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BA3D" w14:textId="3E555A4B" w:rsidR="007539A9" w:rsidRPr="00A875F6" w:rsidRDefault="00E11450" w:rsidP="00412BE5">
      <w:pPr>
        <w:tabs>
          <w:tab w:val="left" w:pos="6804"/>
        </w:tabs>
      </w:pPr>
      <w:r w:rsidRPr="00A875F6">
        <w:rPr>
          <w:noProof/>
        </w:rPr>
        <mc:AlternateContent>
          <mc:Choice Requires="wps">
            <w:drawing>
              <wp:anchor distT="0" distB="0" distL="114300" distR="114300" simplePos="0" relativeHeight="251667456" behindDoc="0" locked="0" layoutInCell="1" allowOverlap="1" wp14:anchorId="40F2B2C2" wp14:editId="2EEFBD5A">
                <wp:simplePos x="0" y="0"/>
                <wp:positionH relativeFrom="margin">
                  <wp:posOffset>1471295</wp:posOffset>
                </wp:positionH>
                <wp:positionV relativeFrom="paragraph">
                  <wp:posOffset>8794555</wp:posOffset>
                </wp:positionV>
                <wp:extent cx="4890770" cy="947371"/>
                <wp:effectExtent l="0" t="0" r="24130" b="24765"/>
                <wp:wrapNone/>
                <wp:docPr id="14" name="Rectangl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90770" cy="94737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6977BF" id="Rectangle 14" o:spid="_x0000_s1026" alt="&quot;&quot;" style="position:absolute;margin-left:115.85pt;margin-top:692.5pt;width:385.1pt;height:74.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" fillcolor="white [3212]" strokecolor="white [3212]" strokeweight="2pt">
                <v:path arrowok="t"/>
                <w10:wrap anchorx="margin"/>
              </v:rect>
            </w:pict>
          </mc:Fallback>
        </mc:AlternateContent>
      </w:r>
      <w:r w:rsidRPr="00A875F6">
        <w:rPr>
          <w:noProof/>
        </w:rPr>
        <mc:AlternateContent>
          <mc:Choice Requires="wps">
            <w:drawing>
              <wp:anchor distT="0" distB="0" distL="114300" distR="114300" simplePos="0" relativeHeight="251665408" behindDoc="0" locked="0" layoutInCell="1" allowOverlap="1" wp14:anchorId="27F58900" wp14:editId="1AE7C964">
                <wp:simplePos x="0" y="0"/>
                <wp:positionH relativeFrom="column">
                  <wp:posOffset>1364615</wp:posOffset>
                </wp:positionH>
                <wp:positionV relativeFrom="paragraph">
                  <wp:posOffset>0</wp:posOffset>
                </wp:positionV>
                <wp:extent cx="5039360" cy="9493885"/>
                <wp:effectExtent l="0" t="0" r="0" b="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39360" cy="9493885"/>
                        </a:xfrm>
                        <a:prstGeom prst="rect">
                          <a:avLst/>
                        </a:prstGeom>
                        <a:noFill/>
                        <a:ln w="6350">
                          <a:noFill/>
                        </a:ln>
                      </wps:spPr>
                      <wps:txbx>
                        <w:txbxContent>
                          <w:sdt>
                            <w:sdtPr>
                              <w:id w:val="-256754266"/>
                              <w:docPartObj>
                                <w:docPartGallery w:val="Cover Pages"/>
                                <w:docPartUnique/>
                              </w:docPartObj>
                            </w:sdtPr>
                            <w:sdtEndPr>
                              <w:rPr>
                                <w:b/>
                                <w:bCs/>
                                <w:sz w:val="40"/>
                              </w:rPr>
                            </w:sdtEndPr>
                            <w:sdtContent>
                              <w:p w14:paraId="00D1FA10" w14:textId="5E3390C8" w:rsidR="00984775" w:rsidRPr="002310EC" w:rsidRDefault="00984775" w:rsidP="009A70B7">
                                <w:pPr>
                                  <w:jc w:val="center"/>
                                  <w:rPr>
                                    <w:bCs/>
                                    <w:sz w:val="40"/>
                                  </w:rPr>
                                </w:pPr>
                                <w:r w:rsidRPr="002310EC">
                                  <w:rPr>
                                    <w:bCs/>
                                    <w:sz w:val="40"/>
                                  </w:rPr>
                                  <w:t>ANGLIA RUSKIN UNIVERSITY</w:t>
                                </w:r>
                              </w:p>
                              <w:p w14:paraId="634FD7F8" w14:textId="7B463DEA" w:rsidR="00984775" w:rsidRDefault="00984775" w:rsidP="002C6705">
                                <w:pPr>
                                  <w:spacing w:line="240" w:lineRule="auto"/>
                                  <w:jc w:val="center"/>
                                  <w:rPr>
                                    <w:bCs/>
                                    <w:sz w:val="40"/>
                                  </w:rPr>
                                </w:pPr>
                                <w:r w:rsidRPr="002310EC">
                                  <w:rPr>
                                    <w:bCs/>
                                    <w:sz w:val="40"/>
                                  </w:rPr>
                                  <w:t>FACULTY OF ARTS, HUMANITIES AND SOCIAL SCIENCES</w:t>
                                </w:r>
                              </w:p>
                              <w:p w14:paraId="50C24479" w14:textId="77777777" w:rsidR="00984775" w:rsidRPr="002310EC" w:rsidRDefault="00984775" w:rsidP="002C6705">
                                <w:pPr>
                                  <w:spacing w:line="240" w:lineRule="auto"/>
                                  <w:jc w:val="center"/>
                                  <w:rPr>
                                    <w:bCs/>
                                    <w:sz w:val="40"/>
                                  </w:rPr>
                                </w:pPr>
                              </w:p>
                              <w:p w14:paraId="091D3D95" w14:textId="77777777" w:rsidR="00984775" w:rsidRDefault="00984775" w:rsidP="002C6705">
                                <w:pPr>
                                  <w:spacing w:line="240" w:lineRule="auto"/>
                                  <w:jc w:val="center"/>
                                  <w:rPr>
                                    <w:bCs/>
                                    <w:sz w:val="40"/>
                                  </w:rPr>
                                </w:pPr>
                              </w:p>
                              <w:p w14:paraId="3BD2B133" w14:textId="77777777" w:rsidR="00984775" w:rsidRPr="006B1785" w:rsidRDefault="00984775" w:rsidP="002C6705">
                                <w:pPr>
                                  <w:pStyle w:val="Heading1"/>
                                  <w:jc w:val="center"/>
                                  <w:rPr>
                                    <w:bCs/>
                                    <w:sz w:val="40"/>
                                    <w:szCs w:val="22"/>
                                    <w:u w:val="none"/>
                                  </w:rPr>
                                </w:pPr>
                                <w:bookmarkStart w:id="0" w:name="_Toc94290725"/>
                                <w:bookmarkStart w:id="1" w:name="_Toc95679019"/>
                                <w:r w:rsidRPr="006B1785">
                                  <w:rPr>
                                    <w:bCs/>
                                    <w:sz w:val="40"/>
                                    <w:szCs w:val="22"/>
                                    <w:u w:val="none"/>
                                  </w:rPr>
                                  <w:t>EFFICIENCY &amp; THE SUMMARY JUSTICE PROCESS:</w:t>
                                </w:r>
                                <w:bookmarkEnd w:id="0"/>
                                <w:bookmarkEnd w:id="1"/>
                              </w:p>
                              <w:p w14:paraId="1CE4CED1" w14:textId="77777777" w:rsidR="00984775" w:rsidRPr="006B1785" w:rsidRDefault="00984775" w:rsidP="002C6705">
                                <w:pPr>
                                  <w:pStyle w:val="Heading1"/>
                                  <w:jc w:val="center"/>
                                  <w:rPr>
                                    <w:bCs/>
                                    <w:sz w:val="40"/>
                                    <w:szCs w:val="22"/>
                                    <w:u w:val="none"/>
                                  </w:rPr>
                                </w:pPr>
                                <w:bookmarkStart w:id="2" w:name="_Toc94290726"/>
                                <w:bookmarkStart w:id="3" w:name="_Toc95679020"/>
                                <w:r w:rsidRPr="006B1785">
                                  <w:rPr>
                                    <w:bCs/>
                                    <w:sz w:val="40"/>
                                    <w:szCs w:val="22"/>
                                    <w:u w:val="none"/>
                                  </w:rPr>
                                  <w:t>A COURTROOM OBSERVATION STUDY OF AN ENGLISH MAGISTRATES’ COURT</w:t>
                                </w:r>
                                <w:bookmarkEnd w:id="2"/>
                                <w:bookmarkEnd w:id="3"/>
                              </w:p>
                              <w:p w14:paraId="10DEE0E0" w14:textId="77777777" w:rsidR="00984775" w:rsidRDefault="00984775" w:rsidP="002C6705">
                                <w:pPr>
                                  <w:spacing w:line="240" w:lineRule="auto"/>
                                  <w:jc w:val="center"/>
                                  <w:rPr>
                                    <w:bCs/>
                                    <w:sz w:val="40"/>
                                  </w:rPr>
                                </w:pPr>
                              </w:p>
                              <w:p w14:paraId="5165A6A6" w14:textId="77777777" w:rsidR="00984775" w:rsidRPr="002310EC" w:rsidRDefault="00984775" w:rsidP="002C6705">
                                <w:pPr>
                                  <w:spacing w:line="240" w:lineRule="auto"/>
                                  <w:jc w:val="center"/>
                                  <w:rPr>
                                    <w:bCs/>
                                    <w:sz w:val="40"/>
                                  </w:rPr>
                                </w:pPr>
                                <w:r w:rsidRPr="002310EC">
                                  <w:rPr>
                                    <w:bCs/>
                                    <w:sz w:val="40"/>
                                  </w:rPr>
                                  <w:t>SHAUN YATES</w:t>
                                </w:r>
                              </w:p>
                              <w:p w14:paraId="43B70DC3" w14:textId="77777777" w:rsidR="00984775" w:rsidRDefault="00984775" w:rsidP="002C6705">
                                <w:pPr>
                                  <w:spacing w:line="240" w:lineRule="auto"/>
                                  <w:jc w:val="center"/>
                                  <w:rPr>
                                    <w:bCs/>
                                    <w:sz w:val="40"/>
                                  </w:rPr>
                                </w:pPr>
                              </w:p>
                              <w:p w14:paraId="6097DB6A" w14:textId="77777777" w:rsidR="00984775" w:rsidRPr="002310EC" w:rsidRDefault="00984775" w:rsidP="002C6705">
                                <w:pPr>
                                  <w:spacing w:line="240" w:lineRule="auto"/>
                                  <w:jc w:val="center"/>
                                  <w:rPr>
                                    <w:bCs/>
                                    <w:sz w:val="40"/>
                                  </w:rPr>
                                </w:pPr>
                              </w:p>
                              <w:p w14:paraId="3CC948BA"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10F7CB89" w14:textId="77777777" w:rsidR="00984775" w:rsidRPr="002310EC" w:rsidRDefault="00984775" w:rsidP="002C6705">
                                <w:pPr>
                                  <w:spacing w:line="240" w:lineRule="auto"/>
                                  <w:jc w:val="center"/>
                                  <w:rPr>
                                    <w:bCs/>
                                    <w:sz w:val="40"/>
                                  </w:rPr>
                                </w:pPr>
                              </w:p>
                              <w:p w14:paraId="0D47F095" w14:textId="1F6A7BF0" w:rsidR="00984775" w:rsidRPr="00BC5BDE" w:rsidRDefault="00984775" w:rsidP="002A77AE">
                                <w:pPr>
                                  <w:jc w:val="center"/>
                                  <w:rPr>
                                    <w:b/>
                                    <w:bCs/>
                                    <w:noProof/>
                                  </w:rPr>
                                </w:pPr>
                                <w:r>
                                  <w:rPr>
                                    <w:bCs/>
                                    <w:sz w:val="40"/>
                                  </w:rPr>
                                  <w:t>Res</w:t>
                                </w:r>
                                <w:r w:rsidRPr="002310EC">
                                  <w:rPr>
                                    <w:bCs/>
                                    <w:sz w:val="40"/>
                                  </w:rPr>
                                  <w:t xml:space="preserve">ubmitted: </w:t>
                                </w:r>
                                <w:r>
                                  <w:rPr>
                                    <w:bCs/>
                                    <w:sz w:val="40"/>
                                  </w:rPr>
                                  <w:t>February</w:t>
                                </w:r>
                                <w:r w:rsidRPr="002310EC">
                                  <w:rPr>
                                    <w:bCs/>
                                    <w:sz w:val="40"/>
                                  </w:rPr>
                                  <w:t xml:space="preserve"> 202</w:t>
                                </w:r>
                                <w:r>
                                  <w:rPr>
                                    <w:bCs/>
                                    <w:sz w:val="40"/>
                                  </w:rPr>
                                  <w:t>2</w:t>
                                </w:r>
                              </w:p>
                            </w:sdtContent>
                          </w:sdt>
                          <w:sdt>
                            <w:sdtPr>
                              <w:id w:val="1488898069"/>
                              <w:docPartObj>
                                <w:docPartGallery w:val="Cover Pages"/>
                                <w:docPartUnique/>
                              </w:docPartObj>
                            </w:sdtPr>
                            <w:sdtEndPr>
                              <w:rPr>
                                <w:b/>
                                <w:bCs/>
                                <w:sz w:val="40"/>
                              </w:rPr>
                            </w:sdtEndPr>
                            <w:sdtContent>
                              <w:p w14:paraId="459E2F71" w14:textId="77777777" w:rsidR="00984775" w:rsidRPr="002310EC" w:rsidRDefault="00984775" w:rsidP="002C6705">
                                <w:pPr>
                                  <w:jc w:val="center"/>
                                  <w:rPr>
                                    <w:bCs/>
                                    <w:sz w:val="40"/>
                                  </w:rPr>
                                </w:pPr>
                                <w:r w:rsidRPr="002310EC">
                                  <w:rPr>
                                    <w:bCs/>
                                    <w:sz w:val="40"/>
                                  </w:rPr>
                                  <w:t>ANGLIA RUSKIN UNIVERSITY</w:t>
                                </w:r>
                              </w:p>
                              <w:p w14:paraId="661A6E87" w14:textId="6B7F3E13" w:rsidR="00984775" w:rsidRDefault="00984775" w:rsidP="002C6705">
                                <w:pPr>
                                  <w:spacing w:line="240" w:lineRule="auto"/>
                                  <w:jc w:val="center"/>
                                  <w:rPr>
                                    <w:bCs/>
                                    <w:sz w:val="40"/>
                                  </w:rPr>
                                </w:pPr>
                              </w:p>
                              <w:p w14:paraId="0B7D47BB" w14:textId="77777777" w:rsidR="00984775" w:rsidRDefault="00984775" w:rsidP="002C6705">
                                <w:pPr>
                                  <w:spacing w:line="240" w:lineRule="auto"/>
                                  <w:jc w:val="center"/>
                                  <w:rPr>
                                    <w:bCs/>
                                    <w:sz w:val="40"/>
                                  </w:rPr>
                                </w:pPr>
                              </w:p>
                              <w:p w14:paraId="1F0F2E66" w14:textId="77777777" w:rsidR="00984775" w:rsidRDefault="00984775" w:rsidP="002C6705">
                                <w:pPr>
                                  <w:spacing w:line="240" w:lineRule="auto"/>
                                  <w:jc w:val="center"/>
                                  <w:rPr>
                                    <w:bCs/>
                                    <w:sz w:val="40"/>
                                  </w:rPr>
                                </w:pPr>
                              </w:p>
                              <w:p w14:paraId="2473D47A" w14:textId="77777777" w:rsidR="00984775" w:rsidRPr="002310EC" w:rsidRDefault="00984775" w:rsidP="002C6705">
                                <w:pPr>
                                  <w:spacing w:line="240" w:lineRule="auto"/>
                                  <w:jc w:val="center"/>
                                  <w:rPr>
                                    <w:bCs/>
                                    <w:sz w:val="40"/>
                                  </w:rPr>
                                </w:pPr>
                              </w:p>
                              <w:p w14:paraId="0AAB027F" w14:textId="77777777" w:rsidR="00984775" w:rsidRPr="006B1785" w:rsidRDefault="00984775" w:rsidP="002C6705">
                                <w:pPr>
                                  <w:pStyle w:val="Heading1"/>
                                  <w:jc w:val="center"/>
                                  <w:rPr>
                                    <w:bCs/>
                                    <w:sz w:val="40"/>
                                    <w:szCs w:val="22"/>
                                    <w:u w:val="none"/>
                                  </w:rPr>
                                </w:pPr>
                                <w:bookmarkStart w:id="4" w:name="_Toc94290727"/>
                                <w:bookmarkStart w:id="5" w:name="_Toc95679021"/>
                                <w:r w:rsidRPr="006B1785">
                                  <w:rPr>
                                    <w:bCs/>
                                    <w:sz w:val="40"/>
                                    <w:szCs w:val="22"/>
                                    <w:u w:val="none"/>
                                  </w:rPr>
                                  <w:t>EFFICIENCY &amp; THE SUMMARY JUSTICE PROCESS:</w:t>
                                </w:r>
                                <w:bookmarkEnd w:id="4"/>
                                <w:bookmarkEnd w:id="5"/>
                              </w:p>
                              <w:p w14:paraId="5D8B8220" w14:textId="77777777" w:rsidR="00984775" w:rsidRPr="006B1785" w:rsidRDefault="00984775" w:rsidP="002C6705">
                                <w:pPr>
                                  <w:pStyle w:val="Heading1"/>
                                  <w:jc w:val="center"/>
                                  <w:rPr>
                                    <w:bCs/>
                                    <w:sz w:val="40"/>
                                    <w:szCs w:val="22"/>
                                    <w:u w:val="none"/>
                                  </w:rPr>
                                </w:pPr>
                                <w:bookmarkStart w:id="6" w:name="_Toc94290728"/>
                                <w:bookmarkStart w:id="7" w:name="_Toc95679022"/>
                                <w:r w:rsidRPr="006B1785">
                                  <w:rPr>
                                    <w:bCs/>
                                    <w:sz w:val="40"/>
                                    <w:szCs w:val="22"/>
                                    <w:u w:val="none"/>
                                  </w:rPr>
                                  <w:t>A COURTROOM OBSERVATION STUDY OF AN ENGLISH MAGISTRATES’ COURT</w:t>
                                </w:r>
                                <w:bookmarkEnd w:id="6"/>
                                <w:bookmarkEnd w:id="7"/>
                              </w:p>
                              <w:p w14:paraId="4C0BE41C" w14:textId="77777777" w:rsidR="00984775" w:rsidRDefault="00984775" w:rsidP="002C6705">
                                <w:pPr>
                                  <w:spacing w:line="240" w:lineRule="auto"/>
                                  <w:jc w:val="center"/>
                                  <w:rPr>
                                    <w:bCs/>
                                    <w:sz w:val="40"/>
                                  </w:rPr>
                                </w:pPr>
                              </w:p>
                              <w:p w14:paraId="7F3AE1E1" w14:textId="77777777" w:rsidR="00984775" w:rsidRPr="002310EC" w:rsidRDefault="00984775" w:rsidP="002C6705">
                                <w:pPr>
                                  <w:spacing w:line="240" w:lineRule="auto"/>
                                  <w:jc w:val="center"/>
                                  <w:rPr>
                                    <w:bCs/>
                                    <w:sz w:val="40"/>
                                  </w:rPr>
                                </w:pPr>
                                <w:r w:rsidRPr="002310EC">
                                  <w:rPr>
                                    <w:bCs/>
                                    <w:sz w:val="40"/>
                                  </w:rPr>
                                  <w:t>SHAUN YATES</w:t>
                                </w:r>
                              </w:p>
                              <w:p w14:paraId="10F88188" w14:textId="77777777" w:rsidR="00984775" w:rsidRDefault="00984775" w:rsidP="002C6705">
                                <w:pPr>
                                  <w:spacing w:line="240" w:lineRule="auto"/>
                                  <w:jc w:val="center"/>
                                  <w:rPr>
                                    <w:bCs/>
                                    <w:sz w:val="40"/>
                                  </w:rPr>
                                </w:pPr>
                              </w:p>
                              <w:p w14:paraId="288DFD93" w14:textId="77777777" w:rsidR="00984775" w:rsidRPr="002310EC" w:rsidRDefault="00984775" w:rsidP="002C6705">
                                <w:pPr>
                                  <w:spacing w:line="240" w:lineRule="auto"/>
                                  <w:jc w:val="center"/>
                                  <w:rPr>
                                    <w:bCs/>
                                    <w:sz w:val="40"/>
                                  </w:rPr>
                                </w:pPr>
                              </w:p>
                              <w:p w14:paraId="6A45A899"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0D61D844" w14:textId="77777777" w:rsidR="00984775" w:rsidRPr="002310EC" w:rsidRDefault="00984775" w:rsidP="002C6705">
                                <w:pPr>
                                  <w:spacing w:line="240" w:lineRule="auto"/>
                                  <w:jc w:val="center"/>
                                  <w:rPr>
                                    <w:bCs/>
                                    <w:sz w:val="40"/>
                                  </w:rPr>
                                </w:pPr>
                              </w:p>
                              <w:p w14:paraId="7DB264A4" w14:textId="77777777" w:rsidR="00984775" w:rsidRPr="00BC5BDE" w:rsidRDefault="00984775" w:rsidP="002A77AE">
                                <w:pPr>
                                  <w:jc w:val="center"/>
                                  <w:rPr>
                                    <w:b/>
                                    <w:bCs/>
                                    <w:noProof/>
                                  </w:rPr>
                                </w:pPr>
                                <w:r w:rsidRPr="002310EC">
                                  <w:rPr>
                                    <w:bCs/>
                                    <w:sz w:val="40"/>
                                  </w:rPr>
                                  <w:t>Submitted: January 2020</w:t>
                                </w:r>
                              </w:p>
                            </w:sdtContent>
                          </w:sdt>
                          <w:p w14:paraId="3FCBF3C5" w14:textId="77777777" w:rsidR="00984775" w:rsidRDefault="00984775"/>
                          <w:sdt>
                            <w:sdtPr>
                              <w:id w:val="665826062"/>
                              <w:docPartObj>
                                <w:docPartGallery w:val="Cover Pages"/>
                                <w:docPartUnique/>
                              </w:docPartObj>
                            </w:sdtPr>
                            <w:sdtEndPr>
                              <w:rPr>
                                <w:b/>
                                <w:bCs/>
                                <w:sz w:val="40"/>
                              </w:rPr>
                            </w:sdtEndPr>
                            <w:sdtContent>
                              <w:p w14:paraId="0E53A0B7" w14:textId="77777777" w:rsidR="00984775" w:rsidRPr="002310EC" w:rsidRDefault="00984775" w:rsidP="002C6705">
                                <w:pPr>
                                  <w:jc w:val="center"/>
                                  <w:rPr>
                                    <w:bCs/>
                                    <w:sz w:val="40"/>
                                  </w:rPr>
                                </w:pPr>
                                <w:r w:rsidRPr="002310EC">
                                  <w:rPr>
                                    <w:bCs/>
                                    <w:sz w:val="40"/>
                                  </w:rPr>
                                  <w:t>ANGLIA RUSKIN UNIVERSITY</w:t>
                                </w:r>
                              </w:p>
                              <w:p w14:paraId="39493F48"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4A0D8CD7" w14:textId="77777777" w:rsidR="00984775" w:rsidRDefault="00984775" w:rsidP="002C6705">
                                <w:pPr>
                                  <w:spacing w:line="240" w:lineRule="auto"/>
                                  <w:jc w:val="center"/>
                                  <w:rPr>
                                    <w:bCs/>
                                    <w:sz w:val="40"/>
                                  </w:rPr>
                                </w:pPr>
                              </w:p>
                              <w:p w14:paraId="04E0EC3A" w14:textId="77777777" w:rsidR="00984775" w:rsidRDefault="00984775" w:rsidP="002C6705">
                                <w:pPr>
                                  <w:spacing w:line="240" w:lineRule="auto"/>
                                  <w:jc w:val="center"/>
                                  <w:rPr>
                                    <w:bCs/>
                                    <w:sz w:val="40"/>
                                  </w:rPr>
                                </w:pPr>
                              </w:p>
                              <w:p w14:paraId="43D3118F" w14:textId="77777777" w:rsidR="00984775" w:rsidRPr="002310EC" w:rsidRDefault="00984775" w:rsidP="002C6705">
                                <w:pPr>
                                  <w:spacing w:line="240" w:lineRule="auto"/>
                                  <w:jc w:val="center"/>
                                  <w:rPr>
                                    <w:bCs/>
                                    <w:sz w:val="40"/>
                                  </w:rPr>
                                </w:pPr>
                              </w:p>
                              <w:p w14:paraId="13558666" w14:textId="77777777" w:rsidR="00984775" w:rsidRPr="006B1785" w:rsidRDefault="00984775" w:rsidP="002C6705">
                                <w:pPr>
                                  <w:pStyle w:val="Heading1"/>
                                  <w:jc w:val="center"/>
                                  <w:rPr>
                                    <w:bCs/>
                                    <w:sz w:val="40"/>
                                    <w:szCs w:val="22"/>
                                    <w:u w:val="none"/>
                                  </w:rPr>
                                </w:pPr>
                                <w:bookmarkStart w:id="8" w:name="_Toc94290729"/>
                                <w:bookmarkStart w:id="9" w:name="_Toc95679023"/>
                                <w:r w:rsidRPr="006B1785">
                                  <w:rPr>
                                    <w:bCs/>
                                    <w:sz w:val="40"/>
                                    <w:szCs w:val="22"/>
                                    <w:u w:val="none"/>
                                  </w:rPr>
                                  <w:t>EFFICIENCY &amp; THE SUMMARY JUSTICE PROCESS:</w:t>
                                </w:r>
                                <w:bookmarkEnd w:id="8"/>
                                <w:bookmarkEnd w:id="9"/>
                              </w:p>
                              <w:p w14:paraId="5311BCAA" w14:textId="77777777" w:rsidR="00984775" w:rsidRPr="006B1785" w:rsidRDefault="00984775" w:rsidP="002C6705">
                                <w:pPr>
                                  <w:pStyle w:val="Heading1"/>
                                  <w:jc w:val="center"/>
                                  <w:rPr>
                                    <w:bCs/>
                                    <w:sz w:val="40"/>
                                    <w:szCs w:val="22"/>
                                    <w:u w:val="none"/>
                                  </w:rPr>
                                </w:pPr>
                                <w:bookmarkStart w:id="10" w:name="_Toc94290730"/>
                                <w:bookmarkStart w:id="11" w:name="_Toc95679024"/>
                                <w:r w:rsidRPr="006B1785">
                                  <w:rPr>
                                    <w:bCs/>
                                    <w:sz w:val="40"/>
                                    <w:szCs w:val="22"/>
                                    <w:u w:val="none"/>
                                  </w:rPr>
                                  <w:t>A COURTROOM OBSERVATION STUDY OF AN ENGLISH MAGISTRATES’ COURT</w:t>
                                </w:r>
                                <w:bookmarkEnd w:id="10"/>
                                <w:bookmarkEnd w:id="11"/>
                              </w:p>
                              <w:p w14:paraId="6A7F95C7" w14:textId="77777777" w:rsidR="00984775" w:rsidRDefault="00984775" w:rsidP="002C6705">
                                <w:pPr>
                                  <w:spacing w:line="240" w:lineRule="auto"/>
                                  <w:jc w:val="center"/>
                                  <w:rPr>
                                    <w:bCs/>
                                    <w:sz w:val="40"/>
                                  </w:rPr>
                                </w:pPr>
                              </w:p>
                              <w:p w14:paraId="3BA1F332" w14:textId="77777777" w:rsidR="00984775" w:rsidRPr="002310EC" w:rsidRDefault="00984775" w:rsidP="002C6705">
                                <w:pPr>
                                  <w:spacing w:line="240" w:lineRule="auto"/>
                                  <w:jc w:val="center"/>
                                  <w:rPr>
                                    <w:bCs/>
                                    <w:sz w:val="40"/>
                                  </w:rPr>
                                </w:pPr>
                                <w:r w:rsidRPr="002310EC">
                                  <w:rPr>
                                    <w:bCs/>
                                    <w:sz w:val="40"/>
                                  </w:rPr>
                                  <w:t>SHAUN YATES</w:t>
                                </w:r>
                              </w:p>
                              <w:p w14:paraId="4EFBA153" w14:textId="77777777" w:rsidR="00984775" w:rsidRDefault="00984775" w:rsidP="002C6705">
                                <w:pPr>
                                  <w:spacing w:line="240" w:lineRule="auto"/>
                                  <w:jc w:val="center"/>
                                  <w:rPr>
                                    <w:bCs/>
                                    <w:sz w:val="40"/>
                                  </w:rPr>
                                </w:pPr>
                              </w:p>
                              <w:p w14:paraId="2668D707" w14:textId="77777777" w:rsidR="00984775" w:rsidRPr="002310EC" w:rsidRDefault="00984775" w:rsidP="002C6705">
                                <w:pPr>
                                  <w:spacing w:line="240" w:lineRule="auto"/>
                                  <w:jc w:val="center"/>
                                  <w:rPr>
                                    <w:bCs/>
                                    <w:sz w:val="40"/>
                                  </w:rPr>
                                </w:pPr>
                              </w:p>
                              <w:p w14:paraId="1F0DF446"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7560D4E7" w14:textId="77777777" w:rsidR="00984775" w:rsidRPr="002310EC" w:rsidRDefault="00984775" w:rsidP="002C6705">
                                <w:pPr>
                                  <w:spacing w:line="240" w:lineRule="auto"/>
                                  <w:jc w:val="center"/>
                                  <w:rPr>
                                    <w:bCs/>
                                    <w:sz w:val="40"/>
                                  </w:rPr>
                                </w:pPr>
                              </w:p>
                              <w:p w14:paraId="1ED499F5" w14:textId="77777777" w:rsidR="00984775" w:rsidRPr="00BC5BDE" w:rsidRDefault="00984775" w:rsidP="002A77AE">
                                <w:pPr>
                                  <w:jc w:val="center"/>
                                  <w:rPr>
                                    <w:b/>
                                    <w:bCs/>
                                    <w:noProof/>
                                  </w:rPr>
                                </w:pPr>
                                <w:r w:rsidRPr="002310EC">
                                  <w:rPr>
                                    <w:bCs/>
                                    <w:sz w:val="40"/>
                                  </w:rPr>
                                  <w:t>Submitted: January 2020</w:t>
                                </w:r>
                              </w:p>
                            </w:sdtContent>
                          </w:sdt>
                          <w:p w14:paraId="5D22FF2E" w14:textId="77777777" w:rsidR="00984775" w:rsidRDefault="00984775"/>
                          <w:sdt>
                            <w:sdtPr>
                              <w:id w:val="-1839986239"/>
                              <w:docPartObj>
                                <w:docPartGallery w:val="Cover Pages"/>
                                <w:docPartUnique/>
                              </w:docPartObj>
                            </w:sdtPr>
                            <w:sdtEndPr>
                              <w:rPr>
                                <w:b/>
                                <w:bCs/>
                                <w:sz w:val="40"/>
                              </w:rPr>
                            </w:sdtEndPr>
                            <w:sdtContent>
                              <w:p w14:paraId="22A463E0" w14:textId="77777777" w:rsidR="00984775" w:rsidRPr="002310EC" w:rsidRDefault="00984775" w:rsidP="002C6705">
                                <w:pPr>
                                  <w:jc w:val="center"/>
                                  <w:rPr>
                                    <w:bCs/>
                                    <w:sz w:val="40"/>
                                  </w:rPr>
                                </w:pPr>
                                <w:r w:rsidRPr="002310EC">
                                  <w:rPr>
                                    <w:bCs/>
                                    <w:sz w:val="40"/>
                                  </w:rPr>
                                  <w:t>ANGLIA RUSKIN UNIVERSITY</w:t>
                                </w:r>
                              </w:p>
                              <w:p w14:paraId="17984BE3"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48A41031" w14:textId="77777777" w:rsidR="00984775" w:rsidRDefault="00984775" w:rsidP="002C6705">
                                <w:pPr>
                                  <w:spacing w:line="240" w:lineRule="auto"/>
                                  <w:jc w:val="center"/>
                                  <w:rPr>
                                    <w:bCs/>
                                    <w:sz w:val="40"/>
                                  </w:rPr>
                                </w:pPr>
                              </w:p>
                              <w:p w14:paraId="590E01A3" w14:textId="77777777" w:rsidR="00984775" w:rsidRDefault="00984775" w:rsidP="002C6705">
                                <w:pPr>
                                  <w:spacing w:line="240" w:lineRule="auto"/>
                                  <w:jc w:val="center"/>
                                  <w:rPr>
                                    <w:bCs/>
                                    <w:sz w:val="40"/>
                                  </w:rPr>
                                </w:pPr>
                              </w:p>
                              <w:p w14:paraId="0961C241" w14:textId="77777777" w:rsidR="00984775" w:rsidRPr="002310EC" w:rsidRDefault="00984775" w:rsidP="002C6705">
                                <w:pPr>
                                  <w:spacing w:line="240" w:lineRule="auto"/>
                                  <w:jc w:val="center"/>
                                  <w:rPr>
                                    <w:bCs/>
                                    <w:sz w:val="40"/>
                                  </w:rPr>
                                </w:pPr>
                              </w:p>
                              <w:p w14:paraId="0665EAA5" w14:textId="77777777" w:rsidR="00984775" w:rsidRPr="006B1785" w:rsidRDefault="00984775" w:rsidP="002C6705">
                                <w:pPr>
                                  <w:pStyle w:val="Heading1"/>
                                  <w:jc w:val="center"/>
                                  <w:rPr>
                                    <w:bCs/>
                                    <w:sz w:val="40"/>
                                    <w:szCs w:val="22"/>
                                    <w:u w:val="none"/>
                                  </w:rPr>
                                </w:pPr>
                                <w:bookmarkStart w:id="12" w:name="_Toc94290731"/>
                                <w:bookmarkStart w:id="13" w:name="_Toc95679025"/>
                                <w:r w:rsidRPr="006B1785">
                                  <w:rPr>
                                    <w:bCs/>
                                    <w:sz w:val="40"/>
                                    <w:szCs w:val="22"/>
                                    <w:u w:val="none"/>
                                  </w:rPr>
                                  <w:t>EFFICIENCY &amp; THE SUMMARY JUSTICE PROCESS:</w:t>
                                </w:r>
                                <w:bookmarkEnd w:id="12"/>
                                <w:bookmarkEnd w:id="13"/>
                              </w:p>
                              <w:p w14:paraId="0EE763CE" w14:textId="77777777" w:rsidR="00984775" w:rsidRPr="006B1785" w:rsidRDefault="00984775" w:rsidP="002C6705">
                                <w:pPr>
                                  <w:pStyle w:val="Heading1"/>
                                  <w:jc w:val="center"/>
                                  <w:rPr>
                                    <w:bCs/>
                                    <w:sz w:val="40"/>
                                    <w:szCs w:val="22"/>
                                    <w:u w:val="none"/>
                                  </w:rPr>
                                </w:pPr>
                                <w:bookmarkStart w:id="14" w:name="_Toc94290732"/>
                                <w:bookmarkStart w:id="15" w:name="_Toc95679026"/>
                                <w:r w:rsidRPr="006B1785">
                                  <w:rPr>
                                    <w:bCs/>
                                    <w:sz w:val="40"/>
                                    <w:szCs w:val="22"/>
                                    <w:u w:val="none"/>
                                  </w:rPr>
                                  <w:t>A COURTROOM OBSERVATION STUDY OF AN ENGLISH MAGISTRATES’ COURT</w:t>
                                </w:r>
                                <w:bookmarkEnd w:id="14"/>
                                <w:bookmarkEnd w:id="15"/>
                              </w:p>
                              <w:p w14:paraId="5DECA196" w14:textId="77777777" w:rsidR="00984775" w:rsidRDefault="00984775" w:rsidP="002C6705">
                                <w:pPr>
                                  <w:spacing w:line="240" w:lineRule="auto"/>
                                  <w:jc w:val="center"/>
                                  <w:rPr>
                                    <w:bCs/>
                                    <w:sz w:val="40"/>
                                  </w:rPr>
                                </w:pPr>
                              </w:p>
                              <w:p w14:paraId="59FFE9D5" w14:textId="77777777" w:rsidR="00984775" w:rsidRPr="002310EC" w:rsidRDefault="00984775" w:rsidP="002C6705">
                                <w:pPr>
                                  <w:spacing w:line="240" w:lineRule="auto"/>
                                  <w:jc w:val="center"/>
                                  <w:rPr>
                                    <w:bCs/>
                                    <w:sz w:val="40"/>
                                  </w:rPr>
                                </w:pPr>
                                <w:r w:rsidRPr="002310EC">
                                  <w:rPr>
                                    <w:bCs/>
                                    <w:sz w:val="40"/>
                                  </w:rPr>
                                  <w:t>SHAUN YATES</w:t>
                                </w:r>
                              </w:p>
                              <w:p w14:paraId="49BA7143" w14:textId="77777777" w:rsidR="00984775" w:rsidRDefault="00984775" w:rsidP="002C6705">
                                <w:pPr>
                                  <w:spacing w:line="240" w:lineRule="auto"/>
                                  <w:jc w:val="center"/>
                                  <w:rPr>
                                    <w:bCs/>
                                    <w:sz w:val="40"/>
                                  </w:rPr>
                                </w:pPr>
                              </w:p>
                              <w:p w14:paraId="1097EBDD" w14:textId="77777777" w:rsidR="00984775" w:rsidRPr="002310EC" w:rsidRDefault="00984775" w:rsidP="002C6705">
                                <w:pPr>
                                  <w:spacing w:line="240" w:lineRule="auto"/>
                                  <w:jc w:val="center"/>
                                  <w:rPr>
                                    <w:bCs/>
                                    <w:sz w:val="40"/>
                                  </w:rPr>
                                </w:pPr>
                              </w:p>
                              <w:p w14:paraId="2F402C91"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BFA81C1" w14:textId="77777777" w:rsidR="00984775" w:rsidRPr="002310EC" w:rsidRDefault="00984775" w:rsidP="002C6705">
                                <w:pPr>
                                  <w:spacing w:line="240" w:lineRule="auto"/>
                                  <w:jc w:val="center"/>
                                  <w:rPr>
                                    <w:bCs/>
                                    <w:sz w:val="40"/>
                                  </w:rPr>
                                </w:pPr>
                              </w:p>
                              <w:p w14:paraId="6450A31A" w14:textId="77777777" w:rsidR="00984775" w:rsidRPr="00BC5BDE" w:rsidRDefault="00984775" w:rsidP="002A77AE">
                                <w:pPr>
                                  <w:jc w:val="center"/>
                                  <w:rPr>
                                    <w:b/>
                                    <w:bCs/>
                                    <w:noProof/>
                                  </w:rPr>
                                </w:pPr>
                                <w:r w:rsidRPr="002310EC">
                                  <w:rPr>
                                    <w:bCs/>
                                    <w:sz w:val="40"/>
                                  </w:rPr>
                                  <w:t>Submitted: January 2020</w:t>
                                </w:r>
                              </w:p>
                            </w:sdtContent>
                          </w:sdt>
                          <w:p w14:paraId="048DFC0F" w14:textId="77777777" w:rsidR="00984775" w:rsidRDefault="00984775"/>
                          <w:sdt>
                            <w:sdtPr>
                              <w:id w:val="2054187018"/>
                              <w:docPartObj>
                                <w:docPartGallery w:val="Cover Pages"/>
                                <w:docPartUnique/>
                              </w:docPartObj>
                            </w:sdtPr>
                            <w:sdtEndPr>
                              <w:rPr>
                                <w:b/>
                                <w:bCs/>
                                <w:sz w:val="40"/>
                              </w:rPr>
                            </w:sdtEndPr>
                            <w:sdtContent>
                              <w:p w14:paraId="560B763B" w14:textId="77777777" w:rsidR="00984775" w:rsidRPr="002310EC" w:rsidRDefault="00984775" w:rsidP="002C6705">
                                <w:pPr>
                                  <w:jc w:val="center"/>
                                  <w:rPr>
                                    <w:bCs/>
                                    <w:sz w:val="40"/>
                                  </w:rPr>
                                </w:pPr>
                                <w:r w:rsidRPr="002310EC">
                                  <w:rPr>
                                    <w:bCs/>
                                    <w:sz w:val="40"/>
                                  </w:rPr>
                                  <w:t>ANGLIA RUSKIN UNIVERSITY</w:t>
                                </w:r>
                              </w:p>
                              <w:p w14:paraId="10C3AAC6"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3D7B32A4" w14:textId="77777777" w:rsidR="00984775" w:rsidRDefault="00984775" w:rsidP="002C6705">
                                <w:pPr>
                                  <w:spacing w:line="240" w:lineRule="auto"/>
                                  <w:jc w:val="center"/>
                                  <w:rPr>
                                    <w:bCs/>
                                    <w:sz w:val="40"/>
                                  </w:rPr>
                                </w:pPr>
                              </w:p>
                              <w:p w14:paraId="3A5286B5" w14:textId="77777777" w:rsidR="00984775" w:rsidRDefault="00984775" w:rsidP="002C6705">
                                <w:pPr>
                                  <w:spacing w:line="240" w:lineRule="auto"/>
                                  <w:jc w:val="center"/>
                                  <w:rPr>
                                    <w:bCs/>
                                    <w:sz w:val="40"/>
                                  </w:rPr>
                                </w:pPr>
                              </w:p>
                              <w:p w14:paraId="0B06B263" w14:textId="77777777" w:rsidR="00984775" w:rsidRPr="002310EC" w:rsidRDefault="00984775" w:rsidP="002C6705">
                                <w:pPr>
                                  <w:spacing w:line="240" w:lineRule="auto"/>
                                  <w:jc w:val="center"/>
                                  <w:rPr>
                                    <w:bCs/>
                                    <w:sz w:val="40"/>
                                  </w:rPr>
                                </w:pPr>
                              </w:p>
                              <w:p w14:paraId="1AF63145" w14:textId="77777777" w:rsidR="00984775" w:rsidRPr="006B1785" w:rsidRDefault="00984775" w:rsidP="002C6705">
                                <w:pPr>
                                  <w:pStyle w:val="Heading1"/>
                                  <w:jc w:val="center"/>
                                  <w:rPr>
                                    <w:bCs/>
                                    <w:sz w:val="40"/>
                                    <w:szCs w:val="22"/>
                                    <w:u w:val="none"/>
                                  </w:rPr>
                                </w:pPr>
                                <w:bookmarkStart w:id="16" w:name="_Toc94290733"/>
                                <w:bookmarkStart w:id="17" w:name="_Toc95679027"/>
                                <w:r w:rsidRPr="006B1785">
                                  <w:rPr>
                                    <w:bCs/>
                                    <w:sz w:val="40"/>
                                    <w:szCs w:val="22"/>
                                    <w:u w:val="none"/>
                                  </w:rPr>
                                  <w:t>EFFICIENCY &amp; THE SUMMARY JUSTICE PROCESS:</w:t>
                                </w:r>
                                <w:bookmarkEnd w:id="16"/>
                                <w:bookmarkEnd w:id="17"/>
                              </w:p>
                              <w:p w14:paraId="71CCEB78" w14:textId="77777777" w:rsidR="00984775" w:rsidRPr="006B1785" w:rsidRDefault="00984775" w:rsidP="002C6705">
                                <w:pPr>
                                  <w:pStyle w:val="Heading1"/>
                                  <w:jc w:val="center"/>
                                  <w:rPr>
                                    <w:bCs/>
                                    <w:sz w:val="40"/>
                                    <w:szCs w:val="22"/>
                                    <w:u w:val="none"/>
                                  </w:rPr>
                                </w:pPr>
                                <w:bookmarkStart w:id="18" w:name="_Toc94290734"/>
                                <w:bookmarkStart w:id="19" w:name="_Toc95679028"/>
                                <w:r w:rsidRPr="006B1785">
                                  <w:rPr>
                                    <w:bCs/>
                                    <w:sz w:val="40"/>
                                    <w:szCs w:val="22"/>
                                    <w:u w:val="none"/>
                                  </w:rPr>
                                  <w:t>A COURTROOM OBSERVATION STUDY OF AN ENGLISH MAGISTRATES’ COURT</w:t>
                                </w:r>
                                <w:bookmarkEnd w:id="18"/>
                                <w:bookmarkEnd w:id="19"/>
                              </w:p>
                              <w:p w14:paraId="5D725EC4" w14:textId="77777777" w:rsidR="00984775" w:rsidRDefault="00984775" w:rsidP="002C6705">
                                <w:pPr>
                                  <w:spacing w:line="240" w:lineRule="auto"/>
                                  <w:jc w:val="center"/>
                                  <w:rPr>
                                    <w:bCs/>
                                    <w:sz w:val="40"/>
                                  </w:rPr>
                                </w:pPr>
                              </w:p>
                              <w:p w14:paraId="07AA6EEE" w14:textId="77777777" w:rsidR="00984775" w:rsidRPr="002310EC" w:rsidRDefault="00984775" w:rsidP="002C6705">
                                <w:pPr>
                                  <w:spacing w:line="240" w:lineRule="auto"/>
                                  <w:jc w:val="center"/>
                                  <w:rPr>
                                    <w:bCs/>
                                    <w:sz w:val="40"/>
                                  </w:rPr>
                                </w:pPr>
                                <w:r w:rsidRPr="002310EC">
                                  <w:rPr>
                                    <w:bCs/>
                                    <w:sz w:val="40"/>
                                  </w:rPr>
                                  <w:t>SHAUN YATES</w:t>
                                </w:r>
                              </w:p>
                              <w:p w14:paraId="306E5F41" w14:textId="77777777" w:rsidR="00984775" w:rsidRDefault="00984775" w:rsidP="002C6705">
                                <w:pPr>
                                  <w:spacing w:line="240" w:lineRule="auto"/>
                                  <w:jc w:val="center"/>
                                  <w:rPr>
                                    <w:bCs/>
                                    <w:sz w:val="40"/>
                                  </w:rPr>
                                </w:pPr>
                              </w:p>
                              <w:p w14:paraId="1548FC56" w14:textId="77777777" w:rsidR="00984775" w:rsidRPr="002310EC" w:rsidRDefault="00984775" w:rsidP="002C6705">
                                <w:pPr>
                                  <w:spacing w:line="240" w:lineRule="auto"/>
                                  <w:jc w:val="center"/>
                                  <w:rPr>
                                    <w:bCs/>
                                    <w:sz w:val="40"/>
                                  </w:rPr>
                                </w:pPr>
                              </w:p>
                              <w:p w14:paraId="2C0519C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ABBADE7" w14:textId="77777777" w:rsidR="00984775" w:rsidRPr="002310EC" w:rsidRDefault="00984775" w:rsidP="002C6705">
                                <w:pPr>
                                  <w:spacing w:line="240" w:lineRule="auto"/>
                                  <w:jc w:val="center"/>
                                  <w:rPr>
                                    <w:bCs/>
                                    <w:sz w:val="40"/>
                                  </w:rPr>
                                </w:pPr>
                              </w:p>
                              <w:p w14:paraId="6D0B6E5A" w14:textId="77777777" w:rsidR="00984775" w:rsidRPr="00BC5BDE" w:rsidRDefault="00984775" w:rsidP="002A77AE">
                                <w:pPr>
                                  <w:jc w:val="center"/>
                                  <w:rPr>
                                    <w:b/>
                                    <w:bCs/>
                                    <w:noProof/>
                                  </w:rPr>
                                </w:pPr>
                                <w:r w:rsidRPr="002310EC">
                                  <w:rPr>
                                    <w:bCs/>
                                    <w:sz w:val="40"/>
                                  </w:rPr>
                                  <w:t>Submitted: January 2020</w:t>
                                </w:r>
                              </w:p>
                            </w:sdtContent>
                          </w:sdt>
                          <w:p w14:paraId="6A956110" w14:textId="77777777" w:rsidR="00984775" w:rsidRDefault="00984775"/>
                          <w:sdt>
                            <w:sdtPr>
                              <w:id w:val="-1505436612"/>
                              <w:docPartObj>
                                <w:docPartGallery w:val="Cover Pages"/>
                                <w:docPartUnique/>
                              </w:docPartObj>
                            </w:sdtPr>
                            <w:sdtEndPr>
                              <w:rPr>
                                <w:b/>
                                <w:bCs/>
                                <w:sz w:val="40"/>
                              </w:rPr>
                            </w:sdtEndPr>
                            <w:sdtContent>
                              <w:p w14:paraId="7FB99214" w14:textId="77777777" w:rsidR="00984775" w:rsidRPr="002310EC" w:rsidRDefault="00984775" w:rsidP="002C6705">
                                <w:pPr>
                                  <w:jc w:val="center"/>
                                  <w:rPr>
                                    <w:bCs/>
                                    <w:sz w:val="40"/>
                                  </w:rPr>
                                </w:pPr>
                                <w:r w:rsidRPr="002310EC">
                                  <w:rPr>
                                    <w:bCs/>
                                    <w:sz w:val="40"/>
                                  </w:rPr>
                                  <w:t>ANGLIA RUSKIN UNIVERSITY</w:t>
                                </w:r>
                              </w:p>
                              <w:p w14:paraId="0D25FF5B"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05C203BA" w14:textId="77777777" w:rsidR="00984775" w:rsidRDefault="00984775" w:rsidP="002C6705">
                                <w:pPr>
                                  <w:spacing w:line="240" w:lineRule="auto"/>
                                  <w:jc w:val="center"/>
                                  <w:rPr>
                                    <w:bCs/>
                                    <w:sz w:val="40"/>
                                  </w:rPr>
                                </w:pPr>
                              </w:p>
                              <w:p w14:paraId="7F15BCD9" w14:textId="77777777" w:rsidR="00984775" w:rsidRDefault="00984775" w:rsidP="002C6705">
                                <w:pPr>
                                  <w:spacing w:line="240" w:lineRule="auto"/>
                                  <w:jc w:val="center"/>
                                  <w:rPr>
                                    <w:bCs/>
                                    <w:sz w:val="40"/>
                                  </w:rPr>
                                </w:pPr>
                              </w:p>
                              <w:p w14:paraId="7FFADF91" w14:textId="77777777" w:rsidR="00984775" w:rsidRPr="002310EC" w:rsidRDefault="00984775" w:rsidP="002C6705">
                                <w:pPr>
                                  <w:spacing w:line="240" w:lineRule="auto"/>
                                  <w:jc w:val="center"/>
                                  <w:rPr>
                                    <w:bCs/>
                                    <w:sz w:val="40"/>
                                  </w:rPr>
                                </w:pPr>
                              </w:p>
                              <w:p w14:paraId="565FBEED" w14:textId="77777777" w:rsidR="00984775" w:rsidRPr="006B1785" w:rsidRDefault="00984775" w:rsidP="002C6705">
                                <w:pPr>
                                  <w:pStyle w:val="Heading1"/>
                                  <w:jc w:val="center"/>
                                  <w:rPr>
                                    <w:bCs/>
                                    <w:sz w:val="40"/>
                                    <w:szCs w:val="22"/>
                                    <w:u w:val="none"/>
                                  </w:rPr>
                                </w:pPr>
                                <w:bookmarkStart w:id="20" w:name="_Toc94290735"/>
                                <w:bookmarkStart w:id="21" w:name="_Toc95679029"/>
                                <w:r w:rsidRPr="006B1785">
                                  <w:rPr>
                                    <w:bCs/>
                                    <w:sz w:val="40"/>
                                    <w:szCs w:val="22"/>
                                    <w:u w:val="none"/>
                                  </w:rPr>
                                  <w:t>EFFICIENCY &amp; THE SUMMARY JUSTICE PROCESS:</w:t>
                                </w:r>
                                <w:bookmarkEnd w:id="20"/>
                                <w:bookmarkEnd w:id="21"/>
                              </w:p>
                              <w:p w14:paraId="322C70AD" w14:textId="77777777" w:rsidR="00984775" w:rsidRPr="006B1785" w:rsidRDefault="00984775" w:rsidP="002C6705">
                                <w:pPr>
                                  <w:pStyle w:val="Heading1"/>
                                  <w:jc w:val="center"/>
                                  <w:rPr>
                                    <w:bCs/>
                                    <w:sz w:val="40"/>
                                    <w:szCs w:val="22"/>
                                    <w:u w:val="none"/>
                                  </w:rPr>
                                </w:pPr>
                                <w:bookmarkStart w:id="22" w:name="_Toc94290736"/>
                                <w:bookmarkStart w:id="23" w:name="_Toc95679030"/>
                                <w:r w:rsidRPr="006B1785">
                                  <w:rPr>
                                    <w:bCs/>
                                    <w:sz w:val="40"/>
                                    <w:szCs w:val="22"/>
                                    <w:u w:val="none"/>
                                  </w:rPr>
                                  <w:t>A COURTROOM OBSERVATION STUDY OF AN ENGLISH MAGISTRATES’ COURT</w:t>
                                </w:r>
                                <w:bookmarkEnd w:id="22"/>
                                <w:bookmarkEnd w:id="23"/>
                              </w:p>
                              <w:p w14:paraId="6DEB69DF" w14:textId="77777777" w:rsidR="00984775" w:rsidRDefault="00984775" w:rsidP="002C6705">
                                <w:pPr>
                                  <w:spacing w:line="240" w:lineRule="auto"/>
                                  <w:jc w:val="center"/>
                                  <w:rPr>
                                    <w:bCs/>
                                    <w:sz w:val="40"/>
                                  </w:rPr>
                                </w:pPr>
                              </w:p>
                              <w:p w14:paraId="7B4985B9" w14:textId="77777777" w:rsidR="00984775" w:rsidRPr="002310EC" w:rsidRDefault="00984775" w:rsidP="002C6705">
                                <w:pPr>
                                  <w:spacing w:line="240" w:lineRule="auto"/>
                                  <w:jc w:val="center"/>
                                  <w:rPr>
                                    <w:bCs/>
                                    <w:sz w:val="40"/>
                                  </w:rPr>
                                </w:pPr>
                                <w:r w:rsidRPr="002310EC">
                                  <w:rPr>
                                    <w:bCs/>
                                    <w:sz w:val="40"/>
                                  </w:rPr>
                                  <w:t>SHAUN YATES</w:t>
                                </w:r>
                              </w:p>
                              <w:p w14:paraId="4E9BF1D5" w14:textId="77777777" w:rsidR="00984775" w:rsidRDefault="00984775" w:rsidP="002C6705">
                                <w:pPr>
                                  <w:spacing w:line="240" w:lineRule="auto"/>
                                  <w:jc w:val="center"/>
                                  <w:rPr>
                                    <w:bCs/>
                                    <w:sz w:val="40"/>
                                  </w:rPr>
                                </w:pPr>
                              </w:p>
                              <w:p w14:paraId="4F995A4F" w14:textId="77777777" w:rsidR="00984775" w:rsidRPr="002310EC" w:rsidRDefault="00984775" w:rsidP="002C6705">
                                <w:pPr>
                                  <w:spacing w:line="240" w:lineRule="auto"/>
                                  <w:jc w:val="center"/>
                                  <w:rPr>
                                    <w:bCs/>
                                    <w:sz w:val="40"/>
                                  </w:rPr>
                                </w:pPr>
                              </w:p>
                              <w:p w14:paraId="492A720C"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7C661F08" w14:textId="77777777" w:rsidR="00984775" w:rsidRPr="002310EC" w:rsidRDefault="00984775" w:rsidP="002C6705">
                                <w:pPr>
                                  <w:spacing w:line="240" w:lineRule="auto"/>
                                  <w:jc w:val="center"/>
                                  <w:rPr>
                                    <w:bCs/>
                                    <w:sz w:val="40"/>
                                  </w:rPr>
                                </w:pPr>
                              </w:p>
                              <w:p w14:paraId="74C16C97" w14:textId="77777777" w:rsidR="00984775" w:rsidRPr="00BC5BDE" w:rsidRDefault="00984775" w:rsidP="002A77AE">
                                <w:pPr>
                                  <w:jc w:val="center"/>
                                  <w:rPr>
                                    <w:b/>
                                    <w:bCs/>
                                    <w:noProof/>
                                  </w:rPr>
                                </w:pPr>
                                <w:r w:rsidRPr="002310EC">
                                  <w:rPr>
                                    <w:bCs/>
                                    <w:sz w:val="40"/>
                                  </w:rPr>
                                  <w:t>Submitted: January 2020</w:t>
                                </w:r>
                              </w:p>
                            </w:sdtContent>
                          </w:sdt>
                          <w:p w14:paraId="3B6FD245" w14:textId="77777777" w:rsidR="00984775" w:rsidRDefault="00984775"/>
                          <w:sdt>
                            <w:sdtPr>
                              <w:id w:val="1516115743"/>
                              <w:docPartObj>
                                <w:docPartGallery w:val="Cover Pages"/>
                                <w:docPartUnique/>
                              </w:docPartObj>
                            </w:sdtPr>
                            <w:sdtEndPr>
                              <w:rPr>
                                <w:b/>
                                <w:bCs/>
                                <w:sz w:val="40"/>
                              </w:rPr>
                            </w:sdtEndPr>
                            <w:sdtContent>
                              <w:p w14:paraId="4BE26CD2" w14:textId="77777777" w:rsidR="00984775" w:rsidRPr="002310EC" w:rsidRDefault="00984775" w:rsidP="002C6705">
                                <w:pPr>
                                  <w:jc w:val="center"/>
                                  <w:rPr>
                                    <w:bCs/>
                                    <w:sz w:val="40"/>
                                  </w:rPr>
                                </w:pPr>
                                <w:r w:rsidRPr="002310EC">
                                  <w:rPr>
                                    <w:bCs/>
                                    <w:sz w:val="40"/>
                                  </w:rPr>
                                  <w:t>ANGLIA RUSKIN UNIVERSITY</w:t>
                                </w:r>
                              </w:p>
                              <w:p w14:paraId="48758044"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EC69195" w14:textId="77777777" w:rsidR="00984775" w:rsidRDefault="00984775" w:rsidP="002C6705">
                                <w:pPr>
                                  <w:spacing w:line="240" w:lineRule="auto"/>
                                  <w:jc w:val="center"/>
                                  <w:rPr>
                                    <w:bCs/>
                                    <w:sz w:val="40"/>
                                  </w:rPr>
                                </w:pPr>
                              </w:p>
                              <w:p w14:paraId="02CBFC04" w14:textId="77777777" w:rsidR="00984775" w:rsidRDefault="00984775" w:rsidP="002C6705">
                                <w:pPr>
                                  <w:spacing w:line="240" w:lineRule="auto"/>
                                  <w:jc w:val="center"/>
                                  <w:rPr>
                                    <w:bCs/>
                                    <w:sz w:val="40"/>
                                  </w:rPr>
                                </w:pPr>
                              </w:p>
                              <w:p w14:paraId="668FD4BB" w14:textId="77777777" w:rsidR="00984775" w:rsidRPr="002310EC" w:rsidRDefault="00984775" w:rsidP="002C6705">
                                <w:pPr>
                                  <w:spacing w:line="240" w:lineRule="auto"/>
                                  <w:jc w:val="center"/>
                                  <w:rPr>
                                    <w:bCs/>
                                    <w:sz w:val="40"/>
                                  </w:rPr>
                                </w:pPr>
                              </w:p>
                              <w:p w14:paraId="36E0FB61" w14:textId="77777777" w:rsidR="00984775" w:rsidRPr="006B1785" w:rsidRDefault="00984775" w:rsidP="002C6705">
                                <w:pPr>
                                  <w:pStyle w:val="Heading1"/>
                                  <w:jc w:val="center"/>
                                  <w:rPr>
                                    <w:bCs/>
                                    <w:sz w:val="40"/>
                                    <w:szCs w:val="22"/>
                                    <w:u w:val="none"/>
                                  </w:rPr>
                                </w:pPr>
                                <w:bookmarkStart w:id="24" w:name="_Toc94290737"/>
                                <w:bookmarkStart w:id="25" w:name="_Toc95679031"/>
                                <w:r w:rsidRPr="006B1785">
                                  <w:rPr>
                                    <w:bCs/>
                                    <w:sz w:val="40"/>
                                    <w:szCs w:val="22"/>
                                    <w:u w:val="none"/>
                                  </w:rPr>
                                  <w:t>EFFICIENCY &amp; THE SUMMARY JUSTICE PROCESS:</w:t>
                                </w:r>
                                <w:bookmarkEnd w:id="24"/>
                                <w:bookmarkEnd w:id="25"/>
                              </w:p>
                              <w:p w14:paraId="701882DD" w14:textId="77777777" w:rsidR="00984775" w:rsidRPr="006B1785" w:rsidRDefault="00984775" w:rsidP="002C6705">
                                <w:pPr>
                                  <w:pStyle w:val="Heading1"/>
                                  <w:jc w:val="center"/>
                                  <w:rPr>
                                    <w:bCs/>
                                    <w:sz w:val="40"/>
                                    <w:szCs w:val="22"/>
                                    <w:u w:val="none"/>
                                  </w:rPr>
                                </w:pPr>
                                <w:bookmarkStart w:id="26" w:name="_Toc94290738"/>
                                <w:bookmarkStart w:id="27" w:name="_Toc95679032"/>
                                <w:r w:rsidRPr="006B1785">
                                  <w:rPr>
                                    <w:bCs/>
                                    <w:sz w:val="40"/>
                                    <w:szCs w:val="22"/>
                                    <w:u w:val="none"/>
                                  </w:rPr>
                                  <w:t>A COURTROOM OBSERVATION STUDY OF AN ENGLISH MAGISTRATES’ COURT</w:t>
                                </w:r>
                                <w:bookmarkEnd w:id="26"/>
                                <w:bookmarkEnd w:id="27"/>
                              </w:p>
                              <w:p w14:paraId="77615530" w14:textId="77777777" w:rsidR="00984775" w:rsidRDefault="00984775" w:rsidP="002C6705">
                                <w:pPr>
                                  <w:spacing w:line="240" w:lineRule="auto"/>
                                  <w:jc w:val="center"/>
                                  <w:rPr>
                                    <w:bCs/>
                                    <w:sz w:val="40"/>
                                  </w:rPr>
                                </w:pPr>
                              </w:p>
                              <w:p w14:paraId="6C0E0AD8" w14:textId="77777777" w:rsidR="00984775" w:rsidRPr="002310EC" w:rsidRDefault="00984775" w:rsidP="002C6705">
                                <w:pPr>
                                  <w:spacing w:line="240" w:lineRule="auto"/>
                                  <w:jc w:val="center"/>
                                  <w:rPr>
                                    <w:bCs/>
                                    <w:sz w:val="40"/>
                                  </w:rPr>
                                </w:pPr>
                                <w:r w:rsidRPr="002310EC">
                                  <w:rPr>
                                    <w:bCs/>
                                    <w:sz w:val="40"/>
                                  </w:rPr>
                                  <w:t>SHAUN YATES</w:t>
                                </w:r>
                              </w:p>
                              <w:p w14:paraId="71C2FCC6" w14:textId="77777777" w:rsidR="00984775" w:rsidRDefault="00984775" w:rsidP="002C6705">
                                <w:pPr>
                                  <w:spacing w:line="240" w:lineRule="auto"/>
                                  <w:jc w:val="center"/>
                                  <w:rPr>
                                    <w:bCs/>
                                    <w:sz w:val="40"/>
                                  </w:rPr>
                                </w:pPr>
                              </w:p>
                              <w:p w14:paraId="60681EF4" w14:textId="77777777" w:rsidR="00984775" w:rsidRPr="002310EC" w:rsidRDefault="00984775" w:rsidP="002C6705">
                                <w:pPr>
                                  <w:spacing w:line="240" w:lineRule="auto"/>
                                  <w:jc w:val="center"/>
                                  <w:rPr>
                                    <w:bCs/>
                                    <w:sz w:val="40"/>
                                  </w:rPr>
                                </w:pPr>
                              </w:p>
                              <w:p w14:paraId="15786D8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80F9E2D" w14:textId="77777777" w:rsidR="00984775" w:rsidRPr="002310EC" w:rsidRDefault="00984775" w:rsidP="002C6705">
                                <w:pPr>
                                  <w:spacing w:line="240" w:lineRule="auto"/>
                                  <w:jc w:val="center"/>
                                  <w:rPr>
                                    <w:bCs/>
                                    <w:sz w:val="40"/>
                                  </w:rPr>
                                </w:pPr>
                              </w:p>
                              <w:p w14:paraId="1A340A07" w14:textId="77777777" w:rsidR="00984775" w:rsidRPr="00BC5BDE" w:rsidRDefault="00984775" w:rsidP="002A77AE">
                                <w:pPr>
                                  <w:jc w:val="center"/>
                                  <w:rPr>
                                    <w:b/>
                                    <w:bCs/>
                                    <w:noProof/>
                                  </w:rPr>
                                </w:pPr>
                                <w:r w:rsidRPr="002310EC">
                                  <w:rPr>
                                    <w:bCs/>
                                    <w:sz w:val="40"/>
                                  </w:rPr>
                                  <w:t>Submitted: January 2020</w:t>
                                </w:r>
                              </w:p>
                            </w:sdtContent>
                          </w:sdt>
                          <w:p w14:paraId="597174AD" w14:textId="77777777" w:rsidR="00984775" w:rsidRDefault="00984775"/>
                          <w:sdt>
                            <w:sdtPr>
                              <w:id w:val="1497307272"/>
                              <w:docPartObj>
                                <w:docPartGallery w:val="Cover Pages"/>
                                <w:docPartUnique/>
                              </w:docPartObj>
                            </w:sdtPr>
                            <w:sdtEndPr>
                              <w:rPr>
                                <w:b/>
                                <w:bCs/>
                                <w:sz w:val="40"/>
                              </w:rPr>
                            </w:sdtEndPr>
                            <w:sdtContent>
                              <w:p w14:paraId="7095EB49" w14:textId="77777777" w:rsidR="00984775" w:rsidRPr="002310EC" w:rsidRDefault="00984775" w:rsidP="002C6705">
                                <w:pPr>
                                  <w:jc w:val="center"/>
                                  <w:rPr>
                                    <w:bCs/>
                                    <w:sz w:val="40"/>
                                  </w:rPr>
                                </w:pPr>
                                <w:r w:rsidRPr="002310EC">
                                  <w:rPr>
                                    <w:bCs/>
                                    <w:sz w:val="40"/>
                                  </w:rPr>
                                  <w:t>ANGLIA RUSKIN UNIVERSITY</w:t>
                                </w:r>
                              </w:p>
                              <w:p w14:paraId="42703293"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65511056" w14:textId="77777777" w:rsidR="00984775" w:rsidRDefault="00984775" w:rsidP="002C6705">
                                <w:pPr>
                                  <w:spacing w:line="240" w:lineRule="auto"/>
                                  <w:jc w:val="center"/>
                                  <w:rPr>
                                    <w:bCs/>
                                    <w:sz w:val="40"/>
                                  </w:rPr>
                                </w:pPr>
                              </w:p>
                              <w:p w14:paraId="71EC9266" w14:textId="77777777" w:rsidR="00984775" w:rsidRDefault="00984775" w:rsidP="002C6705">
                                <w:pPr>
                                  <w:spacing w:line="240" w:lineRule="auto"/>
                                  <w:jc w:val="center"/>
                                  <w:rPr>
                                    <w:bCs/>
                                    <w:sz w:val="40"/>
                                  </w:rPr>
                                </w:pPr>
                              </w:p>
                              <w:p w14:paraId="1BB9471F" w14:textId="77777777" w:rsidR="00984775" w:rsidRPr="002310EC" w:rsidRDefault="00984775" w:rsidP="002C6705">
                                <w:pPr>
                                  <w:spacing w:line="240" w:lineRule="auto"/>
                                  <w:jc w:val="center"/>
                                  <w:rPr>
                                    <w:bCs/>
                                    <w:sz w:val="40"/>
                                  </w:rPr>
                                </w:pPr>
                              </w:p>
                              <w:p w14:paraId="2DEA31AD" w14:textId="77777777" w:rsidR="00984775" w:rsidRPr="006B1785" w:rsidRDefault="00984775" w:rsidP="002C6705">
                                <w:pPr>
                                  <w:pStyle w:val="Heading1"/>
                                  <w:jc w:val="center"/>
                                  <w:rPr>
                                    <w:bCs/>
                                    <w:sz w:val="40"/>
                                    <w:szCs w:val="22"/>
                                    <w:u w:val="none"/>
                                  </w:rPr>
                                </w:pPr>
                                <w:bookmarkStart w:id="28" w:name="_Toc94290739"/>
                                <w:bookmarkStart w:id="29" w:name="_Toc95679033"/>
                                <w:r w:rsidRPr="006B1785">
                                  <w:rPr>
                                    <w:bCs/>
                                    <w:sz w:val="40"/>
                                    <w:szCs w:val="22"/>
                                    <w:u w:val="none"/>
                                  </w:rPr>
                                  <w:t>EFFICIENCY &amp; THE SUMMARY JUSTICE PROCESS:</w:t>
                                </w:r>
                                <w:bookmarkEnd w:id="28"/>
                                <w:bookmarkEnd w:id="29"/>
                              </w:p>
                              <w:p w14:paraId="0C808348" w14:textId="77777777" w:rsidR="00984775" w:rsidRPr="006B1785" w:rsidRDefault="00984775" w:rsidP="002C6705">
                                <w:pPr>
                                  <w:pStyle w:val="Heading1"/>
                                  <w:jc w:val="center"/>
                                  <w:rPr>
                                    <w:bCs/>
                                    <w:sz w:val="40"/>
                                    <w:szCs w:val="22"/>
                                    <w:u w:val="none"/>
                                  </w:rPr>
                                </w:pPr>
                                <w:bookmarkStart w:id="30" w:name="_Toc94290740"/>
                                <w:bookmarkStart w:id="31" w:name="_Toc95679034"/>
                                <w:r w:rsidRPr="006B1785">
                                  <w:rPr>
                                    <w:bCs/>
                                    <w:sz w:val="40"/>
                                    <w:szCs w:val="22"/>
                                    <w:u w:val="none"/>
                                  </w:rPr>
                                  <w:t>A COURTROOM OBSERVATION STUDY OF AN ENGLISH MAGISTRATES’ COURT</w:t>
                                </w:r>
                                <w:bookmarkEnd w:id="30"/>
                                <w:bookmarkEnd w:id="31"/>
                              </w:p>
                              <w:p w14:paraId="393914EF" w14:textId="77777777" w:rsidR="00984775" w:rsidRDefault="00984775" w:rsidP="002C6705">
                                <w:pPr>
                                  <w:spacing w:line="240" w:lineRule="auto"/>
                                  <w:jc w:val="center"/>
                                  <w:rPr>
                                    <w:bCs/>
                                    <w:sz w:val="40"/>
                                  </w:rPr>
                                </w:pPr>
                              </w:p>
                              <w:p w14:paraId="5DE4DC01" w14:textId="77777777" w:rsidR="00984775" w:rsidRPr="002310EC" w:rsidRDefault="00984775" w:rsidP="002C6705">
                                <w:pPr>
                                  <w:spacing w:line="240" w:lineRule="auto"/>
                                  <w:jc w:val="center"/>
                                  <w:rPr>
                                    <w:bCs/>
                                    <w:sz w:val="40"/>
                                  </w:rPr>
                                </w:pPr>
                                <w:r w:rsidRPr="002310EC">
                                  <w:rPr>
                                    <w:bCs/>
                                    <w:sz w:val="40"/>
                                  </w:rPr>
                                  <w:t>SHAUN YATES</w:t>
                                </w:r>
                              </w:p>
                              <w:p w14:paraId="2FD901A2" w14:textId="77777777" w:rsidR="00984775" w:rsidRDefault="00984775" w:rsidP="002C6705">
                                <w:pPr>
                                  <w:spacing w:line="240" w:lineRule="auto"/>
                                  <w:jc w:val="center"/>
                                  <w:rPr>
                                    <w:bCs/>
                                    <w:sz w:val="40"/>
                                  </w:rPr>
                                </w:pPr>
                              </w:p>
                              <w:p w14:paraId="33207394" w14:textId="77777777" w:rsidR="00984775" w:rsidRPr="002310EC" w:rsidRDefault="00984775" w:rsidP="002C6705">
                                <w:pPr>
                                  <w:spacing w:line="240" w:lineRule="auto"/>
                                  <w:jc w:val="center"/>
                                  <w:rPr>
                                    <w:bCs/>
                                    <w:sz w:val="40"/>
                                  </w:rPr>
                                </w:pPr>
                              </w:p>
                              <w:p w14:paraId="7EFEB26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0C10129C" w14:textId="77777777" w:rsidR="00984775" w:rsidRPr="002310EC" w:rsidRDefault="00984775" w:rsidP="002C6705">
                                <w:pPr>
                                  <w:spacing w:line="240" w:lineRule="auto"/>
                                  <w:jc w:val="center"/>
                                  <w:rPr>
                                    <w:bCs/>
                                    <w:sz w:val="40"/>
                                  </w:rPr>
                                </w:pPr>
                              </w:p>
                              <w:p w14:paraId="5FA6ACD5" w14:textId="77777777" w:rsidR="00984775" w:rsidRPr="00BC5BDE" w:rsidRDefault="00984775" w:rsidP="002A77AE">
                                <w:pPr>
                                  <w:jc w:val="center"/>
                                  <w:rPr>
                                    <w:b/>
                                    <w:bCs/>
                                    <w:noProof/>
                                  </w:rPr>
                                </w:pPr>
                                <w:r w:rsidRPr="002310EC">
                                  <w:rPr>
                                    <w:bCs/>
                                    <w:sz w:val="40"/>
                                  </w:rPr>
                                  <w:t>Submitted: January 2020</w:t>
                                </w:r>
                              </w:p>
                            </w:sdtContent>
                          </w:sdt>
                          <w:p w14:paraId="18415022" w14:textId="77777777" w:rsidR="00984775" w:rsidRDefault="00984775"/>
                          <w:sdt>
                            <w:sdtPr>
                              <w:id w:val="1272286864"/>
                              <w:docPartObj>
                                <w:docPartGallery w:val="Cover Pages"/>
                                <w:docPartUnique/>
                              </w:docPartObj>
                            </w:sdtPr>
                            <w:sdtEndPr>
                              <w:rPr>
                                <w:b/>
                                <w:bCs/>
                                <w:sz w:val="40"/>
                              </w:rPr>
                            </w:sdtEndPr>
                            <w:sdtContent>
                              <w:p w14:paraId="734499D1" w14:textId="77777777" w:rsidR="00984775" w:rsidRPr="002310EC" w:rsidRDefault="00984775" w:rsidP="002C6705">
                                <w:pPr>
                                  <w:jc w:val="center"/>
                                  <w:rPr>
                                    <w:bCs/>
                                    <w:sz w:val="40"/>
                                  </w:rPr>
                                </w:pPr>
                                <w:r w:rsidRPr="002310EC">
                                  <w:rPr>
                                    <w:bCs/>
                                    <w:sz w:val="40"/>
                                  </w:rPr>
                                  <w:t>ANGLIA RUSKIN UNIVERSITY</w:t>
                                </w:r>
                              </w:p>
                              <w:p w14:paraId="29CDE87A"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B5C6C68" w14:textId="77777777" w:rsidR="00984775" w:rsidRDefault="00984775" w:rsidP="002C6705">
                                <w:pPr>
                                  <w:spacing w:line="240" w:lineRule="auto"/>
                                  <w:jc w:val="center"/>
                                  <w:rPr>
                                    <w:bCs/>
                                    <w:sz w:val="40"/>
                                  </w:rPr>
                                </w:pPr>
                              </w:p>
                              <w:p w14:paraId="03B7B4B1" w14:textId="77777777" w:rsidR="00984775" w:rsidRDefault="00984775" w:rsidP="002C6705">
                                <w:pPr>
                                  <w:spacing w:line="240" w:lineRule="auto"/>
                                  <w:jc w:val="center"/>
                                  <w:rPr>
                                    <w:bCs/>
                                    <w:sz w:val="40"/>
                                  </w:rPr>
                                </w:pPr>
                              </w:p>
                              <w:p w14:paraId="399B94C9" w14:textId="77777777" w:rsidR="00984775" w:rsidRPr="002310EC" w:rsidRDefault="00984775" w:rsidP="002C6705">
                                <w:pPr>
                                  <w:spacing w:line="240" w:lineRule="auto"/>
                                  <w:jc w:val="center"/>
                                  <w:rPr>
                                    <w:bCs/>
                                    <w:sz w:val="40"/>
                                  </w:rPr>
                                </w:pPr>
                              </w:p>
                              <w:p w14:paraId="20A7BC7C" w14:textId="77777777" w:rsidR="00984775" w:rsidRPr="006B1785" w:rsidRDefault="00984775" w:rsidP="002C6705">
                                <w:pPr>
                                  <w:pStyle w:val="Heading1"/>
                                  <w:jc w:val="center"/>
                                  <w:rPr>
                                    <w:bCs/>
                                    <w:sz w:val="40"/>
                                    <w:szCs w:val="22"/>
                                    <w:u w:val="none"/>
                                  </w:rPr>
                                </w:pPr>
                                <w:bookmarkStart w:id="32" w:name="_Toc93445710"/>
                                <w:bookmarkStart w:id="33" w:name="_Toc94290741"/>
                                <w:bookmarkStart w:id="34" w:name="_Toc95679035"/>
                                <w:r w:rsidRPr="006B1785">
                                  <w:rPr>
                                    <w:bCs/>
                                    <w:sz w:val="40"/>
                                    <w:szCs w:val="22"/>
                                    <w:u w:val="none"/>
                                  </w:rPr>
                                  <w:t>EFFICIENCY &amp; THE SUMMARY JUSTICE PROCESS:</w:t>
                                </w:r>
                                <w:bookmarkEnd w:id="32"/>
                                <w:bookmarkEnd w:id="33"/>
                                <w:bookmarkEnd w:id="34"/>
                              </w:p>
                              <w:p w14:paraId="5DF6B63D" w14:textId="77777777" w:rsidR="00984775" w:rsidRPr="006B1785" w:rsidRDefault="00984775" w:rsidP="002C6705">
                                <w:pPr>
                                  <w:pStyle w:val="Heading1"/>
                                  <w:jc w:val="center"/>
                                  <w:rPr>
                                    <w:bCs/>
                                    <w:sz w:val="40"/>
                                    <w:szCs w:val="22"/>
                                    <w:u w:val="none"/>
                                  </w:rPr>
                                </w:pPr>
                                <w:bookmarkStart w:id="35" w:name="_Toc93445711"/>
                                <w:bookmarkStart w:id="36" w:name="_Toc94290742"/>
                                <w:bookmarkStart w:id="37" w:name="_Toc95679036"/>
                                <w:r w:rsidRPr="006B1785">
                                  <w:rPr>
                                    <w:bCs/>
                                    <w:sz w:val="40"/>
                                    <w:szCs w:val="22"/>
                                    <w:u w:val="none"/>
                                  </w:rPr>
                                  <w:t>A COURTROOM OBSERVATION STUDY OF AN ENGLISH MAGISTRATES’ COURT</w:t>
                                </w:r>
                                <w:bookmarkEnd w:id="35"/>
                                <w:bookmarkEnd w:id="36"/>
                                <w:bookmarkEnd w:id="37"/>
                              </w:p>
                              <w:p w14:paraId="5CBA3027" w14:textId="77777777" w:rsidR="00984775" w:rsidRDefault="00984775" w:rsidP="002C6705">
                                <w:pPr>
                                  <w:spacing w:line="240" w:lineRule="auto"/>
                                  <w:jc w:val="center"/>
                                  <w:rPr>
                                    <w:bCs/>
                                    <w:sz w:val="40"/>
                                  </w:rPr>
                                </w:pPr>
                              </w:p>
                              <w:p w14:paraId="6DD63AE1" w14:textId="77777777" w:rsidR="00984775" w:rsidRPr="002310EC" w:rsidRDefault="00984775" w:rsidP="002C6705">
                                <w:pPr>
                                  <w:spacing w:line="240" w:lineRule="auto"/>
                                  <w:jc w:val="center"/>
                                  <w:rPr>
                                    <w:bCs/>
                                    <w:sz w:val="40"/>
                                  </w:rPr>
                                </w:pPr>
                                <w:r w:rsidRPr="002310EC">
                                  <w:rPr>
                                    <w:bCs/>
                                    <w:sz w:val="40"/>
                                  </w:rPr>
                                  <w:t>SHAUN YATES</w:t>
                                </w:r>
                              </w:p>
                              <w:p w14:paraId="4E9DCD76" w14:textId="77777777" w:rsidR="00984775" w:rsidRDefault="00984775" w:rsidP="002C6705">
                                <w:pPr>
                                  <w:spacing w:line="240" w:lineRule="auto"/>
                                  <w:jc w:val="center"/>
                                  <w:rPr>
                                    <w:bCs/>
                                    <w:sz w:val="40"/>
                                  </w:rPr>
                                </w:pPr>
                              </w:p>
                              <w:p w14:paraId="16E00E4C" w14:textId="77777777" w:rsidR="00984775" w:rsidRPr="002310EC" w:rsidRDefault="00984775" w:rsidP="002C6705">
                                <w:pPr>
                                  <w:spacing w:line="240" w:lineRule="auto"/>
                                  <w:jc w:val="center"/>
                                  <w:rPr>
                                    <w:bCs/>
                                    <w:sz w:val="40"/>
                                  </w:rPr>
                                </w:pPr>
                              </w:p>
                              <w:p w14:paraId="2C9138B3"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A39029E" w14:textId="77777777" w:rsidR="00984775" w:rsidRPr="002310EC" w:rsidRDefault="00984775" w:rsidP="002C6705">
                                <w:pPr>
                                  <w:spacing w:line="240" w:lineRule="auto"/>
                                  <w:jc w:val="center"/>
                                  <w:rPr>
                                    <w:bCs/>
                                    <w:sz w:val="40"/>
                                  </w:rPr>
                                </w:pPr>
                              </w:p>
                              <w:p w14:paraId="58264E33" w14:textId="77777777" w:rsidR="00984775" w:rsidRPr="00BC5BDE" w:rsidRDefault="00984775" w:rsidP="002A77AE">
                                <w:pPr>
                                  <w:jc w:val="center"/>
                                  <w:rPr>
                                    <w:b/>
                                    <w:bCs/>
                                    <w:noProof/>
                                  </w:rPr>
                                </w:pPr>
                                <w:r w:rsidRPr="002310EC">
                                  <w:rPr>
                                    <w:bCs/>
                                    <w:sz w:val="40"/>
                                  </w:rPr>
                                  <w:t>Submitted: January 2020</w:t>
                                </w:r>
                              </w:p>
                            </w:sdtContent>
                          </w:sdt>
                          <w:p w14:paraId="5092DC75" w14:textId="77777777" w:rsidR="00984775" w:rsidRDefault="00984775"/>
                          <w:sdt>
                            <w:sdtPr>
                              <w:id w:val="-1910915302"/>
                              <w:docPartObj>
                                <w:docPartGallery w:val="Cover Pages"/>
                                <w:docPartUnique/>
                              </w:docPartObj>
                            </w:sdtPr>
                            <w:sdtEndPr>
                              <w:rPr>
                                <w:b/>
                                <w:bCs/>
                                <w:sz w:val="40"/>
                              </w:rPr>
                            </w:sdtEndPr>
                            <w:sdtContent>
                              <w:p w14:paraId="2D205DDB" w14:textId="77777777" w:rsidR="00984775" w:rsidRPr="002310EC" w:rsidRDefault="00984775" w:rsidP="002C6705">
                                <w:pPr>
                                  <w:jc w:val="center"/>
                                  <w:rPr>
                                    <w:bCs/>
                                    <w:sz w:val="40"/>
                                  </w:rPr>
                                </w:pPr>
                                <w:r w:rsidRPr="002310EC">
                                  <w:rPr>
                                    <w:bCs/>
                                    <w:sz w:val="40"/>
                                  </w:rPr>
                                  <w:t>ANGLIA RUSKIN UNIVERSITY</w:t>
                                </w:r>
                              </w:p>
                              <w:p w14:paraId="4DBD5CDF"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74A0A755" w14:textId="77777777" w:rsidR="00984775" w:rsidRDefault="00984775" w:rsidP="002C6705">
                                <w:pPr>
                                  <w:spacing w:line="240" w:lineRule="auto"/>
                                  <w:jc w:val="center"/>
                                  <w:rPr>
                                    <w:bCs/>
                                    <w:sz w:val="40"/>
                                  </w:rPr>
                                </w:pPr>
                              </w:p>
                              <w:p w14:paraId="52405D4A" w14:textId="77777777" w:rsidR="00984775" w:rsidRDefault="00984775" w:rsidP="002C6705">
                                <w:pPr>
                                  <w:spacing w:line="240" w:lineRule="auto"/>
                                  <w:jc w:val="center"/>
                                  <w:rPr>
                                    <w:bCs/>
                                    <w:sz w:val="40"/>
                                  </w:rPr>
                                </w:pPr>
                              </w:p>
                              <w:p w14:paraId="0A47D201" w14:textId="77777777" w:rsidR="00984775" w:rsidRPr="002310EC" w:rsidRDefault="00984775" w:rsidP="002C6705">
                                <w:pPr>
                                  <w:spacing w:line="240" w:lineRule="auto"/>
                                  <w:jc w:val="center"/>
                                  <w:rPr>
                                    <w:bCs/>
                                    <w:sz w:val="40"/>
                                  </w:rPr>
                                </w:pPr>
                              </w:p>
                              <w:p w14:paraId="005015FB" w14:textId="77777777" w:rsidR="00984775" w:rsidRPr="006B1785" w:rsidRDefault="00984775" w:rsidP="002C6705">
                                <w:pPr>
                                  <w:pStyle w:val="Heading1"/>
                                  <w:jc w:val="center"/>
                                  <w:rPr>
                                    <w:bCs/>
                                    <w:sz w:val="40"/>
                                    <w:szCs w:val="22"/>
                                    <w:u w:val="none"/>
                                  </w:rPr>
                                </w:pPr>
                                <w:bookmarkStart w:id="38" w:name="_Toc93445712"/>
                                <w:bookmarkStart w:id="39" w:name="_Toc94290743"/>
                                <w:bookmarkStart w:id="40" w:name="_Toc95679037"/>
                                <w:r w:rsidRPr="006B1785">
                                  <w:rPr>
                                    <w:bCs/>
                                    <w:sz w:val="40"/>
                                    <w:szCs w:val="22"/>
                                    <w:u w:val="none"/>
                                  </w:rPr>
                                  <w:t>EFFICIENCY &amp; THE SUMMARY JUSTICE PROCESS:</w:t>
                                </w:r>
                                <w:bookmarkEnd w:id="38"/>
                                <w:bookmarkEnd w:id="39"/>
                                <w:bookmarkEnd w:id="40"/>
                              </w:p>
                              <w:p w14:paraId="1B67F8B5" w14:textId="77777777" w:rsidR="00984775" w:rsidRPr="006B1785" w:rsidRDefault="00984775" w:rsidP="002C6705">
                                <w:pPr>
                                  <w:pStyle w:val="Heading1"/>
                                  <w:jc w:val="center"/>
                                  <w:rPr>
                                    <w:bCs/>
                                    <w:sz w:val="40"/>
                                    <w:szCs w:val="22"/>
                                    <w:u w:val="none"/>
                                  </w:rPr>
                                </w:pPr>
                                <w:bookmarkStart w:id="41" w:name="_Toc93445713"/>
                                <w:bookmarkStart w:id="42" w:name="_Toc94290744"/>
                                <w:bookmarkStart w:id="43" w:name="_Toc95679038"/>
                                <w:r w:rsidRPr="006B1785">
                                  <w:rPr>
                                    <w:bCs/>
                                    <w:sz w:val="40"/>
                                    <w:szCs w:val="22"/>
                                    <w:u w:val="none"/>
                                  </w:rPr>
                                  <w:t>A COURTROOM OBSERVATION STUDY OF AN ENGLISH MAGISTRATES’ COURT</w:t>
                                </w:r>
                                <w:bookmarkEnd w:id="41"/>
                                <w:bookmarkEnd w:id="42"/>
                                <w:bookmarkEnd w:id="43"/>
                              </w:p>
                              <w:p w14:paraId="7EBCE5E8" w14:textId="77777777" w:rsidR="00984775" w:rsidRDefault="00984775" w:rsidP="002C6705">
                                <w:pPr>
                                  <w:spacing w:line="240" w:lineRule="auto"/>
                                  <w:jc w:val="center"/>
                                  <w:rPr>
                                    <w:bCs/>
                                    <w:sz w:val="40"/>
                                  </w:rPr>
                                </w:pPr>
                              </w:p>
                              <w:p w14:paraId="2FCCFFAD" w14:textId="77777777" w:rsidR="00984775" w:rsidRPr="002310EC" w:rsidRDefault="00984775" w:rsidP="002C6705">
                                <w:pPr>
                                  <w:spacing w:line="240" w:lineRule="auto"/>
                                  <w:jc w:val="center"/>
                                  <w:rPr>
                                    <w:bCs/>
                                    <w:sz w:val="40"/>
                                  </w:rPr>
                                </w:pPr>
                                <w:r w:rsidRPr="002310EC">
                                  <w:rPr>
                                    <w:bCs/>
                                    <w:sz w:val="40"/>
                                  </w:rPr>
                                  <w:t>SHAUN YATES</w:t>
                                </w:r>
                              </w:p>
                              <w:p w14:paraId="66795634" w14:textId="77777777" w:rsidR="00984775" w:rsidRDefault="00984775" w:rsidP="002C6705">
                                <w:pPr>
                                  <w:spacing w:line="240" w:lineRule="auto"/>
                                  <w:jc w:val="center"/>
                                  <w:rPr>
                                    <w:bCs/>
                                    <w:sz w:val="40"/>
                                  </w:rPr>
                                </w:pPr>
                              </w:p>
                              <w:p w14:paraId="57ECF83C" w14:textId="77777777" w:rsidR="00984775" w:rsidRPr="002310EC" w:rsidRDefault="00984775" w:rsidP="002C6705">
                                <w:pPr>
                                  <w:spacing w:line="240" w:lineRule="auto"/>
                                  <w:jc w:val="center"/>
                                  <w:rPr>
                                    <w:bCs/>
                                    <w:sz w:val="40"/>
                                  </w:rPr>
                                </w:pPr>
                              </w:p>
                              <w:p w14:paraId="38FBEC7D"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33AC5752" w14:textId="77777777" w:rsidR="00984775" w:rsidRPr="002310EC" w:rsidRDefault="00984775" w:rsidP="002C6705">
                                <w:pPr>
                                  <w:spacing w:line="240" w:lineRule="auto"/>
                                  <w:jc w:val="center"/>
                                  <w:rPr>
                                    <w:bCs/>
                                    <w:sz w:val="40"/>
                                  </w:rPr>
                                </w:pPr>
                              </w:p>
                              <w:p w14:paraId="759EAB72" w14:textId="77777777" w:rsidR="00984775" w:rsidRPr="00BC5BDE" w:rsidRDefault="00984775" w:rsidP="002A77AE">
                                <w:pPr>
                                  <w:jc w:val="center"/>
                                  <w:rPr>
                                    <w:b/>
                                    <w:bCs/>
                                    <w:noProof/>
                                  </w:rPr>
                                </w:pPr>
                                <w:r w:rsidRPr="002310EC">
                                  <w:rPr>
                                    <w:bCs/>
                                    <w:sz w:val="40"/>
                                  </w:rPr>
                                  <w:t>Submitted: January 2020</w:t>
                                </w:r>
                              </w:p>
                            </w:sdtContent>
                          </w:sdt>
                          <w:p w14:paraId="63241944" w14:textId="77777777" w:rsidR="00984775" w:rsidRDefault="00984775"/>
                          <w:sdt>
                            <w:sdtPr>
                              <w:id w:val="-1287201526"/>
                              <w:docPartObj>
                                <w:docPartGallery w:val="Cover Pages"/>
                                <w:docPartUnique/>
                              </w:docPartObj>
                            </w:sdtPr>
                            <w:sdtEndPr>
                              <w:rPr>
                                <w:b/>
                                <w:bCs/>
                                <w:sz w:val="40"/>
                              </w:rPr>
                            </w:sdtEndPr>
                            <w:sdtContent>
                              <w:p w14:paraId="7AEA326C" w14:textId="77777777" w:rsidR="00984775" w:rsidRPr="002310EC" w:rsidRDefault="00984775" w:rsidP="002C6705">
                                <w:pPr>
                                  <w:jc w:val="center"/>
                                  <w:rPr>
                                    <w:bCs/>
                                    <w:sz w:val="40"/>
                                  </w:rPr>
                                </w:pPr>
                                <w:r w:rsidRPr="002310EC">
                                  <w:rPr>
                                    <w:bCs/>
                                    <w:sz w:val="40"/>
                                  </w:rPr>
                                  <w:t>ANGLIA RUSKIN UNIVERSITY</w:t>
                                </w:r>
                              </w:p>
                              <w:p w14:paraId="059D4895"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7DF62C9B" w14:textId="77777777" w:rsidR="00984775" w:rsidRDefault="00984775" w:rsidP="002C6705">
                                <w:pPr>
                                  <w:spacing w:line="240" w:lineRule="auto"/>
                                  <w:jc w:val="center"/>
                                  <w:rPr>
                                    <w:bCs/>
                                    <w:sz w:val="40"/>
                                  </w:rPr>
                                </w:pPr>
                              </w:p>
                              <w:p w14:paraId="681A2427" w14:textId="77777777" w:rsidR="00984775" w:rsidRDefault="00984775" w:rsidP="002C6705">
                                <w:pPr>
                                  <w:spacing w:line="240" w:lineRule="auto"/>
                                  <w:jc w:val="center"/>
                                  <w:rPr>
                                    <w:bCs/>
                                    <w:sz w:val="40"/>
                                  </w:rPr>
                                </w:pPr>
                              </w:p>
                              <w:p w14:paraId="4DE9D119" w14:textId="77777777" w:rsidR="00984775" w:rsidRPr="002310EC" w:rsidRDefault="00984775" w:rsidP="002C6705">
                                <w:pPr>
                                  <w:spacing w:line="240" w:lineRule="auto"/>
                                  <w:jc w:val="center"/>
                                  <w:rPr>
                                    <w:bCs/>
                                    <w:sz w:val="40"/>
                                  </w:rPr>
                                </w:pPr>
                              </w:p>
                              <w:p w14:paraId="1E077943" w14:textId="77777777" w:rsidR="00984775" w:rsidRPr="006B1785" w:rsidRDefault="00984775" w:rsidP="002C6705">
                                <w:pPr>
                                  <w:pStyle w:val="Heading1"/>
                                  <w:jc w:val="center"/>
                                  <w:rPr>
                                    <w:bCs/>
                                    <w:sz w:val="40"/>
                                    <w:szCs w:val="22"/>
                                    <w:u w:val="none"/>
                                  </w:rPr>
                                </w:pPr>
                                <w:bookmarkStart w:id="44" w:name="_Toc93445714"/>
                                <w:bookmarkStart w:id="45" w:name="_Toc94290745"/>
                                <w:bookmarkStart w:id="46" w:name="_Toc95679039"/>
                                <w:r w:rsidRPr="006B1785">
                                  <w:rPr>
                                    <w:bCs/>
                                    <w:sz w:val="40"/>
                                    <w:szCs w:val="22"/>
                                    <w:u w:val="none"/>
                                  </w:rPr>
                                  <w:t>EFFICIENCY &amp; THE SUMMARY JUSTICE PROCESS:</w:t>
                                </w:r>
                                <w:bookmarkEnd w:id="44"/>
                                <w:bookmarkEnd w:id="45"/>
                                <w:bookmarkEnd w:id="46"/>
                              </w:p>
                              <w:p w14:paraId="1FC3B644" w14:textId="77777777" w:rsidR="00984775" w:rsidRPr="006B1785" w:rsidRDefault="00984775" w:rsidP="002C6705">
                                <w:pPr>
                                  <w:pStyle w:val="Heading1"/>
                                  <w:jc w:val="center"/>
                                  <w:rPr>
                                    <w:bCs/>
                                    <w:sz w:val="40"/>
                                    <w:szCs w:val="22"/>
                                    <w:u w:val="none"/>
                                  </w:rPr>
                                </w:pPr>
                                <w:bookmarkStart w:id="47" w:name="_Toc93445715"/>
                                <w:bookmarkStart w:id="48" w:name="_Toc94290746"/>
                                <w:bookmarkStart w:id="49" w:name="_Toc95679040"/>
                                <w:r w:rsidRPr="006B1785">
                                  <w:rPr>
                                    <w:bCs/>
                                    <w:sz w:val="40"/>
                                    <w:szCs w:val="22"/>
                                    <w:u w:val="none"/>
                                  </w:rPr>
                                  <w:t>A COURTROOM OBSERVATION STUDY OF AN ENGLISH MAGISTRATES’ COURT</w:t>
                                </w:r>
                                <w:bookmarkEnd w:id="47"/>
                                <w:bookmarkEnd w:id="48"/>
                                <w:bookmarkEnd w:id="49"/>
                              </w:p>
                              <w:p w14:paraId="323407A6" w14:textId="77777777" w:rsidR="00984775" w:rsidRDefault="00984775" w:rsidP="002C6705">
                                <w:pPr>
                                  <w:spacing w:line="240" w:lineRule="auto"/>
                                  <w:jc w:val="center"/>
                                  <w:rPr>
                                    <w:bCs/>
                                    <w:sz w:val="40"/>
                                  </w:rPr>
                                </w:pPr>
                              </w:p>
                              <w:p w14:paraId="111646F2" w14:textId="77777777" w:rsidR="00984775" w:rsidRPr="002310EC" w:rsidRDefault="00984775" w:rsidP="002C6705">
                                <w:pPr>
                                  <w:spacing w:line="240" w:lineRule="auto"/>
                                  <w:jc w:val="center"/>
                                  <w:rPr>
                                    <w:bCs/>
                                    <w:sz w:val="40"/>
                                  </w:rPr>
                                </w:pPr>
                                <w:r w:rsidRPr="002310EC">
                                  <w:rPr>
                                    <w:bCs/>
                                    <w:sz w:val="40"/>
                                  </w:rPr>
                                  <w:t>SHAUN YATES</w:t>
                                </w:r>
                              </w:p>
                              <w:p w14:paraId="1EAC6B03" w14:textId="77777777" w:rsidR="00984775" w:rsidRDefault="00984775" w:rsidP="002C6705">
                                <w:pPr>
                                  <w:spacing w:line="240" w:lineRule="auto"/>
                                  <w:jc w:val="center"/>
                                  <w:rPr>
                                    <w:bCs/>
                                    <w:sz w:val="40"/>
                                  </w:rPr>
                                </w:pPr>
                              </w:p>
                              <w:p w14:paraId="5792154D" w14:textId="77777777" w:rsidR="00984775" w:rsidRPr="002310EC" w:rsidRDefault="00984775" w:rsidP="002C6705">
                                <w:pPr>
                                  <w:spacing w:line="240" w:lineRule="auto"/>
                                  <w:jc w:val="center"/>
                                  <w:rPr>
                                    <w:bCs/>
                                    <w:sz w:val="40"/>
                                  </w:rPr>
                                </w:pPr>
                              </w:p>
                              <w:p w14:paraId="1A480231"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788D5C2" w14:textId="77777777" w:rsidR="00984775" w:rsidRPr="002310EC" w:rsidRDefault="00984775" w:rsidP="002C6705">
                                <w:pPr>
                                  <w:spacing w:line="240" w:lineRule="auto"/>
                                  <w:jc w:val="center"/>
                                  <w:rPr>
                                    <w:bCs/>
                                    <w:sz w:val="40"/>
                                  </w:rPr>
                                </w:pPr>
                              </w:p>
                              <w:p w14:paraId="377D6A04" w14:textId="77777777" w:rsidR="00984775" w:rsidRPr="00BC5BDE" w:rsidRDefault="00984775" w:rsidP="002A77AE">
                                <w:pPr>
                                  <w:jc w:val="center"/>
                                  <w:rPr>
                                    <w:b/>
                                    <w:bCs/>
                                    <w:noProof/>
                                  </w:rPr>
                                </w:pPr>
                                <w:r w:rsidRPr="002310EC">
                                  <w:rPr>
                                    <w:bCs/>
                                    <w:sz w:val="40"/>
                                  </w:rPr>
                                  <w:t>Submitted: January 2020</w:t>
                                </w:r>
                              </w:p>
                            </w:sdtContent>
                          </w:sdt>
                          <w:p w14:paraId="6158DC90" w14:textId="77777777" w:rsidR="00984775" w:rsidRDefault="00984775"/>
                          <w:sdt>
                            <w:sdtPr>
                              <w:id w:val="1065302271"/>
                              <w:docPartObj>
                                <w:docPartGallery w:val="Cover Pages"/>
                                <w:docPartUnique/>
                              </w:docPartObj>
                            </w:sdtPr>
                            <w:sdtEndPr>
                              <w:rPr>
                                <w:b/>
                                <w:bCs/>
                                <w:sz w:val="40"/>
                              </w:rPr>
                            </w:sdtEndPr>
                            <w:sdtContent>
                              <w:p w14:paraId="29127A99" w14:textId="77777777" w:rsidR="00984775" w:rsidRPr="002310EC" w:rsidRDefault="00984775" w:rsidP="002C6705">
                                <w:pPr>
                                  <w:jc w:val="center"/>
                                  <w:rPr>
                                    <w:bCs/>
                                    <w:sz w:val="40"/>
                                  </w:rPr>
                                </w:pPr>
                                <w:r w:rsidRPr="002310EC">
                                  <w:rPr>
                                    <w:bCs/>
                                    <w:sz w:val="40"/>
                                  </w:rPr>
                                  <w:t>ANGLIA RUSKIN UNIVERSITY</w:t>
                                </w:r>
                              </w:p>
                              <w:p w14:paraId="44F603D7"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2CFE3B27" w14:textId="77777777" w:rsidR="00984775" w:rsidRDefault="00984775" w:rsidP="002C6705">
                                <w:pPr>
                                  <w:spacing w:line="240" w:lineRule="auto"/>
                                  <w:jc w:val="center"/>
                                  <w:rPr>
                                    <w:bCs/>
                                    <w:sz w:val="40"/>
                                  </w:rPr>
                                </w:pPr>
                              </w:p>
                              <w:p w14:paraId="30301E29" w14:textId="77777777" w:rsidR="00984775" w:rsidRDefault="00984775" w:rsidP="002C6705">
                                <w:pPr>
                                  <w:spacing w:line="240" w:lineRule="auto"/>
                                  <w:jc w:val="center"/>
                                  <w:rPr>
                                    <w:bCs/>
                                    <w:sz w:val="40"/>
                                  </w:rPr>
                                </w:pPr>
                              </w:p>
                              <w:p w14:paraId="4101E050" w14:textId="77777777" w:rsidR="00984775" w:rsidRPr="002310EC" w:rsidRDefault="00984775" w:rsidP="002C6705">
                                <w:pPr>
                                  <w:spacing w:line="240" w:lineRule="auto"/>
                                  <w:jc w:val="center"/>
                                  <w:rPr>
                                    <w:bCs/>
                                    <w:sz w:val="40"/>
                                  </w:rPr>
                                </w:pPr>
                              </w:p>
                              <w:p w14:paraId="0007399A" w14:textId="77777777" w:rsidR="00984775" w:rsidRPr="006B1785" w:rsidRDefault="00984775" w:rsidP="002C6705">
                                <w:pPr>
                                  <w:pStyle w:val="Heading1"/>
                                  <w:jc w:val="center"/>
                                  <w:rPr>
                                    <w:bCs/>
                                    <w:sz w:val="40"/>
                                    <w:szCs w:val="22"/>
                                    <w:u w:val="none"/>
                                  </w:rPr>
                                </w:pPr>
                                <w:bookmarkStart w:id="50" w:name="_Toc93445716"/>
                                <w:bookmarkStart w:id="51" w:name="_Toc94290747"/>
                                <w:bookmarkStart w:id="52" w:name="_Toc95679041"/>
                                <w:r w:rsidRPr="006B1785">
                                  <w:rPr>
                                    <w:bCs/>
                                    <w:sz w:val="40"/>
                                    <w:szCs w:val="22"/>
                                    <w:u w:val="none"/>
                                  </w:rPr>
                                  <w:t>EFFICIENCY &amp; THE SUMMARY JUSTICE PROCESS:</w:t>
                                </w:r>
                                <w:bookmarkEnd w:id="50"/>
                                <w:bookmarkEnd w:id="51"/>
                                <w:bookmarkEnd w:id="52"/>
                              </w:p>
                              <w:p w14:paraId="303988EF" w14:textId="77777777" w:rsidR="00984775" w:rsidRPr="006B1785" w:rsidRDefault="00984775" w:rsidP="002C6705">
                                <w:pPr>
                                  <w:pStyle w:val="Heading1"/>
                                  <w:jc w:val="center"/>
                                  <w:rPr>
                                    <w:bCs/>
                                    <w:sz w:val="40"/>
                                    <w:szCs w:val="22"/>
                                    <w:u w:val="none"/>
                                  </w:rPr>
                                </w:pPr>
                                <w:bookmarkStart w:id="53" w:name="_Toc93445717"/>
                                <w:bookmarkStart w:id="54" w:name="_Toc94290748"/>
                                <w:bookmarkStart w:id="55" w:name="_Toc95679042"/>
                                <w:r w:rsidRPr="006B1785">
                                  <w:rPr>
                                    <w:bCs/>
                                    <w:sz w:val="40"/>
                                    <w:szCs w:val="22"/>
                                    <w:u w:val="none"/>
                                  </w:rPr>
                                  <w:t>A COURTROOM OBSERVATION STUDY OF AN ENGLISH MAGISTRATES’ COURT</w:t>
                                </w:r>
                                <w:bookmarkEnd w:id="53"/>
                                <w:bookmarkEnd w:id="54"/>
                                <w:bookmarkEnd w:id="55"/>
                              </w:p>
                              <w:p w14:paraId="2A471750" w14:textId="77777777" w:rsidR="00984775" w:rsidRDefault="00984775" w:rsidP="002C6705">
                                <w:pPr>
                                  <w:spacing w:line="240" w:lineRule="auto"/>
                                  <w:jc w:val="center"/>
                                  <w:rPr>
                                    <w:bCs/>
                                    <w:sz w:val="40"/>
                                  </w:rPr>
                                </w:pPr>
                              </w:p>
                              <w:p w14:paraId="04561B0D" w14:textId="77777777" w:rsidR="00984775" w:rsidRPr="002310EC" w:rsidRDefault="00984775" w:rsidP="002C6705">
                                <w:pPr>
                                  <w:spacing w:line="240" w:lineRule="auto"/>
                                  <w:jc w:val="center"/>
                                  <w:rPr>
                                    <w:bCs/>
                                    <w:sz w:val="40"/>
                                  </w:rPr>
                                </w:pPr>
                                <w:r w:rsidRPr="002310EC">
                                  <w:rPr>
                                    <w:bCs/>
                                    <w:sz w:val="40"/>
                                  </w:rPr>
                                  <w:t>SHAUN YATES</w:t>
                                </w:r>
                              </w:p>
                              <w:p w14:paraId="76588408" w14:textId="77777777" w:rsidR="00984775" w:rsidRDefault="00984775" w:rsidP="002C6705">
                                <w:pPr>
                                  <w:spacing w:line="240" w:lineRule="auto"/>
                                  <w:jc w:val="center"/>
                                  <w:rPr>
                                    <w:bCs/>
                                    <w:sz w:val="40"/>
                                  </w:rPr>
                                </w:pPr>
                              </w:p>
                              <w:p w14:paraId="3CCE1D98" w14:textId="77777777" w:rsidR="00984775" w:rsidRPr="002310EC" w:rsidRDefault="00984775" w:rsidP="002C6705">
                                <w:pPr>
                                  <w:spacing w:line="240" w:lineRule="auto"/>
                                  <w:jc w:val="center"/>
                                  <w:rPr>
                                    <w:bCs/>
                                    <w:sz w:val="40"/>
                                  </w:rPr>
                                </w:pPr>
                              </w:p>
                              <w:p w14:paraId="4A521F45"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B8665BE" w14:textId="77777777" w:rsidR="00984775" w:rsidRPr="002310EC" w:rsidRDefault="00984775" w:rsidP="002C6705">
                                <w:pPr>
                                  <w:spacing w:line="240" w:lineRule="auto"/>
                                  <w:jc w:val="center"/>
                                  <w:rPr>
                                    <w:bCs/>
                                    <w:sz w:val="40"/>
                                  </w:rPr>
                                </w:pPr>
                              </w:p>
                              <w:p w14:paraId="7DFA1564" w14:textId="77777777" w:rsidR="00984775" w:rsidRPr="00BC5BDE" w:rsidRDefault="00984775" w:rsidP="002A77AE">
                                <w:pPr>
                                  <w:jc w:val="center"/>
                                  <w:rPr>
                                    <w:b/>
                                    <w:bCs/>
                                    <w:noProof/>
                                  </w:rPr>
                                </w:pPr>
                                <w:r w:rsidRPr="002310EC">
                                  <w:rPr>
                                    <w:bCs/>
                                    <w:sz w:val="40"/>
                                  </w:rPr>
                                  <w:t>Submitted: January 2020</w:t>
                                </w:r>
                              </w:p>
                            </w:sdtContent>
                          </w:sdt>
                          <w:p w14:paraId="7E13A8B1" w14:textId="77777777" w:rsidR="00984775" w:rsidRDefault="00984775"/>
                          <w:sdt>
                            <w:sdtPr>
                              <w:id w:val="-2091919780"/>
                              <w:docPartObj>
                                <w:docPartGallery w:val="Cover Pages"/>
                                <w:docPartUnique/>
                              </w:docPartObj>
                            </w:sdtPr>
                            <w:sdtEndPr>
                              <w:rPr>
                                <w:b/>
                                <w:bCs/>
                                <w:sz w:val="40"/>
                              </w:rPr>
                            </w:sdtEndPr>
                            <w:sdtContent>
                              <w:p w14:paraId="12D25A06" w14:textId="77777777" w:rsidR="00984775" w:rsidRPr="002310EC" w:rsidRDefault="00984775" w:rsidP="002C6705">
                                <w:pPr>
                                  <w:jc w:val="center"/>
                                  <w:rPr>
                                    <w:bCs/>
                                    <w:sz w:val="40"/>
                                  </w:rPr>
                                </w:pPr>
                                <w:r w:rsidRPr="002310EC">
                                  <w:rPr>
                                    <w:bCs/>
                                    <w:sz w:val="40"/>
                                  </w:rPr>
                                  <w:t>ANGLIA RUSKIN UNIVERSITY</w:t>
                                </w:r>
                              </w:p>
                              <w:p w14:paraId="2AD4582C"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2F47481B" w14:textId="77777777" w:rsidR="00984775" w:rsidRDefault="00984775" w:rsidP="002C6705">
                                <w:pPr>
                                  <w:spacing w:line="240" w:lineRule="auto"/>
                                  <w:jc w:val="center"/>
                                  <w:rPr>
                                    <w:bCs/>
                                    <w:sz w:val="40"/>
                                  </w:rPr>
                                </w:pPr>
                              </w:p>
                              <w:p w14:paraId="5CA60F85" w14:textId="77777777" w:rsidR="00984775" w:rsidRDefault="00984775" w:rsidP="002C6705">
                                <w:pPr>
                                  <w:spacing w:line="240" w:lineRule="auto"/>
                                  <w:jc w:val="center"/>
                                  <w:rPr>
                                    <w:bCs/>
                                    <w:sz w:val="40"/>
                                  </w:rPr>
                                </w:pPr>
                              </w:p>
                              <w:p w14:paraId="69AE47BE" w14:textId="77777777" w:rsidR="00984775" w:rsidRPr="002310EC" w:rsidRDefault="00984775" w:rsidP="002C6705">
                                <w:pPr>
                                  <w:spacing w:line="240" w:lineRule="auto"/>
                                  <w:jc w:val="center"/>
                                  <w:rPr>
                                    <w:bCs/>
                                    <w:sz w:val="40"/>
                                  </w:rPr>
                                </w:pPr>
                              </w:p>
                              <w:p w14:paraId="5E03297A" w14:textId="77777777" w:rsidR="00984775" w:rsidRPr="006B1785" w:rsidRDefault="00984775" w:rsidP="002C6705">
                                <w:pPr>
                                  <w:pStyle w:val="Heading1"/>
                                  <w:jc w:val="center"/>
                                  <w:rPr>
                                    <w:bCs/>
                                    <w:sz w:val="40"/>
                                    <w:szCs w:val="22"/>
                                    <w:u w:val="none"/>
                                  </w:rPr>
                                </w:pPr>
                                <w:bookmarkStart w:id="56" w:name="_Toc93445618"/>
                                <w:bookmarkStart w:id="57" w:name="_Toc93445718"/>
                                <w:bookmarkStart w:id="58" w:name="_Toc94290749"/>
                                <w:bookmarkStart w:id="59" w:name="_Toc95679043"/>
                                <w:r w:rsidRPr="006B1785">
                                  <w:rPr>
                                    <w:bCs/>
                                    <w:sz w:val="40"/>
                                    <w:szCs w:val="22"/>
                                    <w:u w:val="none"/>
                                  </w:rPr>
                                  <w:t>EFFICIENCY &amp; THE SUMMARY JUSTICE PROCESS:</w:t>
                                </w:r>
                                <w:bookmarkEnd w:id="56"/>
                                <w:bookmarkEnd w:id="57"/>
                                <w:bookmarkEnd w:id="58"/>
                                <w:bookmarkEnd w:id="59"/>
                              </w:p>
                              <w:p w14:paraId="3A5B04EA" w14:textId="77777777" w:rsidR="00984775" w:rsidRPr="006B1785" w:rsidRDefault="00984775" w:rsidP="002C6705">
                                <w:pPr>
                                  <w:pStyle w:val="Heading1"/>
                                  <w:jc w:val="center"/>
                                  <w:rPr>
                                    <w:bCs/>
                                    <w:sz w:val="40"/>
                                    <w:szCs w:val="22"/>
                                    <w:u w:val="none"/>
                                  </w:rPr>
                                </w:pPr>
                                <w:bookmarkStart w:id="60" w:name="_Toc93445619"/>
                                <w:bookmarkStart w:id="61" w:name="_Toc93445719"/>
                                <w:bookmarkStart w:id="62" w:name="_Toc94290750"/>
                                <w:bookmarkStart w:id="63" w:name="_Toc95679044"/>
                                <w:r w:rsidRPr="006B1785">
                                  <w:rPr>
                                    <w:bCs/>
                                    <w:sz w:val="40"/>
                                    <w:szCs w:val="22"/>
                                    <w:u w:val="none"/>
                                  </w:rPr>
                                  <w:t>A COURTROOM OBSERVATION STUDY OF AN ENGLISH MAGISTRATES’ COURT</w:t>
                                </w:r>
                                <w:bookmarkEnd w:id="60"/>
                                <w:bookmarkEnd w:id="61"/>
                                <w:bookmarkEnd w:id="62"/>
                                <w:bookmarkEnd w:id="63"/>
                              </w:p>
                              <w:p w14:paraId="50D84572" w14:textId="77777777" w:rsidR="00984775" w:rsidRDefault="00984775" w:rsidP="002C6705">
                                <w:pPr>
                                  <w:spacing w:line="240" w:lineRule="auto"/>
                                  <w:jc w:val="center"/>
                                  <w:rPr>
                                    <w:bCs/>
                                    <w:sz w:val="40"/>
                                  </w:rPr>
                                </w:pPr>
                              </w:p>
                              <w:p w14:paraId="13ED0859" w14:textId="77777777" w:rsidR="00984775" w:rsidRPr="002310EC" w:rsidRDefault="00984775" w:rsidP="002C6705">
                                <w:pPr>
                                  <w:spacing w:line="240" w:lineRule="auto"/>
                                  <w:jc w:val="center"/>
                                  <w:rPr>
                                    <w:bCs/>
                                    <w:sz w:val="40"/>
                                  </w:rPr>
                                </w:pPr>
                                <w:r w:rsidRPr="002310EC">
                                  <w:rPr>
                                    <w:bCs/>
                                    <w:sz w:val="40"/>
                                  </w:rPr>
                                  <w:t>SHAUN YATES</w:t>
                                </w:r>
                              </w:p>
                              <w:p w14:paraId="07660152" w14:textId="77777777" w:rsidR="00984775" w:rsidRDefault="00984775" w:rsidP="002C6705">
                                <w:pPr>
                                  <w:spacing w:line="240" w:lineRule="auto"/>
                                  <w:jc w:val="center"/>
                                  <w:rPr>
                                    <w:bCs/>
                                    <w:sz w:val="40"/>
                                  </w:rPr>
                                </w:pPr>
                              </w:p>
                              <w:p w14:paraId="6F4D6919" w14:textId="77777777" w:rsidR="00984775" w:rsidRPr="002310EC" w:rsidRDefault="00984775" w:rsidP="002C6705">
                                <w:pPr>
                                  <w:spacing w:line="240" w:lineRule="auto"/>
                                  <w:jc w:val="center"/>
                                  <w:rPr>
                                    <w:bCs/>
                                    <w:sz w:val="40"/>
                                  </w:rPr>
                                </w:pPr>
                              </w:p>
                              <w:p w14:paraId="07C5DAC6"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C66869E" w14:textId="77777777" w:rsidR="00984775" w:rsidRPr="002310EC" w:rsidRDefault="00984775" w:rsidP="002C6705">
                                <w:pPr>
                                  <w:spacing w:line="240" w:lineRule="auto"/>
                                  <w:jc w:val="center"/>
                                  <w:rPr>
                                    <w:bCs/>
                                    <w:sz w:val="40"/>
                                  </w:rPr>
                                </w:pPr>
                              </w:p>
                              <w:p w14:paraId="14472714" w14:textId="77777777" w:rsidR="00984775" w:rsidRPr="00BC5BDE" w:rsidRDefault="00984775" w:rsidP="002A77AE">
                                <w:pPr>
                                  <w:jc w:val="center"/>
                                  <w:rPr>
                                    <w:b/>
                                    <w:bCs/>
                                    <w:noProof/>
                                  </w:rPr>
                                </w:pPr>
                                <w:r w:rsidRPr="002310EC">
                                  <w:rPr>
                                    <w:bCs/>
                                    <w:sz w:val="40"/>
                                  </w:rPr>
                                  <w:t>Submitted: January 2020</w:t>
                                </w:r>
                              </w:p>
                            </w:sdtContent>
                          </w:sdt>
                          <w:p w14:paraId="08B2EF47" w14:textId="77777777" w:rsidR="00984775" w:rsidRDefault="00984775"/>
                          <w:sdt>
                            <w:sdtPr>
                              <w:id w:val="-540592478"/>
                              <w:docPartObj>
                                <w:docPartGallery w:val="Cover Pages"/>
                                <w:docPartUnique/>
                              </w:docPartObj>
                            </w:sdtPr>
                            <w:sdtEndPr>
                              <w:rPr>
                                <w:b/>
                                <w:bCs/>
                                <w:sz w:val="40"/>
                              </w:rPr>
                            </w:sdtEndPr>
                            <w:sdtContent>
                              <w:p w14:paraId="5392356F" w14:textId="77777777" w:rsidR="00984775" w:rsidRPr="002310EC" w:rsidRDefault="00984775" w:rsidP="002C6705">
                                <w:pPr>
                                  <w:jc w:val="center"/>
                                  <w:rPr>
                                    <w:bCs/>
                                    <w:sz w:val="40"/>
                                  </w:rPr>
                                </w:pPr>
                                <w:r w:rsidRPr="002310EC">
                                  <w:rPr>
                                    <w:bCs/>
                                    <w:sz w:val="40"/>
                                  </w:rPr>
                                  <w:t>ANGLIA RUSKIN UNIVERSITY</w:t>
                                </w:r>
                              </w:p>
                              <w:p w14:paraId="2B18B778"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6E434FC2" w14:textId="77777777" w:rsidR="00984775" w:rsidRDefault="00984775" w:rsidP="002C6705">
                                <w:pPr>
                                  <w:spacing w:line="240" w:lineRule="auto"/>
                                  <w:jc w:val="center"/>
                                  <w:rPr>
                                    <w:bCs/>
                                    <w:sz w:val="40"/>
                                  </w:rPr>
                                </w:pPr>
                              </w:p>
                              <w:p w14:paraId="2757A529" w14:textId="77777777" w:rsidR="00984775" w:rsidRDefault="00984775" w:rsidP="002C6705">
                                <w:pPr>
                                  <w:spacing w:line="240" w:lineRule="auto"/>
                                  <w:jc w:val="center"/>
                                  <w:rPr>
                                    <w:bCs/>
                                    <w:sz w:val="40"/>
                                  </w:rPr>
                                </w:pPr>
                              </w:p>
                              <w:p w14:paraId="6867EE15" w14:textId="77777777" w:rsidR="00984775" w:rsidRPr="002310EC" w:rsidRDefault="00984775" w:rsidP="002C6705">
                                <w:pPr>
                                  <w:spacing w:line="240" w:lineRule="auto"/>
                                  <w:jc w:val="center"/>
                                  <w:rPr>
                                    <w:bCs/>
                                    <w:sz w:val="40"/>
                                  </w:rPr>
                                </w:pPr>
                              </w:p>
                              <w:p w14:paraId="762593D0" w14:textId="77777777" w:rsidR="00984775" w:rsidRPr="006B1785" w:rsidRDefault="00984775" w:rsidP="002C6705">
                                <w:pPr>
                                  <w:pStyle w:val="Heading1"/>
                                  <w:jc w:val="center"/>
                                  <w:rPr>
                                    <w:bCs/>
                                    <w:sz w:val="40"/>
                                    <w:szCs w:val="22"/>
                                    <w:u w:val="none"/>
                                  </w:rPr>
                                </w:pPr>
                                <w:bookmarkStart w:id="64" w:name="_Toc93445620"/>
                                <w:bookmarkStart w:id="65" w:name="_Toc93445720"/>
                                <w:bookmarkStart w:id="66" w:name="_Toc94290751"/>
                                <w:bookmarkStart w:id="67" w:name="_Toc95679045"/>
                                <w:r w:rsidRPr="006B1785">
                                  <w:rPr>
                                    <w:bCs/>
                                    <w:sz w:val="40"/>
                                    <w:szCs w:val="22"/>
                                    <w:u w:val="none"/>
                                  </w:rPr>
                                  <w:t>EFFICIENCY &amp; THE SUMMARY JUSTICE PROCESS:</w:t>
                                </w:r>
                                <w:bookmarkEnd w:id="64"/>
                                <w:bookmarkEnd w:id="65"/>
                                <w:bookmarkEnd w:id="66"/>
                                <w:bookmarkEnd w:id="67"/>
                              </w:p>
                              <w:p w14:paraId="1AA479E4" w14:textId="77777777" w:rsidR="00984775" w:rsidRPr="006B1785" w:rsidRDefault="00984775" w:rsidP="002C6705">
                                <w:pPr>
                                  <w:pStyle w:val="Heading1"/>
                                  <w:jc w:val="center"/>
                                  <w:rPr>
                                    <w:bCs/>
                                    <w:sz w:val="40"/>
                                    <w:szCs w:val="22"/>
                                    <w:u w:val="none"/>
                                  </w:rPr>
                                </w:pPr>
                                <w:bookmarkStart w:id="68" w:name="_Toc93445621"/>
                                <w:bookmarkStart w:id="69" w:name="_Toc93445721"/>
                                <w:bookmarkStart w:id="70" w:name="_Toc94290752"/>
                                <w:bookmarkStart w:id="71" w:name="_Toc95679046"/>
                                <w:r w:rsidRPr="006B1785">
                                  <w:rPr>
                                    <w:bCs/>
                                    <w:sz w:val="40"/>
                                    <w:szCs w:val="22"/>
                                    <w:u w:val="none"/>
                                  </w:rPr>
                                  <w:t>A COURTROOM OBSERVATION STUDY OF AN ENGLISH MAGISTRATES’ COURT</w:t>
                                </w:r>
                                <w:bookmarkEnd w:id="68"/>
                                <w:bookmarkEnd w:id="69"/>
                                <w:bookmarkEnd w:id="70"/>
                                <w:bookmarkEnd w:id="71"/>
                              </w:p>
                              <w:p w14:paraId="32E4E5E3" w14:textId="77777777" w:rsidR="00984775" w:rsidRDefault="00984775" w:rsidP="002C6705">
                                <w:pPr>
                                  <w:spacing w:line="240" w:lineRule="auto"/>
                                  <w:jc w:val="center"/>
                                  <w:rPr>
                                    <w:bCs/>
                                    <w:sz w:val="40"/>
                                  </w:rPr>
                                </w:pPr>
                              </w:p>
                              <w:p w14:paraId="125408F0" w14:textId="77777777" w:rsidR="00984775" w:rsidRPr="002310EC" w:rsidRDefault="00984775" w:rsidP="002C6705">
                                <w:pPr>
                                  <w:spacing w:line="240" w:lineRule="auto"/>
                                  <w:jc w:val="center"/>
                                  <w:rPr>
                                    <w:bCs/>
                                    <w:sz w:val="40"/>
                                  </w:rPr>
                                </w:pPr>
                                <w:r w:rsidRPr="002310EC">
                                  <w:rPr>
                                    <w:bCs/>
                                    <w:sz w:val="40"/>
                                  </w:rPr>
                                  <w:t>SHAUN YATES</w:t>
                                </w:r>
                              </w:p>
                              <w:p w14:paraId="3CE7A000" w14:textId="77777777" w:rsidR="00984775" w:rsidRDefault="00984775" w:rsidP="002C6705">
                                <w:pPr>
                                  <w:spacing w:line="240" w:lineRule="auto"/>
                                  <w:jc w:val="center"/>
                                  <w:rPr>
                                    <w:bCs/>
                                    <w:sz w:val="40"/>
                                  </w:rPr>
                                </w:pPr>
                              </w:p>
                              <w:p w14:paraId="1CF1FE6A" w14:textId="77777777" w:rsidR="00984775" w:rsidRPr="002310EC" w:rsidRDefault="00984775" w:rsidP="002C6705">
                                <w:pPr>
                                  <w:spacing w:line="240" w:lineRule="auto"/>
                                  <w:jc w:val="center"/>
                                  <w:rPr>
                                    <w:bCs/>
                                    <w:sz w:val="40"/>
                                  </w:rPr>
                                </w:pPr>
                              </w:p>
                              <w:p w14:paraId="0AB9D6E4"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1675AD04" w14:textId="77777777" w:rsidR="00984775" w:rsidRPr="002310EC" w:rsidRDefault="00984775" w:rsidP="002C6705">
                                <w:pPr>
                                  <w:spacing w:line="240" w:lineRule="auto"/>
                                  <w:jc w:val="center"/>
                                  <w:rPr>
                                    <w:bCs/>
                                    <w:sz w:val="40"/>
                                  </w:rPr>
                                </w:pPr>
                              </w:p>
                              <w:p w14:paraId="3B7B312B" w14:textId="77777777" w:rsidR="00984775" w:rsidRPr="00BC5BDE" w:rsidRDefault="00984775" w:rsidP="002A77AE">
                                <w:pPr>
                                  <w:jc w:val="center"/>
                                  <w:rPr>
                                    <w:b/>
                                    <w:bCs/>
                                    <w:noProof/>
                                  </w:rPr>
                                </w:pPr>
                                <w:r w:rsidRPr="002310EC">
                                  <w:rPr>
                                    <w:bCs/>
                                    <w:sz w:val="40"/>
                                  </w:rPr>
                                  <w:t>Submitted: January 2020</w:t>
                                </w:r>
                              </w:p>
                            </w:sdtContent>
                          </w:sdt>
                          <w:p w14:paraId="001A19BD" w14:textId="77777777" w:rsidR="00984775" w:rsidRDefault="00984775"/>
                          <w:sdt>
                            <w:sdtPr>
                              <w:id w:val="-1049836155"/>
                              <w:docPartObj>
                                <w:docPartGallery w:val="Cover Pages"/>
                                <w:docPartUnique/>
                              </w:docPartObj>
                            </w:sdtPr>
                            <w:sdtEndPr>
                              <w:rPr>
                                <w:b/>
                                <w:bCs/>
                                <w:sz w:val="40"/>
                              </w:rPr>
                            </w:sdtEndPr>
                            <w:sdtContent>
                              <w:p w14:paraId="6E6A2794" w14:textId="77777777" w:rsidR="00984775" w:rsidRPr="002310EC" w:rsidRDefault="00984775" w:rsidP="002C6705">
                                <w:pPr>
                                  <w:jc w:val="center"/>
                                  <w:rPr>
                                    <w:bCs/>
                                    <w:sz w:val="40"/>
                                  </w:rPr>
                                </w:pPr>
                                <w:r w:rsidRPr="002310EC">
                                  <w:rPr>
                                    <w:bCs/>
                                    <w:sz w:val="40"/>
                                  </w:rPr>
                                  <w:t>ANGLIA RUSKIN UNIVERSITY</w:t>
                                </w:r>
                              </w:p>
                              <w:p w14:paraId="797D500C"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774E327" w14:textId="77777777" w:rsidR="00984775" w:rsidRDefault="00984775" w:rsidP="002C6705">
                                <w:pPr>
                                  <w:spacing w:line="240" w:lineRule="auto"/>
                                  <w:jc w:val="center"/>
                                  <w:rPr>
                                    <w:bCs/>
                                    <w:sz w:val="40"/>
                                  </w:rPr>
                                </w:pPr>
                              </w:p>
                              <w:p w14:paraId="3A3B46AE" w14:textId="77777777" w:rsidR="00984775" w:rsidRDefault="00984775" w:rsidP="002C6705">
                                <w:pPr>
                                  <w:spacing w:line="240" w:lineRule="auto"/>
                                  <w:jc w:val="center"/>
                                  <w:rPr>
                                    <w:bCs/>
                                    <w:sz w:val="40"/>
                                  </w:rPr>
                                </w:pPr>
                              </w:p>
                              <w:p w14:paraId="0F135030" w14:textId="77777777" w:rsidR="00984775" w:rsidRPr="002310EC" w:rsidRDefault="00984775" w:rsidP="002C6705">
                                <w:pPr>
                                  <w:spacing w:line="240" w:lineRule="auto"/>
                                  <w:jc w:val="center"/>
                                  <w:rPr>
                                    <w:bCs/>
                                    <w:sz w:val="40"/>
                                  </w:rPr>
                                </w:pPr>
                              </w:p>
                              <w:p w14:paraId="72F80625" w14:textId="77777777" w:rsidR="00984775" w:rsidRPr="006B1785" w:rsidRDefault="00984775" w:rsidP="002C6705">
                                <w:pPr>
                                  <w:pStyle w:val="Heading1"/>
                                  <w:jc w:val="center"/>
                                  <w:rPr>
                                    <w:bCs/>
                                    <w:sz w:val="40"/>
                                    <w:szCs w:val="22"/>
                                    <w:u w:val="none"/>
                                  </w:rPr>
                                </w:pPr>
                                <w:bookmarkStart w:id="72" w:name="_Toc93445524"/>
                                <w:bookmarkStart w:id="73" w:name="_Toc93445622"/>
                                <w:bookmarkStart w:id="74" w:name="_Toc93445722"/>
                                <w:bookmarkStart w:id="75" w:name="_Toc94290753"/>
                                <w:bookmarkStart w:id="76" w:name="_Toc95679047"/>
                                <w:r w:rsidRPr="006B1785">
                                  <w:rPr>
                                    <w:bCs/>
                                    <w:sz w:val="40"/>
                                    <w:szCs w:val="22"/>
                                    <w:u w:val="none"/>
                                  </w:rPr>
                                  <w:t>EFFICIENCY &amp; THE SUMMARY JUSTICE PROCESS:</w:t>
                                </w:r>
                                <w:bookmarkEnd w:id="72"/>
                                <w:bookmarkEnd w:id="73"/>
                                <w:bookmarkEnd w:id="74"/>
                                <w:bookmarkEnd w:id="75"/>
                                <w:bookmarkEnd w:id="76"/>
                              </w:p>
                              <w:p w14:paraId="3010A8F0" w14:textId="77777777" w:rsidR="00984775" w:rsidRPr="006B1785" w:rsidRDefault="00984775" w:rsidP="002C6705">
                                <w:pPr>
                                  <w:pStyle w:val="Heading1"/>
                                  <w:jc w:val="center"/>
                                  <w:rPr>
                                    <w:bCs/>
                                    <w:sz w:val="40"/>
                                    <w:szCs w:val="22"/>
                                    <w:u w:val="none"/>
                                  </w:rPr>
                                </w:pPr>
                                <w:bookmarkStart w:id="77" w:name="_Toc93445525"/>
                                <w:bookmarkStart w:id="78" w:name="_Toc93445623"/>
                                <w:bookmarkStart w:id="79" w:name="_Toc93445723"/>
                                <w:bookmarkStart w:id="80" w:name="_Toc94290754"/>
                                <w:bookmarkStart w:id="81" w:name="_Toc95679048"/>
                                <w:r w:rsidRPr="006B1785">
                                  <w:rPr>
                                    <w:bCs/>
                                    <w:sz w:val="40"/>
                                    <w:szCs w:val="22"/>
                                    <w:u w:val="none"/>
                                  </w:rPr>
                                  <w:t>A COURTROOM OBSERVATION STUDY OF AN ENGLISH MAGISTRATES’ COURT</w:t>
                                </w:r>
                                <w:bookmarkEnd w:id="77"/>
                                <w:bookmarkEnd w:id="78"/>
                                <w:bookmarkEnd w:id="79"/>
                                <w:bookmarkEnd w:id="80"/>
                                <w:bookmarkEnd w:id="81"/>
                              </w:p>
                              <w:p w14:paraId="0A2DBD75" w14:textId="77777777" w:rsidR="00984775" w:rsidRDefault="00984775" w:rsidP="002C6705">
                                <w:pPr>
                                  <w:spacing w:line="240" w:lineRule="auto"/>
                                  <w:jc w:val="center"/>
                                  <w:rPr>
                                    <w:bCs/>
                                    <w:sz w:val="40"/>
                                  </w:rPr>
                                </w:pPr>
                              </w:p>
                              <w:p w14:paraId="17C9E2CF" w14:textId="77777777" w:rsidR="00984775" w:rsidRPr="002310EC" w:rsidRDefault="00984775" w:rsidP="002C6705">
                                <w:pPr>
                                  <w:spacing w:line="240" w:lineRule="auto"/>
                                  <w:jc w:val="center"/>
                                  <w:rPr>
                                    <w:bCs/>
                                    <w:sz w:val="40"/>
                                  </w:rPr>
                                </w:pPr>
                                <w:r w:rsidRPr="002310EC">
                                  <w:rPr>
                                    <w:bCs/>
                                    <w:sz w:val="40"/>
                                  </w:rPr>
                                  <w:t>SHAUN YATES</w:t>
                                </w:r>
                              </w:p>
                              <w:p w14:paraId="370EE69B" w14:textId="77777777" w:rsidR="00984775" w:rsidRDefault="00984775" w:rsidP="002C6705">
                                <w:pPr>
                                  <w:spacing w:line="240" w:lineRule="auto"/>
                                  <w:jc w:val="center"/>
                                  <w:rPr>
                                    <w:bCs/>
                                    <w:sz w:val="40"/>
                                  </w:rPr>
                                </w:pPr>
                              </w:p>
                              <w:p w14:paraId="51B1A61E" w14:textId="77777777" w:rsidR="00984775" w:rsidRPr="002310EC" w:rsidRDefault="00984775" w:rsidP="002C6705">
                                <w:pPr>
                                  <w:spacing w:line="240" w:lineRule="auto"/>
                                  <w:jc w:val="center"/>
                                  <w:rPr>
                                    <w:bCs/>
                                    <w:sz w:val="40"/>
                                  </w:rPr>
                                </w:pPr>
                              </w:p>
                              <w:p w14:paraId="273EB6A0"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2BF0D6EB" w14:textId="77777777" w:rsidR="00984775" w:rsidRPr="002310EC" w:rsidRDefault="00984775" w:rsidP="002C6705">
                                <w:pPr>
                                  <w:spacing w:line="240" w:lineRule="auto"/>
                                  <w:jc w:val="center"/>
                                  <w:rPr>
                                    <w:bCs/>
                                    <w:sz w:val="40"/>
                                  </w:rPr>
                                </w:pPr>
                              </w:p>
                              <w:p w14:paraId="5171B117" w14:textId="77777777" w:rsidR="00984775" w:rsidRPr="00BC5BDE" w:rsidRDefault="00984775" w:rsidP="002A77AE">
                                <w:pPr>
                                  <w:jc w:val="center"/>
                                  <w:rPr>
                                    <w:b/>
                                    <w:bCs/>
                                    <w:noProof/>
                                  </w:rPr>
                                </w:pPr>
                                <w:r w:rsidRPr="002310EC">
                                  <w:rPr>
                                    <w:bCs/>
                                    <w:sz w:val="40"/>
                                  </w:rPr>
                                  <w:t>Submitted: January 2020</w:t>
                                </w:r>
                              </w:p>
                            </w:sdtContent>
                          </w:sdt>
                          <w:p w14:paraId="11A39048" w14:textId="77777777" w:rsidR="00984775" w:rsidRDefault="00984775"/>
                          <w:sdt>
                            <w:sdtPr>
                              <w:id w:val="1773438439"/>
                              <w:docPartObj>
                                <w:docPartGallery w:val="Cover Pages"/>
                                <w:docPartUnique/>
                              </w:docPartObj>
                            </w:sdtPr>
                            <w:sdtEndPr>
                              <w:rPr>
                                <w:b/>
                                <w:bCs/>
                                <w:sz w:val="40"/>
                              </w:rPr>
                            </w:sdtEndPr>
                            <w:sdtContent>
                              <w:p w14:paraId="31E1FF4D" w14:textId="77777777" w:rsidR="00984775" w:rsidRPr="002310EC" w:rsidRDefault="00984775" w:rsidP="002C6705">
                                <w:pPr>
                                  <w:jc w:val="center"/>
                                  <w:rPr>
                                    <w:bCs/>
                                    <w:sz w:val="40"/>
                                  </w:rPr>
                                </w:pPr>
                                <w:r w:rsidRPr="002310EC">
                                  <w:rPr>
                                    <w:bCs/>
                                    <w:sz w:val="40"/>
                                  </w:rPr>
                                  <w:t>ANGLIA RUSKIN UNIVERSITY</w:t>
                                </w:r>
                              </w:p>
                              <w:p w14:paraId="460BFD25"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4FB5BEB" w14:textId="77777777" w:rsidR="00984775" w:rsidRDefault="00984775" w:rsidP="002C6705">
                                <w:pPr>
                                  <w:spacing w:line="240" w:lineRule="auto"/>
                                  <w:jc w:val="center"/>
                                  <w:rPr>
                                    <w:bCs/>
                                    <w:sz w:val="40"/>
                                  </w:rPr>
                                </w:pPr>
                              </w:p>
                              <w:p w14:paraId="4A021A4A" w14:textId="77777777" w:rsidR="00984775" w:rsidRDefault="00984775" w:rsidP="002C6705">
                                <w:pPr>
                                  <w:spacing w:line="240" w:lineRule="auto"/>
                                  <w:jc w:val="center"/>
                                  <w:rPr>
                                    <w:bCs/>
                                    <w:sz w:val="40"/>
                                  </w:rPr>
                                </w:pPr>
                              </w:p>
                              <w:p w14:paraId="4DB77381" w14:textId="77777777" w:rsidR="00984775" w:rsidRPr="002310EC" w:rsidRDefault="00984775" w:rsidP="002C6705">
                                <w:pPr>
                                  <w:spacing w:line="240" w:lineRule="auto"/>
                                  <w:jc w:val="center"/>
                                  <w:rPr>
                                    <w:bCs/>
                                    <w:sz w:val="40"/>
                                  </w:rPr>
                                </w:pPr>
                              </w:p>
                              <w:p w14:paraId="11D707EA" w14:textId="77777777" w:rsidR="00984775" w:rsidRPr="006B1785" w:rsidRDefault="00984775" w:rsidP="002C6705">
                                <w:pPr>
                                  <w:pStyle w:val="Heading1"/>
                                  <w:jc w:val="center"/>
                                  <w:rPr>
                                    <w:bCs/>
                                    <w:sz w:val="40"/>
                                    <w:szCs w:val="22"/>
                                    <w:u w:val="none"/>
                                  </w:rPr>
                                </w:pPr>
                                <w:bookmarkStart w:id="82" w:name="_Toc74774763"/>
                                <w:bookmarkStart w:id="83" w:name="_Toc88592805"/>
                                <w:bookmarkStart w:id="84" w:name="_Toc89450640"/>
                                <w:bookmarkStart w:id="85" w:name="_Toc89450898"/>
                                <w:bookmarkStart w:id="86" w:name="_Toc93076289"/>
                                <w:bookmarkStart w:id="87" w:name="_Toc93445526"/>
                                <w:bookmarkStart w:id="88" w:name="_Toc93445624"/>
                                <w:bookmarkStart w:id="89" w:name="_Toc93445724"/>
                                <w:bookmarkStart w:id="90" w:name="_Toc94290755"/>
                                <w:bookmarkStart w:id="91" w:name="_Toc95679049"/>
                                <w:r w:rsidRPr="006B1785">
                                  <w:rPr>
                                    <w:bCs/>
                                    <w:sz w:val="40"/>
                                    <w:szCs w:val="22"/>
                                    <w:u w:val="none"/>
                                  </w:rPr>
                                  <w:t>EFFICIENCY &amp; THE SUMMARY JUSTICE PROCESS:</w:t>
                                </w:r>
                                <w:bookmarkEnd w:id="82"/>
                                <w:bookmarkEnd w:id="83"/>
                                <w:bookmarkEnd w:id="84"/>
                                <w:bookmarkEnd w:id="85"/>
                                <w:bookmarkEnd w:id="86"/>
                                <w:bookmarkEnd w:id="87"/>
                                <w:bookmarkEnd w:id="88"/>
                                <w:bookmarkEnd w:id="89"/>
                                <w:bookmarkEnd w:id="90"/>
                                <w:bookmarkEnd w:id="91"/>
                              </w:p>
                              <w:p w14:paraId="01574CA4" w14:textId="77777777" w:rsidR="00984775" w:rsidRPr="006B1785" w:rsidRDefault="00984775" w:rsidP="002C6705">
                                <w:pPr>
                                  <w:pStyle w:val="Heading1"/>
                                  <w:jc w:val="center"/>
                                  <w:rPr>
                                    <w:bCs/>
                                    <w:sz w:val="40"/>
                                    <w:szCs w:val="22"/>
                                    <w:u w:val="none"/>
                                  </w:rPr>
                                </w:pPr>
                                <w:bookmarkStart w:id="92" w:name="_Toc74774764"/>
                                <w:bookmarkStart w:id="93" w:name="_Toc88592806"/>
                                <w:bookmarkStart w:id="94" w:name="_Toc89450641"/>
                                <w:bookmarkStart w:id="95" w:name="_Toc89450899"/>
                                <w:bookmarkStart w:id="96" w:name="_Toc93076290"/>
                                <w:bookmarkStart w:id="97" w:name="_Toc93445527"/>
                                <w:bookmarkStart w:id="98" w:name="_Toc93445625"/>
                                <w:bookmarkStart w:id="99" w:name="_Toc93445725"/>
                                <w:bookmarkStart w:id="100" w:name="_Toc94290756"/>
                                <w:bookmarkStart w:id="101" w:name="_Toc95679050"/>
                                <w:r w:rsidRPr="006B1785">
                                  <w:rPr>
                                    <w:bCs/>
                                    <w:sz w:val="40"/>
                                    <w:szCs w:val="22"/>
                                    <w:u w:val="none"/>
                                  </w:rPr>
                                  <w:t>A COURTROOM OBSERVATION STUDY OF AN ENGLISH MAGISTRATES’ COURT</w:t>
                                </w:r>
                                <w:bookmarkEnd w:id="92"/>
                                <w:bookmarkEnd w:id="93"/>
                                <w:bookmarkEnd w:id="94"/>
                                <w:bookmarkEnd w:id="95"/>
                                <w:bookmarkEnd w:id="96"/>
                                <w:bookmarkEnd w:id="97"/>
                                <w:bookmarkEnd w:id="98"/>
                                <w:bookmarkEnd w:id="99"/>
                                <w:bookmarkEnd w:id="100"/>
                                <w:bookmarkEnd w:id="101"/>
                              </w:p>
                              <w:p w14:paraId="0D23DEA3" w14:textId="77777777" w:rsidR="00984775" w:rsidRDefault="00984775" w:rsidP="002C6705">
                                <w:pPr>
                                  <w:spacing w:line="240" w:lineRule="auto"/>
                                  <w:jc w:val="center"/>
                                  <w:rPr>
                                    <w:bCs/>
                                    <w:sz w:val="40"/>
                                  </w:rPr>
                                </w:pPr>
                              </w:p>
                              <w:p w14:paraId="3420C964" w14:textId="77777777" w:rsidR="00984775" w:rsidRPr="002310EC" w:rsidRDefault="00984775" w:rsidP="002C6705">
                                <w:pPr>
                                  <w:spacing w:line="240" w:lineRule="auto"/>
                                  <w:jc w:val="center"/>
                                  <w:rPr>
                                    <w:bCs/>
                                    <w:sz w:val="40"/>
                                  </w:rPr>
                                </w:pPr>
                                <w:r w:rsidRPr="002310EC">
                                  <w:rPr>
                                    <w:bCs/>
                                    <w:sz w:val="40"/>
                                  </w:rPr>
                                  <w:t>SHAUN YATES</w:t>
                                </w:r>
                              </w:p>
                              <w:p w14:paraId="68DACCD1" w14:textId="77777777" w:rsidR="00984775" w:rsidRDefault="00984775" w:rsidP="002C6705">
                                <w:pPr>
                                  <w:spacing w:line="240" w:lineRule="auto"/>
                                  <w:jc w:val="center"/>
                                  <w:rPr>
                                    <w:bCs/>
                                    <w:sz w:val="40"/>
                                  </w:rPr>
                                </w:pPr>
                              </w:p>
                              <w:p w14:paraId="2CF05B0F" w14:textId="77777777" w:rsidR="00984775" w:rsidRPr="002310EC" w:rsidRDefault="00984775" w:rsidP="002C6705">
                                <w:pPr>
                                  <w:spacing w:line="240" w:lineRule="auto"/>
                                  <w:jc w:val="center"/>
                                  <w:rPr>
                                    <w:bCs/>
                                    <w:sz w:val="40"/>
                                  </w:rPr>
                                </w:pPr>
                              </w:p>
                              <w:p w14:paraId="1BE22A9D"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E898C8C" w14:textId="77777777" w:rsidR="00984775" w:rsidRPr="002310EC" w:rsidRDefault="00984775" w:rsidP="002C6705">
                                <w:pPr>
                                  <w:spacing w:line="240" w:lineRule="auto"/>
                                  <w:jc w:val="center"/>
                                  <w:rPr>
                                    <w:bCs/>
                                    <w:sz w:val="40"/>
                                  </w:rPr>
                                </w:pPr>
                              </w:p>
                              <w:p w14:paraId="0DE1A397" w14:textId="77777777" w:rsidR="00984775" w:rsidRPr="00BC5BDE" w:rsidRDefault="00984775" w:rsidP="002A77AE">
                                <w:pPr>
                                  <w:jc w:val="center"/>
                                  <w:rPr>
                                    <w:b/>
                                    <w:bCs/>
                                    <w:noProof/>
                                  </w:rPr>
                                </w:pPr>
                                <w:r w:rsidRPr="002310EC">
                                  <w:rPr>
                                    <w:bCs/>
                                    <w:sz w:val="40"/>
                                  </w:rPr>
                                  <w:t>Submitted: January 2020</w:t>
                                </w:r>
                              </w:p>
                            </w:sdtContent>
                          </w:sdt>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7F58900" id="_x0000_t202" coordsize="21600,21600" o:spt="202" path="m,l,21600r21600,l21600,xe">
                <v:stroke joinstyle="miter"/>
                <v:path gradientshapeok="t" o:connecttype="rect"/>
              </v:shapetype>
              <v:shape id="Text Box 1" o:spid="_x0000_s1026" type="#_x0000_t202" style="position:absolute;left:0;text-align:left;margin-left:107.45pt;margin-top:0;width:396.8pt;height:747.5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" filled="f" stroked="f" strokeweight=".5pt">
                <v:textbox>
                  <w:txbxContent>
                    <w:sdt>
                      <w:sdtPr>
                        <w:id w:val="-256754266"/>
                        <w:docPartObj>
                          <w:docPartGallery w:val="Cover Pages"/>
                          <w:docPartUnique/>
                        </w:docPartObj>
                      </w:sdtPr>
                      <w:sdtEndPr>
                        <w:rPr>
                          <w:b/>
                          <w:bCs/>
                          <w:sz w:val="40"/>
                        </w:rPr>
                      </w:sdtEndPr>
                      <w:sdtContent>
                        <w:p w14:paraId="00D1FA10" w14:textId="5E3390C8" w:rsidR="00984775" w:rsidRPr="002310EC" w:rsidRDefault="00984775" w:rsidP="009A70B7">
                          <w:pPr>
                            <w:jc w:val="center"/>
                            <w:rPr>
                              <w:bCs/>
                              <w:sz w:val="40"/>
                            </w:rPr>
                          </w:pPr>
                          <w:r w:rsidRPr="002310EC">
                            <w:rPr>
                              <w:bCs/>
                              <w:sz w:val="40"/>
                            </w:rPr>
                            <w:t>ANGLIA RUSKIN UNIVERSITY</w:t>
                          </w:r>
                        </w:p>
                        <w:p w14:paraId="634FD7F8" w14:textId="7B463DEA" w:rsidR="00984775" w:rsidRDefault="00984775" w:rsidP="002C6705">
                          <w:pPr>
                            <w:spacing w:line="240" w:lineRule="auto"/>
                            <w:jc w:val="center"/>
                            <w:rPr>
                              <w:bCs/>
                              <w:sz w:val="40"/>
                            </w:rPr>
                          </w:pPr>
                          <w:r w:rsidRPr="002310EC">
                            <w:rPr>
                              <w:bCs/>
                              <w:sz w:val="40"/>
                            </w:rPr>
                            <w:t>FACULTY OF ARTS, HUMANITIES AND SOCIAL SCIENCES</w:t>
                          </w:r>
                        </w:p>
                        <w:p w14:paraId="50C24479" w14:textId="77777777" w:rsidR="00984775" w:rsidRPr="002310EC" w:rsidRDefault="00984775" w:rsidP="002C6705">
                          <w:pPr>
                            <w:spacing w:line="240" w:lineRule="auto"/>
                            <w:jc w:val="center"/>
                            <w:rPr>
                              <w:bCs/>
                              <w:sz w:val="40"/>
                            </w:rPr>
                          </w:pPr>
                        </w:p>
                        <w:p w14:paraId="091D3D95" w14:textId="77777777" w:rsidR="00984775" w:rsidRDefault="00984775" w:rsidP="002C6705">
                          <w:pPr>
                            <w:spacing w:line="240" w:lineRule="auto"/>
                            <w:jc w:val="center"/>
                            <w:rPr>
                              <w:bCs/>
                              <w:sz w:val="40"/>
                            </w:rPr>
                          </w:pPr>
                        </w:p>
                        <w:p w14:paraId="3BD2B133" w14:textId="77777777" w:rsidR="00984775" w:rsidRPr="006B1785" w:rsidRDefault="00984775" w:rsidP="002C6705">
                          <w:pPr>
                            <w:pStyle w:val="Heading1"/>
                            <w:jc w:val="center"/>
                            <w:rPr>
                              <w:bCs/>
                              <w:sz w:val="40"/>
                              <w:szCs w:val="22"/>
                              <w:u w:val="none"/>
                            </w:rPr>
                          </w:pPr>
                          <w:bookmarkStart w:id="102" w:name="_Toc94290725"/>
                          <w:bookmarkStart w:id="103" w:name="_Toc95679019"/>
                          <w:r w:rsidRPr="006B1785">
                            <w:rPr>
                              <w:bCs/>
                              <w:sz w:val="40"/>
                              <w:szCs w:val="22"/>
                              <w:u w:val="none"/>
                            </w:rPr>
                            <w:t>EFFICIENCY &amp; THE SUMMARY JUSTICE PROCESS:</w:t>
                          </w:r>
                          <w:bookmarkEnd w:id="102"/>
                          <w:bookmarkEnd w:id="103"/>
                        </w:p>
                        <w:p w14:paraId="1CE4CED1" w14:textId="77777777" w:rsidR="00984775" w:rsidRPr="006B1785" w:rsidRDefault="00984775" w:rsidP="002C6705">
                          <w:pPr>
                            <w:pStyle w:val="Heading1"/>
                            <w:jc w:val="center"/>
                            <w:rPr>
                              <w:bCs/>
                              <w:sz w:val="40"/>
                              <w:szCs w:val="22"/>
                              <w:u w:val="none"/>
                            </w:rPr>
                          </w:pPr>
                          <w:bookmarkStart w:id="104" w:name="_Toc94290726"/>
                          <w:bookmarkStart w:id="105" w:name="_Toc95679020"/>
                          <w:r w:rsidRPr="006B1785">
                            <w:rPr>
                              <w:bCs/>
                              <w:sz w:val="40"/>
                              <w:szCs w:val="22"/>
                              <w:u w:val="none"/>
                            </w:rPr>
                            <w:t>A COURTROOM OBSERVATION STUDY OF AN ENGLISH MAGISTRATES’ COURT</w:t>
                          </w:r>
                          <w:bookmarkEnd w:id="104"/>
                          <w:bookmarkEnd w:id="105"/>
                        </w:p>
                        <w:p w14:paraId="10DEE0E0" w14:textId="77777777" w:rsidR="00984775" w:rsidRDefault="00984775" w:rsidP="002C6705">
                          <w:pPr>
                            <w:spacing w:line="240" w:lineRule="auto"/>
                            <w:jc w:val="center"/>
                            <w:rPr>
                              <w:bCs/>
                              <w:sz w:val="40"/>
                            </w:rPr>
                          </w:pPr>
                        </w:p>
                        <w:p w14:paraId="5165A6A6" w14:textId="77777777" w:rsidR="00984775" w:rsidRPr="002310EC" w:rsidRDefault="00984775" w:rsidP="002C6705">
                          <w:pPr>
                            <w:spacing w:line="240" w:lineRule="auto"/>
                            <w:jc w:val="center"/>
                            <w:rPr>
                              <w:bCs/>
                              <w:sz w:val="40"/>
                            </w:rPr>
                          </w:pPr>
                          <w:r w:rsidRPr="002310EC">
                            <w:rPr>
                              <w:bCs/>
                              <w:sz w:val="40"/>
                            </w:rPr>
                            <w:t>SHAUN YATES</w:t>
                          </w:r>
                        </w:p>
                        <w:p w14:paraId="43B70DC3" w14:textId="77777777" w:rsidR="00984775" w:rsidRDefault="00984775" w:rsidP="002C6705">
                          <w:pPr>
                            <w:spacing w:line="240" w:lineRule="auto"/>
                            <w:jc w:val="center"/>
                            <w:rPr>
                              <w:bCs/>
                              <w:sz w:val="40"/>
                            </w:rPr>
                          </w:pPr>
                        </w:p>
                        <w:p w14:paraId="6097DB6A" w14:textId="77777777" w:rsidR="00984775" w:rsidRPr="002310EC" w:rsidRDefault="00984775" w:rsidP="002C6705">
                          <w:pPr>
                            <w:spacing w:line="240" w:lineRule="auto"/>
                            <w:jc w:val="center"/>
                            <w:rPr>
                              <w:bCs/>
                              <w:sz w:val="40"/>
                            </w:rPr>
                          </w:pPr>
                        </w:p>
                        <w:p w14:paraId="3CC948BA"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10F7CB89" w14:textId="77777777" w:rsidR="00984775" w:rsidRPr="002310EC" w:rsidRDefault="00984775" w:rsidP="002C6705">
                          <w:pPr>
                            <w:spacing w:line="240" w:lineRule="auto"/>
                            <w:jc w:val="center"/>
                            <w:rPr>
                              <w:bCs/>
                              <w:sz w:val="40"/>
                            </w:rPr>
                          </w:pPr>
                        </w:p>
                        <w:p w14:paraId="0D47F095" w14:textId="1F6A7BF0" w:rsidR="00984775" w:rsidRPr="00BC5BDE" w:rsidRDefault="00984775" w:rsidP="002A77AE">
                          <w:pPr>
                            <w:jc w:val="center"/>
                            <w:rPr>
                              <w:b/>
                              <w:bCs/>
                              <w:noProof/>
                            </w:rPr>
                          </w:pPr>
                          <w:r>
                            <w:rPr>
                              <w:bCs/>
                              <w:sz w:val="40"/>
                            </w:rPr>
                            <w:t>Res</w:t>
                          </w:r>
                          <w:r w:rsidRPr="002310EC">
                            <w:rPr>
                              <w:bCs/>
                              <w:sz w:val="40"/>
                            </w:rPr>
                            <w:t xml:space="preserve">ubmitted: </w:t>
                          </w:r>
                          <w:r>
                            <w:rPr>
                              <w:bCs/>
                              <w:sz w:val="40"/>
                            </w:rPr>
                            <w:t>February</w:t>
                          </w:r>
                          <w:r w:rsidRPr="002310EC">
                            <w:rPr>
                              <w:bCs/>
                              <w:sz w:val="40"/>
                            </w:rPr>
                            <w:t xml:space="preserve"> 202</w:t>
                          </w:r>
                          <w:r>
                            <w:rPr>
                              <w:bCs/>
                              <w:sz w:val="40"/>
                            </w:rPr>
                            <w:t>2</w:t>
                          </w:r>
                        </w:p>
                      </w:sdtContent>
                    </w:sdt>
                    <w:sdt>
                      <w:sdtPr>
                        <w:id w:val="1488898069"/>
                        <w:docPartObj>
                          <w:docPartGallery w:val="Cover Pages"/>
                          <w:docPartUnique/>
                        </w:docPartObj>
                      </w:sdtPr>
                      <w:sdtEndPr>
                        <w:rPr>
                          <w:b/>
                          <w:bCs/>
                          <w:sz w:val="40"/>
                        </w:rPr>
                      </w:sdtEndPr>
                      <w:sdtContent>
                        <w:p w14:paraId="459E2F71" w14:textId="77777777" w:rsidR="00984775" w:rsidRPr="002310EC" w:rsidRDefault="00984775" w:rsidP="002C6705">
                          <w:pPr>
                            <w:jc w:val="center"/>
                            <w:rPr>
                              <w:bCs/>
                              <w:sz w:val="40"/>
                            </w:rPr>
                          </w:pPr>
                          <w:r w:rsidRPr="002310EC">
                            <w:rPr>
                              <w:bCs/>
                              <w:sz w:val="40"/>
                            </w:rPr>
                            <w:t>ANGLIA RUSKIN UNIVERSITY</w:t>
                          </w:r>
                        </w:p>
                        <w:p w14:paraId="661A6E87" w14:textId="6B7F3E13" w:rsidR="00984775" w:rsidRDefault="00984775" w:rsidP="002C6705">
                          <w:pPr>
                            <w:spacing w:line="240" w:lineRule="auto"/>
                            <w:jc w:val="center"/>
                            <w:rPr>
                              <w:bCs/>
                              <w:sz w:val="40"/>
                            </w:rPr>
                          </w:pPr>
                        </w:p>
                        <w:p w14:paraId="0B7D47BB" w14:textId="77777777" w:rsidR="00984775" w:rsidRDefault="00984775" w:rsidP="002C6705">
                          <w:pPr>
                            <w:spacing w:line="240" w:lineRule="auto"/>
                            <w:jc w:val="center"/>
                            <w:rPr>
                              <w:bCs/>
                              <w:sz w:val="40"/>
                            </w:rPr>
                          </w:pPr>
                        </w:p>
                        <w:p w14:paraId="1F0F2E66" w14:textId="77777777" w:rsidR="00984775" w:rsidRDefault="00984775" w:rsidP="002C6705">
                          <w:pPr>
                            <w:spacing w:line="240" w:lineRule="auto"/>
                            <w:jc w:val="center"/>
                            <w:rPr>
                              <w:bCs/>
                              <w:sz w:val="40"/>
                            </w:rPr>
                          </w:pPr>
                        </w:p>
                        <w:p w14:paraId="2473D47A" w14:textId="77777777" w:rsidR="00984775" w:rsidRPr="002310EC" w:rsidRDefault="00984775" w:rsidP="002C6705">
                          <w:pPr>
                            <w:spacing w:line="240" w:lineRule="auto"/>
                            <w:jc w:val="center"/>
                            <w:rPr>
                              <w:bCs/>
                              <w:sz w:val="40"/>
                            </w:rPr>
                          </w:pPr>
                        </w:p>
                        <w:p w14:paraId="0AAB027F" w14:textId="77777777" w:rsidR="00984775" w:rsidRPr="006B1785" w:rsidRDefault="00984775" w:rsidP="002C6705">
                          <w:pPr>
                            <w:pStyle w:val="Heading1"/>
                            <w:jc w:val="center"/>
                            <w:rPr>
                              <w:bCs/>
                              <w:sz w:val="40"/>
                              <w:szCs w:val="22"/>
                              <w:u w:val="none"/>
                            </w:rPr>
                          </w:pPr>
                          <w:bookmarkStart w:id="106" w:name="_Toc94290727"/>
                          <w:bookmarkStart w:id="107" w:name="_Toc95679021"/>
                          <w:r w:rsidRPr="006B1785">
                            <w:rPr>
                              <w:bCs/>
                              <w:sz w:val="40"/>
                              <w:szCs w:val="22"/>
                              <w:u w:val="none"/>
                            </w:rPr>
                            <w:t>EFFICIENCY &amp; THE SUMMARY JUSTICE PROCESS:</w:t>
                          </w:r>
                          <w:bookmarkEnd w:id="106"/>
                          <w:bookmarkEnd w:id="107"/>
                        </w:p>
                        <w:p w14:paraId="5D8B8220" w14:textId="77777777" w:rsidR="00984775" w:rsidRPr="006B1785" w:rsidRDefault="00984775" w:rsidP="002C6705">
                          <w:pPr>
                            <w:pStyle w:val="Heading1"/>
                            <w:jc w:val="center"/>
                            <w:rPr>
                              <w:bCs/>
                              <w:sz w:val="40"/>
                              <w:szCs w:val="22"/>
                              <w:u w:val="none"/>
                            </w:rPr>
                          </w:pPr>
                          <w:bookmarkStart w:id="108" w:name="_Toc94290728"/>
                          <w:bookmarkStart w:id="109" w:name="_Toc95679022"/>
                          <w:r w:rsidRPr="006B1785">
                            <w:rPr>
                              <w:bCs/>
                              <w:sz w:val="40"/>
                              <w:szCs w:val="22"/>
                              <w:u w:val="none"/>
                            </w:rPr>
                            <w:t>A COURTROOM OBSERVATION STUDY OF AN ENGLISH MAGISTRATES’ COURT</w:t>
                          </w:r>
                          <w:bookmarkEnd w:id="108"/>
                          <w:bookmarkEnd w:id="109"/>
                        </w:p>
                        <w:p w14:paraId="4C0BE41C" w14:textId="77777777" w:rsidR="00984775" w:rsidRDefault="00984775" w:rsidP="002C6705">
                          <w:pPr>
                            <w:spacing w:line="240" w:lineRule="auto"/>
                            <w:jc w:val="center"/>
                            <w:rPr>
                              <w:bCs/>
                              <w:sz w:val="40"/>
                            </w:rPr>
                          </w:pPr>
                        </w:p>
                        <w:p w14:paraId="7F3AE1E1" w14:textId="77777777" w:rsidR="00984775" w:rsidRPr="002310EC" w:rsidRDefault="00984775" w:rsidP="002C6705">
                          <w:pPr>
                            <w:spacing w:line="240" w:lineRule="auto"/>
                            <w:jc w:val="center"/>
                            <w:rPr>
                              <w:bCs/>
                              <w:sz w:val="40"/>
                            </w:rPr>
                          </w:pPr>
                          <w:r w:rsidRPr="002310EC">
                            <w:rPr>
                              <w:bCs/>
                              <w:sz w:val="40"/>
                            </w:rPr>
                            <w:t>SHAUN YATES</w:t>
                          </w:r>
                        </w:p>
                        <w:p w14:paraId="10F88188" w14:textId="77777777" w:rsidR="00984775" w:rsidRDefault="00984775" w:rsidP="002C6705">
                          <w:pPr>
                            <w:spacing w:line="240" w:lineRule="auto"/>
                            <w:jc w:val="center"/>
                            <w:rPr>
                              <w:bCs/>
                              <w:sz w:val="40"/>
                            </w:rPr>
                          </w:pPr>
                        </w:p>
                        <w:p w14:paraId="288DFD93" w14:textId="77777777" w:rsidR="00984775" w:rsidRPr="002310EC" w:rsidRDefault="00984775" w:rsidP="002C6705">
                          <w:pPr>
                            <w:spacing w:line="240" w:lineRule="auto"/>
                            <w:jc w:val="center"/>
                            <w:rPr>
                              <w:bCs/>
                              <w:sz w:val="40"/>
                            </w:rPr>
                          </w:pPr>
                        </w:p>
                        <w:p w14:paraId="6A45A899"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0D61D844" w14:textId="77777777" w:rsidR="00984775" w:rsidRPr="002310EC" w:rsidRDefault="00984775" w:rsidP="002C6705">
                          <w:pPr>
                            <w:spacing w:line="240" w:lineRule="auto"/>
                            <w:jc w:val="center"/>
                            <w:rPr>
                              <w:bCs/>
                              <w:sz w:val="40"/>
                            </w:rPr>
                          </w:pPr>
                        </w:p>
                        <w:p w14:paraId="7DB264A4" w14:textId="77777777" w:rsidR="00984775" w:rsidRPr="00BC5BDE" w:rsidRDefault="00984775" w:rsidP="002A77AE">
                          <w:pPr>
                            <w:jc w:val="center"/>
                            <w:rPr>
                              <w:b/>
                              <w:bCs/>
                              <w:noProof/>
                            </w:rPr>
                          </w:pPr>
                          <w:r w:rsidRPr="002310EC">
                            <w:rPr>
                              <w:bCs/>
                              <w:sz w:val="40"/>
                            </w:rPr>
                            <w:t>Submitted: January 2020</w:t>
                          </w:r>
                        </w:p>
                      </w:sdtContent>
                    </w:sdt>
                    <w:p w14:paraId="3FCBF3C5" w14:textId="77777777" w:rsidR="00984775" w:rsidRDefault="00984775"/>
                    <w:sdt>
                      <w:sdtPr>
                        <w:id w:val="665826062"/>
                        <w:docPartObj>
                          <w:docPartGallery w:val="Cover Pages"/>
                          <w:docPartUnique/>
                        </w:docPartObj>
                      </w:sdtPr>
                      <w:sdtEndPr>
                        <w:rPr>
                          <w:b/>
                          <w:bCs/>
                          <w:sz w:val="40"/>
                        </w:rPr>
                      </w:sdtEndPr>
                      <w:sdtContent>
                        <w:p w14:paraId="0E53A0B7" w14:textId="77777777" w:rsidR="00984775" w:rsidRPr="002310EC" w:rsidRDefault="00984775" w:rsidP="002C6705">
                          <w:pPr>
                            <w:jc w:val="center"/>
                            <w:rPr>
                              <w:bCs/>
                              <w:sz w:val="40"/>
                            </w:rPr>
                          </w:pPr>
                          <w:r w:rsidRPr="002310EC">
                            <w:rPr>
                              <w:bCs/>
                              <w:sz w:val="40"/>
                            </w:rPr>
                            <w:t>ANGLIA RUSKIN UNIVERSITY</w:t>
                          </w:r>
                        </w:p>
                        <w:p w14:paraId="39493F48"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4A0D8CD7" w14:textId="77777777" w:rsidR="00984775" w:rsidRDefault="00984775" w:rsidP="002C6705">
                          <w:pPr>
                            <w:spacing w:line="240" w:lineRule="auto"/>
                            <w:jc w:val="center"/>
                            <w:rPr>
                              <w:bCs/>
                              <w:sz w:val="40"/>
                            </w:rPr>
                          </w:pPr>
                        </w:p>
                        <w:p w14:paraId="04E0EC3A" w14:textId="77777777" w:rsidR="00984775" w:rsidRDefault="00984775" w:rsidP="002C6705">
                          <w:pPr>
                            <w:spacing w:line="240" w:lineRule="auto"/>
                            <w:jc w:val="center"/>
                            <w:rPr>
                              <w:bCs/>
                              <w:sz w:val="40"/>
                            </w:rPr>
                          </w:pPr>
                        </w:p>
                        <w:p w14:paraId="43D3118F" w14:textId="77777777" w:rsidR="00984775" w:rsidRPr="002310EC" w:rsidRDefault="00984775" w:rsidP="002C6705">
                          <w:pPr>
                            <w:spacing w:line="240" w:lineRule="auto"/>
                            <w:jc w:val="center"/>
                            <w:rPr>
                              <w:bCs/>
                              <w:sz w:val="40"/>
                            </w:rPr>
                          </w:pPr>
                        </w:p>
                        <w:p w14:paraId="13558666" w14:textId="77777777" w:rsidR="00984775" w:rsidRPr="006B1785" w:rsidRDefault="00984775" w:rsidP="002C6705">
                          <w:pPr>
                            <w:pStyle w:val="Heading1"/>
                            <w:jc w:val="center"/>
                            <w:rPr>
                              <w:bCs/>
                              <w:sz w:val="40"/>
                              <w:szCs w:val="22"/>
                              <w:u w:val="none"/>
                            </w:rPr>
                          </w:pPr>
                          <w:bookmarkStart w:id="110" w:name="_Toc94290729"/>
                          <w:bookmarkStart w:id="111" w:name="_Toc95679023"/>
                          <w:r w:rsidRPr="006B1785">
                            <w:rPr>
                              <w:bCs/>
                              <w:sz w:val="40"/>
                              <w:szCs w:val="22"/>
                              <w:u w:val="none"/>
                            </w:rPr>
                            <w:t>EFFICIENCY &amp; THE SUMMARY JUSTICE PROCESS:</w:t>
                          </w:r>
                          <w:bookmarkEnd w:id="110"/>
                          <w:bookmarkEnd w:id="111"/>
                        </w:p>
                        <w:p w14:paraId="5311BCAA" w14:textId="77777777" w:rsidR="00984775" w:rsidRPr="006B1785" w:rsidRDefault="00984775" w:rsidP="002C6705">
                          <w:pPr>
                            <w:pStyle w:val="Heading1"/>
                            <w:jc w:val="center"/>
                            <w:rPr>
                              <w:bCs/>
                              <w:sz w:val="40"/>
                              <w:szCs w:val="22"/>
                              <w:u w:val="none"/>
                            </w:rPr>
                          </w:pPr>
                          <w:bookmarkStart w:id="112" w:name="_Toc94290730"/>
                          <w:bookmarkStart w:id="113" w:name="_Toc95679024"/>
                          <w:r w:rsidRPr="006B1785">
                            <w:rPr>
                              <w:bCs/>
                              <w:sz w:val="40"/>
                              <w:szCs w:val="22"/>
                              <w:u w:val="none"/>
                            </w:rPr>
                            <w:t>A COURTROOM OBSERVATION STUDY OF AN ENGLISH MAGISTRATES’ COURT</w:t>
                          </w:r>
                          <w:bookmarkEnd w:id="112"/>
                          <w:bookmarkEnd w:id="113"/>
                        </w:p>
                        <w:p w14:paraId="6A7F95C7" w14:textId="77777777" w:rsidR="00984775" w:rsidRDefault="00984775" w:rsidP="002C6705">
                          <w:pPr>
                            <w:spacing w:line="240" w:lineRule="auto"/>
                            <w:jc w:val="center"/>
                            <w:rPr>
                              <w:bCs/>
                              <w:sz w:val="40"/>
                            </w:rPr>
                          </w:pPr>
                        </w:p>
                        <w:p w14:paraId="3BA1F332" w14:textId="77777777" w:rsidR="00984775" w:rsidRPr="002310EC" w:rsidRDefault="00984775" w:rsidP="002C6705">
                          <w:pPr>
                            <w:spacing w:line="240" w:lineRule="auto"/>
                            <w:jc w:val="center"/>
                            <w:rPr>
                              <w:bCs/>
                              <w:sz w:val="40"/>
                            </w:rPr>
                          </w:pPr>
                          <w:r w:rsidRPr="002310EC">
                            <w:rPr>
                              <w:bCs/>
                              <w:sz w:val="40"/>
                            </w:rPr>
                            <w:t>SHAUN YATES</w:t>
                          </w:r>
                        </w:p>
                        <w:p w14:paraId="4EFBA153" w14:textId="77777777" w:rsidR="00984775" w:rsidRDefault="00984775" w:rsidP="002C6705">
                          <w:pPr>
                            <w:spacing w:line="240" w:lineRule="auto"/>
                            <w:jc w:val="center"/>
                            <w:rPr>
                              <w:bCs/>
                              <w:sz w:val="40"/>
                            </w:rPr>
                          </w:pPr>
                        </w:p>
                        <w:p w14:paraId="2668D707" w14:textId="77777777" w:rsidR="00984775" w:rsidRPr="002310EC" w:rsidRDefault="00984775" w:rsidP="002C6705">
                          <w:pPr>
                            <w:spacing w:line="240" w:lineRule="auto"/>
                            <w:jc w:val="center"/>
                            <w:rPr>
                              <w:bCs/>
                              <w:sz w:val="40"/>
                            </w:rPr>
                          </w:pPr>
                        </w:p>
                        <w:p w14:paraId="1F0DF446"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7560D4E7" w14:textId="77777777" w:rsidR="00984775" w:rsidRPr="002310EC" w:rsidRDefault="00984775" w:rsidP="002C6705">
                          <w:pPr>
                            <w:spacing w:line="240" w:lineRule="auto"/>
                            <w:jc w:val="center"/>
                            <w:rPr>
                              <w:bCs/>
                              <w:sz w:val="40"/>
                            </w:rPr>
                          </w:pPr>
                        </w:p>
                        <w:p w14:paraId="1ED499F5" w14:textId="77777777" w:rsidR="00984775" w:rsidRPr="00BC5BDE" w:rsidRDefault="00984775" w:rsidP="002A77AE">
                          <w:pPr>
                            <w:jc w:val="center"/>
                            <w:rPr>
                              <w:b/>
                              <w:bCs/>
                              <w:noProof/>
                            </w:rPr>
                          </w:pPr>
                          <w:r w:rsidRPr="002310EC">
                            <w:rPr>
                              <w:bCs/>
                              <w:sz w:val="40"/>
                            </w:rPr>
                            <w:t>Submitted: January 2020</w:t>
                          </w:r>
                        </w:p>
                      </w:sdtContent>
                    </w:sdt>
                    <w:p w14:paraId="5D22FF2E" w14:textId="77777777" w:rsidR="00984775" w:rsidRDefault="00984775"/>
                    <w:sdt>
                      <w:sdtPr>
                        <w:id w:val="-1839986239"/>
                        <w:docPartObj>
                          <w:docPartGallery w:val="Cover Pages"/>
                          <w:docPartUnique/>
                        </w:docPartObj>
                      </w:sdtPr>
                      <w:sdtEndPr>
                        <w:rPr>
                          <w:b/>
                          <w:bCs/>
                          <w:sz w:val="40"/>
                        </w:rPr>
                      </w:sdtEndPr>
                      <w:sdtContent>
                        <w:p w14:paraId="22A463E0" w14:textId="77777777" w:rsidR="00984775" w:rsidRPr="002310EC" w:rsidRDefault="00984775" w:rsidP="002C6705">
                          <w:pPr>
                            <w:jc w:val="center"/>
                            <w:rPr>
                              <w:bCs/>
                              <w:sz w:val="40"/>
                            </w:rPr>
                          </w:pPr>
                          <w:r w:rsidRPr="002310EC">
                            <w:rPr>
                              <w:bCs/>
                              <w:sz w:val="40"/>
                            </w:rPr>
                            <w:t>ANGLIA RUSKIN UNIVERSITY</w:t>
                          </w:r>
                        </w:p>
                        <w:p w14:paraId="17984BE3"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48A41031" w14:textId="77777777" w:rsidR="00984775" w:rsidRDefault="00984775" w:rsidP="002C6705">
                          <w:pPr>
                            <w:spacing w:line="240" w:lineRule="auto"/>
                            <w:jc w:val="center"/>
                            <w:rPr>
                              <w:bCs/>
                              <w:sz w:val="40"/>
                            </w:rPr>
                          </w:pPr>
                        </w:p>
                        <w:p w14:paraId="590E01A3" w14:textId="77777777" w:rsidR="00984775" w:rsidRDefault="00984775" w:rsidP="002C6705">
                          <w:pPr>
                            <w:spacing w:line="240" w:lineRule="auto"/>
                            <w:jc w:val="center"/>
                            <w:rPr>
                              <w:bCs/>
                              <w:sz w:val="40"/>
                            </w:rPr>
                          </w:pPr>
                        </w:p>
                        <w:p w14:paraId="0961C241" w14:textId="77777777" w:rsidR="00984775" w:rsidRPr="002310EC" w:rsidRDefault="00984775" w:rsidP="002C6705">
                          <w:pPr>
                            <w:spacing w:line="240" w:lineRule="auto"/>
                            <w:jc w:val="center"/>
                            <w:rPr>
                              <w:bCs/>
                              <w:sz w:val="40"/>
                            </w:rPr>
                          </w:pPr>
                        </w:p>
                        <w:p w14:paraId="0665EAA5" w14:textId="77777777" w:rsidR="00984775" w:rsidRPr="006B1785" w:rsidRDefault="00984775" w:rsidP="002C6705">
                          <w:pPr>
                            <w:pStyle w:val="Heading1"/>
                            <w:jc w:val="center"/>
                            <w:rPr>
                              <w:bCs/>
                              <w:sz w:val="40"/>
                              <w:szCs w:val="22"/>
                              <w:u w:val="none"/>
                            </w:rPr>
                          </w:pPr>
                          <w:bookmarkStart w:id="114" w:name="_Toc94290731"/>
                          <w:bookmarkStart w:id="115" w:name="_Toc95679025"/>
                          <w:r w:rsidRPr="006B1785">
                            <w:rPr>
                              <w:bCs/>
                              <w:sz w:val="40"/>
                              <w:szCs w:val="22"/>
                              <w:u w:val="none"/>
                            </w:rPr>
                            <w:t>EFFICIENCY &amp; THE SUMMARY JUSTICE PROCESS:</w:t>
                          </w:r>
                          <w:bookmarkEnd w:id="114"/>
                          <w:bookmarkEnd w:id="115"/>
                        </w:p>
                        <w:p w14:paraId="0EE763CE" w14:textId="77777777" w:rsidR="00984775" w:rsidRPr="006B1785" w:rsidRDefault="00984775" w:rsidP="002C6705">
                          <w:pPr>
                            <w:pStyle w:val="Heading1"/>
                            <w:jc w:val="center"/>
                            <w:rPr>
                              <w:bCs/>
                              <w:sz w:val="40"/>
                              <w:szCs w:val="22"/>
                              <w:u w:val="none"/>
                            </w:rPr>
                          </w:pPr>
                          <w:bookmarkStart w:id="116" w:name="_Toc94290732"/>
                          <w:bookmarkStart w:id="117" w:name="_Toc95679026"/>
                          <w:r w:rsidRPr="006B1785">
                            <w:rPr>
                              <w:bCs/>
                              <w:sz w:val="40"/>
                              <w:szCs w:val="22"/>
                              <w:u w:val="none"/>
                            </w:rPr>
                            <w:t>A COURTROOM OBSERVATION STUDY OF AN ENGLISH MAGISTRATES’ COURT</w:t>
                          </w:r>
                          <w:bookmarkEnd w:id="116"/>
                          <w:bookmarkEnd w:id="117"/>
                        </w:p>
                        <w:p w14:paraId="5DECA196" w14:textId="77777777" w:rsidR="00984775" w:rsidRDefault="00984775" w:rsidP="002C6705">
                          <w:pPr>
                            <w:spacing w:line="240" w:lineRule="auto"/>
                            <w:jc w:val="center"/>
                            <w:rPr>
                              <w:bCs/>
                              <w:sz w:val="40"/>
                            </w:rPr>
                          </w:pPr>
                        </w:p>
                        <w:p w14:paraId="59FFE9D5" w14:textId="77777777" w:rsidR="00984775" w:rsidRPr="002310EC" w:rsidRDefault="00984775" w:rsidP="002C6705">
                          <w:pPr>
                            <w:spacing w:line="240" w:lineRule="auto"/>
                            <w:jc w:val="center"/>
                            <w:rPr>
                              <w:bCs/>
                              <w:sz w:val="40"/>
                            </w:rPr>
                          </w:pPr>
                          <w:r w:rsidRPr="002310EC">
                            <w:rPr>
                              <w:bCs/>
                              <w:sz w:val="40"/>
                            </w:rPr>
                            <w:t>SHAUN YATES</w:t>
                          </w:r>
                        </w:p>
                        <w:p w14:paraId="49BA7143" w14:textId="77777777" w:rsidR="00984775" w:rsidRDefault="00984775" w:rsidP="002C6705">
                          <w:pPr>
                            <w:spacing w:line="240" w:lineRule="auto"/>
                            <w:jc w:val="center"/>
                            <w:rPr>
                              <w:bCs/>
                              <w:sz w:val="40"/>
                            </w:rPr>
                          </w:pPr>
                        </w:p>
                        <w:p w14:paraId="1097EBDD" w14:textId="77777777" w:rsidR="00984775" w:rsidRPr="002310EC" w:rsidRDefault="00984775" w:rsidP="002C6705">
                          <w:pPr>
                            <w:spacing w:line="240" w:lineRule="auto"/>
                            <w:jc w:val="center"/>
                            <w:rPr>
                              <w:bCs/>
                              <w:sz w:val="40"/>
                            </w:rPr>
                          </w:pPr>
                        </w:p>
                        <w:p w14:paraId="2F402C91"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BFA81C1" w14:textId="77777777" w:rsidR="00984775" w:rsidRPr="002310EC" w:rsidRDefault="00984775" w:rsidP="002C6705">
                          <w:pPr>
                            <w:spacing w:line="240" w:lineRule="auto"/>
                            <w:jc w:val="center"/>
                            <w:rPr>
                              <w:bCs/>
                              <w:sz w:val="40"/>
                            </w:rPr>
                          </w:pPr>
                        </w:p>
                        <w:p w14:paraId="6450A31A" w14:textId="77777777" w:rsidR="00984775" w:rsidRPr="00BC5BDE" w:rsidRDefault="00984775" w:rsidP="002A77AE">
                          <w:pPr>
                            <w:jc w:val="center"/>
                            <w:rPr>
                              <w:b/>
                              <w:bCs/>
                              <w:noProof/>
                            </w:rPr>
                          </w:pPr>
                          <w:r w:rsidRPr="002310EC">
                            <w:rPr>
                              <w:bCs/>
                              <w:sz w:val="40"/>
                            </w:rPr>
                            <w:t>Submitted: January 2020</w:t>
                          </w:r>
                        </w:p>
                      </w:sdtContent>
                    </w:sdt>
                    <w:p w14:paraId="048DFC0F" w14:textId="77777777" w:rsidR="00984775" w:rsidRDefault="00984775"/>
                    <w:sdt>
                      <w:sdtPr>
                        <w:id w:val="2054187018"/>
                        <w:docPartObj>
                          <w:docPartGallery w:val="Cover Pages"/>
                          <w:docPartUnique/>
                        </w:docPartObj>
                      </w:sdtPr>
                      <w:sdtEndPr>
                        <w:rPr>
                          <w:b/>
                          <w:bCs/>
                          <w:sz w:val="40"/>
                        </w:rPr>
                      </w:sdtEndPr>
                      <w:sdtContent>
                        <w:p w14:paraId="560B763B" w14:textId="77777777" w:rsidR="00984775" w:rsidRPr="002310EC" w:rsidRDefault="00984775" w:rsidP="002C6705">
                          <w:pPr>
                            <w:jc w:val="center"/>
                            <w:rPr>
                              <w:bCs/>
                              <w:sz w:val="40"/>
                            </w:rPr>
                          </w:pPr>
                          <w:r w:rsidRPr="002310EC">
                            <w:rPr>
                              <w:bCs/>
                              <w:sz w:val="40"/>
                            </w:rPr>
                            <w:t>ANGLIA RUSKIN UNIVERSITY</w:t>
                          </w:r>
                        </w:p>
                        <w:p w14:paraId="10C3AAC6"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3D7B32A4" w14:textId="77777777" w:rsidR="00984775" w:rsidRDefault="00984775" w:rsidP="002C6705">
                          <w:pPr>
                            <w:spacing w:line="240" w:lineRule="auto"/>
                            <w:jc w:val="center"/>
                            <w:rPr>
                              <w:bCs/>
                              <w:sz w:val="40"/>
                            </w:rPr>
                          </w:pPr>
                        </w:p>
                        <w:p w14:paraId="3A5286B5" w14:textId="77777777" w:rsidR="00984775" w:rsidRDefault="00984775" w:rsidP="002C6705">
                          <w:pPr>
                            <w:spacing w:line="240" w:lineRule="auto"/>
                            <w:jc w:val="center"/>
                            <w:rPr>
                              <w:bCs/>
                              <w:sz w:val="40"/>
                            </w:rPr>
                          </w:pPr>
                        </w:p>
                        <w:p w14:paraId="0B06B263" w14:textId="77777777" w:rsidR="00984775" w:rsidRPr="002310EC" w:rsidRDefault="00984775" w:rsidP="002C6705">
                          <w:pPr>
                            <w:spacing w:line="240" w:lineRule="auto"/>
                            <w:jc w:val="center"/>
                            <w:rPr>
                              <w:bCs/>
                              <w:sz w:val="40"/>
                            </w:rPr>
                          </w:pPr>
                        </w:p>
                        <w:p w14:paraId="1AF63145" w14:textId="77777777" w:rsidR="00984775" w:rsidRPr="006B1785" w:rsidRDefault="00984775" w:rsidP="002C6705">
                          <w:pPr>
                            <w:pStyle w:val="Heading1"/>
                            <w:jc w:val="center"/>
                            <w:rPr>
                              <w:bCs/>
                              <w:sz w:val="40"/>
                              <w:szCs w:val="22"/>
                              <w:u w:val="none"/>
                            </w:rPr>
                          </w:pPr>
                          <w:bookmarkStart w:id="118" w:name="_Toc94290733"/>
                          <w:bookmarkStart w:id="119" w:name="_Toc95679027"/>
                          <w:r w:rsidRPr="006B1785">
                            <w:rPr>
                              <w:bCs/>
                              <w:sz w:val="40"/>
                              <w:szCs w:val="22"/>
                              <w:u w:val="none"/>
                            </w:rPr>
                            <w:t>EFFICIENCY &amp; THE SUMMARY JUSTICE PROCESS:</w:t>
                          </w:r>
                          <w:bookmarkEnd w:id="118"/>
                          <w:bookmarkEnd w:id="119"/>
                        </w:p>
                        <w:p w14:paraId="71CCEB78" w14:textId="77777777" w:rsidR="00984775" w:rsidRPr="006B1785" w:rsidRDefault="00984775" w:rsidP="002C6705">
                          <w:pPr>
                            <w:pStyle w:val="Heading1"/>
                            <w:jc w:val="center"/>
                            <w:rPr>
                              <w:bCs/>
                              <w:sz w:val="40"/>
                              <w:szCs w:val="22"/>
                              <w:u w:val="none"/>
                            </w:rPr>
                          </w:pPr>
                          <w:bookmarkStart w:id="120" w:name="_Toc94290734"/>
                          <w:bookmarkStart w:id="121" w:name="_Toc95679028"/>
                          <w:r w:rsidRPr="006B1785">
                            <w:rPr>
                              <w:bCs/>
                              <w:sz w:val="40"/>
                              <w:szCs w:val="22"/>
                              <w:u w:val="none"/>
                            </w:rPr>
                            <w:t>A COURTROOM OBSERVATION STUDY OF AN ENGLISH MAGISTRATES’ COURT</w:t>
                          </w:r>
                          <w:bookmarkEnd w:id="120"/>
                          <w:bookmarkEnd w:id="121"/>
                        </w:p>
                        <w:p w14:paraId="5D725EC4" w14:textId="77777777" w:rsidR="00984775" w:rsidRDefault="00984775" w:rsidP="002C6705">
                          <w:pPr>
                            <w:spacing w:line="240" w:lineRule="auto"/>
                            <w:jc w:val="center"/>
                            <w:rPr>
                              <w:bCs/>
                              <w:sz w:val="40"/>
                            </w:rPr>
                          </w:pPr>
                        </w:p>
                        <w:p w14:paraId="07AA6EEE" w14:textId="77777777" w:rsidR="00984775" w:rsidRPr="002310EC" w:rsidRDefault="00984775" w:rsidP="002C6705">
                          <w:pPr>
                            <w:spacing w:line="240" w:lineRule="auto"/>
                            <w:jc w:val="center"/>
                            <w:rPr>
                              <w:bCs/>
                              <w:sz w:val="40"/>
                            </w:rPr>
                          </w:pPr>
                          <w:r w:rsidRPr="002310EC">
                            <w:rPr>
                              <w:bCs/>
                              <w:sz w:val="40"/>
                            </w:rPr>
                            <w:t>SHAUN YATES</w:t>
                          </w:r>
                        </w:p>
                        <w:p w14:paraId="306E5F41" w14:textId="77777777" w:rsidR="00984775" w:rsidRDefault="00984775" w:rsidP="002C6705">
                          <w:pPr>
                            <w:spacing w:line="240" w:lineRule="auto"/>
                            <w:jc w:val="center"/>
                            <w:rPr>
                              <w:bCs/>
                              <w:sz w:val="40"/>
                            </w:rPr>
                          </w:pPr>
                        </w:p>
                        <w:p w14:paraId="1548FC56" w14:textId="77777777" w:rsidR="00984775" w:rsidRPr="002310EC" w:rsidRDefault="00984775" w:rsidP="002C6705">
                          <w:pPr>
                            <w:spacing w:line="240" w:lineRule="auto"/>
                            <w:jc w:val="center"/>
                            <w:rPr>
                              <w:bCs/>
                              <w:sz w:val="40"/>
                            </w:rPr>
                          </w:pPr>
                        </w:p>
                        <w:p w14:paraId="2C0519C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ABBADE7" w14:textId="77777777" w:rsidR="00984775" w:rsidRPr="002310EC" w:rsidRDefault="00984775" w:rsidP="002C6705">
                          <w:pPr>
                            <w:spacing w:line="240" w:lineRule="auto"/>
                            <w:jc w:val="center"/>
                            <w:rPr>
                              <w:bCs/>
                              <w:sz w:val="40"/>
                            </w:rPr>
                          </w:pPr>
                        </w:p>
                        <w:p w14:paraId="6D0B6E5A" w14:textId="77777777" w:rsidR="00984775" w:rsidRPr="00BC5BDE" w:rsidRDefault="00984775" w:rsidP="002A77AE">
                          <w:pPr>
                            <w:jc w:val="center"/>
                            <w:rPr>
                              <w:b/>
                              <w:bCs/>
                              <w:noProof/>
                            </w:rPr>
                          </w:pPr>
                          <w:r w:rsidRPr="002310EC">
                            <w:rPr>
                              <w:bCs/>
                              <w:sz w:val="40"/>
                            </w:rPr>
                            <w:t>Submitted: January 2020</w:t>
                          </w:r>
                        </w:p>
                      </w:sdtContent>
                    </w:sdt>
                    <w:p w14:paraId="6A956110" w14:textId="77777777" w:rsidR="00984775" w:rsidRDefault="00984775"/>
                    <w:sdt>
                      <w:sdtPr>
                        <w:id w:val="-1505436612"/>
                        <w:docPartObj>
                          <w:docPartGallery w:val="Cover Pages"/>
                          <w:docPartUnique/>
                        </w:docPartObj>
                      </w:sdtPr>
                      <w:sdtEndPr>
                        <w:rPr>
                          <w:b/>
                          <w:bCs/>
                          <w:sz w:val="40"/>
                        </w:rPr>
                      </w:sdtEndPr>
                      <w:sdtContent>
                        <w:p w14:paraId="7FB99214" w14:textId="77777777" w:rsidR="00984775" w:rsidRPr="002310EC" w:rsidRDefault="00984775" w:rsidP="002C6705">
                          <w:pPr>
                            <w:jc w:val="center"/>
                            <w:rPr>
                              <w:bCs/>
                              <w:sz w:val="40"/>
                            </w:rPr>
                          </w:pPr>
                          <w:r w:rsidRPr="002310EC">
                            <w:rPr>
                              <w:bCs/>
                              <w:sz w:val="40"/>
                            </w:rPr>
                            <w:t>ANGLIA RUSKIN UNIVERSITY</w:t>
                          </w:r>
                        </w:p>
                        <w:p w14:paraId="0D25FF5B"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05C203BA" w14:textId="77777777" w:rsidR="00984775" w:rsidRDefault="00984775" w:rsidP="002C6705">
                          <w:pPr>
                            <w:spacing w:line="240" w:lineRule="auto"/>
                            <w:jc w:val="center"/>
                            <w:rPr>
                              <w:bCs/>
                              <w:sz w:val="40"/>
                            </w:rPr>
                          </w:pPr>
                        </w:p>
                        <w:p w14:paraId="7F15BCD9" w14:textId="77777777" w:rsidR="00984775" w:rsidRDefault="00984775" w:rsidP="002C6705">
                          <w:pPr>
                            <w:spacing w:line="240" w:lineRule="auto"/>
                            <w:jc w:val="center"/>
                            <w:rPr>
                              <w:bCs/>
                              <w:sz w:val="40"/>
                            </w:rPr>
                          </w:pPr>
                        </w:p>
                        <w:p w14:paraId="7FFADF91" w14:textId="77777777" w:rsidR="00984775" w:rsidRPr="002310EC" w:rsidRDefault="00984775" w:rsidP="002C6705">
                          <w:pPr>
                            <w:spacing w:line="240" w:lineRule="auto"/>
                            <w:jc w:val="center"/>
                            <w:rPr>
                              <w:bCs/>
                              <w:sz w:val="40"/>
                            </w:rPr>
                          </w:pPr>
                        </w:p>
                        <w:p w14:paraId="565FBEED" w14:textId="77777777" w:rsidR="00984775" w:rsidRPr="006B1785" w:rsidRDefault="00984775" w:rsidP="002C6705">
                          <w:pPr>
                            <w:pStyle w:val="Heading1"/>
                            <w:jc w:val="center"/>
                            <w:rPr>
                              <w:bCs/>
                              <w:sz w:val="40"/>
                              <w:szCs w:val="22"/>
                              <w:u w:val="none"/>
                            </w:rPr>
                          </w:pPr>
                          <w:bookmarkStart w:id="122" w:name="_Toc94290735"/>
                          <w:bookmarkStart w:id="123" w:name="_Toc95679029"/>
                          <w:r w:rsidRPr="006B1785">
                            <w:rPr>
                              <w:bCs/>
                              <w:sz w:val="40"/>
                              <w:szCs w:val="22"/>
                              <w:u w:val="none"/>
                            </w:rPr>
                            <w:t>EFFICIENCY &amp; THE SUMMARY JUSTICE PROCESS:</w:t>
                          </w:r>
                          <w:bookmarkEnd w:id="122"/>
                          <w:bookmarkEnd w:id="123"/>
                        </w:p>
                        <w:p w14:paraId="322C70AD" w14:textId="77777777" w:rsidR="00984775" w:rsidRPr="006B1785" w:rsidRDefault="00984775" w:rsidP="002C6705">
                          <w:pPr>
                            <w:pStyle w:val="Heading1"/>
                            <w:jc w:val="center"/>
                            <w:rPr>
                              <w:bCs/>
                              <w:sz w:val="40"/>
                              <w:szCs w:val="22"/>
                              <w:u w:val="none"/>
                            </w:rPr>
                          </w:pPr>
                          <w:bookmarkStart w:id="124" w:name="_Toc94290736"/>
                          <w:bookmarkStart w:id="125" w:name="_Toc95679030"/>
                          <w:r w:rsidRPr="006B1785">
                            <w:rPr>
                              <w:bCs/>
                              <w:sz w:val="40"/>
                              <w:szCs w:val="22"/>
                              <w:u w:val="none"/>
                            </w:rPr>
                            <w:t>A COURTROOM OBSERVATION STUDY OF AN ENGLISH MAGISTRATES’ COURT</w:t>
                          </w:r>
                          <w:bookmarkEnd w:id="124"/>
                          <w:bookmarkEnd w:id="125"/>
                        </w:p>
                        <w:p w14:paraId="6DEB69DF" w14:textId="77777777" w:rsidR="00984775" w:rsidRDefault="00984775" w:rsidP="002C6705">
                          <w:pPr>
                            <w:spacing w:line="240" w:lineRule="auto"/>
                            <w:jc w:val="center"/>
                            <w:rPr>
                              <w:bCs/>
                              <w:sz w:val="40"/>
                            </w:rPr>
                          </w:pPr>
                        </w:p>
                        <w:p w14:paraId="7B4985B9" w14:textId="77777777" w:rsidR="00984775" w:rsidRPr="002310EC" w:rsidRDefault="00984775" w:rsidP="002C6705">
                          <w:pPr>
                            <w:spacing w:line="240" w:lineRule="auto"/>
                            <w:jc w:val="center"/>
                            <w:rPr>
                              <w:bCs/>
                              <w:sz w:val="40"/>
                            </w:rPr>
                          </w:pPr>
                          <w:r w:rsidRPr="002310EC">
                            <w:rPr>
                              <w:bCs/>
                              <w:sz w:val="40"/>
                            </w:rPr>
                            <w:t>SHAUN YATES</w:t>
                          </w:r>
                        </w:p>
                        <w:p w14:paraId="4E9BF1D5" w14:textId="77777777" w:rsidR="00984775" w:rsidRDefault="00984775" w:rsidP="002C6705">
                          <w:pPr>
                            <w:spacing w:line="240" w:lineRule="auto"/>
                            <w:jc w:val="center"/>
                            <w:rPr>
                              <w:bCs/>
                              <w:sz w:val="40"/>
                            </w:rPr>
                          </w:pPr>
                        </w:p>
                        <w:p w14:paraId="4F995A4F" w14:textId="77777777" w:rsidR="00984775" w:rsidRPr="002310EC" w:rsidRDefault="00984775" w:rsidP="002C6705">
                          <w:pPr>
                            <w:spacing w:line="240" w:lineRule="auto"/>
                            <w:jc w:val="center"/>
                            <w:rPr>
                              <w:bCs/>
                              <w:sz w:val="40"/>
                            </w:rPr>
                          </w:pPr>
                        </w:p>
                        <w:p w14:paraId="492A720C"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7C661F08" w14:textId="77777777" w:rsidR="00984775" w:rsidRPr="002310EC" w:rsidRDefault="00984775" w:rsidP="002C6705">
                          <w:pPr>
                            <w:spacing w:line="240" w:lineRule="auto"/>
                            <w:jc w:val="center"/>
                            <w:rPr>
                              <w:bCs/>
                              <w:sz w:val="40"/>
                            </w:rPr>
                          </w:pPr>
                        </w:p>
                        <w:p w14:paraId="74C16C97" w14:textId="77777777" w:rsidR="00984775" w:rsidRPr="00BC5BDE" w:rsidRDefault="00984775" w:rsidP="002A77AE">
                          <w:pPr>
                            <w:jc w:val="center"/>
                            <w:rPr>
                              <w:b/>
                              <w:bCs/>
                              <w:noProof/>
                            </w:rPr>
                          </w:pPr>
                          <w:r w:rsidRPr="002310EC">
                            <w:rPr>
                              <w:bCs/>
                              <w:sz w:val="40"/>
                            </w:rPr>
                            <w:t>Submitted: January 2020</w:t>
                          </w:r>
                        </w:p>
                      </w:sdtContent>
                    </w:sdt>
                    <w:p w14:paraId="3B6FD245" w14:textId="77777777" w:rsidR="00984775" w:rsidRDefault="00984775"/>
                    <w:sdt>
                      <w:sdtPr>
                        <w:id w:val="1516115743"/>
                        <w:docPartObj>
                          <w:docPartGallery w:val="Cover Pages"/>
                          <w:docPartUnique/>
                        </w:docPartObj>
                      </w:sdtPr>
                      <w:sdtEndPr>
                        <w:rPr>
                          <w:b/>
                          <w:bCs/>
                          <w:sz w:val="40"/>
                        </w:rPr>
                      </w:sdtEndPr>
                      <w:sdtContent>
                        <w:p w14:paraId="4BE26CD2" w14:textId="77777777" w:rsidR="00984775" w:rsidRPr="002310EC" w:rsidRDefault="00984775" w:rsidP="002C6705">
                          <w:pPr>
                            <w:jc w:val="center"/>
                            <w:rPr>
                              <w:bCs/>
                              <w:sz w:val="40"/>
                            </w:rPr>
                          </w:pPr>
                          <w:r w:rsidRPr="002310EC">
                            <w:rPr>
                              <w:bCs/>
                              <w:sz w:val="40"/>
                            </w:rPr>
                            <w:t>ANGLIA RUSKIN UNIVERSITY</w:t>
                          </w:r>
                        </w:p>
                        <w:p w14:paraId="48758044"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EC69195" w14:textId="77777777" w:rsidR="00984775" w:rsidRDefault="00984775" w:rsidP="002C6705">
                          <w:pPr>
                            <w:spacing w:line="240" w:lineRule="auto"/>
                            <w:jc w:val="center"/>
                            <w:rPr>
                              <w:bCs/>
                              <w:sz w:val="40"/>
                            </w:rPr>
                          </w:pPr>
                        </w:p>
                        <w:p w14:paraId="02CBFC04" w14:textId="77777777" w:rsidR="00984775" w:rsidRDefault="00984775" w:rsidP="002C6705">
                          <w:pPr>
                            <w:spacing w:line="240" w:lineRule="auto"/>
                            <w:jc w:val="center"/>
                            <w:rPr>
                              <w:bCs/>
                              <w:sz w:val="40"/>
                            </w:rPr>
                          </w:pPr>
                        </w:p>
                        <w:p w14:paraId="668FD4BB" w14:textId="77777777" w:rsidR="00984775" w:rsidRPr="002310EC" w:rsidRDefault="00984775" w:rsidP="002C6705">
                          <w:pPr>
                            <w:spacing w:line="240" w:lineRule="auto"/>
                            <w:jc w:val="center"/>
                            <w:rPr>
                              <w:bCs/>
                              <w:sz w:val="40"/>
                            </w:rPr>
                          </w:pPr>
                        </w:p>
                        <w:p w14:paraId="36E0FB61" w14:textId="77777777" w:rsidR="00984775" w:rsidRPr="006B1785" w:rsidRDefault="00984775" w:rsidP="002C6705">
                          <w:pPr>
                            <w:pStyle w:val="Heading1"/>
                            <w:jc w:val="center"/>
                            <w:rPr>
                              <w:bCs/>
                              <w:sz w:val="40"/>
                              <w:szCs w:val="22"/>
                              <w:u w:val="none"/>
                            </w:rPr>
                          </w:pPr>
                          <w:bookmarkStart w:id="126" w:name="_Toc94290737"/>
                          <w:bookmarkStart w:id="127" w:name="_Toc95679031"/>
                          <w:r w:rsidRPr="006B1785">
                            <w:rPr>
                              <w:bCs/>
                              <w:sz w:val="40"/>
                              <w:szCs w:val="22"/>
                              <w:u w:val="none"/>
                            </w:rPr>
                            <w:t>EFFICIENCY &amp; THE SUMMARY JUSTICE PROCESS:</w:t>
                          </w:r>
                          <w:bookmarkEnd w:id="126"/>
                          <w:bookmarkEnd w:id="127"/>
                        </w:p>
                        <w:p w14:paraId="701882DD" w14:textId="77777777" w:rsidR="00984775" w:rsidRPr="006B1785" w:rsidRDefault="00984775" w:rsidP="002C6705">
                          <w:pPr>
                            <w:pStyle w:val="Heading1"/>
                            <w:jc w:val="center"/>
                            <w:rPr>
                              <w:bCs/>
                              <w:sz w:val="40"/>
                              <w:szCs w:val="22"/>
                              <w:u w:val="none"/>
                            </w:rPr>
                          </w:pPr>
                          <w:bookmarkStart w:id="128" w:name="_Toc94290738"/>
                          <w:bookmarkStart w:id="129" w:name="_Toc95679032"/>
                          <w:r w:rsidRPr="006B1785">
                            <w:rPr>
                              <w:bCs/>
                              <w:sz w:val="40"/>
                              <w:szCs w:val="22"/>
                              <w:u w:val="none"/>
                            </w:rPr>
                            <w:t>A COURTROOM OBSERVATION STUDY OF AN ENGLISH MAGISTRATES’ COURT</w:t>
                          </w:r>
                          <w:bookmarkEnd w:id="128"/>
                          <w:bookmarkEnd w:id="129"/>
                        </w:p>
                        <w:p w14:paraId="77615530" w14:textId="77777777" w:rsidR="00984775" w:rsidRDefault="00984775" w:rsidP="002C6705">
                          <w:pPr>
                            <w:spacing w:line="240" w:lineRule="auto"/>
                            <w:jc w:val="center"/>
                            <w:rPr>
                              <w:bCs/>
                              <w:sz w:val="40"/>
                            </w:rPr>
                          </w:pPr>
                        </w:p>
                        <w:p w14:paraId="6C0E0AD8" w14:textId="77777777" w:rsidR="00984775" w:rsidRPr="002310EC" w:rsidRDefault="00984775" w:rsidP="002C6705">
                          <w:pPr>
                            <w:spacing w:line="240" w:lineRule="auto"/>
                            <w:jc w:val="center"/>
                            <w:rPr>
                              <w:bCs/>
                              <w:sz w:val="40"/>
                            </w:rPr>
                          </w:pPr>
                          <w:r w:rsidRPr="002310EC">
                            <w:rPr>
                              <w:bCs/>
                              <w:sz w:val="40"/>
                            </w:rPr>
                            <w:t>SHAUN YATES</w:t>
                          </w:r>
                        </w:p>
                        <w:p w14:paraId="71C2FCC6" w14:textId="77777777" w:rsidR="00984775" w:rsidRDefault="00984775" w:rsidP="002C6705">
                          <w:pPr>
                            <w:spacing w:line="240" w:lineRule="auto"/>
                            <w:jc w:val="center"/>
                            <w:rPr>
                              <w:bCs/>
                              <w:sz w:val="40"/>
                            </w:rPr>
                          </w:pPr>
                        </w:p>
                        <w:p w14:paraId="60681EF4" w14:textId="77777777" w:rsidR="00984775" w:rsidRPr="002310EC" w:rsidRDefault="00984775" w:rsidP="002C6705">
                          <w:pPr>
                            <w:spacing w:line="240" w:lineRule="auto"/>
                            <w:jc w:val="center"/>
                            <w:rPr>
                              <w:bCs/>
                              <w:sz w:val="40"/>
                            </w:rPr>
                          </w:pPr>
                        </w:p>
                        <w:p w14:paraId="15786D8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80F9E2D" w14:textId="77777777" w:rsidR="00984775" w:rsidRPr="002310EC" w:rsidRDefault="00984775" w:rsidP="002C6705">
                          <w:pPr>
                            <w:spacing w:line="240" w:lineRule="auto"/>
                            <w:jc w:val="center"/>
                            <w:rPr>
                              <w:bCs/>
                              <w:sz w:val="40"/>
                            </w:rPr>
                          </w:pPr>
                        </w:p>
                        <w:p w14:paraId="1A340A07" w14:textId="77777777" w:rsidR="00984775" w:rsidRPr="00BC5BDE" w:rsidRDefault="00984775" w:rsidP="002A77AE">
                          <w:pPr>
                            <w:jc w:val="center"/>
                            <w:rPr>
                              <w:b/>
                              <w:bCs/>
                              <w:noProof/>
                            </w:rPr>
                          </w:pPr>
                          <w:r w:rsidRPr="002310EC">
                            <w:rPr>
                              <w:bCs/>
                              <w:sz w:val="40"/>
                            </w:rPr>
                            <w:t>Submitted: January 2020</w:t>
                          </w:r>
                        </w:p>
                      </w:sdtContent>
                    </w:sdt>
                    <w:p w14:paraId="597174AD" w14:textId="77777777" w:rsidR="00984775" w:rsidRDefault="00984775"/>
                    <w:sdt>
                      <w:sdtPr>
                        <w:id w:val="1497307272"/>
                        <w:docPartObj>
                          <w:docPartGallery w:val="Cover Pages"/>
                          <w:docPartUnique/>
                        </w:docPartObj>
                      </w:sdtPr>
                      <w:sdtEndPr>
                        <w:rPr>
                          <w:b/>
                          <w:bCs/>
                          <w:sz w:val="40"/>
                        </w:rPr>
                      </w:sdtEndPr>
                      <w:sdtContent>
                        <w:p w14:paraId="7095EB49" w14:textId="77777777" w:rsidR="00984775" w:rsidRPr="002310EC" w:rsidRDefault="00984775" w:rsidP="002C6705">
                          <w:pPr>
                            <w:jc w:val="center"/>
                            <w:rPr>
                              <w:bCs/>
                              <w:sz w:val="40"/>
                            </w:rPr>
                          </w:pPr>
                          <w:r w:rsidRPr="002310EC">
                            <w:rPr>
                              <w:bCs/>
                              <w:sz w:val="40"/>
                            </w:rPr>
                            <w:t>ANGLIA RUSKIN UNIVERSITY</w:t>
                          </w:r>
                        </w:p>
                        <w:p w14:paraId="42703293"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65511056" w14:textId="77777777" w:rsidR="00984775" w:rsidRDefault="00984775" w:rsidP="002C6705">
                          <w:pPr>
                            <w:spacing w:line="240" w:lineRule="auto"/>
                            <w:jc w:val="center"/>
                            <w:rPr>
                              <w:bCs/>
                              <w:sz w:val="40"/>
                            </w:rPr>
                          </w:pPr>
                        </w:p>
                        <w:p w14:paraId="71EC9266" w14:textId="77777777" w:rsidR="00984775" w:rsidRDefault="00984775" w:rsidP="002C6705">
                          <w:pPr>
                            <w:spacing w:line="240" w:lineRule="auto"/>
                            <w:jc w:val="center"/>
                            <w:rPr>
                              <w:bCs/>
                              <w:sz w:val="40"/>
                            </w:rPr>
                          </w:pPr>
                        </w:p>
                        <w:p w14:paraId="1BB9471F" w14:textId="77777777" w:rsidR="00984775" w:rsidRPr="002310EC" w:rsidRDefault="00984775" w:rsidP="002C6705">
                          <w:pPr>
                            <w:spacing w:line="240" w:lineRule="auto"/>
                            <w:jc w:val="center"/>
                            <w:rPr>
                              <w:bCs/>
                              <w:sz w:val="40"/>
                            </w:rPr>
                          </w:pPr>
                        </w:p>
                        <w:p w14:paraId="2DEA31AD" w14:textId="77777777" w:rsidR="00984775" w:rsidRPr="006B1785" w:rsidRDefault="00984775" w:rsidP="002C6705">
                          <w:pPr>
                            <w:pStyle w:val="Heading1"/>
                            <w:jc w:val="center"/>
                            <w:rPr>
                              <w:bCs/>
                              <w:sz w:val="40"/>
                              <w:szCs w:val="22"/>
                              <w:u w:val="none"/>
                            </w:rPr>
                          </w:pPr>
                          <w:bookmarkStart w:id="130" w:name="_Toc94290739"/>
                          <w:bookmarkStart w:id="131" w:name="_Toc95679033"/>
                          <w:r w:rsidRPr="006B1785">
                            <w:rPr>
                              <w:bCs/>
                              <w:sz w:val="40"/>
                              <w:szCs w:val="22"/>
                              <w:u w:val="none"/>
                            </w:rPr>
                            <w:t>EFFICIENCY &amp; THE SUMMARY JUSTICE PROCESS:</w:t>
                          </w:r>
                          <w:bookmarkEnd w:id="130"/>
                          <w:bookmarkEnd w:id="131"/>
                        </w:p>
                        <w:p w14:paraId="0C808348" w14:textId="77777777" w:rsidR="00984775" w:rsidRPr="006B1785" w:rsidRDefault="00984775" w:rsidP="002C6705">
                          <w:pPr>
                            <w:pStyle w:val="Heading1"/>
                            <w:jc w:val="center"/>
                            <w:rPr>
                              <w:bCs/>
                              <w:sz w:val="40"/>
                              <w:szCs w:val="22"/>
                              <w:u w:val="none"/>
                            </w:rPr>
                          </w:pPr>
                          <w:bookmarkStart w:id="132" w:name="_Toc94290740"/>
                          <w:bookmarkStart w:id="133" w:name="_Toc95679034"/>
                          <w:r w:rsidRPr="006B1785">
                            <w:rPr>
                              <w:bCs/>
                              <w:sz w:val="40"/>
                              <w:szCs w:val="22"/>
                              <w:u w:val="none"/>
                            </w:rPr>
                            <w:t>A COURTROOM OBSERVATION STUDY OF AN ENGLISH MAGISTRATES’ COURT</w:t>
                          </w:r>
                          <w:bookmarkEnd w:id="132"/>
                          <w:bookmarkEnd w:id="133"/>
                        </w:p>
                        <w:p w14:paraId="393914EF" w14:textId="77777777" w:rsidR="00984775" w:rsidRDefault="00984775" w:rsidP="002C6705">
                          <w:pPr>
                            <w:spacing w:line="240" w:lineRule="auto"/>
                            <w:jc w:val="center"/>
                            <w:rPr>
                              <w:bCs/>
                              <w:sz w:val="40"/>
                            </w:rPr>
                          </w:pPr>
                        </w:p>
                        <w:p w14:paraId="5DE4DC01" w14:textId="77777777" w:rsidR="00984775" w:rsidRPr="002310EC" w:rsidRDefault="00984775" w:rsidP="002C6705">
                          <w:pPr>
                            <w:spacing w:line="240" w:lineRule="auto"/>
                            <w:jc w:val="center"/>
                            <w:rPr>
                              <w:bCs/>
                              <w:sz w:val="40"/>
                            </w:rPr>
                          </w:pPr>
                          <w:r w:rsidRPr="002310EC">
                            <w:rPr>
                              <w:bCs/>
                              <w:sz w:val="40"/>
                            </w:rPr>
                            <w:t>SHAUN YATES</w:t>
                          </w:r>
                        </w:p>
                        <w:p w14:paraId="2FD901A2" w14:textId="77777777" w:rsidR="00984775" w:rsidRDefault="00984775" w:rsidP="002C6705">
                          <w:pPr>
                            <w:spacing w:line="240" w:lineRule="auto"/>
                            <w:jc w:val="center"/>
                            <w:rPr>
                              <w:bCs/>
                              <w:sz w:val="40"/>
                            </w:rPr>
                          </w:pPr>
                        </w:p>
                        <w:p w14:paraId="33207394" w14:textId="77777777" w:rsidR="00984775" w:rsidRPr="002310EC" w:rsidRDefault="00984775" w:rsidP="002C6705">
                          <w:pPr>
                            <w:spacing w:line="240" w:lineRule="auto"/>
                            <w:jc w:val="center"/>
                            <w:rPr>
                              <w:bCs/>
                              <w:sz w:val="40"/>
                            </w:rPr>
                          </w:pPr>
                        </w:p>
                        <w:p w14:paraId="7EFEB26E"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0C10129C" w14:textId="77777777" w:rsidR="00984775" w:rsidRPr="002310EC" w:rsidRDefault="00984775" w:rsidP="002C6705">
                          <w:pPr>
                            <w:spacing w:line="240" w:lineRule="auto"/>
                            <w:jc w:val="center"/>
                            <w:rPr>
                              <w:bCs/>
                              <w:sz w:val="40"/>
                            </w:rPr>
                          </w:pPr>
                        </w:p>
                        <w:p w14:paraId="5FA6ACD5" w14:textId="77777777" w:rsidR="00984775" w:rsidRPr="00BC5BDE" w:rsidRDefault="00984775" w:rsidP="002A77AE">
                          <w:pPr>
                            <w:jc w:val="center"/>
                            <w:rPr>
                              <w:b/>
                              <w:bCs/>
                              <w:noProof/>
                            </w:rPr>
                          </w:pPr>
                          <w:r w:rsidRPr="002310EC">
                            <w:rPr>
                              <w:bCs/>
                              <w:sz w:val="40"/>
                            </w:rPr>
                            <w:t>Submitted: January 2020</w:t>
                          </w:r>
                        </w:p>
                      </w:sdtContent>
                    </w:sdt>
                    <w:p w14:paraId="18415022" w14:textId="77777777" w:rsidR="00984775" w:rsidRDefault="00984775"/>
                    <w:sdt>
                      <w:sdtPr>
                        <w:id w:val="1272286864"/>
                        <w:docPartObj>
                          <w:docPartGallery w:val="Cover Pages"/>
                          <w:docPartUnique/>
                        </w:docPartObj>
                      </w:sdtPr>
                      <w:sdtEndPr>
                        <w:rPr>
                          <w:b/>
                          <w:bCs/>
                          <w:sz w:val="40"/>
                        </w:rPr>
                      </w:sdtEndPr>
                      <w:sdtContent>
                        <w:p w14:paraId="734499D1" w14:textId="77777777" w:rsidR="00984775" w:rsidRPr="002310EC" w:rsidRDefault="00984775" w:rsidP="002C6705">
                          <w:pPr>
                            <w:jc w:val="center"/>
                            <w:rPr>
                              <w:bCs/>
                              <w:sz w:val="40"/>
                            </w:rPr>
                          </w:pPr>
                          <w:r w:rsidRPr="002310EC">
                            <w:rPr>
                              <w:bCs/>
                              <w:sz w:val="40"/>
                            </w:rPr>
                            <w:t>ANGLIA RUSKIN UNIVERSITY</w:t>
                          </w:r>
                        </w:p>
                        <w:p w14:paraId="29CDE87A"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B5C6C68" w14:textId="77777777" w:rsidR="00984775" w:rsidRDefault="00984775" w:rsidP="002C6705">
                          <w:pPr>
                            <w:spacing w:line="240" w:lineRule="auto"/>
                            <w:jc w:val="center"/>
                            <w:rPr>
                              <w:bCs/>
                              <w:sz w:val="40"/>
                            </w:rPr>
                          </w:pPr>
                        </w:p>
                        <w:p w14:paraId="03B7B4B1" w14:textId="77777777" w:rsidR="00984775" w:rsidRDefault="00984775" w:rsidP="002C6705">
                          <w:pPr>
                            <w:spacing w:line="240" w:lineRule="auto"/>
                            <w:jc w:val="center"/>
                            <w:rPr>
                              <w:bCs/>
                              <w:sz w:val="40"/>
                            </w:rPr>
                          </w:pPr>
                        </w:p>
                        <w:p w14:paraId="399B94C9" w14:textId="77777777" w:rsidR="00984775" w:rsidRPr="002310EC" w:rsidRDefault="00984775" w:rsidP="002C6705">
                          <w:pPr>
                            <w:spacing w:line="240" w:lineRule="auto"/>
                            <w:jc w:val="center"/>
                            <w:rPr>
                              <w:bCs/>
                              <w:sz w:val="40"/>
                            </w:rPr>
                          </w:pPr>
                        </w:p>
                        <w:p w14:paraId="20A7BC7C" w14:textId="77777777" w:rsidR="00984775" w:rsidRPr="006B1785" w:rsidRDefault="00984775" w:rsidP="002C6705">
                          <w:pPr>
                            <w:pStyle w:val="Heading1"/>
                            <w:jc w:val="center"/>
                            <w:rPr>
                              <w:bCs/>
                              <w:sz w:val="40"/>
                              <w:szCs w:val="22"/>
                              <w:u w:val="none"/>
                            </w:rPr>
                          </w:pPr>
                          <w:bookmarkStart w:id="134" w:name="_Toc93445710"/>
                          <w:bookmarkStart w:id="135" w:name="_Toc94290741"/>
                          <w:bookmarkStart w:id="136" w:name="_Toc95679035"/>
                          <w:r w:rsidRPr="006B1785">
                            <w:rPr>
                              <w:bCs/>
                              <w:sz w:val="40"/>
                              <w:szCs w:val="22"/>
                              <w:u w:val="none"/>
                            </w:rPr>
                            <w:t>EFFICIENCY &amp; THE SUMMARY JUSTICE PROCESS:</w:t>
                          </w:r>
                          <w:bookmarkEnd w:id="134"/>
                          <w:bookmarkEnd w:id="135"/>
                          <w:bookmarkEnd w:id="136"/>
                        </w:p>
                        <w:p w14:paraId="5DF6B63D" w14:textId="77777777" w:rsidR="00984775" w:rsidRPr="006B1785" w:rsidRDefault="00984775" w:rsidP="002C6705">
                          <w:pPr>
                            <w:pStyle w:val="Heading1"/>
                            <w:jc w:val="center"/>
                            <w:rPr>
                              <w:bCs/>
                              <w:sz w:val="40"/>
                              <w:szCs w:val="22"/>
                              <w:u w:val="none"/>
                            </w:rPr>
                          </w:pPr>
                          <w:bookmarkStart w:id="137" w:name="_Toc93445711"/>
                          <w:bookmarkStart w:id="138" w:name="_Toc94290742"/>
                          <w:bookmarkStart w:id="139" w:name="_Toc95679036"/>
                          <w:r w:rsidRPr="006B1785">
                            <w:rPr>
                              <w:bCs/>
                              <w:sz w:val="40"/>
                              <w:szCs w:val="22"/>
                              <w:u w:val="none"/>
                            </w:rPr>
                            <w:t>A COURTROOM OBSERVATION STUDY OF AN ENGLISH MAGISTRATES’ COURT</w:t>
                          </w:r>
                          <w:bookmarkEnd w:id="137"/>
                          <w:bookmarkEnd w:id="138"/>
                          <w:bookmarkEnd w:id="139"/>
                        </w:p>
                        <w:p w14:paraId="5CBA3027" w14:textId="77777777" w:rsidR="00984775" w:rsidRDefault="00984775" w:rsidP="002C6705">
                          <w:pPr>
                            <w:spacing w:line="240" w:lineRule="auto"/>
                            <w:jc w:val="center"/>
                            <w:rPr>
                              <w:bCs/>
                              <w:sz w:val="40"/>
                            </w:rPr>
                          </w:pPr>
                        </w:p>
                        <w:p w14:paraId="6DD63AE1" w14:textId="77777777" w:rsidR="00984775" w:rsidRPr="002310EC" w:rsidRDefault="00984775" w:rsidP="002C6705">
                          <w:pPr>
                            <w:spacing w:line="240" w:lineRule="auto"/>
                            <w:jc w:val="center"/>
                            <w:rPr>
                              <w:bCs/>
                              <w:sz w:val="40"/>
                            </w:rPr>
                          </w:pPr>
                          <w:r w:rsidRPr="002310EC">
                            <w:rPr>
                              <w:bCs/>
                              <w:sz w:val="40"/>
                            </w:rPr>
                            <w:t>SHAUN YATES</w:t>
                          </w:r>
                        </w:p>
                        <w:p w14:paraId="4E9DCD76" w14:textId="77777777" w:rsidR="00984775" w:rsidRDefault="00984775" w:rsidP="002C6705">
                          <w:pPr>
                            <w:spacing w:line="240" w:lineRule="auto"/>
                            <w:jc w:val="center"/>
                            <w:rPr>
                              <w:bCs/>
                              <w:sz w:val="40"/>
                            </w:rPr>
                          </w:pPr>
                        </w:p>
                        <w:p w14:paraId="16E00E4C" w14:textId="77777777" w:rsidR="00984775" w:rsidRPr="002310EC" w:rsidRDefault="00984775" w:rsidP="002C6705">
                          <w:pPr>
                            <w:spacing w:line="240" w:lineRule="auto"/>
                            <w:jc w:val="center"/>
                            <w:rPr>
                              <w:bCs/>
                              <w:sz w:val="40"/>
                            </w:rPr>
                          </w:pPr>
                        </w:p>
                        <w:p w14:paraId="2C9138B3"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A39029E" w14:textId="77777777" w:rsidR="00984775" w:rsidRPr="002310EC" w:rsidRDefault="00984775" w:rsidP="002C6705">
                          <w:pPr>
                            <w:spacing w:line="240" w:lineRule="auto"/>
                            <w:jc w:val="center"/>
                            <w:rPr>
                              <w:bCs/>
                              <w:sz w:val="40"/>
                            </w:rPr>
                          </w:pPr>
                        </w:p>
                        <w:p w14:paraId="58264E33" w14:textId="77777777" w:rsidR="00984775" w:rsidRPr="00BC5BDE" w:rsidRDefault="00984775" w:rsidP="002A77AE">
                          <w:pPr>
                            <w:jc w:val="center"/>
                            <w:rPr>
                              <w:b/>
                              <w:bCs/>
                              <w:noProof/>
                            </w:rPr>
                          </w:pPr>
                          <w:r w:rsidRPr="002310EC">
                            <w:rPr>
                              <w:bCs/>
                              <w:sz w:val="40"/>
                            </w:rPr>
                            <w:t>Submitted: January 2020</w:t>
                          </w:r>
                        </w:p>
                      </w:sdtContent>
                    </w:sdt>
                    <w:p w14:paraId="5092DC75" w14:textId="77777777" w:rsidR="00984775" w:rsidRDefault="00984775"/>
                    <w:sdt>
                      <w:sdtPr>
                        <w:id w:val="-1910915302"/>
                        <w:docPartObj>
                          <w:docPartGallery w:val="Cover Pages"/>
                          <w:docPartUnique/>
                        </w:docPartObj>
                      </w:sdtPr>
                      <w:sdtEndPr>
                        <w:rPr>
                          <w:b/>
                          <w:bCs/>
                          <w:sz w:val="40"/>
                        </w:rPr>
                      </w:sdtEndPr>
                      <w:sdtContent>
                        <w:p w14:paraId="2D205DDB" w14:textId="77777777" w:rsidR="00984775" w:rsidRPr="002310EC" w:rsidRDefault="00984775" w:rsidP="002C6705">
                          <w:pPr>
                            <w:jc w:val="center"/>
                            <w:rPr>
                              <w:bCs/>
                              <w:sz w:val="40"/>
                            </w:rPr>
                          </w:pPr>
                          <w:r w:rsidRPr="002310EC">
                            <w:rPr>
                              <w:bCs/>
                              <w:sz w:val="40"/>
                            </w:rPr>
                            <w:t>ANGLIA RUSKIN UNIVERSITY</w:t>
                          </w:r>
                        </w:p>
                        <w:p w14:paraId="4DBD5CDF"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74A0A755" w14:textId="77777777" w:rsidR="00984775" w:rsidRDefault="00984775" w:rsidP="002C6705">
                          <w:pPr>
                            <w:spacing w:line="240" w:lineRule="auto"/>
                            <w:jc w:val="center"/>
                            <w:rPr>
                              <w:bCs/>
                              <w:sz w:val="40"/>
                            </w:rPr>
                          </w:pPr>
                        </w:p>
                        <w:p w14:paraId="52405D4A" w14:textId="77777777" w:rsidR="00984775" w:rsidRDefault="00984775" w:rsidP="002C6705">
                          <w:pPr>
                            <w:spacing w:line="240" w:lineRule="auto"/>
                            <w:jc w:val="center"/>
                            <w:rPr>
                              <w:bCs/>
                              <w:sz w:val="40"/>
                            </w:rPr>
                          </w:pPr>
                        </w:p>
                        <w:p w14:paraId="0A47D201" w14:textId="77777777" w:rsidR="00984775" w:rsidRPr="002310EC" w:rsidRDefault="00984775" w:rsidP="002C6705">
                          <w:pPr>
                            <w:spacing w:line="240" w:lineRule="auto"/>
                            <w:jc w:val="center"/>
                            <w:rPr>
                              <w:bCs/>
                              <w:sz w:val="40"/>
                            </w:rPr>
                          </w:pPr>
                        </w:p>
                        <w:p w14:paraId="005015FB" w14:textId="77777777" w:rsidR="00984775" w:rsidRPr="006B1785" w:rsidRDefault="00984775" w:rsidP="002C6705">
                          <w:pPr>
                            <w:pStyle w:val="Heading1"/>
                            <w:jc w:val="center"/>
                            <w:rPr>
                              <w:bCs/>
                              <w:sz w:val="40"/>
                              <w:szCs w:val="22"/>
                              <w:u w:val="none"/>
                            </w:rPr>
                          </w:pPr>
                          <w:bookmarkStart w:id="140" w:name="_Toc93445712"/>
                          <w:bookmarkStart w:id="141" w:name="_Toc94290743"/>
                          <w:bookmarkStart w:id="142" w:name="_Toc95679037"/>
                          <w:r w:rsidRPr="006B1785">
                            <w:rPr>
                              <w:bCs/>
                              <w:sz w:val="40"/>
                              <w:szCs w:val="22"/>
                              <w:u w:val="none"/>
                            </w:rPr>
                            <w:t>EFFICIENCY &amp; THE SUMMARY JUSTICE PROCESS:</w:t>
                          </w:r>
                          <w:bookmarkEnd w:id="140"/>
                          <w:bookmarkEnd w:id="141"/>
                          <w:bookmarkEnd w:id="142"/>
                        </w:p>
                        <w:p w14:paraId="1B67F8B5" w14:textId="77777777" w:rsidR="00984775" w:rsidRPr="006B1785" w:rsidRDefault="00984775" w:rsidP="002C6705">
                          <w:pPr>
                            <w:pStyle w:val="Heading1"/>
                            <w:jc w:val="center"/>
                            <w:rPr>
                              <w:bCs/>
                              <w:sz w:val="40"/>
                              <w:szCs w:val="22"/>
                              <w:u w:val="none"/>
                            </w:rPr>
                          </w:pPr>
                          <w:bookmarkStart w:id="143" w:name="_Toc93445713"/>
                          <w:bookmarkStart w:id="144" w:name="_Toc94290744"/>
                          <w:bookmarkStart w:id="145" w:name="_Toc95679038"/>
                          <w:r w:rsidRPr="006B1785">
                            <w:rPr>
                              <w:bCs/>
                              <w:sz w:val="40"/>
                              <w:szCs w:val="22"/>
                              <w:u w:val="none"/>
                            </w:rPr>
                            <w:t>A COURTROOM OBSERVATION STUDY OF AN ENGLISH MAGISTRATES’ COURT</w:t>
                          </w:r>
                          <w:bookmarkEnd w:id="143"/>
                          <w:bookmarkEnd w:id="144"/>
                          <w:bookmarkEnd w:id="145"/>
                        </w:p>
                        <w:p w14:paraId="7EBCE5E8" w14:textId="77777777" w:rsidR="00984775" w:rsidRDefault="00984775" w:rsidP="002C6705">
                          <w:pPr>
                            <w:spacing w:line="240" w:lineRule="auto"/>
                            <w:jc w:val="center"/>
                            <w:rPr>
                              <w:bCs/>
                              <w:sz w:val="40"/>
                            </w:rPr>
                          </w:pPr>
                        </w:p>
                        <w:p w14:paraId="2FCCFFAD" w14:textId="77777777" w:rsidR="00984775" w:rsidRPr="002310EC" w:rsidRDefault="00984775" w:rsidP="002C6705">
                          <w:pPr>
                            <w:spacing w:line="240" w:lineRule="auto"/>
                            <w:jc w:val="center"/>
                            <w:rPr>
                              <w:bCs/>
                              <w:sz w:val="40"/>
                            </w:rPr>
                          </w:pPr>
                          <w:r w:rsidRPr="002310EC">
                            <w:rPr>
                              <w:bCs/>
                              <w:sz w:val="40"/>
                            </w:rPr>
                            <w:t>SHAUN YATES</w:t>
                          </w:r>
                        </w:p>
                        <w:p w14:paraId="66795634" w14:textId="77777777" w:rsidR="00984775" w:rsidRDefault="00984775" w:rsidP="002C6705">
                          <w:pPr>
                            <w:spacing w:line="240" w:lineRule="auto"/>
                            <w:jc w:val="center"/>
                            <w:rPr>
                              <w:bCs/>
                              <w:sz w:val="40"/>
                            </w:rPr>
                          </w:pPr>
                        </w:p>
                        <w:p w14:paraId="57ECF83C" w14:textId="77777777" w:rsidR="00984775" w:rsidRPr="002310EC" w:rsidRDefault="00984775" w:rsidP="002C6705">
                          <w:pPr>
                            <w:spacing w:line="240" w:lineRule="auto"/>
                            <w:jc w:val="center"/>
                            <w:rPr>
                              <w:bCs/>
                              <w:sz w:val="40"/>
                            </w:rPr>
                          </w:pPr>
                        </w:p>
                        <w:p w14:paraId="38FBEC7D"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33AC5752" w14:textId="77777777" w:rsidR="00984775" w:rsidRPr="002310EC" w:rsidRDefault="00984775" w:rsidP="002C6705">
                          <w:pPr>
                            <w:spacing w:line="240" w:lineRule="auto"/>
                            <w:jc w:val="center"/>
                            <w:rPr>
                              <w:bCs/>
                              <w:sz w:val="40"/>
                            </w:rPr>
                          </w:pPr>
                        </w:p>
                        <w:p w14:paraId="759EAB72" w14:textId="77777777" w:rsidR="00984775" w:rsidRPr="00BC5BDE" w:rsidRDefault="00984775" w:rsidP="002A77AE">
                          <w:pPr>
                            <w:jc w:val="center"/>
                            <w:rPr>
                              <w:b/>
                              <w:bCs/>
                              <w:noProof/>
                            </w:rPr>
                          </w:pPr>
                          <w:r w:rsidRPr="002310EC">
                            <w:rPr>
                              <w:bCs/>
                              <w:sz w:val="40"/>
                            </w:rPr>
                            <w:t>Submitted: January 2020</w:t>
                          </w:r>
                        </w:p>
                      </w:sdtContent>
                    </w:sdt>
                    <w:p w14:paraId="63241944" w14:textId="77777777" w:rsidR="00984775" w:rsidRDefault="00984775"/>
                    <w:sdt>
                      <w:sdtPr>
                        <w:id w:val="-1287201526"/>
                        <w:docPartObj>
                          <w:docPartGallery w:val="Cover Pages"/>
                          <w:docPartUnique/>
                        </w:docPartObj>
                      </w:sdtPr>
                      <w:sdtEndPr>
                        <w:rPr>
                          <w:b/>
                          <w:bCs/>
                          <w:sz w:val="40"/>
                        </w:rPr>
                      </w:sdtEndPr>
                      <w:sdtContent>
                        <w:p w14:paraId="7AEA326C" w14:textId="77777777" w:rsidR="00984775" w:rsidRPr="002310EC" w:rsidRDefault="00984775" w:rsidP="002C6705">
                          <w:pPr>
                            <w:jc w:val="center"/>
                            <w:rPr>
                              <w:bCs/>
                              <w:sz w:val="40"/>
                            </w:rPr>
                          </w:pPr>
                          <w:r w:rsidRPr="002310EC">
                            <w:rPr>
                              <w:bCs/>
                              <w:sz w:val="40"/>
                            </w:rPr>
                            <w:t>ANGLIA RUSKIN UNIVERSITY</w:t>
                          </w:r>
                        </w:p>
                        <w:p w14:paraId="059D4895"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7DF62C9B" w14:textId="77777777" w:rsidR="00984775" w:rsidRDefault="00984775" w:rsidP="002C6705">
                          <w:pPr>
                            <w:spacing w:line="240" w:lineRule="auto"/>
                            <w:jc w:val="center"/>
                            <w:rPr>
                              <w:bCs/>
                              <w:sz w:val="40"/>
                            </w:rPr>
                          </w:pPr>
                        </w:p>
                        <w:p w14:paraId="681A2427" w14:textId="77777777" w:rsidR="00984775" w:rsidRDefault="00984775" w:rsidP="002C6705">
                          <w:pPr>
                            <w:spacing w:line="240" w:lineRule="auto"/>
                            <w:jc w:val="center"/>
                            <w:rPr>
                              <w:bCs/>
                              <w:sz w:val="40"/>
                            </w:rPr>
                          </w:pPr>
                        </w:p>
                        <w:p w14:paraId="4DE9D119" w14:textId="77777777" w:rsidR="00984775" w:rsidRPr="002310EC" w:rsidRDefault="00984775" w:rsidP="002C6705">
                          <w:pPr>
                            <w:spacing w:line="240" w:lineRule="auto"/>
                            <w:jc w:val="center"/>
                            <w:rPr>
                              <w:bCs/>
                              <w:sz w:val="40"/>
                            </w:rPr>
                          </w:pPr>
                        </w:p>
                        <w:p w14:paraId="1E077943" w14:textId="77777777" w:rsidR="00984775" w:rsidRPr="006B1785" w:rsidRDefault="00984775" w:rsidP="002C6705">
                          <w:pPr>
                            <w:pStyle w:val="Heading1"/>
                            <w:jc w:val="center"/>
                            <w:rPr>
                              <w:bCs/>
                              <w:sz w:val="40"/>
                              <w:szCs w:val="22"/>
                              <w:u w:val="none"/>
                            </w:rPr>
                          </w:pPr>
                          <w:bookmarkStart w:id="146" w:name="_Toc93445714"/>
                          <w:bookmarkStart w:id="147" w:name="_Toc94290745"/>
                          <w:bookmarkStart w:id="148" w:name="_Toc95679039"/>
                          <w:r w:rsidRPr="006B1785">
                            <w:rPr>
                              <w:bCs/>
                              <w:sz w:val="40"/>
                              <w:szCs w:val="22"/>
                              <w:u w:val="none"/>
                            </w:rPr>
                            <w:t>EFFICIENCY &amp; THE SUMMARY JUSTICE PROCESS:</w:t>
                          </w:r>
                          <w:bookmarkEnd w:id="146"/>
                          <w:bookmarkEnd w:id="147"/>
                          <w:bookmarkEnd w:id="148"/>
                        </w:p>
                        <w:p w14:paraId="1FC3B644" w14:textId="77777777" w:rsidR="00984775" w:rsidRPr="006B1785" w:rsidRDefault="00984775" w:rsidP="002C6705">
                          <w:pPr>
                            <w:pStyle w:val="Heading1"/>
                            <w:jc w:val="center"/>
                            <w:rPr>
                              <w:bCs/>
                              <w:sz w:val="40"/>
                              <w:szCs w:val="22"/>
                              <w:u w:val="none"/>
                            </w:rPr>
                          </w:pPr>
                          <w:bookmarkStart w:id="149" w:name="_Toc93445715"/>
                          <w:bookmarkStart w:id="150" w:name="_Toc94290746"/>
                          <w:bookmarkStart w:id="151" w:name="_Toc95679040"/>
                          <w:r w:rsidRPr="006B1785">
                            <w:rPr>
                              <w:bCs/>
                              <w:sz w:val="40"/>
                              <w:szCs w:val="22"/>
                              <w:u w:val="none"/>
                            </w:rPr>
                            <w:t>A COURTROOM OBSERVATION STUDY OF AN ENGLISH MAGISTRATES’ COURT</w:t>
                          </w:r>
                          <w:bookmarkEnd w:id="149"/>
                          <w:bookmarkEnd w:id="150"/>
                          <w:bookmarkEnd w:id="151"/>
                        </w:p>
                        <w:p w14:paraId="323407A6" w14:textId="77777777" w:rsidR="00984775" w:rsidRDefault="00984775" w:rsidP="002C6705">
                          <w:pPr>
                            <w:spacing w:line="240" w:lineRule="auto"/>
                            <w:jc w:val="center"/>
                            <w:rPr>
                              <w:bCs/>
                              <w:sz w:val="40"/>
                            </w:rPr>
                          </w:pPr>
                        </w:p>
                        <w:p w14:paraId="111646F2" w14:textId="77777777" w:rsidR="00984775" w:rsidRPr="002310EC" w:rsidRDefault="00984775" w:rsidP="002C6705">
                          <w:pPr>
                            <w:spacing w:line="240" w:lineRule="auto"/>
                            <w:jc w:val="center"/>
                            <w:rPr>
                              <w:bCs/>
                              <w:sz w:val="40"/>
                            </w:rPr>
                          </w:pPr>
                          <w:r w:rsidRPr="002310EC">
                            <w:rPr>
                              <w:bCs/>
                              <w:sz w:val="40"/>
                            </w:rPr>
                            <w:t>SHAUN YATES</w:t>
                          </w:r>
                        </w:p>
                        <w:p w14:paraId="1EAC6B03" w14:textId="77777777" w:rsidR="00984775" w:rsidRDefault="00984775" w:rsidP="002C6705">
                          <w:pPr>
                            <w:spacing w:line="240" w:lineRule="auto"/>
                            <w:jc w:val="center"/>
                            <w:rPr>
                              <w:bCs/>
                              <w:sz w:val="40"/>
                            </w:rPr>
                          </w:pPr>
                        </w:p>
                        <w:p w14:paraId="5792154D" w14:textId="77777777" w:rsidR="00984775" w:rsidRPr="002310EC" w:rsidRDefault="00984775" w:rsidP="002C6705">
                          <w:pPr>
                            <w:spacing w:line="240" w:lineRule="auto"/>
                            <w:jc w:val="center"/>
                            <w:rPr>
                              <w:bCs/>
                              <w:sz w:val="40"/>
                            </w:rPr>
                          </w:pPr>
                        </w:p>
                        <w:p w14:paraId="1A480231"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5788D5C2" w14:textId="77777777" w:rsidR="00984775" w:rsidRPr="002310EC" w:rsidRDefault="00984775" w:rsidP="002C6705">
                          <w:pPr>
                            <w:spacing w:line="240" w:lineRule="auto"/>
                            <w:jc w:val="center"/>
                            <w:rPr>
                              <w:bCs/>
                              <w:sz w:val="40"/>
                            </w:rPr>
                          </w:pPr>
                        </w:p>
                        <w:p w14:paraId="377D6A04" w14:textId="77777777" w:rsidR="00984775" w:rsidRPr="00BC5BDE" w:rsidRDefault="00984775" w:rsidP="002A77AE">
                          <w:pPr>
                            <w:jc w:val="center"/>
                            <w:rPr>
                              <w:b/>
                              <w:bCs/>
                              <w:noProof/>
                            </w:rPr>
                          </w:pPr>
                          <w:r w:rsidRPr="002310EC">
                            <w:rPr>
                              <w:bCs/>
                              <w:sz w:val="40"/>
                            </w:rPr>
                            <w:t>Submitted: January 2020</w:t>
                          </w:r>
                        </w:p>
                      </w:sdtContent>
                    </w:sdt>
                    <w:p w14:paraId="6158DC90" w14:textId="77777777" w:rsidR="00984775" w:rsidRDefault="00984775"/>
                    <w:sdt>
                      <w:sdtPr>
                        <w:id w:val="1065302271"/>
                        <w:docPartObj>
                          <w:docPartGallery w:val="Cover Pages"/>
                          <w:docPartUnique/>
                        </w:docPartObj>
                      </w:sdtPr>
                      <w:sdtEndPr>
                        <w:rPr>
                          <w:b/>
                          <w:bCs/>
                          <w:sz w:val="40"/>
                        </w:rPr>
                      </w:sdtEndPr>
                      <w:sdtContent>
                        <w:p w14:paraId="29127A99" w14:textId="77777777" w:rsidR="00984775" w:rsidRPr="002310EC" w:rsidRDefault="00984775" w:rsidP="002C6705">
                          <w:pPr>
                            <w:jc w:val="center"/>
                            <w:rPr>
                              <w:bCs/>
                              <w:sz w:val="40"/>
                            </w:rPr>
                          </w:pPr>
                          <w:r w:rsidRPr="002310EC">
                            <w:rPr>
                              <w:bCs/>
                              <w:sz w:val="40"/>
                            </w:rPr>
                            <w:t>ANGLIA RUSKIN UNIVERSITY</w:t>
                          </w:r>
                        </w:p>
                        <w:p w14:paraId="44F603D7"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2CFE3B27" w14:textId="77777777" w:rsidR="00984775" w:rsidRDefault="00984775" w:rsidP="002C6705">
                          <w:pPr>
                            <w:spacing w:line="240" w:lineRule="auto"/>
                            <w:jc w:val="center"/>
                            <w:rPr>
                              <w:bCs/>
                              <w:sz w:val="40"/>
                            </w:rPr>
                          </w:pPr>
                        </w:p>
                        <w:p w14:paraId="30301E29" w14:textId="77777777" w:rsidR="00984775" w:rsidRDefault="00984775" w:rsidP="002C6705">
                          <w:pPr>
                            <w:spacing w:line="240" w:lineRule="auto"/>
                            <w:jc w:val="center"/>
                            <w:rPr>
                              <w:bCs/>
                              <w:sz w:val="40"/>
                            </w:rPr>
                          </w:pPr>
                        </w:p>
                        <w:p w14:paraId="4101E050" w14:textId="77777777" w:rsidR="00984775" w:rsidRPr="002310EC" w:rsidRDefault="00984775" w:rsidP="002C6705">
                          <w:pPr>
                            <w:spacing w:line="240" w:lineRule="auto"/>
                            <w:jc w:val="center"/>
                            <w:rPr>
                              <w:bCs/>
                              <w:sz w:val="40"/>
                            </w:rPr>
                          </w:pPr>
                        </w:p>
                        <w:p w14:paraId="0007399A" w14:textId="77777777" w:rsidR="00984775" w:rsidRPr="006B1785" w:rsidRDefault="00984775" w:rsidP="002C6705">
                          <w:pPr>
                            <w:pStyle w:val="Heading1"/>
                            <w:jc w:val="center"/>
                            <w:rPr>
                              <w:bCs/>
                              <w:sz w:val="40"/>
                              <w:szCs w:val="22"/>
                              <w:u w:val="none"/>
                            </w:rPr>
                          </w:pPr>
                          <w:bookmarkStart w:id="152" w:name="_Toc93445716"/>
                          <w:bookmarkStart w:id="153" w:name="_Toc94290747"/>
                          <w:bookmarkStart w:id="154" w:name="_Toc95679041"/>
                          <w:r w:rsidRPr="006B1785">
                            <w:rPr>
                              <w:bCs/>
                              <w:sz w:val="40"/>
                              <w:szCs w:val="22"/>
                              <w:u w:val="none"/>
                            </w:rPr>
                            <w:t>EFFICIENCY &amp; THE SUMMARY JUSTICE PROCESS:</w:t>
                          </w:r>
                          <w:bookmarkEnd w:id="152"/>
                          <w:bookmarkEnd w:id="153"/>
                          <w:bookmarkEnd w:id="154"/>
                        </w:p>
                        <w:p w14:paraId="303988EF" w14:textId="77777777" w:rsidR="00984775" w:rsidRPr="006B1785" w:rsidRDefault="00984775" w:rsidP="002C6705">
                          <w:pPr>
                            <w:pStyle w:val="Heading1"/>
                            <w:jc w:val="center"/>
                            <w:rPr>
                              <w:bCs/>
                              <w:sz w:val="40"/>
                              <w:szCs w:val="22"/>
                              <w:u w:val="none"/>
                            </w:rPr>
                          </w:pPr>
                          <w:bookmarkStart w:id="155" w:name="_Toc93445717"/>
                          <w:bookmarkStart w:id="156" w:name="_Toc94290748"/>
                          <w:bookmarkStart w:id="157" w:name="_Toc95679042"/>
                          <w:r w:rsidRPr="006B1785">
                            <w:rPr>
                              <w:bCs/>
                              <w:sz w:val="40"/>
                              <w:szCs w:val="22"/>
                              <w:u w:val="none"/>
                            </w:rPr>
                            <w:t>A COURTROOM OBSERVATION STUDY OF AN ENGLISH MAGISTRATES’ COURT</w:t>
                          </w:r>
                          <w:bookmarkEnd w:id="155"/>
                          <w:bookmarkEnd w:id="156"/>
                          <w:bookmarkEnd w:id="157"/>
                        </w:p>
                        <w:p w14:paraId="2A471750" w14:textId="77777777" w:rsidR="00984775" w:rsidRDefault="00984775" w:rsidP="002C6705">
                          <w:pPr>
                            <w:spacing w:line="240" w:lineRule="auto"/>
                            <w:jc w:val="center"/>
                            <w:rPr>
                              <w:bCs/>
                              <w:sz w:val="40"/>
                            </w:rPr>
                          </w:pPr>
                        </w:p>
                        <w:p w14:paraId="04561B0D" w14:textId="77777777" w:rsidR="00984775" w:rsidRPr="002310EC" w:rsidRDefault="00984775" w:rsidP="002C6705">
                          <w:pPr>
                            <w:spacing w:line="240" w:lineRule="auto"/>
                            <w:jc w:val="center"/>
                            <w:rPr>
                              <w:bCs/>
                              <w:sz w:val="40"/>
                            </w:rPr>
                          </w:pPr>
                          <w:r w:rsidRPr="002310EC">
                            <w:rPr>
                              <w:bCs/>
                              <w:sz w:val="40"/>
                            </w:rPr>
                            <w:t>SHAUN YATES</w:t>
                          </w:r>
                        </w:p>
                        <w:p w14:paraId="76588408" w14:textId="77777777" w:rsidR="00984775" w:rsidRDefault="00984775" w:rsidP="002C6705">
                          <w:pPr>
                            <w:spacing w:line="240" w:lineRule="auto"/>
                            <w:jc w:val="center"/>
                            <w:rPr>
                              <w:bCs/>
                              <w:sz w:val="40"/>
                            </w:rPr>
                          </w:pPr>
                        </w:p>
                        <w:p w14:paraId="3CCE1D98" w14:textId="77777777" w:rsidR="00984775" w:rsidRPr="002310EC" w:rsidRDefault="00984775" w:rsidP="002C6705">
                          <w:pPr>
                            <w:spacing w:line="240" w:lineRule="auto"/>
                            <w:jc w:val="center"/>
                            <w:rPr>
                              <w:bCs/>
                              <w:sz w:val="40"/>
                            </w:rPr>
                          </w:pPr>
                        </w:p>
                        <w:p w14:paraId="4A521F45"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B8665BE" w14:textId="77777777" w:rsidR="00984775" w:rsidRPr="002310EC" w:rsidRDefault="00984775" w:rsidP="002C6705">
                          <w:pPr>
                            <w:spacing w:line="240" w:lineRule="auto"/>
                            <w:jc w:val="center"/>
                            <w:rPr>
                              <w:bCs/>
                              <w:sz w:val="40"/>
                            </w:rPr>
                          </w:pPr>
                        </w:p>
                        <w:p w14:paraId="7DFA1564" w14:textId="77777777" w:rsidR="00984775" w:rsidRPr="00BC5BDE" w:rsidRDefault="00984775" w:rsidP="002A77AE">
                          <w:pPr>
                            <w:jc w:val="center"/>
                            <w:rPr>
                              <w:b/>
                              <w:bCs/>
                              <w:noProof/>
                            </w:rPr>
                          </w:pPr>
                          <w:r w:rsidRPr="002310EC">
                            <w:rPr>
                              <w:bCs/>
                              <w:sz w:val="40"/>
                            </w:rPr>
                            <w:t>Submitted: January 2020</w:t>
                          </w:r>
                        </w:p>
                      </w:sdtContent>
                    </w:sdt>
                    <w:p w14:paraId="7E13A8B1" w14:textId="77777777" w:rsidR="00984775" w:rsidRDefault="00984775"/>
                    <w:sdt>
                      <w:sdtPr>
                        <w:id w:val="-2091919780"/>
                        <w:docPartObj>
                          <w:docPartGallery w:val="Cover Pages"/>
                          <w:docPartUnique/>
                        </w:docPartObj>
                      </w:sdtPr>
                      <w:sdtEndPr>
                        <w:rPr>
                          <w:b/>
                          <w:bCs/>
                          <w:sz w:val="40"/>
                        </w:rPr>
                      </w:sdtEndPr>
                      <w:sdtContent>
                        <w:p w14:paraId="12D25A06" w14:textId="77777777" w:rsidR="00984775" w:rsidRPr="002310EC" w:rsidRDefault="00984775" w:rsidP="002C6705">
                          <w:pPr>
                            <w:jc w:val="center"/>
                            <w:rPr>
                              <w:bCs/>
                              <w:sz w:val="40"/>
                            </w:rPr>
                          </w:pPr>
                          <w:r w:rsidRPr="002310EC">
                            <w:rPr>
                              <w:bCs/>
                              <w:sz w:val="40"/>
                            </w:rPr>
                            <w:t>ANGLIA RUSKIN UNIVERSITY</w:t>
                          </w:r>
                        </w:p>
                        <w:p w14:paraId="2AD4582C"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2F47481B" w14:textId="77777777" w:rsidR="00984775" w:rsidRDefault="00984775" w:rsidP="002C6705">
                          <w:pPr>
                            <w:spacing w:line="240" w:lineRule="auto"/>
                            <w:jc w:val="center"/>
                            <w:rPr>
                              <w:bCs/>
                              <w:sz w:val="40"/>
                            </w:rPr>
                          </w:pPr>
                        </w:p>
                        <w:p w14:paraId="5CA60F85" w14:textId="77777777" w:rsidR="00984775" w:rsidRDefault="00984775" w:rsidP="002C6705">
                          <w:pPr>
                            <w:spacing w:line="240" w:lineRule="auto"/>
                            <w:jc w:val="center"/>
                            <w:rPr>
                              <w:bCs/>
                              <w:sz w:val="40"/>
                            </w:rPr>
                          </w:pPr>
                        </w:p>
                        <w:p w14:paraId="69AE47BE" w14:textId="77777777" w:rsidR="00984775" w:rsidRPr="002310EC" w:rsidRDefault="00984775" w:rsidP="002C6705">
                          <w:pPr>
                            <w:spacing w:line="240" w:lineRule="auto"/>
                            <w:jc w:val="center"/>
                            <w:rPr>
                              <w:bCs/>
                              <w:sz w:val="40"/>
                            </w:rPr>
                          </w:pPr>
                        </w:p>
                        <w:p w14:paraId="5E03297A" w14:textId="77777777" w:rsidR="00984775" w:rsidRPr="006B1785" w:rsidRDefault="00984775" w:rsidP="002C6705">
                          <w:pPr>
                            <w:pStyle w:val="Heading1"/>
                            <w:jc w:val="center"/>
                            <w:rPr>
                              <w:bCs/>
                              <w:sz w:val="40"/>
                              <w:szCs w:val="22"/>
                              <w:u w:val="none"/>
                            </w:rPr>
                          </w:pPr>
                          <w:bookmarkStart w:id="158" w:name="_Toc93445618"/>
                          <w:bookmarkStart w:id="159" w:name="_Toc93445718"/>
                          <w:bookmarkStart w:id="160" w:name="_Toc94290749"/>
                          <w:bookmarkStart w:id="161" w:name="_Toc95679043"/>
                          <w:r w:rsidRPr="006B1785">
                            <w:rPr>
                              <w:bCs/>
                              <w:sz w:val="40"/>
                              <w:szCs w:val="22"/>
                              <w:u w:val="none"/>
                            </w:rPr>
                            <w:t>EFFICIENCY &amp; THE SUMMARY JUSTICE PROCESS:</w:t>
                          </w:r>
                          <w:bookmarkEnd w:id="158"/>
                          <w:bookmarkEnd w:id="159"/>
                          <w:bookmarkEnd w:id="160"/>
                          <w:bookmarkEnd w:id="161"/>
                        </w:p>
                        <w:p w14:paraId="3A5B04EA" w14:textId="77777777" w:rsidR="00984775" w:rsidRPr="006B1785" w:rsidRDefault="00984775" w:rsidP="002C6705">
                          <w:pPr>
                            <w:pStyle w:val="Heading1"/>
                            <w:jc w:val="center"/>
                            <w:rPr>
                              <w:bCs/>
                              <w:sz w:val="40"/>
                              <w:szCs w:val="22"/>
                              <w:u w:val="none"/>
                            </w:rPr>
                          </w:pPr>
                          <w:bookmarkStart w:id="162" w:name="_Toc93445619"/>
                          <w:bookmarkStart w:id="163" w:name="_Toc93445719"/>
                          <w:bookmarkStart w:id="164" w:name="_Toc94290750"/>
                          <w:bookmarkStart w:id="165" w:name="_Toc95679044"/>
                          <w:r w:rsidRPr="006B1785">
                            <w:rPr>
                              <w:bCs/>
                              <w:sz w:val="40"/>
                              <w:szCs w:val="22"/>
                              <w:u w:val="none"/>
                            </w:rPr>
                            <w:t>A COURTROOM OBSERVATION STUDY OF AN ENGLISH MAGISTRATES’ COURT</w:t>
                          </w:r>
                          <w:bookmarkEnd w:id="162"/>
                          <w:bookmarkEnd w:id="163"/>
                          <w:bookmarkEnd w:id="164"/>
                          <w:bookmarkEnd w:id="165"/>
                        </w:p>
                        <w:p w14:paraId="50D84572" w14:textId="77777777" w:rsidR="00984775" w:rsidRDefault="00984775" w:rsidP="002C6705">
                          <w:pPr>
                            <w:spacing w:line="240" w:lineRule="auto"/>
                            <w:jc w:val="center"/>
                            <w:rPr>
                              <w:bCs/>
                              <w:sz w:val="40"/>
                            </w:rPr>
                          </w:pPr>
                        </w:p>
                        <w:p w14:paraId="13ED0859" w14:textId="77777777" w:rsidR="00984775" w:rsidRPr="002310EC" w:rsidRDefault="00984775" w:rsidP="002C6705">
                          <w:pPr>
                            <w:spacing w:line="240" w:lineRule="auto"/>
                            <w:jc w:val="center"/>
                            <w:rPr>
                              <w:bCs/>
                              <w:sz w:val="40"/>
                            </w:rPr>
                          </w:pPr>
                          <w:r w:rsidRPr="002310EC">
                            <w:rPr>
                              <w:bCs/>
                              <w:sz w:val="40"/>
                            </w:rPr>
                            <w:t>SHAUN YATES</w:t>
                          </w:r>
                        </w:p>
                        <w:p w14:paraId="07660152" w14:textId="77777777" w:rsidR="00984775" w:rsidRDefault="00984775" w:rsidP="002C6705">
                          <w:pPr>
                            <w:spacing w:line="240" w:lineRule="auto"/>
                            <w:jc w:val="center"/>
                            <w:rPr>
                              <w:bCs/>
                              <w:sz w:val="40"/>
                            </w:rPr>
                          </w:pPr>
                        </w:p>
                        <w:p w14:paraId="6F4D6919" w14:textId="77777777" w:rsidR="00984775" w:rsidRPr="002310EC" w:rsidRDefault="00984775" w:rsidP="002C6705">
                          <w:pPr>
                            <w:spacing w:line="240" w:lineRule="auto"/>
                            <w:jc w:val="center"/>
                            <w:rPr>
                              <w:bCs/>
                              <w:sz w:val="40"/>
                            </w:rPr>
                          </w:pPr>
                        </w:p>
                        <w:p w14:paraId="07C5DAC6"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C66869E" w14:textId="77777777" w:rsidR="00984775" w:rsidRPr="002310EC" w:rsidRDefault="00984775" w:rsidP="002C6705">
                          <w:pPr>
                            <w:spacing w:line="240" w:lineRule="auto"/>
                            <w:jc w:val="center"/>
                            <w:rPr>
                              <w:bCs/>
                              <w:sz w:val="40"/>
                            </w:rPr>
                          </w:pPr>
                        </w:p>
                        <w:p w14:paraId="14472714" w14:textId="77777777" w:rsidR="00984775" w:rsidRPr="00BC5BDE" w:rsidRDefault="00984775" w:rsidP="002A77AE">
                          <w:pPr>
                            <w:jc w:val="center"/>
                            <w:rPr>
                              <w:b/>
                              <w:bCs/>
                              <w:noProof/>
                            </w:rPr>
                          </w:pPr>
                          <w:r w:rsidRPr="002310EC">
                            <w:rPr>
                              <w:bCs/>
                              <w:sz w:val="40"/>
                            </w:rPr>
                            <w:t>Submitted: January 2020</w:t>
                          </w:r>
                        </w:p>
                      </w:sdtContent>
                    </w:sdt>
                    <w:p w14:paraId="08B2EF47" w14:textId="77777777" w:rsidR="00984775" w:rsidRDefault="00984775"/>
                    <w:sdt>
                      <w:sdtPr>
                        <w:id w:val="-540592478"/>
                        <w:docPartObj>
                          <w:docPartGallery w:val="Cover Pages"/>
                          <w:docPartUnique/>
                        </w:docPartObj>
                      </w:sdtPr>
                      <w:sdtEndPr>
                        <w:rPr>
                          <w:b/>
                          <w:bCs/>
                          <w:sz w:val="40"/>
                        </w:rPr>
                      </w:sdtEndPr>
                      <w:sdtContent>
                        <w:p w14:paraId="5392356F" w14:textId="77777777" w:rsidR="00984775" w:rsidRPr="002310EC" w:rsidRDefault="00984775" w:rsidP="002C6705">
                          <w:pPr>
                            <w:jc w:val="center"/>
                            <w:rPr>
                              <w:bCs/>
                              <w:sz w:val="40"/>
                            </w:rPr>
                          </w:pPr>
                          <w:r w:rsidRPr="002310EC">
                            <w:rPr>
                              <w:bCs/>
                              <w:sz w:val="40"/>
                            </w:rPr>
                            <w:t>ANGLIA RUSKIN UNIVERSITY</w:t>
                          </w:r>
                        </w:p>
                        <w:p w14:paraId="2B18B778"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6E434FC2" w14:textId="77777777" w:rsidR="00984775" w:rsidRDefault="00984775" w:rsidP="002C6705">
                          <w:pPr>
                            <w:spacing w:line="240" w:lineRule="auto"/>
                            <w:jc w:val="center"/>
                            <w:rPr>
                              <w:bCs/>
                              <w:sz w:val="40"/>
                            </w:rPr>
                          </w:pPr>
                        </w:p>
                        <w:p w14:paraId="2757A529" w14:textId="77777777" w:rsidR="00984775" w:rsidRDefault="00984775" w:rsidP="002C6705">
                          <w:pPr>
                            <w:spacing w:line="240" w:lineRule="auto"/>
                            <w:jc w:val="center"/>
                            <w:rPr>
                              <w:bCs/>
                              <w:sz w:val="40"/>
                            </w:rPr>
                          </w:pPr>
                        </w:p>
                        <w:p w14:paraId="6867EE15" w14:textId="77777777" w:rsidR="00984775" w:rsidRPr="002310EC" w:rsidRDefault="00984775" w:rsidP="002C6705">
                          <w:pPr>
                            <w:spacing w:line="240" w:lineRule="auto"/>
                            <w:jc w:val="center"/>
                            <w:rPr>
                              <w:bCs/>
                              <w:sz w:val="40"/>
                            </w:rPr>
                          </w:pPr>
                        </w:p>
                        <w:p w14:paraId="762593D0" w14:textId="77777777" w:rsidR="00984775" w:rsidRPr="006B1785" w:rsidRDefault="00984775" w:rsidP="002C6705">
                          <w:pPr>
                            <w:pStyle w:val="Heading1"/>
                            <w:jc w:val="center"/>
                            <w:rPr>
                              <w:bCs/>
                              <w:sz w:val="40"/>
                              <w:szCs w:val="22"/>
                              <w:u w:val="none"/>
                            </w:rPr>
                          </w:pPr>
                          <w:bookmarkStart w:id="166" w:name="_Toc93445620"/>
                          <w:bookmarkStart w:id="167" w:name="_Toc93445720"/>
                          <w:bookmarkStart w:id="168" w:name="_Toc94290751"/>
                          <w:bookmarkStart w:id="169" w:name="_Toc95679045"/>
                          <w:r w:rsidRPr="006B1785">
                            <w:rPr>
                              <w:bCs/>
                              <w:sz w:val="40"/>
                              <w:szCs w:val="22"/>
                              <w:u w:val="none"/>
                            </w:rPr>
                            <w:t>EFFICIENCY &amp; THE SUMMARY JUSTICE PROCESS:</w:t>
                          </w:r>
                          <w:bookmarkEnd w:id="166"/>
                          <w:bookmarkEnd w:id="167"/>
                          <w:bookmarkEnd w:id="168"/>
                          <w:bookmarkEnd w:id="169"/>
                        </w:p>
                        <w:p w14:paraId="1AA479E4" w14:textId="77777777" w:rsidR="00984775" w:rsidRPr="006B1785" w:rsidRDefault="00984775" w:rsidP="002C6705">
                          <w:pPr>
                            <w:pStyle w:val="Heading1"/>
                            <w:jc w:val="center"/>
                            <w:rPr>
                              <w:bCs/>
                              <w:sz w:val="40"/>
                              <w:szCs w:val="22"/>
                              <w:u w:val="none"/>
                            </w:rPr>
                          </w:pPr>
                          <w:bookmarkStart w:id="170" w:name="_Toc93445621"/>
                          <w:bookmarkStart w:id="171" w:name="_Toc93445721"/>
                          <w:bookmarkStart w:id="172" w:name="_Toc94290752"/>
                          <w:bookmarkStart w:id="173" w:name="_Toc95679046"/>
                          <w:r w:rsidRPr="006B1785">
                            <w:rPr>
                              <w:bCs/>
                              <w:sz w:val="40"/>
                              <w:szCs w:val="22"/>
                              <w:u w:val="none"/>
                            </w:rPr>
                            <w:t>A COURTROOM OBSERVATION STUDY OF AN ENGLISH MAGISTRATES’ COURT</w:t>
                          </w:r>
                          <w:bookmarkEnd w:id="170"/>
                          <w:bookmarkEnd w:id="171"/>
                          <w:bookmarkEnd w:id="172"/>
                          <w:bookmarkEnd w:id="173"/>
                        </w:p>
                        <w:p w14:paraId="32E4E5E3" w14:textId="77777777" w:rsidR="00984775" w:rsidRDefault="00984775" w:rsidP="002C6705">
                          <w:pPr>
                            <w:spacing w:line="240" w:lineRule="auto"/>
                            <w:jc w:val="center"/>
                            <w:rPr>
                              <w:bCs/>
                              <w:sz w:val="40"/>
                            </w:rPr>
                          </w:pPr>
                        </w:p>
                        <w:p w14:paraId="125408F0" w14:textId="77777777" w:rsidR="00984775" w:rsidRPr="002310EC" w:rsidRDefault="00984775" w:rsidP="002C6705">
                          <w:pPr>
                            <w:spacing w:line="240" w:lineRule="auto"/>
                            <w:jc w:val="center"/>
                            <w:rPr>
                              <w:bCs/>
                              <w:sz w:val="40"/>
                            </w:rPr>
                          </w:pPr>
                          <w:r w:rsidRPr="002310EC">
                            <w:rPr>
                              <w:bCs/>
                              <w:sz w:val="40"/>
                            </w:rPr>
                            <w:t>SHAUN YATES</w:t>
                          </w:r>
                        </w:p>
                        <w:p w14:paraId="3CE7A000" w14:textId="77777777" w:rsidR="00984775" w:rsidRDefault="00984775" w:rsidP="002C6705">
                          <w:pPr>
                            <w:spacing w:line="240" w:lineRule="auto"/>
                            <w:jc w:val="center"/>
                            <w:rPr>
                              <w:bCs/>
                              <w:sz w:val="40"/>
                            </w:rPr>
                          </w:pPr>
                        </w:p>
                        <w:p w14:paraId="1CF1FE6A" w14:textId="77777777" w:rsidR="00984775" w:rsidRPr="002310EC" w:rsidRDefault="00984775" w:rsidP="002C6705">
                          <w:pPr>
                            <w:spacing w:line="240" w:lineRule="auto"/>
                            <w:jc w:val="center"/>
                            <w:rPr>
                              <w:bCs/>
                              <w:sz w:val="40"/>
                            </w:rPr>
                          </w:pPr>
                        </w:p>
                        <w:p w14:paraId="0AB9D6E4"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1675AD04" w14:textId="77777777" w:rsidR="00984775" w:rsidRPr="002310EC" w:rsidRDefault="00984775" w:rsidP="002C6705">
                          <w:pPr>
                            <w:spacing w:line="240" w:lineRule="auto"/>
                            <w:jc w:val="center"/>
                            <w:rPr>
                              <w:bCs/>
                              <w:sz w:val="40"/>
                            </w:rPr>
                          </w:pPr>
                        </w:p>
                        <w:p w14:paraId="3B7B312B" w14:textId="77777777" w:rsidR="00984775" w:rsidRPr="00BC5BDE" w:rsidRDefault="00984775" w:rsidP="002A77AE">
                          <w:pPr>
                            <w:jc w:val="center"/>
                            <w:rPr>
                              <w:b/>
                              <w:bCs/>
                              <w:noProof/>
                            </w:rPr>
                          </w:pPr>
                          <w:r w:rsidRPr="002310EC">
                            <w:rPr>
                              <w:bCs/>
                              <w:sz w:val="40"/>
                            </w:rPr>
                            <w:t>Submitted: January 2020</w:t>
                          </w:r>
                        </w:p>
                      </w:sdtContent>
                    </w:sdt>
                    <w:p w14:paraId="001A19BD" w14:textId="77777777" w:rsidR="00984775" w:rsidRDefault="00984775"/>
                    <w:sdt>
                      <w:sdtPr>
                        <w:id w:val="-1049836155"/>
                        <w:docPartObj>
                          <w:docPartGallery w:val="Cover Pages"/>
                          <w:docPartUnique/>
                        </w:docPartObj>
                      </w:sdtPr>
                      <w:sdtEndPr>
                        <w:rPr>
                          <w:b/>
                          <w:bCs/>
                          <w:sz w:val="40"/>
                        </w:rPr>
                      </w:sdtEndPr>
                      <w:sdtContent>
                        <w:p w14:paraId="6E6A2794" w14:textId="77777777" w:rsidR="00984775" w:rsidRPr="002310EC" w:rsidRDefault="00984775" w:rsidP="002C6705">
                          <w:pPr>
                            <w:jc w:val="center"/>
                            <w:rPr>
                              <w:bCs/>
                              <w:sz w:val="40"/>
                            </w:rPr>
                          </w:pPr>
                          <w:r w:rsidRPr="002310EC">
                            <w:rPr>
                              <w:bCs/>
                              <w:sz w:val="40"/>
                            </w:rPr>
                            <w:t>ANGLIA RUSKIN UNIVERSITY</w:t>
                          </w:r>
                        </w:p>
                        <w:p w14:paraId="797D500C"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774E327" w14:textId="77777777" w:rsidR="00984775" w:rsidRDefault="00984775" w:rsidP="002C6705">
                          <w:pPr>
                            <w:spacing w:line="240" w:lineRule="auto"/>
                            <w:jc w:val="center"/>
                            <w:rPr>
                              <w:bCs/>
                              <w:sz w:val="40"/>
                            </w:rPr>
                          </w:pPr>
                        </w:p>
                        <w:p w14:paraId="3A3B46AE" w14:textId="77777777" w:rsidR="00984775" w:rsidRDefault="00984775" w:rsidP="002C6705">
                          <w:pPr>
                            <w:spacing w:line="240" w:lineRule="auto"/>
                            <w:jc w:val="center"/>
                            <w:rPr>
                              <w:bCs/>
                              <w:sz w:val="40"/>
                            </w:rPr>
                          </w:pPr>
                        </w:p>
                        <w:p w14:paraId="0F135030" w14:textId="77777777" w:rsidR="00984775" w:rsidRPr="002310EC" w:rsidRDefault="00984775" w:rsidP="002C6705">
                          <w:pPr>
                            <w:spacing w:line="240" w:lineRule="auto"/>
                            <w:jc w:val="center"/>
                            <w:rPr>
                              <w:bCs/>
                              <w:sz w:val="40"/>
                            </w:rPr>
                          </w:pPr>
                        </w:p>
                        <w:p w14:paraId="72F80625" w14:textId="77777777" w:rsidR="00984775" w:rsidRPr="006B1785" w:rsidRDefault="00984775" w:rsidP="002C6705">
                          <w:pPr>
                            <w:pStyle w:val="Heading1"/>
                            <w:jc w:val="center"/>
                            <w:rPr>
                              <w:bCs/>
                              <w:sz w:val="40"/>
                              <w:szCs w:val="22"/>
                              <w:u w:val="none"/>
                            </w:rPr>
                          </w:pPr>
                          <w:bookmarkStart w:id="174" w:name="_Toc93445524"/>
                          <w:bookmarkStart w:id="175" w:name="_Toc93445622"/>
                          <w:bookmarkStart w:id="176" w:name="_Toc93445722"/>
                          <w:bookmarkStart w:id="177" w:name="_Toc94290753"/>
                          <w:bookmarkStart w:id="178" w:name="_Toc95679047"/>
                          <w:r w:rsidRPr="006B1785">
                            <w:rPr>
                              <w:bCs/>
                              <w:sz w:val="40"/>
                              <w:szCs w:val="22"/>
                              <w:u w:val="none"/>
                            </w:rPr>
                            <w:t>EFFICIENCY &amp; THE SUMMARY JUSTICE PROCESS:</w:t>
                          </w:r>
                          <w:bookmarkEnd w:id="174"/>
                          <w:bookmarkEnd w:id="175"/>
                          <w:bookmarkEnd w:id="176"/>
                          <w:bookmarkEnd w:id="177"/>
                          <w:bookmarkEnd w:id="178"/>
                        </w:p>
                        <w:p w14:paraId="3010A8F0" w14:textId="77777777" w:rsidR="00984775" w:rsidRPr="006B1785" w:rsidRDefault="00984775" w:rsidP="002C6705">
                          <w:pPr>
                            <w:pStyle w:val="Heading1"/>
                            <w:jc w:val="center"/>
                            <w:rPr>
                              <w:bCs/>
                              <w:sz w:val="40"/>
                              <w:szCs w:val="22"/>
                              <w:u w:val="none"/>
                            </w:rPr>
                          </w:pPr>
                          <w:bookmarkStart w:id="179" w:name="_Toc93445525"/>
                          <w:bookmarkStart w:id="180" w:name="_Toc93445623"/>
                          <w:bookmarkStart w:id="181" w:name="_Toc93445723"/>
                          <w:bookmarkStart w:id="182" w:name="_Toc94290754"/>
                          <w:bookmarkStart w:id="183" w:name="_Toc95679048"/>
                          <w:r w:rsidRPr="006B1785">
                            <w:rPr>
                              <w:bCs/>
                              <w:sz w:val="40"/>
                              <w:szCs w:val="22"/>
                              <w:u w:val="none"/>
                            </w:rPr>
                            <w:t>A COURTROOM OBSERVATION STUDY OF AN ENGLISH MAGISTRATES’ COURT</w:t>
                          </w:r>
                          <w:bookmarkEnd w:id="179"/>
                          <w:bookmarkEnd w:id="180"/>
                          <w:bookmarkEnd w:id="181"/>
                          <w:bookmarkEnd w:id="182"/>
                          <w:bookmarkEnd w:id="183"/>
                        </w:p>
                        <w:p w14:paraId="0A2DBD75" w14:textId="77777777" w:rsidR="00984775" w:rsidRDefault="00984775" w:rsidP="002C6705">
                          <w:pPr>
                            <w:spacing w:line="240" w:lineRule="auto"/>
                            <w:jc w:val="center"/>
                            <w:rPr>
                              <w:bCs/>
                              <w:sz w:val="40"/>
                            </w:rPr>
                          </w:pPr>
                        </w:p>
                        <w:p w14:paraId="17C9E2CF" w14:textId="77777777" w:rsidR="00984775" w:rsidRPr="002310EC" w:rsidRDefault="00984775" w:rsidP="002C6705">
                          <w:pPr>
                            <w:spacing w:line="240" w:lineRule="auto"/>
                            <w:jc w:val="center"/>
                            <w:rPr>
                              <w:bCs/>
                              <w:sz w:val="40"/>
                            </w:rPr>
                          </w:pPr>
                          <w:r w:rsidRPr="002310EC">
                            <w:rPr>
                              <w:bCs/>
                              <w:sz w:val="40"/>
                            </w:rPr>
                            <w:t>SHAUN YATES</w:t>
                          </w:r>
                        </w:p>
                        <w:p w14:paraId="370EE69B" w14:textId="77777777" w:rsidR="00984775" w:rsidRDefault="00984775" w:rsidP="002C6705">
                          <w:pPr>
                            <w:spacing w:line="240" w:lineRule="auto"/>
                            <w:jc w:val="center"/>
                            <w:rPr>
                              <w:bCs/>
                              <w:sz w:val="40"/>
                            </w:rPr>
                          </w:pPr>
                        </w:p>
                        <w:p w14:paraId="51B1A61E" w14:textId="77777777" w:rsidR="00984775" w:rsidRPr="002310EC" w:rsidRDefault="00984775" w:rsidP="002C6705">
                          <w:pPr>
                            <w:spacing w:line="240" w:lineRule="auto"/>
                            <w:jc w:val="center"/>
                            <w:rPr>
                              <w:bCs/>
                              <w:sz w:val="40"/>
                            </w:rPr>
                          </w:pPr>
                        </w:p>
                        <w:p w14:paraId="273EB6A0"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2BF0D6EB" w14:textId="77777777" w:rsidR="00984775" w:rsidRPr="002310EC" w:rsidRDefault="00984775" w:rsidP="002C6705">
                          <w:pPr>
                            <w:spacing w:line="240" w:lineRule="auto"/>
                            <w:jc w:val="center"/>
                            <w:rPr>
                              <w:bCs/>
                              <w:sz w:val="40"/>
                            </w:rPr>
                          </w:pPr>
                        </w:p>
                        <w:p w14:paraId="5171B117" w14:textId="77777777" w:rsidR="00984775" w:rsidRPr="00BC5BDE" w:rsidRDefault="00984775" w:rsidP="002A77AE">
                          <w:pPr>
                            <w:jc w:val="center"/>
                            <w:rPr>
                              <w:b/>
                              <w:bCs/>
                              <w:noProof/>
                            </w:rPr>
                          </w:pPr>
                          <w:r w:rsidRPr="002310EC">
                            <w:rPr>
                              <w:bCs/>
                              <w:sz w:val="40"/>
                            </w:rPr>
                            <w:t>Submitted: January 2020</w:t>
                          </w:r>
                        </w:p>
                      </w:sdtContent>
                    </w:sdt>
                    <w:p w14:paraId="11A39048" w14:textId="77777777" w:rsidR="00984775" w:rsidRDefault="00984775"/>
                    <w:sdt>
                      <w:sdtPr>
                        <w:id w:val="1773438439"/>
                        <w:docPartObj>
                          <w:docPartGallery w:val="Cover Pages"/>
                          <w:docPartUnique/>
                        </w:docPartObj>
                      </w:sdtPr>
                      <w:sdtEndPr>
                        <w:rPr>
                          <w:b/>
                          <w:bCs/>
                          <w:sz w:val="40"/>
                        </w:rPr>
                      </w:sdtEndPr>
                      <w:sdtContent>
                        <w:p w14:paraId="31E1FF4D" w14:textId="77777777" w:rsidR="00984775" w:rsidRPr="002310EC" w:rsidRDefault="00984775" w:rsidP="002C6705">
                          <w:pPr>
                            <w:jc w:val="center"/>
                            <w:rPr>
                              <w:bCs/>
                              <w:sz w:val="40"/>
                            </w:rPr>
                          </w:pPr>
                          <w:r w:rsidRPr="002310EC">
                            <w:rPr>
                              <w:bCs/>
                              <w:sz w:val="40"/>
                            </w:rPr>
                            <w:t>ANGLIA RUSKIN UNIVERSITY</w:t>
                          </w:r>
                        </w:p>
                        <w:p w14:paraId="460BFD25" w14:textId="77777777" w:rsidR="00984775" w:rsidRPr="002310EC" w:rsidRDefault="00984775" w:rsidP="002C6705">
                          <w:pPr>
                            <w:spacing w:line="240" w:lineRule="auto"/>
                            <w:jc w:val="center"/>
                            <w:rPr>
                              <w:bCs/>
                              <w:sz w:val="40"/>
                            </w:rPr>
                          </w:pPr>
                          <w:r w:rsidRPr="002310EC">
                            <w:rPr>
                              <w:bCs/>
                              <w:sz w:val="40"/>
                            </w:rPr>
                            <w:t>FACULTY OF ARTS, HUMANITIES AND SOCIAL SCIENCES</w:t>
                          </w:r>
                        </w:p>
                        <w:p w14:paraId="54FB5BEB" w14:textId="77777777" w:rsidR="00984775" w:rsidRDefault="00984775" w:rsidP="002C6705">
                          <w:pPr>
                            <w:spacing w:line="240" w:lineRule="auto"/>
                            <w:jc w:val="center"/>
                            <w:rPr>
                              <w:bCs/>
                              <w:sz w:val="40"/>
                            </w:rPr>
                          </w:pPr>
                        </w:p>
                        <w:p w14:paraId="4A021A4A" w14:textId="77777777" w:rsidR="00984775" w:rsidRDefault="00984775" w:rsidP="002C6705">
                          <w:pPr>
                            <w:spacing w:line="240" w:lineRule="auto"/>
                            <w:jc w:val="center"/>
                            <w:rPr>
                              <w:bCs/>
                              <w:sz w:val="40"/>
                            </w:rPr>
                          </w:pPr>
                        </w:p>
                        <w:p w14:paraId="4DB77381" w14:textId="77777777" w:rsidR="00984775" w:rsidRPr="002310EC" w:rsidRDefault="00984775" w:rsidP="002C6705">
                          <w:pPr>
                            <w:spacing w:line="240" w:lineRule="auto"/>
                            <w:jc w:val="center"/>
                            <w:rPr>
                              <w:bCs/>
                              <w:sz w:val="40"/>
                            </w:rPr>
                          </w:pPr>
                        </w:p>
                        <w:p w14:paraId="11D707EA" w14:textId="77777777" w:rsidR="00984775" w:rsidRPr="006B1785" w:rsidRDefault="00984775" w:rsidP="002C6705">
                          <w:pPr>
                            <w:pStyle w:val="Heading1"/>
                            <w:jc w:val="center"/>
                            <w:rPr>
                              <w:bCs/>
                              <w:sz w:val="40"/>
                              <w:szCs w:val="22"/>
                              <w:u w:val="none"/>
                            </w:rPr>
                          </w:pPr>
                          <w:bookmarkStart w:id="184" w:name="_Toc74774763"/>
                          <w:bookmarkStart w:id="185" w:name="_Toc88592805"/>
                          <w:bookmarkStart w:id="186" w:name="_Toc89450640"/>
                          <w:bookmarkStart w:id="187" w:name="_Toc89450898"/>
                          <w:bookmarkStart w:id="188" w:name="_Toc93076289"/>
                          <w:bookmarkStart w:id="189" w:name="_Toc93445526"/>
                          <w:bookmarkStart w:id="190" w:name="_Toc93445624"/>
                          <w:bookmarkStart w:id="191" w:name="_Toc93445724"/>
                          <w:bookmarkStart w:id="192" w:name="_Toc94290755"/>
                          <w:bookmarkStart w:id="193" w:name="_Toc95679049"/>
                          <w:r w:rsidRPr="006B1785">
                            <w:rPr>
                              <w:bCs/>
                              <w:sz w:val="40"/>
                              <w:szCs w:val="22"/>
                              <w:u w:val="none"/>
                            </w:rPr>
                            <w:t>EFFICIENCY &amp; THE SUMMARY JUSTICE PROCESS:</w:t>
                          </w:r>
                          <w:bookmarkEnd w:id="184"/>
                          <w:bookmarkEnd w:id="185"/>
                          <w:bookmarkEnd w:id="186"/>
                          <w:bookmarkEnd w:id="187"/>
                          <w:bookmarkEnd w:id="188"/>
                          <w:bookmarkEnd w:id="189"/>
                          <w:bookmarkEnd w:id="190"/>
                          <w:bookmarkEnd w:id="191"/>
                          <w:bookmarkEnd w:id="192"/>
                          <w:bookmarkEnd w:id="193"/>
                        </w:p>
                        <w:p w14:paraId="01574CA4" w14:textId="77777777" w:rsidR="00984775" w:rsidRPr="006B1785" w:rsidRDefault="00984775" w:rsidP="002C6705">
                          <w:pPr>
                            <w:pStyle w:val="Heading1"/>
                            <w:jc w:val="center"/>
                            <w:rPr>
                              <w:bCs/>
                              <w:sz w:val="40"/>
                              <w:szCs w:val="22"/>
                              <w:u w:val="none"/>
                            </w:rPr>
                          </w:pPr>
                          <w:bookmarkStart w:id="194" w:name="_Toc74774764"/>
                          <w:bookmarkStart w:id="195" w:name="_Toc88592806"/>
                          <w:bookmarkStart w:id="196" w:name="_Toc89450641"/>
                          <w:bookmarkStart w:id="197" w:name="_Toc89450899"/>
                          <w:bookmarkStart w:id="198" w:name="_Toc93076290"/>
                          <w:bookmarkStart w:id="199" w:name="_Toc93445527"/>
                          <w:bookmarkStart w:id="200" w:name="_Toc93445625"/>
                          <w:bookmarkStart w:id="201" w:name="_Toc93445725"/>
                          <w:bookmarkStart w:id="202" w:name="_Toc94290756"/>
                          <w:bookmarkStart w:id="203" w:name="_Toc95679050"/>
                          <w:r w:rsidRPr="006B1785">
                            <w:rPr>
                              <w:bCs/>
                              <w:sz w:val="40"/>
                              <w:szCs w:val="22"/>
                              <w:u w:val="none"/>
                            </w:rPr>
                            <w:t>A COURTROOM OBSERVATION STUDY OF AN ENGLISH MAGISTRATES’ COURT</w:t>
                          </w:r>
                          <w:bookmarkEnd w:id="194"/>
                          <w:bookmarkEnd w:id="195"/>
                          <w:bookmarkEnd w:id="196"/>
                          <w:bookmarkEnd w:id="197"/>
                          <w:bookmarkEnd w:id="198"/>
                          <w:bookmarkEnd w:id="199"/>
                          <w:bookmarkEnd w:id="200"/>
                          <w:bookmarkEnd w:id="201"/>
                          <w:bookmarkEnd w:id="202"/>
                          <w:bookmarkEnd w:id="203"/>
                        </w:p>
                        <w:p w14:paraId="0D23DEA3" w14:textId="77777777" w:rsidR="00984775" w:rsidRDefault="00984775" w:rsidP="002C6705">
                          <w:pPr>
                            <w:spacing w:line="240" w:lineRule="auto"/>
                            <w:jc w:val="center"/>
                            <w:rPr>
                              <w:bCs/>
                              <w:sz w:val="40"/>
                            </w:rPr>
                          </w:pPr>
                        </w:p>
                        <w:p w14:paraId="3420C964" w14:textId="77777777" w:rsidR="00984775" w:rsidRPr="002310EC" w:rsidRDefault="00984775" w:rsidP="002C6705">
                          <w:pPr>
                            <w:spacing w:line="240" w:lineRule="auto"/>
                            <w:jc w:val="center"/>
                            <w:rPr>
                              <w:bCs/>
                              <w:sz w:val="40"/>
                            </w:rPr>
                          </w:pPr>
                          <w:r w:rsidRPr="002310EC">
                            <w:rPr>
                              <w:bCs/>
                              <w:sz w:val="40"/>
                            </w:rPr>
                            <w:t>SHAUN YATES</w:t>
                          </w:r>
                        </w:p>
                        <w:p w14:paraId="68DACCD1" w14:textId="77777777" w:rsidR="00984775" w:rsidRDefault="00984775" w:rsidP="002C6705">
                          <w:pPr>
                            <w:spacing w:line="240" w:lineRule="auto"/>
                            <w:jc w:val="center"/>
                            <w:rPr>
                              <w:bCs/>
                              <w:sz w:val="40"/>
                            </w:rPr>
                          </w:pPr>
                        </w:p>
                        <w:p w14:paraId="2CF05B0F" w14:textId="77777777" w:rsidR="00984775" w:rsidRPr="002310EC" w:rsidRDefault="00984775" w:rsidP="002C6705">
                          <w:pPr>
                            <w:spacing w:line="240" w:lineRule="auto"/>
                            <w:jc w:val="center"/>
                            <w:rPr>
                              <w:bCs/>
                              <w:sz w:val="40"/>
                            </w:rPr>
                          </w:pPr>
                        </w:p>
                        <w:p w14:paraId="1BE22A9D" w14:textId="77777777" w:rsidR="00984775" w:rsidRDefault="00984775" w:rsidP="002C6705">
                          <w:pPr>
                            <w:spacing w:line="240" w:lineRule="auto"/>
                            <w:jc w:val="center"/>
                            <w:rPr>
                              <w:bCs/>
                              <w:sz w:val="40"/>
                            </w:rPr>
                          </w:pPr>
                          <w:r w:rsidRPr="002310EC">
                            <w:rPr>
                              <w:bCs/>
                              <w:sz w:val="40"/>
                            </w:rPr>
                            <w:t>A thesis in partial fulfilment of the requirements of Anglia Ruskin University for the degree of Doctor in Philosophy (PhD).</w:t>
                          </w:r>
                        </w:p>
                        <w:p w14:paraId="4E898C8C" w14:textId="77777777" w:rsidR="00984775" w:rsidRPr="002310EC" w:rsidRDefault="00984775" w:rsidP="002C6705">
                          <w:pPr>
                            <w:spacing w:line="240" w:lineRule="auto"/>
                            <w:jc w:val="center"/>
                            <w:rPr>
                              <w:bCs/>
                              <w:sz w:val="40"/>
                            </w:rPr>
                          </w:pPr>
                        </w:p>
                        <w:p w14:paraId="0DE1A397" w14:textId="77777777" w:rsidR="00984775" w:rsidRPr="00BC5BDE" w:rsidRDefault="00984775" w:rsidP="002A77AE">
                          <w:pPr>
                            <w:jc w:val="center"/>
                            <w:rPr>
                              <w:b/>
                              <w:bCs/>
                              <w:noProof/>
                            </w:rPr>
                          </w:pPr>
                          <w:r w:rsidRPr="002310EC">
                            <w:rPr>
                              <w:bCs/>
                              <w:sz w:val="40"/>
                            </w:rPr>
                            <w:t>Submitted: January 2020</w:t>
                          </w:r>
                        </w:p>
                      </w:sdtContent>
                    </w:sdt>
                  </w:txbxContent>
                </v:textbox>
                <w10:wrap type="square"/>
              </v:shape>
            </w:pict>
          </mc:Fallback>
        </mc:AlternateContent>
      </w:r>
      <w:r w:rsidR="00622534" w:rsidRPr="00A875F6">
        <w:t xml:space="preserve"> </w:t>
      </w:r>
      <w:r w:rsidR="00634EE3" w:rsidRPr="00A875F6">
        <w:softHyphen/>
      </w:r>
      <w:r w:rsidR="00634EE3" w:rsidRPr="00A875F6">
        <w:softHyphen/>
      </w:r>
      <w:r w:rsidR="00634EE3" w:rsidRPr="00A875F6">
        <w:softHyphen/>
      </w:r>
    </w:p>
    <w:p w14:paraId="3A7F8F39" w14:textId="41D50B73" w:rsidR="007539A9" w:rsidRPr="00A875F6" w:rsidRDefault="007539A9" w:rsidP="00924F4F"/>
    <w:p w14:paraId="25250449" w14:textId="637CEBEC" w:rsidR="007539A9" w:rsidRPr="00A875F6" w:rsidRDefault="00A07461" w:rsidP="00E93533">
      <w:pPr>
        <w:pStyle w:val="FootnoteText"/>
      </w:pPr>
      <w:r w:rsidRPr="00A875F6">
        <w:rPr>
          <w:noProof/>
        </w:rPr>
        <mc:AlternateContent>
          <mc:Choice Requires="wps">
            <w:drawing>
              <wp:anchor distT="0" distB="0" distL="114300" distR="114300" simplePos="0" relativeHeight="251669504" behindDoc="0" locked="0" layoutInCell="1" allowOverlap="1" wp14:anchorId="0A6D6AC2" wp14:editId="3E400288">
                <wp:simplePos x="0" y="0"/>
                <wp:positionH relativeFrom="margin">
                  <wp:posOffset>-896832</wp:posOffset>
                </wp:positionH>
                <wp:positionV relativeFrom="paragraph">
                  <wp:posOffset>8347498</wp:posOffset>
                </wp:positionV>
                <wp:extent cx="5808134" cy="1071034"/>
                <wp:effectExtent l="0" t="0" r="21590" b="15240"/>
                <wp:wrapNone/>
                <wp:docPr id="1"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8134" cy="10710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6B7254" id="Rectangle 2" o:spid="_x0000_s1026" alt="&quot;&quot;" style="position:absolute;margin-left:-70.6pt;margin-top:657.3pt;width:457.35pt;height:84.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" fillcolor="white [3212]" strokecolor="white [3212]" strokeweight="2pt">
                <v:path arrowok="t"/>
                <w10:wrap anchorx="margin"/>
              </v:rect>
            </w:pict>
          </mc:Fallback>
        </mc:AlternateContent>
      </w:r>
      <w:r w:rsidR="007539A9" w:rsidRPr="00A875F6">
        <w:br w:type="page"/>
      </w:r>
    </w:p>
    <w:p w14:paraId="7628D96A" w14:textId="686C2507" w:rsidR="007539A9" w:rsidRPr="00A875F6" w:rsidRDefault="007539A9" w:rsidP="007539A9">
      <w:pPr>
        <w:spacing w:before="0" w:after="160" w:line="259" w:lineRule="auto"/>
        <w:jc w:val="left"/>
        <w:sectPr w:rsidR="007539A9" w:rsidRPr="00A875F6" w:rsidSect="007539A9">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851" w:header="709" w:footer="709" w:gutter="2268"/>
          <w:pgNumType w:start="0"/>
          <w:cols w:space="708"/>
          <w:titlePg/>
          <w:docGrid w:linePitch="360"/>
        </w:sectPr>
      </w:pPr>
    </w:p>
    <w:p w14:paraId="00CD51FA" w14:textId="1136D786" w:rsidR="000A6449" w:rsidRPr="00A875F6" w:rsidRDefault="000A6449" w:rsidP="00157BE8">
      <w:pPr>
        <w:pStyle w:val="Heading1"/>
        <w:jc w:val="center"/>
        <w:rPr>
          <w:sz w:val="44"/>
        </w:rPr>
      </w:pPr>
      <w:bookmarkStart w:id="204" w:name="_Toc29404309"/>
      <w:bookmarkStart w:id="205" w:name="_Toc29826019"/>
      <w:bookmarkStart w:id="206" w:name="_Toc29826115"/>
      <w:bookmarkStart w:id="207" w:name="_Toc89450642"/>
      <w:bookmarkStart w:id="208" w:name="_Toc95679051"/>
      <w:r w:rsidRPr="00A875F6">
        <w:rPr>
          <w:sz w:val="56"/>
        </w:rPr>
        <w:lastRenderedPageBreak/>
        <w:t>Acknowledgements</w:t>
      </w:r>
      <w:bookmarkEnd w:id="204"/>
      <w:bookmarkEnd w:id="205"/>
      <w:bookmarkEnd w:id="206"/>
      <w:bookmarkEnd w:id="207"/>
      <w:bookmarkEnd w:id="208"/>
    </w:p>
    <w:p w14:paraId="150EF977" w14:textId="05B80637" w:rsidR="00675A39" w:rsidRPr="00A875F6" w:rsidRDefault="00675A39" w:rsidP="007A6548"/>
    <w:p w14:paraId="52081057" w14:textId="63D25D2E" w:rsidR="00B201A2" w:rsidRPr="00A875F6" w:rsidRDefault="005D0AC9" w:rsidP="007A6548">
      <w:r w:rsidRPr="00A875F6">
        <w:t>I would not have completed th</w:t>
      </w:r>
      <w:r w:rsidR="009E2C15" w:rsidRPr="00A875F6">
        <w:t xml:space="preserve">is thesis </w:t>
      </w:r>
      <w:r w:rsidRPr="00A875F6">
        <w:t xml:space="preserve">without the </w:t>
      </w:r>
      <w:r w:rsidR="00C01767" w:rsidRPr="00A875F6">
        <w:t xml:space="preserve">love and </w:t>
      </w:r>
      <w:r w:rsidR="00B201A2" w:rsidRPr="00A875F6">
        <w:t>support</w:t>
      </w:r>
      <w:r w:rsidR="00C06211" w:rsidRPr="00A875F6">
        <w:t xml:space="preserve"> </w:t>
      </w:r>
      <w:r w:rsidR="00B201A2" w:rsidRPr="00A875F6">
        <w:t>of my friends and family.</w:t>
      </w:r>
      <w:r w:rsidR="00EB6414" w:rsidRPr="00A875F6">
        <w:t xml:space="preserve"> </w:t>
      </w:r>
    </w:p>
    <w:p w14:paraId="74F1F099" w14:textId="318DBECF" w:rsidR="00B201A2" w:rsidRPr="00A875F6" w:rsidRDefault="00A16062" w:rsidP="00CB66DE">
      <w:r w:rsidRPr="00A875F6">
        <w:t xml:space="preserve">Thanks to </w:t>
      </w:r>
      <w:r w:rsidR="00B201A2" w:rsidRPr="00A875F6">
        <w:t xml:space="preserve">my Dad for encouraging me to </w:t>
      </w:r>
      <w:r w:rsidR="00080F21">
        <w:t>stay positive and to overcome</w:t>
      </w:r>
      <w:r w:rsidR="00B201A2" w:rsidRPr="00A875F6">
        <w:t xml:space="preserve"> adversity.</w:t>
      </w:r>
      <w:r w:rsidR="00133353" w:rsidRPr="00A875F6">
        <w:t xml:space="preserve"> </w:t>
      </w:r>
      <w:r w:rsidR="00BD7421" w:rsidRPr="00A875F6">
        <w:t>T</w:t>
      </w:r>
      <w:r w:rsidR="00B201A2" w:rsidRPr="00A875F6">
        <w:t>hanks to my Mum for</w:t>
      </w:r>
      <w:r w:rsidR="00C01767" w:rsidRPr="00A875F6">
        <w:t xml:space="preserve"> </w:t>
      </w:r>
      <w:r w:rsidR="00E7492E" w:rsidRPr="00A875F6">
        <w:t>encouraging me to</w:t>
      </w:r>
      <w:r w:rsidR="006E0865">
        <w:t xml:space="preserve"> be bold and</w:t>
      </w:r>
      <w:r w:rsidR="00B56F88">
        <w:t xml:space="preserve"> to</w:t>
      </w:r>
      <w:r w:rsidR="00E7492E" w:rsidRPr="00A875F6">
        <w:t xml:space="preserve"> pursue </w:t>
      </w:r>
      <w:r w:rsidR="00595724" w:rsidRPr="00A875F6">
        <w:t>my ambitions</w:t>
      </w:r>
      <w:r w:rsidR="005D0AC9" w:rsidRPr="00A875F6">
        <w:t>.</w:t>
      </w:r>
      <w:r w:rsidR="00C01767" w:rsidRPr="00A875F6">
        <w:t xml:space="preserve"> </w:t>
      </w:r>
      <w:r w:rsidR="00B201A2" w:rsidRPr="00A875F6">
        <w:t>Thanks to my sister Claire for</w:t>
      </w:r>
      <w:r w:rsidRPr="00A875F6">
        <w:t xml:space="preserve"> her </w:t>
      </w:r>
      <w:r w:rsidR="00C06211" w:rsidRPr="00A875F6">
        <w:t>caring word</w:t>
      </w:r>
      <w:r w:rsidR="00CE3F20">
        <w:t>s</w:t>
      </w:r>
      <w:r w:rsidR="00B56F88">
        <w:t xml:space="preserve"> and loving support</w:t>
      </w:r>
      <w:r w:rsidR="005D0AC9" w:rsidRPr="00A875F6">
        <w:t>.</w:t>
      </w:r>
      <w:r w:rsidR="00C01767" w:rsidRPr="00A875F6">
        <w:t xml:space="preserve"> </w:t>
      </w:r>
      <w:r w:rsidR="00B201A2" w:rsidRPr="00A875F6">
        <w:t xml:space="preserve">Thanks to </w:t>
      </w:r>
      <w:r w:rsidRPr="00A875F6">
        <w:t>Christopher</w:t>
      </w:r>
      <w:r w:rsidR="00B201A2" w:rsidRPr="00A875F6">
        <w:t xml:space="preserve"> Owen for</w:t>
      </w:r>
      <w:r w:rsidR="003E04F2" w:rsidRPr="00A875F6">
        <w:t xml:space="preserve"> his</w:t>
      </w:r>
      <w:r w:rsidR="00DD266E" w:rsidRPr="00A875F6">
        <w:t xml:space="preserve"> relentless</w:t>
      </w:r>
      <w:r w:rsidR="003E04F2" w:rsidRPr="00A875F6">
        <w:t xml:space="preserve"> kindness</w:t>
      </w:r>
      <w:r w:rsidR="00D25957">
        <w:t xml:space="preserve"> and </w:t>
      </w:r>
      <w:r w:rsidR="00DD1393">
        <w:t>sage</w:t>
      </w:r>
      <w:r w:rsidR="0002238D">
        <w:t xml:space="preserve"> </w:t>
      </w:r>
      <w:r w:rsidR="00D25957">
        <w:t>wisdom</w:t>
      </w:r>
      <w:r w:rsidR="00B201A2" w:rsidRPr="00A875F6">
        <w:t>.</w:t>
      </w:r>
      <w:r w:rsidR="00C01767" w:rsidRPr="00A875F6">
        <w:t xml:space="preserve"> </w:t>
      </w:r>
      <w:r w:rsidR="006E0865" w:rsidRPr="00A875F6">
        <w:t xml:space="preserve">Thanks to my Auntie Anne for checking-in on me from time-to-time and rooting for me from afar. </w:t>
      </w:r>
      <w:r w:rsidRPr="00A875F6">
        <w:t>Thanks to Natasha Nelson for</w:t>
      </w:r>
      <w:r w:rsidR="004E0110" w:rsidRPr="00A875F6">
        <w:t xml:space="preserve"> </w:t>
      </w:r>
      <w:r w:rsidR="00FB6B0C" w:rsidRPr="00A875F6">
        <w:t>keeping me social</w:t>
      </w:r>
      <w:r w:rsidR="006E0865">
        <w:t xml:space="preserve"> and</w:t>
      </w:r>
      <w:r w:rsidR="0002238D">
        <w:t xml:space="preserve"> </w:t>
      </w:r>
      <w:r w:rsidR="006E0865">
        <w:t>being such a thoughtful friend</w:t>
      </w:r>
      <w:r w:rsidRPr="00A875F6">
        <w:t xml:space="preserve">. </w:t>
      </w:r>
      <w:r w:rsidR="00BE45F4" w:rsidRPr="00A875F6">
        <w:t xml:space="preserve">Thanks to Annie </w:t>
      </w:r>
      <w:r w:rsidR="0083088E" w:rsidRPr="00A875F6">
        <w:t xml:space="preserve">Jackson </w:t>
      </w:r>
      <w:r w:rsidR="00BE45F4" w:rsidRPr="00A875F6">
        <w:t>for</w:t>
      </w:r>
      <w:r w:rsidR="003E04F2" w:rsidRPr="00A875F6">
        <w:t xml:space="preserve"> helping me to reflect (usually </w:t>
      </w:r>
      <w:r w:rsidR="00A52634" w:rsidRPr="00A875F6">
        <w:t>with</w:t>
      </w:r>
      <w:r w:rsidR="003E04F2" w:rsidRPr="00A875F6">
        <w:t xml:space="preserve"> coffee around the library). </w:t>
      </w:r>
      <w:r w:rsidR="00BE45F4" w:rsidRPr="00A875F6">
        <w:t>Thanks to Mia</w:t>
      </w:r>
      <w:r w:rsidR="00133353" w:rsidRPr="00A875F6">
        <w:t xml:space="preserve"> Mars</w:t>
      </w:r>
      <w:r w:rsidR="00BE45F4" w:rsidRPr="00A875F6">
        <w:t xml:space="preserve"> for </w:t>
      </w:r>
      <w:r w:rsidR="002A77AE" w:rsidRPr="00A875F6">
        <w:t xml:space="preserve">keeping me in good spirits and </w:t>
      </w:r>
      <w:r w:rsidR="00BE45F4" w:rsidRPr="00A875F6">
        <w:t>making sure I never gave up adventuring.</w:t>
      </w:r>
      <w:r w:rsidR="006C7949" w:rsidRPr="00A875F6">
        <w:t xml:space="preserve"> </w:t>
      </w:r>
      <w:r w:rsidR="00B56F88">
        <w:t xml:space="preserve">Thanks to Vanessa Oddy </w:t>
      </w:r>
      <w:r w:rsidR="002101AA">
        <w:t>for her honest</w:t>
      </w:r>
      <w:r w:rsidR="00DD1393">
        <w:t xml:space="preserve">, </w:t>
      </w:r>
      <w:r w:rsidR="00CB66DE">
        <w:t>altruistic</w:t>
      </w:r>
      <w:r w:rsidR="00DD1393">
        <w:t xml:space="preserve"> and invaluable</w:t>
      </w:r>
      <w:r w:rsidR="00CB66DE">
        <w:t xml:space="preserve"> advice. </w:t>
      </w:r>
      <w:r w:rsidR="002101AA">
        <w:t xml:space="preserve"> </w:t>
      </w:r>
    </w:p>
    <w:p w14:paraId="0EABD1D9" w14:textId="7D2E4B2B" w:rsidR="00227E90" w:rsidRPr="00A875F6" w:rsidRDefault="00673F44" w:rsidP="007A6548">
      <w:r w:rsidRPr="00A875F6">
        <w:t>I would also like to thank Anglia Ruskin</w:t>
      </w:r>
      <w:r w:rsidR="00133353" w:rsidRPr="00A875F6">
        <w:t xml:space="preserve"> University</w:t>
      </w:r>
      <w:r w:rsidRPr="00A875F6">
        <w:t xml:space="preserve"> for providing me with a fee waiver and</w:t>
      </w:r>
      <w:r w:rsidR="00752F3F">
        <w:t xml:space="preserve"> a </w:t>
      </w:r>
      <w:r w:rsidRPr="00A875F6">
        <w:t>grant for this project</w:t>
      </w:r>
      <w:r w:rsidR="007A1B9F" w:rsidRPr="00A875F6">
        <w:t xml:space="preserve">. </w:t>
      </w:r>
    </w:p>
    <w:p w14:paraId="114C5A89" w14:textId="77777777" w:rsidR="00227E90" w:rsidRPr="00A875F6" w:rsidRDefault="00227E90">
      <w:pPr>
        <w:spacing w:before="0" w:after="160" w:line="259" w:lineRule="auto"/>
        <w:jc w:val="left"/>
      </w:pPr>
      <w:r w:rsidRPr="00A875F6">
        <w:br w:type="page"/>
      </w:r>
    </w:p>
    <w:p w14:paraId="3939FF61" w14:textId="77777777" w:rsidR="00227E90" w:rsidRPr="00A875F6" w:rsidRDefault="00227E90" w:rsidP="00227E90">
      <w:pPr>
        <w:spacing w:line="240" w:lineRule="auto"/>
        <w:jc w:val="center"/>
      </w:pPr>
      <w:r w:rsidRPr="00A875F6">
        <w:lastRenderedPageBreak/>
        <w:t>ANGLIA RUSKIN UNIVERSITY</w:t>
      </w:r>
    </w:p>
    <w:p w14:paraId="0106FC44" w14:textId="77777777" w:rsidR="00227E90" w:rsidRPr="00A875F6" w:rsidRDefault="00227E90" w:rsidP="00227E90">
      <w:pPr>
        <w:pStyle w:val="Heading1"/>
        <w:spacing w:after="280"/>
        <w:jc w:val="center"/>
        <w:rPr>
          <w:sz w:val="28"/>
          <w:szCs w:val="20"/>
          <w:u w:val="none"/>
        </w:rPr>
      </w:pPr>
      <w:bookmarkStart w:id="209" w:name="_Toc95679052"/>
      <w:r w:rsidRPr="00A875F6">
        <w:rPr>
          <w:sz w:val="22"/>
          <w:szCs w:val="22"/>
          <w:u w:val="none"/>
        </w:rPr>
        <w:t>A</w:t>
      </w:r>
      <w:r w:rsidRPr="00A875F6">
        <w:rPr>
          <w:sz w:val="28"/>
          <w:szCs w:val="20"/>
          <w:u w:val="none"/>
        </w:rPr>
        <w:t>bstract</w:t>
      </w:r>
      <w:bookmarkEnd w:id="209"/>
    </w:p>
    <w:p w14:paraId="04086FE2" w14:textId="77777777" w:rsidR="00227E90" w:rsidRPr="00A875F6" w:rsidRDefault="00227E90" w:rsidP="00227E90">
      <w:pPr>
        <w:spacing w:line="240" w:lineRule="auto"/>
        <w:jc w:val="center"/>
      </w:pPr>
      <w:r w:rsidRPr="00A875F6">
        <w:t>FACULTY OF ARTS, HUMANITIES AND SOCIAL SCIENCES</w:t>
      </w:r>
    </w:p>
    <w:p w14:paraId="52B8E6E7" w14:textId="77777777" w:rsidR="00227E90" w:rsidRPr="00A875F6" w:rsidRDefault="00227E90" w:rsidP="00227E90">
      <w:pPr>
        <w:spacing w:line="240" w:lineRule="auto"/>
        <w:jc w:val="center"/>
      </w:pPr>
      <w:r w:rsidRPr="00A875F6">
        <w:t>DOCTOR OF PHILOSOPHY</w:t>
      </w:r>
    </w:p>
    <w:p w14:paraId="1A7EFAEE" w14:textId="77777777" w:rsidR="00227E90" w:rsidRPr="00A875F6" w:rsidRDefault="00227E90" w:rsidP="00227E90">
      <w:pPr>
        <w:spacing w:line="240" w:lineRule="auto"/>
        <w:jc w:val="center"/>
      </w:pPr>
      <w:r w:rsidRPr="00A875F6">
        <w:t>EFFICIENCY &amp; THE SUMMARY JUSTICE PROCESS: A COURTROOM OBSERVATION STUDY OF AN ENGLISH MAGISTRATES’ COURT.</w:t>
      </w:r>
    </w:p>
    <w:p w14:paraId="146D29DF" w14:textId="77777777" w:rsidR="00227E90" w:rsidRPr="00A875F6" w:rsidRDefault="00227E90" w:rsidP="00227E90">
      <w:pPr>
        <w:spacing w:line="240" w:lineRule="auto"/>
        <w:jc w:val="center"/>
      </w:pPr>
      <w:r w:rsidRPr="00A875F6">
        <w:t>SHAUN YATES</w:t>
      </w:r>
    </w:p>
    <w:p w14:paraId="3AEC0656" w14:textId="77777777" w:rsidR="00227E90" w:rsidRPr="00A875F6" w:rsidRDefault="00227E90" w:rsidP="00227E90">
      <w:pPr>
        <w:spacing w:after="0" w:line="240" w:lineRule="auto"/>
        <w:jc w:val="center"/>
      </w:pPr>
      <w:r w:rsidRPr="00A875F6">
        <w:t>JANUARY  2020</w:t>
      </w:r>
    </w:p>
    <w:p w14:paraId="0BBBDF2C" w14:textId="77777777" w:rsidR="00227E90" w:rsidRPr="00A875F6" w:rsidRDefault="00227E90" w:rsidP="00227E90">
      <w:pPr>
        <w:spacing w:line="240" w:lineRule="auto"/>
      </w:pPr>
    </w:p>
    <w:p w14:paraId="416D4ADD" w14:textId="77777777" w:rsidR="00227E90" w:rsidRPr="00A875F6" w:rsidRDefault="00227E90" w:rsidP="00984775">
      <w:pPr>
        <w:spacing w:line="240" w:lineRule="auto"/>
      </w:pPr>
      <w:r w:rsidRPr="00A875F6">
        <w:t>This thesis argues that there are summary justice practices which prioritise managerial values of speediness and procedural standardisation over other quality justice values (including but not limited to verdict accuracy, defendant comprehension and sentence proportionality). The thesis also argues that court users are experiencing significant adversity during the summary justice process, rendering the process inefficient from their perspective. From these findings, the thesis develops policy reform recommendations aimed at improving the summary justice process. Some of these reform recommendations draw attention to the capacity of the summary justice process to maintain its speediness whilst upholding quality justice values.</w:t>
      </w:r>
    </w:p>
    <w:p w14:paraId="18DDDCC0" w14:textId="08E34901" w:rsidR="00227E90" w:rsidRPr="00A875F6" w:rsidRDefault="00227E90" w:rsidP="00227E90">
      <w:pPr>
        <w:spacing w:line="240" w:lineRule="auto"/>
      </w:pPr>
      <w:r w:rsidRPr="00A875F6">
        <w:t>This thesis offers a case study of a single English magistrates’ courthouse. It utilises novel stenographic data that the researcher collected from 66 days of court observation</w:t>
      </w:r>
      <w:r w:rsidR="00621D94">
        <w:t>s</w:t>
      </w:r>
      <w:r w:rsidR="00354BFF" w:rsidRPr="00A875F6">
        <w:t>,</w:t>
      </w:r>
      <w:r w:rsidRPr="00A875F6">
        <w:t xml:space="preserve"> over a 6-month period. Developing from Packer’s seminal 1968 work, this thesis also utilises MacDonald’s (2008) theoretical framework to understand social values in multi-dimensional (pluralistic) terms. The thesis also utilises ideas of post-managerialism, procedural due process and social justice to support its critical discussions of courtroom practices (Raine and Willson, 1997; Ward, 2016). The thesis presents its findings thematically across three chapters. </w:t>
      </w:r>
    </w:p>
    <w:p w14:paraId="126A6AC6" w14:textId="77777777" w:rsidR="00227E90" w:rsidRPr="00A875F6" w:rsidRDefault="00227E90" w:rsidP="00227E90">
      <w:pPr>
        <w:spacing w:line="240" w:lineRule="auto"/>
      </w:pPr>
      <w:r w:rsidRPr="00A875F6">
        <w:t xml:space="preserve">This thesis makes a significant and original contribution to knowledge by using novel in-court observational data to form a unique perspective on summary justice efficiency. From this unique perspective, the thesis offers reform recommendations aimed at addressing the problem of summary justice over-efficiency. </w:t>
      </w:r>
    </w:p>
    <w:p w14:paraId="178EEA2D" w14:textId="77777777" w:rsidR="00227E90" w:rsidRPr="00A875F6" w:rsidRDefault="00227E90" w:rsidP="00227E90">
      <w:pPr>
        <w:spacing w:line="240" w:lineRule="auto"/>
      </w:pPr>
    </w:p>
    <w:p w14:paraId="60BA7552" w14:textId="77777777" w:rsidR="00227E90" w:rsidRPr="00A875F6" w:rsidRDefault="00227E90" w:rsidP="00227E90">
      <w:pPr>
        <w:spacing w:line="240" w:lineRule="auto"/>
      </w:pPr>
      <w:r w:rsidRPr="00A875F6">
        <w:t>Key words: efficiency, summary justice, courts, values, reform.</w:t>
      </w:r>
    </w:p>
    <w:p w14:paraId="569875F0" w14:textId="77777777" w:rsidR="00CF4620" w:rsidRPr="00A875F6" w:rsidRDefault="00CF4620" w:rsidP="007A6548"/>
    <w:p w14:paraId="5679096B" w14:textId="77777777" w:rsidR="00B80CA8" w:rsidRPr="00A875F6" w:rsidRDefault="00B80CA8" w:rsidP="007B1F1F">
      <w:pPr>
        <w:spacing w:line="240" w:lineRule="auto"/>
        <w:jc w:val="left"/>
      </w:pPr>
    </w:p>
    <w:p w14:paraId="37663134" w14:textId="77777777" w:rsidR="00B80CA8" w:rsidRPr="00A875F6" w:rsidRDefault="00B80CA8" w:rsidP="007B1F1F">
      <w:pPr>
        <w:spacing w:line="240" w:lineRule="auto"/>
        <w:jc w:val="left"/>
      </w:pPr>
    </w:p>
    <w:p w14:paraId="7EDD8D78" w14:textId="77777777" w:rsidR="00B80CA8" w:rsidRPr="00A875F6" w:rsidRDefault="00B80CA8" w:rsidP="007B1F1F">
      <w:pPr>
        <w:spacing w:line="240" w:lineRule="auto"/>
        <w:jc w:val="left"/>
      </w:pPr>
    </w:p>
    <w:p w14:paraId="6E598C40" w14:textId="77777777" w:rsidR="00B80CA8" w:rsidRPr="00A875F6" w:rsidRDefault="00B80CA8" w:rsidP="007B1F1F">
      <w:pPr>
        <w:spacing w:line="240" w:lineRule="auto"/>
        <w:jc w:val="left"/>
      </w:pPr>
    </w:p>
    <w:p w14:paraId="154429E9" w14:textId="41C5BF01" w:rsidR="004448B3" w:rsidRPr="00A875F6" w:rsidRDefault="00565E35" w:rsidP="004448B3">
      <w:pPr>
        <w:pStyle w:val="Heading1"/>
      </w:pPr>
      <w:bookmarkStart w:id="210" w:name="_Toc89450643"/>
      <w:bookmarkStart w:id="211" w:name="_Toc95679053"/>
      <w:bookmarkStart w:id="212" w:name="_Toc74774767"/>
      <w:r w:rsidRPr="00A875F6">
        <w:lastRenderedPageBreak/>
        <w:t>Contents Page</w:t>
      </w:r>
      <w:bookmarkEnd w:id="210"/>
      <w:bookmarkEnd w:id="211"/>
    </w:p>
    <w:sdt>
      <w:sdtPr>
        <w:rPr>
          <w:rFonts w:cstheme="minorBidi"/>
          <w:b w:val="0"/>
          <w:bCs w:val="0"/>
          <w:caps w:val="0"/>
          <w:smallCaps/>
          <w:sz w:val="22"/>
          <w:szCs w:val="22"/>
        </w:rPr>
        <w:id w:val="-1628387603"/>
        <w:docPartObj>
          <w:docPartGallery w:val="Table of Contents"/>
          <w:docPartUnique/>
        </w:docPartObj>
      </w:sdtPr>
      <w:sdtEndPr>
        <w:rPr>
          <w:rFonts w:cs="Arial"/>
          <w:b/>
          <w:bCs/>
          <w:caps/>
          <w:smallCaps w:val="0"/>
          <w:sz w:val="32"/>
          <w:szCs w:val="32"/>
        </w:rPr>
      </w:sdtEndPr>
      <w:sdtContent>
        <w:p w14:paraId="2FE83601" w14:textId="1B3014DF" w:rsidR="00C41B39" w:rsidRPr="00A875F6" w:rsidRDefault="00E710FF" w:rsidP="00C41B39">
          <w:pPr>
            <w:pStyle w:val="TOC1"/>
          </w:pPr>
          <w:r w:rsidRPr="00A875F6">
            <w:rPr>
              <w:rFonts w:eastAsiaTheme="majorEastAsia" w:cstheme="majorBidi"/>
              <w:smallCaps/>
              <w:noProof w:val="0"/>
              <w:sz w:val="24"/>
              <w:szCs w:val="36"/>
              <w:u w:val="single"/>
            </w:rPr>
            <w:fldChar w:fldCharType="begin"/>
          </w:r>
          <w:r w:rsidRPr="00A875F6">
            <w:instrText xml:space="preserve"> TOC \o "1-3" \h \z \u </w:instrText>
          </w:r>
          <w:r w:rsidRPr="00A875F6">
            <w:rPr>
              <w:rFonts w:eastAsiaTheme="majorEastAsia" w:cstheme="majorBidi"/>
              <w:smallCaps/>
              <w:noProof w:val="0"/>
              <w:sz w:val="24"/>
              <w:szCs w:val="36"/>
              <w:u w:val="single"/>
            </w:rPr>
            <w:fldChar w:fldCharType="separate"/>
          </w:r>
        </w:p>
        <w:p w14:paraId="1D79CCEB" w14:textId="2232B00B" w:rsidR="00C41B39" w:rsidRPr="00A875F6" w:rsidRDefault="000A5011">
          <w:pPr>
            <w:pStyle w:val="TOC1"/>
            <w:rPr>
              <w:rFonts w:asciiTheme="minorHAnsi" w:hAnsiTheme="minorHAnsi" w:cstheme="minorBidi"/>
              <w:b w:val="0"/>
              <w:bCs w:val="0"/>
              <w:caps w:val="0"/>
              <w:sz w:val="22"/>
              <w:szCs w:val="22"/>
              <w:lang w:eastAsia="en-GB"/>
            </w:rPr>
          </w:pPr>
          <w:hyperlink w:anchor="_Toc95679051" w:history="1">
            <w:r w:rsidR="00C41B39" w:rsidRPr="00A875F6">
              <w:rPr>
                <w:rStyle w:val="Hyperlink"/>
                <w:color w:val="auto"/>
              </w:rPr>
              <w:t>Acknowledgements</w:t>
            </w:r>
            <w:r w:rsidR="00C41B39" w:rsidRPr="00A875F6">
              <w:rPr>
                <w:webHidden/>
              </w:rPr>
              <w:tab/>
            </w:r>
            <w:r w:rsidR="00C41B39" w:rsidRPr="00A875F6">
              <w:rPr>
                <w:webHidden/>
              </w:rPr>
              <w:fldChar w:fldCharType="begin"/>
            </w:r>
            <w:r w:rsidR="00C41B39" w:rsidRPr="00A875F6">
              <w:rPr>
                <w:webHidden/>
              </w:rPr>
              <w:instrText xml:space="preserve"> PAGEREF _Toc95679051 \h </w:instrText>
            </w:r>
            <w:r w:rsidR="00C41B39" w:rsidRPr="00A875F6">
              <w:rPr>
                <w:webHidden/>
              </w:rPr>
            </w:r>
            <w:r w:rsidR="00C41B39" w:rsidRPr="00A875F6">
              <w:rPr>
                <w:webHidden/>
              </w:rPr>
              <w:fldChar w:fldCharType="separate"/>
            </w:r>
            <w:r w:rsidR="00D458D9">
              <w:rPr>
                <w:webHidden/>
              </w:rPr>
              <w:t>i</w:t>
            </w:r>
            <w:r w:rsidR="00C41B39" w:rsidRPr="00A875F6">
              <w:rPr>
                <w:webHidden/>
              </w:rPr>
              <w:fldChar w:fldCharType="end"/>
            </w:r>
          </w:hyperlink>
        </w:p>
        <w:p w14:paraId="64B7124F" w14:textId="20EC3EA9" w:rsidR="00C41B39" w:rsidRPr="00A875F6" w:rsidRDefault="000A5011">
          <w:pPr>
            <w:pStyle w:val="TOC1"/>
            <w:rPr>
              <w:rFonts w:asciiTheme="minorHAnsi" w:hAnsiTheme="minorHAnsi" w:cstheme="minorBidi"/>
              <w:b w:val="0"/>
              <w:bCs w:val="0"/>
              <w:caps w:val="0"/>
              <w:sz w:val="22"/>
              <w:szCs w:val="22"/>
              <w:lang w:eastAsia="en-GB"/>
            </w:rPr>
          </w:pPr>
          <w:hyperlink w:anchor="_Toc95679052" w:history="1">
            <w:r w:rsidR="00C41B39" w:rsidRPr="00A875F6">
              <w:rPr>
                <w:rStyle w:val="Hyperlink"/>
                <w:color w:val="auto"/>
              </w:rPr>
              <w:t>Abstract</w:t>
            </w:r>
            <w:r w:rsidR="00C41B39" w:rsidRPr="00A875F6">
              <w:rPr>
                <w:webHidden/>
              </w:rPr>
              <w:tab/>
            </w:r>
            <w:r w:rsidR="00C41B39" w:rsidRPr="00A875F6">
              <w:rPr>
                <w:webHidden/>
              </w:rPr>
              <w:fldChar w:fldCharType="begin"/>
            </w:r>
            <w:r w:rsidR="00C41B39" w:rsidRPr="00A875F6">
              <w:rPr>
                <w:webHidden/>
              </w:rPr>
              <w:instrText xml:space="preserve"> PAGEREF _Toc95679052 \h </w:instrText>
            </w:r>
            <w:r w:rsidR="00C41B39" w:rsidRPr="00A875F6">
              <w:rPr>
                <w:webHidden/>
              </w:rPr>
            </w:r>
            <w:r w:rsidR="00C41B39" w:rsidRPr="00A875F6">
              <w:rPr>
                <w:webHidden/>
              </w:rPr>
              <w:fldChar w:fldCharType="separate"/>
            </w:r>
            <w:r w:rsidR="00D458D9">
              <w:rPr>
                <w:webHidden/>
              </w:rPr>
              <w:t>ii</w:t>
            </w:r>
            <w:r w:rsidR="00C41B39" w:rsidRPr="00A875F6">
              <w:rPr>
                <w:webHidden/>
              </w:rPr>
              <w:fldChar w:fldCharType="end"/>
            </w:r>
          </w:hyperlink>
        </w:p>
        <w:p w14:paraId="5E4650B7" w14:textId="21CEDC91" w:rsidR="00C41B39" w:rsidRPr="00A875F6" w:rsidRDefault="000A5011">
          <w:pPr>
            <w:pStyle w:val="TOC1"/>
            <w:rPr>
              <w:rStyle w:val="Hyperlink"/>
              <w:color w:val="auto"/>
            </w:rPr>
          </w:pPr>
          <w:hyperlink w:anchor="_Toc95679053" w:history="1">
            <w:r w:rsidR="00C41B39" w:rsidRPr="00A875F6">
              <w:rPr>
                <w:rStyle w:val="Hyperlink"/>
                <w:color w:val="auto"/>
              </w:rPr>
              <w:t>Contents Page</w:t>
            </w:r>
            <w:r w:rsidR="00C41B39" w:rsidRPr="00A875F6">
              <w:rPr>
                <w:webHidden/>
              </w:rPr>
              <w:tab/>
            </w:r>
            <w:r w:rsidR="00C41B39" w:rsidRPr="00A875F6">
              <w:rPr>
                <w:webHidden/>
              </w:rPr>
              <w:fldChar w:fldCharType="begin"/>
            </w:r>
            <w:r w:rsidR="00C41B39" w:rsidRPr="00A875F6">
              <w:rPr>
                <w:webHidden/>
              </w:rPr>
              <w:instrText xml:space="preserve"> PAGEREF _Toc95679053 \h </w:instrText>
            </w:r>
            <w:r w:rsidR="00C41B39" w:rsidRPr="00A875F6">
              <w:rPr>
                <w:webHidden/>
              </w:rPr>
            </w:r>
            <w:r w:rsidR="00C41B39" w:rsidRPr="00A875F6">
              <w:rPr>
                <w:webHidden/>
              </w:rPr>
              <w:fldChar w:fldCharType="separate"/>
            </w:r>
            <w:r w:rsidR="00D458D9">
              <w:rPr>
                <w:webHidden/>
              </w:rPr>
              <w:t>iii</w:t>
            </w:r>
            <w:r w:rsidR="00C41B39" w:rsidRPr="00A875F6">
              <w:rPr>
                <w:webHidden/>
              </w:rPr>
              <w:fldChar w:fldCharType="end"/>
            </w:r>
          </w:hyperlink>
        </w:p>
        <w:p w14:paraId="1A3F1FE6" w14:textId="77777777" w:rsidR="00C41B39" w:rsidRPr="00A875F6" w:rsidRDefault="00C41B39" w:rsidP="00C41B39">
          <w:pPr>
            <w:rPr>
              <w:noProof/>
            </w:rPr>
          </w:pPr>
        </w:p>
        <w:p w14:paraId="4A936B86" w14:textId="7BF5CDDF" w:rsidR="00C41B39" w:rsidRPr="00A875F6" w:rsidRDefault="000A5011">
          <w:pPr>
            <w:pStyle w:val="TOC1"/>
            <w:rPr>
              <w:rFonts w:asciiTheme="minorHAnsi" w:hAnsiTheme="minorHAnsi" w:cstheme="minorBidi"/>
              <w:b w:val="0"/>
              <w:bCs w:val="0"/>
              <w:caps w:val="0"/>
              <w:sz w:val="22"/>
              <w:szCs w:val="22"/>
              <w:lang w:eastAsia="en-GB"/>
            </w:rPr>
          </w:pPr>
          <w:hyperlink w:anchor="_Toc95679054" w:history="1">
            <w:r w:rsidR="00C41B39" w:rsidRPr="00A875F6">
              <w:rPr>
                <w:rStyle w:val="Hyperlink"/>
                <w:color w:val="auto"/>
              </w:rPr>
              <w:t>Chapter 1. Introduction</w:t>
            </w:r>
            <w:r w:rsidR="00C41B39" w:rsidRPr="00A875F6">
              <w:rPr>
                <w:webHidden/>
              </w:rPr>
              <w:tab/>
            </w:r>
            <w:r w:rsidR="00C41B39" w:rsidRPr="00A875F6">
              <w:rPr>
                <w:webHidden/>
              </w:rPr>
              <w:fldChar w:fldCharType="begin"/>
            </w:r>
            <w:r w:rsidR="00C41B39" w:rsidRPr="00A875F6">
              <w:rPr>
                <w:webHidden/>
              </w:rPr>
              <w:instrText xml:space="preserve"> PAGEREF _Toc95679054 \h </w:instrText>
            </w:r>
            <w:r w:rsidR="00C41B39" w:rsidRPr="00A875F6">
              <w:rPr>
                <w:webHidden/>
              </w:rPr>
            </w:r>
            <w:r w:rsidR="00C41B39" w:rsidRPr="00A875F6">
              <w:rPr>
                <w:webHidden/>
              </w:rPr>
              <w:fldChar w:fldCharType="separate"/>
            </w:r>
            <w:r w:rsidR="00D458D9">
              <w:rPr>
                <w:webHidden/>
              </w:rPr>
              <w:t>1</w:t>
            </w:r>
            <w:r w:rsidR="00C41B39" w:rsidRPr="00A875F6">
              <w:rPr>
                <w:webHidden/>
              </w:rPr>
              <w:fldChar w:fldCharType="end"/>
            </w:r>
          </w:hyperlink>
        </w:p>
        <w:p w14:paraId="1490D4DD" w14:textId="1AA44C57" w:rsidR="00C41B39" w:rsidRPr="00A875F6" w:rsidRDefault="000A5011">
          <w:pPr>
            <w:pStyle w:val="TOC2"/>
            <w:rPr>
              <w:rFonts w:asciiTheme="minorHAnsi" w:hAnsiTheme="minorHAnsi"/>
              <w:smallCaps w:val="0"/>
              <w:lang w:eastAsia="en-GB"/>
            </w:rPr>
          </w:pPr>
          <w:hyperlink w:anchor="_Toc95679055" w:history="1">
            <w:r w:rsidR="00C41B39" w:rsidRPr="00A875F6">
              <w:rPr>
                <w:rStyle w:val="Hyperlink"/>
                <w:color w:val="auto"/>
              </w:rPr>
              <w:t>1.1 Introduction</w:t>
            </w:r>
            <w:r w:rsidR="00C41B39" w:rsidRPr="00A875F6">
              <w:rPr>
                <w:webHidden/>
              </w:rPr>
              <w:tab/>
            </w:r>
            <w:r w:rsidR="00C41B39" w:rsidRPr="00A875F6">
              <w:rPr>
                <w:webHidden/>
              </w:rPr>
              <w:fldChar w:fldCharType="begin"/>
            </w:r>
            <w:r w:rsidR="00C41B39" w:rsidRPr="00A875F6">
              <w:rPr>
                <w:webHidden/>
              </w:rPr>
              <w:instrText xml:space="preserve"> PAGEREF _Toc95679055 \h </w:instrText>
            </w:r>
            <w:r w:rsidR="00C41B39" w:rsidRPr="00A875F6">
              <w:rPr>
                <w:webHidden/>
              </w:rPr>
            </w:r>
            <w:r w:rsidR="00C41B39" w:rsidRPr="00A875F6">
              <w:rPr>
                <w:webHidden/>
              </w:rPr>
              <w:fldChar w:fldCharType="separate"/>
            </w:r>
            <w:r w:rsidR="00D458D9">
              <w:rPr>
                <w:webHidden/>
              </w:rPr>
              <w:t>1</w:t>
            </w:r>
            <w:r w:rsidR="00C41B39" w:rsidRPr="00A875F6">
              <w:rPr>
                <w:webHidden/>
              </w:rPr>
              <w:fldChar w:fldCharType="end"/>
            </w:r>
          </w:hyperlink>
        </w:p>
        <w:p w14:paraId="1342EC51" w14:textId="3000B2E6" w:rsidR="00C41B39" w:rsidRPr="00A875F6" w:rsidRDefault="000A5011">
          <w:pPr>
            <w:pStyle w:val="TOC2"/>
            <w:rPr>
              <w:rFonts w:asciiTheme="minorHAnsi" w:hAnsiTheme="minorHAnsi"/>
              <w:smallCaps w:val="0"/>
              <w:lang w:eastAsia="en-GB"/>
            </w:rPr>
          </w:pPr>
          <w:hyperlink w:anchor="_Toc95679056" w:history="1">
            <w:r w:rsidR="00C41B39" w:rsidRPr="00A875F6">
              <w:rPr>
                <w:rStyle w:val="Hyperlink"/>
                <w:color w:val="auto"/>
              </w:rPr>
              <w:t>1.2 The research problem</w:t>
            </w:r>
            <w:r w:rsidR="00C41B39" w:rsidRPr="00A875F6">
              <w:rPr>
                <w:webHidden/>
              </w:rPr>
              <w:tab/>
            </w:r>
            <w:r w:rsidR="00C41B39" w:rsidRPr="00A875F6">
              <w:rPr>
                <w:webHidden/>
              </w:rPr>
              <w:fldChar w:fldCharType="begin"/>
            </w:r>
            <w:r w:rsidR="00C41B39" w:rsidRPr="00A875F6">
              <w:rPr>
                <w:webHidden/>
              </w:rPr>
              <w:instrText xml:space="preserve"> PAGEREF _Toc95679056 \h </w:instrText>
            </w:r>
            <w:r w:rsidR="00C41B39" w:rsidRPr="00A875F6">
              <w:rPr>
                <w:webHidden/>
              </w:rPr>
            </w:r>
            <w:r w:rsidR="00C41B39" w:rsidRPr="00A875F6">
              <w:rPr>
                <w:webHidden/>
              </w:rPr>
              <w:fldChar w:fldCharType="separate"/>
            </w:r>
            <w:r w:rsidR="00D458D9">
              <w:rPr>
                <w:webHidden/>
              </w:rPr>
              <w:t>1</w:t>
            </w:r>
            <w:r w:rsidR="00C41B39" w:rsidRPr="00A875F6">
              <w:rPr>
                <w:webHidden/>
              </w:rPr>
              <w:fldChar w:fldCharType="end"/>
            </w:r>
          </w:hyperlink>
        </w:p>
        <w:p w14:paraId="0970A497" w14:textId="003766AC" w:rsidR="00C41B39" w:rsidRPr="00A875F6" w:rsidRDefault="000A5011">
          <w:pPr>
            <w:pStyle w:val="TOC2"/>
            <w:rPr>
              <w:rFonts w:asciiTheme="minorHAnsi" w:hAnsiTheme="minorHAnsi"/>
              <w:smallCaps w:val="0"/>
              <w:lang w:eastAsia="en-GB"/>
            </w:rPr>
          </w:pPr>
          <w:hyperlink w:anchor="_Toc95679057" w:history="1">
            <w:r w:rsidR="00C41B39" w:rsidRPr="00A875F6">
              <w:rPr>
                <w:rStyle w:val="Hyperlink"/>
                <w:color w:val="auto"/>
                <w:lang w:eastAsia="en-GB"/>
              </w:rPr>
              <w:t>1.3 Central finding of thesis</w:t>
            </w:r>
            <w:r w:rsidR="00C41B39" w:rsidRPr="00A875F6">
              <w:rPr>
                <w:webHidden/>
              </w:rPr>
              <w:tab/>
            </w:r>
            <w:r w:rsidR="00C41B39" w:rsidRPr="00A875F6">
              <w:rPr>
                <w:webHidden/>
              </w:rPr>
              <w:fldChar w:fldCharType="begin"/>
            </w:r>
            <w:r w:rsidR="00C41B39" w:rsidRPr="00A875F6">
              <w:rPr>
                <w:webHidden/>
              </w:rPr>
              <w:instrText xml:space="preserve"> PAGEREF _Toc95679057 \h </w:instrText>
            </w:r>
            <w:r w:rsidR="00C41B39" w:rsidRPr="00A875F6">
              <w:rPr>
                <w:webHidden/>
              </w:rPr>
            </w:r>
            <w:r w:rsidR="00C41B39" w:rsidRPr="00A875F6">
              <w:rPr>
                <w:webHidden/>
              </w:rPr>
              <w:fldChar w:fldCharType="separate"/>
            </w:r>
            <w:r w:rsidR="00D458D9">
              <w:rPr>
                <w:webHidden/>
              </w:rPr>
              <w:t>2</w:t>
            </w:r>
            <w:r w:rsidR="00C41B39" w:rsidRPr="00A875F6">
              <w:rPr>
                <w:webHidden/>
              </w:rPr>
              <w:fldChar w:fldCharType="end"/>
            </w:r>
          </w:hyperlink>
        </w:p>
        <w:p w14:paraId="4166DB12" w14:textId="5BBD8538" w:rsidR="00C41B39" w:rsidRPr="00A875F6" w:rsidRDefault="000A5011">
          <w:pPr>
            <w:pStyle w:val="TOC2"/>
            <w:rPr>
              <w:rFonts w:asciiTheme="minorHAnsi" w:hAnsiTheme="minorHAnsi"/>
              <w:smallCaps w:val="0"/>
              <w:lang w:eastAsia="en-GB"/>
            </w:rPr>
          </w:pPr>
          <w:hyperlink w:anchor="_Toc95679058" w:history="1">
            <w:r w:rsidR="00C41B39" w:rsidRPr="00A875F6">
              <w:rPr>
                <w:rStyle w:val="Hyperlink"/>
                <w:color w:val="auto"/>
                <w:lang w:eastAsia="en-GB"/>
              </w:rPr>
              <w:t>1.4 Significant &amp; original contribution to knowledge</w:t>
            </w:r>
            <w:r w:rsidR="00C41B39" w:rsidRPr="00A875F6">
              <w:rPr>
                <w:webHidden/>
              </w:rPr>
              <w:tab/>
            </w:r>
            <w:r w:rsidR="00C41B39" w:rsidRPr="00A875F6">
              <w:rPr>
                <w:webHidden/>
              </w:rPr>
              <w:fldChar w:fldCharType="begin"/>
            </w:r>
            <w:r w:rsidR="00C41B39" w:rsidRPr="00A875F6">
              <w:rPr>
                <w:webHidden/>
              </w:rPr>
              <w:instrText xml:space="preserve"> PAGEREF _Toc95679058 \h </w:instrText>
            </w:r>
            <w:r w:rsidR="00C41B39" w:rsidRPr="00A875F6">
              <w:rPr>
                <w:webHidden/>
              </w:rPr>
            </w:r>
            <w:r w:rsidR="00C41B39" w:rsidRPr="00A875F6">
              <w:rPr>
                <w:webHidden/>
              </w:rPr>
              <w:fldChar w:fldCharType="separate"/>
            </w:r>
            <w:r w:rsidR="00D458D9">
              <w:rPr>
                <w:webHidden/>
              </w:rPr>
              <w:t>3</w:t>
            </w:r>
            <w:r w:rsidR="00C41B39" w:rsidRPr="00A875F6">
              <w:rPr>
                <w:webHidden/>
              </w:rPr>
              <w:fldChar w:fldCharType="end"/>
            </w:r>
          </w:hyperlink>
        </w:p>
        <w:p w14:paraId="21EF0D72" w14:textId="47626B38" w:rsidR="00C41B39" w:rsidRPr="00A875F6" w:rsidRDefault="000A5011">
          <w:pPr>
            <w:pStyle w:val="TOC2"/>
            <w:rPr>
              <w:rFonts w:asciiTheme="minorHAnsi" w:hAnsiTheme="minorHAnsi"/>
              <w:smallCaps w:val="0"/>
              <w:lang w:eastAsia="en-GB"/>
            </w:rPr>
          </w:pPr>
          <w:hyperlink w:anchor="_Toc95679059" w:history="1">
            <w:r w:rsidR="00C41B39" w:rsidRPr="00A875F6">
              <w:rPr>
                <w:rStyle w:val="Hyperlink"/>
                <w:color w:val="auto"/>
              </w:rPr>
              <w:t>1.5 Socio-legal research</w:t>
            </w:r>
            <w:r w:rsidR="00C41B39" w:rsidRPr="00A875F6">
              <w:rPr>
                <w:webHidden/>
              </w:rPr>
              <w:tab/>
            </w:r>
            <w:r w:rsidR="00C41B39" w:rsidRPr="00A875F6">
              <w:rPr>
                <w:webHidden/>
              </w:rPr>
              <w:fldChar w:fldCharType="begin"/>
            </w:r>
            <w:r w:rsidR="00C41B39" w:rsidRPr="00A875F6">
              <w:rPr>
                <w:webHidden/>
              </w:rPr>
              <w:instrText xml:space="preserve"> PAGEREF _Toc95679059 \h </w:instrText>
            </w:r>
            <w:r w:rsidR="00C41B39" w:rsidRPr="00A875F6">
              <w:rPr>
                <w:webHidden/>
              </w:rPr>
            </w:r>
            <w:r w:rsidR="00C41B39" w:rsidRPr="00A875F6">
              <w:rPr>
                <w:webHidden/>
              </w:rPr>
              <w:fldChar w:fldCharType="separate"/>
            </w:r>
            <w:r w:rsidR="00D458D9">
              <w:rPr>
                <w:webHidden/>
              </w:rPr>
              <w:t>4</w:t>
            </w:r>
            <w:r w:rsidR="00C41B39" w:rsidRPr="00A875F6">
              <w:rPr>
                <w:webHidden/>
              </w:rPr>
              <w:fldChar w:fldCharType="end"/>
            </w:r>
          </w:hyperlink>
        </w:p>
        <w:p w14:paraId="6AE381F6" w14:textId="2494B69E" w:rsidR="00C41B39" w:rsidRPr="00A875F6" w:rsidRDefault="000A5011">
          <w:pPr>
            <w:pStyle w:val="TOC2"/>
            <w:rPr>
              <w:rStyle w:val="Hyperlink"/>
              <w:color w:val="auto"/>
            </w:rPr>
          </w:pPr>
          <w:hyperlink w:anchor="_Toc95679060" w:history="1">
            <w:r w:rsidR="00C41B39" w:rsidRPr="00A875F6">
              <w:rPr>
                <w:rStyle w:val="Hyperlink"/>
                <w:color w:val="auto"/>
              </w:rPr>
              <w:t>1.6 Thesis structure &amp; chapter outline</w:t>
            </w:r>
            <w:r w:rsidR="00C41B39" w:rsidRPr="00A875F6">
              <w:rPr>
                <w:webHidden/>
              </w:rPr>
              <w:tab/>
            </w:r>
            <w:r w:rsidR="00C41B39" w:rsidRPr="00A875F6">
              <w:rPr>
                <w:webHidden/>
              </w:rPr>
              <w:fldChar w:fldCharType="begin"/>
            </w:r>
            <w:r w:rsidR="00C41B39" w:rsidRPr="00A875F6">
              <w:rPr>
                <w:webHidden/>
              </w:rPr>
              <w:instrText xml:space="preserve"> PAGEREF _Toc95679060 \h </w:instrText>
            </w:r>
            <w:r w:rsidR="00C41B39" w:rsidRPr="00A875F6">
              <w:rPr>
                <w:webHidden/>
              </w:rPr>
            </w:r>
            <w:r w:rsidR="00C41B39" w:rsidRPr="00A875F6">
              <w:rPr>
                <w:webHidden/>
              </w:rPr>
              <w:fldChar w:fldCharType="separate"/>
            </w:r>
            <w:r w:rsidR="00D458D9">
              <w:rPr>
                <w:webHidden/>
              </w:rPr>
              <w:t>5</w:t>
            </w:r>
            <w:r w:rsidR="00C41B39" w:rsidRPr="00A875F6">
              <w:rPr>
                <w:webHidden/>
              </w:rPr>
              <w:fldChar w:fldCharType="end"/>
            </w:r>
          </w:hyperlink>
        </w:p>
        <w:p w14:paraId="548BBD7B" w14:textId="77777777" w:rsidR="00C41B39" w:rsidRPr="00A875F6" w:rsidRDefault="00C41B39" w:rsidP="00C41B39">
          <w:pPr>
            <w:rPr>
              <w:noProof/>
            </w:rPr>
          </w:pPr>
        </w:p>
        <w:p w14:paraId="34FDB95F" w14:textId="2D302D3E" w:rsidR="00C41B39" w:rsidRPr="00A875F6" w:rsidRDefault="000A5011">
          <w:pPr>
            <w:pStyle w:val="TOC1"/>
            <w:rPr>
              <w:rFonts w:asciiTheme="minorHAnsi" w:hAnsiTheme="minorHAnsi" w:cstheme="minorBidi"/>
              <w:b w:val="0"/>
              <w:bCs w:val="0"/>
              <w:caps w:val="0"/>
              <w:sz w:val="22"/>
              <w:szCs w:val="22"/>
              <w:lang w:eastAsia="en-GB"/>
            </w:rPr>
          </w:pPr>
          <w:hyperlink w:anchor="_Toc95679061" w:history="1">
            <w:r w:rsidR="00C41B39" w:rsidRPr="00A875F6">
              <w:rPr>
                <w:rStyle w:val="Hyperlink"/>
                <w:color w:val="auto"/>
              </w:rPr>
              <w:t>Chapter 2. Summary justice efficiency framework, context &amp; literature</w:t>
            </w:r>
            <w:r w:rsidR="00C41B39" w:rsidRPr="00A875F6">
              <w:rPr>
                <w:webHidden/>
              </w:rPr>
              <w:tab/>
            </w:r>
            <w:r w:rsidR="00C41B39" w:rsidRPr="00A875F6">
              <w:rPr>
                <w:webHidden/>
              </w:rPr>
              <w:fldChar w:fldCharType="begin"/>
            </w:r>
            <w:r w:rsidR="00C41B39" w:rsidRPr="00A875F6">
              <w:rPr>
                <w:webHidden/>
              </w:rPr>
              <w:instrText xml:space="preserve"> PAGEREF _Toc95679061 \h </w:instrText>
            </w:r>
            <w:r w:rsidR="00C41B39" w:rsidRPr="00A875F6">
              <w:rPr>
                <w:webHidden/>
              </w:rPr>
            </w:r>
            <w:r w:rsidR="00C41B39" w:rsidRPr="00A875F6">
              <w:rPr>
                <w:webHidden/>
              </w:rPr>
              <w:fldChar w:fldCharType="separate"/>
            </w:r>
            <w:r w:rsidR="00D458D9">
              <w:rPr>
                <w:webHidden/>
              </w:rPr>
              <w:t>9</w:t>
            </w:r>
            <w:r w:rsidR="00C41B39" w:rsidRPr="00A875F6">
              <w:rPr>
                <w:webHidden/>
              </w:rPr>
              <w:fldChar w:fldCharType="end"/>
            </w:r>
          </w:hyperlink>
        </w:p>
        <w:p w14:paraId="04BD46DC" w14:textId="59EEF170" w:rsidR="00C41B39" w:rsidRPr="00A875F6" w:rsidRDefault="000A5011">
          <w:pPr>
            <w:pStyle w:val="TOC2"/>
            <w:rPr>
              <w:rFonts w:asciiTheme="minorHAnsi" w:hAnsiTheme="minorHAnsi"/>
              <w:smallCaps w:val="0"/>
              <w:lang w:eastAsia="en-GB"/>
            </w:rPr>
          </w:pPr>
          <w:hyperlink w:anchor="_Toc95679062" w:history="1">
            <w:r w:rsidR="00C41B39" w:rsidRPr="00A875F6">
              <w:rPr>
                <w:rStyle w:val="Hyperlink"/>
                <w:color w:val="auto"/>
              </w:rPr>
              <w:t>2.1 Introduction</w:t>
            </w:r>
            <w:r w:rsidR="00C41B39" w:rsidRPr="00A875F6">
              <w:rPr>
                <w:webHidden/>
              </w:rPr>
              <w:tab/>
            </w:r>
            <w:r w:rsidR="00C41B39" w:rsidRPr="00A875F6">
              <w:rPr>
                <w:webHidden/>
              </w:rPr>
              <w:fldChar w:fldCharType="begin"/>
            </w:r>
            <w:r w:rsidR="00C41B39" w:rsidRPr="00A875F6">
              <w:rPr>
                <w:webHidden/>
              </w:rPr>
              <w:instrText xml:space="preserve"> PAGEREF _Toc95679062 \h </w:instrText>
            </w:r>
            <w:r w:rsidR="00C41B39" w:rsidRPr="00A875F6">
              <w:rPr>
                <w:webHidden/>
              </w:rPr>
            </w:r>
            <w:r w:rsidR="00C41B39" w:rsidRPr="00A875F6">
              <w:rPr>
                <w:webHidden/>
              </w:rPr>
              <w:fldChar w:fldCharType="separate"/>
            </w:r>
            <w:r w:rsidR="00D458D9">
              <w:rPr>
                <w:webHidden/>
              </w:rPr>
              <w:t>9</w:t>
            </w:r>
            <w:r w:rsidR="00C41B39" w:rsidRPr="00A875F6">
              <w:rPr>
                <w:webHidden/>
              </w:rPr>
              <w:fldChar w:fldCharType="end"/>
            </w:r>
          </w:hyperlink>
        </w:p>
        <w:p w14:paraId="6C541520" w14:textId="33026B78" w:rsidR="00C41B39" w:rsidRPr="00A875F6" w:rsidRDefault="000A5011">
          <w:pPr>
            <w:pStyle w:val="TOC2"/>
            <w:rPr>
              <w:rFonts w:asciiTheme="minorHAnsi" w:hAnsiTheme="minorHAnsi"/>
              <w:smallCaps w:val="0"/>
              <w:lang w:eastAsia="en-GB"/>
            </w:rPr>
          </w:pPr>
          <w:hyperlink w:anchor="_Toc95679063" w:history="1">
            <w:r w:rsidR="00C41B39" w:rsidRPr="00A875F6">
              <w:rPr>
                <w:rStyle w:val="Hyperlink"/>
                <w:color w:val="auto"/>
              </w:rPr>
              <w:t>2.2 Theoretical &amp; conceptual framework</w:t>
            </w:r>
            <w:r w:rsidR="00C41B39" w:rsidRPr="00A875F6">
              <w:rPr>
                <w:webHidden/>
              </w:rPr>
              <w:tab/>
            </w:r>
            <w:r w:rsidR="00C41B39" w:rsidRPr="00A875F6">
              <w:rPr>
                <w:webHidden/>
              </w:rPr>
              <w:fldChar w:fldCharType="begin"/>
            </w:r>
            <w:r w:rsidR="00C41B39" w:rsidRPr="00A875F6">
              <w:rPr>
                <w:webHidden/>
              </w:rPr>
              <w:instrText xml:space="preserve"> PAGEREF _Toc95679063 \h </w:instrText>
            </w:r>
            <w:r w:rsidR="00C41B39" w:rsidRPr="00A875F6">
              <w:rPr>
                <w:webHidden/>
              </w:rPr>
            </w:r>
            <w:r w:rsidR="00C41B39" w:rsidRPr="00A875F6">
              <w:rPr>
                <w:webHidden/>
              </w:rPr>
              <w:fldChar w:fldCharType="separate"/>
            </w:r>
            <w:r w:rsidR="00D458D9">
              <w:rPr>
                <w:webHidden/>
              </w:rPr>
              <w:t>9</w:t>
            </w:r>
            <w:r w:rsidR="00C41B39" w:rsidRPr="00A875F6">
              <w:rPr>
                <w:webHidden/>
              </w:rPr>
              <w:fldChar w:fldCharType="end"/>
            </w:r>
          </w:hyperlink>
        </w:p>
        <w:p w14:paraId="70BB5718" w14:textId="31783328" w:rsidR="00C41B39" w:rsidRPr="00A875F6" w:rsidRDefault="000A5011">
          <w:pPr>
            <w:pStyle w:val="TOC3"/>
            <w:rPr>
              <w:rFonts w:asciiTheme="minorHAnsi" w:eastAsiaTheme="minorEastAsia" w:hAnsiTheme="minorHAnsi"/>
              <w:smallCaps w:val="0"/>
            </w:rPr>
          </w:pPr>
          <w:hyperlink w:anchor="_Toc95679064" w:history="1">
            <w:r w:rsidR="00C41B39" w:rsidRPr="00A875F6">
              <w:rPr>
                <w:rStyle w:val="Hyperlink"/>
                <w:color w:val="auto"/>
              </w:rPr>
              <w:t>2.2.1 Packer’s seminal work</w:t>
            </w:r>
            <w:r w:rsidR="00C41B39" w:rsidRPr="00A875F6">
              <w:rPr>
                <w:webHidden/>
              </w:rPr>
              <w:tab/>
            </w:r>
            <w:r w:rsidR="00C41B39" w:rsidRPr="00A875F6">
              <w:rPr>
                <w:webHidden/>
              </w:rPr>
              <w:fldChar w:fldCharType="begin"/>
            </w:r>
            <w:r w:rsidR="00C41B39" w:rsidRPr="00A875F6">
              <w:rPr>
                <w:webHidden/>
              </w:rPr>
              <w:instrText xml:space="preserve"> PAGEREF _Toc95679064 \h </w:instrText>
            </w:r>
            <w:r w:rsidR="00C41B39" w:rsidRPr="00A875F6">
              <w:rPr>
                <w:webHidden/>
              </w:rPr>
            </w:r>
            <w:r w:rsidR="00C41B39" w:rsidRPr="00A875F6">
              <w:rPr>
                <w:webHidden/>
              </w:rPr>
              <w:fldChar w:fldCharType="separate"/>
            </w:r>
            <w:r w:rsidR="00D458D9">
              <w:rPr>
                <w:webHidden/>
              </w:rPr>
              <w:t>10</w:t>
            </w:r>
            <w:r w:rsidR="00C41B39" w:rsidRPr="00A875F6">
              <w:rPr>
                <w:webHidden/>
              </w:rPr>
              <w:fldChar w:fldCharType="end"/>
            </w:r>
          </w:hyperlink>
        </w:p>
        <w:p w14:paraId="5E093844" w14:textId="5C6FAF30" w:rsidR="00C41B39" w:rsidRPr="00A875F6" w:rsidRDefault="000A5011">
          <w:pPr>
            <w:pStyle w:val="TOC3"/>
            <w:rPr>
              <w:rFonts w:asciiTheme="minorHAnsi" w:eastAsiaTheme="minorEastAsia" w:hAnsiTheme="minorHAnsi"/>
              <w:smallCaps w:val="0"/>
            </w:rPr>
          </w:pPr>
          <w:hyperlink w:anchor="_Toc95679065" w:history="1">
            <w:r w:rsidR="00C41B39" w:rsidRPr="00A875F6">
              <w:rPr>
                <w:rStyle w:val="Hyperlink"/>
                <w:color w:val="auto"/>
              </w:rPr>
              <w:t>2.2.2 MacDonald’s revisions of Packer</w:t>
            </w:r>
            <w:r w:rsidR="00C41B39" w:rsidRPr="00A875F6">
              <w:rPr>
                <w:webHidden/>
              </w:rPr>
              <w:tab/>
            </w:r>
            <w:r w:rsidR="00C41B39" w:rsidRPr="00A875F6">
              <w:rPr>
                <w:webHidden/>
              </w:rPr>
              <w:fldChar w:fldCharType="begin"/>
            </w:r>
            <w:r w:rsidR="00C41B39" w:rsidRPr="00A875F6">
              <w:rPr>
                <w:webHidden/>
              </w:rPr>
              <w:instrText xml:space="preserve"> PAGEREF _Toc95679065 \h </w:instrText>
            </w:r>
            <w:r w:rsidR="00C41B39" w:rsidRPr="00A875F6">
              <w:rPr>
                <w:webHidden/>
              </w:rPr>
            </w:r>
            <w:r w:rsidR="00C41B39" w:rsidRPr="00A875F6">
              <w:rPr>
                <w:webHidden/>
              </w:rPr>
              <w:fldChar w:fldCharType="separate"/>
            </w:r>
            <w:r w:rsidR="00D458D9">
              <w:rPr>
                <w:webHidden/>
              </w:rPr>
              <w:t>14</w:t>
            </w:r>
            <w:r w:rsidR="00C41B39" w:rsidRPr="00A875F6">
              <w:rPr>
                <w:webHidden/>
              </w:rPr>
              <w:fldChar w:fldCharType="end"/>
            </w:r>
          </w:hyperlink>
        </w:p>
        <w:p w14:paraId="22C06EFB" w14:textId="03666129" w:rsidR="00C41B39" w:rsidRPr="00A875F6" w:rsidRDefault="000A5011">
          <w:pPr>
            <w:pStyle w:val="TOC3"/>
            <w:rPr>
              <w:rFonts w:asciiTheme="minorHAnsi" w:eastAsiaTheme="minorEastAsia" w:hAnsiTheme="minorHAnsi"/>
              <w:smallCaps w:val="0"/>
            </w:rPr>
          </w:pPr>
          <w:hyperlink w:anchor="_Toc95679066" w:history="1">
            <w:r w:rsidR="00C41B39" w:rsidRPr="00A875F6">
              <w:rPr>
                <w:rStyle w:val="Hyperlink"/>
                <w:color w:val="auto"/>
              </w:rPr>
              <w:t>2.2.3 New Public Management</w:t>
            </w:r>
            <w:r w:rsidR="00C41B39" w:rsidRPr="00A875F6">
              <w:rPr>
                <w:webHidden/>
              </w:rPr>
              <w:tab/>
            </w:r>
            <w:r w:rsidR="00C41B39" w:rsidRPr="00A875F6">
              <w:rPr>
                <w:webHidden/>
              </w:rPr>
              <w:fldChar w:fldCharType="begin"/>
            </w:r>
            <w:r w:rsidR="00C41B39" w:rsidRPr="00A875F6">
              <w:rPr>
                <w:webHidden/>
              </w:rPr>
              <w:instrText xml:space="preserve"> PAGEREF _Toc95679066 \h </w:instrText>
            </w:r>
            <w:r w:rsidR="00C41B39" w:rsidRPr="00A875F6">
              <w:rPr>
                <w:webHidden/>
              </w:rPr>
            </w:r>
            <w:r w:rsidR="00C41B39" w:rsidRPr="00A875F6">
              <w:rPr>
                <w:webHidden/>
              </w:rPr>
              <w:fldChar w:fldCharType="separate"/>
            </w:r>
            <w:r w:rsidR="00D458D9">
              <w:rPr>
                <w:webHidden/>
              </w:rPr>
              <w:t>17</w:t>
            </w:r>
            <w:r w:rsidR="00C41B39" w:rsidRPr="00A875F6">
              <w:rPr>
                <w:webHidden/>
              </w:rPr>
              <w:fldChar w:fldCharType="end"/>
            </w:r>
          </w:hyperlink>
        </w:p>
        <w:p w14:paraId="4B6E6AB3" w14:textId="5B5F0210" w:rsidR="00C41B39" w:rsidRPr="00A875F6" w:rsidRDefault="000A5011">
          <w:pPr>
            <w:pStyle w:val="TOC3"/>
            <w:rPr>
              <w:rFonts w:asciiTheme="minorHAnsi" w:eastAsiaTheme="minorEastAsia" w:hAnsiTheme="minorHAnsi"/>
              <w:smallCaps w:val="0"/>
            </w:rPr>
          </w:pPr>
          <w:hyperlink w:anchor="_Toc95679067" w:history="1">
            <w:r w:rsidR="00C41B39" w:rsidRPr="00A875F6">
              <w:rPr>
                <w:rStyle w:val="Hyperlink"/>
                <w:color w:val="auto"/>
              </w:rPr>
              <w:t>2.2.4. Quality of justice</w:t>
            </w:r>
            <w:r w:rsidR="00C41B39" w:rsidRPr="00A875F6">
              <w:rPr>
                <w:webHidden/>
              </w:rPr>
              <w:tab/>
            </w:r>
            <w:r w:rsidR="00C41B39" w:rsidRPr="00A875F6">
              <w:rPr>
                <w:webHidden/>
              </w:rPr>
              <w:fldChar w:fldCharType="begin"/>
            </w:r>
            <w:r w:rsidR="00C41B39" w:rsidRPr="00A875F6">
              <w:rPr>
                <w:webHidden/>
              </w:rPr>
              <w:instrText xml:space="preserve"> PAGEREF _Toc95679067 \h </w:instrText>
            </w:r>
            <w:r w:rsidR="00C41B39" w:rsidRPr="00A875F6">
              <w:rPr>
                <w:webHidden/>
              </w:rPr>
            </w:r>
            <w:r w:rsidR="00C41B39" w:rsidRPr="00A875F6">
              <w:rPr>
                <w:webHidden/>
              </w:rPr>
              <w:fldChar w:fldCharType="separate"/>
            </w:r>
            <w:r w:rsidR="00D458D9">
              <w:rPr>
                <w:webHidden/>
              </w:rPr>
              <w:t>21</w:t>
            </w:r>
            <w:r w:rsidR="00C41B39" w:rsidRPr="00A875F6">
              <w:rPr>
                <w:webHidden/>
              </w:rPr>
              <w:fldChar w:fldCharType="end"/>
            </w:r>
          </w:hyperlink>
        </w:p>
        <w:p w14:paraId="660034DC" w14:textId="16F920DB" w:rsidR="00C41B39" w:rsidRPr="00A875F6" w:rsidRDefault="000A5011">
          <w:pPr>
            <w:pStyle w:val="TOC2"/>
            <w:rPr>
              <w:rFonts w:asciiTheme="minorHAnsi" w:hAnsiTheme="minorHAnsi"/>
              <w:smallCaps w:val="0"/>
              <w:lang w:eastAsia="en-GB"/>
            </w:rPr>
          </w:pPr>
          <w:hyperlink w:anchor="_Toc95679068" w:history="1">
            <w:r w:rsidR="00C41B39" w:rsidRPr="00A875F6">
              <w:rPr>
                <w:rStyle w:val="Hyperlink"/>
                <w:color w:val="auto"/>
              </w:rPr>
              <w:t>2.3 Contextualising the problem of over-efficiency</w:t>
            </w:r>
            <w:r w:rsidR="00C41B39" w:rsidRPr="00A875F6">
              <w:rPr>
                <w:webHidden/>
              </w:rPr>
              <w:tab/>
            </w:r>
            <w:r w:rsidR="00C41B39" w:rsidRPr="00A875F6">
              <w:rPr>
                <w:webHidden/>
              </w:rPr>
              <w:fldChar w:fldCharType="begin"/>
            </w:r>
            <w:r w:rsidR="00C41B39" w:rsidRPr="00A875F6">
              <w:rPr>
                <w:webHidden/>
              </w:rPr>
              <w:instrText xml:space="preserve"> PAGEREF _Toc95679068 \h </w:instrText>
            </w:r>
            <w:r w:rsidR="00C41B39" w:rsidRPr="00A875F6">
              <w:rPr>
                <w:webHidden/>
              </w:rPr>
            </w:r>
            <w:r w:rsidR="00C41B39" w:rsidRPr="00A875F6">
              <w:rPr>
                <w:webHidden/>
              </w:rPr>
              <w:fldChar w:fldCharType="separate"/>
            </w:r>
            <w:r w:rsidR="00D458D9">
              <w:rPr>
                <w:webHidden/>
              </w:rPr>
              <w:t>25</w:t>
            </w:r>
            <w:r w:rsidR="00C41B39" w:rsidRPr="00A875F6">
              <w:rPr>
                <w:webHidden/>
              </w:rPr>
              <w:fldChar w:fldCharType="end"/>
            </w:r>
          </w:hyperlink>
        </w:p>
        <w:p w14:paraId="30F8C1FA" w14:textId="12C3599E" w:rsidR="00C41B39" w:rsidRPr="00A875F6" w:rsidRDefault="000A5011">
          <w:pPr>
            <w:pStyle w:val="TOC3"/>
            <w:rPr>
              <w:rFonts w:asciiTheme="minorHAnsi" w:eastAsiaTheme="minorEastAsia" w:hAnsiTheme="minorHAnsi"/>
              <w:smallCaps w:val="0"/>
            </w:rPr>
          </w:pPr>
          <w:hyperlink w:anchor="_Toc95679069" w:history="1">
            <w:r w:rsidR="00C41B39" w:rsidRPr="00A875F6">
              <w:rPr>
                <w:rStyle w:val="Hyperlink"/>
                <w:color w:val="auto"/>
              </w:rPr>
              <w:t>2.3.1 Austerity, New Labour &amp; the conservative government</w:t>
            </w:r>
            <w:r w:rsidR="00C41B39" w:rsidRPr="00A875F6">
              <w:rPr>
                <w:webHidden/>
              </w:rPr>
              <w:tab/>
            </w:r>
            <w:r w:rsidR="00C41B39" w:rsidRPr="00A875F6">
              <w:rPr>
                <w:webHidden/>
              </w:rPr>
              <w:fldChar w:fldCharType="begin"/>
            </w:r>
            <w:r w:rsidR="00C41B39" w:rsidRPr="00A875F6">
              <w:rPr>
                <w:webHidden/>
              </w:rPr>
              <w:instrText xml:space="preserve"> PAGEREF _Toc95679069 \h </w:instrText>
            </w:r>
            <w:r w:rsidR="00C41B39" w:rsidRPr="00A875F6">
              <w:rPr>
                <w:webHidden/>
              </w:rPr>
            </w:r>
            <w:r w:rsidR="00C41B39" w:rsidRPr="00A875F6">
              <w:rPr>
                <w:webHidden/>
              </w:rPr>
              <w:fldChar w:fldCharType="separate"/>
            </w:r>
            <w:r w:rsidR="00D458D9">
              <w:rPr>
                <w:webHidden/>
              </w:rPr>
              <w:t>25</w:t>
            </w:r>
            <w:r w:rsidR="00C41B39" w:rsidRPr="00A875F6">
              <w:rPr>
                <w:webHidden/>
              </w:rPr>
              <w:fldChar w:fldCharType="end"/>
            </w:r>
          </w:hyperlink>
        </w:p>
        <w:p w14:paraId="5236566E" w14:textId="390BA06D" w:rsidR="00C41B39" w:rsidRPr="00A875F6" w:rsidRDefault="000A5011">
          <w:pPr>
            <w:pStyle w:val="TOC3"/>
            <w:rPr>
              <w:rFonts w:asciiTheme="minorHAnsi" w:eastAsiaTheme="minorEastAsia" w:hAnsiTheme="minorHAnsi"/>
              <w:smallCaps w:val="0"/>
            </w:rPr>
          </w:pPr>
          <w:hyperlink w:anchor="_Toc95679070" w:history="1">
            <w:r w:rsidR="00C41B39" w:rsidRPr="00A875F6">
              <w:rPr>
                <w:rStyle w:val="Hyperlink"/>
                <w:color w:val="auto"/>
              </w:rPr>
              <w:t>2.3.2 Influential government reports</w:t>
            </w:r>
            <w:r w:rsidR="00C41B39" w:rsidRPr="00A875F6">
              <w:rPr>
                <w:webHidden/>
              </w:rPr>
              <w:tab/>
            </w:r>
            <w:r w:rsidR="00C41B39" w:rsidRPr="00A875F6">
              <w:rPr>
                <w:webHidden/>
              </w:rPr>
              <w:fldChar w:fldCharType="begin"/>
            </w:r>
            <w:r w:rsidR="00C41B39" w:rsidRPr="00A875F6">
              <w:rPr>
                <w:webHidden/>
              </w:rPr>
              <w:instrText xml:space="preserve"> PAGEREF _Toc95679070 \h </w:instrText>
            </w:r>
            <w:r w:rsidR="00C41B39" w:rsidRPr="00A875F6">
              <w:rPr>
                <w:webHidden/>
              </w:rPr>
            </w:r>
            <w:r w:rsidR="00C41B39" w:rsidRPr="00A875F6">
              <w:rPr>
                <w:webHidden/>
              </w:rPr>
              <w:fldChar w:fldCharType="separate"/>
            </w:r>
            <w:r w:rsidR="00D458D9">
              <w:rPr>
                <w:webHidden/>
              </w:rPr>
              <w:t>28</w:t>
            </w:r>
            <w:r w:rsidR="00C41B39" w:rsidRPr="00A875F6">
              <w:rPr>
                <w:webHidden/>
              </w:rPr>
              <w:fldChar w:fldCharType="end"/>
            </w:r>
          </w:hyperlink>
        </w:p>
        <w:p w14:paraId="099EA629" w14:textId="08DB4E66" w:rsidR="00C41B39" w:rsidRPr="00A875F6" w:rsidRDefault="000A5011">
          <w:pPr>
            <w:pStyle w:val="TOC3"/>
            <w:rPr>
              <w:rFonts w:asciiTheme="minorHAnsi" w:eastAsiaTheme="minorEastAsia" w:hAnsiTheme="minorHAnsi"/>
              <w:smallCaps w:val="0"/>
            </w:rPr>
          </w:pPr>
          <w:hyperlink w:anchor="_Toc95679071" w:history="1">
            <w:r w:rsidR="00C41B39" w:rsidRPr="00A875F6">
              <w:rPr>
                <w:rStyle w:val="Hyperlink"/>
                <w:color w:val="auto"/>
              </w:rPr>
              <w:t>2.3.3 The problem of over-efficiency</w:t>
            </w:r>
            <w:r w:rsidR="00C41B39" w:rsidRPr="00A875F6">
              <w:rPr>
                <w:webHidden/>
              </w:rPr>
              <w:tab/>
            </w:r>
            <w:r w:rsidR="00C41B39" w:rsidRPr="00A875F6">
              <w:rPr>
                <w:webHidden/>
              </w:rPr>
              <w:fldChar w:fldCharType="begin"/>
            </w:r>
            <w:r w:rsidR="00C41B39" w:rsidRPr="00A875F6">
              <w:rPr>
                <w:webHidden/>
              </w:rPr>
              <w:instrText xml:space="preserve"> PAGEREF _Toc95679071 \h </w:instrText>
            </w:r>
            <w:r w:rsidR="00C41B39" w:rsidRPr="00A875F6">
              <w:rPr>
                <w:webHidden/>
              </w:rPr>
            </w:r>
            <w:r w:rsidR="00C41B39" w:rsidRPr="00A875F6">
              <w:rPr>
                <w:webHidden/>
              </w:rPr>
              <w:fldChar w:fldCharType="separate"/>
            </w:r>
            <w:r w:rsidR="00D458D9">
              <w:rPr>
                <w:webHidden/>
              </w:rPr>
              <w:t>35</w:t>
            </w:r>
            <w:r w:rsidR="00C41B39" w:rsidRPr="00A875F6">
              <w:rPr>
                <w:webHidden/>
              </w:rPr>
              <w:fldChar w:fldCharType="end"/>
            </w:r>
          </w:hyperlink>
        </w:p>
        <w:p w14:paraId="26593176" w14:textId="2999C72B" w:rsidR="00C41B39" w:rsidRPr="00A875F6" w:rsidRDefault="000A5011">
          <w:pPr>
            <w:pStyle w:val="TOC2"/>
            <w:rPr>
              <w:rFonts w:asciiTheme="minorHAnsi" w:hAnsiTheme="minorHAnsi"/>
              <w:smallCaps w:val="0"/>
              <w:lang w:eastAsia="en-GB"/>
            </w:rPr>
          </w:pPr>
          <w:hyperlink w:anchor="_Toc95679072" w:history="1">
            <w:r w:rsidR="00C41B39" w:rsidRPr="00A875F6">
              <w:rPr>
                <w:rStyle w:val="Hyperlink"/>
                <w:color w:val="auto"/>
              </w:rPr>
              <w:t>2.4 Court processes undergoing radical reform</w:t>
            </w:r>
            <w:r w:rsidR="00C41B39" w:rsidRPr="00A875F6">
              <w:rPr>
                <w:webHidden/>
              </w:rPr>
              <w:tab/>
            </w:r>
            <w:r w:rsidR="00C41B39" w:rsidRPr="00A875F6">
              <w:rPr>
                <w:webHidden/>
              </w:rPr>
              <w:fldChar w:fldCharType="begin"/>
            </w:r>
            <w:r w:rsidR="00C41B39" w:rsidRPr="00A875F6">
              <w:rPr>
                <w:webHidden/>
              </w:rPr>
              <w:instrText xml:space="preserve"> PAGEREF _Toc95679072 \h </w:instrText>
            </w:r>
            <w:r w:rsidR="00C41B39" w:rsidRPr="00A875F6">
              <w:rPr>
                <w:webHidden/>
              </w:rPr>
            </w:r>
            <w:r w:rsidR="00C41B39" w:rsidRPr="00A875F6">
              <w:rPr>
                <w:webHidden/>
              </w:rPr>
              <w:fldChar w:fldCharType="separate"/>
            </w:r>
            <w:r w:rsidR="00D458D9">
              <w:rPr>
                <w:webHidden/>
              </w:rPr>
              <w:t>38</w:t>
            </w:r>
            <w:r w:rsidR="00C41B39" w:rsidRPr="00A875F6">
              <w:rPr>
                <w:webHidden/>
              </w:rPr>
              <w:fldChar w:fldCharType="end"/>
            </w:r>
          </w:hyperlink>
        </w:p>
        <w:p w14:paraId="46CB490B" w14:textId="7547A870" w:rsidR="00C41B39" w:rsidRPr="00A875F6" w:rsidRDefault="000A5011">
          <w:pPr>
            <w:pStyle w:val="TOC3"/>
            <w:rPr>
              <w:rFonts w:asciiTheme="minorHAnsi" w:eastAsiaTheme="minorEastAsia" w:hAnsiTheme="minorHAnsi"/>
              <w:smallCaps w:val="0"/>
            </w:rPr>
          </w:pPr>
          <w:hyperlink w:anchor="_Toc95679073" w:history="1">
            <w:r w:rsidR="00C41B39" w:rsidRPr="00A875F6">
              <w:rPr>
                <w:rStyle w:val="Hyperlink"/>
                <w:color w:val="auto"/>
              </w:rPr>
              <w:t>2.4.1 Cooperative case management</w:t>
            </w:r>
            <w:r w:rsidR="00C41B39" w:rsidRPr="00A875F6">
              <w:rPr>
                <w:webHidden/>
              </w:rPr>
              <w:tab/>
            </w:r>
            <w:r w:rsidR="00C41B39" w:rsidRPr="00A875F6">
              <w:rPr>
                <w:webHidden/>
              </w:rPr>
              <w:fldChar w:fldCharType="begin"/>
            </w:r>
            <w:r w:rsidR="00C41B39" w:rsidRPr="00A875F6">
              <w:rPr>
                <w:webHidden/>
              </w:rPr>
              <w:instrText xml:space="preserve"> PAGEREF _Toc95679073 \h </w:instrText>
            </w:r>
            <w:r w:rsidR="00C41B39" w:rsidRPr="00A875F6">
              <w:rPr>
                <w:webHidden/>
              </w:rPr>
            </w:r>
            <w:r w:rsidR="00C41B39" w:rsidRPr="00A875F6">
              <w:rPr>
                <w:webHidden/>
              </w:rPr>
              <w:fldChar w:fldCharType="separate"/>
            </w:r>
            <w:r w:rsidR="00D458D9">
              <w:rPr>
                <w:webHidden/>
              </w:rPr>
              <w:t>39</w:t>
            </w:r>
            <w:r w:rsidR="00C41B39" w:rsidRPr="00A875F6">
              <w:rPr>
                <w:webHidden/>
              </w:rPr>
              <w:fldChar w:fldCharType="end"/>
            </w:r>
          </w:hyperlink>
        </w:p>
        <w:p w14:paraId="7FBE0847" w14:textId="33CADA49" w:rsidR="00C41B39" w:rsidRPr="00A875F6" w:rsidRDefault="000A5011">
          <w:pPr>
            <w:pStyle w:val="TOC3"/>
            <w:rPr>
              <w:rFonts w:asciiTheme="minorHAnsi" w:eastAsiaTheme="minorEastAsia" w:hAnsiTheme="minorHAnsi"/>
              <w:smallCaps w:val="0"/>
            </w:rPr>
          </w:pPr>
          <w:hyperlink w:anchor="_Toc95679074" w:history="1">
            <w:r w:rsidR="00C41B39" w:rsidRPr="00A875F6">
              <w:rPr>
                <w:rStyle w:val="Hyperlink"/>
                <w:color w:val="auto"/>
              </w:rPr>
              <w:t>2.4.2 The early guilty plea scheme</w:t>
            </w:r>
            <w:r w:rsidR="00C41B39" w:rsidRPr="00A875F6">
              <w:rPr>
                <w:webHidden/>
              </w:rPr>
              <w:tab/>
            </w:r>
            <w:r w:rsidR="00C41B39" w:rsidRPr="00A875F6">
              <w:rPr>
                <w:webHidden/>
              </w:rPr>
              <w:fldChar w:fldCharType="begin"/>
            </w:r>
            <w:r w:rsidR="00C41B39" w:rsidRPr="00A875F6">
              <w:rPr>
                <w:webHidden/>
              </w:rPr>
              <w:instrText xml:space="preserve"> PAGEREF _Toc95679074 \h </w:instrText>
            </w:r>
            <w:r w:rsidR="00C41B39" w:rsidRPr="00A875F6">
              <w:rPr>
                <w:webHidden/>
              </w:rPr>
            </w:r>
            <w:r w:rsidR="00C41B39" w:rsidRPr="00A875F6">
              <w:rPr>
                <w:webHidden/>
              </w:rPr>
              <w:fldChar w:fldCharType="separate"/>
            </w:r>
            <w:r w:rsidR="00D458D9">
              <w:rPr>
                <w:webHidden/>
              </w:rPr>
              <w:t>41</w:t>
            </w:r>
            <w:r w:rsidR="00C41B39" w:rsidRPr="00A875F6">
              <w:rPr>
                <w:webHidden/>
              </w:rPr>
              <w:fldChar w:fldCharType="end"/>
            </w:r>
          </w:hyperlink>
        </w:p>
        <w:p w14:paraId="38509177" w14:textId="0B65A474" w:rsidR="00C41B39" w:rsidRPr="00A875F6" w:rsidRDefault="000A5011">
          <w:pPr>
            <w:pStyle w:val="TOC3"/>
            <w:rPr>
              <w:rFonts w:asciiTheme="minorHAnsi" w:eastAsiaTheme="minorEastAsia" w:hAnsiTheme="minorHAnsi"/>
              <w:smallCaps w:val="0"/>
            </w:rPr>
          </w:pPr>
          <w:hyperlink w:anchor="_Toc95679075" w:history="1">
            <w:r w:rsidR="00C41B39" w:rsidRPr="00A875F6">
              <w:rPr>
                <w:rStyle w:val="Hyperlink"/>
                <w:color w:val="auto"/>
              </w:rPr>
              <w:t>2.4.3 Live link and effective participation</w:t>
            </w:r>
            <w:r w:rsidR="00C41B39" w:rsidRPr="00A875F6">
              <w:rPr>
                <w:webHidden/>
              </w:rPr>
              <w:tab/>
            </w:r>
            <w:r w:rsidR="00C41B39" w:rsidRPr="00A875F6">
              <w:rPr>
                <w:webHidden/>
              </w:rPr>
              <w:fldChar w:fldCharType="begin"/>
            </w:r>
            <w:r w:rsidR="00C41B39" w:rsidRPr="00A875F6">
              <w:rPr>
                <w:webHidden/>
              </w:rPr>
              <w:instrText xml:space="preserve"> PAGEREF _Toc95679075 \h </w:instrText>
            </w:r>
            <w:r w:rsidR="00C41B39" w:rsidRPr="00A875F6">
              <w:rPr>
                <w:webHidden/>
              </w:rPr>
            </w:r>
            <w:r w:rsidR="00C41B39" w:rsidRPr="00A875F6">
              <w:rPr>
                <w:webHidden/>
              </w:rPr>
              <w:fldChar w:fldCharType="separate"/>
            </w:r>
            <w:r w:rsidR="00D458D9">
              <w:rPr>
                <w:webHidden/>
              </w:rPr>
              <w:t>43</w:t>
            </w:r>
            <w:r w:rsidR="00C41B39" w:rsidRPr="00A875F6">
              <w:rPr>
                <w:webHidden/>
              </w:rPr>
              <w:fldChar w:fldCharType="end"/>
            </w:r>
          </w:hyperlink>
        </w:p>
        <w:p w14:paraId="05E95DDF" w14:textId="4736EB5E" w:rsidR="00C41B39" w:rsidRPr="00A875F6" w:rsidRDefault="000A5011">
          <w:pPr>
            <w:pStyle w:val="TOC3"/>
            <w:rPr>
              <w:rFonts w:asciiTheme="minorHAnsi" w:eastAsiaTheme="minorEastAsia" w:hAnsiTheme="minorHAnsi"/>
              <w:smallCaps w:val="0"/>
            </w:rPr>
          </w:pPr>
          <w:hyperlink w:anchor="_Toc95679076" w:history="1">
            <w:r w:rsidR="00C41B39" w:rsidRPr="00A875F6">
              <w:rPr>
                <w:rStyle w:val="Hyperlink"/>
                <w:color w:val="auto"/>
              </w:rPr>
              <w:t>2.4.4 Legal aid &amp; DIY defence</w:t>
            </w:r>
            <w:r w:rsidR="00C41B39" w:rsidRPr="00A875F6">
              <w:rPr>
                <w:webHidden/>
              </w:rPr>
              <w:tab/>
            </w:r>
            <w:r w:rsidR="00C41B39" w:rsidRPr="00A875F6">
              <w:rPr>
                <w:webHidden/>
              </w:rPr>
              <w:fldChar w:fldCharType="begin"/>
            </w:r>
            <w:r w:rsidR="00C41B39" w:rsidRPr="00A875F6">
              <w:rPr>
                <w:webHidden/>
              </w:rPr>
              <w:instrText xml:space="preserve"> PAGEREF _Toc95679076 \h </w:instrText>
            </w:r>
            <w:r w:rsidR="00C41B39" w:rsidRPr="00A875F6">
              <w:rPr>
                <w:webHidden/>
              </w:rPr>
            </w:r>
            <w:r w:rsidR="00C41B39" w:rsidRPr="00A875F6">
              <w:rPr>
                <w:webHidden/>
              </w:rPr>
              <w:fldChar w:fldCharType="separate"/>
            </w:r>
            <w:r w:rsidR="00D458D9">
              <w:rPr>
                <w:webHidden/>
              </w:rPr>
              <w:t>45</w:t>
            </w:r>
            <w:r w:rsidR="00C41B39" w:rsidRPr="00A875F6">
              <w:rPr>
                <w:webHidden/>
              </w:rPr>
              <w:fldChar w:fldCharType="end"/>
            </w:r>
          </w:hyperlink>
        </w:p>
        <w:p w14:paraId="64C2ED1B" w14:textId="40C7D26A" w:rsidR="00C41B39" w:rsidRPr="00A875F6" w:rsidRDefault="000A5011">
          <w:pPr>
            <w:pStyle w:val="TOC3"/>
            <w:rPr>
              <w:rFonts w:asciiTheme="minorHAnsi" w:eastAsiaTheme="minorEastAsia" w:hAnsiTheme="minorHAnsi"/>
              <w:smallCaps w:val="0"/>
            </w:rPr>
          </w:pPr>
          <w:hyperlink w:anchor="_Toc95679077" w:history="1">
            <w:r w:rsidR="00C41B39" w:rsidRPr="00A875F6">
              <w:rPr>
                <w:rStyle w:val="Hyperlink"/>
                <w:color w:val="auto"/>
              </w:rPr>
              <w:t>2.4.5 Magistrates’ role</w:t>
            </w:r>
            <w:r w:rsidR="00C41B39" w:rsidRPr="00A875F6">
              <w:rPr>
                <w:webHidden/>
              </w:rPr>
              <w:tab/>
            </w:r>
            <w:r w:rsidR="00C41B39" w:rsidRPr="00A875F6">
              <w:rPr>
                <w:webHidden/>
              </w:rPr>
              <w:fldChar w:fldCharType="begin"/>
            </w:r>
            <w:r w:rsidR="00C41B39" w:rsidRPr="00A875F6">
              <w:rPr>
                <w:webHidden/>
              </w:rPr>
              <w:instrText xml:space="preserve"> PAGEREF _Toc95679077 \h </w:instrText>
            </w:r>
            <w:r w:rsidR="00C41B39" w:rsidRPr="00A875F6">
              <w:rPr>
                <w:webHidden/>
              </w:rPr>
            </w:r>
            <w:r w:rsidR="00C41B39" w:rsidRPr="00A875F6">
              <w:rPr>
                <w:webHidden/>
              </w:rPr>
              <w:fldChar w:fldCharType="separate"/>
            </w:r>
            <w:r w:rsidR="00D458D9">
              <w:rPr>
                <w:webHidden/>
              </w:rPr>
              <w:t>47</w:t>
            </w:r>
            <w:r w:rsidR="00C41B39" w:rsidRPr="00A875F6">
              <w:rPr>
                <w:webHidden/>
              </w:rPr>
              <w:fldChar w:fldCharType="end"/>
            </w:r>
          </w:hyperlink>
        </w:p>
        <w:p w14:paraId="250F0E62" w14:textId="49F2EF68" w:rsidR="00C41B39" w:rsidRPr="00A875F6" w:rsidRDefault="000A5011">
          <w:pPr>
            <w:pStyle w:val="TOC3"/>
            <w:rPr>
              <w:rFonts w:asciiTheme="minorHAnsi" w:eastAsiaTheme="minorEastAsia" w:hAnsiTheme="minorHAnsi"/>
              <w:smallCaps w:val="0"/>
            </w:rPr>
          </w:pPr>
          <w:hyperlink w:anchor="_Toc95679078" w:history="1">
            <w:r w:rsidR="00C41B39" w:rsidRPr="00A875F6">
              <w:rPr>
                <w:rStyle w:val="Hyperlink"/>
                <w:color w:val="auto"/>
              </w:rPr>
              <w:t>2.4.6 Specialised court processes &amp; Diversion</w:t>
            </w:r>
            <w:r w:rsidR="00C41B39" w:rsidRPr="00A875F6">
              <w:rPr>
                <w:webHidden/>
              </w:rPr>
              <w:tab/>
            </w:r>
            <w:r w:rsidR="00C41B39" w:rsidRPr="00A875F6">
              <w:rPr>
                <w:webHidden/>
              </w:rPr>
              <w:fldChar w:fldCharType="begin"/>
            </w:r>
            <w:r w:rsidR="00C41B39" w:rsidRPr="00A875F6">
              <w:rPr>
                <w:webHidden/>
              </w:rPr>
              <w:instrText xml:space="preserve"> PAGEREF _Toc95679078 \h </w:instrText>
            </w:r>
            <w:r w:rsidR="00C41B39" w:rsidRPr="00A875F6">
              <w:rPr>
                <w:webHidden/>
              </w:rPr>
            </w:r>
            <w:r w:rsidR="00C41B39" w:rsidRPr="00A875F6">
              <w:rPr>
                <w:webHidden/>
              </w:rPr>
              <w:fldChar w:fldCharType="separate"/>
            </w:r>
            <w:r w:rsidR="00D458D9">
              <w:rPr>
                <w:webHidden/>
              </w:rPr>
              <w:t>49</w:t>
            </w:r>
            <w:r w:rsidR="00C41B39" w:rsidRPr="00A875F6">
              <w:rPr>
                <w:webHidden/>
              </w:rPr>
              <w:fldChar w:fldCharType="end"/>
            </w:r>
          </w:hyperlink>
        </w:p>
        <w:p w14:paraId="4DA79CD1" w14:textId="6B11DDAD" w:rsidR="00C41B39" w:rsidRPr="00A875F6" w:rsidRDefault="000A5011">
          <w:pPr>
            <w:pStyle w:val="TOC2"/>
            <w:rPr>
              <w:rFonts w:asciiTheme="minorHAnsi" w:hAnsiTheme="minorHAnsi"/>
              <w:smallCaps w:val="0"/>
              <w:lang w:eastAsia="en-GB"/>
            </w:rPr>
          </w:pPr>
          <w:hyperlink w:anchor="_Toc95679079" w:history="1">
            <w:r w:rsidR="00C41B39" w:rsidRPr="00A875F6">
              <w:rPr>
                <w:rStyle w:val="Hyperlink"/>
                <w:color w:val="auto"/>
              </w:rPr>
              <w:t>2.5 Review of existing research</w:t>
            </w:r>
            <w:r w:rsidR="00C41B39" w:rsidRPr="00A875F6">
              <w:rPr>
                <w:webHidden/>
              </w:rPr>
              <w:tab/>
            </w:r>
            <w:r w:rsidR="00C41B39" w:rsidRPr="00A875F6">
              <w:rPr>
                <w:webHidden/>
              </w:rPr>
              <w:fldChar w:fldCharType="begin"/>
            </w:r>
            <w:r w:rsidR="00C41B39" w:rsidRPr="00A875F6">
              <w:rPr>
                <w:webHidden/>
              </w:rPr>
              <w:instrText xml:space="preserve"> PAGEREF _Toc95679079 \h </w:instrText>
            </w:r>
            <w:r w:rsidR="00C41B39" w:rsidRPr="00A875F6">
              <w:rPr>
                <w:webHidden/>
              </w:rPr>
            </w:r>
            <w:r w:rsidR="00C41B39" w:rsidRPr="00A875F6">
              <w:rPr>
                <w:webHidden/>
              </w:rPr>
              <w:fldChar w:fldCharType="separate"/>
            </w:r>
            <w:r w:rsidR="00D458D9">
              <w:rPr>
                <w:webHidden/>
              </w:rPr>
              <w:t>52</w:t>
            </w:r>
            <w:r w:rsidR="00C41B39" w:rsidRPr="00A875F6">
              <w:rPr>
                <w:webHidden/>
              </w:rPr>
              <w:fldChar w:fldCharType="end"/>
            </w:r>
          </w:hyperlink>
        </w:p>
        <w:p w14:paraId="3237E840" w14:textId="634885C7" w:rsidR="00C41B39" w:rsidRPr="00A875F6" w:rsidRDefault="000A5011">
          <w:pPr>
            <w:pStyle w:val="TOC3"/>
            <w:rPr>
              <w:rFonts w:asciiTheme="minorHAnsi" w:eastAsiaTheme="minorEastAsia" w:hAnsiTheme="minorHAnsi"/>
              <w:smallCaps w:val="0"/>
            </w:rPr>
          </w:pPr>
          <w:hyperlink w:anchor="_Toc95679080" w:history="1">
            <w:r w:rsidR="00C41B39" w:rsidRPr="00A875F6">
              <w:rPr>
                <w:rStyle w:val="Hyperlink"/>
                <w:color w:val="auto"/>
              </w:rPr>
              <w:t>2.5.1 Government-related research</w:t>
            </w:r>
            <w:r w:rsidR="00C41B39" w:rsidRPr="00A875F6">
              <w:rPr>
                <w:webHidden/>
              </w:rPr>
              <w:tab/>
            </w:r>
            <w:r w:rsidR="00C41B39" w:rsidRPr="00A875F6">
              <w:rPr>
                <w:webHidden/>
              </w:rPr>
              <w:fldChar w:fldCharType="begin"/>
            </w:r>
            <w:r w:rsidR="00C41B39" w:rsidRPr="00A875F6">
              <w:rPr>
                <w:webHidden/>
              </w:rPr>
              <w:instrText xml:space="preserve"> PAGEREF _Toc95679080 \h </w:instrText>
            </w:r>
            <w:r w:rsidR="00C41B39" w:rsidRPr="00A875F6">
              <w:rPr>
                <w:webHidden/>
              </w:rPr>
            </w:r>
            <w:r w:rsidR="00C41B39" w:rsidRPr="00A875F6">
              <w:rPr>
                <w:webHidden/>
              </w:rPr>
              <w:fldChar w:fldCharType="separate"/>
            </w:r>
            <w:r w:rsidR="00D458D9">
              <w:rPr>
                <w:webHidden/>
              </w:rPr>
              <w:t>52</w:t>
            </w:r>
            <w:r w:rsidR="00C41B39" w:rsidRPr="00A875F6">
              <w:rPr>
                <w:webHidden/>
              </w:rPr>
              <w:fldChar w:fldCharType="end"/>
            </w:r>
          </w:hyperlink>
        </w:p>
        <w:p w14:paraId="25D5AF6D" w14:textId="08727092" w:rsidR="00C41B39" w:rsidRPr="00A875F6" w:rsidRDefault="000A5011">
          <w:pPr>
            <w:pStyle w:val="TOC3"/>
            <w:rPr>
              <w:rFonts w:asciiTheme="minorHAnsi" w:eastAsiaTheme="minorEastAsia" w:hAnsiTheme="minorHAnsi"/>
              <w:smallCaps w:val="0"/>
            </w:rPr>
          </w:pPr>
          <w:hyperlink w:anchor="_Toc95679081" w:history="1">
            <w:r w:rsidR="00C41B39" w:rsidRPr="00A875F6">
              <w:rPr>
                <w:rStyle w:val="Hyperlink"/>
                <w:color w:val="auto"/>
              </w:rPr>
              <w:t>2.5.2 Quantitative research</w:t>
            </w:r>
            <w:r w:rsidR="00C41B39" w:rsidRPr="00A875F6">
              <w:rPr>
                <w:webHidden/>
              </w:rPr>
              <w:tab/>
            </w:r>
            <w:r w:rsidR="00C41B39" w:rsidRPr="00A875F6">
              <w:rPr>
                <w:webHidden/>
              </w:rPr>
              <w:fldChar w:fldCharType="begin"/>
            </w:r>
            <w:r w:rsidR="00C41B39" w:rsidRPr="00A875F6">
              <w:rPr>
                <w:webHidden/>
              </w:rPr>
              <w:instrText xml:space="preserve"> PAGEREF _Toc95679081 \h </w:instrText>
            </w:r>
            <w:r w:rsidR="00C41B39" w:rsidRPr="00A875F6">
              <w:rPr>
                <w:webHidden/>
              </w:rPr>
            </w:r>
            <w:r w:rsidR="00C41B39" w:rsidRPr="00A875F6">
              <w:rPr>
                <w:webHidden/>
              </w:rPr>
              <w:fldChar w:fldCharType="separate"/>
            </w:r>
            <w:r w:rsidR="00D458D9">
              <w:rPr>
                <w:webHidden/>
              </w:rPr>
              <w:t>56</w:t>
            </w:r>
            <w:r w:rsidR="00C41B39" w:rsidRPr="00A875F6">
              <w:rPr>
                <w:webHidden/>
              </w:rPr>
              <w:fldChar w:fldCharType="end"/>
            </w:r>
          </w:hyperlink>
        </w:p>
        <w:p w14:paraId="11B7A9B7" w14:textId="46E790FD" w:rsidR="00C41B39" w:rsidRPr="00A875F6" w:rsidRDefault="000A5011">
          <w:pPr>
            <w:pStyle w:val="TOC3"/>
            <w:rPr>
              <w:rFonts w:asciiTheme="minorHAnsi" w:eastAsiaTheme="minorEastAsia" w:hAnsiTheme="minorHAnsi"/>
              <w:smallCaps w:val="0"/>
            </w:rPr>
          </w:pPr>
          <w:hyperlink w:anchor="_Toc95679082" w:history="1">
            <w:r w:rsidR="00C41B39" w:rsidRPr="00A875F6">
              <w:rPr>
                <w:rStyle w:val="Hyperlink"/>
                <w:color w:val="auto"/>
              </w:rPr>
              <w:t>2.5.3 Other research</w:t>
            </w:r>
            <w:r w:rsidR="00C41B39" w:rsidRPr="00A875F6">
              <w:rPr>
                <w:webHidden/>
              </w:rPr>
              <w:tab/>
            </w:r>
            <w:r w:rsidR="00C41B39" w:rsidRPr="00A875F6">
              <w:rPr>
                <w:webHidden/>
              </w:rPr>
              <w:fldChar w:fldCharType="begin"/>
            </w:r>
            <w:r w:rsidR="00C41B39" w:rsidRPr="00A875F6">
              <w:rPr>
                <w:webHidden/>
              </w:rPr>
              <w:instrText xml:space="preserve"> PAGEREF _Toc95679082 \h </w:instrText>
            </w:r>
            <w:r w:rsidR="00C41B39" w:rsidRPr="00A875F6">
              <w:rPr>
                <w:webHidden/>
              </w:rPr>
            </w:r>
            <w:r w:rsidR="00C41B39" w:rsidRPr="00A875F6">
              <w:rPr>
                <w:webHidden/>
              </w:rPr>
              <w:fldChar w:fldCharType="separate"/>
            </w:r>
            <w:r w:rsidR="00D458D9">
              <w:rPr>
                <w:webHidden/>
              </w:rPr>
              <w:t>58</w:t>
            </w:r>
            <w:r w:rsidR="00C41B39" w:rsidRPr="00A875F6">
              <w:rPr>
                <w:webHidden/>
              </w:rPr>
              <w:fldChar w:fldCharType="end"/>
            </w:r>
          </w:hyperlink>
        </w:p>
        <w:p w14:paraId="4DF67F09" w14:textId="156A8CE9" w:rsidR="00C41B39" w:rsidRDefault="000A5011">
          <w:pPr>
            <w:pStyle w:val="TOC2"/>
          </w:pPr>
          <w:hyperlink w:anchor="_Toc95679083" w:history="1">
            <w:r w:rsidR="00C41B39" w:rsidRPr="00A875F6">
              <w:rPr>
                <w:rStyle w:val="Hyperlink"/>
                <w:color w:val="auto"/>
                <w:lang w:eastAsia="en-GB"/>
              </w:rPr>
              <w:t>2.6 Research aim, objectives &amp; questions</w:t>
            </w:r>
            <w:r w:rsidR="00C41B39" w:rsidRPr="00A875F6">
              <w:rPr>
                <w:webHidden/>
              </w:rPr>
              <w:tab/>
            </w:r>
            <w:r w:rsidR="00C41B39" w:rsidRPr="00A875F6">
              <w:rPr>
                <w:webHidden/>
              </w:rPr>
              <w:fldChar w:fldCharType="begin"/>
            </w:r>
            <w:r w:rsidR="00C41B39" w:rsidRPr="00A875F6">
              <w:rPr>
                <w:webHidden/>
              </w:rPr>
              <w:instrText xml:space="preserve"> PAGEREF _Toc95679083 \h </w:instrText>
            </w:r>
            <w:r w:rsidR="00C41B39" w:rsidRPr="00A875F6">
              <w:rPr>
                <w:webHidden/>
              </w:rPr>
            </w:r>
            <w:r w:rsidR="00C41B39" w:rsidRPr="00A875F6">
              <w:rPr>
                <w:webHidden/>
              </w:rPr>
              <w:fldChar w:fldCharType="separate"/>
            </w:r>
            <w:r w:rsidR="00D458D9">
              <w:rPr>
                <w:webHidden/>
              </w:rPr>
              <w:t>61</w:t>
            </w:r>
            <w:r w:rsidR="00C41B39" w:rsidRPr="00A875F6">
              <w:rPr>
                <w:webHidden/>
              </w:rPr>
              <w:fldChar w:fldCharType="end"/>
            </w:r>
          </w:hyperlink>
        </w:p>
        <w:p w14:paraId="57D525E9" w14:textId="77777777" w:rsidR="00E4580F" w:rsidRPr="00E4580F" w:rsidRDefault="00E4580F" w:rsidP="00E4580F">
          <w:pPr>
            <w:rPr>
              <w:noProof/>
            </w:rPr>
          </w:pPr>
        </w:p>
        <w:p w14:paraId="047466E5" w14:textId="7AF287A3" w:rsidR="00C41B39" w:rsidRPr="00A875F6" w:rsidRDefault="000A5011">
          <w:pPr>
            <w:pStyle w:val="TOC1"/>
            <w:rPr>
              <w:rFonts w:asciiTheme="minorHAnsi" w:hAnsiTheme="minorHAnsi" w:cstheme="minorBidi"/>
              <w:b w:val="0"/>
              <w:bCs w:val="0"/>
              <w:caps w:val="0"/>
              <w:sz w:val="22"/>
              <w:szCs w:val="22"/>
              <w:lang w:eastAsia="en-GB"/>
            </w:rPr>
          </w:pPr>
          <w:hyperlink w:anchor="_Toc95679084" w:history="1">
            <w:r w:rsidR="00C41B39" w:rsidRPr="00A875F6">
              <w:rPr>
                <w:rStyle w:val="Hyperlink"/>
                <w:color w:val="auto"/>
              </w:rPr>
              <w:t>Chapter 3. Research design</w:t>
            </w:r>
            <w:r w:rsidR="00C41B39" w:rsidRPr="00A875F6">
              <w:rPr>
                <w:webHidden/>
              </w:rPr>
              <w:tab/>
            </w:r>
            <w:r w:rsidR="00C41B39" w:rsidRPr="00A875F6">
              <w:rPr>
                <w:webHidden/>
              </w:rPr>
              <w:fldChar w:fldCharType="begin"/>
            </w:r>
            <w:r w:rsidR="00C41B39" w:rsidRPr="00A875F6">
              <w:rPr>
                <w:webHidden/>
              </w:rPr>
              <w:instrText xml:space="preserve"> PAGEREF _Toc95679084 \h </w:instrText>
            </w:r>
            <w:r w:rsidR="00C41B39" w:rsidRPr="00A875F6">
              <w:rPr>
                <w:webHidden/>
              </w:rPr>
            </w:r>
            <w:r w:rsidR="00C41B39" w:rsidRPr="00A875F6">
              <w:rPr>
                <w:webHidden/>
              </w:rPr>
              <w:fldChar w:fldCharType="separate"/>
            </w:r>
            <w:r w:rsidR="00D458D9">
              <w:rPr>
                <w:webHidden/>
              </w:rPr>
              <w:t>67</w:t>
            </w:r>
            <w:r w:rsidR="00C41B39" w:rsidRPr="00A875F6">
              <w:rPr>
                <w:webHidden/>
              </w:rPr>
              <w:fldChar w:fldCharType="end"/>
            </w:r>
          </w:hyperlink>
        </w:p>
        <w:p w14:paraId="009C24E1" w14:textId="547BF84F" w:rsidR="00C41B39" w:rsidRPr="00A875F6" w:rsidRDefault="000A5011">
          <w:pPr>
            <w:pStyle w:val="TOC2"/>
            <w:rPr>
              <w:rFonts w:asciiTheme="minorHAnsi" w:hAnsiTheme="minorHAnsi"/>
              <w:smallCaps w:val="0"/>
              <w:lang w:eastAsia="en-GB"/>
            </w:rPr>
          </w:pPr>
          <w:hyperlink w:anchor="_Toc95679085" w:history="1">
            <w:r w:rsidR="00C41B39" w:rsidRPr="00A875F6">
              <w:rPr>
                <w:rStyle w:val="Hyperlink"/>
                <w:color w:val="auto"/>
              </w:rPr>
              <w:t>3.1 Introduction</w:t>
            </w:r>
            <w:r w:rsidR="00C41B39" w:rsidRPr="00A875F6">
              <w:rPr>
                <w:webHidden/>
              </w:rPr>
              <w:tab/>
            </w:r>
            <w:r w:rsidR="00C41B39" w:rsidRPr="00A875F6">
              <w:rPr>
                <w:webHidden/>
              </w:rPr>
              <w:fldChar w:fldCharType="begin"/>
            </w:r>
            <w:r w:rsidR="00C41B39" w:rsidRPr="00A875F6">
              <w:rPr>
                <w:webHidden/>
              </w:rPr>
              <w:instrText xml:space="preserve"> PAGEREF _Toc95679085 \h </w:instrText>
            </w:r>
            <w:r w:rsidR="00C41B39" w:rsidRPr="00A875F6">
              <w:rPr>
                <w:webHidden/>
              </w:rPr>
            </w:r>
            <w:r w:rsidR="00C41B39" w:rsidRPr="00A875F6">
              <w:rPr>
                <w:webHidden/>
              </w:rPr>
              <w:fldChar w:fldCharType="separate"/>
            </w:r>
            <w:r w:rsidR="00D458D9">
              <w:rPr>
                <w:webHidden/>
              </w:rPr>
              <w:t>67</w:t>
            </w:r>
            <w:r w:rsidR="00C41B39" w:rsidRPr="00A875F6">
              <w:rPr>
                <w:webHidden/>
              </w:rPr>
              <w:fldChar w:fldCharType="end"/>
            </w:r>
          </w:hyperlink>
        </w:p>
        <w:p w14:paraId="013F7C5F" w14:textId="000ECEAA" w:rsidR="00C41B39" w:rsidRPr="00A875F6" w:rsidRDefault="000A5011">
          <w:pPr>
            <w:pStyle w:val="TOC2"/>
            <w:rPr>
              <w:rFonts w:asciiTheme="minorHAnsi" w:hAnsiTheme="minorHAnsi"/>
              <w:smallCaps w:val="0"/>
              <w:lang w:eastAsia="en-GB"/>
            </w:rPr>
          </w:pPr>
          <w:hyperlink w:anchor="_Toc95679086" w:history="1">
            <w:r w:rsidR="00C41B39" w:rsidRPr="00A875F6">
              <w:rPr>
                <w:rStyle w:val="Hyperlink"/>
                <w:color w:val="auto"/>
              </w:rPr>
              <w:t>3.2 The criminal courts as a research site</w:t>
            </w:r>
            <w:r w:rsidR="00C41B39" w:rsidRPr="00A875F6">
              <w:rPr>
                <w:webHidden/>
              </w:rPr>
              <w:tab/>
            </w:r>
            <w:r w:rsidR="00C41B39" w:rsidRPr="00A875F6">
              <w:rPr>
                <w:webHidden/>
              </w:rPr>
              <w:fldChar w:fldCharType="begin"/>
            </w:r>
            <w:r w:rsidR="00C41B39" w:rsidRPr="00A875F6">
              <w:rPr>
                <w:webHidden/>
              </w:rPr>
              <w:instrText xml:space="preserve"> PAGEREF _Toc95679086 \h </w:instrText>
            </w:r>
            <w:r w:rsidR="00C41B39" w:rsidRPr="00A875F6">
              <w:rPr>
                <w:webHidden/>
              </w:rPr>
            </w:r>
            <w:r w:rsidR="00C41B39" w:rsidRPr="00A875F6">
              <w:rPr>
                <w:webHidden/>
              </w:rPr>
              <w:fldChar w:fldCharType="separate"/>
            </w:r>
            <w:r w:rsidR="00D458D9">
              <w:rPr>
                <w:webHidden/>
              </w:rPr>
              <w:t>67</w:t>
            </w:r>
            <w:r w:rsidR="00C41B39" w:rsidRPr="00A875F6">
              <w:rPr>
                <w:webHidden/>
              </w:rPr>
              <w:fldChar w:fldCharType="end"/>
            </w:r>
          </w:hyperlink>
        </w:p>
        <w:p w14:paraId="7B92F791" w14:textId="4C835B8D" w:rsidR="00C41B39" w:rsidRPr="00A875F6" w:rsidRDefault="000A5011">
          <w:pPr>
            <w:pStyle w:val="TOC2"/>
            <w:rPr>
              <w:rFonts w:asciiTheme="minorHAnsi" w:hAnsiTheme="minorHAnsi"/>
              <w:smallCaps w:val="0"/>
              <w:lang w:eastAsia="en-GB"/>
            </w:rPr>
          </w:pPr>
          <w:hyperlink w:anchor="_Toc95679087" w:history="1">
            <w:r w:rsidR="00C41B39" w:rsidRPr="00A875F6">
              <w:rPr>
                <w:rStyle w:val="Hyperlink"/>
                <w:color w:val="auto"/>
              </w:rPr>
              <w:t>3.3 Previous studies and the qualitative, ethnographic approach</w:t>
            </w:r>
            <w:r w:rsidR="00C41B39" w:rsidRPr="00A875F6">
              <w:rPr>
                <w:webHidden/>
              </w:rPr>
              <w:tab/>
            </w:r>
            <w:r w:rsidR="00C41B39" w:rsidRPr="00A875F6">
              <w:rPr>
                <w:webHidden/>
              </w:rPr>
              <w:fldChar w:fldCharType="begin"/>
            </w:r>
            <w:r w:rsidR="00C41B39" w:rsidRPr="00A875F6">
              <w:rPr>
                <w:webHidden/>
              </w:rPr>
              <w:instrText xml:space="preserve"> PAGEREF _Toc95679087 \h </w:instrText>
            </w:r>
            <w:r w:rsidR="00C41B39" w:rsidRPr="00A875F6">
              <w:rPr>
                <w:webHidden/>
              </w:rPr>
            </w:r>
            <w:r w:rsidR="00C41B39" w:rsidRPr="00A875F6">
              <w:rPr>
                <w:webHidden/>
              </w:rPr>
              <w:fldChar w:fldCharType="separate"/>
            </w:r>
            <w:r w:rsidR="00D458D9">
              <w:rPr>
                <w:webHidden/>
              </w:rPr>
              <w:t>70</w:t>
            </w:r>
            <w:r w:rsidR="00C41B39" w:rsidRPr="00A875F6">
              <w:rPr>
                <w:webHidden/>
              </w:rPr>
              <w:fldChar w:fldCharType="end"/>
            </w:r>
          </w:hyperlink>
        </w:p>
        <w:p w14:paraId="50305DB6" w14:textId="7323432E" w:rsidR="00C41B39" w:rsidRPr="00A875F6" w:rsidRDefault="000A5011">
          <w:pPr>
            <w:pStyle w:val="TOC2"/>
            <w:rPr>
              <w:rFonts w:asciiTheme="minorHAnsi" w:hAnsiTheme="minorHAnsi"/>
              <w:smallCaps w:val="0"/>
              <w:lang w:eastAsia="en-GB"/>
            </w:rPr>
          </w:pPr>
          <w:hyperlink w:anchor="_Toc95679088" w:history="1">
            <w:r w:rsidR="00C41B39" w:rsidRPr="00A875F6">
              <w:rPr>
                <w:rStyle w:val="Hyperlink"/>
                <w:color w:val="auto"/>
              </w:rPr>
              <w:t>3.4 Method of data collection</w:t>
            </w:r>
            <w:r w:rsidR="00C41B39" w:rsidRPr="00A875F6">
              <w:rPr>
                <w:webHidden/>
              </w:rPr>
              <w:tab/>
            </w:r>
            <w:r w:rsidR="00C41B39" w:rsidRPr="00A875F6">
              <w:rPr>
                <w:webHidden/>
              </w:rPr>
              <w:fldChar w:fldCharType="begin"/>
            </w:r>
            <w:r w:rsidR="00C41B39" w:rsidRPr="00A875F6">
              <w:rPr>
                <w:webHidden/>
              </w:rPr>
              <w:instrText xml:space="preserve"> PAGEREF _Toc95679088 \h </w:instrText>
            </w:r>
            <w:r w:rsidR="00C41B39" w:rsidRPr="00A875F6">
              <w:rPr>
                <w:webHidden/>
              </w:rPr>
            </w:r>
            <w:r w:rsidR="00C41B39" w:rsidRPr="00A875F6">
              <w:rPr>
                <w:webHidden/>
              </w:rPr>
              <w:fldChar w:fldCharType="separate"/>
            </w:r>
            <w:r w:rsidR="00D458D9">
              <w:rPr>
                <w:webHidden/>
              </w:rPr>
              <w:t>72</w:t>
            </w:r>
            <w:r w:rsidR="00C41B39" w:rsidRPr="00A875F6">
              <w:rPr>
                <w:webHidden/>
              </w:rPr>
              <w:fldChar w:fldCharType="end"/>
            </w:r>
          </w:hyperlink>
        </w:p>
        <w:p w14:paraId="6A87ED26" w14:textId="51AA6EDB" w:rsidR="00C41B39" w:rsidRPr="00A875F6" w:rsidRDefault="000A5011">
          <w:pPr>
            <w:pStyle w:val="TOC3"/>
            <w:rPr>
              <w:rFonts w:asciiTheme="minorHAnsi" w:eastAsiaTheme="minorEastAsia" w:hAnsiTheme="minorHAnsi"/>
              <w:smallCaps w:val="0"/>
            </w:rPr>
          </w:pPr>
          <w:hyperlink w:anchor="_Toc95679089" w:history="1">
            <w:r w:rsidR="00C41B39" w:rsidRPr="00A875F6">
              <w:rPr>
                <w:rStyle w:val="Hyperlink"/>
                <w:color w:val="auto"/>
              </w:rPr>
              <w:t>3.4.1 Stenography</w:t>
            </w:r>
            <w:r w:rsidR="00C41B39" w:rsidRPr="00A875F6">
              <w:rPr>
                <w:webHidden/>
              </w:rPr>
              <w:tab/>
            </w:r>
            <w:r w:rsidR="00C41B39" w:rsidRPr="00A875F6">
              <w:rPr>
                <w:webHidden/>
              </w:rPr>
              <w:fldChar w:fldCharType="begin"/>
            </w:r>
            <w:r w:rsidR="00C41B39" w:rsidRPr="00A875F6">
              <w:rPr>
                <w:webHidden/>
              </w:rPr>
              <w:instrText xml:space="preserve"> PAGEREF _Toc95679089 \h </w:instrText>
            </w:r>
            <w:r w:rsidR="00C41B39" w:rsidRPr="00A875F6">
              <w:rPr>
                <w:webHidden/>
              </w:rPr>
            </w:r>
            <w:r w:rsidR="00C41B39" w:rsidRPr="00A875F6">
              <w:rPr>
                <w:webHidden/>
              </w:rPr>
              <w:fldChar w:fldCharType="separate"/>
            </w:r>
            <w:r w:rsidR="00D458D9">
              <w:rPr>
                <w:webHidden/>
              </w:rPr>
              <w:t>73</w:t>
            </w:r>
            <w:r w:rsidR="00C41B39" w:rsidRPr="00A875F6">
              <w:rPr>
                <w:webHidden/>
              </w:rPr>
              <w:fldChar w:fldCharType="end"/>
            </w:r>
          </w:hyperlink>
        </w:p>
        <w:p w14:paraId="7BA1C96E" w14:textId="456C3F9E" w:rsidR="00C41B39" w:rsidRPr="00A875F6" w:rsidRDefault="000A5011">
          <w:pPr>
            <w:pStyle w:val="TOC3"/>
            <w:rPr>
              <w:rFonts w:asciiTheme="minorHAnsi" w:eastAsiaTheme="minorEastAsia" w:hAnsiTheme="minorHAnsi"/>
              <w:smallCaps w:val="0"/>
            </w:rPr>
          </w:pPr>
          <w:hyperlink w:anchor="_Toc95679090" w:history="1">
            <w:r w:rsidR="00C41B39" w:rsidRPr="00A875F6">
              <w:rPr>
                <w:rStyle w:val="Hyperlink"/>
                <w:color w:val="auto"/>
              </w:rPr>
              <w:t>3.4.2 Sample</w:t>
            </w:r>
            <w:r w:rsidR="00C41B39" w:rsidRPr="00A875F6">
              <w:rPr>
                <w:webHidden/>
              </w:rPr>
              <w:tab/>
            </w:r>
            <w:r w:rsidR="00C41B39" w:rsidRPr="00A875F6">
              <w:rPr>
                <w:webHidden/>
              </w:rPr>
              <w:fldChar w:fldCharType="begin"/>
            </w:r>
            <w:r w:rsidR="00C41B39" w:rsidRPr="00A875F6">
              <w:rPr>
                <w:webHidden/>
              </w:rPr>
              <w:instrText xml:space="preserve"> PAGEREF _Toc95679090 \h </w:instrText>
            </w:r>
            <w:r w:rsidR="00C41B39" w:rsidRPr="00A875F6">
              <w:rPr>
                <w:webHidden/>
              </w:rPr>
            </w:r>
            <w:r w:rsidR="00C41B39" w:rsidRPr="00A875F6">
              <w:rPr>
                <w:webHidden/>
              </w:rPr>
              <w:fldChar w:fldCharType="separate"/>
            </w:r>
            <w:r w:rsidR="00D458D9">
              <w:rPr>
                <w:webHidden/>
              </w:rPr>
              <w:t>75</w:t>
            </w:r>
            <w:r w:rsidR="00C41B39" w:rsidRPr="00A875F6">
              <w:rPr>
                <w:webHidden/>
              </w:rPr>
              <w:fldChar w:fldCharType="end"/>
            </w:r>
          </w:hyperlink>
        </w:p>
        <w:p w14:paraId="08B9801E" w14:textId="4E41F639" w:rsidR="00C41B39" w:rsidRPr="00A875F6" w:rsidRDefault="000A5011">
          <w:pPr>
            <w:pStyle w:val="TOC3"/>
            <w:rPr>
              <w:rFonts w:asciiTheme="minorHAnsi" w:eastAsiaTheme="minorEastAsia" w:hAnsiTheme="minorHAnsi"/>
              <w:smallCaps w:val="0"/>
            </w:rPr>
          </w:pPr>
          <w:hyperlink w:anchor="_Toc95679091" w:history="1">
            <w:r w:rsidR="00C41B39" w:rsidRPr="00A875F6">
              <w:rPr>
                <w:rStyle w:val="Hyperlink"/>
                <w:color w:val="auto"/>
              </w:rPr>
              <w:t>3.4.3 Reflections on researcher presence</w:t>
            </w:r>
            <w:r w:rsidR="00C41B39" w:rsidRPr="00A875F6">
              <w:rPr>
                <w:webHidden/>
              </w:rPr>
              <w:tab/>
            </w:r>
            <w:r w:rsidR="00C41B39" w:rsidRPr="00A875F6">
              <w:rPr>
                <w:webHidden/>
              </w:rPr>
              <w:fldChar w:fldCharType="begin"/>
            </w:r>
            <w:r w:rsidR="00C41B39" w:rsidRPr="00A875F6">
              <w:rPr>
                <w:webHidden/>
              </w:rPr>
              <w:instrText xml:space="preserve"> PAGEREF _Toc95679091 \h </w:instrText>
            </w:r>
            <w:r w:rsidR="00C41B39" w:rsidRPr="00A875F6">
              <w:rPr>
                <w:webHidden/>
              </w:rPr>
            </w:r>
            <w:r w:rsidR="00C41B39" w:rsidRPr="00A875F6">
              <w:rPr>
                <w:webHidden/>
              </w:rPr>
              <w:fldChar w:fldCharType="separate"/>
            </w:r>
            <w:r w:rsidR="00D458D9">
              <w:rPr>
                <w:webHidden/>
              </w:rPr>
              <w:t>78</w:t>
            </w:r>
            <w:r w:rsidR="00C41B39" w:rsidRPr="00A875F6">
              <w:rPr>
                <w:webHidden/>
              </w:rPr>
              <w:fldChar w:fldCharType="end"/>
            </w:r>
          </w:hyperlink>
        </w:p>
        <w:p w14:paraId="4F74BBD1" w14:textId="4E7D5724" w:rsidR="00C41B39" w:rsidRPr="00A875F6" w:rsidRDefault="000A5011">
          <w:pPr>
            <w:pStyle w:val="TOC2"/>
            <w:rPr>
              <w:rFonts w:asciiTheme="minorHAnsi" w:hAnsiTheme="minorHAnsi"/>
              <w:smallCaps w:val="0"/>
              <w:lang w:eastAsia="en-GB"/>
            </w:rPr>
          </w:pPr>
          <w:hyperlink w:anchor="_Toc95679092" w:history="1">
            <w:r w:rsidR="00C41B39" w:rsidRPr="00A875F6">
              <w:rPr>
                <w:rStyle w:val="Hyperlink"/>
                <w:color w:val="auto"/>
                <w:lang w:eastAsia="en-GB"/>
              </w:rPr>
              <w:t>3.5. Data Analysis</w:t>
            </w:r>
            <w:r w:rsidR="00C41B39" w:rsidRPr="00A875F6">
              <w:rPr>
                <w:webHidden/>
              </w:rPr>
              <w:tab/>
            </w:r>
            <w:r w:rsidR="00C41B39" w:rsidRPr="00A875F6">
              <w:rPr>
                <w:webHidden/>
              </w:rPr>
              <w:fldChar w:fldCharType="begin"/>
            </w:r>
            <w:r w:rsidR="00C41B39" w:rsidRPr="00A875F6">
              <w:rPr>
                <w:webHidden/>
              </w:rPr>
              <w:instrText xml:space="preserve"> PAGEREF _Toc95679092 \h </w:instrText>
            </w:r>
            <w:r w:rsidR="00C41B39" w:rsidRPr="00A875F6">
              <w:rPr>
                <w:webHidden/>
              </w:rPr>
            </w:r>
            <w:r w:rsidR="00C41B39" w:rsidRPr="00A875F6">
              <w:rPr>
                <w:webHidden/>
              </w:rPr>
              <w:fldChar w:fldCharType="separate"/>
            </w:r>
            <w:r w:rsidR="00D458D9">
              <w:rPr>
                <w:webHidden/>
              </w:rPr>
              <w:t>82</w:t>
            </w:r>
            <w:r w:rsidR="00C41B39" w:rsidRPr="00A875F6">
              <w:rPr>
                <w:webHidden/>
              </w:rPr>
              <w:fldChar w:fldCharType="end"/>
            </w:r>
          </w:hyperlink>
        </w:p>
        <w:p w14:paraId="4C560E40" w14:textId="39D6B077" w:rsidR="00C41B39" w:rsidRPr="00A875F6" w:rsidRDefault="000A5011">
          <w:pPr>
            <w:pStyle w:val="TOC3"/>
            <w:rPr>
              <w:rFonts w:asciiTheme="minorHAnsi" w:eastAsiaTheme="minorEastAsia" w:hAnsiTheme="minorHAnsi"/>
              <w:smallCaps w:val="0"/>
            </w:rPr>
          </w:pPr>
          <w:hyperlink w:anchor="_Toc95679093" w:history="1">
            <w:r w:rsidR="00C41B39" w:rsidRPr="00A875F6">
              <w:rPr>
                <w:rStyle w:val="Hyperlink"/>
                <w:color w:val="auto"/>
              </w:rPr>
              <w:t>3.5.1 Thematic Analysis</w:t>
            </w:r>
            <w:r w:rsidR="00C41B39" w:rsidRPr="00A875F6">
              <w:rPr>
                <w:webHidden/>
              </w:rPr>
              <w:tab/>
            </w:r>
            <w:r w:rsidR="00C41B39" w:rsidRPr="00A875F6">
              <w:rPr>
                <w:webHidden/>
              </w:rPr>
              <w:fldChar w:fldCharType="begin"/>
            </w:r>
            <w:r w:rsidR="00C41B39" w:rsidRPr="00A875F6">
              <w:rPr>
                <w:webHidden/>
              </w:rPr>
              <w:instrText xml:space="preserve"> PAGEREF _Toc95679093 \h </w:instrText>
            </w:r>
            <w:r w:rsidR="00C41B39" w:rsidRPr="00A875F6">
              <w:rPr>
                <w:webHidden/>
              </w:rPr>
            </w:r>
            <w:r w:rsidR="00C41B39" w:rsidRPr="00A875F6">
              <w:rPr>
                <w:webHidden/>
              </w:rPr>
              <w:fldChar w:fldCharType="separate"/>
            </w:r>
            <w:r w:rsidR="00D458D9">
              <w:rPr>
                <w:webHidden/>
              </w:rPr>
              <w:t>82</w:t>
            </w:r>
            <w:r w:rsidR="00C41B39" w:rsidRPr="00A875F6">
              <w:rPr>
                <w:webHidden/>
              </w:rPr>
              <w:fldChar w:fldCharType="end"/>
            </w:r>
          </w:hyperlink>
        </w:p>
        <w:p w14:paraId="1C6D987A" w14:textId="3B02FA7B" w:rsidR="00C41B39" w:rsidRPr="00A875F6" w:rsidRDefault="000A5011">
          <w:pPr>
            <w:pStyle w:val="TOC3"/>
            <w:rPr>
              <w:rFonts w:asciiTheme="minorHAnsi" w:eastAsiaTheme="minorEastAsia" w:hAnsiTheme="minorHAnsi"/>
              <w:smallCaps w:val="0"/>
            </w:rPr>
          </w:pPr>
          <w:hyperlink w:anchor="_Toc95679094" w:history="1">
            <w:r w:rsidR="00C41B39" w:rsidRPr="00A875F6">
              <w:rPr>
                <w:rStyle w:val="Hyperlink"/>
                <w:color w:val="auto"/>
              </w:rPr>
              <w:t>3.5.2 Thematic analysis with grounded theory techniques</w:t>
            </w:r>
            <w:r w:rsidR="00C41B39" w:rsidRPr="00A875F6">
              <w:rPr>
                <w:webHidden/>
              </w:rPr>
              <w:tab/>
            </w:r>
            <w:r w:rsidR="00C41B39" w:rsidRPr="00A875F6">
              <w:rPr>
                <w:webHidden/>
              </w:rPr>
              <w:fldChar w:fldCharType="begin"/>
            </w:r>
            <w:r w:rsidR="00C41B39" w:rsidRPr="00A875F6">
              <w:rPr>
                <w:webHidden/>
              </w:rPr>
              <w:instrText xml:space="preserve"> PAGEREF _Toc95679094 \h </w:instrText>
            </w:r>
            <w:r w:rsidR="00C41B39" w:rsidRPr="00A875F6">
              <w:rPr>
                <w:webHidden/>
              </w:rPr>
            </w:r>
            <w:r w:rsidR="00C41B39" w:rsidRPr="00A875F6">
              <w:rPr>
                <w:webHidden/>
              </w:rPr>
              <w:fldChar w:fldCharType="separate"/>
            </w:r>
            <w:r w:rsidR="00D458D9">
              <w:rPr>
                <w:webHidden/>
              </w:rPr>
              <w:t>84</w:t>
            </w:r>
            <w:r w:rsidR="00C41B39" w:rsidRPr="00A875F6">
              <w:rPr>
                <w:webHidden/>
              </w:rPr>
              <w:fldChar w:fldCharType="end"/>
            </w:r>
          </w:hyperlink>
        </w:p>
        <w:p w14:paraId="337F3106" w14:textId="2810989D" w:rsidR="00C41B39" w:rsidRPr="00A875F6" w:rsidRDefault="000A5011">
          <w:pPr>
            <w:pStyle w:val="TOC3"/>
            <w:rPr>
              <w:rFonts w:asciiTheme="minorHAnsi" w:eastAsiaTheme="minorEastAsia" w:hAnsiTheme="minorHAnsi"/>
              <w:smallCaps w:val="0"/>
            </w:rPr>
          </w:pPr>
          <w:hyperlink w:anchor="_Toc95679095" w:history="1">
            <w:r w:rsidR="00C41B39" w:rsidRPr="00A875F6">
              <w:rPr>
                <w:rStyle w:val="Hyperlink"/>
                <w:color w:val="auto"/>
              </w:rPr>
              <w:t>3.5.3 Why not use a ‘pure’ Grounded Theory approach?</w:t>
            </w:r>
            <w:r w:rsidR="00C41B39" w:rsidRPr="00A875F6">
              <w:rPr>
                <w:webHidden/>
              </w:rPr>
              <w:tab/>
            </w:r>
            <w:r w:rsidR="00C41B39" w:rsidRPr="00A875F6">
              <w:rPr>
                <w:webHidden/>
              </w:rPr>
              <w:fldChar w:fldCharType="begin"/>
            </w:r>
            <w:r w:rsidR="00C41B39" w:rsidRPr="00A875F6">
              <w:rPr>
                <w:webHidden/>
              </w:rPr>
              <w:instrText xml:space="preserve"> PAGEREF _Toc95679095 \h </w:instrText>
            </w:r>
            <w:r w:rsidR="00C41B39" w:rsidRPr="00A875F6">
              <w:rPr>
                <w:webHidden/>
              </w:rPr>
            </w:r>
            <w:r w:rsidR="00C41B39" w:rsidRPr="00A875F6">
              <w:rPr>
                <w:webHidden/>
              </w:rPr>
              <w:fldChar w:fldCharType="separate"/>
            </w:r>
            <w:r w:rsidR="00D458D9">
              <w:rPr>
                <w:webHidden/>
              </w:rPr>
              <w:t>88</w:t>
            </w:r>
            <w:r w:rsidR="00C41B39" w:rsidRPr="00A875F6">
              <w:rPr>
                <w:webHidden/>
              </w:rPr>
              <w:fldChar w:fldCharType="end"/>
            </w:r>
          </w:hyperlink>
        </w:p>
        <w:p w14:paraId="31888F91" w14:textId="764FCFCF" w:rsidR="00C41B39" w:rsidRPr="00A875F6" w:rsidRDefault="000A5011">
          <w:pPr>
            <w:pStyle w:val="TOC3"/>
            <w:rPr>
              <w:rFonts w:asciiTheme="minorHAnsi" w:eastAsiaTheme="minorEastAsia" w:hAnsiTheme="minorHAnsi"/>
              <w:smallCaps w:val="0"/>
            </w:rPr>
          </w:pPr>
          <w:hyperlink w:anchor="_Toc95679096" w:history="1">
            <w:r w:rsidR="00C41B39" w:rsidRPr="00A875F6">
              <w:rPr>
                <w:rStyle w:val="Hyperlink"/>
                <w:color w:val="auto"/>
              </w:rPr>
              <w:t>3.5.4 Analysis of institutions and institutional discourses around efficiency.</w:t>
            </w:r>
            <w:r w:rsidR="00C41B39" w:rsidRPr="00A875F6">
              <w:rPr>
                <w:webHidden/>
              </w:rPr>
              <w:tab/>
            </w:r>
            <w:r w:rsidR="00C41B39" w:rsidRPr="00A875F6">
              <w:rPr>
                <w:webHidden/>
              </w:rPr>
              <w:fldChar w:fldCharType="begin"/>
            </w:r>
            <w:r w:rsidR="00C41B39" w:rsidRPr="00A875F6">
              <w:rPr>
                <w:webHidden/>
              </w:rPr>
              <w:instrText xml:space="preserve"> PAGEREF _Toc95679096 \h </w:instrText>
            </w:r>
            <w:r w:rsidR="00C41B39" w:rsidRPr="00A875F6">
              <w:rPr>
                <w:webHidden/>
              </w:rPr>
            </w:r>
            <w:r w:rsidR="00C41B39" w:rsidRPr="00A875F6">
              <w:rPr>
                <w:webHidden/>
              </w:rPr>
              <w:fldChar w:fldCharType="separate"/>
            </w:r>
            <w:r w:rsidR="00D458D9">
              <w:rPr>
                <w:webHidden/>
              </w:rPr>
              <w:t>89</w:t>
            </w:r>
            <w:r w:rsidR="00C41B39" w:rsidRPr="00A875F6">
              <w:rPr>
                <w:webHidden/>
              </w:rPr>
              <w:fldChar w:fldCharType="end"/>
            </w:r>
          </w:hyperlink>
        </w:p>
        <w:p w14:paraId="5EF88617" w14:textId="43466552" w:rsidR="00C41B39" w:rsidRPr="00A875F6" w:rsidRDefault="000A5011">
          <w:pPr>
            <w:pStyle w:val="TOC3"/>
            <w:rPr>
              <w:rFonts w:asciiTheme="minorHAnsi" w:eastAsiaTheme="minorEastAsia" w:hAnsiTheme="minorHAnsi"/>
              <w:smallCaps w:val="0"/>
            </w:rPr>
          </w:pPr>
          <w:hyperlink w:anchor="_Toc95679097" w:history="1">
            <w:r w:rsidR="00C41B39" w:rsidRPr="00A875F6">
              <w:rPr>
                <w:rStyle w:val="Hyperlink"/>
                <w:color w:val="auto"/>
              </w:rPr>
              <w:t>3.5.5 Positionality and previous professional experience</w:t>
            </w:r>
            <w:r w:rsidR="00C41B39" w:rsidRPr="00A875F6">
              <w:rPr>
                <w:webHidden/>
              </w:rPr>
              <w:tab/>
            </w:r>
            <w:r w:rsidR="00C41B39" w:rsidRPr="00A875F6">
              <w:rPr>
                <w:webHidden/>
              </w:rPr>
              <w:fldChar w:fldCharType="begin"/>
            </w:r>
            <w:r w:rsidR="00C41B39" w:rsidRPr="00A875F6">
              <w:rPr>
                <w:webHidden/>
              </w:rPr>
              <w:instrText xml:space="preserve"> PAGEREF _Toc95679097 \h </w:instrText>
            </w:r>
            <w:r w:rsidR="00C41B39" w:rsidRPr="00A875F6">
              <w:rPr>
                <w:webHidden/>
              </w:rPr>
            </w:r>
            <w:r w:rsidR="00C41B39" w:rsidRPr="00A875F6">
              <w:rPr>
                <w:webHidden/>
              </w:rPr>
              <w:fldChar w:fldCharType="separate"/>
            </w:r>
            <w:r w:rsidR="00D458D9">
              <w:rPr>
                <w:webHidden/>
              </w:rPr>
              <w:t>91</w:t>
            </w:r>
            <w:r w:rsidR="00C41B39" w:rsidRPr="00A875F6">
              <w:rPr>
                <w:webHidden/>
              </w:rPr>
              <w:fldChar w:fldCharType="end"/>
            </w:r>
          </w:hyperlink>
        </w:p>
        <w:p w14:paraId="7F3D0714" w14:textId="55DBA450" w:rsidR="00C41B39" w:rsidRPr="00A875F6" w:rsidRDefault="000A5011">
          <w:pPr>
            <w:pStyle w:val="TOC2"/>
            <w:rPr>
              <w:rFonts w:asciiTheme="minorHAnsi" w:hAnsiTheme="minorHAnsi"/>
              <w:smallCaps w:val="0"/>
              <w:lang w:eastAsia="en-GB"/>
            </w:rPr>
          </w:pPr>
          <w:hyperlink w:anchor="_Toc95679098" w:history="1">
            <w:r w:rsidR="00C41B39" w:rsidRPr="00A875F6">
              <w:rPr>
                <w:rStyle w:val="Hyperlink"/>
                <w:color w:val="auto"/>
              </w:rPr>
              <w:t>3.6 Legal considerations</w:t>
            </w:r>
            <w:r w:rsidR="00C41B39" w:rsidRPr="00A875F6">
              <w:rPr>
                <w:webHidden/>
              </w:rPr>
              <w:tab/>
            </w:r>
            <w:r w:rsidR="00C41B39" w:rsidRPr="00A875F6">
              <w:rPr>
                <w:webHidden/>
              </w:rPr>
              <w:fldChar w:fldCharType="begin"/>
            </w:r>
            <w:r w:rsidR="00C41B39" w:rsidRPr="00A875F6">
              <w:rPr>
                <w:webHidden/>
              </w:rPr>
              <w:instrText xml:space="preserve"> PAGEREF _Toc95679098 \h </w:instrText>
            </w:r>
            <w:r w:rsidR="00C41B39" w:rsidRPr="00A875F6">
              <w:rPr>
                <w:webHidden/>
              </w:rPr>
            </w:r>
            <w:r w:rsidR="00C41B39" w:rsidRPr="00A875F6">
              <w:rPr>
                <w:webHidden/>
              </w:rPr>
              <w:fldChar w:fldCharType="separate"/>
            </w:r>
            <w:r w:rsidR="00D458D9">
              <w:rPr>
                <w:webHidden/>
              </w:rPr>
              <w:t>95</w:t>
            </w:r>
            <w:r w:rsidR="00C41B39" w:rsidRPr="00A875F6">
              <w:rPr>
                <w:webHidden/>
              </w:rPr>
              <w:fldChar w:fldCharType="end"/>
            </w:r>
          </w:hyperlink>
        </w:p>
        <w:p w14:paraId="63458B97" w14:textId="117266BB" w:rsidR="00C41B39" w:rsidRPr="00A875F6" w:rsidRDefault="000A5011">
          <w:pPr>
            <w:pStyle w:val="TOC2"/>
            <w:rPr>
              <w:rFonts w:asciiTheme="minorHAnsi" w:hAnsiTheme="minorHAnsi"/>
              <w:smallCaps w:val="0"/>
              <w:lang w:eastAsia="en-GB"/>
            </w:rPr>
          </w:pPr>
          <w:hyperlink w:anchor="_Toc95679099" w:history="1">
            <w:r w:rsidR="00C41B39" w:rsidRPr="00A875F6">
              <w:rPr>
                <w:rStyle w:val="Hyperlink"/>
                <w:color w:val="auto"/>
              </w:rPr>
              <w:t>3.7 Ethical considerations</w:t>
            </w:r>
            <w:r w:rsidR="00C41B39" w:rsidRPr="00A875F6">
              <w:rPr>
                <w:webHidden/>
              </w:rPr>
              <w:tab/>
            </w:r>
            <w:r w:rsidR="00C41B39" w:rsidRPr="00A875F6">
              <w:rPr>
                <w:webHidden/>
              </w:rPr>
              <w:fldChar w:fldCharType="begin"/>
            </w:r>
            <w:r w:rsidR="00C41B39" w:rsidRPr="00A875F6">
              <w:rPr>
                <w:webHidden/>
              </w:rPr>
              <w:instrText xml:space="preserve"> PAGEREF _Toc95679099 \h </w:instrText>
            </w:r>
            <w:r w:rsidR="00C41B39" w:rsidRPr="00A875F6">
              <w:rPr>
                <w:webHidden/>
              </w:rPr>
            </w:r>
            <w:r w:rsidR="00C41B39" w:rsidRPr="00A875F6">
              <w:rPr>
                <w:webHidden/>
              </w:rPr>
              <w:fldChar w:fldCharType="separate"/>
            </w:r>
            <w:r w:rsidR="00D458D9">
              <w:rPr>
                <w:webHidden/>
              </w:rPr>
              <w:t>97</w:t>
            </w:r>
            <w:r w:rsidR="00C41B39" w:rsidRPr="00A875F6">
              <w:rPr>
                <w:webHidden/>
              </w:rPr>
              <w:fldChar w:fldCharType="end"/>
            </w:r>
          </w:hyperlink>
        </w:p>
        <w:p w14:paraId="7E090D79" w14:textId="464A1B25" w:rsidR="00C41B39" w:rsidRPr="00A875F6" w:rsidRDefault="000A5011">
          <w:pPr>
            <w:pStyle w:val="TOC2"/>
            <w:rPr>
              <w:rFonts w:asciiTheme="minorHAnsi" w:hAnsiTheme="minorHAnsi"/>
              <w:smallCaps w:val="0"/>
              <w:lang w:eastAsia="en-GB"/>
            </w:rPr>
          </w:pPr>
          <w:hyperlink w:anchor="_Toc95679100" w:history="1">
            <w:r w:rsidR="00C41B39" w:rsidRPr="00A875F6">
              <w:rPr>
                <w:rStyle w:val="Hyperlink"/>
                <w:color w:val="auto"/>
              </w:rPr>
              <w:t>3.8 Other design limitations</w:t>
            </w:r>
            <w:r w:rsidR="00C41B39" w:rsidRPr="00A875F6">
              <w:rPr>
                <w:webHidden/>
              </w:rPr>
              <w:tab/>
            </w:r>
            <w:r w:rsidR="00C41B39" w:rsidRPr="00A875F6">
              <w:rPr>
                <w:webHidden/>
              </w:rPr>
              <w:fldChar w:fldCharType="begin"/>
            </w:r>
            <w:r w:rsidR="00C41B39" w:rsidRPr="00A875F6">
              <w:rPr>
                <w:webHidden/>
              </w:rPr>
              <w:instrText xml:space="preserve"> PAGEREF _Toc95679100 \h </w:instrText>
            </w:r>
            <w:r w:rsidR="00C41B39" w:rsidRPr="00A875F6">
              <w:rPr>
                <w:webHidden/>
              </w:rPr>
            </w:r>
            <w:r w:rsidR="00C41B39" w:rsidRPr="00A875F6">
              <w:rPr>
                <w:webHidden/>
              </w:rPr>
              <w:fldChar w:fldCharType="separate"/>
            </w:r>
            <w:r w:rsidR="00D458D9">
              <w:rPr>
                <w:webHidden/>
              </w:rPr>
              <w:t>103</w:t>
            </w:r>
            <w:r w:rsidR="00C41B39" w:rsidRPr="00A875F6">
              <w:rPr>
                <w:webHidden/>
              </w:rPr>
              <w:fldChar w:fldCharType="end"/>
            </w:r>
          </w:hyperlink>
        </w:p>
        <w:p w14:paraId="3C56D132" w14:textId="366F8501" w:rsidR="00C41B39" w:rsidRPr="00A875F6" w:rsidRDefault="000A5011">
          <w:pPr>
            <w:pStyle w:val="TOC2"/>
            <w:rPr>
              <w:rStyle w:val="Hyperlink"/>
              <w:color w:val="auto"/>
            </w:rPr>
          </w:pPr>
          <w:hyperlink w:anchor="_Toc95679101" w:history="1">
            <w:r w:rsidR="00C41B39" w:rsidRPr="00A875F6">
              <w:rPr>
                <w:rStyle w:val="Hyperlink"/>
                <w:color w:val="auto"/>
                <w:lang w:eastAsia="en-GB"/>
              </w:rPr>
              <w:t>3.9 Summary</w:t>
            </w:r>
            <w:r w:rsidR="00C41B39" w:rsidRPr="00A875F6">
              <w:rPr>
                <w:webHidden/>
              </w:rPr>
              <w:tab/>
            </w:r>
            <w:r w:rsidR="00C41B39" w:rsidRPr="00A875F6">
              <w:rPr>
                <w:webHidden/>
              </w:rPr>
              <w:fldChar w:fldCharType="begin"/>
            </w:r>
            <w:r w:rsidR="00C41B39" w:rsidRPr="00A875F6">
              <w:rPr>
                <w:webHidden/>
              </w:rPr>
              <w:instrText xml:space="preserve"> PAGEREF _Toc95679101 \h </w:instrText>
            </w:r>
            <w:r w:rsidR="00C41B39" w:rsidRPr="00A875F6">
              <w:rPr>
                <w:webHidden/>
              </w:rPr>
            </w:r>
            <w:r w:rsidR="00C41B39" w:rsidRPr="00A875F6">
              <w:rPr>
                <w:webHidden/>
              </w:rPr>
              <w:fldChar w:fldCharType="separate"/>
            </w:r>
            <w:r w:rsidR="00D458D9">
              <w:rPr>
                <w:webHidden/>
              </w:rPr>
              <w:t>104</w:t>
            </w:r>
            <w:r w:rsidR="00C41B39" w:rsidRPr="00A875F6">
              <w:rPr>
                <w:webHidden/>
              </w:rPr>
              <w:fldChar w:fldCharType="end"/>
            </w:r>
          </w:hyperlink>
        </w:p>
        <w:p w14:paraId="28633662" w14:textId="77777777" w:rsidR="00C41B39" w:rsidRPr="00A875F6" w:rsidRDefault="00C41B39" w:rsidP="00C41B39">
          <w:pPr>
            <w:rPr>
              <w:noProof/>
            </w:rPr>
          </w:pPr>
        </w:p>
        <w:p w14:paraId="69A436EA" w14:textId="2671F8E6" w:rsidR="00C41B39" w:rsidRPr="00A875F6" w:rsidRDefault="000A5011">
          <w:pPr>
            <w:pStyle w:val="TOC1"/>
            <w:rPr>
              <w:rFonts w:asciiTheme="minorHAnsi" w:hAnsiTheme="minorHAnsi" w:cstheme="minorBidi"/>
              <w:b w:val="0"/>
              <w:bCs w:val="0"/>
              <w:caps w:val="0"/>
              <w:sz w:val="22"/>
              <w:szCs w:val="22"/>
              <w:lang w:eastAsia="en-GB"/>
            </w:rPr>
          </w:pPr>
          <w:hyperlink w:anchor="_Toc95679102" w:history="1">
            <w:r w:rsidR="00C41B39" w:rsidRPr="00A875F6">
              <w:rPr>
                <w:rStyle w:val="Hyperlink"/>
                <w:color w:val="auto"/>
              </w:rPr>
              <w:t>Chapter 4. Speed-focused managerialism</w:t>
            </w:r>
            <w:r w:rsidR="00C41B39" w:rsidRPr="00A875F6">
              <w:rPr>
                <w:webHidden/>
              </w:rPr>
              <w:tab/>
            </w:r>
            <w:r w:rsidR="00C41B39" w:rsidRPr="00A875F6">
              <w:rPr>
                <w:webHidden/>
              </w:rPr>
              <w:fldChar w:fldCharType="begin"/>
            </w:r>
            <w:r w:rsidR="00C41B39" w:rsidRPr="00A875F6">
              <w:rPr>
                <w:webHidden/>
              </w:rPr>
              <w:instrText xml:space="preserve"> PAGEREF _Toc95679102 \h </w:instrText>
            </w:r>
            <w:r w:rsidR="00C41B39" w:rsidRPr="00A875F6">
              <w:rPr>
                <w:webHidden/>
              </w:rPr>
            </w:r>
            <w:r w:rsidR="00C41B39" w:rsidRPr="00A875F6">
              <w:rPr>
                <w:webHidden/>
              </w:rPr>
              <w:fldChar w:fldCharType="separate"/>
            </w:r>
            <w:r w:rsidR="00D458D9">
              <w:rPr>
                <w:webHidden/>
              </w:rPr>
              <w:t>107</w:t>
            </w:r>
            <w:r w:rsidR="00C41B39" w:rsidRPr="00A875F6">
              <w:rPr>
                <w:webHidden/>
              </w:rPr>
              <w:fldChar w:fldCharType="end"/>
            </w:r>
          </w:hyperlink>
        </w:p>
        <w:p w14:paraId="5BDBA159" w14:textId="58E6C767" w:rsidR="00C41B39" w:rsidRPr="00A875F6" w:rsidRDefault="000A5011">
          <w:pPr>
            <w:pStyle w:val="TOC2"/>
            <w:rPr>
              <w:rFonts w:asciiTheme="minorHAnsi" w:hAnsiTheme="minorHAnsi"/>
              <w:smallCaps w:val="0"/>
              <w:lang w:eastAsia="en-GB"/>
            </w:rPr>
          </w:pPr>
          <w:hyperlink w:anchor="_Toc95679103" w:history="1">
            <w:r w:rsidR="00C41B39" w:rsidRPr="00A875F6">
              <w:rPr>
                <w:rStyle w:val="Hyperlink"/>
                <w:color w:val="auto"/>
              </w:rPr>
              <w:t>4.1 Introduction</w:t>
            </w:r>
            <w:r w:rsidR="00C41B39" w:rsidRPr="00A875F6">
              <w:rPr>
                <w:webHidden/>
              </w:rPr>
              <w:tab/>
            </w:r>
            <w:r w:rsidR="00C41B39" w:rsidRPr="00A875F6">
              <w:rPr>
                <w:webHidden/>
              </w:rPr>
              <w:fldChar w:fldCharType="begin"/>
            </w:r>
            <w:r w:rsidR="00C41B39" w:rsidRPr="00A875F6">
              <w:rPr>
                <w:webHidden/>
              </w:rPr>
              <w:instrText xml:space="preserve"> PAGEREF _Toc95679103 \h </w:instrText>
            </w:r>
            <w:r w:rsidR="00C41B39" w:rsidRPr="00A875F6">
              <w:rPr>
                <w:webHidden/>
              </w:rPr>
            </w:r>
            <w:r w:rsidR="00C41B39" w:rsidRPr="00A875F6">
              <w:rPr>
                <w:webHidden/>
              </w:rPr>
              <w:fldChar w:fldCharType="separate"/>
            </w:r>
            <w:r w:rsidR="00D458D9">
              <w:rPr>
                <w:webHidden/>
              </w:rPr>
              <w:t>107</w:t>
            </w:r>
            <w:r w:rsidR="00C41B39" w:rsidRPr="00A875F6">
              <w:rPr>
                <w:webHidden/>
              </w:rPr>
              <w:fldChar w:fldCharType="end"/>
            </w:r>
          </w:hyperlink>
        </w:p>
        <w:p w14:paraId="13C9B438" w14:textId="4FA96A21" w:rsidR="00C41B39" w:rsidRPr="00A875F6" w:rsidRDefault="000A5011">
          <w:pPr>
            <w:pStyle w:val="TOC2"/>
            <w:rPr>
              <w:rFonts w:asciiTheme="minorHAnsi" w:hAnsiTheme="minorHAnsi"/>
              <w:smallCaps w:val="0"/>
              <w:lang w:eastAsia="en-GB"/>
            </w:rPr>
          </w:pPr>
          <w:hyperlink w:anchor="_Toc95679104" w:history="1">
            <w:r w:rsidR="00C41B39" w:rsidRPr="00A875F6">
              <w:rPr>
                <w:rStyle w:val="Hyperlink"/>
                <w:color w:val="auto"/>
              </w:rPr>
              <w:t>4.2 District judges and magistrates as managerial leaders</w:t>
            </w:r>
            <w:r w:rsidR="00C41B39" w:rsidRPr="00A875F6">
              <w:rPr>
                <w:webHidden/>
              </w:rPr>
              <w:tab/>
            </w:r>
            <w:r w:rsidR="00C41B39" w:rsidRPr="00A875F6">
              <w:rPr>
                <w:webHidden/>
              </w:rPr>
              <w:fldChar w:fldCharType="begin"/>
            </w:r>
            <w:r w:rsidR="00C41B39" w:rsidRPr="00A875F6">
              <w:rPr>
                <w:webHidden/>
              </w:rPr>
              <w:instrText xml:space="preserve"> PAGEREF _Toc95679104 \h </w:instrText>
            </w:r>
            <w:r w:rsidR="00C41B39" w:rsidRPr="00A875F6">
              <w:rPr>
                <w:webHidden/>
              </w:rPr>
            </w:r>
            <w:r w:rsidR="00C41B39" w:rsidRPr="00A875F6">
              <w:rPr>
                <w:webHidden/>
              </w:rPr>
              <w:fldChar w:fldCharType="separate"/>
            </w:r>
            <w:r w:rsidR="00D458D9">
              <w:rPr>
                <w:webHidden/>
              </w:rPr>
              <w:t>108</w:t>
            </w:r>
            <w:r w:rsidR="00C41B39" w:rsidRPr="00A875F6">
              <w:rPr>
                <w:webHidden/>
              </w:rPr>
              <w:fldChar w:fldCharType="end"/>
            </w:r>
          </w:hyperlink>
        </w:p>
        <w:p w14:paraId="3C137680" w14:textId="4A9B4939" w:rsidR="00C41B39" w:rsidRPr="00A875F6" w:rsidRDefault="000A5011">
          <w:pPr>
            <w:pStyle w:val="TOC2"/>
            <w:rPr>
              <w:rFonts w:asciiTheme="minorHAnsi" w:hAnsiTheme="minorHAnsi"/>
              <w:smallCaps w:val="0"/>
              <w:lang w:eastAsia="en-GB"/>
            </w:rPr>
          </w:pPr>
          <w:hyperlink w:anchor="_Toc95679105" w:history="1">
            <w:r w:rsidR="00C41B39" w:rsidRPr="00A875F6">
              <w:rPr>
                <w:rStyle w:val="Hyperlink"/>
                <w:color w:val="auto"/>
              </w:rPr>
              <w:t>4.3 Solicitors &amp; co-operative case management</w:t>
            </w:r>
            <w:r w:rsidR="00C41B39" w:rsidRPr="00A875F6">
              <w:rPr>
                <w:webHidden/>
              </w:rPr>
              <w:tab/>
            </w:r>
            <w:r w:rsidR="00C41B39" w:rsidRPr="00A875F6">
              <w:rPr>
                <w:webHidden/>
              </w:rPr>
              <w:fldChar w:fldCharType="begin"/>
            </w:r>
            <w:r w:rsidR="00C41B39" w:rsidRPr="00A875F6">
              <w:rPr>
                <w:webHidden/>
              </w:rPr>
              <w:instrText xml:space="preserve"> PAGEREF _Toc95679105 \h </w:instrText>
            </w:r>
            <w:r w:rsidR="00C41B39" w:rsidRPr="00A875F6">
              <w:rPr>
                <w:webHidden/>
              </w:rPr>
            </w:r>
            <w:r w:rsidR="00C41B39" w:rsidRPr="00A875F6">
              <w:rPr>
                <w:webHidden/>
              </w:rPr>
              <w:fldChar w:fldCharType="separate"/>
            </w:r>
            <w:r w:rsidR="00D458D9">
              <w:rPr>
                <w:webHidden/>
              </w:rPr>
              <w:t>112</w:t>
            </w:r>
            <w:r w:rsidR="00C41B39" w:rsidRPr="00A875F6">
              <w:rPr>
                <w:webHidden/>
              </w:rPr>
              <w:fldChar w:fldCharType="end"/>
            </w:r>
          </w:hyperlink>
        </w:p>
        <w:p w14:paraId="51B5E224" w14:textId="4C5D0AE1" w:rsidR="00C41B39" w:rsidRPr="00A875F6" w:rsidRDefault="000A5011">
          <w:pPr>
            <w:pStyle w:val="TOC2"/>
            <w:rPr>
              <w:rFonts w:asciiTheme="minorHAnsi" w:hAnsiTheme="minorHAnsi"/>
              <w:smallCaps w:val="0"/>
              <w:lang w:eastAsia="en-GB"/>
            </w:rPr>
          </w:pPr>
          <w:hyperlink w:anchor="_Toc95679106" w:history="1">
            <w:r w:rsidR="00C41B39" w:rsidRPr="00A875F6">
              <w:rPr>
                <w:rStyle w:val="Hyperlink"/>
                <w:color w:val="auto"/>
              </w:rPr>
              <w:t>4.4 The workgroup &amp; defendant management</w:t>
            </w:r>
            <w:r w:rsidR="00C41B39" w:rsidRPr="00A875F6">
              <w:rPr>
                <w:webHidden/>
              </w:rPr>
              <w:tab/>
            </w:r>
            <w:r w:rsidR="00C41B39" w:rsidRPr="00A875F6">
              <w:rPr>
                <w:webHidden/>
              </w:rPr>
              <w:fldChar w:fldCharType="begin"/>
            </w:r>
            <w:r w:rsidR="00C41B39" w:rsidRPr="00A875F6">
              <w:rPr>
                <w:webHidden/>
              </w:rPr>
              <w:instrText xml:space="preserve"> PAGEREF _Toc95679106 \h </w:instrText>
            </w:r>
            <w:r w:rsidR="00C41B39" w:rsidRPr="00A875F6">
              <w:rPr>
                <w:webHidden/>
              </w:rPr>
            </w:r>
            <w:r w:rsidR="00C41B39" w:rsidRPr="00A875F6">
              <w:rPr>
                <w:webHidden/>
              </w:rPr>
              <w:fldChar w:fldCharType="separate"/>
            </w:r>
            <w:r w:rsidR="00D458D9">
              <w:rPr>
                <w:webHidden/>
              </w:rPr>
              <w:t>118</w:t>
            </w:r>
            <w:r w:rsidR="00C41B39" w:rsidRPr="00A875F6">
              <w:rPr>
                <w:webHidden/>
              </w:rPr>
              <w:fldChar w:fldCharType="end"/>
            </w:r>
          </w:hyperlink>
        </w:p>
        <w:p w14:paraId="49B17085" w14:textId="0041C399" w:rsidR="00C41B39" w:rsidRPr="00A875F6" w:rsidRDefault="000A5011">
          <w:pPr>
            <w:pStyle w:val="TOC2"/>
            <w:rPr>
              <w:rFonts w:asciiTheme="minorHAnsi" w:hAnsiTheme="minorHAnsi"/>
              <w:smallCaps w:val="0"/>
              <w:lang w:eastAsia="en-GB"/>
            </w:rPr>
          </w:pPr>
          <w:hyperlink w:anchor="_Toc95679107" w:history="1">
            <w:r w:rsidR="00C41B39" w:rsidRPr="00A875F6">
              <w:rPr>
                <w:rStyle w:val="Hyperlink"/>
                <w:color w:val="auto"/>
                <w:lang w:eastAsia="en-GB"/>
              </w:rPr>
              <w:t>4.5 Critical discussion of value prioritisations</w:t>
            </w:r>
            <w:r w:rsidR="00C41B39" w:rsidRPr="00A875F6">
              <w:rPr>
                <w:webHidden/>
              </w:rPr>
              <w:tab/>
            </w:r>
            <w:r w:rsidR="00C41B39" w:rsidRPr="00A875F6">
              <w:rPr>
                <w:webHidden/>
              </w:rPr>
              <w:fldChar w:fldCharType="begin"/>
            </w:r>
            <w:r w:rsidR="00C41B39" w:rsidRPr="00A875F6">
              <w:rPr>
                <w:webHidden/>
              </w:rPr>
              <w:instrText xml:space="preserve"> PAGEREF _Toc95679107 \h </w:instrText>
            </w:r>
            <w:r w:rsidR="00C41B39" w:rsidRPr="00A875F6">
              <w:rPr>
                <w:webHidden/>
              </w:rPr>
            </w:r>
            <w:r w:rsidR="00C41B39" w:rsidRPr="00A875F6">
              <w:rPr>
                <w:webHidden/>
              </w:rPr>
              <w:fldChar w:fldCharType="separate"/>
            </w:r>
            <w:r w:rsidR="00D458D9">
              <w:rPr>
                <w:webHidden/>
              </w:rPr>
              <w:t>126</w:t>
            </w:r>
            <w:r w:rsidR="00C41B39" w:rsidRPr="00A875F6">
              <w:rPr>
                <w:webHidden/>
              </w:rPr>
              <w:fldChar w:fldCharType="end"/>
            </w:r>
          </w:hyperlink>
        </w:p>
        <w:p w14:paraId="3736784E" w14:textId="7C57C1F3" w:rsidR="00C41B39" w:rsidRPr="00A875F6" w:rsidRDefault="000A5011">
          <w:pPr>
            <w:pStyle w:val="TOC2"/>
            <w:rPr>
              <w:rStyle w:val="Hyperlink"/>
              <w:color w:val="auto"/>
            </w:rPr>
          </w:pPr>
          <w:hyperlink w:anchor="_Toc95679108" w:history="1">
            <w:r w:rsidR="00C41B39" w:rsidRPr="00A875F6">
              <w:rPr>
                <w:rStyle w:val="Hyperlink"/>
                <w:color w:val="auto"/>
                <w:lang w:eastAsia="en-GB"/>
              </w:rPr>
              <w:t>4.6 Summary</w:t>
            </w:r>
            <w:r w:rsidR="00C41B39" w:rsidRPr="00A875F6">
              <w:rPr>
                <w:webHidden/>
              </w:rPr>
              <w:tab/>
            </w:r>
            <w:r w:rsidR="00C41B39" w:rsidRPr="00A875F6">
              <w:rPr>
                <w:webHidden/>
              </w:rPr>
              <w:fldChar w:fldCharType="begin"/>
            </w:r>
            <w:r w:rsidR="00C41B39" w:rsidRPr="00A875F6">
              <w:rPr>
                <w:webHidden/>
              </w:rPr>
              <w:instrText xml:space="preserve"> PAGEREF _Toc95679108 \h </w:instrText>
            </w:r>
            <w:r w:rsidR="00C41B39" w:rsidRPr="00A875F6">
              <w:rPr>
                <w:webHidden/>
              </w:rPr>
            </w:r>
            <w:r w:rsidR="00C41B39" w:rsidRPr="00A875F6">
              <w:rPr>
                <w:webHidden/>
              </w:rPr>
              <w:fldChar w:fldCharType="separate"/>
            </w:r>
            <w:r w:rsidR="00D458D9">
              <w:rPr>
                <w:webHidden/>
              </w:rPr>
              <w:t>136</w:t>
            </w:r>
            <w:r w:rsidR="00C41B39" w:rsidRPr="00A875F6">
              <w:rPr>
                <w:webHidden/>
              </w:rPr>
              <w:fldChar w:fldCharType="end"/>
            </w:r>
          </w:hyperlink>
        </w:p>
        <w:p w14:paraId="47BC7CCB" w14:textId="77777777" w:rsidR="00C41B39" w:rsidRPr="00A875F6" w:rsidRDefault="00C41B39" w:rsidP="00C41B39">
          <w:pPr>
            <w:rPr>
              <w:noProof/>
            </w:rPr>
          </w:pPr>
        </w:p>
        <w:p w14:paraId="3FB227F2" w14:textId="3B210C35" w:rsidR="00C41B39" w:rsidRPr="00A875F6" w:rsidRDefault="000A5011">
          <w:pPr>
            <w:pStyle w:val="TOC1"/>
            <w:rPr>
              <w:rFonts w:asciiTheme="minorHAnsi" w:hAnsiTheme="minorHAnsi" w:cstheme="minorBidi"/>
              <w:b w:val="0"/>
              <w:bCs w:val="0"/>
              <w:caps w:val="0"/>
              <w:sz w:val="22"/>
              <w:szCs w:val="22"/>
              <w:lang w:eastAsia="en-GB"/>
            </w:rPr>
          </w:pPr>
          <w:hyperlink w:anchor="_Toc95679109" w:history="1">
            <w:r w:rsidR="00C41B39" w:rsidRPr="00A875F6">
              <w:rPr>
                <w:rStyle w:val="Hyperlink"/>
                <w:color w:val="auto"/>
              </w:rPr>
              <w:t>Chapter 5. Standardised defendant processes</w:t>
            </w:r>
            <w:r w:rsidR="00C41B39" w:rsidRPr="00A875F6">
              <w:rPr>
                <w:webHidden/>
              </w:rPr>
              <w:tab/>
            </w:r>
            <w:r w:rsidR="00C41B39" w:rsidRPr="00A875F6">
              <w:rPr>
                <w:webHidden/>
              </w:rPr>
              <w:fldChar w:fldCharType="begin"/>
            </w:r>
            <w:r w:rsidR="00C41B39" w:rsidRPr="00A875F6">
              <w:rPr>
                <w:webHidden/>
              </w:rPr>
              <w:instrText xml:space="preserve"> PAGEREF _Toc95679109 \h </w:instrText>
            </w:r>
            <w:r w:rsidR="00C41B39" w:rsidRPr="00A875F6">
              <w:rPr>
                <w:webHidden/>
              </w:rPr>
            </w:r>
            <w:r w:rsidR="00C41B39" w:rsidRPr="00A875F6">
              <w:rPr>
                <w:webHidden/>
              </w:rPr>
              <w:fldChar w:fldCharType="separate"/>
            </w:r>
            <w:r w:rsidR="00D458D9">
              <w:rPr>
                <w:webHidden/>
              </w:rPr>
              <w:t>137</w:t>
            </w:r>
            <w:r w:rsidR="00C41B39" w:rsidRPr="00A875F6">
              <w:rPr>
                <w:webHidden/>
              </w:rPr>
              <w:fldChar w:fldCharType="end"/>
            </w:r>
          </w:hyperlink>
        </w:p>
        <w:p w14:paraId="30B34010" w14:textId="4D7D81AD" w:rsidR="00C41B39" w:rsidRPr="00A875F6" w:rsidRDefault="000A5011">
          <w:pPr>
            <w:pStyle w:val="TOC2"/>
            <w:rPr>
              <w:rFonts w:asciiTheme="minorHAnsi" w:hAnsiTheme="minorHAnsi"/>
              <w:smallCaps w:val="0"/>
              <w:lang w:eastAsia="en-GB"/>
            </w:rPr>
          </w:pPr>
          <w:hyperlink w:anchor="_Toc95679110" w:history="1">
            <w:r w:rsidR="00C41B39" w:rsidRPr="00A875F6">
              <w:rPr>
                <w:rStyle w:val="Hyperlink"/>
                <w:color w:val="auto"/>
              </w:rPr>
              <w:t>5.1 Introduction</w:t>
            </w:r>
            <w:r w:rsidR="00C41B39" w:rsidRPr="00A875F6">
              <w:rPr>
                <w:webHidden/>
              </w:rPr>
              <w:tab/>
            </w:r>
            <w:r w:rsidR="00C41B39" w:rsidRPr="00A875F6">
              <w:rPr>
                <w:webHidden/>
              </w:rPr>
              <w:fldChar w:fldCharType="begin"/>
            </w:r>
            <w:r w:rsidR="00C41B39" w:rsidRPr="00A875F6">
              <w:rPr>
                <w:webHidden/>
              </w:rPr>
              <w:instrText xml:space="preserve"> PAGEREF _Toc95679110 \h </w:instrText>
            </w:r>
            <w:r w:rsidR="00C41B39" w:rsidRPr="00A875F6">
              <w:rPr>
                <w:webHidden/>
              </w:rPr>
            </w:r>
            <w:r w:rsidR="00C41B39" w:rsidRPr="00A875F6">
              <w:rPr>
                <w:webHidden/>
              </w:rPr>
              <w:fldChar w:fldCharType="separate"/>
            </w:r>
            <w:r w:rsidR="00D458D9">
              <w:rPr>
                <w:webHidden/>
              </w:rPr>
              <w:t>137</w:t>
            </w:r>
            <w:r w:rsidR="00C41B39" w:rsidRPr="00A875F6">
              <w:rPr>
                <w:webHidden/>
              </w:rPr>
              <w:fldChar w:fldCharType="end"/>
            </w:r>
          </w:hyperlink>
        </w:p>
        <w:p w14:paraId="67AD74C9" w14:textId="7987DBAC" w:rsidR="00C41B39" w:rsidRPr="00A875F6" w:rsidRDefault="000A5011">
          <w:pPr>
            <w:pStyle w:val="TOC2"/>
            <w:rPr>
              <w:rFonts w:asciiTheme="minorHAnsi" w:hAnsiTheme="minorHAnsi"/>
              <w:smallCaps w:val="0"/>
              <w:lang w:eastAsia="en-GB"/>
            </w:rPr>
          </w:pPr>
          <w:hyperlink w:anchor="_Toc95679111" w:history="1">
            <w:r w:rsidR="00C41B39" w:rsidRPr="00A875F6">
              <w:rPr>
                <w:rStyle w:val="Hyperlink"/>
                <w:color w:val="auto"/>
              </w:rPr>
              <w:t>5.2 Underused mental health diversion processes</w:t>
            </w:r>
            <w:r w:rsidR="00C41B39" w:rsidRPr="00A875F6">
              <w:rPr>
                <w:webHidden/>
              </w:rPr>
              <w:tab/>
            </w:r>
            <w:r w:rsidR="00C41B39" w:rsidRPr="00A875F6">
              <w:rPr>
                <w:webHidden/>
              </w:rPr>
              <w:fldChar w:fldCharType="begin"/>
            </w:r>
            <w:r w:rsidR="00C41B39" w:rsidRPr="00A875F6">
              <w:rPr>
                <w:webHidden/>
              </w:rPr>
              <w:instrText xml:space="preserve"> PAGEREF _Toc95679111 \h </w:instrText>
            </w:r>
            <w:r w:rsidR="00C41B39" w:rsidRPr="00A875F6">
              <w:rPr>
                <w:webHidden/>
              </w:rPr>
            </w:r>
            <w:r w:rsidR="00C41B39" w:rsidRPr="00A875F6">
              <w:rPr>
                <w:webHidden/>
              </w:rPr>
              <w:fldChar w:fldCharType="separate"/>
            </w:r>
            <w:r w:rsidR="00D458D9">
              <w:rPr>
                <w:webHidden/>
              </w:rPr>
              <w:t>138</w:t>
            </w:r>
            <w:r w:rsidR="00C41B39" w:rsidRPr="00A875F6">
              <w:rPr>
                <w:webHidden/>
              </w:rPr>
              <w:fldChar w:fldCharType="end"/>
            </w:r>
          </w:hyperlink>
        </w:p>
        <w:p w14:paraId="04662E19" w14:textId="58654263" w:rsidR="00C41B39" w:rsidRPr="00A875F6" w:rsidRDefault="000A5011">
          <w:pPr>
            <w:pStyle w:val="TOC2"/>
            <w:rPr>
              <w:rFonts w:asciiTheme="minorHAnsi" w:hAnsiTheme="minorHAnsi"/>
              <w:smallCaps w:val="0"/>
              <w:lang w:eastAsia="en-GB"/>
            </w:rPr>
          </w:pPr>
          <w:hyperlink w:anchor="_Toc95679112" w:history="1">
            <w:r w:rsidR="00C41B39" w:rsidRPr="00A875F6">
              <w:rPr>
                <w:rStyle w:val="Hyperlink"/>
                <w:color w:val="auto"/>
              </w:rPr>
              <w:t>5.3 Under-specialised processes for substance-related offending</w:t>
            </w:r>
            <w:r w:rsidR="00C41B39" w:rsidRPr="00A875F6">
              <w:rPr>
                <w:webHidden/>
              </w:rPr>
              <w:tab/>
            </w:r>
            <w:r w:rsidR="00C41B39" w:rsidRPr="00A875F6">
              <w:rPr>
                <w:webHidden/>
              </w:rPr>
              <w:fldChar w:fldCharType="begin"/>
            </w:r>
            <w:r w:rsidR="00C41B39" w:rsidRPr="00A875F6">
              <w:rPr>
                <w:webHidden/>
              </w:rPr>
              <w:instrText xml:space="preserve"> PAGEREF _Toc95679112 \h </w:instrText>
            </w:r>
            <w:r w:rsidR="00C41B39" w:rsidRPr="00A875F6">
              <w:rPr>
                <w:webHidden/>
              </w:rPr>
            </w:r>
            <w:r w:rsidR="00C41B39" w:rsidRPr="00A875F6">
              <w:rPr>
                <w:webHidden/>
              </w:rPr>
              <w:fldChar w:fldCharType="separate"/>
            </w:r>
            <w:r w:rsidR="00D458D9">
              <w:rPr>
                <w:webHidden/>
              </w:rPr>
              <w:t>142</w:t>
            </w:r>
            <w:r w:rsidR="00C41B39" w:rsidRPr="00A875F6">
              <w:rPr>
                <w:webHidden/>
              </w:rPr>
              <w:fldChar w:fldCharType="end"/>
            </w:r>
          </w:hyperlink>
        </w:p>
        <w:p w14:paraId="5F0317D9" w14:textId="7B182B58" w:rsidR="00C41B39" w:rsidRPr="00A875F6" w:rsidRDefault="000A5011">
          <w:pPr>
            <w:pStyle w:val="TOC2"/>
            <w:rPr>
              <w:rFonts w:asciiTheme="minorHAnsi" w:hAnsiTheme="minorHAnsi"/>
              <w:smallCaps w:val="0"/>
              <w:lang w:eastAsia="en-GB"/>
            </w:rPr>
          </w:pPr>
          <w:hyperlink w:anchor="_Toc95679113" w:history="1">
            <w:r w:rsidR="00C41B39" w:rsidRPr="00A875F6">
              <w:rPr>
                <w:rStyle w:val="Hyperlink"/>
                <w:color w:val="auto"/>
              </w:rPr>
              <w:t>5.4 Absent multiple disadvantage-addressing processes</w:t>
            </w:r>
            <w:r w:rsidR="00C41B39" w:rsidRPr="00A875F6">
              <w:rPr>
                <w:webHidden/>
              </w:rPr>
              <w:tab/>
            </w:r>
            <w:r w:rsidR="00C41B39" w:rsidRPr="00A875F6">
              <w:rPr>
                <w:webHidden/>
              </w:rPr>
              <w:fldChar w:fldCharType="begin"/>
            </w:r>
            <w:r w:rsidR="00C41B39" w:rsidRPr="00A875F6">
              <w:rPr>
                <w:webHidden/>
              </w:rPr>
              <w:instrText xml:space="preserve"> PAGEREF _Toc95679113 \h </w:instrText>
            </w:r>
            <w:r w:rsidR="00C41B39" w:rsidRPr="00A875F6">
              <w:rPr>
                <w:webHidden/>
              </w:rPr>
            </w:r>
            <w:r w:rsidR="00C41B39" w:rsidRPr="00A875F6">
              <w:rPr>
                <w:webHidden/>
              </w:rPr>
              <w:fldChar w:fldCharType="separate"/>
            </w:r>
            <w:r w:rsidR="00D458D9">
              <w:rPr>
                <w:webHidden/>
              </w:rPr>
              <w:t>150</w:t>
            </w:r>
            <w:r w:rsidR="00C41B39" w:rsidRPr="00A875F6">
              <w:rPr>
                <w:webHidden/>
              </w:rPr>
              <w:fldChar w:fldCharType="end"/>
            </w:r>
          </w:hyperlink>
        </w:p>
        <w:p w14:paraId="14B6C477" w14:textId="69419ECC" w:rsidR="00C41B39" w:rsidRPr="00A875F6" w:rsidRDefault="000A5011">
          <w:pPr>
            <w:pStyle w:val="TOC2"/>
            <w:rPr>
              <w:rFonts w:asciiTheme="minorHAnsi" w:hAnsiTheme="minorHAnsi"/>
              <w:smallCaps w:val="0"/>
              <w:lang w:eastAsia="en-GB"/>
            </w:rPr>
          </w:pPr>
          <w:hyperlink w:anchor="_Toc95679114" w:history="1">
            <w:r w:rsidR="00C41B39" w:rsidRPr="00A875F6">
              <w:rPr>
                <w:rStyle w:val="Hyperlink"/>
                <w:color w:val="auto"/>
              </w:rPr>
              <w:t xml:space="preserve">5.5 </w:t>
            </w:r>
            <w:r w:rsidR="00C41B39" w:rsidRPr="00A875F6">
              <w:rPr>
                <w:rStyle w:val="Hyperlink"/>
                <w:color w:val="auto"/>
                <w:lang w:eastAsia="en-GB"/>
              </w:rPr>
              <w:t>Critical discussion of value prioritisations</w:t>
            </w:r>
            <w:r w:rsidR="00C41B39" w:rsidRPr="00A875F6">
              <w:rPr>
                <w:webHidden/>
              </w:rPr>
              <w:tab/>
            </w:r>
            <w:r w:rsidR="00C41B39" w:rsidRPr="00A875F6">
              <w:rPr>
                <w:webHidden/>
              </w:rPr>
              <w:fldChar w:fldCharType="begin"/>
            </w:r>
            <w:r w:rsidR="00C41B39" w:rsidRPr="00A875F6">
              <w:rPr>
                <w:webHidden/>
              </w:rPr>
              <w:instrText xml:space="preserve"> PAGEREF _Toc95679114 \h </w:instrText>
            </w:r>
            <w:r w:rsidR="00C41B39" w:rsidRPr="00A875F6">
              <w:rPr>
                <w:webHidden/>
              </w:rPr>
            </w:r>
            <w:r w:rsidR="00C41B39" w:rsidRPr="00A875F6">
              <w:rPr>
                <w:webHidden/>
              </w:rPr>
              <w:fldChar w:fldCharType="separate"/>
            </w:r>
            <w:r w:rsidR="00D458D9">
              <w:rPr>
                <w:webHidden/>
              </w:rPr>
              <w:t>156</w:t>
            </w:r>
            <w:r w:rsidR="00C41B39" w:rsidRPr="00A875F6">
              <w:rPr>
                <w:webHidden/>
              </w:rPr>
              <w:fldChar w:fldCharType="end"/>
            </w:r>
          </w:hyperlink>
        </w:p>
        <w:p w14:paraId="429BBA89" w14:textId="69200E1B" w:rsidR="00C41B39" w:rsidRPr="00A875F6" w:rsidRDefault="000A5011">
          <w:pPr>
            <w:pStyle w:val="TOC2"/>
            <w:rPr>
              <w:rStyle w:val="Hyperlink"/>
              <w:color w:val="auto"/>
            </w:rPr>
          </w:pPr>
          <w:hyperlink w:anchor="_Toc95679115" w:history="1">
            <w:r w:rsidR="00C41B39" w:rsidRPr="00A875F6">
              <w:rPr>
                <w:rStyle w:val="Hyperlink"/>
                <w:color w:val="auto"/>
              </w:rPr>
              <w:t>5.6 Summary</w:t>
            </w:r>
            <w:r w:rsidR="00C41B39" w:rsidRPr="00A875F6">
              <w:rPr>
                <w:webHidden/>
              </w:rPr>
              <w:tab/>
            </w:r>
            <w:r w:rsidR="00C41B39" w:rsidRPr="00A875F6">
              <w:rPr>
                <w:webHidden/>
              </w:rPr>
              <w:fldChar w:fldCharType="begin"/>
            </w:r>
            <w:r w:rsidR="00C41B39" w:rsidRPr="00A875F6">
              <w:rPr>
                <w:webHidden/>
              </w:rPr>
              <w:instrText xml:space="preserve"> PAGEREF _Toc95679115 \h </w:instrText>
            </w:r>
            <w:r w:rsidR="00C41B39" w:rsidRPr="00A875F6">
              <w:rPr>
                <w:webHidden/>
              </w:rPr>
            </w:r>
            <w:r w:rsidR="00C41B39" w:rsidRPr="00A875F6">
              <w:rPr>
                <w:webHidden/>
              </w:rPr>
              <w:fldChar w:fldCharType="separate"/>
            </w:r>
            <w:r w:rsidR="00D458D9">
              <w:rPr>
                <w:webHidden/>
              </w:rPr>
              <w:t>162</w:t>
            </w:r>
            <w:r w:rsidR="00C41B39" w:rsidRPr="00A875F6">
              <w:rPr>
                <w:webHidden/>
              </w:rPr>
              <w:fldChar w:fldCharType="end"/>
            </w:r>
          </w:hyperlink>
        </w:p>
        <w:p w14:paraId="6599F981" w14:textId="77777777" w:rsidR="00C41B39" w:rsidRPr="00A875F6" w:rsidRDefault="00C41B39" w:rsidP="00C41B39">
          <w:pPr>
            <w:rPr>
              <w:noProof/>
            </w:rPr>
          </w:pPr>
        </w:p>
        <w:p w14:paraId="6B4FE12D" w14:textId="196BB99C" w:rsidR="00C41B39" w:rsidRPr="00A875F6" w:rsidRDefault="000A5011">
          <w:pPr>
            <w:pStyle w:val="TOC1"/>
            <w:rPr>
              <w:rFonts w:asciiTheme="minorHAnsi" w:hAnsiTheme="minorHAnsi" w:cstheme="minorBidi"/>
              <w:b w:val="0"/>
              <w:bCs w:val="0"/>
              <w:caps w:val="0"/>
              <w:sz w:val="22"/>
              <w:szCs w:val="22"/>
              <w:lang w:eastAsia="en-GB"/>
            </w:rPr>
          </w:pPr>
          <w:hyperlink w:anchor="_Toc95679116" w:history="1">
            <w:r w:rsidR="00C41B39" w:rsidRPr="00A875F6">
              <w:rPr>
                <w:rStyle w:val="Hyperlink"/>
                <w:color w:val="auto"/>
              </w:rPr>
              <w:t>Chapter 6. Court users’ procedural adversity</w:t>
            </w:r>
            <w:r w:rsidR="00C41B39" w:rsidRPr="00A875F6">
              <w:rPr>
                <w:webHidden/>
              </w:rPr>
              <w:tab/>
            </w:r>
            <w:r w:rsidR="00C41B39" w:rsidRPr="00A875F6">
              <w:rPr>
                <w:webHidden/>
              </w:rPr>
              <w:fldChar w:fldCharType="begin"/>
            </w:r>
            <w:r w:rsidR="00C41B39" w:rsidRPr="00A875F6">
              <w:rPr>
                <w:webHidden/>
              </w:rPr>
              <w:instrText xml:space="preserve"> PAGEREF _Toc95679116 \h </w:instrText>
            </w:r>
            <w:r w:rsidR="00C41B39" w:rsidRPr="00A875F6">
              <w:rPr>
                <w:webHidden/>
              </w:rPr>
            </w:r>
            <w:r w:rsidR="00C41B39" w:rsidRPr="00A875F6">
              <w:rPr>
                <w:webHidden/>
              </w:rPr>
              <w:fldChar w:fldCharType="separate"/>
            </w:r>
            <w:r w:rsidR="00D458D9">
              <w:rPr>
                <w:webHidden/>
              </w:rPr>
              <w:t>165</w:t>
            </w:r>
            <w:r w:rsidR="00C41B39" w:rsidRPr="00A875F6">
              <w:rPr>
                <w:webHidden/>
              </w:rPr>
              <w:fldChar w:fldCharType="end"/>
            </w:r>
          </w:hyperlink>
        </w:p>
        <w:p w14:paraId="727E5928" w14:textId="5588B166" w:rsidR="00C41B39" w:rsidRPr="00A875F6" w:rsidRDefault="000A5011">
          <w:pPr>
            <w:pStyle w:val="TOC2"/>
            <w:rPr>
              <w:rFonts w:asciiTheme="minorHAnsi" w:hAnsiTheme="minorHAnsi"/>
              <w:smallCaps w:val="0"/>
              <w:lang w:eastAsia="en-GB"/>
            </w:rPr>
          </w:pPr>
          <w:hyperlink w:anchor="_Toc95679117" w:history="1">
            <w:r w:rsidR="00C41B39" w:rsidRPr="00A875F6">
              <w:rPr>
                <w:rStyle w:val="Hyperlink"/>
                <w:color w:val="auto"/>
              </w:rPr>
              <w:t>6.1 Introduction</w:t>
            </w:r>
            <w:r w:rsidR="00C41B39" w:rsidRPr="00A875F6">
              <w:rPr>
                <w:webHidden/>
              </w:rPr>
              <w:tab/>
            </w:r>
            <w:r w:rsidR="00C41B39" w:rsidRPr="00A875F6">
              <w:rPr>
                <w:webHidden/>
              </w:rPr>
              <w:fldChar w:fldCharType="begin"/>
            </w:r>
            <w:r w:rsidR="00C41B39" w:rsidRPr="00A875F6">
              <w:rPr>
                <w:webHidden/>
              </w:rPr>
              <w:instrText xml:space="preserve"> PAGEREF _Toc95679117 \h </w:instrText>
            </w:r>
            <w:r w:rsidR="00C41B39" w:rsidRPr="00A875F6">
              <w:rPr>
                <w:webHidden/>
              </w:rPr>
            </w:r>
            <w:r w:rsidR="00C41B39" w:rsidRPr="00A875F6">
              <w:rPr>
                <w:webHidden/>
              </w:rPr>
              <w:fldChar w:fldCharType="separate"/>
            </w:r>
            <w:r w:rsidR="00D458D9">
              <w:rPr>
                <w:webHidden/>
              </w:rPr>
              <w:t>165</w:t>
            </w:r>
            <w:r w:rsidR="00C41B39" w:rsidRPr="00A875F6">
              <w:rPr>
                <w:webHidden/>
              </w:rPr>
              <w:fldChar w:fldCharType="end"/>
            </w:r>
          </w:hyperlink>
        </w:p>
        <w:p w14:paraId="742F3D41" w14:textId="45C0BB5A" w:rsidR="00C41B39" w:rsidRPr="00A875F6" w:rsidRDefault="000A5011">
          <w:pPr>
            <w:pStyle w:val="TOC2"/>
            <w:rPr>
              <w:rFonts w:asciiTheme="minorHAnsi" w:hAnsiTheme="minorHAnsi"/>
              <w:smallCaps w:val="0"/>
              <w:lang w:eastAsia="en-GB"/>
            </w:rPr>
          </w:pPr>
          <w:hyperlink w:anchor="_Toc95679118" w:history="1">
            <w:r w:rsidR="00C41B39" w:rsidRPr="00A875F6">
              <w:rPr>
                <w:rStyle w:val="Hyperlink"/>
                <w:color w:val="auto"/>
              </w:rPr>
              <w:t>6.2 Adversity from oral evidence procedures</w:t>
            </w:r>
            <w:r w:rsidR="00C41B39" w:rsidRPr="00A875F6">
              <w:rPr>
                <w:webHidden/>
              </w:rPr>
              <w:tab/>
            </w:r>
            <w:r w:rsidR="00C41B39" w:rsidRPr="00A875F6">
              <w:rPr>
                <w:webHidden/>
              </w:rPr>
              <w:fldChar w:fldCharType="begin"/>
            </w:r>
            <w:r w:rsidR="00C41B39" w:rsidRPr="00A875F6">
              <w:rPr>
                <w:webHidden/>
              </w:rPr>
              <w:instrText xml:space="preserve"> PAGEREF _Toc95679118 \h </w:instrText>
            </w:r>
            <w:r w:rsidR="00C41B39" w:rsidRPr="00A875F6">
              <w:rPr>
                <w:webHidden/>
              </w:rPr>
            </w:r>
            <w:r w:rsidR="00C41B39" w:rsidRPr="00A875F6">
              <w:rPr>
                <w:webHidden/>
              </w:rPr>
              <w:fldChar w:fldCharType="separate"/>
            </w:r>
            <w:r w:rsidR="00D458D9">
              <w:rPr>
                <w:webHidden/>
              </w:rPr>
              <w:t>166</w:t>
            </w:r>
            <w:r w:rsidR="00C41B39" w:rsidRPr="00A875F6">
              <w:rPr>
                <w:webHidden/>
              </w:rPr>
              <w:fldChar w:fldCharType="end"/>
            </w:r>
          </w:hyperlink>
        </w:p>
        <w:p w14:paraId="534DCBD7" w14:textId="6FAA6C82" w:rsidR="00C41B39" w:rsidRPr="00A875F6" w:rsidRDefault="000A5011">
          <w:pPr>
            <w:pStyle w:val="TOC2"/>
            <w:rPr>
              <w:rFonts w:asciiTheme="minorHAnsi" w:hAnsiTheme="minorHAnsi"/>
              <w:smallCaps w:val="0"/>
              <w:lang w:eastAsia="en-GB"/>
            </w:rPr>
          </w:pPr>
          <w:hyperlink w:anchor="_Toc95679119" w:history="1">
            <w:r w:rsidR="00C41B39" w:rsidRPr="00A875F6">
              <w:rPr>
                <w:rStyle w:val="Hyperlink"/>
                <w:color w:val="auto"/>
              </w:rPr>
              <w:t>6.3 Adverse externalities for defendants</w:t>
            </w:r>
            <w:r w:rsidR="00C41B39" w:rsidRPr="00A875F6">
              <w:rPr>
                <w:webHidden/>
              </w:rPr>
              <w:tab/>
            </w:r>
            <w:r w:rsidR="00C41B39" w:rsidRPr="00A875F6">
              <w:rPr>
                <w:webHidden/>
              </w:rPr>
              <w:fldChar w:fldCharType="begin"/>
            </w:r>
            <w:r w:rsidR="00C41B39" w:rsidRPr="00A875F6">
              <w:rPr>
                <w:webHidden/>
              </w:rPr>
              <w:instrText xml:space="preserve"> PAGEREF _Toc95679119 \h </w:instrText>
            </w:r>
            <w:r w:rsidR="00C41B39" w:rsidRPr="00A875F6">
              <w:rPr>
                <w:webHidden/>
              </w:rPr>
            </w:r>
            <w:r w:rsidR="00C41B39" w:rsidRPr="00A875F6">
              <w:rPr>
                <w:webHidden/>
              </w:rPr>
              <w:fldChar w:fldCharType="separate"/>
            </w:r>
            <w:r w:rsidR="00D458D9">
              <w:rPr>
                <w:webHidden/>
              </w:rPr>
              <w:t>170</w:t>
            </w:r>
            <w:r w:rsidR="00C41B39" w:rsidRPr="00A875F6">
              <w:rPr>
                <w:webHidden/>
              </w:rPr>
              <w:fldChar w:fldCharType="end"/>
            </w:r>
          </w:hyperlink>
        </w:p>
        <w:p w14:paraId="6A91E03A" w14:textId="59079C1B" w:rsidR="00C41B39" w:rsidRPr="00A875F6" w:rsidRDefault="000A5011">
          <w:pPr>
            <w:pStyle w:val="TOC2"/>
            <w:rPr>
              <w:rFonts w:asciiTheme="minorHAnsi" w:hAnsiTheme="minorHAnsi"/>
              <w:smallCaps w:val="0"/>
              <w:lang w:eastAsia="en-GB"/>
            </w:rPr>
          </w:pPr>
          <w:hyperlink w:anchor="_Toc95679120" w:history="1">
            <w:r w:rsidR="00C41B39" w:rsidRPr="00A875F6">
              <w:rPr>
                <w:rStyle w:val="Hyperlink"/>
                <w:color w:val="auto"/>
                <w:lang w:eastAsia="en-GB"/>
              </w:rPr>
              <w:t>6.4 Critical discussion of value prioritisations</w:t>
            </w:r>
            <w:r w:rsidR="00C41B39" w:rsidRPr="00A875F6">
              <w:rPr>
                <w:webHidden/>
              </w:rPr>
              <w:tab/>
            </w:r>
            <w:r w:rsidR="00C41B39" w:rsidRPr="00A875F6">
              <w:rPr>
                <w:webHidden/>
              </w:rPr>
              <w:fldChar w:fldCharType="begin"/>
            </w:r>
            <w:r w:rsidR="00C41B39" w:rsidRPr="00A875F6">
              <w:rPr>
                <w:webHidden/>
              </w:rPr>
              <w:instrText xml:space="preserve"> PAGEREF _Toc95679120 \h </w:instrText>
            </w:r>
            <w:r w:rsidR="00C41B39" w:rsidRPr="00A875F6">
              <w:rPr>
                <w:webHidden/>
              </w:rPr>
            </w:r>
            <w:r w:rsidR="00C41B39" w:rsidRPr="00A875F6">
              <w:rPr>
                <w:webHidden/>
              </w:rPr>
              <w:fldChar w:fldCharType="separate"/>
            </w:r>
            <w:r w:rsidR="00D458D9">
              <w:rPr>
                <w:webHidden/>
              </w:rPr>
              <w:t>174</w:t>
            </w:r>
            <w:r w:rsidR="00C41B39" w:rsidRPr="00A875F6">
              <w:rPr>
                <w:webHidden/>
              </w:rPr>
              <w:fldChar w:fldCharType="end"/>
            </w:r>
          </w:hyperlink>
        </w:p>
        <w:p w14:paraId="79540B33" w14:textId="5D100C18" w:rsidR="00C41B39" w:rsidRPr="00A875F6" w:rsidRDefault="000A5011">
          <w:pPr>
            <w:pStyle w:val="TOC2"/>
            <w:rPr>
              <w:rStyle w:val="Hyperlink"/>
              <w:color w:val="auto"/>
            </w:rPr>
          </w:pPr>
          <w:hyperlink w:anchor="_Toc95679121" w:history="1">
            <w:r w:rsidR="00C41B39" w:rsidRPr="00A875F6">
              <w:rPr>
                <w:rStyle w:val="Hyperlink"/>
                <w:color w:val="auto"/>
              </w:rPr>
              <w:t>6.5 Summary</w:t>
            </w:r>
            <w:r w:rsidR="00C41B39" w:rsidRPr="00A875F6">
              <w:rPr>
                <w:webHidden/>
              </w:rPr>
              <w:tab/>
            </w:r>
            <w:r w:rsidR="00C41B39" w:rsidRPr="00A875F6">
              <w:rPr>
                <w:webHidden/>
              </w:rPr>
              <w:fldChar w:fldCharType="begin"/>
            </w:r>
            <w:r w:rsidR="00C41B39" w:rsidRPr="00A875F6">
              <w:rPr>
                <w:webHidden/>
              </w:rPr>
              <w:instrText xml:space="preserve"> PAGEREF _Toc95679121 \h </w:instrText>
            </w:r>
            <w:r w:rsidR="00C41B39" w:rsidRPr="00A875F6">
              <w:rPr>
                <w:webHidden/>
              </w:rPr>
            </w:r>
            <w:r w:rsidR="00C41B39" w:rsidRPr="00A875F6">
              <w:rPr>
                <w:webHidden/>
              </w:rPr>
              <w:fldChar w:fldCharType="separate"/>
            </w:r>
            <w:r w:rsidR="00D458D9">
              <w:rPr>
                <w:webHidden/>
              </w:rPr>
              <w:t>178</w:t>
            </w:r>
            <w:r w:rsidR="00C41B39" w:rsidRPr="00A875F6">
              <w:rPr>
                <w:webHidden/>
              </w:rPr>
              <w:fldChar w:fldCharType="end"/>
            </w:r>
          </w:hyperlink>
        </w:p>
        <w:p w14:paraId="79823E3C" w14:textId="77777777" w:rsidR="00C41B39" w:rsidRPr="00A875F6" w:rsidRDefault="00C41B39" w:rsidP="00C41B39">
          <w:pPr>
            <w:rPr>
              <w:noProof/>
            </w:rPr>
          </w:pPr>
        </w:p>
        <w:p w14:paraId="283EA694" w14:textId="413D8172" w:rsidR="00C41B39" w:rsidRPr="00A875F6" w:rsidRDefault="000A5011">
          <w:pPr>
            <w:pStyle w:val="TOC1"/>
            <w:rPr>
              <w:rFonts w:asciiTheme="minorHAnsi" w:hAnsiTheme="minorHAnsi" w:cstheme="minorBidi"/>
              <w:b w:val="0"/>
              <w:bCs w:val="0"/>
              <w:caps w:val="0"/>
              <w:sz w:val="22"/>
              <w:szCs w:val="22"/>
              <w:lang w:eastAsia="en-GB"/>
            </w:rPr>
          </w:pPr>
          <w:hyperlink w:anchor="_Toc95679122" w:history="1">
            <w:r w:rsidR="00C41B39" w:rsidRPr="00A875F6">
              <w:rPr>
                <w:rStyle w:val="Hyperlink"/>
                <w:color w:val="auto"/>
              </w:rPr>
              <w:t>Chapter 7. Conclusion</w:t>
            </w:r>
            <w:r w:rsidR="00C41B39" w:rsidRPr="00A875F6">
              <w:rPr>
                <w:webHidden/>
              </w:rPr>
              <w:tab/>
            </w:r>
            <w:r w:rsidR="00C41B39" w:rsidRPr="00A875F6">
              <w:rPr>
                <w:webHidden/>
              </w:rPr>
              <w:fldChar w:fldCharType="begin"/>
            </w:r>
            <w:r w:rsidR="00C41B39" w:rsidRPr="00A875F6">
              <w:rPr>
                <w:webHidden/>
              </w:rPr>
              <w:instrText xml:space="preserve"> PAGEREF _Toc95679122 \h </w:instrText>
            </w:r>
            <w:r w:rsidR="00C41B39" w:rsidRPr="00A875F6">
              <w:rPr>
                <w:webHidden/>
              </w:rPr>
            </w:r>
            <w:r w:rsidR="00C41B39" w:rsidRPr="00A875F6">
              <w:rPr>
                <w:webHidden/>
              </w:rPr>
              <w:fldChar w:fldCharType="separate"/>
            </w:r>
            <w:r w:rsidR="00D458D9">
              <w:rPr>
                <w:webHidden/>
              </w:rPr>
              <w:t>179</w:t>
            </w:r>
            <w:r w:rsidR="00C41B39" w:rsidRPr="00A875F6">
              <w:rPr>
                <w:webHidden/>
              </w:rPr>
              <w:fldChar w:fldCharType="end"/>
            </w:r>
          </w:hyperlink>
        </w:p>
        <w:p w14:paraId="068949C5" w14:textId="484ADC06" w:rsidR="00C41B39" w:rsidRPr="00A875F6" w:rsidRDefault="000A5011">
          <w:pPr>
            <w:pStyle w:val="TOC2"/>
            <w:rPr>
              <w:rFonts w:asciiTheme="minorHAnsi" w:hAnsiTheme="minorHAnsi"/>
              <w:smallCaps w:val="0"/>
              <w:lang w:eastAsia="en-GB"/>
            </w:rPr>
          </w:pPr>
          <w:hyperlink w:anchor="_Toc95679123" w:history="1">
            <w:r w:rsidR="00C41B39" w:rsidRPr="00A875F6">
              <w:rPr>
                <w:rStyle w:val="Hyperlink"/>
                <w:color w:val="auto"/>
              </w:rPr>
              <w:t>7.1 Introduction</w:t>
            </w:r>
            <w:r w:rsidR="00C41B39" w:rsidRPr="00A875F6">
              <w:rPr>
                <w:webHidden/>
              </w:rPr>
              <w:tab/>
            </w:r>
            <w:r w:rsidR="00C41B39" w:rsidRPr="00A875F6">
              <w:rPr>
                <w:webHidden/>
              </w:rPr>
              <w:fldChar w:fldCharType="begin"/>
            </w:r>
            <w:r w:rsidR="00C41B39" w:rsidRPr="00A875F6">
              <w:rPr>
                <w:webHidden/>
              </w:rPr>
              <w:instrText xml:space="preserve"> PAGEREF _Toc95679123 \h </w:instrText>
            </w:r>
            <w:r w:rsidR="00C41B39" w:rsidRPr="00A875F6">
              <w:rPr>
                <w:webHidden/>
              </w:rPr>
            </w:r>
            <w:r w:rsidR="00C41B39" w:rsidRPr="00A875F6">
              <w:rPr>
                <w:webHidden/>
              </w:rPr>
              <w:fldChar w:fldCharType="separate"/>
            </w:r>
            <w:r w:rsidR="00D458D9">
              <w:rPr>
                <w:webHidden/>
              </w:rPr>
              <w:t>179</w:t>
            </w:r>
            <w:r w:rsidR="00C41B39" w:rsidRPr="00A875F6">
              <w:rPr>
                <w:webHidden/>
              </w:rPr>
              <w:fldChar w:fldCharType="end"/>
            </w:r>
          </w:hyperlink>
        </w:p>
        <w:p w14:paraId="5BDFC16A" w14:textId="268AF8CC" w:rsidR="00C41B39" w:rsidRPr="00A875F6" w:rsidRDefault="000A5011">
          <w:pPr>
            <w:pStyle w:val="TOC2"/>
            <w:rPr>
              <w:rFonts w:asciiTheme="minorHAnsi" w:hAnsiTheme="minorHAnsi"/>
              <w:smallCaps w:val="0"/>
              <w:lang w:eastAsia="en-GB"/>
            </w:rPr>
          </w:pPr>
          <w:hyperlink w:anchor="_Toc95679124" w:history="1">
            <w:r w:rsidR="00C41B39" w:rsidRPr="00A875F6">
              <w:rPr>
                <w:rStyle w:val="Hyperlink"/>
                <w:color w:val="auto"/>
              </w:rPr>
              <w:t>7.2 What the thesis set out to do</w:t>
            </w:r>
            <w:r w:rsidR="00C41B39" w:rsidRPr="00A875F6">
              <w:rPr>
                <w:webHidden/>
              </w:rPr>
              <w:tab/>
            </w:r>
            <w:r w:rsidR="00C41B39" w:rsidRPr="00A875F6">
              <w:rPr>
                <w:webHidden/>
              </w:rPr>
              <w:fldChar w:fldCharType="begin"/>
            </w:r>
            <w:r w:rsidR="00C41B39" w:rsidRPr="00A875F6">
              <w:rPr>
                <w:webHidden/>
              </w:rPr>
              <w:instrText xml:space="preserve"> PAGEREF _Toc95679124 \h </w:instrText>
            </w:r>
            <w:r w:rsidR="00C41B39" w:rsidRPr="00A875F6">
              <w:rPr>
                <w:webHidden/>
              </w:rPr>
            </w:r>
            <w:r w:rsidR="00C41B39" w:rsidRPr="00A875F6">
              <w:rPr>
                <w:webHidden/>
              </w:rPr>
              <w:fldChar w:fldCharType="separate"/>
            </w:r>
            <w:r w:rsidR="00D458D9">
              <w:rPr>
                <w:webHidden/>
              </w:rPr>
              <w:t>180</w:t>
            </w:r>
            <w:r w:rsidR="00C41B39" w:rsidRPr="00A875F6">
              <w:rPr>
                <w:webHidden/>
              </w:rPr>
              <w:fldChar w:fldCharType="end"/>
            </w:r>
          </w:hyperlink>
        </w:p>
        <w:p w14:paraId="320BD7D9" w14:textId="4EEE5FE2" w:rsidR="00C41B39" w:rsidRPr="00A875F6" w:rsidRDefault="000A5011">
          <w:pPr>
            <w:pStyle w:val="TOC2"/>
            <w:rPr>
              <w:rFonts w:asciiTheme="minorHAnsi" w:hAnsiTheme="minorHAnsi"/>
              <w:smallCaps w:val="0"/>
              <w:lang w:eastAsia="en-GB"/>
            </w:rPr>
          </w:pPr>
          <w:hyperlink w:anchor="_Toc95679125" w:history="1">
            <w:r w:rsidR="00C41B39" w:rsidRPr="00A875F6">
              <w:rPr>
                <w:rStyle w:val="Hyperlink"/>
                <w:color w:val="auto"/>
              </w:rPr>
              <w:t>7.3 Main findings &amp; contribution</w:t>
            </w:r>
            <w:r w:rsidR="00C41B39" w:rsidRPr="00A875F6">
              <w:rPr>
                <w:webHidden/>
              </w:rPr>
              <w:tab/>
            </w:r>
            <w:r w:rsidR="00C41B39" w:rsidRPr="00A875F6">
              <w:rPr>
                <w:webHidden/>
              </w:rPr>
              <w:fldChar w:fldCharType="begin"/>
            </w:r>
            <w:r w:rsidR="00C41B39" w:rsidRPr="00A875F6">
              <w:rPr>
                <w:webHidden/>
              </w:rPr>
              <w:instrText xml:space="preserve"> PAGEREF _Toc95679125 \h </w:instrText>
            </w:r>
            <w:r w:rsidR="00C41B39" w:rsidRPr="00A875F6">
              <w:rPr>
                <w:webHidden/>
              </w:rPr>
            </w:r>
            <w:r w:rsidR="00C41B39" w:rsidRPr="00A875F6">
              <w:rPr>
                <w:webHidden/>
              </w:rPr>
              <w:fldChar w:fldCharType="separate"/>
            </w:r>
            <w:r w:rsidR="00D458D9">
              <w:rPr>
                <w:webHidden/>
              </w:rPr>
              <w:t>182</w:t>
            </w:r>
            <w:r w:rsidR="00C41B39" w:rsidRPr="00A875F6">
              <w:rPr>
                <w:webHidden/>
              </w:rPr>
              <w:fldChar w:fldCharType="end"/>
            </w:r>
          </w:hyperlink>
        </w:p>
        <w:p w14:paraId="0B647F98" w14:textId="3F125312" w:rsidR="00C41B39" w:rsidRPr="00A875F6" w:rsidRDefault="000A5011">
          <w:pPr>
            <w:pStyle w:val="TOC2"/>
            <w:rPr>
              <w:rFonts w:asciiTheme="minorHAnsi" w:hAnsiTheme="minorHAnsi"/>
              <w:smallCaps w:val="0"/>
              <w:lang w:eastAsia="en-GB"/>
            </w:rPr>
          </w:pPr>
          <w:hyperlink w:anchor="_Toc95679126" w:history="1">
            <w:r w:rsidR="00C41B39" w:rsidRPr="00A875F6">
              <w:rPr>
                <w:rStyle w:val="Hyperlink"/>
                <w:color w:val="auto"/>
              </w:rPr>
              <w:t>7.4 Reform recommendations</w:t>
            </w:r>
            <w:r w:rsidR="00C41B39" w:rsidRPr="00A875F6">
              <w:rPr>
                <w:webHidden/>
              </w:rPr>
              <w:tab/>
            </w:r>
            <w:r w:rsidR="00C41B39" w:rsidRPr="00A875F6">
              <w:rPr>
                <w:webHidden/>
              </w:rPr>
              <w:fldChar w:fldCharType="begin"/>
            </w:r>
            <w:r w:rsidR="00C41B39" w:rsidRPr="00A875F6">
              <w:rPr>
                <w:webHidden/>
              </w:rPr>
              <w:instrText xml:space="preserve"> PAGEREF _Toc95679126 \h </w:instrText>
            </w:r>
            <w:r w:rsidR="00C41B39" w:rsidRPr="00A875F6">
              <w:rPr>
                <w:webHidden/>
              </w:rPr>
            </w:r>
            <w:r w:rsidR="00C41B39" w:rsidRPr="00A875F6">
              <w:rPr>
                <w:webHidden/>
              </w:rPr>
              <w:fldChar w:fldCharType="separate"/>
            </w:r>
            <w:r w:rsidR="00D458D9">
              <w:rPr>
                <w:webHidden/>
              </w:rPr>
              <w:t>185</w:t>
            </w:r>
            <w:r w:rsidR="00C41B39" w:rsidRPr="00A875F6">
              <w:rPr>
                <w:webHidden/>
              </w:rPr>
              <w:fldChar w:fldCharType="end"/>
            </w:r>
          </w:hyperlink>
        </w:p>
        <w:p w14:paraId="297FA2F1" w14:textId="371F6E54" w:rsidR="00C41B39" w:rsidRPr="00A875F6" w:rsidRDefault="000A5011">
          <w:pPr>
            <w:pStyle w:val="TOC2"/>
            <w:rPr>
              <w:rFonts w:asciiTheme="minorHAnsi" w:hAnsiTheme="minorHAnsi"/>
              <w:smallCaps w:val="0"/>
              <w:lang w:eastAsia="en-GB"/>
            </w:rPr>
          </w:pPr>
          <w:hyperlink w:anchor="_Toc95679127" w:history="1">
            <w:r w:rsidR="00C41B39" w:rsidRPr="00A875F6">
              <w:rPr>
                <w:rStyle w:val="Hyperlink"/>
                <w:color w:val="auto"/>
              </w:rPr>
              <w:t>7.5 Wider implications, limitations &amp; future research</w:t>
            </w:r>
            <w:r w:rsidR="00C41B39" w:rsidRPr="00A875F6">
              <w:rPr>
                <w:webHidden/>
              </w:rPr>
              <w:tab/>
            </w:r>
            <w:r w:rsidR="00C41B39" w:rsidRPr="00A875F6">
              <w:rPr>
                <w:webHidden/>
              </w:rPr>
              <w:fldChar w:fldCharType="begin"/>
            </w:r>
            <w:r w:rsidR="00C41B39" w:rsidRPr="00A875F6">
              <w:rPr>
                <w:webHidden/>
              </w:rPr>
              <w:instrText xml:space="preserve"> PAGEREF _Toc95679127 \h </w:instrText>
            </w:r>
            <w:r w:rsidR="00C41B39" w:rsidRPr="00A875F6">
              <w:rPr>
                <w:webHidden/>
              </w:rPr>
            </w:r>
            <w:r w:rsidR="00C41B39" w:rsidRPr="00A875F6">
              <w:rPr>
                <w:webHidden/>
              </w:rPr>
              <w:fldChar w:fldCharType="separate"/>
            </w:r>
            <w:r w:rsidR="00D458D9">
              <w:rPr>
                <w:webHidden/>
              </w:rPr>
              <w:t>189</w:t>
            </w:r>
            <w:r w:rsidR="00C41B39" w:rsidRPr="00A875F6">
              <w:rPr>
                <w:webHidden/>
              </w:rPr>
              <w:fldChar w:fldCharType="end"/>
            </w:r>
          </w:hyperlink>
        </w:p>
        <w:p w14:paraId="209ABE49" w14:textId="43D67107" w:rsidR="00C41B39" w:rsidRPr="00A875F6" w:rsidRDefault="000A5011">
          <w:pPr>
            <w:pStyle w:val="TOC2"/>
            <w:rPr>
              <w:rStyle w:val="Hyperlink"/>
              <w:color w:val="auto"/>
            </w:rPr>
          </w:pPr>
          <w:hyperlink w:anchor="_Toc95679128" w:history="1">
            <w:r w:rsidR="00C41B39" w:rsidRPr="00A875F6">
              <w:rPr>
                <w:rStyle w:val="Hyperlink"/>
                <w:color w:val="auto"/>
              </w:rPr>
              <w:t>7.6 Conclusion</w:t>
            </w:r>
            <w:r w:rsidR="00C41B39" w:rsidRPr="00A875F6">
              <w:rPr>
                <w:webHidden/>
              </w:rPr>
              <w:tab/>
            </w:r>
            <w:r w:rsidR="00C41B39" w:rsidRPr="00A875F6">
              <w:rPr>
                <w:webHidden/>
              </w:rPr>
              <w:fldChar w:fldCharType="begin"/>
            </w:r>
            <w:r w:rsidR="00C41B39" w:rsidRPr="00A875F6">
              <w:rPr>
                <w:webHidden/>
              </w:rPr>
              <w:instrText xml:space="preserve"> PAGEREF _Toc95679128 \h </w:instrText>
            </w:r>
            <w:r w:rsidR="00C41B39" w:rsidRPr="00A875F6">
              <w:rPr>
                <w:webHidden/>
              </w:rPr>
            </w:r>
            <w:r w:rsidR="00C41B39" w:rsidRPr="00A875F6">
              <w:rPr>
                <w:webHidden/>
              </w:rPr>
              <w:fldChar w:fldCharType="separate"/>
            </w:r>
            <w:r w:rsidR="00D458D9">
              <w:rPr>
                <w:webHidden/>
              </w:rPr>
              <w:t>194</w:t>
            </w:r>
            <w:r w:rsidR="00C41B39" w:rsidRPr="00A875F6">
              <w:rPr>
                <w:webHidden/>
              </w:rPr>
              <w:fldChar w:fldCharType="end"/>
            </w:r>
          </w:hyperlink>
        </w:p>
        <w:p w14:paraId="081CD670" w14:textId="77777777" w:rsidR="00C41B39" w:rsidRPr="00A875F6" w:rsidRDefault="00C41B39" w:rsidP="00C41B39">
          <w:pPr>
            <w:rPr>
              <w:noProof/>
            </w:rPr>
          </w:pPr>
        </w:p>
        <w:p w14:paraId="6B82BBFA" w14:textId="65A72AC9" w:rsidR="00C41B39" w:rsidRPr="00A875F6" w:rsidRDefault="000A5011">
          <w:pPr>
            <w:pStyle w:val="TOC1"/>
            <w:rPr>
              <w:rFonts w:asciiTheme="minorHAnsi" w:hAnsiTheme="minorHAnsi" w:cstheme="minorBidi"/>
              <w:b w:val="0"/>
              <w:bCs w:val="0"/>
              <w:caps w:val="0"/>
              <w:sz w:val="22"/>
              <w:szCs w:val="22"/>
              <w:lang w:eastAsia="en-GB"/>
            </w:rPr>
          </w:pPr>
          <w:hyperlink w:anchor="_Toc95679129" w:history="1">
            <w:r w:rsidR="00C41B39" w:rsidRPr="00A875F6">
              <w:rPr>
                <w:rStyle w:val="Hyperlink"/>
                <w:color w:val="auto"/>
              </w:rPr>
              <w:t>List of tables</w:t>
            </w:r>
            <w:r w:rsidR="00C41B39" w:rsidRPr="00A875F6">
              <w:rPr>
                <w:webHidden/>
              </w:rPr>
              <w:tab/>
            </w:r>
            <w:r w:rsidR="00C41B39" w:rsidRPr="00A875F6">
              <w:rPr>
                <w:webHidden/>
              </w:rPr>
              <w:fldChar w:fldCharType="begin"/>
            </w:r>
            <w:r w:rsidR="00C41B39" w:rsidRPr="00A875F6">
              <w:rPr>
                <w:webHidden/>
              </w:rPr>
              <w:instrText xml:space="preserve"> PAGEREF _Toc95679129 \h </w:instrText>
            </w:r>
            <w:r w:rsidR="00C41B39" w:rsidRPr="00A875F6">
              <w:rPr>
                <w:webHidden/>
              </w:rPr>
            </w:r>
            <w:r w:rsidR="00C41B39" w:rsidRPr="00A875F6">
              <w:rPr>
                <w:webHidden/>
              </w:rPr>
              <w:fldChar w:fldCharType="separate"/>
            </w:r>
            <w:r w:rsidR="00D458D9">
              <w:rPr>
                <w:webHidden/>
              </w:rPr>
              <w:t>197</w:t>
            </w:r>
            <w:r w:rsidR="00C41B39" w:rsidRPr="00A875F6">
              <w:rPr>
                <w:webHidden/>
              </w:rPr>
              <w:fldChar w:fldCharType="end"/>
            </w:r>
          </w:hyperlink>
        </w:p>
        <w:p w14:paraId="11724E46" w14:textId="6DB5FABE" w:rsidR="00C41B39" w:rsidRPr="00A875F6" w:rsidRDefault="000A5011">
          <w:pPr>
            <w:pStyle w:val="TOC1"/>
            <w:rPr>
              <w:rFonts w:asciiTheme="minorHAnsi" w:hAnsiTheme="minorHAnsi" w:cstheme="minorBidi"/>
              <w:b w:val="0"/>
              <w:bCs w:val="0"/>
              <w:caps w:val="0"/>
              <w:sz w:val="22"/>
              <w:szCs w:val="22"/>
              <w:lang w:eastAsia="en-GB"/>
            </w:rPr>
          </w:pPr>
          <w:hyperlink w:anchor="_Toc95679130" w:history="1">
            <w:r w:rsidR="00C41B39" w:rsidRPr="00A875F6">
              <w:rPr>
                <w:rStyle w:val="Hyperlink"/>
                <w:color w:val="auto"/>
              </w:rPr>
              <w:t>List of cases</w:t>
            </w:r>
            <w:r w:rsidR="00C41B39" w:rsidRPr="00A875F6">
              <w:rPr>
                <w:webHidden/>
              </w:rPr>
              <w:tab/>
            </w:r>
            <w:r w:rsidR="00C41B39" w:rsidRPr="00A875F6">
              <w:rPr>
                <w:webHidden/>
              </w:rPr>
              <w:fldChar w:fldCharType="begin"/>
            </w:r>
            <w:r w:rsidR="00C41B39" w:rsidRPr="00A875F6">
              <w:rPr>
                <w:webHidden/>
              </w:rPr>
              <w:instrText xml:space="preserve"> PAGEREF _Toc95679130 \h </w:instrText>
            </w:r>
            <w:r w:rsidR="00C41B39" w:rsidRPr="00A875F6">
              <w:rPr>
                <w:webHidden/>
              </w:rPr>
            </w:r>
            <w:r w:rsidR="00C41B39" w:rsidRPr="00A875F6">
              <w:rPr>
                <w:webHidden/>
              </w:rPr>
              <w:fldChar w:fldCharType="separate"/>
            </w:r>
            <w:r w:rsidR="00D458D9">
              <w:rPr>
                <w:webHidden/>
              </w:rPr>
              <w:t>198</w:t>
            </w:r>
            <w:r w:rsidR="00C41B39" w:rsidRPr="00A875F6">
              <w:rPr>
                <w:webHidden/>
              </w:rPr>
              <w:fldChar w:fldCharType="end"/>
            </w:r>
          </w:hyperlink>
        </w:p>
        <w:p w14:paraId="69318EFF" w14:textId="22DAD57A" w:rsidR="00C41B39" w:rsidRPr="00A875F6" w:rsidRDefault="000A5011">
          <w:pPr>
            <w:pStyle w:val="TOC1"/>
            <w:rPr>
              <w:rStyle w:val="Hyperlink"/>
              <w:color w:val="auto"/>
            </w:rPr>
          </w:pPr>
          <w:hyperlink w:anchor="_Toc95679131" w:history="1">
            <w:r w:rsidR="00C41B39" w:rsidRPr="00A875F6">
              <w:rPr>
                <w:rStyle w:val="Hyperlink"/>
                <w:color w:val="auto"/>
              </w:rPr>
              <w:t>References</w:t>
            </w:r>
            <w:r w:rsidR="00C41B39" w:rsidRPr="00A875F6">
              <w:rPr>
                <w:webHidden/>
              </w:rPr>
              <w:tab/>
            </w:r>
            <w:r w:rsidR="00C41B39" w:rsidRPr="00A875F6">
              <w:rPr>
                <w:webHidden/>
              </w:rPr>
              <w:fldChar w:fldCharType="begin"/>
            </w:r>
            <w:r w:rsidR="00C41B39" w:rsidRPr="00A875F6">
              <w:rPr>
                <w:webHidden/>
              </w:rPr>
              <w:instrText xml:space="preserve"> PAGEREF _Toc95679131 \h </w:instrText>
            </w:r>
            <w:r w:rsidR="00C41B39" w:rsidRPr="00A875F6">
              <w:rPr>
                <w:webHidden/>
              </w:rPr>
            </w:r>
            <w:r w:rsidR="00C41B39" w:rsidRPr="00A875F6">
              <w:rPr>
                <w:webHidden/>
              </w:rPr>
              <w:fldChar w:fldCharType="separate"/>
            </w:r>
            <w:r w:rsidR="00D458D9">
              <w:rPr>
                <w:webHidden/>
              </w:rPr>
              <w:t>199</w:t>
            </w:r>
            <w:r w:rsidR="00C41B39" w:rsidRPr="00A875F6">
              <w:rPr>
                <w:webHidden/>
              </w:rPr>
              <w:fldChar w:fldCharType="end"/>
            </w:r>
          </w:hyperlink>
        </w:p>
        <w:p w14:paraId="2557EB83" w14:textId="77777777" w:rsidR="00C41B39" w:rsidRPr="00A875F6" w:rsidRDefault="00C41B39" w:rsidP="00C41B39">
          <w:pPr>
            <w:rPr>
              <w:noProof/>
            </w:rPr>
          </w:pPr>
        </w:p>
        <w:p w14:paraId="2D47B5FD" w14:textId="69A0AEAC" w:rsidR="00C41B39" w:rsidRPr="00A875F6" w:rsidRDefault="000A5011">
          <w:pPr>
            <w:pStyle w:val="TOC1"/>
            <w:rPr>
              <w:rFonts w:asciiTheme="minorHAnsi" w:hAnsiTheme="minorHAnsi" w:cstheme="minorBidi"/>
              <w:b w:val="0"/>
              <w:bCs w:val="0"/>
              <w:caps w:val="0"/>
              <w:sz w:val="22"/>
              <w:szCs w:val="22"/>
              <w:lang w:eastAsia="en-GB"/>
            </w:rPr>
          </w:pPr>
          <w:hyperlink w:anchor="_Toc95679132" w:history="1">
            <w:r w:rsidR="00C41B39" w:rsidRPr="00A875F6">
              <w:rPr>
                <w:rStyle w:val="Hyperlink"/>
                <w:color w:val="auto"/>
              </w:rPr>
              <w:t>Appendix 1: Example of raw data</w:t>
            </w:r>
            <w:r w:rsidR="00F27C87">
              <w:rPr>
                <w:rStyle w:val="Hyperlink"/>
                <w:color w:val="auto"/>
              </w:rPr>
              <w:t xml:space="preserve"> showing the</w:t>
            </w:r>
            <w:r w:rsidR="00C41B39" w:rsidRPr="00A875F6">
              <w:rPr>
                <w:rStyle w:val="Hyperlink"/>
                <w:color w:val="auto"/>
              </w:rPr>
              <w:t xml:space="preserve"> collection</w:t>
            </w:r>
            <w:r w:rsidR="00F27C87">
              <w:rPr>
                <w:rStyle w:val="Hyperlink"/>
                <w:color w:val="auto"/>
              </w:rPr>
              <w:t xml:space="preserve"> method</w:t>
            </w:r>
            <w:r w:rsidR="00C41B39" w:rsidRPr="00A875F6">
              <w:rPr>
                <w:webHidden/>
              </w:rPr>
              <w:tab/>
            </w:r>
            <w:r w:rsidR="00C41B39" w:rsidRPr="00A875F6">
              <w:rPr>
                <w:webHidden/>
              </w:rPr>
              <w:fldChar w:fldCharType="begin"/>
            </w:r>
            <w:r w:rsidR="00C41B39" w:rsidRPr="00A875F6">
              <w:rPr>
                <w:webHidden/>
              </w:rPr>
              <w:instrText xml:space="preserve"> PAGEREF _Toc95679132 \h </w:instrText>
            </w:r>
            <w:r w:rsidR="00C41B39" w:rsidRPr="00A875F6">
              <w:rPr>
                <w:webHidden/>
              </w:rPr>
            </w:r>
            <w:r w:rsidR="00C41B39" w:rsidRPr="00A875F6">
              <w:rPr>
                <w:webHidden/>
              </w:rPr>
              <w:fldChar w:fldCharType="separate"/>
            </w:r>
            <w:r w:rsidR="00D458D9">
              <w:rPr>
                <w:webHidden/>
              </w:rPr>
              <w:t>219</w:t>
            </w:r>
            <w:r w:rsidR="00C41B39" w:rsidRPr="00A875F6">
              <w:rPr>
                <w:webHidden/>
              </w:rPr>
              <w:fldChar w:fldCharType="end"/>
            </w:r>
          </w:hyperlink>
        </w:p>
        <w:p w14:paraId="7589F3DB" w14:textId="331D6D39" w:rsidR="00E710FF" w:rsidRPr="00A875F6" w:rsidRDefault="00E710FF" w:rsidP="00B92BD5">
          <w:pPr>
            <w:pStyle w:val="TOC1"/>
          </w:pPr>
          <w:r w:rsidRPr="00A875F6">
            <w:rPr>
              <w:b w:val="0"/>
              <w:bCs w:val="0"/>
            </w:rPr>
            <w:fldChar w:fldCharType="end"/>
          </w:r>
        </w:p>
      </w:sdtContent>
    </w:sdt>
    <w:p w14:paraId="34ECABAE" w14:textId="0E089212" w:rsidR="00565E35" w:rsidRPr="00A875F6" w:rsidRDefault="00565E35" w:rsidP="00E710FF">
      <w:r w:rsidRPr="00A875F6">
        <w:br w:type="page"/>
      </w:r>
    </w:p>
    <w:p w14:paraId="768309A6" w14:textId="77777777" w:rsidR="00565E35" w:rsidRPr="00A875F6" w:rsidRDefault="00565E35" w:rsidP="00565E35">
      <w:pPr>
        <w:spacing w:line="240" w:lineRule="auto"/>
        <w:jc w:val="left"/>
      </w:pPr>
    </w:p>
    <w:p w14:paraId="1C162489" w14:textId="77777777" w:rsidR="00565E35" w:rsidRPr="00A875F6" w:rsidRDefault="00565E35" w:rsidP="00565E35">
      <w:pPr>
        <w:spacing w:line="240" w:lineRule="auto"/>
        <w:jc w:val="left"/>
      </w:pPr>
    </w:p>
    <w:p w14:paraId="18845FBB" w14:textId="77777777" w:rsidR="00565E35" w:rsidRPr="00A875F6" w:rsidRDefault="00565E35" w:rsidP="00565E35">
      <w:pPr>
        <w:spacing w:line="240" w:lineRule="auto"/>
        <w:jc w:val="left"/>
      </w:pPr>
    </w:p>
    <w:p w14:paraId="2959591C" w14:textId="77777777" w:rsidR="00565E35" w:rsidRPr="00A875F6" w:rsidRDefault="00565E35" w:rsidP="00565E35">
      <w:pPr>
        <w:spacing w:line="240" w:lineRule="auto"/>
        <w:jc w:val="left"/>
      </w:pPr>
    </w:p>
    <w:p w14:paraId="63BC4848" w14:textId="77777777" w:rsidR="00565E35" w:rsidRPr="00A875F6" w:rsidRDefault="00565E35" w:rsidP="00565E35">
      <w:pPr>
        <w:spacing w:line="240" w:lineRule="auto"/>
        <w:jc w:val="left"/>
      </w:pPr>
    </w:p>
    <w:p w14:paraId="492DEC70" w14:textId="77777777" w:rsidR="00565E35" w:rsidRPr="00A875F6" w:rsidRDefault="00565E35" w:rsidP="00565E35">
      <w:pPr>
        <w:spacing w:line="240" w:lineRule="auto"/>
        <w:jc w:val="left"/>
      </w:pPr>
    </w:p>
    <w:p w14:paraId="01D46F51" w14:textId="77777777" w:rsidR="00565E35" w:rsidRPr="00A875F6" w:rsidRDefault="00565E35" w:rsidP="00565E35">
      <w:pPr>
        <w:spacing w:line="240" w:lineRule="auto"/>
        <w:jc w:val="left"/>
      </w:pPr>
    </w:p>
    <w:p w14:paraId="4DBF15BF" w14:textId="77777777" w:rsidR="00565E35" w:rsidRPr="00A875F6" w:rsidRDefault="00565E35" w:rsidP="00565E35">
      <w:pPr>
        <w:spacing w:line="240" w:lineRule="auto"/>
        <w:jc w:val="left"/>
      </w:pPr>
    </w:p>
    <w:p w14:paraId="36B21762" w14:textId="77777777" w:rsidR="00565E35" w:rsidRPr="00A875F6" w:rsidRDefault="00565E35" w:rsidP="00565E35">
      <w:pPr>
        <w:spacing w:line="240" w:lineRule="auto"/>
        <w:jc w:val="left"/>
      </w:pPr>
    </w:p>
    <w:p w14:paraId="6937D0A8" w14:textId="77777777" w:rsidR="00565E35" w:rsidRPr="00A875F6" w:rsidRDefault="00565E35" w:rsidP="00565E35">
      <w:pPr>
        <w:spacing w:line="240" w:lineRule="auto"/>
        <w:jc w:val="left"/>
      </w:pPr>
    </w:p>
    <w:p w14:paraId="1D4CB6DE" w14:textId="77777777" w:rsidR="00565E35" w:rsidRPr="00A875F6" w:rsidRDefault="00565E35" w:rsidP="00565E35">
      <w:pPr>
        <w:spacing w:line="240" w:lineRule="auto"/>
        <w:jc w:val="left"/>
      </w:pPr>
    </w:p>
    <w:p w14:paraId="23102377" w14:textId="77777777" w:rsidR="00565E35" w:rsidRPr="00A875F6" w:rsidRDefault="00565E35" w:rsidP="00565E35">
      <w:pPr>
        <w:spacing w:line="240" w:lineRule="auto"/>
        <w:jc w:val="left"/>
      </w:pPr>
    </w:p>
    <w:p w14:paraId="086BB63C" w14:textId="16A98A5C" w:rsidR="00565E35" w:rsidRPr="00A875F6" w:rsidRDefault="00565E35" w:rsidP="00227E90">
      <w:pPr>
        <w:spacing w:line="240" w:lineRule="auto"/>
        <w:jc w:val="left"/>
      </w:pPr>
    </w:p>
    <w:p w14:paraId="273AD498" w14:textId="77777777" w:rsidR="00565E35" w:rsidRPr="00A875F6" w:rsidRDefault="00565E35" w:rsidP="00565E35">
      <w:pPr>
        <w:spacing w:before="0" w:after="160" w:line="259" w:lineRule="auto"/>
        <w:jc w:val="left"/>
      </w:pPr>
    </w:p>
    <w:p w14:paraId="16FA98EC" w14:textId="77777777" w:rsidR="00565E35" w:rsidRPr="00A875F6" w:rsidRDefault="00565E35" w:rsidP="00565E35"/>
    <w:bookmarkEnd w:id="212"/>
    <w:p w14:paraId="6A46F885" w14:textId="60484175" w:rsidR="0081737F" w:rsidRPr="00A875F6" w:rsidRDefault="0081737F">
      <w:pPr>
        <w:spacing w:before="0" w:after="160" w:line="259" w:lineRule="auto"/>
        <w:jc w:val="left"/>
      </w:pPr>
    </w:p>
    <w:p w14:paraId="39546AEF" w14:textId="5534A82F" w:rsidR="00C265EF" w:rsidRPr="00A875F6" w:rsidRDefault="00DD3C4C" w:rsidP="00A33839">
      <w:pPr>
        <w:rPr>
          <w:lang w:eastAsia="en-GB"/>
        </w:rPr>
      </w:pPr>
      <w:r w:rsidRPr="00A875F6">
        <w:br w:type="page"/>
      </w:r>
    </w:p>
    <w:p w14:paraId="5B4DE5CE" w14:textId="336DB547" w:rsidR="00873133" w:rsidRPr="00A875F6" w:rsidRDefault="00873133" w:rsidP="00873133">
      <w:pPr>
        <w:sectPr w:rsidR="00873133" w:rsidRPr="00A875F6" w:rsidSect="007539A9">
          <w:pgSz w:w="11906" w:h="16838"/>
          <w:pgMar w:top="851" w:right="851" w:bottom="851" w:left="851" w:header="709" w:footer="709" w:gutter="2268"/>
          <w:pgNumType w:fmt="lowerRoman" w:start="1"/>
          <w:cols w:space="708"/>
          <w:titlePg/>
          <w:docGrid w:linePitch="360"/>
        </w:sectPr>
      </w:pPr>
    </w:p>
    <w:p w14:paraId="6ED0E595" w14:textId="4FEB6672" w:rsidR="00E02075" w:rsidRPr="00A875F6" w:rsidRDefault="00E02075" w:rsidP="00E02075">
      <w:pPr>
        <w:pStyle w:val="Heading1"/>
      </w:pPr>
      <w:bookmarkStart w:id="213" w:name="_Toc89450645"/>
      <w:bookmarkStart w:id="214" w:name="_Toc95679054"/>
      <w:bookmarkStart w:id="215" w:name="_Toc29825321"/>
      <w:bookmarkStart w:id="216" w:name="_Toc29826021"/>
      <w:bookmarkStart w:id="217" w:name="_Toc29826118"/>
      <w:bookmarkStart w:id="218" w:name="_Hlk87356630"/>
      <w:r w:rsidRPr="00A875F6">
        <w:lastRenderedPageBreak/>
        <w:t>Chapter 1. Introduction</w:t>
      </w:r>
      <w:bookmarkEnd w:id="213"/>
      <w:bookmarkEnd w:id="214"/>
    </w:p>
    <w:p w14:paraId="14C60B0B" w14:textId="77777777" w:rsidR="00175197" w:rsidRPr="00A875F6" w:rsidRDefault="00175197" w:rsidP="00175197"/>
    <w:p w14:paraId="784E8E1B" w14:textId="3D991C88" w:rsidR="003C7F62" w:rsidRPr="00A875F6" w:rsidRDefault="003C7F62" w:rsidP="00B53516">
      <w:pPr>
        <w:pStyle w:val="Heading2"/>
      </w:pPr>
      <w:bookmarkStart w:id="219" w:name="_Toc89450646"/>
      <w:bookmarkStart w:id="220" w:name="_Toc95679055"/>
      <w:r w:rsidRPr="00A875F6">
        <w:t>1.1 Introduction</w:t>
      </w:r>
      <w:bookmarkEnd w:id="219"/>
      <w:bookmarkEnd w:id="220"/>
    </w:p>
    <w:p w14:paraId="4C5C7DCA" w14:textId="753A262E" w:rsidR="00175197" w:rsidRPr="00A875F6" w:rsidRDefault="003D5DE2" w:rsidP="006A1830">
      <w:r w:rsidRPr="00A875F6">
        <w:t>This thesis argues that the</w:t>
      </w:r>
      <w:r w:rsidR="004B0FA5" w:rsidRPr="00A875F6">
        <w:t>re are</w:t>
      </w:r>
      <w:r w:rsidRPr="00A875F6">
        <w:t xml:space="preserve"> summary justice </w:t>
      </w:r>
      <w:r w:rsidR="004B0FA5" w:rsidRPr="00A875F6">
        <w:t>practices that</w:t>
      </w:r>
      <w:r w:rsidRPr="00A875F6">
        <w:t xml:space="preserve"> prioritis</w:t>
      </w:r>
      <w:r w:rsidR="004B0FA5" w:rsidRPr="00A875F6">
        <w:t>e</w:t>
      </w:r>
      <w:r w:rsidRPr="00A875F6">
        <w:t xml:space="preserve"> managerial values of speediness and procedural standardisation </w:t>
      </w:r>
      <w:r w:rsidR="002C162C" w:rsidRPr="00A875F6">
        <w:t>to the detriment of</w:t>
      </w:r>
      <w:r w:rsidRPr="00A875F6">
        <w:t xml:space="preserve"> other quality justice values</w:t>
      </w:r>
      <w:r w:rsidR="001A4AAD" w:rsidRPr="00A875F6">
        <w:t>. These quality justice values relate to concepts of social justice and procedural due process</w:t>
      </w:r>
      <w:r w:rsidR="002C162C" w:rsidRPr="00A875F6">
        <w:t>. The thesis also argues that court users are experiencing significant adversity during the summary justice process, rendering the process inefficient from their perspective.</w:t>
      </w:r>
      <w:r w:rsidR="0032082A" w:rsidRPr="00A875F6">
        <w:t xml:space="preserve"> </w:t>
      </w:r>
      <w:r w:rsidR="004B0FA5" w:rsidRPr="00A875F6">
        <w:t>To support these arguments, t</w:t>
      </w:r>
      <w:r w:rsidR="002C162C" w:rsidRPr="00A875F6">
        <w:t>he thesis utilises original data from a case study of a single English magistrates’ courthouse</w:t>
      </w:r>
      <w:r w:rsidR="004B0FA5" w:rsidRPr="00A875F6">
        <w:t>.</w:t>
      </w:r>
    </w:p>
    <w:p w14:paraId="26617C69" w14:textId="77777777" w:rsidR="0032082A" w:rsidRPr="00A875F6" w:rsidRDefault="0032082A" w:rsidP="006A1830"/>
    <w:p w14:paraId="11D4AD91" w14:textId="3804B4DD" w:rsidR="007765A0" w:rsidRPr="00A875F6" w:rsidRDefault="003C7F62" w:rsidP="003C7F62">
      <w:pPr>
        <w:pStyle w:val="Heading2"/>
      </w:pPr>
      <w:bookmarkStart w:id="221" w:name="_Toc89450647"/>
      <w:bookmarkStart w:id="222" w:name="_Toc95679056"/>
      <w:r w:rsidRPr="00A875F6">
        <w:t xml:space="preserve">1.2 </w:t>
      </w:r>
      <w:r w:rsidR="007765A0" w:rsidRPr="00A875F6">
        <w:t>The research problem</w:t>
      </w:r>
      <w:bookmarkEnd w:id="221"/>
      <w:bookmarkEnd w:id="222"/>
    </w:p>
    <w:p w14:paraId="23976B77" w14:textId="18E2DBFB" w:rsidR="00727941" w:rsidRPr="00A875F6" w:rsidRDefault="00727941" w:rsidP="000B3FF3">
      <w:pPr>
        <w:tabs>
          <w:tab w:val="left" w:pos="7513"/>
        </w:tabs>
        <w:rPr>
          <w:lang w:eastAsia="en-GB"/>
        </w:rPr>
      </w:pPr>
      <w:r w:rsidRPr="00A875F6">
        <w:rPr>
          <w:lang w:eastAsia="en-GB"/>
        </w:rPr>
        <w:t>In recent years, thinkers have argued that the summary justice process has become “too efficient”</w:t>
      </w:r>
      <w:r w:rsidR="00F8702F" w:rsidRPr="00A875F6">
        <w:rPr>
          <w:lang w:eastAsia="en-GB"/>
        </w:rPr>
        <w:t xml:space="preserve"> or “overly efficient”</w:t>
      </w:r>
      <w:r w:rsidRPr="00A875F6">
        <w:rPr>
          <w:lang w:eastAsia="en-GB"/>
        </w:rPr>
        <w:t xml:space="preserve"> because it allegedly </w:t>
      </w:r>
      <w:r w:rsidR="001A4AAD" w:rsidRPr="00A875F6">
        <w:rPr>
          <w:lang w:eastAsia="en-GB"/>
        </w:rPr>
        <w:t xml:space="preserve">neglects </w:t>
      </w:r>
      <w:r w:rsidRPr="00A875F6">
        <w:rPr>
          <w:lang w:eastAsia="en-GB"/>
        </w:rPr>
        <w:t>more important values, such as fairness and democratic legitimacy (Jones, 1993: 195;</w:t>
      </w:r>
      <w:r w:rsidR="006A5970" w:rsidRPr="00A875F6">
        <w:rPr>
          <w:lang w:eastAsia="en-GB"/>
        </w:rPr>
        <w:t xml:space="preserve"> </w:t>
      </w:r>
      <w:proofErr w:type="spellStart"/>
      <w:r w:rsidR="003377EE" w:rsidRPr="00A875F6">
        <w:rPr>
          <w:lang w:eastAsia="en-GB"/>
        </w:rPr>
        <w:t>Bel</w:t>
      </w:r>
      <w:r w:rsidR="00AC1000" w:rsidRPr="00A875F6">
        <w:rPr>
          <w:lang w:eastAsia="en-GB"/>
        </w:rPr>
        <w:t>b</w:t>
      </w:r>
      <w:r w:rsidR="003377EE" w:rsidRPr="00A875F6">
        <w:rPr>
          <w:lang w:eastAsia="en-GB"/>
        </w:rPr>
        <w:t>o</w:t>
      </w:r>
      <w:r w:rsidR="00AC1000" w:rsidRPr="00A875F6">
        <w:rPr>
          <w:lang w:eastAsia="en-GB"/>
        </w:rPr>
        <w:t>t</w:t>
      </w:r>
      <w:proofErr w:type="spellEnd"/>
      <w:r w:rsidR="003377EE" w:rsidRPr="00A875F6">
        <w:rPr>
          <w:lang w:eastAsia="en-GB"/>
        </w:rPr>
        <w:t xml:space="preserve"> and Marquart, </w:t>
      </w:r>
      <w:r w:rsidR="003377EE" w:rsidRPr="00A875F6">
        <w:t xml:space="preserve">1998: 305; </w:t>
      </w:r>
      <w:proofErr w:type="spellStart"/>
      <w:r w:rsidR="006A5970" w:rsidRPr="00A875F6">
        <w:t>Shichor</w:t>
      </w:r>
      <w:proofErr w:type="spellEnd"/>
      <w:r w:rsidR="006A5970" w:rsidRPr="00A875F6">
        <w:t xml:space="preserve"> and Gilbert</w:t>
      </w:r>
      <w:r w:rsidR="00AC1000" w:rsidRPr="00A875F6">
        <w:t>,</w:t>
      </w:r>
      <w:r w:rsidR="006A5970" w:rsidRPr="00A875F6">
        <w:t xml:space="preserve"> 2001: 4</w:t>
      </w:r>
      <w:r w:rsidR="005E79B7" w:rsidRPr="00A875F6">
        <w:t>; also see</w:t>
      </w:r>
      <w:r w:rsidRPr="00A875F6">
        <w:rPr>
          <w:lang w:eastAsia="en-GB"/>
        </w:rPr>
        <w:t xml:space="preserve"> Fix-Fierro, 2003; Hungerford-Welch, 2011; Marsh, 2016). Such thinkers have argued that the costs of an overly efficient justice process include: imprisoning the innocent and exculpating the guilty (Marsh, 2016), the unequal treatment of defendants (Fowler, 2013; Gibbs, 2017), the obstruction of defendants’ effective participation in proceedings (Gibbs, 2017; McKay, 2018) and human rights breaches (Owusu-</w:t>
      </w:r>
      <w:proofErr w:type="spellStart"/>
      <w:r w:rsidRPr="00A875F6">
        <w:rPr>
          <w:lang w:eastAsia="en-GB"/>
        </w:rPr>
        <w:t>Bempah</w:t>
      </w:r>
      <w:proofErr w:type="spellEnd"/>
      <w:r w:rsidRPr="00A875F6">
        <w:rPr>
          <w:lang w:eastAsia="en-GB"/>
        </w:rPr>
        <w:t>, 2013</w:t>
      </w:r>
      <w:r w:rsidR="00AC1000" w:rsidRPr="00A875F6">
        <w:rPr>
          <w:lang w:eastAsia="en-GB"/>
        </w:rPr>
        <w:t>; 2016</w:t>
      </w:r>
      <w:r w:rsidRPr="00A875F6">
        <w:rPr>
          <w:lang w:eastAsia="en-GB"/>
        </w:rPr>
        <w:t>). Summary justice research is therefore important because it offers insight into how the in-court process should prioritise</w:t>
      </w:r>
      <w:r w:rsidR="002942D4" w:rsidRPr="00A875F6">
        <w:rPr>
          <w:lang w:eastAsia="en-GB"/>
        </w:rPr>
        <w:t xml:space="preserve"> different,</w:t>
      </w:r>
      <w:r w:rsidRPr="00A875F6">
        <w:rPr>
          <w:lang w:eastAsia="en-GB"/>
        </w:rPr>
        <w:t xml:space="preserve"> competing values so that the process remains</w:t>
      </w:r>
      <w:r w:rsidR="00DE5717" w:rsidRPr="00A875F6">
        <w:rPr>
          <w:lang w:eastAsia="en-GB"/>
        </w:rPr>
        <w:t xml:space="preserve"> substantive</w:t>
      </w:r>
      <w:r w:rsidRPr="00A875F6">
        <w:rPr>
          <w:lang w:eastAsia="en-GB"/>
        </w:rPr>
        <w:t xml:space="preserve">.  </w:t>
      </w:r>
    </w:p>
    <w:p w14:paraId="64CCFE1E" w14:textId="521DF9BC" w:rsidR="0047791C" w:rsidRPr="00A875F6" w:rsidRDefault="00727941" w:rsidP="00727941">
      <w:pPr>
        <w:rPr>
          <w:lang w:eastAsia="en-GB"/>
        </w:rPr>
      </w:pPr>
      <w:r w:rsidRPr="00A875F6">
        <w:rPr>
          <w:lang w:eastAsia="en-GB"/>
        </w:rPr>
        <w:t xml:space="preserve">The established </w:t>
      </w:r>
      <w:r w:rsidR="00337DFE" w:rsidRPr="00A875F6">
        <w:rPr>
          <w:lang w:eastAsia="en-GB"/>
        </w:rPr>
        <w:t xml:space="preserve">criminal justice </w:t>
      </w:r>
      <w:r w:rsidRPr="00A875F6">
        <w:rPr>
          <w:lang w:eastAsia="en-GB"/>
        </w:rPr>
        <w:t xml:space="preserve">academic </w:t>
      </w:r>
      <w:r w:rsidR="00337DFE" w:rsidRPr="00A875F6">
        <w:rPr>
          <w:lang w:eastAsia="en-GB"/>
        </w:rPr>
        <w:t xml:space="preserve">literature </w:t>
      </w:r>
      <w:r w:rsidRPr="00A875F6">
        <w:rPr>
          <w:lang w:eastAsia="en-GB"/>
        </w:rPr>
        <w:t>has largely criticised the pro-efficiency trend towards managerialism</w:t>
      </w:r>
      <w:r w:rsidR="001A4AAD" w:rsidRPr="00A875F6">
        <w:rPr>
          <w:lang w:eastAsia="en-GB"/>
        </w:rPr>
        <w:t xml:space="preserve">, </w:t>
      </w:r>
      <w:r w:rsidR="00E6298A" w:rsidRPr="00A875F6">
        <w:rPr>
          <w:lang w:eastAsia="en-GB"/>
        </w:rPr>
        <w:t xml:space="preserve">which includes </w:t>
      </w:r>
      <w:r w:rsidRPr="00A875F6">
        <w:rPr>
          <w:lang w:eastAsia="en-GB"/>
        </w:rPr>
        <w:t xml:space="preserve">the </w:t>
      </w:r>
      <w:bookmarkStart w:id="223" w:name="_Hlk92565705"/>
      <w:r w:rsidR="005A45F8" w:rsidRPr="00A875F6">
        <w:rPr>
          <w:lang w:eastAsia="en-GB"/>
        </w:rPr>
        <w:t>repositioning</w:t>
      </w:r>
      <w:r w:rsidRPr="00A875F6">
        <w:rPr>
          <w:lang w:eastAsia="en-GB"/>
        </w:rPr>
        <w:t xml:space="preserve"> </w:t>
      </w:r>
      <w:bookmarkEnd w:id="223"/>
      <w:r w:rsidRPr="00A875F6">
        <w:rPr>
          <w:lang w:eastAsia="en-GB"/>
        </w:rPr>
        <w:t>of public services towards actuarial markers of success (</w:t>
      </w:r>
      <w:r w:rsidR="00401A5A" w:rsidRPr="00A875F6">
        <w:rPr>
          <w:lang w:eastAsia="en-GB"/>
        </w:rPr>
        <w:t>see Raine and Wil</w:t>
      </w:r>
      <w:r w:rsidR="00F44E40" w:rsidRPr="00A875F6">
        <w:rPr>
          <w:lang w:eastAsia="en-GB"/>
        </w:rPr>
        <w:t>l</w:t>
      </w:r>
      <w:r w:rsidR="00401A5A" w:rsidRPr="00A875F6">
        <w:rPr>
          <w:lang w:eastAsia="en-GB"/>
        </w:rPr>
        <w:t xml:space="preserve">son, </w:t>
      </w:r>
      <w:r w:rsidR="005C66EE" w:rsidRPr="00A875F6">
        <w:rPr>
          <w:lang w:eastAsia="en-GB"/>
        </w:rPr>
        <w:t xml:space="preserve">1993; </w:t>
      </w:r>
      <w:r w:rsidR="00401A5A" w:rsidRPr="00A875F6">
        <w:rPr>
          <w:lang w:eastAsia="en-GB"/>
        </w:rPr>
        <w:t>1995</w:t>
      </w:r>
      <w:r w:rsidR="005C66EE" w:rsidRPr="00A875F6">
        <w:rPr>
          <w:lang w:eastAsia="en-GB"/>
        </w:rPr>
        <w:t>;</w:t>
      </w:r>
      <w:r w:rsidR="00401A5A" w:rsidRPr="00A875F6">
        <w:rPr>
          <w:lang w:eastAsia="en-GB"/>
        </w:rPr>
        <w:t xml:space="preserve"> 1997; Welsh, 2016; </w:t>
      </w:r>
      <w:r w:rsidRPr="00A875F6">
        <w:rPr>
          <w:lang w:eastAsia="en-GB"/>
        </w:rPr>
        <w:t xml:space="preserve">further unpacked in </w:t>
      </w:r>
      <w:r w:rsidR="00F16DB4" w:rsidRPr="00A875F6">
        <w:rPr>
          <w:lang w:eastAsia="en-GB"/>
        </w:rPr>
        <w:t>Section 2</w:t>
      </w:r>
      <w:r w:rsidRPr="00A875F6">
        <w:rPr>
          <w:lang w:eastAsia="en-GB"/>
        </w:rPr>
        <w:t>.2.3</w:t>
      </w:r>
      <w:r w:rsidR="000B3FF3" w:rsidRPr="00A875F6">
        <w:rPr>
          <w:lang w:eastAsia="en-GB"/>
        </w:rPr>
        <w:t>, 2.4</w:t>
      </w:r>
      <w:r w:rsidRPr="00A875F6">
        <w:rPr>
          <w:lang w:eastAsia="en-GB"/>
        </w:rPr>
        <w:t>). Prior lower criminal court efficiency research has typically been theoretical (see Sanders, 2001; MacDonald, 2008; Marsh, 2016) or it has relied upon interview data collected outside of the courtroom (see Gibbs, 2017; McKay, 2018). Additional</w:t>
      </w:r>
      <w:r w:rsidR="00A90D06" w:rsidRPr="00A875F6">
        <w:rPr>
          <w:lang w:eastAsia="en-GB"/>
        </w:rPr>
        <w:t xml:space="preserve">, </w:t>
      </w:r>
      <w:r w:rsidRPr="00A875F6">
        <w:rPr>
          <w:lang w:eastAsia="en-GB"/>
        </w:rPr>
        <w:t xml:space="preserve">in-court observational research could enhance this existing theoretical and out-of-court literature. Indeed, contributions from multiple perspectives can </w:t>
      </w:r>
      <w:r w:rsidR="00472FD2" w:rsidRPr="00A875F6">
        <w:rPr>
          <w:lang w:eastAsia="en-GB"/>
        </w:rPr>
        <w:t xml:space="preserve">support </w:t>
      </w:r>
      <w:r w:rsidRPr="00A875F6">
        <w:rPr>
          <w:lang w:eastAsia="en-GB"/>
        </w:rPr>
        <w:t xml:space="preserve">policy </w:t>
      </w:r>
      <w:r w:rsidRPr="00A875F6">
        <w:rPr>
          <w:lang w:eastAsia="en-GB"/>
        </w:rPr>
        <w:lastRenderedPageBreak/>
        <w:t>makers</w:t>
      </w:r>
      <w:r w:rsidR="00472FD2" w:rsidRPr="00A875F6">
        <w:rPr>
          <w:lang w:eastAsia="en-GB"/>
        </w:rPr>
        <w:t xml:space="preserve"> by providing them with greater insight regarding how to</w:t>
      </w:r>
      <w:r w:rsidRPr="00A875F6">
        <w:rPr>
          <w:lang w:eastAsia="en-GB"/>
        </w:rPr>
        <w:t xml:space="preserve"> </w:t>
      </w:r>
      <w:r w:rsidR="000056A5" w:rsidRPr="00A875F6">
        <w:rPr>
          <w:lang w:eastAsia="en-GB"/>
        </w:rPr>
        <w:t>balance competing values in the summary justice process</w:t>
      </w:r>
      <w:r w:rsidRPr="00A875F6">
        <w:rPr>
          <w:lang w:eastAsia="en-GB"/>
        </w:rPr>
        <w:t xml:space="preserve">. </w:t>
      </w:r>
    </w:p>
    <w:p w14:paraId="13957FC6" w14:textId="60A61C8D" w:rsidR="00727941" w:rsidRPr="00A875F6" w:rsidRDefault="00727941" w:rsidP="00727941">
      <w:pPr>
        <w:rPr>
          <w:lang w:eastAsia="en-GB"/>
        </w:rPr>
      </w:pPr>
      <w:r w:rsidRPr="00A875F6">
        <w:rPr>
          <w:lang w:eastAsia="en-GB"/>
        </w:rPr>
        <w:t xml:space="preserve">In-court, observational summary justice research is useful because it can contribute a unique perspective regarding how the process </w:t>
      </w:r>
      <w:r w:rsidR="000056A5" w:rsidRPr="00A875F6">
        <w:rPr>
          <w:lang w:eastAsia="en-GB"/>
        </w:rPr>
        <w:t>is able to</w:t>
      </w:r>
      <w:r w:rsidRPr="00A875F6">
        <w:rPr>
          <w:lang w:eastAsia="en-GB"/>
        </w:rPr>
        <w:t xml:space="preserve"> balance the efficiency against other quality justice values. </w:t>
      </w:r>
      <w:r w:rsidR="00675501" w:rsidRPr="00A875F6">
        <w:rPr>
          <w:lang w:eastAsia="en-GB"/>
        </w:rPr>
        <w:t>Indeed, such research can o</w:t>
      </w:r>
      <w:r w:rsidR="00675501" w:rsidRPr="00A875F6">
        <w:t>ffer insight into the lived experience of the court setting</w:t>
      </w:r>
      <w:r w:rsidR="00675501" w:rsidRPr="00A875F6">
        <w:rPr>
          <w:lang w:eastAsia="en-GB"/>
        </w:rPr>
        <w:t xml:space="preserve">. </w:t>
      </w:r>
      <w:r w:rsidRPr="00A875F6">
        <w:rPr>
          <w:lang w:eastAsia="en-GB"/>
        </w:rPr>
        <w:t>The present thesis aim</w:t>
      </w:r>
      <w:r w:rsidR="000056A5" w:rsidRPr="00A875F6">
        <w:rPr>
          <w:lang w:eastAsia="en-GB"/>
        </w:rPr>
        <w:t>s</w:t>
      </w:r>
      <w:r w:rsidRPr="00A875F6">
        <w:rPr>
          <w:lang w:eastAsia="en-GB"/>
        </w:rPr>
        <w:t xml:space="preserve"> to make such a contribution to the literature by conducting original</w:t>
      </w:r>
      <w:r w:rsidR="00675501" w:rsidRPr="00A875F6">
        <w:rPr>
          <w:lang w:eastAsia="en-GB"/>
        </w:rPr>
        <w:t>,</w:t>
      </w:r>
      <w:r w:rsidRPr="00A875F6">
        <w:rPr>
          <w:lang w:eastAsia="en-GB"/>
        </w:rPr>
        <w:t xml:space="preserve"> in-court</w:t>
      </w:r>
      <w:r w:rsidR="00675501" w:rsidRPr="00A875F6">
        <w:rPr>
          <w:lang w:eastAsia="en-GB"/>
        </w:rPr>
        <w:t>,</w:t>
      </w:r>
      <w:r w:rsidRPr="00A875F6">
        <w:rPr>
          <w:lang w:eastAsia="en-GB"/>
        </w:rPr>
        <w:t xml:space="preserve"> observational research</w:t>
      </w:r>
      <w:r w:rsidR="00675501" w:rsidRPr="00A875F6">
        <w:rPr>
          <w:lang w:eastAsia="en-GB"/>
        </w:rPr>
        <w:t xml:space="preserve">. </w:t>
      </w:r>
      <w:r w:rsidRPr="00A875F6">
        <w:rPr>
          <w:lang w:eastAsia="en-GB"/>
        </w:rPr>
        <w:t>The thesis use</w:t>
      </w:r>
      <w:r w:rsidR="000056A5" w:rsidRPr="00A875F6">
        <w:rPr>
          <w:lang w:eastAsia="en-GB"/>
        </w:rPr>
        <w:t>s</w:t>
      </w:r>
      <w:r w:rsidRPr="00A875F6">
        <w:rPr>
          <w:lang w:eastAsia="en-GB"/>
        </w:rPr>
        <w:t xml:space="preserve"> novel stenographic</w:t>
      </w:r>
      <w:r w:rsidR="00D547AC" w:rsidRPr="00A875F6">
        <w:rPr>
          <w:rStyle w:val="FootnoteReference"/>
          <w:lang w:eastAsia="en-GB"/>
        </w:rPr>
        <w:footnoteReference w:id="2"/>
      </w:r>
      <w:r w:rsidRPr="00A875F6">
        <w:rPr>
          <w:lang w:eastAsia="en-GB"/>
        </w:rPr>
        <w:t xml:space="preserve"> data to facilitate an evidence-based critical discussion regarding how the summary justice process should prioritise efficiency. The objectives of the thesis </w:t>
      </w:r>
      <w:r w:rsidR="000056A5" w:rsidRPr="00A875F6">
        <w:rPr>
          <w:lang w:eastAsia="en-GB"/>
        </w:rPr>
        <w:t>are</w:t>
      </w:r>
      <w:r w:rsidRPr="00A875F6">
        <w:rPr>
          <w:lang w:eastAsia="en-GB"/>
        </w:rPr>
        <w:t xml:space="preserve"> to:</w:t>
      </w:r>
    </w:p>
    <w:p w14:paraId="695399B5" w14:textId="77777777" w:rsidR="00727941" w:rsidRPr="00A875F6" w:rsidRDefault="00727941" w:rsidP="00727941">
      <w:pPr>
        <w:pStyle w:val="ListParagraph"/>
        <w:numPr>
          <w:ilvl w:val="0"/>
          <w:numId w:val="21"/>
        </w:numPr>
        <w:ind w:right="363"/>
        <w:rPr>
          <w:lang w:eastAsia="en-GB"/>
        </w:rPr>
      </w:pPr>
      <w:r w:rsidRPr="00A875F6">
        <w:rPr>
          <w:lang w:eastAsia="en-GB"/>
        </w:rPr>
        <w:t>Observe summary justice practices as they take place in an English and Welsh magistrates’ courthouse.</w:t>
      </w:r>
    </w:p>
    <w:p w14:paraId="473CB03C" w14:textId="77777777" w:rsidR="00727941" w:rsidRPr="00A875F6" w:rsidRDefault="00727941" w:rsidP="00727941">
      <w:pPr>
        <w:pStyle w:val="ListParagraph"/>
        <w:numPr>
          <w:ilvl w:val="0"/>
          <w:numId w:val="21"/>
        </w:numPr>
        <w:ind w:right="363"/>
        <w:rPr>
          <w:lang w:eastAsia="en-GB"/>
        </w:rPr>
      </w:pPr>
      <w:r w:rsidRPr="00A875F6">
        <w:rPr>
          <w:lang w:eastAsia="en-GB"/>
        </w:rPr>
        <w:t>Interpret the dominant values that underpin these observed practices.</w:t>
      </w:r>
    </w:p>
    <w:p w14:paraId="7E41D4D2" w14:textId="77777777" w:rsidR="00727941" w:rsidRPr="00A875F6" w:rsidRDefault="00727941" w:rsidP="00727941">
      <w:pPr>
        <w:pStyle w:val="ListParagraph"/>
        <w:numPr>
          <w:ilvl w:val="0"/>
          <w:numId w:val="21"/>
        </w:numPr>
        <w:ind w:right="363"/>
        <w:rPr>
          <w:lang w:eastAsia="en-GB"/>
        </w:rPr>
      </w:pPr>
      <w:r w:rsidRPr="00A875F6">
        <w:rPr>
          <w:lang w:eastAsia="en-GB"/>
        </w:rPr>
        <w:t>Critically discuss these interpretations of value-laden practices and their prioritisations in view of the concerns raised in the literature.</w:t>
      </w:r>
    </w:p>
    <w:p w14:paraId="3E8E7320" w14:textId="10F77ADF" w:rsidR="00727941" w:rsidRPr="00A875F6" w:rsidRDefault="00727941" w:rsidP="00727941">
      <w:pPr>
        <w:pStyle w:val="ListParagraph"/>
        <w:numPr>
          <w:ilvl w:val="0"/>
          <w:numId w:val="21"/>
        </w:numPr>
        <w:ind w:right="363"/>
        <w:rPr>
          <w:lang w:eastAsia="en-GB"/>
        </w:rPr>
      </w:pPr>
      <w:r w:rsidRPr="00A875F6">
        <w:rPr>
          <w:lang w:eastAsia="en-GB"/>
        </w:rPr>
        <w:t>Generate efficiency-focused reform recommendations aimed at improving the summary justice process.</w:t>
      </w:r>
    </w:p>
    <w:p w14:paraId="0131658D" w14:textId="77777777" w:rsidR="005E0996" w:rsidRPr="00A875F6" w:rsidRDefault="005E0996" w:rsidP="005E0996">
      <w:pPr>
        <w:pStyle w:val="ListParagraph"/>
        <w:ind w:right="363"/>
        <w:rPr>
          <w:lang w:eastAsia="en-GB"/>
        </w:rPr>
      </w:pPr>
    </w:p>
    <w:p w14:paraId="3A9A4F8D" w14:textId="034F863B" w:rsidR="00B26979" w:rsidRPr="00A875F6" w:rsidRDefault="00B26979" w:rsidP="00B26979">
      <w:pPr>
        <w:pStyle w:val="Heading2"/>
        <w:rPr>
          <w:lang w:eastAsia="en-GB"/>
        </w:rPr>
      </w:pPr>
      <w:bookmarkStart w:id="224" w:name="_Toc89450648"/>
      <w:bookmarkStart w:id="225" w:name="_Toc95679057"/>
      <w:r w:rsidRPr="00A875F6">
        <w:rPr>
          <w:lang w:eastAsia="en-GB"/>
        </w:rPr>
        <w:t>1.</w:t>
      </w:r>
      <w:r w:rsidR="009C323E" w:rsidRPr="00A875F6">
        <w:rPr>
          <w:lang w:eastAsia="en-GB"/>
        </w:rPr>
        <w:t>3</w:t>
      </w:r>
      <w:r w:rsidRPr="00A875F6">
        <w:rPr>
          <w:lang w:eastAsia="en-GB"/>
        </w:rPr>
        <w:t xml:space="preserve"> Central finding of thesis</w:t>
      </w:r>
      <w:bookmarkEnd w:id="224"/>
      <w:bookmarkEnd w:id="225"/>
    </w:p>
    <w:p w14:paraId="5C4D905F" w14:textId="4E74913A" w:rsidR="003D5DE2" w:rsidRPr="00A875F6" w:rsidRDefault="00B26979" w:rsidP="005F23EA">
      <w:r w:rsidRPr="00A875F6">
        <w:t xml:space="preserve">The central finding of this thesis is that, presently, there are summary justice practices which are for over-efficiency. </w:t>
      </w:r>
      <w:r w:rsidR="00CB4379" w:rsidRPr="00A875F6">
        <w:t>Meaning, there</w:t>
      </w:r>
      <w:r w:rsidR="00DE5717" w:rsidRPr="00A875F6">
        <w:t xml:space="preserve"> are</w:t>
      </w:r>
      <w:r w:rsidRPr="00A875F6">
        <w:t xml:space="preserve"> summary justice practices </w:t>
      </w:r>
      <w:r w:rsidR="00DE5717" w:rsidRPr="00A875F6">
        <w:t xml:space="preserve">which </w:t>
      </w:r>
      <w:r w:rsidRPr="00A875F6">
        <w:t>prioritis</w:t>
      </w:r>
      <w:r w:rsidR="00DE5717" w:rsidRPr="00A875F6">
        <w:t>e</w:t>
      </w:r>
      <w:r w:rsidRPr="00A875F6">
        <w:t xml:space="preserve"> </w:t>
      </w:r>
      <w:r w:rsidR="00CB4379" w:rsidRPr="00A875F6">
        <w:t xml:space="preserve">managerial </w:t>
      </w:r>
      <w:r w:rsidRPr="00A875F6">
        <w:t>values of speediness and procedural standardisation</w:t>
      </w:r>
      <w:r w:rsidR="005C1B43" w:rsidRPr="00A875F6">
        <w:t xml:space="preserve"> to the detriment of other</w:t>
      </w:r>
      <w:r w:rsidR="00CB4379" w:rsidRPr="00A875F6">
        <w:t xml:space="preserve"> </w:t>
      </w:r>
      <w:r w:rsidR="0032082A" w:rsidRPr="00A875F6">
        <w:t>values</w:t>
      </w:r>
      <w:r w:rsidR="00CB4379" w:rsidRPr="00A875F6">
        <w:t xml:space="preserve"> that uphold justice quality</w:t>
      </w:r>
      <w:r w:rsidR="00CB4379" w:rsidRPr="00A875F6">
        <w:rPr>
          <w:vertAlign w:val="superscript"/>
        </w:rPr>
        <w:footnoteReference w:id="3"/>
      </w:r>
      <w:r w:rsidRPr="00A875F6">
        <w:t>.</w:t>
      </w:r>
      <w:r w:rsidR="0032082A" w:rsidRPr="00A875F6">
        <w:t xml:space="preserve"> </w:t>
      </w:r>
      <w:r w:rsidR="005F23EA" w:rsidRPr="00A875F6">
        <w:t>The</w:t>
      </w:r>
      <w:r w:rsidR="009C357A" w:rsidRPr="00A875F6">
        <w:t>se</w:t>
      </w:r>
      <w:r w:rsidR="005F23EA" w:rsidRPr="00A875F6">
        <w:t xml:space="preserve"> quality justice values relate t</w:t>
      </w:r>
      <w:r w:rsidR="0032082A" w:rsidRPr="00A875F6">
        <w:t>o the overarching concepts of social justice and procedural due process</w:t>
      </w:r>
      <w:r w:rsidR="009C357A" w:rsidRPr="00A875F6">
        <w:t xml:space="preserve">. </w:t>
      </w:r>
      <w:r w:rsidR="003D5DE2" w:rsidRPr="00A875F6">
        <w:t>Th</w:t>
      </w:r>
      <w:r w:rsidR="005F23EA" w:rsidRPr="00A875F6">
        <w:t>e thesis developed this central finding by critically discussing the following observed practices:</w:t>
      </w:r>
      <w:r w:rsidR="003D5DE2" w:rsidRPr="00A875F6">
        <w:t xml:space="preserve"> district </w:t>
      </w:r>
      <w:r w:rsidR="001266AA" w:rsidRPr="00A875F6">
        <w:t>judges’</w:t>
      </w:r>
      <w:r w:rsidR="003D5DE2" w:rsidRPr="00A875F6">
        <w:t xml:space="preserve"> </w:t>
      </w:r>
      <w:r w:rsidR="005C1B43" w:rsidRPr="00A875F6">
        <w:t xml:space="preserve">workgroup </w:t>
      </w:r>
      <w:r w:rsidR="003D5DE2" w:rsidRPr="00A875F6">
        <w:t>leadership, solicitors</w:t>
      </w:r>
      <w:r w:rsidR="001266AA" w:rsidRPr="00A875F6">
        <w:t>’</w:t>
      </w:r>
      <w:r w:rsidR="003D5DE2" w:rsidRPr="00A875F6">
        <w:t xml:space="preserve"> cooperativeness, the court </w:t>
      </w:r>
      <w:r w:rsidR="001266AA" w:rsidRPr="00A875F6">
        <w:t>workgroup’s</w:t>
      </w:r>
      <w:r w:rsidR="003D5DE2" w:rsidRPr="00A875F6">
        <w:t xml:space="preserve"> collective management</w:t>
      </w:r>
      <w:r w:rsidR="001266AA" w:rsidRPr="00A875F6">
        <w:t xml:space="preserve"> of</w:t>
      </w:r>
      <w:r w:rsidR="003D5DE2" w:rsidRPr="00A875F6">
        <w:t xml:space="preserve"> </w:t>
      </w:r>
      <w:r w:rsidR="003D5DE2" w:rsidRPr="00A875F6">
        <w:lastRenderedPageBreak/>
        <w:t>defendant</w:t>
      </w:r>
      <w:r w:rsidR="001266AA" w:rsidRPr="00A875F6">
        <w:t>s,</w:t>
      </w:r>
      <w:r w:rsidR="005C1B43" w:rsidRPr="00A875F6">
        <w:t xml:space="preserve"> the workgroups</w:t>
      </w:r>
      <w:r w:rsidR="003D5DE2" w:rsidRPr="00A875F6">
        <w:t xml:space="preserve"> </w:t>
      </w:r>
      <w:r w:rsidR="005C1B43" w:rsidRPr="00A875F6">
        <w:t xml:space="preserve">underutilisation of </w:t>
      </w:r>
      <w:r w:rsidR="001266AA" w:rsidRPr="00A875F6">
        <w:t xml:space="preserve">mental health diversion pathways and </w:t>
      </w:r>
      <w:r w:rsidR="005C1B43" w:rsidRPr="00A875F6">
        <w:t>the court workgroups</w:t>
      </w:r>
      <w:r w:rsidR="0032082A" w:rsidRPr="00A875F6">
        <w:t xml:space="preserve"> engagement in</w:t>
      </w:r>
      <w:r w:rsidR="005C1B43" w:rsidRPr="00A875F6">
        <w:t xml:space="preserve"> </w:t>
      </w:r>
      <w:r w:rsidR="001266AA" w:rsidRPr="00A875F6">
        <w:t xml:space="preserve">under-specialised processes for substance-related offending. </w:t>
      </w:r>
    </w:p>
    <w:p w14:paraId="6D256B51" w14:textId="2338B18C" w:rsidR="001B2F24" w:rsidRPr="00A875F6" w:rsidRDefault="00B26979" w:rsidP="005C4B24">
      <w:r w:rsidRPr="00A875F6">
        <w:t>This thesis also argues that court users experience</w:t>
      </w:r>
      <w:r w:rsidR="00CC5577" w:rsidRPr="00A875F6">
        <w:t>d</w:t>
      </w:r>
      <w:r w:rsidRPr="00A875F6">
        <w:t xml:space="preserve"> significant adversity during the summary justice process, rendering the process inefficient from their perspective. </w:t>
      </w:r>
      <w:r w:rsidR="001B2F24" w:rsidRPr="00A875F6">
        <w:t>This thesis supports this argument by discussing</w:t>
      </w:r>
      <w:r w:rsidR="002D157F" w:rsidRPr="00A875F6">
        <w:t xml:space="preserve"> </w:t>
      </w:r>
      <w:r w:rsidR="00C95812" w:rsidRPr="00A875F6">
        <w:t>court users</w:t>
      </w:r>
      <w:r w:rsidR="00CB4379" w:rsidRPr="00A875F6">
        <w:t>’</w:t>
      </w:r>
      <w:r w:rsidR="002D157F" w:rsidRPr="00A875F6">
        <w:t xml:space="preserve"> involvement </w:t>
      </w:r>
      <w:r w:rsidR="00C95812" w:rsidRPr="00A875F6">
        <w:t>during in-court</w:t>
      </w:r>
      <w:r w:rsidR="001B2F24" w:rsidRPr="00A875F6">
        <w:t xml:space="preserve"> oral evidence </w:t>
      </w:r>
      <w:r w:rsidR="00C95812" w:rsidRPr="00A875F6">
        <w:t>giving</w:t>
      </w:r>
      <w:r w:rsidR="001B2F24" w:rsidRPr="00A875F6">
        <w:t xml:space="preserve"> practices and how the summary justice process place</w:t>
      </w:r>
      <w:r w:rsidR="00CC5577" w:rsidRPr="00A875F6">
        <w:t>d</w:t>
      </w:r>
      <w:r w:rsidR="001B2F24" w:rsidRPr="00A875F6">
        <w:t xml:space="preserve"> significant externalities on </w:t>
      </w:r>
      <w:r w:rsidR="002D157F" w:rsidRPr="00A875F6">
        <w:t>them</w:t>
      </w:r>
      <w:r w:rsidR="001B2F24" w:rsidRPr="00A875F6">
        <w:t xml:space="preserve">. </w:t>
      </w:r>
    </w:p>
    <w:p w14:paraId="4D308BE7" w14:textId="14C064B7" w:rsidR="00FB6059" w:rsidRPr="00A875F6" w:rsidRDefault="00B26979" w:rsidP="005C4B24">
      <w:r w:rsidRPr="00A875F6">
        <w:t xml:space="preserve">From these findings, the thesis develops several policy reform recommendations. Some of these reform recommendations draw attention to the capacity of the summary justice process to maintain its speediness whilst upholding quality justice values. The thesis frames this promotion of greater </w:t>
      </w:r>
      <w:r w:rsidR="00DE5717" w:rsidRPr="00A875F6">
        <w:t>speed</w:t>
      </w:r>
      <w:r w:rsidR="000B3FF3" w:rsidRPr="00A875F6">
        <w:t>iness</w:t>
      </w:r>
      <w:r w:rsidRPr="00A875F6">
        <w:t xml:space="preserve"> alongside quality justice as post-managerial efficiency, developing from the seminal works of </w:t>
      </w:r>
      <w:r w:rsidR="002E5F8F" w:rsidRPr="00A875F6">
        <w:t>Raine and Willson</w:t>
      </w:r>
      <w:r w:rsidRPr="00A875F6">
        <w:t xml:space="preserve"> (1995</w:t>
      </w:r>
      <w:r w:rsidR="005039F5" w:rsidRPr="00A875F6">
        <w:t>;</w:t>
      </w:r>
      <w:r w:rsidRPr="00A875F6">
        <w:t xml:space="preserve"> 1997)</w:t>
      </w:r>
      <w:r w:rsidR="00477A56" w:rsidRPr="00A875F6">
        <w:t xml:space="preserve"> and the </w:t>
      </w:r>
      <w:r w:rsidR="00721EA6" w:rsidRPr="00A875F6">
        <w:t>multi</w:t>
      </w:r>
      <w:r w:rsidR="00E37B40" w:rsidRPr="00A875F6">
        <w:t>-</w:t>
      </w:r>
      <w:r w:rsidR="00721EA6" w:rsidRPr="00A875F6">
        <w:t>dimensional</w:t>
      </w:r>
      <w:r w:rsidR="00477A56" w:rsidRPr="00A875F6">
        <w:t xml:space="preserve"> framework of MacDonald (2008)</w:t>
      </w:r>
      <w:r w:rsidRPr="00A875F6">
        <w:t>.</w:t>
      </w:r>
      <w:r w:rsidR="005C4B24" w:rsidRPr="00A875F6">
        <w:t xml:space="preserve"> </w:t>
      </w:r>
    </w:p>
    <w:p w14:paraId="52288C8B" w14:textId="36C02F88" w:rsidR="00B26979" w:rsidRPr="00A875F6" w:rsidRDefault="00B26979" w:rsidP="00B26979"/>
    <w:p w14:paraId="210F0CA1" w14:textId="38EA7D7C" w:rsidR="004F489D" w:rsidRPr="00A875F6" w:rsidRDefault="004A043E" w:rsidP="003C7F62">
      <w:pPr>
        <w:pStyle w:val="Heading2"/>
        <w:rPr>
          <w:lang w:eastAsia="en-GB"/>
        </w:rPr>
      </w:pPr>
      <w:bookmarkStart w:id="227" w:name="_Toc89450649"/>
      <w:bookmarkStart w:id="228" w:name="_Toc95679058"/>
      <w:r w:rsidRPr="00A875F6">
        <w:rPr>
          <w:lang w:eastAsia="en-GB"/>
        </w:rPr>
        <w:t>1</w:t>
      </w:r>
      <w:r w:rsidR="003C7F62" w:rsidRPr="00A875F6">
        <w:rPr>
          <w:lang w:eastAsia="en-GB"/>
        </w:rPr>
        <w:t>.</w:t>
      </w:r>
      <w:r w:rsidR="009C323E" w:rsidRPr="00A875F6">
        <w:rPr>
          <w:lang w:eastAsia="en-GB"/>
        </w:rPr>
        <w:t>4</w:t>
      </w:r>
      <w:r w:rsidR="003C7F62" w:rsidRPr="00A875F6">
        <w:rPr>
          <w:lang w:eastAsia="en-GB"/>
        </w:rPr>
        <w:t xml:space="preserve"> </w:t>
      </w:r>
      <w:r w:rsidR="00080DFA" w:rsidRPr="00A875F6">
        <w:rPr>
          <w:lang w:eastAsia="en-GB"/>
        </w:rPr>
        <w:t>Significant</w:t>
      </w:r>
      <w:r w:rsidR="00B40D0C" w:rsidRPr="00A875F6">
        <w:rPr>
          <w:lang w:eastAsia="en-GB"/>
        </w:rPr>
        <w:t xml:space="preserve"> &amp;</w:t>
      </w:r>
      <w:r w:rsidR="00080DFA" w:rsidRPr="00A875F6">
        <w:rPr>
          <w:lang w:eastAsia="en-GB"/>
        </w:rPr>
        <w:t xml:space="preserve"> original c</w:t>
      </w:r>
      <w:r w:rsidR="00F829CB" w:rsidRPr="00A875F6">
        <w:rPr>
          <w:lang w:eastAsia="en-GB"/>
        </w:rPr>
        <w:t>ontribution</w:t>
      </w:r>
      <w:r w:rsidR="00080DFA" w:rsidRPr="00A875F6">
        <w:rPr>
          <w:lang w:eastAsia="en-GB"/>
        </w:rPr>
        <w:t xml:space="preserve"> to knowledge</w:t>
      </w:r>
      <w:bookmarkEnd w:id="227"/>
      <w:bookmarkEnd w:id="228"/>
    </w:p>
    <w:p w14:paraId="1B5F74AB" w14:textId="5FA24050" w:rsidR="006243C9" w:rsidRPr="00A875F6" w:rsidRDefault="00B21643" w:rsidP="00727941">
      <w:r w:rsidRPr="00A875F6">
        <w:t>This thesis makes a</w:t>
      </w:r>
      <w:r w:rsidR="00F47533" w:rsidRPr="00A875F6">
        <w:t xml:space="preserve"> significant</w:t>
      </w:r>
      <w:r w:rsidRPr="00A875F6">
        <w:t xml:space="preserve"> and</w:t>
      </w:r>
      <w:r w:rsidR="00F47533" w:rsidRPr="00A875F6">
        <w:t xml:space="preserve"> original contribution to knowledge </w:t>
      </w:r>
      <w:r w:rsidRPr="00A875F6">
        <w:t>by using a novel</w:t>
      </w:r>
      <w:r w:rsidR="006243C9" w:rsidRPr="00A875F6">
        <w:t>,</w:t>
      </w:r>
      <w:r w:rsidRPr="00A875F6">
        <w:t xml:space="preserve"> </w:t>
      </w:r>
      <w:r w:rsidR="00656663" w:rsidRPr="00A875F6">
        <w:t>in-court</w:t>
      </w:r>
      <w:r w:rsidR="006243C9" w:rsidRPr="00A875F6">
        <w:t>, observational</w:t>
      </w:r>
      <w:r w:rsidRPr="00A875F6">
        <w:t xml:space="preserve"> method</w:t>
      </w:r>
      <w:r w:rsidR="00656663" w:rsidRPr="00A875F6">
        <w:t xml:space="preserve"> (stenography)</w:t>
      </w:r>
      <w:r w:rsidRPr="00A875F6">
        <w:t xml:space="preserve"> to </w:t>
      </w:r>
      <w:r w:rsidR="000B3FF3" w:rsidRPr="00A875F6">
        <w:t>form</w:t>
      </w:r>
      <w:r w:rsidRPr="00A875F6">
        <w:t xml:space="preserve"> a unique perspective on </w:t>
      </w:r>
      <w:r w:rsidR="006243C9" w:rsidRPr="00A875F6">
        <w:t xml:space="preserve">how the summary justice process prioritises efficiency. </w:t>
      </w:r>
      <w:r w:rsidR="007E18C2" w:rsidRPr="00A875F6">
        <w:t>This method allowed the researcher to gain</w:t>
      </w:r>
      <w:r w:rsidR="002C643F" w:rsidRPr="00A875F6">
        <w:t xml:space="preserve"> direct</w:t>
      </w:r>
      <w:r w:rsidR="007E18C2" w:rsidRPr="00A875F6">
        <w:t xml:space="preserve"> insights of the</w:t>
      </w:r>
      <w:r w:rsidR="002C643F" w:rsidRPr="00A875F6">
        <w:t xml:space="preserve"> </w:t>
      </w:r>
      <w:r w:rsidR="007E18C2" w:rsidRPr="00A875F6">
        <w:t xml:space="preserve">court process. </w:t>
      </w:r>
      <w:r w:rsidR="006243C9" w:rsidRPr="00A875F6">
        <w:t>From this, the thesis offers policy reform recommendations designed to curtail the problem of over-efficiency.</w:t>
      </w:r>
    </w:p>
    <w:p w14:paraId="7649B098" w14:textId="72EFA466" w:rsidR="001D318C" w:rsidRPr="00A875F6" w:rsidRDefault="001D318C" w:rsidP="009043DE">
      <w:r w:rsidRPr="00A875F6">
        <w:t>The thesis is original because of its novel data collection method</w:t>
      </w:r>
      <w:r w:rsidR="007D732C" w:rsidRPr="00A875F6">
        <w:t xml:space="preserve"> and the insights it provide</w:t>
      </w:r>
      <w:r w:rsidR="0088484A" w:rsidRPr="00A875F6">
        <w:t>s</w:t>
      </w:r>
      <w:r w:rsidR="007D732C" w:rsidRPr="00A875F6">
        <w:t xml:space="preserve"> regarding efficiency in the summary justice process</w:t>
      </w:r>
      <w:r w:rsidRPr="00A875F6">
        <w:t xml:space="preserve">. </w:t>
      </w:r>
      <w:r w:rsidR="00B0669D" w:rsidRPr="00A875F6">
        <w:t>Presently, t</w:t>
      </w:r>
      <w:r w:rsidRPr="00A875F6">
        <w:t>here are court observation studies that have focused on the English and Welsh lower criminal court process with a focus on courtroom efficiency (</w:t>
      </w:r>
      <w:r w:rsidR="000B3FF3" w:rsidRPr="00A875F6">
        <w:t>see</w:t>
      </w:r>
      <w:r w:rsidR="0088484A" w:rsidRPr="00A875F6">
        <w:t xml:space="preserve"> for example,</w:t>
      </w:r>
      <w:r w:rsidRPr="00A875F6">
        <w:t xml:space="preserve"> Welsh, 2016; Ward, 2016; Nicklas-Carter, 2019). However, these studies have typically focused on interview data</w:t>
      </w:r>
      <w:r w:rsidR="004E6E0F" w:rsidRPr="00A875F6">
        <w:t>,</w:t>
      </w:r>
      <w:r w:rsidRPr="00A875F6">
        <w:t xml:space="preserve"> with court observation data serving a supplementary role or performing part of a multi/mixed methodology (again see Welsh, 2016; Ward, 2016; Nicklas-Carter, 2019). Th</w:t>
      </w:r>
      <w:r w:rsidR="00B21643" w:rsidRPr="00A875F6">
        <w:t>is</w:t>
      </w:r>
      <w:r w:rsidRPr="00A875F6">
        <w:t xml:space="preserve"> thesis used </w:t>
      </w:r>
      <w:r w:rsidR="004C06DF" w:rsidRPr="00A875F6">
        <w:t xml:space="preserve">an observation-only, </w:t>
      </w:r>
      <w:r w:rsidRPr="00A875F6">
        <w:t>stenographic, in-court</w:t>
      </w:r>
      <w:r w:rsidR="00F810B4" w:rsidRPr="00A875F6">
        <w:t>,</w:t>
      </w:r>
      <w:r w:rsidRPr="00A875F6">
        <w:t xml:space="preserve"> note</w:t>
      </w:r>
      <w:r w:rsidR="00F810B4" w:rsidRPr="00A875F6">
        <w:t>-</w:t>
      </w:r>
      <w:r w:rsidRPr="00A875F6">
        <w:t>taking</w:t>
      </w:r>
      <w:r w:rsidR="004C06DF" w:rsidRPr="00A875F6">
        <w:t xml:space="preserve"> method</w:t>
      </w:r>
      <w:r w:rsidR="000B3FF3" w:rsidRPr="00A875F6">
        <w:t xml:space="preserve">. This </w:t>
      </w:r>
      <w:r w:rsidRPr="00A875F6">
        <w:t xml:space="preserve">is atypical of lower criminal </w:t>
      </w:r>
      <w:r w:rsidRPr="00A875F6">
        <w:lastRenderedPageBreak/>
        <w:t>court studies</w:t>
      </w:r>
      <w:r w:rsidR="00A81061" w:rsidRPr="00A875F6">
        <w:rPr>
          <w:vertAlign w:val="superscript"/>
        </w:rPr>
        <w:footnoteReference w:id="4"/>
      </w:r>
      <w:r w:rsidRPr="00A875F6">
        <w:t xml:space="preserve">. The thesis used this underutilised </w:t>
      </w:r>
      <w:r w:rsidR="00B0669D" w:rsidRPr="00A875F6">
        <w:t xml:space="preserve">method </w:t>
      </w:r>
      <w:r w:rsidRPr="00A875F6">
        <w:t xml:space="preserve">to </w:t>
      </w:r>
      <w:r w:rsidR="00B0669D" w:rsidRPr="00A875F6">
        <w:t>develop</w:t>
      </w:r>
      <w:r w:rsidRPr="00A875F6">
        <w:t xml:space="preserve"> a unique perspective on summary justice efficiency</w:t>
      </w:r>
      <w:r w:rsidR="00A81061" w:rsidRPr="00A875F6">
        <w:t xml:space="preserve"> (further unpacked in </w:t>
      </w:r>
      <w:r w:rsidR="00F16DB4" w:rsidRPr="00A875F6">
        <w:t>Section 3</w:t>
      </w:r>
      <w:r w:rsidR="00A81061" w:rsidRPr="00A875F6">
        <w:t>.4.1)</w:t>
      </w:r>
      <w:r w:rsidRPr="00A875F6">
        <w:t>.</w:t>
      </w:r>
    </w:p>
    <w:p w14:paraId="2E1A802F" w14:textId="332C9720" w:rsidR="00B21643" w:rsidRPr="00A875F6" w:rsidRDefault="00B21643" w:rsidP="00B21643">
      <w:r w:rsidRPr="00A875F6">
        <w:t xml:space="preserve">The thesis contributes to the socio-legal literature by </w:t>
      </w:r>
      <w:r w:rsidR="00A669D1" w:rsidRPr="00A875F6">
        <w:t xml:space="preserve">offering new insights into what can be meant by summary justice efficiency. </w:t>
      </w:r>
      <w:r w:rsidR="00347700" w:rsidRPr="00A875F6">
        <w:t>T</w:t>
      </w:r>
      <w:r w:rsidRPr="00A875F6">
        <w:t>his thesis is the first instance that MacDonald’s (2008) theoretical framework has been adapted for original</w:t>
      </w:r>
      <w:r w:rsidR="004E6E0F" w:rsidRPr="00A875F6">
        <w:t xml:space="preserve">, </w:t>
      </w:r>
      <w:r w:rsidR="00EB620D" w:rsidRPr="00A875F6">
        <w:t xml:space="preserve">lower criminal court, </w:t>
      </w:r>
      <w:r w:rsidR="004E6E0F" w:rsidRPr="00A875F6">
        <w:t>observation</w:t>
      </w:r>
      <w:r w:rsidR="00EB620D" w:rsidRPr="00A875F6">
        <w:t>al</w:t>
      </w:r>
      <w:r w:rsidR="004E6E0F" w:rsidRPr="00A875F6">
        <w:t xml:space="preserve"> research in the </w:t>
      </w:r>
      <w:r w:rsidRPr="00A875F6">
        <w:t>English and Welsh</w:t>
      </w:r>
      <w:r w:rsidR="004E6E0F" w:rsidRPr="00A875F6">
        <w:t xml:space="preserve"> context</w:t>
      </w:r>
      <w:r w:rsidRPr="00A875F6">
        <w:t xml:space="preserve">. </w:t>
      </w:r>
      <w:r w:rsidR="00385DF4" w:rsidRPr="00A875F6">
        <w:t>This</w:t>
      </w:r>
      <w:r w:rsidRPr="00A875F6">
        <w:t xml:space="preserve"> thesis </w:t>
      </w:r>
      <w:r w:rsidR="00F007CB" w:rsidRPr="00A875F6">
        <w:t>applies</w:t>
      </w:r>
      <w:r w:rsidRPr="00A875F6">
        <w:t xml:space="preserve"> McDonald’s (2008) </w:t>
      </w:r>
      <w:r w:rsidR="00F007CB" w:rsidRPr="00A875F6">
        <w:t>work</w:t>
      </w:r>
      <w:r w:rsidR="00483AD7" w:rsidRPr="00A875F6">
        <w:t xml:space="preserve"> by</w:t>
      </w:r>
      <w:r w:rsidR="00F007CB" w:rsidRPr="00A875F6">
        <w:t xml:space="preserve"> framing va</w:t>
      </w:r>
      <w:r w:rsidRPr="00A875F6">
        <w:t xml:space="preserve">lues </w:t>
      </w:r>
      <w:r w:rsidR="00F007CB" w:rsidRPr="00A875F6">
        <w:t>as multi</w:t>
      </w:r>
      <w:r w:rsidR="00E37B40" w:rsidRPr="00A875F6">
        <w:t>-</w:t>
      </w:r>
      <w:r w:rsidR="00F007CB" w:rsidRPr="00A875F6">
        <w:t>dimensional, pluralistic constructs</w:t>
      </w:r>
      <w:r w:rsidRPr="00A875F6">
        <w:rPr>
          <w:vertAlign w:val="superscript"/>
        </w:rPr>
        <w:footnoteReference w:id="5"/>
      </w:r>
      <w:r w:rsidRPr="00A875F6">
        <w:t xml:space="preserve">. In utilising this approach, the present thesis offers </w:t>
      </w:r>
      <w:r w:rsidR="00EB620D" w:rsidRPr="00A875F6">
        <w:t>a unique</w:t>
      </w:r>
      <w:r w:rsidRPr="00A875F6">
        <w:t xml:space="preserve"> </w:t>
      </w:r>
      <w:r w:rsidR="00585F7A" w:rsidRPr="00A875F6">
        <w:t>analysis and critical discussion</w:t>
      </w:r>
      <w:r w:rsidRPr="00A875F6">
        <w:t xml:space="preserve"> of efficiency in the summary justice process</w:t>
      </w:r>
      <w:r w:rsidR="001E526F" w:rsidRPr="00A875F6">
        <w:t>,</w:t>
      </w:r>
      <w:r w:rsidRPr="00A875F6">
        <w:t xml:space="preserve"> anchored in origina</w:t>
      </w:r>
      <w:r w:rsidR="00585F7A" w:rsidRPr="00A875F6">
        <w:t>l</w:t>
      </w:r>
      <w:r w:rsidRPr="00A875F6">
        <w:t xml:space="preserve"> empirical data. In this way, the thesis </w:t>
      </w:r>
      <w:r w:rsidR="004C06DF" w:rsidRPr="00A875F6">
        <w:t>expands the</w:t>
      </w:r>
      <w:r w:rsidRPr="00A875F6">
        <w:t xml:space="preserve"> socio-legal literature</w:t>
      </w:r>
      <w:r w:rsidR="004E6E0F" w:rsidRPr="00A875F6">
        <w:t xml:space="preserve"> by applying an underused theoretical framework to offer novel insights into summary justice efficiency.  </w:t>
      </w:r>
    </w:p>
    <w:p w14:paraId="6F6BD53D" w14:textId="346C480C" w:rsidR="00F17912" w:rsidRPr="00A875F6" w:rsidRDefault="001D318C" w:rsidP="00AA4CCE">
      <w:r w:rsidRPr="00A875F6">
        <w:t xml:space="preserve">The </w:t>
      </w:r>
      <w:r w:rsidR="007F5F40" w:rsidRPr="00A875F6">
        <w:t>thesis</w:t>
      </w:r>
      <w:r w:rsidRPr="00A875F6">
        <w:t xml:space="preserve"> is significant because</w:t>
      </w:r>
      <w:r w:rsidR="00F17912" w:rsidRPr="00A875F6">
        <w:t xml:space="preserve"> it</w:t>
      </w:r>
      <w:r w:rsidRPr="00A875F6">
        <w:t xml:space="preserve"> </w:t>
      </w:r>
      <w:r w:rsidR="00F17912" w:rsidRPr="00A875F6">
        <w:t xml:space="preserve">explores to what extent the summary justice process is overly efficient whilst also offering reform recommendations to curtail this problem. </w:t>
      </w:r>
      <w:r w:rsidRPr="00A875F6">
        <w:t xml:space="preserve">The thesis draws attention to how, at least in one English and Welsh courthouse, the summary justice process prioritised speediness, procedural standardisation and procedural adversity to the detriment of other quality justice values. </w:t>
      </w:r>
      <w:r w:rsidR="009B64D9" w:rsidRPr="00A875F6">
        <w:t>T</w:t>
      </w:r>
      <w:r w:rsidRPr="00A875F6">
        <w:t>he</w:t>
      </w:r>
      <w:r w:rsidR="009B64D9" w:rsidRPr="00A875F6">
        <w:t xml:space="preserve"> intention of this thesis is to serve in </w:t>
      </w:r>
      <w:r w:rsidRPr="00A875F6">
        <w:t xml:space="preserve">an advisory, </w:t>
      </w:r>
      <w:r w:rsidR="00356AB1" w:rsidRPr="00A875F6">
        <w:t>underlabouring</w:t>
      </w:r>
      <w:r w:rsidRPr="00A875F6">
        <w:t xml:space="preserve"> capacity for policy makers.</w:t>
      </w:r>
      <w:r w:rsidR="009B64D9" w:rsidRPr="00A875F6">
        <w:t xml:space="preserve"> This </w:t>
      </w:r>
      <w:r w:rsidR="00F17912" w:rsidRPr="00A875F6">
        <w:t>focus on curtailing the problem of over-efficiency</w:t>
      </w:r>
      <w:r w:rsidR="009B64D9" w:rsidRPr="00A875F6">
        <w:t xml:space="preserve"> </w:t>
      </w:r>
      <w:r w:rsidR="00F17912" w:rsidRPr="00A875F6">
        <w:t xml:space="preserve">and its offering of policy reform recommendations </w:t>
      </w:r>
      <w:r w:rsidR="00AA4CCE" w:rsidRPr="00A875F6">
        <w:t>renders the thesis significant.</w:t>
      </w:r>
    </w:p>
    <w:p w14:paraId="2AD6FCF0" w14:textId="59E7F6CC" w:rsidR="00727941" w:rsidRPr="00A875F6" w:rsidRDefault="00727941" w:rsidP="00727941"/>
    <w:p w14:paraId="4C9A20DC" w14:textId="2D1099ED" w:rsidR="00175197" w:rsidRPr="00A875F6" w:rsidRDefault="00843A9E" w:rsidP="00843A9E">
      <w:pPr>
        <w:pStyle w:val="Heading2"/>
      </w:pPr>
      <w:bookmarkStart w:id="229" w:name="_Toc89450650"/>
      <w:bookmarkStart w:id="230" w:name="_Toc95679059"/>
      <w:r w:rsidRPr="00A875F6">
        <w:t>1.5 Socio-legal research</w:t>
      </w:r>
      <w:bookmarkEnd w:id="229"/>
      <w:bookmarkEnd w:id="230"/>
    </w:p>
    <w:p w14:paraId="79A845F0" w14:textId="77777777" w:rsidR="00AA4CCE" w:rsidRPr="00A875F6" w:rsidRDefault="001D318C" w:rsidP="001D318C">
      <w:r w:rsidRPr="00A875F6">
        <w:t xml:space="preserve">This thesis is situated within the field of socio-legal studies. This thesis differs from typical criminological research because it does not centre on criminality/theories of criminal behaviour. Additionally, the thesis is not as broad as to be associated </w:t>
      </w:r>
      <w:r w:rsidRPr="00A875F6">
        <w:lastRenderedPageBreak/>
        <w:t xml:space="preserve">primarily within the discipline of sociology. Instead, the thesis reflects the comments of </w:t>
      </w:r>
      <w:proofErr w:type="spellStart"/>
      <w:r w:rsidRPr="00A875F6">
        <w:t>Banakar</w:t>
      </w:r>
      <w:proofErr w:type="spellEnd"/>
      <w:r w:rsidRPr="00A875F6">
        <w:t xml:space="preserve"> and Travers (2005: x), who argue that socio-legal studies primarily concern themselves with “legal processes, legal institutions and legal behaviour”. This reflects the nature of the present research because it examines the lower criminal court process (a legal process)</w:t>
      </w:r>
      <w:r w:rsidR="00585F7A" w:rsidRPr="00A875F6">
        <w:t xml:space="preserve"> taking pl</w:t>
      </w:r>
      <w:r w:rsidRPr="00A875F6">
        <w:t xml:space="preserve">ace within </w:t>
      </w:r>
      <w:r w:rsidR="00E941B5" w:rsidRPr="00A875F6">
        <w:t>a</w:t>
      </w:r>
      <w:r w:rsidRPr="00A875F6">
        <w:t xml:space="preserve"> magistrates’ court (a legal institution), with a focus on courtroom practi</w:t>
      </w:r>
      <w:r w:rsidR="00E941B5" w:rsidRPr="00A875F6">
        <w:t>ce</w:t>
      </w:r>
      <w:r w:rsidRPr="00A875F6">
        <w:t xml:space="preserve"> (legal behaviours). </w:t>
      </w:r>
    </w:p>
    <w:p w14:paraId="612BD725" w14:textId="52530AFE" w:rsidR="001D318C" w:rsidRPr="00A875F6" w:rsidRDefault="001D318C" w:rsidP="001D318C">
      <w:r w:rsidRPr="00A875F6">
        <w:t xml:space="preserve">The researcher recognises that some </w:t>
      </w:r>
      <w:r w:rsidR="00385DF4" w:rsidRPr="00A875F6">
        <w:t>sociologists</w:t>
      </w:r>
      <w:r w:rsidRPr="00A875F6">
        <w:t>, criminologists and socio-legal researchers argue that there is a lack of clear boundaries between their discipline</w:t>
      </w:r>
      <w:r w:rsidR="00E03224" w:rsidRPr="00A875F6">
        <w:t>,</w:t>
      </w:r>
      <w:r w:rsidRPr="00A875F6">
        <w:t xml:space="preserve"> with some arguing that distinct disciplines do not exist</w:t>
      </w:r>
      <w:r w:rsidRPr="00A875F6">
        <w:rPr>
          <w:vertAlign w:val="superscript"/>
        </w:rPr>
        <w:footnoteReference w:id="6"/>
      </w:r>
      <w:r w:rsidRPr="00A875F6">
        <w:t xml:space="preserve">. Indeed, as argued by </w:t>
      </w:r>
      <w:proofErr w:type="spellStart"/>
      <w:r w:rsidRPr="00A875F6">
        <w:t>Iphofen</w:t>
      </w:r>
      <w:proofErr w:type="spellEnd"/>
      <w:r w:rsidRPr="00A875F6">
        <w:t xml:space="preserve"> (2017: xv), it is not uncommon for thinkers across these fields to </w:t>
      </w:r>
      <w:r w:rsidR="00AA4CCE" w:rsidRPr="00A875F6">
        <w:t>“</w:t>
      </w:r>
      <w:r w:rsidRPr="00A875F6">
        <w:t>borrow from each other</w:t>
      </w:r>
      <w:r w:rsidR="00AA4CCE" w:rsidRPr="00A875F6">
        <w:t>”</w:t>
      </w:r>
      <w:r w:rsidRPr="00A875F6">
        <w:t xml:space="preserve">. This is something that the present researcher does not dispute. Despite this, it is useful for the present thesis to </w:t>
      </w:r>
      <w:r w:rsidR="001A550C" w:rsidRPr="00A875F6">
        <w:t xml:space="preserve">situate itself within the field of </w:t>
      </w:r>
      <w:r w:rsidRPr="00A875F6">
        <w:t>socio-legal research</w:t>
      </w:r>
      <w:r w:rsidR="001A550C" w:rsidRPr="00A875F6">
        <w:t>, t</w:t>
      </w:r>
      <w:r w:rsidRPr="00A875F6">
        <w:t>o accentuate its academic contributions</w:t>
      </w:r>
      <w:r w:rsidR="001A550C" w:rsidRPr="00A875F6">
        <w:t>. Indeed, i</w:t>
      </w:r>
      <w:r w:rsidRPr="00A875F6">
        <w:t>t is this field that the thesis primarily draws from and contributes to.</w:t>
      </w:r>
    </w:p>
    <w:p w14:paraId="58585743" w14:textId="77777777" w:rsidR="00843A9E" w:rsidRPr="00A875F6" w:rsidRDefault="00843A9E" w:rsidP="00F829CB"/>
    <w:p w14:paraId="77C365C2" w14:textId="71E445FF" w:rsidR="004F489D" w:rsidRPr="00A875F6" w:rsidRDefault="004F489D" w:rsidP="00CE1824">
      <w:pPr>
        <w:pStyle w:val="Heading2"/>
      </w:pPr>
      <w:bookmarkStart w:id="231" w:name="_Toc29825333"/>
      <w:bookmarkStart w:id="232" w:name="_Toc29826033"/>
      <w:bookmarkStart w:id="233" w:name="_Toc29826130"/>
      <w:bookmarkStart w:id="234" w:name="_Toc89450651"/>
      <w:bookmarkStart w:id="235" w:name="_Toc95679060"/>
      <w:r w:rsidRPr="00A875F6">
        <w:t>1.</w:t>
      </w:r>
      <w:r w:rsidR="00843A9E" w:rsidRPr="00A875F6">
        <w:t>6</w:t>
      </w:r>
      <w:r w:rsidRPr="00A875F6">
        <w:t xml:space="preserve"> Thesis</w:t>
      </w:r>
      <w:bookmarkEnd w:id="231"/>
      <w:bookmarkEnd w:id="232"/>
      <w:bookmarkEnd w:id="233"/>
      <w:r w:rsidRPr="00A875F6">
        <w:t xml:space="preserve"> </w:t>
      </w:r>
      <w:r w:rsidR="00D818C3" w:rsidRPr="00A875F6">
        <w:t>structure</w:t>
      </w:r>
      <w:r w:rsidR="00F670E0" w:rsidRPr="00A875F6">
        <w:t xml:space="preserve"> &amp; chapter outline</w:t>
      </w:r>
      <w:bookmarkEnd w:id="234"/>
      <w:bookmarkEnd w:id="235"/>
    </w:p>
    <w:p w14:paraId="27D9FA7E" w14:textId="2B887F52" w:rsidR="00E25A9D" w:rsidRPr="00A875F6" w:rsidRDefault="00E25A9D" w:rsidP="00727941">
      <w:pPr>
        <w:rPr>
          <w:lang w:eastAsia="en-GB"/>
        </w:rPr>
      </w:pPr>
      <w:r w:rsidRPr="00A875F6">
        <w:rPr>
          <w:lang w:eastAsia="en-GB"/>
        </w:rPr>
        <w:t xml:space="preserve">This thesis consists of </w:t>
      </w:r>
      <w:r w:rsidR="00066A6D" w:rsidRPr="00A875F6">
        <w:rPr>
          <w:lang w:eastAsia="en-GB"/>
        </w:rPr>
        <w:t>seven</w:t>
      </w:r>
      <w:r w:rsidRPr="00A875F6">
        <w:rPr>
          <w:lang w:eastAsia="en-GB"/>
        </w:rPr>
        <w:t xml:space="preserve"> chapters. Following the present introductory chapter, Chapter 2 establishes the theoretical framework, historical context and relevant literature of the thesis. Chapter 3 then describes and justifies the research design choices of the thesis. Chapters 4, 5 and 6 each offer initial data analysis, followed by critical discussion. It is here that the thesis establishes its key findings. Finally, Chapter 7 concludes the thesis, emphasising its contributions to the field of socio-legal research</w:t>
      </w:r>
      <w:r w:rsidR="00785A19" w:rsidRPr="00A875F6">
        <w:rPr>
          <w:lang w:eastAsia="en-GB"/>
        </w:rPr>
        <w:t>.</w:t>
      </w:r>
    </w:p>
    <w:p w14:paraId="6CC6F72F" w14:textId="12BE5475" w:rsidR="00727941" w:rsidRPr="00A875F6" w:rsidRDefault="00727941" w:rsidP="00727941">
      <w:pPr>
        <w:rPr>
          <w:lang w:eastAsia="en-GB"/>
        </w:rPr>
      </w:pPr>
      <w:r w:rsidRPr="00A875F6">
        <w:rPr>
          <w:lang w:eastAsia="en-GB"/>
        </w:rPr>
        <w:t xml:space="preserve">Chapter 2 begins by unpacking the theoretical and conceptual framework </w:t>
      </w:r>
      <w:r w:rsidR="00A90D06" w:rsidRPr="00A875F6">
        <w:rPr>
          <w:lang w:eastAsia="en-GB"/>
        </w:rPr>
        <w:t>of the thesis</w:t>
      </w:r>
      <w:r w:rsidRPr="00A875F6">
        <w:rPr>
          <w:lang w:eastAsia="en-GB"/>
        </w:rPr>
        <w:t xml:space="preserve">. Here the thesis frames the criminal justice process as representing </w:t>
      </w:r>
      <w:r w:rsidRPr="00A875F6">
        <w:rPr>
          <w:lang w:eastAsia="en-GB"/>
        </w:rPr>
        <w:lastRenderedPageBreak/>
        <w:t>competing values (Packer, 1968</w:t>
      </w:r>
      <w:r w:rsidR="00E31CE9" w:rsidRPr="00A875F6">
        <w:rPr>
          <w:lang w:eastAsia="en-GB"/>
        </w:rPr>
        <w:t>;</w:t>
      </w:r>
      <w:r w:rsidRPr="00A875F6">
        <w:rPr>
          <w:lang w:eastAsia="en-GB"/>
        </w:rPr>
        <w:t xml:space="preserve"> see </w:t>
      </w:r>
      <w:r w:rsidR="00F16DB4" w:rsidRPr="00A875F6">
        <w:rPr>
          <w:lang w:eastAsia="en-GB"/>
        </w:rPr>
        <w:t>Section 2</w:t>
      </w:r>
      <w:r w:rsidRPr="00A875F6">
        <w:rPr>
          <w:lang w:eastAsia="en-GB"/>
        </w:rPr>
        <w:t>.2.1)</w:t>
      </w:r>
      <w:r w:rsidR="005602B0" w:rsidRPr="00A875F6">
        <w:rPr>
          <w:lang w:eastAsia="en-GB"/>
        </w:rPr>
        <w:t xml:space="preserve"> which are </w:t>
      </w:r>
      <w:r w:rsidRPr="00A875F6">
        <w:rPr>
          <w:lang w:eastAsia="en-GB"/>
        </w:rPr>
        <w:t>pluralistic and open to interpretation (MacDonald, 2008</w:t>
      </w:r>
      <w:r w:rsidR="00E31CE9" w:rsidRPr="00A875F6">
        <w:rPr>
          <w:lang w:eastAsia="en-GB"/>
        </w:rPr>
        <w:t>;</w:t>
      </w:r>
      <w:r w:rsidRPr="00A875F6">
        <w:rPr>
          <w:lang w:eastAsia="en-GB"/>
        </w:rPr>
        <w:t xml:space="preserve"> see </w:t>
      </w:r>
      <w:r w:rsidR="00F16DB4" w:rsidRPr="00A875F6">
        <w:rPr>
          <w:lang w:eastAsia="en-GB"/>
        </w:rPr>
        <w:t>Section 2</w:t>
      </w:r>
      <w:r w:rsidRPr="00A875F6">
        <w:rPr>
          <w:lang w:eastAsia="en-GB"/>
        </w:rPr>
        <w:t>.2.2). This leads the thesis to establish what it means by criminal justice quality: it is tethered to the concepts of procedural due process</w:t>
      </w:r>
      <w:r w:rsidR="00785A19" w:rsidRPr="00A875F6">
        <w:rPr>
          <w:lang w:eastAsia="en-GB"/>
        </w:rPr>
        <w:t xml:space="preserve">, </w:t>
      </w:r>
      <w:r w:rsidRPr="00A875F6">
        <w:rPr>
          <w:lang w:eastAsia="en-GB"/>
        </w:rPr>
        <w:t xml:space="preserve">social </w:t>
      </w:r>
      <w:r w:rsidR="00785A19" w:rsidRPr="00A875F6">
        <w:rPr>
          <w:lang w:eastAsia="en-GB"/>
        </w:rPr>
        <w:t>justice and post-managerialism</w:t>
      </w:r>
      <w:r w:rsidRPr="00A875F6">
        <w:rPr>
          <w:lang w:eastAsia="en-GB"/>
        </w:rPr>
        <w:t xml:space="preserve"> (see </w:t>
      </w:r>
      <w:r w:rsidR="00F16DB4" w:rsidRPr="00A875F6">
        <w:rPr>
          <w:lang w:eastAsia="en-GB"/>
        </w:rPr>
        <w:t>Section 2</w:t>
      </w:r>
      <w:r w:rsidRPr="00A875F6">
        <w:rPr>
          <w:lang w:eastAsia="en-GB"/>
        </w:rPr>
        <w:t xml:space="preserve">.2.4). From this, Chapter 2 </w:t>
      </w:r>
      <w:r w:rsidR="002F6A5B" w:rsidRPr="00A875F6">
        <w:rPr>
          <w:lang w:eastAsia="en-GB"/>
        </w:rPr>
        <w:t>explores</w:t>
      </w:r>
      <w:r w:rsidRPr="00A875F6">
        <w:rPr>
          <w:lang w:eastAsia="en-GB"/>
        </w:rPr>
        <w:t xml:space="preserve"> the historical context of the thesis with particular attention given to how recent government reports have pushed for greater managerial efficiency in the summary justice process</w:t>
      </w:r>
      <w:r w:rsidR="00A40FCA" w:rsidRPr="00A875F6">
        <w:rPr>
          <w:lang w:eastAsia="en-GB"/>
        </w:rPr>
        <w:t xml:space="preserve">, </w:t>
      </w:r>
      <w:r w:rsidRPr="00A875F6">
        <w:rPr>
          <w:lang w:eastAsia="en-GB"/>
        </w:rPr>
        <w:t xml:space="preserve">leading to the problem of over-efficiency (see </w:t>
      </w:r>
      <w:r w:rsidR="00F16DB4" w:rsidRPr="00A875F6">
        <w:rPr>
          <w:lang w:eastAsia="en-GB"/>
        </w:rPr>
        <w:t>Section 2</w:t>
      </w:r>
      <w:r w:rsidRPr="00A875F6">
        <w:rPr>
          <w:lang w:eastAsia="en-GB"/>
        </w:rPr>
        <w:t xml:space="preserve">.3.3). The remainder of Chapter 2 unpacks contemporary court processes undergoing radical efficiency reform and the literature which surrounds this. To conclude, this chapter formally articulates </w:t>
      </w:r>
      <w:r w:rsidR="00A40FCA" w:rsidRPr="00A875F6">
        <w:rPr>
          <w:lang w:eastAsia="en-GB"/>
        </w:rPr>
        <w:t xml:space="preserve">the </w:t>
      </w:r>
      <w:r w:rsidRPr="00A875F6">
        <w:rPr>
          <w:lang w:eastAsia="en-GB"/>
        </w:rPr>
        <w:t>research aim, objectives and research questions of the thesis</w:t>
      </w:r>
      <w:r w:rsidR="00696E86" w:rsidRPr="00A875F6">
        <w:rPr>
          <w:lang w:eastAsia="en-GB"/>
        </w:rPr>
        <w:t xml:space="preserve">. </w:t>
      </w:r>
    </w:p>
    <w:p w14:paraId="2805C8AD" w14:textId="7B330BD8" w:rsidR="00727941" w:rsidRPr="00A875F6" w:rsidRDefault="00727941" w:rsidP="00727941">
      <w:pPr>
        <w:rPr>
          <w:lang w:eastAsia="en-GB"/>
        </w:rPr>
      </w:pPr>
      <w:r w:rsidRPr="00A875F6">
        <w:rPr>
          <w:lang w:eastAsia="en-GB"/>
        </w:rPr>
        <w:t xml:space="preserve">Chapter 3 describes the research design of the thesis. The thesis </w:t>
      </w:r>
      <w:r w:rsidR="00F670E0" w:rsidRPr="00A875F6">
        <w:rPr>
          <w:lang w:eastAsia="en-GB"/>
        </w:rPr>
        <w:t>use</w:t>
      </w:r>
      <w:r w:rsidR="00A40FCA" w:rsidRPr="00A875F6">
        <w:rPr>
          <w:lang w:eastAsia="en-GB"/>
        </w:rPr>
        <w:t>s</w:t>
      </w:r>
      <w:r w:rsidRPr="00A875F6">
        <w:rPr>
          <w:lang w:eastAsia="en-GB"/>
        </w:rPr>
        <w:t xml:space="preserve"> a novel</w:t>
      </w:r>
      <w:r w:rsidR="00012C19" w:rsidRPr="00A875F6">
        <w:rPr>
          <w:lang w:eastAsia="en-GB"/>
        </w:rPr>
        <w:t>,</w:t>
      </w:r>
      <w:r w:rsidRPr="00A875F6">
        <w:rPr>
          <w:lang w:eastAsia="en-GB"/>
        </w:rPr>
        <w:t xml:space="preserve"> stenographic</w:t>
      </w:r>
      <w:r w:rsidR="00012C19" w:rsidRPr="00A875F6">
        <w:rPr>
          <w:lang w:eastAsia="en-GB"/>
        </w:rPr>
        <w:t>,</w:t>
      </w:r>
      <w:r w:rsidRPr="00A875F6">
        <w:rPr>
          <w:lang w:eastAsia="en-GB"/>
        </w:rPr>
        <w:t xml:space="preserve"> note</w:t>
      </w:r>
      <w:r w:rsidR="00F810B4" w:rsidRPr="00A875F6">
        <w:rPr>
          <w:lang w:eastAsia="en-GB"/>
        </w:rPr>
        <w:t>-</w:t>
      </w:r>
      <w:r w:rsidRPr="00A875F6">
        <w:rPr>
          <w:lang w:eastAsia="en-GB"/>
        </w:rPr>
        <w:t xml:space="preserve">taking method for data collection. This chapter </w:t>
      </w:r>
      <w:r w:rsidR="002F6A5B" w:rsidRPr="00A875F6">
        <w:rPr>
          <w:lang w:eastAsia="en-GB"/>
        </w:rPr>
        <w:t>establishes</w:t>
      </w:r>
      <w:r w:rsidRPr="00A875F6">
        <w:rPr>
          <w:lang w:eastAsia="en-GB"/>
        </w:rPr>
        <w:t xml:space="preserve"> the usefulness of this method</w:t>
      </w:r>
      <w:r w:rsidR="00A75967" w:rsidRPr="00A875F6">
        <w:rPr>
          <w:lang w:eastAsia="en-GB"/>
        </w:rPr>
        <w:t xml:space="preserve"> with a focus on how it produces unique</w:t>
      </w:r>
      <w:r w:rsidR="00622CEC" w:rsidRPr="00A875F6">
        <w:rPr>
          <w:lang w:eastAsia="en-GB"/>
        </w:rPr>
        <w:t xml:space="preserve"> </w:t>
      </w:r>
      <w:r w:rsidRPr="00A875F6">
        <w:rPr>
          <w:lang w:eastAsia="en-GB"/>
        </w:rPr>
        <w:t>data</w:t>
      </w:r>
      <w:r w:rsidR="006F730E" w:rsidRPr="00A875F6">
        <w:rPr>
          <w:lang w:eastAsia="en-GB"/>
        </w:rPr>
        <w:t xml:space="preserve"> (see </w:t>
      </w:r>
      <w:r w:rsidR="00780A9C" w:rsidRPr="00A875F6">
        <w:rPr>
          <w:lang w:eastAsia="en-GB"/>
        </w:rPr>
        <w:t>S</w:t>
      </w:r>
      <w:r w:rsidR="00475097" w:rsidRPr="00A875F6">
        <w:rPr>
          <w:lang w:eastAsia="en-GB"/>
        </w:rPr>
        <w:t>ection</w:t>
      </w:r>
      <w:r w:rsidR="006F730E" w:rsidRPr="00A875F6">
        <w:rPr>
          <w:lang w:eastAsia="en-GB"/>
        </w:rPr>
        <w:t xml:space="preserve"> </w:t>
      </w:r>
      <w:r w:rsidR="00BA50F7" w:rsidRPr="00A875F6">
        <w:rPr>
          <w:lang w:eastAsia="en-GB"/>
        </w:rPr>
        <w:t>3.4</w:t>
      </w:r>
      <w:r w:rsidR="006F730E" w:rsidRPr="00A875F6">
        <w:rPr>
          <w:lang w:eastAsia="en-GB"/>
        </w:rPr>
        <w:t>)</w:t>
      </w:r>
      <w:r w:rsidRPr="00A875F6">
        <w:rPr>
          <w:lang w:eastAsia="en-GB"/>
        </w:rPr>
        <w:t xml:space="preserve">. This chapter then </w:t>
      </w:r>
      <w:r w:rsidR="002F6A5B" w:rsidRPr="00A875F6">
        <w:rPr>
          <w:lang w:eastAsia="en-GB"/>
        </w:rPr>
        <w:t>explains</w:t>
      </w:r>
      <w:r w:rsidRPr="00A875F6">
        <w:rPr>
          <w:lang w:eastAsia="en-GB"/>
        </w:rPr>
        <w:t xml:space="preserve"> how the researcher used thematic analysis</w:t>
      </w:r>
      <w:r w:rsidR="00A75967" w:rsidRPr="00A875F6">
        <w:rPr>
          <w:lang w:eastAsia="en-GB"/>
        </w:rPr>
        <w:t xml:space="preserve"> to analyse the data</w:t>
      </w:r>
      <w:r w:rsidR="006F730E" w:rsidRPr="00A875F6">
        <w:rPr>
          <w:lang w:eastAsia="en-GB"/>
        </w:rPr>
        <w:t xml:space="preserve"> (see </w:t>
      </w:r>
      <w:r w:rsidR="00F16DB4" w:rsidRPr="00A875F6">
        <w:rPr>
          <w:lang w:eastAsia="en-GB"/>
        </w:rPr>
        <w:t>Section 3</w:t>
      </w:r>
      <w:r w:rsidR="00BA50F7" w:rsidRPr="00A875F6">
        <w:rPr>
          <w:lang w:eastAsia="en-GB"/>
        </w:rPr>
        <w:t>.5</w:t>
      </w:r>
      <w:r w:rsidR="006F730E" w:rsidRPr="00A875F6">
        <w:rPr>
          <w:lang w:eastAsia="en-GB"/>
        </w:rPr>
        <w:t>)</w:t>
      </w:r>
      <w:r w:rsidRPr="00A875F6">
        <w:rPr>
          <w:lang w:eastAsia="en-GB"/>
        </w:rPr>
        <w:t>. This research design chapter then discusses ethical and legal considerations</w:t>
      </w:r>
      <w:r w:rsidR="006F730E" w:rsidRPr="00A875F6">
        <w:rPr>
          <w:lang w:eastAsia="en-GB"/>
        </w:rPr>
        <w:t xml:space="preserve"> (see </w:t>
      </w:r>
      <w:r w:rsidR="00F16DB4" w:rsidRPr="00A875F6">
        <w:rPr>
          <w:lang w:eastAsia="en-GB"/>
        </w:rPr>
        <w:t>Section 3</w:t>
      </w:r>
      <w:r w:rsidR="00BA50F7" w:rsidRPr="00A875F6">
        <w:rPr>
          <w:lang w:eastAsia="en-GB"/>
        </w:rPr>
        <w:t>.6, 3.7</w:t>
      </w:r>
      <w:r w:rsidR="006F730E" w:rsidRPr="00A875F6">
        <w:rPr>
          <w:lang w:eastAsia="en-GB"/>
        </w:rPr>
        <w:t>)</w:t>
      </w:r>
      <w:r w:rsidRPr="00A875F6">
        <w:rPr>
          <w:lang w:eastAsia="en-GB"/>
        </w:rPr>
        <w:t>. Of note</w:t>
      </w:r>
      <w:r w:rsidR="00622CEC" w:rsidRPr="00A875F6">
        <w:rPr>
          <w:lang w:eastAsia="en-GB"/>
        </w:rPr>
        <w:t xml:space="preserve"> here</w:t>
      </w:r>
      <w:r w:rsidR="007378BF" w:rsidRPr="00A875F6">
        <w:rPr>
          <w:lang w:eastAsia="en-GB"/>
        </w:rPr>
        <w:t>,</w:t>
      </w:r>
      <w:r w:rsidRPr="00A875F6">
        <w:rPr>
          <w:lang w:eastAsia="en-GB"/>
        </w:rPr>
        <w:t xml:space="preserve"> is the researcher’s emphasis that they did not use in-court audio recording equipment (as the court does not legally permit this). </w:t>
      </w:r>
      <w:r w:rsidR="004D62D8" w:rsidRPr="00A875F6">
        <w:rPr>
          <w:lang w:eastAsia="en-GB"/>
        </w:rPr>
        <w:t>To reiterate</w:t>
      </w:r>
      <w:r w:rsidRPr="00A875F6">
        <w:rPr>
          <w:lang w:eastAsia="en-GB"/>
        </w:rPr>
        <w:t>, the researcher relied on in-court, observational note-taking.   </w:t>
      </w:r>
    </w:p>
    <w:p w14:paraId="00F05F68" w14:textId="2E39F630" w:rsidR="00727941" w:rsidRPr="00A875F6" w:rsidRDefault="00727941" w:rsidP="00DE3B08">
      <w:pPr>
        <w:rPr>
          <w:lang w:eastAsia="en-GB"/>
        </w:rPr>
      </w:pPr>
      <w:r w:rsidRPr="00A875F6">
        <w:rPr>
          <w:lang w:eastAsia="en-GB"/>
        </w:rPr>
        <w:t>Chapters 4, 5 and 6 present the thesis findings.</w:t>
      </w:r>
      <w:r w:rsidR="00A767A8" w:rsidRPr="00A875F6">
        <w:rPr>
          <w:lang w:eastAsia="en-GB"/>
        </w:rPr>
        <w:t xml:space="preserve"> The titles of the chapters are thematic, representing the method of data analysis. These themes are speed-focused managerialism, standardised defendant processes and court users’ procedural adversity.</w:t>
      </w:r>
      <w:r w:rsidR="00085772" w:rsidRPr="00A875F6">
        <w:rPr>
          <w:lang w:eastAsia="en-GB"/>
        </w:rPr>
        <w:t xml:space="preserve"> Ea</w:t>
      </w:r>
      <w:r w:rsidR="005602B0" w:rsidRPr="00A875F6">
        <w:rPr>
          <w:lang w:eastAsia="en-GB"/>
        </w:rPr>
        <w:t xml:space="preserve">ch </w:t>
      </w:r>
      <w:r w:rsidR="00A767A8" w:rsidRPr="00A875F6">
        <w:rPr>
          <w:lang w:eastAsia="en-GB"/>
        </w:rPr>
        <w:t>of these</w:t>
      </w:r>
      <w:r w:rsidR="005602B0" w:rsidRPr="00A875F6">
        <w:rPr>
          <w:lang w:eastAsia="en-GB"/>
        </w:rPr>
        <w:t xml:space="preserve"> chapter</w:t>
      </w:r>
      <w:r w:rsidR="00A767A8" w:rsidRPr="00A875F6">
        <w:rPr>
          <w:lang w:eastAsia="en-GB"/>
        </w:rPr>
        <w:t>s</w:t>
      </w:r>
      <w:r w:rsidR="005602B0" w:rsidRPr="00A875F6">
        <w:rPr>
          <w:lang w:eastAsia="en-GB"/>
        </w:rPr>
        <w:t xml:space="preserve"> focus on a collection of </w:t>
      </w:r>
      <w:r w:rsidR="00A767A8" w:rsidRPr="00A875F6">
        <w:rPr>
          <w:lang w:eastAsia="en-GB"/>
        </w:rPr>
        <w:t xml:space="preserve">observed </w:t>
      </w:r>
      <w:r w:rsidR="005602B0" w:rsidRPr="00A875F6">
        <w:rPr>
          <w:lang w:eastAsia="en-GB"/>
        </w:rPr>
        <w:t>courtroom practices that support a</w:t>
      </w:r>
      <w:r w:rsidR="00DE3B08" w:rsidRPr="00A875F6">
        <w:rPr>
          <w:lang w:eastAsia="en-GB"/>
        </w:rPr>
        <w:t xml:space="preserve">n overarching </w:t>
      </w:r>
      <w:r w:rsidR="005602B0" w:rsidRPr="00A875F6">
        <w:rPr>
          <w:lang w:eastAsia="en-GB"/>
        </w:rPr>
        <w:t>value</w:t>
      </w:r>
      <w:r w:rsidR="00DE3B08" w:rsidRPr="00A875F6">
        <w:rPr>
          <w:lang w:eastAsia="en-GB"/>
        </w:rPr>
        <w:t xml:space="preserve"> that characterised the observed summary justice process</w:t>
      </w:r>
      <w:r w:rsidR="005602B0" w:rsidRPr="00A875F6">
        <w:rPr>
          <w:lang w:eastAsia="en-GB"/>
        </w:rPr>
        <w:t xml:space="preserve"> (speediness, standardisation, procedural adversity). </w:t>
      </w:r>
      <w:r w:rsidR="009E4C26" w:rsidRPr="00A875F6">
        <w:rPr>
          <w:lang w:eastAsia="en-GB"/>
        </w:rPr>
        <w:t>Following</w:t>
      </w:r>
      <w:r w:rsidRPr="00A875F6">
        <w:rPr>
          <w:lang w:eastAsia="en-GB"/>
        </w:rPr>
        <w:t xml:space="preserve"> initial data analysis, each chapter offers a critical discussion </w:t>
      </w:r>
      <w:r w:rsidR="00475097" w:rsidRPr="00A875F6">
        <w:rPr>
          <w:lang w:eastAsia="en-GB"/>
        </w:rPr>
        <w:t>section</w:t>
      </w:r>
      <w:r w:rsidRPr="00A875F6">
        <w:rPr>
          <w:lang w:eastAsia="en-GB"/>
        </w:rPr>
        <w:t xml:space="preserve"> (see </w:t>
      </w:r>
      <w:r w:rsidR="00F16DB4" w:rsidRPr="00A875F6">
        <w:rPr>
          <w:lang w:eastAsia="en-GB"/>
        </w:rPr>
        <w:t>Section</w:t>
      </w:r>
      <w:r w:rsidR="00085772" w:rsidRPr="00A875F6">
        <w:rPr>
          <w:lang w:eastAsia="en-GB"/>
        </w:rPr>
        <w:t>s</w:t>
      </w:r>
      <w:r w:rsidR="00F16DB4" w:rsidRPr="00A875F6">
        <w:rPr>
          <w:lang w:eastAsia="en-GB"/>
        </w:rPr>
        <w:t xml:space="preserve"> 4</w:t>
      </w:r>
      <w:r w:rsidRPr="00A875F6">
        <w:rPr>
          <w:lang w:eastAsia="en-GB"/>
        </w:rPr>
        <w:t xml:space="preserve">.5, 5.5 and 6.4). </w:t>
      </w:r>
      <w:r w:rsidR="00DE3B08" w:rsidRPr="00A875F6">
        <w:rPr>
          <w:lang w:eastAsia="en-GB"/>
        </w:rPr>
        <w:t xml:space="preserve">Chapters 4 and 5 </w:t>
      </w:r>
      <w:r w:rsidRPr="00A875F6">
        <w:rPr>
          <w:lang w:eastAsia="en-GB"/>
        </w:rPr>
        <w:t xml:space="preserve">draw attention to </w:t>
      </w:r>
      <w:r w:rsidR="00DE3B08" w:rsidRPr="00A875F6">
        <w:rPr>
          <w:lang w:eastAsia="en-GB"/>
        </w:rPr>
        <w:t xml:space="preserve">how the </w:t>
      </w:r>
      <w:r w:rsidRPr="00A875F6">
        <w:rPr>
          <w:lang w:eastAsia="en-GB"/>
        </w:rPr>
        <w:t xml:space="preserve">summary justice process is currently over-efficient: focused on managerial values to the extent that the </w:t>
      </w:r>
      <w:r w:rsidR="007378BF" w:rsidRPr="00A875F6">
        <w:rPr>
          <w:lang w:eastAsia="en-GB"/>
        </w:rPr>
        <w:t>quality</w:t>
      </w:r>
      <w:r w:rsidRPr="00A875F6">
        <w:rPr>
          <w:lang w:eastAsia="en-GB"/>
        </w:rPr>
        <w:t xml:space="preserve"> of the summary justice process is diminished.</w:t>
      </w:r>
      <w:r w:rsidR="00DE3B08" w:rsidRPr="00A875F6">
        <w:rPr>
          <w:lang w:eastAsia="en-GB"/>
        </w:rPr>
        <w:t xml:space="preserve"> Meanwhile, Chapter 6 demonstrates how the process is inefficient from a court user-focused perspective.</w:t>
      </w:r>
      <w:r w:rsidR="0091766D" w:rsidRPr="00A875F6">
        <w:rPr>
          <w:lang w:eastAsia="en-GB"/>
        </w:rPr>
        <w:t xml:space="preserve"> Across these chapters, the thesis argues that the summary justice process can improve. </w:t>
      </w:r>
    </w:p>
    <w:p w14:paraId="2088C1FE" w14:textId="553EE366" w:rsidR="00727941" w:rsidRPr="00A875F6" w:rsidRDefault="00727941" w:rsidP="00727941">
      <w:r w:rsidRPr="00A875F6">
        <w:rPr>
          <w:lang w:eastAsia="en-GB"/>
        </w:rPr>
        <w:t xml:space="preserve">Chapter 7 concludes the thesis. This final chapter offers specific reform recommendations aimed at improving the summary justice process, utilising the aforementioned framework of Chapter 2. Alongside this, this final chapter offers </w:t>
      </w:r>
      <w:r w:rsidRPr="00A875F6">
        <w:rPr>
          <w:lang w:eastAsia="en-GB"/>
        </w:rPr>
        <w:lastRenderedPageBreak/>
        <w:t>reflection on the limitations of the thesis as well as implications and directions for future research.</w:t>
      </w:r>
    </w:p>
    <w:p w14:paraId="46CDC613" w14:textId="77777777" w:rsidR="00E02075" w:rsidRPr="00A875F6" w:rsidRDefault="00E02075" w:rsidP="00E02075"/>
    <w:p w14:paraId="61E90675" w14:textId="77777777" w:rsidR="003779AA" w:rsidRPr="00A875F6" w:rsidRDefault="003779AA">
      <w:pPr>
        <w:spacing w:before="0" w:after="160" w:line="259" w:lineRule="auto"/>
        <w:jc w:val="left"/>
        <w:rPr>
          <w:rFonts w:eastAsiaTheme="majorEastAsia" w:cstheme="majorBidi"/>
          <w:smallCaps/>
          <w:sz w:val="46"/>
          <w:szCs w:val="36"/>
          <w:u w:val="single"/>
        </w:rPr>
      </w:pPr>
      <w:r w:rsidRPr="00A875F6">
        <w:br w:type="page"/>
      </w:r>
    </w:p>
    <w:p w14:paraId="4EB64106" w14:textId="77777777" w:rsidR="00ED56F0" w:rsidRPr="00A875F6" w:rsidRDefault="00ED56F0" w:rsidP="00ED56F0">
      <w:bookmarkStart w:id="236" w:name="_Toc89450652"/>
    </w:p>
    <w:p w14:paraId="5668718C" w14:textId="77777777" w:rsidR="00ED56F0" w:rsidRPr="00A875F6" w:rsidRDefault="00ED56F0">
      <w:pPr>
        <w:spacing w:before="0" w:after="160" w:line="259" w:lineRule="auto"/>
        <w:jc w:val="left"/>
        <w:rPr>
          <w:rFonts w:eastAsiaTheme="majorEastAsia" w:cstheme="majorBidi"/>
          <w:smallCaps/>
          <w:sz w:val="46"/>
          <w:szCs w:val="36"/>
          <w:u w:val="single"/>
        </w:rPr>
      </w:pPr>
      <w:r w:rsidRPr="00A875F6">
        <w:br w:type="page"/>
      </w:r>
    </w:p>
    <w:p w14:paraId="7789977B" w14:textId="40E96F87" w:rsidR="00F60229" w:rsidRPr="00A875F6" w:rsidRDefault="00F60229" w:rsidP="007108F3">
      <w:pPr>
        <w:pStyle w:val="Heading1"/>
      </w:pPr>
      <w:bookmarkStart w:id="237" w:name="_Toc95679061"/>
      <w:r w:rsidRPr="00A875F6">
        <w:lastRenderedPageBreak/>
        <w:t xml:space="preserve">Chapter </w:t>
      </w:r>
      <w:r w:rsidR="007108F3" w:rsidRPr="00A875F6">
        <w:t>2</w:t>
      </w:r>
      <w:r w:rsidRPr="00A875F6">
        <w:t xml:space="preserve">. </w:t>
      </w:r>
      <w:bookmarkEnd w:id="215"/>
      <w:bookmarkEnd w:id="216"/>
      <w:bookmarkEnd w:id="217"/>
      <w:r w:rsidR="007108F3" w:rsidRPr="00A875F6">
        <w:t xml:space="preserve">Summary justice </w:t>
      </w:r>
      <w:r w:rsidR="002504BF" w:rsidRPr="00A875F6">
        <w:t>efficiency framework,</w:t>
      </w:r>
      <w:r w:rsidR="00316E27" w:rsidRPr="00A875F6">
        <w:t xml:space="preserve"> </w:t>
      </w:r>
      <w:r w:rsidR="004212E7" w:rsidRPr="00A875F6">
        <w:t>context</w:t>
      </w:r>
      <w:r w:rsidR="00E45064" w:rsidRPr="00A875F6">
        <w:t xml:space="preserve"> &amp; literature</w:t>
      </w:r>
      <w:bookmarkEnd w:id="236"/>
      <w:bookmarkEnd w:id="237"/>
    </w:p>
    <w:p w14:paraId="23063735" w14:textId="77777777" w:rsidR="007108F3" w:rsidRPr="00A875F6" w:rsidRDefault="007108F3" w:rsidP="007108F3"/>
    <w:p w14:paraId="78764F51" w14:textId="75DE45BD" w:rsidR="00BE03A7" w:rsidRPr="00A875F6" w:rsidRDefault="007108F3" w:rsidP="004F4208">
      <w:pPr>
        <w:pStyle w:val="Heading2"/>
      </w:pPr>
      <w:bookmarkStart w:id="238" w:name="_Toc89450653"/>
      <w:bookmarkStart w:id="239" w:name="_Toc95679062"/>
      <w:bookmarkStart w:id="240" w:name="_Toc29825322"/>
      <w:bookmarkStart w:id="241" w:name="_Toc29826022"/>
      <w:bookmarkStart w:id="242" w:name="_Toc29826119"/>
      <w:r w:rsidRPr="00A875F6">
        <w:t>2</w:t>
      </w:r>
      <w:r w:rsidR="00BE03A7" w:rsidRPr="00A875F6">
        <w:t>.1 Introduction</w:t>
      </w:r>
      <w:bookmarkEnd w:id="238"/>
      <w:bookmarkEnd w:id="239"/>
    </w:p>
    <w:p w14:paraId="613AB8C8" w14:textId="7C38C3B8" w:rsidR="00DA0751" w:rsidRPr="00A875F6" w:rsidRDefault="00F51A6E" w:rsidP="00B24642">
      <w:r w:rsidRPr="00A875F6">
        <w:t xml:space="preserve">This chapter provides a critical appraisal of the current literature in the field of summary justice efficiency. In doing so, this chapter </w:t>
      </w:r>
      <w:r w:rsidR="00DB29CC" w:rsidRPr="00A875F6">
        <w:t xml:space="preserve">establishes the theoretical and conceptual framework of the thesis, its background context and the gaps in the literature the thesis aims to address. </w:t>
      </w:r>
      <w:r w:rsidR="00006A74" w:rsidRPr="00A875F6">
        <w:t>Section 2.2</w:t>
      </w:r>
      <w:r w:rsidR="007C6BE1" w:rsidRPr="00A875F6">
        <w:t xml:space="preserve"> begins </w:t>
      </w:r>
      <w:r w:rsidR="00006A74" w:rsidRPr="00A875F6">
        <w:t xml:space="preserve">this chapter </w:t>
      </w:r>
      <w:r w:rsidR="007C6BE1" w:rsidRPr="00A875F6">
        <w:t>by</w:t>
      </w:r>
      <w:r w:rsidR="00073FAE" w:rsidRPr="00A875F6">
        <w:t xml:space="preserve"> </w:t>
      </w:r>
      <w:r w:rsidR="00A103AF" w:rsidRPr="00A875F6">
        <w:t>argu</w:t>
      </w:r>
      <w:r w:rsidR="007C6BE1" w:rsidRPr="00A875F6">
        <w:t>ing</w:t>
      </w:r>
      <w:r w:rsidR="00A103AF" w:rsidRPr="00A875F6">
        <w:t xml:space="preserve"> that </w:t>
      </w:r>
      <w:r w:rsidR="00061905" w:rsidRPr="00A875F6">
        <w:t xml:space="preserve">the </w:t>
      </w:r>
      <w:r w:rsidR="00ED346F" w:rsidRPr="00A875F6">
        <w:t xml:space="preserve">works of </w:t>
      </w:r>
      <w:r w:rsidR="00A103AF" w:rsidRPr="00A875F6">
        <w:t>MacDonald</w:t>
      </w:r>
      <w:r w:rsidR="00061905" w:rsidRPr="00A875F6">
        <w:t xml:space="preserve"> </w:t>
      </w:r>
      <w:r w:rsidR="00A103AF" w:rsidRPr="00A875F6">
        <w:t xml:space="preserve">(2008), Raine and Willson (1995; 1997) and Ward (2016) </w:t>
      </w:r>
      <w:r w:rsidR="00ED346F" w:rsidRPr="00A875F6">
        <w:t>provide a useful theoretical and conceptual framework</w:t>
      </w:r>
      <w:r w:rsidR="00A103AF" w:rsidRPr="00A875F6">
        <w:t xml:space="preserve"> for understanding the criminal justice process. </w:t>
      </w:r>
      <w:r w:rsidR="00061905" w:rsidRPr="00A875F6">
        <w:t>Following this</w:t>
      </w:r>
      <w:r w:rsidR="00A103AF" w:rsidRPr="00A875F6">
        <w:t xml:space="preserve">, </w:t>
      </w:r>
      <w:r w:rsidR="00006A74" w:rsidRPr="00A875F6">
        <w:t xml:space="preserve">Section 2.3 </w:t>
      </w:r>
      <w:r w:rsidR="001A10CF" w:rsidRPr="00A875F6">
        <w:t>explains</w:t>
      </w:r>
      <w:r w:rsidR="0017134A" w:rsidRPr="00A875F6">
        <w:t xml:space="preserve"> the government’s recent influence on the criminal courts and subsequently, why the thesis focuses on </w:t>
      </w:r>
      <w:r w:rsidR="007C6BE1" w:rsidRPr="00A875F6">
        <w:t>the</w:t>
      </w:r>
      <w:r w:rsidR="00A103AF" w:rsidRPr="00A875F6">
        <w:t xml:space="preserve"> problem </w:t>
      </w:r>
      <w:r w:rsidR="007C6BE1" w:rsidRPr="00A875F6">
        <w:t>of</w:t>
      </w:r>
      <w:r w:rsidR="00A103AF" w:rsidRPr="00A875F6">
        <w:t xml:space="preserve"> over</w:t>
      </w:r>
      <w:r w:rsidR="00104C97" w:rsidRPr="00A875F6">
        <w:t>-</w:t>
      </w:r>
      <w:r w:rsidR="00A103AF" w:rsidRPr="00A875F6">
        <w:t>efficiency.</w:t>
      </w:r>
      <w:r w:rsidR="0027749B" w:rsidRPr="00A875F6">
        <w:t xml:space="preserve"> </w:t>
      </w:r>
      <w:r w:rsidR="00006A74" w:rsidRPr="00A875F6">
        <w:t xml:space="preserve">Section 2.4 then details how thinkers have competing views regarding whether </w:t>
      </w:r>
      <w:r w:rsidR="00DA0751" w:rsidRPr="00A875F6">
        <w:t xml:space="preserve">recent reforms are rendering the </w:t>
      </w:r>
      <w:r w:rsidR="00006A74" w:rsidRPr="00A875F6">
        <w:t>summary justice</w:t>
      </w:r>
      <w:r w:rsidR="00DA0751" w:rsidRPr="00A875F6">
        <w:t xml:space="preserve"> process </w:t>
      </w:r>
      <w:r w:rsidR="00006A74" w:rsidRPr="00A875F6">
        <w:t xml:space="preserve">overly efficient or not. </w:t>
      </w:r>
      <w:r w:rsidR="00D0099F" w:rsidRPr="00A875F6">
        <w:t xml:space="preserve">From this, </w:t>
      </w:r>
      <w:r w:rsidR="00006A74" w:rsidRPr="00A875F6">
        <w:t xml:space="preserve">Section 2.5 offers a review of the </w:t>
      </w:r>
      <w:r w:rsidR="00061905" w:rsidRPr="00A875F6">
        <w:t>literature</w:t>
      </w:r>
      <w:r w:rsidR="00006A74" w:rsidRPr="00A875F6">
        <w:t>, arguing that additional</w:t>
      </w:r>
      <w:r w:rsidR="00061905" w:rsidRPr="00A875F6">
        <w:t xml:space="preserve"> in-court</w:t>
      </w:r>
      <w:r w:rsidR="00006A74" w:rsidRPr="00A875F6">
        <w:t xml:space="preserve"> observational research could provide unique</w:t>
      </w:r>
      <w:r w:rsidR="00061905" w:rsidRPr="00A875F6">
        <w:t xml:space="preserve"> </w:t>
      </w:r>
      <w:r w:rsidR="00006A74" w:rsidRPr="00A875F6">
        <w:t>insights into the problem of over</w:t>
      </w:r>
      <w:r w:rsidR="00104C97" w:rsidRPr="00A875F6">
        <w:t>-</w:t>
      </w:r>
      <w:r w:rsidR="00006A74" w:rsidRPr="00A875F6">
        <w:t>efficiency</w:t>
      </w:r>
      <w:r w:rsidR="00061905" w:rsidRPr="00A875F6">
        <w:t xml:space="preserve"> in the summary justice process</w:t>
      </w:r>
      <w:r w:rsidR="00006A74" w:rsidRPr="00A875F6">
        <w:t>.</w:t>
      </w:r>
      <w:r w:rsidR="0066265F" w:rsidRPr="00A875F6">
        <w:t xml:space="preserve"> </w:t>
      </w:r>
      <w:r w:rsidR="00006A74" w:rsidRPr="00A875F6">
        <w:t>Building from this review</w:t>
      </w:r>
      <w:r w:rsidR="00061905" w:rsidRPr="00A875F6">
        <w:t xml:space="preserve">, </w:t>
      </w:r>
      <w:r w:rsidR="00006A74" w:rsidRPr="00A875F6">
        <w:t xml:space="preserve">Section </w:t>
      </w:r>
      <w:r w:rsidR="0066265F" w:rsidRPr="00A875F6">
        <w:t>2.6 formally</w:t>
      </w:r>
      <w:r w:rsidR="007C6BE1" w:rsidRPr="00A875F6">
        <w:t xml:space="preserve"> present</w:t>
      </w:r>
      <w:r w:rsidR="0066265F" w:rsidRPr="00A875F6">
        <w:t>s</w:t>
      </w:r>
      <w:r w:rsidR="007C6BE1" w:rsidRPr="00A875F6">
        <w:t xml:space="preserve"> </w:t>
      </w:r>
      <w:r w:rsidR="00006A74" w:rsidRPr="00A875F6">
        <w:t xml:space="preserve">the </w:t>
      </w:r>
      <w:r w:rsidR="007C6BE1" w:rsidRPr="00A875F6">
        <w:t>research aim, objectives and research questions</w:t>
      </w:r>
      <w:r w:rsidR="00006A74" w:rsidRPr="00A875F6">
        <w:t xml:space="preserve"> of the thesis</w:t>
      </w:r>
      <w:r w:rsidR="007C6BE1" w:rsidRPr="00A875F6">
        <w:t xml:space="preserve">. </w:t>
      </w:r>
      <w:r w:rsidR="00B8014B" w:rsidRPr="00A875F6">
        <w:t xml:space="preserve">Collectively, </w:t>
      </w:r>
      <w:r w:rsidR="00DB29CC" w:rsidRPr="00A875F6">
        <w:t>this chapter</w:t>
      </w:r>
      <w:r w:rsidR="00DA0751" w:rsidRPr="00A875F6">
        <w:t xml:space="preserve"> situates the thesis within the socio-legal study of summary justice efficiency.</w:t>
      </w:r>
    </w:p>
    <w:p w14:paraId="69993842" w14:textId="42A723B7" w:rsidR="007C6BE1" w:rsidRPr="00A875F6" w:rsidRDefault="00DA0751" w:rsidP="00B24642">
      <w:r w:rsidRPr="00A875F6">
        <w:t xml:space="preserve"> </w:t>
      </w:r>
    </w:p>
    <w:p w14:paraId="553AF97B" w14:textId="77777777" w:rsidR="000C343D" w:rsidRPr="00A875F6" w:rsidRDefault="000C343D" w:rsidP="000C343D">
      <w:pPr>
        <w:pStyle w:val="Heading2"/>
      </w:pPr>
      <w:bookmarkStart w:id="243" w:name="_Toc89450654"/>
      <w:bookmarkStart w:id="244" w:name="_Toc95679063"/>
      <w:r w:rsidRPr="00A875F6">
        <w:t>2.2 Theoretical &amp; conceptual framework</w:t>
      </w:r>
      <w:bookmarkEnd w:id="243"/>
      <w:bookmarkEnd w:id="244"/>
    </w:p>
    <w:p w14:paraId="5281C4A4" w14:textId="4C6E648D" w:rsidR="000C343D" w:rsidRPr="00A875F6" w:rsidRDefault="00604CAD" w:rsidP="008A1A5D">
      <w:r w:rsidRPr="00A875F6">
        <w:t xml:space="preserve">This </w:t>
      </w:r>
      <w:r w:rsidR="00475097" w:rsidRPr="00A875F6">
        <w:t>section</w:t>
      </w:r>
      <w:r w:rsidRPr="00A875F6">
        <w:t xml:space="preserve"> argues that </w:t>
      </w:r>
      <w:r w:rsidR="00D079A6" w:rsidRPr="00A875F6">
        <w:t>MacDonald’s (2008), Raine and Willson’s (1995; 1997) and Ward’s (2016)</w:t>
      </w:r>
      <w:r w:rsidR="008A1A5D" w:rsidRPr="00A875F6">
        <w:t xml:space="preserve"> work</w:t>
      </w:r>
      <w:r w:rsidRPr="00A875F6">
        <w:t xml:space="preserve"> provides a useful theoretical </w:t>
      </w:r>
      <w:r w:rsidR="008A1A5D" w:rsidRPr="00A875F6">
        <w:t xml:space="preserve">and conceptual </w:t>
      </w:r>
      <w:r w:rsidRPr="00A875F6">
        <w:t>framework for</w:t>
      </w:r>
      <w:r w:rsidR="00ED346F" w:rsidRPr="00A875F6">
        <w:t xml:space="preserve"> understanding efficiency in the </w:t>
      </w:r>
      <w:r w:rsidRPr="00A875F6">
        <w:t xml:space="preserve">criminal justice process. </w:t>
      </w:r>
      <w:r w:rsidR="000C343D" w:rsidRPr="00A875F6">
        <w:t xml:space="preserve">This </w:t>
      </w:r>
      <w:r w:rsidR="00475097" w:rsidRPr="00A875F6">
        <w:t>section</w:t>
      </w:r>
      <w:r w:rsidR="000C343D" w:rsidRPr="00A875F6">
        <w:t xml:space="preserve"> </w:t>
      </w:r>
      <w:r w:rsidRPr="00A875F6">
        <w:t xml:space="preserve">supports this argument by first </w:t>
      </w:r>
      <w:r w:rsidR="000C343D" w:rsidRPr="00A875F6">
        <w:t>explaining and summarising Herbert Packer’s (1968) seminal study</w:t>
      </w:r>
      <w:r w:rsidR="00FF3CBD" w:rsidRPr="00A875F6">
        <w:t xml:space="preserve">, </w:t>
      </w:r>
      <w:r w:rsidR="000C343D" w:rsidRPr="00A875F6">
        <w:t xml:space="preserve">detailing how influential his work has been </w:t>
      </w:r>
      <w:r w:rsidR="00FF3CBD" w:rsidRPr="00A875F6">
        <w:t xml:space="preserve">to socio-legal criminal justice research </w:t>
      </w:r>
      <w:r w:rsidR="000C343D" w:rsidRPr="00A875F6">
        <w:t xml:space="preserve">(see </w:t>
      </w:r>
      <w:r w:rsidR="00F16DB4" w:rsidRPr="00A875F6">
        <w:t>Section 2</w:t>
      </w:r>
      <w:r w:rsidR="000C343D" w:rsidRPr="00A875F6">
        <w:t>.</w:t>
      </w:r>
      <w:r w:rsidR="001B1E5F" w:rsidRPr="00A875F6">
        <w:t>2</w:t>
      </w:r>
      <w:r w:rsidR="000C343D" w:rsidRPr="00A875F6">
        <w:t>.1).</w:t>
      </w:r>
      <w:r w:rsidR="009C0348" w:rsidRPr="00A875F6">
        <w:t xml:space="preserve"> </w:t>
      </w:r>
      <w:r w:rsidR="00F16DB4" w:rsidRPr="00A875F6">
        <w:t>Section 2</w:t>
      </w:r>
      <w:r w:rsidR="000C343D" w:rsidRPr="00A875F6">
        <w:t>.</w:t>
      </w:r>
      <w:r w:rsidR="001B1E5F" w:rsidRPr="00A875F6">
        <w:t>2</w:t>
      </w:r>
      <w:r w:rsidR="000C343D" w:rsidRPr="00A875F6">
        <w:t>.2</w:t>
      </w:r>
      <w:r w:rsidR="009C0348" w:rsidRPr="00A875F6">
        <w:t xml:space="preserve"> then</w:t>
      </w:r>
      <w:r w:rsidR="000C343D" w:rsidRPr="00A875F6">
        <w:t xml:space="preserve"> </w:t>
      </w:r>
      <w:r w:rsidR="001A10CF" w:rsidRPr="00A875F6">
        <w:t>explores</w:t>
      </w:r>
      <w:r w:rsidR="000C343D" w:rsidRPr="00A875F6">
        <w:t xml:space="preserve"> MacDonald’s (2008) revisions of Packer’s (1968) work, with specific reference to how social value</w:t>
      </w:r>
      <w:r w:rsidR="00E358A9" w:rsidRPr="00A875F6">
        <w:t>s</w:t>
      </w:r>
      <w:r w:rsidR="000C343D" w:rsidRPr="00A875F6">
        <w:t xml:space="preserve"> (including that of efficiency) </w:t>
      </w:r>
      <w:r w:rsidR="00E358A9" w:rsidRPr="00A875F6">
        <w:t xml:space="preserve">are </w:t>
      </w:r>
      <w:r w:rsidR="00FF3CBD" w:rsidRPr="00A875F6">
        <w:t>multi</w:t>
      </w:r>
      <w:r w:rsidR="00E37B40" w:rsidRPr="00A875F6">
        <w:t>-</w:t>
      </w:r>
      <w:r w:rsidR="00FF3CBD" w:rsidRPr="00A875F6">
        <w:t>dimensional</w:t>
      </w:r>
      <w:r w:rsidR="00D976DA" w:rsidRPr="00A875F6">
        <w:rPr>
          <w:vertAlign w:val="superscript"/>
        </w:rPr>
        <w:footnoteReference w:id="7"/>
      </w:r>
      <w:r w:rsidR="000C343D" w:rsidRPr="00A875F6">
        <w:t xml:space="preserve">. Following this, </w:t>
      </w:r>
      <w:r w:rsidR="00F16DB4" w:rsidRPr="00A875F6">
        <w:t>Section 2</w:t>
      </w:r>
      <w:r w:rsidR="000C343D" w:rsidRPr="00A875F6">
        <w:t>.</w:t>
      </w:r>
      <w:r w:rsidR="001B1E5F" w:rsidRPr="00A875F6">
        <w:t>2</w:t>
      </w:r>
      <w:r w:rsidR="000C343D" w:rsidRPr="00A875F6">
        <w:t xml:space="preserve">.3 </w:t>
      </w:r>
      <w:r w:rsidR="000C343D" w:rsidRPr="00A875F6">
        <w:lastRenderedPageBreak/>
        <w:t xml:space="preserve">explains the concept of New Public Management </w:t>
      </w:r>
      <w:r w:rsidR="008A1A5D" w:rsidRPr="00A875F6">
        <w:t xml:space="preserve">and how </w:t>
      </w:r>
      <w:r w:rsidR="002E5F8F" w:rsidRPr="00A875F6">
        <w:rPr>
          <w:rFonts w:cstheme="minorHAnsi"/>
        </w:rPr>
        <w:t>Raine and Willson</w:t>
      </w:r>
      <w:r w:rsidR="005F5B38" w:rsidRPr="00A875F6">
        <w:rPr>
          <w:rFonts w:cstheme="minorHAnsi"/>
        </w:rPr>
        <w:t xml:space="preserve"> (1995</w:t>
      </w:r>
      <w:r w:rsidR="005039F5" w:rsidRPr="00A875F6">
        <w:rPr>
          <w:rFonts w:cstheme="minorHAnsi"/>
        </w:rPr>
        <w:t>;</w:t>
      </w:r>
      <w:r w:rsidR="005F5B38" w:rsidRPr="00A875F6">
        <w:rPr>
          <w:rFonts w:cstheme="minorHAnsi"/>
        </w:rPr>
        <w:t xml:space="preserve"> 1997) </w:t>
      </w:r>
      <w:r w:rsidR="008A1A5D" w:rsidRPr="00A875F6">
        <w:t xml:space="preserve">have been critical of justice processes that wholly subscribe to managerial values. </w:t>
      </w:r>
      <w:r w:rsidR="000C343D" w:rsidRPr="00A875F6">
        <w:t xml:space="preserve">Finally, </w:t>
      </w:r>
      <w:r w:rsidR="00F16DB4" w:rsidRPr="00A875F6">
        <w:t>Section 2</w:t>
      </w:r>
      <w:r w:rsidR="000C343D" w:rsidRPr="00A875F6">
        <w:t>.</w:t>
      </w:r>
      <w:r w:rsidR="001B1E5F" w:rsidRPr="00A875F6">
        <w:t>2</w:t>
      </w:r>
      <w:r w:rsidR="000C343D" w:rsidRPr="00A875F6">
        <w:t xml:space="preserve">.4 </w:t>
      </w:r>
      <w:r w:rsidR="00E358A9" w:rsidRPr="00A875F6">
        <w:t xml:space="preserve">applies </w:t>
      </w:r>
      <w:r w:rsidR="000C343D" w:rsidRPr="00A875F6">
        <w:t>Ward’s (2016) conceptual framework</w:t>
      </w:r>
      <w:r w:rsidR="00E358A9" w:rsidRPr="00A875F6">
        <w:t xml:space="preserve"> </w:t>
      </w:r>
      <w:r w:rsidR="008A1A5D" w:rsidRPr="00A875F6">
        <w:t xml:space="preserve">to argue that justice quality is tethered to ideas of post-managerialism, social justice and </w:t>
      </w:r>
      <w:r w:rsidR="00E358A9" w:rsidRPr="00A875F6">
        <w:t>procedural due process</w:t>
      </w:r>
      <w:r w:rsidR="000C343D" w:rsidRPr="00A875F6">
        <w:t>. Collectively, the</w:t>
      </w:r>
      <w:r w:rsidR="00C27CDC" w:rsidRPr="00A875F6">
        <w:t xml:space="preserve">se </w:t>
      </w:r>
      <w:r w:rsidR="00475097" w:rsidRPr="00A875F6">
        <w:t>section</w:t>
      </w:r>
      <w:r w:rsidR="00C27CDC" w:rsidRPr="00A875F6">
        <w:t xml:space="preserve">s </w:t>
      </w:r>
      <w:r w:rsidR="000C343D" w:rsidRPr="00A875F6">
        <w:t xml:space="preserve">establish the lens from which the present thesis </w:t>
      </w:r>
      <w:r w:rsidR="00F96C49" w:rsidRPr="00A875F6">
        <w:t xml:space="preserve">understands and </w:t>
      </w:r>
      <w:r w:rsidR="000C343D" w:rsidRPr="00A875F6">
        <w:t>critical</w:t>
      </w:r>
      <w:r w:rsidR="005F5B38" w:rsidRPr="00A875F6">
        <w:t>ly</w:t>
      </w:r>
      <w:r w:rsidR="000C343D" w:rsidRPr="00A875F6">
        <w:t xml:space="preserve"> discuss</w:t>
      </w:r>
      <w:r w:rsidR="00FE41CC" w:rsidRPr="00A875F6">
        <w:t>es</w:t>
      </w:r>
      <w:r w:rsidR="000C343D" w:rsidRPr="00A875F6">
        <w:t xml:space="preserve"> summary justice practice</w:t>
      </w:r>
      <w:r w:rsidR="00220AC5" w:rsidRPr="00A875F6">
        <w:t>s</w:t>
      </w:r>
      <w:r w:rsidR="005F5B38" w:rsidRPr="00A875F6">
        <w:t>. Rephrased,</w:t>
      </w:r>
      <w:r w:rsidRPr="00A875F6">
        <w:t xml:space="preserve"> this </w:t>
      </w:r>
      <w:r w:rsidR="00475097" w:rsidRPr="00A875F6">
        <w:t>section</w:t>
      </w:r>
      <w:r w:rsidRPr="00A875F6">
        <w:t xml:space="preserve"> establishes the theoretical and conceptual framework for the thesis.</w:t>
      </w:r>
    </w:p>
    <w:p w14:paraId="5761B0ED" w14:textId="77777777" w:rsidR="000C343D" w:rsidRPr="00A875F6" w:rsidRDefault="000C343D" w:rsidP="000C343D"/>
    <w:p w14:paraId="59CD5CC5" w14:textId="77777777" w:rsidR="000C343D" w:rsidRPr="00A875F6" w:rsidRDefault="000C343D" w:rsidP="000C343D">
      <w:pPr>
        <w:pStyle w:val="Heading3"/>
      </w:pPr>
      <w:bookmarkStart w:id="245" w:name="_Toc89450655"/>
      <w:bookmarkStart w:id="246" w:name="_Toc95679064"/>
      <w:r w:rsidRPr="00A875F6">
        <w:t>2.2.1 Packer’s seminal work</w:t>
      </w:r>
      <w:bookmarkEnd w:id="245"/>
      <w:bookmarkEnd w:id="246"/>
      <w:r w:rsidRPr="00A875F6">
        <w:t xml:space="preserve"> </w:t>
      </w:r>
    </w:p>
    <w:p w14:paraId="366CE841" w14:textId="575BEF07" w:rsidR="000C343D" w:rsidRPr="00A875F6" w:rsidRDefault="003D54D2" w:rsidP="00B77797">
      <w:r w:rsidRPr="00A875F6">
        <w:t xml:space="preserve">This </w:t>
      </w:r>
      <w:r w:rsidR="00475097" w:rsidRPr="00A875F6">
        <w:t>section</w:t>
      </w:r>
      <w:r w:rsidRPr="00A875F6">
        <w:t xml:space="preserve"> argues that Packer’s </w:t>
      </w:r>
      <w:r w:rsidR="00B77797" w:rsidRPr="00A875F6">
        <w:t>(1968)</w:t>
      </w:r>
      <w:r w:rsidR="00B273FB" w:rsidRPr="00A875F6">
        <w:t xml:space="preserve"> work</w:t>
      </w:r>
      <w:r w:rsidR="002E4F1B" w:rsidRPr="00A875F6">
        <w:t xml:space="preserve">, </w:t>
      </w:r>
      <w:r w:rsidR="00B77797" w:rsidRPr="00A875F6">
        <w:t>offers a use</w:t>
      </w:r>
      <w:r w:rsidR="00B273FB" w:rsidRPr="00A875F6">
        <w:t>ful</w:t>
      </w:r>
      <w:r w:rsidR="006F46A5" w:rsidRPr="00A875F6">
        <w:t xml:space="preserve"> starting</w:t>
      </w:r>
      <w:r w:rsidR="00B77797" w:rsidRPr="00A875F6">
        <w:t xml:space="preserve"> point for </w:t>
      </w:r>
      <w:r w:rsidR="006F46A5" w:rsidRPr="00A875F6">
        <w:t xml:space="preserve">the present </w:t>
      </w:r>
      <w:r w:rsidR="00B77797" w:rsidRPr="00A875F6">
        <w:t>criminal justice process research</w:t>
      </w:r>
      <w:r w:rsidR="00A06908" w:rsidRPr="00A875F6">
        <w:t xml:space="preserve"> in establishing its theoretical framework</w:t>
      </w:r>
      <w:r w:rsidR="00B77797" w:rsidRPr="00A875F6">
        <w:t xml:space="preserve">. </w:t>
      </w:r>
      <w:r w:rsidR="000C343D" w:rsidRPr="00A875F6">
        <w:t xml:space="preserve">This </w:t>
      </w:r>
      <w:r w:rsidR="00475097" w:rsidRPr="00A875F6">
        <w:t>section</w:t>
      </w:r>
      <w:r w:rsidR="000C343D" w:rsidRPr="00A875F6">
        <w:t xml:space="preserve"> </w:t>
      </w:r>
      <w:r w:rsidRPr="00A875F6">
        <w:t xml:space="preserve">achieves this by </w:t>
      </w:r>
      <w:r w:rsidR="00B77797" w:rsidRPr="00A875F6">
        <w:t>summarising</w:t>
      </w:r>
      <w:r w:rsidR="00A06908" w:rsidRPr="00A875F6">
        <w:t xml:space="preserve"> </w:t>
      </w:r>
      <w:r w:rsidRPr="00A875F6">
        <w:t>each of</w:t>
      </w:r>
      <w:r w:rsidR="00130C8D" w:rsidRPr="00A875F6">
        <w:t xml:space="preserve"> the</w:t>
      </w:r>
      <w:r w:rsidRPr="00A875F6">
        <w:t xml:space="preserve"> three parts of </w:t>
      </w:r>
      <w:r w:rsidR="000C343D" w:rsidRPr="00A875F6">
        <w:t>Packer’s (1968</w:t>
      </w:r>
      <w:r w:rsidR="00906D7E" w:rsidRPr="00A875F6">
        <w:t>: 8, 148, 248</w:t>
      </w:r>
      <w:r w:rsidR="000C343D" w:rsidRPr="00A875F6">
        <w:t>)</w:t>
      </w:r>
      <w:r w:rsidR="00130C8D" w:rsidRPr="00A875F6">
        <w:t xml:space="preserve"> seminal</w:t>
      </w:r>
      <w:r w:rsidRPr="00A875F6">
        <w:t xml:space="preserve"> work: </w:t>
      </w:r>
      <w:r w:rsidR="00780A9C" w:rsidRPr="00A875F6">
        <w:t>“</w:t>
      </w:r>
      <w:r w:rsidRPr="00A875F6">
        <w:t>Part I. Rational</w:t>
      </w:r>
      <w:r w:rsidR="00780A9C" w:rsidRPr="00A875F6">
        <w:t>e”</w:t>
      </w:r>
      <w:r w:rsidRPr="00A875F6">
        <w:t xml:space="preserve">, </w:t>
      </w:r>
      <w:r w:rsidR="00780A9C" w:rsidRPr="00A875F6">
        <w:t>“</w:t>
      </w:r>
      <w:r w:rsidRPr="00A875F6">
        <w:t>Part II. Process</w:t>
      </w:r>
      <w:r w:rsidR="00780A9C" w:rsidRPr="00A875F6">
        <w:t>”</w:t>
      </w:r>
      <w:r w:rsidRPr="00A875F6">
        <w:t xml:space="preserve"> and </w:t>
      </w:r>
      <w:r w:rsidR="00780A9C" w:rsidRPr="00A875F6">
        <w:t>“</w:t>
      </w:r>
      <w:r w:rsidRPr="00A875F6">
        <w:t>Part III. Limits</w:t>
      </w:r>
      <w:r w:rsidR="00780A9C" w:rsidRPr="00A875F6">
        <w:t>”</w:t>
      </w:r>
      <w:r w:rsidRPr="00A875F6">
        <w:t>.</w:t>
      </w:r>
      <w:r w:rsidR="00B77797" w:rsidRPr="00A875F6">
        <w:t xml:space="preserve"> </w:t>
      </w:r>
      <w:r w:rsidR="00130C8D" w:rsidRPr="00A875F6">
        <w:t>Throughout</w:t>
      </w:r>
      <w:r w:rsidR="00C20076" w:rsidRPr="00A875F6">
        <w:t>,</w:t>
      </w:r>
      <w:r w:rsidR="00B77797" w:rsidRPr="00A875F6">
        <w:t xml:space="preserve"> this </w:t>
      </w:r>
      <w:r w:rsidR="00475097" w:rsidRPr="00A875F6">
        <w:t>section</w:t>
      </w:r>
      <w:r w:rsidR="00B77797" w:rsidRPr="00A875F6">
        <w:t xml:space="preserve"> </w:t>
      </w:r>
      <w:r w:rsidR="006F46A5" w:rsidRPr="00A875F6">
        <w:t>signposts</w:t>
      </w:r>
      <w:r w:rsidR="00130C8D" w:rsidRPr="00A875F6">
        <w:t xml:space="preserve"> how these parts connect with </w:t>
      </w:r>
      <w:r w:rsidR="00B77797" w:rsidRPr="00A875F6">
        <w:t>the</w:t>
      </w:r>
      <w:r w:rsidR="006F46A5" w:rsidRPr="00A875F6">
        <w:t xml:space="preserve"> larger theoretical and conceptual framework of the </w:t>
      </w:r>
      <w:r w:rsidR="00B77797" w:rsidRPr="00A875F6">
        <w:t>thesis</w:t>
      </w:r>
      <w:r w:rsidR="006F46A5" w:rsidRPr="00A875F6">
        <w:t>,</w:t>
      </w:r>
      <w:r w:rsidR="00130C8D" w:rsidRPr="00A875F6">
        <w:t xml:space="preserve"> as well as</w:t>
      </w:r>
      <w:r w:rsidR="006F46A5" w:rsidRPr="00A875F6">
        <w:t xml:space="preserve"> the</w:t>
      </w:r>
      <w:r w:rsidR="00130C8D" w:rsidRPr="00A875F6">
        <w:t xml:space="preserve"> contextualising socio-legal literature</w:t>
      </w:r>
      <w:r w:rsidR="00B77797" w:rsidRPr="00A875F6">
        <w:t xml:space="preserve">. </w:t>
      </w:r>
      <w:r w:rsidRPr="00A875F6">
        <w:t xml:space="preserve">In doing so, this </w:t>
      </w:r>
      <w:r w:rsidR="00475097" w:rsidRPr="00A875F6">
        <w:t>section</w:t>
      </w:r>
      <w:r w:rsidRPr="00A875F6">
        <w:t xml:space="preserve"> establishes the theoretical bedrock of the present thesi</w:t>
      </w:r>
      <w:r w:rsidR="00B77797" w:rsidRPr="00A875F6">
        <w:t>s.</w:t>
      </w:r>
    </w:p>
    <w:p w14:paraId="05E94970" w14:textId="2C63B4E3" w:rsidR="000C343D" w:rsidRPr="00A875F6" w:rsidRDefault="000C343D" w:rsidP="00C37F99">
      <w:r w:rsidRPr="00A875F6">
        <w:t xml:space="preserve">Part I, </w:t>
      </w:r>
      <w:r w:rsidR="00ED346F" w:rsidRPr="00A875F6">
        <w:t>“</w:t>
      </w:r>
      <w:r w:rsidRPr="00A875F6">
        <w:t>Rationale</w:t>
      </w:r>
      <w:r w:rsidR="00780A9C" w:rsidRPr="00A875F6">
        <w:t>”</w:t>
      </w:r>
      <w:r w:rsidRPr="00A875F6">
        <w:t xml:space="preserve">, </w:t>
      </w:r>
      <w:r w:rsidR="002E4F1B" w:rsidRPr="00A875F6">
        <w:t xml:space="preserve">provides a useful </w:t>
      </w:r>
      <w:r w:rsidR="009407FE" w:rsidRPr="00A875F6">
        <w:t xml:space="preserve">theoretical </w:t>
      </w:r>
      <w:r w:rsidR="002E4F1B" w:rsidRPr="00A875F6">
        <w:t xml:space="preserve">justification </w:t>
      </w:r>
      <w:r w:rsidR="00BB3C7C" w:rsidRPr="00A875F6">
        <w:t>for the</w:t>
      </w:r>
      <w:r w:rsidR="002E4F1B" w:rsidRPr="00A875F6">
        <w:t xml:space="preserve"> criminal justice</w:t>
      </w:r>
      <w:r w:rsidR="009407FE" w:rsidRPr="00A875F6">
        <w:t xml:space="preserve"> sanction and relatedly, the criminal justice</w:t>
      </w:r>
      <w:r w:rsidR="002E4F1B" w:rsidRPr="00A875F6">
        <w:t xml:space="preserve"> process. Here, Packer (1968) argues that </w:t>
      </w:r>
      <w:r w:rsidR="00001FC0" w:rsidRPr="00A875F6">
        <w:t>the central mission of criminal law is to prevent crime.</w:t>
      </w:r>
      <w:r w:rsidR="00E76732" w:rsidRPr="00A875F6">
        <w:t xml:space="preserve"> T</w:t>
      </w:r>
      <w:r w:rsidR="00001FC0" w:rsidRPr="00A875F6">
        <w:t xml:space="preserve">ethered to this </w:t>
      </w:r>
      <w:r w:rsidR="00E76732" w:rsidRPr="00A875F6">
        <w:t>purpose, however,</w:t>
      </w:r>
      <w:r w:rsidR="00001FC0" w:rsidRPr="00A875F6">
        <w:t xml:space="preserve"> are other social goals</w:t>
      </w:r>
      <w:r w:rsidR="00E76732" w:rsidRPr="00A875F6">
        <w:t>. These include</w:t>
      </w:r>
      <w:r w:rsidR="00001FC0" w:rsidRPr="00A875F6">
        <w:t xml:space="preserve"> preserving freedoms and delivering justice</w:t>
      </w:r>
      <w:r w:rsidR="00E76732" w:rsidRPr="00A875F6">
        <w:t xml:space="preserve">. This leads </w:t>
      </w:r>
      <w:r w:rsidR="00001FC0" w:rsidRPr="00A875F6">
        <w:t>Packer (1968: 62)</w:t>
      </w:r>
      <w:r w:rsidR="00E76732" w:rsidRPr="00A875F6">
        <w:t xml:space="preserve"> to argue that </w:t>
      </w:r>
      <w:r w:rsidR="00001FC0" w:rsidRPr="00A875F6">
        <w:t>“punishment is a necessary but lamentable form of social control</w:t>
      </w:r>
      <w:r w:rsidR="00E76732" w:rsidRPr="00A875F6">
        <w:t xml:space="preserve">”. Building from this rationale, Packer </w:t>
      </w:r>
      <w:r w:rsidR="00BF20A0" w:rsidRPr="00A875F6">
        <w:t xml:space="preserve">(1968) </w:t>
      </w:r>
      <w:r w:rsidR="006F46A5" w:rsidRPr="00A875F6">
        <w:t>a</w:t>
      </w:r>
      <w:r w:rsidR="00E76732" w:rsidRPr="00A875F6">
        <w:t>rgue</w:t>
      </w:r>
      <w:r w:rsidR="006F46A5" w:rsidRPr="00A875F6">
        <w:t>s</w:t>
      </w:r>
      <w:r w:rsidR="00E76732" w:rsidRPr="00A875F6">
        <w:t xml:space="preserve"> that ther</w:t>
      </w:r>
      <w:r w:rsidR="00C37F99" w:rsidRPr="00A875F6">
        <w:t>e is no single theory of justice that is</w:t>
      </w:r>
      <w:r w:rsidR="004E1387" w:rsidRPr="00A875F6">
        <w:t xml:space="preserve"> </w:t>
      </w:r>
      <w:r w:rsidR="00C37F99" w:rsidRPr="00A875F6">
        <w:t>adequate to be the sole modus operandi of criminal punishments.</w:t>
      </w:r>
      <w:r w:rsidR="004E1387" w:rsidRPr="00A875F6">
        <w:t xml:space="preserve"> Packer (1968) makes this argument by offering </w:t>
      </w:r>
      <w:r w:rsidR="00E76732" w:rsidRPr="00A875F6">
        <w:t xml:space="preserve">now </w:t>
      </w:r>
      <w:r w:rsidR="004E1387" w:rsidRPr="00A875F6">
        <w:t xml:space="preserve">traditional critiques of theories of </w:t>
      </w:r>
      <w:r w:rsidR="00BF5D7E" w:rsidRPr="00A875F6">
        <w:t>punishment</w:t>
      </w:r>
      <w:r w:rsidR="00E630FB" w:rsidRPr="00A875F6">
        <w:t xml:space="preserve"> (including </w:t>
      </w:r>
      <w:r w:rsidR="004E1387" w:rsidRPr="00A875F6">
        <w:t xml:space="preserve">retribution, </w:t>
      </w:r>
      <w:r w:rsidR="004E1387" w:rsidRPr="00A875F6">
        <w:lastRenderedPageBreak/>
        <w:t>incapacitation, deterren</w:t>
      </w:r>
      <w:r w:rsidR="006B71EE" w:rsidRPr="00A875F6">
        <w:t>ce</w:t>
      </w:r>
      <w:r w:rsidR="004E1387" w:rsidRPr="00A875F6">
        <w:t xml:space="preserve"> and rehabilitation</w:t>
      </w:r>
      <w:r w:rsidR="004E1387" w:rsidRPr="00A875F6">
        <w:rPr>
          <w:vertAlign w:val="superscript"/>
        </w:rPr>
        <w:footnoteReference w:id="8"/>
      </w:r>
      <w:r w:rsidR="00E630FB" w:rsidRPr="00A875F6">
        <w:t>)</w:t>
      </w:r>
      <w:r w:rsidR="004E1387" w:rsidRPr="00A875F6">
        <w:t xml:space="preserve"> (similar</w:t>
      </w:r>
      <w:r w:rsidR="00E630FB" w:rsidRPr="00A875F6">
        <w:t>ly</w:t>
      </w:r>
      <w:r w:rsidR="004E1387" w:rsidRPr="00A875F6">
        <w:t xml:space="preserve"> argued in </w:t>
      </w:r>
      <w:r w:rsidR="002D5E48" w:rsidRPr="00A875F6">
        <w:t>Brooks, 2021)</w:t>
      </w:r>
      <w:r w:rsidR="008D50E2" w:rsidRPr="00A875F6">
        <w:t xml:space="preserve">. From here, </w:t>
      </w:r>
      <w:r w:rsidRPr="00A875F6">
        <w:t xml:space="preserve">Packer (1968: 62) proposes his ‘Integrated Theory of Criminal Punishments’ </w:t>
      </w:r>
      <w:r w:rsidR="00E630FB" w:rsidRPr="00A875F6">
        <w:t xml:space="preserve">as an adequate justification for the criminal courts to </w:t>
      </w:r>
      <w:r w:rsidR="00230DCD" w:rsidRPr="00A875F6">
        <w:t>deliver</w:t>
      </w:r>
      <w:r w:rsidR="00E630FB" w:rsidRPr="00A875F6">
        <w:t xml:space="preserve"> sanctions / punishments. This theory</w:t>
      </w:r>
      <w:r w:rsidRPr="00A875F6">
        <w:t>:</w:t>
      </w:r>
    </w:p>
    <w:p w14:paraId="61B312B2" w14:textId="212929CE" w:rsidR="000C343D" w:rsidRPr="00A875F6" w:rsidRDefault="000C343D" w:rsidP="000C343D">
      <w:pPr>
        <w:ind w:left="850" w:right="850"/>
      </w:pPr>
      <w:r w:rsidRPr="00A875F6">
        <w:t xml:space="preserve">“rejects the retributive position insofar as that position views the infliction of punishment on a blameworthy offender as a sufficient justifying condition; it rejects the </w:t>
      </w:r>
      <w:proofErr w:type="spellStart"/>
      <w:r w:rsidRPr="00A875F6">
        <w:t>behavioral</w:t>
      </w:r>
      <w:proofErr w:type="spellEnd"/>
      <w:r w:rsidRPr="00A875F6">
        <w:t xml:space="preserve"> branch of the utilitarian theory insofar as that position views the tendency of punishment to prevent crime by reforming or incapacitating the offender as a sufficient justifying condition; it accepts the classical utilitarian theory as the proper starting point for a justifying theory; it views utilitarianism as inadequate to serve all the purposes that ought to be served by an integrated theory of punishment”</w:t>
      </w:r>
      <w:r w:rsidR="00E630FB" w:rsidRPr="00A875F6">
        <w:t xml:space="preserve"> (1968: 62)</w:t>
      </w:r>
    </w:p>
    <w:p w14:paraId="43FB5E69" w14:textId="4D3EFD54" w:rsidR="00ED2EC2" w:rsidRPr="00A875F6" w:rsidRDefault="00C20076" w:rsidP="000C343D">
      <w:r w:rsidRPr="00A875F6">
        <w:t>W</w:t>
      </w:r>
      <w:r w:rsidR="00E277F9" w:rsidRPr="00A875F6">
        <w:t>hilst this justification is broad</w:t>
      </w:r>
      <w:r w:rsidRPr="00A875F6">
        <w:t>,</w:t>
      </w:r>
      <w:r w:rsidR="00E277F9" w:rsidRPr="00A875F6">
        <w:t xml:space="preserve"> it offers the o</w:t>
      </w:r>
      <w:r w:rsidR="00E630FB" w:rsidRPr="00A875F6">
        <w:t xml:space="preserve">rienting </w:t>
      </w:r>
      <w:r w:rsidR="00415A63" w:rsidRPr="00A875F6">
        <w:t>rationale</w:t>
      </w:r>
      <w:r w:rsidR="00E630FB" w:rsidRPr="00A875F6">
        <w:t xml:space="preserve"> </w:t>
      </w:r>
      <w:r w:rsidR="003E1B1F" w:rsidRPr="00A875F6">
        <w:t xml:space="preserve">or goal </w:t>
      </w:r>
      <w:r w:rsidR="00E630FB" w:rsidRPr="00A875F6">
        <w:t xml:space="preserve">for criminal justice </w:t>
      </w:r>
      <w:r w:rsidR="007A7EC5" w:rsidRPr="00A875F6">
        <w:t>(outside of crime prevention).</w:t>
      </w:r>
      <w:r w:rsidR="00ED2EC2" w:rsidRPr="00A875F6">
        <w:t xml:space="preserve"> The present thesis adopts </w:t>
      </w:r>
      <w:r w:rsidR="00CD5A60" w:rsidRPr="00A875F6">
        <w:t>Packer’s (1968)</w:t>
      </w:r>
      <w:r w:rsidR="00ED2EC2" w:rsidRPr="00A875F6">
        <w:t xml:space="preserve"> broad theoretical approach</w:t>
      </w:r>
      <w:r w:rsidR="00621AF3" w:rsidRPr="00A875F6">
        <w:t>.</w:t>
      </w:r>
      <w:r w:rsidR="00ED2EC2" w:rsidRPr="00A875F6">
        <w:t xml:space="preserve"> However, the present thesis </w:t>
      </w:r>
      <w:r w:rsidR="00621AF3" w:rsidRPr="00A875F6">
        <w:t xml:space="preserve">also </w:t>
      </w:r>
      <w:r w:rsidR="00ED2EC2" w:rsidRPr="00A875F6">
        <w:t>utilise</w:t>
      </w:r>
      <w:r w:rsidR="00621AF3" w:rsidRPr="00A875F6">
        <w:t>s</w:t>
      </w:r>
      <w:r w:rsidR="00ED2EC2" w:rsidRPr="00A875F6">
        <w:t xml:space="preserve"> the more contemporary</w:t>
      </w:r>
      <w:r w:rsidR="00230DCD" w:rsidRPr="00A875F6">
        <w:t xml:space="preserve"> social justice</w:t>
      </w:r>
      <w:r w:rsidR="00ED2EC2" w:rsidRPr="00A875F6">
        <w:t xml:space="preserve"> ideas of Heffernan (2000), Barry (2005) and Ward (2016) to question the extent to which crim</w:t>
      </w:r>
      <w:r w:rsidR="00621AF3" w:rsidRPr="00A875F6">
        <w:t>inal justice</w:t>
      </w:r>
      <w:r w:rsidR="00ED2EC2" w:rsidRPr="00A875F6">
        <w:t xml:space="preserve"> necessitate</w:t>
      </w:r>
      <w:r w:rsidR="006F46A5" w:rsidRPr="00A875F6">
        <w:t>s</w:t>
      </w:r>
      <w:r w:rsidR="00ED2EC2" w:rsidRPr="00A875F6">
        <w:t xml:space="preserve"> punishment</w:t>
      </w:r>
      <w:r w:rsidR="00621AF3" w:rsidRPr="00A875F6">
        <w:t xml:space="preserve"> (further discussed in </w:t>
      </w:r>
      <w:r w:rsidR="00F16DB4" w:rsidRPr="00A875F6">
        <w:t>Section 2</w:t>
      </w:r>
      <w:r w:rsidR="00621AF3" w:rsidRPr="00A875F6">
        <w:t xml:space="preserve">.2.4). </w:t>
      </w:r>
    </w:p>
    <w:p w14:paraId="2FEF4344" w14:textId="037B3BFA" w:rsidR="000C343D" w:rsidRPr="00A875F6" w:rsidRDefault="000C343D" w:rsidP="00CB775A">
      <w:r w:rsidRPr="00A875F6">
        <w:t xml:space="preserve">Part II, </w:t>
      </w:r>
      <w:r w:rsidR="00780A9C" w:rsidRPr="00A875F6">
        <w:t>“</w:t>
      </w:r>
      <w:r w:rsidRPr="00A875F6">
        <w:t>Process</w:t>
      </w:r>
      <w:r w:rsidR="00780A9C" w:rsidRPr="00A875F6">
        <w:t>”</w:t>
      </w:r>
      <w:r w:rsidRPr="00A875F6">
        <w:t>,</w:t>
      </w:r>
      <w:r w:rsidR="008A4E97" w:rsidRPr="00A875F6">
        <w:t xml:space="preserve"> </w:t>
      </w:r>
      <w:r w:rsidR="008D4E3B" w:rsidRPr="00A875F6">
        <w:t>is useful because it offers an accessible ‘heuristic device’ for understanding the criminal justice process (</w:t>
      </w:r>
      <w:r w:rsidR="00584103" w:rsidRPr="00A875F6">
        <w:t xml:space="preserve">also argued in </w:t>
      </w:r>
      <w:proofErr w:type="spellStart"/>
      <w:r w:rsidR="008D4E3B" w:rsidRPr="00A875F6">
        <w:t>Henham</w:t>
      </w:r>
      <w:proofErr w:type="spellEnd"/>
      <w:r w:rsidR="008D4E3B" w:rsidRPr="00A875F6">
        <w:t xml:space="preserve">, 1998: 584). Namely, Packer (1968) argues that the criminal justice process represents a collection of competing social values. From these competing values, Packer </w:t>
      </w:r>
      <w:r w:rsidR="00BF20A0" w:rsidRPr="00A875F6">
        <w:t xml:space="preserve">(1968) </w:t>
      </w:r>
      <w:r w:rsidR="008D4E3B" w:rsidRPr="00A875F6">
        <w:t xml:space="preserve">offers two competing models. As Packer (1968: 153) states, “I call these two </w:t>
      </w:r>
      <w:r w:rsidR="008D4E3B" w:rsidRPr="00A875F6">
        <w:lastRenderedPageBreak/>
        <w:t xml:space="preserve">models the </w:t>
      </w:r>
      <w:r w:rsidR="009D781E" w:rsidRPr="00A875F6">
        <w:t>d</w:t>
      </w:r>
      <w:r w:rsidR="008D4E3B" w:rsidRPr="00A875F6">
        <w:t xml:space="preserve">ue </w:t>
      </w:r>
      <w:r w:rsidR="009D781E" w:rsidRPr="00A875F6">
        <w:t>p</w:t>
      </w:r>
      <w:r w:rsidR="008D4E3B" w:rsidRPr="00A875F6">
        <w:t xml:space="preserve">rocess </w:t>
      </w:r>
      <w:r w:rsidR="009D781E" w:rsidRPr="00A875F6">
        <w:t>m</w:t>
      </w:r>
      <w:r w:rsidR="008D4E3B" w:rsidRPr="00A875F6">
        <w:t xml:space="preserve">odel and the </w:t>
      </w:r>
      <w:r w:rsidR="009D781E" w:rsidRPr="00A875F6">
        <w:t>c</w:t>
      </w:r>
      <w:r w:rsidR="008D4E3B" w:rsidRPr="00A875F6">
        <w:t xml:space="preserve">rime </w:t>
      </w:r>
      <w:r w:rsidR="009D781E" w:rsidRPr="00A875F6">
        <w:t>c</w:t>
      </w:r>
      <w:r w:rsidR="008D4E3B" w:rsidRPr="00A875F6">
        <w:t xml:space="preserve">ontrol </w:t>
      </w:r>
      <w:r w:rsidR="009D781E" w:rsidRPr="00A875F6">
        <w:t>m</w:t>
      </w:r>
      <w:r w:rsidR="008D4E3B" w:rsidRPr="00A875F6">
        <w:t xml:space="preserve">odel”. </w:t>
      </w:r>
      <w:r w:rsidRPr="00A875F6">
        <w:t>To</w:t>
      </w:r>
      <w:r w:rsidR="008D4E3B" w:rsidRPr="00A875F6">
        <w:t xml:space="preserve"> further</w:t>
      </w:r>
      <w:r w:rsidRPr="00A875F6">
        <w:t xml:space="preserve"> use Packer’s phraseology: </w:t>
      </w:r>
    </w:p>
    <w:p w14:paraId="08F460DF" w14:textId="77E3F117" w:rsidR="000C343D" w:rsidRPr="00A875F6" w:rsidRDefault="000C343D" w:rsidP="000C343D">
      <w:pPr>
        <w:ind w:left="850" w:right="850"/>
      </w:pPr>
      <w:r w:rsidRPr="00A875F6">
        <w:t>“There are people who see the criminal process as essentially devoted to values of efficiency in the suppression of crime</w:t>
      </w:r>
      <w:r w:rsidR="008D4E3B" w:rsidRPr="00A875F6">
        <w:t xml:space="preserve"> [</w:t>
      </w:r>
      <w:r w:rsidR="009D781E" w:rsidRPr="00A875F6">
        <w:t>c</w:t>
      </w:r>
      <w:r w:rsidR="008D4E3B" w:rsidRPr="00A875F6">
        <w:t xml:space="preserve">rime </w:t>
      </w:r>
      <w:r w:rsidR="009D781E" w:rsidRPr="00A875F6">
        <w:t>c</w:t>
      </w:r>
      <w:r w:rsidR="008D4E3B" w:rsidRPr="00A875F6">
        <w:t>ontrol]</w:t>
      </w:r>
      <w:r w:rsidRPr="00A875F6">
        <w:t>. There are others who see those values</w:t>
      </w:r>
      <w:r w:rsidR="00E277F9" w:rsidRPr="00A875F6">
        <w:t xml:space="preserve"> </w:t>
      </w:r>
      <w:r w:rsidRPr="00A875F6">
        <w:t>as subordinate to the protection of the individual in his confrontation with the state</w:t>
      </w:r>
      <w:r w:rsidR="008D4E3B" w:rsidRPr="00A875F6">
        <w:t xml:space="preserve"> [</w:t>
      </w:r>
      <w:r w:rsidR="009D781E" w:rsidRPr="00A875F6">
        <w:t>d</w:t>
      </w:r>
      <w:r w:rsidR="008D4E3B" w:rsidRPr="00A875F6">
        <w:t xml:space="preserve">ue </w:t>
      </w:r>
      <w:r w:rsidR="009D781E" w:rsidRPr="00A875F6">
        <w:t>p</w:t>
      </w:r>
      <w:r w:rsidR="008D4E3B" w:rsidRPr="00A875F6">
        <w:t>rocess]</w:t>
      </w:r>
      <w:r w:rsidRPr="00A875F6">
        <w:t>” (Packer, 1968: 4).</w:t>
      </w:r>
    </w:p>
    <w:p w14:paraId="6AF6017C" w14:textId="509835A1" w:rsidR="008D4E3B" w:rsidRPr="00A875F6" w:rsidRDefault="000C343D" w:rsidP="000C343D">
      <w:r w:rsidRPr="00A875F6">
        <w:t xml:space="preserve">The </w:t>
      </w:r>
      <w:r w:rsidR="009D781E" w:rsidRPr="00A875F6">
        <w:t>c</w:t>
      </w:r>
      <w:r w:rsidRPr="00A875F6">
        <w:t xml:space="preserve">rime </w:t>
      </w:r>
      <w:r w:rsidR="009D781E" w:rsidRPr="00A875F6">
        <w:t>c</w:t>
      </w:r>
      <w:r w:rsidRPr="00A875F6">
        <w:t xml:space="preserve">ontrol model is primarily for efficiency because it advocates for unfettered investigations </w:t>
      </w:r>
      <w:r w:rsidR="0073369B" w:rsidRPr="00A875F6">
        <w:t>by state authorities (</w:t>
      </w:r>
      <w:r w:rsidR="002F7819" w:rsidRPr="00A875F6">
        <w:t xml:space="preserve">such as </w:t>
      </w:r>
      <w:r w:rsidR="0073369B" w:rsidRPr="00A875F6">
        <w:t xml:space="preserve">the police) </w:t>
      </w:r>
      <w:r w:rsidRPr="00A875F6">
        <w:t xml:space="preserve">and the rapid disposal of criminal cases. Meanwhile, the </w:t>
      </w:r>
      <w:r w:rsidR="009D781E" w:rsidRPr="00A875F6">
        <w:t>d</w:t>
      </w:r>
      <w:r w:rsidRPr="00A875F6">
        <w:t xml:space="preserve">ue </w:t>
      </w:r>
      <w:r w:rsidR="009D781E" w:rsidRPr="00A875F6">
        <w:t>p</w:t>
      </w:r>
      <w:r w:rsidRPr="00A875F6">
        <w:t>rocess model is primarily for civil protections</w:t>
      </w:r>
      <w:r w:rsidR="00C20076" w:rsidRPr="00A875F6">
        <w:t xml:space="preserve"> </w:t>
      </w:r>
      <w:r w:rsidR="00E277F9" w:rsidRPr="00A875F6">
        <w:t xml:space="preserve">which sometimes necessitates </w:t>
      </w:r>
      <w:r w:rsidRPr="00A875F6">
        <w:t>slow and methodical processes</w:t>
      </w:r>
      <w:r w:rsidR="00C20076" w:rsidRPr="00A875F6">
        <w:t>,</w:t>
      </w:r>
      <w:r w:rsidRPr="00A875F6">
        <w:t xml:space="preserve"> ensur</w:t>
      </w:r>
      <w:r w:rsidR="00C20076" w:rsidRPr="00A875F6">
        <w:t xml:space="preserve">ing </w:t>
      </w:r>
      <w:r w:rsidRPr="00A875F6">
        <w:t xml:space="preserve">only the </w:t>
      </w:r>
      <w:r w:rsidR="00C20076" w:rsidRPr="00A875F6">
        <w:t xml:space="preserve">factually </w:t>
      </w:r>
      <w:r w:rsidRPr="00A875F6">
        <w:t>guilty are prosecuted.</w:t>
      </w:r>
      <w:r w:rsidR="00230DCD" w:rsidRPr="00A875F6">
        <w:t xml:space="preserve"> </w:t>
      </w:r>
    </w:p>
    <w:p w14:paraId="66F408FE" w14:textId="6E8A16E6" w:rsidR="000C343D" w:rsidRPr="00A875F6" w:rsidRDefault="000C343D" w:rsidP="000C343D">
      <w:r w:rsidRPr="00A875F6">
        <w:t xml:space="preserve">These two models are beneficial for thinkers interested in criminal justice policy reform because it offers an accessible device for comprehending the criminal justice process and the social values that underlie competing policy proposals. The </w:t>
      </w:r>
      <w:r w:rsidR="009D781E" w:rsidRPr="00A875F6">
        <w:t>c</w:t>
      </w:r>
      <w:r w:rsidRPr="00A875F6">
        <w:t xml:space="preserve">rime </w:t>
      </w:r>
      <w:r w:rsidR="009D781E" w:rsidRPr="00A875F6">
        <w:t>c</w:t>
      </w:r>
      <w:r w:rsidRPr="00A875F6">
        <w:t xml:space="preserve">ontrol policy reformer sees the justice process as an </w:t>
      </w:r>
      <w:r w:rsidR="006F63B0" w:rsidRPr="00A875F6">
        <w:t>“</w:t>
      </w:r>
      <w:r w:rsidRPr="00A875F6">
        <w:t>assembly line</w:t>
      </w:r>
      <w:r w:rsidR="006F63B0" w:rsidRPr="00A875F6">
        <w:t>”</w:t>
      </w:r>
      <w:r w:rsidRPr="00A875F6">
        <w:t>, w</w:t>
      </w:r>
      <w:r w:rsidR="000457FA" w:rsidRPr="00A875F6">
        <w:t>h</w:t>
      </w:r>
      <w:r w:rsidRPr="00A875F6">
        <w:t>ere the efficiency (speedy case disposals) is the priority</w:t>
      </w:r>
      <w:r w:rsidR="004406C8" w:rsidRPr="00A875F6">
        <w:t xml:space="preserve"> (Packer, 1968: 163)</w:t>
      </w:r>
      <w:r w:rsidRPr="00A875F6">
        <w:t xml:space="preserve">. Meanwhile, the </w:t>
      </w:r>
      <w:r w:rsidR="009D781E" w:rsidRPr="00A875F6">
        <w:t>d</w:t>
      </w:r>
      <w:r w:rsidRPr="00A875F6">
        <w:t xml:space="preserve">ue </w:t>
      </w:r>
      <w:r w:rsidR="006F63B0" w:rsidRPr="00A875F6">
        <w:t>process</w:t>
      </w:r>
      <w:r w:rsidRPr="00A875F6">
        <w:t xml:space="preserve"> policy reformer sees the justice process as an </w:t>
      </w:r>
      <w:r w:rsidR="006F63B0" w:rsidRPr="00A875F6">
        <w:t>“</w:t>
      </w:r>
      <w:r w:rsidRPr="00A875F6">
        <w:t>obstacle course</w:t>
      </w:r>
      <w:r w:rsidR="006F63B0" w:rsidRPr="00A875F6">
        <w:t>”</w:t>
      </w:r>
      <w:r w:rsidRPr="00A875F6">
        <w:t>, w</w:t>
      </w:r>
      <w:r w:rsidR="000457FA" w:rsidRPr="00A875F6">
        <w:t>h</w:t>
      </w:r>
      <w:r w:rsidRPr="00A875F6">
        <w:t xml:space="preserve">ere the value of civil rights (protections from tyrannical state power) is the priority (Packer, 1968: 163). Part II concludes by commenting on how the justice system </w:t>
      </w:r>
      <w:r w:rsidR="006F0132" w:rsidRPr="00A875F6">
        <w:t xml:space="preserve">of the United States of America </w:t>
      </w:r>
      <w:r w:rsidRPr="00A875F6">
        <w:t xml:space="preserve">is being reformed away from a </w:t>
      </w:r>
      <w:r w:rsidR="009D781E" w:rsidRPr="00A875F6">
        <w:t>c</w:t>
      </w:r>
      <w:r w:rsidRPr="00A875F6">
        <w:t xml:space="preserve">riminal </w:t>
      </w:r>
      <w:r w:rsidR="009D781E" w:rsidRPr="00A875F6">
        <w:t>c</w:t>
      </w:r>
      <w:r w:rsidRPr="00A875F6">
        <w:t xml:space="preserve">ontrol model and towards a </w:t>
      </w:r>
      <w:r w:rsidR="009D781E" w:rsidRPr="00A875F6">
        <w:t>d</w:t>
      </w:r>
      <w:r w:rsidRPr="00A875F6">
        <w:t xml:space="preserve">ue </w:t>
      </w:r>
      <w:r w:rsidR="009D781E" w:rsidRPr="00A875F6">
        <w:t>p</w:t>
      </w:r>
      <w:r w:rsidRPr="00A875F6">
        <w:t xml:space="preserve">rocess model. However, as discussed in </w:t>
      </w:r>
      <w:r w:rsidR="00F16DB4" w:rsidRPr="00A875F6">
        <w:t>Section 2</w:t>
      </w:r>
      <w:r w:rsidRPr="00A875F6">
        <w:t>.</w:t>
      </w:r>
      <w:r w:rsidR="00161582" w:rsidRPr="00A875F6">
        <w:t>2</w:t>
      </w:r>
      <w:r w:rsidRPr="00A875F6">
        <w:t xml:space="preserve">.2 and </w:t>
      </w:r>
      <w:r w:rsidR="00161582" w:rsidRPr="00A875F6">
        <w:t>2</w:t>
      </w:r>
      <w:r w:rsidRPr="00A875F6">
        <w:t>.</w:t>
      </w:r>
      <w:r w:rsidR="00161582" w:rsidRPr="00A875F6">
        <w:t>2</w:t>
      </w:r>
      <w:r w:rsidRPr="00A875F6">
        <w:t xml:space="preserve">.3, contemporary thinkers </w:t>
      </w:r>
      <w:r w:rsidR="00FD03BF" w:rsidRPr="00A875F6">
        <w:t>contest</w:t>
      </w:r>
      <w:r w:rsidRPr="00A875F6">
        <w:t xml:space="preserve"> this view of Packer</w:t>
      </w:r>
      <w:r w:rsidR="00E4720D" w:rsidRPr="00A875F6">
        <w:t xml:space="preserve"> (1968)</w:t>
      </w:r>
      <w:r w:rsidR="006C67FE" w:rsidRPr="00A875F6">
        <w:t>. This then leads Section 2.3 to argue that recent</w:t>
      </w:r>
      <w:r w:rsidR="003046F8" w:rsidRPr="00A875F6">
        <w:t xml:space="preserve"> summary justice reforms may </w:t>
      </w:r>
      <w:r w:rsidR="006C67FE" w:rsidRPr="00A875F6">
        <w:t xml:space="preserve">have </w:t>
      </w:r>
      <w:r w:rsidR="003046F8" w:rsidRPr="00A875F6">
        <w:t>undermined due process values that ensure substantiated justice</w:t>
      </w:r>
      <w:r w:rsidR="006C67FE" w:rsidRPr="00A875F6">
        <w:t>, resulting in the problem of over</w:t>
      </w:r>
      <w:r w:rsidR="00104C97" w:rsidRPr="00A875F6">
        <w:t>-</w:t>
      </w:r>
      <w:r w:rsidR="006C67FE" w:rsidRPr="00A875F6">
        <w:t xml:space="preserve">efficiency.  </w:t>
      </w:r>
    </w:p>
    <w:p w14:paraId="03A26079" w14:textId="504F4001" w:rsidR="006E370B" w:rsidRPr="00A875F6" w:rsidRDefault="000C343D" w:rsidP="00A76628">
      <w:r w:rsidRPr="00A875F6">
        <w:t xml:space="preserve">Part III, </w:t>
      </w:r>
      <w:r w:rsidR="00780A9C" w:rsidRPr="00A875F6">
        <w:t>“</w:t>
      </w:r>
      <w:r w:rsidRPr="00A875F6">
        <w:t>Limits</w:t>
      </w:r>
      <w:r w:rsidR="00780A9C" w:rsidRPr="00A875F6">
        <w:t>”</w:t>
      </w:r>
      <w:r w:rsidRPr="00A875F6">
        <w:rPr>
          <w:i/>
          <w:iCs/>
        </w:rPr>
        <w:t>,</w:t>
      </w:r>
      <w:r w:rsidRPr="00A875F6">
        <w:t xml:space="preserve"> </w:t>
      </w:r>
      <w:r w:rsidR="00351B47" w:rsidRPr="00A875F6">
        <w:t xml:space="preserve">is useful because it demonstrates how </w:t>
      </w:r>
      <w:r w:rsidR="007536FE" w:rsidRPr="00A875F6">
        <w:t xml:space="preserve">the present thesis can apply </w:t>
      </w:r>
      <w:r w:rsidR="00982B5D" w:rsidRPr="00A875F6">
        <w:t>Packer’s (1968)</w:t>
      </w:r>
      <w:r w:rsidR="007536FE" w:rsidRPr="00A875F6">
        <w:t xml:space="preserve"> theoretical framing device of competing values to the task of </w:t>
      </w:r>
      <w:r w:rsidR="009407FE" w:rsidRPr="00A875F6">
        <w:t xml:space="preserve">generating </w:t>
      </w:r>
      <w:r w:rsidR="007536FE" w:rsidRPr="00A875F6">
        <w:t>policy reform recommendation</w:t>
      </w:r>
      <w:r w:rsidR="009407FE" w:rsidRPr="00A875F6">
        <w:t>s</w:t>
      </w:r>
      <w:r w:rsidR="007536FE" w:rsidRPr="00A875F6">
        <w:t xml:space="preserve">. </w:t>
      </w:r>
      <w:r w:rsidR="00A76628" w:rsidRPr="00A875F6">
        <w:t>I</w:t>
      </w:r>
      <w:r w:rsidR="007536FE" w:rsidRPr="00A875F6">
        <w:t xml:space="preserve">n this final part, </w:t>
      </w:r>
      <w:r w:rsidRPr="00A875F6">
        <w:t xml:space="preserve">Packer </w:t>
      </w:r>
      <w:r w:rsidR="00FD03BF" w:rsidRPr="00A875F6">
        <w:t>(1968)</w:t>
      </w:r>
      <w:r w:rsidR="00A76628" w:rsidRPr="00A875F6">
        <w:t xml:space="preserve"> presents a </w:t>
      </w:r>
      <w:r w:rsidR="00FD03BF" w:rsidRPr="00A875F6">
        <w:t xml:space="preserve">critical analysis </w:t>
      </w:r>
      <w:r w:rsidR="006E370B" w:rsidRPr="00A875F6">
        <w:t xml:space="preserve">that argues for </w:t>
      </w:r>
      <w:r w:rsidR="00AA2757" w:rsidRPr="00A875F6">
        <w:t>American criminal justice legislators to roll</w:t>
      </w:r>
      <w:r w:rsidR="006E370B" w:rsidRPr="00A875F6">
        <w:t xml:space="preserve"> back</w:t>
      </w:r>
      <w:r w:rsidR="00AA2757" w:rsidRPr="00A875F6">
        <w:t xml:space="preserve"> the criminal sanction</w:t>
      </w:r>
      <w:r w:rsidR="006E370B" w:rsidRPr="00A875F6">
        <w:rPr>
          <w:vertAlign w:val="superscript"/>
        </w:rPr>
        <w:footnoteReference w:id="9"/>
      </w:r>
      <w:r w:rsidR="006E370B" w:rsidRPr="00A875F6">
        <w:t xml:space="preserve">. Underpinning this critical discussion is Packer’s </w:t>
      </w:r>
      <w:r w:rsidR="006F0132" w:rsidRPr="00A875F6">
        <w:lastRenderedPageBreak/>
        <w:t xml:space="preserve">(1968) </w:t>
      </w:r>
      <w:r w:rsidR="006E370B" w:rsidRPr="00A875F6">
        <w:t>consideration of social values</w:t>
      </w:r>
      <w:r w:rsidR="00F74B3D" w:rsidRPr="00A875F6">
        <w:t>. I</w:t>
      </w:r>
      <w:r w:rsidR="006E370B" w:rsidRPr="00A875F6">
        <w:t>ndeed</w:t>
      </w:r>
      <w:r w:rsidR="00F74B3D" w:rsidRPr="00A875F6">
        <w:t>, as Packer</w:t>
      </w:r>
      <w:r w:rsidR="006F0132" w:rsidRPr="00A875F6">
        <w:t xml:space="preserve"> (1968)</w:t>
      </w:r>
      <w:r w:rsidR="00F74B3D" w:rsidRPr="00A875F6">
        <w:t xml:space="preserve"> concludes following his policy reform recommendations</w:t>
      </w:r>
      <w:r w:rsidR="006E370B" w:rsidRPr="00A875F6">
        <w:t xml:space="preserve">: </w:t>
      </w:r>
    </w:p>
    <w:p w14:paraId="6BA371F8" w14:textId="711910A8" w:rsidR="00F74B3D" w:rsidRPr="00A875F6" w:rsidRDefault="006E370B" w:rsidP="000D193B">
      <w:pPr>
        <w:ind w:left="850" w:right="850"/>
      </w:pPr>
      <w:r w:rsidRPr="00A875F6">
        <w:t xml:space="preserve">“we resort to [the criminal </w:t>
      </w:r>
      <w:r w:rsidR="00F74B3D" w:rsidRPr="00A875F6">
        <w:t>sanction]</w:t>
      </w:r>
      <w:r w:rsidRPr="00A875F6">
        <w:t xml:space="preserve"> in far too indiscriminate a way, thereby weakening some of the important bases upon which its efficacy rests and threatening social values that far transcend the prevention of crime”</w:t>
      </w:r>
      <w:r w:rsidR="009407FE" w:rsidRPr="00A875F6">
        <w:t xml:space="preserve">, </w:t>
      </w:r>
      <w:r w:rsidR="008A3695" w:rsidRPr="00A875F6">
        <w:t>(</w:t>
      </w:r>
      <w:r w:rsidR="002D5E48" w:rsidRPr="00A875F6">
        <w:t>Packer, 1968: 364</w:t>
      </w:r>
      <w:r w:rsidR="008A3695" w:rsidRPr="00A875F6">
        <w:t>)</w:t>
      </w:r>
      <w:r w:rsidR="009407FE" w:rsidRPr="00A875F6">
        <w:t>.</w:t>
      </w:r>
      <w:r w:rsidR="008A3695" w:rsidRPr="00A875F6">
        <w:t xml:space="preserve"> </w:t>
      </w:r>
    </w:p>
    <w:p w14:paraId="16A70326" w14:textId="28093F5D" w:rsidR="00F74B3D" w:rsidRPr="00A875F6" w:rsidRDefault="00F74B3D" w:rsidP="00F74B3D">
      <w:r w:rsidRPr="00A875F6">
        <w:t xml:space="preserve">The present </w:t>
      </w:r>
      <w:r w:rsidR="00EC5D7A" w:rsidRPr="00A875F6">
        <w:t>thesis</w:t>
      </w:r>
      <w:r w:rsidRPr="00A875F6">
        <w:t xml:space="preserve"> adopts a revised version of this holistic, </w:t>
      </w:r>
      <w:r w:rsidR="000640F5" w:rsidRPr="00A875F6">
        <w:t xml:space="preserve">social value-based </w:t>
      </w:r>
      <w:r w:rsidRPr="00A875F6">
        <w:t xml:space="preserve">critical analysis approach. In greater detail, </w:t>
      </w:r>
      <w:r w:rsidR="00EC5D7A" w:rsidRPr="00A875F6">
        <w:t>the thesis</w:t>
      </w:r>
      <w:r w:rsidRPr="00A875F6">
        <w:t xml:space="preserve"> adopts a similar, broad view of what the role of the criminal process should be</w:t>
      </w:r>
      <w:r w:rsidR="00AA2757" w:rsidRPr="00A875F6">
        <w:t>,</w:t>
      </w:r>
      <w:r w:rsidRPr="00A875F6">
        <w:t xml:space="preserve"> given its potential to produce wider </w:t>
      </w:r>
      <w:r w:rsidR="00172382" w:rsidRPr="00A875F6">
        <w:t>(</w:t>
      </w:r>
      <w:r w:rsidRPr="00A875F6">
        <w:t>negative</w:t>
      </w:r>
      <w:r w:rsidR="00172382" w:rsidRPr="00A875F6">
        <w:t xml:space="preserve"> and positive)</w:t>
      </w:r>
      <w:r w:rsidRPr="00A875F6">
        <w:t xml:space="preserve"> social outcomes</w:t>
      </w:r>
      <w:r w:rsidR="00BD2699" w:rsidRPr="00A875F6">
        <w:t xml:space="preserve"> (further discussed in </w:t>
      </w:r>
      <w:r w:rsidR="00F16DB4" w:rsidRPr="00A875F6">
        <w:t>Sections 2</w:t>
      </w:r>
      <w:r w:rsidR="00BD2699" w:rsidRPr="00A875F6">
        <w:t>.2.3, 2.2.4)</w:t>
      </w:r>
      <w:r w:rsidRPr="00A875F6">
        <w:t xml:space="preserve">. This is in contrast to </w:t>
      </w:r>
      <w:r w:rsidR="000640F5" w:rsidRPr="00A875F6">
        <w:t xml:space="preserve">some </w:t>
      </w:r>
      <w:r w:rsidRPr="00A875F6">
        <w:t>government studies that have focused myopically on cost-saving or time</w:t>
      </w:r>
      <w:r w:rsidR="00BF20A0" w:rsidRPr="00A875F6">
        <w:t>-</w:t>
      </w:r>
      <w:r w:rsidRPr="00A875F6">
        <w:t xml:space="preserve">trimming targets alone (further discussed in </w:t>
      </w:r>
      <w:r w:rsidR="00F16DB4" w:rsidRPr="00A875F6">
        <w:t>Section</w:t>
      </w:r>
      <w:r w:rsidR="00B36DA1" w:rsidRPr="00A875F6">
        <w:t>s</w:t>
      </w:r>
      <w:r w:rsidR="00F16DB4" w:rsidRPr="00A875F6">
        <w:t xml:space="preserve"> 2</w:t>
      </w:r>
      <w:r w:rsidRPr="00A875F6">
        <w:t>.3</w:t>
      </w:r>
      <w:r w:rsidR="00B36DA1" w:rsidRPr="00A875F6">
        <w:t xml:space="preserve"> and</w:t>
      </w:r>
      <w:r w:rsidR="003D1134" w:rsidRPr="00A875F6">
        <w:t xml:space="preserve"> 2.5</w:t>
      </w:r>
      <w:r w:rsidR="00BA34B0" w:rsidRPr="00A875F6">
        <w:t xml:space="preserve">; also see </w:t>
      </w:r>
      <w:r w:rsidR="00BA34B0" w:rsidRPr="00A875F6">
        <w:rPr>
          <w:lang w:eastAsia="en-GB"/>
        </w:rPr>
        <w:t>Ministry of Justice, 2021</w:t>
      </w:r>
      <w:r w:rsidRPr="00A875F6">
        <w:t xml:space="preserve">).  </w:t>
      </w:r>
    </w:p>
    <w:p w14:paraId="636C6749" w14:textId="2F192DA2" w:rsidR="00AA2757" w:rsidRPr="00A875F6" w:rsidRDefault="00AA2757" w:rsidP="00DC13FE">
      <w:r w:rsidRPr="00A875F6">
        <w:t>Packer</w:t>
      </w:r>
      <w:r w:rsidR="00261EDB" w:rsidRPr="00A875F6">
        <w:t>’s</w:t>
      </w:r>
      <w:r w:rsidR="000D193B" w:rsidRPr="00A875F6">
        <w:t xml:space="preserve"> (1968)</w:t>
      </w:r>
      <w:r w:rsidR="00261EDB" w:rsidRPr="00A875F6">
        <w:t xml:space="preserve"> seminal work has</w:t>
      </w:r>
      <w:r w:rsidRPr="00A875F6">
        <w:t xml:space="preserve"> had a substantial influence on the socio-legal literature. Indeed, since Packer’s (1968) original work, socio-legal researchers have produced dozens of models, similar to </w:t>
      </w:r>
      <w:r w:rsidR="00261EDB" w:rsidRPr="00A875F6">
        <w:t>his</w:t>
      </w:r>
      <w:r w:rsidRPr="00A875F6">
        <w:t xml:space="preserve"> due process and crime control models</w:t>
      </w:r>
      <w:r w:rsidRPr="00A875F6">
        <w:rPr>
          <w:vertAlign w:val="superscript"/>
        </w:rPr>
        <w:footnoteReference w:id="10"/>
      </w:r>
      <w:r w:rsidRPr="00A875F6">
        <w:t xml:space="preserve">. Each of these models adds to and/or refutes prior models. In doing so, socio-legal thinkers have generated decades of debate and new perspectives on what </w:t>
      </w:r>
      <w:r w:rsidR="00DF55D8" w:rsidRPr="00A875F6">
        <w:t>grouping</w:t>
      </w:r>
      <w:r w:rsidRPr="00A875F6">
        <w:t xml:space="preserve"> and prioritisation of values should substantiate criminal justic</w:t>
      </w:r>
      <w:r w:rsidR="001D553C" w:rsidRPr="00A875F6">
        <w:t>e</w:t>
      </w:r>
      <w:r w:rsidRPr="00A875F6">
        <w:t xml:space="preserve"> (discussed in MacDonald, 2008).</w:t>
      </w:r>
      <w:r w:rsidR="00DF55D8" w:rsidRPr="00A875F6">
        <w:t xml:space="preserve"> </w:t>
      </w:r>
      <w:r w:rsidR="004471F7" w:rsidRPr="00A875F6">
        <w:t>Additionally</w:t>
      </w:r>
      <w:r w:rsidR="00DF55D8" w:rsidRPr="00A875F6">
        <w:t xml:space="preserve">, </w:t>
      </w:r>
      <w:r w:rsidR="001D553C" w:rsidRPr="00A875F6">
        <w:t xml:space="preserve">thinkers have continued to tether the concept of criminal justice and its assessment </w:t>
      </w:r>
      <w:r w:rsidR="004471F7" w:rsidRPr="00A875F6">
        <w:t xml:space="preserve">to </w:t>
      </w:r>
      <w:r w:rsidR="001D553C" w:rsidRPr="00A875F6">
        <w:t>sentencing outcomes (the use of the criminal sanction) a</w:t>
      </w:r>
      <w:r w:rsidR="006A3E00" w:rsidRPr="00A875F6">
        <w:t xml:space="preserve">s well as </w:t>
      </w:r>
      <w:r w:rsidR="001D553C" w:rsidRPr="00A875F6">
        <w:t>the criminal justice process (</w:t>
      </w:r>
      <w:r w:rsidR="007B74F9" w:rsidRPr="00A875F6">
        <w:t xml:space="preserve">which includes </w:t>
      </w:r>
      <w:r w:rsidR="001D553C" w:rsidRPr="00A875F6">
        <w:t>the</w:t>
      </w:r>
      <w:r w:rsidR="007B74F9" w:rsidRPr="00A875F6">
        <w:t xml:space="preserve"> policing of society</w:t>
      </w:r>
      <w:r w:rsidR="001D553C" w:rsidRPr="00A875F6">
        <w:t>, in-court procedures</w:t>
      </w:r>
      <w:r w:rsidR="007B74F9" w:rsidRPr="00A875F6">
        <w:t xml:space="preserve"> and </w:t>
      </w:r>
      <w:r w:rsidR="001D553C" w:rsidRPr="00A875F6">
        <w:t xml:space="preserve">the use of remand) (see for example, </w:t>
      </w:r>
      <w:r w:rsidR="004471F7" w:rsidRPr="00A875F6">
        <w:t xml:space="preserve">Griffiths, 1970; </w:t>
      </w:r>
      <w:proofErr w:type="spellStart"/>
      <w:r w:rsidR="004471F7" w:rsidRPr="00A875F6">
        <w:t>Beloof</w:t>
      </w:r>
      <w:proofErr w:type="spellEnd"/>
      <w:r w:rsidR="004471F7" w:rsidRPr="00A875F6">
        <w:t xml:space="preserve">, 1999; </w:t>
      </w:r>
      <w:proofErr w:type="spellStart"/>
      <w:r w:rsidR="004471F7" w:rsidRPr="00A875F6">
        <w:t>Stickel</w:t>
      </w:r>
      <w:proofErr w:type="spellEnd"/>
      <w:r w:rsidR="004471F7" w:rsidRPr="00A875F6">
        <w:t>, 2008; MacDonald, 2008</w:t>
      </w:r>
      <w:r w:rsidR="001D553C" w:rsidRPr="00A875F6">
        <w:t>).</w:t>
      </w:r>
      <w:r w:rsidRPr="00A875F6">
        <w:t xml:space="preserve"> The present thesis develops from this prior body of work by continuing to use a social values-based approach to understand and critique criminal justice</w:t>
      </w:r>
      <w:r w:rsidR="001D553C" w:rsidRPr="00A875F6">
        <w:t>, with an emphasis on the in-court</w:t>
      </w:r>
      <w:r w:rsidRPr="00A875F6">
        <w:t xml:space="preserve"> process. At the same time however, the present thesis also incorporates some important revisions of Packer’s (1968) original theoretical approach. Namely, this thesis uses MacDonald’s (2008) contemporary work that frames efficiency (and other social values) multi</w:t>
      </w:r>
      <w:r w:rsidR="00E37B40" w:rsidRPr="00A875F6">
        <w:t>-</w:t>
      </w:r>
      <w:r w:rsidRPr="00A875F6">
        <w:t xml:space="preserve">dimensionally, whilst also questioning the usefulness of model creation and non-empirical normative work (see </w:t>
      </w:r>
      <w:r w:rsidR="00F16DB4" w:rsidRPr="00A875F6">
        <w:t>Section 2</w:t>
      </w:r>
      <w:r w:rsidRPr="00A875F6">
        <w:t>.2.2).</w:t>
      </w:r>
    </w:p>
    <w:p w14:paraId="2B1DFC88" w14:textId="77777777" w:rsidR="000C343D" w:rsidRPr="00A875F6" w:rsidRDefault="000C343D" w:rsidP="000C343D"/>
    <w:p w14:paraId="386DBD6E" w14:textId="77777777" w:rsidR="000C343D" w:rsidRPr="00A875F6" w:rsidRDefault="000C343D" w:rsidP="000C343D">
      <w:pPr>
        <w:pStyle w:val="Heading3"/>
      </w:pPr>
      <w:bookmarkStart w:id="247" w:name="_Toc89450656"/>
      <w:bookmarkStart w:id="248" w:name="_Toc95679065"/>
      <w:r w:rsidRPr="00A875F6">
        <w:t>2.2.2 MacDonald’s revisions of Packer</w:t>
      </w:r>
      <w:bookmarkEnd w:id="247"/>
      <w:bookmarkEnd w:id="248"/>
    </w:p>
    <w:p w14:paraId="6508FE80" w14:textId="6152D6B1" w:rsidR="000C343D" w:rsidRPr="00A875F6" w:rsidRDefault="000C343D" w:rsidP="000C343D">
      <w:r w:rsidRPr="00A875F6">
        <w:t xml:space="preserve">This </w:t>
      </w:r>
      <w:r w:rsidR="00475097" w:rsidRPr="00A875F6">
        <w:t>section</w:t>
      </w:r>
      <w:r w:rsidRPr="00A875F6">
        <w:t xml:space="preserve"> </w:t>
      </w:r>
      <w:r w:rsidR="00203EA7" w:rsidRPr="00A875F6">
        <w:t xml:space="preserve">argues that </w:t>
      </w:r>
      <w:r w:rsidRPr="00A875F6">
        <w:t>MacDonald (2008) has usefully revised Packer’s (1968) original</w:t>
      </w:r>
      <w:r w:rsidR="00203EA7" w:rsidRPr="00A875F6">
        <w:t xml:space="preserve"> theoretical</w:t>
      </w:r>
      <w:r w:rsidRPr="00A875F6">
        <w:t xml:space="preserve"> framework,</w:t>
      </w:r>
      <w:r w:rsidR="00203EA7" w:rsidRPr="00A875F6">
        <w:t xml:space="preserve"> </w:t>
      </w:r>
      <w:r w:rsidR="00EA1499" w:rsidRPr="00A875F6">
        <w:t xml:space="preserve">which this thesis </w:t>
      </w:r>
      <w:r w:rsidR="007D425E" w:rsidRPr="00A875F6">
        <w:t xml:space="preserve">has </w:t>
      </w:r>
      <w:r w:rsidR="00EA1499" w:rsidRPr="00A875F6">
        <w:t>subsequently utilise</w:t>
      </w:r>
      <w:r w:rsidR="007D425E" w:rsidRPr="00A875F6">
        <w:t>d</w:t>
      </w:r>
      <w:r w:rsidRPr="00A875F6">
        <w:t xml:space="preserve">. This </w:t>
      </w:r>
      <w:r w:rsidR="00475097" w:rsidRPr="00A875F6">
        <w:t>section</w:t>
      </w:r>
      <w:r w:rsidRPr="00A875F6">
        <w:t xml:space="preserve"> supports this </w:t>
      </w:r>
      <w:r w:rsidR="00203EA7" w:rsidRPr="00A875F6">
        <w:t>argument</w:t>
      </w:r>
      <w:r w:rsidRPr="00A875F6">
        <w:t xml:space="preserve"> by first </w:t>
      </w:r>
      <w:r w:rsidR="00484259" w:rsidRPr="00A875F6">
        <w:t>drawing attention to</w:t>
      </w:r>
      <w:r w:rsidRPr="00A875F6">
        <w:t xml:space="preserve"> how Packer’s (1968) framework inconsistently uses the term efficienc</w:t>
      </w:r>
      <w:r w:rsidR="00484259" w:rsidRPr="00A875F6">
        <w:t>y</w:t>
      </w:r>
      <w:r w:rsidRPr="00A875F6">
        <w:t xml:space="preserve">. Second, this </w:t>
      </w:r>
      <w:r w:rsidR="00475097" w:rsidRPr="00A875F6">
        <w:t>section</w:t>
      </w:r>
      <w:r w:rsidRPr="00A875F6">
        <w:t xml:space="preserve"> explains how this inconsistent understanding of the word efficiency is present in the contemporary socio</w:t>
      </w:r>
      <w:r w:rsidR="006A3E00" w:rsidRPr="00A875F6">
        <w:t>-</w:t>
      </w:r>
      <w:r w:rsidRPr="00A875F6">
        <w:t xml:space="preserve">legal literature (and </w:t>
      </w:r>
      <w:r w:rsidR="007D425E" w:rsidRPr="00A875F6">
        <w:t xml:space="preserve">how </w:t>
      </w:r>
      <w:r w:rsidRPr="00A875F6">
        <w:t xml:space="preserve">this has caused confusion amongst thinkers). Third, this </w:t>
      </w:r>
      <w:r w:rsidR="00475097" w:rsidRPr="00A875F6">
        <w:t>section</w:t>
      </w:r>
      <w:r w:rsidRPr="00A875F6">
        <w:t xml:space="preserve"> then unpacks MacDonald’s (2008) revisions of Packer’s (1968) framework by first defining what a social value means and then how it is a </w:t>
      </w:r>
      <w:r w:rsidR="00D06C78" w:rsidRPr="00A875F6">
        <w:t>multi</w:t>
      </w:r>
      <w:r w:rsidR="00E37B40" w:rsidRPr="00A875F6">
        <w:t>-</w:t>
      </w:r>
      <w:r w:rsidR="00D06C78" w:rsidRPr="00A875F6">
        <w:t>dimensional (p</w:t>
      </w:r>
      <w:r w:rsidRPr="00A875F6">
        <w:t>luralistic</w:t>
      </w:r>
      <w:r w:rsidR="00D06C78" w:rsidRPr="00A875F6">
        <w:t>)</w:t>
      </w:r>
      <w:r w:rsidRPr="00A875F6">
        <w:t xml:space="preserve"> concept</w:t>
      </w:r>
      <w:r w:rsidR="0006394D" w:rsidRPr="00A875F6">
        <w:t>. This is</w:t>
      </w:r>
      <w:r w:rsidRPr="00A875F6">
        <w:t xml:space="preserve"> something that Packer does not do in his original 1968 work. In addressing this point, this </w:t>
      </w:r>
      <w:r w:rsidR="00475097" w:rsidRPr="00A875F6">
        <w:t>section</w:t>
      </w:r>
      <w:r w:rsidRPr="00A875F6">
        <w:t xml:space="preserve"> explains how a pluralistic approach to efficiency and social values allows socio-legal researchers to more rigorously investigate and account for phenomen</w:t>
      </w:r>
      <w:r w:rsidR="006A3E00" w:rsidRPr="00A875F6">
        <w:t>a</w:t>
      </w:r>
      <w:r w:rsidRPr="00A875F6">
        <w:t xml:space="preserve"> in the criminal justice process. Fourth and finally, this </w:t>
      </w:r>
      <w:r w:rsidR="00475097" w:rsidRPr="00A875F6">
        <w:t>section</w:t>
      </w:r>
      <w:r w:rsidRPr="00A875F6">
        <w:t xml:space="preserve"> explains how the thesis utilised MacDonald’s (2008) theoretical framework to </w:t>
      </w:r>
      <w:r w:rsidR="00484259" w:rsidRPr="00A875F6">
        <w:t xml:space="preserve">offer an </w:t>
      </w:r>
      <w:r w:rsidR="00EA1499" w:rsidRPr="00A875F6">
        <w:t>observation</w:t>
      </w:r>
      <w:r w:rsidR="00484259" w:rsidRPr="00A875F6">
        <w:t>-based, interpretivist account of</w:t>
      </w:r>
      <w:r w:rsidRPr="00A875F6">
        <w:t xml:space="preserve"> what values underpin the summary justice process. Collectively, this </w:t>
      </w:r>
      <w:r w:rsidR="00475097" w:rsidRPr="00A875F6">
        <w:t>section</w:t>
      </w:r>
      <w:r w:rsidRPr="00A875F6">
        <w:t xml:space="preserve"> makes these arguments to clarify the present study's theoretical framework: it embraces MacDonald’s (2008) revisions of Packer’s (1968) framework that accepts </w:t>
      </w:r>
      <w:r w:rsidR="00EA1499" w:rsidRPr="00A875F6">
        <w:t xml:space="preserve">a </w:t>
      </w:r>
      <w:r w:rsidR="00B92D33" w:rsidRPr="00A875F6">
        <w:t>multi-dimensional</w:t>
      </w:r>
      <w:r w:rsidR="007D425E" w:rsidRPr="00A875F6">
        <w:t>, pluralistic</w:t>
      </w:r>
      <w:r w:rsidRPr="00A875F6">
        <w:t xml:space="preserve"> account of efficiency and other social values.</w:t>
      </w:r>
    </w:p>
    <w:p w14:paraId="2CD57EF8" w14:textId="1D82481A" w:rsidR="007D7836" w:rsidRPr="00A875F6" w:rsidRDefault="007D425E" w:rsidP="008D3C59">
      <w:r w:rsidRPr="00A875F6">
        <w:t xml:space="preserve">To begin, </w:t>
      </w:r>
      <w:r w:rsidR="008D3C59" w:rsidRPr="00A875F6">
        <w:t xml:space="preserve">MacDonald (2008) draws attention to how a weakness of Packer’s (1968) framework is that it inconsistently uses the term efficiency. Namely, MacDonald (2008: </w:t>
      </w:r>
      <w:r w:rsidR="00EF6671" w:rsidRPr="00A875F6">
        <w:t>26-28</w:t>
      </w:r>
      <w:r w:rsidR="008D3C59" w:rsidRPr="00A875F6">
        <w:t xml:space="preserve">) demonstrates how Packer’s (1968) conceptualisation of efficiency takes three distinct forms: </w:t>
      </w:r>
      <w:r w:rsidR="000A5588" w:rsidRPr="00A875F6">
        <w:t>“</w:t>
      </w:r>
      <w:r w:rsidR="008D3C59" w:rsidRPr="00A875F6">
        <w:t>investigative efficiency</w:t>
      </w:r>
      <w:r w:rsidR="000A5588" w:rsidRPr="00A875F6">
        <w:t>”</w:t>
      </w:r>
      <w:r w:rsidR="008D3C59" w:rsidRPr="00A875F6">
        <w:t xml:space="preserve">, </w:t>
      </w:r>
      <w:r w:rsidR="000A5588" w:rsidRPr="00A875F6">
        <w:t>“o</w:t>
      </w:r>
      <w:r w:rsidR="008D3C59" w:rsidRPr="00A875F6">
        <w:t>perational efficiency</w:t>
      </w:r>
      <w:r w:rsidR="000A5588" w:rsidRPr="00A875F6">
        <w:t>”</w:t>
      </w:r>
      <w:r w:rsidR="009950E5" w:rsidRPr="00A875F6">
        <w:t xml:space="preserve"> and</w:t>
      </w:r>
      <w:r w:rsidR="008D3C59" w:rsidRPr="00A875F6">
        <w:t xml:space="preserve"> </w:t>
      </w:r>
      <w:r w:rsidR="000A5588" w:rsidRPr="00A875F6">
        <w:t>“</w:t>
      </w:r>
      <w:r w:rsidR="008D3C59" w:rsidRPr="00A875F6">
        <w:t>deterrent efficacy</w:t>
      </w:r>
      <w:r w:rsidR="000A5588" w:rsidRPr="00A875F6">
        <w:t>”</w:t>
      </w:r>
      <w:r w:rsidRPr="00A875F6">
        <w:rPr>
          <w:rStyle w:val="FootnoteReference"/>
        </w:rPr>
        <w:footnoteReference w:id="11"/>
      </w:r>
      <w:r w:rsidR="008D3C59" w:rsidRPr="00A875F6">
        <w:t>.</w:t>
      </w:r>
      <w:r w:rsidRPr="00A875F6">
        <w:t xml:space="preserve"> </w:t>
      </w:r>
      <w:r w:rsidR="008D3C59" w:rsidRPr="00A875F6">
        <w:t xml:space="preserve">These conflations are a problem because when </w:t>
      </w:r>
      <w:r w:rsidR="007D7836" w:rsidRPr="00A875F6">
        <w:t>Packer</w:t>
      </w:r>
      <w:r w:rsidR="000075E4" w:rsidRPr="00A875F6">
        <w:t xml:space="preserve"> (1968)</w:t>
      </w:r>
      <w:r w:rsidR="007D7836" w:rsidRPr="00A875F6">
        <w:t xml:space="preserve"> uses the term </w:t>
      </w:r>
      <w:r w:rsidR="000A5588" w:rsidRPr="00A875F6">
        <w:t>‘</w:t>
      </w:r>
      <w:r w:rsidR="007D7836" w:rsidRPr="00A875F6">
        <w:t>efficiency</w:t>
      </w:r>
      <w:r w:rsidR="000A5588" w:rsidRPr="00A875F6">
        <w:t>’</w:t>
      </w:r>
      <w:r w:rsidR="007D7836" w:rsidRPr="00A875F6">
        <w:t xml:space="preserve"> in his work without explicit reference to what he means, it becomes unclear as to how he is using the term. </w:t>
      </w:r>
      <w:r w:rsidR="00B63435" w:rsidRPr="00A875F6">
        <w:t>Indeed, i</w:t>
      </w:r>
      <w:r w:rsidR="00EF6671" w:rsidRPr="00A875F6">
        <w:t xml:space="preserve">t </w:t>
      </w:r>
      <w:r w:rsidR="000238E6">
        <w:lastRenderedPageBreak/>
        <w:t>b</w:t>
      </w:r>
      <w:r w:rsidR="00EF6671" w:rsidRPr="00A875F6">
        <w:t>ecome</w:t>
      </w:r>
      <w:r w:rsidR="009950E5" w:rsidRPr="00A875F6">
        <w:t>s</w:t>
      </w:r>
      <w:r w:rsidR="00EF6671" w:rsidRPr="00A875F6">
        <w:t xml:space="preserve"> unclear whether he is discussing police fact-finding, in</w:t>
      </w:r>
      <w:r w:rsidR="000A5588" w:rsidRPr="00A875F6">
        <w:t>-</w:t>
      </w:r>
      <w:r w:rsidR="00EF6671" w:rsidRPr="00A875F6">
        <w:t>court speediness or a macro</w:t>
      </w:r>
      <w:r w:rsidR="000A5588" w:rsidRPr="00A875F6">
        <w:t>-</w:t>
      </w:r>
      <w:r w:rsidR="00EF6671" w:rsidRPr="00A875F6">
        <w:t>level crime deterrent effect, or perhaps something else entirely.</w:t>
      </w:r>
    </w:p>
    <w:p w14:paraId="081E32C1" w14:textId="429D6D97" w:rsidR="000C343D" w:rsidRPr="00A875F6" w:rsidRDefault="007D425E" w:rsidP="000C343D">
      <w:r w:rsidRPr="00A875F6">
        <w:t>T</w:t>
      </w:r>
      <w:r w:rsidR="009950E5" w:rsidRPr="00A875F6">
        <w:t xml:space="preserve">his observation of MacDonald (2008) connects with </w:t>
      </w:r>
      <w:r w:rsidR="00B63435" w:rsidRPr="00A875F6">
        <w:t>other</w:t>
      </w:r>
      <w:r w:rsidR="009950E5" w:rsidRPr="00A875F6">
        <w:t xml:space="preserve"> s</w:t>
      </w:r>
      <w:r w:rsidR="000C343D" w:rsidRPr="00A875F6">
        <w:t>ocio-legal</w:t>
      </w:r>
      <w:r w:rsidR="009950E5" w:rsidRPr="00A875F6">
        <w:t xml:space="preserve"> research that has criticised Packer</w:t>
      </w:r>
      <w:r w:rsidR="000C343D" w:rsidRPr="00A875F6">
        <w:t>’s (1968) original framework</w:t>
      </w:r>
      <w:r w:rsidR="009950E5" w:rsidRPr="00A875F6">
        <w:t>, specifically regarding how it inadequately theorises what s</w:t>
      </w:r>
      <w:r w:rsidR="000C343D" w:rsidRPr="00A875F6">
        <w:t>ocial values (and particularly efficiency) should mean</w:t>
      </w:r>
      <w:r w:rsidR="009950E5" w:rsidRPr="00A875F6">
        <w:t xml:space="preserve"> </w:t>
      </w:r>
      <w:r w:rsidR="000C343D" w:rsidRPr="00A875F6">
        <w:t xml:space="preserve">(argued in </w:t>
      </w:r>
      <w:proofErr w:type="spellStart"/>
      <w:r w:rsidR="000C343D" w:rsidRPr="00A875F6">
        <w:t>McBarnet</w:t>
      </w:r>
      <w:proofErr w:type="spellEnd"/>
      <w:r w:rsidR="000C343D" w:rsidRPr="00A875F6">
        <w:t>, 1978; Ashworth, 1979; Rutherford, 1993; Duff, 1998).</w:t>
      </w:r>
      <w:r w:rsidR="009950E5" w:rsidRPr="00A875F6">
        <w:t xml:space="preserve"> Indeed</w:t>
      </w:r>
      <w:r w:rsidR="000C343D" w:rsidRPr="00A875F6">
        <w:t xml:space="preserve">, the lower criminal court literature has historically engaged in circular semantic debates regarding what efficiency means (or should mean). For example, see </w:t>
      </w:r>
      <w:proofErr w:type="spellStart"/>
      <w:r w:rsidR="000C343D" w:rsidRPr="00A875F6">
        <w:t>McBarnet’s</w:t>
      </w:r>
      <w:proofErr w:type="spellEnd"/>
      <w:r w:rsidR="000C343D" w:rsidRPr="00A875F6">
        <w:t xml:space="preserve"> (1978) critique of Packer (1968), followed by Smith’s (1997) critique of </w:t>
      </w:r>
      <w:proofErr w:type="spellStart"/>
      <w:r w:rsidR="000C343D" w:rsidRPr="00A875F6">
        <w:t>McBarnet</w:t>
      </w:r>
      <w:proofErr w:type="spellEnd"/>
      <w:r w:rsidR="000C343D" w:rsidRPr="00A875F6">
        <w:t xml:space="preserve"> (198</w:t>
      </w:r>
      <w:r w:rsidR="003163A2" w:rsidRPr="00A875F6">
        <w:t>1</w:t>
      </w:r>
      <w:r w:rsidR="000C343D" w:rsidRPr="00A875F6">
        <w:t>) and Duff (1998). All of these thinkers argue that the previous</w:t>
      </w:r>
      <w:r w:rsidR="00A77463" w:rsidRPr="00A875F6">
        <w:t xml:space="preserve"> thinker</w:t>
      </w:r>
      <w:r w:rsidR="000C343D" w:rsidRPr="00A875F6">
        <w:t xml:space="preserve"> has inadequately understood what efficiency means (similarly observed in MacDonald, 2008). </w:t>
      </w:r>
      <w:r w:rsidR="00C70331" w:rsidRPr="00A875F6">
        <w:t>MacDonald (2008) has offered his own analytical framework i</w:t>
      </w:r>
      <w:r w:rsidR="000C343D" w:rsidRPr="00A875F6">
        <w:t xml:space="preserve">n an effort to clear the semantic confusion that exists around Packer’s </w:t>
      </w:r>
      <w:r w:rsidR="00B63435" w:rsidRPr="00A875F6">
        <w:t xml:space="preserve">(1968) </w:t>
      </w:r>
      <w:r w:rsidR="000C343D" w:rsidRPr="00A875F6">
        <w:t xml:space="preserve">work </w:t>
      </w:r>
      <w:r w:rsidR="00C70331" w:rsidRPr="00A875F6">
        <w:t>and specifically what efficiency means</w:t>
      </w:r>
      <w:r w:rsidR="00305928" w:rsidRPr="00A875F6">
        <w:t>.</w:t>
      </w:r>
    </w:p>
    <w:p w14:paraId="6A48E7E7" w14:textId="76A7B44B" w:rsidR="00AD116D" w:rsidRPr="00A875F6" w:rsidRDefault="000C343D" w:rsidP="00D37F1A">
      <w:r w:rsidRPr="00A875F6">
        <w:t xml:space="preserve">MacDonald (2008) usefully revises Packer’s (1968) work </w:t>
      </w:r>
      <w:r w:rsidR="00AD116D" w:rsidRPr="00A875F6">
        <w:t xml:space="preserve">by framing </w:t>
      </w:r>
      <w:r w:rsidRPr="00A875F6">
        <w:t>social value</w:t>
      </w:r>
      <w:r w:rsidR="00AD116D" w:rsidRPr="00A875F6">
        <w:t xml:space="preserve">s </w:t>
      </w:r>
      <w:r w:rsidR="00305928" w:rsidRPr="00A875F6">
        <w:t>multi</w:t>
      </w:r>
      <w:r w:rsidR="00E37B40" w:rsidRPr="00A875F6">
        <w:t>-</w:t>
      </w:r>
      <w:r w:rsidR="00305928" w:rsidRPr="00A875F6">
        <w:t>dimensional</w:t>
      </w:r>
      <w:r w:rsidR="00AD116D" w:rsidRPr="00A875F6">
        <w:t>ly</w:t>
      </w:r>
      <w:r w:rsidRPr="00A875F6">
        <w:t>.</w:t>
      </w:r>
      <w:r w:rsidR="003809AC" w:rsidRPr="00A875F6">
        <w:t xml:space="preserve"> A</w:t>
      </w:r>
      <w:r w:rsidR="00AD116D" w:rsidRPr="00A875F6">
        <w:t>s MacDonald (2008: 19) argues “a simple yes/no approach to the different ways in which values are held, as Packer did, is inadequate”</w:t>
      </w:r>
      <w:r w:rsidR="00E60CF1" w:rsidRPr="00A875F6">
        <w:rPr>
          <w:rStyle w:val="FootnoteReference"/>
        </w:rPr>
        <w:footnoteReference w:id="12"/>
      </w:r>
      <w:r w:rsidR="00AD116D" w:rsidRPr="00A875F6">
        <w:t xml:space="preserve">. </w:t>
      </w:r>
      <w:r w:rsidRPr="00A875F6">
        <w:t>MacDonald (2008) argues that social values</w:t>
      </w:r>
      <w:r w:rsidR="00AD116D" w:rsidRPr="00A875F6">
        <w:t>,</w:t>
      </w:r>
      <w:r w:rsidRPr="00A875F6">
        <w:t xml:space="preserve"> as the literature describes them, can be framed as either analytic or normative</w:t>
      </w:r>
      <w:r w:rsidR="00BA402F" w:rsidRPr="00A875F6">
        <w:t xml:space="preserve"> (Again, see </w:t>
      </w:r>
      <w:proofErr w:type="spellStart"/>
      <w:r w:rsidR="00BA402F" w:rsidRPr="00A875F6">
        <w:t>McBarnet</w:t>
      </w:r>
      <w:proofErr w:type="spellEnd"/>
      <w:r w:rsidR="00BA402F" w:rsidRPr="00A875F6">
        <w:t>, 1978; Packer, 1968; Smith, 1997; Duff, 1998)</w:t>
      </w:r>
      <w:r w:rsidRPr="00A875F6">
        <w:t>.</w:t>
      </w:r>
      <w:r w:rsidR="00305928" w:rsidRPr="00A875F6">
        <w:t xml:space="preserve"> MacDonald (2008) explains that analytic constructions of social values require the socio-legal researcher to utilise Weberian ideal-types (see Weber in Merton, 1952). Ideal-types are “purely logical” theoretical constructs, they offer a “one-sided accentuation of one or more points of view” (in MacDonald, 2008: 16)</w:t>
      </w:r>
      <w:r w:rsidR="00305928" w:rsidRPr="00A875F6">
        <w:rPr>
          <w:vertAlign w:val="superscript"/>
        </w:rPr>
        <w:footnoteReference w:id="13"/>
      </w:r>
      <w:r w:rsidR="00305928" w:rsidRPr="00A875F6">
        <w:t>. Meanwhile, normative constructions of the word efficiency and other social values rely on individual interpretive judgements</w:t>
      </w:r>
      <w:r w:rsidR="0006394D" w:rsidRPr="00A875F6">
        <w:t xml:space="preserve">, </w:t>
      </w:r>
      <w:r w:rsidR="00305928" w:rsidRPr="00A875F6">
        <w:t xml:space="preserve">not on </w:t>
      </w:r>
      <w:r w:rsidR="00305928" w:rsidRPr="00A875F6">
        <w:lastRenderedPageBreak/>
        <w:t>accentuated, extreme rational theoretical ideals</w:t>
      </w:r>
      <w:r w:rsidR="00305928" w:rsidRPr="00A875F6">
        <w:rPr>
          <w:vertAlign w:val="superscript"/>
        </w:rPr>
        <w:footnoteReference w:id="14"/>
      </w:r>
      <w:r w:rsidR="00305928" w:rsidRPr="00A875F6">
        <w:t>.</w:t>
      </w:r>
      <w:r w:rsidR="00F92A2F" w:rsidRPr="00A875F6">
        <w:t xml:space="preserve"> </w:t>
      </w:r>
      <w:r w:rsidR="00AD116D" w:rsidRPr="00A875F6">
        <w:t>MacDonald’s</w:t>
      </w:r>
      <w:r w:rsidR="00A77463" w:rsidRPr="00A875F6">
        <w:t xml:space="preserve"> (2008)</w:t>
      </w:r>
      <w:r w:rsidR="00AD116D" w:rsidRPr="00A875F6">
        <w:t xml:space="preserve"> revisions are useful because </w:t>
      </w:r>
      <w:r w:rsidR="00C70331" w:rsidRPr="00A875F6">
        <w:t>they</w:t>
      </w:r>
      <w:r w:rsidR="00AD116D" w:rsidRPr="00A875F6">
        <w:t xml:space="preserve"> untangle some of the contentions held in the literature, where thinkers</w:t>
      </w:r>
      <w:r w:rsidR="00C70331" w:rsidRPr="00A875F6">
        <w:t xml:space="preserve"> have (and continue to)</w:t>
      </w:r>
      <w:r w:rsidR="00AD116D" w:rsidRPr="00A875F6">
        <w:t xml:space="preserve"> debate what the </w:t>
      </w:r>
      <w:r w:rsidR="0008749D">
        <w:t>“</w:t>
      </w:r>
      <w:r w:rsidR="00AD116D" w:rsidRPr="00A875F6">
        <w:t>real inefficiencies</w:t>
      </w:r>
      <w:r w:rsidR="0008749D">
        <w:t>”</w:t>
      </w:r>
      <w:r w:rsidR="00AD116D" w:rsidRPr="00A875F6">
        <w:t xml:space="preserve"> are (see Marsh, 2016: 51; </w:t>
      </w:r>
      <w:r w:rsidR="00AD116D" w:rsidRPr="00A875F6">
        <w:rPr>
          <w:lang w:eastAsia="en-GB"/>
        </w:rPr>
        <w:t>Nicklas-Carter, 2019</w:t>
      </w:r>
      <w:r w:rsidR="00E31CE9" w:rsidRPr="00A875F6">
        <w:t>;</w:t>
      </w:r>
      <w:r w:rsidR="00AD116D" w:rsidRPr="00A875F6">
        <w:t xml:space="preserve"> further discussed in </w:t>
      </w:r>
      <w:r w:rsidR="00F16DB4" w:rsidRPr="00A875F6">
        <w:t>Section 2</w:t>
      </w:r>
      <w:r w:rsidR="00AD116D" w:rsidRPr="00A875F6">
        <w:t xml:space="preserve">.4). </w:t>
      </w:r>
      <w:r w:rsidR="00C70331" w:rsidRPr="00A875F6">
        <w:t>In applying MacDonald’s</w:t>
      </w:r>
      <w:r w:rsidR="00A77463" w:rsidRPr="00A875F6">
        <w:t xml:space="preserve"> (2008)</w:t>
      </w:r>
      <w:r w:rsidR="00C70331" w:rsidRPr="00A875F6">
        <w:t xml:space="preserve"> theoretical framework, </w:t>
      </w:r>
      <w:r w:rsidR="00EC5D7A" w:rsidRPr="00A875F6">
        <w:t>this thesis</w:t>
      </w:r>
      <w:r w:rsidR="00C70331" w:rsidRPr="00A875F6">
        <w:t xml:space="preserve"> accepts that t</w:t>
      </w:r>
      <w:r w:rsidR="00AD116D" w:rsidRPr="00A875F6">
        <w:t>here are many overlapping and competing accounts of social values</w:t>
      </w:r>
      <w:r w:rsidR="00C70331" w:rsidRPr="00A875F6">
        <w:t xml:space="preserve">, including </w:t>
      </w:r>
      <w:r w:rsidR="00AD116D" w:rsidRPr="00A875F6">
        <w:t>that of efficiency</w:t>
      </w:r>
      <w:r w:rsidR="00AD116D" w:rsidRPr="00A875F6">
        <w:rPr>
          <w:vertAlign w:val="superscript"/>
        </w:rPr>
        <w:footnoteReference w:id="15"/>
      </w:r>
      <w:r w:rsidR="00AD116D" w:rsidRPr="00A875F6">
        <w:t>.</w:t>
      </w:r>
      <w:r w:rsidR="00C70331" w:rsidRPr="00A875F6">
        <w:t xml:space="preserve"> </w:t>
      </w:r>
      <w:r w:rsidR="007B341D" w:rsidRPr="00A875F6">
        <w:t xml:space="preserve">Indeed, a simple yes/no approach to the different ways in which values are held is not useful. </w:t>
      </w:r>
    </w:p>
    <w:p w14:paraId="79E5A52D" w14:textId="2C2A0761" w:rsidR="00D53213" w:rsidRPr="00A875F6" w:rsidRDefault="003809AC" w:rsidP="00D53213">
      <w:r w:rsidRPr="00A875F6">
        <w:t>T</w:t>
      </w:r>
      <w:r w:rsidR="00F92A2F" w:rsidRPr="00A875F6">
        <w:t>his</w:t>
      </w:r>
      <w:r w:rsidRPr="00A875F6">
        <w:t xml:space="preserve"> thesis</w:t>
      </w:r>
      <w:r w:rsidR="00F92A2F" w:rsidRPr="00A875F6">
        <w:t xml:space="preserve"> </w:t>
      </w:r>
      <w:r w:rsidRPr="00A875F6">
        <w:t>has</w:t>
      </w:r>
      <w:r w:rsidR="00F92A2F" w:rsidRPr="00A875F6">
        <w:t xml:space="preserve"> utilised MacDonald’s (2008) theoretical framework to understand what values underpin the summary justice process. MacDonald (2008: </w:t>
      </w:r>
      <w:r w:rsidR="002663D8" w:rsidRPr="00A875F6">
        <w:t>2</w:t>
      </w:r>
      <w:r w:rsidR="00F92A2F" w:rsidRPr="00A875F6">
        <w:t>) argues that a researcher can form</w:t>
      </w:r>
      <w:r w:rsidR="002663D8" w:rsidRPr="00A875F6">
        <w:t xml:space="preserve"> a</w:t>
      </w:r>
      <w:r w:rsidRPr="00A875F6">
        <w:t xml:space="preserve"> normative</w:t>
      </w:r>
      <w:r w:rsidR="00F92A2F" w:rsidRPr="00A875F6">
        <w:t xml:space="preserve"> interpretation </w:t>
      </w:r>
      <w:r w:rsidR="00F97527" w:rsidRPr="00A875F6">
        <w:t>(“</w:t>
      </w:r>
      <w:r w:rsidR="002663D8" w:rsidRPr="00A875F6">
        <w:t>non-ideal-type</w:t>
      </w:r>
      <w:r w:rsidR="00F97527" w:rsidRPr="00A875F6">
        <w:t>”</w:t>
      </w:r>
      <w:r w:rsidR="002663D8" w:rsidRPr="00A875F6">
        <w:t xml:space="preserve">) </w:t>
      </w:r>
      <w:r w:rsidR="00F92A2F" w:rsidRPr="00A875F6">
        <w:t xml:space="preserve">of social values </w:t>
      </w:r>
      <w:r w:rsidR="002663D8" w:rsidRPr="00A875F6">
        <w:t xml:space="preserve">by </w:t>
      </w:r>
      <w:r w:rsidR="00F92A2F" w:rsidRPr="00A875F6">
        <w:t>reflecting on</w:t>
      </w:r>
      <w:r w:rsidR="009A7D46" w:rsidRPr="00A875F6">
        <w:t xml:space="preserve"> a historical (empirical) account</w:t>
      </w:r>
      <w:r w:rsidR="00F92A2F" w:rsidRPr="00A875F6">
        <w:t xml:space="preserve"> </w:t>
      </w:r>
      <w:r w:rsidR="009A7D46" w:rsidRPr="00A875F6">
        <w:t xml:space="preserve">of a </w:t>
      </w:r>
      <w:r w:rsidR="00F92A2F" w:rsidRPr="00A875F6">
        <w:t>particular strategy or approach.</w:t>
      </w:r>
      <w:r w:rsidR="009A7D46" w:rsidRPr="00A875F6">
        <w:t xml:space="preserve"> MacDonald</w:t>
      </w:r>
      <w:r w:rsidR="00D53213" w:rsidRPr="00A875F6">
        <w:t xml:space="preserve"> (2008)</w:t>
      </w:r>
      <w:r w:rsidR="009A7D46" w:rsidRPr="00A875F6">
        <w:t xml:space="preserve"> argues that such an approach is useful </w:t>
      </w:r>
      <w:r w:rsidR="00D53213" w:rsidRPr="00A875F6">
        <w:t>for policy</w:t>
      </w:r>
      <w:r w:rsidR="000F2F49" w:rsidRPr="00A875F6">
        <w:t xml:space="preserve"> reform focused</w:t>
      </w:r>
      <w:r w:rsidR="00D53213" w:rsidRPr="00A875F6">
        <w:t xml:space="preserve"> research </w:t>
      </w:r>
      <w:r w:rsidR="000F2F49" w:rsidRPr="00A875F6">
        <w:t>because o</w:t>
      </w:r>
      <w:r w:rsidR="00D53213" w:rsidRPr="00A875F6">
        <w:t>f its</w:t>
      </w:r>
      <w:r w:rsidR="000F2F49" w:rsidRPr="00A875F6">
        <w:t xml:space="preserve"> close</w:t>
      </w:r>
      <w:r w:rsidR="00D53213" w:rsidRPr="00A875F6">
        <w:t xml:space="preserve"> relationship with real world practices</w:t>
      </w:r>
      <w:r w:rsidR="000F2F49" w:rsidRPr="00A875F6">
        <w:t xml:space="preserve">. This is </w:t>
      </w:r>
      <w:r w:rsidR="00D53213" w:rsidRPr="00A875F6">
        <w:t>compared to the alternative “purely logical” ideal-type which “is founded on a non-implementable premise”</w:t>
      </w:r>
      <w:r w:rsidR="000F2F49" w:rsidRPr="00A875F6">
        <w:t xml:space="preserve"> (MacDonald, 2008: 16; 77)</w:t>
      </w:r>
      <w:r w:rsidR="00D53213" w:rsidRPr="00A875F6">
        <w:t xml:space="preserve">. Applied to the </w:t>
      </w:r>
      <w:r w:rsidR="00F97527" w:rsidRPr="00A875F6">
        <w:t>this</w:t>
      </w:r>
      <w:r w:rsidR="00D53213" w:rsidRPr="00A875F6">
        <w:t xml:space="preserve"> thesis, the researcher used original observational data of courtroom practices to form an interpretation of the values that underpin the summary justice process. </w:t>
      </w:r>
      <w:r w:rsidR="00D53213" w:rsidRPr="00A875F6">
        <w:lastRenderedPageBreak/>
        <w:t xml:space="preserve">Based on this initial normative, qualitative interpretation, the researcher then developed a critical discussion regarding whether the summary justice process is </w:t>
      </w:r>
      <w:r w:rsidR="005F7EB3" w:rsidRPr="00A875F6">
        <w:t>overly efficient</w:t>
      </w:r>
      <w:r w:rsidR="00D53213" w:rsidRPr="00A875F6">
        <w:t xml:space="preserve"> or not (see Chapters 4, 5 and 6). </w:t>
      </w:r>
      <w:r w:rsidR="00B63435" w:rsidRPr="00A875F6">
        <w:t xml:space="preserve">It is from this critical discussion that the present thesis offers reform recommendations. </w:t>
      </w:r>
    </w:p>
    <w:p w14:paraId="7AFD6782" w14:textId="77777777" w:rsidR="00A75B95" w:rsidRPr="00A875F6" w:rsidRDefault="00A75B95" w:rsidP="000C343D"/>
    <w:p w14:paraId="45DABCD8" w14:textId="77777777" w:rsidR="000C343D" w:rsidRPr="00A875F6" w:rsidRDefault="000C343D" w:rsidP="000C343D">
      <w:pPr>
        <w:pStyle w:val="Heading3"/>
      </w:pPr>
      <w:bookmarkStart w:id="249" w:name="_Toc89450657"/>
      <w:bookmarkStart w:id="250" w:name="_Toc95679066"/>
      <w:r w:rsidRPr="00A875F6">
        <w:t>2.2.3 New Public Management</w:t>
      </w:r>
      <w:bookmarkEnd w:id="249"/>
      <w:bookmarkEnd w:id="250"/>
    </w:p>
    <w:p w14:paraId="0873A529" w14:textId="747252E4" w:rsidR="001B1BCB" w:rsidRPr="00A875F6" w:rsidRDefault="006F30E8" w:rsidP="000C343D">
      <w:pPr>
        <w:rPr>
          <w:rFonts w:cstheme="minorHAnsi"/>
        </w:rPr>
      </w:pPr>
      <w:r w:rsidRPr="00A875F6">
        <w:rPr>
          <w:rFonts w:cstheme="minorHAnsi"/>
        </w:rPr>
        <w:t xml:space="preserve">Building on the previous theoretical framework </w:t>
      </w:r>
      <w:r w:rsidR="00475097" w:rsidRPr="00A875F6">
        <w:rPr>
          <w:rFonts w:cstheme="minorHAnsi"/>
        </w:rPr>
        <w:t>section</w:t>
      </w:r>
      <w:r w:rsidR="001A0B2A" w:rsidRPr="00A875F6">
        <w:rPr>
          <w:rFonts w:cstheme="minorHAnsi"/>
        </w:rPr>
        <w:t>s</w:t>
      </w:r>
      <w:r w:rsidRPr="00A875F6">
        <w:rPr>
          <w:rFonts w:cstheme="minorHAnsi"/>
        </w:rPr>
        <w:t xml:space="preserve">, the present </w:t>
      </w:r>
      <w:r w:rsidR="00475097" w:rsidRPr="00A875F6">
        <w:rPr>
          <w:rFonts w:cstheme="minorHAnsi"/>
        </w:rPr>
        <w:t>section</w:t>
      </w:r>
      <w:r w:rsidRPr="00A875F6">
        <w:rPr>
          <w:rFonts w:cstheme="minorHAnsi"/>
        </w:rPr>
        <w:t xml:space="preserve"> proceeds to explain</w:t>
      </w:r>
      <w:r w:rsidR="008D6BEA" w:rsidRPr="00A875F6">
        <w:rPr>
          <w:rFonts w:cstheme="minorHAnsi"/>
        </w:rPr>
        <w:t xml:space="preserve"> </w:t>
      </w:r>
      <w:r w:rsidRPr="00A875F6">
        <w:rPr>
          <w:rFonts w:cstheme="minorHAnsi"/>
        </w:rPr>
        <w:t xml:space="preserve">the conceptual framework of the thesis. Namely, this </w:t>
      </w:r>
      <w:r w:rsidR="00475097" w:rsidRPr="00A875F6">
        <w:rPr>
          <w:rFonts w:cstheme="minorHAnsi"/>
        </w:rPr>
        <w:t>section</w:t>
      </w:r>
      <w:r w:rsidRPr="00A875F6">
        <w:rPr>
          <w:rFonts w:cstheme="minorHAnsi"/>
        </w:rPr>
        <w:t xml:space="preserve"> argues that </w:t>
      </w:r>
      <w:r w:rsidR="001B1BCB" w:rsidRPr="00A875F6">
        <w:rPr>
          <w:rFonts w:cstheme="minorHAnsi"/>
        </w:rPr>
        <w:t>the</w:t>
      </w:r>
      <w:r w:rsidR="001A0B2A" w:rsidRPr="00A875F6">
        <w:rPr>
          <w:rFonts w:cstheme="minorHAnsi"/>
        </w:rPr>
        <w:t xml:space="preserve"> concepts of</w:t>
      </w:r>
      <w:r w:rsidR="000D03D6" w:rsidRPr="00A875F6">
        <w:rPr>
          <w:rFonts w:cstheme="minorHAnsi"/>
        </w:rPr>
        <w:t xml:space="preserve"> managerialism and post-managerialism</w:t>
      </w:r>
      <w:r w:rsidR="001B1BCB" w:rsidRPr="00A875F6">
        <w:rPr>
          <w:rFonts w:cstheme="minorHAnsi"/>
        </w:rPr>
        <w:t xml:space="preserve"> are </w:t>
      </w:r>
      <w:r w:rsidR="00131AE4" w:rsidRPr="00A875F6">
        <w:rPr>
          <w:rFonts w:cstheme="minorHAnsi"/>
        </w:rPr>
        <w:t xml:space="preserve">useful for understanding contemporary criminal justice reforms and some of their potential problems. </w:t>
      </w:r>
      <w:r w:rsidR="001A0B2A" w:rsidRPr="00A875F6">
        <w:rPr>
          <w:rFonts w:cstheme="minorHAnsi"/>
        </w:rPr>
        <w:t>T</w:t>
      </w:r>
      <w:r w:rsidR="000C343D" w:rsidRPr="00A875F6">
        <w:rPr>
          <w:rFonts w:cstheme="minorHAnsi"/>
        </w:rPr>
        <w:t xml:space="preserve">his </w:t>
      </w:r>
      <w:r w:rsidR="00475097" w:rsidRPr="00A875F6">
        <w:rPr>
          <w:rFonts w:cstheme="minorHAnsi"/>
        </w:rPr>
        <w:t>section</w:t>
      </w:r>
      <w:r w:rsidR="000C343D" w:rsidRPr="00A875F6">
        <w:rPr>
          <w:rFonts w:cstheme="minorHAnsi"/>
        </w:rPr>
        <w:t xml:space="preserve"> </w:t>
      </w:r>
      <w:r w:rsidR="0007080A" w:rsidRPr="00A875F6">
        <w:rPr>
          <w:rFonts w:cstheme="minorHAnsi"/>
        </w:rPr>
        <w:t xml:space="preserve">begins by explaining </w:t>
      </w:r>
      <w:r w:rsidR="000C343D" w:rsidRPr="00A875F6">
        <w:rPr>
          <w:rFonts w:cstheme="minorHAnsi"/>
        </w:rPr>
        <w:t>what</w:t>
      </w:r>
      <w:r w:rsidR="00470796" w:rsidRPr="00A875F6">
        <w:rPr>
          <w:rFonts w:cstheme="minorHAnsi"/>
        </w:rPr>
        <w:t xml:space="preserve"> New Public Management</w:t>
      </w:r>
      <w:r w:rsidR="000C343D" w:rsidRPr="00A875F6">
        <w:rPr>
          <w:rFonts w:cstheme="minorHAnsi"/>
        </w:rPr>
        <w:t xml:space="preserve"> is and how it emerged out of </w:t>
      </w:r>
      <w:r w:rsidR="00A20C95" w:rsidRPr="00A875F6">
        <w:rPr>
          <w:rFonts w:cstheme="minorHAnsi"/>
        </w:rPr>
        <w:t xml:space="preserve">the </w:t>
      </w:r>
      <w:r w:rsidR="000C343D" w:rsidRPr="00A875F6">
        <w:rPr>
          <w:rFonts w:cstheme="minorHAnsi"/>
        </w:rPr>
        <w:t>larger neoliberal context</w:t>
      </w:r>
      <w:r w:rsidR="0007080A" w:rsidRPr="00A875F6">
        <w:rPr>
          <w:rFonts w:cstheme="minorHAnsi"/>
        </w:rPr>
        <w:t xml:space="preserve">. From this, </w:t>
      </w:r>
      <w:r w:rsidR="008D4222" w:rsidRPr="00A875F6">
        <w:rPr>
          <w:rFonts w:cstheme="minorHAnsi"/>
        </w:rPr>
        <w:t>th</w:t>
      </w:r>
      <w:r w:rsidR="00EA1D7E" w:rsidRPr="00A875F6">
        <w:rPr>
          <w:rFonts w:cstheme="minorHAnsi"/>
        </w:rPr>
        <w:t>e</w:t>
      </w:r>
      <w:r w:rsidR="0007080A" w:rsidRPr="00A875F6">
        <w:rPr>
          <w:rFonts w:cstheme="minorHAnsi"/>
        </w:rPr>
        <w:t xml:space="preserve"> </w:t>
      </w:r>
      <w:r w:rsidR="00475097" w:rsidRPr="00A875F6">
        <w:rPr>
          <w:rFonts w:cstheme="minorHAnsi"/>
        </w:rPr>
        <w:t>section</w:t>
      </w:r>
      <w:r w:rsidR="0007080A" w:rsidRPr="00A875F6">
        <w:rPr>
          <w:rFonts w:cstheme="minorHAnsi"/>
        </w:rPr>
        <w:t xml:space="preserve"> explains </w:t>
      </w:r>
      <w:r w:rsidR="002E5F8F" w:rsidRPr="00A875F6">
        <w:rPr>
          <w:rFonts w:cstheme="minorHAnsi"/>
        </w:rPr>
        <w:t>Raine and Willson</w:t>
      </w:r>
      <w:r w:rsidR="0007080A" w:rsidRPr="00A875F6">
        <w:rPr>
          <w:rFonts w:cstheme="minorHAnsi"/>
        </w:rPr>
        <w:t>’s</w:t>
      </w:r>
      <w:r w:rsidR="000C343D" w:rsidRPr="00A875F6">
        <w:rPr>
          <w:rFonts w:cstheme="minorHAnsi"/>
        </w:rPr>
        <w:t xml:space="preserve"> (1995</w:t>
      </w:r>
      <w:r w:rsidR="00E31CE9" w:rsidRPr="00A875F6">
        <w:rPr>
          <w:rFonts w:cstheme="minorHAnsi"/>
        </w:rPr>
        <w:t>;</w:t>
      </w:r>
      <w:r w:rsidR="000C343D" w:rsidRPr="00A875F6">
        <w:rPr>
          <w:rFonts w:cstheme="minorHAnsi"/>
        </w:rPr>
        <w:t xml:space="preserve"> 1997) envisioned</w:t>
      </w:r>
      <w:r w:rsidR="0007080A" w:rsidRPr="00A875F6">
        <w:rPr>
          <w:rFonts w:cstheme="minorHAnsi"/>
        </w:rPr>
        <w:t xml:space="preserve"> </w:t>
      </w:r>
      <w:r w:rsidR="000C343D" w:rsidRPr="00A875F6">
        <w:rPr>
          <w:rFonts w:cstheme="minorHAnsi"/>
        </w:rPr>
        <w:t>post-managerial future for the English and Welsh criminal justice process</w:t>
      </w:r>
      <w:r w:rsidR="0075765A" w:rsidRPr="00A875F6">
        <w:rPr>
          <w:rFonts w:cstheme="minorHAnsi"/>
        </w:rPr>
        <w:t>.</w:t>
      </w:r>
      <w:r w:rsidR="001B1BCB" w:rsidRPr="00A875F6">
        <w:rPr>
          <w:rFonts w:cstheme="minorHAnsi"/>
        </w:rPr>
        <w:t xml:space="preserve"> It is at this point the thesis establishes itself as sharing a similar research direction to that of </w:t>
      </w:r>
      <w:r w:rsidR="002E5F8F" w:rsidRPr="00A875F6">
        <w:rPr>
          <w:rFonts w:cstheme="minorHAnsi"/>
        </w:rPr>
        <w:t>Raine and Willson</w:t>
      </w:r>
      <w:r w:rsidR="001B1BCB" w:rsidRPr="00A875F6">
        <w:rPr>
          <w:rFonts w:cstheme="minorHAnsi"/>
        </w:rPr>
        <w:t xml:space="preserve"> (1997)</w:t>
      </w:r>
      <w:r w:rsidR="007422B8" w:rsidRPr="00A875F6">
        <w:rPr>
          <w:rFonts w:cstheme="minorHAnsi"/>
        </w:rPr>
        <w:t>. Namely, the thesis is</w:t>
      </w:r>
      <w:r w:rsidR="001B1BCB" w:rsidRPr="00A875F6">
        <w:rPr>
          <w:rFonts w:cstheme="minorHAnsi"/>
        </w:rPr>
        <w:t xml:space="preserve"> concerned </w:t>
      </w:r>
      <w:r w:rsidR="007422B8" w:rsidRPr="00A875F6">
        <w:rPr>
          <w:rFonts w:cstheme="minorHAnsi"/>
        </w:rPr>
        <w:t>that the</w:t>
      </w:r>
      <w:r w:rsidR="0075765A" w:rsidRPr="00A875F6">
        <w:rPr>
          <w:rFonts w:cstheme="minorHAnsi"/>
        </w:rPr>
        <w:t xml:space="preserve"> current</w:t>
      </w:r>
      <w:r w:rsidR="007422B8" w:rsidRPr="00A875F6">
        <w:rPr>
          <w:rFonts w:cstheme="minorHAnsi"/>
        </w:rPr>
        <w:t xml:space="preserve"> </w:t>
      </w:r>
      <w:r w:rsidR="001B1BCB" w:rsidRPr="00A875F6">
        <w:rPr>
          <w:rFonts w:cstheme="minorHAnsi"/>
        </w:rPr>
        <w:t>summary justice process</w:t>
      </w:r>
      <w:r w:rsidR="007422B8" w:rsidRPr="00A875F6">
        <w:rPr>
          <w:rFonts w:cstheme="minorHAnsi"/>
        </w:rPr>
        <w:t xml:space="preserve"> </w:t>
      </w:r>
      <w:r w:rsidR="0075765A" w:rsidRPr="00A875F6">
        <w:rPr>
          <w:rFonts w:cstheme="minorHAnsi"/>
        </w:rPr>
        <w:t>is</w:t>
      </w:r>
      <w:r w:rsidR="00FB5691" w:rsidRPr="00A875F6">
        <w:rPr>
          <w:rFonts w:cstheme="minorHAnsi"/>
        </w:rPr>
        <w:t xml:space="preserve"> being negatively impacted by </w:t>
      </w:r>
      <w:r w:rsidR="001B1BCB" w:rsidRPr="00A875F6">
        <w:rPr>
          <w:rFonts w:cstheme="minorHAnsi"/>
        </w:rPr>
        <w:t>managerial</w:t>
      </w:r>
      <w:r w:rsidR="0075765A" w:rsidRPr="00A875F6">
        <w:rPr>
          <w:rFonts w:cstheme="minorHAnsi"/>
        </w:rPr>
        <w:t>is</w:t>
      </w:r>
      <w:r w:rsidR="00FB5691" w:rsidRPr="00A875F6">
        <w:rPr>
          <w:rFonts w:cstheme="minorHAnsi"/>
        </w:rPr>
        <w:t>t reform changes</w:t>
      </w:r>
      <w:r w:rsidR="0075765A" w:rsidRPr="00A875F6">
        <w:rPr>
          <w:rFonts w:cstheme="minorHAnsi"/>
        </w:rPr>
        <w:t xml:space="preserve">. </w:t>
      </w:r>
      <w:r w:rsidR="008C211C" w:rsidRPr="00A875F6">
        <w:rPr>
          <w:rFonts w:cstheme="minorHAnsi"/>
        </w:rPr>
        <w:t xml:space="preserve">This </w:t>
      </w:r>
      <w:r w:rsidR="00131AE4" w:rsidRPr="00A875F6">
        <w:rPr>
          <w:rFonts w:cstheme="minorHAnsi"/>
        </w:rPr>
        <w:t xml:space="preserve">section then </w:t>
      </w:r>
      <w:r w:rsidR="001A0B2A" w:rsidRPr="00A875F6">
        <w:rPr>
          <w:rFonts w:cstheme="minorHAnsi"/>
        </w:rPr>
        <w:t>unpack</w:t>
      </w:r>
      <w:r w:rsidR="00131AE4" w:rsidRPr="00A875F6">
        <w:rPr>
          <w:rFonts w:cstheme="minorHAnsi"/>
        </w:rPr>
        <w:t>s</w:t>
      </w:r>
      <w:r w:rsidR="001A0B2A" w:rsidRPr="00A875F6">
        <w:rPr>
          <w:rFonts w:cstheme="minorHAnsi"/>
        </w:rPr>
        <w:t xml:space="preserve"> how </w:t>
      </w:r>
      <w:r w:rsidR="008C211C" w:rsidRPr="00A875F6">
        <w:rPr>
          <w:rFonts w:cstheme="minorHAnsi"/>
        </w:rPr>
        <w:t>some recent</w:t>
      </w:r>
      <w:r w:rsidR="001A0B2A" w:rsidRPr="00A875F6">
        <w:rPr>
          <w:rFonts w:cstheme="minorHAnsi"/>
        </w:rPr>
        <w:t xml:space="preserve"> studies </w:t>
      </w:r>
      <w:r w:rsidR="001B1BCB" w:rsidRPr="00A875F6">
        <w:rPr>
          <w:rFonts w:cstheme="minorHAnsi"/>
        </w:rPr>
        <w:t>including that of Ward (</w:t>
      </w:r>
      <w:r w:rsidR="00826E86" w:rsidRPr="00A875F6">
        <w:rPr>
          <w:rFonts w:cstheme="minorHAnsi"/>
        </w:rPr>
        <w:t xml:space="preserve">2014; </w:t>
      </w:r>
      <w:r w:rsidR="001B1BCB" w:rsidRPr="00A875F6">
        <w:rPr>
          <w:rFonts w:cstheme="minorHAnsi"/>
        </w:rPr>
        <w:t>2016) h</w:t>
      </w:r>
      <w:r w:rsidR="001A0B2A" w:rsidRPr="00A875F6">
        <w:rPr>
          <w:rFonts w:cstheme="minorHAnsi"/>
        </w:rPr>
        <w:t xml:space="preserve">ave criticised criminal justice reform changes because they are </w:t>
      </w:r>
      <w:r w:rsidR="001B1BCB" w:rsidRPr="00A875F6">
        <w:rPr>
          <w:rFonts w:cstheme="minorHAnsi"/>
        </w:rPr>
        <w:t xml:space="preserve">aligned with </w:t>
      </w:r>
      <w:r w:rsidR="001A0B2A" w:rsidRPr="00A875F6">
        <w:rPr>
          <w:rFonts w:cstheme="minorHAnsi"/>
        </w:rPr>
        <w:t>managerial</w:t>
      </w:r>
      <w:r w:rsidR="001B1BCB" w:rsidRPr="00A875F6">
        <w:rPr>
          <w:rFonts w:cstheme="minorHAnsi"/>
        </w:rPr>
        <w:t>ism</w:t>
      </w:r>
      <w:r w:rsidR="001A0B2A" w:rsidRPr="00A875F6">
        <w:rPr>
          <w:rFonts w:cstheme="minorHAnsi"/>
        </w:rPr>
        <w:t xml:space="preserve"> (</w:t>
      </w:r>
      <w:r w:rsidR="008C211C" w:rsidRPr="00A875F6">
        <w:rPr>
          <w:rFonts w:cstheme="minorHAnsi"/>
        </w:rPr>
        <w:t xml:space="preserve">rather than </w:t>
      </w:r>
      <w:r w:rsidR="001A0B2A" w:rsidRPr="00A875F6">
        <w:rPr>
          <w:rFonts w:cstheme="minorHAnsi"/>
        </w:rPr>
        <w:t>post-managerial</w:t>
      </w:r>
      <w:r w:rsidR="001B1BCB" w:rsidRPr="00A875F6">
        <w:rPr>
          <w:rFonts w:cstheme="minorHAnsi"/>
        </w:rPr>
        <w:t>ism</w:t>
      </w:r>
      <w:r w:rsidR="001A0B2A" w:rsidRPr="00A875F6">
        <w:rPr>
          <w:rFonts w:cstheme="minorHAnsi"/>
        </w:rPr>
        <w:t>).</w:t>
      </w:r>
      <w:r w:rsidR="001B1BCB" w:rsidRPr="00A875F6">
        <w:rPr>
          <w:rFonts w:cstheme="minorHAnsi"/>
        </w:rPr>
        <w:t xml:space="preserve"> </w:t>
      </w:r>
      <w:r w:rsidR="007422B8" w:rsidRPr="00A875F6">
        <w:rPr>
          <w:rFonts w:cstheme="minorHAnsi"/>
        </w:rPr>
        <w:t>In addressing these points</w:t>
      </w:r>
      <w:r w:rsidR="001B1BCB" w:rsidRPr="00A875F6">
        <w:rPr>
          <w:rFonts w:cstheme="minorHAnsi"/>
        </w:rPr>
        <w:t xml:space="preserve">, this </w:t>
      </w:r>
      <w:r w:rsidR="00475097" w:rsidRPr="00A875F6">
        <w:rPr>
          <w:rFonts w:cstheme="minorHAnsi"/>
        </w:rPr>
        <w:t>section</w:t>
      </w:r>
      <w:r w:rsidR="001B1BCB" w:rsidRPr="00A875F6">
        <w:rPr>
          <w:rFonts w:cstheme="minorHAnsi"/>
        </w:rPr>
        <w:t xml:space="preserve"> establishes how the present thesis is </w:t>
      </w:r>
      <w:r w:rsidR="00D57020" w:rsidRPr="00A875F6">
        <w:rPr>
          <w:rFonts w:cstheme="minorHAnsi"/>
        </w:rPr>
        <w:t xml:space="preserve">situated </w:t>
      </w:r>
      <w:r w:rsidR="001B1BCB" w:rsidRPr="00A875F6">
        <w:rPr>
          <w:rFonts w:cstheme="minorHAnsi"/>
        </w:rPr>
        <w:t xml:space="preserve">within the </w:t>
      </w:r>
      <w:r w:rsidR="00826E86" w:rsidRPr="00A875F6">
        <w:rPr>
          <w:rFonts w:cstheme="minorHAnsi"/>
        </w:rPr>
        <w:t>broad</w:t>
      </w:r>
      <w:r w:rsidR="00131AE4" w:rsidRPr="00A875F6">
        <w:rPr>
          <w:rFonts w:cstheme="minorHAnsi"/>
        </w:rPr>
        <w:t xml:space="preserve"> </w:t>
      </w:r>
      <w:r w:rsidR="001B1BCB" w:rsidRPr="00A875F6">
        <w:rPr>
          <w:rFonts w:cstheme="minorHAnsi"/>
        </w:rPr>
        <w:t xml:space="preserve">study of </w:t>
      </w:r>
      <w:r w:rsidR="001571BF" w:rsidRPr="00A875F6">
        <w:rPr>
          <w:rFonts w:cstheme="minorHAnsi"/>
        </w:rPr>
        <w:t>New Public Management</w:t>
      </w:r>
      <w:r w:rsidR="001B1BCB" w:rsidRPr="00A875F6">
        <w:rPr>
          <w:rFonts w:cstheme="minorHAnsi"/>
        </w:rPr>
        <w:t xml:space="preserve">. </w:t>
      </w:r>
    </w:p>
    <w:p w14:paraId="626C69F1" w14:textId="36761F09" w:rsidR="007B442F" w:rsidRPr="00A875F6" w:rsidRDefault="00172C8F" w:rsidP="007B442F">
      <w:pPr>
        <w:rPr>
          <w:rFonts w:cstheme="minorHAnsi"/>
        </w:rPr>
      </w:pPr>
      <w:r w:rsidRPr="00A875F6">
        <w:rPr>
          <w:rFonts w:cstheme="minorHAnsi"/>
        </w:rPr>
        <w:t xml:space="preserve">To begin, it is necessary to explain what </w:t>
      </w:r>
      <w:r w:rsidR="00D57020" w:rsidRPr="00A875F6">
        <w:rPr>
          <w:rFonts w:cstheme="minorHAnsi"/>
        </w:rPr>
        <w:t>n</w:t>
      </w:r>
      <w:r w:rsidRPr="00A875F6">
        <w:rPr>
          <w:rFonts w:cstheme="minorHAnsi"/>
        </w:rPr>
        <w:t xml:space="preserve">eoliberalism is as this forms the larger ideological narrative which </w:t>
      </w:r>
      <w:r w:rsidR="00D57020" w:rsidRPr="00A875F6">
        <w:rPr>
          <w:rFonts w:cstheme="minorHAnsi"/>
        </w:rPr>
        <w:t>contextualises</w:t>
      </w:r>
      <w:r w:rsidRPr="00A875F6">
        <w:rPr>
          <w:rFonts w:cstheme="minorHAnsi"/>
        </w:rPr>
        <w:t xml:space="preserve"> </w:t>
      </w:r>
      <w:r w:rsidR="001571BF" w:rsidRPr="00A875F6">
        <w:rPr>
          <w:rFonts w:cstheme="minorHAnsi"/>
        </w:rPr>
        <w:t>New Public Management</w:t>
      </w:r>
      <w:r w:rsidR="007B442F" w:rsidRPr="00A875F6">
        <w:rPr>
          <w:rFonts w:cstheme="minorHAnsi"/>
        </w:rPr>
        <w:t xml:space="preserve">. Neoliberalism emerged in the 1980s, when England and Wales (as well as other Western nations) embraced a more </w:t>
      </w:r>
      <w:r w:rsidR="00CB7036" w:rsidRPr="00A875F6">
        <w:rPr>
          <w:rFonts w:cstheme="minorHAnsi"/>
        </w:rPr>
        <w:t>“</w:t>
      </w:r>
      <w:r w:rsidR="007B442F" w:rsidRPr="00A875F6">
        <w:rPr>
          <w:rFonts w:cstheme="minorHAnsi"/>
          <w:i/>
          <w:iCs/>
        </w:rPr>
        <w:t>laissez-faire</w:t>
      </w:r>
      <w:r w:rsidR="00CB7036" w:rsidRPr="00A875F6">
        <w:rPr>
          <w:rFonts w:cstheme="minorHAnsi"/>
          <w:i/>
          <w:iCs/>
        </w:rPr>
        <w:t>”</w:t>
      </w:r>
      <w:r w:rsidR="007B442F" w:rsidRPr="00A875F6">
        <w:rPr>
          <w:rFonts w:cstheme="minorHAnsi"/>
        </w:rPr>
        <w:t>, free-market oriented approach to governing the public sector (Harvey, 2005; Wacquant, 201</w:t>
      </w:r>
      <w:r w:rsidR="004132E3" w:rsidRPr="00A875F6">
        <w:rPr>
          <w:rFonts w:cstheme="minorHAnsi"/>
        </w:rPr>
        <w:t>2</w:t>
      </w:r>
      <w:r w:rsidR="00CB7036" w:rsidRPr="00A875F6">
        <w:rPr>
          <w:rFonts w:cstheme="minorHAnsi"/>
        </w:rPr>
        <w:t>; Bell, 2011: 140</w:t>
      </w:r>
      <w:r w:rsidR="007B442F" w:rsidRPr="00A875F6">
        <w:rPr>
          <w:rFonts w:cstheme="minorHAnsi"/>
        </w:rPr>
        <w:t>). In practical terms, the government oversaw the reallocation of work from the public sector to the private sector (Harvey, 2005; Wacquant, 201</w:t>
      </w:r>
      <w:r w:rsidR="004132E3" w:rsidRPr="00A875F6">
        <w:rPr>
          <w:rFonts w:cstheme="minorHAnsi"/>
        </w:rPr>
        <w:t>2</w:t>
      </w:r>
      <w:r w:rsidR="007B442F" w:rsidRPr="00A875F6">
        <w:rPr>
          <w:rFonts w:cstheme="minorHAnsi"/>
        </w:rPr>
        <w:t xml:space="preserve">). For example, see the involvement of the private sector regarding prisons in the 1990s (Ludlow, 2015) and the probation service in the 2010s (Deering and </w:t>
      </w:r>
      <w:proofErr w:type="spellStart"/>
      <w:r w:rsidR="007B442F" w:rsidRPr="00A875F6">
        <w:rPr>
          <w:rFonts w:cstheme="minorHAnsi"/>
        </w:rPr>
        <w:t>Feilzer</w:t>
      </w:r>
      <w:proofErr w:type="spellEnd"/>
      <w:r w:rsidR="007B442F" w:rsidRPr="00A875F6">
        <w:rPr>
          <w:rFonts w:cstheme="minorHAnsi"/>
        </w:rPr>
        <w:t>, 2015).</w:t>
      </w:r>
      <w:r w:rsidR="00CB5240" w:rsidRPr="00A875F6">
        <w:rPr>
          <w:rFonts w:cstheme="minorHAnsi"/>
        </w:rPr>
        <w:t xml:space="preserve"> Additionally, neoliberalism promoted the idea of a small government with the citizenry taking </w:t>
      </w:r>
      <w:r w:rsidR="00CB5240" w:rsidRPr="00A875F6">
        <w:rPr>
          <w:rFonts w:cstheme="minorHAnsi"/>
        </w:rPr>
        <w:lastRenderedPageBreak/>
        <w:t>more individual responsibility</w:t>
      </w:r>
      <w:r w:rsidR="00CB5240" w:rsidRPr="00A875F6">
        <w:rPr>
          <w:rStyle w:val="FootnoteReference"/>
          <w:rFonts w:cstheme="minorHAnsi"/>
        </w:rPr>
        <w:footnoteReference w:id="16"/>
      </w:r>
      <w:r w:rsidR="00CB5240" w:rsidRPr="00A875F6">
        <w:rPr>
          <w:rFonts w:cstheme="minorHAnsi"/>
        </w:rPr>
        <w:t xml:space="preserve"> for their own wellbeing.</w:t>
      </w:r>
      <w:r w:rsidR="007B442F" w:rsidRPr="00A875F6">
        <w:rPr>
          <w:rFonts w:cstheme="minorHAnsi"/>
        </w:rPr>
        <w:t xml:space="preserve"> Within this broad </w:t>
      </w:r>
      <w:r w:rsidR="006E450C" w:rsidRPr="00A875F6">
        <w:rPr>
          <w:rFonts w:cstheme="minorHAnsi"/>
        </w:rPr>
        <w:t>ideological</w:t>
      </w:r>
      <w:r w:rsidR="007B442F" w:rsidRPr="00A875F6">
        <w:rPr>
          <w:rFonts w:cstheme="minorHAnsi"/>
        </w:rPr>
        <w:t xml:space="preserve"> shift, the style of management within remaining public services also shifted</w:t>
      </w:r>
      <w:r w:rsidR="006E450C" w:rsidRPr="00A875F6">
        <w:rPr>
          <w:rFonts w:cstheme="minorHAnsi"/>
        </w:rPr>
        <w:t>, taking on more business-like characteristics</w:t>
      </w:r>
      <w:r w:rsidR="007B442F" w:rsidRPr="00A875F6">
        <w:rPr>
          <w:rFonts w:cstheme="minorHAnsi"/>
        </w:rPr>
        <w:t xml:space="preserve">. The socio-legal literature refers to this shift </w:t>
      </w:r>
      <w:r w:rsidR="006E450C" w:rsidRPr="00A875F6">
        <w:rPr>
          <w:rFonts w:cstheme="minorHAnsi"/>
        </w:rPr>
        <w:t xml:space="preserve">within </w:t>
      </w:r>
      <w:r w:rsidR="007B442F" w:rsidRPr="00A875F6">
        <w:rPr>
          <w:rFonts w:cstheme="minorHAnsi"/>
        </w:rPr>
        <w:t>public service</w:t>
      </w:r>
      <w:r w:rsidR="00D57020" w:rsidRPr="00A875F6">
        <w:rPr>
          <w:rFonts w:cstheme="minorHAnsi"/>
        </w:rPr>
        <w:t>s</w:t>
      </w:r>
      <w:r w:rsidR="007B442F" w:rsidRPr="00A875F6">
        <w:rPr>
          <w:rFonts w:cstheme="minorHAnsi"/>
        </w:rPr>
        <w:t xml:space="preserve"> as New Public Management (NPM</w:t>
      </w:r>
      <w:r w:rsidR="00DF1BBC" w:rsidRPr="00A875F6">
        <w:rPr>
          <w:rFonts w:cstheme="minorHAnsi"/>
        </w:rPr>
        <w:t xml:space="preserve"> hereafter</w:t>
      </w:r>
      <w:r w:rsidR="007B442F" w:rsidRPr="00A875F6">
        <w:rPr>
          <w:rFonts w:cstheme="minorHAnsi"/>
        </w:rPr>
        <w:t xml:space="preserve">) (see Hood, 1991; Hood and Scott, 1996; Walsh, 1995). </w:t>
      </w:r>
    </w:p>
    <w:p w14:paraId="66FDD338" w14:textId="7BEAC423" w:rsidR="007B442F" w:rsidRPr="00A875F6" w:rsidRDefault="007B442F" w:rsidP="007B442F">
      <w:pPr>
        <w:rPr>
          <w:rFonts w:cstheme="minorHAnsi"/>
        </w:rPr>
      </w:pPr>
      <w:r w:rsidRPr="00A875F6">
        <w:rPr>
          <w:rFonts w:cstheme="minorHAnsi"/>
        </w:rPr>
        <w:t>NPM steers public services towards free-market inspired actuarial measures of success (cost</w:t>
      </w:r>
      <w:r w:rsidR="001275B8" w:rsidRPr="00A875F6">
        <w:rPr>
          <w:rFonts w:cstheme="minorHAnsi"/>
        </w:rPr>
        <w:t>-</w:t>
      </w:r>
      <w:r w:rsidRPr="00A875F6">
        <w:rPr>
          <w:rFonts w:cstheme="minorHAnsi"/>
        </w:rPr>
        <w:t>savings, target</w:t>
      </w:r>
      <w:r w:rsidR="001275B8" w:rsidRPr="00A875F6">
        <w:rPr>
          <w:rFonts w:cstheme="minorHAnsi"/>
        </w:rPr>
        <w:t>-</w:t>
      </w:r>
      <w:r w:rsidRPr="00A875F6">
        <w:rPr>
          <w:rFonts w:cstheme="minorHAnsi"/>
        </w:rPr>
        <w:t>setting, time</w:t>
      </w:r>
      <w:r w:rsidR="001275B8" w:rsidRPr="00A875F6">
        <w:rPr>
          <w:rFonts w:cstheme="minorHAnsi"/>
        </w:rPr>
        <w:t>-</w:t>
      </w:r>
      <w:r w:rsidRPr="00A875F6">
        <w:rPr>
          <w:rFonts w:cstheme="minorHAnsi"/>
        </w:rPr>
        <w:t>trimming, waste mitigation and production output). This is in contrast to services relying on a sense of rectitude or due process associated values (originally conceptualised in Hood, 1991; also see Feeley</w:t>
      </w:r>
      <w:r w:rsidR="00B32FA9" w:rsidRPr="00A875F6">
        <w:rPr>
          <w:rFonts w:cstheme="minorHAnsi"/>
        </w:rPr>
        <w:t xml:space="preserve"> and Simon</w:t>
      </w:r>
      <w:r w:rsidRPr="00A875F6">
        <w:rPr>
          <w:rFonts w:cstheme="minorHAnsi"/>
        </w:rPr>
        <w:t>, 1992; Raine, 2001). To use the phraseology of Spigelman (2001: 2) from his Australian court study:</w:t>
      </w:r>
    </w:p>
    <w:p w14:paraId="329CFDC3" w14:textId="77777777" w:rsidR="007B442F" w:rsidRPr="00A875F6" w:rsidRDefault="007B442F" w:rsidP="007B442F">
      <w:pPr>
        <w:ind w:left="850" w:right="850"/>
        <w:rPr>
          <w:rFonts w:cstheme="minorHAnsi"/>
        </w:rPr>
      </w:pPr>
      <w:r w:rsidRPr="00A875F6">
        <w:rPr>
          <w:rFonts w:cstheme="minorHAnsi"/>
        </w:rPr>
        <w:t>“Perhaps the most definitive characteristic of the ‘new public management’ is the greater salience that is given to what has been called the three ‘e’s’ - economy, efficiency and effectiveness - in competition with other values of government activity such as accessibility, openness, fairness, impartiality, legitimacy, participation, honesty and rationality”.</w:t>
      </w:r>
    </w:p>
    <w:p w14:paraId="1A4FDDA9" w14:textId="7E4FB703" w:rsidR="006E450C" w:rsidRPr="00A875F6" w:rsidRDefault="005C1914" w:rsidP="00775DF4">
      <w:pPr>
        <w:rPr>
          <w:rFonts w:cstheme="minorHAnsi"/>
        </w:rPr>
      </w:pPr>
      <w:r w:rsidRPr="00A875F6">
        <w:rPr>
          <w:rFonts w:cstheme="minorHAnsi"/>
        </w:rPr>
        <w:t>T</w:t>
      </w:r>
      <w:r w:rsidR="007B442F" w:rsidRPr="00A875F6">
        <w:rPr>
          <w:rFonts w:cstheme="minorHAnsi"/>
        </w:rPr>
        <w:t>here have been many branches of specialist socio-legal research</w:t>
      </w:r>
      <w:r w:rsidRPr="00A875F6">
        <w:rPr>
          <w:rFonts w:cstheme="minorHAnsi"/>
        </w:rPr>
        <w:t xml:space="preserve"> that have examined such competing values in the criminal justice system</w:t>
      </w:r>
      <w:r w:rsidR="007B442F" w:rsidRPr="00A875F6">
        <w:rPr>
          <w:rFonts w:cstheme="minorHAnsi"/>
        </w:rPr>
        <w:t xml:space="preserve">. For example, see </w:t>
      </w:r>
      <w:r w:rsidR="00B32FA9" w:rsidRPr="00A875F6">
        <w:rPr>
          <w:rFonts w:cstheme="minorHAnsi"/>
        </w:rPr>
        <w:t xml:space="preserve">Feeley and Simon’s </w:t>
      </w:r>
      <w:r w:rsidR="007B442F" w:rsidRPr="00A875F6">
        <w:rPr>
          <w:rFonts w:cstheme="minorHAnsi"/>
        </w:rPr>
        <w:t xml:space="preserve">(1992: 452) research on actuarial justice and the </w:t>
      </w:r>
      <w:r w:rsidR="00907FDD" w:rsidRPr="00A875F6">
        <w:rPr>
          <w:rFonts w:cstheme="minorHAnsi"/>
        </w:rPr>
        <w:t>“</w:t>
      </w:r>
      <w:r w:rsidR="007B442F" w:rsidRPr="00A875F6">
        <w:rPr>
          <w:rFonts w:cstheme="minorHAnsi"/>
        </w:rPr>
        <w:t>New Penology</w:t>
      </w:r>
      <w:r w:rsidR="00907FDD" w:rsidRPr="00A875F6">
        <w:rPr>
          <w:rFonts w:cstheme="minorHAnsi"/>
        </w:rPr>
        <w:t>”</w:t>
      </w:r>
      <w:r w:rsidR="007B442F" w:rsidRPr="00A875F6">
        <w:rPr>
          <w:rFonts w:cstheme="minorHAnsi"/>
        </w:rPr>
        <w:t xml:space="preserve">, O’Malley’s (2010) research on risk management, and Harcourt’s (2010: 74) research on </w:t>
      </w:r>
      <w:r w:rsidR="00907FDD" w:rsidRPr="00A875F6">
        <w:rPr>
          <w:rFonts w:cstheme="minorHAnsi"/>
        </w:rPr>
        <w:t>“</w:t>
      </w:r>
      <w:r w:rsidR="007B442F" w:rsidRPr="00A875F6">
        <w:rPr>
          <w:rFonts w:cstheme="minorHAnsi"/>
        </w:rPr>
        <w:t xml:space="preserve">neoliberal </w:t>
      </w:r>
      <w:r w:rsidR="00907FDD" w:rsidRPr="00A875F6">
        <w:rPr>
          <w:rFonts w:cstheme="minorHAnsi"/>
        </w:rPr>
        <w:t>penalty”</w:t>
      </w:r>
      <w:r w:rsidR="007B442F" w:rsidRPr="00A875F6">
        <w:rPr>
          <w:rFonts w:cstheme="minorHAnsi"/>
        </w:rPr>
        <w:t xml:space="preserve"> (also see Fitzpatrick, Seago, Walker </w:t>
      </w:r>
      <w:r w:rsidR="002E5F8F" w:rsidRPr="00A875F6">
        <w:t>and</w:t>
      </w:r>
      <w:r w:rsidR="007B442F" w:rsidRPr="00A875F6">
        <w:rPr>
          <w:rFonts w:cstheme="minorHAnsi"/>
        </w:rPr>
        <w:t xml:space="preserve"> Wall, 2000). Of particular interest to the present study is the specialist NPM-oriented work of Raine and Willson (</w:t>
      </w:r>
      <w:r w:rsidR="00B959A4" w:rsidRPr="00A875F6">
        <w:rPr>
          <w:rFonts w:cstheme="minorHAnsi"/>
        </w:rPr>
        <w:t xml:space="preserve">1993; </w:t>
      </w:r>
      <w:r w:rsidR="007B442F" w:rsidRPr="00A875F6">
        <w:rPr>
          <w:rFonts w:cstheme="minorHAnsi"/>
        </w:rPr>
        <w:t>1995</w:t>
      </w:r>
      <w:r w:rsidR="005039F5" w:rsidRPr="00A875F6">
        <w:rPr>
          <w:rFonts w:cstheme="minorHAnsi"/>
        </w:rPr>
        <w:t>;</w:t>
      </w:r>
      <w:r w:rsidR="007B442F" w:rsidRPr="00A875F6">
        <w:rPr>
          <w:rFonts w:cstheme="minorHAnsi"/>
        </w:rPr>
        <w:t xml:space="preserve"> 1997) because they have given specific attention to </w:t>
      </w:r>
      <w:r w:rsidR="006E450C" w:rsidRPr="00A875F6">
        <w:rPr>
          <w:rFonts w:cstheme="minorHAnsi"/>
        </w:rPr>
        <w:t xml:space="preserve">efficiency and </w:t>
      </w:r>
      <w:r w:rsidR="007B442F" w:rsidRPr="00A875F6">
        <w:rPr>
          <w:rFonts w:cstheme="minorHAnsi"/>
        </w:rPr>
        <w:t>courtroom criminal justice</w:t>
      </w:r>
      <w:r w:rsidR="006E450C" w:rsidRPr="00A875F6">
        <w:rPr>
          <w:rFonts w:cstheme="minorHAnsi"/>
        </w:rPr>
        <w:t xml:space="preserve">.  </w:t>
      </w:r>
    </w:p>
    <w:p w14:paraId="2B78E3DA" w14:textId="7C54760A" w:rsidR="004E7E29" w:rsidRPr="00A875F6" w:rsidRDefault="007B442F" w:rsidP="00775DF4">
      <w:pPr>
        <w:rPr>
          <w:rFonts w:cstheme="minorHAnsi"/>
        </w:rPr>
      </w:pPr>
      <w:r w:rsidRPr="00A875F6">
        <w:rPr>
          <w:rFonts w:cstheme="minorHAnsi"/>
        </w:rPr>
        <w:t>Raine and Willson (1995</w:t>
      </w:r>
      <w:r w:rsidR="005039F5" w:rsidRPr="00A875F6">
        <w:rPr>
          <w:rFonts w:cstheme="minorHAnsi"/>
        </w:rPr>
        <w:t>;</w:t>
      </w:r>
      <w:r w:rsidRPr="00A875F6">
        <w:rPr>
          <w:rFonts w:cstheme="minorHAnsi"/>
        </w:rPr>
        <w:t xml:space="preserve"> 1997) argue that the criminal courts are unlike other public service</w:t>
      </w:r>
      <w:r w:rsidR="00702B28" w:rsidRPr="00A875F6">
        <w:rPr>
          <w:rFonts w:cstheme="minorHAnsi"/>
        </w:rPr>
        <w:t xml:space="preserve">s </w:t>
      </w:r>
      <w:r w:rsidRPr="00A875F6">
        <w:rPr>
          <w:rFonts w:cstheme="minorHAnsi"/>
        </w:rPr>
        <w:t xml:space="preserve">because of how criminal justice values are intrinsic to the running of the service. Consequently, the criminal justice process cannot embrace managerial values of efficiency (including cost-mitigation and time-trimming) like other public sectors (also argued in MacDonald, 2008). Indeed, </w:t>
      </w:r>
      <w:r w:rsidR="00702B28" w:rsidRPr="00A875F6">
        <w:rPr>
          <w:rFonts w:cstheme="minorHAnsi"/>
        </w:rPr>
        <w:t xml:space="preserve">as Raine and Willson (1997: 92) have explained, </w:t>
      </w:r>
      <w:r w:rsidRPr="00A875F6">
        <w:rPr>
          <w:rFonts w:cstheme="minorHAnsi"/>
        </w:rPr>
        <w:t xml:space="preserve">the moral elements of criminal justice (including that of judicial independence and democratic oversight) have </w:t>
      </w:r>
      <w:r w:rsidR="006E450C" w:rsidRPr="00A875F6">
        <w:rPr>
          <w:rFonts w:cstheme="minorHAnsi"/>
        </w:rPr>
        <w:t>“</w:t>
      </w:r>
      <w:r w:rsidRPr="00A875F6">
        <w:rPr>
          <w:rFonts w:cstheme="minorHAnsi"/>
        </w:rPr>
        <w:t xml:space="preserve">never sat </w:t>
      </w:r>
      <w:r w:rsidRPr="00A875F6">
        <w:rPr>
          <w:rFonts w:cstheme="minorHAnsi"/>
        </w:rPr>
        <w:lastRenderedPageBreak/>
        <w:t>comfortably</w:t>
      </w:r>
      <w:r w:rsidR="006E450C" w:rsidRPr="00A875F6">
        <w:rPr>
          <w:rFonts w:cstheme="minorHAnsi"/>
        </w:rPr>
        <w:t>”</w:t>
      </w:r>
      <w:r w:rsidRPr="00A875F6">
        <w:rPr>
          <w:rFonts w:cstheme="minorHAnsi"/>
        </w:rPr>
        <w:t xml:space="preserve"> with NPM reforms</w:t>
      </w:r>
      <w:r w:rsidR="00702B28" w:rsidRPr="00A875F6">
        <w:rPr>
          <w:rFonts w:cstheme="minorHAnsi"/>
        </w:rPr>
        <w:t xml:space="preserve">. This has raised </w:t>
      </w:r>
      <w:r w:rsidR="004E7E29" w:rsidRPr="00A875F6">
        <w:rPr>
          <w:rFonts w:cstheme="minorHAnsi"/>
        </w:rPr>
        <w:t>difficult questions about how to prioritise managerial values (including that of cost-cutting, speediness, waste mitigation, etc</w:t>
      </w:r>
      <w:r w:rsidR="00040F43" w:rsidRPr="00A875F6">
        <w:rPr>
          <w:rFonts w:cstheme="minorHAnsi"/>
        </w:rPr>
        <w:t>.</w:t>
      </w:r>
      <w:r w:rsidR="004E7E29" w:rsidRPr="00A875F6">
        <w:rPr>
          <w:rFonts w:cstheme="minorHAnsi"/>
        </w:rPr>
        <w:t>)</w:t>
      </w:r>
      <w:r w:rsidRPr="00A875F6">
        <w:rPr>
          <w:rFonts w:cstheme="minorHAnsi"/>
        </w:rPr>
        <w:t>.</w:t>
      </w:r>
      <w:r w:rsidR="004E7E29" w:rsidRPr="00A875F6">
        <w:rPr>
          <w:rFonts w:cstheme="minorHAnsi"/>
        </w:rPr>
        <w:t xml:space="preserve"> </w:t>
      </w:r>
      <w:r w:rsidR="00702B28" w:rsidRPr="00A875F6">
        <w:rPr>
          <w:rFonts w:cstheme="minorHAnsi"/>
        </w:rPr>
        <w:t>This is a problem that</w:t>
      </w:r>
      <w:r w:rsidR="004E7E29" w:rsidRPr="00A875F6">
        <w:rPr>
          <w:rFonts w:cstheme="minorHAnsi"/>
        </w:rPr>
        <w:t xml:space="preserve"> Sander’s (2002: 327) has </w:t>
      </w:r>
      <w:r w:rsidR="00702B28" w:rsidRPr="00A875F6">
        <w:rPr>
          <w:rFonts w:cstheme="minorHAnsi"/>
        </w:rPr>
        <w:t>similarly recognised:</w:t>
      </w:r>
    </w:p>
    <w:p w14:paraId="52F69FCA" w14:textId="36D87D49" w:rsidR="004E7E29" w:rsidRPr="00A875F6" w:rsidRDefault="004E7E29" w:rsidP="004E7E29">
      <w:pPr>
        <w:ind w:left="850" w:right="850"/>
        <w:rPr>
          <w:rFonts w:asciiTheme="minorHAnsi" w:hAnsiTheme="minorHAnsi"/>
        </w:rPr>
      </w:pPr>
      <w:r w:rsidRPr="00A875F6">
        <w:t xml:space="preserve">“This barely needs justification. However important it is that criminal justice be fair and democratic, it is equally important that other public services such as health care, education, and housing be underpinned by similar values. Fairness and democracy in criminal justice cannot be pursued unconditionally otherwise there would be insufficient resources to do the same for other public services. The idea that 'you can't put a price on justice' has never been true. We can, we do, and we should. The difficult question is what </w:t>
      </w:r>
      <w:r w:rsidRPr="00A875F6">
        <w:rPr>
          <w:i/>
          <w:iCs/>
        </w:rPr>
        <w:t>priority</w:t>
      </w:r>
      <w:r w:rsidRPr="00A875F6">
        <w:t xml:space="preserve"> to give to efficiency”, (emphasis added). </w:t>
      </w:r>
    </w:p>
    <w:p w14:paraId="799D6509" w14:textId="6BF6419A" w:rsidR="004E7E29" w:rsidRPr="00A875F6" w:rsidRDefault="004E7E29" w:rsidP="00775DF4">
      <w:pPr>
        <w:rPr>
          <w:rFonts w:cstheme="minorHAnsi"/>
        </w:rPr>
      </w:pPr>
      <w:r w:rsidRPr="00A875F6">
        <w:t xml:space="preserve">Indeed, whilst various other values (not limited to </w:t>
      </w:r>
      <w:r w:rsidR="00702B28" w:rsidRPr="00A875F6">
        <w:t>those</w:t>
      </w:r>
      <w:r w:rsidRPr="00A875F6">
        <w:t xml:space="preserve"> mentioned above) underpin the substantiveness of criminal justice in England and Wales, policy</w:t>
      </w:r>
      <w:r w:rsidR="00D2309B" w:rsidRPr="00A875F6">
        <w:t xml:space="preserve"> </w:t>
      </w:r>
      <w:r w:rsidRPr="00A875F6">
        <w:t>makers face the difficult task of deciding how to prioritise these values. The risk for policy makers is that if they prioritise</w:t>
      </w:r>
      <w:r w:rsidR="00702B28" w:rsidRPr="00A875F6">
        <w:t xml:space="preserve"> managerial</w:t>
      </w:r>
      <w:r w:rsidRPr="00A875F6">
        <w:t xml:space="preserve"> efficiency</w:t>
      </w:r>
      <w:r w:rsidR="00702B28" w:rsidRPr="00A875F6">
        <w:t xml:space="preserve"> values</w:t>
      </w:r>
      <w:r w:rsidRPr="00A875F6">
        <w:t xml:space="preserve"> over other </w:t>
      </w:r>
      <w:r w:rsidR="00702B28" w:rsidRPr="00A875F6">
        <w:t xml:space="preserve">substantiating </w:t>
      </w:r>
      <w:r w:rsidRPr="00A875F6">
        <w:t>values, then the quality of</w:t>
      </w:r>
      <w:r w:rsidR="00702B28" w:rsidRPr="00A875F6">
        <w:t xml:space="preserve"> the</w:t>
      </w:r>
      <w:r w:rsidRPr="00A875F6">
        <w:t xml:space="preserve"> justice process may diminish</w:t>
      </w:r>
      <w:r w:rsidR="002F321F" w:rsidRPr="00A875F6">
        <w:rPr>
          <w:rFonts w:ascii="Times New Roman" w:hAnsi="Times New Roman" w:cs="Times New Roman"/>
          <w:sz w:val="24"/>
          <w:szCs w:val="24"/>
          <w:lang w:eastAsia="en-GB"/>
        </w:rPr>
        <w:t>.</w:t>
      </w:r>
    </w:p>
    <w:p w14:paraId="1B80DDEB" w14:textId="33125071" w:rsidR="007B442F" w:rsidRPr="00A875F6" w:rsidRDefault="007B442F" w:rsidP="003C2CF9">
      <w:pPr>
        <w:rPr>
          <w:rFonts w:cstheme="minorHAnsi"/>
        </w:rPr>
      </w:pPr>
      <w:r w:rsidRPr="00A875F6">
        <w:rPr>
          <w:rFonts w:cstheme="minorHAnsi"/>
        </w:rPr>
        <w:t>In view of this discrepancy, Raine and Willson (1997) envisioned a new ideological framework for the criminal justice process that goes beyond NPM, called post-managerialism. In this post-managerial model of criminal justice, the concept of efficiency is not myopically concerned with economic, actuarial matters</w:t>
      </w:r>
      <w:r w:rsidR="00775DF4" w:rsidRPr="00A875F6">
        <w:rPr>
          <w:rFonts w:cstheme="minorHAnsi"/>
        </w:rPr>
        <w:t xml:space="preserve"> (as described by Spigelman, 2001)</w:t>
      </w:r>
      <w:r w:rsidRPr="00A875F6">
        <w:rPr>
          <w:rFonts w:cstheme="minorHAnsi"/>
        </w:rPr>
        <w:t xml:space="preserve">. Instead, under Raine and Willson’s (1997) post-managerialism model, efficiency in a classical managerial sense was only desirable if other justice-substantiating </w:t>
      </w:r>
      <w:r w:rsidR="00980677" w:rsidRPr="00A875F6">
        <w:rPr>
          <w:rFonts w:cstheme="minorHAnsi"/>
        </w:rPr>
        <w:t>values</w:t>
      </w:r>
      <w:r w:rsidRPr="00A875F6">
        <w:rPr>
          <w:rFonts w:cstheme="minorHAnsi"/>
        </w:rPr>
        <w:t xml:space="preserve"> such as “fairness and security” were not disadvantaged (Raine and Willson, 1995; 1997: 93).</w:t>
      </w:r>
      <w:r w:rsidR="00CB2AE8" w:rsidRPr="00A875F6">
        <w:rPr>
          <w:rFonts w:cstheme="minorHAnsi"/>
        </w:rPr>
        <w:t xml:space="preserve"> </w:t>
      </w:r>
      <w:r w:rsidR="004E7E29" w:rsidRPr="00A875F6">
        <w:rPr>
          <w:rFonts w:cstheme="minorHAnsi"/>
        </w:rPr>
        <w:t xml:space="preserve">To this end, Raine and Willson (1997) offer an answer to Sander’s </w:t>
      </w:r>
      <w:r w:rsidR="003C2CF9" w:rsidRPr="00A875F6">
        <w:rPr>
          <w:rFonts w:cstheme="minorHAnsi"/>
        </w:rPr>
        <w:t xml:space="preserve">(2002) </w:t>
      </w:r>
      <w:r w:rsidR="004E7E29" w:rsidRPr="00A875F6">
        <w:rPr>
          <w:rFonts w:cstheme="minorHAnsi"/>
        </w:rPr>
        <w:t xml:space="preserve">concern regarding how to prioritise the </w:t>
      </w:r>
      <w:r w:rsidR="003C2CF9" w:rsidRPr="00A875F6">
        <w:rPr>
          <w:rFonts w:cstheme="minorHAnsi"/>
        </w:rPr>
        <w:t>managerial</w:t>
      </w:r>
      <w:r w:rsidR="004E7E29" w:rsidRPr="00A875F6">
        <w:rPr>
          <w:rFonts w:cstheme="minorHAnsi"/>
        </w:rPr>
        <w:t xml:space="preserve"> efficiency aspect of the lower criminal courts. </w:t>
      </w:r>
      <w:r w:rsidR="003C2CF9" w:rsidRPr="00A875F6">
        <w:rPr>
          <w:rFonts w:cstheme="minorHAnsi"/>
        </w:rPr>
        <w:t xml:space="preserve">Namely, the process must be primarily substantiated by quality justice values, with </w:t>
      </w:r>
      <w:r w:rsidR="007F238D" w:rsidRPr="00A875F6">
        <w:rPr>
          <w:rFonts w:cstheme="minorHAnsi"/>
        </w:rPr>
        <w:t xml:space="preserve">classic </w:t>
      </w:r>
      <w:r w:rsidR="003C2CF9" w:rsidRPr="00A875F6">
        <w:rPr>
          <w:rFonts w:cstheme="minorHAnsi"/>
        </w:rPr>
        <w:t xml:space="preserve">managerial </w:t>
      </w:r>
      <w:r w:rsidR="007F238D" w:rsidRPr="00A875F6">
        <w:rPr>
          <w:rFonts w:cstheme="minorHAnsi"/>
        </w:rPr>
        <w:t xml:space="preserve">values </w:t>
      </w:r>
      <w:r w:rsidR="00702B28" w:rsidRPr="00A875F6">
        <w:rPr>
          <w:rFonts w:cstheme="minorHAnsi"/>
        </w:rPr>
        <w:t>(</w:t>
      </w:r>
      <w:r w:rsidR="007F238D" w:rsidRPr="00A875F6">
        <w:rPr>
          <w:rFonts w:cstheme="minorHAnsi"/>
        </w:rPr>
        <w:t>including that of cost-savings</w:t>
      </w:r>
      <w:r w:rsidR="00702B28" w:rsidRPr="00A875F6">
        <w:rPr>
          <w:rFonts w:cstheme="minorHAnsi"/>
        </w:rPr>
        <w:t>)</w:t>
      </w:r>
      <w:r w:rsidR="007F238D" w:rsidRPr="00A875F6">
        <w:rPr>
          <w:rFonts w:cstheme="minorHAnsi"/>
        </w:rPr>
        <w:t xml:space="preserve"> </w:t>
      </w:r>
      <w:r w:rsidR="003C2CF9" w:rsidRPr="00A875F6">
        <w:rPr>
          <w:rFonts w:cstheme="minorHAnsi"/>
        </w:rPr>
        <w:t xml:space="preserve">being secondary to this. This post-managerial vision of efficiency is therefore distinct from the classical </w:t>
      </w:r>
      <w:r w:rsidR="003C2CF9" w:rsidRPr="00A875F6">
        <w:rPr>
          <w:rFonts w:cstheme="minorHAnsi"/>
        </w:rPr>
        <w:lastRenderedPageBreak/>
        <w:t>managerial vision because of its focus on how values should be prioritised</w:t>
      </w:r>
      <w:r w:rsidR="00F43CFC" w:rsidRPr="00A875F6">
        <w:rPr>
          <w:rStyle w:val="FootnoteReference"/>
          <w:rFonts w:cstheme="minorHAnsi"/>
        </w:rPr>
        <w:footnoteReference w:id="17"/>
      </w:r>
      <w:r w:rsidR="003C2CF9" w:rsidRPr="00A875F6">
        <w:rPr>
          <w:rFonts w:cstheme="minorHAnsi"/>
        </w:rPr>
        <w:t>. Rephrased</w:t>
      </w:r>
      <w:r w:rsidRPr="00A875F6">
        <w:rPr>
          <w:rFonts w:cstheme="minorHAnsi"/>
        </w:rPr>
        <w:t xml:space="preserve">, </w:t>
      </w:r>
      <w:r w:rsidR="00980677" w:rsidRPr="00A875F6">
        <w:rPr>
          <w:rFonts w:cstheme="minorHAnsi"/>
        </w:rPr>
        <w:t xml:space="preserve">and in employing the pluralistic framework of Section 2.2.2, the present study views </w:t>
      </w:r>
      <w:r w:rsidRPr="00A875F6">
        <w:rPr>
          <w:rFonts w:cstheme="minorHAnsi"/>
        </w:rPr>
        <w:t xml:space="preserve">managerial efficiency and post-managerial efficiency </w:t>
      </w:r>
      <w:r w:rsidR="00980677" w:rsidRPr="00A875F6">
        <w:rPr>
          <w:rFonts w:cstheme="minorHAnsi"/>
        </w:rPr>
        <w:t>as</w:t>
      </w:r>
      <w:r w:rsidRPr="00A875F6">
        <w:rPr>
          <w:rFonts w:cstheme="minorHAnsi"/>
        </w:rPr>
        <w:t xml:space="preserve"> distinct normative concepts</w:t>
      </w:r>
      <w:r w:rsidR="007F238D" w:rsidRPr="00A875F6">
        <w:rPr>
          <w:rFonts w:cstheme="minorHAnsi"/>
        </w:rPr>
        <w:t>, with that lat</w:t>
      </w:r>
      <w:r w:rsidR="00980677" w:rsidRPr="00A875F6">
        <w:rPr>
          <w:rFonts w:cstheme="minorHAnsi"/>
        </w:rPr>
        <w:t>t</w:t>
      </w:r>
      <w:r w:rsidR="007F238D" w:rsidRPr="00A875F6">
        <w:rPr>
          <w:rFonts w:cstheme="minorHAnsi"/>
        </w:rPr>
        <w:t>er supporting a more substantiated justice process</w:t>
      </w:r>
      <w:r w:rsidRPr="00A875F6">
        <w:rPr>
          <w:rFonts w:cstheme="minorHAnsi"/>
          <w:vertAlign w:val="superscript"/>
        </w:rPr>
        <w:footnoteReference w:id="18"/>
      </w:r>
      <w:r w:rsidRPr="00A875F6">
        <w:rPr>
          <w:rFonts w:cstheme="minorHAnsi"/>
        </w:rPr>
        <w:t xml:space="preserve">. </w:t>
      </w:r>
    </w:p>
    <w:p w14:paraId="08278044" w14:textId="3F5FCF5D" w:rsidR="00332AFC" w:rsidRPr="00A875F6" w:rsidRDefault="00332AFC" w:rsidP="007B442F">
      <w:pPr>
        <w:textAlignment w:val="baseline"/>
        <w:rPr>
          <w:rFonts w:cstheme="minorHAnsi"/>
        </w:rPr>
      </w:pPr>
      <w:r w:rsidRPr="00A875F6">
        <w:rPr>
          <w:rFonts w:cstheme="minorHAnsi"/>
        </w:rPr>
        <w:t xml:space="preserve">The present thesis continues in Raine and Willson’s </w:t>
      </w:r>
      <w:r w:rsidR="0006394D" w:rsidRPr="00A875F6">
        <w:rPr>
          <w:rFonts w:cstheme="minorHAnsi"/>
        </w:rPr>
        <w:t xml:space="preserve">(1995, 1997) </w:t>
      </w:r>
      <w:r w:rsidRPr="00A875F6">
        <w:rPr>
          <w:rFonts w:cstheme="minorHAnsi"/>
        </w:rPr>
        <w:t>line of investigation, to examine what values and forms of efficiency are present in the</w:t>
      </w:r>
      <w:r w:rsidR="00702B28" w:rsidRPr="00A875F6">
        <w:rPr>
          <w:rFonts w:cstheme="minorHAnsi"/>
        </w:rPr>
        <w:t xml:space="preserve"> contemporary,</w:t>
      </w:r>
      <w:r w:rsidRPr="00A875F6">
        <w:rPr>
          <w:rFonts w:cstheme="minorHAnsi"/>
        </w:rPr>
        <w:t xml:space="preserve"> in-court, summary justice process and to steer more toward post-managerial forms of efficiency. To use Raine and Willson’s phraseology, “might the steady progress made over many decades regarding human rights be put at risk by managerialist pressures?” (1995: 39; also see Ward, 2014; 2016). Indeed, the present </w:t>
      </w:r>
      <w:r w:rsidR="00775DF4" w:rsidRPr="00A875F6">
        <w:rPr>
          <w:rFonts w:cstheme="minorHAnsi"/>
        </w:rPr>
        <w:t>thesis</w:t>
      </w:r>
      <w:r w:rsidRPr="00A875F6">
        <w:rPr>
          <w:rFonts w:cstheme="minorHAnsi"/>
        </w:rPr>
        <w:t xml:space="preserve"> shares the same concern</w:t>
      </w:r>
      <w:r w:rsidR="00775DF4" w:rsidRPr="00A875F6">
        <w:rPr>
          <w:rFonts w:cstheme="minorHAnsi"/>
        </w:rPr>
        <w:t>,</w:t>
      </w:r>
      <w:r w:rsidRPr="00A875F6">
        <w:rPr>
          <w:rFonts w:cstheme="minorHAnsi"/>
        </w:rPr>
        <w:t xml:space="preserve"> specifically </w:t>
      </w:r>
      <w:r w:rsidR="007B442F" w:rsidRPr="00A875F6">
        <w:rPr>
          <w:rFonts w:cstheme="minorHAnsi"/>
        </w:rPr>
        <w:t>regarding the reach and trajectory of managerial efficiency pressures</w:t>
      </w:r>
      <w:r w:rsidR="00775DF4" w:rsidRPr="00A875F6">
        <w:rPr>
          <w:rFonts w:cstheme="minorHAnsi"/>
        </w:rPr>
        <w:t xml:space="preserve"> in the summary justice process</w:t>
      </w:r>
      <w:r w:rsidRPr="00A875F6">
        <w:rPr>
          <w:rFonts w:cstheme="minorHAnsi"/>
        </w:rPr>
        <w:t xml:space="preserve"> (</w:t>
      </w:r>
      <w:r w:rsidR="00775DF4" w:rsidRPr="00A875F6">
        <w:rPr>
          <w:rFonts w:cstheme="minorHAnsi"/>
        </w:rPr>
        <w:t>see the problem of over</w:t>
      </w:r>
      <w:r w:rsidR="00104C97" w:rsidRPr="00A875F6">
        <w:rPr>
          <w:rFonts w:cstheme="minorHAnsi"/>
        </w:rPr>
        <w:t>-</w:t>
      </w:r>
      <w:r w:rsidR="00775DF4" w:rsidRPr="00A875F6">
        <w:rPr>
          <w:rFonts w:cstheme="minorHAnsi"/>
        </w:rPr>
        <w:t xml:space="preserve">efficiency, </w:t>
      </w:r>
      <w:r w:rsidRPr="00A875F6">
        <w:rPr>
          <w:rFonts w:cstheme="minorHAnsi"/>
        </w:rPr>
        <w:t xml:space="preserve">further discussed in </w:t>
      </w:r>
      <w:r w:rsidR="00F16DB4" w:rsidRPr="00A875F6">
        <w:rPr>
          <w:rFonts w:cstheme="minorHAnsi"/>
        </w:rPr>
        <w:t>Section 2</w:t>
      </w:r>
      <w:r w:rsidRPr="00A875F6">
        <w:rPr>
          <w:rFonts w:cstheme="minorHAnsi"/>
        </w:rPr>
        <w:t>.</w:t>
      </w:r>
      <w:r w:rsidR="00775DF4" w:rsidRPr="00A875F6">
        <w:rPr>
          <w:rFonts w:cstheme="minorHAnsi"/>
        </w:rPr>
        <w:t>3.3</w:t>
      </w:r>
      <w:r w:rsidRPr="00A875F6">
        <w:rPr>
          <w:rFonts w:cstheme="minorHAnsi"/>
        </w:rPr>
        <w:t>)</w:t>
      </w:r>
      <w:r w:rsidR="007B442F" w:rsidRPr="00A875F6">
        <w:rPr>
          <w:rFonts w:cstheme="minorHAnsi"/>
        </w:rPr>
        <w:t xml:space="preserve">. </w:t>
      </w:r>
    </w:p>
    <w:p w14:paraId="1FDDB53F" w14:textId="70DC222F" w:rsidR="00667357" w:rsidRPr="00A875F6" w:rsidRDefault="00667357" w:rsidP="00667357">
      <w:pPr>
        <w:rPr>
          <w:lang w:eastAsia="en-GB"/>
        </w:rPr>
      </w:pPr>
      <w:r w:rsidRPr="00A875F6">
        <w:rPr>
          <w:lang w:eastAsia="en-GB"/>
        </w:rPr>
        <w:t>Relatedly to Raine and Willson’s work (1995; 1997), other recent studies have criticised criminal justice reform changes because they are for managerialism. Indeed, as Moore (2001: 33) has emphasised, “quality of justice is being eroded by the drive towards managerial efficiency”</w:t>
      </w:r>
      <w:r w:rsidR="00592209">
        <w:rPr>
          <w:lang w:eastAsia="en-GB"/>
        </w:rPr>
        <w:t xml:space="preserve"> (similarly argued in Nicklas-Carter, 2019)</w:t>
      </w:r>
      <w:r w:rsidRPr="00A875F6">
        <w:rPr>
          <w:lang w:eastAsia="en-GB"/>
        </w:rPr>
        <w:t>. This is a view similarly upheld in Welsh’s (2016) study that examined how managerial speedy-justice pressures have marginalised defendants in the criminal justice process (similarly argued in Transform Justice, 2018). Other contextualising works include Bohm (2006: 127) and Ritzer (1993: 36), who have framed contemporary criminal justice as “</w:t>
      </w:r>
      <w:proofErr w:type="spellStart"/>
      <w:r w:rsidRPr="00A875F6">
        <w:rPr>
          <w:lang w:eastAsia="en-GB"/>
        </w:rPr>
        <w:t>McJustice</w:t>
      </w:r>
      <w:proofErr w:type="spellEnd"/>
      <w:r w:rsidRPr="00A875F6">
        <w:rPr>
          <w:lang w:eastAsia="en-GB"/>
        </w:rPr>
        <w:t xml:space="preserve">”, in reference to the fast-food restaurant McDonalds. Indeed, with </w:t>
      </w:r>
      <w:proofErr w:type="spellStart"/>
      <w:r w:rsidRPr="00A875F6">
        <w:rPr>
          <w:lang w:eastAsia="en-GB"/>
        </w:rPr>
        <w:t>McDonalised</w:t>
      </w:r>
      <w:proofErr w:type="spellEnd"/>
      <w:r w:rsidRPr="00A875F6">
        <w:rPr>
          <w:lang w:eastAsia="en-GB"/>
        </w:rPr>
        <w:t xml:space="preserve"> public services, the “best that can usually be said is that it is efficient and it is over quickly”, the process is not substantiated beyond this (Bohm, 2006: 127; also see Robinson, </w:t>
      </w:r>
      <w:proofErr w:type="spellStart"/>
      <w:r w:rsidRPr="00A875F6">
        <w:rPr>
          <w:lang w:eastAsia="en-GB"/>
        </w:rPr>
        <w:t>Priede</w:t>
      </w:r>
      <w:proofErr w:type="spellEnd"/>
      <w:r w:rsidRPr="00A875F6">
        <w:rPr>
          <w:lang w:eastAsia="en-GB"/>
        </w:rPr>
        <w:t xml:space="preserve">, </w:t>
      </w:r>
      <w:proofErr w:type="spellStart"/>
      <w:r w:rsidRPr="00A875F6">
        <w:rPr>
          <w:lang w:eastAsia="en-GB"/>
        </w:rPr>
        <w:t>Farrall</w:t>
      </w:r>
      <w:proofErr w:type="spellEnd"/>
      <w:r w:rsidRPr="00A875F6">
        <w:rPr>
          <w:lang w:eastAsia="en-GB"/>
        </w:rPr>
        <w:t xml:space="preserve">, </w:t>
      </w:r>
      <w:proofErr w:type="spellStart"/>
      <w:r w:rsidRPr="00A875F6">
        <w:rPr>
          <w:lang w:eastAsia="en-GB"/>
        </w:rPr>
        <w:t>Shapland</w:t>
      </w:r>
      <w:proofErr w:type="spellEnd"/>
      <w:r w:rsidRPr="00A875F6">
        <w:rPr>
          <w:lang w:eastAsia="en-GB"/>
        </w:rPr>
        <w:t xml:space="preserve"> and McNeill, 2018). Rhodes (1996: 652) has similarly framed the prioritisation of managerialism as the “hollowing out” of state services (also see Law and Mooney, 2007; Deering and </w:t>
      </w:r>
      <w:proofErr w:type="spellStart"/>
      <w:r w:rsidRPr="00A875F6">
        <w:rPr>
          <w:lang w:eastAsia="en-GB"/>
        </w:rPr>
        <w:t>Feilzer</w:t>
      </w:r>
      <w:proofErr w:type="spellEnd"/>
      <w:r w:rsidRPr="00A875F6">
        <w:rPr>
          <w:lang w:eastAsia="en-GB"/>
        </w:rPr>
        <w:t>, 2018).</w:t>
      </w:r>
      <w:r w:rsidR="008B4B9C" w:rsidRPr="00A875F6">
        <w:rPr>
          <w:lang w:eastAsia="en-GB"/>
        </w:rPr>
        <w:t xml:space="preserve"> Building from these prior works, t</w:t>
      </w:r>
      <w:r w:rsidRPr="00A875F6">
        <w:rPr>
          <w:lang w:eastAsia="en-GB"/>
        </w:rPr>
        <w:t>he present thesis frames the summary justice</w:t>
      </w:r>
      <w:r w:rsidR="00604599" w:rsidRPr="00A875F6">
        <w:rPr>
          <w:lang w:eastAsia="en-GB"/>
        </w:rPr>
        <w:t xml:space="preserve"> process</w:t>
      </w:r>
      <w:r w:rsidRPr="00A875F6">
        <w:rPr>
          <w:lang w:eastAsia="en-GB"/>
        </w:rPr>
        <w:t xml:space="preserve"> as being ‘overly </w:t>
      </w:r>
      <w:r w:rsidRPr="00A875F6">
        <w:rPr>
          <w:lang w:eastAsia="en-GB"/>
        </w:rPr>
        <w:lastRenderedPageBreak/>
        <w:t>efficien</w:t>
      </w:r>
      <w:r w:rsidR="00604599" w:rsidRPr="00A875F6">
        <w:rPr>
          <w:lang w:eastAsia="en-GB"/>
        </w:rPr>
        <w:t>t</w:t>
      </w:r>
      <w:r w:rsidRPr="00A875F6">
        <w:rPr>
          <w:lang w:eastAsia="en-GB"/>
        </w:rPr>
        <w:t>’ when it is primarily characterised by managerial efficiency values to the detriment of other, justice</w:t>
      </w:r>
      <w:r w:rsidR="00604599" w:rsidRPr="00A875F6">
        <w:rPr>
          <w:lang w:eastAsia="en-GB"/>
        </w:rPr>
        <w:t>-substantiating v</w:t>
      </w:r>
      <w:r w:rsidRPr="00A875F6">
        <w:rPr>
          <w:lang w:eastAsia="en-GB"/>
        </w:rPr>
        <w:t>alues (further discussed in Section 2.3.3</w:t>
      </w:r>
      <w:r w:rsidR="00E6352D" w:rsidRPr="00A875F6">
        <w:rPr>
          <w:lang w:eastAsia="en-GB"/>
        </w:rPr>
        <w:t xml:space="preserve">; also see </w:t>
      </w:r>
      <w:proofErr w:type="spellStart"/>
      <w:r w:rsidR="00E6352D" w:rsidRPr="00A875F6">
        <w:t>Belbot</w:t>
      </w:r>
      <w:proofErr w:type="spellEnd"/>
      <w:r w:rsidR="00E6352D" w:rsidRPr="00A875F6">
        <w:t xml:space="preserve"> and Marquart, 1998: 305</w:t>
      </w:r>
      <w:r w:rsidRPr="00A875F6">
        <w:rPr>
          <w:lang w:eastAsia="en-GB"/>
        </w:rPr>
        <w:t>). The present thesis situates itself within these prior studies by investigating whether the contemporary summary justice process of England and Wales is</w:t>
      </w:r>
      <w:r w:rsidR="00604599" w:rsidRPr="00A875F6">
        <w:rPr>
          <w:lang w:eastAsia="en-GB"/>
        </w:rPr>
        <w:t xml:space="preserve"> primarily</w:t>
      </w:r>
      <w:r w:rsidRPr="00A875F6">
        <w:rPr>
          <w:lang w:eastAsia="en-GB"/>
        </w:rPr>
        <w:t xml:space="preserve"> committed to a classical NPM model of operation</w:t>
      </w:r>
      <w:r w:rsidR="00604599" w:rsidRPr="00A875F6">
        <w:rPr>
          <w:lang w:eastAsia="en-GB"/>
        </w:rPr>
        <w:t>, to the detriment of justice quality</w:t>
      </w:r>
      <w:r w:rsidRPr="00A875F6">
        <w:rPr>
          <w:lang w:eastAsia="en-GB"/>
        </w:rPr>
        <w:t xml:space="preserve"> (whether it is overly efficient</w:t>
      </w:r>
      <w:r w:rsidR="008B4B9C" w:rsidRPr="00A875F6">
        <w:rPr>
          <w:lang w:eastAsia="en-GB"/>
        </w:rPr>
        <w:t xml:space="preserve"> or not</w:t>
      </w:r>
      <w:r w:rsidRPr="00A875F6">
        <w:rPr>
          <w:lang w:eastAsia="en-GB"/>
        </w:rPr>
        <w:t>).</w:t>
      </w:r>
    </w:p>
    <w:p w14:paraId="776BF5A8" w14:textId="14167AF9" w:rsidR="001D34E3" w:rsidRPr="00A875F6" w:rsidRDefault="005A75D9" w:rsidP="005A75D9">
      <w:pPr>
        <w:textAlignment w:val="baseline"/>
        <w:rPr>
          <w:rFonts w:cstheme="minorHAnsi"/>
        </w:rPr>
      </w:pPr>
      <w:r w:rsidRPr="00A875F6">
        <w:rPr>
          <w:rFonts w:cstheme="minorHAnsi"/>
        </w:rPr>
        <w:t>The most significant comparative and contextualising work for the present study is that of Ward (2016</w:t>
      </w:r>
      <w:r w:rsidR="00E31CE9" w:rsidRPr="00A875F6">
        <w:rPr>
          <w:rFonts w:cstheme="minorHAnsi"/>
        </w:rPr>
        <w:t>;</w:t>
      </w:r>
      <w:r w:rsidRPr="00A875F6">
        <w:rPr>
          <w:rFonts w:cstheme="minorHAnsi"/>
        </w:rPr>
        <w:t xml:space="preserve"> also see 2014). Building from </w:t>
      </w:r>
      <w:r w:rsidR="002E5F8F" w:rsidRPr="00A875F6">
        <w:rPr>
          <w:rFonts w:cstheme="minorHAnsi"/>
        </w:rPr>
        <w:t>Raine and Willson</w:t>
      </w:r>
      <w:r w:rsidRPr="00A875F6">
        <w:rPr>
          <w:rFonts w:cstheme="minorHAnsi"/>
        </w:rPr>
        <w:t xml:space="preserve"> (1995</w:t>
      </w:r>
      <w:r w:rsidR="005039F5" w:rsidRPr="00A875F6">
        <w:rPr>
          <w:rFonts w:cstheme="minorHAnsi"/>
        </w:rPr>
        <w:t>;</w:t>
      </w:r>
      <w:r w:rsidRPr="00A875F6">
        <w:rPr>
          <w:rFonts w:cstheme="minorHAnsi"/>
        </w:rPr>
        <w:t xml:space="preserve"> 1997), Ward’s (2016) work begins by setting the scene of recent modernisation changes that followed from the 2000s into the 2010s (further discussed in </w:t>
      </w:r>
      <w:r w:rsidR="00F16DB4" w:rsidRPr="00A875F6">
        <w:rPr>
          <w:rFonts w:cstheme="minorHAnsi"/>
        </w:rPr>
        <w:t>Section 2</w:t>
      </w:r>
      <w:r w:rsidRPr="00A875F6">
        <w:rPr>
          <w:rFonts w:cstheme="minorHAnsi"/>
        </w:rPr>
        <w:t xml:space="preserve">.3). These include the </w:t>
      </w:r>
      <w:r w:rsidR="00526DCE" w:rsidRPr="00A875F6">
        <w:rPr>
          <w:rFonts w:cstheme="minorHAnsi"/>
        </w:rPr>
        <w:t xml:space="preserve">rolling out </w:t>
      </w:r>
      <w:r w:rsidRPr="00A875F6">
        <w:rPr>
          <w:rFonts w:cstheme="minorHAnsi"/>
        </w:rPr>
        <w:t xml:space="preserve">of video conferencing technology/virtual courts, the reduction of local justice, revisions to case management rules, the development of specialised courts and the professionalisation of magistrates amongst other government streamlining efforts (further discussed throughout </w:t>
      </w:r>
      <w:r w:rsidR="00F16DB4" w:rsidRPr="00A875F6">
        <w:rPr>
          <w:rFonts w:cstheme="minorHAnsi"/>
        </w:rPr>
        <w:t>Section 2</w:t>
      </w:r>
      <w:r w:rsidRPr="00A875F6">
        <w:rPr>
          <w:rFonts w:cstheme="minorHAnsi"/>
        </w:rPr>
        <w:t>.4). Ward (2016) equates these modernisation changes largely as an extension of classical managerial efficiency pressures (as described in Raine and Willson, 1995</w:t>
      </w:r>
      <w:r w:rsidR="005039F5" w:rsidRPr="00A875F6">
        <w:rPr>
          <w:rFonts w:cstheme="minorHAnsi"/>
        </w:rPr>
        <w:t>;</w:t>
      </w:r>
      <w:r w:rsidRPr="00A875F6">
        <w:rPr>
          <w:rFonts w:cstheme="minorHAnsi"/>
        </w:rPr>
        <w:t xml:space="preserve"> 1997). In view of these modernisation changes, Ward (2016: 135) continues the investigative line of questioning proposed by Raine and Willson (1997) asking if, “sufficient consideration is given to procedural due process within these modernising changes”?</w:t>
      </w:r>
      <w:r w:rsidR="001D34E3" w:rsidRPr="00A875F6">
        <w:rPr>
          <w:rFonts w:cstheme="minorHAnsi"/>
        </w:rPr>
        <w:t xml:space="preserve"> </w:t>
      </w:r>
      <w:r w:rsidRPr="00A875F6">
        <w:rPr>
          <w:rFonts w:cstheme="minorHAnsi"/>
        </w:rPr>
        <w:t>Ward (2016) contributes an answer to this question by first establishing that classical managerial pressures are laudable in the sense that they mitigate against delays. However, Ward (2016) then emphasises that contemporary streamlining efforts do significantly put at risk due process concerns</w:t>
      </w:r>
      <w:r w:rsidR="007E379E" w:rsidRPr="00A875F6">
        <w:rPr>
          <w:rFonts w:cstheme="minorHAnsi"/>
        </w:rPr>
        <w:t>.</w:t>
      </w:r>
      <w:r w:rsidRPr="00A875F6">
        <w:rPr>
          <w:rFonts w:cstheme="minorHAnsi"/>
        </w:rPr>
        <w:t xml:space="preserve"> </w:t>
      </w:r>
      <w:r w:rsidR="007E379E" w:rsidRPr="00A875F6">
        <w:rPr>
          <w:rFonts w:cstheme="minorHAnsi"/>
        </w:rPr>
        <w:t>To this end, Ward (2016) draws attention to the continued reach of managerial efficiency pressures to negatively impact</w:t>
      </w:r>
      <w:r w:rsidR="00667357" w:rsidRPr="00A875F6">
        <w:rPr>
          <w:rFonts w:cstheme="minorHAnsi"/>
        </w:rPr>
        <w:t xml:space="preserve"> the</w:t>
      </w:r>
      <w:r w:rsidR="007E379E" w:rsidRPr="00A875F6">
        <w:rPr>
          <w:rFonts w:cstheme="minorHAnsi"/>
        </w:rPr>
        <w:t xml:space="preserve"> </w:t>
      </w:r>
      <w:r w:rsidR="00702B28" w:rsidRPr="00A875F6">
        <w:rPr>
          <w:rFonts w:cstheme="minorHAnsi"/>
        </w:rPr>
        <w:t>summary</w:t>
      </w:r>
      <w:r w:rsidR="007E379E" w:rsidRPr="00A875F6">
        <w:rPr>
          <w:rFonts w:cstheme="minorHAnsi"/>
        </w:rPr>
        <w:t xml:space="preserve"> justice</w:t>
      </w:r>
      <w:r w:rsidR="00702B28" w:rsidRPr="00A875F6">
        <w:rPr>
          <w:rFonts w:cstheme="minorHAnsi"/>
        </w:rPr>
        <w:t xml:space="preserve"> process</w:t>
      </w:r>
      <w:r w:rsidR="007E379E" w:rsidRPr="00A875F6">
        <w:rPr>
          <w:rFonts w:cstheme="minorHAnsi"/>
        </w:rPr>
        <w:t>.</w:t>
      </w:r>
    </w:p>
    <w:p w14:paraId="4177F9D1" w14:textId="77777777" w:rsidR="000C343D" w:rsidRPr="00A875F6" w:rsidRDefault="000C343D" w:rsidP="000C343D">
      <w:pPr>
        <w:textAlignment w:val="baseline"/>
        <w:rPr>
          <w:rFonts w:cstheme="minorHAnsi"/>
        </w:rPr>
      </w:pPr>
    </w:p>
    <w:p w14:paraId="32B7960D" w14:textId="750E14D0" w:rsidR="000C343D" w:rsidRPr="00A875F6" w:rsidRDefault="000C343D" w:rsidP="000C343D">
      <w:pPr>
        <w:pStyle w:val="Heading3"/>
      </w:pPr>
      <w:bookmarkStart w:id="251" w:name="_Toc89450658"/>
      <w:bookmarkStart w:id="252" w:name="_Toc95679067"/>
      <w:r w:rsidRPr="00A875F6">
        <w:t>2.2.4. Quality of justice</w:t>
      </w:r>
      <w:bookmarkEnd w:id="251"/>
      <w:bookmarkEnd w:id="252"/>
    </w:p>
    <w:p w14:paraId="01E78B96" w14:textId="66160393" w:rsidR="005F6B9C" w:rsidRPr="00A875F6" w:rsidRDefault="00E4476F" w:rsidP="00530E7E">
      <w:r w:rsidRPr="00A875F6">
        <w:t xml:space="preserve">This </w:t>
      </w:r>
      <w:r w:rsidR="00475097" w:rsidRPr="00A875F6">
        <w:t>section</w:t>
      </w:r>
      <w:r w:rsidR="00530E7E" w:rsidRPr="00A875F6">
        <w:t xml:space="preserve"> argues that the concept of quality justice</w:t>
      </w:r>
      <w:r w:rsidR="0096199C" w:rsidRPr="00A875F6">
        <w:t xml:space="preserve"> / the substantiveness of justice</w:t>
      </w:r>
      <w:r w:rsidR="00530E7E" w:rsidRPr="00A875F6">
        <w:t xml:space="preserve"> is tether</w:t>
      </w:r>
      <w:r w:rsidR="00DA014B" w:rsidRPr="00A875F6">
        <w:t>ed n</w:t>
      </w:r>
      <w:r w:rsidR="00530E7E" w:rsidRPr="00A875F6">
        <w:t>ot</w:t>
      </w:r>
      <w:r w:rsidR="00DA014B" w:rsidRPr="00A875F6">
        <w:t xml:space="preserve"> only t</w:t>
      </w:r>
      <w:r w:rsidR="00723226" w:rsidRPr="00A875F6">
        <w:t xml:space="preserve">o </w:t>
      </w:r>
      <w:r w:rsidR="00530E7E" w:rsidRPr="00A875F6">
        <w:t xml:space="preserve">post-managerialism (as discussed in the previous </w:t>
      </w:r>
      <w:r w:rsidR="00475097" w:rsidRPr="00A875F6">
        <w:t>section</w:t>
      </w:r>
      <w:r w:rsidR="00530E7E" w:rsidRPr="00A875F6">
        <w:t xml:space="preserve">) but also </w:t>
      </w:r>
      <w:r w:rsidR="00B010DC" w:rsidRPr="00A875F6">
        <w:t>to</w:t>
      </w:r>
      <w:r w:rsidR="006C1B0E" w:rsidRPr="00A875F6">
        <w:t xml:space="preserve"> </w:t>
      </w:r>
      <w:r w:rsidR="00530E7E" w:rsidRPr="00A875F6">
        <w:t xml:space="preserve">social justice and procedural due process. This </w:t>
      </w:r>
      <w:r w:rsidR="00475097" w:rsidRPr="00A875F6">
        <w:t>section</w:t>
      </w:r>
      <w:r w:rsidR="00530E7E" w:rsidRPr="00A875F6">
        <w:t xml:space="preserve"> makes this argument by</w:t>
      </w:r>
      <w:r w:rsidR="005F6B9C" w:rsidRPr="00A875F6">
        <w:t xml:space="preserve"> first</w:t>
      </w:r>
      <w:r w:rsidR="00530E7E" w:rsidRPr="00A875F6">
        <w:t xml:space="preserve"> </w:t>
      </w:r>
      <w:r w:rsidR="005F6B9C" w:rsidRPr="00A875F6">
        <w:t>drawing attention to the ambiguousness that surrounds the concept of quality justice, and how its assessment primarily relie</w:t>
      </w:r>
      <w:r w:rsidR="00D4192E" w:rsidRPr="00A875F6">
        <w:t>s</w:t>
      </w:r>
      <w:r w:rsidR="005F6B9C" w:rsidRPr="00A875F6">
        <w:t xml:space="preserve"> on critical analysis</w:t>
      </w:r>
      <w:r w:rsidR="000C343D" w:rsidRPr="00A875F6">
        <w:t xml:space="preserve">. </w:t>
      </w:r>
      <w:r w:rsidR="00E95B2C" w:rsidRPr="00A875F6">
        <w:t>Following this</w:t>
      </w:r>
      <w:r w:rsidR="000C343D" w:rsidRPr="00A875F6">
        <w:t>, th</w:t>
      </w:r>
      <w:r w:rsidR="00E95B2C" w:rsidRPr="00A875F6">
        <w:t>e</w:t>
      </w:r>
      <w:r w:rsidR="000C343D" w:rsidRPr="00A875F6">
        <w:t xml:space="preserve"> </w:t>
      </w:r>
      <w:r w:rsidR="00475097" w:rsidRPr="00A875F6">
        <w:t>section</w:t>
      </w:r>
      <w:r w:rsidR="005F6B9C" w:rsidRPr="00A875F6">
        <w:t xml:space="preserve"> </w:t>
      </w:r>
      <w:r w:rsidR="00CC4416" w:rsidRPr="00A875F6">
        <w:t>exp</w:t>
      </w:r>
      <w:r w:rsidR="000C343D" w:rsidRPr="00A875F6">
        <w:t xml:space="preserve">lains how </w:t>
      </w:r>
      <w:r w:rsidR="00376714" w:rsidRPr="00A875F6">
        <w:t xml:space="preserve">Ward’s (2016) </w:t>
      </w:r>
      <w:r w:rsidR="00C879B1" w:rsidRPr="00A875F6">
        <w:t>discussion</w:t>
      </w:r>
      <w:r w:rsidR="00902E59" w:rsidRPr="00A875F6">
        <w:t xml:space="preserve"> of </w:t>
      </w:r>
      <w:r w:rsidR="000C343D" w:rsidRPr="00A875F6">
        <w:t>social justice</w:t>
      </w:r>
      <w:r w:rsidR="00C879B1" w:rsidRPr="00A875F6">
        <w:t xml:space="preserve"> and procedural due process</w:t>
      </w:r>
      <w:r w:rsidR="000C343D" w:rsidRPr="00A875F6">
        <w:t xml:space="preserve"> </w:t>
      </w:r>
      <w:r w:rsidR="005E493B" w:rsidRPr="00A875F6">
        <w:t>is</w:t>
      </w:r>
      <w:r w:rsidR="00CC4416" w:rsidRPr="00A875F6">
        <w:t xml:space="preserve"> useful fo</w:t>
      </w:r>
      <w:r w:rsidR="005F6B9C" w:rsidRPr="00A875F6">
        <w:t xml:space="preserve">r guiding </w:t>
      </w:r>
      <w:r w:rsidR="00EC5D7A" w:rsidRPr="00A875F6">
        <w:t>a</w:t>
      </w:r>
      <w:r w:rsidR="005F6B9C" w:rsidRPr="00A875F6">
        <w:t xml:space="preserve"> critical</w:t>
      </w:r>
      <w:r w:rsidR="000C343D" w:rsidRPr="00A875F6">
        <w:t xml:space="preserve"> discussion of </w:t>
      </w:r>
      <w:r w:rsidR="00EB4B78" w:rsidRPr="00A875F6">
        <w:t>justice quality in the summary justice process</w:t>
      </w:r>
      <w:r w:rsidR="000C343D" w:rsidRPr="00A875F6">
        <w:t>.</w:t>
      </w:r>
      <w:r w:rsidR="00C879B1" w:rsidRPr="00A875F6">
        <w:t xml:space="preserve"> </w:t>
      </w:r>
      <w:r w:rsidR="00420554" w:rsidRPr="00A875F6">
        <w:t xml:space="preserve">In addressing these points, </w:t>
      </w:r>
      <w:r w:rsidR="00E95B2C" w:rsidRPr="00A875F6">
        <w:t>the thesis</w:t>
      </w:r>
      <w:r w:rsidR="005E493B" w:rsidRPr="00A875F6">
        <w:t xml:space="preserve"> does not offer a definitive list of values that are for quality justice. Rather, it </w:t>
      </w:r>
      <w:r w:rsidR="005E493B" w:rsidRPr="00A875F6">
        <w:lastRenderedPageBreak/>
        <w:t xml:space="preserve">establishes the concepts that the researcher used to </w:t>
      </w:r>
      <w:r w:rsidR="00EB4B78" w:rsidRPr="00A875F6">
        <w:t xml:space="preserve">guide a </w:t>
      </w:r>
      <w:r w:rsidR="005E493B" w:rsidRPr="00A875F6">
        <w:t xml:space="preserve">critical </w:t>
      </w:r>
      <w:r w:rsidR="00EB4B78" w:rsidRPr="00A875F6">
        <w:t>discussion of</w:t>
      </w:r>
      <w:r w:rsidR="005E493B" w:rsidRPr="00A875F6">
        <w:t xml:space="preserve"> summary justice pr</w:t>
      </w:r>
      <w:r w:rsidR="00EB4B78" w:rsidRPr="00A875F6">
        <w:t xml:space="preserve">actices and the values that underpin these. </w:t>
      </w:r>
      <w:r w:rsidR="005E493B" w:rsidRPr="00A875F6">
        <w:t>In doing so, this section</w:t>
      </w:r>
      <w:r w:rsidR="00420554" w:rsidRPr="00A875F6">
        <w:t xml:space="preserve"> concludes the conceptual framework of the thesis</w:t>
      </w:r>
      <w:r w:rsidR="00723226" w:rsidRPr="00A875F6">
        <w:t>.</w:t>
      </w:r>
    </w:p>
    <w:p w14:paraId="41F34640" w14:textId="46C09F13" w:rsidR="002853E1" w:rsidRPr="00A875F6" w:rsidRDefault="00F2220B" w:rsidP="002853E1">
      <w:r w:rsidRPr="00A875F6">
        <w:t>Quality of justice is an ambiguous concept which</w:t>
      </w:r>
      <w:r w:rsidR="002853E1" w:rsidRPr="00A875F6">
        <w:t xml:space="preserve"> </w:t>
      </w:r>
      <w:r w:rsidR="00DA014B" w:rsidRPr="00A875F6">
        <w:t>relies</w:t>
      </w:r>
      <w:r w:rsidRPr="00A875F6">
        <w:t xml:space="preserve"> primarily</w:t>
      </w:r>
      <w:r w:rsidR="00DA014B" w:rsidRPr="00A875F6">
        <w:t xml:space="preserve"> on </w:t>
      </w:r>
      <w:r w:rsidR="002853E1" w:rsidRPr="00A875F6">
        <w:t xml:space="preserve">critical reflection. This </w:t>
      </w:r>
      <w:r w:rsidR="00CC4416" w:rsidRPr="00A875F6">
        <w:t xml:space="preserve">ambiguousness around </w:t>
      </w:r>
      <w:r w:rsidR="006B0BF9" w:rsidRPr="00A875F6">
        <w:t xml:space="preserve">the </w:t>
      </w:r>
      <w:r w:rsidR="002853E1" w:rsidRPr="00A875F6">
        <w:t>concept</w:t>
      </w:r>
      <w:r w:rsidR="00CC4416" w:rsidRPr="00A875F6">
        <w:t xml:space="preserve"> of quality justice is a problem </w:t>
      </w:r>
      <w:r w:rsidR="002853E1" w:rsidRPr="00A875F6">
        <w:t>that Raine (1993: 85) encounter</w:t>
      </w:r>
      <w:r w:rsidR="005F6B9C" w:rsidRPr="00A875F6">
        <w:t>ed</w:t>
      </w:r>
      <w:r w:rsidR="006B0BF9" w:rsidRPr="00A875F6">
        <w:t xml:space="preserve"> </w:t>
      </w:r>
      <w:r w:rsidR="002853E1" w:rsidRPr="00A875F6">
        <w:t>early</w:t>
      </w:r>
      <w:r w:rsidR="006B0BF9" w:rsidRPr="00A875F6">
        <w:t xml:space="preserve"> in their</w:t>
      </w:r>
      <w:r w:rsidR="002853E1" w:rsidRPr="00A875F6">
        <w:t xml:space="preserve"> summary justice managerial research: </w:t>
      </w:r>
    </w:p>
    <w:p w14:paraId="2CDAEBFA" w14:textId="77777777" w:rsidR="002853E1" w:rsidRPr="00A875F6" w:rsidRDefault="002853E1" w:rsidP="002853E1">
      <w:pPr>
        <w:ind w:left="850" w:right="850"/>
      </w:pPr>
      <w:r w:rsidRPr="00A875F6">
        <w:t>“no one seems to have established an acceptable definition or approach to its pursuit. Indeed, the term ‘quality’ is in danger of meaning all things to all people (or not very much to anyone)”</w:t>
      </w:r>
    </w:p>
    <w:p w14:paraId="3753DAB3" w14:textId="07FE55CA" w:rsidR="008C7F02" w:rsidRPr="00A875F6" w:rsidRDefault="00085F10" w:rsidP="00085F10">
      <w:r w:rsidRPr="00A875F6">
        <w:t xml:space="preserve">Raine (1993) would later indicate that quality justice connects to post-managerialism and more specifically to </w:t>
      </w:r>
      <w:r w:rsidR="008C7F02" w:rsidRPr="00A875F6">
        <w:t xml:space="preserve">what they describe as </w:t>
      </w:r>
      <w:r w:rsidRPr="00A875F6">
        <w:t>the “new moral base”</w:t>
      </w:r>
      <w:r w:rsidR="008C7F02" w:rsidRPr="00A875F6">
        <w:t xml:space="preserve"> (</w:t>
      </w:r>
      <w:r w:rsidR="00EB4B78" w:rsidRPr="00A875F6">
        <w:t xml:space="preserve">see Raine and Willson, 1997: 92; </w:t>
      </w:r>
      <w:r w:rsidR="008C7F02" w:rsidRPr="00A875F6">
        <w:t>previously discussed in Section 2.2.3)</w:t>
      </w:r>
      <w:r w:rsidRPr="00A875F6">
        <w:t>. Despite this, there remains ambiguity regarding what values underpin this</w:t>
      </w:r>
      <w:r w:rsidR="00010E4F" w:rsidRPr="00A875F6">
        <w:t xml:space="preserve"> new</w:t>
      </w:r>
      <w:r w:rsidRPr="00A875F6">
        <w:t xml:space="preserve"> moral base. </w:t>
      </w:r>
      <w:r w:rsidR="008C7F02" w:rsidRPr="00A875F6">
        <w:t xml:space="preserve">Indeed, </w:t>
      </w:r>
      <w:r w:rsidR="00900124" w:rsidRPr="00A875F6">
        <w:t xml:space="preserve">whilst </w:t>
      </w:r>
      <w:r w:rsidRPr="00A875F6">
        <w:t xml:space="preserve">Raine and Willson (1997) offer some key characteristics that define post-managerial criminal justice, they do not robustly define these. </w:t>
      </w:r>
      <w:r w:rsidR="008C7F02" w:rsidRPr="00A875F6">
        <w:t>For example, Raine and Willson (1997: 86) explain that due process is a defining value of post-managerial criminal justice but they do not expand upon this idea beyond explaining that i</w:t>
      </w:r>
      <w:r w:rsidR="00010E4F" w:rsidRPr="00A875F6">
        <w:t>t</w:t>
      </w:r>
      <w:r w:rsidR="008C7F02" w:rsidRPr="00A875F6">
        <w:t xml:space="preserve"> </w:t>
      </w:r>
      <w:r w:rsidR="00010E4F" w:rsidRPr="00A875F6">
        <w:t>opposes</w:t>
      </w:r>
      <w:r w:rsidR="008C7F02" w:rsidRPr="00A875F6">
        <w:t xml:space="preserve"> “cost-efficiency” and “cut service standards”. Thus, a similar ambiguity problem arises as reported by MacDonald when criticising Packer</w:t>
      </w:r>
      <w:r w:rsidR="00900124" w:rsidRPr="00A875F6">
        <w:t xml:space="preserve">’s </w:t>
      </w:r>
      <w:r w:rsidR="008C7F02" w:rsidRPr="00A875F6">
        <w:t xml:space="preserve">(1968) </w:t>
      </w:r>
      <w:r w:rsidR="00900124" w:rsidRPr="00A875F6">
        <w:t xml:space="preserve">use of the term due process </w:t>
      </w:r>
      <w:r w:rsidR="008C7F02" w:rsidRPr="00A875F6">
        <w:t xml:space="preserve">(see Section 2.2.2). Namely, it is unclear what </w:t>
      </w:r>
      <w:r w:rsidR="006B2514" w:rsidRPr="00A875F6">
        <w:t>a post-managerial vision of criminal justice would prioritise in order to promote justice quality. Thus, the present researcher uses the concept of post-managerialism only as a useful, indicative guide for critically discussing summary justice practice, rather than framing it as a robust stand</w:t>
      </w:r>
      <w:r w:rsidR="00900124" w:rsidRPr="00A875F6">
        <w:t>ard</w:t>
      </w:r>
      <w:r w:rsidR="006B2514" w:rsidRPr="00A875F6">
        <w:t xml:space="preserve"> from which to assess justice quality.</w:t>
      </w:r>
    </w:p>
    <w:p w14:paraId="241E1C93" w14:textId="433F43F4" w:rsidR="006B0BF9" w:rsidRPr="00A875F6" w:rsidRDefault="00D419BD" w:rsidP="006B0BF9">
      <w:r w:rsidRPr="00A875F6">
        <w:t>In developing this understanding of substantive / quality summary justice</w:t>
      </w:r>
      <w:r w:rsidR="009F0BA8" w:rsidRPr="00A875F6">
        <w:t xml:space="preserve"> further</w:t>
      </w:r>
      <w:r w:rsidRPr="00A875F6">
        <w:t>, t</w:t>
      </w:r>
      <w:r w:rsidR="00C351C5" w:rsidRPr="00A875F6">
        <w:t xml:space="preserve">he present thesis </w:t>
      </w:r>
      <w:r w:rsidR="009F0BA8" w:rsidRPr="00A875F6">
        <w:t>draws upon</w:t>
      </w:r>
      <w:r w:rsidR="00C351C5" w:rsidRPr="00A875F6">
        <w:t xml:space="preserve"> Ward’s (2016) </w:t>
      </w:r>
      <w:r w:rsidR="009F0BA8" w:rsidRPr="00A875F6">
        <w:t xml:space="preserve">discussion of </w:t>
      </w:r>
      <w:r w:rsidR="00C351C5" w:rsidRPr="00A875F6">
        <w:t>social justice and procedural due process</w:t>
      </w:r>
      <w:r w:rsidRPr="00A875F6">
        <w:t xml:space="preserve">. In </w:t>
      </w:r>
      <w:r w:rsidR="00BE56CE" w:rsidRPr="00A875F6">
        <w:t xml:space="preserve">integrating ideas from her work, </w:t>
      </w:r>
      <w:r w:rsidRPr="00A875F6">
        <w:t xml:space="preserve">the present thesis establishes a more rigorous framework from which to </w:t>
      </w:r>
      <w:r w:rsidR="009F0BA8" w:rsidRPr="00A875F6">
        <w:t xml:space="preserve">understand quality of justice in the </w:t>
      </w:r>
      <w:r w:rsidRPr="00A875F6">
        <w:t xml:space="preserve">summary justice process. </w:t>
      </w:r>
      <w:r w:rsidR="00F2220B" w:rsidRPr="00A875F6">
        <w:t>First,</w:t>
      </w:r>
      <w:r w:rsidR="00F12689" w:rsidRPr="00A875F6">
        <w:t xml:space="preserve"> </w:t>
      </w:r>
      <w:r w:rsidR="005F1DBA" w:rsidRPr="00A875F6">
        <w:t xml:space="preserve">the present thesis subscribes to the view that </w:t>
      </w:r>
      <w:r w:rsidR="00F12689" w:rsidRPr="00A875F6">
        <w:t xml:space="preserve">social justice </w:t>
      </w:r>
      <w:r w:rsidR="005F1DBA" w:rsidRPr="00A875F6">
        <w:t>informs</w:t>
      </w:r>
      <w:r w:rsidR="00F12689" w:rsidRPr="00A875F6">
        <w:t xml:space="preserve"> criminal justice. </w:t>
      </w:r>
      <w:r w:rsidR="009865AB" w:rsidRPr="00A875F6">
        <w:t>Whilst this point is emphasised in Ward’s (2016) work, t</w:t>
      </w:r>
      <w:r w:rsidR="006B0BF9" w:rsidRPr="00A875F6">
        <w:t>h</w:t>
      </w:r>
      <w:r w:rsidR="00F12689" w:rsidRPr="00A875F6">
        <w:t xml:space="preserve">is connection is widely recognised in the </w:t>
      </w:r>
      <w:r w:rsidR="006B0BF9" w:rsidRPr="00A875F6">
        <w:t xml:space="preserve">socio-legal and criminological literature (see </w:t>
      </w:r>
      <w:r w:rsidR="0019031F" w:rsidRPr="00A875F6">
        <w:t>v</w:t>
      </w:r>
      <w:r w:rsidR="006B0BF9" w:rsidRPr="00A875F6">
        <w:t xml:space="preserve">an </w:t>
      </w:r>
      <w:proofErr w:type="spellStart"/>
      <w:r w:rsidR="006B0BF9" w:rsidRPr="00A875F6">
        <w:t>Swaaningen</w:t>
      </w:r>
      <w:proofErr w:type="spellEnd"/>
      <w:r w:rsidR="006B0BF9" w:rsidRPr="00A875F6">
        <w:t>, 1999; Heffernan, 2000; Barry, 2005</w:t>
      </w:r>
      <w:r w:rsidR="009865AB" w:rsidRPr="00A875F6">
        <w:t>)</w:t>
      </w:r>
      <w:r w:rsidR="006B0BF9" w:rsidRPr="00A875F6">
        <w:t>.</w:t>
      </w:r>
      <w:r w:rsidR="009865AB" w:rsidRPr="00A875F6">
        <w:t xml:space="preserve"> Indeed, a</w:t>
      </w:r>
      <w:r w:rsidR="006B0BF9" w:rsidRPr="00A875F6">
        <w:t>s Heffernan (2000: 51) explains:</w:t>
      </w:r>
    </w:p>
    <w:p w14:paraId="323B02FA" w14:textId="77777777" w:rsidR="006B0BF9" w:rsidRPr="00A875F6" w:rsidRDefault="006B0BF9" w:rsidP="006B0BF9">
      <w:pPr>
        <w:ind w:left="850" w:right="850"/>
      </w:pPr>
      <w:r w:rsidRPr="00A875F6">
        <w:lastRenderedPageBreak/>
        <w:t xml:space="preserve"> “When we speak of criminal justice, we ask generally whether certain acts deserve to be punished and ask specifically whether a given act by a given defendant should be punished. … [Meanwhile] when we speak of social justice, we ask whether the burdens and benefits of social life have been fairly distributed among members of a particular society” (Heffernan, 2000: 49). </w:t>
      </w:r>
    </w:p>
    <w:p w14:paraId="354ED65C" w14:textId="6EDAF2BD" w:rsidR="00D73DE3" w:rsidRPr="00A875F6" w:rsidRDefault="006B0BF9" w:rsidP="00C1710F">
      <w:r w:rsidRPr="00A875F6">
        <w:t>T</w:t>
      </w:r>
      <w:r w:rsidR="005F1DBA" w:rsidRPr="00A875F6">
        <w:t xml:space="preserve">herefore, the concept of criminal justice (what people deserve) </w:t>
      </w:r>
      <w:r w:rsidRPr="00A875F6">
        <w:t>requires reflection on wider social issues such as equitable and equal access to resources and opportunities (social justice).</w:t>
      </w:r>
      <w:r w:rsidR="005F1DBA" w:rsidRPr="00A875F6">
        <w:t xml:space="preserve"> This concept applies not only to criminal justice outcomes (the criminal sanction) but also to how court users experience the criminal justice process. Namely, the process should make adjustments so that equitable and equal </w:t>
      </w:r>
      <w:r w:rsidR="0080710F" w:rsidRPr="00A875F6">
        <w:t>treatment</w:t>
      </w:r>
      <w:r w:rsidR="005F1DBA" w:rsidRPr="00A875F6">
        <w:t xml:space="preserve"> is </w:t>
      </w:r>
      <w:r w:rsidR="0080710F" w:rsidRPr="00A875F6">
        <w:t xml:space="preserve">applied to </w:t>
      </w:r>
      <w:r w:rsidR="005F1DBA" w:rsidRPr="00A875F6">
        <w:t>court users. In practical terms, the justice process can uphold social justice by</w:t>
      </w:r>
      <w:r w:rsidR="0080710F" w:rsidRPr="00A875F6">
        <w:t>, for example,</w:t>
      </w:r>
      <w:r w:rsidR="005F1DBA" w:rsidRPr="00A875F6">
        <w:t xml:space="preserve"> providing</w:t>
      </w:r>
      <w:r w:rsidR="0080710F" w:rsidRPr="00A875F6">
        <w:t xml:space="preserve"> a</w:t>
      </w:r>
      <w:r w:rsidR="00010E4F" w:rsidRPr="00A875F6">
        <w:t>n in-</w:t>
      </w:r>
      <w:r w:rsidR="0080710F" w:rsidRPr="00A875F6">
        <w:t>court interpreter</w:t>
      </w:r>
      <w:r w:rsidR="00010E4F" w:rsidRPr="00A875F6">
        <w:t xml:space="preserve"> for non-native English speakers</w:t>
      </w:r>
      <w:r w:rsidR="0080710F" w:rsidRPr="00A875F6">
        <w:t xml:space="preserve"> or</w:t>
      </w:r>
      <w:r w:rsidR="00010E4F" w:rsidRPr="00A875F6">
        <w:t xml:space="preserve"> by</w:t>
      </w:r>
      <w:r w:rsidR="0080710F" w:rsidRPr="00A875F6">
        <w:t xml:space="preserve"> providing </w:t>
      </w:r>
      <w:r w:rsidR="005F1DBA" w:rsidRPr="00A875F6">
        <w:t>legal aid</w:t>
      </w:r>
      <w:r w:rsidR="0080710F" w:rsidRPr="00A875F6">
        <w:t xml:space="preserve"> representation </w:t>
      </w:r>
      <w:r w:rsidR="00010E4F" w:rsidRPr="00A875F6">
        <w:t>for</w:t>
      </w:r>
      <w:r w:rsidR="0080710F" w:rsidRPr="00A875F6">
        <w:t xml:space="preserve"> those who can otherwise not afford it</w:t>
      </w:r>
      <w:r w:rsidR="009F0BA8" w:rsidRPr="00A875F6">
        <w:t xml:space="preserve"> (similarly described in </w:t>
      </w:r>
      <w:r w:rsidR="0055148E" w:rsidRPr="00A875F6">
        <w:t>Laster, 1990; Bhattacharjee, 2018</w:t>
      </w:r>
      <w:r w:rsidR="009F0BA8" w:rsidRPr="00A875F6">
        <w:t>)</w:t>
      </w:r>
      <w:r w:rsidR="0080710F" w:rsidRPr="00A875F6">
        <w:t>. In these examples, the process become</w:t>
      </w:r>
      <w:r w:rsidR="00C1710F" w:rsidRPr="00A875F6">
        <w:t>s</w:t>
      </w:r>
      <w:r w:rsidR="0080710F" w:rsidRPr="00A875F6">
        <w:t xml:space="preserve"> substantiated</w:t>
      </w:r>
      <w:r w:rsidR="00C1710F" w:rsidRPr="00A875F6">
        <w:t xml:space="preserve"> </w:t>
      </w:r>
      <w:r w:rsidR="00BE56CE" w:rsidRPr="00A875F6">
        <w:t xml:space="preserve">(for quality justice) </w:t>
      </w:r>
      <w:r w:rsidR="00C1710F" w:rsidRPr="00A875F6">
        <w:t xml:space="preserve">by </w:t>
      </w:r>
      <w:r w:rsidR="00ED0D47" w:rsidRPr="00A875F6">
        <w:t xml:space="preserve">embodying </w:t>
      </w:r>
      <w:r w:rsidR="00C1710F" w:rsidRPr="00A875F6">
        <w:t>the values of equitable participation and representation</w:t>
      </w:r>
      <w:r w:rsidR="0080710F" w:rsidRPr="00A875F6">
        <w:t>.</w:t>
      </w:r>
      <w:r w:rsidR="00D73DE3" w:rsidRPr="00A875F6">
        <w:t xml:space="preserve"> </w:t>
      </w:r>
      <w:r w:rsidR="00ED0D47" w:rsidRPr="00A875F6">
        <w:t>In this way,</w:t>
      </w:r>
      <w:r w:rsidR="00354148" w:rsidRPr="00A875F6">
        <w:t xml:space="preserve"> the concept of social justice informs what values are for </w:t>
      </w:r>
      <w:r w:rsidR="00ED0D47" w:rsidRPr="00A875F6">
        <w:t>quality of justice.</w:t>
      </w:r>
      <w:r w:rsidR="00BE56CE" w:rsidRPr="00A875F6">
        <w:t xml:space="preserve"> </w:t>
      </w:r>
    </w:p>
    <w:p w14:paraId="01F00209" w14:textId="354FE7F1" w:rsidR="006B0BF9" w:rsidRPr="00A875F6" w:rsidRDefault="00F2220B" w:rsidP="006B0BF9">
      <w:r w:rsidRPr="00A875F6">
        <w:t xml:space="preserve">Second, and </w:t>
      </w:r>
      <w:r w:rsidR="00F12689" w:rsidRPr="00A875F6">
        <w:t>i</w:t>
      </w:r>
      <w:r w:rsidR="006B0BF9" w:rsidRPr="00A875F6">
        <w:t xml:space="preserve">n conjunction with social justice, the </w:t>
      </w:r>
      <w:r w:rsidR="00EC5D7A" w:rsidRPr="00A875F6">
        <w:t>thesis</w:t>
      </w:r>
      <w:r w:rsidR="006B0BF9" w:rsidRPr="00A875F6">
        <w:t xml:space="preserve"> adapts Ward’s (2016) </w:t>
      </w:r>
      <w:r w:rsidR="00010E4F" w:rsidRPr="00A875F6">
        <w:t>account</w:t>
      </w:r>
      <w:r w:rsidR="006B0BF9" w:rsidRPr="00A875F6">
        <w:t xml:space="preserve"> of procedural due process</w:t>
      </w:r>
      <w:r w:rsidRPr="00A875F6">
        <w:t xml:space="preserve"> to inform its </w:t>
      </w:r>
      <w:r w:rsidR="00354148" w:rsidRPr="00A875F6">
        <w:t>understanding of</w:t>
      </w:r>
      <w:r w:rsidRPr="00A875F6">
        <w:t xml:space="preserve"> justice quality</w:t>
      </w:r>
      <w:r w:rsidR="006B0BF9" w:rsidRPr="00A875F6">
        <w:t>. Ward (2016)</w:t>
      </w:r>
      <w:r w:rsidR="00F12689" w:rsidRPr="00A875F6">
        <w:t xml:space="preserve"> has</w:t>
      </w:r>
      <w:r w:rsidR="006B0BF9" w:rsidRPr="00A875F6">
        <w:t xml:space="preserve"> conceptualised procedural due process by drawing significantly from Heffernan (2000) and the Human Rights Act 1998 (also see Tyler, 200</w:t>
      </w:r>
      <w:r w:rsidR="003D5C93" w:rsidRPr="00A875F6">
        <w:t>7</w:t>
      </w:r>
      <w:r w:rsidR="006B0BF9" w:rsidRPr="00A875F6">
        <w:t>; Galligan, 1996). As Ward (2016: 17) explains:</w:t>
      </w:r>
    </w:p>
    <w:p w14:paraId="6F8ACED6" w14:textId="77777777" w:rsidR="006B0BF9" w:rsidRPr="00A875F6" w:rsidRDefault="006B0BF9" w:rsidP="006B0BF9">
      <w:pPr>
        <w:ind w:left="850" w:right="850"/>
      </w:pPr>
      <w:r w:rsidRPr="00A875F6">
        <w:t>“I adopt the term ‘procedural due process’ and apply it in terms of defendants’ rights within criminal court processes and procedure. In this way, interest is placed on how it applies to processes and procedures that are – or are not – granted to defendants in the lower criminal court system, such as the right to be tried in an impartial hearing in open court, the right for the accused to know the case against them, the right to legal assistance etc.”</w:t>
      </w:r>
    </w:p>
    <w:p w14:paraId="46EDEE38" w14:textId="4C0DBD93" w:rsidR="003A7636" w:rsidRPr="00A875F6" w:rsidRDefault="006B0BF9" w:rsidP="003A7636">
      <w:r w:rsidRPr="00A875F6">
        <w:t xml:space="preserve">By ‘rights and procedures’, Ward (2016) </w:t>
      </w:r>
      <w:r w:rsidR="0096199C" w:rsidRPr="00A875F6">
        <w:t>refers</w:t>
      </w:r>
      <w:r w:rsidRPr="00A875F6">
        <w:t xml:space="preserve"> to the Human Rights Act 1998, which also </w:t>
      </w:r>
      <w:r w:rsidR="00D419BD" w:rsidRPr="00A875F6">
        <w:t>relates to</w:t>
      </w:r>
      <w:r w:rsidRPr="00A875F6">
        <w:t xml:space="preserve"> the rights upheld in the European Convention of Human </w:t>
      </w:r>
      <w:r w:rsidRPr="00A875F6">
        <w:lastRenderedPageBreak/>
        <w:t>Rights (ECHR) and Article 6</w:t>
      </w:r>
      <w:r w:rsidRPr="00A875F6">
        <w:rPr>
          <w:vertAlign w:val="superscript"/>
        </w:rPr>
        <w:footnoteReference w:id="19"/>
      </w:r>
      <w:r w:rsidRPr="00A875F6">
        <w:t xml:space="preserve">. Ward </w:t>
      </w:r>
      <w:r w:rsidR="0096199C" w:rsidRPr="00A875F6">
        <w:t xml:space="preserve">(2016) </w:t>
      </w:r>
      <w:r w:rsidRPr="00A875F6">
        <w:t>uses these rights as a basis to investigate her empirical data, questioning whether summary justice practices are abiding by these rights and therefore, whether the summary justice process is fair</w:t>
      </w:r>
      <w:r w:rsidR="003A7636" w:rsidRPr="00A875F6">
        <w:t xml:space="preserve"> and protects against injustices</w:t>
      </w:r>
      <w:r w:rsidRPr="00A875F6">
        <w:t>.</w:t>
      </w:r>
      <w:r w:rsidR="003A7636" w:rsidRPr="00A875F6">
        <w:t xml:space="preserve"> Similarly to Ward (2016), the European Commission for the Efficiency of Justice (2016; ECEJ hereafter) has focused on how human rights should be upheld in the justice process in order to secure </w:t>
      </w:r>
      <w:r w:rsidR="00010E4F" w:rsidRPr="00A875F6">
        <w:t>justice quality</w:t>
      </w:r>
      <w:r w:rsidR="003A7636" w:rsidRPr="00A875F6">
        <w:t xml:space="preserve">. </w:t>
      </w:r>
      <w:r w:rsidR="003B74D1" w:rsidRPr="00A875F6">
        <w:t xml:space="preserve">In greater detail, the ECEJ (2016: 13) argues that there are a range of values or “pillars of quality” that substantiate the justice process, these include </w:t>
      </w:r>
      <w:r w:rsidR="003A7636" w:rsidRPr="00A875F6">
        <w:t xml:space="preserve">publicity and transparency, </w:t>
      </w:r>
      <w:r w:rsidR="003B74D1" w:rsidRPr="00A875F6">
        <w:t xml:space="preserve">adequate </w:t>
      </w:r>
      <w:r w:rsidR="003A7636" w:rsidRPr="00A875F6">
        <w:t xml:space="preserve">legal assistance and comprehensibility. </w:t>
      </w:r>
      <w:r w:rsidR="00010E4F" w:rsidRPr="00A875F6">
        <w:t xml:space="preserve">Again therefore, the present thesis recognises that there is a connection between values that are for procedural due process and quality of justice. </w:t>
      </w:r>
    </w:p>
    <w:p w14:paraId="2EA374BD" w14:textId="12E679FC" w:rsidR="00F953F5" w:rsidRDefault="00F71CC3" w:rsidP="000C343D">
      <w:r w:rsidRPr="00A875F6">
        <w:t>T</w:t>
      </w:r>
      <w:r w:rsidR="00D160F9" w:rsidRPr="00A875F6">
        <w:t>his section</w:t>
      </w:r>
      <w:r w:rsidRPr="00A875F6">
        <w:t xml:space="preserve"> concludes the framework of the thesis by </w:t>
      </w:r>
      <w:r w:rsidR="00D160F9" w:rsidRPr="00A875F6">
        <w:t>establish</w:t>
      </w:r>
      <w:r w:rsidRPr="00A875F6">
        <w:t>ing</w:t>
      </w:r>
      <w:r w:rsidR="00D160F9" w:rsidRPr="00A875F6">
        <w:t xml:space="preserve"> what it means when using the </w:t>
      </w:r>
      <w:r w:rsidR="003B74D1" w:rsidRPr="00A875F6">
        <w:t xml:space="preserve">interchangeable </w:t>
      </w:r>
      <w:r w:rsidR="00D160F9" w:rsidRPr="00A875F6">
        <w:t>term</w:t>
      </w:r>
      <w:r w:rsidR="003B74D1" w:rsidRPr="00A875F6">
        <w:t>s</w:t>
      </w:r>
      <w:r w:rsidR="00D160F9" w:rsidRPr="00A875F6">
        <w:t xml:space="preserve"> quality of justice / the substantiveness of justice. </w:t>
      </w:r>
      <w:r w:rsidRPr="00A875F6">
        <w:t xml:space="preserve">Namely, the thesis builds from </w:t>
      </w:r>
      <w:r w:rsidR="00D160F9" w:rsidRPr="00A875F6">
        <w:t xml:space="preserve">Packer’s seminal 1968 </w:t>
      </w:r>
      <w:r w:rsidR="00374D6D" w:rsidRPr="00A875F6">
        <w:t xml:space="preserve">work and his ‘Integrated Theory of Criminal Punishments’ which justifies the use of </w:t>
      </w:r>
      <w:r w:rsidRPr="00A875F6">
        <w:t>criminal punishments and</w:t>
      </w:r>
      <w:r w:rsidR="00374D6D" w:rsidRPr="00A875F6">
        <w:t xml:space="preserve"> subsequently, </w:t>
      </w:r>
      <w:r w:rsidRPr="00A875F6">
        <w:t>the process that leads to those punishments (see in Section 2.2.1). From here</w:t>
      </w:r>
      <w:r w:rsidR="00374D6D" w:rsidRPr="00A875F6">
        <w:t>,</w:t>
      </w:r>
      <w:r w:rsidRPr="00A875F6">
        <w:t xml:space="preserve"> the thesis has argued that whilst the</w:t>
      </w:r>
      <w:r w:rsidR="00374D6D" w:rsidRPr="00A875F6">
        <w:t xml:space="preserve"> criminal justice</w:t>
      </w:r>
      <w:r w:rsidRPr="00A875F6">
        <w:t xml:space="preserve"> process is necessary</w:t>
      </w:r>
      <w:r w:rsidR="00374D6D" w:rsidRPr="00A875F6">
        <w:t xml:space="preserve">, </w:t>
      </w:r>
      <w:r w:rsidRPr="00A875F6">
        <w:t xml:space="preserve">the values that underpin </w:t>
      </w:r>
      <w:r w:rsidR="003B74D1" w:rsidRPr="00A875F6">
        <w:t>the</w:t>
      </w:r>
      <w:r w:rsidRPr="00A875F6">
        <w:t xml:space="preserve"> process </w:t>
      </w:r>
      <w:r w:rsidR="00374D6D" w:rsidRPr="00A875F6">
        <w:t>have been debated both in terms of what values should mean as well as how they should be prioritised in the process (see Section 2.2.2). This has led the thesis to argue that managerial values of efficiency (</w:t>
      </w:r>
      <w:r w:rsidR="003A7636" w:rsidRPr="00A875F6">
        <w:t xml:space="preserve">which include </w:t>
      </w:r>
      <w:r w:rsidR="00374D6D" w:rsidRPr="00A875F6">
        <w:t xml:space="preserve">cost-saving, time-trimming, waste-mitigation) are desirable but </w:t>
      </w:r>
      <w:r w:rsidR="003B74D1" w:rsidRPr="00A875F6">
        <w:t xml:space="preserve">only </w:t>
      </w:r>
      <w:r w:rsidR="00374D6D" w:rsidRPr="00A875F6">
        <w:t>when they</w:t>
      </w:r>
      <w:r w:rsidR="003F0DD4" w:rsidRPr="00A875F6">
        <w:t xml:space="preserve"> do not</w:t>
      </w:r>
      <w:r w:rsidR="00374D6D" w:rsidRPr="00A875F6">
        <w:t xml:space="preserve"> primarily characterise the justice process, </w:t>
      </w:r>
      <w:r w:rsidR="00F953F5" w:rsidRPr="00A875F6">
        <w:t xml:space="preserve">as </w:t>
      </w:r>
      <w:r w:rsidR="00374D6D" w:rsidRPr="00A875F6">
        <w:t>this negatively effects quality of justice (see</w:t>
      </w:r>
      <w:r w:rsidR="003A7636" w:rsidRPr="00A875F6">
        <w:t xml:space="preserve"> post-managerialism in</w:t>
      </w:r>
      <w:r w:rsidR="00374D6D" w:rsidRPr="00A875F6">
        <w:t xml:space="preserve"> Section 2.2.3).</w:t>
      </w:r>
      <w:r w:rsidR="003B74D1" w:rsidRPr="00A875F6">
        <w:t xml:space="preserve"> I</w:t>
      </w:r>
      <w:r w:rsidR="00374D6D" w:rsidRPr="00A875F6">
        <w:t xml:space="preserve">n this final section, the thesis has argued that the concepts of quality of justice </w:t>
      </w:r>
      <w:r w:rsidR="0051353D" w:rsidRPr="00A875F6">
        <w:t xml:space="preserve">is informed by </w:t>
      </w:r>
      <w:r w:rsidR="00374D6D" w:rsidRPr="00A875F6">
        <w:t>ideas of social justice and procedural due process.</w:t>
      </w:r>
      <w:r w:rsidR="00F953F5" w:rsidRPr="00A875F6">
        <w:t xml:space="preserve"> </w:t>
      </w:r>
      <w:r w:rsidR="003B74D1" w:rsidRPr="00A875F6">
        <w:t>Whilst this concluding section does not present an exhaustive list of quality justice values, it does serve to demonstrate how the thesis engaged in</w:t>
      </w:r>
      <w:r w:rsidR="00900124" w:rsidRPr="00A875F6">
        <w:t xml:space="preserve"> a critical</w:t>
      </w:r>
      <w:r w:rsidR="003B74D1" w:rsidRPr="00A875F6">
        <w:t xml:space="preserve"> assessment of the summary justice process, using the concepts of social justice and procedural due process.  </w:t>
      </w:r>
    </w:p>
    <w:p w14:paraId="2EE26A4D" w14:textId="77777777" w:rsidR="000238E6" w:rsidRPr="00A875F6" w:rsidRDefault="000238E6" w:rsidP="000C343D"/>
    <w:p w14:paraId="6D84E8EF" w14:textId="0328F37B" w:rsidR="00997F9F" w:rsidRPr="00A875F6" w:rsidRDefault="00561D25" w:rsidP="00997F9F">
      <w:pPr>
        <w:pStyle w:val="Heading2"/>
      </w:pPr>
      <w:bookmarkStart w:id="253" w:name="_Toc89450659"/>
      <w:bookmarkStart w:id="254" w:name="_Toc95679068"/>
      <w:r w:rsidRPr="00A875F6">
        <w:lastRenderedPageBreak/>
        <w:t>2</w:t>
      </w:r>
      <w:r w:rsidR="00F60229" w:rsidRPr="00A875F6">
        <w:t>.</w:t>
      </w:r>
      <w:r w:rsidR="00C21FBA" w:rsidRPr="00A875F6">
        <w:t>3</w:t>
      </w:r>
      <w:r w:rsidR="00F60229" w:rsidRPr="00A875F6">
        <w:t xml:space="preserve"> </w:t>
      </w:r>
      <w:r w:rsidR="007E1A43" w:rsidRPr="00A875F6">
        <w:t>Contextualising the problem of over-efficiency</w:t>
      </w:r>
      <w:bookmarkEnd w:id="253"/>
      <w:bookmarkEnd w:id="254"/>
      <w:r w:rsidR="00F60229" w:rsidRPr="00A875F6">
        <w:t xml:space="preserve"> </w:t>
      </w:r>
      <w:bookmarkEnd w:id="240"/>
      <w:bookmarkEnd w:id="241"/>
      <w:bookmarkEnd w:id="242"/>
    </w:p>
    <w:p w14:paraId="335D0FE0" w14:textId="7103499B" w:rsidR="006739FE" w:rsidRPr="00A875F6" w:rsidRDefault="006739FE" w:rsidP="001C23EE">
      <w:pPr>
        <w:rPr>
          <w:lang w:eastAsia="en-GB"/>
        </w:rPr>
      </w:pPr>
      <w:r w:rsidRPr="00A875F6">
        <w:rPr>
          <w:lang w:eastAsia="en-GB"/>
        </w:rPr>
        <w:t xml:space="preserve">The following </w:t>
      </w:r>
      <w:r w:rsidR="00475097" w:rsidRPr="00A875F6">
        <w:rPr>
          <w:lang w:eastAsia="en-GB"/>
        </w:rPr>
        <w:t>section</w:t>
      </w:r>
      <w:r w:rsidRPr="00A875F6">
        <w:rPr>
          <w:lang w:eastAsia="en-GB"/>
        </w:rPr>
        <w:t>s unpack the background context that has led to thinkers’ concern that the courts are overly efficient</w:t>
      </w:r>
      <w:r w:rsidR="00AA5371" w:rsidRPr="00A875F6">
        <w:rPr>
          <w:lang w:eastAsia="en-GB"/>
        </w:rPr>
        <w:t xml:space="preserve">, </w:t>
      </w:r>
      <w:r w:rsidRPr="00A875F6">
        <w:rPr>
          <w:lang w:eastAsia="en-GB"/>
        </w:rPr>
        <w:t>the problem that the present thesis focuses upon</w:t>
      </w:r>
      <w:r w:rsidR="00475097" w:rsidRPr="00A875F6">
        <w:rPr>
          <w:lang w:eastAsia="en-GB"/>
        </w:rPr>
        <w:t>. Section</w:t>
      </w:r>
      <w:r w:rsidR="001C23EE" w:rsidRPr="00A875F6">
        <w:rPr>
          <w:lang w:eastAsia="en-GB"/>
        </w:rPr>
        <w:t xml:space="preserve"> </w:t>
      </w:r>
      <w:r w:rsidR="007E2CA6" w:rsidRPr="00A875F6">
        <w:rPr>
          <w:lang w:eastAsia="en-GB"/>
        </w:rPr>
        <w:t>2</w:t>
      </w:r>
      <w:r w:rsidR="001C23EE" w:rsidRPr="00A875F6">
        <w:rPr>
          <w:lang w:eastAsia="en-GB"/>
        </w:rPr>
        <w:t>.</w:t>
      </w:r>
      <w:r w:rsidR="007E2CA6" w:rsidRPr="00A875F6">
        <w:rPr>
          <w:lang w:eastAsia="en-GB"/>
        </w:rPr>
        <w:t>3</w:t>
      </w:r>
      <w:r w:rsidR="001C23EE" w:rsidRPr="00A875F6">
        <w:rPr>
          <w:lang w:eastAsia="en-GB"/>
        </w:rPr>
        <w:t>.1</w:t>
      </w:r>
      <w:r w:rsidR="00EE4A79" w:rsidRPr="00A875F6">
        <w:rPr>
          <w:lang w:eastAsia="en-GB"/>
        </w:rPr>
        <w:t xml:space="preserve"> begins by </w:t>
      </w:r>
      <w:r w:rsidR="001C23EE" w:rsidRPr="00A875F6">
        <w:rPr>
          <w:lang w:eastAsia="en-GB"/>
        </w:rPr>
        <w:t>detail</w:t>
      </w:r>
      <w:r w:rsidR="00EE4A79" w:rsidRPr="00A875F6">
        <w:rPr>
          <w:lang w:eastAsia="en-GB"/>
        </w:rPr>
        <w:t>ing</w:t>
      </w:r>
      <w:r w:rsidR="001C23EE" w:rsidRPr="00A875F6">
        <w:rPr>
          <w:lang w:eastAsia="en-GB"/>
        </w:rPr>
        <w:t xml:space="preserve"> how </w:t>
      </w:r>
      <w:r w:rsidR="00ED1167" w:rsidRPr="00A875F6">
        <w:rPr>
          <w:lang w:eastAsia="en-GB"/>
        </w:rPr>
        <w:t xml:space="preserve">the </w:t>
      </w:r>
      <w:r w:rsidR="00AB034F" w:rsidRPr="00A875F6">
        <w:rPr>
          <w:lang w:eastAsia="en-GB"/>
        </w:rPr>
        <w:t>efficiency</w:t>
      </w:r>
      <w:r w:rsidR="00C81639" w:rsidRPr="00A875F6">
        <w:rPr>
          <w:lang w:eastAsia="en-GB"/>
        </w:rPr>
        <w:t>-</w:t>
      </w:r>
      <w:r w:rsidR="00AB034F" w:rsidRPr="00A875F6">
        <w:rPr>
          <w:lang w:eastAsia="en-GB"/>
        </w:rPr>
        <w:t>focused austerity measure</w:t>
      </w:r>
      <w:r w:rsidR="00ED1167" w:rsidRPr="00A875F6">
        <w:rPr>
          <w:lang w:eastAsia="en-GB"/>
        </w:rPr>
        <w:t>s</w:t>
      </w:r>
      <w:r w:rsidR="00AB034F" w:rsidRPr="00A875F6">
        <w:rPr>
          <w:lang w:eastAsia="en-GB"/>
        </w:rPr>
        <w:t xml:space="preserve"> that followed the </w:t>
      </w:r>
      <w:r w:rsidR="001C23EE" w:rsidRPr="00A875F6">
        <w:rPr>
          <w:lang w:eastAsia="en-GB"/>
        </w:rPr>
        <w:t xml:space="preserve">2007/8 financial crash </w:t>
      </w:r>
      <w:r w:rsidR="00AB034F" w:rsidRPr="00A875F6">
        <w:rPr>
          <w:lang w:eastAsia="en-GB"/>
        </w:rPr>
        <w:t xml:space="preserve">fits into a larger historical shift </w:t>
      </w:r>
      <w:r w:rsidR="00ED1167" w:rsidRPr="00A875F6">
        <w:rPr>
          <w:lang w:eastAsia="en-GB"/>
        </w:rPr>
        <w:t xml:space="preserve">that has been for greater efficiency in the </w:t>
      </w:r>
      <w:r w:rsidR="001C23EE" w:rsidRPr="00A875F6">
        <w:rPr>
          <w:lang w:eastAsia="en-GB"/>
        </w:rPr>
        <w:t xml:space="preserve">English and Welsh </w:t>
      </w:r>
      <w:r w:rsidR="007607B1" w:rsidRPr="00A875F6">
        <w:rPr>
          <w:lang w:eastAsia="en-GB"/>
        </w:rPr>
        <w:t>summary justice process</w:t>
      </w:r>
      <w:r w:rsidR="00AB034F" w:rsidRPr="00A875F6">
        <w:rPr>
          <w:lang w:eastAsia="en-GB"/>
        </w:rPr>
        <w:t>.</w:t>
      </w:r>
      <w:r w:rsidR="001C23EE" w:rsidRPr="00A875F6">
        <w:rPr>
          <w:lang w:eastAsia="en-GB"/>
        </w:rPr>
        <w:t xml:space="preserve"> Second, </w:t>
      </w:r>
      <w:r w:rsidR="00F16DB4" w:rsidRPr="00A875F6">
        <w:rPr>
          <w:lang w:eastAsia="en-GB"/>
        </w:rPr>
        <w:t>Section 2</w:t>
      </w:r>
      <w:r w:rsidR="001C23EE" w:rsidRPr="00A875F6">
        <w:rPr>
          <w:lang w:eastAsia="en-GB"/>
        </w:rPr>
        <w:t>.</w:t>
      </w:r>
      <w:r w:rsidR="007E2CA6" w:rsidRPr="00A875F6">
        <w:rPr>
          <w:lang w:eastAsia="en-GB"/>
        </w:rPr>
        <w:t>3</w:t>
      </w:r>
      <w:r w:rsidR="001C23EE" w:rsidRPr="00A875F6">
        <w:rPr>
          <w:lang w:eastAsia="en-GB"/>
        </w:rPr>
        <w:t xml:space="preserve">.2 discusses four influential </w:t>
      </w:r>
      <w:r w:rsidR="00ED1167" w:rsidRPr="00A875F6">
        <w:rPr>
          <w:lang w:eastAsia="en-GB"/>
        </w:rPr>
        <w:t xml:space="preserve">contemporary </w:t>
      </w:r>
      <w:r w:rsidR="001C23EE" w:rsidRPr="00A875F6">
        <w:rPr>
          <w:lang w:eastAsia="en-GB"/>
        </w:rPr>
        <w:t xml:space="preserve">government reports that have </w:t>
      </w:r>
      <w:r w:rsidR="00325496" w:rsidRPr="00A875F6">
        <w:rPr>
          <w:lang w:eastAsia="en-GB"/>
        </w:rPr>
        <w:t>shaped the</w:t>
      </w:r>
      <w:r w:rsidR="007607B1" w:rsidRPr="00A875F6">
        <w:rPr>
          <w:lang w:eastAsia="en-GB"/>
        </w:rPr>
        <w:t xml:space="preserve"> summary justice process by</w:t>
      </w:r>
      <w:r w:rsidR="00325496" w:rsidRPr="00A875F6">
        <w:rPr>
          <w:lang w:eastAsia="en-GB"/>
        </w:rPr>
        <w:t xml:space="preserve"> iteratively </w:t>
      </w:r>
      <w:r w:rsidR="00ED1167" w:rsidRPr="00A875F6">
        <w:rPr>
          <w:lang w:eastAsia="en-GB"/>
        </w:rPr>
        <w:t xml:space="preserve">arguing for </w:t>
      </w:r>
      <w:r w:rsidR="00325496" w:rsidRPr="00A875F6">
        <w:rPr>
          <w:lang w:eastAsia="en-GB"/>
        </w:rPr>
        <w:t xml:space="preserve">more </w:t>
      </w:r>
      <w:r w:rsidR="00AB034F" w:rsidRPr="00A875F6">
        <w:rPr>
          <w:lang w:eastAsia="en-GB"/>
        </w:rPr>
        <w:t>efficien</w:t>
      </w:r>
      <w:r w:rsidR="00325496" w:rsidRPr="00A875F6">
        <w:rPr>
          <w:lang w:eastAsia="en-GB"/>
        </w:rPr>
        <w:t>cy</w:t>
      </w:r>
      <w:r w:rsidR="007607B1" w:rsidRPr="00A875F6">
        <w:rPr>
          <w:lang w:eastAsia="en-GB"/>
        </w:rPr>
        <w:t>-</w:t>
      </w:r>
      <w:r w:rsidR="00325496" w:rsidRPr="00A875F6">
        <w:rPr>
          <w:lang w:eastAsia="en-GB"/>
        </w:rPr>
        <w:t>focused</w:t>
      </w:r>
      <w:r w:rsidR="00ED1167" w:rsidRPr="00A875F6">
        <w:rPr>
          <w:lang w:eastAsia="en-GB"/>
        </w:rPr>
        <w:t xml:space="preserve"> reforms</w:t>
      </w:r>
      <w:r w:rsidR="001C23EE" w:rsidRPr="00A875F6">
        <w:rPr>
          <w:lang w:eastAsia="en-GB"/>
        </w:rPr>
        <w:t xml:space="preserve">. Third, </w:t>
      </w:r>
      <w:r w:rsidR="00F16DB4" w:rsidRPr="00A875F6">
        <w:rPr>
          <w:lang w:eastAsia="en-GB"/>
        </w:rPr>
        <w:t>Section 2</w:t>
      </w:r>
      <w:r w:rsidR="001C23EE" w:rsidRPr="00A875F6">
        <w:rPr>
          <w:lang w:eastAsia="en-GB"/>
        </w:rPr>
        <w:t>.</w:t>
      </w:r>
      <w:r w:rsidR="007E2CA6" w:rsidRPr="00A875F6">
        <w:rPr>
          <w:lang w:eastAsia="en-GB"/>
        </w:rPr>
        <w:t>3</w:t>
      </w:r>
      <w:r w:rsidR="001C23EE" w:rsidRPr="00A875F6">
        <w:rPr>
          <w:lang w:eastAsia="en-GB"/>
        </w:rPr>
        <w:t>.3</w:t>
      </w:r>
      <w:r w:rsidR="00325496" w:rsidRPr="00A875F6">
        <w:rPr>
          <w:lang w:eastAsia="en-GB"/>
        </w:rPr>
        <w:t xml:space="preserve"> </w:t>
      </w:r>
      <w:r w:rsidR="007607B1" w:rsidRPr="00A875F6">
        <w:rPr>
          <w:lang w:eastAsia="en-GB"/>
        </w:rPr>
        <w:t xml:space="preserve">uses </w:t>
      </w:r>
      <w:r w:rsidR="00553D35" w:rsidRPr="00A875F6">
        <w:rPr>
          <w:lang w:eastAsia="en-GB"/>
        </w:rPr>
        <w:t>L</w:t>
      </w:r>
      <w:r w:rsidR="007607B1" w:rsidRPr="00A875F6">
        <w:rPr>
          <w:lang w:eastAsia="en-GB"/>
        </w:rPr>
        <w:t>eveson’s (2015b) and Nicklas-</w:t>
      </w:r>
      <w:r w:rsidR="00BB3907" w:rsidRPr="00A875F6">
        <w:rPr>
          <w:lang w:eastAsia="en-GB"/>
        </w:rPr>
        <w:t>Carter’s</w:t>
      </w:r>
      <w:r w:rsidR="007607B1" w:rsidRPr="00A875F6">
        <w:rPr>
          <w:lang w:eastAsia="en-GB"/>
        </w:rPr>
        <w:t xml:space="preserve"> (2019) work to draw attention to how the summary justice process may be prioritising</w:t>
      </w:r>
      <w:r w:rsidR="00553D35" w:rsidRPr="00A875F6">
        <w:rPr>
          <w:lang w:eastAsia="en-GB"/>
        </w:rPr>
        <w:t xml:space="preserve"> managerial</w:t>
      </w:r>
      <w:r w:rsidR="007607B1" w:rsidRPr="00A875F6">
        <w:rPr>
          <w:lang w:eastAsia="en-GB"/>
        </w:rPr>
        <w:t xml:space="preserve"> efficiency over other values</w:t>
      </w:r>
      <w:r w:rsidR="00553D35" w:rsidRPr="00A875F6">
        <w:rPr>
          <w:lang w:eastAsia="en-GB"/>
        </w:rPr>
        <w:t xml:space="preserve"> that ensure justice </w:t>
      </w:r>
      <w:r w:rsidR="007607B1" w:rsidRPr="00A875F6">
        <w:rPr>
          <w:lang w:eastAsia="en-GB"/>
        </w:rPr>
        <w:t xml:space="preserve">quality. </w:t>
      </w:r>
      <w:r w:rsidR="00084DAB" w:rsidRPr="00A875F6">
        <w:rPr>
          <w:lang w:eastAsia="en-GB"/>
        </w:rPr>
        <w:t>In doing so, t</w:t>
      </w:r>
      <w:r w:rsidR="007607B1" w:rsidRPr="00A875F6">
        <w:rPr>
          <w:lang w:eastAsia="en-GB"/>
        </w:rPr>
        <w:t xml:space="preserve">his final </w:t>
      </w:r>
      <w:r w:rsidR="00475097" w:rsidRPr="00A875F6">
        <w:rPr>
          <w:lang w:eastAsia="en-GB"/>
        </w:rPr>
        <w:t>section</w:t>
      </w:r>
      <w:r w:rsidR="007607B1" w:rsidRPr="00A875F6">
        <w:rPr>
          <w:lang w:eastAsia="en-GB"/>
        </w:rPr>
        <w:t xml:space="preserve"> </w:t>
      </w:r>
      <w:r w:rsidR="001C23EE" w:rsidRPr="00A875F6">
        <w:rPr>
          <w:lang w:eastAsia="en-GB"/>
        </w:rPr>
        <w:t>makes explicit the central problem this thesis is interested in investigating, summary justice over-efficiency.</w:t>
      </w:r>
      <w:r w:rsidR="006905C1" w:rsidRPr="00A875F6">
        <w:rPr>
          <w:lang w:eastAsia="en-GB"/>
        </w:rPr>
        <w:t xml:space="preserve"> Collectively, </w:t>
      </w:r>
      <w:r w:rsidRPr="00A875F6">
        <w:rPr>
          <w:lang w:eastAsia="en-GB"/>
        </w:rPr>
        <w:t xml:space="preserve">these </w:t>
      </w:r>
      <w:r w:rsidR="00475097" w:rsidRPr="00A875F6">
        <w:rPr>
          <w:lang w:eastAsia="en-GB"/>
        </w:rPr>
        <w:t>section</w:t>
      </w:r>
      <w:r w:rsidRPr="00A875F6">
        <w:rPr>
          <w:lang w:eastAsia="en-GB"/>
        </w:rPr>
        <w:t>s establish the time period, contextualising issues and research problem that anchors the thesis</w:t>
      </w:r>
      <w:r w:rsidR="00EE4A79" w:rsidRPr="00A875F6">
        <w:rPr>
          <w:lang w:eastAsia="en-GB"/>
        </w:rPr>
        <w:t>.</w:t>
      </w:r>
    </w:p>
    <w:p w14:paraId="30327962" w14:textId="77777777" w:rsidR="00124A46" w:rsidRPr="00A875F6" w:rsidRDefault="00124A46" w:rsidP="00EB58D4">
      <w:pPr>
        <w:rPr>
          <w:lang w:eastAsia="en-GB"/>
        </w:rPr>
      </w:pPr>
    </w:p>
    <w:p w14:paraId="2C5F1711" w14:textId="363EEF82" w:rsidR="00834C92" w:rsidRPr="00A875F6" w:rsidRDefault="00561D25" w:rsidP="00834C92">
      <w:pPr>
        <w:pStyle w:val="Heading3"/>
      </w:pPr>
      <w:bookmarkStart w:id="255" w:name="_Toc89450660"/>
      <w:bookmarkStart w:id="256" w:name="_Toc95679069"/>
      <w:r w:rsidRPr="00A875F6">
        <w:t>2</w:t>
      </w:r>
      <w:r w:rsidR="00834C92" w:rsidRPr="00A875F6">
        <w:t>.</w:t>
      </w:r>
      <w:r w:rsidR="00C21FBA" w:rsidRPr="00A875F6">
        <w:t>3</w:t>
      </w:r>
      <w:r w:rsidR="00834C92" w:rsidRPr="00A875F6">
        <w:t xml:space="preserve">.1 Austerity, </w:t>
      </w:r>
      <w:r w:rsidR="00BD4C0F" w:rsidRPr="00A875F6">
        <w:t>N</w:t>
      </w:r>
      <w:r w:rsidR="00834C92" w:rsidRPr="00A875F6">
        <w:t xml:space="preserve">ew </w:t>
      </w:r>
      <w:r w:rsidR="00BD4C0F" w:rsidRPr="00A875F6">
        <w:t>L</w:t>
      </w:r>
      <w:r w:rsidR="00834C92" w:rsidRPr="00A875F6">
        <w:t>abour &amp; the conservative government</w:t>
      </w:r>
      <w:bookmarkEnd w:id="255"/>
      <w:bookmarkEnd w:id="256"/>
    </w:p>
    <w:p w14:paraId="51738881" w14:textId="3C71337F" w:rsidR="008F379B" w:rsidRPr="00A875F6" w:rsidRDefault="008F379B" w:rsidP="003F7C7A">
      <w:r w:rsidRPr="00A875F6">
        <w:rPr>
          <w:lang w:eastAsia="en-GB"/>
        </w:rPr>
        <w:t xml:space="preserve">This </w:t>
      </w:r>
      <w:r w:rsidR="00475097" w:rsidRPr="00A875F6">
        <w:rPr>
          <w:lang w:eastAsia="en-GB"/>
        </w:rPr>
        <w:t>section</w:t>
      </w:r>
      <w:r w:rsidRPr="00A875F6">
        <w:rPr>
          <w:lang w:eastAsia="en-GB"/>
        </w:rPr>
        <w:t xml:space="preserve"> details how the efficiency</w:t>
      </w:r>
      <w:r w:rsidR="00056E15" w:rsidRPr="00A875F6">
        <w:rPr>
          <w:lang w:eastAsia="en-GB"/>
        </w:rPr>
        <w:t>-f</w:t>
      </w:r>
      <w:r w:rsidRPr="00A875F6">
        <w:rPr>
          <w:lang w:eastAsia="en-GB"/>
        </w:rPr>
        <w:t>ocused austerity measures that followed the 2007/8 financial crash fit</w:t>
      </w:r>
      <w:r w:rsidR="00644866" w:rsidRPr="00A875F6">
        <w:rPr>
          <w:lang w:eastAsia="en-GB"/>
        </w:rPr>
        <w:t xml:space="preserve"> </w:t>
      </w:r>
      <w:r w:rsidRPr="00A875F6">
        <w:rPr>
          <w:lang w:eastAsia="en-GB"/>
        </w:rPr>
        <w:t>into a larger historical shift that has been for greater efficiency in the English and Welsh summary justice process</w:t>
      </w:r>
      <w:r w:rsidR="00970BAF" w:rsidRPr="00A875F6">
        <w:rPr>
          <w:lang w:eastAsia="en-GB"/>
        </w:rPr>
        <w:t>.</w:t>
      </w:r>
      <w:r w:rsidR="00970BAF" w:rsidRPr="00A875F6">
        <w:t xml:space="preserve"> This </w:t>
      </w:r>
      <w:r w:rsidR="00475097" w:rsidRPr="00A875F6">
        <w:t>section</w:t>
      </w:r>
      <w:r w:rsidR="00970BAF" w:rsidRPr="00A875F6">
        <w:t xml:space="preserve"> </w:t>
      </w:r>
      <w:r w:rsidR="00056E15" w:rsidRPr="00A875F6">
        <w:t xml:space="preserve">supports this point by </w:t>
      </w:r>
      <w:r w:rsidR="00970BAF" w:rsidRPr="00A875F6">
        <w:t xml:space="preserve">first detailing how </w:t>
      </w:r>
      <w:r w:rsidR="00B07080" w:rsidRPr="00A875F6">
        <w:rPr>
          <w:lang w:eastAsia="en-GB"/>
        </w:rPr>
        <w:t xml:space="preserve">the 2007/8 financial crash resulted in austerity policies that especially </w:t>
      </w:r>
      <w:r w:rsidR="00056E15" w:rsidRPr="00A875F6">
        <w:rPr>
          <w:lang w:eastAsia="en-GB"/>
        </w:rPr>
        <w:t>targeted the summary justice process</w:t>
      </w:r>
      <w:r w:rsidR="00970BAF" w:rsidRPr="00A875F6">
        <w:t xml:space="preserve">. </w:t>
      </w:r>
      <w:r w:rsidR="003F7C7A" w:rsidRPr="00A875F6">
        <w:t>Second</w:t>
      </w:r>
      <w:r w:rsidR="00970BAF" w:rsidRPr="00A875F6">
        <w:t xml:space="preserve">, this </w:t>
      </w:r>
      <w:r w:rsidR="00475097" w:rsidRPr="00A875F6">
        <w:t>section</w:t>
      </w:r>
      <w:r w:rsidR="00056E15" w:rsidRPr="00A875F6">
        <w:t xml:space="preserve"> explains how this austerity</w:t>
      </w:r>
      <w:r w:rsidR="00357483" w:rsidRPr="00A875F6">
        <w:t>-</w:t>
      </w:r>
      <w:r w:rsidR="00056E15" w:rsidRPr="00A875F6">
        <w:t xml:space="preserve">era efficiency policy </w:t>
      </w:r>
      <w:r w:rsidR="00056E15" w:rsidRPr="00A875F6">
        <w:rPr>
          <w:lang w:eastAsia="en-GB"/>
        </w:rPr>
        <w:t xml:space="preserve">builds on </w:t>
      </w:r>
      <w:r w:rsidR="00056E15" w:rsidRPr="00A875F6">
        <w:rPr>
          <w:shd w:val="clear" w:color="auto" w:fill="FFFFFF"/>
        </w:rPr>
        <w:t xml:space="preserve">the New Labour government’s policy reforms that emphasised speedy criminal justice. </w:t>
      </w:r>
      <w:r w:rsidR="00900EEA" w:rsidRPr="00A875F6">
        <w:rPr>
          <w:shd w:val="clear" w:color="auto" w:fill="FFFFFF"/>
        </w:rPr>
        <w:t>Third</w:t>
      </w:r>
      <w:r w:rsidR="00056E15" w:rsidRPr="00A875F6">
        <w:rPr>
          <w:shd w:val="clear" w:color="auto" w:fill="FFFFFF"/>
        </w:rPr>
        <w:t xml:space="preserve">, </w:t>
      </w:r>
      <w:r w:rsidR="00366A67" w:rsidRPr="00A875F6">
        <w:rPr>
          <w:shd w:val="clear" w:color="auto" w:fill="FFFFFF"/>
        </w:rPr>
        <w:t xml:space="preserve">this </w:t>
      </w:r>
      <w:r w:rsidR="00475097" w:rsidRPr="00A875F6">
        <w:rPr>
          <w:shd w:val="clear" w:color="auto" w:fill="FFFFFF"/>
        </w:rPr>
        <w:t>section</w:t>
      </w:r>
      <w:r w:rsidR="00366A67" w:rsidRPr="00A875F6">
        <w:rPr>
          <w:shd w:val="clear" w:color="auto" w:fill="FFFFFF"/>
        </w:rPr>
        <w:t xml:space="preserve"> explains how </w:t>
      </w:r>
      <w:r w:rsidR="00900EEA" w:rsidRPr="00A875F6">
        <w:rPr>
          <w:shd w:val="clear" w:color="auto" w:fill="FFFFFF"/>
        </w:rPr>
        <w:t>following both the New Labour government and the financial crash of 2007/2008, the Conservative government continued to emphasise greater efficiency in the criminal courts</w:t>
      </w:r>
      <w:r w:rsidR="00970BAF" w:rsidRPr="00A875F6">
        <w:t xml:space="preserve">. In discussing these points, this </w:t>
      </w:r>
      <w:r w:rsidR="00475097" w:rsidRPr="00A875F6">
        <w:t>section</w:t>
      </w:r>
      <w:r w:rsidR="00970BAF" w:rsidRPr="00A875F6">
        <w:t xml:space="preserve"> establishes the contextual timeframe for the present study.     </w:t>
      </w:r>
    </w:p>
    <w:p w14:paraId="52D5EEAB" w14:textId="6A34AF62" w:rsidR="00B844A3" w:rsidRPr="00A875F6" w:rsidRDefault="00EE4A79" w:rsidP="00AA04E7">
      <w:pPr>
        <w:rPr>
          <w:lang w:eastAsia="en-GB"/>
        </w:rPr>
      </w:pPr>
      <w:r w:rsidRPr="00A875F6">
        <w:rPr>
          <w:lang w:eastAsia="en-GB"/>
        </w:rPr>
        <w:t>T</w:t>
      </w:r>
      <w:r w:rsidR="003F7C7A" w:rsidRPr="00A875F6">
        <w:rPr>
          <w:lang w:eastAsia="en-GB"/>
        </w:rPr>
        <w:t>he 2007/8 financial crash resulted in </w:t>
      </w:r>
      <w:r w:rsidR="00374C6B" w:rsidRPr="00A875F6">
        <w:rPr>
          <w:lang w:eastAsia="en-GB"/>
        </w:rPr>
        <w:t xml:space="preserve">efficiency-focused </w:t>
      </w:r>
      <w:r w:rsidR="003F7C7A" w:rsidRPr="00A875F6">
        <w:rPr>
          <w:lang w:eastAsia="en-GB"/>
        </w:rPr>
        <w:t>austerity policies that especially targeted the summary justice process</w:t>
      </w:r>
      <w:r w:rsidR="00834C92" w:rsidRPr="00A875F6">
        <w:rPr>
          <w:lang w:eastAsia="en-GB"/>
        </w:rPr>
        <w:t>. Following the global financial crash of 2007-2008, the government</w:t>
      </w:r>
      <w:r w:rsidR="00447150" w:rsidRPr="00A875F6">
        <w:rPr>
          <w:lang w:eastAsia="en-GB"/>
        </w:rPr>
        <w:t xml:space="preserve"> of England and Wales</w:t>
      </w:r>
      <w:r w:rsidR="00834C92" w:rsidRPr="00A875F6">
        <w:rPr>
          <w:lang w:eastAsia="en-GB"/>
        </w:rPr>
        <w:t xml:space="preserve"> sought to secure financial stability through implementing </w:t>
      </w:r>
      <w:r w:rsidR="00374C6B" w:rsidRPr="00A875F6">
        <w:rPr>
          <w:lang w:eastAsia="en-GB"/>
        </w:rPr>
        <w:t>“</w:t>
      </w:r>
      <w:r w:rsidR="00834C92" w:rsidRPr="00A875F6">
        <w:rPr>
          <w:lang w:eastAsia="en-GB"/>
        </w:rPr>
        <w:t>cuts</w:t>
      </w:r>
      <w:r w:rsidR="00374C6B" w:rsidRPr="00A875F6">
        <w:rPr>
          <w:lang w:eastAsia="en-GB"/>
        </w:rPr>
        <w:t>”</w:t>
      </w:r>
      <w:r w:rsidR="00834C92" w:rsidRPr="00A875F6">
        <w:rPr>
          <w:lang w:eastAsia="en-GB"/>
        </w:rPr>
        <w:t xml:space="preserve"> to public services (Phillip, 2016; Nicklas-Carter, 2019: 9). </w:t>
      </w:r>
      <w:r w:rsidR="00374C6B" w:rsidRPr="00A875F6">
        <w:rPr>
          <w:lang w:eastAsia="en-GB"/>
        </w:rPr>
        <w:t>T</w:t>
      </w:r>
      <w:r w:rsidR="00281633" w:rsidRPr="00A875F6">
        <w:rPr>
          <w:lang w:eastAsia="en-GB"/>
        </w:rPr>
        <w:t>he lower</w:t>
      </w:r>
      <w:r w:rsidR="00834C92" w:rsidRPr="00A875F6">
        <w:rPr>
          <w:lang w:eastAsia="en-GB"/>
        </w:rPr>
        <w:t xml:space="preserve"> criminal courts process more tha</w:t>
      </w:r>
      <w:r w:rsidR="005532E5" w:rsidRPr="00A875F6">
        <w:rPr>
          <w:lang w:eastAsia="en-GB"/>
        </w:rPr>
        <w:t>n</w:t>
      </w:r>
      <w:r w:rsidR="00834C92" w:rsidRPr="00A875F6">
        <w:rPr>
          <w:lang w:eastAsia="en-GB"/>
        </w:rPr>
        <w:t xml:space="preserve"> 95% of all criminal cases</w:t>
      </w:r>
      <w:r w:rsidR="00374C6B" w:rsidRPr="00A875F6">
        <w:rPr>
          <w:lang w:eastAsia="en-GB"/>
        </w:rPr>
        <w:t xml:space="preserve"> and </w:t>
      </w:r>
      <w:r w:rsidR="003B3446" w:rsidRPr="00A875F6">
        <w:rPr>
          <w:lang w:eastAsia="en-GB"/>
        </w:rPr>
        <w:t>therefore</w:t>
      </w:r>
      <w:r w:rsidR="00834C92" w:rsidRPr="00A875F6">
        <w:rPr>
          <w:lang w:eastAsia="en-GB"/>
        </w:rPr>
        <w:t xml:space="preserve">, </w:t>
      </w:r>
      <w:r w:rsidR="00970BAF" w:rsidRPr="00A875F6">
        <w:rPr>
          <w:lang w:eastAsia="en-GB"/>
        </w:rPr>
        <w:t>the</w:t>
      </w:r>
      <w:r w:rsidR="00281633" w:rsidRPr="00A875F6">
        <w:rPr>
          <w:lang w:eastAsia="en-GB"/>
        </w:rPr>
        <w:t xml:space="preserve">se courts </w:t>
      </w:r>
      <w:r w:rsidR="00834C92" w:rsidRPr="00A875F6">
        <w:rPr>
          <w:lang w:eastAsia="en-GB"/>
        </w:rPr>
        <w:t xml:space="preserve">demand a </w:t>
      </w:r>
      <w:r w:rsidR="000E7FB0" w:rsidRPr="00A875F6">
        <w:rPr>
          <w:lang w:eastAsia="en-GB"/>
        </w:rPr>
        <w:t xml:space="preserve">large amount </w:t>
      </w:r>
      <w:r w:rsidR="00A005BC" w:rsidRPr="00A875F6">
        <w:rPr>
          <w:lang w:eastAsia="en-GB"/>
        </w:rPr>
        <w:t xml:space="preserve">of </w:t>
      </w:r>
      <w:r w:rsidR="000E7FB0" w:rsidRPr="00A875F6">
        <w:rPr>
          <w:lang w:eastAsia="en-GB"/>
        </w:rPr>
        <w:t>resource</w:t>
      </w:r>
      <w:r w:rsidR="00A005BC" w:rsidRPr="00A875F6">
        <w:rPr>
          <w:lang w:eastAsia="en-GB"/>
        </w:rPr>
        <w:t>s</w:t>
      </w:r>
      <w:r w:rsidR="00834C92" w:rsidRPr="00A875F6">
        <w:rPr>
          <w:lang w:eastAsia="en-GB"/>
        </w:rPr>
        <w:t xml:space="preserve"> </w:t>
      </w:r>
      <w:r w:rsidR="00834C92" w:rsidRPr="00A875F6">
        <w:rPr>
          <w:lang w:eastAsia="en-GB"/>
        </w:rPr>
        <w:lastRenderedPageBreak/>
        <w:t>(Sanders, 2002</w:t>
      </w:r>
      <w:r w:rsidR="00013C25" w:rsidRPr="00A875F6">
        <w:rPr>
          <w:lang w:eastAsia="en-GB"/>
        </w:rPr>
        <w:t>;</w:t>
      </w:r>
      <w:r w:rsidR="00834C92" w:rsidRPr="00A875F6">
        <w:rPr>
          <w:lang w:eastAsia="en-GB"/>
        </w:rPr>
        <w:t xml:space="preserve"> Ashworth and Redmayne, 2010). </w:t>
      </w:r>
      <w:r w:rsidR="000E7FB0" w:rsidRPr="00A875F6">
        <w:rPr>
          <w:lang w:eastAsia="en-GB"/>
        </w:rPr>
        <w:t>In view of this</w:t>
      </w:r>
      <w:r w:rsidR="00834C92" w:rsidRPr="00A875F6">
        <w:rPr>
          <w:lang w:eastAsia="en-GB"/>
        </w:rPr>
        <w:t>, government budgeteers took the view that the lower criminal courts, the magistrates’ courts of England and Wales, should be a point of focus when implementing</w:t>
      </w:r>
      <w:r w:rsidR="000E7FB0" w:rsidRPr="00A875F6">
        <w:rPr>
          <w:lang w:eastAsia="en-GB"/>
        </w:rPr>
        <w:t xml:space="preserve"> efficiency-focused</w:t>
      </w:r>
      <w:r w:rsidR="00834C92" w:rsidRPr="00A875F6">
        <w:rPr>
          <w:lang w:eastAsia="en-GB"/>
        </w:rPr>
        <w:t xml:space="preserve"> austerity measures (Nicklas-Carter, 2019).</w:t>
      </w:r>
      <w:r w:rsidR="003F7C7A" w:rsidRPr="00A875F6">
        <w:rPr>
          <w:lang w:eastAsia="en-GB"/>
        </w:rPr>
        <w:t xml:space="preserve"> </w:t>
      </w:r>
      <w:r w:rsidR="00377EA1" w:rsidRPr="00A875F6">
        <w:rPr>
          <w:lang w:eastAsia="en-GB"/>
        </w:rPr>
        <w:t>As reported in the Ministry of Justice</w:t>
      </w:r>
      <w:r w:rsidR="006255AF" w:rsidRPr="00A875F6">
        <w:rPr>
          <w:lang w:eastAsia="en-GB"/>
        </w:rPr>
        <w:t>’</w:t>
      </w:r>
      <w:r w:rsidR="00377EA1" w:rsidRPr="00A875F6">
        <w:rPr>
          <w:lang w:eastAsia="en-GB"/>
        </w:rPr>
        <w:t>s (2013: 14, emphasis added) ‘Transform the CJS Strategy’ and their</w:t>
      </w:r>
      <w:r w:rsidR="00374C6B" w:rsidRPr="00A875F6">
        <w:rPr>
          <w:lang w:eastAsia="en-GB"/>
        </w:rPr>
        <w:t xml:space="preserve"> associated</w:t>
      </w:r>
      <w:r w:rsidR="00377EA1" w:rsidRPr="00A875F6">
        <w:rPr>
          <w:lang w:eastAsia="en-GB"/>
        </w:rPr>
        <w:t xml:space="preserve"> ‘Action Plan’, “we cannot hope to achieve our shared outcomes</w:t>
      </w:r>
      <w:r w:rsidR="008B2A84" w:rsidRPr="00A875F6">
        <w:rPr>
          <w:vertAlign w:val="superscript"/>
          <w:lang w:eastAsia="en-GB"/>
        </w:rPr>
        <w:footnoteReference w:id="20"/>
      </w:r>
      <w:r w:rsidR="00377EA1" w:rsidRPr="00A875F6">
        <w:rPr>
          <w:lang w:eastAsia="en-GB"/>
        </w:rPr>
        <w:t xml:space="preserve"> unless we have a more </w:t>
      </w:r>
      <w:r w:rsidR="00377EA1" w:rsidRPr="00A875F6">
        <w:rPr>
          <w:i/>
          <w:iCs/>
          <w:lang w:eastAsia="en-GB"/>
        </w:rPr>
        <w:t>efficient</w:t>
      </w:r>
      <w:r w:rsidR="00377EA1" w:rsidRPr="00A875F6">
        <w:rPr>
          <w:lang w:eastAsia="en-GB"/>
        </w:rPr>
        <w:t xml:space="preserve"> system”. Here,</w:t>
      </w:r>
      <w:r w:rsidR="008B2A84" w:rsidRPr="00A875F6">
        <w:rPr>
          <w:lang w:eastAsia="en-GB"/>
        </w:rPr>
        <w:t xml:space="preserve"> the Ministry of justice emphasised that efficiency should be the priority value when reforming the summary justice process. </w:t>
      </w:r>
    </w:p>
    <w:bookmarkEnd w:id="218"/>
    <w:p w14:paraId="22558372" w14:textId="45565C9B" w:rsidR="00834C92" w:rsidRPr="00A875F6" w:rsidRDefault="00EE4A79" w:rsidP="008D6D93">
      <w:pPr>
        <w:rPr>
          <w:lang w:eastAsia="en-GB"/>
        </w:rPr>
      </w:pPr>
      <w:r w:rsidRPr="00A875F6">
        <w:rPr>
          <w:shd w:val="clear" w:color="auto" w:fill="FFFFFF"/>
        </w:rPr>
        <w:t>T</w:t>
      </w:r>
      <w:r w:rsidR="008D6D93" w:rsidRPr="00A875F6">
        <w:rPr>
          <w:shd w:val="clear" w:color="auto" w:fill="FFFFFF"/>
        </w:rPr>
        <w:t>he</w:t>
      </w:r>
      <w:r w:rsidR="00396919" w:rsidRPr="00A875F6">
        <w:rPr>
          <w:shd w:val="clear" w:color="auto" w:fill="FFFFFF"/>
        </w:rPr>
        <w:t xml:space="preserve"> prior</w:t>
      </w:r>
      <w:r w:rsidR="008D6D93" w:rsidRPr="00A875F6">
        <w:rPr>
          <w:shd w:val="clear" w:color="auto" w:fill="FFFFFF"/>
        </w:rPr>
        <w:t xml:space="preserve"> New Labour government</w:t>
      </w:r>
      <w:r w:rsidR="00396919" w:rsidRPr="00A875F6">
        <w:rPr>
          <w:shd w:val="clear" w:color="auto" w:fill="FFFFFF"/>
        </w:rPr>
        <w:t xml:space="preserve"> </w:t>
      </w:r>
      <w:r w:rsidR="009837C9" w:rsidRPr="00A875F6">
        <w:rPr>
          <w:shd w:val="clear" w:color="auto" w:fill="FFFFFF"/>
        </w:rPr>
        <w:t>established the political foundations</w:t>
      </w:r>
      <w:r w:rsidR="00396919" w:rsidRPr="00A875F6">
        <w:rPr>
          <w:shd w:val="clear" w:color="auto" w:fill="FFFFFF"/>
        </w:rPr>
        <w:t xml:space="preserve"> for </w:t>
      </w:r>
      <w:r w:rsidR="003B6A79" w:rsidRPr="00A875F6">
        <w:rPr>
          <w:shd w:val="clear" w:color="auto" w:fill="FFFFFF"/>
        </w:rPr>
        <w:t>the</w:t>
      </w:r>
      <w:r w:rsidR="00396919" w:rsidRPr="00A875F6">
        <w:rPr>
          <w:shd w:val="clear" w:color="auto" w:fill="FFFFFF"/>
        </w:rPr>
        <w:t xml:space="preserve"> </w:t>
      </w:r>
      <w:r w:rsidR="009837C9" w:rsidRPr="00A875F6">
        <w:rPr>
          <w:shd w:val="clear" w:color="auto" w:fill="FFFFFF"/>
        </w:rPr>
        <w:t xml:space="preserve">contemporary government’s </w:t>
      </w:r>
      <w:r w:rsidR="00396919" w:rsidRPr="00A875F6">
        <w:rPr>
          <w:shd w:val="clear" w:color="auto" w:fill="FFFFFF"/>
        </w:rPr>
        <w:t xml:space="preserve">drive for greater efficiency in the summary justice process. </w:t>
      </w:r>
      <w:r w:rsidR="00834C92" w:rsidRPr="00A875F6">
        <w:rPr>
          <w:lang w:eastAsia="en-GB"/>
        </w:rPr>
        <w:t>Prior to the Coalition government’s austerity measures, the early 2000’s New Labour prime minister Tony Blair was notable for his crime</w:t>
      </w:r>
      <w:r w:rsidR="0006376C" w:rsidRPr="00A875F6">
        <w:rPr>
          <w:lang w:eastAsia="en-GB"/>
        </w:rPr>
        <w:t>-</w:t>
      </w:r>
      <w:r w:rsidR="00834C92" w:rsidRPr="00A875F6">
        <w:rPr>
          <w:lang w:eastAsia="en-GB"/>
        </w:rPr>
        <w:t>focused manifesto</w:t>
      </w:r>
      <w:r w:rsidR="008B2A84" w:rsidRPr="00A875F6">
        <w:rPr>
          <w:lang w:eastAsia="en-GB"/>
        </w:rPr>
        <w:t xml:space="preserve">. </w:t>
      </w:r>
      <w:r w:rsidR="00834C92" w:rsidRPr="00A875F6">
        <w:rPr>
          <w:lang w:eastAsia="en-GB"/>
        </w:rPr>
        <w:t xml:space="preserve">Captured within this ideological vision was a speedy, modernised criminal justice system:  </w:t>
      </w:r>
    </w:p>
    <w:p w14:paraId="45A06D87" w14:textId="58A63C55" w:rsidR="00834C92" w:rsidRPr="00A875F6" w:rsidRDefault="00834C92" w:rsidP="00834C92">
      <w:pPr>
        <w:ind w:left="850" w:right="850"/>
        <w:rPr>
          <w:shd w:val="clear" w:color="auto" w:fill="FFFFFF"/>
        </w:rPr>
      </w:pPr>
      <w:r w:rsidRPr="00A875F6">
        <w:rPr>
          <w:lang w:eastAsia="en-GB"/>
        </w:rPr>
        <w:t xml:space="preserve">“of all the public services we inherited in 1997, the most unfit for purpose was the criminal justice system […] </w:t>
      </w:r>
      <w:r w:rsidRPr="00A875F6">
        <w:rPr>
          <w:shd w:val="clear" w:color="auto" w:fill="FFFFFF"/>
        </w:rPr>
        <w:t>The system itself is the problem. We are trying to fight 21st century crime -</w:t>
      </w:r>
      <w:r w:rsidR="008B2A84" w:rsidRPr="00A875F6">
        <w:rPr>
          <w:shd w:val="clear" w:color="auto" w:fill="FFFFFF"/>
        </w:rPr>
        <w:t xml:space="preserve"> </w:t>
      </w:r>
      <w:r w:rsidRPr="00A875F6">
        <w:rPr>
          <w:shd w:val="clear" w:color="auto" w:fill="FFFFFF"/>
        </w:rPr>
        <w:t>ASB, drug-dealing, binge-drinking, organised crime -</w:t>
      </w:r>
      <w:r w:rsidR="008B2A84" w:rsidRPr="00A875F6">
        <w:rPr>
          <w:shd w:val="clear" w:color="auto" w:fill="FFFFFF"/>
        </w:rPr>
        <w:t xml:space="preserve"> </w:t>
      </w:r>
      <w:r w:rsidRPr="00A875F6">
        <w:rPr>
          <w:shd w:val="clear" w:color="auto" w:fill="FFFFFF"/>
        </w:rPr>
        <w:t>with 19th century methods, as if we still lived in the time of Dickens” (Blair</w:t>
      </w:r>
      <w:r w:rsidR="00B23C46" w:rsidRPr="00A875F6">
        <w:rPr>
          <w:shd w:val="clear" w:color="auto" w:fill="FFFFFF"/>
        </w:rPr>
        <w:t xml:space="preserve"> in BBC</w:t>
      </w:r>
      <w:r w:rsidRPr="00A875F6">
        <w:rPr>
          <w:shd w:val="clear" w:color="auto" w:fill="FFFFFF"/>
        </w:rPr>
        <w:t>, 200</w:t>
      </w:r>
      <w:r w:rsidR="00B23C46" w:rsidRPr="00A875F6">
        <w:rPr>
          <w:shd w:val="clear" w:color="auto" w:fill="FFFFFF"/>
        </w:rPr>
        <w:t>4</w:t>
      </w:r>
      <w:r w:rsidRPr="00A875F6">
        <w:rPr>
          <w:shd w:val="clear" w:color="auto" w:fill="FFFFFF"/>
        </w:rPr>
        <w:t>: online)</w:t>
      </w:r>
    </w:p>
    <w:p w14:paraId="3A69EEE3" w14:textId="69401E08" w:rsidR="00295D55" w:rsidRPr="00A875F6" w:rsidRDefault="00CC5049" w:rsidP="00295D55">
      <w:pPr>
        <w:rPr>
          <w:shd w:val="clear" w:color="auto" w:fill="FFFFFF"/>
        </w:rPr>
      </w:pPr>
      <w:r w:rsidRPr="00A875F6">
        <w:rPr>
          <w:shd w:val="clear" w:color="auto" w:fill="FFFFFF"/>
        </w:rPr>
        <w:t>In an effort to modernise the court process</w:t>
      </w:r>
      <w:r w:rsidR="00834C92" w:rsidRPr="00A875F6">
        <w:rPr>
          <w:shd w:val="clear" w:color="auto" w:fill="FFFFFF"/>
        </w:rPr>
        <w:t xml:space="preserve">, </w:t>
      </w:r>
      <w:r w:rsidR="0006376C" w:rsidRPr="00A875F6">
        <w:rPr>
          <w:shd w:val="clear" w:color="auto" w:fill="FFFFFF"/>
        </w:rPr>
        <w:t xml:space="preserve">Tony </w:t>
      </w:r>
      <w:r w:rsidR="00834C92" w:rsidRPr="00A875F6">
        <w:rPr>
          <w:shd w:val="clear" w:color="auto" w:fill="FFFFFF"/>
        </w:rPr>
        <w:t>Blai</w:t>
      </w:r>
      <w:r w:rsidR="0006376C" w:rsidRPr="00A875F6">
        <w:rPr>
          <w:shd w:val="clear" w:color="auto" w:fill="FFFFFF"/>
        </w:rPr>
        <w:t>r’s premiership</w:t>
      </w:r>
      <w:r w:rsidR="00834C92" w:rsidRPr="00A875F6">
        <w:rPr>
          <w:shd w:val="clear" w:color="auto" w:fill="FFFFFF"/>
        </w:rPr>
        <w:t xml:space="preserve"> oversaw the implementation of the Criminal Justice Act 2003</w:t>
      </w:r>
      <w:r w:rsidR="00C356C4" w:rsidRPr="00A875F6">
        <w:rPr>
          <w:rStyle w:val="FootnoteReference"/>
          <w:shd w:val="clear" w:color="auto" w:fill="FFFFFF"/>
        </w:rPr>
        <w:footnoteReference w:id="21"/>
      </w:r>
      <w:r w:rsidR="00834C92" w:rsidRPr="00A875F6">
        <w:rPr>
          <w:shd w:val="clear" w:color="auto" w:fill="FFFFFF"/>
        </w:rPr>
        <w:t>. This Act recategorised a large number of criminal offences from the slower Crown Court</w:t>
      </w:r>
      <w:r w:rsidR="00694DEF" w:rsidRPr="00A875F6">
        <w:rPr>
          <w:shd w:val="clear" w:color="auto" w:fill="FFFFFF"/>
        </w:rPr>
        <w:t>s</w:t>
      </w:r>
      <w:r w:rsidR="00834C92" w:rsidRPr="00A875F6">
        <w:rPr>
          <w:shd w:val="clear" w:color="auto" w:fill="FFFFFF"/>
        </w:rPr>
        <w:t xml:space="preserve"> to the faster magistrates’ courts. Combined with the drive to be tough on crime, the Criminal Justice Act 2003 also introduced </w:t>
      </w:r>
      <w:r w:rsidR="00D73EA2" w:rsidRPr="00A875F6">
        <w:rPr>
          <w:shd w:val="clear" w:color="auto" w:fill="FFFFFF"/>
        </w:rPr>
        <w:t>“</w:t>
      </w:r>
      <w:r w:rsidR="00834C92" w:rsidRPr="00A875F6">
        <w:rPr>
          <w:shd w:val="clear" w:color="auto" w:fill="FFFFFF"/>
        </w:rPr>
        <w:t>hearsay</w:t>
      </w:r>
      <w:r w:rsidR="00D73EA2" w:rsidRPr="00A875F6">
        <w:rPr>
          <w:shd w:val="clear" w:color="auto" w:fill="FFFFFF"/>
        </w:rPr>
        <w:t>”</w:t>
      </w:r>
      <w:r w:rsidR="00834C92" w:rsidRPr="00A875F6">
        <w:rPr>
          <w:shd w:val="clear" w:color="auto" w:fill="FFFFFF"/>
        </w:rPr>
        <w:t xml:space="preserve"> and </w:t>
      </w:r>
      <w:r w:rsidR="00D73EA2" w:rsidRPr="00A875F6">
        <w:rPr>
          <w:shd w:val="clear" w:color="auto" w:fill="FFFFFF"/>
        </w:rPr>
        <w:t>“</w:t>
      </w:r>
      <w:r w:rsidR="00834C92" w:rsidRPr="00A875F6">
        <w:rPr>
          <w:shd w:val="clear" w:color="auto" w:fill="FFFFFF"/>
        </w:rPr>
        <w:t>bad character</w:t>
      </w:r>
      <w:r w:rsidR="00D73EA2" w:rsidRPr="00A875F6">
        <w:rPr>
          <w:shd w:val="clear" w:color="auto" w:fill="FFFFFF"/>
        </w:rPr>
        <w:t>”</w:t>
      </w:r>
      <w:r w:rsidR="00834C92" w:rsidRPr="00A875F6">
        <w:rPr>
          <w:shd w:val="clear" w:color="auto" w:fill="FFFFFF"/>
        </w:rPr>
        <w:t xml:space="preserve"> evidence into the court process (Ward, 2016: 4). </w:t>
      </w:r>
      <w:r w:rsidR="00694DEF" w:rsidRPr="00A875F6">
        <w:rPr>
          <w:shd w:val="clear" w:color="auto" w:fill="FFFFFF"/>
        </w:rPr>
        <w:t>Whilst these</w:t>
      </w:r>
      <w:r w:rsidR="00834C92" w:rsidRPr="00A875F6">
        <w:rPr>
          <w:shd w:val="clear" w:color="auto" w:fill="FFFFFF"/>
        </w:rPr>
        <w:t xml:space="preserve"> changes sped</w:t>
      </w:r>
      <w:r w:rsidR="0006376C" w:rsidRPr="00A875F6">
        <w:rPr>
          <w:shd w:val="clear" w:color="auto" w:fill="FFFFFF"/>
        </w:rPr>
        <w:t xml:space="preserve"> </w:t>
      </w:r>
      <w:r w:rsidR="00834C92" w:rsidRPr="00A875F6">
        <w:rPr>
          <w:shd w:val="clear" w:color="auto" w:fill="FFFFFF"/>
        </w:rPr>
        <w:t xml:space="preserve">up the </w:t>
      </w:r>
      <w:r w:rsidR="00694DEF" w:rsidRPr="00A875F6">
        <w:rPr>
          <w:shd w:val="clear" w:color="auto" w:fill="FFFFFF"/>
        </w:rPr>
        <w:t>justice</w:t>
      </w:r>
      <w:r w:rsidR="00834C92" w:rsidRPr="00A875F6">
        <w:rPr>
          <w:shd w:val="clear" w:color="auto" w:fill="FFFFFF"/>
        </w:rPr>
        <w:t xml:space="preserve"> process </w:t>
      </w:r>
      <w:r w:rsidR="00694DEF" w:rsidRPr="00A875F6">
        <w:rPr>
          <w:shd w:val="clear" w:color="auto" w:fill="FFFFFF"/>
        </w:rPr>
        <w:t>(</w:t>
      </w:r>
      <w:r w:rsidR="00834C92" w:rsidRPr="00A875F6">
        <w:rPr>
          <w:shd w:val="clear" w:color="auto" w:fill="FFFFFF"/>
        </w:rPr>
        <w:t>conviction rates</w:t>
      </w:r>
      <w:r w:rsidR="00694DEF" w:rsidRPr="00A875F6">
        <w:rPr>
          <w:shd w:val="clear" w:color="auto" w:fill="FFFFFF"/>
        </w:rPr>
        <w:t>)</w:t>
      </w:r>
      <w:r w:rsidR="00CF02C7" w:rsidRPr="00A875F6">
        <w:rPr>
          <w:shd w:val="clear" w:color="auto" w:fill="FFFFFF"/>
        </w:rPr>
        <w:t>,</w:t>
      </w:r>
      <w:r w:rsidR="00694DEF" w:rsidRPr="00A875F6">
        <w:rPr>
          <w:shd w:val="clear" w:color="auto" w:fill="FFFFFF"/>
        </w:rPr>
        <w:t xml:space="preserve"> </w:t>
      </w:r>
      <w:r w:rsidR="0006376C" w:rsidRPr="00A875F6">
        <w:rPr>
          <w:shd w:val="clear" w:color="auto" w:fill="FFFFFF"/>
        </w:rPr>
        <w:t>these changes</w:t>
      </w:r>
      <w:r w:rsidR="00694DEF" w:rsidRPr="00A875F6">
        <w:rPr>
          <w:shd w:val="clear" w:color="auto" w:fill="FFFFFF"/>
        </w:rPr>
        <w:t xml:space="preserve"> also raised </w:t>
      </w:r>
      <w:r w:rsidR="00834C92" w:rsidRPr="00A875F6">
        <w:rPr>
          <w:shd w:val="clear" w:color="auto" w:fill="FFFFFF"/>
        </w:rPr>
        <w:t>due process concerns</w:t>
      </w:r>
      <w:r w:rsidR="008D6D93" w:rsidRPr="00A875F6">
        <w:rPr>
          <w:shd w:val="clear" w:color="auto" w:fill="FFFFFF"/>
          <w:vertAlign w:val="superscript"/>
        </w:rPr>
        <w:footnoteReference w:id="22"/>
      </w:r>
      <w:r w:rsidR="00834C92" w:rsidRPr="00A875F6">
        <w:rPr>
          <w:shd w:val="clear" w:color="auto" w:fill="FFFFFF"/>
        </w:rPr>
        <w:t xml:space="preserve"> (see Sanders, Young, Burton, 2010).</w:t>
      </w:r>
      <w:r w:rsidR="00DB4921" w:rsidRPr="00A875F6">
        <w:rPr>
          <w:shd w:val="clear" w:color="auto" w:fill="FFFFFF"/>
        </w:rPr>
        <w:t xml:space="preserve"> </w:t>
      </w:r>
      <w:r w:rsidR="00295D55" w:rsidRPr="00A875F6">
        <w:rPr>
          <w:shd w:val="clear" w:color="auto" w:fill="FFFFFF"/>
        </w:rPr>
        <w:t>By prioritising speediness</w:t>
      </w:r>
      <w:r w:rsidR="008B7319" w:rsidRPr="00A875F6">
        <w:rPr>
          <w:shd w:val="clear" w:color="auto" w:fill="FFFFFF"/>
        </w:rPr>
        <w:t xml:space="preserve"> over due process</w:t>
      </w:r>
      <w:r w:rsidR="00295D55" w:rsidRPr="00A875F6">
        <w:rPr>
          <w:shd w:val="clear" w:color="auto" w:fill="FFFFFF"/>
        </w:rPr>
        <w:t xml:space="preserve">, </w:t>
      </w:r>
      <w:r w:rsidR="0006376C" w:rsidRPr="00A875F6">
        <w:rPr>
          <w:shd w:val="clear" w:color="auto" w:fill="FFFFFF"/>
        </w:rPr>
        <w:t xml:space="preserve">the </w:t>
      </w:r>
      <w:r w:rsidR="0006376C" w:rsidRPr="00A875F6">
        <w:rPr>
          <w:shd w:val="clear" w:color="auto" w:fill="FFFFFF"/>
        </w:rPr>
        <w:lastRenderedPageBreak/>
        <w:t>New Labour</w:t>
      </w:r>
      <w:r w:rsidR="00295D55" w:rsidRPr="00A875F6">
        <w:rPr>
          <w:shd w:val="clear" w:color="auto" w:fill="FFFFFF"/>
        </w:rPr>
        <w:t xml:space="preserve"> government set the contemporary political foundations for transforming the criminal justice system (including the summary justice process) into something more efficient. </w:t>
      </w:r>
    </w:p>
    <w:p w14:paraId="1A3949A7" w14:textId="77777777" w:rsidR="00EB620D" w:rsidRPr="00A875F6" w:rsidRDefault="000457D9" w:rsidP="00834C92">
      <w:pPr>
        <w:rPr>
          <w:shd w:val="clear" w:color="auto" w:fill="FFFFFF"/>
        </w:rPr>
      </w:pPr>
      <w:r w:rsidRPr="00A875F6">
        <w:rPr>
          <w:shd w:val="clear" w:color="auto" w:fill="FFFFFF"/>
        </w:rPr>
        <w:t xml:space="preserve">The efficiency changes that were introduced by New Labour were notable for their rhetoric that was pro-social justice whilst simultaneously being pro-efficiency. This is a point echoed by Tony Blair when he stated that, “it is the combination of economic efficiency and social justice that marks this government out from its predecessors”, and that, “the old choice that you had to choose between economic efficiency and social justice no longer apply. You can in fact have both” (in </w:t>
      </w:r>
      <w:proofErr w:type="spellStart"/>
      <w:r w:rsidRPr="00A875F6">
        <w:rPr>
          <w:shd w:val="clear" w:color="auto" w:fill="FFFFFF"/>
        </w:rPr>
        <w:t>Dillow</w:t>
      </w:r>
      <w:proofErr w:type="spellEnd"/>
      <w:r w:rsidRPr="00A875F6">
        <w:rPr>
          <w:shd w:val="clear" w:color="auto" w:fill="FFFFFF"/>
        </w:rPr>
        <w:t>, 2007: 10). This vision to have both economic efficiency and social justice simultaneously</w:t>
      </w:r>
      <w:r w:rsidR="008B7319" w:rsidRPr="00A875F6">
        <w:rPr>
          <w:shd w:val="clear" w:color="auto" w:fill="FFFFFF"/>
        </w:rPr>
        <w:t>,</w:t>
      </w:r>
      <w:r w:rsidRPr="00A875F6">
        <w:rPr>
          <w:shd w:val="clear" w:color="auto" w:fill="FFFFFF"/>
        </w:rPr>
        <w:t xml:space="preserve"> without </w:t>
      </w:r>
      <w:r w:rsidR="008B7319" w:rsidRPr="00A875F6">
        <w:rPr>
          <w:shd w:val="clear" w:color="auto" w:fill="FFFFFF"/>
        </w:rPr>
        <w:t>undermining or deprioritising either</w:t>
      </w:r>
      <w:r w:rsidRPr="00A875F6">
        <w:rPr>
          <w:shd w:val="clear" w:color="auto" w:fill="FFFFFF"/>
        </w:rPr>
        <w:t xml:space="preserve"> somewhat reflects the post-managerial vision laid out by Raine and Wil</w:t>
      </w:r>
      <w:r w:rsidR="00EF0E48" w:rsidRPr="00A875F6">
        <w:rPr>
          <w:shd w:val="clear" w:color="auto" w:fill="FFFFFF"/>
        </w:rPr>
        <w:t>l</w:t>
      </w:r>
      <w:r w:rsidRPr="00A875F6">
        <w:rPr>
          <w:shd w:val="clear" w:color="auto" w:fill="FFFFFF"/>
        </w:rPr>
        <w:t>son (1997; previously discussed in Section 2.2.3). An important distinction, however, is that Raine and Wi</w:t>
      </w:r>
      <w:r w:rsidR="00EF0E48" w:rsidRPr="00A875F6">
        <w:rPr>
          <w:shd w:val="clear" w:color="auto" w:fill="FFFFFF"/>
        </w:rPr>
        <w:t>l</w:t>
      </w:r>
      <w:r w:rsidRPr="00A875F6">
        <w:rPr>
          <w:shd w:val="clear" w:color="auto" w:fill="FFFFFF"/>
        </w:rPr>
        <w:t xml:space="preserve">lson </w:t>
      </w:r>
      <w:r w:rsidR="0006376C" w:rsidRPr="00A875F6">
        <w:rPr>
          <w:shd w:val="clear" w:color="auto" w:fill="FFFFFF"/>
        </w:rPr>
        <w:t xml:space="preserve">(1997) </w:t>
      </w:r>
      <w:r w:rsidRPr="00A875F6">
        <w:rPr>
          <w:shd w:val="clear" w:color="auto" w:fill="FFFFFF"/>
        </w:rPr>
        <w:t>gave emphasis to prioritising substantiating service values first (a moral base)</w:t>
      </w:r>
      <w:r w:rsidR="00EB620D" w:rsidRPr="00A875F6">
        <w:rPr>
          <w:shd w:val="clear" w:color="auto" w:fill="FFFFFF"/>
        </w:rPr>
        <w:t xml:space="preserve">, with efficiency values serving </w:t>
      </w:r>
      <w:r w:rsidRPr="00A875F6">
        <w:rPr>
          <w:shd w:val="clear" w:color="auto" w:fill="FFFFFF"/>
        </w:rPr>
        <w:t>secondary</w:t>
      </w:r>
      <w:r w:rsidR="00EB620D" w:rsidRPr="00A875F6">
        <w:rPr>
          <w:shd w:val="clear" w:color="auto" w:fill="FFFFFF"/>
        </w:rPr>
        <w:t xml:space="preserve"> to this</w:t>
      </w:r>
      <w:r w:rsidRPr="00A875F6">
        <w:rPr>
          <w:shd w:val="clear" w:color="auto" w:fill="FFFFFF"/>
        </w:rPr>
        <w:t xml:space="preserve">. By contrast, and as argued by </w:t>
      </w:r>
      <w:proofErr w:type="spellStart"/>
      <w:r w:rsidRPr="00A875F6">
        <w:rPr>
          <w:shd w:val="clear" w:color="auto" w:fill="FFFFFF"/>
        </w:rPr>
        <w:t>Dillow</w:t>
      </w:r>
      <w:proofErr w:type="spellEnd"/>
      <w:r w:rsidRPr="00A875F6">
        <w:rPr>
          <w:shd w:val="clear" w:color="auto" w:fill="FFFFFF"/>
        </w:rPr>
        <w:t xml:space="preserve"> (2007</w:t>
      </w:r>
      <w:r w:rsidR="00A32C22" w:rsidRPr="00A875F6">
        <w:rPr>
          <w:shd w:val="clear" w:color="auto" w:fill="FFFFFF"/>
        </w:rPr>
        <w:t>: 22</w:t>
      </w:r>
      <w:r w:rsidRPr="00A875F6">
        <w:rPr>
          <w:shd w:val="clear" w:color="auto" w:fill="FFFFFF"/>
        </w:rPr>
        <w:t>), New Labour engaged in “pretending that trade-offs can be avoided” and therefore, this prevented adherents from</w:t>
      </w:r>
      <w:r w:rsidR="00EB620D" w:rsidRPr="00A875F6">
        <w:rPr>
          <w:shd w:val="clear" w:color="auto" w:fill="FFFFFF"/>
        </w:rPr>
        <w:t>:</w:t>
      </w:r>
    </w:p>
    <w:p w14:paraId="62E50926" w14:textId="77777777" w:rsidR="00EB620D" w:rsidRPr="00A875F6" w:rsidRDefault="000457D9" w:rsidP="00EB620D">
      <w:pPr>
        <w:ind w:left="850" w:right="850"/>
        <w:rPr>
          <w:shd w:val="clear" w:color="auto" w:fill="FFFFFF"/>
        </w:rPr>
      </w:pPr>
      <w:r w:rsidRPr="00A875F6">
        <w:rPr>
          <w:shd w:val="clear" w:color="auto" w:fill="FFFFFF"/>
        </w:rPr>
        <w:t xml:space="preserve">“thinking deeply about fundamental values. Afterall, if we don’t have to choose between liberty, equality or efficiency, we don’t have to think about why these are valuable, or even about what they mean”. </w:t>
      </w:r>
    </w:p>
    <w:p w14:paraId="36733858" w14:textId="7BE923C3" w:rsidR="000457D9" w:rsidRPr="00A875F6" w:rsidRDefault="000457D9" w:rsidP="00834C92">
      <w:pPr>
        <w:rPr>
          <w:shd w:val="clear" w:color="auto" w:fill="FFFFFF"/>
        </w:rPr>
      </w:pPr>
      <w:r w:rsidRPr="00A875F6">
        <w:rPr>
          <w:shd w:val="clear" w:color="auto" w:fill="FFFFFF"/>
        </w:rPr>
        <w:t>Th</w:t>
      </w:r>
      <w:r w:rsidR="00EF2B5F" w:rsidRPr="00A875F6">
        <w:rPr>
          <w:shd w:val="clear" w:color="auto" w:fill="FFFFFF"/>
        </w:rPr>
        <w:t>e</w:t>
      </w:r>
      <w:r w:rsidRPr="00A875F6">
        <w:rPr>
          <w:shd w:val="clear" w:color="auto" w:fill="FFFFFF"/>
        </w:rPr>
        <w:t xml:space="preserve"> rhetoric</w:t>
      </w:r>
      <w:r w:rsidR="00EF2B5F" w:rsidRPr="00A875F6">
        <w:rPr>
          <w:shd w:val="clear" w:color="auto" w:fill="FFFFFF"/>
        </w:rPr>
        <w:t xml:space="preserve"> of New Labour was </w:t>
      </w:r>
      <w:r w:rsidR="00A32C22" w:rsidRPr="00A875F6">
        <w:rPr>
          <w:shd w:val="clear" w:color="auto" w:fill="FFFFFF"/>
        </w:rPr>
        <w:t xml:space="preserve">therefore </w:t>
      </w:r>
      <w:r w:rsidRPr="00A875F6">
        <w:rPr>
          <w:shd w:val="clear" w:color="auto" w:fill="FFFFFF"/>
        </w:rPr>
        <w:t>optimistic</w:t>
      </w:r>
      <w:r w:rsidR="00A7361B" w:rsidRPr="00A875F6">
        <w:rPr>
          <w:shd w:val="clear" w:color="auto" w:fill="FFFFFF"/>
        </w:rPr>
        <w:t xml:space="preserve"> but not theoretically robust</w:t>
      </w:r>
      <w:r w:rsidR="00EB620D" w:rsidRPr="00A875F6">
        <w:rPr>
          <w:shd w:val="clear" w:color="auto" w:fill="FFFFFF"/>
        </w:rPr>
        <w:t xml:space="preserve"> (similarly discussed in Barry, 2005; Cook, 2006)</w:t>
      </w:r>
      <w:r w:rsidR="00A7361B" w:rsidRPr="00A875F6">
        <w:rPr>
          <w:shd w:val="clear" w:color="auto" w:fill="FFFFFF"/>
        </w:rPr>
        <w:t xml:space="preserve">. Despite this, post-New Labour governments would continue to make use of such optimistic rhetoric, claiming that the criminal justice process can both uphold </w:t>
      </w:r>
      <w:r w:rsidRPr="00A875F6">
        <w:rPr>
          <w:shd w:val="clear" w:color="auto" w:fill="FFFFFF"/>
        </w:rPr>
        <w:t>efficiency and quality justice</w:t>
      </w:r>
      <w:r w:rsidR="00EB620D" w:rsidRPr="00A875F6">
        <w:rPr>
          <w:shd w:val="clear" w:color="auto" w:fill="FFFFFF"/>
        </w:rPr>
        <w:t xml:space="preserve"> (social justice)</w:t>
      </w:r>
      <w:r w:rsidR="00A7361B" w:rsidRPr="00A875F6">
        <w:rPr>
          <w:shd w:val="clear" w:color="auto" w:fill="FFFFFF"/>
        </w:rPr>
        <w:t xml:space="preserve"> without engaging in</w:t>
      </w:r>
      <w:r w:rsidRPr="00A875F6">
        <w:rPr>
          <w:shd w:val="clear" w:color="auto" w:fill="FFFFFF"/>
        </w:rPr>
        <w:t xml:space="preserve"> trade-off</w:t>
      </w:r>
      <w:r w:rsidR="00A7361B" w:rsidRPr="00A875F6">
        <w:rPr>
          <w:shd w:val="clear" w:color="auto" w:fill="FFFFFF"/>
        </w:rPr>
        <w:t>s</w:t>
      </w:r>
      <w:r w:rsidRPr="00A875F6">
        <w:rPr>
          <w:shd w:val="clear" w:color="auto" w:fill="FFFFFF"/>
        </w:rPr>
        <w:t xml:space="preserve"> (</w:t>
      </w:r>
      <w:r w:rsidR="00A7361B" w:rsidRPr="00A875F6">
        <w:rPr>
          <w:shd w:val="clear" w:color="auto" w:fill="FFFFFF"/>
        </w:rPr>
        <w:t xml:space="preserve">similarly argued in </w:t>
      </w:r>
      <w:r w:rsidR="00A7361B" w:rsidRPr="00A875F6">
        <w:rPr>
          <w:lang w:eastAsia="en-GB"/>
        </w:rPr>
        <w:t xml:space="preserve">Nicklas-Carter, 2019; </w:t>
      </w:r>
      <w:r w:rsidRPr="00A875F6">
        <w:rPr>
          <w:shd w:val="clear" w:color="auto" w:fill="FFFFFF"/>
        </w:rPr>
        <w:t>further unpacked in Section 2.3.2).</w:t>
      </w:r>
    </w:p>
    <w:p w14:paraId="4CB672FD" w14:textId="26BAB708" w:rsidR="00834C92" w:rsidRPr="00A875F6" w:rsidRDefault="00EE4A79" w:rsidP="00834C92">
      <w:pPr>
        <w:rPr>
          <w:shd w:val="clear" w:color="auto" w:fill="FFFFFF"/>
        </w:rPr>
      </w:pPr>
      <w:r w:rsidRPr="00A875F6">
        <w:rPr>
          <w:shd w:val="clear" w:color="auto" w:fill="FFFFFF"/>
        </w:rPr>
        <w:t>F</w:t>
      </w:r>
      <w:r w:rsidR="00174E01" w:rsidRPr="00A875F6">
        <w:rPr>
          <w:shd w:val="clear" w:color="auto" w:fill="FFFFFF"/>
        </w:rPr>
        <w:t>ollowing both the New Labour government and the financial crash of 2007/2008, t</w:t>
      </w:r>
      <w:r w:rsidR="00834C92" w:rsidRPr="00A875F6">
        <w:rPr>
          <w:shd w:val="clear" w:color="auto" w:fill="FFFFFF"/>
        </w:rPr>
        <w:t xml:space="preserve">he </w:t>
      </w:r>
      <w:r w:rsidR="00AF5605" w:rsidRPr="00A875F6">
        <w:rPr>
          <w:shd w:val="clear" w:color="auto" w:fill="FFFFFF"/>
        </w:rPr>
        <w:t xml:space="preserve">Coalition and subsequent </w:t>
      </w:r>
      <w:r w:rsidR="00834C92" w:rsidRPr="00A875F6">
        <w:rPr>
          <w:shd w:val="clear" w:color="auto" w:fill="FFFFFF"/>
        </w:rPr>
        <w:t>Conservative government</w:t>
      </w:r>
      <w:r w:rsidR="00AF5605" w:rsidRPr="00A875F6">
        <w:rPr>
          <w:shd w:val="clear" w:color="auto" w:fill="FFFFFF"/>
        </w:rPr>
        <w:t>s</w:t>
      </w:r>
      <w:r w:rsidR="00834C92" w:rsidRPr="00A875F6">
        <w:rPr>
          <w:shd w:val="clear" w:color="auto" w:fill="FFFFFF"/>
        </w:rPr>
        <w:t xml:space="preserve"> </w:t>
      </w:r>
      <w:r w:rsidR="00174E01" w:rsidRPr="00A875F6">
        <w:rPr>
          <w:shd w:val="clear" w:color="auto" w:fill="FFFFFF"/>
        </w:rPr>
        <w:t xml:space="preserve">continued to emphasise greater efficiency in the criminal courts. This drive for greater efficiency </w:t>
      </w:r>
      <w:r w:rsidR="009E2810" w:rsidRPr="00A875F6">
        <w:rPr>
          <w:shd w:val="clear" w:color="auto" w:fill="FFFFFF"/>
        </w:rPr>
        <w:t>was captured</w:t>
      </w:r>
      <w:r w:rsidR="00834C92" w:rsidRPr="00A875F6">
        <w:rPr>
          <w:shd w:val="clear" w:color="auto" w:fill="FFFFFF"/>
        </w:rPr>
        <w:t xml:space="preserve"> under the slogan “do more with less” and perhaps more famously, in David Cameron’s 2010 ‘Big Society’ speech (in Williams, Goodwin and </w:t>
      </w:r>
      <w:proofErr w:type="spellStart"/>
      <w:r w:rsidR="00834C92" w:rsidRPr="00A875F6">
        <w:rPr>
          <w:shd w:val="clear" w:color="auto" w:fill="FFFFFF"/>
        </w:rPr>
        <w:t>Cloke</w:t>
      </w:r>
      <w:proofErr w:type="spellEnd"/>
      <w:r w:rsidR="00834C92" w:rsidRPr="00A875F6">
        <w:rPr>
          <w:shd w:val="clear" w:color="auto" w:fill="FFFFFF"/>
        </w:rPr>
        <w:t>, 2014: 2805</w:t>
      </w:r>
      <w:r w:rsidR="0070251C" w:rsidRPr="00A875F6">
        <w:rPr>
          <w:shd w:val="clear" w:color="auto" w:fill="FFFFFF"/>
        </w:rPr>
        <w:t xml:space="preserve">; </w:t>
      </w:r>
      <w:r w:rsidR="00B051FE" w:rsidRPr="00A875F6">
        <w:rPr>
          <w:shd w:val="clear" w:color="auto" w:fill="FFFFFF"/>
        </w:rPr>
        <w:t xml:space="preserve">also see </w:t>
      </w:r>
      <w:r w:rsidR="00164DD2" w:rsidRPr="00A875F6">
        <w:rPr>
          <w:shd w:val="clear" w:color="auto" w:fill="FFFFFF"/>
        </w:rPr>
        <w:t xml:space="preserve">Judiciary of England and Wales, </w:t>
      </w:r>
      <w:r w:rsidR="0070251C" w:rsidRPr="00A875F6">
        <w:rPr>
          <w:shd w:val="clear" w:color="auto" w:fill="FFFFFF"/>
        </w:rPr>
        <w:t>2018: 13</w:t>
      </w:r>
      <w:r w:rsidR="00834C92" w:rsidRPr="00A875F6">
        <w:rPr>
          <w:shd w:val="clear" w:color="auto" w:fill="FFFFFF"/>
        </w:rPr>
        <w:t>). Under the banner of the Big Society, the government emphasised that community and voluntary services should play a greater role in the criminal justice process</w:t>
      </w:r>
      <w:r w:rsidR="009E2810" w:rsidRPr="00A875F6">
        <w:rPr>
          <w:shd w:val="clear" w:color="auto" w:fill="FFFFFF"/>
        </w:rPr>
        <w:t xml:space="preserve"> (reli</w:t>
      </w:r>
      <w:r w:rsidR="008B2A84" w:rsidRPr="00A875F6">
        <w:rPr>
          <w:shd w:val="clear" w:color="auto" w:fill="FFFFFF"/>
        </w:rPr>
        <w:t>e</w:t>
      </w:r>
      <w:r w:rsidR="009E2810" w:rsidRPr="00A875F6">
        <w:rPr>
          <w:shd w:val="clear" w:color="auto" w:fill="FFFFFF"/>
        </w:rPr>
        <w:t>ving pressures on the courts)</w:t>
      </w:r>
      <w:r w:rsidR="00834C92" w:rsidRPr="00A875F6">
        <w:rPr>
          <w:shd w:val="clear" w:color="auto" w:fill="FFFFFF"/>
        </w:rPr>
        <w:t xml:space="preserve">. </w:t>
      </w:r>
      <w:r w:rsidR="009E2810" w:rsidRPr="00A875F6">
        <w:rPr>
          <w:shd w:val="clear" w:color="auto" w:fill="FFFFFF"/>
        </w:rPr>
        <w:t xml:space="preserve">This form of efficiency </w:t>
      </w:r>
      <w:r w:rsidR="008B2A84" w:rsidRPr="00A875F6">
        <w:rPr>
          <w:shd w:val="clear" w:color="auto" w:fill="FFFFFF"/>
        </w:rPr>
        <w:t>framed local</w:t>
      </w:r>
      <w:r w:rsidR="00834C92" w:rsidRPr="00A875F6">
        <w:rPr>
          <w:shd w:val="clear" w:color="auto" w:fill="FFFFFF"/>
        </w:rPr>
        <w:t xml:space="preserve"> </w:t>
      </w:r>
      <w:r w:rsidR="009E2810" w:rsidRPr="00A875F6">
        <w:rPr>
          <w:shd w:val="clear" w:color="auto" w:fill="FFFFFF"/>
        </w:rPr>
        <w:t xml:space="preserve">organisations as </w:t>
      </w:r>
      <w:r w:rsidR="009E2810" w:rsidRPr="00A875F6">
        <w:rPr>
          <w:shd w:val="clear" w:color="auto" w:fill="FFFFFF"/>
        </w:rPr>
        <w:lastRenderedPageBreak/>
        <w:t xml:space="preserve">being </w:t>
      </w:r>
      <w:r w:rsidR="00834C92" w:rsidRPr="00A875F6">
        <w:rPr>
          <w:shd w:val="clear" w:color="auto" w:fill="FFFFFF"/>
        </w:rPr>
        <w:t>best oriented to address local issues</w:t>
      </w:r>
      <w:r w:rsidR="009E2810" w:rsidRPr="00A875F6">
        <w:rPr>
          <w:shd w:val="clear" w:color="auto" w:fill="FFFFFF"/>
        </w:rPr>
        <w:t xml:space="preserve"> (promoting justice outcomes), whilst also producing a secondary financial benefit (cost-savings)</w:t>
      </w:r>
      <w:r w:rsidR="00834C92" w:rsidRPr="00A875F6">
        <w:rPr>
          <w:shd w:val="clear" w:color="auto" w:fill="FFFFFF"/>
        </w:rPr>
        <w:t xml:space="preserve"> (Williams, Goodwin and </w:t>
      </w:r>
      <w:proofErr w:type="spellStart"/>
      <w:r w:rsidR="00834C92" w:rsidRPr="00A875F6">
        <w:rPr>
          <w:shd w:val="clear" w:color="auto" w:fill="FFFFFF"/>
        </w:rPr>
        <w:t>Cloke</w:t>
      </w:r>
      <w:proofErr w:type="spellEnd"/>
      <w:r w:rsidR="00834C92" w:rsidRPr="00A875F6">
        <w:rPr>
          <w:shd w:val="clear" w:color="auto" w:fill="FFFFFF"/>
        </w:rPr>
        <w:t>, 2014; also see Morgan, 2012). In practice, these contemporary government reforms push</w:t>
      </w:r>
      <w:r w:rsidR="00E23071" w:rsidRPr="00A875F6">
        <w:rPr>
          <w:shd w:val="clear" w:color="auto" w:fill="FFFFFF"/>
        </w:rPr>
        <w:t>ed</w:t>
      </w:r>
      <w:r w:rsidR="00834C92" w:rsidRPr="00A875F6">
        <w:rPr>
          <w:shd w:val="clear" w:color="auto" w:fill="FFFFFF"/>
        </w:rPr>
        <w:t xml:space="preserve"> for greater competition between legal firms for legal aid</w:t>
      </w:r>
      <w:r w:rsidR="00834C92" w:rsidRPr="00A875F6">
        <w:rPr>
          <w:vertAlign w:val="superscript"/>
        </w:rPr>
        <w:footnoteReference w:id="23"/>
      </w:r>
      <w:r w:rsidR="00834C92" w:rsidRPr="00A875F6">
        <w:rPr>
          <w:shd w:val="clear" w:color="auto" w:fill="FFFFFF"/>
        </w:rPr>
        <w:t xml:space="preserve"> cases, whilst simultaneously making the criteria for legal aid eligibility more specific (limiting </w:t>
      </w:r>
      <w:r w:rsidR="009E2810" w:rsidRPr="00A875F6">
        <w:rPr>
          <w:shd w:val="clear" w:color="auto" w:fill="FFFFFF"/>
        </w:rPr>
        <w:t xml:space="preserve">some court users’ </w:t>
      </w:r>
      <w:r w:rsidR="00834C92" w:rsidRPr="00A875F6">
        <w:rPr>
          <w:shd w:val="clear" w:color="auto" w:fill="FFFFFF"/>
        </w:rPr>
        <w:t>access to legal aid support) (Nicklas-Carter, 2019). Coupled with these changes to legal aid, the government pushed for solicitors/lawyers to embrace more pro bono work (voluntary service work) (Nicklas-Carter, 2019). In this way, the government continued with its vision to prioritise efficiency in the summary justice process</w:t>
      </w:r>
      <w:r w:rsidR="009A5401" w:rsidRPr="00A875F6">
        <w:rPr>
          <w:shd w:val="clear" w:color="auto" w:fill="FFFFFF"/>
        </w:rPr>
        <w:t xml:space="preserve">. </w:t>
      </w:r>
    </w:p>
    <w:p w14:paraId="0E663FF6" w14:textId="77777777" w:rsidR="00834C92" w:rsidRPr="00A875F6" w:rsidRDefault="00834C92" w:rsidP="00834C92">
      <w:r w:rsidRPr="00A875F6">
        <w:rPr>
          <w:shd w:val="clear" w:color="auto" w:fill="FFFFFF"/>
        </w:rPr>
        <w:t> </w:t>
      </w:r>
    </w:p>
    <w:p w14:paraId="0A0FB51E" w14:textId="12F8B507" w:rsidR="00997F9F" w:rsidRPr="00A875F6" w:rsidRDefault="00561D25" w:rsidP="00997F9F">
      <w:pPr>
        <w:pStyle w:val="Heading3"/>
      </w:pPr>
      <w:bookmarkStart w:id="257" w:name="_Toc89450661"/>
      <w:bookmarkStart w:id="258" w:name="_Toc95679070"/>
      <w:r w:rsidRPr="00A875F6">
        <w:t>2</w:t>
      </w:r>
      <w:r w:rsidR="00997F9F" w:rsidRPr="00A875F6">
        <w:t>.</w:t>
      </w:r>
      <w:r w:rsidR="00C21FBA" w:rsidRPr="00A875F6">
        <w:t>3</w:t>
      </w:r>
      <w:r w:rsidR="00997F9F" w:rsidRPr="00A875F6">
        <w:t xml:space="preserve">.2 </w:t>
      </w:r>
      <w:r w:rsidR="00D730DE" w:rsidRPr="00A875F6">
        <w:t xml:space="preserve">Influential </w:t>
      </w:r>
      <w:r w:rsidR="00C746FF" w:rsidRPr="00A875F6">
        <w:t>government reports</w:t>
      </w:r>
      <w:bookmarkEnd w:id="257"/>
      <w:bookmarkEnd w:id="258"/>
      <w:r w:rsidR="00997F9F" w:rsidRPr="00A875F6">
        <w:t xml:space="preserve"> </w:t>
      </w:r>
    </w:p>
    <w:p w14:paraId="2A628C6F" w14:textId="44119AEF" w:rsidR="003E228E" w:rsidRPr="00A875F6" w:rsidRDefault="003E228E" w:rsidP="00090B20">
      <w:pPr>
        <w:rPr>
          <w:lang w:eastAsia="en-GB"/>
        </w:rPr>
      </w:pPr>
      <w:r w:rsidRPr="00A875F6">
        <w:rPr>
          <w:lang w:eastAsia="en-GB"/>
        </w:rPr>
        <w:t xml:space="preserve">This </w:t>
      </w:r>
      <w:r w:rsidR="00475097" w:rsidRPr="00A875F6">
        <w:rPr>
          <w:lang w:eastAsia="en-GB"/>
        </w:rPr>
        <w:t>section</w:t>
      </w:r>
      <w:r w:rsidRPr="00A875F6">
        <w:rPr>
          <w:lang w:eastAsia="en-GB"/>
        </w:rPr>
        <w:t xml:space="preserve"> </w:t>
      </w:r>
      <w:r w:rsidR="002A4AEE" w:rsidRPr="00A875F6">
        <w:rPr>
          <w:lang w:eastAsia="en-GB"/>
        </w:rPr>
        <w:t xml:space="preserve">unpacks </w:t>
      </w:r>
      <w:r w:rsidRPr="00A875F6">
        <w:rPr>
          <w:lang w:eastAsia="en-GB"/>
        </w:rPr>
        <w:t xml:space="preserve">key, contemporary </w:t>
      </w:r>
      <w:r w:rsidR="00F20032">
        <w:rPr>
          <w:lang w:eastAsia="en-GB"/>
        </w:rPr>
        <w:t>government-related</w:t>
      </w:r>
      <w:r w:rsidRPr="00A875F6">
        <w:rPr>
          <w:lang w:eastAsia="en-GB"/>
        </w:rPr>
        <w:t xml:space="preserve"> reports that have shaped English and Welsh criminal court reform</w:t>
      </w:r>
      <w:r w:rsidR="00164DD2" w:rsidRPr="00A875F6">
        <w:rPr>
          <w:lang w:eastAsia="en-GB"/>
        </w:rPr>
        <w:t xml:space="preserve"> over the last two decades</w:t>
      </w:r>
      <w:r w:rsidRPr="00A875F6">
        <w:rPr>
          <w:lang w:eastAsia="en-GB"/>
        </w:rPr>
        <w:t xml:space="preserve">. In doing so, this </w:t>
      </w:r>
      <w:r w:rsidR="00475097" w:rsidRPr="00A875F6">
        <w:rPr>
          <w:lang w:eastAsia="en-GB"/>
        </w:rPr>
        <w:t>section</w:t>
      </w:r>
      <w:r w:rsidRPr="00A875F6">
        <w:rPr>
          <w:lang w:eastAsia="en-GB"/>
        </w:rPr>
        <w:t xml:space="preserve"> discusses the following key reports: (1) </w:t>
      </w:r>
      <w:proofErr w:type="spellStart"/>
      <w:r w:rsidRPr="00A875F6">
        <w:rPr>
          <w:lang w:eastAsia="en-GB"/>
        </w:rPr>
        <w:t>Auld</w:t>
      </w:r>
      <w:r w:rsidR="00AF5605" w:rsidRPr="00A875F6">
        <w:rPr>
          <w:lang w:eastAsia="en-GB"/>
        </w:rPr>
        <w:t>’s</w:t>
      </w:r>
      <w:proofErr w:type="spellEnd"/>
      <w:r w:rsidR="00AF5605" w:rsidRPr="00A875F6">
        <w:rPr>
          <w:lang w:eastAsia="en-GB"/>
        </w:rPr>
        <w:t xml:space="preserve"> </w:t>
      </w:r>
      <w:r w:rsidRPr="00A875F6">
        <w:rPr>
          <w:lang w:eastAsia="en-GB"/>
        </w:rPr>
        <w:t>(2001)</w:t>
      </w:r>
      <w:r w:rsidR="00AF5605" w:rsidRPr="00A875F6">
        <w:rPr>
          <w:lang w:eastAsia="en-GB"/>
        </w:rPr>
        <w:t xml:space="preserve"> </w:t>
      </w:r>
      <w:r w:rsidR="00AF5605" w:rsidRPr="00A875F6">
        <w:rPr>
          <w:i/>
          <w:iCs/>
          <w:lang w:eastAsia="en-GB"/>
        </w:rPr>
        <w:t>Review of the Criminal Courts of England and Wales</w:t>
      </w:r>
      <w:r w:rsidRPr="00A875F6">
        <w:rPr>
          <w:lang w:eastAsia="en-GB"/>
        </w:rPr>
        <w:t xml:space="preserve">, (2) Falconer’s </w:t>
      </w:r>
      <w:r w:rsidRPr="00A875F6">
        <w:rPr>
          <w:i/>
          <w:iCs/>
          <w:lang w:eastAsia="en-GB"/>
        </w:rPr>
        <w:t>Delivering Simple Speedy, Summary Justic</w:t>
      </w:r>
      <w:r w:rsidR="004C1845" w:rsidRPr="00A875F6">
        <w:rPr>
          <w:i/>
          <w:iCs/>
          <w:lang w:eastAsia="en-GB"/>
        </w:rPr>
        <w:t>e</w:t>
      </w:r>
      <w:r w:rsidRPr="00A875F6">
        <w:rPr>
          <w:lang w:eastAsia="en-GB"/>
        </w:rPr>
        <w:t xml:space="preserve"> (Department of Constitutional Affairs, 2006), (3) the Ministry of Justice’s (2012) White Paper, </w:t>
      </w:r>
      <w:r w:rsidRPr="00A875F6">
        <w:rPr>
          <w:i/>
          <w:iCs/>
          <w:lang w:eastAsia="en-GB"/>
        </w:rPr>
        <w:t>Swift and Sure Justice</w:t>
      </w:r>
      <w:r w:rsidRPr="00A875F6">
        <w:rPr>
          <w:lang w:eastAsia="en-GB"/>
        </w:rPr>
        <w:t xml:space="preserve"> and finally, (4) Leveson’s (2015</w:t>
      </w:r>
      <w:r w:rsidR="0050591B" w:rsidRPr="00A875F6">
        <w:rPr>
          <w:lang w:eastAsia="en-GB"/>
        </w:rPr>
        <w:t>a</w:t>
      </w:r>
      <w:r w:rsidRPr="00A875F6">
        <w:rPr>
          <w:lang w:eastAsia="en-GB"/>
        </w:rPr>
        <w:t xml:space="preserve">), </w:t>
      </w:r>
      <w:r w:rsidRPr="00A875F6">
        <w:rPr>
          <w:i/>
          <w:iCs/>
          <w:lang w:eastAsia="en-GB"/>
        </w:rPr>
        <w:t xml:space="preserve">Review of </w:t>
      </w:r>
      <w:r w:rsidR="00F60135" w:rsidRPr="00A875F6">
        <w:rPr>
          <w:i/>
          <w:iCs/>
          <w:lang w:eastAsia="en-GB"/>
        </w:rPr>
        <w:t>E</w:t>
      </w:r>
      <w:r w:rsidRPr="00A875F6">
        <w:rPr>
          <w:i/>
          <w:iCs/>
          <w:lang w:eastAsia="en-GB"/>
        </w:rPr>
        <w:t xml:space="preserve">fficiency in </w:t>
      </w:r>
      <w:r w:rsidR="00F60135" w:rsidRPr="00A875F6">
        <w:rPr>
          <w:i/>
          <w:iCs/>
          <w:lang w:eastAsia="en-GB"/>
        </w:rPr>
        <w:t>C</w:t>
      </w:r>
      <w:r w:rsidRPr="00A875F6">
        <w:rPr>
          <w:i/>
          <w:iCs/>
          <w:lang w:eastAsia="en-GB"/>
        </w:rPr>
        <w:t xml:space="preserve">riminal </w:t>
      </w:r>
      <w:r w:rsidR="00F60135" w:rsidRPr="00A875F6">
        <w:rPr>
          <w:i/>
          <w:iCs/>
          <w:lang w:eastAsia="en-GB"/>
        </w:rPr>
        <w:t>P</w:t>
      </w:r>
      <w:r w:rsidRPr="00A875F6">
        <w:rPr>
          <w:i/>
          <w:iCs/>
          <w:lang w:eastAsia="en-GB"/>
        </w:rPr>
        <w:t>roceedings</w:t>
      </w:r>
      <w:r w:rsidRPr="00A875F6">
        <w:rPr>
          <w:lang w:eastAsia="en-GB"/>
        </w:rPr>
        <w:t xml:space="preserve">. The present </w:t>
      </w:r>
      <w:r w:rsidR="00475097" w:rsidRPr="00A875F6">
        <w:rPr>
          <w:lang w:eastAsia="en-GB"/>
        </w:rPr>
        <w:t>section</w:t>
      </w:r>
      <w:r w:rsidRPr="00A875F6">
        <w:rPr>
          <w:lang w:eastAsia="en-GB"/>
        </w:rPr>
        <w:t xml:space="preserve"> </w:t>
      </w:r>
      <w:r w:rsidR="00733FF8" w:rsidRPr="00A875F6">
        <w:rPr>
          <w:lang w:eastAsia="en-GB"/>
        </w:rPr>
        <w:t>critically appraises</w:t>
      </w:r>
      <w:r w:rsidRPr="00A875F6">
        <w:rPr>
          <w:lang w:eastAsia="en-GB"/>
        </w:rPr>
        <w:t xml:space="preserve"> these key government reports </w:t>
      </w:r>
      <w:r w:rsidR="00733FF8" w:rsidRPr="00A875F6">
        <w:rPr>
          <w:lang w:eastAsia="en-GB"/>
        </w:rPr>
        <w:t>and explores</w:t>
      </w:r>
      <w:r w:rsidRPr="00A875F6">
        <w:rPr>
          <w:lang w:eastAsia="en-GB"/>
        </w:rPr>
        <w:t xml:space="preserve"> some of their important efficiency related contributions.</w:t>
      </w:r>
      <w:r w:rsidR="00733FF8" w:rsidRPr="00A875F6">
        <w:rPr>
          <w:lang w:eastAsia="en-GB"/>
        </w:rPr>
        <w:t xml:space="preserve"> </w:t>
      </w:r>
      <w:r w:rsidRPr="00A875F6">
        <w:rPr>
          <w:lang w:eastAsia="en-GB"/>
        </w:rPr>
        <w:t xml:space="preserve">In doing so, this </w:t>
      </w:r>
      <w:r w:rsidR="00475097" w:rsidRPr="00A875F6">
        <w:rPr>
          <w:lang w:eastAsia="en-GB"/>
        </w:rPr>
        <w:t>section</w:t>
      </w:r>
      <w:r w:rsidRPr="00A875F6">
        <w:rPr>
          <w:lang w:eastAsia="en-GB"/>
        </w:rPr>
        <w:t xml:space="preserve"> serves to </w:t>
      </w:r>
      <w:r w:rsidR="00C27435" w:rsidRPr="00A875F6">
        <w:rPr>
          <w:lang w:eastAsia="en-GB"/>
        </w:rPr>
        <w:t xml:space="preserve">anchor </w:t>
      </w:r>
      <w:r w:rsidRPr="00A875F6">
        <w:rPr>
          <w:lang w:eastAsia="en-GB"/>
        </w:rPr>
        <w:t xml:space="preserve">the </w:t>
      </w:r>
      <w:r w:rsidR="00EC5D7A" w:rsidRPr="00A875F6">
        <w:rPr>
          <w:lang w:eastAsia="en-GB"/>
        </w:rPr>
        <w:t>thesis</w:t>
      </w:r>
      <w:r w:rsidRPr="00A875F6">
        <w:rPr>
          <w:lang w:eastAsia="en-GB"/>
        </w:rPr>
        <w:t xml:space="preserve"> to these </w:t>
      </w:r>
      <w:r w:rsidR="00C27435" w:rsidRPr="00A875F6">
        <w:rPr>
          <w:lang w:eastAsia="en-GB"/>
        </w:rPr>
        <w:t>influential</w:t>
      </w:r>
      <w:r w:rsidRPr="00A875F6">
        <w:rPr>
          <w:lang w:eastAsia="en-GB"/>
        </w:rPr>
        <w:t xml:space="preserve"> texts</w:t>
      </w:r>
      <w:r w:rsidR="00AA524B" w:rsidRPr="00A875F6">
        <w:rPr>
          <w:lang w:eastAsia="en-GB"/>
        </w:rPr>
        <w:t xml:space="preserve">. </w:t>
      </w:r>
    </w:p>
    <w:p w14:paraId="6835A340" w14:textId="51CE8E98" w:rsidR="0036399F" w:rsidRPr="00A875F6" w:rsidRDefault="003E228E" w:rsidP="00090B20">
      <w:pPr>
        <w:rPr>
          <w:lang w:eastAsia="en-GB"/>
        </w:rPr>
      </w:pPr>
      <w:r w:rsidRPr="00A875F6">
        <w:rPr>
          <w:lang w:eastAsia="en-GB"/>
        </w:rPr>
        <w:t xml:space="preserve">First, this </w:t>
      </w:r>
      <w:r w:rsidR="00475097" w:rsidRPr="00A875F6">
        <w:rPr>
          <w:lang w:eastAsia="en-GB"/>
        </w:rPr>
        <w:t>section</w:t>
      </w:r>
      <w:r w:rsidRPr="00A875F6">
        <w:rPr>
          <w:lang w:eastAsia="en-GB"/>
        </w:rPr>
        <w:t xml:space="preserve"> will unpack </w:t>
      </w:r>
      <w:proofErr w:type="spellStart"/>
      <w:r w:rsidRPr="00A875F6">
        <w:rPr>
          <w:lang w:eastAsia="en-GB"/>
        </w:rPr>
        <w:t>Auld’s</w:t>
      </w:r>
      <w:proofErr w:type="spellEnd"/>
      <w:r w:rsidRPr="00A875F6">
        <w:rPr>
          <w:lang w:eastAsia="en-GB"/>
        </w:rPr>
        <w:t xml:space="preserve"> (2001) review and its influence on the lower criminal courts of England and Wales. </w:t>
      </w:r>
      <w:proofErr w:type="spellStart"/>
      <w:r w:rsidRPr="00A875F6">
        <w:rPr>
          <w:lang w:eastAsia="en-GB"/>
        </w:rPr>
        <w:t>Auld’s</w:t>
      </w:r>
      <w:proofErr w:type="spellEnd"/>
      <w:r w:rsidRPr="00A875F6">
        <w:rPr>
          <w:lang w:eastAsia="en-GB"/>
        </w:rPr>
        <w:t xml:space="preserve"> (2001) review called for </w:t>
      </w:r>
      <w:r w:rsidR="0075659B" w:rsidRPr="00A875F6">
        <w:rPr>
          <w:lang w:eastAsia="en-GB"/>
        </w:rPr>
        <w:t>broad</w:t>
      </w:r>
      <w:r w:rsidRPr="00A875F6">
        <w:rPr>
          <w:lang w:eastAsia="en-GB"/>
        </w:rPr>
        <w:t xml:space="preserve">, sweeping reforms into the criminal justice process of England and Wales. Indeed, it was </w:t>
      </w:r>
      <w:proofErr w:type="spellStart"/>
      <w:r w:rsidRPr="00A875F6">
        <w:rPr>
          <w:lang w:eastAsia="en-GB"/>
        </w:rPr>
        <w:t>Auld’s</w:t>
      </w:r>
      <w:proofErr w:type="spellEnd"/>
      <w:r w:rsidRPr="00A875F6">
        <w:rPr>
          <w:lang w:eastAsia="en-GB"/>
        </w:rPr>
        <w:t xml:space="preserve"> (2001: 1) view that the criminal courts had a large capacity to become more </w:t>
      </w:r>
      <w:r w:rsidR="00071DAF" w:rsidRPr="00A875F6">
        <w:rPr>
          <w:lang w:eastAsia="en-GB"/>
        </w:rPr>
        <w:t>“</w:t>
      </w:r>
      <w:r w:rsidRPr="00A875F6">
        <w:rPr>
          <w:lang w:eastAsia="en-GB"/>
        </w:rPr>
        <w:t>streamlined</w:t>
      </w:r>
      <w:r w:rsidR="00071DAF" w:rsidRPr="00A875F6">
        <w:rPr>
          <w:lang w:eastAsia="en-GB"/>
        </w:rPr>
        <w:t>”</w:t>
      </w:r>
      <w:r w:rsidRPr="00A875F6">
        <w:rPr>
          <w:lang w:eastAsia="en-GB"/>
        </w:rPr>
        <w:t>. In practical terms, Auld (2001) sought to have the courts make greater use of emerging technologies (such as software packages and online video conferencing</w:t>
      </w:r>
      <w:r w:rsidR="0075659B" w:rsidRPr="00A875F6">
        <w:rPr>
          <w:lang w:eastAsia="en-GB"/>
        </w:rPr>
        <w:t xml:space="preserve"> tools</w:t>
      </w:r>
      <w:r w:rsidRPr="00A875F6">
        <w:rPr>
          <w:lang w:eastAsia="en-GB"/>
        </w:rPr>
        <w:t>).</w:t>
      </w:r>
      <w:r w:rsidR="00C70EC8" w:rsidRPr="00A875F6">
        <w:rPr>
          <w:lang w:eastAsia="en-GB"/>
        </w:rPr>
        <w:t xml:space="preserve"> Additionally, o</w:t>
      </w:r>
      <w:r w:rsidR="00090B20" w:rsidRPr="00A875F6">
        <w:rPr>
          <w:lang w:eastAsia="en-GB"/>
        </w:rPr>
        <w:t xml:space="preserve">ne of </w:t>
      </w:r>
      <w:proofErr w:type="spellStart"/>
      <w:r w:rsidR="00090B20" w:rsidRPr="00A875F6">
        <w:rPr>
          <w:lang w:eastAsia="en-GB"/>
        </w:rPr>
        <w:t>Auld’s</w:t>
      </w:r>
      <w:proofErr w:type="spellEnd"/>
      <w:r w:rsidR="00090B20" w:rsidRPr="00A875F6">
        <w:rPr>
          <w:lang w:eastAsia="en-GB"/>
        </w:rPr>
        <w:t xml:space="preserve"> (2001) influential reorganisation </w:t>
      </w:r>
      <w:r w:rsidR="00C70EC8" w:rsidRPr="00A875F6">
        <w:rPr>
          <w:lang w:eastAsia="en-GB"/>
        </w:rPr>
        <w:t>proposals</w:t>
      </w:r>
      <w:r w:rsidR="00090B20" w:rsidRPr="00A875F6">
        <w:rPr>
          <w:lang w:eastAsia="en-GB"/>
        </w:rPr>
        <w:t xml:space="preserve"> was to introduce </w:t>
      </w:r>
      <w:r w:rsidR="008405B7" w:rsidRPr="00A875F6">
        <w:rPr>
          <w:lang w:eastAsia="en-GB"/>
        </w:rPr>
        <w:t xml:space="preserve">sanctions for when the defence and prosecution parties </w:t>
      </w:r>
      <w:r w:rsidR="008405B7" w:rsidRPr="00A875F6">
        <w:rPr>
          <w:lang w:eastAsia="en-GB"/>
        </w:rPr>
        <w:lastRenderedPageBreak/>
        <w:t xml:space="preserve">did not adequately cooperate with case management duties. More specifically, </w:t>
      </w:r>
      <w:r w:rsidR="00A00DD9" w:rsidRPr="00A875F6">
        <w:rPr>
          <w:lang w:eastAsia="en-GB"/>
        </w:rPr>
        <w:t>Auld</w:t>
      </w:r>
      <w:r w:rsidR="008405B7" w:rsidRPr="00A875F6">
        <w:rPr>
          <w:lang w:eastAsia="en-GB"/>
        </w:rPr>
        <w:t xml:space="preserve"> argued that</w:t>
      </w:r>
      <w:r w:rsidR="00A00DD9" w:rsidRPr="00A875F6">
        <w:rPr>
          <w:lang w:eastAsia="en-GB"/>
        </w:rPr>
        <w:t>:</w:t>
      </w:r>
    </w:p>
    <w:p w14:paraId="6CC4C0CE" w14:textId="43A851E2" w:rsidR="0036399F" w:rsidRPr="00A875F6" w:rsidRDefault="0036399F" w:rsidP="0036399F">
      <w:pPr>
        <w:ind w:left="850" w:right="850"/>
        <w:rPr>
          <w:lang w:eastAsia="en-GB"/>
        </w:rPr>
      </w:pPr>
      <w:r w:rsidRPr="00A875F6">
        <w:rPr>
          <w:shd w:val="clear" w:color="auto" w:fill="FFFFFF"/>
        </w:rPr>
        <w:t xml:space="preserve">“There should be national standard timetables and lists of key actions for preparation for trial […] </w:t>
      </w:r>
      <w:r w:rsidR="00A00DD9" w:rsidRPr="00A875F6">
        <w:rPr>
          <w:shd w:val="clear" w:color="auto" w:fill="FFFFFF"/>
        </w:rPr>
        <w:t>t</w:t>
      </w:r>
      <w:r w:rsidRPr="00A875F6">
        <w:rPr>
          <w:shd w:val="clear" w:color="auto" w:fill="FFFFFF"/>
        </w:rPr>
        <w:t>he parties should endeavour to prepare for trial in accordance with the timetable and list of key actions appropriate to the case and to resolve between themselves any issues of law, procedure or evidence that may shape and/or affect the length of the trial and when it can start”</w:t>
      </w:r>
      <w:r w:rsidR="00366A67" w:rsidRPr="00A875F6">
        <w:rPr>
          <w:shd w:val="clear" w:color="auto" w:fill="FFFFFF"/>
        </w:rPr>
        <w:t>,</w:t>
      </w:r>
      <w:r w:rsidR="00A00DD9" w:rsidRPr="00A875F6">
        <w:rPr>
          <w:lang w:eastAsia="en-GB"/>
        </w:rPr>
        <w:t xml:space="preserve"> (2001: 55-56)</w:t>
      </w:r>
      <w:r w:rsidR="00366A67" w:rsidRPr="00A875F6">
        <w:rPr>
          <w:lang w:eastAsia="en-GB"/>
        </w:rPr>
        <w:t>.</w:t>
      </w:r>
    </w:p>
    <w:p w14:paraId="41B6A4D0" w14:textId="4D71B9E3" w:rsidR="006F2E41" w:rsidRPr="00A875F6" w:rsidRDefault="008405B7" w:rsidP="0036399F">
      <w:pPr>
        <w:rPr>
          <w:lang w:eastAsia="en-GB"/>
        </w:rPr>
      </w:pPr>
      <w:proofErr w:type="spellStart"/>
      <w:r w:rsidRPr="00A875F6">
        <w:rPr>
          <w:lang w:eastAsia="en-GB"/>
        </w:rPr>
        <w:t>Auld’s</w:t>
      </w:r>
      <w:proofErr w:type="spellEnd"/>
      <w:r w:rsidRPr="00A875F6">
        <w:rPr>
          <w:lang w:eastAsia="en-GB"/>
        </w:rPr>
        <w:t xml:space="preserve"> (2001) vision was that if such instructions as </w:t>
      </w:r>
      <w:r w:rsidR="00844145" w:rsidRPr="00A875F6">
        <w:rPr>
          <w:lang w:eastAsia="en-GB"/>
        </w:rPr>
        <w:t>those</w:t>
      </w:r>
      <w:r w:rsidRPr="00A875F6">
        <w:rPr>
          <w:lang w:eastAsia="en-GB"/>
        </w:rPr>
        <w:t xml:space="preserve"> above where not followed then it would be permissible for a bench to accept an adverse inference of a </w:t>
      </w:r>
      <w:r w:rsidR="0017467B" w:rsidRPr="00A875F6">
        <w:rPr>
          <w:lang w:eastAsia="en-GB"/>
        </w:rPr>
        <w:t>defendant’s</w:t>
      </w:r>
      <w:r w:rsidRPr="00A875F6">
        <w:rPr>
          <w:lang w:eastAsia="en-GB"/>
        </w:rPr>
        <w:t xml:space="preserve"> guilt </w:t>
      </w:r>
      <w:r w:rsidR="0017467B" w:rsidRPr="00A875F6">
        <w:rPr>
          <w:lang w:eastAsia="en-GB"/>
        </w:rPr>
        <w:t>or to stay</w:t>
      </w:r>
      <w:r w:rsidR="0017467B" w:rsidRPr="00A875F6">
        <w:rPr>
          <w:vertAlign w:val="superscript"/>
          <w:lang w:eastAsia="en-GB"/>
        </w:rPr>
        <w:footnoteReference w:id="24"/>
      </w:r>
      <w:r w:rsidR="0017467B" w:rsidRPr="00A875F6">
        <w:rPr>
          <w:lang w:eastAsia="en-GB"/>
        </w:rPr>
        <w:t xml:space="preserve"> a prosecution for abuse of process. </w:t>
      </w:r>
      <w:r w:rsidR="007346D7" w:rsidRPr="00A875F6">
        <w:rPr>
          <w:lang w:eastAsia="en-GB"/>
        </w:rPr>
        <w:t>In doing so, both the prosecution and defence would be incentivised for efficiency</w:t>
      </w:r>
      <w:r w:rsidR="00CF02C7" w:rsidRPr="00A875F6">
        <w:rPr>
          <w:lang w:eastAsia="en-GB"/>
        </w:rPr>
        <w:t xml:space="preserve">, </w:t>
      </w:r>
      <w:r w:rsidR="007346D7" w:rsidRPr="00A875F6">
        <w:rPr>
          <w:lang w:eastAsia="en-GB"/>
        </w:rPr>
        <w:t xml:space="preserve">they would work together out of </w:t>
      </w:r>
      <w:r w:rsidR="0075659B" w:rsidRPr="00A875F6">
        <w:rPr>
          <w:lang w:eastAsia="en-GB"/>
        </w:rPr>
        <w:t>self-interest</w:t>
      </w:r>
      <w:r w:rsidR="007346D7" w:rsidRPr="00A875F6">
        <w:rPr>
          <w:lang w:eastAsia="en-GB"/>
        </w:rPr>
        <w:t xml:space="preserve"> whilst generating speedy case disposals.</w:t>
      </w:r>
      <w:r w:rsidR="006F2E41" w:rsidRPr="00A875F6">
        <w:rPr>
          <w:lang w:eastAsia="en-GB"/>
        </w:rPr>
        <w:t xml:space="preserve"> </w:t>
      </w:r>
      <w:proofErr w:type="spellStart"/>
      <w:r w:rsidR="006F2E41" w:rsidRPr="00A875F6">
        <w:rPr>
          <w:lang w:eastAsia="en-GB"/>
        </w:rPr>
        <w:t>Auld’s</w:t>
      </w:r>
      <w:proofErr w:type="spellEnd"/>
      <w:r w:rsidR="006F2E41" w:rsidRPr="00A875F6">
        <w:rPr>
          <w:lang w:eastAsia="en-GB"/>
        </w:rPr>
        <w:t xml:space="preserve"> (2001) drive with this streamlining-oriented recommendation was to reduce the time spent during trials that centred on agreeing points of debate.</w:t>
      </w:r>
      <w:r w:rsidR="00366A67" w:rsidRPr="00A875F6">
        <w:rPr>
          <w:lang w:eastAsia="en-GB"/>
        </w:rPr>
        <w:t xml:space="preserve"> </w:t>
      </w:r>
      <w:r w:rsidR="006F2E41" w:rsidRPr="00A875F6">
        <w:rPr>
          <w:lang w:eastAsia="en-GB"/>
        </w:rPr>
        <w:t>The Criminal Procedure Rules 2005 (</w:t>
      </w:r>
      <w:r w:rsidR="009F476F" w:rsidRPr="00A875F6">
        <w:rPr>
          <w:lang w:eastAsia="en-GB"/>
        </w:rPr>
        <w:t>CPRs</w:t>
      </w:r>
      <w:r w:rsidR="006F2E41" w:rsidRPr="00A875F6">
        <w:rPr>
          <w:lang w:eastAsia="en-GB"/>
        </w:rPr>
        <w:t xml:space="preserve">) codified </w:t>
      </w:r>
      <w:proofErr w:type="spellStart"/>
      <w:r w:rsidR="006F2E41" w:rsidRPr="00A875F6">
        <w:rPr>
          <w:lang w:eastAsia="en-GB"/>
        </w:rPr>
        <w:t>Auld’s</w:t>
      </w:r>
      <w:proofErr w:type="spellEnd"/>
      <w:r w:rsidR="006F2E41" w:rsidRPr="00A875F6">
        <w:rPr>
          <w:lang w:eastAsia="en-GB"/>
        </w:rPr>
        <w:t xml:space="preserve"> streamlining-oriented case management recommendations (Ministry of Justice, 2020; also see the Courts Act 2003)</w:t>
      </w:r>
      <w:r w:rsidR="0050584F" w:rsidRPr="00A875F6">
        <w:rPr>
          <w:lang w:eastAsia="en-GB"/>
        </w:rPr>
        <w:t>.</w:t>
      </w:r>
      <w:r w:rsidR="005E03C7" w:rsidRPr="00A875F6">
        <w:rPr>
          <w:lang w:eastAsia="en-GB"/>
        </w:rPr>
        <w:t xml:space="preserve"> </w:t>
      </w:r>
      <w:r w:rsidR="00F16DB4" w:rsidRPr="00A875F6">
        <w:rPr>
          <w:lang w:eastAsia="en-GB"/>
        </w:rPr>
        <w:t>Section 2</w:t>
      </w:r>
      <w:r w:rsidR="00244D44" w:rsidRPr="00A875F6">
        <w:rPr>
          <w:lang w:eastAsia="en-GB"/>
        </w:rPr>
        <w:t>.4.1</w:t>
      </w:r>
      <w:r w:rsidR="005E03C7" w:rsidRPr="00A875F6">
        <w:rPr>
          <w:lang w:eastAsia="en-GB"/>
        </w:rPr>
        <w:t xml:space="preserve"> further discusses the </w:t>
      </w:r>
      <w:r w:rsidR="009F476F" w:rsidRPr="00A875F6">
        <w:rPr>
          <w:lang w:eastAsia="en-GB"/>
        </w:rPr>
        <w:t>CPRs</w:t>
      </w:r>
      <w:r w:rsidR="005E03C7" w:rsidRPr="00A875F6">
        <w:rPr>
          <w:lang w:eastAsia="en-GB"/>
        </w:rPr>
        <w:t xml:space="preserve"> and how </w:t>
      </w:r>
      <w:r w:rsidR="006F2E41" w:rsidRPr="00A875F6">
        <w:rPr>
          <w:lang w:eastAsia="en-GB"/>
        </w:rPr>
        <w:t>some contemporary thinkers contest defence-prosecution cooperativeness as a means to ensure justice quality.</w:t>
      </w:r>
    </w:p>
    <w:p w14:paraId="74190517" w14:textId="3747085F" w:rsidR="006F2E41" w:rsidRPr="00A875F6" w:rsidRDefault="006F2E41" w:rsidP="0036399F">
      <w:pPr>
        <w:rPr>
          <w:lang w:eastAsia="en-GB"/>
        </w:rPr>
      </w:pPr>
      <w:r w:rsidRPr="00A875F6">
        <w:t>Auld</w:t>
      </w:r>
      <w:r w:rsidRPr="00A875F6">
        <w:rPr>
          <w:lang w:eastAsia="en-GB"/>
        </w:rPr>
        <w:t xml:space="preserve"> (2001) also recommended that the government should establish an intermediate tier of </w:t>
      </w:r>
      <w:r w:rsidR="00E51EC9" w:rsidRPr="00A875F6">
        <w:rPr>
          <w:lang w:eastAsia="en-GB"/>
        </w:rPr>
        <w:t xml:space="preserve">the </w:t>
      </w:r>
      <w:r w:rsidRPr="00A875F6">
        <w:rPr>
          <w:lang w:eastAsia="en-GB"/>
        </w:rPr>
        <w:t xml:space="preserve">criminal courts. </w:t>
      </w:r>
      <w:r w:rsidR="002F5791" w:rsidRPr="00A875F6">
        <w:rPr>
          <w:lang w:eastAsia="en-GB"/>
        </w:rPr>
        <w:t xml:space="preserve">Namely, </w:t>
      </w:r>
      <w:r w:rsidRPr="00A875F6">
        <w:rPr>
          <w:lang w:eastAsia="en-GB"/>
        </w:rPr>
        <w:t>Auld (2001: 280) reasoned</w:t>
      </w:r>
      <w:r w:rsidR="00E51EC9" w:rsidRPr="00A875F6">
        <w:rPr>
          <w:lang w:eastAsia="en-GB"/>
        </w:rPr>
        <w:t xml:space="preserve"> that</w:t>
      </w:r>
      <w:r w:rsidRPr="00A875F6">
        <w:rPr>
          <w:lang w:eastAsia="en-GB"/>
        </w:rPr>
        <w:t xml:space="preserve"> </w:t>
      </w:r>
      <w:r w:rsidR="00E51EC9" w:rsidRPr="00A875F6">
        <w:rPr>
          <w:lang w:eastAsia="en-GB"/>
        </w:rPr>
        <w:t>an</w:t>
      </w:r>
      <w:r w:rsidRPr="00A875F6">
        <w:rPr>
          <w:lang w:eastAsia="en-GB"/>
        </w:rPr>
        <w:t xml:space="preserve"> intermediary </w:t>
      </w:r>
      <w:r w:rsidR="002F5791" w:rsidRPr="00A875F6">
        <w:rPr>
          <w:lang w:eastAsia="en-GB"/>
        </w:rPr>
        <w:t>“</w:t>
      </w:r>
      <w:r w:rsidRPr="00A875F6">
        <w:rPr>
          <w:lang w:eastAsia="en-GB"/>
        </w:rPr>
        <w:t>District Division</w:t>
      </w:r>
      <w:r w:rsidR="002F5791" w:rsidRPr="00A875F6">
        <w:rPr>
          <w:lang w:eastAsia="en-GB"/>
        </w:rPr>
        <w:t>”</w:t>
      </w:r>
      <w:r w:rsidRPr="00A875F6">
        <w:rPr>
          <w:lang w:eastAsia="en-GB"/>
        </w:rPr>
        <w:t xml:space="preserve"> would allow for the criminal court process to become more specialised</w:t>
      </w:r>
      <w:r w:rsidR="00366A67" w:rsidRPr="00A875F6">
        <w:rPr>
          <w:lang w:eastAsia="en-GB"/>
        </w:rPr>
        <w:t xml:space="preserve">. As a result, </w:t>
      </w:r>
      <w:r w:rsidR="00EF671F" w:rsidRPr="00A875F6">
        <w:rPr>
          <w:lang w:eastAsia="en-GB"/>
        </w:rPr>
        <w:t>Auld (2001)</w:t>
      </w:r>
      <w:r w:rsidR="00366A67" w:rsidRPr="00A875F6">
        <w:rPr>
          <w:lang w:eastAsia="en-GB"/>
        </w:rPr>
        <w:t xml:space="preserve"> argued that the court would generate </w:t>
      </w:r>
      <w:r w:rsidR="00100419" w:rsidRPr="00A875F6">
        <w:rPr>
          <w:lang w:eastAsia="en-GB"/>
        </w:rPr>
        <w:t>speed-based</w:t>
      </w:r>
      <w:r w:rsidR="00366A67" w:rsidRPr="00A875F6">
        <w:rPr>
          <w:lang w:eastAsia="en-GB"/>
        </w:rPr>
        <w:t xml:space="preserve"> efficiencies (rapid</w:t>
      </w:r>
      <w:r w:rsidR="00100419" w:rsidRPr="00A875F6">
        <w:rPr>
          <w:lang w:eastAsia="en-GB"/>
        </w:rPr>
        <w:t xml:space="preserve"> case disposals) whilst </w:t>
      </w:r>
      <w:r w:rsidR="00E51EC9" w:rsidRPr="00A875F6">
        <w:rPr>
          <w:lang w:eastAsia="en-GB"/>
        </w:rPr>
        <w:t>making</w:t>
      </w:r>
      <w:r w:rsidR="00100419" w:rsidRPr="00A875F6">
        <w:rPr>
          <w:lang w:eastAsia="en-GB"/>
        </w:rPr>
        <w:t xml:space="preserve"> </w:t>
      </w:r>
      <w:r w:rsidR="00366A67" w:rsidRPr="00A875F6">
        <w:rPr>
          <w:lang w:eastAsia="en-GB"/>
        </w:rPr>
        <w:t>more a</w:t>
      </w:r>
      <w:r w:rsidRPr="00A875F6">
        <w:rPr>
          <w:lang w:eastAsia="en-GB"/>
        </w:rPr>
        <w:t>ppropriate</w:t>
      </w:r>
      <w:r w:rsidR="00366A67" w:rsidRPr="00A875F6">
        <w:rPr>
          <w:lang w:eastAsia="en-GB"/>
        </w:rPr>
        <w:t xml:space="preserve"> use of</w:t>
      </w:r>
      <w:r w:rsidRPr="00A875F6">
        <w:rPr>
          <w:lang w:eastAsia="en-GB"/>
        </w:rPr>
        <w:t xml:space="preserve"> </w:t>
      </w:r>
      <w:r w:rsidR="00100419" w:rsidRPr="00A875F6">
        <w:rPr>
          <w:lang w:eastAsia="en-GB"/>
        </w:rPr>
        <w:t xml:space="preserve">qualified </w:t>
      </w:r>
      <w:r w:rsidRPr="00A875F6">
        <w:rPr>
          <w:lang w:eastAsia="en-GB"/>
        </w:rPr>
        <w:t xml:space="preserve">judicial </w:t>
      </w:r>
      <w:r w:rsidR="00366A67" w:rsidRPr="00A875F6">
        <w:rPr>
          <w:lang w:eastAsia="en-GB"/>
        </w:rPr>
        <w:t>staff</w:t>
      </w:r>
      <w:r w:rsidRPr="00A875F6">
        <w:rPr>
          <w:lang w:eastAsia="en-GB"/>
        </w:rPr>
        <w:t xml:space="preserve">. </w:t>
      </w:r>
      <w:r w:rsidR="00100419" w:rsidRPr="00A875F6">
        <w:rPr>
          <w:lang w:eastAsia="en-GB"/>
        </w:rPr>
        <w:t>In greater detail, t</w:t>
      </w:r>
      <w:r w:rsidRPr="00A875F6">
        <w:rPr>
          <w:lang w:eastAsia="en-GB"/>
        </w:rPr>
        <w:t xml:space="preserve">his District Division would operate as an intermediary between the lower criminal courts (the Magistrates’ courts) and the upper criminal courts (the Crown Courts). Auld </w:t>
      </w:r>
      <w:r w:rsidR="00100419" w:rsidRPr="00A875F6">
        <w:rPr>
          <w:lang w:eastAsia="en-GB"/>
        </w:rPr>
        <w:t>(2001</w:t>
      </w:r>
      <w:r w:rsidR="0061225C" w:rsidRPr="00A875F6">
        <w:rPr>
          <w:lang w:eastAsia="en-GB"/>
        </w:rPr>
        <w:t>: 433</w:t>
      </w:r>
      <w:r w:rsidR="00100419" w:rsidRPr="00A875F6">
        <w:rPr>
          <w:lang w:eastAsia="en-GB"/>
        </w:rPr>
        <w:t xml:space="preserve">) </w:t>
      </w:r>
      <w:r w:rsidRPr="00A875F6">
        <w:rPr>
          <w:lang w:eastAsia="en-GB"/>
        </w:rPr>
        <w:t xml:space="preserve">envisioned that the Magistrates’ Courts could focus more on speediness </w:t>
      </w:r>
      <w:r w:rsidR="00E51EC9" w:rsidRPr="00A875F6">
        <w:rPr>
          <w:lang w:eastAsia="en-GB"/>
        </w:rPr>
        <w:t>(</w:t>
      </w:r>
      <w:r w:rsidRPr="00A875F6">
        <w:rPr>
          <w:lang w:eastAsia="en-GB"/>
        </w:rPr>
        <w:t xml:space="preserve">and cost savings) by having </w:t>
      </w:r>
      <w:r w:rsidR="00663F7B" w:rsidRPr="00A875F6">
        <w:rPr>
          <w:lang w:eastAsia="en-GB"/>
        </w:rPr>
        <w:t>these courts</w:t>
      </w:r>
      <w:r w:rsidRPr="00A875F6">
        <w:rPr>
          <w:lang w:eastAsia="en-GB"/>
        </w:rPr>
        <w:t xml:space="preserve"> deal only with non-serious</w:t>
      </w:r>
      <w:r w:rsidR="00E51EC9" w:rsidRPr="00A875F6">
        <w:rPr>
          <w:lang w:eastAsia="en-GB"/>
        </w:rPr>
        <w:t xml:space="preserve"> </w:t>
      </w:r>
      <w:r w:rsidR="00B73805" w:rsidRPr="00A875F6">
        <w:rPr>
          <w:lang w:eastAsia="en-GB"/>
        </w:rPr>
        <w:t xml:space="preserve">or “less serious” </w:t>
      </w:r>
      <w:r w:rsidR="00E51EC9" w:rsidRPr="00A875F6">
        <w:rPr>
          <w:lang w:eastAsia="en-GB"/>
        </w:rPr>
        <w:t>matters</w:t>
      </w:r>
      <w:r w:rsidRPr="00A875F6">
        <w:rPr>
          <w:lang w:eastAsia="en-GB"/>
        </w:rPr>
        <w:t xml:space="preserve">. Meanwhile, Auld </w:t>
      </w:r>
      <w:r w:rsidR="006B7F1D" w:rsidRPr="00A875F6">
        <w:rPr>
          <w:lang w:eastAsia="en-GB"/>
        </w:rPr>
        <w:t xml:space="preserve">(2001) </w:t>
      </w:r>
      <w:r w:rsidRPr="00A875F6">
        <w:rPr>
          <w:lang w:eastAsia="en-GB"/>
        </w:rPr>
        <w:t xml:space="preserve">took the view that the Crown Court could focus its resources on addressing only serious cases. </w:t>
      </w:r>
      <w:proofErr w:type="spellStart"/>
      <w:r w:rsidRPr="00A875F6">
        <w:rPr>
          <w:lang w:eastAsia="en-GB"/>
        </w:rPr>
        <w:t>Auld’s</w:t>
      </w:r>
      <w:proofErr w:type="spellEnd"/>
      <w:r w:rsidR="006B7F1D" w:rsidRPr="00A875F6">
        <w:rPr>
          <w:lang w:eastAsia="en-GB"/>
        </w:rPr>
        <w:t xml:space="preserve"> </w:t>
      </w:r>
      <w:r w:rsidR="00663F7B" w:rsidRPr="00A875F6">
        <w:rPr>
          <w:lang w:eastAsia="en-GB"/>
        </w:rPr>
        <w:t xml:space="preserve">(2001) </w:t>
      </w:r>
      <w:r w:rsidRPr="00A875F6">
        <w:rPr>
          <w:lang w:eastAsia="en-GB"/>
        </w:rPr>
        <w:t xml:space="preserve">proposed new court would have “a district Judge </w:t>
      </w:r>
      <w:r w:rsidRPr="00A875F6">
        <w:rPr>
          <w:lang w:eastAsia="en-GB"/>
        </w:rPr>
        <w:lastRenderedPageBreak/>
        <w:t xml:space="preserve">and at least two experienced magistrates”, reflecting its intermediate status (Auld, 2001: 280). In this way, </w:t>
      </w:r>
      <w:proofErr w:type="spellStart"/>
      <w:r w:rsidRPr="00A875F6">
        <w:rPr>
          <w:lang w:eastAsia="en-GB"/>
        </w:rPr>
        <w:t>Auld’s</w:t>
      </w:r>
      <w:proofErr w:type="spellEnd"/>
      <w:r w:rsidRPr="00A875F6">
        <w:rPr>
          <w:lang w:eastAsia="en-GB"/>
        </w:rPr>
        <w:t xml:space="preserve"> </w:t>
      </w:r>
      <w:r w:rsidR="006B7F1D" w:rsidRPr="00A875F6">
        <w:rPr>
          <w:lang w:eastAsia="en-GB"/>
        </w:rPr>
        <w:t xml:space="preserve">(2001) </w:t>
      </w:r>
      <w:r w:rsidRPr="00A875F6">
        <w:rPr>
          <w:lang w:eastAsia="en-GB"/>
        </w:rPr>
        <w:t xml:space="preserve">vision was that </w:t>
      </w:r>
      <w:r w:rsidR="002F5791" w:rsidRPr="00A875F6">
        <w:rPr>
          <w:lang w:eastAsia="en-GB"/>
        </w:rPr>
        <w:t>the use of distinct courts could result in speedy case disposals and more appropriate resource allocations.</w:t>
      </w:r>
      <w:r w:rsidRPr="00A875F6">
        <w:rPr>
          <w:lang w:eastAsia="en-GB"/>
        </w:rPr>
        <w:t> Whilst the District Division level court never became part of the English and Welsh justice system, it remains an influence on the socio-legal literature</w:t>
      </w:r>
      <w:r w:rsidR="002F5791" w:rsidRPr="00A875F6">
        <w:rPr>
          <w:lang w:eastAsia="en-GB"/>
        </w:rPr>
        <w:t xml:space="preserve">. </w:t>
      </w:r>
      <w:r w:rsidR="00F16DB4" w:rsidRPr="00A875F6">
        <w:rPr>
          <w:lang w:eastAsia="en-GB"/>
        </w:rPr>
        <w:t>Section 2</w:t>
      </w:r>
      <w:r w:rsidR="00904416" w:rsidRPr="00A875F6">
        <w:rPr>
          <w:lang w:eastAsia="en-GB"/>
        </w:rPr>
        <w:t>.4</w:t>
      </w:r>
      <w:r w:rsidR="003C3EC6" w:rsidRPr="00A875F6">
        <w:rPr>
          <w:lang w:eastAsia="en-GB"/>
        </w:rPr>
        <w:t>.5 and 2.4.6</w:t>
      </w:r>
      <w:r w:rsidR="002F5791" w:rsidRPr="00A875F6">
        <w:rPr>
          <w:lang w:eastAsia="en-GB"/>
        </w:rPr>
        <w:t xml:space="preserve"> d</w:t>
      </w:r>
      <w:r w:rsidR="0075659B" w:rsidRPr="00A875F6">
        <w:rPr>
          <w:lang w:eastAsia="en-GB"/>
        </w:rPr>
        <w:t xml:space="preserve">iscusses </w:t>
      </w:r>
      <w:r w:rsidR="00904416" w:rsidRPr="00A875F6">
        <w:rPr>
          <w:lang w:eastAsia="en-GB"/>
        </w:rPr>
        <w:t>the role of magistrate</w:t>
      </w:r>
      <w:r w:rsidR="002F5791" w:rsidRPr="00A875F6">
        <w:rPr>
          <w:lang w:eastAsia="en-GB"/>
        </w:rPr>
        <w:t>s</w:t>
      </w:r>
      <w:r w:rsidR="00904416" w:rsidRPr="00A875F6">
        <w:rPr>
          <w:lang w:eastAsia="en-GB"/>
        </w:rPr>
        <w:t xml:space="preserve"> and court specialisation</w:t>
      </w:r>
      <w:r w:rsidR="002F5791" w:rsidRPr="00A875F6">
        <w:rPr>
          <w:lang w:eastAsia="en-GB"/>
        </w:rPr>
        <w:t xml:space="preserve"> further</w:t>
      </w:r>
      <w:r w:rsidRPr="00A875F6">
        <w:rPr>
          <w:lang w:eastAsia="en-GB"/>
        </w:rPr>
        <w:t>.</w:t>
      </w:r>
    </w:p>
    <w:p w14:paraId="733716C2" w14:textId="483FDC47" w:rsidR="00370A14" w:rsidRPr="00A875F6" w:rsidRDefault="006F2E41" w:rsidP="004677AB">
      <w:pPr>
        <w:rPr>
          <w:lang w:eastAsia="en-GB"/>
        </w:rPr>
      </w:pPr>
      <w:r w:rsidRPr="00A875F6">
        <w:rPr>
          <w:lang w:eastAsia="en-GB"/>
        </w:rPr>
        <w:t xml:space="preserve">Throughout this proposed reorganising of the criminal courts, Auld </w:t>
      </w:r>
      <w:r w:rsidR="006B7F1D" w:rsidRPr="00A875F6">
        <w:rPr>
          <w:lang w:eastAsia="en-GB"/>
        </w:rPr>
        <w:t xml:space="preserve">(2001) </w:t>
      </w:r>
      <w:r w:rsidRPr="00A875F6">
        <w:rPr>
          <w:lang w:eastAsia="en-GB"/>
        </w:rPr>
        <w:t xml:space="preserve">also recommended that </w:t>
      </w:r>
      <w:r w:rsidR="004A7B58" w:rsidRPr="00A875F6">
        <w:rPr>
          <w:lang w:eastAsia="en-GB"/>
        </w:rPr>
        <w:t xml:space="preserve">the </w:t>
      </w:r>
      <w:r w:rsidRPr="00A875F6">
        <w:rPr>
          <w:lang w:eastAsia="en-GB"/>
        </w:rPr>
        <w:t>summary justice</w:t>
      </w:r>
      <w:r w:rsidR="004A7B58" w:rsidRPr="00A875F6">
        <w:rPr>
          <w:lang w:eastAsia="en-GB"/>
        </w:rPr>
        <w:t xml:space="preserve"> process should</w:t>
      </w:r>
      <w:r w:rsidRPr="00A875F6">
        <w:rPr>
          <w:lang w:eastAsia="en-GB"/>
        </w:rPr>
        <w:t xml:space="preserve"> become</w:t>
      </w:r>
      <w:r w:rsidR="004A7B58" w:rsidRPr="00A875F6">
        <w:rPr>
          <w:lang w:eastAsia="en-GB"/>
        </w:rPr>
        <w:t xml:space="preserve"> more</w:t>
      </w:r>
      <w:r w:rsidRPr="00A875F6">
        <w:rPr>
          <w:lang w:eastAsia="en-GB"/>
        </w:rPr>
        <w:t xml:space="preserve"> professionalised. </w:t>
      </w:r>
      <w:r w:rsidR="004A7B58" w:rsidRPr="00A875F6">
        <w:rPr>
          <w:lang w:eastAsia="en-GB"/>
        </w:rPr>
        <w:t>In greater detail</w:t>
      </w:r>
      <w:r w:rsidRPr="00A875F6">
        <w:rPr>
          <w:lang w:eastAsia="en-GB"/>
        </w:rPr>
        <w:t xml:space="preserve">, Auld </w:t>
      </w:r>
      <w:r w:rsidR="006B7F1D" w:rsidRPr="00A875F6">
        <w:rPr>
          <w:lang w:eastAsia="en-GB"/>
        </w:rPr>
        <w:t xml:space="preserve">(2001) </w:t>
      </w:r>
      <w:r w:rsidRPr="00A875F6">
        <w:rPr>
          <w:lang w:eastAsia="en-GB"/>
        </w:rPr>
        <w:t>argued that criminal justice should omit magistrates’ amateurism (laity) in some circumstances to allow other individuals with technical legal and profession</w:t>
      </w:r>
      <w:r w:rsidR="002F5791" w:rsidRPr="00A875F6">
        <w:rPr>
          <w:lang w:eastAsia="en-GB"/>
        </w:rPr>
        <w:t>al</w:t>
      </w:r>
      <w:r w:rsidRPr="00A875F6">
        <w:rPr>
          <w:lang w:eastAsia="en-GB"/>
        </w:rPr>
        <w:t xml:space="preserve"> knowledge to make judicial decisions</w:t>
      </w:r>
      <w:r w:rsidR="004A7B58" w:rsidRPr="00A875F6">
        <w:rPr>
          <w:lang w:eastAsia="en-GB"/>
        </w:rPr>
        <w:t xml:space="preserve">. Indeed, it was </w:t>
      </w:r>
      <w:proofErr w:type="spellStart"/>
      <w:r w:rsidR="004A7B58" w:rsidRPr="00A875F6">
        <w:rPr>
          <w:lang w:eastAsia="en-GB"/>
        </w:rPr>
        <w:t>Auld’s</w:t>
      </w:r>
      <w:proofErr w:type="spellEnd"/>
      <w:r w:rsidR="004A7B58" w:rsidRPr="00A875F6">
        <w:rPr>
          <w:lang w:eastAsia="en-GB"/>
        </w:rPr>
        <w:t xml:space="preserve"> (2001: 375) view that </w:t>
      </w:r>
      <w:r w:rsidR="0036399F" w:rsidRPr="00A875F6">
        <w:rPr>
          <w:lang w:eastAsia="en-GB"/>
        </w:rPr>
        <w:t>“</w:t>
      </w:r>
      <w:r w:rsidR="004A7B58" w:rsidRPr="00A875F6">
        <w:rPr>
          <w:lang w:eastAsia="en-GB"/>
        </w:rPr>
        <w:t>c</w:t>
      </w:r>
      <w:r w:rsidR="0036399F" w:rsidRPr="00A875F6">
        <w:rPr>
          <w:lang w:eastAsia="en-GB"/>
        </w:rPr>
        <w:t>riminal law may be so complex that the decision-makers need special expertise</w:t>
      </w:r>
      <w:r w:rsidR="004A7B58" w:rsidRPr="00A875F6">
        <w:rPr>
          <w:lang w:eastAsia="en-GB"/>
        </w:rPr>
        <w:t>”, and that consequently magistrates should not be allowed to sit on such cases, “</w:t>
      </w:r>
      <w:r w:rsidR="0036399F" w:rsidRPr="00A875F6">
        <w:rPr>
          <w:lang w:eastAsia="en-GB"/>
        </w:rPr>
        <w:t>or that only magistrates with appropriate training and expertise</w:t>
      </w:r>
      <w:r w:rsidR="004A7B58" w:rsidRPr="00A875F6">
        <w:rPr>
          <w:lang w:eastAsia="en-GB"/>
        </w:rPr>
        <w:t>,</w:t>
      </w:r>
      <w:r w:rsidR="0036399F" w:rsidRPr="00A875F6">
        <w:rPr>
          <w:lang w:eastAsia="en-GB"/>
        </w:rPr>
        <w:t xml:space="preserve"> may sit”. </w:t>
      </w:r>
      <w:r w:rsidR="00D075C3" w:rsidRPr="00A875F6">
        <w:rPr>
          <w:lang w:eastAsia="en-GB"/>
        </w:rPr>
        <w:t xml:space="preserve">Successive governments </w:t>
      </w:r>
      <w:r w:rsidR="00370A14" w:rsidRPr="00A875F6">
        <w:rPr>
          <w:lang w:eastAsia="en-GB"/>
        </w:rPr>
        <w:t xml:space="preserve">did not integrate this professionalisation </w:t>
      </w:r>
      <w:r w:rsidR="004A7B58" w:rsidRPr="00A875F6">
        <w:rPr>
          <w:lang w:eastAsia="en-GB"/>
        </w:rPr>
        <w:t>recommendation of Auld</w:t>
      </w:r>
      <w:r w:rsidR="006B7F1D" w:rsidRPr="00A875F6">
        <w:rPr>
          <w:lang w:eastAsia="en-GB"/>
        </w:rPr>
        <w:t xml:space="preserve"> (2001)</w:t>
      </w:r>
      <w:r w:rsidR="00D075C3" w:rsidRPr="00A875F6">
        <w:rPr>
          <w:lang w:eastAsia="en-GB"/>
        </w:rPr>
        <w:t xml:space="preserve"> into the summary justice process</w:t>
      </w:r>
      <w:r w:rsidR="00370A14" w:rsidRPr="00A875F6">
        <w:rPr>
          <w:lang w:eastAsia="en-GB"/>
        </w:rPr>
        <w:t xml:space="preserve">. Still, this professionalisation idea has influenced the </w:t>
      </w:r>
      <w:r w:rsidR="00663F7B" w:rsidRPr="00A875F6">
        <w:rPr>
          <w:lang w:eastAsia="en-GB"/>
        </w:rPr>
        <w:t>socio</w:t>
      </w:r>
      <w:r w:rsidR="002F5791" w:rsidRPr="00A875F6">
        <w:rPr>
          <w:lang w:eastAsia="en-GB"/>
        </w:rPr>
        <w:t xml:space="preserve">-legal </w:t>
      </w:r>
      <w:r w:rsidR="00370A14" w:rsidRPr="00A875F6">
        <w:rPr>
          <w:lang w:eastAsia="en-GB"/>
        </w:rPr>
        <w:t>literature</w:t>
      </w:r>
      <w:r w:rsidR="004A7B58" w:rsidRPr="00A875F6">
        <w:rPr>
          <w:lang w:eastAsia="en-GB"/>
        </w:rPr>
        <w:t xml:space="preserve"> </w:t>
      </w:r>
      <w:r w:rsidR="002F5791" w:rsidRPr="00A875F6">
        <w:rPr>
          <w:lang w:eastAsia="en-GB"/>
        </w:rPr>
        <w:t xml:space="preserve">and </w:t>
      </w:r>
      <w:r w:rsidR="004A7B58" w:rsidRPr="00A875F6">
        <w:rPr>
          <w:lang w:eastAsia="en-GB"/>
        </w:rPr>
        <w:t>subsequent efficiency-focused initiatives</w:t>
      </w:r>
      <w:r w:rsidR="00C12186" w:rsidRPr="00A875F6">
        <w:rPr>
          <w:lang w:eastAsia="en-GB"/>
        </w:rPr>
        <w:t>,</w:t>
      </w:r>
      <w:r w:rsidR="00370A14" w:rsidRPr="00A875F6">
        <w:rPr>
          <w:lang w:eastAsia="en-GB"/>
        </w:rPr>
        <w:t xml:space="preserve"> provoking questions around what the professional status of magistrates should be in </w:t>
      </w:r>
      <w:r w:rsidR="004A7B58" w:rsidRPr="00A875F6">
        <w:rPr>
          <w:lang w:eastAsia="en-GB"/>
        </w:rPr>
        <w:t>the summary</w:t>
      </w:r>
      <w:r w:rsidR="00370A14" w:rsidRPr="00A875F6">
        <w:rPr>
          <w:lang w:eastAsia="en-GB"/>
        </w:rPr>
        <w:t xml:space="preserve"> justice process</w:t>
      </w:r>
      <w:r w:rsidR="002F5791" w:rsidRPr="00A875F6">
        <w:rPr>
          <w:lang w:eastAsia="en-GB"/>
        </w:rPr>
        <w:t xml:space="preserve">. This is </w:t>
      </w:r>
      <w:r w:rsidR="00370A14" w:rsidRPr="00A875F6">
        <w:rPr>
          <w:lang w:eastAsia="en-GB"/>
        </w:rPr>
        <w:t xml:space="preserve">further discussed in </w:t>
      </w:r>
      <w:r w:rsidR="00F16DB4" w:rsidRPr="00A875F6">
        <w:rPr>
          <w:lang w:eastAsia="en-GB"/>
        </w:rPr>
        <w:t>Section 2</w:t>
      </w:r>
      <w:r w:rsidR="005D0F73" w:rsidRPr="00A875F6">
        <w:rPr>
          <w:lang w:eastAsia="en-GB"/>
        </w:rPr>
        <w:t>.4.5</w:t>
      </w:r>
      <w:r w:rsidR="00370A14" w:rsidRPr="00A875F6">
        <w:rPr>
          <w:lang w:eastAsia="en-GB"/>
        </w:rPr>
        <w:t>.  </w:t>
      </w:r>
    </w:p>
    <w:p w14:paraId="47271BDD" w14:textId="67F9175D" w:rsidR="00F71EDB" w:rsidRPr="00A875F6" w:rsidRDefault="00955143" w:rsidP="00F71EDB">
      <w:pPr>
        <w:rPr>
          <w:lang w:eastAsia="en-GB"/>
        </w:rPr>
      </w:pPr>
      <w:r w:rsidRPr="00A875F6">
        <w:rPr>
          <w:lang w:eastAsia="en-GB"/>
        </w:rPr>
        <w:t xml:space="preserve">A final significant contribution of Auld (2001) was his comments on specialist courts. </w:t>
      </w:r>
      <w:r w:rsidR="00F71EDB" w:rsidRPr="00A875F6">
        <w:t>As Auld (2001) describes, specialist or specialised courts and court processes are identifiable by at least one of three characteristics: (</w:t>
      </w:r>
      <w:proofErr w:type="spellStart"/>
      <w:r w:rsidR="00F71EDB" w:rsidRPr="00A875F6">
        <w:t>i</w:t>
      </w:r>
      <w:proofErr w:type="spellEnd"/>
      <w:r w:rsidR="00F71EDB" w:rsidRPr="00A875F6">
        <w:t>) they draw upon bespoke (expert) knowledge when decision-making or rely on bespoke experts in a supporting capacity, (ii) they do not rely on a traditional adversarial model and focus instead on problem solving, (iii) they concentrate on processing cases of a single type (also described in Donoghue, 2014b). (</w:t>
      </w:r>
      <w:r w:rsidR="004A7B58" w:rsidRPr="00A875F6">
        <w:t xml:space="preserve">For example, </w:t>
      </w:r>
      <w:r w:rsidR="004A7B58" w:rsidRPr="00A875F6">
        <w:lastRenderedPageBreak/>
        <w:t xml:space="preserve">therefore, </w:t>
      </w:r>
      <w:r w:rsidR="00F71EDB" w:rsidRPr="00A875F6">
        <w:t>Drug Rehabilitation Review</w:t>
      </w:r>
      <w:r w:rsidR="00F71EDB" w:rsidRPr="00A875F6">
        <w:rPr>
          <w:vertAlign w:val="superscript"/>
        </w:rPr>
        <w:footnoteReference w:id="25"/>
      </w:r>
      <w:r w:rsidR="00F71EDB" w:rsidRPr="00A875F6">
        <w:t xml:space="preserve"> hearings</w:t>
      </w:r>
      <w:r w:rsidR="004A7B58" w:rsidRPr="00A875F6">
        <w:t xml:space="preserve"> </w:t>
      </w:r>
      <w:r w:rsidR="00AD7885" w:rsidRPr="00A875F6">
        <w:t>are</w:t>
      </w:r>
      <w:r w:rsidR="00F71EDB" w:rsidRPr="00A875F6">
        <w:t xml:space="preserve"> specialised courts</w:t>
      </w:r>
      <w:r w:rsidR="00C12186" w:rsidRPr="00A875F6">
        <w:t>,</w:t>
      </w:r>
      <w:r w:rsidR="004B7C5C" w:rsidRPr="00A875F6">
        <w:t xml:space="preserve"> further discussed in </w:t>
      </w:r>
      <w:r w:rsidR="00F16DB4" w:rsidRPr="00A875F6">
        <w:t>Section 2</w:t>
      </w:r>
      <w:r w:rsidR="004B7C5C" w:rsidRPr="00A875F6">
        <w:t>.4.6</w:t>
      </w:r>
      <w:r w:rsidR="00F71EDB" w:rsidRPr="00A875F6">
        <w:t xml:space="preserve">). Given this broad definition, Auld (2001: 27) was of the view that “there is no compelling case at present for the creation of any specialist courts, in particular, drugs or domestic violence courts”. </w:t>
      </w:r>
      <w:proofErr w:type="spellStart"/>
      <w:r w:rsidR="00F71EDB" w:rsidRPr="00A875F6">
        <w:t>Auld’s</w:t>
      </w:r>
      <w:proofErr w:type="spellEnd"/>
      <w:r w:rsidR="00F71EDB" w:rsidRPr="00A875F6">
        <w:t xml:space="preserve"> (2001: 378) rationale for this view was that ‘making better use and support for what we have’ would be a more sensible use of the public purse</w:t>
      </w:r>
      <w:r w:rsidR="00CF02C7" w:rsidRPr="00A875F6">
        <w:t>,</w:t>
      </w:r>
      <w:r w:rsidR="00F71EDB" w:rsidRPr="00A875F6">
        <w:t xml:space="preserve"> rather than attempting to mimic the success of </w:t>
      </w:r>
      <w:r w:rsidR="00AD7885" w:rsidRPr="00A875F6">
        <w:t xml:space="preserve">other nations’ (specifically </w:t>
      </w:r>
      <w:r w:rsidR="00F71EDB" w:rsidRPr="00A875F6">
        <w:t>American</w:t>
      </w:r>
      <w:r w:rsidR="00AD7885" w:rsidRPr="00A875F6">
        <w:t>)</w:t>
      </w:r>
      <w:r w:rsidR="00F71EDB" w:rsidRPr="00A875F6">
        <w:t xml:space="preserve"> problem-solving courts which could be a financially costly experiment. </w:t>
      </w:r>
    </w:p>
    <w:p w14:paraId="19AF9EA1" w14:textId="39C77675" w:rsidR="00500E34" w:rsidRPr="00A875F6" w:rsidRDefault="00500E34" w:rsidP="004677AB">
      <w:r w:rsidRPr="00A875F6">
        <w:t xml:space="preserve">Second, this </w:t>
      </w:r>
      <w:r w:rsidR="00475097" w:rsidRPr="00A875F6">
        <w:t>section</w:t>
      </w:r>
      <w:r w:rsidRPr="00A875F6">
        <w:t xml:space="preserve"> will unpack the influential report that Lord Falconer oversaw, </w:t>
      </w:r>
      <w:r w:rsidRPr="00A875F6">
        <w:rPr>
          <w:i/>
          <w:iCs/>
        </w:rPr>
        <w:t>Delivering Simple Speedy, Summary Justic</w:t>
      </w:r>
      <w:r w:rsidR="00200154" w:rsidRPr="00A875F6">
        <w:rPr>
          <w:i/>
          <w:iCs/>
        </w:rPr>
        <w:t>e</w:t>
      </w:r>
      <w:r w:rsidRPr="00A875F6">
        <w:t xml:space="preserve"> (Department of Constitutional Affairs, 2006</w:t>
      </w:r>
      <w:r w:rsidR="00E31CE9" w:rsidRPr="00A875F6">
        <w:t>;</w:t>
      </w:r>
      <w:r w:rsidRPr="00A875F6">
        <w:t xml:space="preserve"> </w:t>
      </w:r>
      <w:proofErr w:type="spellStart"/>
      <w:r w:rsidRPr="00A875F6">
        <w:t>DoCA</w:t>
      </w:r>
      <w:proofErr w:type="spellEnd"/>
      <w:r w:rsidRPr="00A875F6">
        <w:t xml:space="preserve"> hereafter). This </w:t>
      </w:r>
      <w:proofErr w:type="spellStart"/>
      <w:r w:rsidRPr="00A875F6">
        <w:t>DoCA</w:t>
      </w:r>
      <w:proofErr w:type="spellEnd"/>
      <w:r w:rsidRPr="00A875F6">
        <w:t xml:space="preserve"> (2006) report built on </w:t>
      </w:r>
      <w:proofErr w:type="spellStart"/>
      <w:r w:rsidRPr="00A875F6">
        <w:t>Auld’s</w:t>
      </w:r>
      <w:proofErr w:type="spellEnd"/>
      <w:r w:rsidRPr="00A875F6">
        <w:t xml:space="preserve"> (2001) efficiency-focused work by targeting, amongst other issues, disclosure (the responsibilities that both legal parties have when handling evidence prior to a hearing / trial). The </w:t>
      </w:r>
      <w:proofErr w:type="spellStart"/>
      <w:r w:rsidRPr="00A875F6">
        <w:t>DoCA</w:t>
      </w:r>
      <w:proofErr w:type="spellEnd"/>
      <w:r w:rsidRPr="00A875F6">
        <w:t xml:space="preserve"> (2006) report argued that poor case management on behalf of the defence and prosecution was responsible for delayed justice. This is despite the case management rules (</w:t>
      </w:r>
      <w:r w:rsidR="009F476F" w:rsidRPr="00A875F6">
        <w:t>CPRs</w:t>
      </w:r>
      <w:r w:rsidRPr="00A875F6">
        <w:t xml:space="preserve">) that were implemented following </w:t>
      </w:r>
      <w:proofErr w:type="spellStart"/>
      <w:r w:rsidRPr="00A875F6">
        <w:t>Auld’s</w:t>
      </w:r>
      <w:proofErr w:type="spellEnd"/>
      <w:r w:rsidRPr="00A875F6">
        <w:t xml:space="preserve"> (2001) report. In more detail, the </w:t>
      </w:r>
      <w:proofErr w:type="spellStart"/>
      <w:r w:rsidRPr="00A875F6">
        <w:t>DoCA</w:t>
      </w:r>
      <w:proofErr w:type="spellEnd"/>
      <w:r w:rsidRPr="00A875F6">
        <w:t xml:space="preserve"> report argued that the defence would often engage in ‘fishing expeditions’ (</w:t>
      </w:r>
      <w:proofErr w:type="spellStart"/>
      <w:r w:rsidRPr="00A875F6">
        <w:t>DoCA</w:t>
      </w:r>
      <w:proofErr w:type="spellEnd"/>
      <w:r w:rsidRPr="00A875F6">
        <w:t>, 2006: 25; also see Gross, 2011: 28). This strategy involves the defence making lengthy and numerous requests of the prosecution to release evidence. In doing so, the defence would tax prosecution resources, distracting them from constructing a robust case for their own client. Meanwhile, the report accused prosecution parties of engaging in ‘warehouse disclosures’</w:t>
      </w:r>
      <w:r w:rsidR="00CF02C7" w:rsidRPr="00A875F6">
        <w:t xml:space="preserve"> (</w:t>
      </w:r>
      <w:proofErr w:type="spellStart"/>
      <w:r w:rsidR="00CF02C7" w:rsidRPr="00A875F6">
        <w:t>DoCA</w:t>
      </w:r>
      <w:proofErr w:type="spellEnd"/>
      <w:r w:rsidR="00CF02C7" w:rsidRPr="00A875F6">
        <w:t xml:space="preserve">, 2006: 25). This is </w:t>
      </w:r>
      <w:r w:rsidRPr="00A875F6">
        <w:t>a strategy that relies on providing the defence with unnecessary evidence/files to review (</w:t>
      </w:r>
      <w:proofErr w:type="spellStart"/>
      <w:r w:rsidRPr="00A875F6">
        <w:t>DoCA</w:t>
      </w:r>
      <w:proofErr w:type="spellEnd"/>
      <w:r w:rsidRPr="00A875F6">
        <w:t xml:space="preserve">, 2006). In doing so, the prosecution would prompt the defence to expend their </w:t>
      </w:r>
      <w:r w:rsidRPr="00A875F6">
        <w:lastRenderedPageBreak/>
        <w:t>resources in sieving through evidence to find the items they need. Effectively, therefore, these fishing expeditions and warehouse disclosure practices were for inefficiency. </w:t>
      </w:r>
    </w:p>
    <w:p w14:paraId="5EC361C1" w14:textId="3A8B0F83" w:rsidR="00500E34" w:rsidRPr="00A875F6" w:rsidRDefault="00500E34" w:rsidP="004677AB">
      <w:pPr>
        <w:rPr>
          <w:lang w:eastAsia="en-GB"/>
        </w:rPr>
      </w:pPr>
      <w:r w:rsidRPr="00A875F6">
        <w:rPr>
          <w:lang w:eastAsia="en-GB"/>
        </w:rPr>
        <w:t xml:space="preserve">To challenge these disclosure/case management </w:t>
      </w:r>
      <w:r w:rsidR="004761A5" w:rsidRPr="00A875F6">
        <w:rPr>
          <w:lang w:eastAsia="en-GB"/>
        </w:rPr>
        <w:t>inefficiencies</w:t>
      </w:r>
      <w:r w:rsidRPr="00A875F6">
        <w:rPr>
          <w:lang w:eastAsia="en-GB"/>
        </w:rPr>
        <w:t>, legislators placed several duties on the defence and prosecution (</w:t>
      </w:r>
      <w:proofErr w:type="spellStart"/>
      <w:r w:rsidRPr="00A875F6">
        <w:rPr>
          <w:lang w:eastAsia="en-GB"/>
        </w:rPr>
        <w:t>DoCA</w:t>
      </w:r>
      <w:proofErr w:type="spellEnd"/>
      <w:r w:rsidRPr="00A875F6">
        <w:rPr>
          <w:lang w:eastAsia="en-GB"/>
        </w:rPr>
        <w:t>; 2006; also see Gross, 2011; Gross and Treacy, 2012</w:t>
      </w:r>
      <w:r w:rsidR="00013C25" w:rsidRPr="00A875F6">
        <w:rPr>
          <w:lang w:eastAsia="en-GB"/>
        </w:rPr>
        <w:t>;</w:t>
      </w:r>
      <w:r w:rsidRPr="00A875F6">
        <w:rPr>
          <w:lang w:eastAsia="en-GB"/>
        </w:rPr>
        <w:t xml:space="preserve"> Leveson, 2015</w:t>
      </w:r>
      <w:r w:rsidR="00873407" w:rsidRPr="00A875F6">
        <w:rPr>
          <w:lang w:eastAsia="en-GB"/>
        </w:rPr>
        <w:t>a</w:t>
      </w:r>
      <w:r w:rsidRPr="00A875F6">
        <w:rPr>
          <w:lang w:eastAsia="en-GB"/>
        </w:rPr>
        <w:t xml:space="preserve">). In 2007, the </w:t>
      </w:r>
      <w:r w:rsidR="004761A5" w:rsidRPr="00A875F6">
        <w:rPr>
          <w:lang w:eastAsia="en-GB"/>
        </w:rPr>
        <w:t>“</w:t>
      </w:r>
      <w:r w:rsidRPr="00A875F6">
        <w:rPr>
          <w:lang w:eastAsia="en-GB"/>
        </w:rPr>
        <w:t>Criminal Justice: Simple, Speedy, Summary</w:t>
      </w:r>
      <w:r w:rsidR="004761A5" w:rsidRPr="00A875F6">
        <w:rPr>
          <w:lang w:eastAsia="en-GB"/>
        </w:rPr>
        <w:t>”</w:t>
      </w:r>
      <w:r w:rsidRPr="00A875F6">
        <w:rPr>
          <w:lang w:eastAsia="en-GB"/>
        </w:rPr>
        <w:t xml:space="preserve"> </w:t>
      </w:r>
      <w:r w:rsidR="004761A5" w:rsidRPr="00A875F6">
        <w:rPr>
          <w:lang w:eastAsia="en-GB"/>
        </w:rPr>
        <w:t xml:space="preserve">(CJSSS hereafter) </w:t>
      </w:r>
      <w:r w:rsidRPr="00A875F6">
        <w:rPr>
          <w:lang w:eastAsia="en-GB"/>
        </w:rPr>
        <w:t>initiative implemented the recommendations of the</w:t>
      </w:r>
      <w:r w:rsidR="0047448B" w:rsidRPr="00A875F6">
        <w:rPr>
          <w:lang w:eastAsia="en-GB"/>
        </w:rPr>
        <w:t xml:space="preserve"> aforementioned</w:t>
      </w:r>
      <w:r w:rsidRPr="00A875F6">
        <w:rPr>
          <w:lang w:eastAsia="en-GB"/>
        </w:rPr>
        <w:t xml:space="preserve"> </w:t>
      </w:r>
      <w:proofErr w:type="spellStart"/>
      <w:r w:rsidRPr="00A875F6">
        <w:rPr>
          <w:lang w:eastAsia="en-GB"/>
        </w:rPr>
        <w:t>DoCA</w:t>
      </w:r>
      <w:proofErr w:type="spellEnd"/>
      <w:r w:rsidRPr="00A875F6">
        <w:rPr>
          <w:lang w:eastAsia="en-GB"/>
        </w:rPr>
        <w:t xml:space="preserve"> (2006) report (</w:t>
      </w:r>
      <w:r w:rsidR="004761A5" w:rsidRPr="00A875F6">
        <w:rPr>
          <w:lang w:eastAsia="en-GB"/>
        </w:rPr>
        <w:t>described in Donoghue, 2015</w:t>
      </w:r>
      <w:r w:rsidR="00873407" w:rsidRPr="00A875F6">
        <w:rPr>
          <w:lang w:eastAsia="en-GB"/>
        </w:rPr>
        <w:t>a</w:t>
      </w:r>
      <w:r w:rsidR="004761A5" w:rsidRPr="00A875F6">
        <w:rPr>
          <w:lang w:eastAsia="en-GB"/>
        </w:rPr>
        <w:t>: 167;</w:t>
      </w:r>
      <w:r w:rsidRPr="00A875F6">
        <w:rPr>
          <w:lang w:eastAsia="en-GB"/>
        </w:rPr>
        <w:t> also see Leveson, 2007; Ward, 2016).</w:t>
      </w:r>
      <w:r w:rsidR="0047448B" w:rsidRPr="00A875F6">
        <w:rPr>
          <w:lang w:eastAsia="en-GB"/>
        </w:rPr>
        <w:t xml:space="preserve"> Namely</w:t>
      </w:r>
      <w:r w:rsidR="004761A5" w:rsidRPr="00A875F6">
        <w:rPr>
          <w:lang w:eastAsia="en-GB"/>
        </w:rPr>
        <w:t>, t</w:t>
      </w:r>
      <w:r w:rsidRPr="00A875F6">
        <w:rPr>
          <w:lang w:eastAsia="en-GB"/>
        </w:rPr>
        <w:t>he CJSSS initiative established more stringent time limits for the criminal courts to dispose of criminal cases</w:t>
      </w:r>
      <w:r w:rsidR="00B30F9F" w:rsidRPr="00A875F6">
        <w:rPr>
          <w:lang w:eastAsia="en-GB"/>
        </w:rPr>
        <w:t>,</w:t>
      </w:r>
      <w:r w:rsidRPr="00A875F6">
        <w:rPr>
          <w:lang w:eastAsia="en-GB"/>
        </w:rPr>
        <w:t xml:space="preserve"> mitigating against solicitors’ fishing exhibition and warehouse disclosure strategies. It also set time limit targets for adjournments, further speeding-up the case disposal process. In 2012, the criminal justice system integrated a similar initiative to CJSSS called, </w:t>
      </w:r>
      <w:r w:rsidR="004761A5" w:rsidRPr="00A875F6">
        <w:rPr>
          <w:lang w:eastAsia="en-GB"/>
        </w:rPr>
        <w:t>“</w:t>
      </w:r>
      <w:r w:rsidRPr="00A875F6">
        <w:rPr>
          <w:lang w:eastAsia="en-GB"/>
        </w:rPr>
        <w:t>Stop Delaying Justice</w:t>
      </w:r>
      <w:r w:rsidR="004761A5" w:rsidRPr="00A875F6">
        <w:rPr>
          <w:lang w:eastAsia="en-GB"/>
        </w:rPr>
        <w:t xml:space="preserve">” (described in Ward, 2016: </w:t>
      </w:r>
      <w:r w:rsidR="0047448B" w:rsidRPr="00A875F6">
        <w:rPr>
          <w:lang w:eastAsia="en-GB"/>
        </w:rPr>
        <w:t>30</w:t>
      </w:r>
      <w:r w:rsidR="004761A5" w:rsidRPr="00A875F6">
        <w:rPr>
          <w:lang w:eastAsia="en-GB"/>
        </w:rPr>
        <w:t>)</w:t>
      </w:r>
      <w:r w:rsidRPr="00A875F6">
        <w:rPr>
          <w:lang w:eastAsia="en-GB"/>
        </w:rPr>
        <w:t xml:space="preserve">. </w:t>
      </w:r>
      <w:r w:rsidR="004761A5" w:rsidRPr="00A875F6">
        <w:rPr>
          <w:lang w:eastAsia="en-GB"/>
        </w:rPr>
        <w:t>T</w:t>
      </w:r>
      <w:r w:rsidRPr="00A875F6">
        <w:rPr>
          <w:lang w:eastAsia="en-GB"/>
        </w:rPr>
        <w:t>his new initiative sough</w:t>
      </w:r>
      <w:r w:rsidR="004761A5" w:rsidRPr="00A875F6">
        <w:rPr>
          <w:lang w:eastAsia="en-GB"/>
        </w:rPr>
        <w:t>t</w:t>
      </w:r>
      <w:r w:rsidRPr="00A875F6">
        <w:rPr>
          <w:lang w:eastAsia="en-GB"/>
        </w:rPr>
        <w:t> </w:t>
      </w:r>
      <w:r w:rsidR="004761A5" w:rsidRPr="00A875F6">
        <w:rPr>
          <w:lang w:eastAsia="en-GB"/>
        </w:rPr>
        <w:t>“</w:t>
      </w:r>
      <w:r w:rsidRPr="00A875F6">
        <w:rPr>
          <w:lang w:eastAsia="en-GB"/>
        </w:rPr>
        <w:t>to reinvigorate tighter time frames between arrest and trial</w:t>
      </w:r>
      <w:r w:rsidR="004761A5" w:rsidRPr="00A875F6">
        <w:rPr>
          <w:lang w:eastAsia="en-GB"/>
        </w:rPr>
        <w:t>”</w:t>
      </w:r>
      <w:r w:rsidRPr="00A875F6">
        <w:rPr>
          <w:lang w:eastAsia="en-GB"/>
        </w:rPr>
        <w:t xml:space="preserve"> (Ward, 2016: 24). As with </w:t>
      </w:r>
      <w:proofErr w:type="spellStart"/>
      <w:r w:rsidRPr="00A875F6">
        <w:rPr>
          <w:lang w:eastAsia="en-GB"/>
        </w:rPr>
        <w:t>Auld’s</w:t>
      </w:r>
      <w:proofErr w:type="spellEnd"/>
      <w:r w:rsidRPr="00A875F6">
        <w:rPr>
          <w:lang w:eastAsia="en-GB"/>
        </w:rPr>
        <w:t xml:space="preserve"> </w:t>
      </w:r>
      <w:r w:rsidR="004761A5" w:rsidRPr="00A875F6">
        <w:rPr>
          <w:lang w:eastAsia="en-GB"/>
        </w:rPr>
        <w:t xml:space="preserve">(2001) </w:t>
      </w:r>
      <w:r w:rsidRPr="00A875F6">
        <w:rPr>
          <w:lang w:eastAsia="en-GB"/>
        </w:rPr>
        <w:t xml:space="preserve">original proposal for the </w:t>
      </w:r>
      <w:r w:rsidR="009F476F" w:rsidRPr="00A875F6">
        <w:rPr>
          <w:lang w:eastAsia="en-GB"/>
        </w:rPr>
        <w:t>CPRs</w:t>
      </w:r>
      <w:r w:rsidRPr="00A875F6">
        <w:rPr>
          <w:lang w:eastAsia="en-GB"/>
        </w:rPr>
        <w:t>, these more contemporary initiatives have attracted debate regarding how cooperative solicitors should be</w:t>
      </w:r>
      <w:r w:rsidR="004761A5" w:rsidRPr="00A875F6">
        <w:rPr>
          <w:lang w:eastAsia="en-GB"/>
        </w:rPr>
        <w:t xml:space="preserve">. </w:t>
      </w:r>
      <w:r w:rsidR="0047448B" w:rsidRPr="00A875F6">
        <w:rPr>
          <w:lang w:eastAsia="en-GB"/>
        </w:rPr>
        <w:t xml:space="preserve">More </w:t>
      </w:r>
      <w:r w:rsidRPr="00A875F6">
        <w:rPr>
          <w:lang w:eastAsia="en-GB"/>
        </w:rPr>
        <w:t>specifically,</w:t>
      </w:r>
      <w:r w:rsidR="0047448B" w:rsidRPr="00A875F6">
        <w:rPr>
          <w:lang w:eastAsia="en-GB"/>
        </w:rPr>
        <w:t xml:space="preserve"> thinkers have debated</w:t>
      </w:r>
      <w:r w:rsidRPr="00A875F6">
        <w:rPr>
          <w:lang w:eastAsia="en-GB"/>
        </w:rPr>
        <w:t xml:space="preserve"> to what degree</w:t>
      </w:r>
      <w:r w:rsidR="0047448B" w:rsidRPr="00A875F6">
        <w:rPr>
          <w:lang w:eastAsia="en-GB"/>
        </w:rPr>
        <w:t xml:space="preserve"> solicitors </w:t>
      </w:r>
      <w:r w:rsidRPr="00A875F6">
        <w:rPr>
          <w:lang w:eastAsia="en-GB"/>
        </w:rPr>
        <w:t>should work together to prioritise speediness in the justice process</w:t>
      </w:r>
      <w:r w:rsidR="0047448B" w:rsidRPr="00A875F6">
        <w:rPr>
          <w:lang w:eastAsia="en-GB"/>
        </w:rPr>
        <w:t xml:space="preserve">, and how these pressures may </w:t>
      </w:r>
      <w:r w:rsidR="00922BFF" w:rsidRPr="00A875F6">
        <w:rPr>
          <w:lang w:eastAsia="en-GB"/>
        </w:rPr>
        <w:t xml:space="preserve">negatively </w:t>
      </w:r>
      <w:r w:rsidR="0047448B" w:rsidRPr="00A875F6">
        <w:rPr>
          <w:lang w:eastAsia="en-GB"/>
        </w:rPr>
        <w:t>impact quality justice</w:t>
      </w:r>
      <w:r w:rsidRPr="00A875F6">
        <w:rPr>
          <w:lang w:eastAsia="en-GB"/>
        </w:rPr>
        <w:t xml:space="preserve"> (see Raine, 2001; McEwan; 2011; further discussed in </w:t>
      </w:r>
      <w:r w:rsidR="00F16DB4" w:rsidRPr="00A875F6">
        <w:rPr>
          <w:lang w:eastAsia="en-GB"/>
        </w:rPr>
        <w:t>Section 2</w:t>
      </w:r>
      <w:r w:rsidR="005D0F73" w:rsidRPr="00A875F6">
        <w:rPr>
          <w:lang w:eastAsia="en-GB"/>
        </w:rPr>
        <w:t>.4.1</w:t>
      </w:r>
      <w:r w:rsidRPr="00A875F6">
        <w:rPr>
          <w:lang w:eastAsia="en-GB"/>
        </w:rPr>
        <w:t>). </w:t>
      </w:r>
    </w:p>
    <w:p w14:paraId="3D27BB98" w14:textId="13034687" w:rsidR="0078291B" w:rsidRPr="00A875F6" w:rsidRDefault="0036399F" w:rsidP="0078291B">
      <w:pPr>
        <w:rPr>
          <w:lang w:eastAsia="en-GB"/>
        </w:rPr>
      </w:pPr>
      <w:r w:rsidRPr="00A875F6">
        <w:rPr>
          <w:lang w:eastAsia="en-GB"/>
        </w:rPr>
        <w:t xml:space="preserve">Third, this </w:t>
      </w:r>
      <w:r w:rsidR="00475097" w:rsidRPr="00A875F6">
        <w:rPr>
          <w:lang w:eastAsia="en-GB"/>
        </w:rPr>
        <w:t>section</w:t>
      </w:r>
      <w:r w:rsidRPr="00A875F6">
        <w:rPr>
          <w:lang w:eastAsia="en-GB"/>
        </w:rPr>
        <w:t xml:space="preserve"> will unpack the Ministry of Justice</w:t>
      </w:r>
      <w:r w:rsidR="00F86F65" w:rsidRPr="00A875F6">
        <w:rPr>
          <w:lang w:eastAsia="en-GB"/>
        </w:rPr>
        <w:t>’s</w:t>
      </w:r>
      <w:r w:rsidRPr="00A875F6">
        <w:rPr>
          <w:lang w:eastAsia="en-GB"/>
        </w:rPr>
        <w:t xml:space="preserve"> </w:t>
      </w:r>
      <w:r w:rsidR="00F86F65" w:rsidRPr="00A875F6">
        <w:rPr>
          <w:lang w:eastAsia="en-GB"/>
        </w:rPr>
        <w:t>w</w:t>
      </w:r>
      <w:r w:rsidRPr="00A875F6">
        <w:rPr>
          <w:lang w:eastAsia="en-GB"/>
        </w:rPr>
        <w:t xml:space="preserve">hite </w:t>
      </w:r>
      <w:r w:rsidR="00F86F65" w:rsidRPr="00A875F6">
        <w:rPr>
          <w:lang w:eastAsia="en-GB"/>
        </w:rPr>
        <w:t>p</w:t>
      </w:r>
      <w:r w:rsidRPr="00A875F6">
        <w:rPr>
          <w:lang w:eastAsia="en-GB"/>
        </w:rPr>
        <w:t xml:space="preserve">aper, </w:t>
      </w:r>
      <w:r w:rsidRPr="00A875F6">
        <w:rPr>
          <w:i/>
          <w:iCs/>
          <w:lang w:eastAsia="en-GB"/>
        </w:rPr>
        <w:t>Swift and Sure Justice</w:t>
      </w:r>
      <w:r w:rsidRPr="00A875F6">
        <w:rPr>
          <w:lang w:eastAsia="en-GB"/>
        </w:rPr>
        <w:t xml:space="preserve"> (</w:t>
      </w:r>
      <w:r w:rsidR="0059393E" w:rsidRPr="00A875F6">
        <w:rPr>
          <w:lang w:eastAsia="en-GB"/>
        </w:rPr>
        <w:t>Ministry of Justice</w:t>
      </w:r>
      <w:r w:rsidRPr="00A875F6">
        <w:rPr>
          <w:lang w:eastAsia="en-GB"/>
        </w:rPr>
        <w:t>, 2012).</w:t>
      </w:r>
      <w:r w:rsidR="000513EB" w:rsidRPr="00A875F6">
        <w:rPr>
          <w:lang w:eastAsia="en-GB"/>
        </w:rPr>
        <w:t xml:space="preserve"> </w:t>
      </w:r>
      <w:r w:rsidR="006D6241" w:rsidRPr="00A875F6">
        <w:rPr>
          <w:lang w:eastAsia="en-GB"/>
        </w:rPr>
        <w:t>There are f</w:t>
      </w:r>
      <w:r w:rsidR="000513EB" w:rsidRPr="00A875F6">
        <w:rPr>
          <w:lang w:eastAsia="en-GB"/>
        </w:rPr>
        <w:t>our concepts</w:t>
      </w:r>
      <w:r w:rsidR="006D6241" w:rsidRPr="00A875F6">
        <w:rPr>
          <w:lang w:eastAsia="en-GB"/>
        </w:rPr>
        <w:t xml:space="preserve"> within this document that are relevant to the socio-legal study of summary justice efficiency</w:t>
      </w:r>
      <w:r w:rsidR="0078291B" w:rsidRPr="00A875F6">
        <w:rPr>
          <w:lang w:eastAsia="en-GB"/>
        </w:rPr>
        <w:t>: “swift justice”, “sure justice”</w:t>
      </w:r>
      <w:r w:rsidR="003C5125" w:rsidRPr="00A875F6">
        <w:rPr>
          <w:lang w:eastAsia="en-GB"/>
        </w:rPr>
        <w:t>,</w:t>
      </w:r>
      <w:r w:rsidR="0078291B" w:rsidRPr="00A875F6">
        <w:rPr>
          <w:lang w:eastAsia="en-GB"/>
        </w:rPr>
        <w:t xml:space="preserve"> “</w:t>
      </w:r>
      <w:r w:rsidR="00BA5717" w:rsidRPr="00A875F6">
        <w:rPr>
          <w:lang w:eastAsia="en-GB"/>
        </w:rPr>
        <w:t>e</w:t>
      </w:r>
      <w:r w:rsidR="0078291B" w:rsidRPr="00A875F6">
        <w:rPr>
          <w:lang w:eastAsia="en-GB"/>
        </w:rPr>
        <w:t>fficient justice through technology”</w:t>
      </w:r>
      <w:r w:rsidR="003C5125" w:rsidRPr="00A875F6">
        <w:rPr>
          <w:lang w:eastAsia="en-GB"/>
        </w:rPr>
        <w:t xml:space="preserve"> and finally, speedy justice through “discounts”</w:t>
      </w:r>
      <w:r w:rsidR="005774AA" w:rsidRPr="00A875F6">
        <w:rPr>
          <w:lang w:eastAsia="en-GB"/>
        </w:rPr>
        <w:t xml:space="preserve"> (</w:t>
      </w:r>
      <w:r w:rsidR="0059393E" w:rsidRPr="00A875F6">
        <w:rPr>
          <w:lang w:eastAsia="en-GB"/>
        </w:rPr>
        <w:t>Ministry of Justice</w:t>
      </w:r>
      <w:r w:rsidR="005774AA" w:rsidRPr="00A875F6">
        <w:rPr>
          <w:lang w:eastAsia="en-GB"/>
        </w:rPr>
        <w:t xml:space="preserve">, 2012: </w:t>
      </w:r>
      <w:r w:rsidR="000513EB" w:rsidRPr="00A875F6">
        <w:rPr>
          <w:lang w:eastAsia="en-GB"/>
        </w:rPr>
        <w:t>28, 45, 43, 32</w:t>
      </w:r>
      <w:r w:rsidR="005774AA" w:rsidRPr="00A875F6">
        <w:rPr>
          <w:lang w:eastAsia="en-GB"/>
        </w:rPr>
        <w:t>)</w:t>
      </w:r>
      <w:r w:rsidR="00BA5717" w:rsidRPr="00A875F6">
        <w:rPr>
          <w:lang w:eastAsia="en-GB"/>
        </w:rPr>
        <w:t xml:space="preserve">. </w:t>
      </w:r>
      <w:r w:rsidR="00297670" w:rsidRPr="00A875F6">
        <w:rPr>
          <w:lang w:eastAsia="en-GB"/>
        </w:rPr>
        <w:t>By ‘swif</w:t>
      </w:r>
      <w:r w:rsidR="0078291B" w:rsidRPr="00A875F6">
        <w:rPr>
          <w:lang w:eastAsia="en-GB"/>
        </w:rPr>
        <w:t>t justice</w:t>
      </w:r>
      <w:r w:rsidR="00297670" w:rsidRPr="00A875F6">
        <w:rPr>
          <w:lang w:eastAsia="en-GB"/>
        </w:rPr>
        <w:t xml:space="preserve">’, the </w:t>
      </w:r>
      <w:r w:rsidR="0059393E" w:rsidRPr="00A875F6">
        <w:rPr>
          <w:lang w:eastAsia="en-GB"/>
        </w:rPr>
        <w:t xml:space="preserve">Ministry of Justice’s </w:t>
      </w:r>
      <w:r w:rsidR="00297670" w:rsidRPr="00A875F6">
        <w:rPr>
          <w:lang w:eastAsia="en-GB"/>
        </w:rPr>
        <w:t xml:space="preserve">(2012) report captures ideas of </w:t>
      </w:r>
      <w:r w:rsidRPr="00A875F6">
        <w:rPr>
          <w:lang w:eastAsia="en-GB"/>
        </w:rPr>
        <w:t>speed-based</w:t>
      </w:r>
      <w:r w:rsidR="00492150" w:rsidRPr="00A875F6">
        <w:rPr>
          <w:lang w:eastAsia="en-GB"/>
        </w:rPr>
        <w:t xml:space="preserve"> and</w:t>
      </w:r>
      <w:r w:rsidRPr="00A875F6">
        <w:rPr>
          <w:lang w:eastAsia="en-GB"/>
        </w:rPr>
        <w:t xml:space="preserve"> victim-</w:t>
      </w:r>
      <w:r w:rsidR="0047233B" w:rsidRPr="00A875F6">
        <w:rPr>
          <w:lang w:eastAsia="en-GB"/>
        </w:rPr>
        <w:t>oriented</w:t>
      </w:r>
      <w:r w:rsidRPr="00A875F6">
        <w:rPr>
          <w:lang w:eastAsia="en-GB"/>
        </w:rPr>
        <w:t xml:space="preserve"> justice. </w:t>
      </w:r>
      <w:r w:rsidR="00492150" w:rsidRPr="00A875F6">
        <w:rPr>
          <w:lang w:eastAsia="en-GB"/>
        </w:rPr>
        <w:t>As the Ministry of Justice (2012: 28) explains when addressing this concept:</w:t>
      </w:r>
    </w:p>
    <w:p w14:paraId="3854893D" w14:textId="2A5A97FF" w:rsidR="0078291B" w:rsidRPr="00A875F6" w:rsidRDefault="0078291B" w:rsidP="0078291B">
      <w:pPr>
        <w:ind w:left="850" w:right="850"/>
        <w:rPr>
          <w:lang w:eastAsia="en-GB"/>
        </w:rPr>
      </w:pPr>
      <w:r w:rsidRPr="00A875F6">
        <w:rPr>
          <w:lang w:eastAsia="en-GB"/>
        </w:rPr>
        <w:t>“A member of the public would be astounded if they visited a court. They would see rigid working practices and they would see a culture that seems to tolerate waste, delay and failure. The people who suffer most from these failings are the victims and witnesses who have placed their trust in the system, often during a traumatic period in their life”</w:t>
      </w:r>
    </w:p>
    <w:p w14:paraId="1164DEC5" w14:textId="4ED14D1A" w:rsidR="00100956" w:rsidRPr="00A875F6" w:rsidRDefault="00100956" w:rsidP="0036399F">
      <w:pPr>
        <w:rPr>
          <w:lang w:eastAsia="en-GB"/>
        </w:rPr>
      </w:pPr>
      <w:r w:rsidRPr="00A875F6">
        <w:rPr>
          <w:lang w:eastAsia="en-GB"/>
        </w:rPr>
        <w:lastRenderedPageBreak/>
        <w:t>This swift justice concept fits into the Ministry of Justice’s (2013) aforementioned rhetoric about how efficiency is at the heart of the justice process, with other justice principles hinged on this primary value (also see Nicklas-Carter, 2019). Indeed, to reiterate, “without efficiency other justice outcomes cannot be achieved” (Ministry of Justice, 2013: 14). Appl</w:t>
      </w:r>
      <w:r w:rsidR="005D0F73" w:rsidRPr="00A875F6">
        <w:rPr>
          <w:lang w:eastAsia="en-GB"/>
        </w:rPr>
        <w:t xml:space="preserve">ying </w:t>
      </w:r>
      <w:r w:rsidRPr="00A875F6">
        <w:rPr>
          <w:lang w:eastAsia="en-GB"/>
        </w:rPr>
        <w:t>this contextualising 2013 report to the 2012 statement above about swift justice, it is rational to frame the Ministry of Justice</w:t>
      </w:r>
      <w:r w:rsidR="005D0F73" w:rsidRPr="00A875F6">
        <w:rPr>
          <w:lang w:eastAsia="en-GB"/>
        </w:rPr>
        <w:t>’</w:t>
      </w:r>
      <w:r w:rsidRPr="00A875F6">
        <w:rPr>
          <w:lang w:eastAsia="en-GB"/>
        </w:rPr>
        <w:t xml:space="preserve">s </w:t>
      </w:r>
      <w:r w:rsidR="0002021C" w:rsidRPr="00A875F6">
        <w:rPr>
          <w:lang w:eastAsia="en-GB"/>
        </w:rPr>
        <w:t>(2013)</w:t>
      </w:r>
      <w:r w:rsidRPr="00A875F6">
        <w:rPr>
          <w:lang w:eastAsia="en-GB"/>
        </w:rPr>
        <w:t>reform approach as entwining victim-focused justice as a product of speediness. In this way, swiftness or ‘swift justice’ connects to the government’s long-standing speed-focused (delay-mitigation) reform agenda.</w:t>
      </w:r>
      <w:r w:rsidR="0061492A" w:rsidRPr="00A875F6">
        <w:rPr>
          <w:lang w:eastAsia="en-GB"/>
        </w:rPr>
        <w:t xml:space="preserve"> </w:t>
      </w:r>
    </w:p>
    <w:p w14:paraId="1033637D" w14:textId="6878093E" w:rsidR="00100956" w:rsidRPr="00A875F6" w:rsidRDefault="00100956" w:rsidP="0036399F">
      <w:pPr>
        <w:rPr>
          <w:lang w:eastAsia="en-GB"/>
        </w:rPr>
      </w:pPr>
      <w:r w:rsidRPr="00A875F6">
        <w:rPr>
          <w:lang w:eastAsia="en-GB"/>
        </w:rPr>
        <w:t>By ‘sure justice’, the Ministry of Justice</w:t>
      </w:r>
      <w:r w:rsidR="006255AF" w:rsidRPr="00A875F6">
        <w:rPr>
          <w:lang w:eastAsia="en-GB"/>
        </w:rPr>
        <w:t>’</w:t>
      </w:r>
      <w:r w:rsidRPr="00A875F6">
        <w:rPr>
          <w:lang w:eastAsia="en-GB"/>
        </w:rPr>
        <w:t xml:space="preserve">s (2012) report refers to early and proportionate criminal sentencing practices. Rather than taking a critical or social justice perspective on the issues of early and proportionate sentencing practice, the report adopts a managerial perspective (unpacked in </w:t>
      </w:r>
      <w:r w:rsidR="00F16DB4" w:rsidRPr="00A875F6">
        <w:rPr>
          <w:lang w:eastAsia="en-GB"/>
        </w:rPr>
        <w:t>Section 2</w:t>
      </w:r>
      <w:r w:rsidRPr="00A875F6">
        <w:rPr>
          <w:lang w:eastAsia="en-GB"/>
        </w:rPr>
        <w:t>.</w:t>
      </w:r>
      <w:r w:rsidR="007E2CA6" w:rsidRPr="00A875F6">
        <w:rPr>
          <w:lang w:eastAsia="en-GB"/>
        </w:rPr>
        <w:t>2</w:t>
      </w:r>
      <w:r w:rsidRPr="00A875F6">
        <w:rPr>
          <w:lang w:eastAsia="en-GB"/>
        </w:rPr>
        <w:t xml:space="preserve">.3, </w:t>
      </w:r>
      <w:r w:rsidR="007E2CA6" w:rsidRPr="00A875F6">
        <w:rPr>
          <w:lang w:eastAsia="en-GB"/>
        </w:rPr>
        <w:t>2</w:t>
      </w:r>
      <w:r w:rsidRPr="00A875F6">
        <w:rPr>
          <w:lang w:eastAsia="en-GB"/>
        </w:rPr>
        <w:t>.</w:t>
      </w:r>
      <w:r w:rsidR="007E2CA6" w:rsidRPr="00A875F6">
        <w:rPr>
          <w:lang w:eastAsia="en-GB"/>
        </w:rPr>
        <w:t>2</w:t>
      </w:r>
      <w:r w:rsidRPr="00A875F6">
        <w:rPr>
          <w:lang w:eastAsia="en-GB"/>
        </w:rPr>
        <w:t>.4). Namely, the Ministry of Justice (2012: 35) report argues that the criminal justice sector should begin “opening up services to new suppliers and fresh ideas, paid by the results they achieve”. In this way, the Ministry of Justice (2012) report reflects Raine and Willson’s (1993; 1997: 93) managerial model of criminal justice that sponsors a “resource allocation to reward performance by results” (</w:t>
      </w:r>
      <w:r w:rsidR="00D30682" w:rsidRPr="00A875F6">
        <w:rPr>
          <w:lang w:eastAsia="en-GB"/>
        </w:rPr>
        <w:t xml:space="preserve">also see </w:t>
      </w:r>
      <w:r w:rsidR="0002021C" w:rsidRPr="00A875F6">
        <w:rPr>
          <w:lang w:eastAsia="en-GB"/>
        </w:rPr>
        <w:t>NPM</w:t>
      </w:r>
      <w:r w:rsidR="00D30682" w:rsidRPr="00A875F6">
        <w:rPr>
          <w:lang w:eastAsia="en-GB"/>
        </w:rPr>
        <w:t xml:space="preserve"> in in</w:t>
      </w:r>
      <w:r w:rsidRPr="00A875F6">
        <w:rPr>
          <w:lang w:eastAsia="en-GB"/>
        </w:rPr>
        <w:t xml:space="preserve"> </w:t>
      </w:r>
      <w:r w:rsidR="00F16DB4" w:rsidRPr="00A875F6">
        <w:rPr>
          <w:lang w:eastAsia="en-GB"/>
        </w:rPr>
        <w:t>Section 2</w:t>
      </w:r>
      <w:r w:rsidRPr="00A875F6">
        <w:rPr>
          <w:lang w:eastAsia="en-GB"/>
        </w:rPr>
        <w:t>.</w:t>
      </w:r>
      <w:r w:rsidR="007E2CA6" w:rsidRPr="00A875F6">
        <w:rPr>
          <w:lang w:eastAsia="en-GB"/>
        </w:rPr>
        <w:t>2</w:t>
      </w:r>
      <w:r w:rsidRPr="00A875F6">
        <w:rPr>
          <w:lang w:eastAsia="en-GB"/>
        </w:rPr>
        <w:t>.3).</w:t>
      </w:r>
    </w:p>
    <w:p w14:paraId="22DC6A44" w14:textId="4C3EE9EF" w:rsidR="005D0F73" w:rsidRPr="00A875F6" w:rsidRDefault="00100956" w:rsidP="00430B31">
      <w:pPr>
        <w:rPr>
          <w:lang w:eastAsia="en-GB"/>
        </w:rPr>
      </w:pPr>
      <w:r w:rsidRPr="00A875F6">
        <w:rPr>
          <w:lang w:eastAsia="en-GB"/>
        </w:rPr>
        <w:t>The Ministry of Justice 2012 white paper also called for the criminal court to further embrace technology to mitigate against delays. Part 5 of the Ministry of Justice (2012</w:t>
      </w:r>
      <w:r w:rsidR="00A64159" w:rsidRPr="00A875F6">
        <w:rPr>
          <w:lang w:eastAsia="en-GB"/>
        </w:rPr>
        <w:t xml:space="preserve">: </w:t>
      </w:r>
      <w:r w:rsidR="004816A6" w:rsidRPr="00A875F6">
        <w:rPr>
          <w:lang w:eastAsia="en-GB"/>
        </w:rPr>
        <w:t>43</w:t>
      </w:r>
      <w:r w:rsidRPr="00A875F6">
        <w:rPr>
          <w:lang w:eastAsia="en-GB"/>
        </w:rPr>
        <w:t xml:space="preserve">) report, titled </w:t>
      </w:r>
      <w:r w:rsidR="00D30682" w:rsidRPr="00A875F6">
        <w:rPr>
          <w:lang w:eastAsia="en-GB"/>
        </w:rPr>
        <w:t>“</w:t>
      </w:r>
      <w:r w:rsidR="004816A6" w:rsidRPr="00A875F6">
        <w:rPr>
          <w:lang w:eastAsia="en-GB"/>
        </w:rPr>
        <w:t>e</w:t>
      </w:r>
      <w:r w:rsidRPr="00A875F6">
        <w:rPr>
          <w:lang w:eastAsia="en-GB"/>
        </w:rPr>
        <w:t>fficient justice through technology</w:t>
      </w:r>
      <w:r w:rsidR="00D30682" w:rsidRPr="00A875F6">
        <w:rPr>
          <w:lang w:eastAsia="en-GB"/>
        </w:rPr>
        <w:t>”</w:t>
      </w:r>
      <w:r w:rsidRPr="00A875F6">
        <w:rPr>
          <w:lang w:eastAsia="en-GB"/>
        </w:rPr>
        <w:t xml:space="preserve">, makes this point explicitly. As with </w:t>
      </w:r>
      <w:proofErr w:type="spellStart"/>
      <w:r w:rsidRPr="00A875F6">
        <w:rPr>
          <w:lang w:eastAsia="en-GB"/>
        </w:rPr>
        <w:t>Auld’s</w:t>
      </w:r>
      <w:proofErr w:type="spellEnd"/>
      <w:r w:rsidRPr="00A875F6">
        <w:rPr>
          <w:lang w:eastAsia="en-GB"/>
        </w:rPr>
        <w:t xml:space="preserve"> (2001) report, the Ministry of Justice (2012) white paper calls for a greater reliance on video conferencing technology and case management technologies to speed-up the disclosure of evidence between parties</w:t>
      </w:r>
      <w:r w:rsidR="005D0F73" w:rsidRPr="00A875F6">
        <w:rPr>
          <w:lang w:eastAsia="en-GB"/>
        </w:rPr>
        <w:t xml:space="preserve"> (further discussed in </w:t>
      </w:r>
      <w:r w:rsidR="00F16DB4" w:rsidRPr="00A875F6">
        <w:rPr>
          <w:lang w:eastAsia="en-GB"/>
        </w:rPr>
        <w:t>Section 2</w:t>
      </w:r>
      <w:r w:rsidR="005D0F73" w:rsidRPr="00A875F6">
        <w:rPr>
          <w:lang w:eastAsia="en-GB"/>
        </w:rPr>
        <w:t>.4.3)</w:t>
      </w:r>
      <w:r w:rsidRPr="00A875F6">
        <w:rPr>
          <w:lang w:eastAsia="en-GB"/>
        </w:rPr>
        <w:t>.</w:t>
      </w:r>
      <w:r w:rsidR="002E099A" w:rsidRPr="00A875F6">
        <w:rPr>
          <w:lang w:eastAsia="en-GB"/>
        </w:rPr>
        <w:t xml:space="preserve"> </w:t>
      </w:r>
    </w:p>
    <w:p w14:paraId="66F0AB82" w14:textId="7537E9ED" w:rsidR="00F272B0" w:rsidRPr="00A875F6" w:rsidRDefault="00F272B0" w:rsidP="00430B31">
      <w:pPr>
        <w:rPr>
          <w:lang w:eastAsia="en-GB"/>
        </w:rPr>
      </w:pPr>
      <w:r w:rsidRPr="00A875F6">
        <w:rPr>
          <w:lang w:eastAsia="en-GB"/>
        </w:rPr>
        <w:t>Lastly, in regard to the Ministry of Justice</w:t>
      </w:r>
      <w:r w:rsidR="006255AF" w:rsidRPr="00A875F6">
        <w:rPr>
          <w:lang w:eastAsia="en-GB"/>
        </w:rPr>
        <w:t>’</w:t>
      </w:r>
      <w:r w:rsidR="003F0685" w:rsidRPr="00A875F6">
        <w:rPr>
          <w:lang w:eastAsia="en-GB"/>
        </w:rPr>
        <w:t>s</w:t>
      </w:r>
      <w:r w:rsidRPr="00A875F6">
        <w:rPr>
          <w:lang w:eastAsia="en-GB"/>
        </w:rPr>
        <w:t xml:space="preserve"> (2012: 32) report, it proposed that if a defendant pleads guilty early in the justice </w:t>
      </w:r>
      <w:r w:rsidR="00A106E9" w:rsidRPr="00A875F6">
        <w:rPr>
          <w:lang w:eastAsia="en-GB"/>
        </w:rPr>
        <w:t>process,</w:t>
      </w:r>
      <w:r w:rsidRPr="00A875F6">
        <w:rPr>
          <w:lang w:eastAsia="en-GB"/>
        </w:rPr>
        <w:t xml:space="preserve"> then they should receive a ‘discount’ on their sentence. The purpose of this was to incentivise defendants to engage in the hastening of the justice process, to encourage expedient prosecution-to-conviction rates. By encouraging (guilty) defendants to omit the trial portion of the justice process, the summary justice process could conclude more quickly. Whilst this scheme was being piloted at the point of the reports publication in 2012</w:t>
      </w:r>
      <w:r w:rsidR="009C6162" w:rsidRPr="00A875F6">
        <w:rPr>
          <w:lang w:eastAsia="en-GB"/>
        </w:rPr>
        <w:t xml:space="preserve"> (and was legislatively supported with the Criminal Justice Act 2003</w:t>
      </w:r>
      <w:r w:rsidR="00E73860" w:rsidRPr="00A875F6">
        <w:rPr>
          <w:lang w:eastAsia="en-GB"/>
        </w:rPr>
        <w:t>,</w:t>
      </w:r>
      <w:r w:rsidR="009C6162" w:rsidRPr="00A875F6">
        <w:rPr>
          <w:lang w:eastAsia="en-GB"/>
        </w:rPr>
        <w:t xml:space="preserve"> </w:t>
      </w:r>
      <w:r w:rsidR="00E73860" w:rsidRPr="00A875F6">
        <w:rPr>
          <w:lang w:eastAsia="en-GB"/>
        </w:rPr>
        <w:t>s</w:t>
      </w:r>
      <w:r w:rsidR="009C6162" w:rsidRPr="00A875F6">
        <w:rPr>
          <w:lang w:eastAsia="en-GB"/>
        </w:rPr>
        <w:t>.144)</w:t>
      </w:r>
      <w:r w:rsidRPr="00A875F6">
        <w:rPr>
          <w:lang w:eastAsia="en-GB"/>
        </w:rPr>
        <w:t xml:space="preserve">, the criminal justice system implemented the scheme across England and Wales in 2017 under the title, the </w:t>
      </w:r>
      <w:r w:rsidR="00D30682" w:rsidRPr="00A875F6">
        <w:rPr>
          <w:lang w:eastAsia="en-GB"/>
        </w:rPr>
        <w:t>“</w:t>
      </w:r>
      <w:r w:rsidRPr="00A875F6">
        <w:rPr>
          <w:lang w:eastAsia="en-GB"/>
        </w:rPr>
        <w:t>Early Guilty Plea</w:t>
      </w:r>
      <w:r w:rsidR="00D30682" w:rsidRPr="00A875F6">
        <w:rPr>
          <w:lang w:eastAsia="en-GB"/>
        </w:rPr>
        <w:t>”</w:t>
      </w:r>
      <w:r w:rsidRPr="00A875F6">
        <w:rPr>
          <w:lang w:eastAsia="en-GB"/>
        </w:rPr>
        <w:t xml:space="preserve"> (EGP) scheme (</w:t>
      </w:r>
      <w:r w:rsidR="00DF5C00" w:rsidRPr="00A875F6">
        <w:rPr>
          <w:lang w:eastAsia="en-GB"/>
        </w:rPr>
        <w:t xml:space="preserve">described in Johnston </w:t>
      </w:r>
      <w:r w:rsidR="00DF5C00" w:rsidRPr="00A875F6">
        <w:rPr>
          <w:lang w:eastAsia="en-GB"/>
        </w:rPr>
        <w:lastRenderedPageBreak/>
        <w:t>and Smith, 2017: 211</w:t>
      </w:r>
      <w:r w:rsidRPr="00A875F6">
        <w:rPr>
          <w:lang w:eastAsia="en-GB"/>
        </w:rPr>
        <w:t xml:space="preserve">). </w:t>
      </w:r>
      <w:r w:rsidR="00054716" w:rsidRPr="00A875F6">
        <w:rPr>
          <w:lang w:eastAsia="en-GB"/>
        </w:rPr>
        <w:t>Under this official scheme</w:t>
      </w:r>
      <w:r w:rsidRPr="00A875F6">
        <w:rPr>
          <w:lang w:eastAsia="en-GB"/>
        </w:rPr>
        <w:t>, defendants could receive up to a third off their criminal convictions if they pleaded guilty at the earliest possible point in the criminal justice process</w:t>
      </w:r>
      <w:r w:rsidR="00E73860" w:rsidRPr="00A875F6">
        <w:rPr>
          <w:lang w:eastAsia="en-GB"/>
        </w:rPr>
        <w:t xml:space="preserve"> (Johnston and Smith, 2017)</w:t>
      </w:r>
      <w:r w:rsidRPr="00A875F6">
        <w:rPr>
          <w:lang w:eastAsia="en-GB"/>
        </w:rPr>
        <w:t>. In this way, the Ministry of Justice (2012) white paper was for efficiency in terms of promoting defendants to participate in the rapid case disposal process. Thinkers have question</w:t>
      </w:r>
      <w:r w:rsidR="00054716" w:rsidRPr="00A875F6">
        <w:rPr>
          <w:lang w:eastAsia="en-GB"/>
        </w:rPr>
        <w:t>ed</w:t>
      </w:r>
      <w:r w:rsidRPr="00A875F6">
        <w:rPr>
          <w:lang w:eastAsia="en-GB"/>
        </w:rPr>
        <w:t xml:space="preserve"> how this EGP scheme impacts upon </w:t>
      </w:r>
      <w:r w:rsidR="0000404D" w:rsidRPr="00A875F6">
        <w:rPr>
          <w:lang w:eastAsia="en-GB"/>
        </w:rPr>
        <w:t>quality</w:t>
      </w:r>
      <w:r w:rsidRPr="00A875F6">
        <w:rPr>
          <w:lang w:eastAsia="en-GB"/>
        </w:rPr>
        <w:t xml:space="preserve"> of justice</w:t>
      </w:r>
      <w:r w:rsidR="00054716" w:rsidRPr="00A875F6">
        <w:rPr>
          <w:lang w:eastAsia="en-GB"/>
        </w:rPr>
        <w:t>,</w:t>
      </w:r>
      <w:r w:rsidRPr="00A875F6">
        <w:rPr>
          <w:lang w:eastAsia="en-GB"/>
        </w:rPr>
        <w:t xml:space="preserve"> in terms of promoting </w:t>
      </w:r>
      <w:r w:rsidR="00054716" w:rsidRPr="00A875F6">
        <w:rPr>
          <w:lang w:eastAsia="en-GB"/>
        </w:rPr>
        <w:t xml:space="preserve">speediness over safeguards for </w:t>
      </w:r>
      <w:r w:rsidRPr="00A875F6">
        <w:rPr>
          <w:lang w:eastAsia="en-GB"/>
        </w:rPr>
        <w:t xml:space="preserve">false guilty pleas (further discussed in </w:t>
      </w:r>
      <w:r w:rsidR="00F16DB4" w:rsidRPr="00A875F6">
        <w:rPr>
          <w:lang w:eastAsia="en-GB"/>
        </w:rPr>
        <w:t>Section 2</w:t>
      </w:r>
      <w:r w:rsidR="007E2CA6" w:rsidRPr="00A875F6">
        <w:rPr>
          <w:lang w:eastAsia="en-GB"/>
        </w:rPr>
        <w:t>.</w:t>
      </w:r>
      <w:r w:rsidR="0072718B" w:rsidRPr="00A875F6">
        <w:rPr>
          <w:lang w:eastAsia="en-GB"/>
        </w:rPr>
        <w:t>4.2</w:t>
      </w:r>
      <w:r w:rsidRPr="00A875F6">
        <w:rPr>
          <w:lang w:eastAsia="en-GB"/>
        </w:rPr>
        <w:t>)</w:t>
      </w:r>
      <w:r w:rsidR="00DF5C00" w:rsidRPr="00A875F6">
        <w:rPr>
          <w:lang w:eastAsia="en-GB"/>
        </w:rPr>
        <w:t>.</w:t>
      </w:r>
      <w:r w:rsidRPr="00A875F6">
        <w:rPr>
          <w:lang w:eastAsia="en-GB"/>
        </w:rPr>
        <w:t> </w:t>
      </w:r>
    </w:p>
    <w:p w14:paraId="2F20BEF5" w14:textId="66F144FC" w:rsidR="00D1676D" w:rsidRPr="00A875F6" w:rsidRDefault="00410442" w:rsidP="00D1676D">
      <w:pPr>
        <w:rPr>
          <w:lang w:eastAsia="en-GB"/>
        </w:rPr>
      </w:pPr>
      <w:r w:rsidRPr="00A875F6">
        <w:rPr>
          <w:lang w:eastAsia="en-GB"/>
        </w:rPr>
        <w:t xml:space="preserve">Fourth, and finally, this </w:t>
      </w:r>
      <w:r w:rsidR="00475097" w:rsidRPr="00A875F6">
        <w:rPr>
          <w:lang w:eastAsia="en-GB"/>
        </w:rPr>
        <w:t>section</w:t>
      </w:r>
      <w:r w:rsidRPr="00A875F6">
        <w:rPr>
          <w:lang w:eastAsia="en-GB"/>
        </w:rPr>
        <w:t xml:space="preserve"> will unpack Leveson’s (2015) report, </w:t>
      </w:r>
      <w:r w:rsidRPr="00A875F6">
        <w:rPr>
          <w:i/>
          <w:iCs/>
          <w:lang w:eastAsia="en-GB"/>
        </w:rPr>
        <w:t>Review of Efficiency in Criminal Proceedings</w:t>
      </w:r>
      <w:r w:rsidRPr="00A875F6">
        <w:rPr>
          <w:lang w:eastAsia="en-GB"/>
        </w:rPr>
        <w:t>.</w:t>
      </w:r>
      <w:r w:rsidR="00D1676D" w:rsidRPr="00A875F6">
        <w:rPr>
          <w:lang w:eastAsia="en-GB"/>
        </w:rPr>
        <w:t xml:space="preserve"> In this work, Leveson (2015: 27) promoted the </w:t>
      </w:r>
      <w:r w:rsidR="003E2A0E" w:rsidRPr="00A875F6">
        <w:rPr>
          <w:lang w:eastAsia="en-GB"/>
        </w:rPr>
        <w:t>“</w:t>
      </w:r>
      <w:r w:rsidR="00D1676D" w:rsidRPr="00A875F6">
        <w:rPr>
          <w:lang w:eastAsia="en-GB"/>
        </w:rPr>
        <w:t>Transforming Summary Justice</w:t>
      </w:r>
      <w:r w:rsidR="003E2A0E" w:rsidRPr="00A875F6">
        <w:rPr>
          <w:lang w:eastAsia="en-GB"/>
        </w:rPr>
        <w:t>”</w:t>
      </w:r>
      <w:r w:rsidR="00D1676D" w:rsidRPr="00A875F6">
        <w:rPr>
          <w:lang w:eastAsia="en-GB"/>
        </w:rPr>
        <w:t xml:space="preserve"> </w:t>
      </w:r>
      <w:r w:rsidR="00941F5D" w:rsidRPr="00A875F6">
        <w:rPr>
          <w:lang w:eastAsia="en-GB"/>
        </w:rPr>
        <w:t xml:space="preserve">(TSJ hereafter) </w:t>
      </w:r>
      <w:r w:rsidR="00D1676D" w:rsidRPr="00A875F6">
        <w:rPr>
          <w:lang w:eastAsia="en-GB"/>
        </w:rPr>
        <w:t>initiative, which support</w:t>
      </w:r>
      <w:r w:rsidR="00E00BF8" w:rsidRPr="00A875F6">
        <w:rPr>
          <w:lang w:eastAsia="en-GB"/>
        </w:rPr>
        <w:t>s</w:t>
      </w:r>
      <w:r w:rsidR="00D1676D" w:rsidRPr="00A875F6">
        <w:rPr>
          <w:lang w:eastAsia="en-GB"/>
        </w:rPr>
        <w:t xml:space="preserve"> the development of specialised anticipated guilty plea courts</w:t>
      </w:r>
      <w:r w:rsidR="00D1676D" w:rsidRPr="00A875F6">
        <w:rPr>
          <w:vertAlign w:val="superscript"/>
          <w:lang w:eastAsia="en-GB"/>
        </w:rPr>
        <w:footnoteReference w:id="26"/>
      </w:r>
      <w:r w:rsidR="00D1676D" w:rsidRPr="00A875F6">
        <w:rPr>
          <w:lang w:eastAsia="en-GB"/>
        </w:rPr>
        <w:t>. These specialised court process</w:t>
      </w:r>
      <w:r w:rsidR="00E00BF8" w:rsidRPr="00A875F6">
        <w:rPr>
          <w:lang w:eastAsia="en-GB"/>
        </w:rPr>
        <w:t>es</w:t>
      </w:r>
      <w:r w:rsidR="00D1676D" w:rsidRPr="00A875F6">
        <w:rPr>
          <w:lang w:eastAsia="en-GB"/>
        </w:rPr>
        <w:t xml:space="preserve"> focus on productivity targets. By the courts listing teams working with the police and the prosecution, they can identify cases where defendants have indicated that they will submit a guilty plea. The courthouse can then list these </w:t>
      </w:r>
      <w:r w:rsidR="00E00BF8" w:rsidRPr="00A875F6">
        <w:rPr>
          <w:lang w:eastAsia="en-GB"/>
        </w:rPr>
        <w:t xml:space="preserve">cases for </w:t>
      </w:r>
      <w:r w:rsidR="00D1676D" w:rsidRPr="00A875F6">
        <w:rPr>
          <w:lang w:eastAsia="en-GB"/>
        </w:rPr>
        <w:t xml:space="preserve">anticipated </w:t>
      </w:r>
      <w:r w:rsidR="00E00BF8" w:rsidRPr="00A875F6">
        <w:rPr>
          <w:lang w:eastAsia="en-GB"/>
        </w:rPr>
        <w:t>plea-</w:t>
      </w:r>
      <w:r w:rsidR="00D1676D" w:rsidRPr="00A875F6">
        <w:rPr>
          <w:lang w:eastAsia="en-GB"/>
        </w:rPr>
        <w:t>focused courtrooms. The benefit of this</w:t>
      </w:r>
      <w:r w:rsidR="00750BE4" w:rsidRPr="00A875F6">
        <w:rPr>
          <w:lang w:eastAsia="en-GB"/>
        </w:rPr>
        <w:t>, Leveson argued,</w:t>
      </w:r>
      <w:r w:rsidR="00D1676D" w:rsidRPr="00A875F6">
        <w:rPr>
          <w:lang w:eastAsia="en-GB"/>
        </w:rPr>
        <w:t xml:space="preserve"> is that these cases </w:t>
      </w:r>
      <w:r w:rsidR="00E00BF8" w:rsidRPr="00A875F6">
        <w:rPr>
          <w:lang w:eastAsia="en-GB"/>
        </w:rPr>
        <w:t xml:space="preserve">can be streamlined in specialist courts, with some cases being </w:t>
      </w:r>
      <w:r w:rsidR="00D1676D" w:rsidRPr="00A875F6">
        <w:rPr>
          <w:lang w:eastAsia="en-GB"/>
        </w:rPr>
        <w:t>resolved in a single hearing</w:t>
      </w:r>
      <w:r w:rsidR="00B30F9F" w:rsidRPr="00A875F6">
        <w:rPr>
          <w:lang w:eastAsia="en-GB"/>
        </w:rPr>
        <w:t>,</w:t>
      </w:r>
      <w:r w:rsidR="00D1676D" w:rsidRPr="00A875F6">
        <w:rPr>
          <w:lang w:eastAsia="en-GB"/>
        </w:rPr>
        <w:t xml:space="preserve"> improving the productivity (efficiency) of the courthouse</w:t>
      </w:r>
      <w:r w:rsidR="00750BE4" w:rsidRPr="00A875F6">
        <w:rPr>
          <w:lang w:eastAsia="en-GB"/>
        </w:rPr>
        <w:t xml:space="preserve"> (further discussed in </w:t>
      </w:r>
      <w:r w:rsidR="00F16DB4" w:rsidRPr="00A875F6">
        <w:rPr>
          <w:lang w:eastAsia="en-GB"/>
        </w:rPr>
        <w:t>Section 2</w:t>
      </w:r>
      <w:r w:rsidR="00750BE4" w:rsidRPr="00A875F6">
        <w:rPr>
          <w:lang w:eastAsia="en-GB"/>
        </w:rPr>
        <w:t>.4.6).</w:t>
      </w:r>
    </w:p>
    <w:p w14:paraId="2C341741" w14:textId="64FD4E58" w:rsidR="00C81A05" w:rsidRPr="00A875F6" w:rsidRDefault="00D1676D" w:rsidP="00054716">
      <w:pPr>
        <w:rPr>
          <w:lang w:eastAsia="en-GB"/>
        </w:rPr>
      </w:pPr>
      <w:r w:rsidRPr="00A875F6">
        <w:rPr>
          <w:lang w:eastAsia="en-GB"/>
        </w:rPr>
        <w:t>Another significant contribution in Leveson’s (2015</w:t>
      </w:r>
      <w:r w:rsidR="00873407" w:rsidRPr="00A875F6">
        <w:rPr>
          <w:lang w:eastAsia="en-GB"/>
        </w:rPr>
        <w:t>a</w:t>
      </w:r>
      <w:r w:rsidRPr="00A875F6">
        <w:rPr>
          <w:lang w:eastAsia="en-GB"/>
        </w:rPr>
        <w:t xml:space="preserve">) work was his </w:t>
      </w:r>
      <w:r w:rsidR="00937ADC" w:rsidRPr="00A875F6">
        <w:rPr>
          <w:lang w:eastAsia="en-GB"/>
        </w:rPr>
        <w:t>re</w:t>
      </w:r>
      <w:r w:rsidR="00410442" w:rsidRPr="00A875F6">
        <w:rPr>
          <w:lang w:eastAsia="en-GB"/>
        </w:rPr>
        <w:t>new</w:t>
      </w:r>
      <w:r w:rsidR="00937ADC" w:rsidRPr="00A875F6">
        <w:rPr>
          <w:lang w:eastAsia="en-GB"/>
        </w:rPr>
        <w:t>ing of</w:t>
      </w:r>
      <w:r w:rsidR="00410442" w:rsidRPr="00A875F6">
        <w:rPr>
          <w:lang w:eastAsia="en-GB"/>
        </w:rPr>
        <w:t xml:space="preserve"> support for technologies in the court process. This included the expansion of video conferencing software and particularly, the digitisation of paper-based materials (similarly argued for in the Ministry of Justice’s 2012 white paper). </w:t>
      </w:r>
      <w:r w:rsidR="00CB6941" w:rsidRPr="00A875F6">
        <w:rPr>
          <w:lang w:eastAsia="en-GB"/>
        </w:rPr>
        <w:t xml:space="preserve">Indeed, as Leveson </w:t>
      </w:r>
      <w:r w:rsidR="002122D0" w:rsidRPr="00A875F6">
        <w:rPr>
          <w:lang w:eastAsia="en-GB"/>
        </w:rPr>
        <w:t xml:space="preserve">(2015b: s.23) </w:t>
      </w:r>
      <w:r w:rsidR="00CB6941" w:rsidRPr="00A875F6">
        <w:rPr>
          <w:lang w:eastAsia="en-GB"/>
        </w:rPr>
        <w:t>would later comment on his original digitisation reform, “paper-based processes cannot be sustained in the digital age and may indeed push the system to breaking point”</w:t>
      </w:r>
      <w:r w:rsidR="00A9081E" w:rsidRPr="00A875F6">
        <w:rPr>
          <w:lang w:eastAsia="en-GB"/>
        </w:rPr>
        <w:t xml:space="preserve">. </w:t>
      </w:r>
      <w:r w:rsidR="00410442" w:rsidRPr="00A875F6">
        <w:rPr>
          <w:lang w:eastAsia="en-GB"/>
        </w:rPr>
        <w:t>Additionally, Leveson (2015</w:t>
      </w:r>
      <w:r w:rsidR="009B41E7" w:rsidRPr="00A875F6">
        <w:rPr>
          <w:lang w:eastAsia="en-GB"/>
        </w:rPr>
        <w:t>a</w:t>
      </w:r>
      <w:r w:rsidR="00410442" w:rsidRPr="00A875F6">
        <w:rPr>
          <w:lang w:eastAsia="en-GB"/>
        </w:rPr>
        <w:t xml:space="preserve">) envisioned technology as a means to </w:t>
      </w:r>
      <w:r w:rsidR="007B5128" w:rsidRPr="00A875F6">
        <w:rPr>
          <w:lang w:eastAsia="en-GB"/>
        </w:rPr>
        <w:t>enhance the flow of</w:t>
      </w:r>
      <w:r w:rsidR="00410442" w:rsidRPr="00A875F6">
        <w:rPr>
          <w:lang w:eastAsia="en-GB"/>
        </w:rPr>
        <w:t xml:space="preserve"> </w:t>
      </w:r>
      <w:r w:rsidR="00D20C7A" w:rsidRPr="00A875F6">
        <w:rPr>
          <w:lang w:eastAsia="en-GB"/>
        </w:rPr>
        <w:t xml:space="preserve">key case </w:t>
      </w:r>
      <w:r w:rsidR="00410442" w:rsidRPr="00A875F6">
        <w:rPr>
          <w:lang w:eastAsia="en-GB"/>
        </w:rPr>
        <w:t>information</w:t>
      </w:r>
      <w:r w:rsidR="007B5128" w:rsidRPr="00A875F6">
        <w:rPr>
          <w:lang w:eastAsia="en-GB"/>
        </w:rPr>
        <w:t xml:space="preserve"> between staff</w:t>
      </w:r>
      <w:r w:rsidR="00410442" w:rsidRPr="00A875F6">
        <w:rPr>
          <w:lang w:eastAsia="en-GB"/>
        </w:rPr>
        <w:t xml:space="preserve">. </w:t>
      </w:r>
      <w:r w:rsidR="00D20C7A" w:rsidRPr="00A875F6">
        <w:rPr>
          <w:lang w:eastAsia="en-GB"/>
        </w:rPr>
        <w:t>Namely, c</w:t>
      </w:r>
      <w:r w:rsidR="00410442" w:rsidRPr="00A875F6">
        <w:rPr>
          <w:lang w:eastAsia="en-GB"/>
        </w:rPr>
        <w:t xml:space="preserve">riminal justice agencies such as the probation service, </w:t>
      </w:r>
      <w:r w:rsidR="0008578E" w:rsidRPr="00A875F6">
        <w:rPr>
          <w:lang w:eastAsia="en-GB"/>
        </w:rPr>
        <w:t>Her Majesty’s Courts and Tribunal Service (HMCTS) and the Crown Prosecution Service (CPS)</w:t>
      </w:r>
      <w:r w:rsidR="00410442" w:rsidRPr="00A875F6">
        <w:rPr>
          <w:lang w:eastAsia="en-GB"/>
        </w:rPr>
        <w:t xml:space="preserve"> </w:t>
      </w:r>
      <w:r w:rsidR="00D20C7A" w:rsidRPr="00A875F6">
        <w:rPr>
          <w:lang w:eastAsia="en-GB"/>
        </w:rPr>
        <w:t xml:space="preserve">use </w:t>
      </w:r>
      <w:r w:rsidR="00C81A05" w:rsidRPr="00A875F6">
        <w:rPr>
          <w:lang w:eastAsia="en-GB"/>
        </w:rPr>
        <w:t>separate</w:t>
      </w:r>
      <w:r w:rsidR="00410442" w:rsidRPr="00A875F6">
        <w:rPr>
          <w:lang w:eastAsia="en-GB"/>
        </w:rPr>
        <w:t xml:space="preserve"> and service-</w:t>
      </w:r>
      <w:r w:rsidR="00C81A05" w:rsidRPr="00A875F6">
        <w:rPr>
          <w:lang w:eastAsia="en-GB"/>
        </w:rPr>
        <w:t>unique</w:t>
      </w:r>
      <w:r w:rsidR="00410442" w:rsidRPr="00A875F6">
        <w:rPr>
          <w:lang w:eastAsia="en-GB"/>
        </w:rPr>
        <w:t xml:space="preserve"> software packages to manage a criminal case</w:t>
      </w:r>
      <w:r w:rsidR="00D20C7A" w:rsidRPr="00A875F6">
        <w:rPr>
          <w:lang w:eastAsia="en-GB"/>
        </w:rPr>
        <w:t xml:space="preserve"> which can sometimes</w:t>
      </w:r>
      <w:r w:rsidR="00410442" w:rsidRPr="00A875F6">
        <w:rPr>
          <w:lang w:eastAsia="en-GB"/>
        </w:rPr>
        <w:t xml:space="preserve"> cause delays </w:t>
      </w:r>
      <w:r w:rsidR="00D20C7A" w:rsidRPr="00A875F6">
        <w:rPr>
          <w:lang w:eastAsia="en-GB"/>
        </w:rPr>
        <w:t>during the in-court process.</w:t>
      </w:r>
      <w:r w:rsidR="00410442" w:rsidRPr="00A875F6">
        <w:rPr>
          <w:lang w:eastAsia="en-GB"/>
        </w:rPr>
        <w:t xml:space="preserve"> This led Leveson</w:t>
      </w:r>
      <w:r w:rsidR="000C55BE" w:rsidRPr="00A875F6">
        <w:rPr>
          <w:lang w:eastAsia="en-GB"/>
        </w:rPr>
        <w:t xml:space="preserve"> (2015a)</w:t>
      </w:r>
      <w:r w:rsidR="00410442" w:rsidRPr="00A875F6">
        <w:rPr>
          <w:lang w:eastAsia="en-GB"/>
        </w:rPr>
        <w:t xml:space="preserve"> to voice support for a single, unifying software platform that would reach </w:t>
      </w:r>
      <w:r w:rsidR="00410442" w:rsidRPr="00A875F6">
        <w:rPr>
          <w:lang w:eastAsia="en-GB"/>
        </w:rPr>
        <w:lastRenderedPageBreak/>
        <w:t>across agencies, increasing the accessibility of information</w:t>
      </w:r>
      <w:r w:rsidR="00410442" w:rsidRPr="00A875F6">
        <w:rPr>
          <w:vertAlign w:val="superscript"/>
          <w:lang w:eastAsia="en-GB"/>
        </w:rPr>
        <w:footnoteReference w:id="27"/>
      </w:r>
      <w:r w:rsidR="00410442" w:rsidRPr="00A875F6">
        <w:rPr>
          <w:lang w:eastAsia="en-GB"/>
        </w:rPr>
        <w:t>. Leveson’s (2015</w:t>
      </w:r>
      <w:r w:rsidR="009B41E7" w:rsidRPr="00A875F6">
        <w:rPr>
          <w:lang w:eastAsia="en-GB"/>
        </w:rPr>
        <w:t>a</w:t>
      </w:r>
      <w:r w:rsidR="00410442" w:rsidRPr="00A875F6">
        <w:rPr>
          <w:lang w:eastAsia="en-GB"/>
        </w:rPr>
        <w:t xml:space="preserve">) report therefore, like the previous government reports mentioned in this </w:t>
      </w:r>
      <w:r w:rsidR="00475097" w:rsidRPr="00A875F6">
        <w:rPr>
          <w:lang w:eastAsia="en-GB"/>
        </w:rPr>
        <w:t>section</w:t>
      </w:r>
      <w:r w:rsidR="00410442" w:rsidRPr="00A875F6">
        <w:rPr>
          <w:lang w:eastAsia="en-GB"/>
        </w:rPr>
        <w:t xml:space="preserve">, placed efficiency (achieved through technology) at the heart of </w:t>
      </w:r>
      <w:r w:rsidR="00937ADC" w:rsidRPr="00A875F6">
        <w:rPr>
          <w:lang w:eastAsia="en-GB"/>
        </w:rPr>
        <w:t xml:space="preserve">efficiency </w:t>
      </w:r>
      <w:r w:rsidR="00410442" w:rsidRPr="00A875F6">
        <w:rPr>
          <w:lang w:eastAsia="en-GB"/>
        </w:rPr>
        <w:t>reforms.</w:t>
      </w:r>
    </w:p>
    <w:p w14:paraId="7D000F3A" w14:textId="0A6E89A1" w:rsidR="00604B04" w:rsidRPr="00A875F6" w:rsidRDefault="00202CCD" w:rsidP="00054716">
      <w:pPr>
        <w:rPr>
          <w:lang w:eastAsia="en-GB"/>
        </w:rPr>
      </w:pPr>
      <w:r w:rsidRPr="00A875F6">
        <w:rPr>
          <w:lang w:eastAsia="en-GB"/>
        </w:rPr>
        <w:t>Leveson’s (2015</w:t>
      </w:r>
      <w:r w:rsidR="009B41E7" w:rsidRPr="00A875F6">
        <w:rPr>
          <w:lang w:eastAsia="en-GB"/>
        </w:rPr>
        <w:t>a</w:t>
      </w:r>
      <w:r w:rsidRPr="00A875F6">
        <w:rPr>
          <w:lang w:eastAsia="en-GB"/>
        </w:rPr>
        <w:t>) drive for technocratic justice has been a point of criticism. Some thinkers have taken the view that it undercuts the substantiveness of the justice process, as technology focused-justice prioritises one-dimensional, productivity targets rather than professional standards (</w:t>
      </w:r>
      <w:r w:rsidR="00A9081E" w:rsidRPr="00A875F6">
        <w:rPr>
          <w:lang w:eastAsia="en-GB"/>
        </w:rPr>
        <w:t>Marsh, 2016</w:t>
      </w:r>
      <w:r w:rsidR="002833AD" w:rsidRPr="00A875F6">
        <w:rPr>
          <w:lang w:eastAsia="en-GB"/>
        </w:rPr>
        <w:t>;</w:t>
      </w:r>
      <w:r w:rsidR="00A9081E" w:rsidRPr="00A875F6">
        <w:rPr>
          <w:lang w:eastAsia="en-GB"/>
        </w:rPr>
        <w:t xml:space="preserve"> </w:t>
      </w:r>
      <w:r w:rsidR="00274012" w:rsidRPr="00A875F6">
        <w:rPr>
          <w:lang w:eastAsia="en-GB"/>
        </w:rPr>
        <w:t>Gibbs, 2017</w:t>
      </w:r>
      <w:r w:rsidR="00D20C7A" w:rsidRPr="00A875F6">
        <w:rPr>
          <w:lang w:eastAsia="en-GB"/>
        </w:rPr>
        <w:t>;</w:t>
      </w:r>
      <w:r w:rsidRPr="00A875F6">
        <w:rPr>
          <w:lang w:eastAsia="en-GB"/>
        </w:rPr>
        <w:t xml:space="preserve"> further discussed in </w:t>
      </w:r>
      <w:r w:rsidR="00F16DB4" w:rsidRPr="00A875F6">
        <w:rPr>
          <w:lang w:eastAsia="en-GB"/>
        </w:rPr>
        <w:t>Section 2</w:t>
      </w:r>
      <w:r w:rsidR="00D3180B" w:rsidRPr="00A875F6">
        <w:rPr>
          <w:lang w:eastAsia="en-GB"/>
        </w:rPr>
        <w:t>.</w:t>
      </w:r>
      <w:r w:rsidR="00FC5932" w:rsidRPr="00A875F6">
        <w:rPr>
          <w:lang w:eastAsia="en-GB"/>
        </w:rPr>
        <w:t>2</w:t>
      </w:r>
      <w:r w:rsidR="00D1676D" w:rsidRPr="00A875F6">
        <w:rPr>
          <w:lang w:eastAsia="en-GB"/>
        </w:rPr>
        <w:t>.3</w:t>
      </w:r>
      <w:r w:rsidR="00FC5932" w:rsidRPr="00A875F6">
        <w:rPr>
          <w:lang w:eastAsia="en-GB"/>
        </w:rPr>
        <w:t>, 2.2.4)</w:t>
      </w:r>
      <w:r w:rsidRPr="00A875F6">
        <w:rPr>
          <w:lang w:eastAsia="en-GB"/>
        </w:rPr>
        <w:t xml:space="preserve">. This is a </w:t>
      </w:r>
      <w:r w:rsidR="006704C2" w:rsidRPr="00A875F6">
        <w:rPr>
          <w:lang w:eastAsia="en-GB"/>
        </w:rPr>
        <w:t>view</w:t>
      </w:r>
      <w:r w:rsidRPr="00A875F6">
        <w:rPr>
          <w:lang w:eastAsia="en-GB"/>
        </w:rPr>
        <w:t xml:space="preserve"> that fits into a larger overarching</w:t>
      </w:r>
      <w:r w:rsidR="00D20C7A" w:rsidRPr="00A875F6">
        <w:rPr>
          <w:lang w:eastAsia="en-GB"/>
        </w:rPr>
        <w:t xml:space="preserve"> </w:t>
      </w:r>
      <w:r w:rsidRPr="00A875F6">
        <w:rPr>
          <w:lang w:eastAsia="en-GB"/>
        </w:rPr>
        <w:t xml:space="preserve">criticism that thinkers had been levelling at the English and Welsh justice system since the 1990s </w:t>
      </w:r>
      <w:r w:rsidR="00FC5932" w:rsidRPr="00A875F6">
        <w:rPr>
          <w:lang w:eastAsia="en-GB"/>
        </w:rPr>
        <w:t>(</w:t>
      </w:r>
      <w:r w:rsidR="00591204" w:rsidRPr="00A875F6">
        <w:rPr>
          <w:lang w:eastAsia="en-GB"/>
        </w:rPr>
        <w:t xml:space="preserve">see </w:t>
      </w:r>
      <w:r w:rsidR="00DB43C9" w:rsidRPr="00A875F6">
        <w:rPr>
          <w:lang w:eastAsia="en-GB"/>
        </w:rPr>
        <w:t>NPM</w:t>
      </w:r>
      <w:r w:rsidR="00591204" w:rsidRPr="00A875F6">
        <w:rPr>
          <w:lang w:eastAsia="en-GB"/>
        </w:rPr>
        <w:t xml:space="preserve"> in </w:t>
      </w:r>
      <w:r w:rsidR="00F16DB4" w:rsidRPr="00A875F6">
        <w:rPr>
          <w:lang w:eastAsia="en-GB"/>
        </w:rPr>
        <w:t>Section 2</w:t>
      </w:r>
      <w:r w:rsidR="00D3180B" w:rsidRPr="00A875F6">
        <w:rPr>
          <w:lang w:eastAsia="en-GB"/>
        </w:rPr>
        <w:t>.3.3</w:t>
      </w:r>
      <w:r w:rsidR="00FC5932" w:rsidRPr="00A875F6">
        <w:rPr>
          <w:lang w:eastAsia="en-GB"/>
        </w:rPr>
        <w:t xml:space="preserve">; </w:t>
      </w:r>
      <w:r w:rsidR="00591204" w:rsidRPr="00A875F6">
        <w:rPr>
          <w:lang w:eastAsia="en-GB"/>
        </w:rPr>
        <w:t xml:space="preserve">also see </w:t>
      </w:r>
      <w:r w:rsidR="00274012" w:rsidRPr="00A875F6">
        <w:rPr>
          <w:lang w:eastAsia="en-GB"/>
        </w:rPr>
        <w:t>Raine and Willson</w:t>
      </w:r>
      <w:r w:rsidRPr="00A875F6">
        <w:rPr>
          <w:lang w:eastAsia="en-GB"/>
        </w:rPr>
        <w:t>,</w:t>
      </w:r>
      <w:r w:rsidR="00274012" w:rsidRPr="00A875F6">
        <w:rPr>
          <w:lang w:eastAsia="en-GB"/>
        </w:rPr>
        <w:t xml:space="preserve"> 1995</w:t>
      </w:r>
      <w:r w:rsidR="005039F5" w:rsidRPr="00A875F6">
        <w:rPr>
          <w:lang w:eastAsia="en-GB"/>
        </w:rPr>
        <w:t>;</w:t>
      </w:r>
      <w:r w:rsidR="00274012" w:rsidRPr="00A875F6">
        <w:rPr>
          <w:lang w:eastAsia="en-GB"/>
        </w:rPr>
        <w:t xml:space="preserve"> 1997</w:t>
      </w:r>
      <w:r w:rsidR="00591204" w:rsidRPr="00A875F6">
        <w:rPr>
          <w:lang w:eastAsia="en-GB"/>
        </w:rPr>
        <w:t>)</w:t>
      </w:r>
      <w:r w:rsidRPr="00A875F6">
        <w:rPr>
          <w:lang w:eastAsia="en-GB"/>
        </w:rPr>
        <w:t xml:space="preserve">. </w:t>
      </w:r>
      <w:r w:rsidR="005412E0" w:rsidRPr="00A875F6">
        <w:rPr>
          <w:lang w:eastAsia="en-GB"/>
        </w:rPr>
        <w:t>In contrast to these overarching criticisms, Leveson</w:t>
      </w:r>
      <w:r w:rsidR="00C937E4" w:rsidRPr="00A875F6">
        <w:rPr>
          <w:lang w:eastAsia="en-GB"/>
        </w:rPr>
        <w:t xml:space="preserve"> (2015b: s.24)</w:t>
      </w:r>
      <w:r w:rsidR="005412E0" w:rsidRPr="00A875F6">
        <w:rPr>
          <w:lang w:eastAsia="en-GB"/>
        </w:rPr>
        <w:t xml:space="preserve"> emphasised that t</w:t>
      </w:r>
      <w:r w:rsidRPr="00A875F6">
        <w:rPr>
          <w:lang w:eastAsia="en-GB"/>
        </w:rPr>
        <w:t xml:space="preserve">he criminal justice system would </w:t>
      </w:r>
      <w:r w:rsidR="00D20C7A" w:rsidRPr="00A875F6">
        <w:rPr>
          <w:lang w:eastAsia="en-GB"/>
        </w:rPr>
        <w:t>“</w:t>
      </w:r>
      <w:r w:rsidRPr="00A875F6">
        <w:rPr>
          <w:lang w:eastAsia="en-GB"/>
        </w:rPr>
        <w:t>collapse</w:t>
      </w:r>
      <w:r w:rsidR="00D20C7A" w:rsidRPr="00A875F6">
        <w:rPr>
          <w:lang w:eastAsia="en-GB"/>
        </w:rPr>
        <w:t>”</w:t>
      </w:r>
      <w:r w:rsidRPr="00A875F6">
        <w:rPr>
          <w:lang w:eastAsia="en-GB"/>
        </w:rPr>
        <w:t xml:space="preserve"> </w:t>
      </w:r>
      <w:r w:rsidR="005412E0" w:rsidRPr="00A875F6">
        <w:rPr>
          <w:lang w:eastAsia="en-GB"/>
        </w:rPr>
        <w:t xml:space="preserve">unless it achieved greater efficiency </w:t>
      </w:r>
      <w:r w:rsidRPr="00A875F6">
        <w:rPr>
          <w:lang w:eastAsia="en-GB"/>
        </w:rPr>
        <w:t>(</w:t>
      </w:r>
      <w:r w:rsidR="00FD697A" w:rsidRPr="00A875F6">
        <w:rPr>
          <w:lang w:eastAsia="en-GB"/>
        </w:rPr>
        <w:t xml:space="preserve">further discussed </w:t>
      </w:r>
      <w:r w:rsidR="0072718B" w:rsidRPr="00A875F6">
        <w:rPr>
          <w:lang w:eastAsia="en-GB"/>
        </w:rPr>
        <w:t xml:space="preserve">in </w:t>
      </w:r>
      <w:r w:rsidR="00F16DB4" w:rsidRPr="00A875F6">
        <w:rPr>
          <w:lang w:eastAsia="en-GB"/>
        </w:rPr>
        <w:t>Section 2</w:t>
      </w:r>
      <w:r w:rsidR="0072718B" w:rsidRPr="00A875F6">
        <w:rPr>
          <w:lang w:eastAsia="en-GB"/>
        </w:rPr>
        <w:t>.</w:t>
      </w:r>
      <w:r w:rsidR="00FC5932" w:rsidRPr="00A875F6">
        <w:rPr>
          <w:lang w:eastAsia="en-GB"/>
        </w:rPr>
        <w:t>3</w:t>
      </w:r>
      <w:r w:rsidR="0072718B" w:rsidRPr="00A875F6">
        <w:rPr>
          <w:lang w:eastAsia="en-GB"/>
        </w:rPr>
        <w:t>.3 below</w:t>
      </w:r>
      <w:r w:rsidRPr="00A875F6">
        <w:rPr>
          <w:lang w:eastAsia="en-GB"/>
        </w:rPr>
        <w:t>). </w:t>
      </w:r>
      <w:r w:rsidR="00D20C7A" w:rsidRPr="00A875F6">
        <w:rPr>
          <w:lang w:eastAsia="en-GB"/>
        </w:rPr>
        <w:t>The subsequent section unpacks th</w:t>
      </w:r>
      <w:r w:rsidR="006F29BD" w:rsidRPr="00A875F6">
        <w:rPr>
          <w:lang w:eastAsia="en-GB"/>
        </w:rPr>
        <w:t>is efficiency dilemma further</w:t>
      </w:r>
      <w:r w:rsidR="00AE70D8" w:rsidRPr="00A875F6">
        <w:rPr>
          <w:lang w:eastAsia="en-GB"/>
        </w:rPr>
        <w:t>,</w:t>
      </w:r>
      <w:r w:rsidR="006F29BD" w:rsidRPr="00A875F6">
        <w:rPr>
          <w:lang w:eastAsia="en-GB"/>
        </w:rPr>
        <w:t xml:space="preserve"> forming the focus of the </w:t>
      </w:r>
      <w:r w:rsidR="00AE70D8" w:rsidRPr="00A875F6">
        <w:rPr>
          <w:lang w:eastAsia="en-GB"/>
        </w:rPr>
        <w:t>present thesis</w:t>
      </w:r>
      <w:r w:rsidR="00D20C7A" w:rsidRPr="00A875F6">
        <w:rPr>
          <w:lang w:eastAsia="en-GB"/>
        </w:rPr>
        <w:t xml:space="preserve">. </w:t>
      </w:r>
    </w:p>
    <w:p w14:paraId="40F7560F" w14:textId="77777777" w:rsidR="00EE4A79" w:rsidRPr="00A875F6" w:rsidRDefault="00EE4A79" w:rsidP="00054716">
      <w:pPr>
        <w:rPr>
          <w:lang w:eastAsia="en-GB"/>
        </w:rPr>
      </w:pPr>
    </w:p>
    <w:p w14:paraId="424557D0" w14:textId="459B91F8" w:rsidR="00E906F2" w:rsidRPr="00A875F6" w:rsidRDefault="00F829CB" w:rsidP="000C343D">
      <w:pPr>
        <w:pStyle w:val="Heading3"/>
      </w:pPr>
      <w:bookmarkStart w:id="259" w:name="_Toc89450662"/>
      <w:bookmarkStart w:id="260" w:name="_Toc95679071"/>
      <w:r w:rsidRPr="00A875F6">
        <w:t>2.3.3</w:t>
      </w:r>
      <w:r w:rsidR="00E906F2" w:rsidRPr="00A875F6">
        <w:t xml:space="preserve"> The problem of over-efficiency</w:t>
      </w:r>
      <w:bookmarkEnd w:id="259"/>
      <w:bookmarkEnd w:id="260"/>
    </w:p>
    <w:p w14:paraId="7946A797" w14:textId="393F81F2" w:rsidR="00E906F2" w:rsidRPr="00A875F6" w:rsidRDefault="00C10CE4" w:rsidP="00E906F2">
      <w:r w:rsidRPr="00A875F6">
        <w:t>T</w:t>
      </w:r>
      <w:r w:rsidR="00E906F2" w:rsidRPr="00A875F6">
        <w:t xml:space="preserve">his </w:t>
      </w:r>
      <w:r w:rsidR="00475097" w:rsidRPr="00A875F6">
        <w:t>section</w:t>
      </w:r>
      <w:r w:rsidR="00E906F2" w:rsidRPr="00A875F6">
        <w:t xml:space="preserve"> explains the central problem this thesis focuses upon, </w:t>
      </w:r>
      <w:r w:rsidR="000914D0" w:rsidRPr="00A875F6">
        <w:t xml:space="preserve">summary justice </w:t>
      </w:r>
      <w:r w:rsidR="00E906F2" w:rsidRPr="00A875F6">
        <w:t xml:space="preserve">over-efficiency. </w:t>
      </w:r>
      <w:r w:rsidR="00707B4E" w:rsidRPr="00A875F6">
        <w:t>The section begins by defining what the thesis means when using the term</w:t>
      </w:r>
      <w:r w:rsidR="00DF314D" w:rsidRPr="00A875F6">
        <w:t>s</w:t>
      </w:r>
      <w:r w:rsidR="00707B4E" w:rsidRPr="00A875F6">
        <w:t xml:space="preserve"> </w:t>
      </w:r>
      <w:r w:rsidR="00FB2EE5" w:rsidRPr="00A875F6">
        <w:t>‘</w:t>
      </w:r>
      <w:r w:rsidR="00707B4E" w:rsidRPr="00A875F6">
        <w:t>over</w:t>
      </w:r>
      <w:r w:rsidR="00DF314D" w:rsidRPr="00A875F6">
        <w:t>-</w:t>
      </w:r>
      <w:r w:rsidR="00707B4E" w:rsidRPr="00A875F6">
        <w:t>efficien</w:t>
      </w:r>
      <w:r w:rsidR="00D833A0" w:rsidRPr="00A875F6">
        <w:t>cy</w:t>
      </w:r>
      <w:r w:rsidR="00FB2EE5" w:rsidRPr="00A875F6">
        <w:t>’</w:t>
      </w:r>
      <w:r w:rsidR="00707B4E" w:rsidRPr="00A875F6">
        <w:t xml:space="preserve"> and </w:t>
      </w:r>
      <w:r w:rsidR="00FB2EE5" w:rsidRPr="00A875F6">
        <w:t>‘</w:t>
      </w:r>
      <w:r w:rsidR="00707B4E" w:rsidRPr="00A875F6">
        <w:t>overly efficient</w:t>
      </w:r>
      <w:r w:rsidR="00FB2EE5" w:rsidRPr="00A875F6">
        <w:t>’</w:t>
      </w:r>
      <w:r w:rsidR="00707B4E" w:rsidRPr="00A875F6">
        <w:t>. From this, the</w:t>
      </w:r>
      <w:r w:rsidR="00E906F2" w:rsidRPr="00A875F6">
        <w:t xml:space="preserve"> </w:t>
      </w:r>
      <w:r w:rsidR="00707B4E" w:rsidRPr="00A875F6">
        <w:t xml:space="preserve">section </w:t>
      </w:r>
      <w:r w:rsidRPr="00A875F6">
        <w:t>e</w:t>
      </w:r>
      <w:r w:rsidR="00E906F2" w:rsidRPr="00A875F6">
        <w:t>xplain</w:t>
      </w:r>
      <w:r w:rsidR="00707B4E" w:rsidRPr="00A875F6">
        <w:t xml:space="preserve">s </w:t>
      </w:r>
      <w:r w:rsidR="00E906F2" w:rsidRPr="00A875F6">
        <w:t xml:space="preserve">Leveson’s (2015b: s.24) argument that criminal justice processes are currently at risk of </w:t>
      </w:r>
      <w:r w:rsidR="00F60462" w:rsidRPr="00A875F6">
        <w:t>“</w:t>
      </w:r>
      <w:r w:rsidR="00E906F2" w:rsidRPr="00A875F6">
        <w:t>collapse</w:t>
      </w:r>
      <w:r w:rsidR="00F60462" w:rsidRPr="00A875F6">
        <w:t>”</w:t>
      </w:r>
      <w:r w:rsidR="00E906F2" w:rsidRPr="00A875F6">
        <w:t xml:space="preserve"> because they are under-efficient (marginalising the problem of over-efficiency). </w:t>
      </w:r>
      <w:r w:rsidRPr="00A875F6">
        <w:t>Second</w:t>
      </w:r>
      <w:r w:rsidR="00E906F2" w:rsidRPr="00A875F6">
        <w:t xml:space="preserve">, </w:t>
      </w:r>
      <w:r w:rsidRPr="00A875F6">
        <w:t xml:space="preserve">and in contrast to Leveson (2015b) </w:t>
      </w:r>
      <w:r w:rsidR="00E906F2" w:rsidRPr="00A875F6">
        <w:t xml:space="preserve">this </w:t>
      </w:r>
      <w:r w:rsidR="00475097" w:rsidRPr="00A875F6">
        <w:t>section</w:t>
      </w:r>
      <w:r w:rsidR="00E906F2" w:rsidRPr="00A875F6">
        <w:t xml:space="preserve"> explains how criminal justice professionals are concerned that the courts are becoming </w:t>
      </w:r>
      <w:r w:rsidRPr="00A875F6">
        <w:t>overly efficient</w:t>
      </w:r>
      <w:r w:rsidR="00E906F2" w:rsidRPr="00A875F6">
        <w:t xml:space="preserve">, </w:t>
      </w:r>
      <w:r w:rsidR="000914D0" w:rsidRPr="00A875F6">
        <w:t xml:space="preserve">which has generated the </w:t>
      </w:r>
      <w:r w:rsidR="00E906F2" w:rsidRPr="00A875F6">
        <w:t xml:space="preserve">secondary problem of court crises (as reported by Nicklas-Carter, 2019). </w:t>
      </w:r>
      <w:r w:rsidRPr="00A875F6">
        <w:t>Third</w:t>
      </w:r>
      <w:r w:rsidR="00E906F2" w:rsidRPr="00A875F6">
        <w:t xml:space="preserve"> and finally, </w:t>
      </w:r>
      <w:r w:rsidR="00A16C76" w:rsidRPr="00A875F6">
        <w:t>this</w:t>
      </w:r>
      <w:r w:rsidR="00E906F2" w:rsidRPr="00A875F6">
        <w:t xml:space="preserve"> </w:t>
      </w:r>
      <w:r w:rsidR="00475097" w:rsidRPr="00A875F6">
        <w:t>section</w:t>
      </w:r>
      <w:r w:rsidR="00E906F2" w:rsidRPr="00A875F6">
        <w:t xml:space="preserve"> argues that greater academic insight could help summary justice efficiency reformers </w:t>
      </w:r>
      <w:r w:rsidR="004C1208" w:rsidRPr="00A875F6">
        <w:t xml:space="preserve">to </w:t>
      </w:r>
      <w:r w:rsidR="00A16C76" w:rsidRPr="00A875F6">
        <w:t xml:space="preserve">mitigate against the problem of </w:t>
      </w:r>
      <w:r w:rsidR="00E906F2" w:rsidRPr="00A875F6">
        <w:t xml:space="preserve">over-efficiency. Together, these points establish </w:t>
      </w:r>
      <w:r w:rsidR="00E906F2" w:rsidRPr="00A875F6">
        <w:lastRenderedPageBreak/>
        <w:t xml:space="preserve">the problem that the thesis investigates: the summary justice process is at risk of becoming </w:t>
      </w:r>
      <w:r w:rsidR="0020045E" w:rsidRPr="00A875F6">
        <w:t>overly efficient</w:t>
      </w:r>
      <w:r w:rsidR="00E906F2" w:rsidRPr="00A875F6">
        <w:t xml:space="preserve">, diminishing the </w:t>
      </w:r>
      <w:r w:rsidR="00DA3BCF" w:rsidRPr="00A875F6">
        <w:t>quality of the justice there</w:t>
      </w:r>
      <w:r w:rsidR="00E906F2" w:rsidRPr="00A875F6">
        <w:t xml:space="preserve">. </w:t>
      </w:r>
    </w:p>
    <w:p w14:paraId="395F3D9B" w14:textId="0FE7D0F5" w:rsidR="005345E5" w:rsidRPr="00A875F6" w:rsidRDefault="006C2CF9" w:rsidP="0047408A">
      <w:pPr>
        <w:rPr>
          <w:rFonts w:cstheme="minorHAnsi"/>
        </w:rPr>
      </w:pPr>
      <w:r w:rsidRPr="00A875F6">
        <w:t>To begin, this section establishes what the thesis means when using the term ‘over</w:t>
      </w:r>
      <w:r w:rsidR="00DF314D" w:rsidRPr="00A875F6">
        <w:t>-</w:t>
      </w:r>
      <w:r w:rsidRPr="00A875F6">
        <w:t>efficien</w:t>
      </w:r>
      <w:r w:rsidR="00D833A0" w:rsidRPr="00A875F6">
        <w:t>cy</w:t>
      </w:r>
      <w:r w:rsidRPr="00A875F6">
        <w:t xml:space="preserve">’ and ‘overly efficient’. </w:t>
      </w:r>
      <w:r w:rsidR="000F1606" w:rsidRPr="00A875F6">
        <w:t xml:space="preserve">The present study uses these terms in a similar way to that of </w:t>
      </w:r>
      <w:proofErr w:type="spellStart"/>
      <w:r w:rsidR="000F1606" w:rsidRPr="00A875F6">
        <w:t>Belbot</w:t>
      </w:r>
      <w:proofErr w:type="spellEnd"/>
      <w:r w:rsidR="000F1606" w:rsidRPr="00A875F6">
        <w:t xml:space="preserve"> and Marquart (1998), </w:t>
      </w:r>
      <w:proofErr w:type="spellStart"/>
      <w:r w:rsidR="000F1606" w:rsidRPr="00A875F6">
        <w:t>Shichor</w:t>
      </w:r>
      <w:proofErr w:type="spellEnd"/>
      <w:r w:rsidR="000F1606" w:rsidRPr="00A875F6">
        <w:t xml:space="preserve"> and Gilbert (2001), Holland (2015), Ferguson (2016) and Hansen and </w:t>
      </w:r>
      <w:proofErr w:type="spellStart"/>
      <w:r w:rsidR="000F1606" w:rsidRPr="00A875F6">
        <w:t>Umbreit</w:t>
      </w:r>
      <w:proofErr w:type="spellEnd"/>
      <w:r w:rsidR="000F1606" w:rsidRPr="00A875F6">
        <w:t xml:space="preserve"> (2018)</w:t>
      </w:r>
      <w:r w:rsidR="000F1606" w:rsidRPr="00A875F6">
        <w:rPr>
          <w:rStyle w:val="FootnoteReference"/>
        </w:rPr>
        <w:footnoteReference w:id="28"/>
      </w:r>
      <w:r w:rsidR="000F1606" w:rsidRPr="00A875F6">
        <w:t xml:space="preserve">. As </w:t>
      </w:r>
      <w:proofErr w:type="spellStart"/>
      <w:r w:rsidR="000F1606" w:rsidRPr="00A875F6">
        <w:t>Belbot</w:t>
      </w:r>
      <w:proofErr w:type="spellEnd"/>
      <w:r w:rsidR="000F1606" w:rsidRPr="00A875F6">
        <w:t xml:space="preserve"> and Marquart (1998: 305)</w:t>
      </w:r>
      <w:r w:rsidR="00D81A2B" w:rsidRPr="00A875F6">
        <w:t xml:space="preserve"> has</w:t>
      </w:r>
      <w:r w:rsidR="000F1606" w:rsidRPr="00A875F6">
        <w:t xml:space="preserve"> explain</w:t>
      </w:r>
      <w:r w:rsidR="00D81A2B" w:rsidRPr="00A875F6">
        <w:t>ed</w:t>
      </w:r>
      <w:r w:rsidR="000F1606" w:rsidRPr="00A875F6">
        <w:t>, “an overly efficient system results in quick, routine, arbitrary decisions that fail to meet the needs of the institution”. This critical view of efficiency reflects the aforementioned works of Raine and Willson (1997</w:t>
      </w:r>
      <w:r w:rsidR="00EB4897" w:rsidRPr="00A875F6">
        <w:t>)</w:t>
      </w:r>
      <w:r w:rsidR="000F1606" w:rsidRPr="00A875F6">
        <w:t>. Namely, whilst managerial values are desirable for ensuring some degree of efficiency for public services</w:t>
      </w:r>
      <w:r w:rsidR="00820546" w:rsidRPr="00A875F6">
        <w:t xml:space="preserve"> (such as speediness and cost-savings)</w:t>
      </w:r>
      <w:r w:rsidR="000F1606" w:rsidRPr="00A875F6">
        <w:t>, this should not be to the extent that they displace primarily substantiating values</w:t>
      </w:r>
      <w:r w:rsidR="00820546" w:rsidRPr="00A875F6">
        <w:t xml:space="preserve"> that connect with ideas of procedural due process and social justice (previously discussed in Section 2.2.4</w:t>
      </w:r>
      <w:r w:rsidR="00EB4897" w:rsidRPr="00A875F6">
        <w:t>; also see Ritzer, 1993; Rh</w:t>
      </w:r>
      <w:r w:rsidR="00EB4897" w:rsidRPr="00A875F6">
        <w:rPr>
          <w:rFonts w:cstheme="minorHAnsi"/>
        </w:rPr>
        <w:t xml:space="preserve">odes, 1996; </w:t>
      </w:r>
      <w:r w:rsidR="00EB4897" w:rsidRPr="00A875F6">
        <w:t>Sanders, 2002 and Bohm, 2006</w:t>
      </w:r>
      <w:r w:rsidR="00820546" w:rsidRPr="00A875F6">
        <w:t>)</w:t>
      </w:r>
      <w:r w:rsidR="000F1606" w:rsidRPr="00A875F6">
        <w:t>.</w:t>
      </w:r>
      <w:r w:rsidR="00EB4897" w:rsidRPr="00A875F6">
        <w:t xml:space="preserve"> </w:t>
      </w:r>
      <w:r w:rsidR="00820546" w:rsidRPr="00A875F6">
        <w:t>Indeed, if the summary justice process primarily commits to managerial values to the detriment of other quality justice values, it becomes ‘hollowed out’ (as discussed in Section 2.2.3; see Rh</w:t>
      </w:r>
      <w:r w:rsidR="00820546" w:rsidRPr="00A875F6">
        <w:rPr>
          <w:rFonts w:cstheme="minorHAnsi"/>
        </w:rPr>
        <w:t xml:space="preserve">odes, 1996; Law and Mooney, 2007; Deering and </w:t>
      </w:r>
      <w:proofErr w:type="spellStart"/>
      <w:r w:rsidR="00820546" w:rsidRPr="00A875F6">
        <w:rPr>
          <w:rFonts w:cstheme="minorHAnsi"/>
        </w:rPr>
        <w:t>Feilzer</w:t>
      </w:r>
      <w:proofErr w:type="spellEnd"/>
      <w:r w:rsidR="00820546" w:rsidRPr="00A875F6">
        <w:rPr>
          <w:rFonts w:cstheme="minorHAnsi"/>
        </w:rPr>
        <w:t xml:space="preserve">, 2018). </w:t>
      </w:r>
      <w:r w:rsidR="007E388C" w:rsidRPr="00A875F6">
        <w:rPr>
          <w:rFonts w:cstheme="minorHAnsi"/>
        </w:rPr>
        <w:t>Rephrased more succinctly, when managerial efficiency values</w:t>
      </w:r>
      <w:r w:rsidR="007E388C" w:rsidRPr="00A875F6">
        <w:rPr>
          <w:rStyle w:val="FootnoteReference"/>
          <w:rFonts w:cstheme="minorHAnsi"/>
        </w:rPr>
        <w:footnoteReference w:id="29"/>
      </w:r>
      <w:r w:rsidR="007E388C" w:rsidRPr="00A875F6">
        <w:rPr>
          <w:rFonts w:cstheme="minorHAnsi"/>
        </w:rPr>
        <w:t xml:space="preserve"> primarily characterise the summary justice process to the detriment of other quality justice values</w:t>
      </w:r>
      <w:r w:rsidR="007E388C" w:rsidRPr="00A875F6">
        <w:rPr>
          <w:rStyle w:val="FootnoteReference"/>
        </w:rPr>
        <w:footnoteReference w:id="30"/>
      </w:r>
      <w:r w:rsidR="007E388C" w:rsidRPr="00A875F6">
        <w:rPr>
          <w:rFonts w:cstheme="minorHAnsi"/>
        </w:rPr>
        <w:t>, it is overly efficient</w:t>
      </w:r>
      <w:r w:rsidR="00820546" w:rsidRPr="00A875F6">
        <w:t>.</w:t>
      </w:r>
    </w:p>
    <w:p w14:paraId="5570C4DA" w14:textId="5C4E4280" w:rsidR="00C10CE4" w:rsidRPr="00A875F6" w:rsidRDefault="00E906F2" w:rsidP="00E906F2">
      <w:r w:rsidRPr="00A875F6">
        <w:t xml:space="preserve">Leveson (2015b: s.24) argues that criminal justice processes are currently at risk of </w:t>
      </w:r>
      <w:r w:rsidR="0020045E" w:rsidRPr="00A875F6">
        <w:t>“</w:t>
      </w:r>
      <w:r w:rsidRPr="00A875F6">
        <w:t>collapse</w:t>
      </w:r>
      <w:r w:rsidR="0020045E" w:rsidRPr="00A875F6">
        <w:t>”</w:t>
      </w:r>
      <w:r w:rsidRPr="00A875F6">
        <w:t xml:space="preserve"> because they are under-efficient</w:t>
      </w:r>
      <w:r w:rsidR="008E0D14" w:rsidRPr="00A875F6">
        <w:t xml:space="preserve">, </w:t>
      </w:r>
      <w:r w:rsidRPr="00A875F6">
        <w:t>marginalising the problem of over-efficiency. For Leveson</w:t>
      </w:r>
      <w:r w:rsidR="004B586C" w:rsidRPr="00A875F6">
        <w:t xml:space="preserve"> (2015b)</w:t>
      </w:r>
      <w:r w:rsidRPr="00A875F6">
        <w:t>, the risk of collapse stems</w:t>
      </w:r>
      <w:r w:rsidR="00C10CE4" w:rsidRPr="00A875F6">
        <w:t xml:space="preserve"> from</w:t>
      </w:r>
      <w:r w:rsidRPr="00A875F6">
        <w:t xml:space="preserve"> the criminal courts inadequate planning and/or capacity to adapt to necessary (austerity) cost-cutting and productivity changes</w:t>
      </w:r>
      <w:r w:rsidR="00C10CE4" w:rsidRPr="00A875F6">
        <w:t xml:space="preserve"> (as described in the prior sections)</w:t>
      </w:r>
      <w:r w:rsidRPr="00A875F6">
        <w:t>. The result of such inadequate change, Leveson (2015b) warns, is that substantial service problems will develop</w:t>
      </w:r>
      <w:r w:rsidR="00C10CE4" w:rsidRPr="00A875F6">
        <w:t>.</w:t>
      </w:r>
      <w:r w:rsidRPr="00A875F6">
        <w:t xml:space="preserve"> Rephrased, Leveson</w:t>
      </w:r>
      <w:r w:rsidR="00123F65" w:rsidRPr="00A875F6">
        <w:t xml:space="preserve"> (2015a; 2015b)</w:t>
      </w:r>
      <w:r w:rsidRPr="00A875F6">
        <w:t xml:space="preserve"> has been primarily concerned with how criminal court processes do not prioritise efficiency high enough. </w:t>
      </w:r>
    </w:p>
    <w:p w14:paraId="04991FE0" w14:textId="4D55BE2E" w:rsidR="00E906F2" w:rsidRPr="00A875F6" w:rsidRDefault="003D3B01" w:rsidP="003D3B01">
      <w:r w:rsidRPr="00A875F6">
        <w:lastRenderedPageBreak/>
        <w:t>At the same time</w:t>
      </w:r>
      <w:r w:rsidR="004B586C" w:rsidRPr="00A875F6">
        <w:t>,</w:t>
      </w:r>
      <w:r w:rsidRPr="00A875F6">
        <w:t xml:space="preserve"> however,</w:t>
      </w:r>
      <w:r w:rsidR="00E906F2" w:rsidRPr="00A875F6">
        <w:t xml:space="preserve"> </w:t>
      </w:r>
      <w:r w:rsidRPr="00A875F6">
        <w:t>Leveson (2015b)</w:t>
      </w:r>
      <w:r w:rsidR="00E906F2" w:rsidRPr="00A875F6">
        <w:t xml:space="preserve"> </w:t>
      </w:r>
      <w:r w:rsidR="00B11738" w:rsidRPr="00A875F6">
        <w:t xml:space="preserve">has </w:t>
      </w:r>
      <w:r w:rsidR="00E906F2" w:rsidRPr="00A875F6">
        <w:t xml:space="preserve">raised concerns that justice quality may diminish </w:t>
      </w:r>
      <w:r w:rsidRPr="00A875F6">
        <w:t xml:space="preserve">because of </w:t>
      </w:r>
      <w:r w:rsidR="00E906F2" w:rsidRPr="00A875F6">
        <w:t>an opposite problem</w:t>
      </w:r>
      <w:r w:rsidR="00B11738" w:rsidRPr="00A875F6">
        <w:t>, the process could become overly efficient because of his (and others) recent reforms</w:t>
      </w:r>
      <w:r w:rsidRPr="00A875F6">
        <w:t xml:space="preserve">. Leveson (2015b: s.9) </w:t>
      </w:r>
      <w:r w:rsidR="00B11738" w:rsidRPr="00A875F6">
        <w:t xml:space="preserve">has </w:t>
      </w:r>
      <w:r w:rsidRPr="00A875F6">
        <w:t>emphasise</w:t>
      </w:r>
      <w:r w:rsidR="00B11738" w:rsidRPr="00A875F6">
        <w:t>d</w:t>
      </w:r>
      <w:r w:rsidRPr="00A875F6">
        <w:t xml:space="preserve"> that, “we must obviously ensure that due process is not jettisoned in the desire to accommodate speed or to incorporate technological change”</w:t>
      </w:r>
      <w:r w:rsidR="00576C65" w:rsidRPr="00A875F6">
        <w:t xml:space="preserve">. </w:t>
      </w:r>
      <w:r w:rsidR="009C1A0A" w:rsidRPr="00A875F6">
        <w:t>Conversely</w:t>
      </w:r>
      <w:r w:rsidR="00576C65" w:rsidRPr="00A875F6">
        <w:t xml:space="preserve">, </w:t>
      </w:r>
      <w:r w:rsidR="00EF4D95" w:rsidRPr="00A875F6">
        <w:t>h</w:t>
      </w:r>
      <w:r w:rsidRPr="00A875F6">
        <w:t xml:space="preserve">e </w:t>
      </w:r>
      <w:r w:rsidR="00B11738" w:rsidRPr="00A875F6">
        <w:t>ha</w:t>
      </w:r>
      <w:r w:rsidR="00FE504F" w:rsidRPr="00A875F6">
        <w:t>s</w:t>
      </w:r>
      <w:r w:rsidR="00B11738" w:rsidRPr="00A875F6">
        <w:t xml:space="preserve"> </w:t>
      </w:r>
      <w:r w:rsidRPr="00A875F6">
        <w:t>questioned, “</w:t>
      </w:r>
      <w:r w:rsidRPr="00A875F6">
        <w:rPr>
          <w:lang w:eastAsia="en-GB"/>
        </w:rPr>
        <w:t>Will the critical need for financial savings herald changes previously considered unacceptable? Time alone will tell</w:t>
      </w:r>
      <w:r w:rsidRPr="00A875F6">
        <w:t xml:space="preserve">” (2015b: s.9, s.24). To this end, whilst </w:t>
      </w:r>
      <w:r w:rsidR="00E906F2" w:rsidRPr="00A875F6">
        <w:t>Leveson</w:t>
      </w:r>
      <w:r w:rsidR="004A6448" w:rsidRPr="00A875F6">
        <w:t xml:space="preserve"> (2015b)</w:t>
      </w:r>
      <w:r w:rsidR="00E906F2" w:rsidRPr="00A875F6">
        <w:t xml:space="preserve"> support</w:t>
      </w:r>
      <w:r w:rsidRPr="00A875F6">
        <w:t>ed</w:t>
      </w:r>
      <w:r w:rsidR="00E906F2" w:rsidRPr="00A875F6">
        <w:t xml:space="preserve"> a radical drive to make the criminal court process more efficient (lower running costs</w:t>
      </w:r>
      <w:r w:rsidRPr="00A875F6">
        <w:t xml:space="preserve">, </w:t>
      </w:r>
      <w:r w:rsidR="00FE504F" w:rsidRPr="00A875F6">
        <w:t xml:space="preserve">greater </w:t>
      </w:r>
      <w:r w:rsidRPr="00A875F6">
        <w:t>speed</w:t>
      </w:r>
      <w:r w:rsidR="00FE504F" w:rsidRPr="00A875F6">
        <w:t>iness</w:t>
      </w:r>
      <w:r w:rsidRPr="00A875F6">
        <w:t>, etc</w:t>
      </w:r>
      <w:r w:rsidR="00040F43" w:rsidRPr="00A875F6">
        <w:t>.</w:t>
      </w:r>
      <w:r w:rsidR="00E906F2" w:rsidRPr="00A875F6">
        <w:t xml:space="preserve">), he </w:t>
      </w:r>
      <w:r w:rsidRPr="00A875F6">
        <w:t>was</w:t>
      </w:r>
      <w:r w:rsidR="00E906F2" w:rsidRPr="00A875F6">
        <w:t xml:space="preserve"> also conscious that these efficiency reforms may </w:t>
      </w:r>
      <w:r w:rsidRPr="00A875F6">
        <w:t>diminish justice quality</w:t>
      </w:r>
      <w:r w:rsidR="00E906F2" w:rsidRPr="00A875F6">
        <w:t xml:space="preserve">. </w:t>
      </w:r>
      <w:r w:rsidRPr="00A875F6">
        <w:t>Indeed,</w:t>
      </w:r>
      <w:r w:rsidR="00E906F2" w:rsidRPr="00A875F6">
        <w:t xml:space="preserve"> the unconditional policy goal of cost-savings and speediness may jettison the quality-justice</w:t>
      </w:r>
      <w:r w:rsidR="006A4244" w:rsidRPr="00A875F6">
        <w:t xml:space="preserve"> (</w:t>
      </w:r>
      <w:r w:rsidR="00E906F2" w:rsidRPr="00A875F6">
        <w:t>due process</w:t>
      </w:r>
      <w:r w:rsidR="006A4244" w:rsidRPr="00A875F6">
        <w:t>)</w:t>
      </w:r>
      <w:r w:rsidR="00E906F2" w:rsidRPr="00A875F6">
        <w:t>. Such over-efficiency concerns of Leveson (2015b) are fleeting however, the emphasis of Leveson’s (2015</w:t>
      </w:r>
      <w:r w:rsidR="00FD5189" w:rsidRPr="00A875F6">
        <w:t>a</w:t>
      </w:r>
      <w:r w:rsidR="00E906F2" w:rsidRPr="00A875F6">
        <w:t xml:space="preserve">) </w:t>
      </w:r>
      <w:r w:rsidR="00B52F13" w:rsidRPr="00A875F6">
        <w:t xml:space="preserve">work </w:t>
      </w:r>
      <w:r w:rsidR="00B11738" w:rsidRPr="00A875F6">
        <w:t>is</w:t>
      </w:r>
      <w:r w:rsidR="00E906F2" w:rsidRPr="00A875F6">
        <w:t xml:space="preserve"> the need to make more radical changes to avoid justice collapse from the problem of under-efficiency. This has resulted in the problem of over-efficiency being marginalised in his work</w:t>
      </w:r>
      <w:r w:rsidR="00FE504F" w:rsidRPr="00A875F6">
        <w:t>.</w:t>
      </w:r>
      <w:r w:rsidR="00E906F2" w:rsidRPr="00A875F6">
        <w:t xml:space="preserve"> </w:t>
      </w:r>
    </w:p>
    <w:p w14:paraId="13780086" w14:textId="2A6DB3DB" w:rsidR="00FE504F" w:rsidRPr="00A875F6" w:rsidRDefault="00F0526D" w:rsidP="00FE504F">
      <w:pPr>
        <w:rPr>
          <w:lang w:eastAsia="en-GB"/>
        </w:rPr>
      </w:pPr>
      <w:r w:rsidRPr="00A875F6">
        <w:t>In contrast to Leveson (2015</w:t>
      </w:r>
      <w:r w:rsidR="00FD5189" w:rsidRPr="00A875F6">
        <w:t>a</w:t>
      </w:r>
      <w:r w:rsidRPr="00A875F6">
        <w:t xml:space="preserve">, 2015b), </w:t>
      </w:r>
      <w:r w:rsidR="00E906F2" w:rsidRPr="00A875F6">
        <w:t xml:space="preserve">Nicklas-Carter (2019) has drawn attention to how criminal justice professionals </w:t>
      </w:r>
      <w:r w:rsidR="006A4244" w:rsidRPr="00A875F6">
        <w:t>have been</w:t>
      </w:r>
      <w:r w:rsidR="00E906F2" w:rsidRPr="00A875F6">
        <w:t xml:space="preserve"> concerned that the courts are becoming </w:t>
      </w:r>
      <w:r w:rsidR="00710F23" w:rsidRPr="00A875F6">
        <w:t>overly efficient</w:t>
      </w:r>
      <w:r w:rsidR="00FE504F" w:rsidRPr="00A875F6">
        <w:t xml:space="preserve"> </w:t>
      </w:r>
      <w:r w:rsidR="006A4244" w:rsidRPr="00A875F6">
        <w:t xml:space="preserve">which has </w:t>
      </w:r>
      <w:r w:rsidR="00FE504F" w:rsidRPr="00A875F6">
        <w:t>generat</w:t>
      </w:r>
      <w:r w:rsidR="006A4244" w:rsidRPr="00A875F6">
        <w:t>ed</w:t>
      </w:r>
      <w:r w:rsidR="00FE504F" w:rsidRPr="00A875F6">
        <w:t xml:space="preserve"> a </w:t>
      </w:r>
      <w:r w:rsidR="00E906F2" w:rsidRPr="00A875F6">
        <w:t>secondary problem</w:t>
      </w:r>
      <w:r w:rsidR="00FE504F" w:rsidRPr="00A875F6">
        <w:t>, c</w:t>
      </w:r>
      <w:r w:rsidR="00E906F2" w:rsidRPr="00A875F6">
        <w:t xml:space="preserve">ourt crises. </w:t>
      </w:r>
      <w:r w:rsidR="006A4244" w:rsidRPr="00A875F6">
        <w:t xml:space="preserve">Indeed, </w:t>
      </w:r>
      <w:r w:rsidR="00E906F2" w:rsidRPr="00A875F6">
        <w:rPr>
          <w:lang w:eastAsia="en-GB"/>
        </w:rPr>
        <w:t>Nicklas-Carter (2019) explains that</w:t>
      </w:r>
      <w:r w:rsidR="00FE504F" w:rsidRPr="00A875F6">
        <w:rPr>
          <w:lang w:eastAsia="en-GB"/>
        </w:rPr>
        <w:t xml:space="preserve"> </w:t>
      </w:r>
      <w:r w:rsidR="006A4244" w:rsidRPr="00A875F6">
        <w:rPr>
          <w:lang w:eastAsia="en-GB"/>
        </w:rPr>
        <w:t>justice professionals (court staff, solicitors, judges, etc</w:t>
      </w:r>
      <w:r w:rsidR="0041511E" w:rsidRPr="00A875F6">
        <w:rPr>
          <w:lang w:eastAsia="en-GB"/>
        </w:rPr>
        <w:t>.</w:t>
      </w:r>
      <w:r w:rsidR="006A4244" w:rsidRPr="00A875F6">
        <w:rPr>
          <w:lang w:eastAsia="en-GB"/>
        </w:rPr>
        <w:t xml:space="preserve">) have perceived </w:t>
      </w:r>
      <w:r w:rsidR="00FE504F" w:rsidRPr="00A875F6">
        <w:rPr>
          <w:lang w:eastAsia="en-GB"/>
        </w:rPr>
        <w:t xml:space="preserve">the government’s efficiency related changes (both proposed and implemented) </w:t>
      </w:r>
      <w:r w:rsidR="006A4244" w:rsidRPr="00A875F6">
        <w:rPr>
          <w:lang w:eastAsia="en-GB"/>
        </w:rPr>
        <w:t>as largely</w:t>
      </w:r>
      <w:r w:rsidR="00FE504F" w:rsidRPr="00A875F6">
        <w:rPr>
          <w:lang w:eastAsia="en-GB"/>
        </w:rPr>
        <w:t xml:space="preserve"> negative</w:t>
      </w:r>
      <w:r w:rsidR="006A4244" w:rsidRPr="00A875F6">
        <w:rPr>
          <w:lang w:eastAsia="en-GB"/>
        </w:rPr>
        <w:t>, undermining quality of justice</w:t>
      </w:r>
      <w:r w:rsidR="00FE504F" w:rsidRPr="00A875F6">
        <w:rPr>
          <w:lang w:eastAsia="en-GB"/>
        </w:rPr>
        <w:t>.</w:t>
      </w:r>
      <w:r w:rsidR="006A4244" w:rsidRPr="00A875F6">
        <w:rPr>
          <w:lang w:eastAsia="en-GB"/>
        </w:rPr>
        <w:t xml:space="preserve"> In response, </w:t>
      </w:r>
      <w:r w:rsidRPr="00A875F6">
        <w:rPr>
          <w:lang w:eastAsia="en-GB"/>
        </w:rPr>
        <w:t>justice professionals</w:t>
      </w:r>
      <w:r w:rsidR="006A4244" w:rsidRPr="00A875F6">
        <w:rPr>
          <w:lang w:eastAsia="en-GB"/>
        </w:rPr>
        <w:t xml:space="preserve"> in the 2010s</w:t>
      </w:r>
      <w:r w:rsidRPr="00A875F6">
        <w:rPr>
          <w:lang w:eastAsia="en-GB"/>
        </w:rPr>
        <w:t xml:space="preserve"> withdrew their labour from the criminal courts</w:t>
      </w:r>
      <w:r w:rsidR="00FE504F" w:rsidRPr="00A875F6">
        <w:rPr>
          <w:lang w:eastAsia="en-GB"/>
        </w:rPr>
        <w:t xml:space="preserve"> </w:t>
      </w:r>
      <w:r w:rsidR="006A4244" w:rsidRPr="00A875F6">
        <w:rPr>
          <w:lang w:eastAsia="en-GB"/>
        </w:rPr>
        <w:t xml:space="preserve">as a form of protest against this perceived over efficiency, generating service disruptions </w:t>
      </w:r>
      <w:r w:rsidR="00FE504F" w:rsidRPr="00A875F6">
        <w:rPr>
          <w:lang w:eastAsia="en-GB"/>
        </w:rPr>
        <w:t>(see Mount, 2013</w:t>
      </w:r>
      <w:r w:rsidRPr="00A875F6">
        <w:rPr>
          <w:lang w:eastAsia="en-GB"/>
        </w:rPr>
        <w:t>;</w:t>
      </w:r>
      <w:r w:rsidR="00FE504F" w:rsidRPr="00A875F6">
        <w:rPr>
          <w:lang w:eastAsia="en-GB"/>
        </w:rPr>
        <w:t xml:space="preserve"> Bar Council, 2018</w:t>
      </w:r>
      <w:r w:rsidR="00DB5A98" w:rsidRPr="00A875F6">
        <w:rPr>
          <w:lang w:eastAsia="en-GB"/>
        </w:rPr>
        <w:t>a</w:t>
      </w:r>
      <w:r w:rsidR="00FE504F" w:rsidRPr="00A875F6">
        <w:rPr>
          <w:lang w:eastAsia="en-GB"/>
        </w:rPr>
        <w:t>; Law Society, 2017). These disruptions to court services are what Nicklas-Carter (2019: 64) means by ‘court crisis’: it is the disruption of criminal court services because of a conflict between ambitious (radical) pro-efficiency government policy and the interest</w:t>
      </w:r>
      <w:r w:rsidRPr="00A875F6">
        <w:rPr>
          <w:lang w:eastAsia="en-GB"/>
        </w:rPr>
        <w:t>s</w:t>
      </w:r>
      <w:r w:rsidR="00FE504F" w:rsidRPr="00A875F6">
        <w:rPr>
          <w:lang w:eastAsia="en-GB"/>
        </w:rPr>
        <w:t xml:space="preserve"> of legal professionals.</w:t>
      </w:r>
    </w:p>
    <w:p w14:paraId="209B3A1B" w14:textId="415A1393" w:rsidR="00E906F2" w:rsidRPr="00A875F6" w:rsidRDefault="00E906F2" w:rsidP="00E906F2">
      <w:pPr>
        <w:rPr>
          <w:lang w:eastAsia="en-GB"/>
        </w:rPr>
      </w:pPr>
      <w:r w:rsidRPr="00A875F6">
        <w:rPr>
          <w:lang w:eastAsia="en-GB"/>
        </w:rPr>
        <w:t xml:space="preserve">Whilst Nicklas-Carter (2019) centres his discussion of court crises on legal aid efficiency reforms, the present study views the court crisis as potentially expanding out into other broader efficiency-related, criminal court reform areas. Indeed, there are other areas where thinkers have contested the government’s summary justice efficiency reforms which include: changes to case management rules, the Early Guilty Plea Scheme, magistrates’ professionalisation and the courts use of </w:t>
      </w:r>
      <w:r w:rsidR="00D9071C" w:rsidRPr="00A875F6">
        <w:rPr>
          <w:lang w:eastAsia="en-GB"/>
        </w:rPr>
        <w:t>live link</w:t>
      </w:r>
      <w:r w:rsidRPr="00A875F6">
        <w:rPr>
          <w:lang w:eastAsia="en-GB"/>
        </w:rPr>
        <w:t xml:space="preserve"> technologies (</w:t>
      </w:r>
      <w:r w:rsidR="00F16DB4" w:rsidRPr="00A875F6">
        <w:rPr>
          <w:lang w:eastAsia="en-GB"/>
        </w:rPr>
        <w:t>Section 2</w:t>
      </w:r>
      <w:r w:rsidRPr="00A875F6">
        <w:rPr>
          <w:lang w:eastAsia="en-GB"/>
        </w:rPr>
        <w:t xml:space="preserve">.4 discusses these further). Indeed, there are wide-ranging and competing narratives regarding how the summary justice process should </w:t>
      </w:r>
      <w:r w:rsidRPr="00A875F6">
        <w:rPr>
          <w:lang w:eastAsia="en-GB"/>
        </w:rPr>
        <w:lastRenderedPageBreak/>
        <w:t xml:space="preserve">prioritise the efficiency. Therefore, the </w:t>
      </w:r>
      <w:r w:rsidR="00EC5D7A" w:rsidRPr="00A875F6">
        <w:rPr>
          <w:lang w:eastAsia="en-GB"/>
        </w:rPr>
        <w:t>thesis</w:t>
      </w:r>
      <w:r w:rsidRPr="00A875F6">
        <w:rPr>
          <w:lang w:eastAsia="en-GB"/>
        </w:rPr>
        <w:t xml:space="preserve"> takes the view that the risk of future court crises based on the problem of </w:t>
      </w:r>
      <w:r w:rsidR="00F0526D" w:rsidRPr="00A875F6">
        <w:rPr>
          <w:lang w:eastAsia="en-GB"/>
        </w:rPr>
        <w:t>overly efficient</w:t>
      </w:r>
      <w:r w:rsidRPr="00A875F6">
        <w:rPr>
          <w:lang w:eastAsia="en-GB"/>
        </w:rPr>
        <w:t xml:space="preserve"> policy reform is still present. </w:t>
      </w:r>
    </w:p>
    <w:p w14:paraId="7E10D674" w14:textId="613F9F76" w:rsidR="00E906F2" w:rsidRPr="00A875F6" w:rsidRDefault="00A21122" w:rsidP="00E906F2">
      <w:pPr>
        <w:rPr>
          <w:lang w:eastAsia="en-GB"/>
        </w:rPr>
      </w:pPr>
      <w:r w:rsidRPr="00A875F6">
        <w:t>G</w:t>
      </w:r>
      <w:r w:rsidR="00E906F2" w:rsidRPr="00A875F6">
        <w:t>reater academic insight could help summary justice efficiency reformers better understand and address the problem of over-efficiency. Indeed, recent government-sponsored reports have predominantly focused on making the summary justice process speedier and less costly, focusing on the issue of under-efficiency (Leveson, 2015</w:t>
      </w:r>
      <w:r w:rsidR="00FD5189" w:rsidRPr="00A875F6">
        <w:t>a</w:t>
      </w:r>
      <w:r w:rsidR="005039F5" w:rsidRPr="00A875F6">
        <w:t>;</w:t>
      </w:r>
      <w:r w:rsidR="00E906F2" w:rsidRPr="00A875F6">
        <w:t xml:space="preserve"> 2015b; also see </w:t>
      </w:r>
      <w:r w:rsidR="00F16DB4" w:rsidRPr="00A875F6">
        <w:t>Section 2</w:t>
      </w:r>
      <w:r w:rsidR="00E906F2" w:rsidRPr="00A875F6">
        <w:t>.</w:t>
      </w:r>
      <w:r w:rsidR="008758AA" w:rsidRPr="00A875F6">
        <w:t>3</w:t>
      </w:r>
      <w:r w:rsidR="00E906F2" w:rsidRPr="00A875F6">
        <w:t xml:space="preserve">.2). As a result, the government literature has largely marginalised the problem of over-efficiency. Therefore, the present thesis identifies the risk of the summary justice process becoming </w:t>
      </w:r>
      <w:r w:rsidR="00F0526D" w:rsidRPr="00A875F6">
        <w:t>overly efficient</w:t>
      </w:r>
      <w:r w:rsidR="00E906F2" w:rsidRPr="00A875F6">
        <w:t xml:space="preserve"> as an issue that warrants further attention from researchers. Indeed, additional </w:t>
      </w:r>
      <w:r w:rsidR="00E906F2" w:rsidRPr="00A875F6">
        <w:rPr>
          <w:lang w:eastAsia="en-GB"/>
        </w:rPr>
        <w:t xml:space="preserve">research can provide greater insight into what values are currently underpinning the summary justice process (whether the courts are </w:t>
      </w:r>
      <w:r w:rsidR="00F0526D" w:rsidRPr="00A875F6">
        <w:rPr>
          <w:lang w:eastAsia="en-GB"/>
        </w:rPr>
        <w:t>overly efficient</w:t>
      </w:r>
      <w:r w:rsidR="00E906F2" w:rsidRPr="00A875F6">
        <w:rPr>
          <w:lang w:eastAsia="en-GB"/>
        </w:rPr>
        <w:t xml:space="preserve">) and then if necessary, provide insight into remedial efficiency-focused policy reforms. This is an approach to academic research that Duff (2009) similarly advocates for. Namely, academic research is useful because it can serve in an </w:t>
      </w:r>
      <w:r w:rsidR="006A4244" w:rsidRPr="00A875F6">
        <w:rPr>
          <w:lang w:eastAsia="en-GB"/>
        </w:rPr>
        <w:t>“</w:t>
      </w:r>
      <w:r w:rsidR="00E906F2" w:rsidRPr="00A875F6">
        <w:rPr>
          <w:lang w:eastAsia="en-GB"/>
        </w:rPr>
        <w:t>underlabouring</w:t>
      </w:r>
      <w:r w:rsidR="006A4244" w:rsidRPr="00A875F6">
        <w:rPr>
          <w:lang w:eastAsia="en-GB"/>
        </w:rPr>
        <w:t>”</w:t>
      </w:r>
      <w:r w:rsidR="00E906F2" w:rsidRPr="00A875F6">
        <w:rPr>
          <w:lang w:eastAsia="en-GB"/>
        </w:rPr>
        <w:t xml:space="preserve"> capacity for policy</w:t>
      </w:r>
      <w:r w:rsidR="00D2309B" w:rsidRPr="00A875F6">
        <w:rPr>
          <w:lang w:eastAsia="en-GB"/>
        </w:rPr>
        <w:t xml:space="preserve"> </w:t>
      </w:r>
      <w:r w:rsidR="00E906F2" w:rsidRPr="00A875F6">
        <w:rPr>
          <w:lang w:eastAsia="en-GB"/>
        </w:rPr>
        <w:t>makers, “to engage with the world of public policy” (</w:t>
      </w:r>
      <w:r w:rsidR="00F0526D" w:rsidRPr="00A875F6">
        <w:rPr>
          <w:lang w:eastAsia="en-GB"/>
        </w:rPr>
        <w:t xml:space="preserve">Duff, </w:t>
      </w:r>
      <w:r w:rsidR="00E906F2" w:rsidRPr="00A875F6">
        <w:rPr>
          <w:lang w:eastAsia="en-GB"/>
        </w:rPr>
        <w:t xml:space="preserve">2009: 247, 249; also see Carrier, 2014). This is the task that the present thesis engages in, focusing on the problem of over-efficiency. </w:t>
      </w:r>
    </w:p>
    <w:p w14:paraId="12340849" w14:textId="77777777" w:rsidR="00202CCD" w:rsidRPr="00A875F6" w:rsidRDefault="00202CCD" w:rsidP="00054716">
      <w:pPr>
        <w:rPr>
          <w:lang w:eastAsia="en-GB"/>
        </w:rPr>
      </w:pPr>
    </w:p>
    <w:p w14:paraId="28320940" w14:textId="5B33B7DC" w:rsidR="00A16BCC" w:rsidRPr="00A875F6" w:rsidRDefault="00561D25" w:rsidP="00A16BCC">
      <w:pPr>
        <w:pStyle w:val="Heading2"/>
      </w:pPr>
      <w:bookmarkStart w:id="261" w:name="_Toc89450663"/>
      <w:bookmarkStart w:id="262" w:name="_Toc95679072"/>
      <w:bookmarkStart w:id="263" w:name="_Toc29825323"/>
      <w:bookmarkStart w:id="264" w:name="_Toc29826023"/>
      <w:bookmarkStart w:id="265" w:name="_Toc29826120"/>
      <w:r w:rsidRPr="00A875F6">
        <w:t>2</w:t>
      </w:r>
      <w:r w:rsidR="00A16BCC" w:rsidRPr="00A875F6">
        <w:t>.</w:t>
      </w:r>
      <w:r w:rsidR="00C21FBA" w:rsidRPr="00A875F6">
        <w:t>4</w:t>
      </w:r>
      <w:r w:rsidR="00A16BCC" w:rsidRPr="00A875F6">
        <w:t xml:space="preserve"> Court </w:t>
      </w:r>
      <w:r w:rsidR="00A9390D" w:rsidRPr="00A875F6">
        <w:t>p</w:t>
      </w:r>
      <w:r w:rsidR="00A16BCC" w:rsidRPr="00A875F6">
        <w:t>rocesses</w:t>
      </w:r>
      <w:r w:rsidR="008F05BA" w:rsidRPr="00A875F6">
        <w:t xml:space="preserve"> undergoing</w:t>
      </w:r>
      <w:r w:rsidR="00A16BCC" w:rsidRPr="00A875F6">
        <w:t xml:space="preserve"> radical reform</w:t>
      </w:r>
      <w:bookmarkEnd w:id="261"/>
      <w:bookmarkEnd w:id="262"/>
    </w:p>
    <w:p w14:paraId="395CEE56" w14:textId="3C060EFB" w:rsidR="009802C2" w:rsidRPr="00A875F6" w:rsidRDefault="00D142E0" w:rsidP="00102612">
      <w:pPr>
        <w:rPr>
          <w:lang w:eastAsia="en-GB"/>
        </w:rPr>
      </w:pPr>
      <w:r w:rsidRPr="00A875F6">
        <w:rPr>
          <w:lang w:eastAsia="en-GB"/>
        </w:rPr>
        <w:t>T</w:t>
      </w:r>
      <w:r w:rsidR="00102612" w:rsidRPr="00A875F6">
        <w:rPr>
          <w:lang w:eastAsia="en-GB"/>
        </w:rPr>
        <w:t>he thesis contributes to a debate in the literature regarding how the summary justice process prioritises efficiency</w:t>
      </w:r>
      <w:r w:rsidR="00BB7C54" w:rsidRPr="00A875F6">
        <w:rPr>
          <w:lang w:eastAsia="en-GB"/>
        </w:rPr>
        <w:t xml:space="preserve">, specifically in terms of </w:t>
      </w:r>
      <w:r w:rsidRPr="00A875F6">
        <w:rPr>
          <w:lang w:eastAsia="en-GB"/>
        </w:rPr>
        <w:t>what impact this has on other quality justice values</w:t>
      </w:r>
      <w:r w:rsidR="00BB7C54" w:rsidRPr="00A875F6">
        <w:rPr>
          <w:lang w:eastAsia="en-GB"/>
        </w:rPr>
        <w:t xml:space="preserve"> and whether this produces the problem of over efficiency</w:t>
      </w:r>
      <w:r w:rsidR="00102612" w:rsidRPr="00A875F6">
        <w:rPr>
          <w:lang w:eastAsia="en-GB"/>
        </w:rPr>
        <w:t xml:space="preserve">. The </w:t>
      </w:r>
      <w:r w:rsidR="00420931" w:rsidRPr="00A875F6">
        <w:rPr>
          <w:lang w:eastAsia="en-GB"/>
        </w:rPr>
        <w:t>following sections</w:t>
      </w:r>
      <w:r w:rsidR="009802C2" w:rsidRPr="00A875F6">
        <w:rPr>
          <w:lang w:eastAsia="en-GB"/>
        </w:rPr>
        <w:t xml:space="preserve"> </w:t>
      </w:r>
      <w:r w:rsidRPr="00A875F6">
        <w:rPr>
          <w:lang w:eastAsia="en-GB"/>
        </w:rPr>
        <w:t>builds from Section 2</w:t>
      </w:r>
      <w:r w:rsidR="00420931" w:rsidRPr="00A875F6">
        <w:rPr>
          <w:lang w:eastAsia="en-GB"/>
        </w:rPr>
        <w:t>.3</w:t>
      </w:r>
      <w:r w:rsidRPr="00A875F6">
        <w:rPr>
          <w:lang w:eastAsia="en-GB"/>
        </w:rPr>
        <w:t xml:space="preserve"> by </w:t>
      </w:r>
      <w:r w:rsidR="009802C2" w:rsidRPr="00A875F6">
        <w:rPr>
          <w:lang w:eastAsia="en-GB"/>
        </w:rPr>
        <w:t>unpack</w:t>
      </w:r>
      <w:r w:rsidRPr="00A875F6">
        <w:rPr>
          <w:lang w:eastAsia="en-GB"/>
        </w:rPr>
        <w:t>ing</w:t>
      </w:r>
      <w:r w:rsidR="009802C2" w:rsidRPr="00A875F6">
        <w:rPr>
          <w:lang w:eastAsia="en-GB"/>
        </w:rPr>
        <w:t xml:space="preserve"> the main court processes that have been subject to</w:t>
      </w:r>
      <w:r w:rsidR="00E31D5C" w:rsidRPr="00A875F6">
        <w:rPr>
          <w:lang w:eastAsia="en-GB"/>
        </w:rPr>
        <w:t xml:space="preserve"> recent</w:t>
      </w:r>
      <w:r w:rsidR="009802C2" w:rsidRPr="00A875F6">
        <w:rPr>
          <w:lang w:eastAsia="en-GB"/>
        </w:rPr>
        <w:t xml:space="preserve"> </w:t>
      </w:r>
      <w:r w:rsidR="000D0291" w:rsidRPr="00A875F6">
        <w:rPr>
          <w:lang w:eastAsia="en-GB"/>
        </w:rPr>
        <w:t xml:space="preserve">and </w:t>
      </w:r>
      <w:r w:rsidR="009802C2" w:rsidRPr="00A875F6">
        <w:rPr>
          <w:lang w:eastAsia="en-GB"/>
        </w:rPr>
        <w:t>radical</w:t>
      </w:r>
      <w:r w:rsidR="000D0291" w:rsidRPr="00A875F6">
        <w:rPr>
          <w:lang w:eastAsia="en-GB"/>
        </w:rPr>
        <w:t xml:space="preserve"> efficiency </w:t>
      </w:r>
      <w:r w:rsidR="009802C2" w:rsidRPr="00A875F6">
        <w:rPr>
          <w:lang w:eastAsia="en-GB"/>
        </w:rPr>
        <w:t>reform</w:t>
      </w:r>
      <w:r w:rsidR="005A25B5" w:rsidRPr="00A875F6">
        <w:rPr>
          <w:lang w:eastAsia="en-GB"/>
        </w:rPr>
        <w:t>s</w:t>
      </w:r>
      <w:r w:rsidR="001D29A4" w:rsidRPr="00A875F6">
        <w:rPr>
          <w:lang w:eastAsia="en-GB"/>
        </w:rPr>
        <w:t>,</w:t>
      </w:r>
      <w:r w:rsidR="000D7ED9" w:rsidRPr="00A875F6">
        <w:rPr>
          <w:lang w:eastAsia="en-GB"/>
        </w:rPr>
        <w:t xml:space="preserve"> </w:t>
      </w:r>
      <w:r w:rsidR="001D29A4" w:rsidRPr="00A875F6">
        <w:rPr>
          <w:lang w:eastAsia="en-GB"/>
        </w:rPr>
        <w:t>as well as</w:t>
      </w:r>
      <w:r w:rsidR="000D7ED9" w:rsidRPr="00A875F6">
        <w:rPr>
          <w:lang w:eastAsia="en-GB"/>
        </w:rPr>
        <w:t xml:space="preserve"> h</w:t>
      </w:r>
      <w:r w:rsidR="00B471CD" w:rsidRPr="00A875F6">
        <w:rPr>
          <w:lang w:eastAsia="en-GB"/>
        </w:rPr>
        <w:t>ow thinkers</w:t>
      </w:r>
      <w:r w:rsidR="00511047" w:rsidRPr="00A875F6">
        <w:rPr>
          <w:vertAlign w:val="superscript"/>
          <w:lang w:eastAsia="en-GB"/>
        </w:rPr>
        <w:footnoteReference w:id="31"/>
      </w:r>
      <w:r w:rsidR="00B471CD" w:rsidRPr="00A875F6">
        <w:rPr>
          <w:lang w:eastAsia="en-GB"/>
        </w:rPr>
        <w:t xml:space="preserve"> have conflicting views about whether the</w:t>
      </w:r>
      <w:r w:rsidR="00AA20A2" w:rsidRPr="00A875F6">
        <w:rPr>
          <w:lang w:eastAsia="en-GB"/>
        </w:rPr>
        <w:t>se</w:t>
      </w:r>
      <w:r w:rsidR="00B471CD" w:rsidRPr="00A875F6">
        <w:rPr>
          <w:lang w:eastAsia="en-GB"/>
        </w:rPr>
        <w:t xml:space="preserve"> process</w:t>
      </w:r>
      <w:r w:rsidR="00AA20A2" w:rsidRPr="00A875F6">
        <w:rPr>
          <w:lang w:eastAsia="en-GB"/>
        </w:rPr>
        <w:t>es are</w:t>
      </w:r>
      <w:r w:rsidR="00B471CD" w:rsidRPr="00A875F6">
        <w:rPr>
          <w:lang w:eastAsia="en-GB"/>
        </w:rPr>
        <w:t xml:space="preserve"> </w:t>
      </w:r>
      <w:r w:rsidR="001D29A4" w:rsidRPr="00A875F6">
        <w:rPr>
          <w:lang w:eastAsia="en-GB"/>
        </w:rPr>
        <w:t xml:space="preserve">for </w:t>
      </w:r>
      <w:r w:rsidR="005F7EB3" w:rsidRPr="00A875F6">
        <w:rPr>
          <w:lang w:eastAsia="en-GB"/>
        </w:rPr>
        <w:t>over efficien</w:t>
      </w:r>
      <w:r w:rsidR="001D29A4" w:rsidRPr="00A875F6">
        <w:rPr>
          <w:lang w:eastAsia="en-GB"/>
        </w:rPr>
        <w:t>cy or not</w:t>
      </w:r>
      <w:r w:rsidR="008E0D14" w:rsidRPr="00A875F6">
        <w:rPr>
          <w:lang w:eastAsia="en-GB"/>
        </w:rPr>
        <w:t xml:space="preserve">. </w:t>
      </w:r>
      <w:r w:rsidR="00102612" w:rsidRPr="00A875F6">
        <w:rPr>
          <w:lang w:eastAsia="en-GB"/>
        </w:rPr>
        <w:t>More specifically</w:t>
      </w:r>
      <w:r w:rsidR="001D29A4" w:rsidRPr="00A875F6">
        <w:rPr>
          <w:lang w:eastAsia="en-GB"/>
        </w:rPr>
        <w:t>, t</w:t>
      </w:r>
      <w:r w:rsidR="00AA20A2" w:rsidRPr="00A875F6">
        <w:rPr>
          <w:lang w:eastAsia="en-GB"/>
        </w:rPr>
        <w:t>h</w:t>
      </w:r>
      <w:r w:rsidR="009802C2" w:rsidRPr="00A875F6">
        <w:rPr>
          <w:lang w:eastAsia="en-GB"/>
        </w:rPr>
        <w:t>is</w:t>
      </w:r>
      <w:r w:rsidR="00AA20A2" w:rsidRPr="00A875F6">
        <w:rPr>
          <w:lang w:eastAsia="en-GB"/>
        </w:rPr>
        <w:t xml:space="preserve"> section </w:t>
      </w:r>
      <w:r w:rsidR="001632D4" w:rsidRPr="00A875F6">
        <w:rPr>
          <w:lang w:eastAsia="en-GB"/>
        </w:rPr>
        <w:t>explores</w:t>
      </w:r>
      <w:r w:rsidR="00B471CD" w:rsidRPr="00A875F6">
        <w:rPr>
          <w:lang w:eastAsia="en-GB"/>
        </w:rPr>
        <w:t xml:space="preserve"> the debate surround</w:t>
      </w:r>
      <w:r w:rsidR="00551911" w:rsidRPr="00A875F6">
        <w:rPr>
          <w:lang w:eastAsia="en-GB"/>
        </w:rPr>
        <w:t>ing</w:t>
      </w:r>
      <w:r w:rsidR="00B471CD" w:rsidRPr="00A875F6">
        <w:rPr>
          <w:lang w:eastAsia="en-GB"/>
        </w:rPr>
        <w:t xml:space="preserve"> the </w:t>
      </w:r>
      <w:r w:rsidR="009802C2" w:rsidRPr="00A875F6">
        <w:rPr>
          <w:lang w:eastAsia="en-GB"/>
        </w:rPr>
        <w:t xml:space="preserve">following </w:t>
      </w:r>
      <w:r w:rsidR="00B471CD" w:rsidRPr="00A875F6">
        <w:rPr>
          <w:lang w:eastAsia="en-GB"/>
        </w:rPr>
        <w:t>area</w:t>
      </w:r>
      <w:r w:rsidR="00C5434A" w:rsidRPr="00A875F6">
        <w:rPr>
          <w:lang w:eastAsia="en-GB"/>
        </w:rPr>
        <w:t>s</w:t>
      </w:r>
      <w:r w:rsidR="00B471CD" w:rsidRPr="00A875F6">
        <w:rPr>
          <w:lang w:eastAsia="en-GB"/>
        </w:rPr>
        <w:t>:</w:t>
      </w:r>
      <w:r w:rsidR="009802C2" w:rsidRPr="00A875F6">
        <w:rPr>
          <w:lang w:eastAsia="en-GB"/>
        </w:rPr>
        <w:t xml:space="preserve"> cooperative case management (see </w:t>
      </w:r>
      <w:r w:rsidR="00F16DB4" w:rsidRPr="00A875F6">
        <w:rPr>
          <w:lang w:eastAsia="en-GB"/>
        </w:rPr>
        <w:t>Section 2</w:t>
      </w:r>
      <w:r w:rsidR="009802C2" w:rsidRPr="00A875F6">
        <w:rPr>
          <w:lang w:eastAsia="en-GB"/>
        </w:rPr>
        <w:t xml:space="preserve">.4.1), the Early Guilty Plea scheme (see </w:t>
      </w:r>
      <w:r w:rsidR="00F16DB4" w:rsidRPr="00A875F6">
        <w:rPr>
          <w:lang w:eastAsia="en-GB"/>
        </w:rPr>
        <w:t>Section 2</w:t>
      </w:r>
      <w:r w:rsidR="009802C2" w:rsidRPr="00A875F6">
        <w:rPr>
          <w:lang w:eastAsia="en-GB"/>
        </w:rPr>
        <w:t>.4.2),</w:t>
      </w:r>
      <w:r w:rsidR="005A25B5" w:rsidRPr="00A875F6">
        <w:rPr>
          <w:lang w:eastAsia="en-GB"/>
        </w:rPr>
        <w:t xml:space="preserve"> </w:t>
      </w:r>
      <w:r w:rsidR="00D9071C" w:rsidRPr="00A875F6">
        <w:rPr>
          <w:lang w:eastAsia="en-GB"/>
        </w:rPr>
        <w:t>live link</w:t>
      </w:r>
      <w:r w:rsidR="005A25B5" w:rsidRPr="00A875F6">
        <w:rPr>
          <w:lang w:eastAsia="en-GB"/>
        </w:rPr>
        <w:t xml:space="preserve"> technology (see </w:t>
      </w:r>
      <w:r w:rsidR="00F16DB4" w:rsidRPr="00A875F6">
        <w:rPr>
          <w:lang w:eastAsia="en-GB"/>
        </w:rPr>
        <w:t>Section 2</w:t>
      </w:r>
      <w:r w:rsidR="005A25B5" w:rsidRPr="00A875F6">
        <w:rPr>
          <w:lang w:eastAsia="en-GB"/>
        </w:rPr>
        <w:t xml:space="preserve">.4.3), </w:t>
      </w:r>
      <w:r w:rsidR="00322E45" w:rsidRPr="00A875F6">
        <w:rPr>
          <w:lang w:eastAsia="en-GB"/>
        </w:rPr>
        <w:t>l</w:t>
      </w:r>
      <w:r w:rsidR="009802C2" w:rsidRPr="00A875F6">
        <w:rPr>
          <w:lang w:eastAsia="en-GB"/>
        </w:rPr>
        <w:t xml:space="preserve">egal </w:t>
      </w:r>
      <w:r w:rsidR="00322E45" w:rsidRPr="00A875F6">
        <w:rPr>
          <w:lang w:eastAsia="en-GB"/>
        </w:rPr>
        <w:t>a</w:t>
      </w:r>
      <w:r w:rsidR="009802C2" w:rsidRPr="00A875F6">
        <w:rPr>
          <w:lang w:eastAsia="en-GB"/>
        </w:rPr>
        <w:t xml:space="preserve">id provisions (see </w:t>
      </w:r>
      <w:r w:rsidR="00F16DB4" w:rsidRPr="00A875F6">
        <w:rPr>
          <w:lang w:eastAsia="en-GB"/>
        </w:rPr>
        <w:t>Section 2</w:t>
      </w:r>
      <w:r w:rsidR="009802C2" w:rsidRPr="00A875F6">
        <w:rPr>
          <w:lang w:eastAsia="en-GB"/>
        </w:rPr>
        <w:t>.4.</w:t>
      </w:r>
      <w:r w:rsidR="005A25B5" w:rsidRPr="00A875F6">
        <w:rPr>
          <w:lang w:eastAsia="en-GB"/>
        </w:rPr>
        <w:t>4</w:t>
      </w:r>
      <w:r w:rsidR="009802C2" w:rsidRPr="00A875F6">
        <w:rPr>
          <w:lang w:eastAsia="en-GB"/>
        </w:rPr>
        <w:t xml:space="preserve">), </w:t>
      </w:r>
      <w:r w:rsidR="005A25B5" w:rsidRPr="00A875F6">
        <w:rPr>
          <w:lang w:eastAsia="en-GB"/>
        </w:rPr>
        <w:t xml:space="preserve">the role of </w:t>
      </w:r>
      <w:r w:rsidR="009802C2" w:rsidRPr="00A875F6">
        <w:rPr>
          <w:lang w:eastAsia="en-GB"/>
        </w:rPr>
        <w:t>magistrate</w:t>
      </w:r>
      <w:r w:rsidR="005A25B5" w:rsidRPr="00A875F6">
        <w:rPr>
          <w:lang w:eastAsia="en-GB"/>
        </w:rPr>
        <w:t xml:space="preserve">s and </w:t>
      </w:r>
      <w:r w:rsidR="005A25B5" w:rsidRPr="00A875F6">
        <w:rPr>
          <w:lang w:eastAsia="en-GB"/>
        </w:rPr>
        <w:lastRenderedPageBreak/>
        <w:t>their</w:t>
      </w:r>
      <w:r w:rsidR="009802C2" w:rsidRPr="00A875F6">
        <w:rPr>
          <w:lang w:eastAsia="en-GB"/>
        </w:rPr>
        <w:t xml:space="preserve"> amateurism (see </w:t>
      </w:r>
      <w:r w:rsidR="00F16DB4" w:rsidRPr="00A875F6">
        <w:rPr>
          <w:lang w:eastAsia="en-GB"/>
        </w:rPr>
        <w:t>Section 2</w:t>
      </w:r>
      <w:r w:rsidR="009802C2" w:rsidRPr="00A875F6">
        <w:rPr>
          <w:lang w:eastAsia="en-GB"/>
        </w:rPr>
        <w:t>.4.</w:t>
      </w:r>
      <w:r w:rsidR="005A25B5" w:rsidRPr="00A875F6">
        <w:rPr>
          <w:lang w:eastAsia="en-GB"/>
        </w:rPr>
        <w:t>5</w:t>
      </w:r>
      <w:r w:rsidR="009802C2" w:rsidRPr="00A875F6">
        <w:rPr>
          <w:lang w:eastAsia="en-GB"/>
        </w:rPr>
        <w:t>)</w:t>
      </w:r>
      <w:r w:rsidR="0011138C" w:rsidRPr="00A875F6">
        <w:rPr>
          <w:lang w:eastAsia="en-GB"/>
        </w:rPr>
        <w:t xml:space="preserve"> and finally, the </w:t>
      </w:r>
      <w:r w:rsidR="005A25B5" w:rsidRPr="00A875F6">
        <w:rPr>
          <w:lang w:eastAsia="en-GB"/>
        </w:rPr>
        <w:t>courts</w:t>
      </w:r>
      <w:r w:rsidR="0011138C" w:rsidRPr="00A875F6">
        <w:rPr>
          <w:lang w:eastAsia="en-GB"/>
        </w:rPr>
        <w:t xml:space="preserve"> use of</w:t>
      </w:r>
      <w:r w:rsidR="005A25B5" w:rsidRPr="00A875F6">
        <w:rPr>
          <w:lang w:eastAsia="en-GB"/>
        </w:rPr>
        <w:t xml:space="preserve"> diversion and</w:t>
      </w:r>
      <w:r w:rsidR="0011138C" w:rsidRPr="00A875F6">
        <w:rPr>
          <w:lang w:eastAsia="en-GB"/>
        </w:rPr>
        <w:t xml:space="preserve"> specialised processes (</w:t>
      </w:r>
      <w:r w:rsidR="008758AA" w:rsidRPr="00A875F6">
        <w:rPr>
          <w:lang w:eastAsia="en-GB"/>
        </w:rPr>
        <w:t>2</w:t>
      </w:r>
      <w:r w:rsidR="0011138C" w:rsidRPr="00A875F6">
        <w:rPr>
          <w:lang w:eastAsia="en-GB"/>
        </w:rPr>
        <w:t>.4.6)</w:t>
      </w:r>
      <w:r w:rsidR="009802C2" w:rsidRPr="00A875F6">
        <w:rPr>
          <w:lang w:eastAsia="en-GB"/>
        </w:rPr>
        <w:t>.</w:t>
      </w:r>
      <w:r w:rsidR="00B471CD" w:rsidRPr="00A875F6">
        <w:rPr>
          <w:lang w:eastAsia="en-GB"/>
        </w:rPr>
        <w:t xml:space="preserve"> </w:t>
      </w:r>
      <w:r w:rsidR="00102612" w:rsidRPr="00A875F6">
        <w:rPr>
          <w:lang w:eastAsia="en-GB"/>
        </w:rPr>
        <w:t xml:space="preserve">In doing so, the following sections provide </w:t>
      </w:r>
      <w:r w:rsidR="003B0C02" w:rsidRPr="00A875F6">
        <w:rPr>
          <w:lang w:eastAsia="en-GB"/>
        </w:rPr>
        <w:t>greater detail regarding how efficiency in the summary justice process is contentious.</w:t>
      </w:r>
      <w:r w:rsidR="00102612" w:rsidRPr="00A875F6">
        <w:rPr>
          <w:lang w:eastAsia="en-GB"/>
        </w:rPr>
        <w:t xml:space="preserve">  </w:t>
      </w:r>
    </w:p>
    <w:p w14:paraId="64218DCE" w14:textId="7B02E6CB" w:rsidR="00A16BCC" w:rsidRPr="00A875F6" w:rsidRDefault="001602C3" w:rsidP="00CC4E72">
      <w:pPr>
        <w:rPr>
          <w:lang w:eastAsia="en-GB"/>
        </w:rPr>
      </w:pPr>
      <w:r w:rsidRPr="00A875F6">
        <w:rPr>
          <w:lang w:eastAsia="en-GB"/>
        </w:rPr>
        <w:t xml:space="preserve"> </w:t>
      </w:r>
    </w:p>
    <w:p w14:paraId="7649FD96" w14:textId="491A5D71" w:rsidR="00A16BCC" w:rsidRPr="00A875F6" w:rsidRDefault="00561D25" w:rsidP="00A16BCC">
      <w:pPr>
        <w:pStyle w:val="Heading3"/>
        <w:rPr>
          <w:lang w:eastAsia="en-GB"/>
        </w:rPr>
      </w:pPr>
      <w:bookmarkStart w:id="266" w:name="_Toc95679073"/>
      <w:bookmarkStart w:id="267" w:name="_Toc29825325"/>
      <w:bookmarkStart w:id="268" w:name="_Toc29826025"/>
      <w:bookmarkStart w:id="269" w:name="_Toc29826122"/>
      <w:bookmarkStart w:id="270" w:name="_Toc89450664"/>
      <w:r w:rsidRPr="00A875F6">
        <w:rPr>
          <w:lang w:eastAsia="en-GB"/>
        </w:rPr>
        <w:t>2</w:t>
      </w:r>
      <w:r w:rsidR="00A16BCC" w:rsidRPr="00A875F6">
        <w:rPr>
          <w:lang w:eastAsia="en-GB"/>
        </w:rPr>
        <w:t>.</w:t>
      </w:r>
      <w:r w:rsidR="00A475EF" w:rsidRPr="00A875F6">
        <w:rPr>
          <w:lang w:eastAsia="en-GB"/>
        </w:rPr>
        <w:t>4</w:t>
      </w:r>
      <w:r w:rsidR="00A16BCC" w:rsidRPr="00A875F6">
        <w:rPr>
          <w:lang w:eastAsia="en-GB"/>
        </w:rPr>
        <w:t>.1 Cooperative case management</w:t>
      </w:r>
      <w:bookmarkEnd w:id="266"/>
      <w:r w:rsidR="00A16BCC" w:rsidRPr="00A875F6">
        <w:rPr>
          <w:lang w:eastAsia="en-GB"/>
        </w:rPr>
        <w:t xml:space="preserve"> </w:t>
      </w:r>
      <w:bookmarkEnd w:id="267"/>
      <w:bookmarkEnd w:id="268"/>
      <w:bookmarkEnd w:id="269"/>
      <w:bookmarkEnd w:id="270"/>
    </w:p>
    <w:p w14:paraId="63298758" w14:textId="7F7512FD" w:rsidR="006D28BF" w:rsidRPr="00A875F6" w:rsidRDefault="007E5CB9" w:rsidP="00A16BCC">
      <w:pPr>
        <w:contextualSpacing/>
      </w:pPr>
      <w:r w:rsidRPr="00A875F6">
        <w:t xml:space="preserve">This </w:t>
      </w:r>
      <w:r w:rsidR="00475097" w:rsidRPr="00A875F6">
        <w:t>section</w:t>
      </w:r>
      <w:r w:rsidRPr="00A875F6">
        <w:t xml:space="preserve"> unpacks the </w:t>
      </w:r>
      <w:r w:rsidR="00127A25" w:rsidRPr="00A875F6">
        <w:t>values debate</w:t>
      </w:r>
      <w:r w:rsidR="0032414B" w:rsidRPr="00A875F6">
        <w:t xml:space="preserve"> that</w:t>
      </w:r>
      <w:r w:rsidR="00127A25" w:rsidRPr="00A875F6">
        <w:t xml:space="preserve"> surround</w:t>
      </w:r>
      <w:r w:rsidR="0032414B" w:rsidRPr="00A875F6">
        <w:t>s</w:t>
      </w:r>
      <w:r w:rsidR="00127A25" w:rsidRPr="00A875F6">
        <w:t xml:space="preserve"> the </w:t>
      </w:r>
      <w:r w:rsidR="00A97CBA" w:rsidRPr="00A875F6">
        <w:t>Criminal Procedure Rules (</w:t>
      </w:r>
      <w:r w:rsidR="009F476F" w:rsidRPr="00A875F6">
        <w:t>CPRs</w:t>
      </w:r>
      <w:r w:rsidR="00A97CBA" w:rsidRPr="00A875F6">
        <w:t>)</w:t>
      </w:r>
      <w:r w:rsidRPr="00A875F6">
        <w:t xml:space="preserve">. </w:t>
      </w:r>
      <w:r w:rsidR="000D7ED9" w:rsidRPr="00A875F6">
        <w:t xml:space="preserve">This </w:t>
      </w:r>
      <w:r w:rsidR="00475097" w:rsidRPr="00A875F6">
        <w:t>section</w:t>
      </w:r>
      <w:r w:rsidR="000D7ED9" w:rsidRPr="00A875F6">
        <w:t xml:space="preserve"> achieves this by first re-establishing </w:t>
      </w:r>
      <w:proofErr w:type="spellStart"/>
      <w:r w:rsidR="000D7ED9" w:rsidRPr="00A875F6">
        <w:t>Auld’s</w:t>
      </w:r>
      <w:proofErr w:type="spellEnd"/>
      <w:r w:rsidR="000D7ED9" w:rsidRPr="00A875F6">
        <w:t xml:space="preserve"> (2001) assertion that</w:t>
      </w:r>
      <w:r w:rsidR="008F0636" w:rsidRPr="00A875F6">
        <w:t xml:space="preserve"> the</w:t>
      </w:r>
      <w:r w:rsidR="000D7ED9" w:rsidRPr="00A875F6">
        <w:t xml:space="preserve"> </w:t>
      </w:r>
      <w:r w:rsidR="009F476F" w:rsidRPr="00A875F6">
        <w:t>CPRs</w:t>
      </w:r>
      <w:r w:rsidR="0032414B" w:rsidRPr="00A875F6">
        <w:t xml:space="preserve"> promote </w:t>
      </w:r>
      <w:r w:rsidR="000D7ED9" w:rsidRPr="00A875F6">
        <w:t xml:space="preserve">cooperative </w:t>
      </w:r>
      <w:r w:rsidR="00E53E91" w:rsidRPr="00A875F6">
        <w:t>practices</w:t>
      </w:r>
      <w:r w:rsidR="000D7ED9" w:rsidRPr="00A875F6">
        <w:t xml:space="preserve"> result</w:t>
      </w:r>
      <w:r w:rsidR="008F0636" w:rsidRPr="00A875F6">
        <w:t>ing</w:t>
      </w:r>
      <w:r w:rsidR="00E53E91" w:rsidRPr="00A875F6">
        <w:t xml:space="preserve"> in</w:t>
      </w:r>
      <w:r w:rsidR="000D7ED9" w:rsidRPr="00A875F6">
        <w:t xml:space="preserve"> </w:t>
      </w:r>
      <w:r w:rsidR="00E53E91" w:rsidRPr="00A875F6">
        <w:t>greater</w:t>
      </w:r>
      <w:r w:rsidR="000D7ED9" w:rsidRPr="00A875F6">
        <w:t xml:space="preserve"> efficien</w:t>
      </w:r>
      <w:r w:rsidR="00E53E91" w:rsidRPr="00A875F6">
        <w:t>cy in the summary</w:t>
      </w:r>
      <w:r w:rsidR="000D7ED9" w:rsidRPr="00A875F6">
        <w:t xml:space="preserve"> justice</w:t>
      </w:r>
      <w:r w:rsidR="00647DA2" w:rsidRPr="00A875F6">
        <w:t xml:space="preserve"> process</w:t>
      </w:r>
      <w:r w:rsidR="000D7ED9" w:rsidRPr="00A875F6">
        <w:t xml:space="preserve">. </w:t>
      </w:r>
      <w:r w:rsidR="00A94EA6" w:rsidRPr="00A875F6">
        <w:t>Following this</w:t>
      </w:r>
      <w:r w:rsidR="000D7ED9" w:rsidRPr="00A875F6">
        <w:t xml:space="preserve">, this </w:t>
      </w:r>
      <w:r w:rsidR="00475097" w:rsidRPr="00A875F6">
        <w:t>section</w:t>
      </w:r>
      <w:r w:rsidR="000D7ED9" w:rsidRPr="00A875F6">
        <w:t xml:space="preserve"> details how some thinkers have argued that the </w:t>
      </w:r>
      <w:r w:rsidR="009F476F" w:rsidRPr="00A875F6">
        <w:t>CPRs</w:t>
      </w:r>
      <w:r w:rsidR="000D7ED9" w:rsidRPr="00A875F6">
        <w:t xml:space="preserve"> undercut adversarial </w:t>
      </w:r>
      <w:r w:rsidR="00E53E91" w:rsidRPr="00A875F6">
        <w:t xml:space="preserve">practices that </w:t>
      </w:r>
      <w:r w:rsidR="00301425" w:rsidRPr="00A875F6">
        <w:t xml:space="preserve">promote </w:t>
      </w:r>
      <w:r w:rsidR="00BB7C54" w:rsidRPr="00A875F6">
        <w:t xml:space="preserve">values of </w:t>
      </w:r>
      <w:r w:rsidR="00647DA2" w:rsidRPr="00A875F6">
        <w:t>civil protec</w:t>
      </w:r>
      <w:r w:rsidR="00E53E91" w:rsidRPr="00A875F6">
        <w:t>tion</w:t>
      </w:r>
      <w:r w:rsidR="00301425" w:rsidRPr="00A875F6">
        <w:t xml:space="preserve"> and verdict accuracy</w:t>
      </w:r>
      <w:r w:rsidR="000D7ED9" w:rsidRPr="00A875F6">
        <w:t>.</w:t>
      </w:r>
      <w:r w:rsidR="0032414B" w:rsidRPr="00A875F6">
        <w:t xml:space="preserve"> </w:t>
      </w:r>
      <w:r w:rsidR="00366789" w:rsidRPr="00A875F6">
        <w:t xml:space="preserve">Then, this section </w:t>
      </w:r>
      <w:r w:rsidR="002F6A5B" w:rsidRPr="00A875F6">
        <w:t>explores</w:t>
      </w:r>
      <w:r w:rsidR="00366789" w:rsidRPr="00A875F6">
        <w:t xml:space="preserve"> Welsh’s (2016) argument that greater cooperat</w:t>
      </w:r>
      <w:r w:rsidR="003C4086" w:rsidRPr="00A875F6">
        <w:t>ion</w:t>
      </w:r>
      <w:r w:rsidR="00366789" w:rsidRPr="00A875F6">
        <w:t xml:space="preserve"> between court staff is marginalising defendants</w:t>
      </w:r>
      <w:r w:rsidR="003C4086" w:rsidRPr="00A875F6">
        <w:t xml:space="preserve"> in the justice process</w:t>
      </w:r>
      <w:r w:rsidR="00366789" w:rsidRPr="00A875F6">
        <w:t xml:space="preserve">. </w:t>
      </w:r>
      <w:r w:rsidR="00E53E91" w:rsidRPr="00A875F6">
        <w:t>Between these thinkers, there is a contention as to whether the summary justice process should promote greater cooperative</w:t>
      </w:r>
      <w:r w:rsidR="00BB7C54" w:rsidRPr="00A875F6">
        <w:t>ness</w:t>
      </w:r>
      <w:r w:rsidR="00E53E91" w:rsidRPr="00A875F6">
        <w:t xml:space="preserve"> or adversarial</w:t>
      </w:r>
      <w:r w:rsidR="00BB7C54" w:rsidRPr="00A875F6">
        <w:t>ism</w:t>
      </w:r>
      <w:r w:rsidR="00E53E91" w:rsidRPr="00A875F6">
        <w:t xml:space="preserve">.  </w:t>
      </w:r>
    </w:p>
    <w:p w14:paraId="4EF1DA6A" w14:textId="7FEC0E2F" w:rsidR="004B6C01" w:rsidRPr="00A875F6" w:rsidRDefault="004B6C01" w:rsidP="00A16BCC">
      <w:pPr>
        <w:contextualSpacing/>
        <w:rPr>
          <w:u w:val="single"/>
        </w:rPr>
      </w:pPr>
    </w:p>
    <w:p w14:paraId="03FA624F" w14:textId="68861D30" w:rsidR="00872357" w:rsidRPr="00A875F6" w:rsidRDefault="0032414B" w:rsidP="0032414B">
      <w:pPr>
        <w:contextualSpacing/>
      </w:pPr>
      <w:r w:rsidRPr="00A875F6">
        <w:t xml:space="preserve">Auld (2001) and his contemporaries have asserted that cooperative values result </w:t>
      </w:r>
      <w:r w:rsidR="00E53E91" w:rsidRPr="00A875F6">
        <w:t>in a mo</w:t>
      </w:r>
      <w:r w:rsidRPr="00A875F6">
        <w:t xml:space="preserve">re efficient </w:t>
      </w:r>
      <w:r w:rsidR="00E53E91" w:rsidRPr="00A875F6">
        <w:t xml:space="preserve">summary </w:t>
      </w:r>
      <w:r w:rsidRPr="00A875F6">
        <w:t>justice</w:t>
      </w:r>
      <w:r w:rsidR="00E53E91" w:rsidRPr="00A875F6">
        <w:t xml:space="preserve"> process</w:t>
      </w:r>
      <w:r w:rsidRPr="00A875F6">
        <w:t>. </w:t>
      </w:r>
      <w:r w:rsidR="00004560" w:rsidRPr="00A875F6">
        <w:t xml:space="preserve">Namely, </w:t>
      </w:r>
      <w:r w:rsidRPr="00A875F6">
        <w:t>Auld (2001) has argued</w:t>
      </w:r>
      <w:r w:rsidR="008A5836" w:rsidRPr="00A875F6">
        <w:t xml:space="preserve"> that</w:t>
      </w:r>
      <w:r w:rsidRPr="00A875F6">
        <w:t xml:space="preserve"> the prosecution and defence should cooperatively</w:t>
      </w:r>
      <w:r w:rsidR="001E0B68" w:rsidRPr="00A875F6">
        <w:t xml:space="preserve"> work together</w:t>
      </w:r>
      <w:r w:rsidRPr="00A875F6">
        <w:t xml:space="preserve"> to bring to light matters of factual significance</w:t>
      </w:r>
      <w:r w:rsidR="00301425" w:rsidRPr="00A875F6">
        <w:t xml:space="preserve"> prior to trial, streamlining the summary justice process.</w:t>
      </w:r>
      <w:r w:rsidR="00004560" w:rsidRPr="00A875F6">
        <w:t xml:space="preserve"> As previously discussed in </w:t>
      </w:r>
      <w:r w:rsidR="00F16DB4" w:rsidRPr="00A875F6">
        <w:t>Section 2</w:t>
      </w:r>
      <w:r w:rsidR="0054536E" w:rsidRPr="00A875F6">
        <w:t>.3.2</w:t>
      </w:r>
      <w:r w:rsidR="00004560" w:rsidRPr="00A875F6">
        <w:t xml:space="preserve">, this approach coincides with time limits and request restrictions that the </w:t>
      </w:r>
      <w:r w:rsidR="009F476F" w:rsidRPr="00A875F6">
        <w:t>CPRs</w:t>
      </w:r>
      <w:r w:rsidR="00004560" w:rsidRPr="00A875F6">
        <w:t xml:space="preserve"> place on the defence and prosecution when making </w:t>
      </w:r>
      <w:r w:rsidR="00872357" w:rsidRPr="00A875F6">
        <w:t>disclosure</w:t>
      </w:r>
      <w:r w:rsidR="00004560" w:rsidRPr="00A875F6">
        <w:t xml:space="preserve"> requests. The result</w:t>
      </w:r>
      <w:r w:rsidR="000D64BC" w:rsidRPr="00A875F6">
        <w:t xml:space="preserve"> is</w:t>
      </w:r>
      <w:r w:rsidR="00004560" w:rsidRPr="00A875F6">
        <w:t xml:space="preserve"> that the process mitigates against game playing that relies on </w:t>
      </w:r>
      <w:r w:rsidR="000B0AD4" w:rsidRPr="00A875F6">
        <w:t>“</w:t>
      </w:r>
      <w:r w:rsidR="00786B40" w:rsidRPr="00A875F6">
        <w:t>fishing expeditions</w:t>
      </w:r>
      <w:r w:rsidR="000B0AD4" w:rsidRPr="00A875F6">
        <w:t>”</w:t>
      </w:r>
      <w:r w:rsidR="00786B40" w:rsidRPr="00A875F6">
        <w:t xml:space="preserve"> and </w:t>
      </w:r>
      <w:r w:rsidR="000B0AD4" w:rsidRPr="00A875F6">
        <w:t>“</w:t>
      </w:r>
      <w:r w:rsidR="00786B40" w:rsidRPr="00A875F6">
        <w:t>warehouse disclosures</w:t>
      </w:r>
      <w:r w:rsidR="000B0AD4" w:rsidRPr="00A875F6">
        <w:t>”</w:t>
      </w:r>
      <w:r w:rsidR="00786B40" w:rsidRPr="00A875F6">
        <w:t xml:space="preserve"> (Department of Constitutional Affairs, 2006: 25; Auld, 2001)</w:t>
      </w:r>
      <w:r w:rsidR="00004560" w:rsidRPr="00A875F6">
        <w:t>.</w:t>
      </w:r>
      <w:r w:rsidR="00301425" w:rsidRPr="00A875F6">
        <w:t xml:space="preserve"> These </w:t>
      </w:r>
      <w:r w:rsidR="009F476F" w:rsidRPr="00A875F6">
        <w:t>CPRs</w:t>
      </w:r>
      <w:r w:rsidR="00301425" w:rsidRPr="00A875F6">
        <w:t xml:space="preserve"> therefore, </w:t>
      </w:r>
      <w:r w:rsidR="00BB7C54" w:rsidRPr="00A875F6">
        <w:t xml:space="preserve">promote </w:t>
      </w:r>
      <w:r w:rsidR="00301425" w:rsidRPr="00A875F6">
        <w:t xml:space="preserve">speedy justice values through pragmatic, cooperative practices. This drive is reflected in </w:t>
      </w:r>
      <w:proofErr w:type="spellStart"/>
      <w:r w:rsidR="000D64BC" w:rsidRPr="00A875F6">
        <w:t>Auld</w:t>
      </w:r>
      <w:r w:rsidR="00301425" w:rsidRPr="00A875F6">
        <w:t>’s</w:t>
      </w:r>
      <w:proofErr w:type="spellEnd"/>
      <w:r w:rsidR="00301425" w:rsidRPr="00A875F6">
        <w:t xml:space="preserve"> </w:t>
      </w:r>
      <w:r w:rsidR="001E0B68" w:rsidRPr="00A875F6">
        <w:t xml:space="preserve">(2001: 459) </w:t>
      </w:r>
      <w:r w:rsidR="00301425" w:rsidRPr="00A875F6">
        <w:t xml:space="preserve">comment, </w:t>
      </w:r>
      <w:r w:rsidRPr="00A875F6">
        <w:t>"the criminal trial is not a game under which a guilty defendant should be provided with a sporting chance”.</w:t>
      </w:r>
      <w:r w:rsidR="00872357" w:rsidRPr="00A875F6">
        <w:t xml:space="preserve"> Similarly to Auld (2001), the Ministry of Justice (2005) has emphasised that compelled cooperativeness results in faster case disposals and relatedly, cost-savings (also see swift and sure justice in </w:t>
      </w:r>
      <w:r w:rsidR="00F16DB4" w:rsidRPr="00A875F6">
        <w:t>Section 2</w:t>
      </w:r>
      <w:r w:rsidR="00872357" w:rsidRPr="00A875F6">
        <w:t xml:space="preserve">.3.2). To this end, Auld (2001) and the Ministry of Justice (2005) have provided a defence for the </w:t>
      </w:r>
      <w:r w:rsidR="009F476F" w:rsidRPr="00A875F6">
        <w:t>CPRs</w:t>
      </w:r>
      <w:r w:rsidR="00872357" w:rsidRPr="00A875F6">
        <w:t xml:space="preserve"> as they uphold efficiency (speediness and cost-savings)</w:t>
      </w:r>
      <w:r w:rsidR="00301425" w:rsidRPr="00A875F6">
        <w:t xml:space="preserve"> (also see Leveson, 2015)</w:t>
      </w:r>
      <w:r w:rsidR="00872357" w:rsidRPr="00A875F6">
        <w:t>.</w:t>
      </w:r>
    </w:p>
    <w:p w14:paraId="1DE92ADF" w14:textId="6465DE94" w:rsidR="0032414B" w:rsidRPr="00A875F6" w:rsidRDefault="0032414B" w:rsidP="00A16BCC">
      <w:pPr>
        <w:contextualSpacing/>
        <w:rPr>
          <w:u w:val="single"/>
        </w:rPr>
      </w:pPr>
    </w:p>
    <w:p w14:paraId="2C3A2748" w14:textId="33FDB32D" w:rsidR="00F22F8B" w:rsidRPr="00A875F6" w:rsidRDefault="00A94EA6" w:rsidP="00E85463">
      <w:pPr>
        <w:contextualSpacing/>
      </w:pPr>
      <w:r w:rsidRPr="00A875F6">
        <w:t>Meanwhile</w:t>
      </w:r>
      <w:r w:rsidR="00F22F8B" w:rsidRPr="00A875F6">
        <w:t xml:space="preserve">, other thinkers have criticised the </w:t>
      </w:r>
      <w:r w:rsidR="009F476F" w:rsidRPr="00A875F6">
        <w:t>CPRs</w:t>
      </w:r>
      <w:r w:rsidR="00F22F8B" w:rsidRPr="00A875F6">
        <w:t xml:space="preserve"> for promoting managerial efficiency (speedy case disposals through cooperativeness) at the expense of </w:t>
      </w:r>
      <w:r w:rsidR="00301425" w:rsidRPr="00A875F6">
        <w:t>civil protection and verdict accuracy values</w:t>
      </w:r>
      <w:r w:rsidR="00F22F8B" w:rsidRPr="00A875F6">
        <w:t xml:space="preserve"> (see Hall, 2010; McEwan, 2011). Hall </w:t>
      </w:r>
      <w:r w:rsidR="00F22F8B" w:rsidRPr="00A875F6">
        <w:lastRenderedPageBreak/>
        <w:t xml:space="preserve">(2010) and Munday (2019: 11) have </w:t>
      </w:r>
      <w:r w:rsidR="00526A24" w:rsidRPr="00A875F6">
        <w:t>argued</w:t>
      </w:r>
      <w:r w:rsidR="00F22F8B" w:rsidRPr="00A875F6">
        <w:t xml:space="preserve"> that because the </w:t>
      </w:r>
      <w:r w:rsidR="009F476F" w:rsidRPr="00A875F6">
        <w:t>CPRs</w:t>
      </w:r>
      <w:r w:rsidR="00F22F8B" w:rsidRPr="00A875F6">
        <w:t xml:space="preserve"> obligate defendants to “actively assist the court” and to “co-operate in the progression of the case”, the </w:t>
      </w:r>
      <w:r w:rsidR="009F476F" w:rsidRPr="00A875F6">
        <w:t>CPRs</w:t>
      </w:r>
      <w:r w:rsidR="00F22F8B" w:rsidRPr="00A875F6">
        <w:t xml:space="preserve"> have negated defendant's right to silence</w:t>
      </w:r>
      <w:r w:rsidR="00872357" w:rsidRPr="00A875F6">
        <w:rPr>
          <w:vertAlign w:val="superscript"/>
        </w:rPr>
        <w:footnoteReference w:id="32"/>
      </w:r>
      <w:r w:rsidR="00F22F8B" w:rsidRPr="00A875F6">
        <w:t xml:space="preserve">. Under the </w:t>
      </w:r>
      <w:r w:rsidR="009F476F" w:rsidRPr="00A875F6">
        <w:t>CPRs</w:t>
      </w:r>
      <w:r w:rsidR="00F22F8B" w:rsidRPr="00A875F6">
        <w:t xml:space="preserve">, if a defendant </w:t>
      </w:r>
      <w:r w:rsidR="00E85463" w:rsidRPr="00A875F6">
        <w:t xml:space="preserve">remains silent and therefore </w:t>
      </w:r>
      <w:r w:rsidR="00F22F8B" w:rsidRPr="00A875F6">
        <w:t>does not satisfactorily cooperate with case management duties, the judiciary can accept the defendant</w:t>
      </w:r>
      <w:r w:rsidR="00526A24" w:rsidRPr="00A875F6">
        <w:t>’</w:t>
      </w:r>
      <w:r w:rsidR="00F22F8B" w:rsidRPr="00A875F6">
        <w:t>s silence as an adverse inference of guilt</w:t>
      </w:r>
      <w:r w:rsidR="00663328" w:rsidRPr="00A875F6">
        <w:rPr>
          <w:rStyle w:val="FootnoteReference"/>
        </w:rPr>
        <w:footnoteReference w:id="33"/>
      </w:r>
      <w:r w:rsidR="00F22F8B" w:rsidRPr="00A875F6">
        <w:t xml:space="preserve">. Hall (2010) has argued that the right to silence is an important aspect of adversarial justice because it protects defendants from being coerced by government officials to self-incriminate </w:t>
      </w:r>
      <w:r w:rsidR="00E85463" w:rsidRPr="00A875F6">
        <w:t xml:space="preserve">and therefore, also uphold verdict accuracy values </w:t>
      </w:r>
      <w:r w:rsidR="00F22F8B" w:rsidRPr="00A875F6">
        <w:t xml:space="preserve">(also see McEwan, 2011). </w:t>
      </w:r>
      <w:r w:rsidR="00CE17E8" w:rsidRPr="00A875F6">
        <w:t xml:space="preserve">The </w:t>
      </w:r>
      <w:r w:rsidR="00F22F8B" w:rsidRPr="00A875F6">
        <w:t xml:space="preserve">Law Society (2007) further supports this unfairness criticism of the </w:t>
      </w:r>
      <w:r w:rsidR="009F476F" w:rsidRPr="00A875F6">
        <w:t>CPRs</w:t>
      </w:r>
      <w:r w:rsidR="00F22F8B" w:rsidRPr="00A875F6">
        <w:t xml:space="preserve"> by drawing attention to how an adverse inference from being silen</w:t>
      </w:r>
      <w:r w:rsidR="000F6270" w:rsidRPr="00A875F6">
        <w:t>t</w:t>
      </w:r>
      <w:r w:rsidR="00F22F8B" w:rsidRPr="00A875F6">
        <w:t xml:space="preserve"> works against Article 6(2) of the Human Rights Act 1998: the courts should consider defendants innocent until proven guilty. Silence, for </w:t>
      </w:r>
      <w:r w:rsidR="00CE17E8" w:rsidRPr="00A875F6">
        <w:t xml:space="preserve">the </w:t>
      </w:r>
      <w:r w:rsidR="00F22F8B" w:rsidRPr="00A875F6">
        <w:t>Law Society (2007), is not reasonable grounds to prove guilt. Under Article 6, the prosecution holds the burden of proof, not the defence. Therefore, it is unfair to infer guilt from a defendant if they do not adequately cooperate with case management duties.</w:t>
      </w:r>
      <w:r w:rsidR="00D45687" w:rsidRPr="00A875F6">
        <w:t xml:space="preserve"> Marsh (2016) similarly arrives upon this analysis emphasis</w:t>
      </w:r>
      <w:r w:rsidR="00301425" w:rsidRPr="00A875F6">
        <w:t>ing</w:t>
      </w:r>
      <w:r w:rsidR="00D45687" w:rsidRPr="00A875F6">
        <w:t xml:space="preserve"> that the </w:t>
      </w:r>
      <w:r w:rsidR="009F476F" w:rsidRPr="00A875F6">
        <w:t>CPRs</w:t>
      </w:r>
      <w:r w:rsidR="00D45687" w:rsidRPr="00A875F6">
        <w:t xml:space="preserve"> effectively </w:t>
      </w:r>
      <w:r w:rsidR="00301425" w:rsidRPr="00A875F6">
        <w:t>deprioritise</w:t>
      </w:r>
      <w:r w:rsidR="00D45687" w:rsidRPr="00A875F6">
        <w:t xml:space="preserve"> verdict</w:t>
      </w:r>
      <w:r w:rsidR="00301425" w:rsidRPr="00A875F6">
        <w:t xml:space="preserve"> </w:t>
      </w:r>
      <w:r w:rsidR="00D45687" w:rsidRPr="00A875F6">
        <w:t>accuracy</w:t>
      </w:r>
      <w:r w:rsidR="00E85463" w:rsidRPr="00A875F6">
        <w:t xml:space="preserve"> by inadequately assigning the burden of proof to the defence in an effort to secure</w:t>
      </w:r>
      <w:r w:rsidR="00301425" w:rsidRPr="00A875F6">
        <w:t xml:space="preserve"> </w:t>
      </w:r>
      <w:r w:rsidR="00E85463" w:rsidRPr="00A875F6">
        <w:t xml:space="preserve">greater </w:t>
      </w:r>
      <w:r w:rsidR="00301425" w:rsidRPr="00A875F6">
        <w:t>managerial efficiency (</w:t>
      </w:r>
      <w:r w:rsidR="00D45687" w:rsidRPr="00A875F6">
        <w:t>speediness and cost-savings</w:t>
      </w:r>
      <w:r w:rsidR="00301425" w:rsidRPr="00A875F6">
        <w:t>)</w:t>
      </w:r>
      <w:r w:rsidR="00D45687" w:rsidRPr="00A875F6">
        <w:t>.</w:t>
      </w:r>
      <w:r w:rsidR="00F22F8B" w:rsidRPr="00A875F6">
        <w:t xml:space="preserve"> </w:t>
      </w:r>
      <w:r w:rsidR="000F6270" w:rsidRPr="00A875F6">
        <w:t>To this end, Hall (2010),</w:t>
      </w:r>
      <w:r w:rsidR="00D45687" w:rsidRPr="00A875F6">
        <w:t xml:space="preserve"> Marsh (2016)</w:t>
      </w:r>
      <w:r w:rsidR="000F6270" w:rsidRPr="00A875F6">
        <w:t xml:space="preserve"> Munday (2019) and </w:t>
      </w:r>
      <w:r w:rsidR="00CE17E8" w:rsidRPr="00A875F6">
        <w:t xml:space="preserve">the </w:t>
      </w:r>
      <w:r w:rsidR="000F6270" w:rsidRPr="00A875F6">
        <w:t>Law Society (2007) have argued that</w:t>
      </w:r>
      <w:r w:rsidR="00E85463" w:rsidRPr="00A875F6">
        <w:t xml:space="preserve"> the</w:t>
      </w:r>
      <w:r w:rsidR="000F6270" w:rsidRPr="00A875F6">
        <w:t xml:space="preserve"> </w:t>
      </w:r>
      <w:r w:rsidR="009F476F" w:rsidRPr="00A875F6">
        <w:t>CPRs</w:t>
      </w:r>
      <w:r w:rsidR="000F6270" w:rsidRPr="00A875F6">
        <w:t xml:space="preserve"> have diminished the quality of justice at the lower courts</w:t>
      </w:r>
      <w:r w:rsidR="00E85463" w:rsidRPr="00A875F6">
        <w:t xml:space="preserve"> by eroding adversarial practices that uphold values of civil protections and verdict accuracy</w:t>
      </w:r>
      <w:r w:rsidR="000F6270" w:rsidRPr="00A875F6">
        <w:t xml:space="preserve">.  </w:t>
      </w:r>
    </w:p>
    <w:p w14:paraId="342FF82D" w14:textId="46728A98" w:rsidR="00F22F8B" w:rsidRPr="00A875F6" w:rsidRDefault="00F22F8B" w:rsidP="00F22F8B">
      <w:pPr>
        <w:contextualSpacing/>
      </w:pPr>
    </w:p>
    <w:p w14:paraId="169469AD" w14:textId="27BCFF27" w:rsidR="00366789" w:rsidRPr="00A875F6" w:rsidRDefault="00745171" w:rsidP="00366789">
      <w:pPr>
        <w:rPr>
          <w:lang w:eastAsia="en-GB"/>
        </w:rPr>
      </w:pPr>
      <w:r w:rsidRPr="00A875F6">
        <w:rPr>
          <w:lang w:eastAsia="en-GB"/>
        </w:rPr>
        <w:t xml:space="preserve">Resonating with this </w:t>
      </w:r>
      <w:r w:rsidR="009A725C" w:rsidRPr="00A875F6">
        <w:rPr>
          <w:lang w:eastAsia="en-GB"/>
        </w:rPr>
        <w:t>criticism</w:t>
      </w:r>
      <w:r w:rsidRPr="00A875F6">
        <w:rPr>
          <w:lang w:eastAsia="en-GB"/>
        </w:rPr>
        <w:t xml:space="preserve">, </w:t>
      </w:r>
      <w:r w:rsidR="00366789" w:rsidRPr="00A875F6">
        <w:rPr>
          <w:lang w:eastAsia="en-GB"/>
        </w:rPr>
        <w:t>Welsh</w:t>
      </w:r>
      <w:r w:rsidRPr="00A875F6">
        <w:rPr>
          <w:lang w:eastAsia="en-GB"/>
        </w:rPr>
        <w:t>’s</w:t>
      </w:r>
      <w:r w:rsidR="00366789" w:rsidRPr="00A875F6">
        <w:rPr>
          <w:lang w:eastAsia="en-GB"/>
        </w:rPr>
        <w:t xml:space="preserve"> (2016) PhD work </w:t>
      </w:r>
      <w:r w:rsidRPr="00A875F6">
        <w:rPr>
          <w:lang w:eastAsia="en-GB"/>
        </w:rPr>
        <w:t xml:space="preserve">has argued that wider cooperative </w:t>
      </w:r>
      <w:r w:rsidR="00366789" w:rsidRPr="00A875F6">
        <w:rPr>
          <w:lang w:eastAsia="en-GB"/>
        </w:rPr>
        <w:t>managerial pressures</w:t>
      </w:r>
      <w:r w:rsidRPr="00A875F6">
        <w:rPr>
          <w:lang w:eastAsia="en-GB"/>
        </w:rPr>
        <w:t xml:space="preserve"> (which include the </w:t>
      </w:r>
      <w:r w:rsidR="009F476F" w:rsidRPr="00A875F6">
        <w:rPr>
          <w:lang w:eastAsia="en-GB"/>
        </w:rPr>
        <w:t>CPRs</w:t>
      </w:r>
      <w:r w:rsidRPr="00A875F6">
        <w:rPr>
          <w:lang w:eastAsia="en-GB"/>
        </w:rPr>
        <w:t>) have</w:t>
      </w:r>
      <w:r w:rsidR="00366789" w:rsidRPr="00A875F6">
        <w:rPr>
          <w:lang w:eastAsia="en-GB"/>
        </w:rPr>
        <w:t xml:space="preserve"> marginalise</w:t>
      </w:r>
      <w:r w:rsidRPr="00A875F6">
        <w:rPr>
          <w:lang w:eastAsia="en-GB"/>
        </w:rPr>
        <w:t>d</w:t>
      </w:r>
      <w:r w:rsidR="00366789" w:rsidRPr="00A875F6">
        <w:rPr>
          <w:lang w:eastAsia="en-GB"/>
        </w:rPr>
        <w:t xml:space="preserve"> defendants in the court process.</w:t>
      </w:r>
      <w:r w:rsidRPr="00A875F6">
        <w:rPr>
          <w:lang w:eastAsia="en-GB"/>
        </w:rPr>
        <w:t xml:space="preserve"> </w:t>
      </w:r>
      <w:r w:rsidR="00366789" w:rsidRPr="00A875F6">
        <w:rPr>
          <w:lang w:eastAsia="en-GB"/>
        </w:rPr>
        <w:t>Welsh (2016</w:t>
      </w:r>
      <w:r w:rsidR="003C4086" w:rsidRPr="00A875F6">
        <w:rPr>
          <w:lang w:eastAsia="en-GB"/>
        </w:rPr>
        <w:t xml:space="preserve">: </w:t>
      </w:r>
      <w:r w:rsidR="00E44C97" w:rsidRPr="00A875F6">
        <w:rPr>
          <w:lang w:eastAsia="en-GB"/>
        </w:rPr>
        <w:t>104</w:t>
      </w:r>
      <w:r w:rsidR="00366789" w:rsidRPr="00A875F6">
        <w:rPr>
          <w:lang w:eastAsia="en-GB"/>
        </w:rPr>
        <w:t xml:space="preserve">) </w:t>
      </w:r>
      <w:r w:rsidRPr="00A875F6">
        <w:rPr>
          <w:lang w:eastAsia="en-GB"/>
        </w:rPr>
        <w:t>has</w:t>
      </w:r>
      <w:r w:rsidR="00366789" w:rsidRPr="00A875F6">
        <w:rPr>
          <w:lang w:eastAsia="en-GB"/>
        </w:rPr>
        <w:t xml:space="preserve"> argue</w:t>
      </w:r>
      <w:r w:rsidRPr="00A875F6">
        <w:rPr>
          <w:lang w:eastAsia="en-GB"/>
        </w:rPr>
        <w:t>d</w:t>
      </w:r>
      <w:r w:rsidR="00366789" w:rsidRPr="00A875F6">
        <w:rPr>
          <w:lang w:eastAsia="en-GB"/>
        </w:rPr>
        <w:t xml:space="preserve"> that </w:t>
      </w:r>
      <w:r w:rsidRPr="00A875F6">
        <w:rPr>
          <w:lang w:eastAsia="en-GB"/>
        </w:rPr>
        <w:t xml:space="preserve">reforms such as the </w:t>
      </w:r>
      <w:r w:rsidR="009F476F" w:rsidRPr="00A875F6">
        <w:rPr>
          <w:lang w:eastAsia="en-GB"/>
        </w:rPr>
        <w:t>CPRs</w:t>
      </w:r>
      <w:r w:rsidRPr="00A875F6">
        <w:rPr>
          <w:lang w:eastAsia="en-GB"/>
        </w:rPr>
        <w:t xml:space="preserve"> promote </w:t>
      </w:r>
      <w:r w:rsidR="003C4086" w:rsidRPr="00A875F6">
        <w:rPr>
          <w:lang w:eastAsia="en-GB"/>
        </w:rPr>
        <w:t>“</w:t>
      </w:r>
      <w:r w:rsidR="00366789" w:rsidRPr="00A875F6">
        <w:rPr>
          <w:lang w:eastAsia="en-GB"/>
        </w:rPr>
        <w:t>routin</w:t>
      </w:r>
      <w:r w:rsidRPr="00A875F6">
        <w:rPr>
          <w:lang w:eastAsia="en-GB"/>
        </w:rPr>
        <w:t>isation</w:t>
      </w:r>
      <w:r w:rsidR="003C4086" w:rsidRPr="00A875F6">
        <w:rPr>
          <w:lang w:eastAsia="en-GB"/>
        </w:rPr>
        <w:t>”</w:t>
      </w:r>
      <w:r w:rsidRPr="00A875F6">
        <w:rPr>
          <w:lang w:eastAsia="en-GB"/>
        </w:rPr>
        <w:t xml:space="preserve"> between court staff as they seek to dispose of cases as speedily as possible</w:t>
      </w:r>
      <w:r w:rsidR="009A725C" w:rsidRPr="00A875F6">
        <w:rPr>
          <w:lang w:eastAsia="en-GB"/>
        </w:rPr>
        <w:t>, excluding the involvement of defendants</w:t>
      </w:r>
      <w:r w:rsidRPr="00A875F6">
        <w:rPr>
          <w:lang w:eastAsia="en-GB"/>
        </w:rPr>
        <w:t xml:space="preserve">. This results in high degrees of </w:t>
      </w:r>
      <w:r w:rsidR="00366789" w:rsidRPr="00A875F6">
        <w:rPr>
          <w:lang w:eastAsia="en-GB"/>
        </w:rPr>
        <w:t>co-operation</w:t>
      </w:r>
      <w:r w:rsidRPr="00A875F6">
        <w:rPr>
          <w:lang w:eastAsia="en-GB"/>
        </w:rPr>
        <w:t xml:space="preserve"> between court staff, to the detriment of </w:t>
      </w:r>
      <w:r w:rsidR="003C4086" w:rsidRPr="00A875F6">
        <w:rPr>
          <w:lang w:eastAsia="en-GB"/>
        </w:rPr>
        <w:t>defendants’ meaningful participation in the justice process</w:t>
      </w:r>
      <w:r w:rsidR="00366789" w:rsidRPr="00A875F6">
        <w:rPr>
          <w:lang w:eastAsia="en-GB"/>
        </w:rPr>
        <w:t>. Indeed,</w:t>
      </w:r>
    </w:p>
    <w:p w14:paraId="56A6CFF6" w14:textId="77777777" w:rsidR="00366789" w:rsidRPr="00A875F6" w:rsidRDefault="00366789" w:rsidP="00366789">
      <w:pPr>
        <w:ind w:left="850" w:right="850"/>
        <w:rPr>
          <w:lang w:eastAsia="en-GB"/>
        </w:rPr>
      </w:pPr>
      <w:r w:rsidRPr="00A875F6">
        <w:rPr>
          <w:lang w:eastAsia="en-GB"/>
        </w:rPr>
        <w:t xml:space="preserve">“High degrees of co-operation tend to marginalise defendants from active participation in the proceedings. […] As work patterns are standardised in order to process cases as quickly as possible, the individual circumstances of defendants become </w:t>
      </w:r>
      <w:r w:rsidRPr="00A875F6">
        <w:rPr>
          <w:lang w:eastAsia="en-GB"/>
        </w:rPr>
        <w:lastRenderedPageBreak/>
        <w:t>less relevant […] speedy case progression dehumanises defendants, whose cases are all managed subject to the same procedures even though they are likely to involve different issues and defendants are likely to have different priorities”. (Welsh, 2016: 151; 172-173).</w:t>
      </w:r>
    </w:p>
    <w:p w14:paraId="75E0EB97" w14:textId="43DA8724" w:rsidR="00745171" w:rsidRPr="00A875F6" w:rsidRDefault="00745171" w:rsidP="00366789">
      <w:pPr>
        <w:rPr>
          <w:lang w:eastAsia="en-GB"/>
        </w:rPr>
      </w:pPr>
      <w:r w:rsidRPr="00A875F6">
        <w:rPr>
          <w:lang w:eastAsia="en-GB"/>
        </w:rPr>
        <w:t xml:space="preserve">To this end, values that uphold social justice and procedural due process are </w:t>
      </w:r>
      <w:r w:rsidR="009A725C" w:rsidRPr="00A875F6">
        <w:rPr>
          <w:lang w:eastAsia="en-GB"/>
        </w:rPr>
        <w:t>deprioritised in favour of speediness</w:t>
      </w:r>
      <w:r w:rsidR="003C4086" w:rsidRPr="00A875F6">
        <w:rPr>
          <w:lang w:eastAsia="en-GB"/>
        </w:rPr>
        <w:t xml:space="preserve"> through cooperative practices</w:t>
      </w:r>
      <w:r w:rsidRPr="00A875F6">
        <w:rPr>
          <w:lang w:eastAsia="en-GB"/>
        </w:rPr>
        <w:t xml:space="preserve">. Namely, as discussed in Section 2.2.4, </w:t>
      </w:r>
      <w:r w:rsidR="009A725C" w:rsidRPr="00A875F6">
        <w:rPr>
          <w:lang w:eastAsia="en-GB"/>
        </w:rPr>
        <w:t>defendants’</w:t>
      </w:r>
      <w:r w:rsidRPr="00A875F6">
        <w:rPr>
          <w:lang w:eastAsia="en-GB"/>
        </w:rPr>
        <w:t xml:space="preserve"> unique social circumstances (including social disadvantage) may not be engaged with </w:t>
      </w:r>
      <w:r w:rsidR="009A725C" w:rsidRPr="00A875F6">
        <w:rPr>
          <w:lang w:eastAsia="en-GB"/>
        </w:rPr>
        <w:t xml:space="preserve">because of such highly cooperative </w:t>
      </w:r>
      <w:r w:rsidRPr="00A875F6">
        <w:rPr>
          <w:lang w:eastAsia="en-GB"/>
        </w:rPr>
        <w:t>process</w:t>
      </w:r>
      <w:r w:rsidR="009A725C" w:rsidRPr="00A875F6">
        <w:rPr>
          <w:lang w:eastAsia="en-GB"/>
        </w:rPr>
        <w:t>es</w:t>
      </w:r>
      <w:r w:rsidRPr="00A875F6">
        <w:rPr>
          <w:lang w:eastAsia="en-GB"/>
        </w:rPr>
        <w:t>. Additionally, the process</w:t>
      </w:r>
      <w:r w:rsidR="009A725C" w:rsidRPr="00A875F6">
        <w:rPr>
          <w:lang w:eastAsia="en-GB"/>
        </w:rPr>
        <w:t xml:space="preserve"> </w:t>
      </w:r>
      <w:r w:rsidRPr="00A875F6">
        <w:rPr>
          <w:lang w:eastAsia="en-GB"/>
        </w:rPr>
        <w:t>may deprioritise defendants’ effective participation in favour of speediness (</w:t>
      </w:r>
      <w:r w:rsidR="006F206C" w:rsidRPr="00A875F6">
        <w:rPr>
          <w:lang w:eastAsia="en-GB"/>
        </w:rPr>
        <w:t>similarly discussed in</w:t>
      </w:r>
      <w:r w:rsidRPr="00A875F6">
        <w:rPr>
          <w:lang w:eastAsia="en-GB"/>
        </w:rPr>
        <w:t xml:space="preserve"> </w:t>
      </w:r>
      <w:r w:rsidRPr="00A875F6">
        <w:t>ECEJ, 2016</w:t>
      </w:r>
      <w:r w:rsidRPr="00A875F6">
        <w:rPr>
          <w:lang w:eastAsia="en-GB"/>
        </w:rPr>
        <w:t xml:space="preserve">).  </w:t>
      </w:r>
      <w:r w:rsidR="009A725C" w:rsidRPr="00A875F6">
        <w:rPr>
          <w:lang w:eastAsia="en-GB"/>
        </w:rPr>
        <w:t xml:space="preserve">In this way, the </w:t>
      </w:r>
      <w:r w:rsidR="009F476F" w:rsidRPr="00A875F6">
        <w:rPr>
          <w:lang w:eastAsia="en-GB"/>
        </w:rPr>
        <w:t>CPRs</w:t>
      </w:r>
      <w:r w:rsidR="009A725C" w:rsidRPr="00A875F6">
        <w:rPr>
          <w:lang w:eastAsia="en-GB"/>
        </w:rPr>
        <w:t xml:space="preserve"> can work towards eroding quality of justice in favour of </w:t>
      </w:r>
      <w:r w:rsidR="00735E91" w:rsidRPr="00A875F6">
        <w:rPr>
          <w:lang w:eastAsia="en-GB"/>
        </w:rPr>
        <w:t>efficiency (</w:t>
      </w:r>
      <w:r w:rsidR="009A725C" w:rsidRPr="00A875F6">
        <w:rPr>
          <w:lang w:eastAsia="en-GB"/>
        </w:rPr>
        <w:t>speediness</w:t>
      </w:r>
      <w:r w:rsidR="00735E91" w:rsidRPr="00A875F6">
        <w:rPr>
          <w:lang w:eastAsia="en-GB"/>
        </w:rPr>
        <w:t>)</w:t>
      </w:r>
      <w:r w:rsidR="009A725C" w:rsidRPr="00A875F6">
        <w:rPr>
          <w:lang w:eastAsia="en-GB"/>
        </w:rPr>
        <w:t>, resulting in the problem of over-efficiency</w:t>
      </w:r>
      <w:r w:rsidRPr="00A875F6">
        <w:rPr>
          <w:lang w:eastAsia="en-GB"/>
        </w:rPr>
        <w:t xml:space="preserve">.   </w:t>
      </w:r>
    </w:p>
    <w:p w14:paraId="7EBB23F9" w14:textId="77777777" w:rsidR="00A16BCC" w:rsidRPr="00A875F6" w:rsidRDefault="00A16BCC" w:rsidP="00A16BCC"/>
    <w:p w14:paraId="6C5FF91F" w14:textId="202C4814" w:rsidR="00A16BCC" w:rsidRPr="00A875F6" w:rsidRDefault="00561D25" w:rsidP="00A16BCC">
      <w:pPr>
        <w:pStyle w:val="Heading3"/>
      </w:pPr>
      <w:bookmarkStart w:id="271" w:name="_Toc29825327"/>
      <w:bookmarkStart w:id="272" w:name="_Toc29826027"/>
      <w:bookmarkStart w:id="273" w:name="_Toc29826124"/>
      <w:bookmarkStart w:id="274" w:name="_Toc89450665"/>
      <w:bookmarkStart w:id="275" w:name="_Toc95679074"/>
      <w:r w:rsidRPr="00A875F6">
        <w:rPr>
          <w:lang w:eastAsia="en-GB"/>
        </w:rPr>
        <w:t>2</w:t>
      </w:r>
      <w:r w:rsidR="00A16BCC" w:rsidRPr="00A875F6">
        <w:rPr>
          <w:lang w:eastAsia="en-GB"/>
        </w:rPr>
        <w:t>.</w:t>
      </w:r>
      <w:r w:rsidR="00A475EF" w:rsidRPr="00A875F6">
        <w:rPr>
          <w:lang w:eastAsia="en-GB"/>
        </w:rPr>
        <w:t>4</w:t>
      </w:r>
      <w:r w:rsidR="00A16BCC" w:rsidRPr="00A875F6">
        <w:rPr>
          <w:lang w:eastAsia="en-GB"/>
        </w:rPr>
        <w:t>.</w:t>
      </w:r>
      <w:r w:rsidR="00A475EF" w:rsidRPr="00A875F6">
        <w:rPr>
          <w:lang w:eastAsia="en-GB"/>
        </w:rPr>
        <w:t>2</w:t>
      </w:r>
      <w:r w:rsidR="00A16BCC" w:rsidRPr="00A875F6">
        <w:rPr>
          <w:lang w:eastAsia="en-GB"/>
        </w:rPr>
        <w:t xml:space="preserve"> </w:t>
      </w:r>
      <w:r w:rsidR="009531FB" w:rsidRPr="00A875F6">
        <w:rPr>
          <w:lang w:eastAsia="en-GB"/>
        </w:rPr>
        <w:t>T</w:t>
      </w:r>
      <w:r w:rsidR="00C253DC" w:rsidRPr="00A875F6">
        <w:rPr>
          <w:lang w:eastAsia="en-GB"/>
        </w:rPr>
        <w:t>he e</w:t>
      </w:r>
      <w:r w:rsidR="00A16BCC" w:rsidRPr="00A875F6">
        <w:t>arly guilty plea</w:t>
      </w:r>
      <w:bookmarkEnd w:id="271"/>
      <w:bookmarkEnd w:id="272"/>
      <w:bookmarkEnd w:id="273"/>
      <w:r w:rsidR="000E7814" w:rsidRPr="00A875F6">
        <w:t xml:space="preserve"> </w:t>
      </w:r>
      <w:r w:rsidR="00EA7A08" w:rsidRPr="00A875F6">
        <w:t>scheme</w:t>
      </w:r>
      <w:bookmarkEnd w:id="274"/>
      <w:bookmarkEnd w:id="275"/>
    </w:p>
    <w:p w14:paraId="1A0B21CB" w14:textId="7A3A40E6" w:rsidR="000A6275" w:rsidRPr="00A875F6" w:rsidRDefault="00884B3F" w:rsidP="000A6275">
      <w:pPr>
        <w:contextualSpacing/>
      </w:pPr>
      <w:r w:rsidRPr="00A875F6">
        <w:t xml:space="preserve">This </w:t>
      </w:r>
      <w:r w:rsidR="00475097" w:rsidRPr="00A875F6">
        <w:t>section</w:t>
      </w:r>
      <w:r w:rsidRPr="00A875F6">
        <w:t xml:space="preserve"> unpacks the Early Guilty Plea (EGP) scheme and how </w:t>
      </w:r>
      <w:r w:rsidR="00895599" w:rsidRPr="00A875F6">
        <w:t xml:space="preserve">thinkers have contested its </w:t>
      </w:r>
      <w:r w:rsidRPr="00A875F6">
        <w:t xml:space="preserve">impact </w:t>
      </w:r>
      <w:r w:rsidR="00584C67" w:rsidRPr="00A875F6">
        <w:t xml:space="preserve">on </w:t>
      </w:r>
      <w:r w:rsidRPr="00A875F6">
        <w:t xml:space="preserve">the criminal justice process. This </w:t>
      </w:r>
      <w:r w:rsidR="00475097" w:rsidRPr="00A875F6">
        <w:t>section</w:t>
      </w:r>
      <w:r w:rsidRPr="00A875F6">
        <w:t xml:space="preserve"> achieves this by first re-establishing the </w:t>
      </w:r>
      <w:r w:rsidR="006E2DF9" w:rsidRPr="00A875F6">
        <w:t>Ministry of Justice’s (2012)</w:t>
      </w:r>
      <w:r w:rsidRPr="00A875F6">
        <w:t xml:space="preserve"> argument that the EGP scheme is for efficiency </w:t>
      </w:r>
      <w:r w:rsidR="008F0CC0" w:rsidRPr="00A875F6">
        <w:t>(speedy justice and resource savings)</w:t>
      </w:r>
      <w:r w:rsidRPr="00A875F6">
        <w:t xml:space="preserve"> and is for victim</w:t>
      </w:r>
      <w:r w:rsidR="00717A17" w:rsidRPr="00A875F6">
        <w:t>-focused justice</w:t>
      </w:r>
      <w:r w:rsidRPr="00A875F6">
        <w:t xml:space="preserve">. Following this, this </w:t>
      </w:r>
      <w:r w:rsidR="00475097" w:rsidRPr="00A875F6">
        <w:t>section</w:t>
      </w:r>
      <w:r w:rsidRPr="00A875F6">
        <w:t xml:space="preserve"> draws upon </w:t>
      </w:r>
      <w:r w:rsidR="00BE2C54" w:rsidRPr="00A875F6">
        <w:t>other</w:t>
      </w:r>
      <w:r w:rsidRPr="00A875F6">
        <w:t xml:space="preserve"> thinkers who frame the EGP scheme as</w:t>
      </w:r>
      <w:r w:rsidR="0083612C" w:rsidRPr="00A875F6">
        <w:t xml:space="preserve"> promoting verdict inaccuracy and</w:t>
      </w:r>
      <w:r w:rsidR="000F6F9A" w:rsidRPr="00A875F6">
        <w:t xml:space="preserve"> consequently,</w:t>
      </w:r>
      <w:r w:rsidR="0083612C" w:rsidRPr="00A875F6">
        <w:t xml:space="preserve"> promoting </w:t>
      </w:r>
      <w:r w:rsidR="000F6F9A" w:rsidRPr="00A875F6">
        <w:t xml:space="preserve">a form of </w:t>
      </w:r>
      <w:r w:rsidRPr="00A875F6">
        <w:t>inefficiency</w:t>
      </w:r>
      <w:r w:rsidR="0083612C" w:rsidRPr="00A875F6">
        <w:t>.</w:t>
      </w:r>
      <w:r w:rsidRPr="00A875F6">
        <w:t xml:space="preserve"> In this way, this </w:t>
      </w:r>
      <w:r w:rsidR="00475097" w:rsidRPr="00A875F6">
        <w:t>section</w:t>
      </w:r>
      <w:r w:rsidRPr="00A875F6">
        <w:t xml:space="preserve"> draws attention to how </w:t>
      </w:r>
      <w:r w:rsidR="00717A17" w:rsidRPr="00A875F6">
        <w:t xml:space="preserve">thinkers have framed the </w:t>
      </w:r>
      <w:r w:rsidRPr="00A875F6">
        <w:t xml:space="preserve">EGP scheme </w:t>
      </w:r>
      <w:r w:rsidR="00717A17" w:rsidRPr="00A875F6">
        <w:t xml:space="preserve">as being </w:t>
      </w:r>
      <w:r w:rsidRPr="00A875F6">
        <w:t>both for and against</w:t>
      </w:r>
      <w:r w:rsidR="00157235" w:rsidRPr="00A875F6">
        <w:t xml:space="preserve"> </w:t>
      </w:r>
      <w:r w:rsidR="00717A17" w:rsidRPr="00A875F6">
        <w:t>different interpretation</w:t>
      </w:r>
      <w:r w:rsidR="00584C67" w:rsidRPr="00A875F6">
        <w:t>s</w:t>
      </w:r>
      <w:r w:rsidR="00717A17" w:rsidRPr="00A875F6">
        <w:t xml:space="preserve"> of </w:t>
      </w:r>
      <w:r w:rsidRPr="00A875F6">
        <w:t>efficiency</w:t>
      </w:r>
      <w:r w:rsidR="00F81E5F" w:rsidRPr="00A875F6">
        <w:t xml:space="preserve">. </w:t>
      </w:r>
    </w:p>
    <w:p w14:paraId="2D0BC06A" w14:textId="77777777" w:rsidR="00884B3F" w:rsidRPr="00A875F6" w:rsidRDefault="00884B3F" w:rsidP="000A6275">
      <w:pPr>
        <w:contextualSpacing/>
      </w:pPr>
    </w:p>
    <w:p w14:paraId="15848E34" w14:textId="1254F631" w:rsidR="00884B3F" w:rsidRPr="00A875F6" w:rsidRDefault="00884B3F" w:rsidP="00A16BCC">
      <w:r w:rsidRPr="00A875F6">
        <w:t xml:space="preserve">To begin, </w:t>
      </w:r>
      <w:r w:rsidR="00732B15" w:rsidRPr="00A875F6">
        <w:t>the Ministry of Justice (2012) has</w:t>
      </w:r>
      <w:r w:rsidRPr="00A875F6">
        <w:t xml:space="preserve"> argue</w:t>
      </w:r>
      <w:r w:rsidR="00732B15" w:rsidRPr="00A875F6">
        <w:t>d</w:t>
      </w:r>
      <w:r w:rsidRPr="00A875F6">
        <w:t xml:space="preserve"> that the EGP scheme </w:t>
      </w:r>
      <w:r w:rsidR="00732B15" w:rsidRPr="00A875F6">
        <w:t xml:space="preserve">embodies values of </w:t>
      </w:r>
      <w:r w:rsidRPr="00A875F6">
        <w:t xml:space="preserve">efficiency </w:t>
      </w:r>
      <w:r w:rsidR="00732B15" w:rsidRPr="00A875F6">
        <w:t>(</w:t>
      </w:r>
      <w:r w:rsidR="007464F0" w:rsidRPr="00A875F6">
        <w:t>speedy justice and resource savings</w:t>
      </w:r>
      <w:r w:rsidR="00732B15" w:rsidRPr="00A875F6">
        <w:t>)</w:t>
      </w:r>
      <w:r w:rsidRPr="00A875F6">
        <w:t xml:space="preserve"> whilst also being for victim</w:t>
      </w:r>
      <w:r w:rsidR="00717A17" w:rsidRPr="00A875F6">
        <w:t>-</w:t>
      </w:r>
      <w:r w:rsidRPr="00A875F6">
        <w:t>focused justice (</w:t>
      </w:r>
      <w:r w:rsidR="00732B15" w:rsidRPr="00A875F6">
        <w:t xml:space="preserve">also see </w:t>
      </w:r>
      <w:r w:rsidRPr="00A875F6">
        <w:t>Sentencing Council, 2016</w:t>
      </w:r>
      <w:r w:rsidR="006E2DF9" w:rsidRPr="00A875F6">
        <w:t xml:space="preserve">; </w:t>
      </w:r>
      <w:r w:rsidR="00F16DB4" w:rsidRPr="00A875F6">
        <w:t>Section 2</w:t>
      </w:r>
      <w:r w:rsidR="006E2DF9" w:rsidRPr="00A875F6">
        <w:t>.</w:t>
      </w:r>
      <w:r w:rsidR="00337059" w:rsidRPr="00A875F6">
        <w:t>3</w:t>
      </w:r>
      <w:r w:rsidR="006E2DF9" w:rsidRPr="00A875F6">
        <w:t>.2</w:t>
      </w:r>
      <w:r w:rsidRPr="00A875F6">
        <w:t xml:space="preserve">). Whilst the criminal justice process of England and Wales has considered the stage at which a defendant pleads guilty since 2003, it was only in 2017 with the Sentencing Council (2017) guidelines </w:t>
      </w:r>
      <w:r w:rsidR="00A201BD" w:rsidRPr="00A875F6">
        <w:t xml:space="preserve">that </w:t>
      </w:r>
      <w:r w:rsidR="008F0CC0" w:rsidRPr="00A875F6">
        <w:t xml:space="preserve">formally </w:t>
      </w:r>
      <w:r w:rsidR="00A201BD" w:rsidRPr="00A875F6">
        <w:t>established th</w:t>
      </w:r>
      <w:r w:rsidRPr="00A875F6">
        <w:t xml:space="preserve">e </w:t>
      </w:r>
      <w:r w:rsidR="001E0B68" w:rsidRPr="00A875F6">
        <w:t>EGP</w:t>
      </w:r>
      <w:r w:rsidRPr="00A875F6">
        <w:t xml:space="preserve"> scheme (also see Criminal Justice Act 2003, s.144</w:t>
      </w:r>
      <w:r w:rsidR="00717A17" w:rsidRPr="00A875F6">
        <w:t>; Section 2.3.2</w:t>
      </w:r>
      <w:r w:rsidRPr="00A875F6">
        <w:t xml:space="preserve">). </w:t>
      </w:r>
      <w:r w:rsidR="008F0CC0" w:rsidRPr="00A875F6">
        <w:t xml:space="preserve">As discussed in </w:t>
      </w:r>
      <w:r w:rsidR="00F16DB4" w:rsidRPr="00A875F6">
        <w:t>Section 2</w:t>
      </w:r>
      <w:r w:rsidR="008F0CC0" w:rsidRPr="00A875F6">
        <w:t>.</w:t>
      </w:r>
      <w:r w:rsidR="00337059" w:rsidRPr="00A875F6">
        <w:t>3</w:t>
      </w:r>
      <w:r w:rsidR="008F0CC0" w:rsidRPr="00A875F6">
        <w:t xml:space="preserve">.2, the EGP </w:t>
      </w:r>
      <w:r w:rsidRPr="00A875F6">
        <w:t>scheme gave guidelines for judges instructing them to give a discounted sentence to defendants who plead guilty early in the criminal justice process</w:t>
      </w:r>
      <w:r w:rsidR="00717A17" w:rsidRPr="00A875F6">
        <w:t>,</w:t>
      </w:r>
      <w:r w:rsidRPr="00A875F6">
        <w:t xml:space="preserve"> in a tiered manner. The greatest discount available for defendants was up to a third had they plead guilty at the earliest possible point. An early guilty plea </w:t>
      </w:r>
      <w:r w:rsidRPr="00A875F6">
        <w:lastRenderedPageBreak/>
        <w:t xml:space="preserve">results in trials being averted, resulting in </w:t>
      </w:r>
      <w:r w:rsidR="00717A17" w:rsidRPr="00A875F6">
        <w:t>resource</w:t>
      </w:r>
      <w:r w:rsidRPr="00A875F6">
        <w:t xml:space="preserve"> savings (managerial efficiency) (Sentencing Council, 2017). </w:t>
      </w:r>
      <w:r w:rsidR="001E0B68" w:rsidRPr="00A875F6">
        <w:t>EGPs</w:t>
      </w:r>
      <w:r w:rsidRPr="00A875F6">
        <w:t xml:space="preserve"> also have the benefit of mitigating against the likelihood </w:t>
      </w:r>
      <w:r w:rsidR="000D0291" w:rsidRPr="00A875F6">
        <w:t>of</w:t>
      </w:r>
      <w:r w:rsidRPr="00A875F6">
        <w:t xml:space="preserve"> a cracked trial (where a defendant pleads guilty just before trial). Cracked trials are for inefficiency because defence and prosecution solicitors expend resources compiling their respective cases</w:t>
      </w:r>
      <w:r w:rsidR="008F0CC0" w:rsidRPr="00A875F6">
        <w:t xml:space="preserve"> in preparation for trial</w:t>
      </w:r>
      <w:r w:rsidRPr="00A875F6">
        <w:t xml:space="preserve"> (Sentencing Council, 2016; Ministry of Justice, 2012). The EGP scheme also worked towards sparing witnesses and victims the emotional burden of attending court, by encouraging defendants to plead guilty before court proceedings take place (Sentencing Council, 2016: 7; also see Rossetti, 2015).</w:t>
      </w:r>
      <w:r w:rsidR="008F0CC0" w:rsidRPr="00A875F6">
        <w:t xml:space="preserve"> In this way, the EGP scheme is both for efficiency (speediness and resource savings) whilst also being for victim-focused justice. </w:t>
      </w:r>
    </w:p>
    <w:p w14:paraId="015E43B6" w14:textId="329E1A75" w:rsidR="002E7091" w:rsidRPr="00A875F6" w:rsidRDefault="0026256E" w:rsidP="00A16BCC">
      <w:r w:rsidRPr="00A875F6">
        <w:t xml:space="preserve">In contrast to this position, </w:t>
      </w:r>
      <w:r w:rsidR="00D72248" w:rsidRPr="00A875F6">
        <w:t xml:space="preserve">other </w:t>
      </w:r>
      <w:r w:rsidRPr="00A875F6">
        <w:t xml:space="preserve">thinkers have framed the EGP scheme </w:t>
      </w:r>
      <w:r w:rsidR="00700190" w:rsidRPr="00A875F6">
        <w:t xml:space="preserve">as diminishing </w:t>
      </w:r>
      <w:r w:rsidR="001E0B68" w:rsidRPr="00A875F6">
        <w:t xml:space="preserve">the </w:t>
      </w:r>
      <w:r w:rsidR="00700190" w:rsidRPr="00A875F6">
        <w:t>quality of justice</w:t>
      </w:r>
      <w:r w:rsidRPr="00A875F6">
        <w:t xml:space="preserve"> because it </w:t>
      </w:r>
      <w:r w:rsidR="00C463AD" w:rsidRPr="00A875F6">
        <w:t>results in innocent individuals receiving criminal sentences</w:t>
      </w:r>
      <w:r w:rsidRPr="00A875F6">
        <w:t>. As emphasised by Johnston and Smith (2017: 211), some defendants may have an “overwhelmingly powerful” fear of imprisonment and an EGP discount may be the difference between a custodial and non-custodial sentence. Therefore, some defendants may offer a false confession using the EGP scheme</w:t>
      </w:r>
      <w:r w:rsidR="00717A17" w:rsidRPr="00A875F6">
        <w:t xml:space="preserve"> to</w:t>
      </w:r>
      <w:r w:rsidRPr="00A875F6">
        <w:t xml:space="preserve"> avoid a custodial sentence at all costs (also argued in Redlich, Summers and Hoover 2010; Johnston, 2016; Horne, 2016). </w:t>
      </w:r>
      <w:r w:rsidR="00B72A71" w:rsidRPr="00A875F6">
        <w:t xml:space="preserve">This argument fits into a larger body of literature that discusses how the process can be the “primary punishment” for court users (Feeley, 1992: 199). </w:t>
      </w:r>
      <w:r w:rsidR="00517EE5" w:rsidRPr="00A875F6">
        <w:t xml:space="preserve">The seminal work of </w:t>
      </w:r>
      <w:r w:rsidR="00B72A71" w:rsidRPr="00A875F6">
        <w:rPr>
          <w:lang w:eastAsia="en-GB"/>
        </w:rPr>
        <w:t>Feeley (1992)</w:t>
      </w:r>
      <w:r w:rsidR="00517EE5" w:rsidRPr="00A875F6">
        <w:rPr>
          <w:lang w:eastAsia="en-GB"/>
        </w:rPr>
        <w:t xml:space="preserve"> has</w:t>
      </w:r>
      <w:r w:rsidR="00B72A71" w:rsidRPr="00A875F6">
        <w:rPr>
          <w:lang w:eastAsia="en-GB"/>
        </w:rPr>
        <w:t xml:space="preserve"> draw</w:t>
      </w:r>
      <w:r w:rsidR="00517EE5" w:rsidRPr="00A875F6">
        <w:rPr>
          <w:lang w:eastAsia="en-GB"/>
        </w:rPr>
        <w:t>n</w:t>
      </w:r>
      <w:r w:rsidR="00B72A71" w:rsidRPr="00A875F6">
        <w:rPr>
          <w:lang w:eastAsia="en-GB"/>
        </w:rPr>
        <w:t xml:space="preserve"> attention to how the lower criminal court process can cause significant adversity for court users through time spent in jail (remand), missed work or extra costs incurred from having to attend court. The process therefore can work against ideas of high-quality justice because of how it can promote adversity for court users outside of the formal criminal sanction. </w:t>
      </w:r>
      <w:r w:rsidR="002E7091" w:rsidRPr="00A875F6">
        <w:rPr>
          <w:lang w:eastAsia="en-GB"/>
        </w:rPr>
        <w:t>This view</w:t>
      </w:r>
      <w:r w:rsidR="00584C67" w:rsidRPr="00A875F6">
        <w:rPr>
          <w:lang w:eastAsia="en-GB"/>
        </w:rPr>
        <w:t xml:space="preserve"> is</w:t>
      </w:r>
      <w:r w:rsidR="002E7091" w:rsidRPr="00A875F6">
        <w:rPr>
          <w:lang w:eastAsia="en-GB"/>
        </w:rPr>
        <w:t xml:space="preserve"> upheld by more contemporary thinkers who have argued that </w:t>
      </w:r>
      <w:r w:rsidRPr="00A875F6">
        <w:t>even brief time spent in remand may be incentive enough for defendant</w:t>
      </w:r>
      <w:r w:rsidR="00B507F9" w:rsidRPr="00A875F6">
        <w:t>s</w:t>
      </w:r>
      <w:r w:rsidRPr="00A875F6">
        <w:t xml:space="preserve"> to enter a false guilty plea under the EGP scheme</w:t>
      </w:r>
      <w:r w:rsidRPr="00A875F6">
        <w:rPr>
          <w:vertAlign w:val="superscript"/>
        </w:rPr>
        <w:footnoteReference w:id="34"/>
      </w:r>
      <w:r w:rsidRPr="00A875F6">
        <w:t xml:space="preserve"> (Cheng, 2013a, 2013b; Baughman, 2017). </w:t>
      </w:r>
      <w:r w:rsidR="00700190" w:rsidRPr="00A875F6">
        <w:t>To this end, the use of the EGP scheme promotes verdict inaccuracy, diminishing</w:t>
      </w:r>
      <w:r w:rsidR="001E0B68" w:rsidRPr="00A875F6">
        <w:t xml:space="preserve"> the</w:t>
      </w:r>
      <w:r w:rsidR="00700190" w:rsidRPr="00A875F6">
        <w:t xml:space="preserve"> quality of justice. </w:t>
      </w:r>
    </w:p>
    <w:p w14:paraId="5D321447" w14:textId="5F86055C" w:rsidR="0026256E" w:rsidRPr="00A875F6" w:rsidRDefault="00700190" w:rsidP="00A16BCC">
      <w:r w:rsidRPr="00A875F6">
        <w:t>Meanwhile, others have framed the EGP scheme as being for inefficiency.</w:t>
      </w:r>
      <w:r w:rsidR="009F476F" w:rsidRPr="00A875F6">
        <w:t xml:space="preserve"> This somewhat novel </w:t>
      </w:r>
      <w:r w:rsidR="003E0479" w:rsidRPr="00A875F6">
        <w:t>view</w:t>
      </w:r>
      <w:r w:rsidR="009F476F" w:rsidRPr="00A875F6">
        <w:t xml:space="preserve"> is upheld by </w:t>
      </w:r>
      <w:r w:rsidR="003E0479" w:rsidRPr="00A875F6">
        <w:t xml:space="preserve">Marsh (2016: 56) who explains that the EGP scheme is inefficient because it promotes “the conviction of innocent people and </w:t>
      </w:r>
      <w:r w:rsidR="003E0479" w:rsidRPr="00A875F6">
        <w:lastRenderedPageBreak/>
        <w:t>their incarceration (at public expense)” (Marsh, 2016: 56). To this end, Marsh</w:t>
      </w:r>
      <w:r w:rsidR="00B52DFF" w:rsidRPr="00A875F6">
        <w:t xml:space="preserve"> (2016: 51)</w:t>
      </w:r>
      <w:r w:rsidR="003E0479" w:rsidRPr="00A875F6">
        <w:t xml:space="preserve"> is specifically criticising Leveson’s (2015</w:t>
      </w:r>
      <w:r w:rsidR="00B52DFF" w:rsidRPr="00A875F6">
        <w:t>a</w:t>
      </w:r>
      <w:r w:rsidR="003E0479" w:rsidRPr="00A875F6">
        <w:t xml:space="preserve">) pro-managerial vision, arguing that he is ignoring the “real inefficiencies” that effect the criminal justice process. Similarly, </w:t>
      </w:r>
      <w:r w:rsidR="0026256E" w:rsidRPr="00A875F6">
        <w:t>Horne (2016) has emphasised that although a punishing process is likely the primary reason for false confessions, the EGP scheme does little to challenge this. Rather, the EGP exasperates the likelihood of false confessions (Horne, 2016).</w:t>
      </w:r>
      <w:r w:rsidR="003E0479" w:rsidRPr="00A875F6">
        <w:t xml:space="preserve"> </w:t>
      </w:r>
      <w:r w:rsidR="00090F20" w:rsidRPr="00A875F6">
        <w:t xml:space="preserve">This concern is similar to what American scholars have called, </w:t>
      </w:r>
      <w:r w:rsidR="00DF10BE" w:rsidRPr="00A875F6">
        <w:t>“</w:t>
      </w:r>
      <w:r w:rsidR="00090F20" w:rsidRPr="00A875F6">
        <w:t>the innocen</w:t>
      </w:r>
      <w:r w:rsidR="00452B18" w:rsidRPr="00A875F6">
        <w:t>ce</w:t>
      </w:r>
      <w:r w:rsidR="00090F20" w:rsidRPr="00A875F6">
        <w:t xml:space="preserve"> problem</w:t>
      </w:r>
      <w:r w:rsidR="00DF10BE" w:rsidRPr="00A875F6">
        <w:t>”</w:t>
      </w:r>
      <w:r w:rsidR="00452B18" w:rsidRPr="00A875F6">
        <w:rPr>
          <w:vertAlign w:val="superscript"/>
        </w:rPr>
        <w:footnoteReference w:id="35"/>
      </w:r>
      <w:r w:rsidR="00090F20" w:rsidRPr="00A875F6">
        <w:t xml:space="preserve">, when describing the effect of plea bargaining in the American criminal justice context (see </w:t>
      </w:r>
      <w:r w:rsidR="00A43921" w:rsidRPr="00A875F6">
        <w:t xml:space="preserve">Covey, 2009: 73; </w:t>
      </w:r>
      <w:proofErr w:type="spellStart"/>
      <w:r w:rsidR="00A43921" w:rsidRPr="00A875F6">
        <w:t>Dervan</w:t>
      </w:r>
      <w:proofErr w:type="spellEnd"/>
      <w:r w:rsidR="00316D61" w:rsidRPr="00A875F6">
        <w:t>,</w:t>
      </w:r>
      <w:r w:rsidR="00A43921" w:rsidRPr="00A875F6">
        <w:t xml:space="preserve"> 2012</w:t>
      </w:r>
      <w:r w:rsidR="00090F20" w:rsidRPr="00A875F6">
        <w:t>). Despite the significant difference</w:t>
      </w:r>
      <w:r w:rsidR="0060059A" w:rsidRPr="00A875F6">
        <w:t>s</w:t>
      </w:r>
      <w:r w:rsidR="00090F20" w:rsidRPr="00A875F6">
        <w:t xml:space="preserve"> between the American </w:t>
      </w:r>
      <w:r w:rsidR="0060059A" w:rsidRPr="00A875F6">
        <w:t xml:space="preserve">justice </w:t>
      </w:r>
      <w:r w:rsidR="00090F20" w:rsidRPr="00A875F6">
        <w:t xml:space="preserve">system and the English and Welsh </w:t>
      </w:r>
      <w:r w:rsidR="0060059A" w:rsidRPr="00A875F6">
        <w:t xml:space="preserve">justice </w:t>
      </w:r>
      <w:r w:rsidR="00090F20" w:rsidRPr="00A875F6">
        <w:t>system</w:t>
      </w:r>
      <w:r w:rsidR="00FD0062" w:rsidRPr="00A875F6">
        <w:t xml:space="preserve"> </w:t>
      </w:r>
      <w:r w:rsidR="00DF10BE" w:rsidRPr="00A875F6">
        <w:t xml:space="preserve">and their </w:t>
      </w:r>
      <w:r w:rsidR="00FD0062" w:rsidRPr="00A875F6">
        <w:t>use</w:t>
      </w:r>
      <w:r w:rsidR="00DF10BE" w:rsidRPr="00A875F6">
        <w:t xml:space="preserve"> of</w:t>
      </w:r>
      <w:r w:rsidR="00FD0062" w:rsidRPr="00A875F6">
        <w:t xml:space="preserve"> plea bargains</w:t>
      </w:r>
      <w:r w:rsidR="00090F20" w:rsidRPr="00A875F6">
        <w:t>, a concern with verdict accuracy is shared</w:t>
      </w:r>
      <w:r w:rsidR="00FD0062" w:rsidRPr="00A875F6">
        <w:t xml:space="preserve"> by thinkers concerned with </w:t>
      </w:r>
      <w:r w:rsidR="00DF10BE" w:rsidRPr="00A875F6">
        <w:t xml:space="preserve">both </w:t>
      </w:r>
      <w:r w:rsidR="00FD0062" w:rsidRPr="00A875F6">
        <w:t>system</w:t>
      </w:r>
      <w:r w:rsidR="00DF10BE" w:rsidRPr="00A875F6">
        <w:t>s</w:t>
      </w:r>
      <w:r w:rsidR="00090F20" w:rsidRPr="00A875F6">
        <w:t xml:space="preserve">. </w:t>
      </w:r>
    </w:p>
    <w:p w14:paraId="25B5740E" w14:textId="298E3520" w:rsidR="00812F18" w:rsidRPr="00A875F6" w:rsidRDefault="00812F18" w:rsidP="00A16BCC"/>
    <w:p w14:paraId="7149D812" w14:textId="6560790C" w:rsidR="009631AF" w:rsidRPr="00A875F6" w:rsidRDefault="00561D25" w:rsidP="009631AF">
      <w:pPr>
        <w:pStyle w:val="Heading3"/>
        <w:rPr>
          <w:lang w:eastAsia="en-GB"/>
        </w:rPr>
      </w:pPr>
      <w:bookmarkStart w:id="276" w:name="_Toc29825330"/>
      <w:bookmarkStart w:id="277" w:name="_Toc29826030"/>
      <w:bookmarkStart w:id="278" w:name="_Toc29826127"/>
      <w:bookmarkStart w:id="279" w:name="_Toc89450666"/>
      <w:bookmarkStart w:id="280" w:name="_Toc95679075"/>
      <w:bookmarkStart w:id="281" w:name="_Toc29825329"/>
      <w:bookmarkStart w:id="282" w:name="_Toc29826029"/>
      <w:bookmarkStart w:id="283" w:name="_Toc29826126"/>
      <w:r w:rsidRPr="00A875F6">
        <w:rPr>
          <w:lang w:eastAsia="en-GB"/>
        </w:rPr>
        <w:t>2</w:t>
      </w:r>
      <w:r w:rsidR="009631AF" w:rsidRPr="00A875F6">
        <w:rPr>
          <w:lang w:eastAsia="en-GB"/>
        </w:rPr>
        <w:t xml:space="preserve">.4.3 </w:t>
      </w:r>
      <w:r w:rsidR="00D9071C" w:rsidRPr="00A875F6">
        <w:rPr>
          <w:lang w:eastAsia="en-GB"/>
        </w:rPr>
        <w:t>Live link</w:t>
      </w:r>
      <w:r w:rsidR="009631AF" w:rsidRPr="00A875F6">
        <w:rPr>
          <w:lang w:eastAsia="en-GB"/>
        </w:rPr>
        <w:t xml:space="preserve"> and effective participation</w:t>
      </w:r>
      <w:bookmarkEnd w:id="276"/>
      <w:bookmarkEnd w:id="277"/>
      <w:bookmarkEnd w:id="278"/>
      <w:bookmarkEnd w:id="279"/>
      <w:bookmarkEnd w:id="280"/>
    </w:p>
    <w:p w14:paraId="38F33109" w14:textId="0B40FC60" w:rsidR="009631AF" w:rsidRPr="00A875F6" w:rsidRDefault="009631AF" w:rsidP="009631AF">
      <w:pPr>
        <w:contextualSpacing/>
      </w:pPr>
      <w:r w:rsidRPr="00A875F6">
        <w:t xml:space="preserve">This </w:t>
      </w:r>
      <w:r w:rsidR="00475097" w:rsidRPr="00A875F6">
        <w:t>section</w:t>
      </w:r>
      <w:r w:rsidRPr="00A875F6">
        <w:t xml:space="preserve"> unpacks the recent criminal court reforms regarding the video conferencing technology </w:t>
      </w:r>
      <w:r w:rsidR="00D9071C" w:rsidRPr="00A875F6">
        <w:t>live link</w:t>
      </w:r>
      <w:r w:rsidR="00F7058E" w:rsidRPr="00A875F6">
        <w:t>, and how thinkers debate the values which this technology brings to the criminal justice process</w:t>
      </w:r>
      <w:r w:rsidRPr="00A875F6">
        <w:t xml:space="preserve">. This </w:t>
      </w:r>
      <w:r w:rsidR="00475097" w:rsidRPr="00A875F6">
        <w:t>section</w:t>
      </w:r>
      <w:r w:rsidRPr="00A875F6">
        <w:t xml:space="preserve"> begins by </w:t>
      </w:r>
      <w:r w:rsidR="002F6A5B" w:rsidRPr="00A875F6">
        <w:t>establishing</w:t>
      </w:r>
      <w:r w:rsidRPr="00A875F6">
        <w:t xml:space="preserve"> government</w:t>
      </w:r>
      <w:r w:rsidR="002404CB" w:rsidRPr="00A875F6">
        <w:t xml:space="preserve"> advocates’</w:t>
      </w:r>
      <w:r w:rsidRPr="00A875F6">
        <w:t xml:space="preserve"> perspective that </w:t>
      </w:r>
      <w:r w:rsidR="00D9071C" w:rsidRPr="00A875F6">
        <w:t>live link</w:t>
      </w:r>
      <w:r w:rsidRPr="00A875F6">
        <w:t xml:space="preserve"> is simultaneously for cost and time</w:t>
      </w:r>
      <w:r w:rsidR="00F7058E" w:rsidRPr="00A875F6">
        <w:t>-</w:t>
      </w:r>
      <w:r w:rsidRPr="00A875F6">
        <w:t>saving</w:t>
      </w:r>
      <w:r w:rsidR="00F7058E" w:rsidRPr="00A875F6">
        <w:t>s</w:t>
      </w:r>
      <w:r w:rsidRPr="00A875F6">
        <w:t xml:space="preserve"> (managerial</w:t>
      </w:r>
      <w:r w:rsidR="00F7058E" w:rsidRPr="00A875F6">
        <w:t xml:space="preserve"> efficiency</w:t>
      </w:r>
      <w:r w:rsidRPr="00A875F6">
        <w:t xml:space="preserve">) as well as for greater court user-focused justice. Second, and in contrast to this first point, this </w:t>
      </w:r>
      <w:r w:rsidR="00475097" w:rsidRPr="00A875F6">
        <w:t>section</w:t>
      </w:r>
      <w:r w:rsidRPr="00A875F6">
        <w:t xml:space="preserve"> explains </w:t>
      </w:r>
      <w:r w:rsidR="00F7058E" w:rsidRPr="00A875F6">
        <w:t>thinkers’</w:t>
      </w:r>
      <w:r w:rsidR="007306F9" w:rsidRPr="00A875F6">
        <w:t xml:space="preserve"> concern</w:t>
      </w:r>
      <w:r w:rsidR="00F7058E" w:rsidRPr="00A875F6">
        <w:t xml:space="preserve"> that </w:t>
      </w:r>
      <w:r w:rsidR="00D9071C" w:rsidRPr="00A875F6">
        <w:t>live link</w:t>
      </w:r>
      <w:r w:rsidRPr="00A875F6">
        <w:t xml:space="preserve"> is unreliable and subsequently causes cost and speed inefficiencies</w:t>
      </w:r>
      <w:r w:rsidR="00F7058E" w:rsidRPr="00A875F6">
        <w:t xml:space="preserve"> (</w:t>
      </w:r>
      <w:r w:rsidR="002404CB" w:rsidRPr="00A875F6">
        <w:t xml:space="preserve">generating </w:t>
      </w:r>
      <w:r w:rsidR="00F7058E" w:rsidRPr="00A875F6">
        <w:t>managerial inefficiency)</w:t>
      </w:r>
      <w:r w:rsidRPr="00A875F6">
        <w:t xml:space="preserve">. Third, this </w:t>
      </w:r>
      <w:r w:rsidR="00475097" w:rsidRPr="00A875F6">
        <w:t>section</w:t>
      </w:r>
      <w:r w:rsidRPr="00A875F6">
        <w:t xml:space="preserve"> presents</w:t>
      </w:r>
      <w:r w:rsidR="007306F9" w:rsidRPr="00A875F6">
        <w:t xml:space="preserve"> thinkers’ </w:t>
      </w:r>
      <w:r w:rsidR="00E82641" w:rsidRPr="00A875F6">
        <w:t>concern t</w:t>
      </w:r>
      <w:r w:rsidRPr="00A875F6">
        <w:t xml:space="preserve">hat </w:t>
      </w:r>
      <w:r w:rsidR="00D9071C" w:rsidRPr="00A875F6">
        <w:t>live link</w:t>
      </w:r>
      <w:r w:rsidRPr="00A875F6">
        <w:t xml:space="preserve"> undermines the value of effective participation, working against the interests of court users</w:t>
      </w:r>
      <w:r w:rsidR="002404CB" w:rsidRPr="00A875F6">
        <w:t xml:space="preserve"> and overall quality of justice</w:t>
      </w:r>
      <w:r w:rsidRPr="00A875F6">
        <w:t xml:space="preserve">. Collectively, this </w:t>
      </w:r>
      <w:r w:rsidR="00475097" w:rsidRPr="00A875F6">
        <w:t>section</w:t>
      </w:r>
      <w:r w:rsidRPr="00A875F6">
        <w:t xml:space="preserve"> demonstrates that there is contention</w:t>
      </w:r>
      <w:r w:rsidR="002404CB" w:rsidRPr="00A875F6">
        <w:t xml:space="preserve"> amongst thinkers</w:t>
      </w:r>
      <w:r w:rsidRPr="00A875F6">
        <w:t xml:space="preserve"> regarding </w:t>
      </w:r>
      <w:r w:rsidR="0060059A" w:rsidRPr="00A875F6">
        <w:t xml:space="preserve">the criminal courts’ use of </w:t>
      </w:r>
      <w:r w:rsidR="00D9071C" w:rsidRPr="00A875F6">
        <w:t>live link</w:t>
      </w:r>
      <w:r w:rsidR="0060059A" w:rsidRPr="00A875F6">
        <w:t xml:space="preserve"> because of its impact on efficiency and justice quality</w:t>
      </w:r>
      <w:r w:rsidRPr="00A875F6">
        <w:t>.  </w:t>
      </w:r>
    </w:p>
    <w:p w14:paraId="64AD01E8" w14:textId="77777777" w:rsidR="009631AF" w:rsidRPr="00A875F6" w:rsidRDefault="009631AF" w:rsidP="009631AF">
      <w:pPr>
        <w:contextualSpacing/>
      </w:pPr>
    </w:p>
    <w:p w14:paraId="5C2F00BD" w14:textId="02BE158B" w:rsidR="009631AF" w:rsidRPr="00A875F6" w:rsidRDefault="008665FA" w:rsidP="009631AF">
      <w:pPr>
        <w:contextualSpacing/>
      </w:pPr>
      <w:r w:rsidRPr="00A875F6">
        <w:t>G</w:t>
      </w:r>
      <w:r w:rsidR="009631AF" w:rsidRPr="00A875F6">
        <w:t xml:space="preserve">overnment thinkers have argued that </w:t>
      </w:r>
      <w:r w:rsidR="00D9071C" w:rsidRPr="00A875F6">
        <w:t>live link</w:t>
      </w:r>
      <w:r w:rsidR="009631AF" w:rsidRPr="00A875F6">
        <w:t xml:space="preserve"> is simultaneously for cost and time savings as well as for court-user focused justice (see Leveson, 2015</w:t>
      </w:r>
      <w:r w:rsidR="006F206C" w:rsidRPr="00A875F6">
        <w:t>a</w:t>
      </w:r>
      <w:r w:rsidR="009631AF" w:rsidRPr="00A875F6">
        <w:t xml:space="preserve">; </w:t>
      </w:r>
      <w:r w:rsidR="002947D3" w:rsidRPr="00A875F6">
        <w:t xml:space="preserve">House of Commons </w:t>
      </w:r>
      <w:r w:rsidR="009631AF" w:rsidRPr="00A875F6">
        <w:t>Justice Committee, 2019). Leveson (2015</w:t>
      </w:r>
      <w:r w:rsidR="00652158" w:rsidRPr="00A875F6">
        <w:t>a</w:t>
      </w:r>
      <w:r w:rsidR="009631AF" w:rsidRPr="00A875F6">
        <w:t xml:space="preserve">) has praised </w:t>
      </w:r>
      <w:r w:rsidR="00D9071C" w:rsidRPr="00A875F6">
        <w:t>live link</w:t>
      </w:r>
      <w:r w:rsidR="009631AF" w:rsidRPr="00A875F6">
        <w:t xml:space="preserve"> because of its capacity to secure hypothetical cost and time savings by omitting the need to physically transport prisoners to and from the courthouse. Indeed, Leveson’s (2015</w:t>
      </w:r>
      <w:r w:rsidR="00652158" w:rsidRPr="00A875F6">
        <w:t>a</w:t>
      </w:r>
      <w:r w:rsidR="009631AF" w:rsidRPr="00A875F6">
        <w:t xml:space="preserve">: 13) view of </w:t>
      </w:r>
      <w:r w:rsidR="00D9071C" w:rsidRPr="00A875F6">
        <w:t>live link</w:t>
      </w:r>
      <w:r w:rsidR="009631AF" w:rsidRPr="00A875F6">
        <w:t xml:space="preserve"> technologies </w:t>
      </w:r>
      <w:r w:rsidR="003670E5" w:rsidRPr="00A875F6">
        <w:t>were</w:t>
      </w:r>
      <w:r w:rsidR="009631AF" w:rsidRPr="00A875F6">
        <w:t xml:space="preserve"> ambitious, as he argued </w:t>
      </w:r>
      <w:r w:rsidR="009631AF" w:rsidRPr="00A875F6">
        <w:lastRenderedPageBreak/>
        <w:t xml:space="preserve">that virtual courts should become the </w:t>
      </w:r>
      <w:r w:rsidR="003670E5" w:rsidRPr="00A875F6">
        <w:t>“</w:t>
      </w:r>
      <w:r w:rsidR="009631AF" w:rsidRPr="00A875F6">
        <w:t>default position</w:t>
      </w:r>
      <w:r w:rsidR="003670E5" w:rsidRPr="00A875F6">
        <w:t>”</w:t>
      </w:r>
      <w:r w:rsidR="009631AF" w:rsidRPr="00A875F6">
        <w:t xml:space="preserve"> for conducting most hearings. </w:t>
      </w:r>
      <w:r w:rsidR="00157CCC" w:rsidRPr="00A875F6">
        <w:t>This argument of Leveson (2015</w:t>
      </w:r>
      <w:r w:rsidR="00652158" w:rsidRPr="00A875F6">
        <w:t>a</w:t>
      </w:r>
      <w:r w:rsidR="00157CCC" w:rsidRPr="00A875F6">
        <w:t>) fits into larger changes that</w:t>
      </w:r>
      <w:r w:rsidR="004E3DBE" w:rsidRPr="00A875F6">
        <w:t xml:space="preserve"> </w:t>
      </w:r>
      <w:r w:rsidR="00157CCC" w:rsidRPr="00A875F6">
        <w:t>government</w:t>
      </w:r>
      <w:r w:rsidR="004E3DBE" w:rsidRPr="00A875F6">
        <w:t>s</w:t>
      </w:r>
      <w:r w:rsidR="00157CCC" w:rsidRPr="00A875F6">
        <w:t xml:space="preserve"> ha</w:t>
      </w:r>
      <w:r w:rsidR="004E3DBE" w:rsidRPr="00A875F6">
        <w:t>ve</w:t>
      </w:r>
      <w:r w:rsidR="00157CCC" w:rsidRPr="00A875F6">
        <w:t xml:space="preserve"> made in recent years regarding courthouse closures and </w:t>
      </w:r>
      <w:r w:rsidR="00C30311" w:rsidRPr="00A875F6">
        <w:t>courthouse-</w:t>
      </w:r>
      <w:r w:rsidR="00157CCC" w:rsidRPr="00A875F6">
        <w:t xml:space="preserve">centralisation. As </w:t>
      </w:r>
      <w:proofErr w:type="spellStart"/>
      <w:r w:rsidR="00157CCC" w:rsidRPr="00A875F6">
        <w:t>Adisa</w:t>
      </w:r>
      <w:proofErr w:type="spellEnd"/>
      <w:r w:rsidR="00157CCC" w:rsidRPr="00A875F6">
        <w:t xml:space="preserve"> (2018</w:t>
      </w:r>
      <w:r w:rsidR="00CC462D" w:rsidRPr="00A875F6">
        <w:t>: 6</w:t>
      </w:r>
      <w:r w:rsidR="00157CCC" w:rsidRPr="00A875F6">
        <w:t>) succinctly explains, “In the last 8 years, the Ministry of Justice have closed over 90 regional courts in the UK as part of its rationalisation strategy to achieve economic efficiency”. Leveson (2015</w:t>
      </w:r>
      <w:r w:rsidR="00F53DAB" w:rsidRPr="00A875F6">
        <w:t>a</w:t>
      </w:r>
      <w:r w:rsidR="00157CCC" w:rsidRPr="00A875F6">
        <w:t xml:space="preserve">) envisioned that </w:t>
      </w:r>
      <w:r w:rsidR="00D9071C" w:rsidRPr="00A875F6">
        <w:t>live link</w:t>
      </w:r>
      <w:r w:rsidR="00157CCC" w:rsidRPr="00A875F6">
        <w:t xml:space="preserve"> could offset reduced physical, local justice with heightened electronic or virtual justice, using </w:t>
      </w:r>
      <w:r w:rsidR="00D9071C" w:rsidRPr="00A875F6">
        <w:t>live link</w:t>
      </w:r>
      <w:r w:rsidR="00157CCC" w:rsidRPr="00A875F6">
        <w:t xml:space="preserve"> </w:t>
      </w:r>
      <w:r w:rsidR="00CC462D" w:rsidRPr="00A875F6">
        <w:t>technology</w:t>
      </w:r>
      <w:r w:rsidR="00CC462D" w:rsidRPr="00A875F6">
        <w:rPr>
          <w:vertAlign w:val="superscript"/>
        </w:rPr>
        <w:footnoteReference w:id="36"/>
      </w:r>
      <w:r w:rsidR="00157CCC" w:rsidRPr="00A875F6">
        <w:t xml:space="preserve">. </w:t>
      </w:r>
      <w:r w:rsidR="009631AF" w:rsidRPr="00A875F6">
        <w:t>Leveson (2015</w:t>
      </w:r>
      <w:r w:rsidR="00F53DAB" w:rsidRPr="00A875F6">
        <w:t>a</w:t>
      </w:r>
      <w:r w:rsidR="009631AF" w:rsidRPr="00A875F6">
        <w:t xml:space="preserve">) also argued that the use of </w:t>
      </w:r>
      <w:r w:rsidR="00D9071C" w:rsidRPr="00A875F6">
        <w:t>live link</w:t>
      </w:r>
      <w:r w:rsidR="009631AF" w:rsidRPr="00A875F6">
        <w:t xml:space="preserve"> works not just for managerial efficiency but efficiency from a court </w:t>
      </w:r>
      <w:r w:rsidR="00F65CDD" w:rsidRPr="00A875F6">
        <w:t xml:space="preserve">user </w:t>
      </w:r>
      <w:r w:rsidR="009631AF" w:rsidRPr="00A875F6">
        <w:t>perspective. Namely, it brings convenience to the court process. At present, court users sometime</w:t>
      </w:r>
      <w:r w:rsidR="003670E5" w:rsidRPr="00A875F6">
        <w:t>s</w:t>
      </w:r>
      <w:r w:rsidR="009631AF" w:rsidRPr="00A875F6">
        <w:t xml:space="preserve"> make “extensive and time-consuming journeys, for hearings that often only last a very short period of time” (Leveson, 2015</w:t>
      </w:r>
      <w:r w:rsidR="00F53DAB" w:rsidRPr="00A875F6">
        <w:t>a</w:t>
      </w:r>
      <w:r w:rsidR="009631AF" w:rsidRPr="00A875F6">
        <w:t>:</w:t>
      </w:r>
      <w:r w:rsidR="00C30311" w:rsidRPr="00A875F6">
        <w:t xml:space="preserve"> </w:t>
      </w:r>
      <w:r w:rsidR="009631AF" w:rsidRPr="00A875F6">
        <w:t>21). Therefore, by allowing court users to log in from a local computer they avoid the inconvenience of travel.</w:t>
      </w:r>
      <w:r w:rsidR="007306F9" w:rsidRPr="00A875F6">
        <w:t xml:space="preserve"> In this way,</w:t>
      </w:r>
      <w:r w:rsidR="00C30311" w:rsidRPr="00A875F6">
        <w:t xml:space="preserve"> Leveson (2015</w:t>
      </w:r>
      <w:r w:rsidR="00F53DAB" w:rsidRPr="00A875F6">
        <w:t>a</w:t>
      </w:r>
      <w:r w:rsidR="00C30311" w:rsidRPr="00A875F6">
        <w:t>) has argued,</w:t>
      </w:r>
      <w:r w:rsidR="007306F9" w:rsidRPr="00A875F6">
        <w:t xml:space="preserve"> </w:t>
      </w:r>
      <w:r w:rsidR="00D9071C" w:rsidRPr="00A875F6">
        <w:t>live link</w:t>
      </w:r>
      <w:r w:rsidR="007306F9" w:rsidRPr="00A875F6">
        <w:t xml:space="preserve"> reforms are both for cost and time savings as</w:t>
      </w:r>
      <w:r w:rsidR="003670E5" w:rsidRPr="00A875F6">
        <w:t xml:space="preserve"> </w:t>
      </w:r>
      <w:r w:rsidR="007306F9" w:rsidRPr="00A875F6">
        <w:t xml:space="preserve">well as for quality justice, as it promotes the value of convenience for court users.  </w:t>
      </w:r>
    </w:p>
    <w:p w14:paraId="123C3C3D" w14:textId="77777777" w:rsidR="009631AF" w:rsidRPr="00A875F6" w:rsidRDefault="009631AF" w:rsidP="009631AF">
      <w:pPr>
        <w:contextualSpacing/>
        <w:rPr>
          <w:lang w:eastAsia="en-GB"/>
        </w:rPr>
      </w:pPr>
    </w:p>
    <w:p w14:paraId="74AEFD07" w14:textId="53F9AB14" w:rsidR="007306F9" w:rsidRPr="00A875F6" w:rsidRDefault="008665FA" w:rsidP="009631AF">
      <w:pPr>
        <w:rPr>
          <w:lang w:eastAsia="en-GB"/>
        </w:rPr>
      </w:pPr>
      <w:r w:rsidRPr="00A875F6">
        <w:rPr>
          <w:lang w:eastAsia="en-GB"/>
        </w:rPr>
        <w:t>O</w:t>
      </w:r>
      <w:r w:rsidR="007306F9" w:rsidRPr="00A875F6">
        <w:rPr>
          <w:lang w:eastAsia="en-GB"/>
        </w:rPr>
        <w:t>ther thinkers</w:t>
      </w:r>
      <w:r w:rsidR="003670E5" w:rsidRPr="00A875F6">
        <w:rPr>
          <w:lang w:eastAsia="en-GB"/>
        </w:rPr>
        <w:t>, however,</w:t>
      </w:r>
      <w:r w:rsidR="009631AF" w:rsidRPr="00A875F6">
        <w:rPr>
          <w:lang w:eastAsia="en-GB"/>
        </w:rPr>
        <w:t xml:space="preserve"> have argued that </w:t>
      </w:r>
      <w:r w:rsidR="00D9071C" w:rsidRPr="00A875F6">
        <w:rPr>
          <w:lang w:eastAsia="en-GB"/>
        </w:rPr>
        <w:t>live link</w:t>
      </w:r>
      <w:r w:rsidR="009631AF" w:rsidRPr="00A875F6">
        <w:rPr>
          <w:lang w:eastAsia="en-GB"/>
        </w:rPr>
        <w:t xml:space="preserve"> is unreliable and causes cost and speed inefficiencies (Gibbs, 2017; Donoghue, 2017; McKay, 2018). </w:t>
      </w:r>
      <w:r w:rsidR="007306F9" w:rsidRPr="00A875F6">
        <w:rPr>
          <w:lang w:eastAsia="en-GB"/>
        </w:rPr>
        <w:t xml:space="preserve">Gibbs (2017) has drawn attention to how </w:t>
      </w:r>
      <w:r w:rsidR="00D9071C" w:rsidRPr="00A875F6">
        <w:rPr>
          <w:lang w:eastAsia="en-GB"/>
        </w:rPr>
        <w:t>live link</w:t>
      </w:r>
      <w:r w:rsidR="007306F9" w:rsidRPr="00A875F6">
        <w:rPr>
          <w:lang w:eastAsia="en-GB"/>
        </w:rPr>
        <w:t xml:space="preserve">s supporting technologies (such as that of internet connectivity, media players and speakers) frequently fail during proceedings. Consequently, cases involving </w:t>
      </w:r>
      <w:r w:rsidR="00D9071C" w:rsidRPr="00A875F6">
        <w:rPr>
          <w:lang w:eastAsia="en-GB"/>
        </w:rPr>
        <w:t>live link</w:t>
      </w:r>
      <w:r w:rsidR="007306F9" w:rsidRPr="00A875F6">
        <w:rPr>
          <w:lang w:eastAsia="en-GB"/>
        </w:rPr>
        <w:t xml:space="preserve"> are often relisted for a later date, resulting in inefficiency (</w:t>
      </w:r>
      <w:r w:rsidR="003670E5" w:rsidRPr="00A875F6">
        <w:rPr>
          <w:lang w:eastAsia="en-GB"/>
        </w:rPr>
        <w:t xml:space="preserve">case disposal </w:t>
      </w:r>
      <w:r w:rsidR="007306F9" w:rsidRPr="00A875F6">
        <w:rPr>
          <w:lang w:eastAsia="en-GB"/>
        </w:rPr>
        <w:t xml:space="preserve">delays) (Donoghue, 2017; Gibbs, 2017a). </w:t>
      </w:r>
      <w:r w:rsidR="003670E5" w:rsidRPr="00A875F6">
        <w:rPr>
          <w:lang w:eastAsia="en-GB"/>
        </w:rPr>
        <w:t xml:space="preserve">Additionally, </w:t>
      </w:r>
      <w:r w:rsidR="007306F9" w:rsidRPr="00A875F6">
        <w:rPr>
          <w:lang w:eastAsia="en-GB"/>
        </w:rPr>
        <w:t>Gibbs (2017) and McKay (2018) have noted that the justice system (court managers) have had to divert staff and resources from elsewhere to mitigate against such delay-causing failures, which may cause secondary inefficiencies elsewhere in the justice process. In this way,</w:t>
      </w:r>
      <w:r w:rsidR="003670E5" w:rsidRPr="00A875F6">
        <w:rPr>
          <w:lang w:eastAsia="en-GB"/>
        </w:rPr>
        <w:t xml:space="preserve"> thinkers have argued that</w:t>
      </w:r>
      <w:r w:rsidR="007306F9" w:rsidRPr="00A875F6">
        <w:rPr>
          <w:lang w:eastAsia="en-GB"/>
        </w:rPr>
        <w:t xml:space="preserve"> </w:t>
      </w:r>
      <w:r w:rsidR="00D9071C" w:rsidRPr="00A875F6">
        <w:rPr>
          <w:lang w:eastAsia="en-GB"/>
        </w:rPr>
        <w:t>live link</w:t>
      </w:r>
      <w:r w:rsidR="007306F9" w:rsidRPr="00A875F6">
        <w:rPr>
          <w:lang w:eastAsia="en-GB"/>
        </w:rPr>
        <w:t xml:space="preserve"> is not for managerial </w:t>
      </w:r>
      <w:r w:rsidR="003670E5" w:rsidRPr="00A875F6">
        <w:rPr>
          <w:lang w:eastAsia="en-GB"/>
        </w:rPr>
        <w:t>e</w:t>
      </w:r>
      <w:r w:rsidR="007306F9" w:rsidRPr="00A875F6">
        <w:rPr>
          <w:lang w:eastAsia="en-GB"/>
        </w:rPr>
        <w:t>fficiency</w:t>
      </w:r>
      <w:r w:rsidR="003670E5" w:rsidRPr="00A875F6">
        <w:rPr>
          <w:lang w:eastAsia="en-GB"/>
        </w:rPr>
        <w:t>, it can promote delays and resource wasting</w:t>
      </w:r>
      <w:r w:rsidR="007306F9" w:rsidRPr="00A875F6">
        <w:rPr>
          <w:lang w:eastAsia="en-GB"/>
        </w:rPr>
        <w:t>.</w:t>
      </w:r>
      <w:r w:rsidR="003670E5" w:rsidRPr="00A875F6">
        <w:rPr>
          <w:lang w:eastAsia="en-GB"/>
        </w:rPr>
        <w:t xml:space="preserve"> </w:t>
      </w:r>
      <w:r w:rsidR="007306F9" w:rsidRPr="00A875F6">
        <w:rPr>
          <w:lang w:eastAsia="en-GB"/>
        </w:rPr>
        <w:t xml:space="preserve"> </w:t>
      </w:r>
    </w:p>
    <w:p w14:paraId="3D30DA6A" w14:textId="3D37BE82" w:rsidR="009631AF" w:rsidRPr="00A875F6" w:rsidRDefault="003670E5" w:rsidP="009631AF">
      <w:pPr>
        <w:contextualSpacing/>
      </w:pPr>
      <w:r w:rsidRPr="00A875F6">
        <w:t xml:space="preserve">Meanwhile, </w:t>
      </w:r>
      <w:r w:rsidR="009631AF" w:rsidRPr="00A875F6">
        <w:t xml:space="preserve">Gibbs (2017) and McKay (2018) have argued that the use of video-conferencing technology has obstructed court users’ effective participation in court proceedings, undermining the </w:t>
      </w:r>
      <w:r w:rsidRPr="00A875F6">
        <w:t xml:space="preserve">quality of </w:t>
      </w:r>
      <w:r w:rsidR="009631AF" w:rsidRPr="00A875F6">
        <w:t xml:space="preserve">the summary justice process. Both Gibbs </w:t>
      </w:r>
      <w:r w:rsidR="009631AF" w:rsidRPr="00A875F6">
        <w:lastRenderedPageBreak/>
        <w:t>(2017) and McKay (2018) have presented evidence of court staff intentionally muting court users</w:t>
      </w:r>
      <w:r w:rsidRPr="00A875F6">
        <w:t>’</w:t>
      </w:r>
      <w:r w:rsidR="009631AF" w:rsidRPr="00A875F6">
        <w:t xml:space="preserve"> microphones during </w:t>
      </w:r>
      <w:r w:rsidR="00D9071C" w:rsidRPr="00A875F6">
        <w:t>live link</w:t>
      </w:r>
      <w:r w:rsidR="009631AF" w:rsidRPr="00A875F6">
        <w:t xml:space="preserve"> hearings, preventing </w:t>
      </w:r>
      <w:r w:rsidR="00D9071C" w:rsidRPr="00A875F6">
        <w:t>live link</w:t>
      </w:r>
      <w:r w:rsidR="009631AF" w:rsidRPr="00A875F6">
        <w:t xml:space="preserve"> court users from engaging with their hearing. Beyond these actions of staff, Gibbs</w:t>
      </w:r>
      <w:r w:rsidRPr="00A875F6">
        <w:t xml:space="preserve"> (2017: 18)</w:t>
      </w:r>
      <w:r w:rsidR="009631AF" w:rsidRPr="00A875F6">
        <w:t xml:space="preserve"> has argued that the use of </w:t>
      </w:r>
      <w:r w:rsidR="00D9071C" w:rsidRPr="00A875F6">
        <w:t>live link</w:t>
      </w:r>
      <w:r w:rsidR="009631AF" w:rsidRPr="00A875F6">
        <w:t xml:space="preserve"> has had a tendency to cause court users to </w:t>
      </w:r>
      <w:r w:rsidRPr="00A875F6">
        <w:t>“</w:t>
      </w:r>
      <w:r w:rsidR="009631AF" w:rsidRPr="00A875F6">
        <w:t>zone out</w:t>
      </w:r>
      <w:r w:rsidRPr="00A875F6">
        <w:t>”</w:t>
      </w:r>
      <w:r w:rsidR="009631AF" w:rsidRPr="00A875F6">
        <w:t>, to become disengage from legal proceedings</w:t>
      </w:r>
      <w:r w:rsidRPr="00A875F6">
        <w:t>. A</w:t>
      </w:r>
      <w:r w:rsidR="009631AF" w:rsidRPr="00A875F6">
        <w:t>gain,</w:t>
      </w:r>
      <w:r w:rsidRPr="00A875F6">
        <w:t xml:space="preserve"> this raises </w:t>
      </w:r>
      <w:r w:rsidR="009631AF" w:rsidRPr="00A875F6">
        <w:t>question</w:t>
      </w:r>
      <w:r w:rsidRPr="00A875F6">
        <w:t>s regarding the</w:t>
      </w:r>
      <w:r w:rsidR="009631AF" w:rsidRPr="00A875F6">
        <w:t xml:space="preserve"> usefulness of </w:t>
      </w:r>
      <w:r w:rsidR="00D9071C" w:rsidRPr="00A875F6">
        <w:t>live link</w:t>
      </w:r>
      <w:r w:rsidR="009631AF" w:rsidRPr="00A875F6">
        <w:t xml:space="preserve"> to support effective participation end</w:t>
      </w:r>
      <w:r w:rsidRPr="00A875F6">
        <w:t>s</w:t>
      </w:r>
      <w:r w:rsidR="00F45B76" w:rsidRPr="00A875F6">
        <w:rPr>
          <w:rStyle w:val="FootnoteReference"/>
        </w:rPr>
        <w:footnoteReference w:id="37"/>
      </w:r>
      <w:r w:rsidR="009631AF" w:rsidRPr="00A875F6">
        <w:t>.</w:t>
      </w:r>
      <w:r w:rsidR="003955BC" w:rsidRPr="00A875F6">
        <w:t xml:space="preserve"> This support</w:t>
      </w:r>
      <w:r w:rsidR="000D14B6" w:rsidRPr="00A875F6">
        <w:t>s</w:t>
      </w:r>
      <w:r w:rsidR="003955BC" w:rsidRPr="00A875F6">
        <w:t xml:space="preserve"> the view that </w:t>
      </w:r>
      <w:r w:rsidR="00D9071C" w:rsidRPr="00A875F6">
        <w:t>live link</w:t>
      </w:r>
      <w:r w:rsidR="003955BC" w:rsidRPr="00A875F6">
        <w:t xml:space="preserve"> technology is not for quality of justice, as it does not support the value of effective participation. </w:t>
      </w:r>
    </w:p>
    <w:p w14:paraId="1637E4AF" w14:textId="77777777" w:rsidR="009631AF" w:rsidRPr="00A875F6" w:rsidRDefault="009631AF" w:rsidP="009631AF">
      <w:pPr>
        <w:contextualSpacing/>
      </w:pPr>
    </w:p>
    <w:p w14:paraId="12A209DC" w14:textId="77777777" w:rsidR="009631AF" w:rsidRPr="00A875F6" w:rsidRDefault="009631AF" w:rsidP="009631AF">
      <w:pPr>
        <w:contextualSpacing/>
      </w:pPr>
    </w:p>
    <w:p w14:paraId="35A4588B" w14:textId="7267C078" w:rsidR="009631AF" w:rsidRPr="00A875F6" w:rsidRDefault="00561D25" w:rsidP="009631AF">
      <w:pPr>
        <w:pStyle w:val="Heading3"/>
        <w:rPr>
          <w:lang w:eastAsia="en-GB"/>
        </w:rPr>
      </w:pPr>
      <w:bookmarkStart w:id="284" w:name="_Toc89450667"/>
      <w:bookmarkStart w:id="285" w:name="_Toc95679076"/>
      <w:bookmarkStart w:id="286" w:name="_Toc29825328"/>
      <w:bookmarkStart w:id="287" w:name="_Toc29826028"/>
      <w:bookmarkStart w:id="288" w:name="_Toc29826125"/>
      <w:r w:rsidRPr="00A875F6">
        <w:rPr>
          <w:lang w:eastAsia="en-GB"/>
        </w:rPr>
        <w:t>2</w:t>
      </w:r>
      <w:r w:rsidR="009631AF" w:rsidRPr="00A875F6">
        <w:rPr>
          <w:lang w:eastAsia="en-GB"/>
        </w:rPr>
        <w:t>.4.4 Legal aid</w:t>
      </w:r>
      <w:r w:rsidR="00424907" w:rsidRPr="00A875F6">
        <w:rPr>
          <w:lang w:eastAsia="en-GB"/>
        </w:rPr>
        <w:t xml:space="preserve"> </w:t>
      </w:r>
      <w:r w:rsidR="009631AF" w:rsidRPr="00A875F6">
        <w:rPr>
          <w:lang w:eastAsia="en-GB"/>
        </w:rPr>
        <w:t>&amp; DIY defence</w:t>
      </w:r>
      <w:bookmarkEnd w:id="284"/>
      <w:bookmarkEnd w:id="285"/>
      <w:r w:rsidR="009631AF" w:rsidRPr="00A875F6">
        <w:rPr>
          <w:lang w:eastAsia="en-GB"/>
        </w:rPr>
        <w:t xml:space="preserve"> </w:t>
      </w:r>
      <w:bookmarkEnd w:id="286"/>
      <w:bookmarkEnd w:id="287"/>
      <w:bookmarkEnd w:id="288"/>
    </w:p>
    <w:p w14:paraId="0F761693" w14:textId="594C9D56" w:rsidR="009631AF" w:rsidRPr="00A875F6" w:rsidRDefault="009631AF" w:rsidP="009631AF">
      <w:pPr>
        <w:contextualSpacing/>
      </w:pPr>
      <w:r w:rsidRPr="00A875F6">
        <w:t xml:space="preserve">Building upon the discussion of </w:t>
      </w:r>
      <w:r w:rsidR="00F16DB4" w:rsidRPr="00A875F6">
        <w:t>Section 2</w:t>
      </w:r>
      <w:r w:rsidRPr="00A875F6">
        <w:t>.</w:t>
      </w:r>
      <w:r w:rsidR="00337059" w:rsidRPr="00A875F6">
        <w:t>3</w:t>
      </w:r>
      <w:r w:rsidRPr="00A875F6">
        <w:t xml:space="preserve">, this </w:t>
      </w:r>
      <w:r w:rsidR="00475097" w:rsidRPr="00A875F6">
        <w:t>section</w:t>
      </w:r>
      <w:r w:rsidRPr="00A875F6">
        <w:t xml:space="preserve"> unpacks the Legal Aid</w:t>
      </w:r>
      <w:r w:rsidR="00322E45" w:rsidRPr="00A875F6">
        <w:t>,</w:t>
      </w:r>
      <w:r w:rsidRPr="00A875F6">
        <w:t xml:space="preserve"> Sentencing and Punishment of Offenders Act 2012</w:t>
      </w:r>
      <w:r w:rsidR="005C5FF0" w:rsidRPr="00A875F6">
        <w:t xml:space="preserve"> (LASPO hereafter) </w:t>
      </w:r>
      <w:r w:rsidRPr="00A875F6">
        <w:t xml:space="preserve">and how </w:t>
      </w:r>
      <w:r w:rsidR="001D3B24" w:rsidRPr="00A875F6">
        <w:t>thinkers have contested its impact on t</w:t>
      </w:r>
      <w:r w:rsidRPr="00A875F6">
        <w:t xml:space="preserve">he criminal justice process. This </w:t>
      </w:r>
      <w:r w:rsidR="00475097" w:rsidRPr="00A875F6">
        <w:t>section</w:t>
      </w:r>
      <w:r w:rsidRPr="00A875F6">
        <w:t xml:space="preserve"> achieves this by first establishing </w:t>
      </w:r>
      <w:r w:rsidR="00B57D92" w:rsidRPr="00A875F6">
        <w:t xml:space="preserve">the view of </w:t>
      </w:r>
      <w:r w:rsidRPr="00A875F6">
        <w:t>government advocates</w:t>
      </w:r>
      <w:r w:rsidR="00A47EE9" w:rsidRPr="00A875F6">
        <w:t xml:space="preserve"> </w:t>
      </w:r>
      <w:r w:rsidRPr="00A875F6">
        <w:t>that LASPO promotes criminal court cost-saving efficienc</w:t>
      </w:r>
      <w:r w:rsidR="002B622C" w:rsidRPr="00A875F6">
        <w:t>ies</w:t>
      </w:r>
      <w:r w:rsidRPr="00A875F6">
        <w:t xml:space="preserve"> whilst maintaining service standards. </w:t>
      </w:r>
      <w:r w:rsidR="0006575D" w:rsidRPr="00A875F6">
        <w:t xml:space="preserve">Second, </w:t>
      </w:r>
      <w:r w:rsidRPr="00A875F6">
        <w:t xml:space="preserve">this </w:t>
      </w:r>
      <w:r w:rsidR="00475097" w:rsidRPr="00A875F6">
        <w:t>section</w:t>
      </w:r>
      <w:r w:rsidRPr="00A875F6">
        <w:t xml:space="preserve"> </w:t>
      </w:r>
      <w:r w:rsidR="002F6A5B" w:rsidRPr="00A875F6">
        <w:t>explores</w:t>
      </w:r>
      <w:r w:rsidRPr="00A875F6">
        <w:t xml:space="preserve"> other thinkers’ argument that LASPO has resulted in a </w:t>
      </w:r>
      <w:r w:rsidR="001D3B24" w:rsidRPr="00A875F6">
        <w:t>“</w:t>
      </w:r>
      <w:r w:rsidRPr="00A875F6">
        <w:t>DIY Defence</w:t>
      </w:r>
      <w:r w:rsidR="001D3B24" w:rsidRPr="00A875F6">
        <w:t>”</w:t>
      </w:r>
      <w:r w:rsidRPr="00A875F6">
        <w:t xml:space="preserve"> culture which has </w:t>
      </w:r>
      <w:r w:rsidR="001D3B24" w:rsidRPr="00A875F6">
        <w:t>“</w:t>
      </w:r>
      <w:r w:rsidRPr="00A875F6">
        <w:t>clogged up</w:t>
      </w:r>
      <w:r w:rsidR="001D3B24" w:rsidRPr="00A875F6">
        <w:t>”</w:t>
      </w:r>
      <w:r w:rsidRPr="00A875F6">
        <w:t xml:space="preserve"> the summary justice </w:t>
      </w:r>
      <w:r w:rsidR="00C12186" w:rsidRPr="00A875F6">
        <w:t xml:space="preserve">process, </w:t>
      </w:r>
      <w:r w:rsidR="0006575D" w:rsidRPr="00A875F6">
        <w:t xml:space="preserve">causing </w:t>
      </w:r>
      <w:r w:rsidR="002B622C" w:rsidRPr="00A875F6">
        <w:t xml:space="preserve">delay related </w:t>
      </w:r>
      <w:r w:rsidR="0006575D" w:rsidRPr="00A875F6">
        <w:t>inefficienc</w:t>
      </w:r>
      <w:r w:rsidR="002B622C" w:rsidRPr="00A875F6">
        <w:t>ies</w:t>
      </w:r>
      <w:r w:rsidR="0006575D" w:rsidRPr="00A875F6">
        <w:t xml:space="preserve"> </w:t>
      </w:r>
      <w:r w:rsidRPr="00A875F6">
        <w:t>(</w:t>
      </w:r>
      <w:proofErr w:type="spellStart"/>
      <w:r w:rsidR="002A6764" w:rsidRPr="00A875F6">
        <w:t>Doward</w:t>
      </w:r>
      <w:proofErr w:type="spellEnd"/>
      <w:r w:rsidRPr="00A875F6">
        <w:t xml:space="preserve"> and Dare, 2016: online; Marris in HC Deb 1 January 2017: col 119wh). Third, this </w:t>
      </w:r>
      <w:r w:rsidR="00475097" w:rsidRPr="00A875F6">
        <w:t>section</w:t>
      </w:r>
      <w:r w:rsidRPr="00A875F6">
        <w:t xml:space="preserve"> presents thinkers’ argument that LASPO has deprioritised the interests of justice in favour of cost-savings</w:t>
      </w:r>
      <w:r w:rsidR="0006575D" w:rsidRPr="00A875F6">
        <w:t>, diminishing the substantiveness of criminal justice</w:t>
      </w:r>
      <w:r w:rsidRPr="00A875F6">
        <w:t xml:space="preserve"> (</w:t>
      </w:r>
      <w:r w:rsidR="00B13436" w:rsidRPr="00A875F6">
        <w:t xml:space="preserve">The </w:t>
      </w:r>
      <w:r w:rsidRPr="00A875F6">
        <w:t>Chartered Institute of Legal Executives, 20</w:t>
      </w:r>
      <w:r w:rsidR="00DB1816" w:rsidRPr="00A875F6">
        <w:t>14</w:t>
      </w:r>
      <w:r w:rsidRPr="00A875F6">
        <w:t xml:space="preserve">). Collectively, this </w:t>
      </w:r>
      <w:r w:rsidR="00475097" w:rsidRPr="00A875F6">
        <w:t>section</w:t>
      </w:r>
      <w:r w:rsidRPr="00A875F6">
        <w:t xml:space="preserve"> draws attention to how there is debate </w:t>
      </w:r>
      <w:r w:rsidR="00A93BB2" w:rsidRPr="00A875F6">
        <w:t>surrounding</w:t>
      </w:r>
      <w:r w:rsidRPr="00A875F6">
        <w:t xml:space="preserve"> LASPO’s impact on the criminal justice process. </w:t>
      </w:r>
    </w:p>
    <w:p w14:paraId="404CC52B" w14:textId="77777777" w:rsidR="009631AF" w:rsidRPr="00A875F6" w:rsidRDefault="009631AF" w:rsidP="009631AF">
      <w:pPr>
        <w:contextualSpacing/>
      </w:pPr>
    </w:p>
    <w:p w14:paraId="5C34CC33" w14:textId="67292AA6" w:rsidR="009631AF" w:rsidRPr="00A875F6" w:rsidRDefault="008665FA" w:rsidP="009631AF">
      <w:pPr>
        <w:contextualSpacing/>
      </w:pPr>
      <w:r w:rsidRPr="00A875F6">
        <w:t>G</w:t>
      </w:r>
      <w:r w:rsidR="009631AF" w:rsidRPr="00A875F6">
        <w:t xml:space="preserve">overnment advocates have advanced the view that LASPO reforms reduce the amount of paid </w:t>
      </w:r>
      <w:r w:rsidR="002B622C" w:rsidRPr="00A875F6">
        <w:t>l</w:t>
      </w:r>
      <w:r w:rsidR="009631AF" w:rsidRPr="00A875F6">
        <w:t xml:space="preserve">egal </w:t>
      </w:r>
      <w:r w:rsidR="002B622C" w:rsidRPr="00A875F6">
        <w:t>a</w:t>
      </w:r>
      <w:r w:rsidR="009631AF" w:rsidRPr="00A875F6">
        <w:t>id working hours whilst maintaining service standards (Leveson, 2015</w:t>
      </w:r>
      <w:r w:rsidR="00A21335" w:rsidRPr="00A875F6">
        <w:t>a</w:t>
      </w:r>
      <w:r w:rsidR="009631AF" w:rsidRPr="00A875F6">
        <w:t>; Gallagher in Her Majest</w:t>
      </w:r>
      <w:r w:rsidR="00A21335" w:rsidRPr="00A875F6">
        <w:t>y’s</w:t>
      </w:r>
      <w:r w:rsidR="009631AF" w:rsidRPr="00A875F6">
        <w:t xml:space="preserve"> Courts and Tribunals Service, 2016). According to Leveson (2015</w:t>
      </w:r>
      <w:r w:rsidR="003161CD" w:rsidRPr="00A875F6">
        <w:t>a</w:t>
      </w:r>
      <w:r w:rsidR="009631AF" w:rsidRPr="00A875F6">
        <w:t xml:space="preserve">), LASPO reforms </w:t>
      </w:r>
      <w:r w:rsidR="0013583D" w:rsidRPr="00A875F6">
        <w:t xml:space="preserve">have been useful because they </w:t>
      </w:r>
      <w:r w:rsidR="009631AF" w:rsidRPr="00A875F6">
        <w:t xml:space="preserve">require </w:t>
      </w:r>
      <w:r w:rsidR="002B622C" w:rsidRPr="00A875F6">
        <w:t>l</w:t>
      </w:r>
      <w:r w:rsidR="009631AF" w:rsidRPr="00A875F6">
        <w:t xml:space="preserve">egal </w:t>
      </w:r>
      <w:r w:rsidR="002B622C" w:rsidRPr="00A875F6">
        <w:t>a</w:t>
      </w:r>
      <w:r w:rsidR="009631AF" w:rsidRPr="00A875F6">
        <w:t xml:space="preserve">id solicitors to take on a greater number of cases whilst </w:t>
      </w:r>
      <w:r w:rsidR="00630075" w:rsidRPr="00A875F6">
        <w:t>keeping</w:t>
      </w:r>
      <w:r w:rsidR="0013583D" w:rsidRPr="00A875F6">
        <w:t xml:space="preserve"> </w:t>
      </w:r>
      <w:r w:rsidR="009631AF" w:rsidRPr="00A875F6">
        <w:t>paid working hours</w:t>
      </w:r>
      <w:r w:rsidR="00630075" w:rsidRPr="00A875F6">
        <w:t xml:space="preserve"> the same</w:t>
      </w:r>
      <w:r w:rsidR="0013583D" w:rsidRPr="00A875F6">
        <w:t>.</w:t>
      </w:r>
      <w:r w:rsidR="009631AF" w:rsidRPr="00A875F6">
        <w:t xml:space="preserve"> Leveson (2015</w:t>
      </w:r>
      <w:r w:rsidR="003161CD" w:rsidRPr="00A875F6">
        <w:t>a</w:t>
      </w:r>
      <w:r w:rsidR="009631AF" w:rsidRPr="00A875F6">
        <w:t>) has argued that this LASPO efficiency goal</w:t>
      </w:r>
      <w:r w:rsidR="00A93BB2" w:rsidRPr="00A875F6">
        <w:t xml:space="preserve"> (to do more with less)</w:t>
      </w:r>
      <w:r w:rsidR="009631AF" w:rsidRPr="00A875F6">
        <w:t xml:space="preserve"> is achievable because of his other, contextualising efficiency reforms that tackle waste and inefficiency</w:t>
      </w:r>
      <w:r w:rsidR="0013583D" w:rsidRPr="00A875F6">
        <w:t xml:space="preserve"> (see Section 2.3.2)</w:t>
      </w:r>
      <w:r w:rsidR="009631AF" w:rsidRPr="00A875F6">
        <w:t xml:space="preserve">. For </w:t>
      </w:r>
      <w:r w:rsidR="009631AF" w:rsidRPr="00A875F6">
        <w:lastRenderedPageBreak/>
        <w:t>example, Leveson (2015</w:t>
      </w:r>
      <w:r w:rsidR="008F53DF" w:rsidRPr="00A875F6">
        <w:t>a</w:t>
      </w:r>
      <w:r w:rsidR="009631AF" w:rsidRPr="00A875F6">
        <w:t xml:space="preserve">) explains that owing to innovations such as </w:t>
      </w:r>
      <w:r w:rsidR="00D9071C" w:rsidRPr="00A875F6">
        <w:t>live link</w:t>
      </w:r>
      <w:r w:rsidR="009631AF" w:rsidRPr="00A875F6">
        <w:t xml:space="preserve"> (a video conferencing technology)</w:t>
      </w:r>
      <w:r w:rsidR="0013583D" w:rsidRPr="00A875F6">
        <w:t>,</w:t>
      </w:r>
      <w:r w:rsidR="009631AF" w:rsidRPr="00A875F6">
        <w:t xml:space="preserve"> </w:t>
      </w:r>
      <w:r w:rsidR="002B622C" w:rsidRPr="00A875F6">
        <w:t>l</w:t>
      </w:r>
      <w:r w:rsidR="009631AF" w:rsidRPr="00A875F6">
        <w:t>egal </w:t>
      </w:r>
      <w:r w:rsidR="002B622C" w:rsidRPr="00A875F6">
        <w:t>a</w:t>
      </w:r>
      <w:r w:rsidR="009631AF" w:rsidRPr="00A875F6">
        <w:t xml:space="preserve">id solicitors have greater availability </w:t>
      </w:r>
      <w:r w:rsidR="0013583D" w:rsidRPr="00A875F6">
        <w:t xml:space="preserve">which </w:t>
      </w:r>
      <w:r w:rsidR="009631AF" w:rsidRPr="00A875F6">
        <w:t>allow</w:t>
      </w:r>
      <w:r w:rsidR="0013583D" w:rsidRPr="00A875F6">
        <w:t>s</w:t>
      </w:r>
      <w:r w:rsidR="009631AF" w:rsidRPr="00A875F6">
        <w:t xml:space="preserve"> them to take on more cases even though less paid working hours are available (Leveson, 2015</w:t>
      </w:r>
      <w:r w:rsidR="008F53DF" w:rsidRPr="00A875F6">
        <w:t>a</w:t>
      </w:r>
      <w:r w:rsidR="009631AF" w:rsidRPr="00A875F6">
        <w:t>; see also, House of Commons Justice Committee, 2015). In this way, Leveson (2015</w:t>
      </w:r>
      <w:r w:rsidR="008F53DF" w:rsidRPr="00A875F6">
        <w:t>a</w:t>
      </w:r>
      <w:r w:rsidR="009631AF" w:rsidRPr="00A875F6">
        <w:t>) and other government advocates have argued in favour of LASPO reforms</w:t>
      </w:r>
      <w:r w:rsidR="00A93BB2" w:rsidRPr="00A875F6">
        <w:t xml:space="preserve"> as it promotes efficiency (</w:t>
      </w:r>
      <w:r w:rsidR="0013583D" w:rsidRPr="00A875F6">
        <w:t>legal aid solicitors taking on more cases without extra pay</w:t>
      </w:r>
      <w:r w:rsidR="00A93BB2" w:rsidRPr="00A875F6">
        <w:t xml:space="preserve">). </w:t>
      </w:r>
    </w:p>
    <w:p w14:paraId="708AA89A" w14:textId="77777777" w:rsidR="009631AF" w:rsidRPr="00A875F6" w:rsidRDefault="009631AF" w:rsidP="009631AF">
      <w:pPr>
        <w:contextualSpacing/>
      </w:pPr>
    </w:p>
    <w:p w14:paraId="12730140" w14:textId="5CCE14A8" w:rsidR="009631AF" w:rsidRPr="00A875F6" w:rsidRDefault="008665FA" w:rsidP="00253205">
      <w:r w:rsidRPr="00A875F6">
        <w:t>I</w:t>
      </w:r>
      <w:r w:rsidR="009631AF" w:rsidRPr="00A875F6">
        <w:t>n contrast to the government’s position, some have argued that LAS</w:t>
      </w:r>
      <w:r w:rsidR="0013583D" w:rsidRPr="00A875F6">
        <w:t>P</w:t>
      </w:r>
      <w:r w:rsidR="009631AF" w:rsidRPr="00A875F6">
        <w:t>O reforms have resulted in</w:t>
      </w:r>
      <w:r w:rsidR="0006045C" w:rsidRPr="00A875F6">
        <w:t xml:space="preserve"> inefficiency. </w:t>
      </w:r>
      <w:proofErr w:type="spellStart"/>
      <w:r w:rsidR="002A6764" w:rsidRPr="00A875F6">
        <w:t>Doward</w:t>
      </w:r>
      <w:proofErr w:type="spellEnd"/>
      <w:r w:rsidR="009631AF" w:rsidRPr="00A875F6">
        <w:t xml:space="preserve"> and Dare (2016) ha</w:t>
      </w:r>
      <w:r w:rsidR="00253205" w:rsidRPr="00A875F6">
        <w:t>ve</w:t>
      </w:r>
      <w:r w:rsidR="009631AF" w:rsidRPr="00A875F6">
        <w:t xml:space="preserve"> argued that</w:t>
      </w:r>
      <w:r w:rsidR="00253205" w:rsidRPr="00A875F6">
        <w:t xml:space="preserve"> LASPO </w:t>
      </w:r>
      <w:r w:rsidR="00630075" w:rsidRPr="00A875F6">
        <w:t xml:space="preserve">reforms have made </w:t>
      </w:r>
      <w:r w:rsidR="00253205" w:rsidRPr="00A875F6">
        <w:t>the application process more difficult for court users</w:t>
      </w:r>
      <w:r w:rsidR="00630075" w:rsidRPr="00A875F6">
        <w:t xml:space="preserve"> and consequently</w:t>
      </w:r>
      <w:r w:rsidR="00253205" w:rsidRPr="00A875F6">
        <w:t>,</w:t>
      </w:r>
      <w:r w:rsidR="009631AF" w:rsidRPr="00A875F6">
        <w:t xml:space="preserve"> self-</w:t>
      </w:r>
      <w:r w:rsidR="00253205" w:rsidRPr="00A875F6">
        <w:t>representation</w:t>
      </w:r>
      <w:r w:rsidR="009631AF" w:rsidRPr="00A875F6">
        <w:t xml:space="preserve"> has increased</w:t>
      </w:r>
      <w:r w:rsidR="00253205" w:rsidRPr="00A875F6">
        <w:t xml:space="preserve"> (DIY defence)</w:t>
      </w:r>
      <w:r w:rsidR="007852FD" w:rsidRPr="00A875F6">
        <w:t xml:space="preserve"> (also see Law Society, 2017)</w:t>
      </w:r>
      <w:r w:rsidR="009631AF" w:rsidRPr="00A875F6">
        <w:t xml:space="preserve">. </w:t>
      </w:r>
      <w:r w:rsidR="000D5847" w:rsidRPr="00A875F6">
        <w:t>As stated by the</w:t>
      </w:r>
      <w:r w:rsidR="00FA186B" w:rsidRPr="00A875F6">
        <w:t xml:space="preserve"> National Audit Office (2014: 14),</w:t>
      </w:r>
      <w:r w:rsidR="000D5847" w:rsidRPr="00A875F6">
        <w:t xml:space="preserve"> </w:t>
      </w:r>
      <w:r w:rsidR="00FA186B" w:rsidRPr="00A875F6">
        <w:t>self-represent</w:t>
      </w:r>
      <w:r w:rsidR="000D5847" w:rsidRPr="00A875F6">
        <w:t xml:space="preserve">ing court users are </w:t>
      </w:r>
      <w:r w:rsidR="00FA186B" w:rsidRPr="00A875F6">
        <w:t>undesirable</w:t>
      </w:r>
      <w:r w:rsidR="008F53DF" w:rsidRPr="00A875F6">
        <w:t xml:space="preserve"> because </w:t>
      </w:r>
      <w:r w:rsidR="000D5847" w:rsidRPr="00A875F6">
        <w:t>they</w:t>
      </w:r>
      <w:r w:rsidR="009631AF" w:rsidRPr="00A875F6">
        <w:t xml:space="preserve"> “lack the knowledge and skills required to conduct their case” </w:t>
      </w:r>
      <w:r w:rsidR="00630075" w:rsidRPr="00A875F6">
        <w:t>which results in a lengthier case disposal</w:t>
      </w:r>
      <w:r w:rsidR="009631AF" w:rsidRPr="00A875F6">
        <w:t xml:space="preserve"> process (</w:t>
      </w:r>
      <w:r w:rsidR="00630075" w:rsidRPr="00A875F6">
        <w:t xml:space="preserve">also see </w:t>
      </w:r>
      <w:r w:rsidR="009631AF" w:rsidRPr="00A875F6">
        <w:t xml:space="preserve">Bowcott, 2014; </w:t>
      </w:r>
      <w:proofErr w:type="spellStart"/>
      <w:r w:rsidR="002A6764" w:rsidRPr="00A875F6">
        <w:t>Doward</w:t>
      </w:r>
      <w:proofErr w:type="spellEnd"/>
      <w:r w:rsidR="009631AF" w:rsidRPr="00A875F6">
        <w:t xml:space="preserve"> and Dare, 2016; Trade Union Council, 2016). DIY defence practices have also caused </w:t>
      </w:r>
      <w:r w:rsidR="00253205" w:rsidRPr="00A875F6">
        <w:t xml:space="preserve">secondary </w:t>
      </w:r>
      <w:r w:rsidR="009631AF" w:rsidRPr="00A875F6">
        <w:t>inefficiency costs elsewhere in the criminal justice system (Trade Union Council, 2016). Banerjee and Smith (2018) have emphasised that defendant</w:t>
      </w:r>
      <w:r w:rsidR="00253205" w:rsidRPr="00A875F6">
        <w:t>s</w:t>
      </w:r>
      <w:r w:rsidR="009631AF" w:rsidRPr="00A875F6">
        <w:t xml:space="preserve"> rely on non-partisan legal advisers in courtroom proceedings in the absence of paid legal representation. This has had the effect of distracting legal advisers from their primary duties (also see Legal Aid Agency, 2018). This has led some to argue LASPO reforms have generated “inefficient, slower and more costly trials”</w:t>
      </w:r>
      <w:r w:rsidR="00253205" w:rsidRPr="00A875F6">
        <w:t xml:space="preserve"> by causing staff to divert there attention away from their central duties</w:t>
      </w:r>
      <w:r w:rsidR="009631AF" w:rsidRPr="00A875F6">
        <w:t xml:space="preserve"> (see Welsh, 2013, 2016; </w:t>
      </w:r>
      <w:proofErr w:type="spellStart"/>
      <w:r w:rsidR="009631AF" w:rsidRPr="00A875F6">
        <w:t>Barendrecht</w:t>
      </w:r>
      <w:proofErr w:type="spellEnd"/>
      <w:r w:rsidR="009631AF" w:rsidRPr="00A875F6">
        <w:t xml:space="preserve">, </w:t>
      </w:r>
      <w:proofErr w:type="spellStart"/>
      <w:r w:rsidR="009631AF" w:rsidRPr="00A875F6">
        <w:t>Kistemajerm</w:t>
      </w:r>
      <w:proofErr w:type="spellEnd"/>
      <w:r w:rsidR="009631AF" w:rsidRPr="00A875F6">
        <w:t xml:space="preserve">, Scholten, Schrader and </w:t>
      </w:r>
      <w:proofErr w:type="spellStart"/>
      <w:r w:rsidR="009631AF" w:rsidRPr="00A875F6">
        <w:t>Wrzesinska</w:t>
      </w:r>
      <w:proofErr w:type="spellEnd"/>
      <w:r w:rsidR="009631AF" w:rsidRPr="00A875F6">
        <w:t>, 2014: 86).</w:t>
      </w:r>
      <w:r w:rsidR="00253205" w:rsidRPr="00A875F6">
        <w:t xml:space="preserve"> </w:t>
      </w:r>
      <w:r w:rsidR="00630075" w:rsidRPr="00A875F6">
        <w:t xml:space="preserve">To this end, </w:t>
      </w:r>
      <w:r w:rsidR="00FF3CCF" w:rsidRPr="00A875F6">
        <w:t xml:space="preserve">some </w:t>
      </w:r>
      <w:r w:rsidR="00630075" w:rsidRPr="00A875F6">
        <w:t xml:space="preserve">thinkers have argued that LASPO reforms have </w:t>
      </w:r>
      <w:r w:rsidR="0006045C" w:rsidRPr="00A875F6">
        <w:t>“clogged up” the summary justice process, generating inefficiency (Marris in HC Deb 1 January 2017: col 119wh).</w:t>
      </w:r>
    </w:p>
    <w:p w14:paraId="679935F6" w14:textId="30B7342B" w:rsidR="009631AF" w:rsidRPr="00A875F6" w:rsidRDefault="008665FA" w:rsidP="009631AF">
      <w:pPr>
        <w:contextualSpacing/>
      </w:pPr>
      <w:r w:rsidRPr="00A875F6">
        <w:t>O</w:t>
      </w:r>
      <w:r w:rsidR="00A93BB2" w:rsidRPr="00A875F6">
        <w:t>ther</w:t>
      </w:r>
      <w:r w:rsidR="009631AF" w:rsidRPr="00A875F6">
        <w:t xml:space="preserve"> thinkers have criticised LASPO for deprioritising the interests of justice in favour of cost-savings in the criminal justice process</w:t>
      </w:r>
      <w:r w:rsidR="007028CA" w:rsidRPr="00A875F6">
        <w:t xml:space="preserve"> </w:t>
      </w:r>
      <w:r w:rsidR="009631AF" w:rsidRPr="00A875F6">
        <w:t>(</w:t>
      </w:r>
      <w:r w:rsidR="00C03D4E" w:rsidRPr="00A875F6">
        <w:t xml:space="preserve">The </w:t>
      </w:r>
      <w:r w:rsidR="009631AF" w:rsidRPr="00A875F6">
        <w:t xml:space="preserve">Chartered Institute of Legal Executives, </w:t>
      </w:r>
      <w:r w:rsidR="00C03D4E" w:rsidRPr="00A875F6">
        <w:t>2021</w:t>
      </w:r>
      <w:r w:rsidR="009631AF" w:rsidRPr="00A875F6">
        <w:t xml:space="preserve">; also see Banerjee and Smith, 2018). The </w:t>
      </w:r>
      <w:r w:rsidR="007028CA" w:rsidRPr="00A875F6">
        <w:t>“</w:t>
      </w:r>
      <w:r w:rsidR="009631AF" w:rsidRPr="00A875F6">
        <w:t>interest of justice</w:t>
      </w:r>
      <w:r w:rsidR="007028CA" w:rsidRPr="00A875F6">
        <w:t>”</w:t>
      </w:r>
      <w:r w:rsidR="009631AF" w:rsidRPr="00A875F6">
        <w:t xml:space="preserve"> principle serves as a standard for discerning which individuals should be given </w:t>
      </w:r>
      <w:r w:rsidR="00322E45" w:rsidRPr="00A875F6">
        <w:t>l</w:t>
      </w:r>
      <w:r w:rsidR="009631AF" w:rsidRPr="00A875F6">
        <w:t xml:space="preserve">egal </w:t>
      </w:r>
      <w:r w:rsidR="00322E45" w:rsidRPr="00A875F6">
        <w:t>a</w:t>
      </w:r>
      <w:r w:rsidR="009631AF" w:rsidRPr="00A875F6">
        <w:t>id representation to ensure a just hearing outcome</w:t>
      </w:r>
      <w:r w:rsidR="007028CA" w:rsidRPr="00A875F6">
        <w:t xml:space="preserve"> (see</w:t>
      </w:r>
      <w:r w:rsidR="002F74C6" w:rsidRPr="00A875F6">
        <w:t xml:space="preserve"> The</w:t>
      </w:r>
      <w:r w:rsidR="007028CA" w:rsidRPr="00A875F6">
        <w:t xml:space="preserve"> Chartered Institute of Legal Executives, 2021: 3.22)</w:t>
      </w:r>
      <w:r w:rsidR="009631AF" w:rsidRPr="00A875F6">
        <w:t xml:space="preserve">. In a more technical legal sense, the </w:t>
      </w:r>
      <w:r w:rsidR="009631AF" w:rsidRPr="00A875F6">
        <w:lastRenderedPageBreak/>
        <w:t>interests of justice are defined by the Widgery test</w:t>
      </w:r>
      <w:r w:rsidR="009631AF" w:rsidRPr="00A875F6">
        <w:rPr>
          <w:vertAlign w:val="superscript"/>
        </w:rPr>
        <w:footnoteReference w:id="38"/>
      </w:r>
      <w:r w:rsidR="009631AF" w:rsidRPr="00A875F6">
        <w:t xml:space="preserve">. </w:t>
      </w:r>
      <w:proofErr w:type="spellStart"/>
      <w:r w:rsidR="009631AF" w:rsidRPr="00A875F6">
        <w:t>Doward</w:t>
      </w:r>
      <w:proofErr w:type="spellEnd"/>
      <w:r w:rsidR="009631AF" w:rsidRPr="00A875F6">
        <w:t xml:space="preserve"> </w:t>
      </w:r>
      <w:r w:rsidR="002A6764" w:rsidRPr="00A875F6">
        <w:t xml:space="preserve">and Dare </w:t>
      </w:r>
      <w:r w:rsidR="009631AF" w:rsidRPr="00A875F6">
        <w:t xml:space="preserve">(2016) and the Law Society (2017) have claimed that a significant portion of the population have passed the Widgery test yet, the state has not assigned </w:t>
      </w:r>
      <w:r w:rsidR="00322E45" w:rsidRPr="00A875F6">
        <w:t xml:space="preserve">legal aid </w:t>
      </w:r>
      <w:r w:rsidR="009631AF" w:rsidRPr="00A875F6">
        <w:t xml:space="preserve">representation to them owing to limited resources (also see Chartered Institute of Legal Executives, 2021). Consequently, thinkers have argued that </w:t>
      </w:r>
      <w:r w:rsidR="002A6764" w:rsidRPr="00A875F6">
        <w:t>“</w:t>
      </w:r>
      <w:r w:rsidR="009631AF" w:rsidRPr="00A875F6">
        <w:t>LASPO has failed</w:t>
      </w:r>
      <w:r w:rsidR="002A6764" w:rsidRPr="00A875F6">
        <w:t>”</w:t>
      </w:r>
      <w:r w:rsidR="009631AF" w:rsidRPr="00A875F6">
        <w:t xml:space="preserve"> to deliver on its efficiency aim: to maintain criminal justice service standards whilst reducing costs (</w:t>
      </w:r>
      <w:r w:rsidR="0044407A" w:rsidRPr="00A875F6">
        <w:t>JUSTICE</w:t>
      </w:r>
      <w:r w:rsidR="009631AF" w:rsidRPr="00A875F6">
        <w:t>, 2017; Joint Committee on Human Rights, 2018; Bar Council, 2018a: online; 2018b).</w:t>
      </w:r>
    </w:p>
    <w:p w14:paraId="09A6A2AD" w14:textId="77777777" w:rsidR="0075715D" w:rsidRPr="00A875F6" w:rsidRDefault="0075715D" w:rsidP="009631AF"/>
    <w:p w14:paraId="55EC6E29" w14:textId="5DA5C30B" w:rsidR="00A16BCC" w:rsidRPr="00A875F6" w:rsidRDefault="00561D25" w:rsidP="00A16BCC">
      <w:pPr>
        <w:pStyle w:val="Heading3"/>
      </w:pPr>
      <w:bookmarkStart w:id="289" w:name="_Toc89450668"/>
      <w:bookmarkStart w:id="290" w:name="_Toc95679077"/>
      <w:r w:rsidRPr="00A875F6">
        <w:rPr>
          <w:lang w:eastAsia="en-GB"/>
        </w:rPr>
        <w:t>2</w:t>
      </w:r>
      <w:r w:rsidR="00A16BCC" w:rsidRPr="00A875F6">
        <w:rPr>
          <w:lang w:eastAsia="en-GB"/>
        </w:rPr>
        <w:t>.</w:t>
      </w:r>
      <w:r w:rsidR="00A475EF" w:rsidRPr="00A875F6">
        <w:rPr>
          <w:lang w:eastAsia="en-GB"/>
        </w:rPr>
        <w:t>4</w:t>
      </w:r>
      <w:r w:rsidR="00A16BCC" w:rsidRPr="00A875F6">
        <w:rPr>
          <w:lang w:eastAsia="en-GB"/>
        </w:rPr>
        <w:t>.</w:t>
      </w:r>
      <w:r w:rsidR="009631AF" w:rsidRPr="00A875F6">
        <w:rPr>
          <w:lang w:eastAsia="en-GB"/>
        </w:rPr>
        <w:t>5</w:t>
      </w:r>
      <w:r w:rsidR="00A16BCC" w:rsidRPr="00A875F6">
        <w:rPr>
          <w:lang w:eastAsia="en-GB"/>
        </w:rPr>
        <w:t xml:space="preserve"> </w:t>
      </w:r>
      <w:r w:rsidR="00A16BCC" w:rsidRPr="00A875F6">
        <w:t>Magistrate</w:t>
      </w:r>
      <w:bookmarkEnd w:id="281"/>
      <w:bookmarkEnd w:id="282"/>
      <w:bookmarkEnd w:id="283"/>
      <w:r w:rsidR="0016326A" w:rsidRPr="00A875F6">
        <w:t>s’ role</w:t>
      </w:r>
      <w:bookmarkEnd w:id="289"/>
      <w:bookmarkEnd w:id="290"/>
      <w:r w:rsidR="00A16BCC" w:rsidRPr="00A875F6">
        <w:t xml:space="preserve"> </w:t>
      </w:r>
    </w:p>
    <w:p w14:paraId="44355410" w14:textId="7A4A2881" w:rsidR="0016326A" w:rsidRPr="00A875F6" w:rsidRDefault="00C20567" w:rsidP="00774809">
      <w:pPr>
        <w:contextualSpacing/>
      </w:pPr>
      <w:r w:rsidRPr="00A875F6">
        <w:t xml:space="preserve">This </w:t>
      </w:r>
      <w:r w:rsidR="00475097" w:rsidRPr="00A875F6">
        <w:t>section</w:t>
      </w:r>
      <w:r w:rsidRPr="00A875F6">
        <w:t xml:space="preserve"> unpacks the recent</w:t>
      </w:r>
      <w:r w:rsidR="009D27A8" w:rsidRPr="00A875F6">
        <w:t xml:space="preserve"> efficiency-focused</w:t>
      </w:r>
      <w:r w:rsidRPr="00A875F6">
        <w:t xml:space="preserve"> reforms that have shaped the role of magistrates in the criminal justice process</w:t>
      </w:r>
      <w:r w:rsidR="00E6296F" w:rsidRPr="00A875F6">
        <w:t>, and how thinkers have contested the impact of these</w:t>
      </w:r>
      <w:r w:rsidR="00DC34E8" w:rsidRPr="00A875F6">
        <w:t xml:space="preserve"> changes</w:t>
      </w:r>
      <w:r w:rsidRPr="00A875F6">
        <w:t xml:space="preserve">. This </w:t>
      </w:r>
      <w:r w:rsidR="00475097" w:rsidRPr="00A875F6">
        <w:t>section</w:t>
      </w:r>
      <w:r w:rsidRPr="00A875F6">
        <w:t xml:space="preserve"> achieves this by first </w:t>
      </w:r>
      <w:r w:rsidR="002F6A5B" w:rsidRPr="00A875F6">
        <w:t>establishing</w:t>
      </w:r>
      <w:r w:rsidRPr="00A875F6">
        <w:t xml:space="preserve"> the government</w:t>
      </w:r>
      <w:r w:rsidR="001D4E95" w:rsidRPr="00A875F6">
        <w:t>’s</w:t>
      </w:r>
      <w:r w:rsidRPr="00A875F6">
        <w:t xml:space="preserve"> efficiency </w:t>
      </w:r>
      <w:r w:rsidR="00DC34E8" w:rsidRPr="00A875F6">
        <w:t>reforms</w:t>
      </w:r>
      <w:r w:rsidRPr="00A875F6">
        <w:t xml:space="preserve"> that have </w:t>
      </w:r>
      <w:r w:rsidR="00DC34E8" w:rsidRPr="00A875F6">
        <w:t xml:space="preserve">aimed to have </w:t>
      </w:r>
      <w:r w:rsidRPr="00A875F6">
        <w:t xml:space="preserve">magistrates </w:t>
      </w:r>
      <w:r w:rsidR="00DC34E8" w:rsidRPr="00A875F6">
        <w:t>“</w:t>
      </w:r>
      <w:r w:rsidRPr="00A875F6">
        <w:t>do</w:t>
      </w:r>
      <w:r w:rsidR="00DC34E8" w:rsidRPr="00A875F6">
        <w:t xml:space="preserve"> </w:t>
      </w:r>
      <w:r w:rsidRPr="00A875F6">
        <w:t>more with less</w:t>
      </w:r>
      <w:r w:rsidR="00DC34E8" w:rsidRPr="00A875F6">
        <w:t xml:space="preserve">” </w:t>
      </w:r>
      <w:r w:rsidR="007F208A" w:rsidRPr="00A875F6">
        <w:t xml:space="preserve">(Burnett, 2018: </w:t>
      </w:r>
      <w:r w:rsidR="00DC34E8" w:rsidRPr="00A875F6">
        <w:t>13</w:t>
      </w:r>
      <w:r w:rsidR="001D4E95" w:rsidRPr="00A875F6">
        <w:t>; Ministry of Justice, 2012</w:t>
      </w:r>
      <w:r w:rsidR="007F208A" w:rsidRPr="00A875F6">
        <w:t>)</w:t>
      </w:r>
      <w:r w:rsidRPr="00A875F6">
        <w:t xml:space="preserve">. This </w:t>
      </w:r>
      <w:r w:rsidR="00475097" w:rsidRPr="00A875F6">
        <w:t>section</w:t>
      </w:r>
      <w:r w:rsidRPr="00A875F6">
        <w:t xml:space="preserve"> then </w:t>
      </w:r>
      <w:r w:rsidR="002F6A5B" w:rsidRPr="00A875F6">
        <w:t>explores</w:t>
      </w:r>
      <w:r w:rsidR="005D7383" w:rsidRPr="00A875F6">
        <w:t xml:space="preserve"> other</w:t>
      </w:r>
      <w:r w:rsidRPr="00A875F6">
        <w:t xml:space="preserve"> thinkers</w:t>
      </w:r>
      <w:r w:rsidR="007F208A" w:rsidRPr="00A875F6">
        <w:t>’</w:t>
      </w:r>
      <w:r w:rsidRPr="00A875F6">
        <w:t xml:space="preserve"> criticism that the magistrates are becoming </w:t>
      </w:r>
      <w:r w:rsidR="00DC34E8" w:rsidRPr="00A875F6">
        <w:t>“</w:t>
      </w:r>
      <w:r w:rsidRPr="00A875F6">
        <w:t>case</w:t>
      </w:r>
      <w:r w:rsidR="00400226" w:rsidRPr="00A875F6">
        <w:t>-</w:t>
      </w:r>
      <w:r w:rsidRPr="00A875F6">
        <w:t>hardened</w:t>
      </w:r>
      <w:r w:rsidR="00DC34E8" w:rsidRPr="00A875F6">
        <w:t>”</w:t>
      </w:r>
      <w:r w:rsidR="00824D14" w:rsidRPr="00A875F6">
        <w:t>, undermining the fairness</w:t>
      </w:r>
      <w:r w:rsidR="005D7383" w:rsidRPr="00A875F6">
        <w:t xml:space="preserve"> and therefore quality</w:t>
      </w:r>
      <w:r w:rsidR="00824D14" w:rsidRPr="00A875F6">
        <w:t xml:space="preserve"> of</w:t>
      </w:r>
      <w:r w:rsidR="005D7383" w:rsidRPr="00A875F6">
        <w:t xml:space="preserve"> the</w:t>
      </w:r>
      <w:r w:rsidR="00824D14" w:rsidRPr="00A875F6">
        <w:t xml:space="preserve"> criminal justice process </w:t>
      </w:r>
      <w:r w:rsidR="007F208A" w:rsidRPr="00A875F6">
        <w:t>(Donoghue, 2014</w:t>
      </w:r>
      <w:r w:rsidR="00043CB5" w:rsidRPr="00A875F6">
        <w:t>b</w:t>
      </w:r>
      <w:r w:rsidR="007F208A" w:rsidRPr="00A875F6">
        <w:t>: 940</w:t>
      </w:r>
      <w:r w:rsidR="007556A3" w:rsidRPr="00A875F6">
        <w:t>; Morgan and Russell, 2000</w:t>
      </w:r>
      <w:r w:rsidR="007F208A" w:rsidRPr="00A875F6">
        <w:t>)</w:t>
      </w:r>
      <w:r w:rsidRPr="00A875F6">
        <w:t>.</w:t>
      </w:r>
      <w:r w:rsidR="00122F0A" w:rsidRPr="00A875F6">
        <w:t xml:space="preserve"> Following this, this section details Ward</w:t>
      </w:r>
      <w:r w:rsidR="00BC54C7" w:rsidRPr="00A875F6">
        <w:t>’</w:t>
      </w:r>
      <w:r w:rsidR="00122F0A" w:rsidRPr="00A875F6">
        <w:t>s (2016</w:t>
      </w:r>
      <w:r w:rsidR="001E4159" w:rsidRPr="00A875F6">
        <w:t>: 142</w:t>
      </w:r>
      <w:r w:rsidR="00122F0A" w:rsidRPr="00A875F6">
        <w:t xml:space="preserve">) view that despite </w:t>
      </w:r>
      <w:r w:rsidR="00BC54C7" w:rsidRPr="00A875F6">
        <w:t>magistrates’</w:t>
      </w:r>
      <w:r w:rsidR="00122F0A" w:rsidRPr="00A875F6">
        <w:t xml:space="preserve"> present “lay legal professional” </w:t>
      </w:r>
      <w:r w:rsidR="00BC54C7" w:rsidRPr="00A875F6">
        <w:t>status</w:t>
      </w:r>
      <w:r w:rsidR="00122F0A" w:rsidRPr="00A875F6">
        <w:t>, they are able to uphold social justice</w:t>
      </w:r>
      <w:r w:rsidR="00BC54C7" w:rsidRPr="00A875F6">
        <w:t xml:space="preserve"> values</w:t>
      </w:r>
      <w:r w:rsidR="00122F0A" w:rsidRPr="00A875F6">
        <w:t xml:space="preserve"> in the </w:t>
      </w:r>
      <w:r w:rsidR="00BC54C7" w:rsidRPr="00A875F6">
        <w:t xml:space="preserve">summary justice </w:t>
      </w:r>
      <w:r w:rsidR="00122F0A" w:rsidRPr="00A875F6">
        <w:t>process.</w:t>
      </w:r>
      <w:r w:rsidRPr="00A875F6">
        <w:t xml:space="preserve"> In doing so, this </w:t>
      </w:r>
      <w:r w:rsidR="00475097" w:rsidRPr="00A875F6">
        <w:t>section</w:t>
      </w:r>
      <w:r w:rsidRPr="00A875F6">
        <w:t xml:space="preserve"> centres on the values debate that surrounds the magistrate</w:t>
      </w:r>
      <w:r w:rsidR="00DC34E8" w:rsidRPr="00A875F6">
        <w:t>s’</w:t>
      </w:r>
      <w:r w:rsidRPr="00A875F6">
        <w:t xml:space="preserve"> rol</w:t>
      </w:r>
      <w:r w:rsidR="00930BC5" w:rsidRPr="00A875F6">
        <w:t>e with particular attention given to ideas of professionalisation and amateurism</w:t>
      </w:r>
      <w:r w:rsidRPr="00A875F6">
        <w:t>.</w:t>
      </w:r>
    </w:p>
    <w:p w14:paraId="54E66FA2" w14:textId="77777777" w:rsidR="00C20567" w:rsidRPr="00A875F6" w:rsidRDefault="00C20567" w:rsidP="00774809">
      <w:pPr>
        <w:contextualSpacing/>
      </w:pPr>
    </w:p>
    <w:p w14:paraId="57808B63" w14:textId="677CAFF7" w:rsidR="0016326A" w:rsidRPr="00A875F6" w:rsidRDefault="008665FA" w:rsidP="00774809">
      <w:pPr>
        <w:contextualSpacing/>
      </w:pPr>
      <w:r w:rsidRPr="00A875F6">
        <w:t>T</w:t>
      </w:r>
      <w:r w:rsidR="004F25B5" w:rsidRPr="00A875F6">
        <w:t>he government has</w:t>
      </w:r>
      <w:r w:rsidR="001D4E95" w:rsidRPr="00A875F6">
        <w:t xml:space="preserve"> </w:t>
      </w:r>
      <w:r w:rsidR="004F25B5" w:rsidRPr="00A875F6">
        <w:t>implemented reforms to have magistrates “do more with less”</w:t>
      </w:r>
      <w:r w:rsidR="005D7383" w:rsidRPr="00A875F6">
        <w:t>, promoting greater efficiency</w:t>
      </w:r>
      <w:r w:rsidR="001D4E95" w:rsidRPr="00A875F6">
        <w:t xml:space="preserve"> </w:t>
      </w:r>
      <w:r w:rsidR="004F25B5" w:rsidRPr="00A875F6">
        <w:t xml:space="preserve">(Williams, Goodwin and </w:t>
      </w:r>
      <w:proofErr w:type="spellStart"/>
      <w:r w:rsidR="004F25B5" w:rsidRPr="00A875F6">
        <w:t>Cloke</w:t>
      </w:r>
      <w:proofErr w:type="spellEnd"/>
      <w:r w:rsidR="004F25B5" w:rsidRPr="00A875F6">
        <w:t>, 2014: 2805; Burnett, 2018:</w:t>
      </w:r>
      <w:r w:rsidR="00372E54" w:rsidRPr="00A875F6">
        <w:t xml:space="preserve"> 13</w:t>
      </w:r>
      <w:r w:rsidR="004F25B5" w:rsidRPr="00A875F6">
        <w:t xml:space="preserve">). </w:t>
      </w:r>
      <w:r w:rsidR="00656F19" w:rsidRPr="00A875F6">
        <w:t>T</w:t>
      </w:r>
      <w:r w:rsidR="004F25B5" w:rsidRPr="00A875F6">
        <w:t>o encourage speedier case disposals, the Ministry of Justice</w:t>
      </w:r>
      <w:r w:rsidR="00656F19" w:rsidRPr="00A875F6">
        <w:t xml:space="preserve"> (2012)</w:t>
      </w:r>
      <w:r w:rsidR="004F25B5" w:rsidRPr="00A875F6">
        <w:t xml:space="preserve"> has assigned new roles and responsibilities to </w:t>
      </w:r>
      <w:r w:rsidR="00372E54" w:rsidRPr="00A875F6">
        <w:t>m</w:t>
      </w:r>
      <w:r w:rsidR="004F25B5" w:rsidRPr="00A875F6">
        <w:t>agistrates. This has expanded the amount and types of work they can process. At the same time, criminal cases have increasingly been diverted from the costly Crown Court</w:t>
      </w:r>
      <w:r w:rsidR="00372E54" w:rsidRPr="00A875F6">
        <w:t>s</w:t>
      </w:r>
      <w:r w:rsidR="004F25B5" w:rsidRPr="00A875F6">
        <w:t xml:space="preserve"> to the comparatively inexpensive </w:t>
      </w:r>
      <w:r w:rsidR="00372E54" w:rsidRPr="00A875F6">
        <w:t>m</w:t>
      </w:r>
      <w:r w:rsidR="004F25B5" w:rsidRPr="00A875F6">
        <w:t xml:space="preserve">agistrates’ </w:t>
      </w:r>
      <w:r w:rsidR="00372E54" w:rsidRPr="00A875F6">
        <w:t>c</w:t>
      </w:r>
      <w:r w:rsidR="004F25B5" w:rsidRPr="00A875F6">
        <w:t>ourt</w:t>
      </w:r>
      <w:r w:rsidR="00372E54" w:rsidRPr="00A875F6">
        <w:t>s</w:t>
      </w:r>
      <w:r w:rsidR="004F25B5" w:rsidRPr="00A875F6">
        <w:t xml:space="preserve"> (Ministry of Justice, 2012; also </w:t>
      </w:r>
      <w:r w:rsidR="001D4E95" w:rsidRPr="00A875F6">
        <w:t>discussed in</w:t>
      </w:r>
      <w:r w:rsidR="004F25B5" w:rsidRPr="00A875F6">
        <w:t xml:space="preserve"> Donoghue, 2014; Ward, 201</w:t>
      </w:r>
      <w:r w:rsidR="00372E54" w:rsidRPr="00A875F6">
        <w:t>6</w:t>
      </w:r>
      <w:r w:rsidR="004F25B5" w:rsidRPr="00A875F6">
        <w:t xml:space="preserve">). To generate further cost savings, the </w:t>
      </w:r>
      <w:r w:rsidR="004F25B5" w:rsidRPr="00A875F6">
        <w:lastRenderedPageBreak/>
        <w:t>total number of lower criminal courthouses</w:t>
      </w:r>
      <w:r w:rsidR="004F25B5" w:rsidRPr="00A875F6">
        <w:rPr>
          <w:vertAlign w:val="superscript"/>
        </w:rPr>
        <w:footnoteReference w:id="39"/>
      </w:r>
      <w:r w:rsidR="004F25B5" w:rsidRPr="00A875F6">
        <w:t xml:space="preserve"> and the number of magistrates has decreased. This has resulted in magistrates’ workloads becom</w:t>
      </w:r>
      <w:r w:rsidR="00656F19" w:rsidRPr="00A875F6">
        <w:t>ing</w:t>
      </w:r>
      <w:r w:rsidR="004F25B5" w:rsidRPr="00A875F6">
        <w:t xml:space="preserve"> more </w:t>
      </w:r>
      <w:r w:rsidR="00656F19" w:rsidRPr="00A875F6">
        <w:t>concentrated</w:t>
      </w:r>
      <w:r w:rsidR="004F25B5" w:rsidRPr="00A875F6">
        <w:t>: they must do more work in fewer locations in fewer numbers (House of Commons Justice Committee, 2016).</w:t>
      </w:r>
    </w:p>
    <w:p w14:paraId="5D40D38E" w14:textId="77777777" w:rsidR="004F25B5" w:rsidRPr="00A875F6" w:rsidRDefault="004F25B5" w:rsidP="00774809">
      <w:pPr>
        <w:contextualSpacing/>
      </w:pPr>
    </w:p>
    <w:p w14:paraId="4F6675E5" w14:textId="5D4A9110" w:rsidR="00756A80" w:rsidRPr="00A875F6" w:rsidRDefault="001D4E95" w:rsidP="00A16BCC">
      <w:pPr>
        <w:contextualSpacing/>
      </w:pPr>
      <w:r w:rsidRPr="00A875F6">
        <w:t xml:space="preserve">Other </w:t>
      </w:r>
      <w:r w:rsidR="00A130C2" w:rsidRPr="00A875F6">
        <w:t xml:space="preserve">thinkers have argued that these changes have </w:t>
      </w:r>
      <w:r w:rsidR="00D05F2D" w:rsidRPr="00A875F6">
        <w:t>“</w:t>
      </w:r>
      <w:r w:rsidR="00A130C2" w:rsidRPr="00A875F6">
        <w:t>case</w:t>
      </w:r>
      <w:r w:rsidR="00400226" w:rsidRPr="00A875F6">
        <w:t>-</w:t>
      </w:r>
      <w:r w:rsidR="00A130C2" w:rsidRPr="00A875F6">
        <w:t>hardened</w:t>
      </w:r>
      <w:r w:rsidR="00D05F2D" w:rsidRPr="00A875F6">
        <w:t>”</w:t>
      </w:r>
      <w:r w:rsidR="00A130C2" w:rsidRPr="00A875F6">
        <w:t xml:space="preserve"> the magistracy, undermining the fairness of the criminal justice process (Morgan and Russell, 2000; Sanders, 2001; Smith, 2004; Donoghue, 2014: 940). Traditionally, thinkers have framed professional district judges, who have a wealth of legal knowledge and experience, as b</w:t>
      </w:r>
      <w:r w:rsidR="00D05F2D" w:rsidRPr="00A875F6">
        <w:t>e</w:t>
      </w:r>
      <w:r w:rsidR="00A130C2" w:rsidRPr="00A875F6">
        <w:t xml:space="preserve">ing case-hardened: for one-dimensionally applying legal rules in an emotionally sterile or cynical manner to the detriment of upholding values of fairness </w:t>
      </w:r>
      <w:r w:rsidR="00D05F2D" w:rsidRPr="00A875F6">
        <w:t xml:space="preserve">and sensitivity </w:t>
      </w:r>
      <w:r w:rsidR="00A130C2" w:rsidRPr="00A875F6">
        <w:t xml:space="preserve">for court users (see Boyle, Hadden and Hillyard, 1980; Sanders, 2001). </w:t>
      </w:r>
      <w:r w:rsidR="00656F19" w:rsidRPr="00A875F6">
        <w:t>In contrast</w:t>
      </w:r>
      <w:r w:rsidR="00A130C2" w:rsidRPr="00A875F6">
        <w:t xml:space="preserve">, thinkers have argued that amateur, </w:t>
      </w:r>
      <w:r w:rsidR="00D05F2D" w:rsidRPr="00A875F6">
        <w:t>“</w:t>
      </w:r>
      <w:r w:rsidR="00A130C2" w:rsidRPr="00A875F6">
        <w:t>fresh</w:t>
      </w:r>
      <w:r w:rsidR="00D05F2D" w:rsidRPr="00A875F6">
        <w:t>”</w:t>
      </w:r>
      <w:r w:rsidR="00A130C2" w:rsidRPr="00A875F6">
        <w:t xml:space="preserve"> magistrates are typically more emotionally considerate when handling cases and subsequently, magistrates deliver fairer sentences (in Donoghue, 2014: 935; Morgan and Russell, 2000; Smith, 2004; Davies, 2005). Donoghue (2014</w:t>
      </w:r>
      <w:r w:rsidR="00A6092F" w:rsidRPr="00A875F6">
        <w:t>b</w:t>
      </w:r>
      <w:r w:rsidR="00A130C2" w:rsidRPr="00A875F6">
        <w:t>) has argued that government efficiency changes have undermined the amateurism of magistrates, which has subsequently undermined the fairness qualities that magistrates bring to the summary justice process (</w:t>
      </w:r>
      <w:r w:rsidR="00D05F2D" w:rsidRPr="00A875F6">
        <w:t xml:space="preserve">similarly argued in </w:t>
      </w:r>
      <w:r w:rsidR="00A130C2" w:rsidRPr="00A875F6">
        <w:t>Morgan and Russell, 2000; Smith, 2004; Davies, 2005).</w:t>
      </w:r>
      <w:r w:rsidR="005D7383" w:rsidRPr="00A875F6">
        <w:t xml:space="preserve"> In this way, </w:t>
      </w:r>
      <w:r w:rsidR="00D05F2D" w:rsidRPr="00A875F6">
        <w:t>thinkers</w:t>
      </w:r>
      <w:r w:rsidR="005D7383" w:rsidRPr="00A875F6">
        <w:t xml:space="preserve"> have framed such efficiency</w:t>
      </w:r>
      <w:r w:rsidR="00D05F2D" w:rsidRPr="00A875F6">
        <w:t>-</w:t>
      </w:r>
      <w:r w:rsidR="005D7383" w:rsidRPr="00A875F6">
        <w:t xml:space="preserve">focused reforms that promote </w:t>
      </w:r>
      <w:r w:rsidR="005825D0" w:rsidRPr="00A875F6">
        <w:t>the</w:t>
      </w:r>
      <w:r w:rsidR="005D7383" w:rsidRPr="00A875F6">
        <w:t xml:space="preserve"> </w:t>
      </w:r>
      <w:r w:rsidR="00D05F2D" w:rsidRPr="00A875F6">
        <w:t>professionalisation</w:t>
      </w:r>
      <w:r w:rsidR="005825D0" w:rsidRPr="00A875F6">
        <w:t xml:space="preserve"> of magistrates</w:t>
      </w:r>
      <w:r w:rsidR="00D05F2D" w:rsidRPr="00A875F6">
        <w:t xml:space="preserve"> </w:t>
      </w:r>
      <w:r w:rsidR="005D7383" w:rsidRPr="00A875F6">
        <w:t>as also diminishing the substantiveness of the justice process.</w:t>
      </w:r>
      <w:r w:rsidR="0099090B" w:rsidRPr="00A875F6">
        <w:t xml:space="preserve"> </w:t>
      </w:r>
    </w:p>
    <w:p w14:paraId="447948A7" w14:textId="77777777" w:rsidR="00756A80" w:rsidRPr="00A875F6" w:rsidRDefault="00756A80" w:rsidP="00A16BCC">
      <w:pPr>
        <w:contextualSpacing/>
      </w:pPr>
    </w:p>
    <w:p w14:paraId="605DFB39" w14:textId="63057663" w:rsidR="00A130C2" w:rsidRPr="00A875F6" w:rsidRDefault="0099090B" w:rsidP="00A16BCC">
      <w:pPr>
        <w:contextualSpacing/>
      </w:pPr>
      <w:r w:rsidRPr="00A875F6">
        <w:t>Ward (2016) contributes to this debate by emphasising that whilst it is evidence</w:t>
      </w:r>
      <w:r w:rsidR="00756A80" w:rsidRPr="00A875F6">
        <w:t>d</w:t>
      </w:r>
      <w:r w:rsidRPr="00A875F6">
        <w:t xml:space="preserve"> that magistrates serve in a lay legal professional style, this is not to argue that their quality of justice is</w:t>
      </w:r>
      <w:r w:rsidR="005825D0" w:rsidRPr="00A875F6">
        <w:t xml:space="preserve"> entirely</w:t>
      </w:r>
      <w:r w:rsidRPr="00A875F6">
        <w:t xml:space="preserve"> undermined. Rather, Ward (2016</w:t>
      </w:r>
      <w:r w:rsidR="00817721" w:rsidRPr="00A875F6">
        <w:t xml:space="preserve">: </w:t>
      </w:r>
      <w:r w:rsidR="00E46EB3" w:rsidRPr="00A875F6">
        <w:t xml:space="preserve">129, </w:t>
      </w:r>
      <w:r w:rsidR="00F4183D" w:rsidRPr="00A875F6">
        <w:t>142</w:t>
      </w:r>
      <w:r w:rsidRPr="00A875F6">
        <w:t xml:space="preserve">) </w:t>
      </w:r>
      <w:r w:rsidR="005825D0" w:rsidRPr="00A875F6">
        <w:t xml:space="preserve">has </w:t>
      </w:r>
      <w:r w:rsidRPr="00A875F6">
        <w:t>emphasise</w:t>
      </w:r>
      <w:r w:rsidR="005825D0" w:rsidRPr="00A875F6">
        <w:t>d</w:t>
      </w:r>
      <w:r w:rsidRPr="00A875F6">
        <w:t xml:space="preserve"> the capacity of magistrates to act as </w:t>
      </w:r>
      <w:r w:rsidR="005825D0" w:rsidRPr="00A875F6">
        <w:t>“</w:t>
      </w:r>
      <w:r w:rsidRPr="00A875F6">
        <w:t xml:space="preserve">social justice </w:t>
      </w:r>
      <w:r w:rsidR="00E46EB3" w:rsidRPr="00A875F6">
        <w:t>innovators</w:t>
      </w:r>
      <w:r w:rsidR="005825D0" w:rsidRPr="00A875F6">
        <w:t>”</w:t>
      </w:r>
      <w:r w:rsidR="00AE290D" w:rsidRPr="00A875F6">
        <w:t xml:space="preserve">. </w:t>
      </w:r>
      <w:r w:rsidR="00BB12E2" w:rsidRPr="00A875F6">
        <w:t xml:space="preserve">This argument is similar to that of Winick and Wexler (2003) regarding their pioneering therapeutic jurisprudence approach to law reform, that frames sentencers as having a rehabilitative potential for substance addicted offenders. </w:t>
      </w:r>
      <w:r w:rsidR="00AE290D" w:rsidRPr="00A875F6">
        <w:t>Indeed, see Ward’s (2016: 127) commentary regarding how one magistrate “set up a supported hostel for young men coming out of prison with no secure accommodation to move to on release”. As Ward</w:t>
      </w:r>
      <w:r w:rsidR="003947D7" w:rsidRPr="00A875F6">
        <w:t xml:space="preserve"> (2016)</w:t>
      </w:r>
      <w:r w:rsidR="00AE290D" w:rsidRPr="00A875F6">
        <w:t xml:space="preserve"> explains, this action of the magistrate emerged from their view that offending emanates from social disadvantage (a lack of access to housing in this case). For Ward (2016: 23), this summary justice practice </w:t>
      </w:r>
      <w:r w:rsidR="00AE290D" w:rsidRPr="00A875F6">
        <w:lastRenderedPageBreak/>
        <w:t xml:space="preserve">demonstrates </w:t>
      </w:r>
      <w:r w:rsidR="00160A16" w:rsidRPr="00A875F6">
        <w:t>the “</w:t>
      </w:r>
      <w:r w:rsidR="00AE290D" w:rsidRPr="00A875F6">
        <w:t>embedding of social justice principles”</w:t>
      </w:r>
      <w:r w:rsidR="00CE482F" w:rsidRPr="00A875F6">
        <w:t xml:space="preserve">, </w:t>
      </w:r>
      <w:r w:rsidR="00160A16" w:rsidRPr="00A875F6">
        <w:t xml:space="preserve">promoting </w:t>
      </w:r>
      <w:r w:rsidR="00CE482F" w:rsidRPr="00A875F6">
        <w:t>quality of justice</w:t>
      </w:r>
      <w:r w:rsidR="00AE290D" w:rsidRPr="00A875F6">
        <w:t>.</w:t>
      </w:r>
      <w:r w:rsidR="005825D0" w:rsidRPr="00A875F6">
        <w:t xml:space="preserve"> </w:t>
      </w:r>
      <w:r w:rsidR="00AE290D" w:rsidRPr="00A875F6">
        <w:t>Ward (2016</w:t>
      </w:r>
      <w:r w:rsidR="0095572B" w:rsidRPr="00A875F6">
        <w:t>: 139</w:t>
      </w:r>
      <w:r w:rsidR="00AE290D" w:rsidRPr="00A875F6">
        <w:t xml:space="preserve">) has further </w:t>
      </w:r>
      <w:r w:rsidR="005825D0" w:rsidRPr="00A875F6">
        <w:t>emphasis</w:t>
      </w:r>
      <w:r w:rsidR="00AE290D" w:rsidRPr="00A875F6">
        <w:t>ed</w:t>
      </w:r>
      <w:r w:rsidR="005825D0" w:rsidRPr="00A875F6">
        <w:t xml:space="preserve"> that </w:t>
      </w:r>
      <w:r w:rsidR="00AE290D" w:rsidRPr="00A875F6">
        <w:t xml:space="preserve">magistrates </w:t>
      </w:r>
      <w:r w:rsidRPr="00A875F6">
        <w:t>may be more desirable tha</w:t>
      </w:r>
      <w:r w:rsidR="00B60214" w:rsidRPr="00A875F6">
        <w:t>n</w:t>
      </w:r>
      <w:r w:rsidRPr="00A875F6">
        <w:t xml:space="preserve"> district judges because they </w:t>
      </w:r>
      <w:r w:rsidR="00B60214" w:rsidRPr="00A875F6">
        <w:t>bring the</w:t>
      </w:r>
      <w:r w:rsidRPr="00A875F6">
        <w:t xml:space="preserve"> </w:t>
      </w:r>
      <w:r w:rsidR="005825D0" w:rsidRPr="00A875F6">
        <w:t>“</w:t>
      </w:r>
      <w:r w:rsidRPr="00A875F6">
        <w:t>added value of shared decision-making</w:t>
      </w:r>
      <w:r w:rsidR="00B60214" w:rsidRPr="00A875F6">
        <w:t xml:space="preserve"> </w:t>
      </w:r>
      <w:r w:rsidRPr="00A875F6">
        <w:t>in their tribunal benches of three</w:t>
      </w:r>
      <w:r w:rsidR="005825D0" w:rsidRPr="00A875F6">
        <w:t>”</w:t>
      </w:r>
      <w:r w:rsidR="00817721" w:rsidRPr="00A875F6">
        <w:t xml:space="preserve">. </w:t>
      </w:r>
      <w:r w:rsidR="002821FF" w:rsidRPr="00A875F6">
        <w:t>To this end, lay legal professional magistrates may be preferrable to that of professional district judge</w:t>
      </w:r>
      <w:r w:rsidR="00160A16" w:rsidRPr="00A875F6">
        <w:t>s</w:t>
      </w:r>
      <w:r w:rsidR="002821FF" w:rsidRPr="00A875F6">
        <w:t xml:space="preserve"> as they </w:t>
      </w:r>
      <w:r w:rsidR="001773AF" w:rsidRPr="00A875F6">
        <w:t>promote social justice</w:t>
      </w:r>
      <w:r w:rsidR="005B73BE" w:rsidRPr="00A875F6">
        <w:t xml:space="preserve"> and draw upon shared decision making</w:t>
      </w:r>
      <w:r w:rsidR="005825D0" w:rsidRPr="00A875F6">
        <w:t>.</w:t>
      </w:r>
      <w:r w:rsidR="002821FF" w:rsidRPr="00A875F6">
        <w:t xml:space="preserve"> </w:t>
      </w:r>
      <w:r w:rsidR="009A069C" w:rsidRPr="00A875F6">
        <w:t>This suggests that the current balancing of professionalism with amateurism is</w:t>
      </w:r>
      <w:r w:rsidR="002506AF" w:rsidRPr="00A875F6">
        <w:t xml:space="preserve"> somewhat</w:t>
      </w:r>
      <w:r w:rsidR="009A069C" w:rsidRPr="00A875F6">
        <w:t xml:space="preserve"> effective and</w:t>
      </w:r>
      <w:r w:rsidR="002506AF" w:rsidRPr="00A875F6">
        <w:t xml:space="preserve"> </w:t>
      </w:r>
      <w:r w:rsidR="00AD0502" w:rsidRPr="00A875F6">
        <w:t>is</w:t>
      </w:r>
      <w:r w:rsidR="00CE482F" w:rsidRPr="00A875F6">
        <w:t xml:space="preserve"> not, </w:t>
      </w:r>
      <w:r w:rsidR="00AD0502" w:rsidRPr="00A875F6">
        <w:t>at least entirely</w:t>
      </w:r>
      <w:r w:rsidR="00AE290D" w:rsidRPr="00A875F6">
        <w:t>,</w:t>
      </w:r>
      <w:r w:rsidR="00AD0502" w:rsidRPr="00A875F6">
        <w:t xml:space="preserve"> for </w:t>
      </w:r>
      <w:r w:rsidR="009A069C" w:rsidRPr="00A875F6">
        <w:t xml:space="preserve">over-efficiency. </w:t>
      </w:r>
    </w:p>
    <w:p w14:paraId="5558A9D9" w14:textId="77777777" w:rsidR="006A53BA" w:rsidRPr="00A875F6" w:rsidRDefault="006A53BA" w:rsidP="00A16BCC">
      <w:pPr>
        <w:contextualSpacing/>
      </w:pPr>
    </w:p>
    <w:p w14:paraId="7987911E" w14:textId="7D7FE3C9" w:rsidR="00A9390D" w:rsidRPr="00A875F6" w:rsidRDefault="00561D25" w:rsidP="00A9390D">
      <w:pPr>
        <w:pStyle w:val="Heading3"/>
      </w:pPr>
      <w:bookmarkStart w:id="291" w:name="_Toc89450669"/>
      <w:bookmarkStart w:id="292" w:name="_Toc95679078"/>
      <w:r w:rsidRPr="00A875F6">
        <w:t>2</w:t>
      </w:r>
      <w:r w:rsidR="00A9390D" w:rsidRPr="00A875F6">
        <w:t>.4.6</w:t>
      </w:r>
      <w:r w:rsidR="00130FBB" w:rsidRPr="00A875F6">
        <w:t xml:space="preserve"> </w:t>
      </w:r>
      <w:r w:rsidR="00742AD4" w:rsidRPr="00A875F6">
        <w:t>S</w:t>
      </w:r>
      <w:r w:rsidR="00D13F1E" w:rsidRPr="00A875F6">
        <w:t>pecialis</w:t>
      </w:r>
      <w:r w:rsidR="00563D35" w:rsidRPr="00A875F6">
        <w:t>ed court process</w:t>
      </w:r>
      <w:r w:rsidR="002261A2" w:rsidRPr="00A875F6">
        <w:t>es</w:t>
      </w:r>
      <w:bookmarkEnd w:id="291"/>
      <w:r w:rsidR="00742AD4" w:rsidRPr="00A875F6">
        <w:t xml:space="preserve"> &amp; Diversion</w:t>
      </w:r>
      <w:bookmarkEnd w:id="292"/>
    </w:p>
    <w:p w14:paraId="2FBB2E99" w14:textId="374F554F" w:rsidR="00BE3D15" w:rsidRPr="00A875F6" w:rsidRDefault="005C2F55" w:rsidP="000B4A86">
      <w:pPr>
        <w:contextualSpacing/>
      </w:pPr>
      <w:r w:rsidRPr="00A875F6">
        <w:t xml:space="preserve">This </w:t>
      </w:r>
      <w:r w:rsidR="00475097" w:rsidRPr="00A875F6">
        <w:t>section</w:t>
      </w:r>
      <w:r w:rsidRPr="00A875F6">
        <w:t xml:space="preserve"> unpacks </w:t>
      </w:r>
      <w:r w:rsidR="009F7B6A" w:rsidRPr="00A875F6">
        <w:t>thinkers</w:t>
      </w:r>
      <w:r w:rsidR="000E1E1A" w:rsidRPr="00A875F6">
        <w:t>’</w:t>
      </w:r>
      <w:r w:rsidR="009F7B6A" w:rsidRPr="00A875F6">
        <w:t xml:space="preserve"> efficiency-oriented arguments that surround the </w:t>
      </w:r>
      <w:r w:rsidRPr="00A875F6">
        <w:t>government’s recent</w:t>
      </w:r>
      <w:r w:rsidR="007E3EBB" w:rsidRPr="00A875F6">
        <w:t xml:space="preserve"> </w:t>
      </w:r>
      <w:r w:rsidR="009F7B6A" w:rsidRPr="00A875F6">
        <w:t xml:space="preserve">implementation of </w:t>
      </w:r>
      <w:r w:rsidRPr="00A875F6">
        <w:t>specialised court</w:t>
      </w:r>
      <w:r w:rsidR="00AA7777" w:rsidRPr="00A875F6">
        <w:t>s</w:t>
      </w:r>
      <w:r w:rsidR="006D63C1" w:rsidRPr="00A875F6">
        <w:t xml:space="preserve"> and diversion pathways</w:t>
      </w:r>
      <w:r w:rsidR="00A65370" w:rsidRPr="00A875F6">
        <w:t xml:space="preserve"> </w:t>
      </w:r>
      <w:r w:rsidR="009F7B6A" w:rsidRPr="00A875F6">
        <w:t>in the</w:t>
      </w:r>
      <w:r w:rsidR="00B85B29" w:rsidRPr="00A875F6">
        <w:t xml:space="preserve"> </w:t>
      </w:r>
      <w:r w:rsidR="00737064" w:rsidRPr="00A875F6">
        <w:t>summary justice process</w:t>
      </w:r>
      <w:r w:rsidRPr="00A875F6">
        <w:t xml:space="preserve">. </w:t>
      </w:r>
      <w:r w:rsidR="00842268" w:rsidRPr="00A875F6">
        <w:t xml:space="preserve">This </w:t>
      </w:r>
      <w:r w:rsidR="00475097" w:rsidRPr="00A875F6">
        <w:t>section</w:t>
      </w:r>
      <w:r w:rsidR="00842268" w:rsidRPr="00A875F6">
        <w:t xml:space="preserve"> </w:t>
      </w:r>
      <w:r w:rsidR="004B7C9F" w:rsidRPr="00A875F6">
        <w:t xml:space="preserve">achieves this </w:t>
      </w:r>
      <w:r w:rsidR="00842268" w:rsidRPr="00A875F6">
        <w:t>by</w:t>
      </w:r>
      <w:r w:rsidR="004B7C9F" w:rsidRPr="00A875F6">
        <w:t xml:space="preserve"> </w:t>
      </w:r>
      <w:r w:rsidR="00BE3D15" w:rsidRPr="00A875F6">
        <w:t>first re-establishing that specialised courts</w:t>
      </w:r>
      <w:r w:rsidR="00D04E1E" w:rsidRPr="00A875F6">
        <w:t xml:space="preserve">, </w:t>
      </w:r>
      <w:r w:rsidR="007E3EBB" w:rsidRPr="00A875F6">
        <w:t>problem-solving</w:t>
      </w:r>
      <w:r w:rsidR="00BE3D15" w:rsidRPr="00A875F6">
        <w:t xml:space="preserve"> courts</w:t>
      </w:r>
      <w:r w:rsidR="00D04E1E" w:rsidRPr="00A875F6">
        <w:t xml:space="preserve"> and diversion services</w:t>
      </w:r>
      <w:r w:rsidR="00BE3D15" w:rsidRPr="00A875F6">
        <w:t xml:space="preserve"> </w:t>
      </w:r>
      <w:r w:rsidR="00321202" w:rsidRPr="00A875F6">
        <w:t>are</w:t>
      </w:r>
      <w:r w:rsidR="00BE3D15" w:rsidRPr="00A875F6">
        <w:t xml:space="preserve"> distinct</w:t>
      </w:r>
      <w:r w:rsidR="00321202" w:rsidRPr="00A875F6">
        <w:t>.</w:t>
      </w:r>
      <w:r w:rsidR="00BE3D15" w:rsidRPr="00A875F6">
        <w:t xml:space="preserve"> </w:t>
      </w:r>
      <w:r w:rsidR="004D6522" w:rsidRPr="00A875F6">
        <w:t>Second</w:t>
      </w:r>
      <w:r w:rsidR="00BE3D15" w:rsidRPr="00A875F6">
        <w:t xml:space="preserve">, this </w:t>
      </w:r>
      <w:r w:rsidR="00475097" w:rsidRPr="00A875F6">
        <w:t>section</w:t>
      </w:r>
      <w:r w:rsidR="00BE3D15" w:rsidRPr="00A875F6">
        <w:t xml:space="preserve"> provides greater detail regarding</w:t>
      </w:r>
      <w:r w:rsidR="00481A99" w:rsidRPr="00A875F6">
        <w:t xml:space="preserve"> the government’s implementation of</w:t>
      </w:r>
      <w:r w:rsidR="00FA74CC" w:rsidRPr="00A875F6">
        <w:t xml:space="preserve"> </w:t>
      </w:r>
      <w:r w:rsidR="007E3EBB" w:rsidRPr="00A875F6">
        <w:t>TSJ</w:t>
      </w:r>
      <w:r w:rsidR="00567A33" w:rsidRPr="00A875F6">
        <w:rPr>
          <w:rStyle w:val="FootnoteReference"/>
        </w:rPr>
        <w:footnoteReference w:id="40"/>
      </w:r>
      <w:r w:rsidR="007E3EBB" w:rsidRPr="00A875F6">
        <w:t xml:space="preserve"> </w:t>
      </w:r>
      <w:r w:rsidR="0079097F" w:rsidRPr="00A875F6">
        <w:t xml:space="preserve">specialised </w:t>
      </w:r>
      <w:r w:rsidR="00BE3D15" w:rsidRPr="00A875F6">
        <w:t>courts</w:t>
      </w:r>
      <w:r w:rsidR="004D6522" w:rsidRPr="00A875F6">
        <w:t xml:space="preserve"> </w:t>
      </w:r>
      <w:r w:rsidR="00FA74CC" w:rsidRPr="00A875F6">
        <w:t>and</w:t>
      </w:r>
      <w:r w:rsidR="00481A99" w:rsidRPr="00A875F6">
        <w:t xml:space="preserve"> how they</w:t>
      </w:r>
      <w:r w:rsidR="00101390" w:rsidRPr="00A875F6">
        <w:t xml:space="preserve"> have</w:t>
      </w:r>
      <w:r w:rsidR="00481A99" w:rsidRPr="00A875F6">
        <w:t xml:space="preserve"> aim</w:t>
      </w:r>
      <w:r w:rsidR="00101390" w:rsidRPr="00A875F6">
        <w:t>ed</w:t>
      </w:r>
      <w:r w:rsidR="00481A99" w:rsidRPr="00A875F6">
        <w:t xml:space="preserve"> to produce </w:t>
      </w:r>
      <w:r w:rsidR="00156E4B" w:rsidRPr="00A875F6">
        <w:t>streamlining</w:t>
      </w:r>
      <w:r w:rsidR="00567A33" w:rsidRPr="00A875F6">
        <w:t xml:space="preserve"> </w:t>
      </w:r>
      <w:r w:rsidR="00156E4B" w:rsidRPr="00A875F6">
        <w:t>/</w:t>
      </w:r>
      <w:r w:rsidR="00567A33" w:rsidRPr="00A875F6">
        <w:t xml:space="preserve"> </w:t>
      </w:r>
      <w:r w:rsidR="00156E4B" w:rsidRPr="00A875F6">
        <w:t>efficiency benefits.</w:t>
      </w:r>
      <w:r w:rsidR="004D6522" w:rsidRPr="00A875F6">
        <w:t xml:space="preserve"> Third</w:t>
      </w:r>
      <w:r w:rsidR="007E3EBB" w:rsidRPr="00A875F6">
        <w:t xml:space="preserve">, this </w:t>
      </w:r>
      <w:r w:rsidR="00475097" w:rsidRPr="00A875F6">
        <w:t>section</w:t>
      </w:r>
      <w:r w:rsidR="007E3EBB" w:rsidRPr="00A875F6">
        <w:t xml:space="preserve"> explains how some thinkers have argued that government reforms</w:t>
      </w:r>
      <w:r w:rsidR="006D63C1" w:rsidRPr="00A875F6">
        <w:t xml:space="preserve"> should</w:t>
      </w:r>
      <w:r w:rsidR="007E3EBB" w:rsidRPr="00A875F6">
        <w:t xml:space="preserve"> </w:t>
      </w:r>
      <w:r w:rsidR="006D63C1" w:rsidRPr="00A875F6">
        <w:t>focus more on the development of problem-solving court</w:t>
      </w:r>
      <w:r w:rsidR="00566302" w:rsidRPr="00A875F6">
        <w:t>s</w:t>
      </w:r>
      <w:r w:rsidR="006D63C1" w:rsidRPr="00A875F6">
        <w:t xml:space="preserve"> (Donoghue, 2014b; </w:t>
      </w:r>
      <w:proofErr w:type="spellStart"/>
      <w:r w:rsidR="006D63C1" w:rsidRPr="00A875F6">
        <w:t>Snedker</w:t>
      </w:r>
      <w:proofErr w:type="spellEnd"/>
      <w:r w:rsidR="00566302" w:rsidRPr="00A875F6">
        <w:t xml:space="preserve">, </w:t>
      </w:r>
      <w:r w:rsidR="006D63C1" w:rsidRPr="00A875F6">
        <w:t>2018a</w:t>
      </w:r>
      <w:r w:rsidR="00101390" w:rsidRPr="00A875F6">
        <w:t>;</w:t>
      </w:r>
      <w:r w:rsidR="006D63C1" w:rsidRPr="00A875F6">
        <w:t xml:space="preserve"> 2018b)</w:t>
      </w:r>
      <w:r w:rsidR="000B4A86" w:rsidRPr="00A875F6">
        <w:t>.</w:t>
      </w:r>
      <w:r w:rsidR="00251188" w:rsidRPr="00A875F6">
        <w:t xml:space="preserve"> </w:t>
      </w:r>
      <w:r w:rsidR="00D75067" w:rsidRPr="00A875F6">
        <w:t>Collectively</w:t>
      </w:r>
      <w:r w:rsidR="00147E67" w:rsidRPr="00A875F6">
        <w:t xml:space="preserve">, this </w:t>
      </w:r>
      <w:r w:rsidR="00475097" w:rsidRPr="00A875F6">
        <w:t>section</w:t>
      </w:r>
      <w:r w:rsidR="00147E67" w:rsidRPr="00A875F6">
        <w:t xml:space="preserve"> draws attention to how</w:t>
      </w:r>
      <w:r w:rsidR="00F54A12" w:rsidRPr="00A875F6">
        <w:t xml:space="preserve"> thinkers have contested</w:t>
      </w:r>
      <w:r w:rsidR="00147E67" w:rsidRPr="00A875F6">
        <w:t xml:space="preserve"> recent efficiency reforms </w:t>
      </w:r>
      <w:r w:rsidR="00381CAE" w:rsidRPr="00A875F6">
        <w:t xml:space="preserve">that have marginalised problem-solving courts in the summary justice process. </w:t>
      </w:r>
    </w:p>
    <w:p w14:paraId="18C205E3" w14:textId="66688F88" w:rsidR="007E3EBB" w:rsidRPr="00A875F6" w:rsidRDefault="007E3EBB" w:rsidP="003E4112">
      <w:pPr>
        <w:contextualSpacing/>
      </w:pPr>
    </w:p>
    <w:p w14:paraId="78046B99" w14:textId="12A3B073" w:rsidR="007E3EBB" w:rsidRPr="00A875F6" w:rsidRDefault="00676484" w:rsidP="003E4112">
      <w:pPr>
        <w:contextualSpacing/>
      </w:pPr>
      <w:r w:rsidRPr="00A875F6">
        <w:t>To begin, i</w:t>
      </w:r>
      <w:r w:rsidR="007E3EBB" w:rsidRPr="00A875F6">
        <w:t xml:space="preserve">t is </w:t>
      </w:r>
      <w:r w:rsidR="008665FA" w:rsidRPr="00A875F6">
        <w:t xml:space="preserve">first </w:t>
      </w:r>
      <w:r w:rsidR="007E3EBB" w:rsidRPr="00A875F6">
        <w:t xml:space="preserve">necessary to </w:t>
      </w:r>
      <w:r w:rsidR="008665FA" w:rsidRPr="00A875F6">
        <w:t>re</w:t>
      </w:r>
      <w:r w:rsidR="00F54A12" w:rsidRPr="00A875F6">
        <w:t>-</w:t>
      </w:r>
      <w:r w:rsidR="007E3EBB" w:rsidRPr="00A875F6">
        <w:t>establish the distinction between specialised court processes and problem-solving court processes</w:t>
      </w:r>
      <w:r w:rsidR="00AC5F84" w:rsidRPr="00A875F6">
        <w:t xml:space="preserve"> (first discussed in Section 2.3.2; see Auld, 2001)</w:t>
      </w:r>
      <w:r w:rsidR="004F5EBD" w:rsidRPr="00A875F6">
        <w:t xml:space="preserve">. </w:t>
      </w:r>
      <w:r w:rsidR="00F7369F" w:rsidRPr="00A875F6">
        <w:t>T</w:t>
      </w:r>
      <w:r w:rsidR="007E3EBB" w:rsidRPr="00A875F6">
        <w:t xml:space="preserve">his </w:t>
      </w:r>
      <w:r w:rsidR="00475097" w:rsidRPr="00A875F6">
        <w:t>section</w:t>
      </w:r>
      <w:r w:rsidR="007E3EBB" w:rsidRPr="00A875F6">
        <w:t xml:space="preserve"> draws attention to this distinction</w:t>
      </w:r>
      <w:r w:rsidR="00F7369F" w:rsidRPr="00A875F6">
        <w:t xml:space="preserve"> </w:t>
      </w:r>
      <w:r w:rsidR="007E3EBB" w:rsidRPr="00A875F6">
        <w:t xml:space="preserve">because of how there is a contention between thinkers about what direction </w:t>
      </w:r>
      <w:r w:rsidR="00F7369F" w:rsidRPr="00A875F6">
        <w:t xml:space="preserve">court </w:t>
      </w:r>
      <w:r w:rsidR="007E3EBB" w:rsidRPr="00A875F6">
        <w:t>specialisation should</w:t>
      </w:r>
      <w:r w:rsidR="00F7369F" w:rsidRPr="00A875F6">
        <w:t xml:space="preserve"> take</w:t>
      </w:r>
      <w:r w:rsidR="007E3EBB" w:rsidRPr="00A875F6">
        <w:t>. As Donoghue (2014</w:t>
      </w:r>
      <w:r w:rsidR="002759C6" w:rsidRPr="00A875F6">
        <w:t>b</w:t>
      </w:r>
      <w:r w:rsidR="007E3EBB" w:rsidRPr="00A875F6">
        <w:t xml:space="preserve">: </w:t>
      </w:r>
      <w:r w:rsidR="002759C6" w:rsidRPr="00A875F6">
        <w:t>32</w:t>
      </w:r>
      <w:r w:rsidR="007E3EBB" w:rsidRPr="00A875F6">
        <w:t xml:space="preserve">) clarifies, </w:t>
      </w:r>
      <w:r w:rsidR="00BA640F" w:rsidRPr="00A875F6">
        <w:t>‘</w:t>
      </w:r>
      <w:r w:rsidR="007E3EBB" w:rsidRPr="00A875F6">
        <w:t>specialist court</w:t>
      </w:r>
      <w:r w:rsidR="00BA640F" w:rsidRPr="00A875F6">
        <w:t>s’</w:t>
      </w:r>
      <w:r w:rsidR="007E3EBB" w:rsidRPr="00A875F6">
        <w:t xml:space="preserve"> </w:t>
      </w:r>
      <w:r w:rsidR="00BA640F" w:rsidRPr="00A875F6">
        <w:t>is</w:t>
      </w:r>
      <w:r w:rsidR="007E3EBB" w:rsidRPr="00A875F6">
        <w:t xml:space="preserve"> an umbrella term: </w:t>
      </w:r>
    </w:p>
    <w:p w14:paraId="0E7F5198" w14:textId="77777777" w:rsidR="007E3EBB" w:rsidRPr="00A875F6" w:rsidRDefault="007E3EBB" w:rsidP="003E4112">
      <w:pPr>
        <w:contextualSpacing/>
      </w:pPr>
    </w:p>
    <w:p w14:paraId="6695FEEA" w14:textId="77777777" w:rsidR="007E3EBB" w:rsidRPr="00A875F6" w:rsidRDefault="007E3EBB" w:rsidP="007E3EBB">
      <w:pPr>
        <w:ind w:left="850" w:right="850"/>
        <w:contextualSpacing/>
      </w:pPr>
      <w:r w:rsidRPr="00A875F6">
        <w:t>“specialist courts are not necessarily ‘problem-solving’ in nature, as they may have a narrower remit, with objectives centred upon efficient and consistent dispute resolution (‘fast track’ courts), rather than addressing structural inequalities”</w:t>
      </w:r>
    </w:p>
    <w:p w14:paraId="66962FC9" w14:textId="322AC3E5" w:rsidR="007E3EBB" w:rsidRPr="00A875F6" w:rsidRDefault="007E3EBB" w:rsidP="003E4112">
      <w:pPr>
        <w:contextualSpacing/>
      </w:pPr>
    </w:p>
    <w:p w14:paraId="7279325B" w14:textId="684F5024" w:rsidR="003D2166" w:rsidRPr="00A875F6" w:rsidRDefault="00BA640F" w:rsidP="003D2166">
      <w:pPr>
        <w:contextualSpacing/>
      </w:pPr>
      <w:r w:rsidRPr="00A875F6">
        <w:lastRenderedPageBreak/>
        <w:t xml:space="preserve">Indeed, for Donoghue (2014b), </w:t>
      </w:r>
      <w:r w:rsidR="00F54A12" w:rsidRPr="00A875F6">
        <w:t xml:space="preserve">whilst all problem-solving courts are specialist courts, not all specialist courts are problem-solving courts. The key contention, </w:t>
      </w:r>
      <w:r w:rsidR="009242B9" w:rsidRPr="00A875F6">
        <w:t>Donoghue</w:t>
      </w:r>
      <w:r w:rsidR="00F54A12" w:rsidRPr="00A875F6">
        <w:t xml:space="preserve"> </w:t>
      </w:r>
      <w:r w:rsidR="009242B9" w:rsidRPr="00A875F6">
        <w:t xml:space="preserve">(2014b) </w:t>
      </w:r>
      <w:r w:rsidR="00F54A12" w:rsidRPr="00A875F6">
        <w:t xml:space="preserve">explains, between the two is that problem-solving </w:t>
      </w:r>
      <w:r w:rsidR="00AC5F84" w:rsidRPr="00A875F6">
        <w:t>courts seek</w:t>
      </w:r>
      <w:r w:rsidR="009242B9" w:rsidRPr="00A875F6">
        <w:t xml:space="preserve"> to tackle structural inequalities</w:t>
      </w:r>
      <w:r w:rsidR="00AC5F84" w:rsidRPr="00A875F6">
        <w:t xml:space="preserve"> as well as </w:t>
      </w:r>
      <w:r w:rsidR="009242B9" w:rsidRPr="00A875F6">
        <w:t xml:space="preserve">embrace therapeutic jurisprudence. </w:t>
      </w:r>
      <w:r w:rsidR="00381CAE" w:rsidRPr="00A875F6">
        <w:t>Indeed</w:t>
      </w:r>
      <w:r w:rsidR="009242B9" w:rsidRPr="00A875F6">
        <w:t xml:space="preserve">, problem-solving courts are not focused on speediness or actuarial measures of success. </w:t>
      </w:r>
    </w:p>
    <w:p w14:paraId="56B36A78" w14:textId="77777777" w:rsidR="003D2166" w:rsidRPr="00A875F6" w:rsidRDefault="003D2166" w:rsidP="003D2166">
      <w:pPr>
        <w:contextualSpacing/>
      </w:pPr>
    </w:p>
    <w:p w14:paraId="2D6D2382" w14:textId="42010C9B" w:rsidR="004F5EBD" w:rsidRPr="00A875F6" w:rsidRDefault="003D2166" w:rsidP="004F5EBD">
      <w:r w:rsidRPr="00A875F6">
        <w:t>Meanwhile, diversion services are distinct</w:t>
      </w:r>
      <w:r w:rsidR="004F5EBD" w:rsidRPr="00A875F6">
        <w:t xml:space="preserve"> from both of these court types</w:t>
      </w:r>
      <w:r w:rsidRPr="00A875F6">
        <w:t xml:space="preserve"> because they focus on redirecting defendants with severe mental health conditions out of the criminal justice system. As the Bradley report (</w:t>
      </w:r>
      <w:r w:rsidR="008965DF" w:rsidRPr="00A875F6">
        <w:t xml:space="preserve">Department of Health, </w:t>
      </w:r>
      <w:r w:rsidRPr="00A875F6">
        <w:t>2009) noted</w:t>
      </w:r>
      <w:r w:rsidR="004F5EBD" w:rsidRPr="00A875F6">
        <w:t>, the courts alongside other criminal justice authorities can and should play a key role in diverting such defendants from the criminal court process</w:t>
      </w:r>
      <w:r w:rsidR="004F5EBD" w:rsidRPr="00A875F6">
        <w:rPr>
          <w:vertAlign w:val="superscript"/>
        </w:rPr>
        <w:footnoteReference w:id="41"/>
      </w:r>
      <w:r w:rsidR="004F5EBD" w:rsidRPr="00A875F6">
        <w:t>. The component of the courts that deal with this diverting is the Liaison and Diversion service, which was established as a standardised national service following the Bradley report</w:t>
      </w:r>
      <w:r w:rsidR="004F5EBD" w:rsidRPr="00A875F6">
        <w:rPr>
          <w:vertAlign w:val="superscript"/>
        </w:rPr>
        <w:footnoteReference w:id="42"/>
      </w:r>
      <w:r w:rsidR="004F5EBD" w:rsidRPr="00A875F6">
        <w:t>.</w:t>
      </w:r>
    </w:p>
    <w:p w14:paraId="12D2BAF8" w14:textId="7FEE63E2" w:rsidR="00A22AF4" w:rsidRPr="00A875F6" w:rsidRDefault="009242B9" w:rsidP="00A22AF4">
      <w:pPr>
        <w:contextualSpacing/>
        <w:rPr>
          <w:rFonts w:asciiTheme="minorHAnsi" w:hAnsiTheme="minorHAnsi"/>
        </w:rPr>
      </w:pPr>
      <w:r w:rsidRPr="00A875F6">
        <w:t>The government’s implementation of TSJ</w:t>
      </w:r>
      <w:r w:rsidR="00AF61AF" w:rsidRPr="00A875F6">
        <w:t xml:space="preserve"> </w:t>
      </w:r>
      <w:r w:rsidRPr="00A875F6">
        <w:t>specialised courts has sought to achieve greater streamlining / efficiency benefits. TSJ courts are specialist in that they</w:t>
      </w:r>
      <w:r w:rsidR="00F80872" w:rsidRPr="00A875F6">
        <w:t xml:space="preserve"> only</w:t>
      </w:r>
      <w:r w:rsidRPr="00A875F6">
        <w:t xml:space="preserve"> process cases of a type (GAP/NGAP cases) and thereby produce streamlining benefits (see Section 2.3.2; Leveson, 2015</w:t>
      </w:r>
      <w:r w:rsidR="0079611A" w:rsidRPr="00A875F6">
        <w:t>a</w:t>
      </w:r>
      <w:r w:rsidRPr="00A875F6">
        <w:t xml:space="preserve">). </w:t>
      </w:r>
      <w:r w:rsidR="00BA640F" w:rsidRPr="00A875F6">
        <w:t>Leveson’s (2015</w:t>
      </w:r>
      <w:r w:rsidR="0079611A" w:rsidRPr="00A875F6">
        <w:t>a</w:t>
      </w:r>
      <w:r w:rsidR="00BA640F" w:rsidRPr="00A875F6">
        <w:t xml:space="preserve">) effort to develop TSJ hearings </w:t>
      </w:r>
      <w:r w:rsidR="00F80872" w:rsidRPr="00A875F6">
        <w:t xml:space="preserve">have </w:t>
      </w:r>
      <w:r w:rsidR="00BA640F" w:rsidRPr="00A875F6">
        <w:t>focuse</w:t>
      </w:r>
      <w:r w:rsidR="00F80872" w:rsidRPr="00A875F6">
        <w:t xml:space="preserve">d </w:t>
      </w:r>
      <w:r w:rsidR="00BA640F" w:rsidRPr="00A875F6">
        <w:t>primarily on efficiency ends, not problem-solving values</w:t>
      </w:r>
      <w:r w:rsidR="00F7369F" w:rsidRPr="00A875F6">
        <w:t xml:space="preserve"> (further supported with Her </w:t>
      </w:r>
      <w:r w:rsidR="00A21335" w:rsidRPr="00A875F6">
        <w:t>Majesty’s</w:t>
      </w:r>
      <w:r w:rsidR="00F7369F" w:rsidRPr="00A875F6">
        <w:t xml:space="preserve"> Crown Prosecution Service Inspectorate, 2016)</w:t>
      </w:r>
      <w:r w:rsidR="00BA640F" w:rsidRPr="00A875F6">
        <w:t xml:space="preserve">. </w:t>
      </w:r>
      <w:r w:rsidR="00A22AF4" w:rsidRPr="00A875F6">
        <w:t xml:space="preserve">This development of TSJ courts follows in the government’s wider efficiency-focused approach, which has terminated problem-solving courts such as that of North Liverpool Community Justice Centre (NLCJC) because they </w:t>
      </w:r>
      <w:r w:rsidR="00A22AF4" w:rsidRPr="00A875F6">
        <w:lastRenderedPageBreak/>
        <w:t>were not cost-effective</w:t>
      </w:r>
      <w:r w:rsidR="00A22AF4" w:rsidRPr="00A875F6">
        <w:rPr>
          <w:rStyle w:val="FootnoteReference"/>
        </w:rPr>
        <w:footnoteReference w:id="43"/>
      </w:r>
      <w:r w:rsidR="00A22AF4" w:rsidRPr="00A875F6">
        <w:t xml:space="preserve"> (see Her </w:t>
      </w:r>
      <w:r w:rsidR="00A21335" w:rsidRPr="00A875F6">
        <w:t>Majesty’s</w:t>
      </w:r>
      <w:r w:rsidR="00A22AF4" w:rsidRPr="00A875F6">
        <w:t xml:space="preserve"> Crown Prosecution Service Inspectorate, 2016; Vara, 201</w:t>
      </w:r>
      <w:r w:rsidR="0079611A" w:rsidRPr="00A875F6">
        <w:t>4</w:t>
      </w:r>
      <w:r w:rsidR="00A22AF4" w:rsidRPr="00A875F6">
        <w:t xml:space="preserve">). </w:t>
      </w:r>
    </w:p>
    <w:p w14:paraId="395B665B" w14:textId="77777777" w:rsidR="00A22AF4" w:rsidRPr="00A875F6" w:rsidRDefault="00A22AF4" w:rsidP="00A22AF4">
      <w:pPr>
        <w:contextualSpacing/>
      </w:pPr>
    </w:p>
    <w:p w14:paraId="5EEB52DB" w14:textId="12829959" w:rsidR="003E0B0A" w:rsidRPr="00A875F6" w:rsidRDefault="00791666" w:rsidP="00791666">
      <w:pPr>
        <w:contextualSpacing/>
      </w:pPr>
      <w:r w:rsidRPr="00A875F6">
        <w:t>Meanwhile</w:t>
      </w:r>
      <w:r w:rsidR="00F80872" w:rsidRPr="00A875F6">
        <w:t xml:space="preserve">, others have argued that government reforms should focus more on </w:t>
      </w:r>
      <w:r w:rsidRPr="00A875F6">
        <w:t xml:space="preserve">the development of </w:t>
      </w:r>
      <w:r w:rsidR="00F80872" w:rsidRPr="00A875F6">
        <w:t xml:space="preserve">problem-solving </w:t>
      </w:r>
      <w:r w:rsidRPr="00A875F6">
        <w:t>court</w:t>
      </w:r>
      <w:r w:rsidR="00381CAE" w:rsidRPr="00A875F6">
        <w:t>s</w:t>
      </w:r>
      <w:r w:rsidR="00F80872" w:rsidRPr="00A875F6">
        <w:t xml:space="preserve"> (Donoghue, 2014; </w:t>
      </w:r>
      <w:proofErr w:type="spellStart"/>
      <w:r w:rsidR="00F80872" w:rsidRPr="00A875F6">
        <w:t>Snedker</w:t>
      </w:r>
      <w:proofErr w:type="spellEnd"/>
      <w:r w:rsidR="00D02135" w:rsidRPr="00A875F6">
        <w:t xml:space="preserve">, </w:t>
      </w:r>
      <w:r w:rsidR="00F80872" w:rsidRPr="00A875F6">
        <w:t>2018a</w:t>
      </w:r>
      <w:r w:rsidR="00D02135" w:rsidRPr="00A875F6">
        <w:t>, 2018b</w:t>
      </w:r>
      <w:r w:rsidR="00F80872" w:rsidRPr="00A875F6">
        <w:t xml:space="preserve">). In greater detail, </w:t>
      </w:r>
      <w:r w:rsidR="00A22AF4" w:rsidRPr="00A875F6">
        <w:t>Donoghue (2014: 249)</w:t>
      </w:r>
      <w:r w:rsidR="00F80872" w:rsidRPr="00A875F6">
        <w:t xml:space="preserve"> ha</w:t>
      </w:r>
      <w:r w:rsidR="00A22AF4" w:rsidRPr="00A875F6">
        <w:t xml:space="preserve">s </w:t>
      </w:r>
      <w:r w:rsidR="00F80872" w:rsidRPr="00A875F6">
        <w:t xml:space="preserve">argued that between the development of L&amp;D services and specialist efficiency-focused courts (such as TSJ courts), there is a </w:t>
      </w:r>
      <w:r w:rsidR="009A72E3" w:rsidRPr="00A875F6">
        <w:t>“</w:t>
      </w:r>
      <w:r w:rsidR="00F80872" w:rsidRPr="00A875F6">
        <w:t xml:space="preserve">short/medium term </w:t>
      </w:r>
      <w:r w:rsidR="00BF3C16" w:rsidRPr="00A875F6">
        <w:t>initiatives</w:t>
      </w:r>
      <w:r w:rsidR="009A72E3" w:rsidRPr="00A875F6">
        <w:t>”</w:t>
      </w:r>
      <w:r w:rsidR="00BF3C16" w:rsidRPr="00A875F6">
        <w:t xml:space="preserve"> </w:t>
      </w:r>
      <w:r w:rsidR="009A72E3" w:rsidRPr="00A875F6">
        <w:t xml:space="preserve">gap </w:t>
      </w:r>
      <w:r w:rsidR="00F80872" w:rsidRPr="00A875F6">
        <w:t xml:space="preserve">that </w:t>
      </w:r>
      <w:r w:rsidR="009A72E3" w:rsidRPr="00A875F6">
        <w:t xml:space="preserve">addresses </w:t>
      </w:r>
      <w:r w:rsidR="00F80872" w:rsidRPr="00A875F6">
        <w:t>defendants’ social disadvantage. </w:t>
      </w:r>
      <w:proofErr w:type="spellStart"/>
      <w:r w:rsidR="00BF3C16" w:rsidRPr="00A875F6">
        <w:t>Snedker</w:t>
      </w:r>
      <w:proofErr w:type="spellEnd"/>
      <w:r w:rsidR="00BF3C16" w:rsidRPr="00A875F6">
        <w:t xml:space="preserve"> (2018a</w:t>
      </w:r>
      <w:r w:rsidR="00701408" w:rsidRPr="00A875F6">
        <w:t>;</w:t>
      </w:r>
      <w:r w:rsidR="00BF3C16" w:rsidRPr="00A875F6">
        <w:t xml:space="preserve"> 2018b) has criticised the Bradley report (</w:t>
      </w:r>
      <w:r w:rsidR="0079611A" w:rsidRPr="00A875F6">
        <w:t xml:space="preserve">Department of Health, </w:t>
      </w:r>
      <w:r w:rsidR="00BF3C16" w:rsidRPr="00A875F6">
        <w:t>2009) for partly producing this service gap</w:t>
      </w:r>
      <w:r w:rsidR="00F570A3" w:rsidRPr="00A875F6">
        <w:t xml:space="preserve">. </w:t>
      </w:r>
      <w:r w:rsidR="00BF3C16" w:rsidRPr="00A875F6">
        <w:t xml:space="preserve">Indeed, the Bradley report gave preference to the establishment of a national L&amp;D service over the establishment of problem-solving mental health courts on efficiency grounds. The </w:t>
      </w:r>
      <w:r w:rsidR="00A22AF4" w:rsidRPr="00A875F6">
        <w:t>Bradley report</w:t>
      </w:r>
      <w:r w:rsidR="000C32FE" w:rsidRPr="00A875F6">
        <w:t>’</w:t>
      </w:r>
      <w:r w:rsidR="00A22AF4" w:rsidRPr="00A875F6">
        <w:t xml:space="preserve">s </w:t>
      </w:r>
      <w:r w:rsidR="00BF3C16" w:rsidRPr="00A875F6">
        <w:t>rationale behind this efficiency claim was that the criminal courts were ill-equipped to address dual diagnosis cases where, for example, mental health issues intersect with substance misuse issues</w:t>
      </w:r>
      <w:r w:rsidR="00A22AF4" w:rsidRPr="00A875F6">
        <w:rPr>
          <w:rStyle w:val="FootnoteReference"/>
        </w:rPr>
        <w:footnoteReference w:id="44"/>
      </w:r>
      <w:r w:rsidR="00BF3C16" w:rsidRPr="00A875F6">
        <w:t xml:space="preserve">. In contrast to this position, </w:t>
      </w:r>
      <w:r w:rsidR="00F80872" w:rsidRPr="00A875F6">
        <w:t>Donoghue (2014b: 9)</w:t>
      </w:r>
      <w:r w:rsidR="00C02B65" w:rsidRPr="00A875F6">
        <w:t xml:space="preserve"> has</w:t>
      </w:r>
      <w:r w:rsidR="00F80872" w:rsidRPr="00A875F6">
        <w:t xml:space="preserve"> argue</w:t>
      </w:r>
      <w:r w:rsidR="00C02B65" w:rsidRPr="00A875F6">
        <w:t>d</w:t>
      </w:r>
      <w:r w:rsidR="00F80872" w:rsidRPr="00A875F6">
        <w:t xml:space="preserve"> that the criminal courts act as a “window of opportunity” for dealing with such </w:t>
      </w:r>
      <w:r w:rsidR="00C02B65" w:rsidRPr="00A875F6">
        <w:t>issues</w:t>
      </w:r>
      <w:r w:rsidR="000C32FE" w:rsidRPr="00A875F6">
        <w:rPr>
          <w:rStyle w:val="FootnoteReference"/>
        </w:rPr>
        <w:footnoteReference w:id="45"/>
      </w:r>
      <w:r w:rsidR="00BF3C16" w:rsidRPr="00A875F6">
        <w:t xml:space="preserve">. This is a view </w:t>
      </w:r>
      <w:r w:rsidR="00F570A3" w:rsidRPr="00A875F6">
        <w:t>supported</w:t>
      </w:r>
      <w:r w:rsidR="00BF3C16" w:rsidRPr="00A875F6">
        <w:t xml:space="preserve"> by </w:t>
      </w:r>
      <w:r w:rsidR="00D27D6E" w:rsidRPr="00A875F6">
        <w:t xml:space="preserve">Bramley </w:t>
      </w:r>
      <w:r w:rsidR="00D27D6E" w:rsidRPr="00A875F6">
        <w:rPr>
          <w:i/>
          <w:iCs/>
        </w:rPr>
        <w:t>et al</w:t>
      </w:r>
      <w:r w:rsidR="002C4CF1" w:rsidRPr="00A875F6">
        <w:rPr>
          <w:i/>
          <w:iCs/>
        </w:rPr>
        <w:t>.</w:t>
      </w:r>
      <w:r w:rsidR="00D27D6E" w:rsidRPr="00A875F6">
        <w:t xml:space="preserve"> (2015) </w:t>
      </w:r>
      <w:r w:rsidR="00BF3C16" w:rsidRPr="00A875F6">
        <w:t xml:space="preserve">who </w:t>
      </w:r>
      <w:r w:rsidR="00D27D6E" w:rsidRPr="00A875F6">
        <w:t xml:space="preserve">have argued that defendants require a more ambitious, holistic approach that goes beyond </w:t>
      </w:r>
      <w:r w:rsidR="00DD070D" w:rsidRPr="00A875F6">
        <w:t xml:space="preserve">current L&amp;D services and </w:t>
      </w:r>
      <w:r w:rsidR="00D27D6E" w:rsidRPr="00A875F6">
        <w:t xml:space="preserve">especially that </w:t>
      </w:r>
      <w:r w:rsidR="00DD070D" w:rsidRPr="00A875F6">
        <w:t>of efficiency</w:t>
      </w:r>
      <w:r w:rsidR="00C81639" w:rsidRPr="00A875F6">
        <w:t>-</w:t>
      </w:r>
      <w:r w:rsidR="00DD070D" w:rsidRPr="00A875F6">
        <w:t>focused</w:t>
      </w:r>
      <w:r w:rsidR="00D27D6E" w:rsidRPr="00A875F6">
        <w:t xml:space="preserve"> TSJ courts.</w:t>
      </w:r>
      <w:r w:rsidR="0035765D" w:rsidRPr="00A875F6">
        <w:t xml:space="preserve"> </w:t>
      </w:r>
      <w:r w:rsidR="00F570A3" w:rsidRPr="00A875F6">
        <w:t>Collectively therefore, these thinkers have contested the government</w:t>
      </w:r>
      <w:r w:rsidR="00A22AF4" w:rsidRPr="00A875F6">
        <w:t>’</w:t>
      </w:r>
      <w:r w:rsidR="00F570A3" w:rsidRPr="00A875F6">
        <w:t>s non-development of problem-solving courts</w:t>
      </w:r>
      <w:r w:rsidR="007D4F69" w:rsidRPr="00A875F6">
        <w:t xml:space="preserve"> on (managerial) efficiency grounds</w:t>
      </w:r>
      <w:r w:rsidR="00A22AF4" w:rsidRPr="00A875F6">
        <w:t xml:space="preserve">, emphasising their utility to uphold justice quality </w:t>
      </w:r>
      <w:r w:rsidR="00DC59C6" w:rsidRPr="00A875F6">
        <w:t>by addressing defendants’</w:t>
      </w:r>
      <w:r w:rsidR="00A22AF4" w:rsidRPr="00A875F6">
        <w:t xml:space="preserve"> social disadvantage</w:t>
      </w:r>
      <w:r w:rsidR="00F570A3" w:rsidRPr="00A875F6">
        <w:t xml:space="preserve">.  </w:t>
      </w:r>
    </w:p>
    <w:p w14:paraId="13EBB065" w14:textId="77777777" w:rsidR="00791666" w:rsidRPr="00A875F6" w:rsidRDefault="00791666" w:rsidP="00791666">
      <w:pPr>
        <w:contextualSpacing/>
      </w:pPr>
    </w:p>
    <w:p w14:paraId="0090A75E" w14:textId="1AD56327" w:rsidR="003F0652" w:rsidRPr="00A875F6" w:rsidRDefault="00561D25" w:rsidP="003F0652">
      <w:pPr>
        <w:pStyle w:val="Heading2"/>
      </w:pPr>
      <w:bookmarkStart w:id="293" w:name="_Toc89450670"/>
      <w:bookmarkStart w:id="294" w:name="_Toc95679079"/>
      <w:r w:rsidRPr="00A875F6">
        <w:lastRenderedPageBreak/>
        <w:t>2</w:t>
      </w:r>
      <w:r w:rsidR="003F0652" w:rsidRPr="00A875F6">
        <w:t>.</w:t>
      </w:r>
      <w:r w:rsidR="00C21FBA" w:rsidRPr="00A875F6">
        <w:t>5</w:t>
      </w:r>
      <w:r w:rsidR="003F0652" w:rsidRPr="00A875F6">
        <w:t xml:space="preserve"> </w:t>
      </w:r>
      <w:r w:rsidR="008D0408" w:rsidRPr="00A875F6">
        <w:t>Review of e</w:t>
      </w:r>
      <w:r w:rsidR="003F0652" w:rsidRPr="00A875F6">
        <w:t xml:space="preserve">xisting </w:t>
      </w:r>
      <w:r w:rsidR="008D0408" w:rsidRPr="00A875F6">
        <w:t>r</w:t>
      </w:r>
      <w:r w:rsidR="003F0652" w:rsidRPr="00A875F6">
        <w:t>esearch</w:t>
      </w:r>
      <w:bookmarkEnd w:id="293"/>
      <w:bookmarkEnd w:id="294"/>
    </w:p>
    <w:p w14:paraId="4A23062E" w14:textId="6A4ACE1F" w:rsidR="009622EA" w:rsidRPr="00A875F6" w:rsidRDefault="004709CF" w:rsidP="004709CF">
      <w:pPr>
        <w:rPr>
          <w:lang w:eastAsia="en-GB"/>
        </w:rPr>
      </w:pPr>
      <w:bookmarkStart w:id="295" w:name="_Hlk63213188"/>
      <w:r w:rsidRPr="00A875F6">
        <w:rPr>
          <w:lang w:eastAsia="en-GB"/>
        </w:rPr>
        <w:t xml:space="preserve">This </w:t>
      </w:r>
      <w:r w:rsidR="00475097" w:rsidRPr="00A875F6">
        <w:rPr>
          <w:lang w:eastAsia="en-GB"/>
        </w:rPr>
        <w:t>section</w:t>
      </w:r>
      <w:r w:rsidRPr="00A875F6">
        <w:rPr>
          <w:lang w:eastAsia="en-GB"/>
        </w:rPr>
        <w:t xml:space="preserve"> offers a review of the </w:t>
      </w:r>
      <w:r w:rsidR="00047773" w:rsidRPr="00A875F6">
        <w:rPr>
          <w:lang w:eastAsia="en-GB"/>
        </w:rPr>
        <w:t xml:space="preserve">summary justice efficiency </w:t>
      </w:r>
      <w:r w:rsidRPr="00A875F6">
        <w:rPr>
          <w:lang w:eastAsia="en-GB"/>
        </w:rPr>
        <w:t>literature</w:t>
      </w:r>
      <w:r w:rsidR="00BA6D7D" w:rsidRPr="00A875F6">
        <w:rPr>
          <w:lang w:eastAsia="en-GB"/>
        </w:rPr>
        <w:t xml:space="preserve"> with a specific focus on key methods and findings</w:t>
      </w:r>
      <w:r w:rsidRPr="00A875F6">
        <w:rPr>
          <w:lang w:eastAsia="en-GB"/>
        </w:rPr>
        <w:t xml:space="preserve">. In doing so, the following </w:t>
      </w:r>
      <w:r w:rsidR="001423DD" w:rsidRPr="00A875F6">
        <w:rPr>
          <w:lang w:eastAsia="en-GB"/>
        </w:rPr>
        <w:t>sections</w:t>
      </w:r>
      <w:r w:rsidRPr="00A875F6">
        <w:rPr>
          <w:lang w:eastAsia="en-GB"/>
        </w:rPr>
        <w:t xml:space="preserve"> offer a review of </w:t>
      </w:r>
      <w:r w:rsidR="00F424C2">
        <w:rPr>
          <w:lang w:eastAsia="en-GB"/>
        </w:rPr>
        <w:t>government</w:t>
      </w:r>
      <w:r w:rsidRPr="00A875F6">
        <w:rPr>
          <w:lang w:eastAsia="en-GB"/>
        </w:rPr>
        <w:t>-</w:t>
      </w:r>
      <w:r w:rsidR="00F424C2">
        <w:rPr>
          <w:lang w:eastAsia="en-GB"/>
        </w:rPr>
        <w:t>related</w:t>
      </w:r>
      <w:r w:rsidRPr="00A875F6">
        <w:rPr>
          <w:lang w:eastAsia="en-GB"/>
        </w:rPr>
        <w:t xml:space="preserve"> research (see </w:t>
      </w:r>
      <w:r w:rsidR="00F16DB4" w:rsidRPr="00A875F6">
        <w:rPr>
          <w:lang w:eastAsia="en-GB"/>
        </w:rPr>
        <w:t>Section 2</w:t>
      </w:r>
      <w:r w:rsidRPr="00A875F6">
        <w:rPr>
          <w:lang w:eastAsia="en-GB"/>
        </w:rPr>
        <w:t xml:space="preserve">.5.1), quantitative research (see </w:t>
      </w:r>
      <w:r w:rsidR="00F16DB4" w:rsidRPr="00A875F6">
        <w:rPr>
          <w:lang w:eastAsia="en-GB"/>
        </w:rPr>
        <w:t>Section 2</w:t>
      </w:r>
      <w:r w:rsidRPr="00A875F6">
        <w:rPr>
          <w:lang w:eastAsia="en-GB"/>
        </w:rPr>
        <w:t>.5.2)</w:t>
      </w:r>
      <w:r w:rsidR="004B263C" w:rsidRPr="00A875F6">
        <w:rPr>
          <w:lang w:eastAsia="en-GB"/>
        </w:rPr>
        <w:t xml:space="preserve"> and</w:t>
      </w:r>
      <w:r w:rsidRPr="00A875F6">
        <w:rPr>
          <w:lang w:eastAsia="en-GB"/>
        </w:rPr>
        <w:t xml:space="preserve"> </w:t>
      </w:r>
      <w:r w:rsidR="00F424C2">
        <w:rPr>
          <w:lang w:eastAsia="en-GB"/>
        </w:rPr>
        <w:t>other, non-government related</w:t>
      </w:r>
      <w:r w:rsidRPr="00A875F6">
        <w:rPr>
          <w:lang w:eastAsia="en-GB"/>
        </w:rPr>
        <w:t xml:space="preserve"> research (see </w:t>
      </w:r>
      <w:r w:rsidR="00F16DB4" w:rsidRPr="00A875F6">
        <w:rPr>
          <w:lang w:eastAsia="en-GB"/>
        </w:rPr>
        <w:t>Section 2</w:t>
      </w:r>
      <w:r w:rsidRPr="00A875F6">
        <w:rPr>
          <w:lang w:eastAsia="en-GB"/>
        </w:rPr>
        <w:t xml:space="preserve">.5.3). </w:t>
      </w:r>
      <w:r w:rsidR="00F424C2" w:rsidRPr="00F8059E">
        <w:t>By ‘government-related’, the thesis reflects the work of Nicklas-Carter (2019), drawing together those research documents that have been produced by government and departmental advocates, including the Ministry of Justice. This is oppose</w:t>
      </w:r>
      <w:r w:rsidR="00F424C2">
        <w:t>d</w:t>
      </w:r>
      <w:r w:rsidR="00F424C2" w:rsidRPr="00F8059E">
        <w:t xml:space="preserve"> to other research </w:t>
      </w:r>
      <w:r w:rsidR="00F424C2">
        <w:t xml:space="preserve">which is </w:t>
      </w:r>
      <w:r w:rsidR="00F424C2" w:rsidRPr="00F8059E">
        <w:t xml:space="preserve">attached to third sector organisations, influence groups or </w:t>
      </w:r>
      <w:r w:rsidR="00F424C2">
        <w:t xml:space="preserve">was produced by </w:t>
      </w:r>
      <w:r w:rsidR="00FD3A95">
        <w:t xml:space="preserve">independent </w:t>
      </w:r>
      <w:r w:rsidR="00F424C2" w:rsidRPr="00F8059E">
        <w:t xml:space="preserve">academics. </w:t>
      </w:r>
      <w:r w:rsidR="00F424C2">
        <w:t xml:space="preserve">In </w:t>
      </w:r>
      <w:r w:rsidRPr="00A875F6">
        <w:rPr>
          <w:lang w:eastAsia="en-GB"/>
        </w:rPr>
        <w:t xml:space="preserve">reviewing this literature, the present thesis unpacks the methods and key findings used within criminal justice, efficiency-related research. This review subsequently facilitates for </w:t>
      </w:r>
      <w:r w:rsidR="00F16DB4" w:rsidRPr="00A875F6">
        <w:rPr>
          <w:lang w:eastAsia="en-GB"/>
        </w:rPr>
        <w:t>Section 2</w:t>
      </w:r>
      <w:r w:rsidRPr="00A875F6">
        <w:rPr>
          <w:lang w:eastAsia="en-GB"/>
        </w:rPr>
        <w:t xml:space="preserve">.6, in conjunction with the prior </w:t>
      </w:r>
      <w:r w:rsidR="00475097" w:rsidRPr="00A875F6">
        <w:rPr>
          <w:lang w:eastAsia="en-GB"/>
        </w:rPr>
        <w:t>section</w:t>
      </w:r>
      <w:r w:rsidRPr="00A875F6">
        <w:rPr>
          <w:lang w:eastAsia="en-GB"/>
        </w:rPr>
        <w:t xml:space="preserve">s in this chapter, to </w:t>
      </w:r>
      <w:r w:rsidR="00C710F3" w:rsidRPr="00A875F6">
        <w:rPr>
          <w:lang w:eastAsia="en-GB"/>
        </w:rPr>
        <w:t xml:space="preserve">formally </w:t>
      </w:r>
      <w:r w:rsidRPr="00A875F6">
        <w:rPr>
          <w:lang w:eastAsia="en-GB"/>
        </w:rPr>
        <w:t>articulate the aim</w:t>
      </w:r>
      <w:r w:rsidR="00C710F3" w:rsidRPr="00A875F6">
        <w:rPr>
          <w:lang w:eastAsia="en-GB"/>
        </w:rPr>
        <w:t>,</w:t>
      </w:r>
      <w:r w:rsidRPr="00A875F6">
        <w:rPr>
          <w:lang w:eastAsia="en-GB"/>
        </w:rPr>
        <w:t xml:space="preserve"> objectives and </w:t>
      </w:r>
      <w:r w:rsidR="00C710F3" w:rsidRPr="00A875F6">
        <w:rPr>
          <w:lang w:eastAsia="en-GB"/>
        </w:rPr>
        <w:t xml:space="preserve">research </w:t>
      </w:r>
      <w:r w:rsidRPr="00A875F6">
        <w:rPr>
          <w:lang w:eastAsia="en-GB"/>
        </w:rPr>
        <w:t>questions</w:t>
      </w:r>
      <w:r w:rsidR="00C710F3" w:rsidRPr="00A875F6">
        <w:rPr>
          <w:lang w:eastAsia="en-GB"/>
        </w:rPr>
        <w:t xml:space="preserve"> of the thesis</w:t>
      </w:r>
      <w:r w:rsidRPr="00A875F6">
        <w:rPr>
          <w:lang w:eastAsia="en-GB"/>
        </w:rPr>
        <w:t xml:space="preserve">. This review also supports </w:t>
      </w:r>
      <w:r w:rsidR="004D62D8" w:rsidRPr="00A875F6">
        <w:rPr>
          <w:lang w:eastAsia="en-GB"/>
        </w:rPr>
        <w:t>C</w:t>
      </w:r>
      <w:r w:rsidRPr="00A875F6">
        <w:rPr>
          <w:lang w:eastAsia="en-GB"/>
        </w:rPr>
        <w:t>hapters</w:t>
      </w:r>
      <w:r w:rsidR="004D62D8" w:rsidRPr="00A875F6">
        <w:rPr>
          <w:lang w:eastAsia="en-GB"/>
        </w:rPr>
        <w:t xml:space="preserve"> 4, 5 and 6, </w:t>
      </w:r>
      <w:r w:rsidRPr="00A875F6">
        <w:rPr>
          <w:lang w:eastAsia="en-GB"/>
        </w:rPr>
        <w:t xml:space="preserve">by laying out key texts that inform </w:t>
      </w:r>
      <w:r w:rsidR="004D62D8" w:rsidRPr="00A875F6">
        <w:rPr>
          <w:lang w:eastAsia="en-GB"/>
        </w:rPr>
        <w:t>their</w:t>
      </w:r>
      <w:r w:rsidRPr="00A875F6">
        <w:rPr>
          <w:lang w:eastAsia="en-GB"/>
        </w:rPr>
        <w:t xml:space="preserve"> critical discussion</w:t>
      </w:r>
      <w:r w:rsidR="004D62D8" w:rsidRPr="00A875F6">
        <w:rPr>
          <w:lang w:eastAsia="en-GB"/>
        </w:rPr>
        <w:t>s</w:t>
      </w:r>
      <w:r w:rsidRPr="00A875F6">
        <w:rPr>
          <w:lang w:eastAsia="en-GB"/>
        </w:rPr>
        <w:t>.</w:t>
      </w:r>
      <w:bookmarkEnd w:id="295"/>
    </w:p>
    <w:p w14:paraId="18EBAE0B" w14:textId="77777777" w:rsidR="000A0761" w:rsidRPr="00A875F6" w:rsidRDefault="000A0761" w:rsidP="003F0652">
      <w:pPr>
        <w:rPr>
          <w:lang w:eastAsia="en-GB"/>
        </w:rPr>
      </w:pPr>
    </w:p>
    <w:p w14:paraId="5D1D7391" w14:textId="3716ACF2" w:rsidR="003F0652" w:rsidRPr="00A875F6" w:rsidRDefault="00561D25" w:rsidP="003F0652">
      <w:pPr>
        <w:pStyle w:val="Heading3"/>
      </w:pPr>
      <w:bookmarkStart w:id="296" w:name="_Toc89450671"/>
      <w:bookmarkStart w:id="297" w:name="_Toc95679080"/>
      <w:r w:rsidRPr="00A875F6">
        <w:t>2</w:t>
      </w:r>
      <w:r w:rsidR="003F0652" w:rsidRPr="00A875F6">
        <w:t xml:space="preserve">.5.1 </w:t>
      </w:r>
      <w:r w:rsidR="00C2174F" w:rsidRPr="00A875F6">
        <w:t>Government-related</w:t>
      </w:r>
      <w:r w:rsidR="003F6B76" w:rsidRPr="00A875F6">
        <w:t xml:space="preserve"> research</w:t>
      </w:r>
      <w:bookmarkEnd w:id="296"/>
      <w:bookmarkEnd w:id="297"/>
    </w:p>
    <w:p w14:paraId="751401FB" w14:textId="77F9C321" w:rsidR="00742FE4" w:rsidRPr="00A875F6" w:rsidRDefault="00742FE4" w:rsidP="00122CFC">
      <w:pPr>
        <w:rPr>
          <w:lang w:eastAsia="en-GB"/>
        </w:rPr>
      </w:pPr>
      <w:r w:rsidRPr="00A875F6">
        <w:rPr>
          <w:lang w:eastAsia="en-GB"/>
        </w:rPr>
        <w:t xml:space="preserve">This </w:t>
      </w:r>
      <w:r w:rsidR="00475097" w:rsidRPr="00A875F6">
        <w:rPr>
          <w:lang w:eastAsia="en-GB"/>
        </w:rPr>
        <w:t>section</w:t>
      </w:r>
      <w:r w:rsidRPr="00A875F6">
        <w:rPr>
          <w:lang w:eastAsia="en-GB"/>
        </w:rPr>
        <w:t xml:space="preserve"> offers a review of key</w:t>
      </w:r>
      <w:r w:rsidR="003611D4" w:rsidRPr="00A875F6">
        <w:rPr>
          <w:lang w:eastAsia="en-GB"/>
        </w:rPr>
        <w:t>, influential,</w:t>
      </w:r>
      <w:r w:rsidRPr="00A875F6">
        <w:rPr>
          <w:lang w:eastAsia="en-GB"/>
        </w:rPr>
        <w:t xml:space="preserve"> </w:t>
      </w:r>
      <w:r w:rsidR="00125D2D">
        <w:rPr>
          <w:lang w:eastAsia="en-GB"/>
        </w:rPr>
        <w:t>government</w:t>
      </w:r>
      <w:r w:rsidR="001632F9" w:rsidRPr="00A875F6">
        <w:rPr>
          <w:lang w:eastAsia="en-GB"/>
        </w:rPr>
        <w:t>-</w:t>
      </w:r>
      <w:r w:rsidR="00125D2D">
        <w:rPr>
          <w:lang w:eastAsia="en-GB"/>
        </w:rPr>
        <w:t>related</w:t>
      </w:r>
      <w:r w:rsidRPr="00A875F6">
        <w:rPr>
          <w:lang w:eastAsia="en-GB"/>
        </w:rPr>
        <w:t xml:space="preserve"> research</w:t>
      </w:r>
      <w:r w:rsidR="003611D4" w:rsidRPr="00A875F6">
        <w:rPr>
          <w:lang w:eastAsia="en-GB"/>
        </w:rPr>
        <w:t xml:space="preserve">, </w:t>
      </w:r>
      <w:r w:rsidR="00735A39" w:rsidRPr="00A875F6">
        <w:rPr>
          <w:lang w:eastAsia="en-GB"/>
        </w:rPr>
        <w:t>arguing that the present thesis can contribute to the summary justice efficiency literature by examining the in-court process directly in a bottom-up fashion.</w:t>
      </w:r>
      <w:r w:rsidR="0065077F" w:rsidRPr="00A875F6">
        <w:rPr>
          <w:lang w:eastAsia="en-GB"/>
        </w:rPr>
        <w:t xml:space="preserve"> </w:t>
      </w:r>
      <w:r w:rsidRPr="00A875F6">
        <w:rPr>
          <w:lang w:eastAsia="en-GB"/>
        </w:rPr>
        <w:t xml:space="preserve">This </w:t>
      </w:r>
      <w:r w:rsidR="00475097" w:rsidRPr="00A875F6">
        <w:rPr>
          <w:lang w:eastAsia="en-GB"/>
        </w:rPr>
        <w:t>section</w:t>
      </w:r>
      <w:r w:rsidRPr="00A875F6">
        <w:rPr>
          <w:lang w:eastAsia="en-GB"/>
        </w:rPr>
        <w:t xml:space="preserve"> does this by first arguing that </w:t>
      </w:r>
      <w:r w:rsidR="001947CB">
        <w:rPr>
          <w:lang w:eastAsia="en-GB"/>
        </w:rPr>
        <w:t>government-related</w:t>
      </w:r>
      <w:r w:rsidRPr="00A875F6">
        <w:rPr>
          <w:lang w:eastAsia="en-GB"/>
        </w:rPr>
        <w:t xml:space="preserve"> research has </w:t>
      </w:r>
      <w:r w:rsidR="00DD1B35" w:rsidRPr="00A875F6">
        <w:rPr>
          <w:lang w:eastAsia="en-GB"/>
        </w:rPr>
        <w:t xml:space="preserve">largely provided a </w:t>
      </w:r>
      <w:r w:rsidR="00E37CD6" w:rsidRPr="00A875F6">
        <w:rPr>
          <w:lang w:eastAsia="en-GB"/>
        </w:rPr>
        <w:t>“</w:t>
      </w:r>
      <w:r w:rsidRPr="00A875F6">
        <w:rPr>
          <w:lang w:eastAsia="en-GB"/>
        </w:rPr>
        <w:t>top-down</w:t>
      </w:r>
      <w:r w:rsidR="00E37CD6" w:rsidRPr="00A875F6">
        <w:rPr>
          <w:lang w:eastAsia="en-GB"/>
        </w:rPr>
        <w:t>”</w:t>
      </w:r>
      <w:r w:rsidRPr="00A875F6">
        <w:rPr>
          <w:lang w:eastAsia="en-GB"/>
        </w:rPr>
        <w:t xml:space="preserve"> perspective of summary justice efficiency</w:t>
      </w:r>
      <w:r w:rsidR="00DD1B35" w:rsidRPr="00A875F6">
        <w:rPr>
          <w:lang w:eastAsia="en-GB"/>
        </w:rPr>
        <w:t xml:space="preserve">, </w:t>
      </w:r>
      <w:r w:rsidR="005D6A75" w:rsidRPr="00A875F6">
        <w:rPr>
          <w:lang w:eastAsia="en-GB"/>
        </w:rPr>
        <w:t>rendering</w:t>
      </w:r>
      <w:r w:rsidR="00DD1B35" w:rsidRPr="00A875F6">
        <w:rPr>
          <w:lang w:eastAsia="en-GB"/>
        </w:rPr>
        <w:t xml:space="preserve"> a </w:t>
      </w:r>
      <w:r w:rsidR="00CE40B2" w:rsidRPr="00A875F6">
        <w:rPr>
          <w:lang w:eastAsia="en-GB"/>
        </w:rPr>
        <w:t xml:space="preserve">bottom-up </w:t>
      </w:r>
      <w:r w:rsidR="007C27D6" w:rsidRPr="00A875F6">
        <w:rPr>
          <w:lang w:eastAsia="en-GB"/>
        </w:rPr>
        <w:t xml:space="preserve">research </w:t>
      </w:r>
      <w:r w:rsidR="00CE40B2" w:rsidRPr="00A875F6">
        <w:rPr>
          <w:lang w:eastAsia="en-GB"/>
        </w:rPr>
        <w:t>gap in the literature</w:t>
      </w:r>
      <w:r w:rsidR="00DD1B35" w:rsidRPr="00A875F6">
        <w:rPr>
          <w:lang w:eastAsia="en-GB"/>
        </w:rPr>
        <w:t xml:space="preserve"> </w:t>
      </w:r>
      <w:r w:rsidR="00E37CD6" w:rsidRPr="00A875F6">
        <w:rPr>
          <w:lang w:eastAsia="en-GB"/>
        </w:rPr>
        <w:t>(similarly argued in Donoghue, 2014b: 64).</w:t>
      </w:r>
      <w:r w:rsidR="00C960D7" w:rsidRPr="00A875F6">
        <w:rPr>
          <w:lang w:eastAsia="en-GB"/>
        </w:rPr>
        <w:t xml:space="preserve"> Second, current </w:t>
      </w:r>
      <w:r w:rsidR="00F20032">
        <w:rPr>
          <w:lang w:eastAsia="en-GB"/>
        </w:rPr>
        <w:t>state-sponsored</w:t>
      </w:r>
      <w:r w:rsidR="00CE40B2" w:rsidRPr="00A875F6">
        <w:rPr>
          <w:lang w:eastAsia="en-GB"/>
        </w:rPr>
        <w:t xml:space="preserve"> efficiency</w:t>
      </w:r>
      <w:r w:rsidR="00C960D7" w:rsidRPr="00A875F6">
        <w:rPr>
          <w:lang w:eastAsia="en-GB"/>
        </w:rPr>
        <w:t xml:space="preserve"> reform</w:t>
      </w:r>
      <w:r w:rsidR="00CE40B2" w:rsidRPr="00A875F6">
        <w:rPr>
          <w:lang w:eastAsia="en-GB"/>
        </w:rPr>
        <w:t>s (both proposed and implemented)</w:t>
      </w:r>
      <w:r w:rsidR="00C960D7" w:rsidRPr="00A875F6">
        <w:rPr>
          <w:lang w:eastAsia="en-GB"/>
        </w:rPr>
        <w:t xml:space="preserve"> would benefit from more nuanced practice-focused research</w:t>
      </w:r>
      <w:r w:rsidR="00CC2C4C" w:rsidRPr="00A875F6">
        <w:rPr>
          <w:lang w:eastAsia="en-GB"/>
        </w:rPr>
        <w:t xml:space="preserve"> </w:t>
      </w:r>
      <w:r w:rsidR="005D6A75" w:rsidRPr="00A875F6">
        <w:rPr>
          <w:lang w:eastAsia="en-GB"/>
        </w:rPr>
        <w:t xml:space="preserve">because it </w:t>
      </w:r>
      <w:r w:rsidR="00CC2C4C" w:rsidRPr="00A875F6">
        <w:rPr>
          <w:lang w:eastAsia="en-GB"/>
        </w:rPr>
        <w:t>could curtail unintended</w:t>
      </w:r>
      <w:r w:rsidR="007C27D6" w:rsidRPr="00A875F6">
        <w:rPr>
          <w:lang w:eastAsia="en-GB"/>
        </w:rPr>
        <w:t xml:space="preserve"> negative</w:t>
      </w:r>
      <w:r w:rsidR="00CC2C4C" w:rsidRPr="00A875F6">
        <w:rPr>
          <w:lang w:eastAsia="en-GB"/>
        </w:rPr>
        <w:t xml:space="preserve"> justice outcomes.</w:t>
      </w:r>
      <w:r w:rsidR="00835FB9" w:rsidRPr="00A875F6">
        <w:rPr>
          <w:lang w:eastAsia="en-GB"/>
        </w:rPr>
        <w:t xml:space="preserve"> </w:t>
      </w:r>
      <w:r w:rsidRPr="00A875F6">
        <w:rPr>
          <w:lang w:eastAsia="en-GB"/>
        </w:rPr>
        <w:t>Third,</w:t>
      </w:r>
      <w:r w:rsidR="00835FB9" w:rsidRPr="00A875F6">
        <w:rPr>
          <w:lang w:eastAsia="en-GB"/>
        </w:rPr>
        <w:t xml:space="preserve"> </w:t>
      </w:r>
      <w:r w:rsidR="00F22B78" w:rsidRPr="00A875F6">
        <w:rPr>
          <w:lang w:eastAsia="en-GB"/>
        </w:rPr>
        <w:t xml:space="preserve">the </w:t>
      </w:r>
      <w:r w:rsidR="005D6A75" w:rsidRPr="00A875F6">
        <w:rPr>
          <w:lang w:eastAsia="en-GB"/>
        </w:rPr>
        <w:t xml:space="preserve">austerity-based/pro-managerial efficiency interests of government-sponsored reports </w:t>
      </w:r>
      <w:r w:rsidR="00954F6E" w:rsidRPr="00A875F6">
        <w:rPr>
          <w:lang w:eastAsia="en-GB"/>
        </w:rPr>
        <w:t xml:space="preserve">limit their </w:t>
      </w:r>
      <w:r w:rsidR="00F22B78" w:rsidRPr="00A875F6">
        <w:rPr>
          <w:lang w:eastAsia="en-GB"/>
        </w:rPr>
        <w:t>interpretative</w:t>
      </w:r>
      <w:r w:rsidR="00954F6E" w:rsidRPr="00A875F6">
        <w:rPr>
          <w:lang w:eastAsia="en-GB"/>
        </w:rPr>
        <w:t xml:space="preserve"> </w:t>
      </w:r>
      <w:r w:rsidR="00F22B78" w:rsidRPr="00A875F6">
        <w:rPr>
          <w:lang w:eastAsia="en-GB"/>
        </w:rPr>
        <w:t xml:space="preserve">scope, subsequently giving support for greater </w:t>
      </w:r>
      <w:r w:rsidR="00CC2C4C" w:rsidRPr="00A875F6">
        <w:rPr>
          <w:lang w:eastAsia="en-GB"/>
        </w:rPr>
        <w:t>academic research</w:t>
      </w:r>
      <w:r w:rsidR="00954F6E" w:rsidRPr="00A875F6">
        <w:rPr>
          <w:lang w:eastAsia="en-GB"/>
        </w:rPr>
        <w:t xml:space="preserve"> into summary justice efficiency</w:t>
      </w:r>
      <w:r w:rsidR="00F22B78" w:rsidRPr="00A875F6">
        <w:rPr>
          <w:lang w:eastAsia="en-GB"/>
        </w:rPr>
        <w:t xml:space="preserve">. </w:t>
      </w:r>
      <w:r w:rsidRPr="00A875F6">
        <w:rPr>
          <w:lang w:eastAsia="en-GB"/>
        </w:rPr>
        <w:t xml:space="preserve">Collectively, these points draw attention to </w:t>
      </w:r>
      <w:r w:rsidR="008C43D6" w:rsidRPr="00A875F6">
        <w:rPr>
          <w:lang w:eastAsia="en-GB"/>
        </w:rPr>
        <w:t xml:space="preserve">how </w:t>
      </w:r>
      <w:r w:rsidRPr="00A875F6">
        <w:rPr>
          <w:lang w:eastAsia="en-GB"/>
        </w:rPr>
        <w:t xml:space="preserve">the present thesis </w:t>
      </w:r>
      <w:r w:rsidR="00C053D4" w:rsidRPr="00A875F6">
        <w:rPr>
          <w:lang w:eastAsia="en-GB"/>
        </w:rPr>
        <w:t xml:space="preserve">can </w:t>
      </w:r>
      <w:r w:rsidR="00F571F9" w:rsidRPr="00A875F6">
        <w:rPr>
          <w:lang w:eastAsia="en-GB"/>
        </w:rPr>
        <w:t xml:space="preserve">contribute towards </w:t>
      </w:r>
      <w:r w:rsidR="00C053D4" w:rsidRPr="00A875F6">
        <w:rPr>
          <w:lang w:eastAsia="en-GB"/>
        </w:rPr>
        <w:t>fill</w:t>
      </w:r>
      <w:r w:rsidR="00F571F9" w:rsidRPr="00A875F6">
        <w:rPr>
          <w:lang w:eastAsia="en-GB"/>
        </w:rPr>
        <w:t>ing</w:t>
      </w:r>
      <w:r w:rsidR="00C053D4" w:rsidRPr="00A875F6">
        <w:rPr>
          <w:lang w:eastAsia="en-GB"/>
        </w:rPr>
        <w:t xml:space="preserve"> a gap in the literature. </w:t>
      </w:r>
    </w:p>
    <w:p w14:paraId="0880288C" w14:textId="1AE000AB" w:rsidR="00C960D7" w:rsidRPr="00A875F6" w:rsidRDefault="00C960D7" w:rsidP="00122CFC">
      <w:pPr>
        <w:rPr>
          <w:lang w:eastAsia="en-GB"/>
        </w:rPr>
      </w:pPr>
      <w:r w:rsidRPr="00A875F6">
        <w:rPr>
          <w:lang w:eastAsia="en-GB"/>
        </w:rPr>
        <w:t xml:space="preserve">To begin, </w:t>
      </w:r>
      <w:r w:rsidR="00F20032">
        <w:rPr>
          <w:lang w:eastAsia="en-GB"/>
        </w:rPr>
        <w:t>government-related</w:t>
      </w:r>
      <w:r w:rsidR="002F502F" w:rsidRPr="00A875F6">
        <w:rPr>
          <w:lang w:eastAsia="en-GB"/>
        </w:rPr>
        <w:t xml:space="preserve"> research has overly relied upon a top-down approach towards understanding summary justice efficiency, rather than integrating a bottom-up approach</w:t>
      </w:r>
      <w:r w:rsidR="00E20511" w:rsidRPr="00A875F6">
        <w:rPr>
          <w:lang w:eastAsia="en-GB"/>
        </w:rPr>
        <w:t xml:space="preserve"> (similarly argued in Donoghue, 2014b)</w:t>
      </w:r>
      <w:r w:rsidR="002F502F" w:rsidRPr="00A875F6">
        <w:rPr>
          <w:lang w:eastAsia="en-GB"/>
        </w:rPr>
        <w:t>. Indeed, Leveson’s (2015</w:t>
      </w:r>
      <w:r w:rsidR="00AD256D" w:rsidRPr="00A875F6">
        <w:rPr>
          <w:lang w:eastAsia="en-GB"/>
        </w:rPr>
        <w:t>a</w:t>
      </w:r>
      <w:r w:rsidR="002F502F" w:rsidRPr="00A875F6">
        <w:rPr>
          <w:lang w:eastAsia="en-GB"/>
        </w:rPr>
        <w:t>) work</w:t>
      </w:r>
      <w:r w:rsidR="00330838" w:rsidRPr="00A875F6">
        <w:rPr>
          <w:lang w:eastAsia="en-GB"/>
        </w:rPr>
        <w:t xml:space="preserve"> </w:t>
      </w:r>
      <w:r w:rsidR="00D965A5" w:rsidRPr="00A875F6">
        <w:rPr>
          <w:lang w:eastAsia="en-GB"/>
        </w:rPr>
        <w:t>draws upon the insights of</w:t>
      </w:r>
      <w:r w:rsidR="002F502F" w:rsidRPr="00A875F6">
        <w:rPr>
          <w:lang w:eastAsia="en-GB"/>
        </w:rPr>
        <w:t xml:space="preserve"> deputy directors, chief operations managers and chief constables</w:t>
      </w:r>
      <w:r w:rsidR="00330838" w:rsidRPr="00A875F6">
        <w:rPr>
          <w:lang w:eastAsia="en-GB"/>
        </w:rPr>
        <w:t>.</w:t>
      </w:r>
      <w:r w:rsidR="00D965A5" w:rsidRPr="00A875F6">
        <w:rPr>
          <w:lang w:eastAsia="en-GB"/>
        </w:rPr>
        <w:t xml:space="preserve"> </w:t>
      </w:r>
      <w:r w:rsidR="002F502F" w:rsidRPr="00A875F6">
        <w:rPr>
          <w:lang w:eastAsia="en-GB"/>
        </w:rPr>
        <w:t xml:space="preserve">Similarly, </w:t>
      </w:r>
      <w:proofErr w:type="spellStart"/>
      <w:r w:rsidR="002F502F" w:rsidRPr="00A875F6">
        <w:rPr>
          <w:lang w:eastAsia="en-GB"/>
        </w:rPr>
        <w:t>Auld’s</w:t>
      </w:r>
      <w:proofErr w:type="spellEnd"/>
      <w:r w:rsidR="002F502F" w:rsidRPr="00A875F6">
        <w:rPr>
          <w:lang w:eastAsia="en-GB"/>
        </w:rPr>
        <w:t xml:space="preserve"> (2001) review </w:t>
      </w:r>
      <w:r w:rsidR="007C27D6" w:rsidRPr="00A875F6">
        <w:rPr>
          <w:lang w:eastAsia="en-GB"/>
        </w:rPr>
        <w:t>draws upon</w:t>
      </w:r>
      <w:r w:rsidR="00330838" w:rsidRPr="00A875F6">
        <w:rPr>
          <w:lang w:eastAsia="en-GB"/>
        </w:rPr>
        <w:t xml:space="preserve"> consultations with</w:t>
      </w:r>
      <w:r w:rsidR="002F502F" w:rsidRPr="00A875F6">
        <w:rPr>
          <w:lang w:eastAsia="en-GB"/>
        </w:rPr>
        <w:t xml:space="preserve"> twelve high-ranking</w:t>
      </w:r>
      <w:r w:rsidR="00330838" w:rsidRPr="00A875F6">
        <w:rPr>
          <w:lang w:eastAsia="en-GB"/>
        </w:rPr>
        <w:t xml:space="preserve"> individuals</w:t>
      </w:r>
      <w:r w:rsidR="002F502F" w:rsidRPr="00A875F6">
        <w:rPr>
          <w:lang w:eastAsia="en-GB"/>
        </w:rPr>
        <w:t xml:space="preserve"> provided by the Lord </w:t>
      </w:r>
      <w:r w:rsidR="002F502F" w:rsidRPr="00A875F6">
        <w:rPr>
          <w:lang w:eastAsia="en-GB"/>
        </w:rPr>
        <w:lastRenderedPageBreak/>
        <w:t>Chancellor.</w:t>
      </w:r>
      <w:r w:rsidR="00051A79" w:rsidRPr="00A875F6">
        <w:rPr>
          <w:lang w:eastAsia="en-GB"/>
        </w:rPr>
        <w:t xml:space="preserve"> </w:t>
      </w:r>
      <w:r w:rsidR="00D965A5" w:rsidRPr="00A875F6">
        <w:rPr>
          <w:lang w:eastAsia="en-GB"/>
        </w:rPr>
        <w:t>Meanwhile</w:t>
      </w:r>
      <w:r w:rsidR="00051A79" w:rsidRPr="00A875F6">
        <w:rPr>
          <w:lang w:eastAsia="en-GB"/>
        </w:rPr>
        <w:t xml:space="preserve">, the Ministry of Justice’s (2012) </w:t>
      </w:r>
      <w:r w:rsidR="00051A79" w:rsidRPr="00A875F6">
        <w:rPr>
          <w:i/>
          <w:iCs/>
          <w:lang w:eastAsia="en-GB"/>
        </w:rPr>
        <w:t xml:space="preserve">Swift and Sure Justice </w:t>
      </w:r>
      <w:r w:rsidR="00051A79" w:rsidRPr="00A875F6">
        <w:rPr>
          <w:lang w:eastAsia="en-GB"/>
        </w:rPr>
        <w:t>white paper</w:t>
      </w:r>
      <w:r w:rsidR="00330838" w:rsidRPr="00A875F6">
        <w:rPr>
          <w:lang w:eastAsia="en-GB"/>
        </w:rPr>
        <w:t xml:space="preserve"> </w:t>
      </w:r>
      <w:r w:rsidR="00051A79" w:rsidRPr="00A875F6">
        <w:rPr>
          <w:lang w:eastAsia="en-GB"/>
        </w:rPr>
        <w:t>primarily rests its analysis on statistical insights, not on</w:t>
      </w:r>
      <w:r w:rsidR="00936298" w:rsidRPr="00A875F6">
        <w:rPr>
          <w:lang w:eastAsia="en-GB"/>
        </w:rPr>
        <w:t>-</w:t>
      </w:r>
      <w:r w:rsidR="00051A79" w:rsidRPr="00A875F6">
        <w:rPr>
          <w:lang w:eastAsia="en-GB"/>
        </w:rPr>
        <w:t>the</w:t>
      </w:r>
      <w:r w:rsidR="00936298" w:rsidRPr="00A875F6">
        <w:rPr>
          <w:lang w:eastAsia="en-GB"/>
        </w:rPr>
        <w:t>-</w:t>
      </w:r>
      <w:r w:rsidR="00051A79" w:rsidRPr="00A875F6">
        <w:rPr>
          <w:lang w:eastAsia="en-GB"/>
        </w:rPr>
        <w:t>ground experiences of staff or court use</w:t>
      </w:r>
      <w:r w:rsidR="00D965A5" w:rsidRPr="00A875F6">
        <w:rPr>
          <w:lang w:eastAsia="en-GB"/>
        </w:rPr>
        <w:t>r</w:t>
      </w:r>
      <w:r w:rsidR="00051A79" w:rsidRPr="00A875F6">
        <w:rPr>
          <w:lang w:eastAsia="en-GB"/>
        </w:rPr>
        <w:t xml:space="preserve">s. </w:t>
      </w:r>
      <w:r w:rsidR="00330838" w:rsidRPr="00A875F6">
        <w:rPr>
          <w:lang w:eastAsia="en-GB"/>
        </w:rPr>
        <w:t>T</w:t>
      </w:r>
      <w:r w:rsidR="002F502F" w:rsidRPr="00A875F6">
        <w:rPr>
          <w:lang w:eastAsia="en-GB"/>
        </w:rPr>
        <w:t>his</w:t>
      </w:r>
      <w:r w:rsidR="00161DBB" w:rsidRPr="00A875F6">
        <w:rPr>
          <w:lang w:eastAsia="en-GB"/>
        </w:rPr>
        <w:t xml:space="preserve"> collective</w:t>
      </w:r>
      <w:r w:rsidR="002F502F" w:rsidRPr="00A875F6">
        <w:rPr>
          <w:lang w:eastAsia="en-GB"/>
        </w:rPr>
        <w:t xml:space="preserve"> </w:t>
      </w:r>
      <w:r w:rsidR="00D965A5" w:rsidRPr="00A875F6">
        <w:rPr>
          <w:lang w:eastAsia="en-GB"/>
        </w:rPr>
        <w:t xml:space="preserve">government-sponsored </w:t>
      </w:r>
      <w:r w:rsidR="002F502F" w:rsidRPr="00A875F6">
        <w:rPr>
          <w:lang w:eastAsia="en-GB"/>
        </w:rPr>
        <w:t>approach to analysing summary justice efficiency excludes the lived accounts of those who pass through the justice system as users</w:t>
      </w:r>
      <w:r w:rsidR="00586B49" w:rsidRPr="00A875F6">
        <w:rPr>
          <w:rStyle w:val="FootnoteReference"/>
          <w:lang w:eastAsia="en-GB"/>
        </w:rPr>
        <w:footnoteReference w:id="46"/>
      </w:r>
      <w:r w:rsidR="002F502F" w:rsidRPr="00A875F6">
        <w:rPr>
          <w:lang w:eastAsia="en-GB"/>
        </w:rPr>
        <w:t xml:space="preserve"> (defendants and victims) and those who deliver summary justice in-court</w:t>
      </w:r>
      <w:r w:rsidR="00242B81" w:rsidRPr="00A875F6">
        <w:rPr>
          <w:lang w:eastAsia="en-GB"/>
        </w:rPr>
        <w:t xml:space="preserve"> (</w:t>
      </w:r>
      <w:r w:rsidR="000A3026" w:rsidRPr="00A875F6">
        <w:rPr>
          <w:lang w:eastAsia="en-GB"/>
        </w:rPr>
        <w:t xml:space="preserve">lower band staff including </w:t>
      </w:r>
      <w:r w:rsidR="00242B81" w:rsidRPr="00A875F6">
        <w:rPr>
          <w:lang w:eastAsia="en-GB"/>
        </w:rPr>
        <w:t>ushers, solicitors, legal advisors, etc</w:t>
      </w:r>
      <w:r w:rsidR="00040F43" w:rsidRPr="00A875F6">
        <w:rPr>
          <w:lang w:eastAsia="en-GB"/>
        </w:rPr>
        <w:t>.</w:t>
      </w:r>
      <w:r w:rsidR="00242B81" w:rsidRPr="00A875F6">
        <w:rPr>
          <w:lang w:eastAsia="en-GB"/>
        </w:rPr>
        <w:t>)</w:t>
      </w:r>
      <w:r w:rsidR="00954F6E" w:rsidRPr="00A875F6">
        <w:rPr>
          <w:lang w:eastAsia="en-GB"/>
        </w:rPr>
        <w:t xml:space="preserve"> (similarly argued in Donoghue, 2014b)</w:t>
      </w:r>
      <w:r w:rsidR="002F502F" w:rsidRPr="00A875F6">
        <w:rPr>
          <w:lang w:eastAsia="en-GB"/>
        </w:rPr>
        <w:t>. </w:t>
      </w:r>
      <w:r w:rsidRPr="00A875F6">
        <w:rPr>
          <w:lang w:eastAsia="en-GB"/>
        </w:rPr>
        <w:t xml:space="preserve">In doing so, this government research </w:t>
      </w:r>
      <w:r w:rsidR="007C27D6" w:rsidRPr="00A875F6">
        <w:rPr>
          <w:lang w:eastAsia="en-GB"/>
        </w:rPr>
        <w:t>renders</w:t>
      </w:r>
      <w:r w:rsidRPr="00A875F6">
        <w:rPr>
          <w:lang w:eastAsia="en-GB"/>
        </w:rPr>
        <w:t xml:space="preserve"> a bottom-up gap in the literature</w:t>
      </w:r>
      <w:r w:rsidR="000A3026" w:rsidRPr="00A875F6">
        <w:rPr>
          <w:lang w:eastAsia="en-GB"/>
        </w:rPr>
        <w:t xml:space="preserve">, marginalising </w:t>
      </w:r>
      <w:r w:rsidRPr="00A875F6">
        <w:rPr>
          <w:lang w:eastAsia="en-GB"/>
        </w:rPr>
        <w:t>those who</w:t>
      </w:r>
      <w:r w:rsidR="00D965A5" w:rsidRPr="00A875F6">
        <w:rPr>
          <w:lang w:eastAsia="en-GB"/>
        </w:rPr>
        <w:t xml:space="preserve"> primarily</w:t>
      </w:r>
      <w:r w:rsidRPr="00A875F6">
        <w:rPr>
          <w:lang w:eastAsia="en-GB"/>
        </w:rPr>
        <w:t xml:space="preserve"> experience the summary justice process</w:t>
      </w:r>
      <w:r w:rsidR="000A3026" w:rsidRPr="00A875F6">
        <w:rPr>
          <w:lang w:eastAsia="en-GB"/>
        </w:rPr>
        <w:t xml:space="preserve"> and the efficiency issues they face</w:t>
      </w:r>
      <w:r w:rsidRPr="00A875F6">
        <w:rPr>
          <w:lang w:eastAsia="en-GB"/>
        </w:rPr>
        <w:t>.</w:t>
      </w:r>
      <w:r w:rsidR="000A3026" w:rsidRPr="00A875F6">
        <w:rPr>
          <w:lang w:eastAsia="en-GB"/>
        </w:rPr>
        <w:t xml:space="preserve"> </w:t>
      </w:r>
      <w:r w:rsidRPr="00A875F6">
        <w:rPr>
          <w:lang w:eastAsia="en-GB"/>
        </w:rPr>
        <w:t xml:space="preserve"> </w:t>
      </w:r>
    </w:p>
    <w:p w14:paraId="4612BF73" w14:textId="738FFC96" w:rsidR="00AA33E4" w:rsidRPr="00A875F6" w:rsidRDefault="00C960D7" w:rsidP="004C7AFB">
      <w:pPr>
        <w:rPr>
          <w:lang w:eastAsia="en-GB"/>
        </w:rPr>
      </w:pPr>
      <w:r w:rsidRPr="00A875F6">
        <w:rPr>
          <w:lang w:eastAsia="en-GB"/>
        </w:rPr>
        <w:t>A</w:t>
      </w:r>
      <w:r w:rsidR="00B62300" w:rsidRPr="00A875F6">
        <w:rPr>
          <w:lang w:eastAsia="en-GB"/>
        </w:rPr>
        <w:t>dditionally, c</w:t>
      </w:r>
      <w:r w:rsidR="00261405" w:rsidRPr="00A875F6">
        <w:rPr>
          <w:lang w:eastAsia="en-GB"/>
        </w:rPr>
        <w:t xml:space="preserve">urrent </w:t>
      </w:r>
      <w:r w:rsidR="00F20032">
        <w:rPr>
          <w:lang w:eastAsia="en-GB"/>
        </w:rPr>
        <w:t>government-related</w:t>
      </w:r>
      <w:r w:rsidR="00261405" w:rsidRPr="00A875F6">
        <w:rPr>
          <w:lang w:eastAsia="en-GB"/>
        </w:rPr>
        <w:t xml:space="preserve"> </w:t>
      </w:r>
      <w:r w:rsidR="007C27D6" w:rsidRPr="00A875F6">
        <w:rPr>
          <w:lang w:eastAsia="en-GB"/>
        </w:rPr>
        <w:t xml:space="preserve">efficiency </w:t>
      </w:r>
      <w:r w:rsidR="00261405" w:rsidRPr="00A875F6">
        <w:rPr>
          <w:lang w:eastAsia="en-GB"/>
        </w:rPr>
        <w:t xml:space="preserve">reform recommendations </w:t>
      </w:r>
      <w:r w:rsidR="007E6D00" w:rsidRPr="00A875F6">
        <w:rPr>
          <w:lang w:eastAsia="en-GB"/>
        </w:rPr>
        <w:t>would benefit from</w:t>
      </w:r>
      <w:r w:rsidR="00261405" w:rsidRPr="00A875F6">
        <w:rPr>
          <w:lang w:eastAsia="en-GB"/>
        </w:rPr>
        <w:t xml:space="preserve"> more nuanced</w:t>
      </w:r>
      <w:r w:rsidR="00B565A7" w:rsidRPr="00A875F6">
        <w:rPr>
          <w:lang w:eastAsia="en-GB"/>
        </w:rPr>
        <w:t>, empirical</w:t>
      </w:r>
      <w:r w:rsidR="00AA33E4" w:rsidRPr="00A875F6">
        <w:rPr>
          <w:lang w:eastAsia="en-GB"/>
        </w:rPr>
        <w:t>,</w:t>
      </w:r>
      <w:r w:rsidR="00261405" w:rsidRPr="00A875F6">
        <w:rPr>
          <w:lang w:eastAsia="en-GB"/>
        </w:rPr>
        <w:t xml:space="preserve"> practice-focused research. This is an issue that Leveson (2015</w:t>
      </w:r>
      <w:r w:rsidR="00AD256D" w:rsidRPr="00A875F6">
        <w:rPr>
          <w:lang w:eastAsia="en-GB"/>
        </w:rPr>
        <w:t>a</w:t>
      </w:r>
      <w:r w:rsidR="00261405" w:rsidRPr="00A875F6">
        <w:rPr>
          <w:lang w:eastAsia="en-GB"/>
        </w:rPr>
        <w:t xml:space="preserve">) indirectly concedes throughout his review. For example, consider his reform recommendations on the use of technology in the in-court justice process: “new technologies are now available which will provide a reliable and high-quality means of dealing with many, </w:t>
      </w:r>
      <w:r w:rsidR="00261405" w:rsidRPr="00A875F6">
        <w:rPr>
          <w:i/>
          <w:iCs/>
          <w:lang w:eastAsia="en-GB"/>
        </w:rPr>
        <w:t>but clearly not all</w:t>
      </w:r>
      <w:r w:rsidR="00261405" w:rsidRPr="00A875F6">
        <w:rPr>
          <w:lang w:eastAsia="en-GB"/>
        </w:rPr>
        <w:t>, aspects of criminal cases” (Leveson, 2015</w:t>
      </w:r>
      <w:r w:rsidR="00AD256D" w:rsidRPr="00A875F6">
        <w:rPr>
          <w:lang w:eastAsia="en-GB"/>
        </w:rPr>
        <w:t>a</w:t>
      </w:r>
      <w:r w:rsidR="00261405" w:rsidRPr="00A875F6">
        <w:rPr>
          <w:lang w:eastAsia="en-GB"/>
        </w:rPr>
        <w:t>: 13</w:t>
      </w:r>
      <w:r w:rsidR="00B565A7" w:rsidRPr="00A875F6">
        <w:rPr>
          <w:lang w:eastAsia="en-GB"/>
        </w:rPr>
        <w:t>; emphasis added</w:t>
      </w:r>
      <w:r w:rsidR="00261405" w:rsidRPr="00A875F6">
        <w:rPr>
          <w:lang w:eastAsia="en-GB"/>
        </w:rPr>
        <w:t>). Following this statement, Leveson</w:t>
      </w:r>
      <w:r w:rsidR="000C31F1" w:rsidRPr="00A875F6">
        <w:rPr>
          <w:lang w:eastAsia="en-GB"/>
        </w:rPr>
        <w:t xml:space="preserve"> (2015</w:t>
      </w:r>
      <w:r w:rsidR="00AD256D" w:rsidRPr="00A875F6">
        <w:rPr>
          <w:lang w:eastAsia="en-GB"/>
        </w:rPr>
        <w:t>a</w:t>
      </w:r>
      <w:r w:rsidR="000C31F1" w:rsidRPr="00A875F6">
        <w:rPr>
          <w:lang w:eastAsia="en-GB"/>
        </w:rPr>
        <w:t>)</w:t>
      </w:r>
      <w:r w:rsidR="00261405" w:rsidRPr="00A875F6">
        <w:rPr>
          <w:lang w:eastAsia="en-GB"/>
        </w:rPr>
        <w:t xml:space="preserve"> did not offer a detailed account of how policy reformers could implement technology for processing cases in a </w:t>
      </w:r>
      <w:r w:rsidR="00AA33E4" w:rsidRPr="00A875F6">
        <w:rPr>
          <w:lang w:eastAsia="en-GB"/>
        </w:rPr>
        <w:t xml:space="preserve">systematic, </w:t>
      </w:r>
      <w:r w:rsidR="00261405" w:rsidRPr="00A875F6">
        <w:rPr>
          <w:lang w:eastAsia="en-GB"/>
        </w:rPr>
        <w:t xml:space="preserve">reliable </w:t>
      </w:r>
      <w:r w:rsidR="00AA33E4" w:rsidRPr="00A875F6">
        <w:rPr>
          <w:lang w:eastAsia="en-GB"/>
        </w:rPr>
        <w:t>and</w:t>
      </w:r>
      <w:r w:rsidR="00261405" w:rsidRPr="00A875F6">
        <w:rPr>
          <w:lang w:eastAsia="en-GB"/>
        </w:rPr>
        <w:t xml:space="preserve"> high-quality way. </w:t>
      </w:r>
      <w:r w:rsidR="000C31F1" w:rsidRPr="00A875F6">
        <w:rPr>
          <w:lang w:eastAsia="en-GB"/>
        </w:rPr>
        <w:t xml:space="preserve">As Section 2.4.3 has unpacked, this is something that summary justice thinkers are concerned with. </w:t>
      </w:r>
      <w:r w:rsidR="00261405" w:rsidRPr="00A875F6">
        <w:rPr>
          <w:lang w:eastAsia="en-GB"/>
        </w:rPr>
        <w:t>Leveson (2015</w:t>
      </w:r>
      <w:r w:rsidR="00AD256D" w:rsidRPr="00A875F6">
        <w:rPr>
          <w:lang w:eastAsia="en-GB"/>
        </w:rPr>
        <w:t>a</w:t>
      </w:r>
      <w:r w:rsidR="00261405" w:rsidRPr="00A875F6">
        <w:rPr>
          <w:lang w:eastAsia="en-GB"/>
        </w:rPr>
        <w:t xml:space="preserve">: 16) instead leaves this pragmatic, practice-focused task to another party: “I suggest a committee should be constituted of representatives from the participants in the criminal justice system to determine best practice in the conduct of such </w:t>
      </w:r>
      <w:r w:rsidR="008F5298" w:rsidRPr="00A875F6">
        <w:rPr>
          <w:lang w:eastAsia="en-GB"/>
        </w:rPr>
        <w:t>[</w:t>
      </w:r>
      <w:r w:rsidR="00D9071C" w:rsidRPr="00A875F6">
        <w:rPr>
          <w:lang w:eastAsia="en-GB"/>
        </w:rPr>
        <w:t>live link</w:t>
      </w:r>
      <w:r w:rsidR="008F5298" w:rsidRPr="00A875F6">
        <w:rPr>
          <w:lang w:eastAsia="en-GB"/>
        </w:rPr>
        <w:t xml:space="preserve">] </w:t>
      </w:r>
      <w:r w:rsidR="00261405" w:rsidRPr="00A875F6">
        <w:rPr>
          <w:lang w:eastAsia="en-GB"/>
        </w:rPr>
        <w:t xml:space="preserve">hearings”. Here, the concrete ‘best practice’ element of his reform recommendation for more technology is out-sourced to a (vague) third party. This vagueness regarding how the summary justice process should implement his reform ideas in concrete terms is a theme </w:t>
      </w:r>
      <w:r w:rsidR="00261405" w:rsidRPr="00A875F6">
        <w:rPr>
          <w:lang w:eastAsia="en-GB"/>
        </w:rPr>
        <w:lastRenderedPageBreak/>
        <w:t xml:space="preserve">throughout Leveson’s </w:t>
      </w:r>
      <w:r w:rsidR="00941B36" w:rsidRPr="00A875F6">
        <w:rPr>
          <w:lang w:eastAsia="en-GB"/>
        </w:rPr>
        <w:t xml:space="preserve">(2015a) </w:t>
      </w:r>
      <w:r w:rsidR="00261405" w:rsidRPr="00A875F6">
        <w:rPr>
          <w:lang w:eastAsia="en-GB"/>
        </w:rPr>
        <w:t>work</w:t>
      </w:r>
      <w:r w:rsidR="00261405" w:rsidRPr="00A875F6">
        <w:rPr>
          <w:vertAlign w:val="superscript"/>
          <w:lang w:eastAsia="en-GB"/>
        </w:rPr>
        <w:footnoteReference w:id="47"/>
      </w:r>
      <w:r w:rsidR="00261405" w:rsidRPr="00A875F6">
        <w:rPr>
          <w:lang w:eastAsia="en-GB"/>
        </w:rPr>
        <w:t xml:space="preserve">. </w:t>
      </w:r>
      <w:r w:rsidR="000C31F1" w:rsidRPr="00A875F6">
        <w:rPr>
          <w:lang w:eastAsia="en-GB"/>
        </w:rPr>
        <w:t xml:space="preserve">The literature would benefit therefore, from greater </w:t>
      </w:r>
      <w:r w:rsidR="00AA33E4" w:rsidRPr="00A875F6">
        <w:rPr>
          <w:lang w:eastAsia="en-GB"/>
        </w:rPr>
        <w:t xml:space="preserve">empirical, practice-focused research that can provide more granular insight regarding how to implement efficiency-focused reforms. </w:t>
      </w:r>
    </w:p>
    <w:p w14:paraId="03F4DBB2" w14:textId="77633B26" w:rsidR="00B37D60" w:rsidRPr="00A875F6" w:rsidRDefault="00261405" w:rsidP="00261405">
      <w:pPr>
        <w:rPr>
          <w:shd w:val="clear" w:color="auto" w:fill="FFFFFF"/>
        </w:rPr>
      </w:pPr>
      <w:r w:rsidRPr="00A875F6">
        <w:rPr>
          <w:lang w:eastAsia="en-GB"/>
        </w:rPr>
        <w:t>This lack of clarity regarding how the summary justice process should integrate efficiency-focused reform</w:t>
      </w:r>
      <w:r w:rsidR="00B80A92" w:rsidRPr="00A875F6">
        <w:rPr>
          <w:lang w:eastAsia="en-GB"/>
        </w:rPr>
        <w:t>s</w:t>
      </w:r>
      <w:r w:rsidRPr="00A875F6">
        <w:rPr>
          <w:lang w:eastAsia="en-GB"/>
        </w:rPr>
        <w:t xml:space="preserve"> results in a secondary problem</w:t>
      </w:r>
      <w:r w:rsidR="00EF4D95" w:rsidRPr="00A875F6">
        <w:rPr>
          <w:lang w:eastAsia="en-GB"/>
        </w:rPr>
        <w:t xml:space="preserve">, </w:t>
      </w:r>
      <w:r w:rsidR="00835FB9" w:rsidRPr="00A875F6">
        <w:rPr>
          <w:lang w:eastAsia="en-GB"/>
        </w:rPr>
        <w:t>it can</w:t>
      </w:r>
      <w:r w:rsidR="00EF4D95" w:rsidRPr="00A875F6">
        <w:rPr>
          <w:lang w:eastAsia="en-GB"/>
        </w:rPr>
        <w:t xml:space="preserve"> cause </w:t>
      </w:r>
      <w:r w:rsidRPr="00A875F6">
        <w:rPr>
          <w:lang w:eastAsia="en-GB"/>
        </w:rPr>
        <w:t xml:space="preserve">spurious or unintended </w:t>
      </w:r>
      <w:r w:rsidR="000651BB" w:rsidRPr="00A875F6">
        <w:rPr>
          <w:lang w:eastAsia="en-GB"/>
        </w:rPr>
        <w:t xml:space="preserve">justice </w:t>
      </w:r>
      <w:r w:rsidRPr="00A875F6">
        <w:rPr>
          <w:lang w:eastAsia="en-GB"/>
        </w:rPr>
        <w:t>outcomes</w:t>
      </w:r>
      <w:r w:rsidR="000651BB" w:rsidRPr="00A875F6">
        <w:rPr>
          <w:lang w:eastAsia="en-GB"/>
        </w:rPr>
        <w:t xml:space="preserve"> </w:t>
      </w:r>
      <w:r w:rsidRPr="00A875F6">
        <w:rPr>
          <w:lang w:eastAsia="en-GB"/>
        </w:rPr>
        <w:t>(</w:t>
      </w:r>
      <w:r w:rsidR="00EF4D95" w:rsidRPr="00A875F6">
        <w:rPr>
          <w:lang w:eastAsia="en-GB"/>
        </w:rPr>
        <w:t>similarly</w:t>
      </w:r>
      <w:r w:rsidRPr="00A875F6">
        <w:rPr>
          <w:lang w:eastAsia="en-GB"/>
        </w:rPr>
        <w:t xml:space="preserve"> argued in </w:t>
      </w:r>
      <w:proofErr w:type="spellStart"/>
      <w:r w:rsidRPr="00A875F6">
        <w:rPr>
          <w:lang w:eastAsia="en-GB"/>
        </w:rPr>
        <w:t>Reiling</w:t>
      </w:r>
      <w:proofErr w:type="spellEnd"/>
      <w:r w:rsidRPr="00A875F6">
        <w:rPr>
          <w:lang w:eastAsia="en-GB"/>
        </w:rPr>
        <w:t>, 20</w:t>
      </w:r>
      <w:r w:rsidR="00D60085" w:rsidRPr="00A875F6">
        <w:rPr>
          <w:lang w:eastAsia="en-GB"/>
        </w:rPr>
        <w:t>10</w:t>
      </w:r>
      <w:r w:rsidRPr="00A875F6">
        <w:rPr>
          <w:lang w:eastAsia="en-GB"/>
        </w:rPr>
        <w:t>). A House of Commons Justice Committee (2019) report recognised this problem when discussing current and proposed </w:t>
      </w:r>
      <w:r w:rsidR="00D9071C" w:rsidRPr="00A875F6">
        <w:rPr>
          <w:lang w:eastAsia="en-GB"/>
        </w:rPr>
        <w:t>live link</w:t>
      </w:r>
      <w:r w:rsidRPr="00A875F6">
        <w:rPr>
          <w:lang w:eastAsia="en-GB"/>
        </w:rPr>
        <w:t xml:space="preserve"> efficiency-focused reform</w:t>
      </w:r>
      <w:r w:rsidR="000651BB" w:rsidRPr="00A875F6">
        <w:rPr>
          <w:lang w:eastAsia="en-GB"/>
        </w:rPr>
        <w:t xml:space="preserve"> </w:t>
      </w:r>
      <w:r w:rsidRPr="00A875F6">
        <w:rPr>
          <w:lang w:eastAsia="en-GB"/>
        </w:rPr>
        <w:t>recommendations</w:t>
      </w:r>
      <w:r w:rsidR="00AA33E4" w:rsidRPr="00A875F6">
        <w:rPr>
          <w:lang w:eastAsia="en-GB"/>
        </w:rPr>
        <w:t xml:space="preserve"> (which </w:t>
      </w:r>
      <w:r w:rsidRPr="00A875F6">
        <w:rPr>
          <w:lang w:eastAsia="en-GB"/>
        </w:rPr>
        <w:t>includ</w:t>
      </w:r>
      <w:r w:rsidR="00AA33E4" w:rsidRPr="00A875F6">
        <w:rPr>
          <w:lang w:eastAsia="en-GB"/>
        </w:rPr>
        <w:t>es</w:t>
      </w:r>
      <w:r w:rsidRPr="00A875F6">
        <w:rPr>
          <w:lang w:eastAsia="en-GB"/>
        </w:rPr>
        <w:t xml:space="preserve"> </w:t>
      </w:r>
      <w:r w:rsidR="000651BB" w:rsidRPr="00A875F6">
        <w:rPr>
          <w:lang w:eastAsia="en-GB"/>
        </w:rPr>
        <w:t>those offered by</w:t>
      </w:r>
      <w:r w:rsidRPr="00A875F6">
        <w:rPr>
          <w:lang w:eastAsia="en-GB"/>
        </w:rPr>
        <w:t xml:space="preserve"> Leveson</w:t>
      </w:r>
      <w:r w:rsidR="00AA33E4" w:rsidRPr="00A875F6">
        <w:rPr>
          <w:lang w:eastAsia="en-GB"/>
        </w:rPr>
        <w:t xml:space="preserve">, </w:t>
      </w:r>
      <w:r w:rsidR="00D965A5" w:rsidRPr="00A875F6">
        <w:rPr>
          <w:lang w:eastAsia="en-GB"/>
        </w:rPr>
        <w:t>2015</w:t>
      </w:r>
      <w:r w:rsidR="00A513BD" w:rsidRPr="00A875F6">
        <w:rPr>
          <w:lang w:eastAsia="en-GB"/>
        </w:rPr>
        <w:t>a</w:t>
      </w:r>
      <w:r w:rsidR="007C27D6" w:rsidRPr="00A875F6">
        <w:rPr>
          <w:lang w:eastAsia="en-GB"/>
        </w:rPr>
        <w:t>)</w:t>
      </w:r>
      <w:r w:rsidRPr="00A875F6">
        <w:rPr>
          <w:lang w:eastAsia="en-GB"/>
        </w:rPr>
        <w:t>:</w:t>
      </w:r>
      <w:r w:rsidR="00B37D60" w:rsidRPr="00A875F6">
        <w:rPr>
          <w:lang w:eastAsia="en-GB"/>
        </w:rPr>
        <w:t xml:space="preserve"> </w:t>
      </w:r>
    </w:p>
    <w:p w14:paraId="639D0013" w14:textId="4989DAD1" w:rsidR="00B37D60" w:rsidRPr="00A875F6" w:rsidRDefault="00B37D60" w:rsidP="00B37D60">
      <w:pPr>
        <w:ind w:left="850" w:right="850"/>
        <w:rPr>
          <w:shd w:val="clear" w:color="auto" w:fill="FFFFFF"/>
        </w:rPr>
      </w:pPr>
      <w:r w:rsidRPr="00A875F6">
        <w:rPr>
          <w:shd w:val="clear" w:color="auto" w:fill="FFFFFF"/>
        </w:rPr>
        <w:t>“the use of video hearings and video links in the UK is limited.  What there is raises many questions as to its suitability for anything other than straightforward cases. We recommend that, as a priority, the Ministry of Justice commissions independent research on video hearings and video links with</w:t>
      </w:r>
      <w:r w:rsidR="00954F6E" w:rsidRPr="00A875F6">
        <w:rPr>
          <w:shd w:val="clear" w:color="auto" w:fill="FFFFFF"/>
        </w:rPr>
        <w:t xml:space="preserve"> a</w:t>
      </w:r>
      <w:r w:rsidRPr="00A875F6">
        <w:rPr>
          <w:shd w:val="clear" w:color="auto" w:fill="FFFFFF"/>
        </w:rPr>
        <w:t xml:space="preserve"> primary focus on justice outcomes. This research should be completed before HMCTS makes more widespread use of video technology in courts and tribunals” (House of Commons Justice Committee, 2019: 69; also argued in McKay, 2018).</w:t>
      </w:r>
    </w:p>
    <w:p w14:paraId="79816BF8" w14:textId="1E94675B" w:rsidR="0097269D" w:rsidRPr="00A875F6" w:rsidRDefault="000651BB" w:rsidP="003F0652">
      <w:pPr>
        <w:rPr>
          <w:shd w:val="clear" w:color="auto" w:fill="FFFFFF"/>
        </w:rPr>
      </w:pPr>
      <w:r w:rsidRPr="00A875F6">
        <w:rPr>
          <w:shd w:val="clear" w:color="auto" w:fill="FFFFFF"/>
        </w:rPr>
        <w:t xml:space="preserve">Indeed, </w:t>
      </w:r>
      <w:r w:rsidR="000F2E69" w:rsidRPr="00A875F6">
        <w:rPr>
          <w:shd w:val="clear" w:color="auto" w:fill="FFFFFF"/>
        </w:rPr>
        <w:t>it is possible that</w:t>
      </w:r>
      <w:r w:rsidR="00AA33E4" w:rsidRPr="00A875F6">
        <w:rPr>
          <w:shd w:val="clear" w:color="auto" w:fill="FFFFFF"/>
        </w:rPr>
        <w:t xml:space="preserve"> current implementations of </w:t>
      </w:r>
      <w:r w:rsidR="00D9071C" w:rsidRPr="00A875F6">
        <w:rPr>
          <w:shd w:val="clear" w:color="auto" w:fill="FFFFFF"/>
        </w:rPr>
        <w:t>live link</w:t>
      </w:r>
      <w:r w:rsidRPr="00A875F6">
        <w:rPr>
          <w:shd w:val="clear" w:color="auto" w:fill="FFFFFF"/>
        </w:rPr>
        <w:t xml:space="preserve"> technology may well</w:t>
      </w:r>
      <w:r w:rsidR="000F2E69" w:rsidRPr="00A875F6">
        <w:rPr>
          <w:shd w:val="clear" w:color="auto" w:fill="FFFFFF"/>
        </w:rPr>
        <w:t xml:space="preserve"> be</w:t>
      </w:r>
      <w:r w:rsidRPr="00A875F6">
        <w:rPr>
          <w:shd w:val="clear" w:color="auto" w:fill="FFFFFF"/>
        </w:rPr>
        <w:t xml:space="preserve"> diminish</w:t>
      </w:r>
      <w:r w:rsidR="000F2E69" w:rsidRPr="00A875F6">
        <w:rPr>
          <w:shd w:val="clear" w:color="auto" w:fill="FFFFFF"/>
        </w:rPr>
        <w:t>ing</w:t>
      </w:r>
      <w:r w:rsidRPr="00A875F6">
        <w:rPr>
          <w:shd w:val="clear" w:color="auto" w:fill="FFFFFF"/>
        </w:rPr>
        <w:t xml:space="preserve"> the substantiveness of </w:t>
      </w:r>
      <w:r w:rsidR="00AA33E4" w:rsidRPr="00A875F6">
        <w:rPr>
          <w:shd w:val="clear" w:color="auto" w:fill="FFFFFF"/>
        </w:rPr>
        <w:t>the</w:t>
      </w:r>
      <w:r w:rsidR="00B80A92" w:rsidRPr="00A875F6">
        <w:rPr>
          <w:shd w:val="clear" w:color="auto" w:fill="FFFFFF"/>
        </w:rPr>
        <w:t xml:space="preserve"> </w:t>
      </w:r>
      <w:r w:rsidRPr="00A875F6">
        <w:rPr>
          <w:shd w:val="clear" w:color="auto" w:fill="FFFFFF"/>
        </w:rPr>
        <w:t>summary justice</w:t>
      </w:r>
      <w:r w:rsidR="00AA33E4" w:rsidRPr="00A875F6">
        <w:rPr>
          <w:shd w:val="clear" w:color="auto" w:fill="FFFFFF"/>
        </w:rPr>
        <w:t xml:space="preserve"> process</w:t>
      </w:r>
      <w:r w:rsidR="00B80A92" w:rsidRPr="00A875F6">
        <w:rPr>
          <w:shd w:val="clear" w:color="auto" w:fill="FFFFFF"/>
        </w:rPr>
        <w:t>. This is</w:t>
      </w:r>
      <w:r w:rsidRPr="00A875F6">
        <w:rPr>
          <w:shd w:val="clear" w:color="auto" w:fill="FFFFFF"/>
        </w:rPr>
        <w:t xml:space="preserve"> an issue that Leveson does not expand upon in his 2015 review</w:t>
      </w:r>
      <w:r w:rsidR="00835FB9" w:rsidRPr="00A875F6">
        <w:rPr>
          <w:shd w:val="clear" w:color="auto" w:fill="FFFFFF"/>
        </w:rPr>
        <w:t xml:space="preserve"> (again see Section 2.4.3)</w:t>
      </w:r>
      <w:r w:rsidRPr="00A875F6">
        <w:rPr>
          <w:shd w:val="clear" w:color="auto" w:fill="FFFFFF"/>
        </w:rPr>
        <w:t>.</w:t>
      </w:r>
      <w:r w:rsidR="00835FB9" w:rsidRPr="00A875F6">
        <w:rPr>
          <w:shd w:val="clear" w:color="auto" w:fill="FFFFFF"/>
        </w:rPr>
        <w:t xml:space="preserve"> </w:t>
      </w:r>
      <w:r w:rsidR="00954F6E" w:rsidRPr="00A875F6">
        <w:t xml:space="preserve">This lack of focus on real world </w:t>
      </w:r>
      <w:r w:rsidR="00B80A92" w:rsidRPr="00A875F6">
        <w:t xml:space="preserve">and current </w:t>
      </w:r>
      <w:r w:rsidR="00954F6E" w:rsidRPr="00A875F6">
        <w:t>practice is similar</w:t>
      </w:r>
      <w:r w:rsidR="00DC7925" w:rsidRPr="00A875F6">
        <w:t>ly</w:t>
      </w:r>
      <w:r w:rsidR="00954F6E" w:rsidRPr="00A875F6">
        <w:t xml:space="preserve"> an issue in </w:t>
      </w:r>
      <w:proofErr w:type="spellStart"/>
      <w:r w:rsidR="00954F6E" w:rsidRPr="00A875F6">
        <w:lastRenderedPageBreak/>
        <w:t>Auld’s</w:t>
      </w:r>
      <w:proofErr w:type="spellEnd"/>
      <w:r w:rsidR="00954F6E" w:rsidRPr="00A875F6">
        <w:t xml:space="preserve"> (2001) review</w:t>
      </w:r>
      <w:r w:rsidR="00A64159" w:rsidRPr="00A875F6">
        <w:t xml:space="preserve"> and the Ministry of justice’s (2012) whitepaper</w:t>
      </w:r>
      <w:r w:rsidR="00954F6E" w:rsidRPr="00A875F6">
        <w:t xml:space="preserve">. For example, see </w:t>
      </w:r>
      <w:proofErr w:type="spellStart"/>
      <w:r w:rsidR="00954F6E" w:rsidRPr="00A875F6">
        <w:t>Auld’s</w:t>
      </w:r>
      <w:proofErr w:type="spellEnd"/>
      <w:r w:rsidR="00954F6E" w:rsidRPr="00A875F6">
        <w:t xml:space="preserve"> (2001</w:t>
      </w:r>
      <w:r w:rsidR="00042B67" w:rsidRPr="00A875F6">
        <w:t>: 280</w:t>
      </w:r>
      <w:r w:rsidR="00954F6E" w:rsidRPr="00A875F6">
        <w:t xml:space="preserve">) proposal for a </w:t>
      </w:r>
      <w:r w:rsidR="00042B67" w:rsidRPr="00A875F6">
        <w:t>“</w:t>
      </w:r>
      <w:r w:rsidR="00954F6E" w:rsidRPr="00A875F6">
        <w:t>District Division</w:t>
      </w:r>
      <w:r w:rsidR="00042B67" w:rsidRPr="00A875F6">
        <w:t>"</w:t>
      </w:r>
      <w:r w:rsidR="00954F6E" w:rsidRPr="00A875F6">
        <w:t xml:space="preserve"> court</w:t>
      </w:r>
      <w:r w:rsidR="00A64159" w:rsidRPr="00A875F6">
        <w:t xml:space="preserve"> or the Ministry of Justice’s (2012: </w:t>
      </w:r>
      <w:r w:rsidR="00042B67" w:rsidRPr="00A875F6">
        <w:t>43</w:t>
      </w:r>
      <w:r w:rsidR="00A64159" w:rsidRPr="00A875F6">
        <w:t>) “</w:t>
      </w:r>
      <w:r w:rsidR="00A64159" w:rsidRPr="00A875F6">
        <w:rPr>
          <w:lang w:eastAsia="en-GB"/>
        </w:rPr>
        <w:t>efficient justice through technology</w:t>
      </w:r>
      <w:r w:rsidR="00A64159" w:rsidRPr="00A875F6">
        <w:t>” idea</w:t>
      </w:r>
      <w:r w:rsidR="00042B67" w:rsidRPr="00A875F6">
        <w:t xml:space="preserve"> (first discussed in Section 2.3.2)</w:t>
      </w:r>
      <w:r w:rsidR="00A64159" w:rsidRPr="00A875F6">
        <w:t>.</w:t>
      </w:r>
      <w:r w:rsidR="00954F6E" w:rsidRPr="00A875F6">
        <w:t xml:space="preserve"> Th</w:t>
      </w:r>
      <w:r w:rsidR="00A64159" w:rsidRPr="00A875F6">
        <w:t xml:space="preserve">ese are </w:t>
      </w:r>
      <w:r w:rsidR="00954F6E" w:rsidRPr="00A875F6">
        <w:t>theoretical</w:t>
      </w:r>
      <w:r w:rsidR="00A64159" w:rsidRPr="00A875F6">
        <w:t>, envisioned</w:t>
      </w:r>
      <w:r w:rsidR="00954F6E" w:rsidRPr="00A875F6">
        <w:t xml:space="preserve"> construct</w:t>
      </w:r>
      <w:r w:rsidR="007C27D6" w:rsidRPr="00A875F6">
        <w:t>s</w:t>
      </w:r>
      <w:r w:rsidR="00954F6E" w:rsidRPr="00A875F6">
        <w:t xml:space="preserve"> that eme</w:t>
      </w:r>
      <w:r w:rsidR="00A64159" w:rsidRPr="00A875F6">
        <w:t>rged from</w:t>
      </w:r>
      <w:r w:rsidR="00954F6E" w:rsidRPr="00A875F6">
        <w:t xml:space="preserve"> largely desk-based research, not from directly observing real world practice in a</w:t>
      </w:r>
      <w:r w:rsidR="00487EAC" w:rsidRPr="00A875F6">
        <w:t xml:space="preserve">n </w:t>
      </w:r>
      <w:r w:rsidR="007D7838" w:rsidRPr="00A875F6">
        <w:t>iterative</w:t>
      </w:r>
      <w:r w:rsidR="00487EAC" w:rsidRPr="00A875F6">
        <w:t>,</w:t>
      </w:r>
      <w:r w:rsidR="00954F6E" w:rsidRPr="00A875F6">
        <w:t xml:space="preserve"> methodical manner.</w:t>
      </w:r>
      <w:r w:rsidR="007C27D6" w:rsidRPr="00A875F6">
        <w:t xml:space="preserve"> Therefore, like with Leveson’s (2015</w:t>
      </w:r>
      <w:r w:rsidR="00D60085" w:rsidRPr="00A875F6">
        <w:t>a</w:t>
      </w:r>
      <w:r w:rsidR="007C27D6" w:rsidRPr="00A875F6">
        <w:t>) work, t</w:t>
      </w:r>
      <w:r w:rsidR="00954F6E" w:rsidRPr="00A875F6">
        <w:t xml:space="preserve">he recommendations in </w:t>
      </w:r>
      <w:proofErr w:type="spellStart"/>
      <w:r w:rsidR="00954F6E" w:rsidRPr="00A875F6">
        <w:t>Auld’s</w:t>
      </w:r>
      <w:proofErr w:type="spellEnd"/>
      <w:r w:rsidR="00954F6E" w:rsidRPr="00A875F6">
        <w:t xml:space="preserve"> (2001)</w:t>
      </w:r>
      <w:r w:rsidR="00A64159" w:rsidRPr="00A875F6">
        <w:t xml:space="preserve"> and the Ministry of Justice’s (2012)</w:t>
      </w:r>
      <w:r w:rsidR="00954F6E" w:rsidRPr="00A875F6">
        <w:t xml:space="preserve"> </w:t>
      </w:r>
      <w:r w:rsidR="00A64159" w:rsidRPr="00A875F6">
        <w:t>work</w:t>
      </w:r>
      <w:r w:rsidR="007C27D6" w:rsidRPr="00A875F6">
        <w:t xml:space="preserve"> </w:t>
      </w:r>
      <w:r w:rsidR="00954F6E" w:rsidRPr="00A875F6">
        <w:t>lack</w:t>
      </w:r>
      <w:r w:rsidR="007C27D6" w:rsidRPr="00A875F6">
        <w:t>s</w:t>
      </w:r>
      <w:r w:rsidR="00954F6E" w:rsidRPr="00A875F6">
        <w:t xml:space="preserve"> a grounded-in-observed-practice</w:t>
      </w:r>
      <w:r w:rsidR="007C27D6" w:rsidRPr="00A875F6">
        <w:t>,</w:t>
      </w:r>
      <w:r w:rsidR="00954F6E" w:rsidRPr="00A875F6">
        <w:t xml:space="preserve"> quality</w:t>
      </w:r>
      <w:r w:rsidR="00487EAC" w:rsidRPr="00A875F6">
        <w:t>-safeguarding character</w:t>
      </w:r>
      <w:r w:rsidR="00954F6E" w:rsidRPr="00A875F6">
        <w:t>.</w:t>
      </w:r>
      <w:r w:rsidR="00487EAC" w:rsidRPr="00A875F6">
        <w:t xml:space="preserve"> I</w:t>
      </w:r>
      <w:r w:rsidR="00B80A92" w:rsidRPr="00A875F6">
        <w:t>ndeed, i</w:t>
      </w:r>
      <w:r w:rsidR="00954F6E" w:rsidRPr="00A875F6">
        <w:t xml:space="preserve">t is reasonable to conclude that </w:t>
      </w:r>
      <w:r w:rsidR="00A64159" w:rsidRPr="00A875F6">
        <w:t>these efficiency reform recommendations</w:t>
      </w:r>
      <w:r w:rsidR="00954F6E" w:rsidRPr="00A875F6">
        <w:t xml:space="preserve"> </w:t>
      </w:r>
      <w:r w:rsidR="00A64159" w:rsidRPr="00A875F6">
        <w:t>c</w:t>
      </w:r>
      <w:r w:rsidR="00954F6E" w:rsidRPr="00A875F6">
        <w:t>ould have wide ranging</w:t>
      </w:r>
      <w:r w:rsidR="00A64159" w:rsidRPr="00A875F6">
        <w:t xml:space="preserve"> and</w:t>
      </w:r>
      <w:r w:rsidR="00954F6E" w:rsidRPr="00A875F6">
        <w:t xml:space="preserve"> unexpected outcomes</w:t>
      </w:r>
      <w:r w:rsidR="007C27D6" w:rsidRPr="00A875F6">
        <w:t>,</w:t>
      </w:r>
      <w:r w:rsidR="00A64159" w:rsidRPr="00A875F6">
        <w:t xml:space="preserve"> negatively impacting the</w:t>
      </w:r>
      <w:r w:rsidR="00954F6E" w:rsidRPr="00A875F6">
        <w:t xml:space="preserve"> substantiveness of justice</w:t>
      </w:r>
      <w:r w:rsidR="00B80A92" w:rsidRPr="00A875F6">
        <w:t xml:space="preserve"> (similarly </w:t>
      </w:r>
      <w:r w:rsidR="00AA33E4" w:rsidRPr="00A875F6">
        <w:t>argued</w:t>
      </w:r>
      <w:r w:rsidR="00B80A92" w:rsidRPr="00A875F6">
        <w:t xml:space="preserve"> by Gibbs, 2017)</w:t>
      </w:r>
      <w:r w:rsidR="00954F6E" w:rsidRPr="00A875F6">
        <w:t>.</w:t>
      </w:r>
      <w:r w:rsidR="00D965A5" w:rsidRPr="00A875F6">
        <w:t xml:space="preserve"> </w:t>
      </w:r>
      <w:r w:rsidRPr="00A875F6">
        <w:rPr>
          <w:shd w:val="clear" w:color="auto" w:fill="FFFFFF"/>
        </w:rPr>
        <w:t xml:space="preserve">Therefore, the present study recognises that </w:t>
      </w:r>
      <w:r w:rsidR="00EF4D95" w:rsidRPr="00A875F6">
        <w:rPr>
          <w:shd w:val="clear" w:color="auto" w:fill="FFFFFF"/>
        </w:rPr>
        <w:t>further in-court</w:t>
      </w:r>
      <w:r w:rsidR="00835FB9" w:rsidRPr="00A875F6">
        <w:rPr>
          <w:shd w:val="clear" w:color="auto" w:fill="FFFFFF"/>
        </w:rPr>
        <w:t>,</w:t>
      </w:r>
      <w:r w:rsidR="00EF4D95" w:rsidRPr="00A875F6">
        <w:rPr>
          <w:shd w:val="clear" w:color="auto" w:fill="FFFFFF"/>
        </w:rPr>
        <w:t xml:space="preserve"> evidence-based research could draw attention to</w:t>
      </w:r>
      <w:r w:rsidR="00487EAC" w:rsidRPr="00A875F6">
        <w:rPr>
          <w:shd w:val="clear" w:color="auto" w:fill="FFFFFF"/>
        </w:rPr>
        <w:t xml:space="preserve"> these</w:t>
      </w:r>
      <w:r w:rsidR="00EF4D95" w:rsidRPr="00A875F6">
        <w:rPr>
          <w:shd w:val="clear" w:color="auto" w:fill="FFFFFF"/>
        </w:rPr>
        <w:t xml:space="preserve"> otherwise</w:t>
      </w:r>
      <w:r w:rsidR="00894543" w:rsidRPr="00A875F6">
        <w:rPr>
          <w:shd w:val="clear" w:color="auto" w:fill="FFFFFF"/>
        </w:rPr>
        <w:t xml:space="preserve"> </w:t>
      </w:r>
      <w:r w:rsidR="00EF4D95" w:rsidRPr="00A875F6">
        <w:rPr>
          <w:shd w:val="clear" w:color="auto" w:fill="FFFFFF"/>
        </w:rPr>
        <w:t xml:space="preserve">hidden </w:t>
      </w:r>
      <w:r w:rsidR="00894543" w:rsidRPr="00A875F6">
        <w:rPr>
          <w:shd w:val="clear" w:color="auto" w:fill="FFFFFF"/>
        </w:rPr>
        <w:t xml:space="preserve">and </w:t>
      </w:r>
      <w:r w:rsidR="00EF4D95" w:rsidRPr="00A875F6">
        <w:rPr>
          <w:shd w:val="clear" w:color="auto" w:fill="FFFFFF"/>
        </w:rPr>
        <w:t>negative justice outcomes</w:t>
      </w:r>
      <w:r w:rsidR="0028464E" w:rsidRPr="00A875F6">
        <w:rPr>
          <w:shd w:val="clear" w:color="auto" w:fill="FFFFFF"/>
        </w:rPr>
        <w:t>.</w:t>
      </w:r>
    </w:p>
    <w:p w14:paraId="23ACAC48" w14:textId="5AC80870" w:rsidR="00C960D7" w:rsidRPr="00A875F6" w:rsidRDefault="00C960D7" w:rsidP="00C960D7">
      <w:pPr>
        <w:rPr>
          <w:lang w:eastAsia="en-GB"/>
        </w:rPr>
      </w:pPr>
      <w:r w:rsidRPr="00A875F6">
        <w:rPr>
          <w:lang w:eastAsia="en-GB"/>
        </w:rPr>
        <w:t xml:space="preserve">Lastly, academic research into summary justice efficiency reform is uniquely valuable because of its capacity to be independent from government sponsored interests. As Nicklas-Carter </w:t>
      </w:r>
      <w:r w:rsidR="00DD3489" w:rsidRPr="00A875F6">
        <w:rPr>
          <w:lang w:eastAsia="en-GB"/>
        </w:rPr>
        <w:t xml:space="preserve">(2019: </w:t>
      </w:r>
      <w:r w:rsidR="00D6568C" w:rsidRPr="00A875F6">
        <w:rPr>
          <w:lang w:eastAsia="en-GB"/>
        </w:rPr>
        <w:t>66</w:t>
      </w:r>
      <w:r w:rsidR="00DD3489" w:rsidRPr="00A875F6">
        <w:rPr>
          <w:lang w:eastAsia="en-GB"/>
        </w:rPr>
        <w:t xml:space="preserve">) </w:t>
      </w:r>
      <w:r w:rsidRPr="00A875F6">
        <w:rPr>
          <w:lang w:eastAsia="en-GB"/>
        </w:rPr>
        <w:t>explains:</w:t>
      </w:r>
    </w:p>
    <w:p w14:paraId="325A1A27" w14:textId="3E146354" w:rsidR="00C960D7" w:rsidRPr="00A875F6" w:rsidRDefault="00C960D7" w:rsidP="00C960D7">
      <w:pPr>
        <w:ind w:left="850" w:right="850"/>
        <w:rPr>
          <w:lang w:eastAsia="en-GB"/>
        </w:rPr>
      </w:pPr>
      <w:r w:rsidRPr="00A875F6">
        <w:rPr>
          <w:lang w:eastAsia="en-GB"/>
        </w:rPr>
        <w:t>“the debate on court efficiency and the effects of the measures adopted or proposed to attain that efficiency have been mainly conducted outside the academic arena and confined to the main protagonists of the government [...] Most of the references to this efficiency drive have, by necessity, rested upon governmental rather than academic papers”</w:t>
      </w:r>
    </w:p>
    <w:p w14:paraId="38123584" w14:textId="34E10DC0" w:rsidR="006A4244" w:rsidRPr="00A875F6" w:rsidRDefault="00C960D7" w:rsidP="003F0652">
      <w:pPr>
        <w:rPr>
          <w:shd w:val="clear" w:color="auto" w:fill="FFFFFF"/>
        </w:rPr>
      </w:pPr>
      <w:r w:rsidRPr="00A875F6">
        <w:rPr>
          <w:lang w:eastAsia="en-GB"/>
        </w:rPr>
        <w:t xml:space="preserve">Indeed, as legal professionals </w:t>
      </w:r>
      <w:r w:rsidR="007976AF" w:rsidRPr="00A875F6">
        <w:rPr>
          <w:lang w:eastAsia="en-GB"/>
        </w:rPr>
        <w:t xml:space="preserve">have </w:t>
      </w:r>
      <w:r w:rsidRPr="00A875F6">
        <w:rPr>
          <w:lang w:eastAsia="en-GB"/>
        </w:rPr>
        <w:t>argue</w:t>
      </w:r>
      <w:r w:rsidR="007976AF" w:rsidRPr="00A875F6">
        <w:rPr>
          <w:lang w:eastAsia="en-GB"/>
        </w:rPr>
        <w:t>d</w:t>
      </w:r>
      <w:r w:rsidRPr="00A875F6">
        <w:rPr>
          <w:lang w:eastAsia="en-GB"/>
        </w:rPr>
        <w:t>, the government’s drive for efficiency has often been uncritical and does not address “real issues”</w:t>
      </w:r>
      <w:r w:rsidR="001349C2" w:rsidRPr="00A875F6">
        <w:rPr>
          <w:lang w:eastAsia="en-GB"/>
        </w:rPr>
        <w:t xml:space="preserve"> which question the reach of </w:t>
      </w:r>
      <w:r w:rsidR="0067693B" w:rsidRPr="00A875F6">
        <w:rPr>
          <w:lang w:eastAsia="en-GB"/>
        </w:rPr>
        <w:t>austerity</w:t>
      </w:r>
      <w:r w:rsidR="001349C2" w:rsidRPr="00A875F6">
        <w:rPr>
          <w:lang w:eastAsia="en-GB"/>
        </w:rPr>
        <w:t>/pro-managerial efficiency changes</w:t>
      </w:r>
      <w:r w:rsidRPr="00A875F6">
        <w:rPr>
          <w:rStyle w:val="FootnoteReference"/>
          <w:lang w:eastAsia="en-GB"/>
        </w:rPr>
        <w:footnoteReference w:id="48"/>
      </w:r>
      <w:r w:rsidRPr="00A875F6">
        <w:rPr>
          <w:lang w:eastAsia="en-GB"/>
        </w:rPr>
        <w:t xml:space="preserve"> (</w:t>
      </w:r>
      <w:r w:rsidR="007976AF" w:rsidRPr="00A875F6">
        <w:rPr>
          <w:lang w:eastAsia="en-GB"/>
        </w:rPr>
        <w:t>Nicklas-Carter, 2019: 66; also see Bar Council, 2018</w:t>
      </w:r>
      <w:r w:rsidR="00DB5A98" w:rsidRPr="00A875F6">
        <w:rPr>
          <w:lang w:eastAsia="en-GB"/>
        </w:rPr>
        <w:t>a</w:t>
      </w:r>
      <w:r w:rsidR="007976AF" w:rsidRPr="00A875F6">
        <w:rPr>
          <w:lang w:eastAsia="en-GB"/>
        </w:rPr>
        <w:t xml:space="preserve">; Law Society, 2017). </w:t>
      </w:r>
      <w:r w:rsidR="0038640F" w:rsidRPr="00A875F6">
        <w:rPr>
          <w:lang w:eastAsia="en-GB"/>
        </w:rPr>
        <w:t>Additionally, w</w:t>
      </w:r>
      <w:r w:rsidR="0038640F" w:rsidRPr="00A875F6">
        <w:t xml:space="preserve">hilst Nicklas-Carter (2019) states that the criminal justice efficiency reform debate has largely taken place ‘outside the academic arena’, there have been some important academic studies in recent years. Notable works include that of MacDonald (2008), </w:t>
      </w:r>
      <w:r w:rsidR="0038640F" w:rsidRPr="00A875F6">
        <w:lastRenderedPageBreak/>
        <w:t>Donoghue (2014b), Ward (2016) and Marsh (2016), amongst others</w:t>
      </w:r>
      <w:r w:rsidR="00A24419" w:rsidRPr="00A875F6">
        <w:rPr>
          <w:rStyle w:val="FootnoteReference"/>
        </w:rPr>
        <w:footnoteReference w:id="49"/>
      </w:r>
      <w:r w:rsidR="0038640F" w:rsidRPr="00A875F6">
        <w:t xml:space="preserve">. Notably, </w:t>
      </w:r>
      <w:r w:rsidR="007976AF" w:rsidRPr="00A875F6">
        <w:rPr>
          <w:lang w:eastAsia="en-GB"/>
        </w:rPr>
        <w:t xml:space="preserve">Marsh (2016: </w:t>
      </w:r>
      <w:r w:rsidR="0067693B" w:rsidRPr="00A875F6">
        <w:rPr>
          <w:lang w:eastAsia="en-GB"/>
        </w:rPr>
        <w:t>51</w:t>
      </w:r>
      <w:r w:rsidR="007976AF" w:rsidRPr="00A875F6">
        <w:rPr>
          <w:lang w:eastAsia="en-GB"/>
        </w:rPr>
        <w:t xml:space="preserve">) has used </w:t>
      </w:r>
      <w:r w:rsidR="0038640F" w:rsidRPr="00A875F6">
        <w:rPr>
          <w:lang w:eastAsia="en-GB"/>
        </w:rPr>
        <w:t>similar phraseology to Nicklas-Carter (2019)</w:t>
      </w:r>
      <w:r w:rsidR="007976AF" w:rsidRPr="00A875F6">
        <w:rPr>
          <w:lang w:eastAsia="en-GB"/>
        </w:rPr>
        <w:t>, arguing that Leveson’s (2015</w:t>
      </w:r>
      <w:r w:rsidR="00A513BD" w:rsidRPr="00A875F6">
        <w:rPr>
          <w:lang w:eastAsia="en-GB"/>
        </w:rPr>
        <w:t>a</w:t>
      </w:r>
      <w:r w:rsidR="007976AF" w:rsidRPr="00A875F6">
        <w:rPr>
          <w:lang w:eastAsia="en-GB"/>
        </w:rPr>
        <w:t>) work does not critically discuss the “real inefficiencies” of the</w:t>
      </w:r>
      <w:r w:rsidR="001349C2" w:rsidRPr="00A875F6">
        <w:rPr>
          <w:lang w:eastAsia="en-GB"/>
        </w:rPr>
        <w:t xml:space="preserve"> summary</w:t>
      </w:r>
      <w:r w:rsidR="007976AF" w:rsidRPr="00A875F6">
        <w:rPr>
          <w:lang w:eastAsia="en-GB"/>
        </w:rPr>
        <w:t xml:space="preserve"> justice process </w:t>
      </w:r>
      <w:r w:rsidR="007C27D6" w:rsidRPr="00A875F6">
        <w:rPr>
          <w:lang w:eastAsia="en-GB"/>
        </w:rPr>
        <w:t xml:space="preserve">because of a prior commitment to achieve cost-savings </w:t>
      </w:r>
      <w:r w:rsidR="007976AF" w:rsidRPr="00A875F6">
        <w:rPr>
          <w:lang w:eastAsia="en-GB"/>
        </w:rPr>
        <w:t>(previously discussed in Section</w:t>
      </w:r>
      <w:r w:rsidR="0093653F" w:rsidRPr="00A875F6">
        <w:rPr>
          <w:lang w:eastAsia="en-GB"/>
        </w:rPr>
        <w:t xml:space="preserve"> </w:t>
      </w:r>
      <w:r w:rsidR="008F5298" w:rsidRPr="00A875F6">
        <w:rPr>
          <w:lang w:eastAsia="en-GB"/>
        </w:rPr>
        <w:t>2.3</w:t>
      </w:r>
      <w:r w:rsidR="007976AF" w:rsidRPr="00A875F6">
        <w:rPr>
          <w:lang w:eastAsia="en-GB"/>
        </w:rPr>
        <w:t>).</w:t>
      </w:r>
      <w:r w:rsidR="00DC7925" w:rsidRPr="00A875F6">
        <w:rPr>
          <w:lang w:eastAsia="en-GB"/>
        </w:rPr>
        <w:t xml:space="preserve"> </w:t>
      </w:r>
      <w:r w:rsidR="007976AF" w:rsidRPr="00A875F6">
        <w:rPr>
          <w:lang w:eastAsia="en-GB"/>
        </w:rPr>
        <w:t xml:space="preserve">The usefulness of </w:t>
      </w:r>
      <w:r w:rsidR="0093653F" w:rsidRPr="00A875F6">
        <w:rPr>
          <w:lang w:eastAsia="en-GB"/>
        </w:rPr>
        <w:t xml:space="preserve">further </w:t>
      </w:r>
      <w:r w:rsidR="007976AF" w:rsidRPr="00A875F6">
        <w:rPr>
          <w:lang w:eastAsia="en-GB"/>
        </w:rPr>
        <w:t xml:space="preserve">academic </w:t>
      </w:r>
      <w:r w:rsidR="00DC7925" w:rsidRPr="00A875F6">
        <w:rPr>
          <w:lang w:eastAsia="en-GB"/>
        </w:rPr>
        <w:t>research,</w:t>
      </w:r>
      <w:r w:rsidR="007976AF" w:rsidRPr="00A875F6">
        <w:rPr>
          <w:lang w:eastAsia="en-GB"/>
        </w:rPr>
        <w:t xml:space="preserve"> </w:t>
      </w:r>
      <w:r w:rsidR="00DC7925" w:rsidRPr="00A875F6">
        <w:rPr>
          <w:lang w:eastAsia="en-GB"/>
        </w:rPr>
        <w:t xml:space="preserve">therefore, </w:t>
      </w:r>
      <w:r w:rsidR="007976AF" w:rsidRPr="00A875F6">
        <w:rPr>
          <w:lang w:eastAsia="en-GB"/>
        </w:rPr>
        <w:t xml:space="preserve">is that it can provide unique insight regarding the </w:t>
      </w:r>
      <w:r w:rsidR="008F5298" w:rsidRPr="00A875F6">
        <w:rPr>
          <w:lang w:eastAsia="en-GB"/>
        </w:rPr>
        <w:t>s</w:t>
      </w:r>
      <w:r w:rsidR="007976AF" w:rsidRPr="00A875F6">
        <w:rPr>
          <w:lang w:eastAsia="en-GB"/>
        </w:rPr>
        <w:t>ummary justice efficiency</w:t>
      </w:r>
      <w:r w:rsidR="0093653F" w:rsidRPr="00A875F6">
        <w:rPr>
          <w:lang w:eastAsia="en-GB"/>
        </w:rPr>
        <w:t>, partly be</w:t>
      </w:r>
      <w:r w:rsidR="007976AF" w:rsidRPr="00A875F6">
        <w:rPr>
          <w:lang w:eastAsia="en-GB"/>
        </w:rPr>
        <w:t>cause</w:t>
      </w:r>
      <w:r w:rsidR="00AA33E4" w:rsidRPr="00A875F6">
        <w:rPr>
          <w:lang w:eastAsia="en-GB"/>
        </w:rPr>
        <w:t xml:space="preserve"> of</w:t>
      </w:r>
      <w:r w:rsidR="007976AF" w:rsidRPr="00A875F6">
        <w:rPr>
          <w:lang w:eastAsia="en-GB"/>
        </w:rPr>
        <w:t xml:space="preserve"> its independence from pro-managerial efficiency/austerity-based influences.</w:t>
      </w:r>
    </w:p>
    <w:p w14:paraId="70D735C0" w14:textId="77777777" w:rsidR="007775F6" w:rsidRPr="00A875F6" w:rsidRDefault="007775F6" w:rsidP="003F0652">
      <w:pPr>
        <w:rPr>
          <w:lang w:eastAsia="en-GB"/>
        </w:rPr>
      </w:pPr>
    </w:p>
    <w:p w14:paraId="76C1AE03" w14:textId="059E85B9" w:rsidR="00DF73D7" w:rsidRPr="00A875F6" w:rsidRDefault="00561D25" w:rsidP="00DF73D7">
      <w:pPr>
        <w:pStyle w:val="Heading3"/>
      </w:pPr>
      <w:bookmarkStart w:id="298" w:name="_Toc89450672"/>
      <w:bookmarkStart w:id="299" w:name="_Toc95679081"/>
      <w:r w:rsidRPr="00A875F6">
        <w:t>2</w:t>
      </w:r>
      <w:r w:rsidR="00DF73D7" w:rsidRPr="00A875F6">
        <w:t>.5.</w:t>
      </w:r>
      <w:r w:rsidR="00897923" w:rsidRPr="00A875F6">
        <w:t>2</w:t>
      </w:r>
      <w:r w:rsidR="00DF73D7" w:rsidRPr="00A875F6">
        <w:t xml:space="preserve"> Quantitative research</w:t>
      </w:r>
      <w:bookmarkEnd w:id="298"/>
      <w:bookmarkEnd w:id="299"/>
    </w:p>
    <w:p w14:paraId="50B5BB14" w14:textId="67F7BA1A" w:rsidR="0058194C" w:rsidRPr="00A875F6" w:rsidRDefault="0058194C" w:rsidP="00DF73D7">
      <w:pPr>
        <w:rPr>
          <w:lang w:eastAsia="en-GB"/>
        </w:rPr>
      </w:pPr>
      <w:r w:rsidRPr="00A875F6">
        <w:rPr>
          <w:lang w:eastAsia="en-GB"/>
        </w:rPr>
        <w:t xml:space="preserve">This </w:t>
      </w:r>
      <w:r w:rsidR="00475097" w:rsidRPr="00A875F6">
        <w:rPr>
          <w:lang w:eastAsia="en-GB"/>
        </w:rPr>
        <w:t>section</w:t>
      </w:r>
      <w:r w:rsidRPr="00A875F6">
        <w:rPr>
          <w:lang w:eastAsia="en-GB"/>
        </w:rPr>
        <w:t xml:space="preserve"> offers a review of summary justice, efficiency-focused quantitative research</w:t>
      </w:r>
      <w:r w:rsidR="00796C3B" w:rsidRPr="00A875F6">
        <w:rPr>
          <w:lang w:eastAsia="en-GB"/>
        </w:rPr>
        <w:t>, emphasising that the present thesis can contribute to the literature through an exploratory, qualitative approach</w:t>
      </w:r>
      <w:r w:rsidRPr="00A875F6">
        <w:rPr>
          <w:lang w:eastAsia="en-GB"/>
        </w:rPr>
        <w:t xml:space="preserve">. </w:t>
      </w:r>
      <w:r w:rsidR="002C522B" w:rsidRPr="00A875F6">
        <w:rPr>
          <w:lang w:eastAsia="en-GB"/>
        </w:rPr>
        <w:t xml:space="preserve">This section begins by explaining that </w:t>
      </w:r>
      <w:r w:rsidRPr="00A875F6">
        <w:rPr>
          <w:lang w:eastAsia="en-GB"/>
        </w:rPr>
        <w:t>the Ministry of Justice has produced much of the quantitative, summary justice, efficiency-focused literature</w:t>
      </w:r>
      <w:r w:rsidR="002C522B" w:rsidRPr="00A875F6">
        <w:rPr>
          <w:lang w:eastAsia="en-GB"/>
        </w:rPr>
        <w:t xml:space="preserve">. Second, this section explains </w:t>
      </w:r>
      <w:r w:rsidRPr="00A875F6">
        <w:rPr>
          <w:lang w:eastAsia="en-GB"/>
        </w:rPr>
        <w:t xml:space="preserve">how these </w:t>
      </w:r>
      <w:r w:rsidR="002C522B" w:rsidRPr="00A875F6">
        <w:rPr>
          <w:lang w:eastAsia="en-GB"/>
        </w:rPr>
        <w:t xml:space="preserve">quantitative </w:t>
      </w:r>
      <w:r w:rsidRPr="00A875F6">
        <w:rPr>
          <w:lang w:eastAsia="en-GB"/>
        </w:rPr>
        <w:t xml:space="preserve">reports adopt a narrow, reductive view of efficiency </w:t>
      </w:r>
      <w:r w:rsidR="002C522B" w:rsidRPr="00A875F6">
        <w:rPr>
          <w:lang w:eastAsia="en-GB"/>
        </w:rPr>
        <w:t xml:space="preserve">and consequently, these reports </w:t>
      </w:r>
      <w:r w:rsidRPr="00A875F6">
        <w:rPr>
          <w:lang w:eastAsia="en-GB"/>
        </w:rPr>
        <w:t xml:space="preserve">may </w:t>
      </w:r>
      <w:r w:rsidR="002C522B" w:rsidRPr="00A875F6">
        <w:rPr>
          <w:lang w:eastAsia="en-GB"/>
        </w:rPr>
        <w:t xml:space="preserve">not account for </w:t>
      </w:r>
      <w:r w:rsidRPr="00A875F6">
        <w:rPr>
          <w:lang w:eastAsia="en-GB"/>
        </w:rPr>
        <w:t>important externalities</w:t>
      </w:r>
      <w:r w:rsidR="00D975D5" w:rsidRPr="00A875F6">
        <w:rPr>
          <w:lang w:eastAsia="en-GB"/>
        </w:rPr>
        <w:t xml:space="preserve"> such as how the process upholds values that are for procedural due process and social justice</w:t>
      </w:r>
      <w:r w:rsidR="002C522B" w:rsidRPr="00A875F6">
        <w:rPr>
          <w:lang w:eastAsia="en-GB"/>
        </w:rPr>
        <w:t xml:space="preserve">. Third, this section argues how </w:t>
      </w:r>
      <w:r w:rsidR="0086037F" w:rsidRPr="00A875F6">
        <w:rPr>
          <w:lang w:eastAsia="en-GB"/>
        </w:rPr>
        <w:t>it is difficult to develop quality</w:t>
      </w:r>
      <w:r w:rsidR="002C522B" w:rsidRPr="00A875F6">
        <w:rPr>
          <w:lang w:eastAsia="en-GB"/>
        </w:rPr>
        <w:t>-</w:t>
      </w:r>
      <w:r w:rsidR="0086037F" w:rsidRPr="00A875F6">
        <w:rPr>
          <w:lang w:eastAsia="en-GB"/>
        </w:rPr>
        <w:t>justice improving policy reform recommendations from these quantitative research documents</w:t>
      </w:r>
      <w:r w:rsidR="002C522B" w:rsidRPr="00A875F6">
        <w:rPr>
          <w:lang w:eastAsia="en-GB"/>
        </w:rPr>
        <w:t>, drawing attention to the usefulness of exploratory, qualitative research</w:t>
      </w:r>
      <w:r w:rsidRPr="00A875F6">
        <w:rPr>
          <w:lang w:eastAsia="en-GB"/>
        </w:rPr>
        <w:t xml:space="preserve">. </w:t>
      </w:r>
      <w:r w:rsidR="00796C3B" w:rsidRPr="00A875F6">
        <w:rPr>
          <w:lang w:eastAsia="en-GB"/>
        </w:rPr>
        <w:t>Throughout, t</w:t>
      </w:r>
      <w:r w:rsidRPr="00A875F6">
        <w:rPr>
          <w:lang w:eastAsia="en-GB"/>
        </w:rPr>
        <w:t xml:space="preserve">hese key points draw attention to the limitations of the quantitative methodological approach </w:t>
      </w:r>
      <w:r w:rsidR="00796C3B" w:rsidRPr="00A875F6">
        <w:rPr>
          <w:lang w:eastAsia="en-GB"/>
        </w:rPr>
        <w:t>for</w:t>
      </w:r>
      <w:r w:rsidRPr="00A875F6">
        <w:rPr>
          <w:lang w:eastAsia="en-GB"/>
        </w:rPr>
        <w:t xml:space="preserve"> understanding summary justice efficiency</w:t>
      </w:r>
      <w:r w:rsidR="00796C3B" w:rsidRPr="00A875F6">
        <w:rPr>
          <w:lang w:eastAsia="en-GB"/>
        </w:rPr>
        <w:t>.</w:t>
      </w:r>
    </w:p>
    <w:p w14:paraId="0711401A" w14:textId="57DBDBB8" w:rsidR="00753B4A" w:rsidRPr="00A875F6" w:rsidRDefault="00B62300" w:rsidP="00DF73D7">
      <w:pPr>
        <w:rPr>
          <w:lang w:eastAsia="en-GB"/>
        </w:rPr>
      </w:pPr>
      <w:r w:rsidRPr="00A875F6">
        <w:rPr>
          <w:lang w:eastAsia="en-GB"/>
        </w:rPr>
        <w:t>T</w:t>
      </w:r>
      <w:r w:rsidR="003A6B16" w:rsidRPr="00A875F6">
        <w:rPr>
          <w:lang w:eastAsia="en-GB"/>
        </w:rPr>
        <w:t>he Ministry of Justice has produced much of the quantitative, summary justice, efficiency-focused literature. Indeed, every year since 2014, the government has released quarterly statistical reports on the productivity of the criminal courts</w:t>
      </w:r>
      <w:r w:rsidR="002C522B" w:rsidRPr="00A875F6">
        <w:rPr>
          <w:lang w:eastAsia="en-GB"/>
        </w:rPr>
        <w:t xml:space="preserve"> which includes analyses of its efficiency</w:t>
      </w:r>
      <w:r w:rsidR="003A6B16" w:rsidRPr="00A875F6">
        <w:rPr>
          <w:lang w:eastAsia="en-GB"/>
        </w:rPr>
        <w:t xml:space="preserve"> (Ministry of Justice, 2013; also see for</w:t>
      </w:r>
      <w:r w:rsidR="002C522B" w:rsidRPr="00A875F6">
        <w:rPr>
          <w:lang w:eastAsia="en-GB"/>
        </w:rPr>
        <w:t xml:space="preserve"> </w:t>
      </w:r>
      <w:r w:rsidR="003A6B16" w:rsidRPr="00A875F6">
        <w:rPr>
          <w:lang w:eastAsia="en-GB"/>
        </w:rPr>
        <w:t>example, Ministry of Justice, 2021). These quarterly reports give details of what efficiency-related changes have happened that quarter, using managerial metrics of speediness, delay mitigation and outstanding case statistics. There have been some independent quantitative studies into the lower criminal court justice</w:t>
      </w:r>
      <w:r w:rsidR="002C522B" w:rsidRPr="00A875F6">
        <w:rPr>
          <w:lang w:eastAsia="en-GB"/>
        </w:rPr>
        <w:t>,</w:t>
      </w:r>
      <w:r w:rsidR="003A6B16" w:rsidRPr="00A875F6">
        <w:rPr>
          <w:lang w:eastAsia="en-GB"/>
        </w:rPr>
        <w:t xml:space="preserve"> however, these have typically been international and not specific to the English and Welsh context</w:t>
      </w:r>
      <w:r w:rsidR="002C522B" w:rsidRPr="00A875F6">
        <w:rPr>
          <w:lang w:eastAsia="en-GB"/>
        </w:rPr>
        <w:t xml:space="preserve"> </w:t>
      </w:r>
      <w:r w:rsidR="003A6B16" w:rsidRPr="00A875F6">
        <w:rPr>
          <w:lang w:eastAsia="en-GB"/>
        </w:rPr>
        <w:t xml:space="preserve">limiting their usefulness to the present thesis (see for example </w:t>
      </w:r>
      <w:r w:rsidR="003A6B16" w:rsidRPr="00A875F6">
        <w:rPr>
          <w:lang w:eastAsia="en-GB"/>
        </w:rPr>
        <w:lastRenderedPageBreak/>
        <w:t xml:space="preserve">Christy, Poythress, Boothroyd, </w:t>
      </w:r>
      <w:proofErr w:type="spellStart"/>
      <w:r w:rsidR="003A6B16" w:rsidRPr="00A875F6">
        <w:rPr>
          <w:lang w:eastAsia="en-GB"/>
        </w:rPr>
        <w:t>Petrila</w:t>
      </w:r>
      <w:proofErr w:type="spellEnd"/>
      <w:r w:rsidR="003A6B16" w:rsidRPr="00A875F6">
        <w:rPr>
          <w:lang w:eastAsia="en-GB"/>
        </w:rPr>
        <w:t xml:space="preserve"> and Mehra, 2005; </w:t>
      </w:r>
      <w:proofErr w:type="spellStart"/>
      <w:r w:rsidR="004415C4" w:rsidRPr="00A875F6">
        <w:rPr>
          <w:lang w:eastAsia="en-GB"/>
        </w:rPr>
        <w:t>Ferrandino</w:t>
      </w:r>
      <w:proofErr w:type="spellEnd"/>
      <w:r w:rsidR="004415C4" w:rsidRPr="00A875F6">
        <w:rPr>
          <w:lang w:eastAsia="en-GB"/>
        </w:rPr>
        <w:t xml:space="preserve">, 2013; </w:t>
      </w:r>
      <w:r w:rsidR="003A6B16" w:rsidRPr="00A875F6">
        <w:rPr>
          <w:lang w:eastAsia="en-GB"/>
        </w:rPr>
        <w:t xml:space="preserve">Odhiambo, 2016; </w:t>
      </w:r>
      <w:proofErr w:type="spellStart"/>
      <w:r w:rsidR="003A6B16" w:rsidRPr="00A875F6">
        <w:rPr>
          <w:lang w:eastAsia="en-GB"/>
        </w:rPr>
        <w:t>Bumblauskas</w:t>
      </w:r>
      <w:proofErr w:type="spellEnd"/>
      <w:r w:rsidR="003A6B16" w:rsidRPr="00A875F6">
        <w:rPr>
          <w:lang w:eastAsia="en-GB"/>
        </w:rPr>
        <w:t xml:space="preserve"> and </w:t>
      </w:r>
      <w:proofErr w:type="spellStart"/>
      <w:r w:rsidR="003A6B16" w:rsidRPr="00A875F6">
        <w:rPr>
          <w:lang w:eastAsia="en-GB"/>
        </w:rPr>
        <w:t>Kalghatgi</w:t>
      </w:r>
      <w:proofErr w:type="spellEnd"/>
      <w:r w:rsidR="003A6B16" w:rsidRPr="00A875F6">
        <w:rPr>
          <w:lang w:eastAsia="en-GB"/>
        </w:rPr>
        <w:t>, 2018). </w:t>
      </w:r>
    </w:p>
    <w:p w14:paraId="6FF9E90C" w14:textId="685620D7" w:rsidR="00753B4A" w:rsidRPr="00A875F6" w:rsidRDefault="00B62300" w:rsidP="00DF73D7">
      <w:pPr>
        <w:rPr>
          <w:lang w:eastAsia="en-GB"/>
        </w:rPr>
      </w:pPr>
      <w:r w:rsidRPr="00A875F6">
        <w:rPr>
          <w:lang w:eastAsia="en-GB"/>
        </w:rPr>
        <w:t>O</w:t>
      </w:r>
      <w:r w:rsidR="00753B4A" w:rsidRPr="00A875F6">
        <w:rPr>
          <w:lang w:eastAsia="en-GB"/>
        </w:rPr>
        <w:t>wing to how these Ministry of Justice reports adopt a narrow, reductive view of efficiency there may be important externalities being unaccounted for</w:t>
      </w:r>
      <w:r w:rsidR="00D975D5" w:rsidRPr="00A875F6">
        <w:rPr>
          <w:lang w:eastAsia="en-GB"/>
        </w:rPr>
        <w:t>, which includes how the process upholds values that are for procedural due process and social justice</w:t>
      </w:r>
      <w:r w:rsidR="00753B4A" w:rsidRPr="00A875F6">
        <w:rPr>
          <w:lang w:eastAsia="en-GB"/>
        </w:rPr>
        <w:t>. Indeed, in order for the Ministry of Justice to produce statistics, it must narrow the parameter</w:t>
      </w:r>
      <w:r w:rsidR="00CB6E4F" w:rsidRPr="00A875F6">
        <w:rPr>
          <w:lang w:eastAsia="en-GB"/>
        </w:rPr>
        <w:t>s</w:t>
      </w:r>
      <w:r w:rsidR="00753B4A" w:rsidRPr="00A875F6">
        <w:rPr>
          <w:lang w:eastAsia="en-GB"/>
        </w:rPr>
        <w:t xml:space="preserve"> of what is measurable</w:t>
      </w:r>
      <w:r w:rsidR="00D975D5" w:rsidRPr="00A875F6">
        <w:rPr>
          <w:lang w:eastAsia="en-GB"/>
        </w:rPr>
        <w:t>,</w:t>
      </w:r>
      <w:r w:rsidR="00753B4A" w:rsidRPr="00A875F6">
        <w:rPr>
          <w:lang w:eastAsia="en-GB"/>
        </w:rPr>
        <w:t xml:space="preserve"> as is</w:t>
      </w:r>
      <w:r w:rsidR="00CB6E4F" w:rsidRPr="00A875F6">
        <w:rPr>
          <w:lang w:eastAsia="en-GB"/>
        </w:rPr>
        <w:t xml:space="preserve"> </w:t>
      </w:r>
      <w:r w:rsidR="00540E64" w:rsidRPr="00A875F6">
        <w:rPr>
          <w:lang w:eastAsia="en-GB"/>
        </w:rPr>
        <w:t>standard practice in</w:t>
      </w:r>
      <w:r w:rsidR="00753B4A" w:rsidRPr="00A875F6">
        <w:rPr>
          <w:lang w:eastAsia="en-GB"/>
        </w:rPr>
        <w:t xml:space="preserve"> quantitative research</w:t>
      </w:r>
      <w:r w:rsidR="00437260" w:rsidRPr="00A875F6">
        <w:rPr>
          <w:lang w:eastAsia="en-GB"/>
        </w:rPr>
        <w:t xml:space="preserve"> (King and </w:t>
      </w:r>
      <w:proofErr w:type="spellStart"/>
      <w:r w:rsidR="00437260" w:rsidRPr="00A875F6">
        <w:rPr>
          <w:lang w:eastAsia="en-GB"/>
        </w:rPr>
        <w:t>Wincup</w:t>
      </w:r>
      <w:proofErr w:type="spellEnd"/>
      <w:r w:rsidR="00437260" w:rsidRPr="00A875F6">
        <w:rPr>
          <w:lang w:eastAsia="en-GB"/>
        </w:rPr>
        <w:t>, 2007)</w:t>
      </w:r>
      <w:r w:rsidR="00753B4A" w:rsidRPr="00A875F6">
        <w:rPr>
          <w:lang w:eastAsia="en-GB"/>
        </w:rPr>
        <w:t xml:space="preserve">. Consequently, when discussing efficiency, the Ministry of Justice </w:t>
      </w:r>
      <w:r w:rsidR="00CB6E4F" w:rsidRPr="00A875F6">
        <w:rPr>
          <w:lang w:eastAsia="en-GB"/>
        </w:rPr>
        <w:t xml:space="preserve">has </w:t>
      </w:r>
      <w:r w:rsidR="00753B4A" w:rsidRPr="00A875F6">
        <w:rPr>
          <w:lang w:eastAsia="en-GB"/>
        </w:rPr>
        <w:t>focuse</w:t>
      </w:r>
      <w:r w:rsidR="00CB6E4F" w:rsidRPr="00A875F6">
        <w:rPr>
          <w:lang w:eastAsia="en-GB"/>
        </w:rPr>
        <w:t xml:space="preserve">d </w:t>
      </w:r>
      <w:r w:rsidR="00753B4A" w:rsidRPr="00A875F6">
        <w:rPr>
          <w:lang w:eastAsia="en-GB"/>
        </w:rPr>
        <w:t>on a limited range of concepts</w:t>
      </w:r>
      <w:r w:rsidR="00753B4A" w:rsidRPr="00A875F6">
        <w:rPr>
          <w:vertAlign w:val="superscript"/>
          <w:lang w:eastAsia="en-GB"/>
        </w:rPr>
        <w:footnoteReference w:id="50"/>
      </w:r>
      <w:r w:rsidR="00753B4A" w:rsidRPr="00A875F6">
        <w:rPr>
          <w:lang w:eastAsia="en-GB"/>
        </w:rPr>
        <w:t>. Of note, the Ministry of Justice typically focuses on case backlogs, cracked trials</w:t>
      </w:r>
      <w:r w:rsidR="00753B4A" w:rsidRPr="00A875F6">
        <w:rPr>
          <w:vertAlign w:val="superscript"/>
          <w:lang w:eastAsia="en-GB"/>
        </w:rPr>
        <w:footnoteReference w:id="51"/>
      </w:r>
      <w:r w:rsidR="00753B4A" w:rsidRPr="00A875F6">
        <w:rPr>
          <w:lang w:eastAsia="en-GB"/>
        </w:rPr>
        <w:t>, ineffective trials</w:t>
      </w:r>
      <w:r w:rsidR="00753B4A" w:rsidRPr="00A875F6">
        <w:rPr>
          <w:vertAlign w:val="superscript"/>
          <w:lang w:eastAsia="en-GB"/>
        </w:rPr>
        <w:footnoteReference w:id="52"/>
      </w:r>
      <w:r w:rsidR="00753B4A" w:rsidRPr="00A875F6">
        <w:rPr>
          <w:lang w:eastAsia="en-GB"/>
        </w:rPr>
        <w:t xml:space="preserve"> and the length of the overall process from charge to disposal (see for example, Ministry of Justice</w:t>
      </w:r>
      <w:r w:rsidR="00CB6E4F" w:rsidRPr="00A875F6">
        <w:rPr>
          <w:lang w:eastAsia="en-GB"/>
        </w:rPr>
        <w:t>, 2021</w:t>
      </w:r>
      <w:r w:rsidR="00753B4A" w:rsidRPr="00A875F6">
        <w:rPr>
          <w:lang w:eastAsia="en-GB"/>
        </w:rPr>
        <w:t>). Th</w:t>
      </w:r>
      <w:r w:rsidR="00437260" w:rsidRPr="00A875F6">
        <w:rPr>
          <w:lang w:eastAsia="en-GB"/>
        </w:rPr>
        <w:t>e</w:t>
      </w:r>
      <w:r w:rsidR="00753B4A" w:rsidRPr="00A875F6">
        <w:rPr>
          <w:lang w:eastAsia="en-GB"/>
        </w:rPr>
        <w:t xml:space="preserve"> issue here</w:t>
      </w:r>
      <w:r w:rsidR="00437260" w:rsidRPr="00A875F6">
        <w:rPr>
          <w:lang w:eastAsia="en-GB"/>
        </w:rPr>
        <w:t xml:space="preserve"> then</w:t>
      </w:r>
      <w:r w:rsidR="00753B4A" w:rsidRPr="00A875F6">
        <w:rPr>
          <w:lang w:eastAsia="en-GB"/>
        </w:rPr>
        <w:t xml:space="preserve">, is that these quantitative </w:t>
      </w:r>
      <w:r w:rsidR="002C522B" w:rsidRPr="00A875F6">
        <w:rPr>
          <w:lang w:eastAsia="en-GB"/>
        </w:rPr>
        <w:t>reports</w:t>
      </w:r>
      <w:r w:rsidR="00753B4A" w:rsidRPr="00A875F6">
        <w:rPr>
          <w:lang w:eastAsia="en-GB"/>
        </w:rPr>
        <w:t xml:space="preserve"> </w:t>
      </w:r>
      <w:r w:rsidR="001F0186" w:rsidRPr="00A875F6">
        <w:rPr>
          <w:lang w:eastAsia="en-GB"/>
        </w:rPr>
        <w:t>are not exploratory</w:t>
      </w:r>
      <w:r w:rsidR="00D975D5" w:rsidRPr="00A875F6">
        <w:rPr>
          <w:lang w:eastAsia="en-GB"/>
        </w:rPr>
        <w:t xml:space="preserve">. Of specific relevance to the present study, these reports do not examine how values of procedural due process and social justice are upheld in the justice process (similarly argued in King and </w:t>
      </w:r>
      <w:proofErr w:type="spellStart"/>
      <w:r w:rsidR="00D975D5" w:rsidRPr="00A875F6">
        <w:rPr>
          <w:lang w:eastAsia="en-GB"/>
        </w:rPr>
        <w:t>Wincup</w:t>
      </w:r>
      <w:proofErr w:type="spellEnd"/>
      <w:r w:rsidR="00D975D5" w:rsidRPr="00A875F6">
        <w:rPr>
          <w:lang w:eastAsia="en-GB"/>
        </w:rPr>
        <w:t xml:space="preserve">, 2007). </w:t>
      </w:r>
      <w:r w:rsidR="001F0186" w:rsidRPr="00A875F6">
        <w:rPr>
          <w:lang w:eastAsia="en-GB"/>
        </w:rPr>
        <w:t xml:space="preserve"> </w:t>
      </w:r>
      <w:r w:rsidR="00753B4A" w:rsidRPr="00A875F6">
        <w:rPr>
          <w:lang w:eastAsia="en-GB"/>
        </w:rPr>
        <w:t xml:space="preserve">Indeed, with </w:t>
      </w:r>
      <w:r w:rsidR="00437260" w:rsidRPr="00A875F6">
        <w:rPr>
          <w:lang w:eastAsia="en-GB"/>
        </w:rPr>
        <w:t>the Ministry of Justice reports</w:t>
      </w:r>
      <w:r w:rsidR="00753B4A" w:rsidRPr="00A875F6">
        <w:rPr>
          <w:lang w:eastAsia="en-GB"/>
        </w:rPr>
        <w:t xml:space="preserve"> focus</w:t>
      </w:r>
      <w:r w:rsidR="00437260" w:rsidRPr="00A875F6">
        <w:rPr>
          <w:lang w:eastAsia="en-GB"/>
        </w:rPr>
        <w:t>ing</w:t>
      </w:r>
      <w:r w:rsidR="00753B4A" w:rsidRPr="00A875F6">
        <w:rPr>
          <w:lang w:eastAsia="en-GB"/>
        </w:rPr>
        <w:t xml:space="preserve"> only on managerial issues, </w:t>
      </w:r>
      <w:r w:rsidR="00437260" w:rsidRPr="00A875F6">
        <w:rPr>
          <w:lang w:eastAsia="en-GB"/>
        </w:rPr>
        <w:t>the</w:t>
      </w:r>
      <w:r w:rsidR="00D975D5" w:rsidRPr="00A875F6">
        <w:rPr>
          <w:lang w:eastAsia="en-GB"/>
        </w:rPr>
        <w:t>ir investigations</w:t>
      </w:r>
      <w:r w:rsidR="00437260" w:rsidRPr="00A875F6">
        <w:rPr>
          <w:lang w:eastAsia="en-GB"/>
        </w:rPr>
        <w:t xml:space="preserve"> may have overlooked o</w:t>
      </w:r>
      <w:r w:rsidR="00753B4A" w:rsidRPr="00A875F6">
        <w:rPr>
          <w:lang w:eastAsia="en-GB"/>
        </w:rPr>
        <w:t>ther forms of efficiency</w:t>
      </w:r>
      <w:r w:rsidR="00437260" w:rsidRPr="00A875F6">
        <w:rPr>
          <w:lang w:eastAsia="en-GB"/>
        </w:rPr>
        <w:t xml:space="preserve"> or important issues that relate to efficiency which cannot be q</w:t>
      </w:r>
      <w:r w:rsidR="00753B4A" w:rsidRPr="00A875F6">
        <w:rPr>
          <w:lang w:eastAsia="en-GB"/>
        </w:rPr>
        <w:t>uantified</w:t>
      </w:r>
      <w:r w:rsidR="00437260" w:rsidRPr="00A875F6">
        <w:rPr>
          <w:lang w:eastAsia="en-GB"/>
        </w:rPr>
        <w:t>.</w:t>
      </w:r>
      <w:r w:rsidR="00753B4A" w:rsidRPr="00A875F6">
        <w:rPr>
          <w:lang w:eastAsia="en-GB"/>
        </w:rPr>
        <w:t xml:space="preserve"> Therefore, the </w:t>
      </w:r>
      <w:r w:rsidR="00EC5D7A" w:rsidRPr="00A875F6">
        <w:rPr>
          <w:lang w:eastAsia="en-GB"/>
        </w:rPr>
        <w:t xml:space="preserve">researcher </w:t>
      </w:r>
      <w:r w:rsidR="00753B4A" w:rsidRPr="00A875F6">
        <w:rPr>
          <w:lang w:eastAsia="en-GB"/>
        </w:rPr>
        <w:t xml:space="preserve">recognises that further qualitative research would aid in </w:t>
      </w:r>
      <w:r w:rsidR="00437260" w:rsidRPr="00A875F6">
        <w:rPr>
          <w:lang w:eastAsia="en-GB"/>
        </w:rPr>
        <w:t xml:space="preserve">providing greater insight into </w:t>
      </w:r>
      <w:r w:rsidR="00753B4A" w:rsidRPr="00A875F6">
        <w:rPr>
          <w:lang w:eastAsia="en-GB"/>
        </w:rPr>
        <w:t>summary justice efficiency</w:t>
      </w:r>
      <w:r w:rsidR="001F0186" w:rsidRPr="00A875F6">
        <w:rPr>
          <w:lang w:eastAsia="en-GB"/>
        </w:rPr>
        <w:t xml:space="preserve">, contributing an exploratory character to the literature. </w:t>
      </w:r>
    </w:p>
    <w:p w14:paraId="34D9FED4" w14:textId="78EA0C3A" w:rsidR="004E04D7" w:rsidRPr="00A875F6" w:rsidRDefault="00B62300" w:rsidP="00292CEC">
      <w:pPr>
        <w:rPr>
          <w:lang w:eastAsia="en-GB"/>
        </w:rPr>
      </w:pPr>
      <w:r w:rsidRPr="00A875F6">
        <w:rPr>
          <w:lang w:eastAsia="en-GB"/>
        </w:rPr>
        <w:t>I</w:t>
      </w:r>
      <w:r w:rsidR="0086037F" w:rsidRPr="00A875F6">
        <w:rPr>
          <w:lang w:eastAsia="en-GB"/>
        </w:rPr>
        <w:t xml:space="preserve">t is difficult to develop </w:t>
      </w:r>
      <w:r w:rsidR="004E04D7" w:rsidRPr="00A875F6">
        <w:rPr>
          <w:lang w:eastAsia="en-GB"/>
        </w:rPr>
        <w:t xml:space="preserve">quality-justice improving policy reform </w:t>
      </w:r>
      <w:r w:rsidR="0086037F" w:rsidRPr="00A875F6">
        <w:rPr>
          <w:lang w:eastAsia="en-GB"/>
        </w:rPr>
        <w:t>recommendations from these quantitative research documents.</w:t>
      </w:r>
      <w:r w:rsidR="00DF73D7" w:rsidRPr="00A875F6">
        <w:rPr>
          <w:lang w:eastAsia="en-GB"/>
        </w:rPr>
        <w:t xml:space="preserve"> </w:t>
      </w:r>
      <w:r w:rsidR="00292CEC" w:rsidRPr="00A875F6">
        <w:rPr>
          <w:lang w:eastAsia="en-GB"/>
        </w:rPr>
        <w:t>As</w:t>
      </w:r>
      <w:r w:rsidR="00BD0CE5" w:rsidRPr="00A875F6">
        <w:rPr>
          <w:lang w:eastAsia="en-GB"/>
        </w:rPr>
        <w:t xml:space="preserve"> Lawre</w:t>
      </w:r>
      <w:r w:rsidR="00765DBC" w:rsidRPr="00A875F6">
        <w:rPr>
          <w:lang w:eastAsia="en-GB"/>
        </w:rPr>
        <w:t xml:space="preserve">nce and </w:t>
      </w:r>
      <w:proofErr w:type="spellStart"/>
      <w:r w:rsidR="00765DBC" w:rsidRPr="00A875F6">
        <w:rPr>
          <w:lang w:eastAsia="en-GB"/>
        </w:rPr>
        <w:t>Homel</w:t>
      </w:r>
      <w:proofErr w:type="spellEnd"/>
      <w:r w:rsidR="00765DBC" w:rsidRPr="00A875F6">
        <w:rPr>
          <w:lang w:eastAsia="en-GB"/>
        </w:rPr>
        <w:t xml:space="preserve"> (1986</w:t>
      </w:r>
      <w:r w:rsidR="00292CEC" w:rsidRPr="00A875F6">
        <w:rPr>
          <w:lang w:eastAsia="en-GB"/>
        </w:rPr>
        <w:t xml:space="preserve">: 167) </w:t>
      </w:r>
      <w:r w:rsidR="001F0186" w:rsidRPr="00A875F6">
        <w:rPr>
          <w:lang w:eastAsia="en-GB"/>
        </w:rPr>
        <w:t xml:space="preserve">have </w:t>
      </w:r>
      <w:r w:rsidR="00292CEC" w:rsidRPr="00A875F6">
        <w:rPr>
          <w:lang w:eastAsia="en-GB"/>
        </w:rPr>
        <w:t>emphasise</w:t>
      </w:r>
      <w:r w:rsidR="001F0186" w:rsidRPr="00A875F6">
        <w:rPr>
          <w:lang w:eastAsia="en-GB"/>
        </w:rPr>
        <w:t>d</w:t>
      </w:r>
      <w:r w:rsidR="00292CEC" w:rsidRPr="00A875F6">
        <w:rPr>
          <w:lang w:eastAsia="en-GB"/>
        </w:rPr>
        <w:t>, a limitation of quantitative court research is that quantitative variables “</w:t>
      </w:r>
      <w:r w:rsidR="00292CEC" w:rsidRPr="00A875F6">
        <w:t xml:space="preserve">provide information which is too simplistic and static to be of much value </w:t>
      </w:r>
      <w:r w:rsidR="00292CEC" w:rsidRPr="00A875F6">
        <w:lastRenderedPageBreak/>
        <w:t>in building an explanation” of the court process (also see Feeley, 1992</w:t>
      </w:r>
      <w:r w:rsidR="00765DBC" w:rsidRPr="00A875F6">
        <w:t xml:space="preserve">; </w:t>
      </w:r>
      <w:r w:rsidR="00765DBC" w:rsidRPr="00A875F6">
        <w:rPr>
          <w:lang w:eastAsia="en-GB"/>
        </w:rPr>
        <w:t>Chamberlain, Keppel-Palmer, Reardon and Smith, 2019</w:t>
      </w:r>
      <w:r w:rsidR="00292CEC" w:rsidRPr="00A875F6">
        <w:t xml:space="preserve">). </w:t>
      </w:r>
      <w:r w:rsidR="004E04D7" w:rsidRPr="00A875F6">
        <w:rPr>
          <w:lang w:eastAsia="en-GB"/>
        </w:rPr>
        <w:t xml:space="preserve">As a result, it is difficult to form justice-improving policy reform recommendations that engage with the normative concepts of social justice and procedural due process (see Section 2.2.4 regarding how these concepts connect with quality justice). Indeed, it is unclear what can (or should) be changed in the process without understanding what is taking place in the in-court process in real (normative) terms. Therefore, despite the advantages that these quantitative reports bring, the present thesis draws attention to how the literature would benefit from greater research that can explore the concept of summary justice efficiency qualitatively. </w:t>
      </w:r>
    </w:p>
    <w:p w14:paraId="359A5593" w14:textId="77777777" w:rsidR="00292CEC" w:rsidRPr="00A875F6" w:rsidRDefault="00292CEC" w:rsidP="00292CEC">
      <w:pPr>
        <w:rPr>
          <w:lang w:eastAsia="en-GB"/>
        </w:rPr>
      </w:pPr>
    </w:p>
    <w:p w14:paraId="0D559156" w14:textId="16A00226" w:rsidR="003F0652" w:rsidRPr="00A875F6" w:rsidRDefault="00561D25" w:rsidP="003F0652">
      <w:pPr>
        <w:pStyle w:val="Heading3"/>
      </w:pPr>
      <w:bookmarkStart w:id="300" w:name="_Toc89450673"/>
      <w:bookmarkStart w:id="301" w:name="_Toc95679082"/>
      <w:r w:rsidRPr="00A875F6">
        <w:t>2</w:t>
      </w:r>
      <w:r w:rsidR="003F0652" w:rsidRPr="00A875F6">
        <w:t>.5.</w:t>
      </w:r>
      <w:r w:rsidR="00897923" w:rsidRPr="00A875F6">
        <w:t>3</w:t>
      </w:r>
      <w:r w:rsidR="003F0652" w:rsidRPr="00A875F6">
        <w:t xml:space="preserve"> </w:t>
      </w:r>
      <w:r w:rsidR="00C2174F" w:rsidRPr="00A875F6">
        <w:t>Other</w:t>
      </w:r>
      <w:r w:rsidR="003F0652" w:rsidRPr="00A875F6">
        <w:t xml:space="preserve"> research</w:t>
      </w:r>
      <w:bookmarkEnd w:id="300"/>
      <w:bookmarkEnd w:id="301"/>
    </w:p>
    <w:p w14:paraId="01A1A82D" w14:textId="660E19B9" w:rsidR="00D67F0D" w:rsidRPr="00A875F6" w:rsidRDefault="00E256F5" w:rsidP="003F0652">
      <w:pPr>
        <w:rPr>
          <w:lang w:eastAsia="en-GB"/>
        </w:rPr>
      </w:pPr>
      <w:r w:rsidRPr="00A875F6">
        <w:rPr>
          <w:lang w:eastAsia="en-GB"/>
        </w:rPr>
        <w:t xml:space="preserve">This </w:t>
      </w:r>
      <w:r w:rsidR="00475097" w:rsidRPr="00A875F6">
        <w:rPr>
          <w:lang w:eastAsia="en-GB"/>
        </w:rPr>
        <w:t>section</w:t>
      </w:r>
      <w:r w:rsidRPr="00A875F6">
        <w:rPr>
          <w:lang w:eastAsia="en-GB"/>
        </w:rPr>
        <w:t xml:space="preserve"> offers a review of the</w:t>
      </w:r>
      <w:r w:rsidR="00C2174F" w:rsidRPr="00A875F6">
        <w:rPr>
          <w:lang w:eastAsia="en-GB"/>
        </w:rPr>
        <w:t xml:space="preserve"> other</w:t>
      </w:r>
      <w:r w:rsidRPr="00A875F6">
        <w:rPr>
          <w:lang w:eastAsia="en-GB"/>
        </w:rPr>
        <w:t xml:space="preserve"> research that has investigated criminal </w:t>
      </w:r>
      <w:r w:rsidR="008C43D6" w:rsidRPr="00A875F6">
        <w:rPr>
          <w:lang w:eastAsia="en-GB"/>
        </w:rPr>
        <w:t>court</w:t>
      </w:r>
      <w:r w:rsidRPr="00A875F6">
        <w:rPr>
          <w:lang w:eastAsia="en-GB"/>
        </w:rPr>
        <w:t xml:space="preserve"> efficiency</w:t>
      </w:r>
      <w:r w:rsidR="00ED291D" w:rsidRPr="00A875F6">
        <w:rPr>
          <w:lang w:eastAsia="en-GB"/>
        </w:rPr>
        <w:t xml:space="preserve">, arguing that there is </w:t>
      </w:r>
      <w:r w:rsidR="00FD1594" w:rsidRPr="00A875F6">
        <w:rPr>
          <w:lang w:eastAsia="en-GB"/>
        </w:rPr>
        <w:t xml:space="preserve">an </w:t>
      </w:r>
      <w:r w:rsidR="00ED291D" w:rsidRPr="00A875F6">
        <w:rPr>
          <w:lang w:eastAsia="en-GB"/>
        </w:rPr>
        <w:t>observation-based summary justice research gap. In support of this overarching point, this section</w:t>
      </w:r>
      <w:r w:rsidR="008C43D6" w:rsidRPr="00A875F6">
        <w:rPr>
          <w:lang w:eastAsia="en-GB"/>
        </w:rPr>
        <w:t xml:space="preserve"> begins by arguing that </w:t>
      </w:r>
      <w:r w:rsidRPr="00A875F6">
        <w:rPr>
          <w:lang w:eastAsia="en-GB"/>
        </w:rPr>
        <w:t xml:space="preserve">summary justice efficiency </w:t>
      </w:r>
      <w:r w:rsidR="008C43D6" w:rsidRPr="00A875F6">
        <w:rPr>
          <w:lang w:eastAsia="en-GB"/>
        </w:rPr>
        <w:t xml:space="preserve">research </w:t>
      </w:r>
      <w:r w:rsidRPr="00A875F6">
        <w:rPr>
          <w:lang w:eastAsia="en-GB"/>
        </w:rPr>
        <w:t>has largely been theoretical or relied on interview</w:t>
      </w:r>
      <w:r w:rsidR="0065277F" w:rsidRPr="00A875F6">
        <w:rPr>
          <w:rStyle w:val="FootnoteReference"/>
          <w:lang w:eastAsia="en-GB"/>
        </w:rPr>
        <w:footnoteReference w:id="53"/>
      </w:r>
      <w:r w:rsidRPr="00A875F6">
        <w:rPr>
          <w:lang w:eastAsia="en-GB"/>
        </w:rPr>
        <w:t xml:space="preserve"> dat</w:t>
      </w:r>
      <w:r w:rsidR="008C43D6" w:rsidRPr="00A875F6">
        <w:rPr>
          <w:lang w:eastAsia="en-GB"/>
        </w:rPr>
        <w:t xml:space="preserve">a. Second, this </w:t>
      </w:r>
      <w:r w:rsidR="00FD1594" w:rsidRPr="00A875F6">
        <w:rPr>
          <w:lang w:eastAsia="en-GB"/>
        </w:rPr>
        <w:t>section</w:t>
      </w:r>
      <w:r w:rsidR="008C43D6" w:rsidRPr="00A875F6">
        <w:rPr>
          <w:lang w:eastAsia="en-GB"/>
        </w:rPr>
        <w:t xml:space="preserve"> argues that </w:t>
      </w:r>
      <w:r w:rsidRPr="00A875F6">
        <w:rPr>
          <w:lang w:eastAsia="en-GB"/>
        </w:rPr>
        <w:t>most contemporary</w:t>
      </w:r>
      <w:r w:rsidR="008C43D6" w:rsidRPr="00A875F6">
        <w:rPr>
          <w:lang w:eastAsia="en-GB"/>
        </w:rPr>
        <w:t>,</w:t>
      </w:r>
      <w:r w:rsidRPr="00A875F6">
        <w:rPr>
          <w:lang w:eastAsia="en-GB"/>
        </w:rPr>
        <w:t xml:space="preserve"> </w:t>
      </w:r>
      <w:r w:rsidR="008C43D6" w:rsidRPr="00A875F6">
        <w:rPr>
          <w:lang w:eastAsia="en-GB"/>
        </w:rPr>
        <w:t xml:space="preserve">observation-based, </w:t>
      </w:r>
      <w:r w:rsidRPr="00A875F6">
        <w:rPr>
          <w:lang w:eastAsia="en-GB"/>
        </w:rPr>
        <w:t>lower criminal court efficiency research do</w:t>
      </w:r>
      <w:r w:rsidR="008C43D6" w:rsidRPr="00A875F6">
        <w:rPr>
          <w:lang w:eastAsia="en-GB"/>
        </w:rPr>
        <w:t>es</w:t>
      </w:r>
      <w:r w:rsidRPr="00A875F6">
        <w:rPr>
          <w:lang w:eastAsia="en-GB"/>
        </w:rPr>
        <w:t xml:space="preserve"> not focus on the English and Welsh justice system</w:t>
      </w:r>
      <w:r w:rsidR="008C43D6" w:rsidRPr="00A875F6">
        <w:rPr>
          <w:lang w:eastAsia="en-GB"/>
        </w:rPr>
        <w:t xml:space="preserve">. Third, this section argues that </w:t>
      </w:r>
      <w:r w:rsidR="00F20032">
        <w:rPr>
          <w:lang w:eastAsia="en-GB"/>
        </w:rPr>
        <w:t>contemporary academic</w:t>
      </w:r>
      <w:r w:rsidR="008E4DB6" w:rsidRPr="00A875F6">
        <w:rPr>
          <w:lang w:eastAsia="en-GB"/>
        </w:rPr>
        <w:t xml:space="preserve"> research has largely focused on one issue or process within the criminal courts in relation to efficiency, rather than examining the </w:t>
      </w:r>
      <w:r w:rsidR="00FC366F" w:rsidRPr="00A875F6">
        <w:rPr>
          <w:lang w:eastAsia="en-GB"/>
        </w:rPr>
        <w:t>in-court process</w:t>
      </w:r>
      <w:r w:rsidR="008E4DB6" w:rsidRPr="00A875F6">
        <w:rPr>
          <w:lang w:eastAsia="en-GB"/>
        </w:rPr>
        <w:t xml:space="preserve"> as a holistic whole</w:t>
      </w:r>
      <w:r w:rsidRPr="00A875F6">
        <w:rPr>
          <w:lang w:eastAsia="en-GB"/>
        </w:rPr>
        <w:t xml:space="preserve">. Collectively, these points </w:t>
      </w:r>
      <w:r w:rsidR="00096F0B" w:rsidRPr="00A875F6">
        <w:rPr>
          <w:lang w:eastAsia="en-GB"/>
        </w:rPr>
        <w:t>draw attention to how</w:t>
      </w:r>
      <w:r w:rsidRPr="00A875F6">
        <w:rPr>
          <w:lang w:eastAsia="en-GB"/>
        </w:rPr>
        <w:t xml:space="preserve"> </w:t>
      </w:r>
      <w:r w:rsidR="00096F0B" w:rsidRPr="00A875F6">
        <w:rPr>
          <w:lang w:eastAsia="en-GB"/>
        </w:rPr>
        <w:t xml:space="preserve">additional court observation, summary justice efficiency research can produce unique insights regarding the development of future reform recommendations. </w:t>
      </w:r>
      <w:r w:rsidR="008C43D6" w:rsidRPr="00A875F6">
        <w:rPr>
          <w:lang w:eastAsia="en-GB"/>
        </w:rPr>
        <w:t xml:space="preserve"> </w:t>
      </w:r>
    </w:p>
    <w:p w14:paraId="5A54AD8C" w14:textId="2E828F46" w:rsidR="006D5EE3" w:rsidRPr="00A875F6" w:rsidRDefault="00FB6A14" w:rsidP="001046C5">
      <w:pPr>
        <w:textAlignment w:val="baseline"/>
      </w:pPr>
      <w:r w:rsidRPr="00A875F6">
        <w:rPr>
          <w:lang w:eastAsia="en-GB"/>
        </w:rPr>
        <w:t>To begin, r</w:t>
      </w:r>
      <w:r w:rsidR="00E256F5" w:rsidRPr="00A875F6">
        <w:rPr>
          <w:lang w:eastAsia="en-GB"/>
        </w:rPr>
        <w:t>esearch on summary justice efficiency has largely been theoretical or relied on interview data</w:t>
      </w:r>
      <w:r w:rsidRPr="00A875F6">
        <w:rPr>
          <w:lang w:eastAsia="en-GB"/>
        </w:rPr>
        <w:t>, to the exclusion of research that is</w:t>
      </w:r>
      <w:r w:rsidR="00FD1594" w:rsidRPr="00A875F6">
        <w:rPr>
          <w:lang w:eastAsia="en-GB"/>
        </w:rPr>
        <w:t xml:space="preserve"> primarily</w:t>
      </w:r>
      <w:r w:rsidRPr="00A875F6">
        <w:rPr>
          <w:lang w:eastAsia="en-GB"/>
        </w:rPr>
        <w:t xml:space="preserve"> observation based</w:t>
      </w:r>
      <w:r w:rsidR="00E256F5" w:rsidRPr="00A875F6">
        <w:rPr>
          <w:lang w:eastAsia="en-GB"/>
        </w:rPr>
        <w:t xml:space="preserve">. Indeed, the present thesis recognises that there has been much legal-doctrinal and theoretical research on the issues of </w:t>
      </w:r>
      <w:r w:rsidR="009F476F" w:rsidRPr="00A875F6">
        <w:rPr>
          <w:lang w:eastAsia="en-GB"/>
        </w:rPr>
        <w:t>the CPRs</w:t>
      </w:r>
      <w:r w:rsidR="00E256F5" w:rsidRPr="00A875F6">
        <w:rPr>
          <w:lang w:eastAsia="en-GB"/>
        </w:rPr>
        <w:t xml:space="preserve"> and the right to silence (see Hall, 2010; McEwan, 2011; 2013; McConville and Marsh, 2015</w:t>
      </w:r>
      <w:r w:rsidRPr="00A875F6">
        <w:rPr>
          <w:lang w:eastAsia="en-GB"/>
        </w:rPr>
        <w:t xml:space="preserve">). </w:t>
      </w:r>
      <w:r w:rsidR="00E256F5" w:rsidRPr="00A875F6">
        <w:rPr>
          <w:lang w:eastAsia="en-GB"/>
        </w:rPr>
        <w:t xml:space="preserve">These works collectively argue that the </w:t>
      </w:r>
      <w:r w:rsidR="009F476F" w:rsidRPr="00A875F6">
        <w:rPr>
          <w:lang w:eastAsia="en-GB"/>
        </w:rPr>
        <w:t>CPRs</w:t>
      </w:r>
      <w:r w:rsidR="00E256F5" w:rsidRPr="00A875F6">
        <w:rPr>
          <w:lang w:eastAsia="en-GB"/>
        </w:rPr>
        <w:t xml:space="preserve"> generate efficiency (speedy justice) at the expense of fairness as they omit adversarial fact-checking processes (as discussed in </w:t>
      </w:r>
      <w:r w:rsidR="00F16DB4" w:rsidRPr="00A875F6">
        <w:rPr>
          <w:lang w:eastAsia="en-GB"/>
        </w:rPr>
        <w:t>Section 2</w:t>
      </w:r>
      <w:r w:rsidR="00E256F5" w:rsidRPr="00A875F6">
        <w:rPr>
          <w:lang w:eastAsia="en-GB"/>
        </w:rPr>
        <w:t>.4.1). However, there is little contemporary evidence to suggest that such fairness-undermining practices take place during the summary justice court process in concrete</w:t>
      </w:r>
      <w:r w:rsidR="00FD1594" w:rsidRPr="00A875F6">
        <w:rPr>
          <w:lang w:eastAsia="en-GB"/>
        </w:rPr>
        <w:t xml:space="preserve"> (direct observation-based)</w:t>
      </w:r>
      <w:r w:rsidR="00E256F5" w:rsidRPr="00A875F6">
        <w:rPr>
          <w:lang w:eastAsia="en-GB"/>
        </w:rPr>
        <w:t xml:space="preserve"> terms. Likewise, </w:t>
      </w:r>
      <w:r w:rsidR="00E256F5" w:rsidRPr="00A875F6">
        <w:rPr>
          <w:lang w:eastAsia="en-GB"/>
        </w:rPr>
        <w:lastRenderedPageBreak/>
        <w:t>Horne’s (2016) work that focuses on defendants’ plea giving relies on interview data involving solicitors and defendants outside the courtroom</w:t>
      </w:r>
      <w:r w:rsidRPr="00A875F6">
        <w:rPr>
          <w:lang w:eastAsia="en-GB"/>
        </w:rPr>
        <w:t xml:space="preserve"> (see Section 2.4.2)</w:t>
      </w:r>
      <w:r w:rsidR="00E256F5" w:rsidRPr="00A875F6">
        <w:rPr>
          <w:lang w:eastAsia="en-GB"/>
        </w:rPr>
        <w:t xml:space="preserve">. Although no doubt useful for gaining insight into the difficulties defendants face during the summary justice process, Horne’s (2016) research does not focus on the entire courtroom workgroup and how they collectively interact during proceedings in </w:t>
      </w:r>
      <w:r w:rsidR="00093CE2" w:rsidRPr="00A875F6">
        <w:rPr>
          <w:lang w:eastAsia="en-GB"/>
        </w:rPr>
        <w:t>observational</w:t>
      </w:r>
      <w:r w:rsidR="00E256F5" w:rsidRPr="00A875F6">
        <w:rPr>
          <w:lang w:eastAsia="en-GB"/>
        </w:rPr>
        <w:t xml:space="preserve"> terms. Consequently, there is an element that impacts the plea-giving process that is </w:t>
      </w:r>
      <w:r w:rsidR="00F576CE" w:rsidRPr="00A875F6">
        <w:rPr>
          <w:lang w:eastAsia="en-GB"/>
        </w:rPr>
        <w:t xml:space="preserve">hidden </w:t>
      </w:r>
      <w:r w:rsidR="00E256F5" w:rsidRPr="00A875F6">
        <w:rPr>
          <w:lang w:eastAsia="en-GB"/>
        </w:rPr>
        <w:t xml:space="preserve">in the literature, owing to this lack of in-court observational data. Similarly, </w:t>
      </w:r>
      <w:r w:rsidR="00D9071C" w:rsidRPr="00A875F6">
        <w:rPr>
          <w:lang w:eastAsia="en-GB"/>
        </w:rPr>
        <w:t>live link</w:t>
      </w:r>
      <w:r w:rsidR="00E256F5" w:rsidRPr="00A875F6">
        <w:rPr>
          <w:lang w:eastAsia="en-GB"/>
        </w:rPr>
        <w:t xml:space="preserve"> research has largely relied upon roundtable discussion data, interview data or written testimonies from court staff</w:t>
      </w:r>
      <w:r w:rsidR="00C12186" w:rsidRPr="00A875F6">
        <w:rPr>
          <w:lang w:eastAsia="en-GB"/>
        </w:rPr>
        <w:t xml:space="preserve">, </w:t>
      </w:r>
      <w:r w:rsidR="00E256F5" w:rsidRPr="00A875F6">
        <w:rPr>
          <w:lang w:eastAsia="en-GB"/>
        </w:rPr>
        <w:t>not by observing how courtroom proceedings apply such technology (see Ellison and Munro, 2013; Gibbs, 2017; McKay, 2018</w:t>
      </w:r>
      <w:r w:rsidRPr="00A875F6">
        <w:rPr>
          <w:lang w:eastAsia="en-GB"/>
        </w:rPr>
        <w:t>;</w:t>
      </w:r>
      <w:r w:rsidR="00093CE2" w:rsidRPr="00A875F6">
        <w:rPr>
          <w:lang w:eastAsia="en-GB"/>
        </w:rPr>
        <w:t xml:space="preserve"> also</w:t>
      </w:r>
      <w:r w:rsidRPr="00A875F6">
        <w:rPr>
          <w:lang w:eastAsia="en-GB"/>
        </w:rPr>
        <w:t xml:space="preserve"> see Section 2.4.3</w:t>
      </w:r>
      <w:r w:rsidR="00E256F5" w:rsidRPr="00A875F6">
        <w:rPr>
          <w:lang w:eastAsia="en-GB"/>
        </w:rPr>
        <w:t xml:space="preserve">). A similar narrative surrounds the contemporary literature </w:t>
      </w:r>
      <w:r w:rsidR="00093CE2" w:rsidRPr="00A875F6">
        <w:rPr>
          <w:lang w:eastAsia="en-GB"/>
        </w:rPr>
        <w:t>regarding</w:t>
      </w:r>
      <w:r w:rsidR="00E256F5" w:rsidRPr="00A875F6">
        <w:rPr>
          <w:lang w:eastAsia="en-GB"/>
        </w:rPr>
        <w:t xml:space="preserve"> the role of magistrates in an efficiency-oriented justice process</w:t>
      </w:r>
      <w:r w:rsidRPr="00A875F6">
        <w:rPr>
          <w:lang w:eastAsia="en-GB"/>
        </w:rPr>
        <w:t xml:space="preserve"> (see Section 2.4.5)</w:t>
      </w:r>
      <w:r w:rsidR="00E256F5" w:rsidRPr="00A875F6">
        <w:rPr>
          <w:lang w:eastAsia="en-GB"/>
        </w:rPr>
        <w:t>. Namely, this literature has largely been theoretical (see Sanders, 2001; Davies, 2005) or has largely relied upon interview data in favour of (or instead of) direct, in-court observational data (see Douglas and Laster, 199</w:t>
      </w:r>
      <w:r w:rsidR="009E5225" w:rsidRPr="00A875F6">
        <w:rPr>
          <w:lang w:eastAsia="en-GB"/>
        </w:rPr>
        <w:t>4</w:t>
      </w:r>
      <w:r w:rsidR="00E256F5" w:rsidRPr="00A875F6">
        <w:rPr>
          <w:lang w:eastAsia="en-GB"/>
        </w:rPr>
        <w:t xml:space="preserve">; </w:t>
      </w:r>
      <w:r w:rsidR="00B53EFC">
        <w:rPr>
          <w:lang w:eastAsia="en-GB"/>
        </w:rPr>
        <w:t xml:space="preserve">Moore, 2001; </w:t>
      </w:r>
      <w:r w:rsidR="0057663F" w:rsidRPr="00A875F6">
        <w:t xml:space="preserve">Welsh, 2016; </w:t>
      </w:r>
      <w:r w:rsidR="00E256F5" w:rsidRPr="00A875F6">
        <w:rPr>
          <w:lang w:eastAsia="en-GB"/>
        </w:rPr>
        <w:t>Ward, 201</w:t>
      </w:r>
      <w:r w:rsidR="00F9035E" w:rsidRPr="00A875F6">
        <w:rPr>
          <w:lang w:eastAsia="en-GB"/>
        </w:rPr>
        <w:t>6</w:t>
      </w:r>
      <w:r w:rsidR="0057663F" w:rsidRPr="00A875F6">
        <w:rPr>
          <w:lang w:eastAsia="en-GB"/>
        </w:rPr>
        <w:t xml:space="preserve">; </w:t>
      </w:r>
      <w:r w:rsidR="0057663F" w:rsidRPr="00A875F6">
        <w:t>Nicklas-Carter, 2019</w:t>
      </w:r>
      <w:r w:rsidR="00E256F5" w:rsidRPr="00A875F6">
        <w:rPr>
          <w:lang w:eastAsia="en-GB"/>
        </w:rPr>
        <w:t>). Together, these different areas of the summary justice efficiency literature have largely omitted observing in-court practices</w:t>
      </w:r>
      <w:r w:rsidR="00A803C4" w:rsidRPr="00A875F6">
        <w:rPr>
          <w:lang w:eastAsia="en-GB"/>
        </w:rPr>
        <w:t xml:space="preserve"> as a primary data source</w:t>
      </w:r>
      <w:r w:rsidR="00E256F5" w:rsidRPr="00A875F6">
        <w:rPr>
          <w:lang w:eastAsia="en-GB"/>
        </w:rPr>
        <w:t>. This renders a data gap in the literature</w:t>
      </w:r>
      <w:r w:rsidR="005E46A0">
        <w:rPr>
          <w:lang w:eastAsia="en-GB"/>
        </w:rPr>
        <w:t xml:space="preserve">. Namely, the </w:t>
      </w:r>
      <w:r w:rsidR="00075328">
        <w:rPr>
          <w:lang w:eastAsia="en-GB"/>
        </w:rPr>
        <w:t>summary justice efficiency literature</w:t>
      </w:r>
      <w:r w:rsidR="005E46A0">
        <w:rPr>
          <w:lang w:eastAsia="en-GB"/>
        </w:rPr>
        <w:t xml:space="preserve"> would benefit from </w:t>
      </w:r>
      <w:r w:rsidR="00BB5150">
        <w:rPr>
          <w:lang w:eastAsia="en-GB"/>
        </w:rPr>
        <w:t xml:space="preserve">additional </w:t>
      </w:r>
      <w:r w:rsidR="005E46A0">
        <w:rPr>
          <w:lang w:eastAsia="en-GB"/>
        </w:rPr>
        <w:t>in-depth,</w:t>
      </w:r>
      <w:r w:rsidR="00E256F5" w:rsidRPr="00A875F6">
        <w:rPr>
          <w:lang w:eastAsia="en-GB"/>
        </w:rPr>
        <w:t xml:space="preserve"> direct observational research to examine what real-world practices take place during the </w:t>
      </w:r>
      <w:r w:rsidR="00075328">
        <w:rPr>
          <w:lang w:eastAsia="en-GB"/>
        </w:rPr>
        <w:t>in-court</w:t>
      </w:r>
      <w:r w:rsidR="00E256F5" w:rsidRPr="00A875F6">
        <w:rPr>
          <w:lang w:eastAsia="en-GB"/>
        </w:rPr>
        <w:t xml:space="preserve"> process.</w:t>
      </w:r>
      <w:r w:rsidR="006D5EE3" w:rsidRPr="00A875F6">
        <w:t xml:space="preserve"> </w:t>
      </w:r>
    </w:p>
    <w:p w14:paraId="73CCE4B6" w14:textId="32CE301A" w:rsidR="00A803C4" w:rsidRPr="00A875F6" w:rsidRDefault="00A803C4" w:rsidP="00DF4DF1">
      <w:pPr>
        <w:textAlignment w:val="baseline"/>
      </w:pPr>
      <w:r w:rsidRPr="00A875F6">
        <w:t>This gap in the literature i</w:t>
      </w:r>
      <w:r w:rsidR="00FD1594" w:rsidRPr="00A875F6">
        <w:t>s</w:t>
      </w:r>
      <w:r w:rsidRPr="00A875F6">
        <w:t xml:space="preserve"> important because t</w:t>
      </w:r>
      <w:r w:rsidR="00F9035E" w:rsidRPr="00A875F6">
        <w:t xml:space="preserve">heoretical and interview-based research into the lower criminal court process has </w:t>
      </w:r>
      <w:r w:rsidRPr="00A875F6">
        <w:t>several</w:t>
      </w:r>
      <w:r w:rsidR="00F9035E" w:rsidRPr="00A875F6">
        <w:t xml:space="preserve"> important limitations</w:t>
      </w:r>
      <w:r w:rsidRPr="00A875F6">
        <w:t xml:space="preserve"> </w:t>
      </w:r>
      <w:r w:rsidR="00F9035E" w:rsidRPr="00A875F6">
        <w:t>(that observational research does not have). Theoretical and doctrinal accounts of summary justice efficiency risk disconnecting socio-economic and cultural issues from policy reform discussion</w:t>
      </w:r>
      <w:r w:rsidR="00093CE2" w:rsidRPr="00A875F6">
        <w:t xml:space="preserve"> (which impacts social justice and procedural due process considerations)</w:t>
      </w:r>
      <w:r w:rsidR="00F9035E" w:rsidRPr="00A875F6">
        <w:t>.</w:t>
      </w:r>
      <w:r w:rsidR="00FD1594" w:rsidRPr="00A875F6">
        <w:t xml:space="preserve"> Indeed,</w:t>
      </w:r>
      <w:r w:rsidRPr="00A875F6">
        <w:t xml:space="preserve"> Altheide and Johnson (1998: 297) </w:t>
      </w:r>
      <w:r w:rsidR="00FD1594" w:rsidRPr="00A875F6">
        <w:t xml:space="preserve">have </w:t>
      </w:r>
      <w:r w:rsidRPr="00A875F6">
        <w:t>argue</w:t>
      </w:r>
      <w:r w:rsidR="00FD1594" w:rsidRPr="00A875F6">
        <w:t>d</w:t>
      </w:r>
      <w:r w:rsidRPr="00A875F6">
        <w:t xml:space="preserve"> that observational research can “reflect tacit knowledge, the largely unarticulated, contextual understanding that is often manifested in nods, silences, humour and naughty nuances” (also see Smith, 2004). Similarly, A</w:t>
      </w:r>
      <w:r w:rsidR="00F9035E" w:rsidRPr="00A875F6">
        <w:t xml:space="preserve">li, </w:t>
      </w:r>
      <w:proofErr w:type="spellStart"/>
      <w:r w:rsidR="00F9035E" w:rsidRPr="00A875F6">
        <w:t>Yusoff</w:t>
      </w:r>
      <w:proofErr w:type="spellEnd"/>
      <w:r w:rsidR="00592424" w:rsidRPr="00A875F6">
        <w:t xml:space="preserve"> and </w:t>
      </w:r>
      <w:proofErr w:type="spellStart"/>
      <w:r w:rsidR="00592424" w:rsidRPr="00A875F6">
        <w:t>Ayub</w:t>
      </w:r>
      <w:proofErr w:type="spellEnd"/>
      <w:r w:rsidRPr="00A875F6">
        <w:t xml:space="preserve"> </w:t>
      </w:r>
      <w:r w:rsidR="00F9035E" w:rsidRPr="00A875F6">
        <w:t>(2017: 474)</w:t>
      </w:r>
      <w:r w:rsidR="00093CE2" w:rsidRPr="00A875F6">
        <w:t xml:space="preserve"> have</w:t>
      </w:r>
      <w:r w:rsidRPr="00A875F6">
        <w:t xml:space="preserve"> emphasis</w:t>
      </w:r>
      <w:r w:rsidR="00093CE2" w:rsidRPr="00A875F6">
        <w:t>ed</w:t>
      </w:r>
      <w:r w:rsidRPr="00A875F6">
        <w:t xml:space="preserve"> that</w:t>
      </w:r>
      <w:r w:rsidR="00F9035E" w:rsidRPr="00A875F6">
        <w:t xml:space="preserve"> “the law does not operate in a vacuum”</w:t>
      </w:r>
      <w:r w:rsidRPr="00A875F6">
        <w:t xml:space="preserve"> and therefore, researchers should seek to gain as great an understanding of contextualising (concrete) reality as possible. </w:t>
      </w:r>
      <w:r w:rsidR="00EC5D7A" w:rsidRPr="00A875F6">
        <w:t>Therefore,</w:t>
      </w:r>
      <w:r w:rsidRPr="00A875F6">
        <w:t xml:space="preserve"> if</w:t>
      </w:r>
      <w:r w:rsidR="00F9035E" w:rsidRPr="00A875F6">
        <w:t xml:space="preserve"> </w:t>
      </w:r>
      <w:r w:rsidRPr="00A875F6">
        <w:t xml:space="preserve">the </w:t>
      </w:r>
      <w:r w:rsidR="00F9035E" w:rsidRPr="00A875F6">
        <w:t xml:space="preserve">literature made use of more direct observational, in-court research a richer understanding of </w:t>
      </w:r>
      <w:r w:rsidR="00093CE2" w:rsidRPr="00A875F6">
        <w:t xml:space="preserve">courtroom practice could emerge, </w:t>
      </w:r>
      <w:r w:rsidR="00EC5D7A" w:rsidRPr="00A875F6">
        <w:t xml:space="preserve">positively </w:t>
      </w:r>
      <w:r w:rsidR="00093CE2" w:rsidRPr="00A875F6">
        <w:t>influencing future efficiency reforms</w:t>
      </w:r>
      <w:r w:rsidR="00F9035E" w:rsidRPr="00A875F6">
        <w:t xml:space="preserve">. </w:t>
      </w:r>
    </w:p>
    <w:p w14:paraId="097C406F" w14:textId="55F6171E" w:rsidR="00F9035E" w:rsidRPr="00A875F6" w:rsidRDefault="00F9035E" w:rsidP="00DF4DF1">
      <w:pPr>
        <w:textAlignment w:val="baseline"/>
      </w:pPr>
      <w:r w:rsidRPr="00A875F6">
        <w:lastRenderedPageBreak/>
        <w:t>Additionally, this observational element is useful because it can mitigate against participant bias</w:t>
      </w:r>
      <w:r w:rsidR="002C71A3" w:rsidRPr="00A875F6">
        <w:t>,</w:t>
      </w:r>
      <w:r w:rsidRPr="00A875F6">
        <w:t xml:space="preserve"> a problem associated with interview-based research (see Grimm, 2010). </w:t>
      </w:r>
      <w:r w:rsidR="00093CE2" w:rsidRPr="00A875F6">
        <w:t>A</w:t>
      </w:r>
      <w:r w:rsidRPr="00A875F6">
        <w:t>s explained by Grimm (2010: 258), the interviewed subject is prone to, “choose responses they believe are more socially desirable or acceptable rather than choosing responses that are reflective of their true thoughts or feeling”. The consequences of this</w:t>
      </w:r>
      <w:r w:rsidR="002C3A4E" w:rsidRPr="00A875F6">
        <w:t>,</w:t>
      </w:r>
      <w:r w:rsidRPr="00A875F6">
        <w:t xml:space="preserve"> is that researchers may report </w:t>
      </w:r>
      <w:r w:rsidR="002C3A4E" w:rsidRPr="00A875F6">
        <w:t>“</w:t>
      </w:r>
      <w:r w:rsidRPr="00A875F6">
        <w:t>socially desirable</w:t>
      </w:r>
      <w:r w:rsidR="002C3A4E" w:rsidRPr="00A875F6">
        <w:t>”</w:t>
      </w:r>
      <w:r w:rsidRPr="00A875F6">
        <w:t xml:space="preserve"> narratives from participants</w:t>
      </w:r>
      <w:r w:rsidR="00A803C4" w:rsidRPr="00A875F6">
        <w:t xml:space="preserve"> which are not reflective of reality, whilst under-reporting those elements of summary justice practice that are not socially desirable </w:t>
      </w:r>
      <w:r w:rsidRPr="00A875F6">
        <w:t>(Grimm, 2010: 258). This point resonates with an adage of Margaret Mead</w:t>
      </w:r>
      <w:r w:rsidR="00A803C4" w:rsidRPr="00A875F6">
        <w:t xml:space="preserve"> that</w:t>
      </w:r>
      <w:r w:rsidRPr="00A875F6">
        <w:t xml:space="preserve"> what participants </w:t>
      </w:r>
      <w:r w:rsidR="00A803C4" w:rsidRPr="00A875F6">
        <w:t>“</w:t>
      </w:r>
      <w:r w:rsidRPr="00A875F6">
        <w:t>say, what they do, and what they say they do are entirely different things</w:t>
      </w:r>
      <w:r w:rsidR="00A803C4" w:rsidRPr="00A875F6">
        <w:t>”</w:t>
      </w:r>
      <w:r w:rsidRPr="00A875F6">
        <w:t>, (Mead in Blocher</w:t>
      </w:r>
      <w:r w:rsidR="00990E43" w:rsidRPr="00A875F6">
        <w:t>,</w:t>
      </w:r>
      <w:r w:rsidRPr="00A875F6">
        <w:t xml:space="preserve"> Corporon</w:t>
      </w:r>
      <w:r w:rsidR="00990E43" w:rsidRPr="00A875F6">
        <w:t xml:space="preserve">, Crammer, </w:t>
      </w:r>
      <w:proofErr w:type="spellStart"/>
      <w:r w:rsidR="00990E43" w:rsidRPr="00A875F6">
        <w:t>Lautzenheiser</w:t>
      </w:r>
      <w:proofErr w:type="spellEnd"/>
      <w:r w:rsidR="00990E43" w:rsidRPr="00A875F6">
        <w:t xml:space="preserve">, </w:t>
      </w:r>
      <w:proofErr w:type="spellStart"/>
      <w:r w:rsidR="00990E43" w:rsidRPr="00A875F6">
        <w:t>Lisk</w:t>
      </w:r>
      <w:proofErr w:type="spellEnd"/>
      <w:r w:rsidR="00990E43" w:rsidRPr="00A875F6">
        <w:t xml:space="preserve"> &amp; Miles,</w:t>
      </w:r>
      <w:r w:rsidRPr="00A875F6">
        <w:t xml:space="preserve"> 2010: 13). To this end, the observational data gap in the summary justice efficiency reform literature is an important one</w:t>
      </w:r>
      <w:r w:rsidR="00A803C4" w:rsidRPr="00A875F6">
        <w:t xml:space="preserve">, it can complement the established interview-based research by mitigating against the social desirability problem. </w:t>
      </w:r>
    </w:p>
    <w:p w14:paraId="1175E4DF" w14:textId="60D56F12" w:rsidR="00F9035E" w:rsidRPr="00A875F6" w:rsidRDefault="00B62300" w:rsidP="00D02316">
      <w:pPr>
        <w:rPr>
          <w:lang w:eastAsia="en-GB"/>
        </w:rPr>
      </w:pPr>
      <w:r w:rsidRPr="00A875F6">
        <w:rPr>
          <w:lang w:eastAsia="en-GB"/>
        </w:rPr>
        <w:t>M</w:t>
      </w:r>
      <w:r w:rsidR="00F9035E" w:rsidRPr="00A875F6">
        <w:rPr>
          <w:lang w:eastAsia="en-GB"/>
        </w:rPr>
        <w:t>ost contemporary observation</w:t>
      </w:r>
      <w:r w:rsidR="00A803C4" w:rsidRPr="00A875F6">
        <w:rPr>
          <w:lang w:eastAsia="en-GB"/>
        </w:rPr>
        <w:t>-based,</w:t>
      </w:r>
      <w:r w:rsidR="00F9035E" w:rsidRPr="00A875F6">
        <w:rPr>
          <w:lang w:eastAsia="en-GB"/>
        </w:rPr>
        <w:t xml:space="preserve"> lower criminal court efficiency research does not focus on the English and Welsh justice system</w:t>
      </w:r>
      <w:r w:rsidR="00A803C4" w:rsidRPr="00A875F6">
        <w:rPr>
          <w:lang w:eastAsia="en-GB"/>
        </w:rPr>
        <w:t xml:space="preserve"> (see Varma, 2002; Edwards, 200</w:t>
      </w:r>
      <w:r w:rsidR="00FF308B" w:rsidRPr="00A875F6">
        <w:rPr>
          <w:lang w:eastAsia="en-GB"/>
        </w:rPr>
        <w:t>5</w:t>
      </w:r>
      <w:r w:rsidR="00A803C4" w:rsidRPr="00A875F6">
        <w:rPr>
          <w:lang w:eastAsia="en-GB"/>
        </w:rPr>
        <w:t>; Richardson, 2006; Freeman, 2009)</w:t>
      </w:r>
      <w:r w:rsidR="00F9035E" w:rsidRPr="00A875F6">
        <w:rPr>
          <w:lang w:eastAsia="en-GB"/>
        </w:rPr>
        <w:t xml:space="preserve">. Of note has been the Australian work of Roach </w:t>
      </w:r>
      <w:proofErr w:type="spellStart"/>
      <w:r w:rsidR="00F9035E" w:rsidRPr="00A875F6">
        <w:rPr>
          <w:lang w:eastAsia="en-GB"/>
        </w:rPr>
        <w:t>Anlue</w:t>
      </w:r>
      <w:proofErr w:type="spellEnd"/>
      <w:r w:rsidR="00F9035E" w:rsidRPr="00A875F6">
        <w:rPr>
          <w:lang w:eastAsia="en-GB"/>
        </w:rPr>
        <w:t xml:space="preserve"> and Mack (2005; 2007; 2009</w:t>
      </w:r>
      <w:r w:rsidR="00A32F2C" w:rsidRPr="00A875F6">
        <w:rPr>
          <w:lang w:eastAsia="en-GB"/>
        </w:rPr>
        <w:t>;</w:t>
      </w:r>
      <w:r w:rsidR="00F9035E" w:rsidRPr="00A875F6">
        <w:rPr>
          <w:lang w:eastAsia="en-GB"/>
        </w:rPr>
        <w:t xml:space="preserve"> 2013</w:t>
      </w:r>
      <w:r w:rsidR="00C16D4A" w:rsidRPr="00A875F6">
        <w:rPr>
          <w:lang w:eastAsia="en-GB"/>
        </w:rPr>
        <w:t>;</w:t>
      </w:r>
      <w:r w:rsidR="00F9035E" w:rsidRPr="00A875F6">
        <w:rPr>
          <w:lang w:eastAsia="en-GB"/>
        </w:rPr>
        <w:t xml:space="preserve"> also see, Roach </w:t>
      </w:r>
      <w:proofErr w:type="spellStart"/>
      <w:r w:rsidR="00F9035E" w:rsidRPr="00A875F6">
        <w:rPr>
          <w:lang w:eastAsia="en-GB"/>
        </w:rPr>
        <w:t>Anleu</w:t>
      </w:r>
      <w:proofErr w:type="spellEnd"/>
      <w:r w:rsidR="00C16D4A" w:rsidRPr="00A875F6">
        <w:rPr>
          <w:lang w:eastAsia="en-GB"/>
        </w:rPr>
        <w:t xml:space="preserve">, Blix, Mack </w:t>
      </w:r>
      <w:r w:rsidR="00F9035E" w:rsidRPr="00A875F6">
        <w:rPr>
          <w:lang w:eastAsia="en-GB"/>
        </w:rPr>
        <w:t xml:space="preserve">and </w:t>
      </w:r>
      <w:proofErr w:type="spellStart"/>
      <w:r w:rsidR="00C16D4A" w:rsidRPr="00A875F6">
        <w:rPr>
          <w:lang w:eastAsia="en-GB"/>
        </w:rPr>
        <w:t>Wettergren</w:t>
      </w:r>
      <w:proofErr w:type="spellEnd"/>
      <w:r w:rsidR="00F9035E" w:rsidRPr="00A875F6">
        <w:rPr>
          <w:lang w:eastAsia="en-GB"/>
        </w:rPr>
        <w:t>, 2011). Whilst this international literature is relevant to the present study in a comparative sense, it has limited</w:t>
      </w:r>
      <w:r w:rsidR="00B51ED0" w:rsidRPr="00A875F6">
        <w:rPr>
          <w:lang w:eastAsia="en-GB"/>
        </w:rPr>
        <w:t xml:space="preserve"> direct</w:t>
      </w:r>
      <w:r w:rsidR="00F9035E" w:rsidRPr="00A875F6">
        <w:rPr>
          <w:lang w:eastAsia="en-GB"/>
        </w:rPr>
        <w:t xml:space="preserve"> application to the English and Welsh context. Indeed, it needs little justification to draw attention to how there are different cultural norms, laws and importantly for this study, value prioritisations in different legal jurisdictions on the international stage. More briefly stated, policy</w:t>
      </w:r>
      <w:r w:rsidR="00D2309B" w:rsidRPr="00A875F6">
        <w:rPr>
          <w:lang w:eastAsia="en-GB"/>
        </w:rPr>
        <w:t xml:space="preserve"> </w:t>
      </w:r>
      <w:r w:rsidR="00F9035E" w:rsidRPr="00A875F6">
        <w:rPr>
          <w:lang w:eastAsia="en-GB"/>
        </w:rPr>
        <w:t>makers cannot make one-to-one parallels between findings of</w:t>
      </w:r>
      <w:r w:rsidR="00DE5387" w:rsidRPr="00A875F6">
        <w:rPr>
          <w:lang w:eastAsia="en-GB"/>
        </w:rPr>
        <w:t xml:space="preserve"> the</w:t>
      </w:r>
      <w:r w:rsidR="00F9035E" w:rsidRPr="00A875F6">
        <w:rPr>
          <w:lang w:eastAsia="en-GB"/>
        </w:rPr>
        <w:t xml:space="preserve"> Australian lower criminal courts and that of England and Wales</w:t>
      </w:r>
      <w:r w:rsidR="00D02316" w:rsidRPr="00A875F6">
        <w:rPr>
          <w:lang w:eastAsia="en-GB"/>
        </w:rPr>
        <w:t>. T</w:t>
      </w:r>
      <w:r w:rsidR="00DE5387" w:rsidRPr="00A875F6">
        <w:rPr>
          <w:lang w:eastAsia="en-GB"/>
        </w:rPr>
        <w:t>hese are culturally unique institutions despite following the same common law principles</w:t>
      </w:r>
      <w:r w:rsidR="00D02316" w:rsidRPr="00A875F6">
        <w:rPr>
          <w:lang w:eastAsia="en-GB"/>
        </w:rPr>
        <w:t xml:space="preserve"> and despite being influence by global trends (such as that of </w:t>
      </w:r>
      <w:r w:rsidR="009165A3" w:rsidRPr="00A875F6">
        <w:rPr>
          <w:lang w:eastAsia="en-GB"/>
        </w:rPr>
        <w:t>NPM</w:t>
      </w:r>
      <w:r w:rsidR="00FD1594" w:rsidRPr="00A875F6">
        <w:rPr>
          <w:lang w:eastAsia="en-GB"/>
        </w:rPr>
        <w:t>, see Section 2.2.3</w:t>
      </w:r>
      <w:r w:rsidR="00D02316" w:rsidRPr="00A875F6">
        <w:rPr>
          <w:lang w:eastAsia="en-GB"/>
        </w:rPr>
        <w:t>)</w:t>
      </w:r>
      <w:r w:rsidR="00F9035E" w:rsidRPr="00A875F6">
        <w:rPr>
          <w:lang w:eastAsia="en-GB"/>
        </w:rPr>
        <w:t xml:space="preserve">. Therefore, given the </w:t>
      </w:r>
      <w:r w:rsidR="00D02316" w:rsidRPr="00A875F6">
        <w:rPr>
          <w:lang w:eastAsia="en-GB"/>
        </w:rPr>
        <w:t xml:space="preserve">valuableness of specifically English and Welsh </w:t>
      </w:r>
      <w:r w:rsidR="00B51ED0" w:rsidRPr="00A875F6">
        <w:rPr>
          <w:lang w:eastAsia="en-GB"/>
        </w:rPr>
        <w:t xml:space="preserve">lower </w:t>
      </w:r>
      <w:r w:rsidR="00D02316" w:rsidRPr="00A875F6">
        <w:rPr>
          <w:lang w:eastAsia="en-GB"/>
        </w:rPr>
        <w:t>criminal court</w:t>
      </w:r>
      <w:r w:rsidR="00B51ED0" w:rsidRPr="00A875F6">
        <w:rPr>
          <w:lang w:eastAsia="en-GB"/>
        </w:rPr>
        <w:t xml:space="preserve"> observational</w:t>
      </w:r>
      <w:r w:rsidR="00D02316" w:rsidRPr="00A875F6">
        <w:rPr>
          <w:lang w:eastAsia="en-GB"/>
        </w:rPr>
        <w:t xml:space="preserve"> research, the thesis identifies this a</w:t>
      </w:r>
      <w:r w:rsidR="00FD1594" w:rsidRPr="00A875F6">
        <w:rPr>
          <w:lang w:eastAsia="en-GB"/>
        </w:rPr>
        <w:t>s an important</w:t>
      </w:r>
      <w:r w:rsidR="00D02316" w:rsidRPr="00A875F6">
        <w:rPr>
          <w:lang w:eastAsia="en-GB"/>
        </w:rPr>
        <w:t xml:space="preserve"> research gap. </w:t>
      </w:r>
    </w:p>
    <w:p w14:paraId="70ECF5AA" w14:textId="2EB0F7C0" w:rsidR="001647FA" w:rsidRPr="00A875F6" w:rsidRDefault="00F20032" w:rsidP="001E76F3">
      <w:r>
        <w:rPr>
          <w:lang w:eastAsia="en-GB"/>
        </w:rPr>
        <w:t>Contemporary academic</w:t>
      </w:r>
      <w:r w:rsidRPr="00A875F6">
        <w:rPr>
          <w:lang w:eastAsia="en-GB"/>
        </w:rPr>
        <w:t xml:space="preserve"> </w:t>
      </w:r>
      <w:r w:rsidR="00FC366F" w:rsidRPr="00A875F6">
        <w:rPr>
          <w:lang w:eastAsia="en-GB"/>
        </w:rPr>
        <w:t>research has largely focused on one issue or process within the criminal courts in relation to efficiency, rather than examining the in-court process as a holistic whole</w:t>
      </w:r>
      <w:r w:rsidR="00F9035E" w:rsidRPr="00A875F6">
        <w:rPr>
          <w:lang w:eastAsia="en-GB"/>
        </w:rPr>
        <w:t xml:space="preserve">. Indeed, research articles on </w:t>
      </w:r>
      <w:r w:rsidR="00B51ED0" w:rsidRPr="00A875F6">
        <w:rPr>
          <w:lang w:eastAsia="en-GB"/>
        </w:rPr>
        <w:t>summary justice efficiency</w:t>
      </w:r>
      <w:r w:rsidR="00F9035E" w:rsidRPr="00A875F6">
        <w:rPr>
          <w:lang w:eastAsia="en-GB"/>
        </w:rPr>
        <w:t xml:space="preserve"> </w:t>
      </w:r>
      <w:r w:rsidR="00F9035E" w:rsidRPr="00A875F6">
        <w:rPr>
          <w:lang w:eastAsia="en-GB"/>
        </w:rPr>
        <w:lastRenderedPageBreak/>
        <w:t>have typically focused on one aspect</w:t>
      </w:r>
      <w:r w:rsidR="00B51ED0" w:rsidRPr="00A875F6">
        <w:rPr>
          <w:lang w:eastAsia="en-GB"/>
        </w:rPr>
        <w:t>/process</w:t>
      </w:r>
      <w:r w:rsidR="00F9035E" w:rsidRPr="00A875F6">
        <w:rPr>
          <w:lang w:eastAsia="en-GB"/>
        </w:rPr>
        <w:t xml:space="preserve"> in isolatio</w:t>
      </w:r>
      <w:r w:rsidR="00B51ED0" w:rsidRPr="00A875F6">
        <w:rPr>
          <w:lang w:eastAsia="en-GB"/>
        </w:rPr>
        <w:t>n</w:t>
      </w:r>
      <w:r w:rsidR="00F9035E" w:rsidRPr="00A875F6">
        <w:rPr>
          <w:vertAlign w:val="superscript"/>
          <w:lang w:eastAsia="en-GB"/>
        </w:rPr>
        <w:footnoteReference w:id="54"/>
      </w:r>
      <w:r w:rsidR="00F9035E" w:rsidRPr="00A875F6">
        <w:rPr>
          <w:lang w:eastAsia="en-GB"/>
        </w:rPr>
        <w:t xml:space="preserve">. For example, authors have examined efficiency changes made to the </w:t>
      </w:r>
      <w:r w:rsidR="009F476F" w:rsidRPr="00A875F6">
        <w:rPr>
          <w:lang w:eastAsia="en-GB"/>
        </w:rPr>
        <w:t>CPRs</w:t>
      </w:r>
      <w:r w:rsidR="00F9035E" w:rsidRPr="00A875F6">
        <w:rPr>
          <w:lang w:eastAsia="en-GB"/>
        </w:rPr>
        <w:t xml:space="preserve"> (</w:t>
      </w:r>
      <w:r w:rsidR="00B51ED0" w:rsidRPr="00A875F6">
        <w:rPr>
          <w:lang w:eastAsia="en-GB"/>
        </w:rPr>
        <w:t xml:space="preserve">see </w:t>
      </w:r>
      <w:r w:rsidR="00F9035E" w:rsidRPr="00A875F6">
        <w:rPr>
          <w:lang w:eastAsia="en-GB"/>
        </w:rPr>
        <w:t>Johnston, 20</w:t>
      </w:r>
      <w:r w:rsidR="00B85757" w:rsidRPr="00A875F6">
        <w:rPr>
          <w:lang w:eastAsia="en-GB"/>
        </w:rPr>
        <w:t>19</w:t>
      </w:r>
      <w:r w:rsidR="00F9035E" w:rsidRPr="00A875F6">
        <w:rPr>
          <w:lang w:eastAsia="en-GB"/>
        </w:rPr>
        <w:t>), the use of EGPs (</w:t>
      </w:r>
      <w:r w:rsidR="00B51ED0" w:rsidRPr="00A875F6">
        <w:rPr>
          <w:lang w:eastAsia="en-GB"/>
        </w:rPr>
        <w:t xml:space="preserve">see </w:t>
      </w:r>
      <w:r w:rsidR="00F9035E" w:rsidRPr="00A875F6">
        <w:rPr>
          <w:lang w:eastAsia="en-GB"/>
        </w:rPr>
        <w:t>Johnston and Smith, 2017), legal aid provisions (</w:t>
      </w:r>
      <w:r w:rsidR="00B51ED0" w:rsidRPr="00A875F6">
        <w:rPr>
          <w:lang w:eastAsia="en-GB"/>
        </w:rPr>
        <w:t xml:space="preserve">see </w:t>
      </w:r>
      <w:r w:rsidR="00F9035E" w:rsidRPr="00A875F6">
        <w:rPr>
          <w:lang w:eastAsia="en-GB"/>
        </w:rPr>
        <w:t>Flynn and Hodgson, 2017) and the use of live link (</w:t>
      </w:r>
      <w:r w:rsidR="00B51ED0" w:rsidRPr="00A875F6">
        <w:rPr>
          <w:lang w:eastAsia="en-GB"/>
        </w:rPr>
        <w:t xml:space="preserve">see </w:t>
      </w:r>
      <w:r w:rsidR="00F9035E" w:rsidRPr="00A875F6">
        <w:rPr>
          <w:lang w:eastAsia="en-GB"/>
        </w:rPr>
        <w:t xml:space="preserve">Ellison </w:t>
      </w:r>
      <w:r w:rsidR="002E5F8F" w:rsidRPr="00A875F6">
        <w:rPr>
          <w:lang w:eastAsia="en-GB"/>
        </w:rPr>
        <w:t>and</w:t>
      </w:r>
      <w:r w:rsidR="00F9035E" w:rsidRPr="00A875F6">
        <w:rPr>
          <w:lang w:eastAsia="en-GB"/>
        </w:rPr>
        <w:t xml:space="preserve"> Munro, 2013). </w:t>
      </w:r>
      <w:r w:rsidR="001E76F3" w:rsidRPr="00A875F6">
        <w:rPr>
          <w:lang w:eastAsia="en-GB"/>
        </w:rPr>
        <w:t>These research approaches are in contrast to the</w:t>
      </w:r>
      <w:r w:rsidR="00416D3F" w:rsidRPr="00A875F6">
        <w:rPr>
          <w:lang w:eastAsia="en-GB"/>
        </w:rPr>
        <w:t xml:space="preserve"> more</w:t>
      </w:r>
      <w:r w:rsidR="001E76F3" w:rsidRPr="00A875F6">
        <w:rPr>
          <w:lang w:eastAsia="en-GB"/>
        </w:rPr>
        <w:t xml:space="preserve"> </w:t>
      </w:r>
      <w:r w:rsidR="001E76F3" w:rsidRPr="00A875F6">
        <w:t xml:space="preserve">holistic, explanatory and emergent forms of courtroom observation research </w:t>
      </w:r>
      <w:r w:rsidR="00FD1594" w:rsidRPr="00A875F6">
        <w:t xml:space="preserve">that </w:t>
      </w:r>
      <w:r w:rsidR="001E76F3" w:rsidRPr="00A875F6">
        <w:t xml:space="preserve">was </w:t>
      </w:r>
      <w:r w:rsidR="00093CE2" w:rsidRPr="00A875F6">
        <w:t xml:space="preserve">notable </w:t>
      </w:r>
      <w:r w:rsidR="001E76F3" w:rsidRPr="00A875F6">
        <w:t>between the 1950s and 1990s. Indeed, the aforementioned contemporary works are in contrast to the earlier works of Garfinkle (195</w:t>
      </w:r>
      <w:r w:rsidR="006B4845" w:rsidRPr="00A875F6">
        <w:t>6</w:t>
      </w:r>
      <w:r w:rsidR="001E76F3" w:rsidRPr="00A875F6">
        <w:t>), Rock (1993), Feeley (1992) and Ulmer (1997)</w:t>
      </w:r>
      <w:r w:rsidR="00FD1594" w:rsidRPr="00A875F6">
        <w:t xml:space="preserve"> which were more exploratory in their research approach</w:t>
      </w:r>
      <w:r w:rsidR="001E76F3" w:rsidRPr="00A875F6">
        <w:t xml:space="preserve"> (also discussed in Section 3.3). These ethnographically</w:t>
      </w:r>
      <w:r w:rsidR="009F7452" w:rsidRPr="00A875F6">
        <w:t>-</w:t>
      </w:r>
      <w:r w:rsidR="001E76F3" w:rsidRPr="00A875F6">
        <w:t xml:space="preserve">focused works made use of a prolonged court observation method to holistically and emergently understand the </w:t>
      </w:r>
      <w:r w:rsidR="00D15493" w:rsidRPr="00A875F6">
        <w:t>“</w:t>
      </w:r>
      <w:r w:rsidR="001E76F3" w:rsidRPr="00A875F6">
        <w:t>social world</w:t>
      </w:r>
      <w:r w:rsidR="00D15493" w:rsidRPr="00A875F6">
        <w:t>”</w:t>
      </w:r>
      <w:r w:rsidR="001E76F3" w:rsidRPr="00A875F6">
        <w:t xml:space="preserve"> of the courts</w:t>
      </w:r>
      <w:r w:rsidR="00D15493" w:rsidRPr="00A875F6">
        <w:t xml:space="preserve"> (see Rock, </w:t>
      </w:r>
      <w:r w:rsidR="001956A7" w:rsidRPr="00A875F6">
        <w:t xml:space="preserve">1993; </w:t>
      </w:r>
      <w:r w:rsidR="00D15493" w:rsidRPr="00A875F6">
        <w:t>1991: 266</w:t>
      </w:r>
      <w:r w:rsidR="007E2F4B" w:rsidRPr="00A875F6">
        <w:t>; also see Ulmer, 1997</w:t>
      </w:r>
      <w:r w:rsidR="00D15493" w:rsidRPr="00A875F6">
        <w:t>)</w:t>
      </w:r>
      <w:r w:rsidR="001E76F3" w:rsidRPr="00A875F6">
        <w:t xml:space="preserve">. As stated by Rock, by being conscious of all court room actors (court users and staff) and well as place and time more broadly, </w:t>
      </w:r>
      <w:r w:rsidR="00093CE2" w:rsidRPr="00A875F6">
        <w:t>they</w:t>
      </w:r>
      <w:r w:rsidR="001E76F3" w:rsidRPr="00A875F6">
        <w:t xml:space="preserve"> gained insights into the “unique constellation of social forms” that took place in the criminal justice process (Rock, 1972: 97;</w:t>
      </w:r>
      <w:r w:rsidR="001956A7" w:rsidRPr="00A875F6">
        <w:t xml:space="preserve"> 1991;</w:t>
      </w:r>
      <w:r w:rsidR="001E76F3" w:rsidRPr="00A875F6">
        <w:t xml:space="preserve"> 1993). This holistic and exploratory (rather than myopic) approach of Rock (1993) was useful from a policy-reform perspective. Indeed, this work informed the Victims Charter. Given the advantages of this approach for policy reform insights, the present thesis takes the view that further research of this type would be beneficial. It could generate </w:t>
      </w:r>
      <w:r w:rsidR="00FD1594" w:rsidRPr="00A875F6">
        <w:t>unique</w:t>
      </w:r>
      <w:r w:rsidR="00093CE2" w:rsidRPr="00A875F6">
        <w:t>, exploratory insights</w:t>
      </w:r>
      <w:r w:rsidR="001E76F3" w:rsidRPr="00A875F6">
        <w:t xml:space="preserve"> that mitigate against the problem of over-efficiency in practical, reform recommendation-based terms.  </w:t>
      </w:r>
    </w:p>
    <w:p w14:paraId="1D1D7A4A" w14:textId="77777777" w:rsidR="009B7C35" w:rsidRPr="00A875F6" w:rsidRDefault="009B7C35" w:rsidP="00086274">
      <w:bookmarkStart w:id="302" w:name="_Hlk93191815"/>
    </w:p>
    <w:p w14:paraId="19EEC225" w14:textId="7D94D0DD" w:rsidR="00F35E1F" w:rsidRPr="00A875F6" w:rsidRDefault="00F35E1F" w:rsidP="00F35E1F">
      <w:pPr>
        <w:pStyle w:val="Heading2"/>
        <w:rPr>
          <w:lang w:eastAsia="en-GB"/>
        </w:rPr>
      </w:pPr>
      <w:bookmarkStart w:id="303" w:name="_Toc29825332"/>
      <w:bookmarkStart w:id="304" w:name="_Toc29826032"/>
      <w:bookmarkStart w:id="305" w:name="_Toc29826129"/>
      <w:bookmarkStart w:id="306" w:name="_Toc89450675"/>
      <w:bookmarkStart w:id="307" w:name="_Toc95679083"/>
      <w:bookmarkEnd w:id="263"/>
      <w:bookmarkEnd w:id="264"/>
      <w:bookmarkEnd w:id="265"/>
      <w:bookmarkEnd w:id="302"/>
      <w:r w:rsidRPr="00A875F6">
        <w:rPr>
          <w:lang w:eastAsia="en-GB"/>
        </w:rPr>
        <w:t>2.6 Research aim, objectives &amp; questions</w:t>
      </w:r>
      <w:bookmarkEnd w:id="303"/>
      <w:bookmarkEnd w:id="304"/>
      <w:bookmarkEnd w:id="305"/>
      <w:bookmarkEnd w:id="306"/>
      <w:bookmarkEnd w:id="307"/>
    </w:p>
    <w:p w14:paraId="779ACC8C" w14:textId="26F3F6CD" w:rsidR="00F35E1F" w:rsidRPr="00A875F6" w:rsidRDefault="00F35E1F" w:rsidP="00F35E1F">
      <w:pPr>
        <w:rPr>
          <w:lang w:eastAsia="en-GB"/>
        </w:rPr>
      </w:pPr>
      <w:r w:rsidRPr="00A875F6">
        <w:rPr>
          <w:lang w:eastAsia="en-GB"/>
        </w:rPr>
        <w:t xml:space="preserve">This </w:t>
      </w:r>
      <w:r w:rsidR="00475097" w:rsidRPr="00A875F6">
        <w:rPr>
          <w:lang w:eastAsia="en-GB"/>
        </w:rPr>
        <w:t>section</w:t>
      </w:r>
      <w:r w:rsidRPr="00A875F6">
        <w:rPr>
          <w:lang w:eastAsia="en-GB"/>
        </w:rPr>
        <w:t xml:space="preserve"> sets out the aim, objectives and research questions of the thesis. This </w:t>
      </w:r>
      <w:r w:rsidR="00475097" w:rsidRPr="00A875F6">
        <w:rPr>
          <w:lang w:eastAsia="en-GB"/>
        </w:rPr>
        <w:t>section</w:t>
      </w:r>
      <w:r w:rsidRPr="00A875F6">
        <w:rPr>
          <w:lang w:eastAsia="en-GB"/>
        </w:rPr>
        <w:t xml:space="preserve"> achieves this by first noting the differences between aim</w:t>
      </w:r>
      <w:r w:rsidR="00C5001F" w:rsidRPr="00A875F6">
        <w:rPr>
          <w:lang w:eastAsia="en-GB"/>
        </w:rPr>
        <w:t>s</w:t>
      </w:r>
      <w:r w:rsidRPr="00A875F6">
        <w:rPr>
          <w:lang w:eastAsia="en-GB"/>
        </w:rPr>
        <w:t xml:space="preserve">, objectives and research questions and the value of each. Second, this </w:t>
      </w:r>
      <w:r w:rsidR="00475097" w:rsidRPr="00A875F6">
        <w:rPr>
          <w:lang w:eastAsia="en-GB"/>
        </w:rPr>
        <w:t>section</w:t>
      </w:r>
      <w:r w:rsidRPr="00A875F6">
        <w:rPr>
          <w:lang w:eastAsia="en-GB"/>
        </w:rPr>
        <w:t xml:space="preserve"> explains its research aim, linking it back to the previous </w:t>
      </w:r>
      <w:r w:rsidR="00475097" w:rsidRPr="00A875F6">
        <w:rPr>
          <w:lang w:eastAsia="en-GB"/>
        </w:rPr>
        <w:t>section</w:t>
      </w:r>
      <w:r w:rsidRPr="00A875F6">
        <w:rPr>
          <w:lang w:eastAsia="en-GB"/>
        </w:rPr>
        <w:t xml:space="preserve">s in this chapter. Third, this </w:t>
      </w:r>
      <w:r w:rsidR="00475097" w:rsidRPr="00A875F6">
        <w:rPr>
          <w:lang w:eastAsia="en-GB"/>
        </w:rPr>
        <w:t>section</w:t>
      </w:r>
      <w:r w:rsidRPr="00A875F6">
        <w:rPr>
          <w:lang w:eastAsia="en-GB"/>
        </w:rPr>
        <w:t xml:space="preserve"> lists the objectives of this research, indicating what the content of the remainder of the thesis entails. Fourth and finally, this </w:t>
      </w:r>
      <w:r w:rsidR="00475097" w:rsidRPr="00A875F6">
        <w:rPr>
          <w:lang w:eastAsia="en-GB"/>
        </w:rPr>
        <w:t>section</w:t>
      </w:r>
      <w:r w:rsidRPr="00A875F6">
        <w:rPr>
          <w:lang w:eastAsia="en-GB"/>
        </w:rPr>
        <w:t xml:space="preserve"> formalises its research questions, </w:t>
      </w:r>
      <w:r w:rsidR="00C91D5C" w:rsidRPr="00A875F6">
        <w:rPr>
          <w:lang w:eastAsia="en-GB"/>
        </w:rPr>
        <w:t>reiterating</w:t>
      </w:r>
      <w:r w:rsidRPr="00A875F6">
        <w:rPr>
          <w:lang w:eastAsia="en-GB"/>
        </w:rPr>
        <w:t xml:space="preserve"> the importance of the thesis and </w:t>
      </w:r>
      <w:r w:rsidR="00C5001F" w:rsidRPr="00A875F6">
        <w:rPr>
          <w:lang w:eastAsia="en-GB"/>
        </w:rPr>
        <w:t xml:space="preserve">how it contributes </w:t>
      </w:r>
      <w:r w:rsidR="00C5001F" w:rsidRPr="00A875F6">
        <w:rPr>
          <w:lang w:eastAsia="en-GB"/>
        </w:rPr>
        <w:lastRenderedPageBreak/>
        <w:t xml:space="preserve">to a </w:t>
      </w:r>
      <w:r w:rsidRPr="00A875F6">
        <w:rPr>
          <w:lang w:eastAsia="en-GB"/>
        </w:rPr>
        <w:t xml:space="preserve">debate </w:t>
      </w:r>
      <w:r w:rsidR="00C5001F" w:rsidRPr="00A875F6">
        <w:rPr>
          <w:lang w:eastAsia="en-GB"/>
        </w:rPr>
        <w:t>in the literature regarding how the summary justice process should prioritise efficiency</w:t>
      </w:r>
      <w:r w:rsidRPr="00A875F6">
        <w:rPr>
          <w:lang w:eastAsia="en-GB"/>
        </w:rPr>
        <w:t xml:space="preserve">. Collectively, these points link the prior </w:t>
      </w:r>
      <w:r w:rsidR="00475097" w:rsidRPr="00A875F6">
        <w:rPr>
          <w:lang w:eastAsia="en-GB"/>
        </w:rPr>
        <w:t>section</w:t>
      </w:r>
      <w:r w:rsidRPr="00A875F6">
        <w:rPr>
          <w:lang w:eastAsia="en-GB"/>
        </w:rPr>
        <w:t xml:space="preserve">s of this chapter together, clarifying the </w:t>
      </w:r>
      <w:r w:rsidR="00C44ABC" w:rsidRPr="00A875F6">
        <w:rPr>
          <w:lang w:eastAsia="en-GB"/>
        </w:rPr>
        <w:t>purpose</w:t>
      </w:r>
      <w:r w:rsidRPr="00A875F6">
        <w:rPr>
          <w:lang w:eastAsia="en-GB"/>
        </w:rPr>
        <w:t xml:space="preserve"> of the thesis</w:t>
      </w:r>
      <w:r w:rsidR="00C44ABC" w:rsidRPr="00A875F6">
        <w:rPr>
          <w:lang w:eastAsia="en-GB"/>
        </w:rPr>
        <w:t xml:space="preserve"> and indicating its direction in the remaining chapters.</w:t>
      </w:r>
    </w:p>
    <w:p w14:paraId="08A5FF2A" w14:textId="56FD9E83" w:rsidR="00F35E1F" w:rsidRPr="00A875F6" w:rsidRDefault="001D564E" w:rsidP="00F35E1F">
      <w:pPr>
        <w:rPr>
          <w:lang w:eastAsia="en-GB"/>
        </w:rPr>
      </w:pPr>
      <w:r w:rsidRPr="00A875F6">
        <w:rPr>
          <w:lang w:eastAsia="en-GB"/>
        </w:rPr>
        <w:t>I</w:t>
      </w:r>
      <w:r w:rsidR="00F35E1F" w:rsidRPr="00A875F6">
        <w:rPr>
          <w:lang w:eastAsia="en-GB"/>
        </w:rPr>
        <w:t>t is necessary to clarify what the differences are between aims, objectives and research questions and the value of each. Educators provide conflicting accounts of the role of aims, objectives and research questions in post-graduate research (as well as what order researchers should structure these key components) (see Thomas and Hodge, 201</w:t>
      </w:r>
      <w:r w:rsidR="00FA29C9" w:rsidRPr="00A875F6">
        <w:rPr>
          <w:lang w:eastAsia="en-GB"/>
        </w:rPr>
        <w:t>0</w:t>
      </w:r>
      <w:r w:rsidR="00F35E1F" w:rsidRPr="00A875F6">
        <w:rPr>
          <w:lang w:eastAsia="en-GB"/>
        </w:rPr>
        <w:t xml:space="preserve">; </w:t>
      </w:r>
      <w:proofErr w:type="spellStart"/>
      <w:r w:rsidR="00F35E1F" w:rsidRPr="00A875F6">
        <w:rPr>
          <w:lang w:eastAsia="en-GB"/>
        </w:rPr>
        <w:t>Abdulai</w:t>
      </w:r>
      <w:proofErr w:type="spellEnd"/>
      <w:r w:rsidR="00F35E1F" w:rsidRPr="00A875F6">
        <w:rPr>
          <w:lang w:eastAsia="en-GB"/>
        </w:rPr>
        <w:t xml:space="preserve"> and </w:t>
      </w:r>
      <w:proofErr w:type="spellStart"/>
      <w:r w:rsidR="00F35E1F" w:rsidRPr="00A875F6">
        <w:rPr>
          <w:lang w:eastAsia="en-GB"/>
        </w:rPr>
        <w:t>Owesu</w:t>
      </w:r>
      <w:proofErr w:type="spellEnd"/>
      <w:r w:rsidR="00F35E1F" w:rsidRPr="00A875F6">
        <w:rPr>
          <w:lang w:eastAsia="en-GB"/>
        </w:rPr>
        <w:t xml:space="preserve">-Ansah, 2014). For the purposes of this thesis, it </w:t>
      </w:r>
      <w:r w:rsidR="00703B16" w:rsidRPr="00A875F6">
        <w:rPr>
          <w:lang w:eastAsia="en-GB"/>
        </w:rPr>
        <w:t xml:space="preserve">is </w:t>
      </w:r>
      <w:r w:rsidR="00F35E1F" w:rsidRPr="00A875F6">
        <w:rPr>
          <w:lang w:eastAsia="en-GB"/>
        </w:rPr>
        <w:t xml:space="preserve">sufficient to subscribe to </w:t>
      </w:r>
      <w:proofErr w:type="spellStart"/>
      <w:r w:rsidR="00F35E1F" w:rsidRPr="00A875F6">
        <w:rPr>
          <w:lang w:eastAsia="en-GB"/>
        </w:rPr>
        <w:t>Abdulai</w:t>
      </w:r>
      <w:proofErr w:type="spellEnd"/>
      <w:r w:rsidR="00F35E1F" w:rsidRPr="00A875F6">
        <w:rPr>
          <w:lang w:eastAsia="en-GB"/>
        </w:rPr>
        <w:t xml:space="preserve"> and </w:t>
      </w:r>
      <w:proofErr w:type="spellStart"/>
      <w:r w:rsidR="00F35E1F" w:rsidRPr="00A875F6">
        <w:rPr>
          <w:lang w:eastAsia="en-GB"/>
        </w:rPr>
        <w:t>Owesu</w:t>
      </w:r>
      <w:proofErr w:type="spellEnd"/>
      <w:r w:rsidR="00F35E1F" w:rsidRPr="00A875F6">
        <w:rPr>
          <w:lang w:eastAsia="en-GB"/>
        </w:rPr>
        <w:t xml:space="preserve">-Ansah (2014: 6) definition of a research aim: it is </w:t>
      </w:r>
      <w:r w:rsidR="00C44ABC" w:rsidRPr="00A875F6">
        <w:rPr>
          <w:lang w:eastAsia="en-GB"/>
        </w:rPr>
        <w:t>“</w:t>
      </w:r>
      <w:r w:rsidR="00F35E1F" w:rsidRPr="00A875F6">
        <w:rPr>
          <w:lang w:eastAsia="en-GB"/>
        </w:rPr>
        <w:t>basically a purpose statement that defines the trajectory or route and destination of research</w:t>
      </w:r>
      <w:r w:rsidR="00C44ABC" w:rsidRPr="00A875F6">
        <w:rPr>
          <w:lang w:eastAsia="en-GB"/>
        </w:rPr>
        <w:t>”</w:t>
      </w:r>
      <w:r w:rsidR="00F35E1F" w:rsidRPr="00A875F6">
        <w:rPr>
          <w:lang w:eastAsia="en-GB"/>
        </w:rPr>
        <w:t>. The purpose of stating a research aim is to succinctly re-state the research topic (</w:t>
      </w:r>
      <w:proofErr w:type="spellStart"/>
      <w:r w:rsidR="00F35E1F" w:rsidRPr="00A875F6">
        <w:rPr>
          <w:lang w:eastAsia="en-GB"/>
        </w:rPr>
        <w:t>Abdulai</w:t>
      </w:r>
      <w:proofErr w:type="spellEnd"/>
      <w:r w:rsidR="00F35E1F" w:rsidRPr="00A875F6">
        <w:rPr>
          <w:lang w:eastAsia="en-GB"/>
        </w:rPr>
        <w:t xml:space="preserve"> and </w:t>
      </w:r>
      <w:proofErr w:type="spellStart"/>
      <w:r w:rsidR="00F35E1F" w:rsidRPr="00A875F6">
        <w:rPr>
          <w:lang w:eastAsia="en-GB"/>
        </w:rPr>
        <w:t>Owesu</w:t>
      </w:r>
      <w:proofErr w:type="spellEnd"/>
      <w:r w:rsidR="00F35E1F" w:rsidRPr="00A875F6">
        <w:rPr>
          <w:lang w:eastAsia="en-GB"/>
        </w:rPr>
        <w:t xml:space="preserve">-Ansah, 2014). </w:t>
      </w:r>
      <w:r w:rsidR="00C44ABC" w:rsidRPr="00A875F6">
        <w:rPr>
          <w:lang w:eastAsia="en-GB"/>
        </w:rPr>
        <w:t>Meanwhile</w:t>
      </w:r>
      <w:r w:rsidR="00F35E1F" w:rsidRPr="00A875F6">
        <w:rPr>
          <w:lang w:eastAsia="en-GB"/>
        </w:rPr>
        <w:t xml:space="preserve">, the role of research objectives is to explain the </w:t>
      </w:r>
      <w:r w:rsidR="00C44ABC" w:rsidRPr="00A875F6">
        <w:rPr>
          <w:lang w:eastAsia="en-GB"/>
        </w:rPr>
        <w:t>“</w:t>
      </w:r>
      <w:r w:rsidR="00F35E1F" w:rsidRPr="00A875F6">
        <w:rPr>
          <w:lang w:eastAsia="en-GB"/>
        </w:rPr>
        <w:t>realization of the research aim</w:t>
      </w:r>
      <w:r w:rsidR="00C44ABC" w:rsidRPr="00A875F6">
        <w:rPr>
          <w:lang w:eastAsia="en-GB"/>
        </w:rPr>
        <w:t>”</w:t>
      </w:r>
      <w:r w:rsidR="00F35E1F" w:rsidRPr="00A875F6">
        <w:rPr>
          <w:lang w:eastAsia="en-GB"/>
        </w:rPr>
        <w:t>, to explain in unambiguous terms how the research aim will be achieved through a series of steps (</w:t>
      </w:r>
      <w:proofErr w:type="spellStart"/>
      <w:r w:rsidR="00F35E1F" w:rsidRPr="00A875F6">
        <w:rPr>
          <w:lang w:eastAsia="en-GB"/>
        </w:rPr>
        <w:t>Abdulai</w:t>
      </w:r>
      <w:proofErr w:type="spellEnd"/>
      <w:r w:rsidR="00F35E1F" w:rsidRPr="00A875F6">
        <w:rPr>
          <w:lang w:eastAsia="en-GB"/>
        </w:rPr>
        <w:t xml:space="preserve"> and </w:t>
      </w:r>
      <w:proofErr w:type="spellStart"/>
      <w:r w:rsidR="00F35E1F" w:rsidRPr="00A875F6">
        <w:rPr>
          <w:lang w:eastAsia="en-GB"/>
        </w:rPr>
        <w:t>Owesu</w:t>
      </w:r>
      <w:proofErr w:type="spellEnd"/>
      <w:r w:rsidR="00F35E1F" w:rsidRPr="00A875F6">
        <w:rPr>
          <w:lang w:eastAsia="en-GB"/>
        </w:rPr>
        <w:t>-Ansah, 2014: 6). Whilst some thinkers believe it is unnecessary to offer readers research questions after presenting research objectives (see Thomas and Hodge, 201</w:t>
      </w:r>
      <w:r w:rsidR="00FA29C9" w:rsidRPr="00A875F6">
        <w:rPr>
          <w:lang w:eastAsia="en-GB"/>
        </w:rPr>
        <w:t>0</w:t>
      </w:r>
      <w:r w:rsidR="00F35E1F" w:rsidRPr="00A875F6">
        <w:rPr>
          <w:lang w:eastAsia="en-GB"/>
        </w:rPr>
        <w:t xml:space="preserve">), research questions can serve as a more accessible heuristic device for readers and are therefore useful. The present </w:t>
      </w:r>
      <w:r w:rsidR="00703B16" w:rsidRPr="00A875F6">
        <w:rPr>
          <w:lang w:eastAsia="en-GB"/>
        </w:rPr>
        <w:t>thesis</w:t>
      </w:r>
      <w:r w:rsidR="00F35E1F" w:rsidRPr="00A875F6">
        <w:rPr>
          <w:lang w:eastAsia="en-GB"/>
        </w:rPr>
        <w:t xml:space="preserve"> subscribes to this perspective and consequently includes research questions </w:t>
      </w:r>
      <w:r w:rsidR="00703B16" w:rsidRPr="00A875F6">
        <w:rPr>
          <w:lang w:eastAsia="en-GB"/>
        </w:rPr>
        <w:t>alongside</w:t>
      </w:r>
      <w:r w:rsidR="00F35E1F" w:rsidRPr="00A875F6">
        <w:rPr>
          <w:lang w:eastAsia="en-GB"/>
        </w:rPr>
        <w:t xml:space="preserve"> research objectives. These research questions serve as motivating statements which the remainder of the thesis refers to and answers, with the final conclusion chapter explicitly answering these.  </w:t>
      </w:r>
    </w:p>
    <w:p w14:paraId="633A9BBD" w14:textId="47DCC008" w:rsidR="00F35E1F" w:rsidRPr="00A875F6" w:rsidRDefault="006E33E2" w:rsidP="00F35E1F">
      <w:pPr>
        <w:rPr>
          <w:lang w:eastAsia="en-GB"/>
        </w:rPr>
      </w:pPr>
      <w:r w:rsidRPr="00A875F6">
        <w:rPr>
          <w:lang w:eastAsia="en-GB"/>
        </w:rPr>
        <w:t>T</w:t>
      </w:r>
      <w:r w:rsidR="00F35E1F" w:rsidRPr="00A875F6">
        <w:rPr>
          <w:lang w:eastAsia="en-GB"/>
        </w:rPr>
        <w:t xml:space="preserve">he present study’s research aim emerged from this chapter’s previous </w:t>
      </w:r>
      <w:r w:rsidR="00475097" w:rsidRPr="00A875F6">
        <w:rPr>
          <w:lang w:eastAsia="en-GB"/>
        </w:rPr>
        <w:t>section</w:t>
      </w:r>
      <w:r w:rsidR="00F35E1F" w:rsidRPr="00A875F6">
        <w:rPr>
          <w:lang w:eastAsia="en-GB"/>
        </w:rPr>
        <w:t xml:space="preserve">s. The aim of this thesis is: </w:t>
      </w:r>
    </w:p>
    <w:p w14:paraId="2E63B215" w14:textId="2DA2393F" w:rsidR="00D402F2" w:rsidRPr="00A875F6" w:rsidRDefault="00D402F2" w:rsidP="001C2D2F">
      <w:pPr>
        <w:ind w:left="850" w:right="850"/>
      </w:pPr>
      <w:r w:rsidRPr="00A875F6">
        <w:t>To investigate how lower criminal courtroom practices prioritise efficiency and from this, to develop policy reform recommendations which address the problem of over efficiency</w:t>
      </w:r>
      <w:r w:rsidR="00373574" w:rsidRPr="00A875F6">
        <w:t>, promoting quality of justice</w:t>
      </w:r>
      <w:r w:rsidR="00180B9A" w:rsidRPr="00A875F6">
        <w:t xml:space="preserve">. </w:t>
      </w:r>
    </w:p>
    <w:p w14:paraId="69883E3A" w14:textId="592B8CE5" w:rsidR="00F35E1F" w:rsidRPr="00A875F6" w:rsidRDefault="00F35E1F" w:rsidP="00F35E1F">
      <w:pPr>
        <w:rPr>
          <w:lang w:eastAsia="en-GB"/>
        </w:rPr>
      </w:pPr>
      <w:r w:rsidRPr="00A875F6">
        <w:t xml:space="preserve">As </w:t>
      </w:r>
      <w:r w:rsidR="00F16DB4" w:rsidRPr="00A875F6">
        <w:t>Section 2</w:t>
      </w:r>
      <w:r w:rsidRPr="00A875F6">
        <w:t>.</w:t>
      </w:r>
      <w:r w:rsidR="00953705" w:rsidRPr="00A875F6">
        <w:t>3</w:t>
      </w:r>
      <w:r w:rsidRPr="00A875F6">
        <w:t xml:space="preserve"> explains, summary justice efficiency reform ha</w:t>
      </w:r>
      <w:r w:rsidR="00372B4E" w:rsidRPr="00A875F6">
        <w:t>s</w:t>
      </w:r>
      <w:r w:rsidRPr="00A875F6">
        <w:t xml:space="preserve"> overwhelmingly focused on the issue of under-efficiency,</w:t>
      </w:r>
      <w:r w:rsidR="003E22DA" w:rsidRPr="00A875F6">
        <w:t xml:space="preserve"> promoting values of speediness, cost-saving and waste-mitigation in the in-court process. In doing so, these reforms have </w:t>
      </w:r>
      <w:r w:rsidRPr="00A875F6">
        <w:t>marginalis</w:t>
      </w:r>
      <w:r w:rsidR="003E22DA" w:rsidRPr="00A875F6">
        <w:t>ed</w:t>
      </w:r>
      <w:r w:rsidRPr="00A875F6">
        <w:t xml:space="preserve"> the problem of over-efficiency</w:t>
      </w:r>
      <w:r w:rsidR="003E22DA" w:rsidRPr="00A875F6">
        <w:t>. It is this problem that t</w:t>
      </w:r>
      <w:r w:rsidRPr="00A875F6">
        <w:t xml:space="preserve">he present study </w:t>
      </w:r>
      <w:r w:rsidR="003E22DA" w:rsidRPr="00A875F6">
        <w:t>h</w:t>
      </w:r>
      <w:r w:rsidRPr="00A875F6">
        <w:t xml:space="preserve">as focused </w:t>
      </w:r>
      <w:r w:rsidR="003E22DA" w:rsidRPr="00A875F6">
        <w:t>upon</w:t>
      </w:r>
      <w:r w:rsidRPr="00A875F6">
        <w:t>.</w:t>
      </w:r>
      <w:r w:rsidR="003E22DA" w:rsidRPr="00A875F6">
        <w:t xml:space="preserve"> To briefly reiterate Section 2.3.3, a</w:t>
      </w:r>
      <w:r w:rsidRPr="00A875F6">
        <w:t xml:space="preserve">n overly efficient justice system </w:t>
      </w:r>
      <w:r w:rsidR="00372B4E" w:rsidRPr="00A875F6">
        <w:t xml:space="preserve">is primarily </w:t>
      </w:r>
      <w:r w:rsidR="003E22DA" w:rsidRPr="00A875F6">
        <w:t xml:space="preserve">characterised by </w:t>
      </w:r>
      <w:r w:rsidRPr="00A875F6">
        <w:t>managerial values (such as speediness, cost-</w:t>
      </w:r>
      <w:r w:rsidRPr="00A875F6">
        <w:lastRenderedPageBreak/>
        <w:t>savings and waste</w:t>
      </w:r>
      <w:r w:rsidR="00373574" w:rsidRPr="00A875F6">
        <w:t>-</w:t>
      </w:r>
      <w:r w:rsidRPr="00A875F6">
        <w:t>mitigation) at the expense of substantiating values</w:t>
      </w:r>
      <w:r w:rsidR="00372B4E" w:rsidRPr="00A875F6">
        <w:t xml:space="preserve"> (such as </w:t>
      </w:r>
      <w:r w:rsidR="00372B4E" w:rsidRPr="00A875F6">
        <w:rPr>
          <w:rFonts w:cstheme="minorHAnsi"/>
        </w:rPr>
        <w:t xml:space="preserve">accessibility, openness, impartiality, and </w:t>
      </w:r>
      <w:r w:rsidR="00373574" w:rsidRPr="00A875F6">
        <w:rPr>
          <w:rFonts w:cstheme="minorHAnsi"/>
        </w:rPr>
        <w:t>comprehensibility</w:t>
      </w:r>
      <w:r w:rsidR="00372B4E" w:rsidRPr="00A875F6">
        <w:rPr>
          <w:rFonts w:cstheme="minorHAnsi"/>
        </w:rPr>
        <w:t>)</w:t>
      </w:r>
      <w:r w:rsidR="00372B4E" w:rsidRPr="00A875F6">
        <w:t xml:space="preserve"> </w:t>
      </w:r>
      <w:r w:rsidRPr="00A875F6">
        <w:t>(</w:t>
      </w:r>
      <w:r w:rsidR="001C2D2F" w:rsidRPr="00A875F6">
        <w:t>see Sections</w:t>
      </w:r>
      <w:r w:rsidR="00F16DB4" w:rsidRPr="00A875F6">
        <w:t xml:space="preserve"> 2</w:t>
      </w:r>
      <w:r w:rsidRPr="00A875F6">
        <w:t>.</w:t>
      </w:r>
      <w:r w:rsidR="001C2D2F" w:rsidRPr="00A875F6">
        <w:t>2.3, 2.2.4 and 2.3.3</w:t>
      </w:r>
      <w:r w:rsidRPr="00A875F6">
        <w:t>).</w:t>
      </w:r>
      <w:r w:rsidRPr="00A875F6">
        <w:rPr>
          <w:lang w:eastAsia="en-GB"/>
        </w:rPr>
        <w:t xml:space="preserve"> </w:t>
      </w:r>
      <w:r w:rsidR="001C2D2F" w:rsidRPr="00A875F6">
        <w:rPr>
          <w:lang w:eastAsia="en-GB"/>
        </w:rPr>
        <w:t xml:space="preserve">The negative consequence of </w:t>
      </w:r>
      <w:r w:rsidR="003E22DA" w:rsidRPr="00A875F6">
        <w:rPr>
          <w:lang w:eastAsia="en-GB"/>
        </w:rPr>
        <w:t xml:space="preserve">such an </w:t>
      </w:r>
      <w:r w:rsidR="001C2D2F" w:rsidRPr="00A875F6">
        <w:rPr>
          <w:lang w:eastAsia="en-GB"/>
        </w:rPr>
        <w:t>overly efficien</w:t>
      </w:r>
      <w:r w:rsidR="00373574" w:rsidRPr="00A875F6">
        <w:rPr>
          <w:lang w:eastAsia="en-GB"/>
        </w:rPr>
        <w:t>t</w:t>
      </w:r>
      <w:r w:rsidR="001C2D2F" w:rsidRPr="00A875F6">
        <w:rPr>
          <w:lang w:eastAsia="en-GB"/>
        </w:rPr>
        <w:t xml:space="preserve"> justice process, therefore, is that it becomes </w:t>
      </w:r>
      <w:r w:rsidR="00CB2A9D" w:rsidRPr="00A875F6">
        <w:rPr>
          <w:lang w:eastAsia="en-GB"/>
        </w:rPr>
        <w:t>“</w:t>
      </w:r>
      <w:r w:rsidR="001C2D2F" w:rsidRPr="00A875F6">
        <w:rPr>
          <w:lang w:eastAsia="en-GB"/>
        </w:rPr>
        <w:t>hollowed out</w:t>
      </w:r>
      <w:r w:rsidR="00CB2A9D" w:rsidRPr="00A875F6">
        <w:rPr>
          <w:lang w:eastAsia="en-GB"/>
        </w:rPr>
        <w:t>”</w:t>
      </w:r>
      <w:r w:rsidR="001C2D2F" w:rsidRPr="00A875F6">
        <w:rPr>
          <w:lang w:eastAsia="en-GB"/>
        </w:rPr>
        <w:t xml:space="preserve"> (see </w:t>
      </w:r>
      <w:r w:rsidR="008E6B9F" w:rsidRPr="00A875F6">
        <w:rPr>
          <w:lang w:eastAsia="en-GB"/>
        </w:rPr>
        <w:t>Law &amp; Mooney, 2007: 272;</w:t>
      </w:r>
      <w:r w:rsidR="001C2D2F" w:rsidRPr="00A875F6">
        <w:rPr>
          <w:lang w:eastAsia="en-GB"/>
        </w:rPr>
        <w:t xml:space="preserve"> in Section </w:t>
      </w:r>
      <w:r w:rsidR="008E6B9F" w:rsidRPr="00A875F6">
        <w:rPr>
          <w:lang w:eastAsia="en-GB"/>
        </w:rPr>
        <w:t>2.2.3</w:t>
      </w:r>
      <w:r w:rsidR="001C2D2F" w:rsidRPr="00A875F6">
        <w:rPr>
          <w:lang w:eastAsia="en-GB"/>
        </w:rPr>
        <w:t>). Consequently, t</w:t>
      </w:r>
      <w:r w:rsidRPr="00A875F6">
        <w:rPr>
          <w:lang w:eastAsia="en-GB"/>
        </w:rPr>
        <w:t xml:space="preserve">he mission of the present </w:t>
      </w:r>
      <w:r w:rsidR="00373574" w:rsidRPr="00A875F6">
        <w:rPr>
          <w:lang w:eastAsia="en-GB"/>
        </w:rPr>
        <w:t>thesis</w:t>
      </w:r>
      <w:r w:rsidRPr="00A875F6">
        <w:rPr>
          <w:lang w:eastAsia="en-GB"/>
        </w:rPr>
        <w:t xml:space="preserve">, </w:t>
      </w:r>
      <w:r w:rsidR="001C2D2F" w:rsidRPr="00A875F6">
        <w:rPr>
          <w:lang w:eastAsia="en-GB"/>
        </w:rPr>
        <w:t>has been to</w:t>
      </w:r>
      <w:r w:rsidRPr="00A875F6">
        <w:rPr>
          <w:lang w:eastAsia="en-GB"/>
        </w:rPr>
        <w:t xml:space="preserve"> investigat</w:t>
      </w:r>
      <w:r w:rsidR="001C2D2F" w:rsidRPr="00A875F6">
        <w:rPr>
          <w:lang w:eastAsia="en-GB"/>
        </w:rPr>
        <w:t>e</w:t>
      </w:r>
      <w:r w:rsidRPr="00A875F6">
        <w:rPr>
          <w:lang w:eastAsia="en-GB"/>
        </w:rPr>
        <w:t xml:space="preserve"> what values currently underpin</w:t>
      </w:r>
      <w:r w:rsidR="00373574" w:rsidRPr="00A875F6">
        <w:rPr>
          <w:lang w:eastAsia="en-GB"/>
        </w:rPr>
        <w:t xml:space="preserve"> in-court</w:t>
      </w:r>
      <w:r w:rsidRPr="00A875F6">
        <w:rPr>
          <w:lang w:eastAsia="en-GB"/>
        </w:rPr>
        <w:t xml:space="preserve"> summary justice practices </w:t>
      </w:r>
      <w:r w:rsidR="001C2D2F" w:rsidRPr="00A875F6">
        <w:rPr>
          <w:lang w:eastAsia="en-GB"/>
        </w:rPr>
        <w:t>a</w:t>
      </w:r>
      <w:r w:rsidRPr="00A875F6">
        <w:rPr>
          <w:lang w:eastAsia="en-GB"/>
        </w:rPr>
        <w:t xml:space="preserve">nd </w:t>
      </w:r>
      <w:r w:rsidR="00442CDE" w:rsidRPr="00A875F6">
        <w:rPr>
          <w:lang w:eastAsia="en-GB"/>
        </w:rPr>
        <w:t xml:space="preserve">from this, </w:t>
      </w:r>
      <w:r w:rsidRPr="00A875F6">
        <w:rPr>
          <w:lang w:eastAsia="en-GB"/>
        </w:rPr>
        <w:t xml:space="preserve">to </w:t>
      </w:r>
      <w:r w:rsidR="00442CDE" w:rsidRPr="00A875F6">
        <w:rPr>
          <w:lang w:eastAsia="en-GB"/>
        </w:rPr>
        <w:t>offer policy reform recommendations that target the problem of over-efficiency</w:t>
      </w:r>
      <w:r w:rsidR="001C2D2F" w:rsidRPr="00A875F6">
        <w:rPr>
          <w:lang w:eastAsia="en-GB"/>
        </w:rPr>
        <w:t>, promoting quality of justice</w:t>
      </w:r>
      <w:r w:rsidR="00442CDE" w:rsidRPr="00A875F6">
        <w:rPr>
          <w:lang w:eastAsia="en-GB"/>
        </w:rPr>
        <w:t>.</w:t>
      </w:r>
      <w:r w:rsidRPr="00A875F6">
        <w:rPr>
          <w:lang w:eastAsia="en-GB"/>
        </w:rPr>
        <w:t xml:space="preserve"> In order to achieve this</w:t>
      </w:r>
      <w:r w:rsidR="001C2D2F" w:rsidRPr="00A875F6">
        <w:rPr>
          <w:lang w:eastAsia="en-GB"/>
        </w:rPr>
        <w:t xml:space="preserve"> aim</w:t>
      </w:r>
      <w:r w:rsidRPr="00A875F6">
        <w:rPr>
          <w:lang w:eastAsia="en-GB"/>
        </w:rPr>
        <w:t>, the present thesis utilised a court observation method that examines courtroom practices directly</w:t>
      </w:r>
      <w:r w:rsidR="005C2A37" w:rsidRPr="00A875F6">
        <w:rPr>
          <w:lang w:eastAsia="en-GB"/>
        </w:rPr>
        <w:t>,</w:t>
      </w:r>
      <w:r w:rsidRPr="00A875F6">
        <w:rPr>
          <w:lang w:eastAsia="en-GB"/>
        </w:rPr>
        <w:t xml:space="preserve"> filling a gap in the literature (as discussed throughout </w:t>
      </w:r>
      <w:r w:rsidR="00F16DB4" w:rsidRPr="00A875F6">
        <w:rPr>
          <w:lang w:eastAsia="en-GB"/>
        </w:rPr>
        <w:t>Section 2</w:t>
      </w:r>
      <w:r w:rsidRPr="00A875F6">
        <w:rPr>
          <w:lang w:eastAsia="en-GB"/>
        </w:rPr>
        <w:t xml:space="preserve">.5). </w:t>
      </w:r>
    </w:p>
    <w:p w14:paraId="2AC8340D" w14:textId="52AA5BA7" w:rsidR="00F35E1F" w:rsidRPr="00A875F6" w:rsidRDefault="006E33E2" w:rsidP="00F35E1F">
      <w:pPr>
        <w:rPr>
          <w:lang w:eastAsia="en-GB"/>
        </w:rPr>
      </w:pPr>
      <w:r w:rsidRPr="00A875F6">
        <w:rPr>
          <w:lang w:eastAsia="en-GB"/>
        </w:rPr>
        <w:t>T</w:t>
      </w:r>
      <w:r w:rsidR="00F35E1F" w:rsidRPr="00A875F6">
        <w:rPr>
          <w:lang w:eastAsia="en-GB"/>
        </w:rPr>
        <w:t xml:space="preserve">o achieve this aim, this </w:t>
      </w:r>
      <w:r w:rsidR="00475097" w:rsidRPr="00A875F6">
        <w:rPr>
          <w:lang w:eastAsia="en-GB"/>
        </w:rPr>
        <w:t>section</w:t>
      </w:r>
      <w:r w:rsidR="00F35E1F" w:rsidRPr="00A875F6">
        <w:rPr>
          <w:lang w:eastAsia="en-GB"/>
        </w:rPr>
        <w:t xml:space="preserve"> offers four research objectives. These research objectives are as follows:</w:t>
      </w:r>
    </w:p>
    <w:p w14:paraId="5D81AFA9" w14:textId="77777777" w:rsidR="00F35E1F" w:rsidRPr="00A875F6" w:rsidRDefault="00F35E1F" w:rsidP="00F35E1F">
      <w:pPr>
        <w:pStyle w:val="ListParagraph"/>
        <w:numPr>
          <w:ilvl w:val="0"/>
          <w:numId w:val="4"/>
        </w:numPr>
        <w:ind w:left="1210" w:right="850"/>
        <w:rPr>
          <w:lang w:eastAsia="en-GB"/>
        </w:rPr>
      </w:pPr>
      <w:r w:rsidRPr="00A875F6">
        <w:rPr>
          <w:lang w:eastAsia="en-GB"/>
        </w:rPr>
        <w:t>To observe summary justice practices as they take place in an English and Welsh magistrates’ courthouse.</w:t>
      </w:r>
    </w:p>
    <w:p w14:paraId="533CD789" w14:textId="6D601F17" w:rsidR="00F35E1F" w:rsidRPr="00A875F6" w:rsidRDefault="00F35E1F" w:rsidP="00F35E1F">
      <w:pPr>
        <w:pStyle w:val="ListParagraph"/>
        <w:numPr>
          <w:ilvl w:val="0"/>
          <w:numId w:val="4"/>
        </w:numPr>
        <w:ind w:left="1210" w:right="850"/>
        <w:rPr>
          <w:lang w:eastAsia="en-GB"/>
        </w:rPr>
      </w:pPr>
      <w:r w:rsidRPr="00A875F6">
        <w:rPr>
          <w:lang w:eastAsia="en-GB"/>
        </w:rPr>
        <w:t xml:space="preserve">To </w:t>
      </w:r>
      <w:r w:rsidR="00703B16" w:rsidRPr="00A875F6">
        <w:rPr>
          <w:lang w:eastAsia="en-GB"/>
        </w:rPr>
        <w:t>identify</w:t>
      </w:r>
      <w:r w:rsidRPr="00A875F6">
        <w:rPr>
          <w:lang w:eastAsia="en-GB"/>
        </w:rPr>
        <w:t xml:space="preserve"> the dominant values that underpin these observed practices.</w:t>
      </w:r>
    </w:p>
    <w:p w14:paraId="6025873F" w14:textId="77777777" w:rsidR="00F35E1F" w:rsidRPr="00A875F6" w:rsidRDefault="00F35E1F" w:rsidP="00F35E1F">
      <w:pPr>
        <w:pStyle w:val="ListParagraph"/>
        <w:numPr>
          <w:ilvl w:val="0"/>
          <w:numId w:val="4"/>
        </w:numPr>
        <w:ind w:left="1210" w:right="850"/>
        <w:rPr>
          <w:lang w:eastAsia="en-GB"/>
        </w:rPr>
      </w:pPr>
      <w:r w:rsidRPr="00A875F6">
        <w:rPr>
          <w:lang w:eastAsia="en-GB"/>
        </w:rPr>
        <w:t>To critically discuss these interpretations of value-laden practices and their prioritisations in view of the concerns raised in the literature.</w:t>
      </w:r>
    </w:p>
    <w:p w14:paraId="1AC26BFB" w14:textId="77777777" w:rsidR="00F35E1F" w:rsidRPr="00A875F6" w:rsidRDefault="00F35E1F" w:rsidP="00F35E1F">
      <w:pPr>
        <w:pStyle w:val="ListParagraph"/>
        <w:numPr>
          <w:ilvl w:val="0"/>
          <w:numId w:val="4"/>
        </w:numPr>
        <w:ind w:left="1210" w:right="850"/>
        <w:rPr>
          <w:lang w:eastAsia="en-GB"/>
        </w:rPr>
      </w:pPr>
      <w:r w:rsidRPr="00A875F6">
        <w:rPr>
          <w:lang w:eastAsia="en-GB"/>
        </w:rPr>
        <w:t>To generate efficiency-focused reform recommendations aimed at improving the summary justice process.</w:t>
      </w:r>
    </w:p>
    <w:p w14:paraId="2FB54BD5" w14:textId="67084DEF" w:rsidR="00F35E1F" w:rsidRPr="00A875F6" w:rsidRDefault="00F35E1F" w:rsidP="00F35E1F">
      <w:pPr>
        <w:rPr>
          <w:lang w:eastAsia="en-GB"/>
        </w:rPr>
      </w:pPr>
      <w:r w:rsidRPr="00A875F6">
        <w:rPr>
          <w:lang w:eastAsia="en-GB"/>
        </w:rPr>
        <w:t xml:space="preserve">Objective one reflects the gaps in the literature that </w:t>
      </w:r>
      <w:r w:rsidR="00F16DB4" w:rsidRPr="00A875F6">
        <w:rPr>
          <w:lang w:eastAsia="en-GB"/>
        </w:rPr>
        <w:t>Section 2</w:t>
      </w:r>
      <w:r w:rsidRPr="00A875F6">
        <w:rPr>
          <w:lang w:eastAsia="en-GB"/>
        </w:rPr>
        <w:t xml:space="preserve">.5 identified. As </w:t>
      </w:r>
      <w:r w:rsidR="00F16DB4" w:rsidRPr="00A875F6">
        <w:rPr>
          <w:lang w:eastAsia="en-GB"/>
        </w:rPr>
        <w:t>Section 2</w:t>
      </w:r>
      <w:r w:rsidRPr="00A875F6">
        <w:rPr>
          <w:lang w:eastAsia="en-GB"/>
        </w:rPr>
        <w:t>.5 reports, much of the summary justice literature has used a top-down approach, is theoretical and/or has substantially relied upon out-of-court, interview-based data. Therefore, by relying primarily on direct observation of real-world</w:t>
      </w:r>
      <w:r w:rsidR="00251F2D" w:rsidRPr="00A875F6">
        <w:rPr>
          <w:lang w:eastAsia="en-GB"/>
        </w:rPr>
        <w:t xml:space="preserve"> </w:t>
      </w:r>
      <w:r w:rsidRPr="00A875F6">
        <w:rPr>
          <w:lang w:eastAsia="en-GB"/>
        </w:rPr>
        <w:t>practices, the present thesis seeks to secure a unique perspective on</w:t>
      </w:r>
      <w:r w:rsidR="00251F2D" w:rsidRPr="00A875F6">
        <w:rPr>
          <w:lang w:eastAsia="en-GB"/>
        </w:rPr>
        <w:t xml:space="preserve"> summary justice efficiency</w:t>
      </w:r>
      <w:r w:rsidRPr="00A875F6">
        <w:rPr>
          <w:lang w:eastAsia="en-GB"/>
        </w:rPr>
        <w:t xml:space="preserve">. This court observation method is discussed in Chapter </w:t>
      </w:r>
      <w:r w:rsidR="00953705" w:rsidRPr="00A875F6">
        <w:rPr>
          <w:lang w:eastAsia="en-GB"/>
        </w:rPr>
        <w:t>3</w:t>
      </w:r>
      <w:r w:rsidRPr="00A875F6">
        <w:rPr>
          <w:lang w:eastAsia="en-GB"/>
        </w:rPr>
        <w:t xml:space="preserve">, (see </w:t>
      </w:r>
      <w:r w:rsidR="00F16DB4" w:rsidRPr="00A875F6">
        <w:rPr>
          <w:lang w:eastAsia="en-GB"/>
        </w:rPr>
        <w:t>Section 3</w:t>
      </w:r>
      <w:r w:rsidRPr="00A875F6">
        <w:rPr>
          <w:lang w:eastAsia="en-GB"/>
        </w:rPr>
        <w:t>.4).</w:t>
      </w:r>
      <w:r w:rsidR="003549E3" w:rsidRPr="00A875F6">
        <w:rPr>
          <w:lang w:eastAsia="en-GB"/>
        </w:rPr>
        <w:t xml:space="preserve"> </w:t>
      </w:r>
      <w:r w:rsidRPr="00A875F6">
        <w:rPr>
          <w:lang w:eastAsia="en-GB"/>
        </w:rPr>
        <w:t xml:space="preserve">Meanwhile, objective two reflects the theoretical framework of </w:t>
      </w:r>
      <w:r w:rsidR="00F16DB4" w:rsidRPr="00A875F6">
        <w:rPr>
          <w:lang w:eastAsia="en-GB"/>
        </w:rPr>
        <w:t>Section 2</w:t>
      </w:r>
      <w:r w:rsidRPr="00A875F6">
        <w:rPr>
          <w:lang w:eastAsia="en-GB"/>
        </w:rPr>
        <w:t>.3, that social values are pluralistic, interpretative and can emerge from analysing empirical data. By the researcher analysing court practices using an open-ended interpretative approach (rather than an approach that commits itself to a single interpretation of social values), this thesis offers an equally open-ended, exploratory account of what values underpin the observed summary justice process.</w:t>
      </w:r>
      <w:r w:rsidR="00251F2D" w:rsidRPr="00A875F6">
        <w:rPr>
          <w:lang w:eastAsia="en-GB"/>
        </w:rPr>
        <w:t xml:space="preserve"> The first half of </w:t>
      </w:r>
      <w:r w:rsidR="001A2453" w:rsidRPr="00A875F6">
        <w:rPr>
          <w:lang w:eastAsia="en-GB"/>
        </w:rPr>
        <w:t xml:space="preserve">Chapter 4, 5 and 6 </w:t>
      </w:r>
      <w:r w:rsidR="00251F2D" w:rsidRPr="00A875F6">
        <w:rPr>
          <w:lang w:eastAsia="en-GB"/>
        </w:rPr>
        <w:t xml:space="preserve">present this initial data analysis. </w:t>
      </w:r>
      <w:r w:rsidR="001A2453" w:rsidRPr="00A875F6">
        <w:rPr>
          <w:lang w:eastAsia="en-GB"/>
        </w:rPr>
        <w:t>T</w:t>
      </w:r>
      <w:r w:rsidRPr="00A875F6">
        <w:rPr>
          <w:lang w:eastAsia="en-GB"/>
        </w:rPr>
        <w:t xml:space="preserve">he second half of </w:t>
      </w:r>
      <w:r w:rsidR="00251F2D" w:rsidRPr="00A875F6">
        <w:rPr>
          <w:lang w:eastAsia="en-GB"/>
        </w:rPr>
        <w:t>the</w:t>
      </w:r>
      <w:r w:rsidR="001A2453" w:rsidRPr="00A875F6">
        <w:rPr>
          <w:lang w:eastAsia="en-GB"/>
        </w:rPr>
        <w:t>se</w:t>
      </w:r>
      <w:r w:rsidRPr="00A875F6">
        <w:rPr>
          <w:lang w:eastAsia="en-GB"/>
        </w:rPr>
        <w:t xml:space="preserve"> chapter</w:t>
      </w:r>
      <w:r w:rsidR="00251F2D" w:rsidRPr="00A875F6">
        <w:rPr>
          <w:lang w:eastAsia="en-GB"/>
        </w:rPr>
        <w:t>s</w:t>
      </w:r>
      <w:r w:rsidRPr="00A875F6">
        <w:rPr>
          <w:lang w:eastAsia="en-GB"/>
        </w:rPr>
        <w:t xml:space="preserve"> </w:t>
      </w:r>
      <w:r w:rsidR="00251F2D" w:rsidRPr="00A875F6">
        <w:rPr>
          <w:lang w:eastAsia="en-GB"/>
        </w:rPr>
        <w:t>answer objective three</w:t>
      </w:r>
      <w:r w:rsidRPr="00A875F6">
        <w:rPr>
          <w:lang w:eastAsia="en-GB"/>
        </w:rPr>
        <w:t xml:space="preserve">. Here, the thesis connects </w:t>
      </w:r>
      <w:r w:rsidRPr="00A875F6">
        <w:rPr>
          <w:lang w:eastAsia="en-GB"/>
        </w:rPr>
        <w:lastRenderedPageBreak/>
        <w:t xml:space="preserve">the concerns of the literature (discussed in </w:t>
      </w:r>
      <w:r w:rsidR="00F16DB4" w:rsidRPr="00A875F6">
        <w:rPr>
          <w:lang w:eastAsia="en-GB"/>
        </w:rPr>
        <w:t>Section 2</w:t>
      </w:r>
      <w:r w:rsidRPr="00A875F6">
        <w:rPr>
          <w:lang w:eastAsia="en-GB"/>
        </w:rPr>
        <w:t>.4) with the researcher’s interpretations of how t</w:t>
      </w:r>
      <w:r w:rsidR="00251F2D" w:rsidRPr="00A875F6">
        <w:rPr>
          <w:lang w:eastAsia="en-GB"/>
        </w:rPr>
        <w:t>he observed</w:t>
      </w:r>
      <w:r w:rsidRPr="00A875F6">
        <w:rPr>
          <w:lang w:eastAsia="en-GB"/>
        </w:rPr>
        <w:t xml:space="preserve"> summary justice practices prioritise efficiency</w:t>
      </w:r>
      <w:r w:rsidR="00251F2D" w:rsidRPr="00A875F6">
        <w:rPr>
          <w:lang w:eastAsia="en-GB"/>
        </w:rPr>
        <w:t>. In doing so, the thesis offers a critical ana</w:t>
      </w:r>
      <w:r w:rsidRPr="00A875F6">
        <w:rPr>
          <w:lang w:eastAsia="en-GB"/>
        </w:rPr>
        <w:t>lysis of the original data</w:t>
      </w:r>
      <w:r w:rsidR="00251F2D" w:rsidRPr="00A875F6">
        <w:rPr>
          <w:lang w:eastAsia="en-GB"/>
        </w:rPr>
        <w:t xml:space="preserve"> whilst drawing upon the quality justice concepts of procedural due process and social justice (see Section 2.2.4).</w:t>
      </w:r>
      <w:r w:rsidR="003549E3" w:rsidRPr="00A875F6">
        <w:rPr>
          <w:lang w:eastAsia="en-GB"/>
        </w:rPr>
        <w:t xml:space="preserve"> </w:t>
      </w:r>
      <w:r w:rsidRPr="00A875F6">
        <w:rPr>
          <w:lang w:eastAsia="en-GB"/>
        </w:rPr>
        <w:t xml:space="preserve">Chapter </w:t>
      </w:r>
      <w:r w:rsidR="00953705" w:rsidRPr="00A875F6">
        <w:rPr>
          <w:lang w:eastAsia="en-GB"/>
        </w:rPr>
        <w:t>7</w:t>
      </w:r>
      <w:r w:rsidRPr="00A875F6">
        <w:rPr>
          <w:lang w:eastAsia="en-GB"/>
        </w:rPr>
        <w:t>, the concluding chapter</w:t>
      </w:r>
      <w:r w:rsidR="003549E3" w:rsidRPr="00A875F6">
        <w:rPr>
          <w:lang w:eastAsia="en-GB"/>
        </w:rPr>
        <w:t xml:space="preserve"> then</w:t>
      </w:r>
      <w:r w:rsidRPr="00A875F6">
        <w:rPr>
          <w:lang w:eastAsia="en-GB"/>
        </w:rPr>
        <w:t xml:space="preserve"> addresses objective four. Here, the main arguments from </w:t>
      </w:r>
      <w:r w:rsidR="00987EF3" w:rsidRPr="00A875F6">
        <w:rPr>
          <w:lang w:eastAsia="en-GB"/>
        </w:rPr>
        <w:t>Chapter 4, 5 and 6 are</w:t>
      </w:r>
      <w:r w:rsidRPr="00A875F6">
        <w:rPr>
          <w:lang w:eastAsia="en-GB"/>
        </w:rPr>
        <w:t xml:space="preserve"> drawn upon to facilitate for a discussion </w:t>
      </w:r>
      <w:r w:rsidR="00A97630" w:rsidRPr="00A875F6">
        <w:rPr>
          <w:lang w:eastAsia="en-GB"/>
        </w:rPr>
        <w:t>regarding</w:t>
      </w:r>
      <w:r w:rsidRPr="00A875F6">
        <w:rPr>
          <w:lang w:eastAsia="en-GB"/>
        </w:rPr>
        <w:t xml:space="preserve"> policy reform recommendations, </w:t>
      </w:r>
      <w:r w:rsidR="00953705" w:rsidRPr="00A875F6">
        <w:rPr>
          <w:lang w:eastAsia="en-GB"/>
        </w:rPr>
        <w:t>as well</w:t>
      </w:r>
      <w:r w:rsidRPr="00A875F6">
        <w:rPr>
          <w:lang w:eastAsia="en-GB"/>
        </w:rPr>
        <w:t xml:space="preserve"> </w:t>
      </w:r>
      <w:r w:rsidR="00953705" w:rsidRPr="00A875F6">
        <w:rPr>
          <w:lang w:eastAsia="en-GB"/>
        </w:rPr>
        <w:t>as</w:t>
      </w:r>
      <w:r w:rsidRPr="00A875F6">
        <w:rPr>
          <w:lang w:eastAsia="en-GB"/>
        </w:rPr>
        <w:t xml:space="preserve"> areas for future research. </w:t>
      </w:r>
    </w:p>
    <w:p w14:paraId="592B0770" w14:textId="06B9BF3F" w:rsidR="00F35E1F" w:rsidRPr="00A875F6" w:rsidRDefault="006E33E2" w:rsidP="00F35E1F">
      <w:pPr>
        <w:rPr>
          <w:lang w:eastAsia="en-GB"/>
        </w:rPr>
      </w:pPr>
      <w:r w:rsidRPr="00A875F6">
        <w:rPr>
          <w:lang w:eastAsia="en-GB"/>
        </w:rPr>
        <w:t>F</w:t>
      </w:r>
      <w:r w:rsidR="00F35E1F" w:rsidRPr="00A875F6">
        <w:rPr>
          <w:lang w:eastAsia="en-GB"/>
        </w:rPr>
        <w:t>inally, this thesis offers research questions to serve as a heuristic device for readers</w:t>
      </w:r>
      <w:r w:rsidR="005C2A37" w:rsidRPr="00A875F6">
        <w:rPr>
          <w:lang w:eastAsia="en-GB"/>
        </w:rPr>
        <w:t>, with eac</w:t>
      </w:r>
      <w:r w:rsidR="00F35E1F" w:rsidRPr="00A875F6">
        <w:rPr>
          <w:lang w:eastAsia="en-GB"/>
        </w:rPr>
        <w:t>h chapter</w:t>
      </w:r>
      <w:r w:rsidR="005C2A37" w:rsidRPr="00A875F6">
        <w:rPr>
          <w:lang w:eastAsia="en-GB"/>
        </w:rPr>
        <w:t xml:space="preserve"> frequently linking back to</w:t>
      </w:r>
      <w:r w:rsidR="00F35E1F" w:rsidRPr="00A875F6">
        <w:rPr>
          <w:lang w:eastAsia="en-GB"/>
        </w:rPr>
        <w:t xml:space="preserve"> these. The research questions are: </w:t>
      </w:r>
    </w:p>
    <w:p w14:paraId="62C94474" w14:textId="77777777" w:rsidR="00F35E1F" w:rsidRPr="00A875F6" w:rsidRDefault="00F35E1F" w:rsidP="00F35E1F">
      <w:pPr>
        <w:ind w:left="850" w:right="850"/>
        <w:rPr>
          <w:lang w:eastAsia="en-GB"/>
        </w:rPr>
      </w:pPr>
      <w:bookmarkStart w:id="308" w:name="_Hlk67305613"/>
      <w:r w:rsidRPr="00A875F6">
        <w:rPr>
          <w:lang w:eastAsia="en-GB"/>
        </w:rPr>
        <w:t>1. By directly observing the summary justice process from the courtrooms of a single English Magistrates’ courthouse, and in utilising an exploratory approach, what values are embedded in individual and institutional practices?</w:t>
      </w:r>
    </w:p>
    <w:p w14:paraId="5E53FE24" w14:textId="1D4F9BBC" w:rsidR="00F35E1F" w:rsidRPr="00A875F6" w:rsidRDefault="00F35E1F" w:rsidP="00F35E1F">
      <w:pPr>
        <w:ind w:left="850" w:right="850"/>
        <w:rPr>
          <w:lang w:eastAsia="en-GB"/>
        </w:rPr>
      </w:pPr>
      <w:r w:rsidRPr="00A875F6">
        <w:rPr>
          <w:lang w:eastAsia="en-GB"/>
        </w:rPr>
        <w:t>2. In critically discussing these process-defining values and their prioritisations, should the summary justice process become more efficiency-</w:t>
      </w:r>
      <w:r w:rsidR="0047233B" w:rsidRPr="00A875F6">
        <w:rPr>
          <w:lang w:eastAsia="en-GB"/>
        </w:rPr>
        <w:t>oriented</w:t>
      </w:r>
      <w:r w:rsidRPr="00A875F6">
        <w:rPr>
          <w:lang w:eastAsia="en-GB"/>
        </w:rPr>
        <w:t xml:space="preserve"> or should some other value be prioritised?    </w:t>
      </w:r>
    </w:p>
    <w:p w14:paraId="57498969" w14:textId="77777777" w:rsidR="00F35E1F" w:rsidRPr="00A875F6" w:rsidRDefault="00F35E1F" w:rsidP="00F35E1F">
      <w:pPr>
        <w:ind w:left="850" w:right="850"/>
        <w:rPr>
          <w:lang w:eastAsia="en-GB"/>
        </w:rPr>
      </w:pPr>
      <w:r w:rsidRPr="00A875F6">
        <w:rPr>
          <w:lang w:eastAsia="en-GB"/>
        </w:rPr>
        <w:t>3. Based on this assessment, what specific reform recommendations can be made to improve the observed summary justice process?</w:t>
      </w:r>
    </w:p>
    <w:bookmarkEnd w:id="308"/>
    <w:p w14:paraId="3B44762C" w14:textId="1AC4AD06" w:rsidR="008A15BF" w:rsidRPr="00A875F6" w:rsidRDefault="00F35E1F" w:rsidP="00333111">
      <w:pPr>
        <w:rPr>
          <w:lang w:eastAsia="en-GB"/>
        </w:rPr>
      </w:pPr>
      <w:r w:rsidRPr="00A875F6">
        <w:rPr>
          <w:lang w:eastAsia="en-GB"/>
        </w:rPr>
        <w:t>These research questions centre on the efficiency value-prioritisation debate that exists between the government and the Ministry of Justice</w:t>
      </w:r>
      <w:r w:rsidR="003549E3" w:rsidRPr="00A875F6">
        <w:rPr>
          <w:lang w:eastAsia="en-GB"/>
        </w:rPr>
        <w:t xml:space="preserve">, </w:t>
      </w:r>
      <w:r w:rsidRPr="00A875F6">
        <w:rPr>
          <w:lang w:eastAsia="en-GB"/>
        </w:rPr>
        <w:t>legal professionals</w:t>
      </w:r>
      <w:r w:rsidR="003549E3" w:rsidRPr="00A875F6">
        <w:rPr>
          <w:lang w:eastAsia="en-GB"/>
        </w:rPr>
        <w:t xml:space="preserve"> and</w:t>
      </w:r>
      <w:r w:rsidRPr="00A875F6">
        <w:rPr>
          <w:lang w:eastAsia="en-GB"/>
        </w:rPr>
        <w:t xml:space="preserve"> influence groups a</w:t>
      </w:r>
      <w:r w:rsidR="003549E3" w:rsidRPr="00A875F6">
        <w:rPr>
          <w:lang w:eastAsia="en-GB"/>
        </w:rPr>
        <w:t>mongst</w:t>
      </w:r>
      <w:r w:rsidRPr="00A875F6">
        <w:rPr>
          <w:lang w:eastAsia="en-GB"/>
        </w:rPr>
        <w:t xml:space="preserve"> other thinkers (see </w:t>
      </w:r>
      <w:r w:rsidR="00F16DB4" w:rsidRPr="00A875F6">
        <w:rPr>
          <w:lang w:eastAsia="en-GB"/>
        </w:rPr>
        <w:t>Section 2</w:t>
      </w:r>
      <w:r w:rsidRPr="00A875F6">
        <w:rPr>
          <w:lang w:eastAsia="en-GB"/>
        </w:rPr>
        <w:t xml:space="preserve">.4). To reiterate </w:t>
      </w:r>
      <w:r w:rsidR="003549E3" w:rsidRPr="00A875F6">
        <w:rPr>
          <w:lang w:eastAsia="en-GB"/>
        </w:rPr>
        <w:t>Section 2.4</w:t>
      </w:r>
      <w:r w:rsidRPr="00A875F6">
        <w:rPr>
          <w:lang w:eastAsia="en-GB"/>
        </w:rPr>
        <w:t>, there is debate in the literature regarding what values the current summary justice process embodies and from this, what direction further efficiency reforms should take. On one side, the Ministry of Justice and government advocates have largely upheld that recent efficiency reforms have achieved both cost-savings alongside quality justice-promoting changes. On the other side of the debate</w:t>
      </w:r>
      <w:r w:rsidR="003549E3" w:rsidRPr="00A875F6">
        <w:rPr>
          <w:lang w:eastAsia="en-GB"/>
        </w:rPr>
        <w:t xml:space="preserve"> </w:t>
      </w:r>
      <w:r w:rsidRPr="00A875F6">
        <w:rPr>
          <w:lang w:eastAsia="en-GB"/>
        </w:rPr>
        <w:t>legal profession</w:t>
      </w:r>
      <w:r w:rsidR="003549E3" w:rsidRPr="00A875F6">
        <w:rPr>
          <w:lang w:eastAsia="en-GB"/>
        </w:rPr>
        <w:t>als</w:t>
      </w:r>
      <w:r w:rsidRPr="00A875F6">
        <w:rPr>
          <w:lang w:eastAsia="en-GB"/>
        </w:rPr>
        <w:t xml:space="preserve">, influence groups, third sector organisations and academics have raised concerns that recent efficiency reform changes promote managerial efficiency to the detriment of allowing the summary justice process to uphold other quality-justice assuring values (creating the problem of over-efficiency). The present thesis contributes to this debate by investigating this over-efficiency problem. By using original, observational data to examine in-court practices, the </w:t>
      </w:r>
      <w:r w:rsidRPr="00A875F6">
        <w:rPr>
          <w:lang w:eastAsia="en-GB"/>
        </w:rPr>
        <w:lastRenderedPageBreak/>
        <w:t>present thesis offers a unique and independent interpretation of the values that underpin the summary justice process. This case study of a single magistrates’ courthouse then offers policy reform recommendations in view of the problem of over-efficiency, giving underlabouring direction to policy reform makers as how to improve the justice proces</w:t>
      </w:r>
      <w:r w:rsidR="00953705" w:rsidRPr="00A875F6">
        <w:rPr>
          <w:lang w:eastAsia="en-GB"/>
        </w:rPr>
        <w:t>s</w:t>
      </w:r>
      <w:r w:rsidRPr="00A875F6">
        <w:rPr>
          <w:lang w:eastAsia="en-GB"/>
        </w:rPr>
        <w:t>. This thesis is important because it provides policy reform</w:t>
      </w:r>
      <w:r w:rsidR="003549E3" w:rsidRPr="00A875F6">
        <w:rPr>
          <w:lang w:eastAsia="en-GB"/>
        </w:rPr>
        <w:t>-</w:t>
      </w:r>
      <w:r w:rsidRPr="00A875F6">
        <w:rPr>
          <w:lang w:eastAsia="en-GB"/>
        </w:rPr>
        <w:t xml:space="preserve">directed insight into how the summary justice process can </w:t>
      </w:r>
      <w:r w:rsidR="003549E3" w:rsidRPr="00A875F6">
        <w:rPr>
          <w:lang w:eastAsia="en-GB"/>
        </w:rPr>
        <w:t>curtail</w:t>
      </w:r>
      <w:r w:rsidRPr="00A875F6">
        <w:rPr>
          <w:lang w:eastAsia="en-GB"/>
        </w:rPr>
        <w:t xml:space="preserve"> the problem of over-efficiency, promoting quality of justice. </w:t>
      </w:r>
    </w:p>
    <w:p w14:paraId="5F3CC334" w14:textId="1D5112C9" w:rsidR="009E0D1D" w:rsidRPr="00A875F6" w:rsidRDefault="009E0D1D" w:rsidP="00333111">
      <w:pPr>
        <w:contextualSpacing/>
        <w:rPr>
          <w:rFonts w:eastAsiaTheme="majorEastAsia" w:cstheme="majorBidi"/>
          <w:smallCaps/>
          <w:sz w:val="72"/>
          <w:szCs w:val="36"/>
          <w:u w:val="single"/>
        </w:rPr>
      </w:pPr>
      <w:r w:rsidRPr="00A875F6">
        <w:br w:type="page"/>
      </w:r>
    </w:p>
    <w:p w14:paraId="0D4DA5CD" w14:textId="77777777" w:rsidR="00F8025B" w:rsidRPr="00A875F6" w:rsidRDefault="001740F7" w:rsidP="00F8025B">
      <w:pPr>
        <w:pStyle w:val="Heading1"/>
      </w:pPr>
      <w:r w:rsidRPr="00A875F6">
        <w:lastRenderedPageBreak/>
        <w:br w:type="page"/>
      </w:r>
      <w:bookmarkStart w:id="309" w:name="_Toc29825334"/>
      <w:bookmarkStart w:id="310" w:name="_Toc29826034"/>
      <w:bookmarkStart w:id="311" w:name="_Toc29826131"/>
      <w:bookmarkStart w:id="312" w:name="_Toc89450676"/>
      <w:bookmarkStart w:id="313" w:name="_Toc95679084"/>
      <w:bookmarkStart w:id="314" w:name="_Hlk89448292"/>
      <w:r w:rsidR="00F8025B" w:rsidRPr="00A875F6">
        <w:lastRenderedPageBreak/>
        <w:t>Chapter 3. Research design</w:t>
      </w:r>
      <w:bookmarkEnd w:id="309"/>
      <w:bookmarkEnd w:id="310"/>
      <w:bookmarkEnd w:id="311"/>
      <w:bookmarkEnd w:id="312"/>
      <w:bookmarkEnd w:id="313"/>
    </w:p>
    <w:p w14:paraId="76DE58C0" w14:textId="77777777" w:rsidR="00F8025B" w:rsidRPr="00A875F6" w:rsidRDefault="00F8025B" w:rsidP="00F8025B"/>
    <w:p w14:paraId="4AFFAF31" w14:textId="77777777" w:rsidR="00F8025B" w:rsidRPr="00A875F6" w:rsidRDefault="00F8025B" w:rsidP="00F8025B">
      <w:pPr>
        <w:pStyle w:val="Heading2"/>
      </w:pPr>
      <w:bookmarkStart w:id="315" w:name="_Toc29825335"/>
      <w:bookmarkStart w:id="316" w:name="_Toc29826035"/>
      <w:bookmarkStart w:id="317" w:name="_Toc29826132"/>
      <w:bookmarkStart w:id="318" w:name="_Toc89450677"/>
      <w:bookmarkStart w:id="319" w:name="_Toc95679085"/>
      <w:r w:rsidRPr="00A875F6">
        <w:t>3.1 Introduction</w:t>
      </w:r>
      <w:bookmarkEnd w:id="315"/>
      <w:bookmarkEnd w:id="316"/>
      <w:bookmarkEnd w:id="317"/>
      <w:bookmarkEnd w:id="318"/>
      <w:bookmarkEnd w:id="319"/>
    </w:p>
    <w:p w14:paraId="4DF0C4F0" w14:textId="5327A4AB" w:rsidR="00F8025B" w:rsidRPr="00A875F6" w:rsidRDefault="00E90E27" w:rsidP="00F8025B">
      <w:pPr>
        <w:rPr>
          <w:lang w:eastAsia="en-GB"/>
        </w:rPr>
      </w:pPr>
      <w:r w:rsidRPr="00A875F6">
        <w:t xml:space="preserve">This chapter argues that a stenographic court observation method of a single courthouse coupled with thematic data analysis was the best research design choice for this thesis to answer its research questions. </w:t>
      </w:r>
      <w:r w:rsidR="00F8025B" w:rsidRPr="00A875F6">
        <w:t>This chapter begins by providing some contextual information regarding the criminal courts</w:t>
      </w:r>
      <w:r w:rsidR="00146A59" w:rsidRPr="00A875F6">
        <w:t xml:space="preserve">, explaining why it makes for a sensitive research site </w:t>
      </w:r>
      <w:r w:rsidR="00F8025B" w:rsidRPr="00A875F6">
        <w:t xml:space="preserve">(see </w:t>
      </w:r>
      <w:r w:rsidR="00F16DB4" w:rsidRPr="00A875F6">
        <w:t>Section 3</w:t>
      </w:r>
      <w:r w:rsidR="00F8025B" w:rsidRPr="00A875F6">
        <w:t xml:space="preserve">.2). Following this, </w:t>
      </w:r>
      <w:r w:rsidR="00F16DB4" w:rsidRPr="00A875F6">
        <w:t>Section 3</w:t>
      </w:r>
      <w:r w:rsidR="00F8025B" w:rsidRPr="00A875F6">
        <w:t xml:space="preserve">.3 explains why an ethnographic approach best suited the research aims of this thesis. Succeeding this, </w:t>
      </w:r>
      <w:r w:rsidR="00F16DB4" w:rsidRPr="00A875F6">
        <w:t>Section 3</w:t>
      </w:r>
      <w:r w:rsidR="00F8025B" w:rsidRPr="00A875F6">
        <w:t>.4 explains</w:t>
      </w:r>
      <w:r w:rsidRPr="00A875F6">
        <w:t xml:space="preserve"> the merits of the stenographic data collection method and subsequently, </w:t>
      </w:r>
      <w:r w:rsidR="00F8025B" w:rsidRPr="00A875F6">
        <w:t xml:space="preserve">how the researcher </w:t>
      </w:r>
      <w:r w:rsidRPr="00A875F6">
        <w:t>collected</w:t>
      </w:r>
      <w:r w:rsidR="00F8025B" w:rsidRPr="00A875F6">
        <w:t xml:space="preserve"> 66 days</w:t>
      </w:r>
      <w:r w:rsidRPr="00A875F6">
        <w:t xml:space="preserve"> of court observations.</w:t>
      </w:r>
      <w:r w:rsidR="00F8025B" w:rsidRPr="00A875F6">
        <w:t xml:space="preserve"> This same </w:t>
      </w:r>
      <w:r w:rsidR="00475097" w:rsidRPr="00A875F6">
        <w:t>section</w:t>
      </w:r>
      <w:r w:rsidR="00F8025B" w:rsidRPr="00A875F6">
        <w:t xml:space="preserve"> then offers some reflections on the data collection process</w:t>
      </w:r>
      <w:r w:rsidR="00475097" w:rsidRPr="00A875F6">
        <w:t>. Section</w:t>
      </w:r>
      <w:r w:rsidR="00F8025B" w:rsidRPr="00A875F6">
        <w:t xml:space="preserve"> 3.5 then offers an account of how the researcher thematically analysed the data and how </w:t>
      </w:r>
      <w:r w:rsidR="00146A59" w:rsidRPr="00A875F6">
        <w:t xml:space="preserve">they used elements from </w:t>
      </w:r>
      <w:r w:rsidR="00F8025B" w:rsidRPr="00A875F6">
        <w:t>grounded theor</w:t>
      </w:r>
      <w:r w:rsidR="00146A59" w:rsidRPr="00A875F6">
        <w:t>y to</w:t>
      </w:r>
      <w:r w:rsidR="00F8025B" w:rsidRPr="00A875F6">
        <w:t xml:space="preserve"> enhance this analysis. This </w:t>
      </w:r>
      <w:r w:rsidR="00475097" w:rsidRPr="00A875F6">
        <w:t>section</w:t>
      </w:r>
      <w:r w:rsidR="00F8025B" w:rsidRPr="00A875F6">
        <w:t xml:space="preserve"> also discusses institutional discourses, the researcher’s positionality and the presentation of the </w:t>
      </w:r>
      <w:r w:rsidR="00987EF3" w:rsidRPr="00A875F6">
        <w:t xml:space="preserve">thesis </w:t>
      </w:r>
      <w:r w:rsidR="00F8025B" w:rsidRPr="00A875F6">
        <w:t>findings. This is followed by an account of</w:t>
      </w:r>
      <w:r w:rsidRPr="00A875F6">
        <w:t xml:space="preserve"> the researcher’s</w:t>
      </w:r>
      <w:r w:rsidR="00F8025B" w:rsidRPr="00A875F6">
        <w:t xml:space="preserve"> legal and ethical considerations (see </w:t>
      </w:r>
      <w:r w:rsidR="00F16DB4" w:rsidRPr="00A875F6">
        <w:t>Section</w:t>
      </w:r>
      <w:r w:rsidRPr="00A875F6">
        <w:t>s</w:t>
      </w:r>
      <w:r w:rsidR="00F16DB4" w:rsidRPr="00A875F6">
        <w:t xml:space="preserve"> </w:t>
      </w:r>
      <w:r w:rsidRPr="00A875F6">
        <w:t xml:space="preserve">3.6, </w:t>
      </w:r>
      <w:r w:rsidR="00F16DB4" w:rsidRPr="00A875F6">
        <w:t>3</w:t>
      </w:r>
      <w:r w:rsidR="00F8025B" w:rsidRPr="00A875F6">
        <w:t>.7). Finally, this chapter concludes by addressing some design limitations of the thesis</w:t>
      </w:r>
      <w:r w:rsidRPr="00A875F6">
        <w:t xml:space="preserve"> (see section 3.6)</w:t>
      </w:r>
      <w:r w:rsidR="00F8025B" w:rsidRPr="00A875F6">
        <w:t>. Throughout</w:t>
      </w:r>
      <w:r w:rsidR="004F0956" w:rsidRPr="00A875F6">
        <w:t xml:space="preserve"> this chapter, the thesis draws upon a</w:t>
      </w:r>
      <w:r w:rsidR="00F8025B" w:rsidRPr="00A875F6">
        <w:rPr>
          <w:lang w:eastAsia="en-GB"/>
        </w:rPr>
        <w:t xml:space="preserve"> range of socio-legal, court observation studies </w:t>
      </w:r>
      <w:r w:rsidR="004F0956" w:rsidRPr="00A875F6">
        <w:rPr>
          <w:lang w:eastAsia="en-GB"/>
        </w:rPr>
        <w:t>to inform and justify its methodological choices</w:t>
      </w:r>
      <w:r w:rsidRPr="00A875F6">
        <w:rPr>
          <w:lang w:eastAsia="en-GB"/>
        </w:rPr>
        <w:t>.</w:t>
      </w:r>
    </w:p>
    <w:p w14:paraId="28C018BC" w14:textId="77777777" w:rsidR="00F8025B" w:rsidRPr="00A875F6" w:rsidRDefault="00F8025B" w:rsidP="00F8025B">
      <w:r w:rsidRPr="00A875F6">
        <w:t> </w:t>
      </w:r>
    </w:p>
    <w:p w14:paraId="6C81AD33" w14:textId="77777777" w:rsidR="00F8025B" w:rsidRPr="00A875F6" w:rsidRDefault="00F8025B" w:rsidP="00F8025B">
      <w:pPr>
        <w:pStyle w:val="Heading2"/>
      </w:pPr>
      <w:bookmarkStart w:id="320" w:name="_Toc89450678"/>
      <w:bookmarkStart w:id="321" w:name="_Toc95679086"/>
      <w:r w:rsidRPr="00A875F6">
        <w:t>3.2 The criminal courts as a research site</w:t>
      </w:r>
      <w:bookmarkEnd w:id="320"/>
      <w:bookmarkEnd w:id="321"/>
    </w:p>
    <w:p w14:paraId="45DE739D" w14:textId="112BE260" w:rsidR="00F8025B" w:rsidRPr="00A875F6" w:rsidRDefault="00F8025B" w:rsidP="00F8025B">
      <w:r w:rsidRPr="00A875F6">
        <w:t xml:space="preserve">This </w:t>
      </w:r>
      <w:r w:rsidR="00475097" w:rsidRPr="00A875F6">
        <w:t>section</w:t>
      </w:r>
      <w:r w:rsidRPr="00A875F6">
        <w:t xml:space="preserve"> provides a contextual backdrop to the data the researcher collected and analysed for this thesis. First, th</w:t>
      </w:r>
      <w:r w:rsidR="00B05F38" w:rsidRPr="00A875F6">
        <w:t xml:space="preserve">is </w:t>
      </w:r>
      <w:r w:rsidR="00475097" w:rsidRPr="00A875F6">
        <w:t>section</w:t>
      </w:r>
      <w:r w:rsidRPr="00A875F6">
        <w:t xml:space="preserve"> discusses how the lower criminal courts are a sensitive data collection site because this is a place where legal justice and punishment decisions are made about people. This first key point concludes by emphasising that the present study was required to consider this sensitivity, to ensure the ethicalness of the research. Second, this </w:t>
      </w:r>
      <w:r w:rsidR="00475097" w:rsidRPr="00A875F6">
        <w:t>section</w:t>
      </w:r>
      <w:r w:rsidRPr="00A875F6">
        <w:t xml:space="preserve"> discusses the high volume of business that takes place at the lower criminal courts, and how this subsequently impacted the present study's data collection method. Finally, this </w:t>
      </w:r>
      <w:r w:rsidR="00475097" w:rsidRPr="00A875F6">
        <w:t>section</w:t>
      </w:r>
      <w:r w:rsidRPr="00A875F6">
        <w:t xml:space="preserve"> discusses the disadvantaged social and lifestyle backgrounds of court users, and how this subsequently shaped the present study's analytical approach. This </w:t>
      </w:r>
      <w:r w:rsidR="00475097" w:rsidRPr="00A875F6">
        <w:t>section</w:t>
      </w:r>
      <w:r w:rsidRPr="00A875F6">
        <w:t xml:space="preserve"> discusses these three points whilst drawing upon other socio-legal works, demonstrating the significance of these contextual issues. Overall, the </w:t>
      </w:r>
      <w:r w:rsidRPr="00A875F6">
        <w:lastRenderedPageBreak/>
        <w:t xml:space="preserve">present </w:t>
      </w:r>
      <w:r w:rsidR="00475097" w:rsidRPr="00A875F6">
        <w:t>section</w:t>
      </w:r>
      <w:r w:rsidRPr="00A875F6">
        <w:t xml:space="preserve"> draws attention to the uniqueness of the lower criminal courts as a research site</w:t>
      </w:r>
      <w:r w:rsidR="004F0956" w:rsidRPr="00A875F6">
        <w:t xml:space="preserve"> and the sensitivity issues it raises</w:t>
      </w:r>
      <w:r w:rsidRPr="00A875F6">
        <w:t xml:space="preserve">. At the same time, this </w:t>
      </w:r>
      <w:r w:rsidR="00475097" w:rsidRPr="00A875F6">
        <w:t>section</w:t>
      </w:r>
      <w:r w:rsidRPr="00A875F6">
        <w:t xml:space="preserve"> demonstrates that the present study reflected on this research site uniqueness as to develop a considered, research design.</w:t>
      </w:r>
    </w:p>
    <w:p w14:paraId="02063212" w14:textId="2451F239" w:rsidR="00F8025B" w:rsidRPr="00A875F6" w:rsidRDefault="009458E1" w:rsidP="00F8025B">
      <w:r w:rsidRPr="00A875F6">
        <w:t>To begin</w:t>
      </w:r>
      <w:r w:rsidR="00F8025B" w:rsidRPr="00A875F6">
        <w:t xml:space="preserve">, the lower criminal courts are a sensitive research site because </w:t>
      </w:r>
      <w:r w:rsidR="004F0956" w:rsidRPr="00A875F6">
        <w:t xml:space="preserve">this is a place </w:t>
      </w:r>
      <w:r w:rsidR="00F8025B" w:rsidRPr="00A875F6">
        <w:t>where people are criminally accused and have legal and puni</w:t>
      </w:r>
      <w:r w:rsidR="004D7977" w:rsidRPr="00A875F6">
        <w:t>tive</w:t>
      </w:r>
      <w:r w:rsidR="00F8025B" w:rsidRPr="00A875F6">
        <w:t xml:space="preserve"> decisions made about them. This sensitivity is demonstrated in Ward’s (2016) socio-legal work. In the following extract, Ward (2016) accounts for how the criminal courts process people who are living through adversity. </w:t>
      </w:r>
      <w:r w:rsidR="004D7977" w:rsidRPr="00A875F6">
        <w:t>Compounding this</w:t>
      </w:r>
      <w:r w:rsidR="00F8025B" w:rsidRPr="00A875F6">
        <w:t xml:space="preserve">, Ward (2016: 58) </w:t>
      </w:r>
      <w:r w:rsidR="004D7977" w:rsidRPr="00A875F6">
        <w:t>also</w:t>
      </w:r>
      <w:r w:rsidR="00F8025B" w:rsidRPr="00A875F6">
        <w:t xml:space="preserve"> emphasise</w:t>
      </w:r>
      <w:r w:rsidR="004D7977" w:rsidRPr="00A875F6">
        <w:t>s</w:t>
      </w:r>
      <w:r w:rsidR="00F8025B" w:rsidRPr="00A875F6">
        <w:t xml:space="preserve"> how the courts exacerbate lived adversity by delivering </w:t>
      </w:r>
      <w:r w:rsidR="004D7977" w:rsidRPr="00A875F6">
        <w:t xml:space="preserve">formal, legal </w:t>
      </w:r>
      <w:r w:rsidR="00F8025B" w:rsidRPr="00A875F6">
        <w:t>punishments:</w:t>
      </w:r>
    </w:p>
    <w:p w14:paraId="42BB7C75" w14:textId="77777777" w:rsidR="00F8025B" w:rsidRPr="00A875F6" w:rsidRDefault="00F8025B" w:rsidP="008B7296">
      <w:pPr>
        <w:pStyle w:val="NoSpacing"/>
        <w:ind w:left="850"/>
      </w:pPr>
      <w:r w:rsidRPr="00A875F6">
        <w:rPr>
          <w:b/>
          <w:bCs/>
        </w:rPr>
        <w:t>“</w:t>
      </w:r>
      <w:r w:rsidRPr="00A875F6">
        <w:t>This was an emotional morning in court for its illumination of the impact the penalties imposed are likely to have on the lives of defendants and their ability to function in the way they are used, for instance the already-depressed mother losing her driving licence for 18 months when she has four small children to get to and from school and hospital appointments to keep for her unwell six-month-old twins, on top of the elderly mother she looks after.”</w:t>
      </w:r>
    </w:p>
    <w:p w14:paraId="2DA27CE2" w14:textId="2B9A4575" w:rsidR="00F8025B" w:rsidRPr="00A875F6" w:rsidRDefault="00F8025B" w:rsidP="00F8025B">
      <w:r w:rsidRPr="00A875F6">
        <w:t xml:space="preserve">In </w:t>
      </w:r>
      <w:r w:rsidR="004D7977" w:rsidRPr="00A875F6">
        <w:t>the above case</w:t>
      </w:r>
      <w:r w:rsidRPr="00A875F6">
        <w:t>, the defendant is experiencing adversity owing to issues of depression and the responsibilities of being a mother of four young children and being a carer for their elderly mother. The criminal sanction of losing a driving license further exacerbates the court user</w:t>
      </w:r>
      <w:r w:rsidR="00D90854" w:rsidRPr="00A875F6">
        <w:t>’</w:t>
      </w:r>
      <w:r w:rsidRPr="00A875F6">
        <w:t xml:space="preserve">s </w:t>
      </w:r>
      <w:r w:rsidR="002013D8" w:rsidRPr="00A875F6">
        <w:t>lived adversity</w:t>
      </w:r>
      <w:r w:rsidRPr="00A875F6">
        <w:t>. This compounding of adversity renders the criminal courts an emotionally sensitive research site</w:t>
      </w:r>
      <w:r w:rsidR="004D7977" w:rsidRPr="00A875F6">
        <w:t xml:space="preserve"> (also see Feeley, 1992; Section 2.4.2)</w:t>
      </w:r>
      <w:r w:rsidRPr="00A875F6">
        <w:t>. Therefore, when researchers conduct data collection in the lower criminal courts, they should be sensitive to the court users</w:t>
      </w:r>
      <w:r w:rsidR="009254D5" w:rsidRPr="00A875F6">
        <w:t>’</w:t>
      </w:r>
      <w:r w:rsidRPr="00A875F6">
        <w:t xml:space="preserve"> </w:t>
      </w:r>
      <w:r w:rsidR="002013D8" w:rsidRPr="00A875F6">
        <w:t>lived adversity</w:t>
      </w:r>
      <w:r w:rsidRPr="00A875F6">
        <w:t xml:space="preserve">. In doing so, researchers can be mindful of their own courtroom behaviour, avoiding unnecessary/avoidable harm to participants. This is a point elaborated upon in </w:t>
      </w:r>
      <w:r w:rsidR="00F16DB4" w:rsidRPr="00A875F6">
        <w:t>Section 3</w:t>
      </w:r>
      <w:r w:rsidRPr="00A875F6">
        <w:t>.4.3</w:t>
      </w:r>
      <w:r w:rsidR="004D7977" w:rsidRPr="00A875F6">
        <w:t xml:space="preserve"> specifically in terms of how the researcher considered their own presence during the data collection process for this thesis. </w:t>
      </w:r>
    </w:p>
    <w:p w14:paraId="4D9DB58E" w14:textId="365117E2" w:rsidR="00F8025B" w:rsidRPr="00A875F6" w:rsidRDefault="00F23041" w:rsidP="002317DC">
      <w:r w:rsidRPr="00A875F6">
        <w:t xml:space="preserve">Other court participants (not just defendants) contribute to the </w:t>
      </w:r>
      <w:r w:rsidR="00F8025B" w:rsidRPr="00A875F6">
        <w:t xml:space="preserve">emotional sensitivity of courtroom legal justice and punishments. </w:t>
      </w:r>
      <w:r w:rsidRPr="00A875F6">
        <w:t xml:space="preserve">Some thinkers have argued that sentencers may deliver punishments out “of genuine love” with the intention of having a </w:t>
      </w:r>
      <w:r w:rsidR="00B9426D" w:rsidRPr="00A875F6">
        <w:t xml:space="preserve">beneficial </w:t>
      </w:r>
      <w:r w:rsidRPr="00A875F6">
        <w:t>community effect but also struggle with the aforementioned adversity this causes offenders</w:t>
      </w:r>
      <w:r w:rsidR="00AB4C58" w:rsidRPr="00A875F6">
        <w:t>, generating personal difficulties</w:t>
      </w:r>
      <w:r w:rsidRPr="00A875F6">
        <w:rPr>
          <w:rStyle w:val="FootnoteReference"/>
        </w:rPr>
        <w:footnoteReference w:id="55"/>
      </w:r>
      <w:r w:rsidRPr="00A875F6">
        <w:t xml:space="preserve"> (see Braithwaite, </w:t>
      </w:r>
      <w:r w:rsidR="00663370" w:rsidRPr="00A875F6">
        <w:t>2007</w:t>
      </w:r>
      <w:r w:rsidRPr="00A875F6">
        <w:t>;</w:t>
      </w:r>
      <w:r w:rsidR="00F8025B" w:rsidRPr="00A875F6">
        <w:t xml:space="preserve"> Griffiths</w:t>
      </w:r>
      <w:r w:rsidRPr="00A875F6">
        <w:t xml:space="preserve">, </w:t>
      </w:r>
      <w:r w:rsidR="00F8025B" w:rsidRPr="00A875F6">
        <w:t>1970: 359</w:t>
      </w:r>
      <w:r w:rsidR="0091210C" w:rsidRPr="00A875F6">
        <w:t xml:space="preserve">; also see </w:t>
      </w:r>
      <w:r w:rsidR="00663370" w:rsidRPr="00A875F6">
        <w:t xml:space="preserve">Roach </w:t>
      </w:r>
      <w:proofErr w:type="spellStart"/>
      <w:r w:rsidR="0091210C" w:rsidRPr="00A875F6">
        <w:t>Anleu</w:t>
      </w:r>
      <w:proofErr w:type="spellEnd"/>
      <w:r w:rsidR="0091210C" w:rsidRPr="00A875F6">
        <w:t xml:space="preserve"> and Mack, 2005</w:t>
      </w:r>
      <w:r w:rsidR="00F8025B" w:rsidRPr="00A875F6">
        <w:t>)</w:t>
      </w:r>
      <w:r w:rsidRPr="00A875F6">
        <w:t>.</w:t>
      </w:r>
      <w:r w:rsidR="00F8025B" w:rsidRPr="00A875F6">
        <w:t xml:space="preserve"> Other socio-</w:t>
      </w:r>
      <w:r w:rsidR="00F8025B" w:rsidRPr="00A875F6">
        <w:lastRenderedPageBreak/>
        <w:t>legal thinkers have emphasised the emotional distress experienced by victims/survivors in the legal justice process, drawing attention to how the process can have victims/survivors re-live their trauma</w:t>
      </w:r>
      <w:r w:rsidR="002317DC" w:rsidRPr="00A875F6">
        <w:t xml:space="preserve"> by narrating it during the oral testimony process</w:t>
      </w:r>
      <w:r w:rsidR="00F8025B" w:rsidRPr="00A875F6">
        <w:t xml:space="preserve"> (Lees, 1996; Smith, 2013). </w:t>
      </w:r>
      <w:r w:rsidR="002A5F6B" w:rsidRPr="00A875F6">
        <w:t>A seminal work on this subject is Adler (1987) who has argued that the court process can cause</w:t>
      </w:r>
      <w:r w:rsidR="00AB4C58" w:rsidRPr="00A875F6">
        <w:t xml:space="preserve"> “</w:t>
      </w:r>
      <w:r w:rsidR="002A5F6B" w:rsidRPr="00A875F6">
        <w:t>secondary victimisation</w:t>
      </w:r>
      <w:r w:rsidR="00AB4C58" w:rsidRPr="00A875F6">
        <w:t>”</w:t>
      </w:r>
      <w:r w:rsidR="002A5F6B" w:rsidRPr="00A875F6">
        <w:t xml:space="preserve"> for rape victims (also see Lees, 1996; Smith, 2018: 216). </w:t>
      </w:r>
      <w:r w:rsidR="002317DC" w:rsidRPr="00A875F6">
        <w:t>Additionally, t</w:t>
      </w:r>
      <w:r w:rsidR="00AB4C58" w:rsidRPr="00A875F6">
        <w:t>his adversity of victims/survivors</w:t>
      </w:r>
      <w:r w:rsidR="002317DC" w:rsidRPr="00A875F6">
        <w:t xml:space="preserve"> and witnesses</w:t>
      </w:r>
      <w:r w:rsidR="00AB4C58" w:rsidRPr="00A875F6">
        <w:t xml:space="preserve"> can be compounded when court officials do not believe/accept their testimony as truthful (Lees, 1996; Smith, 2013). </w:t>
      </w:r>
      <w:r w:rsidR="00F8025B" w:rsidRPr="00A875F6">
        <w:t>Collectively, these thinkers demonstrate that legal justice and punishments</w:t>
      </w:r>
      <w:r w:rsidR="002317DC" w:rsidRPr="00A875F6">
        <w:t xml:space="preserve"> have an emotional</w:t>
      </w:r>
      <w:r w:rsidR="00F8025B" w:rsidRPr="00A875F6">
        <w:t xml:space="preserve"> impact </w:t>
      </w:r>
      <w:r w:rsidR="002317DC" w:rsidRPr="00A875F6">
        <w:t>on</w:t>
      </w:r>
      <w:r w:rsidR="00F8025B" w:rsidRPr="00A875F6">
        <w:t xml:space="preserve"> </w:t>
      </w:r>
      <w:r w:rsidR="002317DC" w:rsidRPr="00A875F6">
        <w:t xml:space="preserve">court staff and </w:t>
      </w:r>
      <w:r w:rsidR="00F8025B" w:rsidRPr="00A875F6">
        <w:t>victims</w:t>
      </w:r>
      <w:r w:rsidR="002317DC" w:rsidRPr="00A875F6">
        <w:t>/survivors and witnesses.</w:t>
      </w:r>
      <w:r w:rsidR="00F8025B" w:rsidRPr="00A875F6">
        <w:t xml:space="preserve"> Therefore, when researchers approach the criminal courts as a field site, they should do so with an appreciation of </w:t>
      </w:r>
      <w:r w:rsidR="002317DC" w:rsidRPr="00A875F6">
        <w:t>these emotional components of the justice process</w:t>
      </w:r>
      <w:r w:rsidR="00F8025B" w:rsidRPr="00A875F6">
        <w:t xml:space="preserve">, to ensure that they conduct their </w:t>
      </w:r>
      <w:r w:rsidR="002317DC" w:rsidRPr="00A875F6">
        <w:t>research</w:t>
      </w:r>
      <w:r w:rsidR="00F8025B" w:rsidRPr="00A875F6">
        <w:t xml:space="preserve"> ethically (similarly argued in Smith, 2013). </w:t>
      </w:r>
      <w:r w:rsidR="00F16DB4" w:rsidRPr="00A875F6">
        <w:t>Section 3</w:t>
      </w:r>
      <w:r w:rsidR="00F8025B" w:rsidRPr="00A875F6">
        <w:t xml:space="preserve">.6 of the </w:t>
      </w:r>
      <w:r w:rsidR="002317DC" w:rsidRPr="00A875F6">
        <w:t>thesis</w:t>
      </w:r>
      <w:r w:rsidR="00F8025B" w:rsidRPr="00A875F6">
        <w:t xml:space="preserve"> discusses these aforementioned complex and compounding sensitivity issues, </w:t>
      </w:r>
      <w:r w:rsidR="00B96481" w:rsidRPr="00A875F6">
        <w:t>ensuring</w:t>
      </w:r>
      <w:r w:rsidR="00F8025B" w:rsidRPr="00A875F6">
        <w:t xml:space="preserve"> the ethicalness of the </w:t>
      </w:r>
      <w:r w:rsidR="00A41E21" w:rsidRPr="00A875F6">
        <w:t>thesis</w:t>
      </w:r>
      <w:r w:rsidR="00F8025B" w:rsidRPr="00A875F6">
        <w:t>.</w:t>
      </w:r>
    </w:p>
    <w:p w14:paraId="364ADF0E" w14:textId="26AE390A" w:rsidR="00F8025B" w:rsidRPr="00A875F6" w:rsidRDefault="00F8025B" w:rsidP="00F8025B">
      <w:r w:rsidRPr="00A875F6">
        <w:t>Second, the Magistrates’ courts are a unique research space owing to the high volume of business that these courts process. The lower criminal courts of England and Wales process more tha</w:t>
      </w:r>
      <w:r w:rsidR="00BF1D61" w:rsidRPr="00A875F6">
        <w:t>n</w:t>
      </w:r>
      <w:r w:rsidRPr="00A875F6">
        <w:t xml:space="preserve"> 95% of all criminal cases (Sanders, 2001). The reason for this is because almost all criminal cases (regardless of their seriousness) begin at the Magistrates’ courts. This has led Sanders, Young and Burton (2010: 500) to state that the Magistrates courts of England and Wales are the “workhorse” of the criminal justice system. Meanwhile, </w:t>
      </w:r>
      <w:proofErr w:type="spellStart"/>
      <w:r w:rsidRPr="00A875F6">
        <w:t>Mileski</w:t>
      </w:r>
      <w:proofErr w:type="spellEnd"/>
      <w:r w:rsidRPr="00A875F6">
        <w:t xml:space="preserve"> (1971: 179) has emphasised that the mission of the lower courts is to deliver “mass justice”, rather than highly tailored individual justice. This workload intensity is significant because it shapes the type of data that researchers can collect. Court observations of Magistrates’ court cases often last minutes (or even seconds), rather than hours or days, which is typical of Crown court cases (see Mack and </w:t>
      </w:r>
      <w:r w:rsidR="005C0A1B" w:rsidRPr="00A875F6">
        <w:t xml:space="preserve">Roach </w:t>
      </w:r>
      <w:proofErr w:type="spellStart"/>
      <w:r w:rsidRPr="00A875F6">
        <w:t>Anleu</w:t>
      </w:r>
      <w:proofErr w:type="spellEnd"/>
      <w:r w:rsidRPr="00A875F6">
        <w:t xml:space="preserve">, 2007). Indeed, as Mack and </w:t>
      </w:r>
      <w:r w:rsidR="005C0A1B" w:rsidRPr="00A875F6">
        <w:t xml:space="preserve">Roach </w:t>
      </w:r>
      <w:proofErr w:type="spellStart"/>
      <w:r w:rsidRPr="00A875F6">
        <w:t>Anleu</w:t>
      </w:r>
      <w:proofErr w:type="spellEnd"/>
      <w:r w:rsidRPr="00A875F6">
        <w:t xml:space="preserve"> (2007: 349) report regarding their Australian lower criminal court study, “one-quarter of all matters were dealt with in less than one minute”. Meanwhile, Ward has reported that “local court closures have squeezed the volume of business into a smaller number of courts, with the result that they are congested, hectic places” (2016: 53). Consequently, the present study required a unique observational data collection method, in order to keep pace with this </w:t>
      </w:r>
      <w:r w:rsidR="00BF1D61" w:rsidRPr="00A875F6">
        <w:t>‘</w:t>
      </w:r>
      <w:r w:rsidRPr="00A875F6">
        <w:t>hectic</w:t>
      </w:r>
      <w:r w:rsidR="00BF1D61" w:rsidRPr="00A875F6">
        <w:t>’</w:t>
      </w:r>
      <w:r w:rsidRPr="00A875F6">
        <w:t xml:space="preserve"> environment. Building upon this backdrop, </w:t>
      </w:r>
      <w:r w:rsidR="00F16DB4" w:rsidRPr="00A875F6">
        <w:t>Section 3</w:t>
      </w:r>
      <w:r w:rsidRPr="00A875F6">
        <w:t xml:space="preserve">.4.1 </w:t>
      </w:r>
      <w:r w:rsidR="003F4346" w:rsidRPr="00A875F6">
        <w:t xml:space="preserve">and 3.7 </w:t>
      </w:r>
      <w:r w:rsidRPr="00A875F6">
        <w:t xml:space="preserve">discusses the </w:t>
      </w:r>
      <w:r w:rsidR="00BF1D61" w:rsidRPr="00A875F6">
        <w:t>usefulness of an observation-only, stenographic data collection method</w:t>
      </w:r>
      <w:r w:rsidR="003F4346" w:rsidRPr="00A875F6">
        <w:t xml:space="preserve">. </w:t>
      </w:r>
    </w:p>
    <w:p w14:paraId="715BE716" w14:textId="54ABCB95" w:rsidR="00F8025B" w:rsidRPr="00A875F6" w:rsidRDefault="00F8025B" w:rsidP="00F8025B">
      <w:r w:rsidRPr="00A875F6">
        <w:lastRenderedPageBreak/>
        <w:t xml:space="preserve">Third, the criminal courts process a diverse range of disadvantaged persons which require socio-legal researchers to make use of an adequately encompassing analytical framework. To explain further, </w:t>
      </w:r>
      <w:r w:rsidR="00885EC4" w:rsidRPr="00A875F6">
        <w:t>those in contact with criminal justice services (including the magistrates’ courts) are</w:t>
      </w:r>
      <w:r w:rsidRPr="00A875F6">
        <w:t xml:space="preserve"> more likely to be</w:t>
      </w:r>
      <w:r w:rsidR="00885EC4" w:rsidRPr="00A875F6">
        <w:t>: from</w:t>
      </w:r>
      <w:r w:rsidRPr="00A875F6">
        <w:t xml:space="preserve"> lower socio-economic backgrounds (Duncan and Corner, 2012); living with one or more </w:t>
      </w:r>
      <w:r w:rsidR="000B6BFD" w:rsidRPr="00A875F6">
        <w:t>substance</w:t>
      </w:r>
      <w:r w:rsidRPr="00A875F6">
        <w:t xml:space="preserve"> addictions (Bramley</w:t>
      </w:r>
      <w:r w:rsidR="006261B4" w:rsidRPr="00A875F6">
        <w:t xml:space="preserve"> </w:t>
      </w:r>
      <w:r w:rsidR="006261B4" w:rsidRPr="00A875F6">
        <w:rPr>
          <w:i/>
          <w:iCs/>
        </w:rPr>
        <w:t>et al.</w:t>
      </w:r>
      <w:r w:rsidRPr="00A875F6">
        <w:t>, 2015</w:t>
      </w:r>
      <w:r w:rsidR="00885EC4" w:rsidRPr="00A875F6">
        <w:t xml:space="preserve">; </w:t>
      </w:r>
      <w:r w:rsidR="00885EC4" w:rsidRPr="00A875F6">
        <w:rPr>
          <w:rFonts w:eastAsia="Times New Roman" w:cs="Arial"/>
          <w:lang w:eastAsia="en-GB"/>
        </w:rPr>
        <w:t>Drug Policy Alliance, 2011</w:t>
      </w:r>
      <w:r w:rsidRPr="00A875F6">
        <w:t>); homeless or have recently been</w:t>
      </w:r>
      <w:r w:rsidR="00BD627A" w:rsidRPr="00A875F6">
        <w:t xml:space="preserve"> made</w:t>
      </w:r>
      <w:r w:rsidRPr="00A875F6">
        <w:t xml:space="preserve"> homeless (</w:t>
      </w:r>
      <w:r w:rsidR="005655D0" w:rsidRPr="00A875F6">
        <w:t>Cooper, 2016</w:t>
      </w:r>
      <w:r w:rsidRPr="00A875F6">
        <w:t>), living with one or more mental health conditions (Walsh, 2005)</w:t>
      </w:r>
      <w:r w:rsidR="00885EC4" w:rsidRPr="00A875F6">
        <w:t xml:space="preserve">; a </w:t>
      </w:r>
      <w:r w:rsidRPr="00A875F6">
        <w:t>non-native English speaker (Fowler, 2013)</w:t>
      </w:r>
      <w:r w:rsidR="00103D36" w:rsidRPr="00A875F6">
        <w:t xml:space="preserve"> (also see, Ministry of Justice, 2010; HM Government, 2012)</w:t>
      </w:r>
      <w:r w:rsidRPr="00A875F6">
        <w:t xml:space="preserve">. Such factors are complex in terms of how they relate to criminality and how these different forms of disadvantage intersect with each other (Duncan and Corner, 2012). Ward’s (2016: 14) contemporary work, argues that socio-legal researchers can account for the diverse range of disadvantage experienced by court users by adopting a social justice approach (also see Barry, 2005; previously discussed in </w:t>
      </w:r>
      <w:r w:rsidR="00F16DB4" w:rsidRPr="00A875F6">
        <w:t>Section 2</w:t>
      </w:r>
      <w:r w:rsidRPr="00A875F6">
        <w:t xml:space="preserve">.2.4). </w:t>
      </w:r>
      <w:r w:rsidR="008B4E95" w:rsidRPr="00A875F6">
        <w:t xml:space="preserve">Whilst Section 2.2.4 has already unpacked its social justice informed framework, Section 3.5.4 further discusses how the thesis interpretated </w:t>
      </w:r>
      <w:r w:rsidRPr="00A875F6">
        <w:t>institutional and individual practices within the summary justice process</w:t>
      </w:r>
      <w:r w:rsidR="008B4E95" w:rsidRPr="00A875F6">
        <w:t>,</w:t>
      </w:r>
      <w:r w:rsidRPr="00A875F6">
        <w:t xml:space="preserve"> </w:t>
      </w:r>
      <w:r w:rsidR="008B4E95" w:rsidRPr="00A875F6">
        <w:t xml:space="preserve">in view of social </w:t>
      </w:r>
      <w:r w:rsidR="003B79F6" w:rsidRPr="00A875F6">
        <w:t>justice</w:t>
      </w:r>
      <w:r w:rsidR="008B4E95" w:rsidRPr="00A875F6">
        <w:t xml:space="preserve"> issues. </w:t>
      </w:r>
    </w:p>
    <w:p w14:paraId="6DBD3060" w14:textId="77777777" w:rsidR="00F8025B" w:rsidRPr="00A875F6" w:rsidRDefault="00F8025B" w:rsidP="00F8025B"/>
    <w:p w14:paraId="0DF5B69C" w14:textId="77777777" w:rsidR="00F8025B" w:rsidRPr="00A875F6" w:rsidRDefault="00F8025B" w:rsidP="00F8025B">
      <w:pPr>
        <w:pStyle w:val="Heading2"/>
      </w:pPr>
      <w:bookmarkStart w:id="322" w:name="_Toc89450679"/>
      <w:bookmarkStart w:id="323" w:name="_Toc95679087"/>
      <w:r w:rsidRPr="00A875F6">
        <w:t>3.3 Previous studies and the qualitative, ethnographic approach</w:t>
      </w:r>
      <w:bookmarkEnd w:id="322"/>
      <w:bookmarkEnd w:id="323"/>
      <w:r w:rsidRPr="00A875F6">
        <w:t xml:space="preserve"> </w:t>
      </w:r>
    </w:p>
    <w:p w14:paraId="266B2928" w14:textId="3F8197C1" w:rsidR="00F8025B" w:rsidRPr="00A875F6" w:rsidRDefault="00F8025B" w:rsidP="00F8025B">
      <w:pPr>
        <w:rPr>
          <w:lang w:eastAsia="en-GB"/>
        </w:rPr>
      </w:pPr>
      <w:r w:rsidRPr="00A875F6">
        <w:rPr>
          <w:lang w:eastAsia="en-GB"/>
        </w:rPr>
        <w:t>The present study used a qualitative, ethnographic approach to facilitate for a critical analysis of</w:t>
      </w:r>
      <w:r w:rsidR="00ED288D" w:rsidRPr="00A875F6">
        <w:rPr>
          <w:lang w:eastAsia="en-GB"/>
        </w:rPr>
        <w:t xml:space="preserve"> summary justice efficiency</w:t>
      </w:r>
      <w:r w:rsidRPr="00A875F6">
        <w:rPr>
          <w:lang w:eastAsia="en-GB"/>
        </w:rPr>
        <w:t xml:space="preserve">. This </w:t>
      </w:r>
      <w:r w:rsidR="00475097" w:rsidRPr="00A875F6">
        <w:rPr>
          <w:lang w:eastAsia="en-GB"/>
        </w:rPr>
        <w:t>section</w:t>
      </w:r>
      <w:r w:rsidRPr="00A875F6">
        <w:rPr>
          <w:lang w:eastAsia="en-GB"/>
        </w:rPr>
        <w:t xml:space="preserve"> </w:t>
      </w:r>
      <w:r w:rsidR="002F6A5B" w:rsidRPr="00A875F6">
        <w:rPr>
          <w:lang w:eastAsia="en-GB"/>
        </w:rPr>
        <w:t>critically appraises</w:t>
      </w:r>
      <w:r w:rsidRPr="00A875F6">
        <w:rPr>
          <w:lang w:eastAsia="en-GB"/>
        </w:rPr>
        <w:t xml:space="preserve"> this approach by </w:t>
      </w:r>
      <w:r w:rsidR="00886D69" w:rsidRPr="00A875F6">
        <w:rPr>
          <w:lang w:eastAsia="en-GB"/>
        </w:rPr>
        <w:t xml:space="preserve">first </w:t>
      </w:r>
      <w:r w:rsidRPr="00A875F6">
        <w:rPr>
          <w:lang w:eastAsia="en-GB"/>
        </w:rPr>
        <w:t xml:space="preserve">explaining why the research questions in Chapter </w:t>
      </w:r>
      <w:r w:rsidR="008B5F4B" w:rsidRPr="00A875F6">
        <w:rPr>
          <w:lang w:eastAsia="en-GB"/>
        </w:rPr>
        <w:t>2</w:t>
      </w:r>
      <w:r w:rsidRPr="00A875F6">
        <w:rPr>
          <w:lang w:eastAsia="en-GB"/>
        </w:rPr>
        <w:t xml:space="preserve"> required the </w:t>
      </w:r>
      <w:r w:rsidR="004B0795" w:rsidRPr="00A875F6">
        <w:rPr>
          <w:lang w:eastAsia="en-GB"/>
        </w:rPr>
        <w:t>thesis</w:t>
      </w:r>
      <w:r w:rsidRPr="00A875F6">
        <w:rPr>
          <w:lang w:eastAsia="en-GB"/>
        </w:rPr>
        <w:t xml:space="preserve"> to use a qualitative approach</w:t>
      </w:r>
      <w:r w:rsidR="00886D69" w:rsidRPr="00A875F6">
        <w:rPr>
          <w:lang w:eastAsia="en-GB"/>
        </w:rPr>
        <w:t xml:space="preserve">. Second, this section </w:t>
      </w:r>
      <w:r w:rsidR="002F6A5B" w:rsidRPr="00A875F6">
        <w:rPr>
          <w:lang w:eastAsia="en-GB"/>
        </w:rPr>
        <w:t>explains</w:t>
      </w:r>
      <w:r w:rsidR="00886D69" w:rsidRPr="00A875F6">
        <w:rPr>
          <w:lang w:eastAsia="en-GB"/>
        </w:rPr>
        <w:t xml:space="preserve"> </w:t>
      </w:r>
      <w:r w:rsidRPr="00A875F6">
        <w:rPr>
          <w:lang w:eastAsia="en-GB"/>
        </w:rPr>
        <w:t>the unique ability of ethnography to gain rich insights into courtroom phenomenon</w:t>
      </w:r>
      <w:r w:rsidR="00886D69" w:rsidRPr="00A875F6">
        <w:rPr>
          <w:lang w:eastAsia="en-GB"/>
        </w:rPr>
        <w:t xml:space="preserve">. Lastly, this section </w:t>
      </w:r>
      <w:r w:rsidR="002F6A5B" w:rsidRPr="00A875F6">
        <w:rPr>
          <w:lang w:eastAsia="en-GB"/>
        </w:rPr>
        <w:t>establishes</w:t>
      </w:r>
      <w:r w:rsidRPr="00A875F6">
        <w:rPr>
          <w:lang w:eastAsia="en-GB"/>
        </w:rPr>
        <w:t xml:space="preserve"> </w:t>
      </w:r>
      <w:r w:rsidR="001C3894" w:rsidRPr="00A875F6">
        <w:rPr>
          <w:lang w:eastAsia="en-GB"/>
        </w:rPr>
        <w:t>why</w:t>
      </w:r>
      <w:r w:rsidRPr="00A875F6">
        <w:rPr>
          <w:lang w:eastAsia="en-GB"/>
        </w:rPr>
        <w:t xml:space="preserve"> the ethnographic approach was </w:t>
      </w:r>
      <w:r w:rsidR="002F6A5B" w:rsidRPr="00A875F6">
        <w:rPr>
          <w:lang w:eastAsia="en-GB"/>
        </w:rPr>
        <w:t>suitable for the policy reform recommendation aspect of the present thesis</w:t>
      </w:r>
      <w:r w:rsidRPr="00A875F6">
        <w:rPr>
          <w:lang w:eastAsia="en-GB"/>
        </w:rPr>
        <w:t xml:space="preserve">. By </w:t>
      </w:r>
      <w:r w:rsidRPr="00A875F6">
        <w:t>unpacking</w:t>
      </w:r>
      <w:r w:rsidRPr="00A875F6">
        <w:rPr>
          <w:lang w:eastAsia="en-GB"/>
        </w:rPr>
        <w:t xml:space="preserve"> these points, the present </w:t>
      </w:r>
      <w:r w:rsidR="00475097" w:rsidRPr="00A875F6">
        <w:rPr>
          <w:lang w:eastAsia="en-GB"/>
        </w:rPr>
        <w:t>section</w:t>
      </w:r>
      <w:r w:rsidRPr="00A875F6">
        <w:rPr>
          <w:lang w:eastAsia="en-GB"/>
        </w:rPr>
        <w:t xml:space="preserve"> draw</w:t>
      </w:r>
      <w:r w:rsidR="00036B1F" w:rsidRPr="00A875F6">
        <w:rPr>
          <w:lang w:eastAsia="en-GB"/>
        </w:rPr>
        <w:t>s</w:t>
      </w:r>
      <w:r w:rsidRPr="00A875F6">
        <w:rPr>
          <w:lang w:eastAsia="en-GB"/>
        </w:rPr>
        <w:t xml:space="preserve"> upon other court studies and methodological socio-legal texts</w:t>
      </w:r>
      <w:r w:rsidR="00315693" w:rsidRPr="00A875F6">
        <w:rPr>
          <w:lang w:eastAsia="en-GB"/>
        </w:rPr>
        <w:t xml:space="preserve">, </w:t>
      </w:r>
      <w:r w:rsidRPr="00A875F6">
        <w:rPr>
          <w:lang w:eastAsia="en-GB"/>
        </w:rPr>
        <w:t xml:space="preserve">further locating the </w:t>
      </w:r>
      <w:r w:rsidR="00315693" w:rsidRPr="00A875F6">
        <w:rPr>
          <w:lang w:eastAsia="en-GB"/>
        </w:rPr>
        <w:t xml:space="preserve">thesis </w:t>
      </w:r>
      <w:r w:rsidRPr="00A875F6">
        <w:rPr>
          <w:lang w:eastAsia="en-GB"/>
        </w:rPr>
        <w:t>in the socio-legal literature</w:t>
      </w:r>
      <w:r w:rsidR="00035A4D" w:rsidRPr="00A875F6">
        <w:rPr>
          <w:lang w:eastAsia="en-GB"/>
        </w:rPr>
        <w:t xml:space="preserve"> and justifying its research design choices</w:t>
      </w:r>
      <w:r w:rsidRPr="00A875F6">
        <w:rPr>
          <w:lang w:eastAsia="en-GB"/>
        </w:rPr>
        <w:t xml:space="preserve">.  </w:t>
      </w:r>
    </w:p>
    <w:p w14:paraId="7816BCFE" w14:textId="07B533ED" w:rsidR="00F8025B" w:rsidRPr="00A875F6" w:rsidRDefault="00036B1F" w:rsidP="00F8025B">
      <w:pPr>
        <w:rPr>
          <w:lang w:eastAsia="en-GB"/>
        </w:rPr>
      </w:pPr>
      <w:r w:rsidRPr="00A875F6">
        <w:rPr>
          <w:lang w:eastAsia="en-GB"/>
        </w:rPr>
        <w:t>To begin</w:t>
      </w:r>
      <w:r w:rsidR="00F8025B" w:rsidRPr="00A875F6">
        <w:rPr>
          <w:lang w:eastAsia="en-GB"/>
        </w:rPr>
        <w:t xml:space="preserve">, the present study utilised a qualitative approach because this was necessary to answer the inductive, open-ended research questions presented in Chapter </w:t>
      </w:r>
      <w:r w:rsidR="008B5F4B" w:rsidRPr="00A875F6">
        <w:rPr>
          <w:lang w:eastAsia="en-GB"/>
        </w:rPr>
        <w:t>2</w:t>
      </w:r>
      <w:r w:rsidR="00F8025B" w:rsidRPr="00A875F6">
        <w:rPr>
          <w:lang w:eastAsia="en-GB"/>
        </w:rPr>
        <w:t xml:space="preserve">. The research questions in Chapter </w:t>
      </w:r>
      <w:r w:rsidR="008B5F4B" w:rsidRPr="00A875F6">
        <w:rPr>
          <w:lang w:eastAsia="en-GB"/>
        </w:rPr>
        <w:t>2</w:t>
      </w:r>
      <w:r w:rsidR="00F8025B" w:rsidRPr="00A875F6">
        <w:rPr>
          <w:lang w:eastAsia="en-GB"/>
        </w:rPr>
        <w:t xml:space="preserve"> are inductive because they call for the researcher to build an exploratory understanding of what values exist in the summary justice process (Braun and Clarke, 2013). As demonstrated in Welsh’s </w:t>
      </w:r>
      <w:r w:rsidR="00F8025B" w:rsidRPr="00A875F6">
        <w:rPr>
          <w:lang w:eastAsia="en-GB"/>
        </w:rPr>
        <w:lastRenderedPageBreak/>
        <w:t>(2016) court observation study on managerialism and access to justice</w:t>
      </w:r>
      <w:r w:rsidRPr="00A875F6">
        <w:rPr>
          <w:lang w:eastAsia="en-GB"/>
        </w:rPr>
        <w:t xml:space="preserve"> (see Section 2.4.1, 2.5.3)</w:t>
      </w:r>
      <w:r w:rsidR="00F8025B" w:rsidRPr="00A875F6">
        <w:rPr>
          <w:lang w:eastAsia="en-GB"/>
        </w:rPr>
        <w:t>, the merits of a qualitative approach is that it</w:t>
      </w:r>
      <w:r w:rsidRPr="00A875F6">
        <w:rPr>
          <w:lang w:eastAsia="en-GB"/>
        </w:rPr>
        <w:t xml:space="preserve"> can</w:t>
      </w:r>
      <w:r w:rsidR="00F8025B" w:rsidRPr="00A875F6">
        <w:rPr>
          <w:lang w:eastAsia="en-GB"/>
        </w:rPr>
        <w:t xml:space="preserve"> produce emergent understanding</w:t>
      </w:r>
      <w:r w:rsidRPr="00A875F6">
        <w:rPr>
          <w:lang w:eastAsia="en-GB"/>
        </w:rPr>
        <w:t>s of</w:t>
      </w:r>
      <w:r w:rsidR="00F8025B" w:rsidRPr="00A875F6">
        <w:rPr>
          <w:lang w:eastAsia="en-GB"/>
        </w:rPr>
        <w:t xml:space="preserve"> </w:t>
      </w:r>
      <w:r w:rsidRPr="00A875F6">
        <w:rPr>
          <w:lang w:eastAsia="en-GB"/>
        </w:rPr>
        <w:t>phenomena</w:t>
      </w:r>
      <w:r w:rsidR="00F8025B" w:rsidRPr="00A875F6">
        <w:rPr>
          <w:lang w:eastAsia="en-GB"/>
        </w:rPr>
        <w:t xml:space="preserve">. As described in Chapter </w:t>
      </w:r>
      <w:r w:rsidR="008B5F4B" w:rsidRPr="00A875F6">
        <w:rPr>
          <w:lang w:eastAsia="en-GB"/>
        </w:rPr>
        <w:t>2</w:t>
      </w:r>
      <w:r w:rsidR="00F8025B" w:rsidRPr="00A875F6">
        <w:rPr>
          <w:lang w:eastAsia="en-GB"/>
        </w:rPr>
        <w:t xml:space="preserve">, the present study sought to garner a more expansive understanding of efficiency in the summary justice process. Therefore, it was logical for the </w:t>
      </w:r>
      <w:r w:rsidR="00A41E21" w:rsidRPr="00A875F6">
        <w:rPr>
          <w:lang w:eastAsia="en-GB"/>
        </w:rPr>
        <w:t>thesis</w:t>
      </w:r>
      <w:r w:rsidR="00F8025B" w:rsidRPr="00A875F6">
        <w:rPr>
          <w:lang w:eastAsia="en-GB"/>
        </w:rPr>
        <w:t xml:space="preserve"> to follow in the qualitative tradition. This approach is in contrast to the efficiency-focused court study of </w:t>
      </w:r>
      <w:proofErr w:type="spellStart"/>
      <w:r w:rsidR="00F8025B" w:rsidRPr="00A875F6">
        <w:rPr>
          <w:lang w:eastAsia="en-GB"/>
        </w:rPr>
        <w:t>Ferrandino</w:t>
      </w:r>
      <w:proofErr w:type="spellEnd"/>
      <w:r w:rsidR="00F8025B" w:rsidRPr="00A875F6">
        <w:rPr>
          <w:lang w:eastAsia="en-GB"/>
        </w:rPr>
        <w:t xml:space="preserve"> (201</w:t>
      </w:r>
      <w:r w:rsidR="0087327E" w:rsidRPr="00A875F6">
        <w:rPr>
          <w:lang w:eastAsia="en-GB"/>
        </w:rPr>
        <w:t>3</w:t>
      </w:r>
      <w:r w:rsidR="00F8025B" w:rsidRPr="00A875F6">
        <w:rPr>
          <w:lang w:eastAsia="en-GB"/>
        </w:rPr>
        <w:t xml:space="preserve">) which used a quantitative approach in order to test pre-existing theories regarding the timeliness of trials (see </w:t>
      </w:r>
      <w:proofErr w:type="spellStart"/>
      <w:r w:rsidR="00F8025B" w:rsidRPr="00A875F6">
        <w:rPr>
          <w:lang w:eastAsia="en-GB"/>
        </w:rPr>
        <w:t>Ferrandino</w:t>
      </w:r>
      <w:proofErr w:type="spellEnd"/>
      <w:r w:rsidR="00F8025B" w:rsidRPr="00A875F6">
        <w:rPr>
          <w:lang w:eastAsia="en-GB"/>
        </w:rPr>
        <w:t>, 201</w:t>
      </w:r>
      <w:r w:rsidR="0087327E" w:rsidRPr="00A875F6">
        <w:rPr>
          <w:lang w:eastAsia="en-GB"/>
        </w:rPr>
        <w:t>3</w:t>
      </w:r>
      <w:r w:rsidR="00F8025B" w:rsidRPr="00A875F6">
        <w:rPr>
          <w:lang w:eastAsia="en-GB"/>
        </w:rPr>
        <w:t>). Quantitative approaches are for testing theory because they reduce observed phenome</w:t>
      </w:r>
      <w:r w:rsidR="00513B1F" w:rsidRPr="00A875F6">
        <w:rPr>
          <w:lang w:eastAsia="en-GB"/>
        </w:rPr>
        <w:t>na</w:t>
      </w:r>
      <w:r w:rsidR="00F8025B" w:rsidRPr="00A875F6">
        <w:rPr>
          <w:lang w:eastAsia="en-GB"/>
        </w:rPr>
        <w:t xml:space="preserve"> down to pre-defined categories for statistical analysis (Braun and Clarke, 2013). The exploratory research questions of Chapter </w:t>
      </w:r>
      <w:r w:rsidR="008B5F4B" w:rsidRPr="00A875F6">
        <w:rPr>
          <w:lang w:eastAsia="en-GB"/>
        </w:rPr>
        <w:t>2</w:t>
      </w:r>
      <w:r w:rsidR="00F8025B" w:rsidRPr="00A875F6">
        <w:rPr>
          <w:lang w:eastAsia="en-GB"/>
        </w:rPr>
        <w:t xml:space="preserve"> are not compatible with this reductionist aspect of the quantitative approach (</w:t>
      </w:r>
      <w:r w:rsidRPr="00A875F6">
        <w:rPr>
          <w:lang w:eastAsia="en-GB"/>
        </w:rPr>
        <w:t>previously discussed in Section 2.5.2</w:t>
      </w:r>
      <w:r w:rsidR="00F8025B" w:rsidRPr="00A875F6">
        <w:rPr>
          <w:lang w:eastAsia="en-GB"/>
        </w:rPr>
        <w:t xml:space="preserve">). This </w:t>
      </w:r>
      <w:r w:rsidR="00E162AF" w:rsidRPr="00A875F6">
        <w:rPr>
          <w:lang w:eastAsia="en-GB"/>
        </w:rPr>
        <w:t>incompatibility,</w:t>
      </w:r>
      <w:r w:rsidRPr="00A875F6">
        <w:rPr>
          <w:lang w:eastAsia="en-GB"/>
        </w:rPr>
        <w:t xml:space="preserve"> therefore,</w:t>
      </w:r>
      <w:r w:rsidR="00F8025B" w:rsidRPr="00A875F6">
        <w:rPr>
          <w:lang w:eastAsia="en-GB"/>
        </w:rPr>
        <w:t xml:space="preserve"> </w:t>
      </w:r>
      <w:r w:rsidRPr="00A875F6">
        <w:rPr>
          <w:lang w:eastAsia="en-GB"/>
        </w:rPr>
        <w:t>supports</w:t>
      </w:r>
      <w:r w:rsidR="00F8025B" w:rsidRPr="00A875F6">
        <w:rPr>
          <w:lang w:eastAsia="en-GB"/>
        </w:rPr>
        <w:t xml:space="preserve"> the present study’s qualitative approach.  </w:t>
      </w:r>
    </w:p>
    <w:p w14:paraId="20117DB4" w14:textId="648EA1CD" w:rsidR="00933E8C" w:rsidRPr="00A875F6" w:rsidRDefault="00D00917" w:rsidP="00933E8C">
      <w:pPr>
        <w:rPr>
          <w:lang w:eastAsia="en-GB"/>
        </w:rPr>
      </w:pPr>
      <w:r w:rsidRPr="00A875F6">
        <w:rPr>
          <w:lang w:eastAsia="en-GB"/>
        </w:rPr>
        <w:t>Within the range of possible qualitative approaches, t</w:t>
      </w:r>
      <w:r w:rsidR="00F8025B" w:rsidRPr="00A875F6">
        <w:rPr>
          <w:lang w:eastAsia="en-GB"/>
        </w:rPr>
        <w:t xml:space="preserve">he </w:t>
      </w:r>
      <w:r w:rsidRPr="00A875F6">
        <w:rPr>
          <w:lang w:eastAsia="en-GB"/>
        </w:rPr>
        <w:t>thesis</w:t>
      </w:r>
      <w:r w:rsidR="00F8025B" w:rsidRPr="00A875F6">
        <w:rPr>
          <w:lang w:eastAsia="en-GB"/>
        </w:rPr>
        <w:t xml:space="preserve"> used an ethnographic approach because of its unique ability to capture a rich understanding of the courtroom process. Ethnography is a methodological approach which relies on a researcher being emerged in a research site over a prolonged period</w:t>
      </w:r>
      <w:r w:rsidR="00036B1F" w:rsidRPr="00A875F6">
        <w:rPr>
          <w:lang w:eastAsia="en-GB"/>
        </w:rPr>
        <w:t xml:space="preserve"> (</w:t>
      </w:r>
      <w:r w:rsidR="00D2429D" w:rsidRPr="00A875F6">
        <w:rPr>
          <w:lang w:eastAsia="en-GB"/>
        </w:rPr>
        <w:t>Flood</w:t>
      </w:r>
      <w:r w:rsidR="006651DE" w:rsidRPr="00A875F6">
        <w:rPr>
          <w:lang w:eastAsia="en-GB"/>
        </w:rPr>
        <w:t xml:space="preserve">, </w:t>
      </w:r>
      <w:r w:rsidR="00D2429D" w:rsidRPr="00A875F6">
        <w:rPr>
          <w:lang w:eastAsia="en-GB"/>
        </w:rPr>
        <w:t>2005</w:t>
      </w:r>
      <w:r w:rsidR="006651DE" w:rsidRPr="00A875F6">
        <w:rPr>
          <w:lang w:eastAsia="en-GB"/>
        </w:rPr>
        <w:t xml:space="preserve">; </w:t>
      </w:r>
      <w:r w:rsidR="006651DE" w:rsidRPr="00A875F6">
        <w:t>Singh</w:t>
      </w:r>
      <w:r w:rsidR="006651DE" w:rsidRPr="00A875F6">
        <w:rPr>
          <w:lang w:eastAsia="en-GB"/>
        </w:rPr>
        <w:t>, 2012</w:t>
      </w:r>
      <w:r w:rsidR="00036B1F" w:rsidRPr="00A875F6">
        <w:rPr>
          <w:lang w:eastAsia="en-GB"/>
        </w:rPr>
        <w:t>)</w:t>
      </w:r>
      <w:r w:rsidR="00F8025B" w:rsidRPr="00A875F6">
        <w:rPr>
          <w:lang w:eastAsia="en-GB"/>
        </w:rPr>
        <w:t>.</w:t>
      </w:r>
      <w:r w:rsidR="00036B1F" w:rsidRPr="00A875F6">
        <w:rPr>
          <w:lang w:eastAsia="en-GB"/>
        </w:rPr>
        <w:t xml:space="preserve"> </w:t>
      </w:r>
      <w:r w:rsidR="00F8025B" w:rsidRPr="00A875F6">
        <w:rPr>
          <w:lang w:eastAsia="en-GB"/>
        </w:rPr>
        <w:t xml:space="preserve">In doing so, </w:t>
      </w:r>
      <w:r w:rsidR="00036B1F" w:rsidRPr="00A875F6">
        <w:rPr>
          <w:lang w:eastAsia="en-GB"/>
        </w:rPr>
        <w:t xml:space="preserve">ethnographic </w:t>
      </w:r>
      <w:r w:rsidR="00F8025B" w:rsidRPr="00A875F6">
        <w:rPr>
          <w:lang w:eastAsia="en-GB"/>
        </w:rPr>
        <w:t>researcher</w:t>
      </w:r>
      <w:r w:rsidR="00036B1F" w:rsidRPr="00A875F6">
        <w:rPr>
          <w:lang w:eastAsia="en-GB"/>
        </w:rPr>
        <w:t>s</w:t>
      </w:r>
      <w:r w:rsidR="00F8025B" w:rsidRPr="00A875F6">
        <w:rPr>
          <w:lang w:eastAsia="en-GB"/>
        </w:rPr>
        <w:t xml:space="preserve"> </w:t>
      </w:r>
      <w:r w:rsidR="00036B1F" w:rsidRPr="00A875F6">
        <w:rPr>
          <w:lang w:eastAsia="en-GB"/>
        </w:rPr>
        <w:t>observe</w:t>
      </w:r>
      <w:r w:rsidR="00F8025B" w:rsidRPr="00A875F6">
        <w:rPr>
          <w:lang w:eastAsia="en-GB"/>
        </w:rPr>
        <w:t xml:space="preserve"> not only participants but </w:t>
      </w:r>
      <w:r w:rsidR="00036B1F" w:rsidRPr="00A875F6">
        <w:rPr>
          <w:lang w:eastAsia="en-GB"/>
        </w:rPr>
        <w:t xml:space="preserve">also </w:t>
      </w:r>
      <w:r w:rsidR="00F8025B" w:rsidRPr="00A875F6">
        <w:rPr>
          <w:lang w:eastAsia="en-GB"/>
        </w:rPr>
        <w:t>the</w:t>
      </w:r>
      <w:r w:rsidR="006651DE" w:rsidRPr="00A875F6">
        <w:rPr>
          <w:lang w:eastAsia="en-GB"/>
        </w:rPr>
        <w:t xml:space="preserve"> natural</w:t>
      </w:r>
      <w:r w:rsidR="00F8025B" w:rsidRPr="00A875F6">
        <w:rPr>
          <w:lang w:eastAsia="en-GB"/>
        </w:rPr>
        <w:t xml:space="preserve"> environment in which </w:t>
      </w:r>
      <w:r w:rsidR="006651DE" w:rsidRPr="00A875F6">
        <w:rPr>
          <w:lang w:eastAsia="en-GB"/>
        </w:rPr>
        <w:t>they are collectively</w:t>
      </w:r>
      <w:r w:rsidR="00036B1F" w:rsidRPr="00A875F6">
        <w:rPr>
          <w:lang w:eastAsia="en-GB"/>
        </w:rPr>
        <w:t xml:space="preserve"> situated</w:t>
      </w:r>
      <w:r w:rsidR="00F8025B" w:rsidRPr="00A875F6">
        <w:rPr>
          <w:lang w:eastAsia="en-GB"/>
        </w:rPr>
        <w:t xml:space="preserve"> (</w:t>
      </w:r>
      <w:r w:rsidR="006651DE" w:rsidRPr="00A875F6">
        <w:rPr>
          <w:lang w:eastAsia="en-GB"/>
        </w:rPr>
        <w:t xml:space="preserve">Flood, 2005; </w:t>
      </w:r>
      <w:r w:rsidR="006651DE" w:rsidRPr="00A875F6">
        <w:t>Singh</w:t>
      </w:r>
      <w:r w:rsidR="006651DE" w:rsidRPr="00A875F6">
        <w:rPr>
          <w:lang w:eastAsia="en-GB"/>
        </w:rPr>
        <w:t>, 2012</w:t>
      </w:r>
      <w:r w:rsidR="00F8025B" w:rsidRPr="00A875F6">
        <w:rPr>
          <w:lang w:eastAsia="en-GB"/>
        </w:rPr>
        <w:t>). This</w:t>
      </w:r>
      <w:r w:rsidR="00933E8C" w:rsidRPr="00A875F6">
        <w:rPr>
          <w:lang w:eastAsia="en-GB"/>
        </w:rPr>
        <w:t xml:space="preserve"> approach</w:t>
      </w:r>
      <w:r w:rsidR="006651DE" w:rsidRPr="00A875F6">
        <w:rPr>
          <w:lang w:eastAsia="en-GB"/>
        </w:rPr>
        <w:t xml:space="preserve"> </w:t>
      </w:r>
      <w:r w:rsidR="00F8025B" w:rsidRPr="00A875F6">
        <w:rPr>
          <w:lang w:eastAsia="en-GB"/>
        </w:rPr>
        <w:t>affords ethnography a richness-advantage that is absent in other qualitative data collection methods (such as interviewing</w:t>
      </w:r>
      <w:r w:rsidR="006651DE" w:rsidRPr="00A875F6">
        <w:rPr>
          <w:lang w:eastAsia="en-GB"/>
        </w:rPr>
        <w:t xml:space="preserve"> and focus group-based research</w:t>
      </w:r>
      <w:r w:rsidR="00F8025B" w:rsidRPr="00A875F6">
        <w:rPr>
          <w:lang w:eastAsia="en-GB"/>
        </w:rPr>
        <w:t xml:space="preserve">). Indeed, </w:t>
      </w:r>
      <w:r w:rsidR="00AC3BB1" w:rsidRPr="00A875F6">
        <w:rPr>
          <w:lang w:eastAsia="en-GB"/>
        </w:rPr>
        <w:t xml:space="preserve">as argued by Flood (2005: 33), whilst </w:t>
      </w:r>
      <w:r w:rsidR="00F8025B" w:rsidRPr="00A875F6">
        <w:rPr>
          <w:lang w:eastAsia="en-GB"/>
        </w:rPr>
        <w:t xml:space="preserve">many </w:t>
      </w:r>
      <w:r w:rsidR="00AC3BB1" w:rsidRPr="00A875F6">
        <w:rPr>
          <w:lang w:eastAsia="en-GB"/>
        </w:rPr>
        <w:t>qualitative</w:t>
      </w:r>
      <w:r w:rsidR="00F8025B" w:rsidRPr="00A875F6">
        <w:rPr>
          <w:lang w:eastAsia="en-GB"/>
        </w:rPr>
        <w:t xml:space="preserve"> methods have been used by socio</w:t>
      </w:r>
      <w:r w:rsidR="00AC3BB1" w:rsidRPr="00A875F6">
        <w:rPr>
          <w:lang w:eastAsia="en-GB"/>
        </w:rPr>
        <w:t>-</w:t>
      </w:r>
      <w:r w:rsidR="00F8025B" w:rsidRPr="00A875F6">
        <w:rPr>
          <w:lang w:eastAsia="en-GB"/>
        </w:rPr>
        <w:t xml:space="preserve">legal researchers in the past, “only one [ethnography] gives us insight into the richness of social life”. </w:t>
      </w:r>
      <w:r w:rsidR="00110435" w:rsidRPr="00A875F6">
        <w:rPr>
          <w:lang w:eastAsia="en-GB"/>
        </w:rPr>
        <w:t xml:space="preserve">There is a </w:t>
      </w:r>
      <w:r w:rsidR="006651DE" w:rsidRPr="00A875F6">
        <w:rPr>
          <w:lang w:eastAsia="en-GB"/>
        </w:rPr>
        <w:t>significant</w:t>
      </w:r>
      <w:r w:rsidR="00110435" w:rsidRPr="00A875F6">
        <w:rPr>
          <w:lang w:eastAsia="en-GB"/>
        </w:rPr>
        <w:t xml:space="preserve"> ethnographic history in the</w:t>
      </w:r>
      <w:r w:rsidR="00F8025B" w:rsidRPr="00A875F6">
        <w:rPr>
          <w:lang w:eastAsia="en-GB"/>
        </w:rPr>
        <w:t xml:space="preserve"> socio-legal </w:t>
      </w:r>
      <w:r w:rsidR="00110435" w:rsidRPr="00A875F6">
        <w:rPr>
          <w:lang w:eastAsia="en-GB"/>
        </w:rPr>
        <w:t>literature owing to its unique ability to gain rich insights (f</w:t>
      </w:r>
      <w:r w:rsidR="00F8025B" w:rsidRPr="00A875F6">
        <w:rPr>
          <w:lang w:eastAsia="en-GB"/>
        </w:rPr>
        <w:t>or example, see</w:t>
      </w:r>
      <w:r w:rsidR="00110435" w:rsidRPr="00A875F6">
        <w:rPr>
          <w:lang w:eastAsia="en-GB"/>
        </w:rPr>
        <w:t xml:space="preserve"> </w:t>
      </w:r>
      <w:r w:rsidR="00F8025B" w:rsidRPr="00A875F6">
        <w:rPr>
          <w:lang w:eastAsia="en-GB"/>
        </w:rPr>
        <w:t xml:space="preserve">Emerson, 1969; </w:t>
      </w:r>
      <w:r w:rsidR="006651DE" w:rsidRPr="00A875F6">
        <w:rPr>
          <w:lang w:eastAsia="en-GB"/>
        </w:rPr>
        <w:t xml:space="preserve">Merry, 1990; </w:t>
      </w:r>
      <w:r w:rsidR="00F8025B" w:rsidRPr="00A875F6">
        <w:rPr>
          <w:lang w:eastAsia="en-GB"/>
        </w:rPr>
        <w:t xml:space="preserve">Feeley, </w:t>
      </w:r>
      <w:r w:rsidR="00110435" w:rsidRPr="00A875F6">
        <w:rPr>
          <w:lang w:eastAsia="en-GB"/>
        </w:rPr>
        <w:t>1992;</w:t>
      </w:r>
      <w:r w:rsidR="00F8025B" w:rsidRPr="00A875F6">
        <w:rPr>
          <w:lang w:eastAsia="en-GB"/>
        </w:rPr>
        <w:t xml:space="preserve"> </w:t>
      </w:r>
      <w:r w:rsidR="00F8025B" w:rsidRPr="00A875F6">
        <w:t>Singh</w:t>
      </w:r>
      <w:r w:rsidR="00F8025B" w:rsidRPr="00A875F6">
        <w:rPr>
          <w:lang w:eastAsia="en-GB"/>
        </w:rPr>
        <w:t>, 2012).</w:t>
      </w:r>
      <w:r w:rsidR="006651DE" w:rsidRPr="00A875F6">
        <w:rPr>
          <w:lang w:eastAsia="en-GB"/>
        </w:rPr>
        <w:t xml:space="preserve"> A notable example of this approach is Rock’s (1993</w:t>
      </w:r>
      <w:r w:rsidR="00933E8C" w:rsidRPr="00A875F6">
        <w:rPr>
          <w:lang w:eastAsia="en-GB"/>
        </w:rPr>
        <w:t xml:space="preserve">: </w:t>
      </w:r>
      <w:r w:rsidR="004E7719" w:rsidRPr="00A875F6">
        <w:rPr>
          <w:lang w:eastAsia="en-GB"/>
        </w:rPr>
        <w:t>275</w:t>
      </w:r>
      <w:r w:rsidR="006651DE" w:rsidRPr="00A875F6">
        <w:rPr>
          <w:lang w:eastAsia="en-GB"/>
        </w:rPr>
        <w:t xml:space="preserve">) work that </w:t>
      </w:r>
      <w:r w:rsidR="006651DE" w:rsidRPr="00A875F6">
        <w:t xml:space="preserve">examined a London Crown Court, explaining how the process comprised a professional world of insiders and by contrast, </w:t>
      </w:r>
      <w:r w:rsidR="00933E8C" w:rsidRPr="00A875F6">
        <w:t xml:space="preserve">court users who are </w:t>
      </w:r>
      <w:r w:rsidR="00E162AF" w:rsidRPr="00A875F6">
        <w:t>“</w:t>
      </w:r>
      <w:r w:rsidR="006651DE" w:rsidRPr="00A875F6">
        <w:t>bewildered</w:t>
      </w:r>
      <w:r w:rsidR="00E162AF" w:rsidRPr="00A875F6">
        <w:t>”</w:t>
      </w:r>
      <w:r w:rsidR="006651DE" w:rsidRPr="00A875F6">
        <w:t xml:space="preserve"> outsiders.</w:t>
      </w:r>
      <w:r w:rsidR="00F8025B" w:rsidRPr="00A875F6">
        <w:rPr>
          <w:lang w:eastAsia="en-GB"/>
        </w:rPr>
        <w:t xml:space="preserve"> </w:t>
      </w:r>
      <w:r w:rsidR="00933E8C" w:rsidRPr="00A875F6">
        <w:rPr>
          <w:lang w:eastAsia="en-GB"/>
        </w:rPr>
        <w:t xml:space="preserve">Applied </w:t>
      </w:r>
      <w:r w:rsidR="00A41E21" w:rsidRPr="00A875F6">
        <w:rPr>
          <w:lang w:eastAsia="en-GB"/>
        </w:rPr>
        <w:t>here</w:t>
      </w:r>
      <w:r w:rsidR="00F8025B" w:rsidRPr="00A875F6">
        <w:rPr>
          <w:lang w:eastAsia="en-GB"/>
        </w:rPr>
        <w:t xml:space="preserve">, </w:t>
      </w:r>
      <w:r w:rsidR="00933E8C" w:rsidRPr="00A875F6">
        <w:rPr>
          <w:lang w:eastAsia="en-GB"/>
        </w:rPr>
        <w:t>the thesis followed in this ethnographic socio-legal tradition as to produce as rich findings as possible regarding the summary justice process</w:t>
      </w:r>
      <w:r w:rsidR="00E162AF" w:rsidRPr="00A875F6">
        <w:rPr>
          <w:lang w:eastAsia="en-GB"/>
        </w:rPr>
        <w:t xml:space="preserve"> and its efficiency</w:t>
      </w:r>
      <w:r w:rsidR="00933E8C" w:rsidRPr="00A875F6">
        <w:rPr>
          <w:lang w:eastAsia="en-GB"/>
        </w:rPr>
        <w:t>.</w:t>
      </w:r>
    </w:p>
    <w:p w14:paraId="66FF4E15" w14:textId="1BF3B892" w:rsidR="00F8025B" w:rsidRPr="00A875F6" w:rsidRDefault="00D00917" w:rsidP="00F8025B">
      <w:pPr>
        <w:rPr>
          <w:lang w:eastAsia="en-GB"/>
        </w:rPr>
      </w:pPr>
      <w:r w:rsidRPr="00A875F6">
        <w:rPr>
          <w:lang w:eastAsia="en-GB"/>
        </w:rPr>
        <w:t>Additionally</w:t>
      </w:r>
      <w:r w:rsidR="00F8025B" w:rsidRPr="00A875F6">
        <w:rPr>
          <w:lang w:eastAsia="en-GB"/>
        </w:rPr>
        <w:t xml:space="preserve">, the </w:t>
      </w:r>
      <w:r w:rsidR="00A41E21" w:rsidRPr="00A875F6">
        <w:rPr>
          <w:lang w:eastAsia="en-GB"/>
        </w:rPr>
        <w:t>researcher</w:t>
      </w:r>
      <w:r w:rsidR="00F8025B" w:rsidRPr="00A875F6">
        <w:rPr>
          <w:lang w:eastAsia="en-GB"/>
        </w:rPr>
        <w:t xml:space="preserve"> utilised an ethnographic approach because of how </w:t>
      </w:r>
      <w:r w:rsidR="00F9341F" w:rsidRPr="00A875F6">
        <w:rPr>
          <w:lang w:eastAsia="en-GB"/>
        </w:rPr>
        <w:t>it</w:t>
      </w:r>
      <w:r w:rsidR="00A41E21" w:rsidRPr="00A875F6">
        <w:rPr>
          <w:lang w:eastAsia="en-GB"/>
        </w:rPr>
        <w:t xml:space="preserve"> has historically been useful for the </w:t>
      </w:r>
      <w:r w:rsidR="004129DF" w:rsidRPr="00A875F6">
        <w:rPr>
          <w:lang w:eastAsia="en-GB"/>
        </w:rPr>
        <w:t>development of</w:t>
      </w:r>
      <w:r w:rsidR="006211DC" w:rsidRPr="00A875F6">
        <w:rPr>
          <w:lang w:eastAsia="en-GB"/>
        </w:rPr>
        <w:t xml:space="preserve"> courtroom</w:t>
      </w:r>
      <w:r w:rsidR="00F8025B" w:rsidRPr="00A875F6">
        <w:rPr>
          <w:lang w:eastAsia="en-GB"/>
        </w:rPr>
        <w:t xml:space="preserve"> policy reform recommendations.</w:t>
      </w:r>
      <w:r w:rsidR="00F9341F" w:rsidRPr="00A875F6">
        <w:rPr>
          <w:lang w:eastAsia="en-GB"/>
        </w:rPr>
        <w:t xml:space="preserve"> </w:t>
      </w:r>
      <w:r w:rsidR="00F8025B" w:rsidRPr="00A875F6">
        <w:rPr>
          <w:lang w:eastAsia="en-GB"/>
        </w:rPr>
        <w:t>Qualitative ethnographic observations are valuable for reform-</w:t>
      </w:r>
      <w:r w:rsidR="0047233B" w:rsidRPr="00A875F6">
        <w:rPr>
          <w:lang w:eastAsia="en-GB"/>
        </w:rPr>
        <w:t>oriented</w:t>
      </w:r>
      <w:r w:rsidR="00F8025B" w:rsidRPr="00A875F6">
        <w:rPr>
          <w:lang w:eastAsia="en-GB"/>
        </w:rPr>
        <w:t xml:space="preserve"> research because the approach </w:t>
      </w:r>
      <w:r w:rsidR="00945560" w:rsidRPr="00A875F6">
        <w:rPr>
          <w:lang w:eastAsia="en-GB"/>
        </w:rPr>
        <w:t xml:space="preserve">can </w:t>
      </w:r>
      <w:r w:rsidR="00D74DCC" w:rsidRPr="00A875F6">
        <w:rPr>
          <w:lang w:eastAsia="en-GB"/>
        </w:rPr>
        <w:t>capture the</w:t>
      </w:r>
      <w:r w:rsidR="00F8025B" w:rsidRPr="00A875F6">
        <w:rPr>
          <w:lang w:eastAsia="en-GB"/>
        </w:rPr>
        <w:t xml:space="preserve"> </w:t>
      </w:r>
      <w:r w:rsidR="00E1573D" w:rsidRPr="00A875F6">
        <w:rPr>
          <w:lang w:eastAsia="en-GB"/>
        </w:rPr>
        <w:t>“</w:t>
      </w:r>
      <w:r w:rsidR="00F8025B" w:rsidRPr="00A875F6">
        <w:rPr>
          <w:lang w:eastAsia="en-GB"/>
        </w:rPr>
        <w:t xml:space="preserve">gap between law on the </w:t>
      </w:r>
      <w:r w:rsidR="00F8025B" w:rsidRPr="00A875F6">
        <w:rPr>
          <w:lang w:eastAsia="en-GB"/>
        </w:rPr>
        <w:lastRenderedPageBreak/>
        <w:t>books verses law in action</w:t>
      </w:r>
      <w:r w:rsidR="00E1573D" w:rsidRPr="00A875F6">
        <w:rPr>
          <w:lang w:eastAsia="en-GB"/>
        </w:rPr>
        <w:t>”</w:t>
      </w:r>
      <w:r w:rsidR="00F8025B" w:rsidRPr="00A875F6">
        <w:rPr>
          <w:lang w:eastAsia="en-GB"/>
        </w:rPr>
        <w:t xml:space="preserve"> (</w:t>
      </w:r>
      <w:proofErr w:type="spellStart"/>
      <w:r w:rsidR="00E1573D" w:rsidRPr="00A875F6">
        <w:t>Menkel</w:t>
      </w:r>
      <w:proofErr w:type="spellEnd"/>
      <w:r w:rsidR="00E1573D" w:rsidRPr="00A875F6">
        <w:t>-Meadow, 2019: 39</w:t>
      </w:r>
      <w:r w:rsidR="00B15F86" w:rsidRPr="00A875F6">
        <w:rPr>
          <w:lang w:eastAsia="en-GB"/>
        </w:rPr>
        <w:t xml:space="preserve">; also see Section </w:t>
      </w:r>
      <w:r w:rsidR="00877032" w:rsidRPr="00A875F6">
        <w:rPr>
          <w:lang w:eastAsia="en-GB"/>
        </w:rPr>
        <w:t>3</w:t>
      </w:r>
      <w:r w:rsidR="00B15F86" w:rsidRPr="00A875F6">
        <w:rPr>
          <w:lang w:eastAsia="en-GB"/>
        </w:rPr>
        <w:t>.5.4</w:t>
      </w:r>
      <w:r w:rsidR="00F8025B" w:rsidRPr="00A875F6">
        <w:rPr>
          <w:lang w:eastAsia="en-GB"/>
        </w:rPr>
        <w:t xml:space="preserve">). In doing so, prominent socio-legal court studies have utilised this approach to better understand the practicalities of law and criminal justice. For example, </w:t>
      </w:r>
      <w:r w:rsidR="00F9341F" w:rsidRPr="00A875F6">
        <w:rPr>
          <w:lang w:eastAsia="en-GB"/>
        </w:rPr>
        <w:t xml:space="preserve">see </w:t>
      </w:r>
      <w:r w:rsidR="00F8025B" w:rsidRPr="00A875F6">
        <w:rPr>
          <w:lang w:eastAsia="en-GB"/>
        </w:rPr>
        <w:t>Lees</w:t>
      </w:r>
      <w:r w:rsidR="00F9341F" w:rsidRPr="00A875F6">
        <w:rPr>
          <w:lang w:eastAsia="en-GB"/>
        </w:rPr>
        <w:t>’</w:t>
      </w:r>
      <w:r w:rsidR="00F8025B" w:rsidRPr="00A875F6">
        <w:rPr>
          <w:lang w:eastAsia="en-GB"/>
        </w:rPr>
        <w:t xml:space="preserve"> (1996)</w:t>
      </w:r>
      <w:r w:rsidR="00F9341F" w:rsidRPr="00A875F6">
        <w:rPr>
          <w:lang w:eastAsia="en-GB"/>
        </w:rPr>
        <w:t xml:space="preserve"> work</w:t>
      </w:r>
      <w:r w:rsidR="00D74DCC" w:rsidRPr="00A875F6">
        <w:rPr>
          <w:lang w:eastAsia="en-GB"/>
        </w:rPr>
        <w:t xml:space="preserve"> which</w:t>
      </w:r>
      <w:r w:rsidR="00F9341F" w:rsidRPr="00A875F6">
        <w:rPr>
          <w:lang w:eastAsia="en-GB"/>
        </w:rPr>
        <w:t xml:space="preserve"> </w:t>
      </w:r>
      <w:r w:rsidR="00F8025B" w:rsidRPr="00A875F6">
        <w:rPr>
          <w:lang w:eastAsia="en-GB"/>
        </w:rPr>
        <w:t>observed th</w:t>
      </w:r>
      <w:r w:rsidR="00F9341F" w:rsidRPr="00A875F6">
        <w:rPr>
          <w:lang w:eastAsia="en-GB"/>
        </w:rPr>
        <w:t>e</w:t>
      </w:r>
      <w:r w:rsidR="00F8025B" w:rsidRPr="00A875F6">
        <w:rPr>
          <w:lang w:eastAsia="en-GB"/>
        </w:rPr>
        <w:t xml:space="preserve"> injustic</w:t>
      </w:r>
      <w:r w:rsidR="00F9341F" w:rsidRPr="00A875F6">
        <w:rPr>
          <w:lang w:eastAsia="en-GB"/>
        </w:rPr>
        <w:t>es of rape</w:t>
      </w:r>
      <w:r w:rsidR="00F8025B" w:rsidRPr="00A875F6">
        <w:rPr>
          <w:lang w:eastAsia="en-GB"/>
        </w:rPr>
        <w:t xml:space="preserve"> survivors because of the masculine norms that are embedded in the justice process</w:t>
      </w:r>
      <w:r w:rsidR="005C2A37" w:rsidRPr="00A875F6">
        <w:rPr>
          <w:lang w:eastAsia="en-GB"/>
        </w:rPr>
        <w:t>,</w:t>
      </w:r>
      <w:r w:rsidR="00F8025B" w:rsidRPr="00A875F6">
        <w:rPr>
          <w:lang w:eastAsia="en-GB"/>
        </w:rPr>
        <w:t xml:space="preserve"> specifically regarding what sort of behaviours </w:t>
      </w:r>
      <w:r w:rsidR="005C2A37" w:rsidRPr="00A875F6">
        <w:rPr>
          <w:lang w:eastAsia="en-GB"/>
        </w:rPr>
        <w:t xml:space="preserve">the court </w:t>
      </w:r>
      <w:r w:rsidR="00F8025B" w:rsidRPr="00A875F6">
        <w:rPr>
          <w:lang w:eastAsia="en-GB"/>
        </w:rPr>
        <w:t>consider</w:t>
      </w:r>
      <w:r w:rsidR="00E162AF" w:rsidRPr="00A875F6">
        <w:rPr>
          <w:lang w:eastAsia="en-GB"/>
        </w:rPr>
        <w:t>s</w:t>
      </w:r>
      <w:r w:rsidR="00F8025B" w:rsidRPr="00A875F6">
        <w:rPr>
          <w:lang w:eastAsia="en-GB"/>
        </w:rPr>
        <w:t xml:space="preserve"> unusual, sexual or not respectable. In making such observations, </w:t>
      </w:r>
      <w:r w:rsidR="00945560" w:rsidRPr="00A875F6">
        <w:rPr>
          <w:lang w:eastAsia="en-GB"/>
        </w:rPr>
        <w:t>Lees (1996) collected c</w:t>
      </w:r>
      <w:r w:rsidR="00F8025B" w:rsidRPr="00A875F6">
        <w:rPr>
          <w:lang w:eastAsia="en-GB"/>
        </w:rPr>
        <w:t>oncrete evidence</w:t>
      </w:r>
      <w:r w:rsidR="00945560" w:rsidRPr="00A875F6">
        <w:rPr>
          <w:lang w:eastAsia="en-GB"/>
        </w:rPr>
        <w:t xml:space="preserve"> </w:t>
      </w:r>
      <w:r w:rsidR="00F8025B" w:rsidRPr="00A875F6">
        <w:rPr>
          <w:lang w:eastAsia="en-GB"/>
        </w:rPr>
        <w:t>to substantiate policy reform</w:t>
      </w:r>
      <w:r w:rsidR="00D74DCC" w:rsidRPr="00A875F6">
        <w:rPr>
          <w:lang w:eastAsia="en-GB"/>
        </w:rPr>
        <w:t>s</w:t>
      </w:r>
      <w:r w:rsidR="00F8025B" w:rsidRPr="00A875F6">
        <w:rPr>
          <w:lang w:eastAsia="en-GB"/>
        </w:rPr>
        <w:t xml:space="preserve"> in precise terms, by offering a critical analysis of real-life practices. Indeed, as with Lees’ (1996) work, her critical observations formed the basis of a series of Home Office reforms (see, </w:t>
      </w:r>
      <w:r w:rsidR="00B71742" w:rsidRPr="00A875F6">
        <w:rPr>
          <w:lang w:eastAsia="en-GB"/>
        </w:rPr>
        <w:t>Smith</w:t>
      </w:r>
      <w:r w:rsidR="00E622A4" w:rsidRPr="00A875F6">
        <w:rPr>
          <w:lang w:eastAsia="en-GB"/>
        </w:rPr>
        <w:t>,</w:t>
      </w:r>
      <w:r w:rsidR="00F8025B" w:rsidRPr="00A875F6">
        <w:rPr>
          <w:lang w:eastAsia="en-GB"/>
        </w:rPr>
        <w:t xml:space="preserve"> </w:t>
      </w:r>
      <w:r w:rsidR="00B71742" w:rsidRPr="00A875F6">
        <w:rPr>
          <w:lang w:eastAsia="en-GB"/>
        </w:rPr>
        <w:t>2013</w:t>
      </w:r>
      <w:r w:rsidR="00F8025B" w:rsidRPr="00A875F6">
        <w:rPr>
          <w:lang w:eastAsia="en-GB"/>
        </w:rPr>
        <w:t>).</w:t>
      </w:r>
      <w:r w:rsidR="00F9341F" w:rsidRPr="00A875F6">
        <w:rPr>
          <w:lang w:eastAsia="en-GB"/>
        </w:rPr>
        <w:t xml:space="preserve"> Similarly, see Rock’s (</w:t>
      </w:r>
      <w:r w:rsidR="00F9341F" w:rsidRPr="00A875F6">
        <w:t>2004) work that details how their ethnographic approach was key to the development of the Victims Charter</w:t>
      </w:r>
      <w:r w:rsidR="00D74DCC" w:rsidRPr="00A875F6">
        <w:t xml:space="preserve"> (previously discussed in Section 2.5.3)</w:t>
      </w:r>
      <w:r w:rsidR="00F9341F" w:rsidRPr="00A875F6">
        <w:t xml:space="preserve">. </w:t>
      </w:r>
      <w:r w:rsidR="00F8025B" w:rsidRPr="00A875F6">
        <w:rPr>
          <w:lang w:eastAsia="en-GB"/>
        </w:rPr>
        <w:t xml:space="preserve">The present study follows in this tradition. By </w:t>
      </w:r>
      <w:r w:rsidR="00F9341F" w:rsidRPr="00A875F6">
        <w:rPr>
          <w:lang w:eastAsia="en-GB"/>
        </w:rPr>
        <w:t>being emerged in real-world practice, the researcher aimed to form critical insights into how the summary justice process could be reformed in concrete-terms</w:t>
      </w:r>
      <w:r w:rsidR="00D74DCC" w:rsidRPr="00A875F6">
        <w:rPr>
          <w:lang w:eastAsia="en-GB"/>
        </w:rPr>
        <w:t xml:space="preserve"> as to curtail the problem of over-efficiency</w:t>
      </w:r>
      <w:r w:rsidR="00F9341F" w:rsidRPr="00A875F6">
        <w:rPr>
          <w:lang w:eastAsia="en-GB"/>
        </w:rPr>
        <w:t xml:space="preserve">. </w:t>
      </w:r>
    </w:p>
    <w:p w14:paraId="6B63754F" w14:textId="77777777" w:rsidR="00F8025B" w:rsidRPr="00A875F6" w:rsidRDefault="00F8025B" w:rsidP="00F8025B">
      <w:pPr>
        <w:rPr>
          <w:lang w:eastAsia="en-GB"/>
        </w:rPr>
      </w:pPr>
    </w:p>
    <w:p w14:paraId="6198574D" w14:textId="77777777" w:rsidR="00F8025B" w:rsidRPr="00A875F6" w:rsidRDefault="00F8025B" w:rsidP="00F8025B">
      <w:pPr>
        <w:pStyle w:val="Heading2"/>
      </w:pPr>
      <w:bookmarkStart w:id="324" w:name="_Toc89450680"/>
      <w:bookmarkStart w:id="325" w:name="_Toc95679088"/>
      <w:bookmarkStart w:id="326" w:name="_Toc29825340"/>
      <w:bookmarkStart w:id="327" w:name="_Toc29826040"/>
      <w:bookmarkStart w:id="328" w:name="_Toc29826137"/>
      <w:r w:rsidRPr="00A875F6">
        <w:t>3.4 Method of data collection</w:t>
      </w:r>
      <w:bookmarkEnd w:id="324"/>
      <w:bookmarkEnd w:id="325"/>
    </w:p>
    <w:p w14:paraId="670F1C4C" w14:textId="00FB0D16" w:rsidR="005A5919" w:rsidRPr="00A875F6" w:rsidRDefault="005A5919" w:rsidP="009C4A4D">
      <w:pPr>
        <w:rPr>
          <w:lang w:eastAsia="en-GB"/>
        </w:rPr>
      </w:pPr>
      <w:r w:rsidRPr="00A875F6">
        <w:rPr>
          <w:lang w:eastAsia="en-GB"/>
        </w:rPr>
        <w:t xml:space="preserve">The </w:t>
      </w:r>
      <w:r w:rsidR="00987EF3" w:rsidRPr="00A875F6">
        <w:rPr>
          <w:lang w:eastAsia="en-GB"/>
        </w:rPr>
        <w:t xml:space="preserve">thesis utilises </w:t>
      </w:r>
      <w:r w:rsidR="003119B1" w:rsidRPr="00A875F6">
        <w:rPr>
          <w:lang w:eastAsia="en-GB"/>
        </w:rPr>
        <w:t>66 days of courtroom observational data that the researcher collected b</w:t>
      </w:r>
      <w:r w:rsidRPr="00A875F6">
        <w:rPr>
          <w:lang w:eastAsia="en-GB"/>
        </w:rPr>
        <w:t xml:space="preserve">etween the 1st January 2018 </w:t>
      </w:r>
      <w:r w:rsidR="003119B1" w:rsidRPr="00A875F6">
        <w:rPr>
          <w:lang w:eastAsia="en-GB"/>
        </w:rPr>
        <w:t>and</w:t>
      </w:r>
      <w:r w:rsidRPr="00A875F6">
        <w:rPr>
          <w:lang w:eastAsia="en-GB"/>
        </w:rPr>
        <w:t xml:space="preserve"> the 31st June 2018. The researcher used a machine to type observational</w:t>
      </w:r>
      <w:r w:rsidR="003119B1" w:rsidRPr="00A875F6">
        <w:rPr>
          <w:lang w:eastAsia="en-GB"/>
        </w:rPr>
        <w:t>, stenographic</w:t>
      </w:r>
      <w:r w:rsidRPr="00A875F6">
        <w:rPr>
          <w:lang w:eastAsia="en-GB"/>
        </w:rPr>
        <w:t xml:space="preserve"> notes of proceeding</w:t>
      </w:r>
      <w:r w:rsidR="00501C2F" w:rsidRPr="00A875F6">
        <w:rPr>
          <w:lang w:eastAsia="en-GB"/>
        </w:rPr>
        <w:t>s</w:t>
      </w:r>
      <w:r w:rsidR="003119B1" w:rsidRPr="00A875F6">
        <w:rPr>
          <w:lang w:eastAsia="en-GB"/>
        </w:rPr>
        <w:t xml:space="preserve">. </w:t>
      </w:r>
      <w:r w:rsidR="00DE556C" w:rsidRPr="00A875F6">
        <w:rPr>
          <w:lang w:eastAsia="en-GB"/>
        </w:rPr>
        <w:t>The researcher</w:t>
      </w:r>
      <w:r w:rsidRPr="00A875F6">
        <w:rPr>
          <w:lang w:eastAsia="en-GB"/>
        </w:rPr>
        <w:t xml:space="preserve"> did not use audio recording equipment </w:t>
      </w:r>
      <w:r w:rsidR="00501C2F" w:rsidRPr="00A875F6">
        <w:rPr>
          <w:lang w:eastAsia="en-GB"/>
        </w:rPr>
        <w:t xml:space="preserve">for legal reasons </w:t>
      </w:r>
      <w:r w:rsidR="0035546E" w:rsidRPr="00A875F6">
        <w:rPr>
          <w:lang w:eastAsia="en-GB"/>
        </w:rPr>
        <w:t>(</w:t>
      </w:r>
      <w:r w:rsidR="003119B1" w:rsidRPr="00A875F6">
        <w:rPr>
          <w:lang w:eastAsia="en-GB"/>
        </w:rPr>
        <w:t xml:space="preserve">discussed in </w:t>
      </w:r>
      <w:r w:rsidRPr="00A875F6">
        <w:rPr>
          <w:lang w:eastAsia="en-GB"/>
        </w:rPr>
        <w:t>Section 3.6</w:t>
      </w:r>
      <w:r w:rsidR="0035546E" w:rsidRPr="00A875F6">
        <w:rPr>
          <w:lang w:eastAsia="en-GB"/>
        </w:rPr>
        <w:t>)</w:t>
      </w:r>
      <w:r w:rsidRPr="00A875F6">
        <w:rPr>
          <w:lang w:eastAsia="en-GB"/>
        </w:rPr>
        <w:t xml:space="preserve">. The observational notes were verbatim, meaning that the researcher generated </w:t>
      </w:r>
      <w:r w:rsidR="00501C2F" w:rsidRPr="00A875F6">
        <w:rPr>
          <w:lang w:eastAsia="en-GB"/>
        </w:rPr>
        <w:t>typed notes</w:t>
      </w:r>
      <w:r w:rsidRPr="00A875F6">
        <w:rPr>
          <w:lang w:eastAsia="en-GB"/>
        </w:rPr>
        <w:t xml:space="preserve"> of courtroom participants utterances (similarly described in Short and </w:t>
      </w:r>
      <w:proofErr w:type="spellStart"/>
      <w:r w:rsidRPr="00A875F6">
        <w:rPr>
          <w:lang w:eastAsia="en-GB"/>
        </w:rPr>
        <w:t>Leight</w:t>
      </w:r>
      <w:proofErr w:type="spellEnd"/>
      <w:r w:rsidRPr="00A875F6">
        <w:rPr>
          <w:lang w:eastAsia="en-GB"/>
        </w:rPr>
        <w:t>, 1972). The researcher collected data from the public galleries of a single courthouse, rendering the thesis a case study.</w:t>
      </w:r>
    </w:p>
    <w:p w14:paraId="2C5A0BB3" w14:textId="3CBEFFD8" w:rsidR="00F8025B" w:rsidRPr="00A875F6" w:rsidRDefault="00F8025B" w:rsidP="009C4A4D">
      <w:r w:rsidRPr="00A875F6">
        <w:t xml:space="preserve">This </w:t>
      </w:r>
      <w:r w:rsidR="00475097" w:rsidRPr="00A875F6">
        <w:t>section</w:t>
      </w:r>
      <w:r w:rsidRPr="00A875F6">
        <w:t xml:space="preserve"> </w:t>
      </w:r>
      <w:r w:rsidR="009C4A4D" w:rsidRPr="00A875F6">
        <w:t>explains th</w:t>
      </w:r>
      <w:r w:rsidR="005A5919" w:rsidRPr="00A875F6">
        <w:t xml:space="preserve">is </w:t>
      </w:r>
      <w:r w:rsidR="009C4A4D" w:rsidRPr="00A875F6">
        <w:t xml:space="preserve">stenographic data collection </w:t>
      </w:r>
      <w:r w:rsidRPr="00A875F6">
        <w:t>method</w:t>
      </w:r>
      <w:r w:rsidR="005A5919" w:rsidRPr="00A875F6">
        <w:t xml:space="preserve"> and </w:t>
      </w:r>
      <w:r w:rsidR="009C4A4D" w:rsidRPr="00A875F6">
        <w:t xml:space="preserve">why this was useful for answering the research questions of Section 2.6. Section 3.4.1 begins by </w:t>
      </w:r>
      <w:r w:rsidR="002F6A5B" w:rsidRPr="00A875F6">
        <w:t>exploring</w:t>
      </w:r>
      <w:r w:rsidR="009C4A4D" w:rsidRPr="00A875F6">
        <w:t xml:space="preserve"> the merits of the stenographic method compared to other similar observational methods</w:t>
      </w:r>
      <w:r w:rsidRPr="00A875F6">
        <w:t>.</w:t>
      </w:r>
      <w:r w:rsidR="009C4A4D" w:rsidRPr="00A875F6">
        <w:t xml:space="preserve"> Section 3.4.2 then </w:t>
      </w:r>
      <w:r w:rsidRPr="00A875F6">
        <w:t xml:space="preserve">explains the </w:t>
      </w:r>
      <w:r w:rsidR="009C4A4D" w:rsidRPr="00A875F6">
        <w:t xml:space="preserve">sample of the thesis and how the </w:t>
      </w:r>
      <w:r w:rsidRPr="00A875F6">
        <w:t>researcher selected courtrooms for observation, from the 1</w:t>
      </w:r>
      <w:r w:rsidRPr="00A875F6">
        <w:rPr>
          <w:vertAlign w:val="superscript"/>
        </w:rPr>
        <w:t>st</w:t>
      </w:r>
      <w:r w:rsidRPr="00A875F6">
        <w:t xml:space="preserve"> January to the 31</w:t>
      </w:r>
      <w:r w:rsidRPr="00A875F6">
        <w:rPr>
          <w:vertAlign w:val="superscript"/>
        </w:rPr>
        <w:t>st</w:t>
      </w:r>
      <w:r w:rsidRPr="00A875F6">
        <w:t xml:space="preserve"> June 2018. Following this, </w:t>
      </w:r>
      <w:r w:rsidR="009C4A4D" w:rsidRPr="00A875F6">
        <w:t>Section 3.4.3 offers</w:t>
      </w:r>
      <w:r w:rsidRPr="00A875F6">
        <w:t xml:space="preserve"> some </w:t>
      </w:r>
      <w:r w:rsidR="009C4A4D" w:rsidRPr="00A875F6">
        <w:t xml:space="preserve">of the researcher’s </w:t>
      </w:r>
      <w:r w:rsidRPr="00A875F6">
        <w:t>reflections regarding their presence in the courtroom</w:t>
      </w:r>
      <w:r w:rsidR="009C4A4D" w:rsidRPr="00A875F6">
        <w:t>, detailing how they minimised their impact on proceedings as much as possible</w:t>
      </w:r>
      <w:r w:rsidRPr="00A875F6">
        <w:t xml:space="preserve"> (see </w:t>
      </w:r>
      <w:r w:rsidR="00F16DB4" w:rsidRPr="00A875F6">
        <w:t>Section 3</w:t>
      </w:r>
      <w:r w:rsidRPr="00A875F6">
        <w:t xml:space="preserve">.4.3). </w:t>
      </w:r>
      <w:r w:rsidR="009C4A4D" w:rsidRPr="00A875F6">
        <w:t>Collectively, these sections establish the pragmatic elements that generated raw data for the thesis</w:t>
      </w:r>
      <w:r w:rsidRPr="00A875F6">
        <w:t>. </w:t>
      </w:r>
    </w:p>
    <w:p w14:paraId="14F3CE0C" w14:textId="77777777" w:rsidR="005A5919" w:rsidRPr="00A875F6" w:rsidRDefault="005A5919" w:rsidP="009C4A4D"/>
    <w:p w14:paraId="5E1C5361" w14:textId="77777777" w:rsidR="00F8025B" w:rsidRPr="00A875F6" w:rsidRDefault="00F8025B" w:rsidP="00F8025B">
      <w:pPr>
        <w:pStyle w:val="Heading3"/>
      </w:pPr>
      <w:bookmarkStart w:id="329" w:name="_Toc89450681"/>
      <w:bookmarkStart w:id="330" w:name="_Toc95679089"/>
      <w:r w:rsidRPr="00A875F6">
        <w:t>3.4.1 Stenography</w:t>
      </w:r>
      <w:bookmarkEnd w:id="329"/>
      <w:bookmarkEnd w:id="330"/>
    </w:p>
    <w:p w14:paraId="7FB79889" w14:textId="5BF10942" w:rsidR="00F8025B" w:rsidRPr="00A875F6" w:rsidRDefault="00F8025B" w:rsidP="00F8025B">
      <w:pPr>
        <w:rPr>
          <w:lang w:eastAsia="en-GB"/>
        </w:rPr>
      </w:pPr>
      <w:r w:rsidRPr="00A875F6">
        <w:rPr>
          <w:lang w:eastAsia="en-GB"/>
        </w:rPr>
        <w:t xml:space="preserve">The purpose of this </w:t>
      </w:r>
      <w:r w:rsidR="00475097" w:rsidRPr="00A875F6">
        <w:rPr>
          <w:lang w:eastAsia="en-GB"/>
        </w:rPr>
        <w:t>section</w:t>
      </w:r>
      <w:r w:rsidRPr="00A875F6">
        <w:rPr>
          <w:lang w:eastAsia="en-GB"/>
        </w:rPr>
        <w:t xml:space="preserve"> is to clearly convey why this research used a stenographic method, given that other options were available.</w:t>
      </w:r>
      <w:r w:rsidR="00501C2F" w:rsidRPr="00A875F6">
        <w:rPr>
          <w:lang w:eastAsia="en-GB"/>
        </w:rPr>
        <w:t xml:space="preserve"> T</w:t>
      </w:r>
      <w:r w:rsidRPr="00A875F6">
        <w:rPr>
          <w:lang w:eastAsia="en-GB"/>
        </w:rPr>
        <w:t xml:space="preserve">his </w:t>
      </w:r>
      <w:r w:rsidR="00475097" w:rsidRPr="00A875F6">
        <w:rPr>
          <w:lang w:eastAsia="en-GB"/>
        </w:rPr>
        <w:t>section</w:t>
      </w:r>
      <w:r w:rsidRPr="00A875F6">
        <w:rPr>
          <w:lang w:eastAsia="en-GB"/>
        </w:rPr>
        <w:t xml:space="preserve"> </w:t>
      </w:r>
      <w:r w:rsidR="00C876C6" w:rsidRPr="00A875F6">
        <w:rPr>
          <w:lang w:eastAsia="en-GB"/>
        </w:rPr>
        <w:t xml:space="preserve">begins by explaining the benefits of the stenographic </w:t>
      </w:r>
      <w:r w:rsidRPr="00A875F6">
        <w:rPr>
          <w:lang w:eastAsia="en-GB"/>
        </w:rPr>
        <w:t>method.</w:t>
      </w:r>
      <w:r w:rsidR="00C876C6" w:rsidRPr="00A875F6">
        <w:rPr>
          <w:lang w:eastAsia="en-GB"/>
        </w:rPr>
        <w:t xml:space="preserve"> Following this</w:t>
      </w:r>
      <w:r w:rsidR="009C4A4D" w:rsidRPr="00A875F6">
        <w:rPr>
          <w:lang w:eastAsia="en-GB"/>
        </w:rPr>
        <w:t>, t</w:t>
      </w:r>
      <w:r w:rsidRPr="00A875F6">
        <w:rPr>
          <w:lang w:eastAsia="en-GB"/>
        </w:rPr>
        <w:t xml:space="preserve">his </w:t>
      </w:r>
      <w:r w:rsidR="00475097" w:rsidRPr="00A875F6">
        <w:rPr>
          <w:lang w:eastAsia="en-GB"/>
        </w:rPr>
        <w:t>section</w:t>
      </w:r>
      <w:r w:rsidRPr="00A875F6">
        <w:rPr>
          <w:lang w:eastAsia="en-GB"/>
        </w:rPr>
        <w:t xml:space="preserve"> acknowledges that</w:t>
      </w:r>
      <w:r w:rsidR="00C876C6" w:rsidRPr="00A875F6">
        <w:rPr>
          <w:lang w:eastAsia="en-GB"/>
        </w:rPr>
        <w:t xml:space="preserve"> a weakness of</w:t>
      </w:r>
      <w:r w:rsidRPr="00A875F6">
        <w:rPr>
          <w:lang w:eastAsia="en-GB"/>
        </w:rPr>
        <w:t xml:space="preserve"> the stenographic method </w:t>
      </w:r>
      <w:r w:rsidR="00C876C6" w:rsidRPr="00A875F6">
        <w:rPr>
          <w:lang w:eastAsia="en-GB"/>
        </w:rPr>
        <w:t xml:space="preserve">is that it </w:t>
      </w:r>
      <w:r w:rsidRPr="00A875F6">
        <w:rPr>
          <w:lang w:eastAsia="en-GB"/>
        </w:rPr>
        <w:t>requires a high skill level and that it is prone to researcher fatigue.</w:t>
      </w:r>
      <w:r w:rsidR="006D74C4" w:rsidRPr="00A875F6">
        <w:rPr>
          <w:lang w:eastAsia="en-GB"/>
        </w:rPr>
        <w:t xml:space="preserve"> </w:t>
      </w:r>
      <w:r w:rsidR="00474162" w:rsidRPr="00A875F6">
        <w:rPr>
          <w:lang w:eastAsia="en-GB"/>
        </w:rPr>
        <w:t>This leads this section to explain how it mitigated against the</w:t>
      </w:r>
      <w:r w:rsidR="0032254A" w:rsidRPr="00A875F6">
        <w:rPr>
          <w:lang w:eastAsia="en-GB"/>
        </w:rPr>
        <w:t>se</w:t>
      </w:r>
      <w:r w:rsidR="00474162" w:rsidRPr="00A875F6">
        <w:rPr>
          <w:lang w:eastAsia="en-GB"/>
        </w:rPr>
        <w:t xml:space="preserve"> weaknesses. </w:t>
      </w:r>
      <w:r w:rsidR="006D74C4" w:rsidRPr="00A875F6">
        <w:rPr>
          <w:lang w:eastAsia="en-GB"/>
        </w:rPr>
        <w:t xml:space="preserve">Collectively, </w:t>
      </w:r>
      <w:r w:rsidR="00C876C6" w:rsidRPr="00A875F6">
        <w:rPr>
          <w:lang w:eastAsia="en-GB"/>
        </w:rPr>
        <w:t>this section argues that</w:t>
      </w:r>
      <w:r w:rsidR="00501C2F" w:rsidRPr="00A875F6">
        <w:rPr>
          <w:lang w:eastAsia="en-GB"/>
        </w:rPr>
        <w:t xml:space="preserve"> the</w:t>
      </w:r>
      <w:r w:rsidR="006D74C4" w:rsidRPr="00A875F6">
        <w:rPr>
          <w:lang w:eastAsia="en-GB"/>
        </w:rPr>
        <w:t xml:space="preserve"> stenograph</w:t>
      </w:r>
      <w:r w:rsidR="00501C2F" w:rsidRPr="00A875F6">
        <w:rPr>
          <w:lang w:eastAsia="en-GB"/>
        </w:rPr>
        <w:t>ic data collection method</w:t>
      </w:r>
      <w:r w:rsidR="006D74C4" w:rsidRPr="00A875F6">
        <w:rPr>
          <w:lang w:eastAsia="en-GB"/>
        </w:rPr>
        <w:t xml:space="preserve"> has been useful for providing the present thesis with a </w:t>
      </w:r>
      <w:r w:rsidR="00C876C6" w:rsidRPr="00A875F6">
        <w:rPr>
          <w:lang w:eastAsia="en-GB"/>
        </w:rPr>
        <w:t xml:space="preserve">unique perspective on summary justice efficiency.  </w:t>
      </w:r>
    </w:p>
    <w:p w14:paraId="29E28F8D" w14:textId="7DA29C85" w:rsidR="00F8025B" w:rsidRPr="00A875F6" w:rsidRDefault="00F8025B" w:rsidP="00F8025B">
      <w:r w:rsidRPr="00A875F6">
        <w:t xml:space="preserve">Stenographic data collection is advantageous because it produces verbatim data that can be used to re-examine courtroom proceedings. </w:t>
      </w:r>
      <w:r w:rsidR="00474162" w:rsidRPr="00A875F6">
        <w:t>Indeed, t</w:t>
      </w:r>
      <w:r w:rsidRPr="00A875F6">
        <w:t>he stenographic researcher</w:t>
      </w:r>
      <w:r w:rsidR="00474162" w:rsidRPr="00A875F6">
        <w:t xml:space="preserve"> generates an account of proceeding</w:t>
      </w:r>
      <w:r w:rsidR="0032254A" w:rsidRPr="00A875F6">
        <w:t>s</w:t>
      </w:r>
      <w:r w:rsidR="00474162" w:rsidRPr="00A875F6">
        <w:t xml:space="preserve"> that faithfully reflects the spoken accounts of participants</w:t>
      </w:r>
      <w:r w:rsidR="009E06FE" w:rsidRPr="00A875F6">
        <w:t xml:space="preserve"> (</w:t>
      </w:r>
      <w:r w:rsidR="009E06FE" w:rsidRPr="00A875F6">
        <w:rPr>
          <w:lang w:eastAsia="en-GB"/>
        </w:rPr>
        <w:t xml:space="preserve">Short and </w:t>
      </w:r>
      <w:proofErr w:type="spellStart"/>
      <w:r w:rsidR="009E06FE" w:rsidRPr="00A875F6">
        <w:rPr>
          <w:lang w:eastAsia="en-GB"/>
        </w:rPr>
        <w:t>Leight</w:t>
      </w:r>
      <w:proofErr w:type="spellEnd"/>
      <w:r w:rsidR="009E06FE" w:rsidRPr="00A875F6">
        <w:rPr>
          <w:lang w:eastAsia="en-GB"/>
        </w:rPr>
        <w:t>, 1972)</w:t>
      </w:r>
      <w:r w:rsidR="00474162" w:rsidRPr="00A875F6">
        <w:t xml:space="preserve">. </w:t>
      </w:r>
      <w:r w:rsidR="006542C3" w:rsidRPr="00A875F6">
        <w:t>I</w:t>
      </w:r>
      <w:r w:rsidR="00474162" w:rsidRPr="00A875F6">
        <w:t>n the</w:t>
      </w:r>
      <w:r w:rsidR="00C366B6" w:rsidRPr="00A875F6">
        <w:t xml:space="preserve"> English and Welsh</w:t>
      </w:r>
      <w:r w:rsidR="00474162" w:rsidRPr="00A875F6">
        <w:t xml:space="preserve"> criminal court context</w:t>
      </w:r>
      <w:r w:rsidR="0032254A" w:rsidRPr="00A875F6">
        <w:t>,</w:t>
      </w:r>
      <w:r w:rsidR="00474162" w:rsidRPr="00A875F6">
        <w:t xml:space="preserve"> the stenographic approach relies on </w:t>
      </w:r>
      <w:r w:rsidR="0032254A" w:rsidRPr="00A875F6">
        <w:t>t</w:t>
      </w:r>
      <w:r w:rsidR="00474162" w:rsidRPr="00A875F6">
        <w:t>yped accounts</w:t>
      </w:r>
      <w:r w:rsidR="0032254A" w:rsidRPr="00A875F6">
        <w:t xml:space="preserve"> of direct observations</w:t>
      </w:r>
      <w:r w:rsidR="006542C3" w:rsidRPr="00A875F6">
        <w:t>,</w:t>
      </w:r>
      <w:r w:rsidR="00C366B6" w:rsidRPr="00A875F6">
        <w:t xml:space="preserve"> </w:t>
      </w:r>
      <w:r w:rsidR="00D075FA" w:rsidRPr="00A875F6">
        <w:t xml:space="preserve">as </w:t>
      </w:r>
      <w:r w:rsidR="00C366B6" w:rsidRPr="00A875F6">
        <w:t>audio recordings</w:t>
      </w:r>
      <w:r w:rsidR="0032254A" w:rsidRPr="00A875F6">
        <w:t xml:space="preserve"> of court proceedings are legally prohibited</w:t>
      </w:r>
      <w:r w:rsidR="00474162" w:rsidRPr="00A875F6">
        <w:t xml:space="preserve"> (further explained in Section 3.6). It is this type</w:t>
      </w:r>
      <w:r w:rsidR="00C366B6" w:rsidRPr="00A875F6">
        <w:t xml:space="preserve">d note-taking form of </w:t>
      </w:r>
      <w:r w:rsidR="00474162" w:rsidRPr="00A875F6">
        <w:t>stenographic research</w:t>
      </w:r>
      <w:r w:rsidR="00C366B6" w:rsidRPr="00A875F6">
        <w:t xml:space="preserve"> that</w:t>
      </w:r>
      <w:r w:rsidR="00474162" w:rsidRPr="00A875F6">
        <w:t xml:space="preserve"> the present </w:t>
      </w:r>
      <w:r w:rsidR="00AF7342" w:rsidRPr="00A875F6">
        <w:t>thesis</w:t>
      </w:r>
      <w:r w:rsidR="00474162" w:rsidRPr="00A875F6">
        <w:t xml:space="preserve"> </w:t>
      </w:r>
      <w:r w:rsidR="00C366B6" w:rsidRPr="00A875F6">
        <w:t xml:space="preserve">has </w:t>
      </w:r>
      <w:r w:rsidR="00FC1DA1" w:rsidRPr="00A875F6">
        <w:t>employed</w:t>
      </w:r>
      <w:r w:rsidR="00474162" w:rsidRPr="00A875F6">
        <w:t xml:space="preserve">. The merits of this data collection approach </w:t>
      </w:r>
      <w:r w:rsidR="00FC1DA1" w:rsidRPr="00A875F6">
        <w:t>are</w:t>
      </w:r>
      <w:r w:rsidR="00474162" w:rsidRPr="00A875F6">
        <w:t xml:space="preserve"> that the researcher </w:t>
      </w:r>
      <w:r w:rsidRPr="00A875F6">
        <w:t xml:space="preserve">can explore </w:t>
      </w:r>
      <w:r w:rsidR="009E06FE" w:rsidRPr="00A875F6">
        <w:t>their</w:t>
      </w:r>
      <w:r w:rsidRPr="00A875F6">
        <w:t xml:space="preserve"> data post-hearing</w:t>
      </w:r>
      <w:r w:rsidR="00474162" w:rsidRPr="00A875F6">
        <w:t>,</w:t>
      </w:r>
      <w:r w:rsidRPr="00A875F6">
        <w:t xml:space="preserve"> to identify overlooked issues</w:t>
      </w:r>
      <w:r w:rsidR="00C366B6" w:rsidRPr="00A875F6">
        <w:t xml:space="preserve">. Indeed, as </w:t>
      </w:r>
      <w:r w:rsidR="00330B41" w:rsidRPr="00A875F6">
        <w:t>the researcher has</w:t>
      </w:r>
      <w:r w:rsidR="00C366B6" w:rsidRPr="00A875F6">
        <w:t xml:space="preserve"> a </w:t>
      </w:r>
      <w:r w:rsidRPr="00A875F6">
        <w:t xml:space="preserve">continuous and systematic </w:t>
      </w:r>
      <w:r w:rsidR="00C366B6" w:rsidRPr="00A875F6">
        <w:t>account of proceedings, they gain a</w:t>
      </w:r>
      <w:r w:rsidR="00330B41" w:rsidRPr="00A875F6">
        <w:t xml:space="preserve"> reviewable</w:t>
      </w:r>
      <w:r w:rsidR="00C366B6" w:rsidRPr="00A875F6">
        <w:t xml:space="preserve"> overview of the justice process and</w:t>
      </w:r>
      <w:r w:rsidRPr="00A875F6">
        <w:t xml:space="preserve"> courtroom events (similarly stated in </w:t>
      </w:r>
      <w:proofErr w:type="spellStart"/>
      <w:r w:rsidRPr="00A875F6">
        <w:t>Alge</w:t>
      </w:r>
      <w:proofErr w:type="spellEnd"/>
      <w:r w:rsidRPr="00A875F6">
        <w:t>, 2009; also see Baldwin, 200</w:t>
      </w:r>
      <w:r w:rsidR="00B3670C" w:rsidRPr="00A875F6">
        <w:t>8</w:t>
      </w:r>
      <w:r w:rsidRPr="00A875F6">
        <w:t>).</w:t>
      </w:r>
      <w:r w:rsidR="009E06FE" w:rsidRPr="00A875F6">
        <w:t xml:space="preserve"> W</w:t>
      </w:r>
      <w:r w:rsidRPr="00A875F6">
        <w:t>ith stenographic data it becomes possible to review entire court hearing</w:t>
      </w:r>
      <w:r w:rsidR="00474162" w:rsidRPr="00A875F6">
        <w:t>s</w:t>
      </w:r>
      <w:r w:rsidRPr="00A875F6">
        <w:t xml:space="preserve">, if required. This approach contrasts with the traditional, </w:t>
      </w:r>
      <w:r w:rsidR="00282D8A" w:rsidRPr="00A875F6">
        <w:t>ad libitum</w:t>
      </w:r>
      <w:r w:rsidRPr="00A875F6">
        <w:t xml:space="preserve"> </w:t>
      </w:r>
      <w:r w:rsidR="00C366B6" w:rsidRPr="00A875F6">
        <w:t>note</w:t>
      </w:r>
      <w:r w:rsidR="00F810B4" w:rsidRPr="00A875F6">
        <w:t>-</w:t>
      </w:r>
      <w:r w:rsidR="00C366B6" w:rsidRPr="00A875F6">
        <w:t xml:space="preserve">taking </w:t>
      </w:r>
      <w:r w:rsidRPr="00A875F6">
        <w:t>data collection</w:t>
      </w:r>
      <w:r w:rsidR="00C366B6" w:rsidRPr="00A875F6">
        <w:t xml:space="preserve"> method</w:t>
      </w:r>
      <w:r w:rsidR="00474162" w:rsidRPr="00A875F6">
        <w:t>.</w:t>
      </w:r>
      <w:r w:rsidRPr="00A875F6">
        <w:t xml:space="preserve"> The </w:t>
      </w:r>
      <w:r w:rsidR="00282D8A" w:rsidRPr="00A875F6">
        <w:t>ad libitum</w:t>
      </w:r>
      <w:r w:rsidRPr="00A875F6">
        <w:t xml:space="preserve"> method requires the researcher to note only the details they believe to be of relevance at the time of observation. If the a</w:t>
      </w:r>
      <w:r w:rsidR="00474162" w:rsidRPr="00A875F6">
        <w:t>d</w:t>
      </w:r>
      <w:r w:rsidRPr="00A875F6">
        <w:t xml:space="preserve"> libitum researcher overlooks an (important) issue at the time of observation, </w:t>
      </w:r>
      <w:r w:rsidR="00474162" w:rsidRPr="00A875F6">
        <w:t>this understandably cannot be recovered</w:t>
      </w:r>
      <w:r w:rsidRPr="00A875F6">
        <w:t xml:space="preserve">. </w:t>
      </w:r>
      <w:r w:rsidR="00474162" w:rsidRPr="00A875F6">
        <w:t xml:space="preserve">Owing to this advantage, the present </w:t>
      </w:r>
      <w:r w:rsidR="009E06FE" w:rsidRPr="00A875F6">
        <w:t>thesis</w:t>
      </w:r>
      <w:r w:rsidR="00474162" w:rsidRPr="00A875F6">
        <w:t xml:space="preserve"> utilised a stenographic data collection method. </w:t>
      </w:r>
      <w:r w:rsidRPr="00A875F6">
        <w:t> </w:t>
      </w:r>
    </w:p>
    <w:p w14:paraId="73A9E4FE" w14:textId="695EB610" w:rsidR="00F8025B" w:rsidRPr="00A875F6" w:rsidRDefault="00F8025B" w:rsidP="00F8025B">
      <w:r w:rsidRPr="00A875F6">
        <w:t xml:space="preserve">A disadvantage of the stenographic, verbatim data collection method is that it demands the researcher to </w:t>
      </w:r>
      <w:r w:rsidR="0039698E" w:rsidRPr="00A875F6">
        <w:t>type observations quickly and accurately</w:t>
      </w:r>
      <w:r w:rsidRPr="00A875F6">
        <w:t xml:space="preserve"> over prolonged periods (as argued by Baldwin, 200</w:t>
      </w:r>
      <w:r w:rsidR="00B3670C" w:rsidRPr="00A875F6">
        <w:t>8</w:t>
      </w:r>
      <w:r w:rsidRPr="00A875F6">
        <w:t>). Baldwin (200</w:t>
      </w:r>
      <w:r w:rsidR="00B3670C" w:rsidRPr="00A875F6">
        <w:t>8</w:t>
      </w:r>
      <w:r w:rsidRPr="00A875F6">
        <w:t xml:space="preserve">: 245) has argued that verbatim </w:t>
      </w:r>
      <w:r w:rsidR="00282D8A" w:rsidRPr="00A875F6">
        <w:t>note</w:t>
      </w:r>
      <w:r w:rsidR="00F810B4" w:rsidRPr="00A875F6">
        <w:t>-</w:t>
      </w:r>
      <w:r w:rsidR="00282D8A" w:rsidRPr="00A875F6">
        <w:t>taking</w:t>
      </w:r>
      <w:r w:rsidRPr="00A875F6">
        <w:t xml:space="preserve"> can exhaust the researcher because </w:t>
      </w:r>
      <w:r w:rsidR="00282D8A" w:rsidRPr="00A875F6">
        <w:t>they are</w:t>
      </w:r>
      <w:r w:rsidRPr="00A875F6">
        <w:t xml:space="preserve"> subject to </w:t>
      </w:r>
      <w:r w:rsidR="00C876C6" w:rsidRPr="00A875F6">
        <w:t>“</w:t>
      </w:r>
      <w:r w:rsidRPr="00A875F6">
        <w:t>lengthy periods of unrelenting tedium</w:t>
      </w:r>
      <w:r w:rsidR="00C876C6" w:rsidRPr="00A875F6">
        <w:t>”</w:t>
      </w:r>
      <w:r w:rsidRPr="00A875F6">
        <w:t xml:space="preserve">, as the researcher must attentively </w:t>
      </w:r>
      <w:r w:rsidR="00C366B6" w:rsidRPr="00A875F6">
        <w:t xml:space="preserve">note (type) </w:t>
      </w:r>
      <w:r w:rsidRPr="00A875F6">
        <w:t xml:space="preserve">all court participants' statements. For this reason, </w:t>
      </w:r>
      <w:proofErr w:type="spellStart"/>
      <w:r w:rsidRPr="00A875F6">
        <w:t>Alge</w:t>
      </w:r>
      <w:proofErr w:type="spellEnd"/>
      <w:r w:rsidRPr="00A875F6">
        <w:t xml:space="preserve"> (2009) has argued that the stenographic method is an infeasible method for doctoral students. Indeed, </w:t>
      </w:r>
      <w:r w:rsidRPr="00A875F6">
        <w:lastRenderedPageBreak/>
        <w:t xml:space="preserve">socio-legal researchers have advocated for the (traditional) </w:t>
      </w:r>
      <w:r w:rsidR="00282D8A" w:rsidRPr="00A875F6">
        <w:t>ad libitum</w:t>
      </w:r>
      <w:r w:rsidRPr="00A875F6">
        <w:t xml:space="preserve"> note-taking method as a more achievable method of data collection as it mitigates against researcher fatigue compared to the </w:t>
      </w:r>
      <w:r w:rsidR="00282D8A" w:rsidRPr="00A875F6">
        <w:t xml:space="preserve">verbatim, </w:t>
      </w:r>
      <w:r w:rsidRPr="00A875F6">
        <w:t xml:space="preserve">stenographic method (see </w:t>
      </w:r>
      <w:proofErr w:type="spellStart"/>
      <w:r w:rsidRPr="00A875F6">
        <w:t>Alge</w:t>
      </w:r>
      <w:proofErr w:type="spellEnd"/>
      <w:r w:rsidRPr="00A875F6">
        <w:t xml:space="preserve">, 2009; </w:t>
      </w:r>
      <w:proofErr w:type="spellStart"/>
      <w:r w:rsidRPr="00A875F6">
        <w:t>Emmison</w:t>
      </w:r>
      <w:proofErr w:type="spellEnd"/>
      <w:r w:rsidRPr="00A875F6">
        <w:t xml:space="preserve">, Smith and </w:t>
      </w:r>
      <w:proofErr w:type="spellStart"/>
      <w:r w:rsidRPr="00A875F6">
        <w:t>Mayall</w:t>
      </w:r>
      <w:proofErr w:type="spellEnd"/>
      <w:r w:rsidRPr="00A875F6">
        <w:t>, 2012).</w:t>
      </w:r>
      <w:r w:rsidR="00C876C6" w:rsidRPr="00A875F6">
        <w:t xml:space="preserve"> At the same time however, as this data collection method is not advised it is also subsequently underused in the literature. Given how the thesis is interested in gaining a unique perspective on the summary justice process</w:t>
      </w:r>
      <w:r w:rsidR="009511A1" w:rsidRPr="00A875F6">
        <w:t xml:space="preserve"> (see Section 2.6)</w:t>
      </w:r>
      <w:r w:rsidR="00C876C6" w:rsidRPr="00A875F6">
        <w:t xml:space="preserve">, </w:t>
      </w:r>
      <w:r w:rsidR="00C366B6" w:rsidRPr="00A875F6">
        <w:t>the</w:t>
      </w:r>
      <w:r w:rsidR="00C876C6" w:rsidRPr="00A875F6">
        <w:t xml:space="preserve"> researcher decided to use th</w:t>
      </w:r>
      <w:r w:rsidR="00C366B6" w:rsidRPr="00A875F6">
        <w:t xml:space="preserve">e stenographic data </w:t>
      </w:r>
      <w:r w:rsidR="00C876C6" w:rsidRPr="00A875F6">
        <w:t>collection method whil</w:t>
      </w:r>
      <w:r w:rsidR="00330B41" w:rsidRPr="00A875F6">
        <w:t xml:space="preserve">e forestalling </w:t>
      </w:r>
      <w:r w:rsidR="00C876C6" w:rsidRPr="00A875F6">
        <w:t>it</w:t>
      </w:r>
      <w:r w:rsidR="00282D8A" w:rsidRPr="00A875F6">
        <w:t>s</w:t>
      </w:r>
      <w:r w:rsidR="00C876C6" w:rsidRPr="00A875F6">
        <w:t xml:space="preserve"> disadvantages</w:t>
      </w:r>
      <w:r w:rsidR="00C366B6" w:rsidRPr="00A875F6">
        <w:rPr>
          <w:rStyle w:val="FootnoteReference"/>
        </w:rPr>
        <w:footnoteReference w:id="56"/>
      </w:r>
      <w:r w:rsidR="00C876C6" w:rsidRPr="00A875F6">
        <w:t xml:space="preserve">. </w:t>
      </w:r>
    </w:p>
    <w:p w14:paraId="74D3BCF7" w14:textId="4E7F8A6E" w:rsidR="00C876C6" w:rsidRPr="00A875F6" w:rsidRDefault="00F8025B" w:rsidP="00F8025B">
      <w:r w:rsidRPr="00A875F6">
        <w:t xml:space="preserve">To </w:t>
      </w:r>
      <w:r w:rsidR="00D206FD" w:rsidRPr="00A875F6">
        <w:t>forestall</w:t>
      </w:r>
      <w:r w:rsidR="00C366B6" w:rsidRPr="00A875F6">
        <w:t xml:space="preserve"> aforementioned</w:t>
      </w:r>
      <w:r w:rsidRPr="00A875F6">
        <w:t xml:space="preserve"> disadvantage</w:t>
      </w:r>
      <w:r w:rsidR="00C366B6" w:rsidRPr="00A875F6">
        <w:t>s of the stenographic data collection method</w:t>
      </w:r>
      <w:r w:rsidRPr="00A875F6">
        <w:t>, the researcher trained to increase their typing skill for speed and endurance</w:t>
      </w:r>
      <w:r w:rsidR="00C366B6" w:rsidRPr="00A875F6">
        <w:t xml:space="preserve"> purposes</w:t>
      </w:r>
      <w:r w:rsidRPr="00A875F6">
        <w:t>. The researcher learnt to use word processing macros</w:t>
      </w:r>
      <w:r w:rsidR="00C366B6" w:rsidRPr="00A875F6">
        <w:t xml:space="preserve"> </w:t>
      </w:r>
      <w:r w:rsidRPr="00A875F6">
        <w:t>so that when the</w:t>
      </w:r>
      <w:r w:rsidR="00C366B6" w:rsidRPr="00A875F6">
        <w:t>y</w:t>
      </w:r>
      <w:r w:rsidRPr="00A875F6">
        <w:t xml:space="preserve"> press</w:t>
      </w:r>
      <w:r w:rsidR="00C366B6" w:rsidRPr="00A875F6">
        <w:t>ed</w:t>
      </w:r>
      <w:r w:rsidRPr="00A875F6">
        <w:t xml:space="preserve"> multiple keys </w:t>
      </w:r>
      <w:r w:rsidR="00C366B6" w:rsidRPr="00A875F6">
        <w:t xml:space="preserve">simultaneously, they </w:t>
      </w:r>
      <w:r w:rsidRPr="00A875F6">
        <w:t>produced a string of letters/words</w:t>
      </w:r>
      <w:r w:rsidR="00C366B6" w:rsidRPr="00A875F6">
        <w:t xml:space="preserve"> speeding-up their note</w:t>
      </w:r>
      <w:r w:rsidR="00F810B4" w:rsidRPr="00A875F6">
        <w:t>-</w:t>
      </w:r>
      <w:r w:rsidR="00C366B6" w:rsidRPr="00A875F6">
        <w:t>taking</w:t>
      </w:r>
      <w:r w:rsidRPr="00A875F6">
        <w:t xml:space="preserve">. This typing </w:t>
      </w:r>
      <w:r w:rsidR="00CB5001" w:rsidRPr="00A875F6">
        <w:t>method</w:t>
      </w:r>
      <w:r w:rsidRPr="00A875F6">
        <w:t xml:space="preserve"> is comparable to the</w:t>
      </w:r>
      <w:r w:rsidR="00282D8A" w:rsidRPr="00A875F6">
        <w:t xml:space="preserve"> concept of </w:t>
      </w:r>
      <w:r w:rsidR="0094573E" w:rsidRPr="00A875F6">
        <w:t>“</w:t>
      </w:r>
      <w:r w:rsidR="00282D8A" w:rsidRPr="00A875F6">
        <w:t>chording</w:t>
      </w:r>
      <w:r w:rsidR="0094573E" w:rsidRPr="00A875F6">
        <w:t>”</w:t>
      </w:r>
      <w:r w:rsidR="00282D8A" w:rsidRPr="00A875F6">
        <w:t xml:space="preserve"> used by</w:t>
      </w:r>
      <w:r w:rsidRPr="00A875F6">
        <w:t xml:space="preserve"> </w:t>
      </w:r>
      <w:r w:rsidR="00282D8A" w:rsidRPr="00A875F6">
        <w:t xml:space="preserve">professional in-court stenographers, </w:t>
      </w:r>
      <w:r w:rsidRPr="00A875F6">
        <w:t>as describe by Pick (1978</w:t>
      </w:r>
      <w:r w:rsidR="00282D8A" w:rsidRPr="00A875F6">
        <w:t xml:space="preserve">: </w:t>
      </w:r>
      <w:r w:rsidR="0094573E" w:rsidRPr="00A875F6">
        <w:t>39</w:t>
      </w:r>
      <w:r w:rsidRPr="00A875F6">
        <w:t>). The researcher also used stenographic speed and endurance training software packages during the pilot study phase in 2017. Additionally, the researcher used acronyms and abbreviations throughout the data collection process, to further aid</w:t>
      </w:r>
      <w:r w:rsidR="00CB5001" w:rsidRPr="00A875F6">
        <w:t xml:space="preserve"> their</w:t>
      </w:r>
      <w:r w:rsidRPr="00A875F6">
        <w:t xml:space="preserve"> typ</w:t>
      </w:r>
      <w:r w:rsidR="00CB5001" w:rsidRPr="00A875F6">
        <w:t>ing</w:t>
      </w:r>
      <w:r w:rsidRPr="00A875F6">
        <w:t xml:space="preserve"> speed and mitigate against fatigue. Finally, the researcher tolerated an error rate greater than 3% of the</w:t>
      </w:r>
      <w:r w:rsidR="00CB5001" w:rsidRPr="00A875F6">
        <w:t>ir</w:t>
      </w:r>
      <w:r w:rsidRPr="00A875F6">
        <w:t xml:space="preserve"> total word</w:t>
      </w:r>
      <w:r w:rsidR="00CB5001" w:rsidRPr="00A875F6">
        <w:t xml:space="preserve"> count</w:t>
      </w:r>
      <w:r w:rsidR="00D206FD" w:rsidRPr="00A875F6">
        <w:rPr>
          <w:rStyle w:val="FootnoteReference"/>
        </w:rPr>
        <w:footnoteReference w:id="57"/>
      </w:r>
      <w:r w:rsidRPr="00A875F6">
        <w:t xml:space="preserve">. The researcher accepted this error rate given that they could correct mistyped words </w:t>
      </w:r>
      <w:r w:rsidR="00D206FD" w:rsidRPr="00A875F6">
        <w:t>afterwards</w:t>
      </w:r>
      <w:r w:rsidRPr="00A875F6">
        <w:t>. To amend mistyped words, the researcher considered the context of the errors and the bunching of mistyped letters to approximate what words they should have typed (see Appendix 1 for an example of the original raw data the researcher produced and how they amended it).</w:t>
      </w:r>
      <w:r w:rsidR="00CB5001" w:rsidRPr="00A875F6">
        <w:t xml:space="preserve"> In taking these actions, the </w:t>
      </w:r>
      <w:r w:rsidR="00CB5001" w:rsidRPr="00A875F6">
        <w:lastRenderedPageBreak/>
        <w:t xml:space="preserve">researcher was able to use the aforementioned stenographic approach whilst minimising its negative aspects. </w:t>
      </w:r>
    </w:p>
    <w:p w14:paraId="429C5940" w14:textId="77777777" w:rsidR="00F8025B" w:rsidRPr="00A875F6" w:rsidRDefault="00F8025B" w:rsidP="00F8025B"/>
    <w:p w14:paraId="0318B802" w14:textId="77777777" w:rsidR="00F8025B" w:rsidRPr="00A875F6" w:rsidRDefault="00F8025B" w:rsidP="00F8025B">
      <w:pPr>
        <w:pStyle w:val="Heading3"/>
      </w:pPr>
      <w:bookmarkStart w:id="332" w:name="_Toc89450682"/>
      <w:bookmarkStart w:id="333" w:name="_Toc95679090"/>
      <w:bookmarkStart w:id="334" w:name="_Toc29825343"/>
      <w:bookmarkStart w:id="335" w:name="_Toc29826043"/>
      <w:bookmarkStart w:id="336" w:name="_Toc29826140"/>
      <w:r w:rsidRPr="00A875F6">
        <w:t>3.4.2 Sample</w:t>
      </w:r>
      <w:bookmarkEnd w:id="332"/>
      <w:bookmarkEnd w:id="333"/>
      <w:r w:rsidRPr="00A875F6">
        <w:t xml:space="preserve"> </w:t>
      </w:r>
      <w:bookmarkEnd w:id="334"/>
      <w:bookmarkEnd w:id="335"/>
      <w:bookmarkEnd w:id="336"/>
    </w:p>
    <w:p w14:paraId="15A2E995" w14:textId="64626A60" w:rsidR="00ED4222" w:rsidRPr="00A875F6" w:rsidRDefault="00F8025B" w:rsidP="00ED434B">
      <w:r w:rsidRPr="00A875F6">
        <w:t xml:space="preserve">This </w:t>
      </w:r>
      <w:r w:rsidR="00475097" w:rsidRPr="00A875F6">
        <w:t>section</w:t>
      </w:r>
      <w:r w:rsidRPr="00A875F6">
        <w:t xml:space="preserve"> </w:t>
      </w:r>
      <w:r w:rsidR="00600987" w:rsidRPr="00A875F6">
        <w:t>details</w:t>
      </w:r>
      <w:r w:rsidR="00B67FF7" w:rsidRPr="00A875F6">
        <w:t xml:space="preserve"> the sample of the thesis</w:t>
      </w:r>
      <w:r w:rsidRPr="00A875F6">
        <w:t>.</w:t>
      </w:r>
      <w:r w:rsidR="00ED4222" w:rsidRPr="00A875F6">
        <w:t xml:space="preserve"> This section </w:t>
      </w:r>
      <w:r w:rsidR="00600987" w:rsidRPr="00A875F6">
        <w:t>begins</w:t>
      </w:r>
      <w:r w:rsidR="00ED4222" w:rsidRPr="00A875F6">
        <w:t xml:space="preserve"> by explaining the technical aspects of the thesis sample, in numeric terms</w:t>
      </w:r>
      <w:r w:rsidR="008A4368" w:rsidRPr="00A875F6">
        <w:t xml:space="preserve"> and how this forms a case study of a single magistrates’ courthouse</w:t>
      </w:r>
      <w:r w:rsidR="00ED4222" w:rsidRPr="00A875F6">
        <w:t xml:space="preserve">. Following this, this section explains the </w:t>
      </w:r>
      <w:r w:rsidR="007C5C1C" w:rsidRPr="00A875F6">
        <w:t>convenience-based</w:t>
      </w:r>
      <w:r w:rsidR="00ED4222" w:rsidRPr="00A875F6">
        <w:t xml:space="preserve"> sampling method that the researcher followed, some of its weakness</w:t>
      </w:r>
      <w:r w:rsidR="00600987" w:rsidRPr="00A875F6">
        <w:t>es</w:t>
      </w:r>
      <w:r w:rsidR="00ED434B" w:rsidRPr="00A875F6">
        <w:t xml:space="preserve"> and how the researcher mitigated against </w:t>
      </w:r>
      <w:r w:rsidR="00600987" w:rsidRPr="00A875F6">
        <w:t>these</w:t>
      </w:r>
      <w:r w:rsidR="00ED4222" w:rsidRPr="00A875F6">
        <w:t>. Lastly, this section details how</w:t>
      </w:r>
      <w:r w:rsidR="00ED434B" w:rsidRPr="00A875F6">
        <w:t xml:space="preserve"> each of the courtroom types the researcher observed produced </w:t>
      </w:r>
      <w:r w:rsidR="00600987" w:rsidRPr="00A875F6">
        <w:t>a diverse range of d</w:t>
      </w:r>
      <w:r w:rsidR="00ED434B" w:rsidRPr="00A875F6">
        <w:t>ata that w</w:t>
      </w:r>
      <w:r w:rsidR="00600987" w:rsidRPr="00A875F6">
        <w:t>as</w:t>
      </w:r>
      <w:r w:rsidR="00ED434B" w:rsidRPr="00A875F6">
        <w:t xml:space="preserve"> relevant for investigating summary justice efficiency.</w:t>
      </w:r>
      <w:r w:rsidR="00ED4222" w:rsidRPr="00A875F6">
        <w:t xml:space="preserve"> </w:t>
      </w:r>
      <w:r w:rsidR="00AC0964" w:rsidRPr="00A875F6">
        <w:t>By unpacking these points, the present section clarifies the sampl</w:t>
      </w:r>
      <w:r w:rsidR="00BA6B97" w:rsidRPr="00A875F6">
        <w:t>e</w:t>
      </w:r>
      <w:r w:rsidR="00AC0964" w:rsidRPr="00A875F6">
        <w:t xml:space="preserve"> </w:t>
      </w:r>
      <w:r w:rsidR="004B2D23" w:rsidRPr="00A875F6">
        <w:t>of the thesis</w:t>
      </w:r>
      <w:r w:rsidR="00600987" w:rsidRPr="00A875F6">
        <w:t xml:space="preserve"> and how it forms a case-study of a single Magistrates’ courthouse.</w:t>
      </w:r>
    </w:p>
    <w:p w14:paraId="2D5542EF" w14:textId="7809D4C7" w:rsidR="00F8025B" w:rsidRPr="00A875F6" w:rsidRDefault="00771835" w:rsidP="00F8025B">
      <w:r w:rsidRPr="00A875F6">
        <w:t xml:space="preserve">To begin, </w:t>
      </w:r>
      <w:r w:rsidR="00600987" w:rsidRPr="00A875F6">
        <w:t>it is necessary to explain the technical aspects of the thesis sample, in numeric terms</w:t>
      </w:r>
      <w:r w:rsidRPr="00A875F6">
        <w:t xml:space="preserve">. </w:t>
      </w:r>
      <w:r w:rsidR="00F8025B" w:rsidRPr="00A875F6">
        <w:t xml:space="preserve">The researcher collected data from 13 adult courtrooms of a single </w:t>
      </w:r>
      <w:r w:rsidR="008A4368" w:rsidRPr="00A875F6">
        <w:t>m</w:t>
      </w:r>
      <w:r w:rsidR="00600987" w:rsidRPr="00A875F6">
        <w:t xml:space="preserve">agistrates’’ </w:t>
      </w:r>
      <w:r w:rsidR="00F8025B" w:rsidRPr="00A875F6">
        <w:t>courthouse over a 6-month period, from the 1</w:t>
      </w:r>
      <w:r w:rsidR="00F8025B" w:rsidRPr="00A875F6">
        <w:rPr>
          <w:vertAlign w:val="superscript"/>
        </w:rPr>
        <w:t>st</w:t>
      </w:r>
      <w:r w:rsidR="00F8025B" w:rsidRPr="00A875F6">
        <w:t xml:space="preserve"> January to the 31</w:t>
      </w:r>
      <w:r w:rsidR="00F8025B" w:rsidRPr="00A875F6">
        <w:rPr>
          <w:vertAlign w:val="superscript"/>
        </w:rPr>
        <w:t>st</w:t>
      </w:r>
      <w:r w:rsidR="00F8025B" w:rsidRPr="00A875F6">
        <w:t xml:space="preserve"> June 2018.</w:t>
      </w:r>
      <w:r w:rsidRPr="00A875F6">
        <w:t xml:space="preserve"> </w:t>
      </w:r>
      <w:r w:rsidR="00F8025B" w:rsidRPr="00A875F6">
        <w:rPr>
          <w:lang w:eastAsia="en-GB"/>
        </w:rPr>
        <w:t xml:space="preserve">In total, the researcher observed </w:t>
      </w:r>
      <w:r w:rsidR="00F8025B" w:rsidRPr="00A875F6">
        <w:t>66 full working days</w:t>
      </w:r>
      <w:r w:rsidR="003119B1" w:rsidRPr="00A875F6">
        <w:t xml:space="preserve"> of court proceedings</w:t>
      </w:r>
      <w:r w:rsidRPr="00A875F6">
        <w:rPr>
          <w:rStyle w:val="FootnoteReference"/>
        </w:rPr>
        <w:footnoteReference w:id="58"/>
      </w:r>
      <w:r w:rsidR="00F8025B" w:rsidRPr="00A875F6">
        <w:t xml:space="preserve">. </w:t>
      </w:r>
      <w:r w:rsidR="00F8025B" w:rsidRPr="00A875F6">
        <w:rPr>
          <w:lang w:eastAsia="en-GB"/>
        </w:rPr>
        <w:t>Over the 6-month data collection period, t</w:t>
      </w:r>
      <w:r w:rsidR="00F8025B" w:rsidRPr="00A875F6">
        <w:t>he researcher observed all hearing type</w:t>
      </w:r>
      <w:r w:rsidR="00EA2EC1" w:rsidRPr="00A875F6">
        <w:t>s</w:t>
      </w:r>
      <w:r w:rsidRPr="00A875F6">
        <w:t xml:space="preserve"> with the exception of youth justice hearings. T</w:t>
      </w:r>
      <w:r w:rsidR="00650E8B" w:rsidRPr="00A875F6">
        <w:t xml:space="preserve">he researcher avoided these </w:t>
      </w:r>
      <w:r w:rsidR="00130925" w:rsidRPr="00A875F6">
        <w:t xml:space="preserve">hearing </w:t>
      </w:r>
      <w:r w:rsidR="00650E8B" w:rsidRPr="00A875F6">
        <w:t xml:space="preserve">types because of their unique ethical and </w:t>
      </w:r>
      <w:r w:rsidRPr="00A875F6">
        <w:t xml:space="preserve">legal </w:t>
      </w:r>
      <w:r w:rsidR="00650E8B" w:rsidRPr="00A875F6">
        <w:t>complications</w:t>
      </w:r>
      <w:r w:rsidR="00130925" w:rsidRPr="00A875F6">
        <w:t xml:space="preserve"> and how these would demand additional resources to investigate</w:t>
      </w:r>
      <w:r w:rsidRPr="00A875F6">
        <w:rPr>
          <w:vertAlign w:val="superscript"/>
        </w:rPr>
        <w:footnoteReference w:id="59"/>
      </w:r>
      <w:r w:rsidRPr="00A875F6">
        <w:t xml:space="preserve">. As a result, the researcher collected data from the remaining hearing types: </w:t>
      </w:r>
      <w:r w:rsidR="00F8025B" w:rsidRPr="00A875F6">
        <w:t>sentencing hearings, adjournment hearings, case management hearings, breach of bail hearings, warrant application hearings and drug rehabilitation review hearings. The researcher observed all courtroom actors who were present in the courtroom</w:t>
      </w:r>
      <w:r w:rsidRPr="00A875F6">
        <w:t xml:space="preserve"> during the summary justice process</w:t>
      </w:r>
      <w:r w:rsidR="00F8025B" w:rsidRPr="00A875F6">
        <w:t xml:space="preserve">. </w:t>
      </w:r>
      <w:r w:rsidRPr="00A875F6">
        <w:t xml:space="preserve">This </w:t>
      </w:r>
      <w:r w:rsidR="008D6B3F" w:rsidRPr="00A875F6">
        <w:t>include</w:t>
      </w:r>
      <w:r w:rsidR="00130925" w:rsidRPr="00A875F6">
        <w:t>d</w:t>
      </w:r>
      <w:r w:rsidR="00F8025B" w:rsidRPr="00A875F6">
        <w:t xml:space="preserve"> administrative office</w:t>
      </w:r>
      <w:r w:rsidR="00EA2EC1" w:rsidRPr="00A875F6">
        <w:t>r</w:t>
      </w:r>
      <w:r w:rsidR="00F8025B" w:rsidRPr="00A875F6">
        <w:t>s, probation officers, both prosecution and defence solicitors, legal advisors, magistrates, district judges, defendants, complainants, witnesses, prison officers, cells officer</w:t>
      </w:r>
      <w:r w:rsidR="00EA2EC1" w:rsidRPr="00A875F6">
        <w:t>s</w:t>
      </w:r>
      <w:r w:rsidR="00F8025B" w:rsidRPr="00A875F6">
        <w:t xml:space="preserve"> and court ushers. </w:t>
      </w:r>
      <w:r w:rsidR="00650E8B" w:rsidRPr="00A875F6">
        <w:t xml:space="preserve">Given that the thesis observed proceeding in all </w:t>
      </w:r>
      <w:r w:rsidR="00650E8B" w:rsidRPr="00A875F6">
        <w:lastRenderedPageBreak/>
        <w:t xml:space="preserve">available adult courtrooms of a single </w:t>
      </w:r>
      <w:r w:rsidR="00274F6B" w:rsidRPr="00A875F6">
        <w:t>m</w:t>
      </w:r>
      <w:r w:rsidR="00650E8B" w:rsidRPr="00A875F6">
        <w:t xml:space="preserve">agistrates’ courthouse, this renders the thesis a case study. </w:t>
      </w:r>
      <w:r w:rsidRPr="00A875F6">
        <w:t xml:space="preserve">The table below details the </w:t>
      </w:r>
      <w:r w:rsidR="00A325ED" w:rsidRPr="00A875F6">
        <w:t>number of courtrooms the researcher observed</w:t>
      </w:r>
      <w:r w:rsidR="00600987" w:rsidRPr="00A875F6">
        <w:t>.</w:t>
      </w:r>
      <w:r w:rsidR="008B4994" w:rsidRPr="00A875F6">
        <w:t xml:space="preserve"> It also details how the courtrooms</w:t>
      </w:r>
      <w:r w:rsidR="00A325ED" w:rsidRPr="00A875F6">
        <w:t xml:space="preserve"> </w:t>
      </w:r>
      <w:r w:rsidR="008B4994" w:rsidRPr="00A875F6">
        <w:t>were</w:t>
      </w:r>
      <w:r w:rsidR="00A325ED" w:rsidRPr="00A875F6">
        <w:t xml:space="preserve"> typically dedicated to a</w:t>
      </w:r>
      <w:r w:rsidR="00600987" w:rsidRPr="00A875F6">
        <w:t xml:space="preserve"> single type of hearing</w:t>
      </w:r>
      <w:r w:rsidR="00A325ED" w:rsidRPr="00A875F6">
        <w:t xml:space="preserve">. </w:t>
      </w:r>
      <w:r w:rsidR="00DF12A5" w:rsidRPr="00A875F6">
        <w:t xml:space="preserve">Hereafter, the thesis refers to these courtrooms which typically processed a given </w:t>
      </w:r>
      <w:r w:rsidR="00600987" w:rsidRPr="00A875F6">
        <w:t xml:space="preserve">hearing as </w:t>
      </w:r>
      <w:r w:rsidR="00DF12A5" w:rsidRPr="00A875F6">
        <w:t>a ‘courtroom type’</w:t>
      </w:r>
      <w:r w:rsidR="00600987" w:rsidRPr="00A875F6">
        <w:t xml:space="preserve"> (for example, traffic court, DRR court, etc</w:t>
      </w:r>
      <w:r w:rsidR="00040F43" w:rsidRPr="00A875F6">
        <w:t>.</w:t>
      </w:r>
      <w:r w:rsidR="00600987" w:rsidRPr="00A875F6">
        <w:t>)</w:t>
      </w:r>
      <w:r w:rsidR="00516686" w:rsidRPr="00A875F6">
        <w:t>.</w:t>
      </w:r>
      <w:r w:rsidR="00600987" w:rsidRPr="00A875F6">
        <w:t xml:space="preserve"> </w:t>
      </w:r>
    </w:p>
    <w:tbl>
      <w:tblPr>
        <w:tblW w:w="0" w:type="auto"/>
        <w:tblLook w:val="04A0" w:firstRow="1" w:lastRow="0" w:firstColumn="1" w:lastColumn="0" w:noHBand="0" w:noVBand="1"/>
      </w:tblPr>
      <w:tblGrid>
        <w:gridCol w:w="2981"/>
        <w:gridCol w:w="2131"/>
        <w:gridCol w:w="2814"/>
      </w:tblGrid>
      <w:tr w:rsidR="001F33F0" w:rsidRPr="00A875F6" w14:paraId="5D2B3B2C" w14:textId="77777777" w:rsidTr="00FB10DD">
        <w:tc>
          <w:tcPr>
            <w:tcW w:w="3534"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3AF59767" w14:textId="77777777" w:rsidR="00F8025B" w:rsidRPr="00A875F6" w:rsidRDefault="00F8025B" w:rsidP="00FB10DD">
            <w:pPr>
              <w:jc w:val="center"/>
              <w:rPr>
                <w:b/>
                <w:sz w:val="28"/>
                <w:szCs w:val="28"/>
              </w:rPr>
            </w:pPr>
          </w:p>
          <w:p w14:paraId="7ABE1651" w14:textId="37A03E4A" w:rsidR="00AD47AF" w:rsidRPr="00A875F6" w:rsidRDefault="007D02D8" w:rsidP="007B2E45">
            <w:pPr>
              <w:jc w:val="center"/>
              <w:rPr>
                <w:b/>
                <w:sz w:val="28"/>
                <w:szCs w:val="28"/>
              </w:rPr>
            </w:pPr>
            <w:r w:rsidRPr="00A875F6">
              <w:rPr>
                <w:b/>
                <w:sz w:val="28"/>
                <w:szCs w:val="28"/>
              </w:rPr>
              <w:t>Type of courtroom proceeding</w:t>
            </w:r>
          </w:p>
        </w:tc>
        <w:tc>
          <w:tcPr>
            <w:tcW w:w="22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96B21B3" w14:textId="77777777" w:rsidR="00F8025B" w:rsidRPr="00A875F6" w:rsidRDefault="00F8025B" w:rsidP="00FB10DD">
            <w:pPr>
              <w:jc w:val="center"/>
              <w:rPr>
                <w:b/>
                <w:sz w:val="28"/>
                <w:szCs w:val="28"/>
              </w:rPr>
            </w:pPr>
            <w:r w:rsidRPr="00A875F6">
              <w:rPr>
                <w:b/>
                <w:sz w:val="28"/>
                <w:szCs w:val="28"/>
              </w:rPr>
              <w:t>Number of courtrooms assigned to each type</w:t>
            </w:r>
          </w:p>
        </w:tc>
        <w:tc>
          <w:tcPr>
            <w:tcW w:w="319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DF8CF08" w14:textId="77777777" w:rsidR="00F8025B" w:rsidRPr="00A875F6" w:rsidRDefault="00F8025B" w:rsidP="00FB10DD">
            <w:pPr>
              <w:jc w:val="center"/>
              <w:rPr>
                <w:b/>
                <w:sz w:val="28"/>
                <w:szCs w:val="28"/>
              </w:rPr>
            </w:pPr>
            <w:r w:rsidRPr="00A875F6">
              <w:rPr>
                <w:b/>
                <w:sz w:val="28"/>
                <w:szCs w:val="28"/>
              </w:rPr>
              <w:t>Number of days spent conducting observations in each type (gross total)</w:t>
            </w:r>
          </w:p>
        </w:tc>
      </w:tr>
      <w:tr w:rsidR="001F33F0" w:rsidRPr="00A875F6" w14:paraId="4255E133"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5E89FBF2" w14:textId="1F2788EE" w:rsidR="00F8025B" w:rsidRPr="00A875F6" w:rsidRDefault="00F8025B" w:rsidP="00FB10DD">
            <w:pPr>
              <w:jc w:val="center"/>
              <w:rPr>
                <w:sz w:val="20"/>
              </w:rPr>
            </w:pPr>
            <w:r w:rsidRPr="00A875F6">
              <w:rPr>
                <w:b/>
                <w:sz w:val="20"/>
              </w:rPr>
              <w:t>Video Conference Hearing</w:t>
            </w:r>
            <w:r w:rsidR="003119B1" w:rsidRPr="00A875F6">
              <w:rPr>
                <w:b/>
                <w:sz w:val="20"/>
              </w:rPr>
              <w:t>s</w:t>
            </w:r>
            <w:r w:rsidRPr="00A875F6">
              <w:rPr>
                <w:b/>
                <w:sz w:val="20"/>
              </w:rPr>
              <w:t xml:space="preserve"> (</w:t>
            </w:r>
            <w:r w:rsidR="00D9071C" w:rsidRPr="00A875F6">
              <w:rPr>
                <w:b/>
                <w:sz w:val="20"/>
              </w:rPr>
              <w:t>live link</w:t>
            </w:r>
            <w:r w:rsidRPr="00A875F6">
              <w:rPr>
                <w:b/>
                <w:sz w:val="20"/>
              </w:rPr>
              <w:t>)</w:t>
            </w:r>
          </w:p>
        </w:tc>
        <w:tc>
          <w:tcPr>
            <w:tcW w:w="2290" w:type="dxa"/>
            <w:tcBorders>
              <w:top w:val="single" w:sz="4" w:space="0" w:color="auto"/>
              <w:left w:val="single" w:sz="4" w:space="0" w:color="auto"/>
              <w:bottom w:val="single" w:sz="4" w:space="0" w:color="auto"/>
              <w:right w:val="single" w:sz="4" w:space="0" w:color="auto"/>
            </w:tcBorders>
            <w:hideMark/>
          </w:tcPr>
          <w:p w14:paraId="6E936181" w14:textId="77777777" w:rsidR="00F8025B" w:rsidRPr="00A875F6" w:rsidRDefault="00F8025B" w:rsidP="00FB10DD">
            <w:pPr>
              <w:jc w:val="center"/>
              <w:rPr>
                <w:sz w:val="20"/>
              </w:rPr>
            </w:pPr>
            <w:r w:rsidRPr="00A875F6">
              <w:rPr>
                <w:sz w:val="20"/>
              </w:rPr>
              <w:t>2</w:t>
            </w:r>
          </w:p>
        </w:tc>
        <w:tc>
          <w:tcPr>
            <w:tcW w:w="3192" w:type="dxa"/>
            <w:tcBorders>
              <w:top w:val="single" w:sz="4" w:space="0" w:color="auto"/>
              <w:left w:val="single" w:sz="4" w:space="0" w:color="auto"/>
              <w:bottom w:val="single" w:sz="4" w:space="0" w:color="auto"/>
              <w:right w:val="single" w:sz="4" w:space="0" w:color="auto"/>
            </w:tcBorders>
            <w:hideMark/>
          </w:tcPr>
          <w:p w14:paraId="271095F7" w14:textId="77777777" w:rsidR="00F8025B" w:rsidRPr="00A875F6" w:rsidRDefault="00F8025B" w:rsidP="00FB10DD">
            <w:pPr>
              <w:jc w:val="center"/>
              <w:rPr>
                <w:sz w:val="20"/>
              </w:rPr>
            </w:pPr>
            <w:r w:rsidRPr="00A875F6">
              <w:rPr>
                <w:sz w:val="20"/>
              </w:rPr>
              <w:t>10</w:t>
            </w:r>
          </w:p>
        </w:tc>
      </w:tr>
      <w:tr w:rsidR="001F33F0" w:rsidRPr="00A875F6" w14:paraId="06EEF91F"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73AD2B67" w14:textId="77777777" w:rsidR="00F8025B" w:rsidRPr="00A875F6" w:rsidRDefault="00F8025B" w:rsidP="00FB10DD">
            <w:pPr>
              <w:jc w:val="center"/>
              <w:rPr>
                <w:b/>
                <w:sz w:val="20"/>
              </w:rPr>
            </w:pPr>
            <w:r w:rsidRPr="00A875F6">
              <w:rPr>
                <w:b/>
                <w:sz w:val="20"/>
              </w:rPr>
              <w:t>Breach Matters</w:t>
            </w:r>
          </w:p>
        </w:tc>
        <w:tc>
          <w:tcPr>
            <w:tcW w:w="2290" w:type="dxa"/>
            <w:tcBorders>
              <w:top w:val="single" w:sz="4" w:space="0" w:color="auto"/>
              <w:left w:val="single" w:sz="4" w:space="0" w:color="auto"/>
              <w:bottom w:val="single" w:sz="4" w:space="0" w:color="auto"/>
              <w:right w:val="single" w:sz="4" w:space="0" w:color="auto"/>
            </w:tcBorders>
            <w:hideMark/>
          </w:tcPr>
          <w:p w14:paraId="5567125E" w14:textId="77777777" w:rsidR="00F8025B" w:rsidRPr="00A875F6" w:rsidRDefault="00F8025B" w:rsidP="00FB10DD">
            <w:pPr>
              <w:jc w:val="center"/>
              <w:rPr>
                <w:sz w:val="20"/>
              </w:rPr>
            </w:pPr>
            <w:r w:rsidRPr="00A875F6">
              <w:rPr>
                <w:sz w:val="20"/>
              </w:rPr>
              <w:t>1</w:t>
            </w:r>
          </w:p>
        </w:tc>
        <w:tc>
          <w:tcPr>
            <w:tcW w:w="3192" w:type="dxa"/>
            <w:tcBorders>
              <w:top w:val="single" w:sz="4" w:space="0" w:color="auto"/>
              <w:left w:val="single" w:sz="4" w:space="0" w:color="auto"/>
              <w:bottom w:val="single" w:sz="4" w:space="0" w:color="auto"/>
              <w:right w:val="single" w:sz="4" w:space="0" w:color="auto"/>
            </w:tcBorders>
            <w:hideMark/>
          </w:tcPr>
          <w:p w14:paraId="6E38750A" w14:textId="77777777" w:rsidR="00F8025B" w:rsidRPr="00A875F6" w:rsidRDefault="00F8025B" w:rsidP="00FB10DD">
            <w:pPr>
              <w:jc w:val="center"/>
              <w:rPr>
                <w:sz w:val="20"/>
              </w:rPr>
            </w:pPr>
            <w:r w:rsidRPr="00A875F6">
              <w:rPr>
                <w:sz w:val="20"/>
              </w:rPr>
              <w:t>5</w:t>
            </w:r>
          </w:p>
        </w:tc>
      </w:tr>
      <w:tr w:rsidR="001F33F0" w:rsidRPr="00A875F6" w14:paraId="5DD37067"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18D7D0BD" w14:textId="0AE906B5" w:rsidR="00ED172E" w:rsidRPr="00A875F6" w:rsidRDefault="00ED172E" w:rsidP="00ED172E">
            <w:pPr>
              <w:jc w:val="center"/>
              <w:rPr>
                <w:b/>
                <w:sz w:val="20"/>
              </w:rPr>
            </w:pPr>
            <w:r w:rsidRPr="00A875F6">
              <w:rPr>
                <w:b/>
                <w:sz w:val="20"/>
              </w:rPr>
              <w:t>Drug Rehabilitation Requirement (DRR) Review Hearings</w:t>
            </w:r>
          </w:p>
        </w:tc>
        <w:tc>
          <w:tcPr>
            <w:tcW w:w="2290" w:type="dxa"/>
            <w:tcBorders>
              <w:top w:val="single" w:sz="4" w:space="0" w:color="auto"/>
              <w:left w:val="single" w:sz="4" w:space="0" w:color="auto"/>
              <w:bottom w:val="single" w:sz="4" w:space="0" w:color="auto"/>
              <w:right w:val="single" w:sz="4" w:space="0" w:color="auto"/>
            </w:tcBorders>
            <w:hideMark/>
          </w:tcPr>
          <w:p w14:paraId="2A6F9829" w14:textId="77777777" w:rsidR="00F8025B" w:rsidRPr="00A875F6" w:rsidRDefault="00F8025B" w:rsidP="00FB10DD">
            <w:pPr>
              <w:jc w:val="center"/>
              <w:rPr>
                <w:sz w:val="20"/>
              </w:rPr>
            </w:pPr>
            <w:r w:rsidRPr="00A875F6">
              <w:rPr>
                <w:sz w:val="20"/>
              </w:rPr>
              <w:t>1</w:t>
            </w:r>
          </w:p>
        </w:tc>
        <w:tc>
          <w:tcPr>
            <w:tcW w:w="3192" w:type="dxa"/>
            <w:tcBorders>
              <w:top w:val="single" w:sz="4" w:space="0" w:color="auto"/>
              <w:left w:val="single" w:sz="4" w:space="0" w:color="auto"/>
              <w:bottom w:val="single" w:sz="4" w:space="0" w:color="auto"/>
              <w:right w:val="single" w:sz="4" w:space="0" w:color="auto"/>
            </w:tcBorders>
            <w:hideMark/>
          </w:tcPr>
          <w:p w14:paraId="162D2AE6" w14:textId="77777777" w:rsidR="00F8025B" w:rsidRPr="00A875F6" w:rsidRDefault="00F8025B" w:rsidP="00FB10DD">
            <w:pPr>
              <w:jc w:val="center"/>
              <w:rPr>
                <w:sz w:val="20"/>
              </w:rPr>
            </w:pPr>
            <w:r w:rsidRPr="00A875F6">
              <w:rPr>
                <w:sz w:val="20"/>
              </w:rPr>
              <w:t>6</w:t>
            </w:r>
          </w:p>
        </w:tc>
      </w:tr>
      <w:tr w:rsidR="001F33F0" w:rsidRPr="00A875F6" w14:paraId="5A1465E8"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138BF7C3" w14:textId="084691F4" w:rsidR="00F8025B" w:rsidRPr="00A875F6" w:rsidRDefault="00F8025B" w:rsidP="00FB10DD">
            <w:pPr>
              <w:jc w:val="center"/>
              <w:rPr>
                <w:b/>
                <w:sz w:val="20"/>
              </w:rPr>
            </w:pPr>
            <w:r w:rsidRPr="00A875F6">
              <w:rPr>
                <w:b/>
                <w:sz w:val="20"/>
              </w:rPr>
              <w:t>Traffic Related</w:t>
            </w:r>
            <w:r w:rsidR="003119B1" w:rsidRPr="00A875F6">
              <w:rPr>
                <w:b/>
                <w:sz w:val="20"/>
              </w:rPr>
              <w:t xml:space="preserve"> Hearings</w:t>
            </w:r>
          </w:p>
        </w:tc>
        <w:tc>
          <w:tcPr>
            <w:tcW w:w="2290" w:type="dxa"/>
            <w:tcBorders>
              <w:top w:val="single" w:sz="4" w:space="0" w:color="auto"/>
              <w:left w:val="single" w:sz="4" w:space="0" w:color="auto"/>
              <w:bottom w:val="single" w:sz="4" w:space="0" w:color="auto"/>
              <w:right w:val="single" w:sz="4" w:space="0" w:color="auto"/>
            </w:tcBorders>
            <w:hideMark/>
          </w:tcPr>
          <w:p w14:paraId="7BACAD3B" w14:textId="77777777" w:rsidR="00F8025B" w:rsidRPr="00A875F6" w:rsidRDefault="00F8025B" w:rsidP="00FB10DD">
            <w:pPr>
              <w:jc w:val="center"/>
              <w:rPr>
                <w:sz w:val="20"/>
              </w:rPr>
            </w:pPr>
            <w:r w:rsidRPr="00A875F6">
              <w:rPr>
                <w:sz w:val="20"/>
              </w:rPr>
              <w:t>1</w:t>
            </w:r>
          </w:p>
        </w:tc>
        <w:tc>
          <w:tcPr>
            <w:tcW w:w="3192" w:type="dxa"/>
            <w:tcBorders>
              <w:top w:val="single" w:sz="4" w:space="0" w:color="auto"/>
              <w:left w:val="single" w:sz="4" w:space="0" w:color="auto"/>
              <w:bottom w:val="single" w:sz="4" w:space="0" w:color="auto"/>
              <w:right w:val="single" w:sz="4" w:space="0" w:color="auto"/>
            </w:tcBorders>
            <w:hideMark/>
          </w:tcPr>
          <w:p w14:paraId="2A7EB5E2" w14:textId="77777777" w:rsidR="00F8025B" w:rsidRPr="00A875F6" w:rsidRDefault="00F8025B" w:rsidP="00FB10DD">
            <w:pPr>
              <w:jc w:val="center"/>
              <w:rPr>
                <w:sz w:val="20"/>
              </w:rPr>
            </w:pPr>
            <w:r w:rsidRPr="00A875F6">
              <w:rPr>
                <w:sz w:val="20"/>
              </w:rPr>
              <w:t>5</w:t>
            </w:r>
          </w:p>
        </w:tc>
      </w:tr>
      <w:tr w:rsidR="001F33F0" w:rsidRPr="00A875F6" w14:paraId="02BE52BB"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5B966812" w14:textId="771B5305" w:rsidR="00F8025B" w:rsidRPr="00A875F6" w:rsidRDefault="00F8025B" w:rsidP="00FB10DD">
            <w:pPr>
              <w:jc w:val="center"/>
              <w:rPr>
                <w:b/>
                <w:sz w:val="20"/>
              </w:rPr>
            </w:pPr>
            <w:r w:rsidRPr="00A875F6">
              <w:rPr>
                <w:b/>
                <w:sz w:val="20"/>
              </w:rPr>
              <w:t>Held Overnight / Remand</w:t>
            </w:r>
            <w:r w:rsidR="003119B1" w:rsidRPr="00A875F6">
              <w:rPr>
                <w:b/>
                <w:sz w:val="20"/>
              </w:rPr>
              <w:t xml:space="preserve"> Hearings</w:t>
            </w:r>
          </w:p>
        </w:tc>
        <w:tc>
          <w:tcPr>
            <w:tcW w:w="2290" w:type="dxa"/>
            <w:tcBorders>
              <w:top w:val="single" w:sz="4" w:space="0" w:color="auto"/>
              <w:left w:val="single" w:sz="4" w:space="0" w:color="auto"/>
              <w:bottom w:val="single" w:sz="4" w:space="0" w:color="auto"/>
              <w:right w:val="single" w:sz="4" w:space="0" w:color="auto"/>
            </w:tcBorders>
            <w:hideMark/>
          </w:tcPr>
          <w:p w14:paraId="34235EDE" w14:textId="77777777" w:rsidR="00F8025B" w:rsidRPr="00A875F6" w:rsidRDefault="00F8025B" w:rsidP="00FB10DD">
            <w:pPr>
              <w:jc w:val="center"/>
              <w:rPr>
                <w:sz w:val="20"/>
              </w:rPr>
            </w:pPr>
            <w:r w:rsidRPr="00A875F6">
              <w:rPr>
                <w:sz w:val="20"/>
              </w:rPr>
              <w:t>1</w:t>
            </w:r>
          </w:p>
        </w:tc>
        <w:tc>
          <w:tcPr>
            <w:tcW w:w="3192" w:type="dxa"/>
            <w:tcBorders>
              <w:top w:val="single" w:sz="4" w:space="0" w:color="auto"/>
              <w:left w:val="single" w:sz="4" w:space="0" w:color="auto"/>
              <w:bottom w:val="single" w:sz="4" w:space="0" w:color="auto"/>
              <w:right w:val="single" w:sz="4" w:space="0" w:color="auto"/>
            </w:tcBorders>
            <w:hideMark/>
          </w:tcPr>
          <w:p w14:paraId="4BFB4CCE" w14:textId="77777777" w:rsidR="00F8025B" w:rsidRPr="00A875F6" w:rsidRDefault="00F8025B" w:rsidP="00FB10DD">
            <w:pPr>
              <w:jc w:val="center"/>
              <w:rPr>
                <w:sz w:val="20"/>
              </w:rPr>
            </w:pPr>
            <w:r w:rsidRPr="00A875F6">
              <w:rPr>
                <w:sz w:val="20"/>
              </w:rPr>
              <w:t>5</w:t>
            </w:r>
          </w:p>
        </w:tc>
      </w:tr>
      <w:tr w:rsidR="001F33F0" w:rsidRPr="00A875F6" w14:paraId="6D05A3A3"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5A7885E1" w14:textId="45B27CCD" w:rsidR="00F8025B" w:rsidRPr="00A875F6" w:rsidRDefault="00F8025B" w:rsidP="00FB10DD">
            <w:pPr>
              <w:jc w:val="center"/>
              <w:rPr>
                <w:b/>
                <w:sz w:val="20"/>
              </w:rPr>
            </w:pPr>
            <w:r w:rsidRPr="00A875F6">
              <w:rPr>
                <w:b/>
                <w:sz w:val="20"/>
              </w:rPr>
              <w:t>Transforming Summary Justice initiative</w:t>
            </w:r>
            <w:r w:rsidRPr="00A875F6">
              <w:rPr>
                <w:vertAlign w:val="superscript"/>
              </w:rPr>
              <w:footnoteReference w:id="60"/>
            </w:r>
            <w:r w:rsidRPr="00A875F6">
              <w:rPr>
                <w:b/>
                <w:sz w:val="20"/>
              </w:rPr>
              <w:t xml:space="preserve"> </w:t>
            </w:r>
            <w:r w:rsidR="003119B1" w:rsidRPr="00A875F6">
              <w:rPr>
                <w:b/>
                <w:sz w:val="20"/>
              </w:rPr>
              <w:t xml:space="preserve">Hearings </w:t>
            </w:r>
            <w:r w:rsidRPr="00A875F6">
              <w:rPr>
                <w:b/>
                <w:sz w:val="20"/>
              </w:rPr>
              <w:t>(Guilty Anticipated Plea)</w:t>
            </w:r>
          </w:p>
        </w:tc>
        <w:tc>
          <w:tcPr>
            <w:tcW w:w="2290" w:type="dxa"/>
            <w:tcBorders>
              <w:top w:val="single" w:sz="4" w:space="0" w:color="auto"/>
              <w:left w:val="single" w:sz="4" w:space="0" w:color="auto"/>
              <w:bottom w:val="single" w:sz="4" w:space="0" w:color="auto"/>
              <w:right w:val="single" w:sz="4" w:space="0" w:color="auto"/>
            </w:tcBorders>
            <w:hideMark/>
          </w:tcPr>
          <w:p w14:paraId="5CB5008D" w14:textId="77777777" w:rsidR="00F8025B" w:rsidRPr="00A875F6" w:rsidRDefault="00F8025B" w:rsidP="00FB10DD">
            <w:pPr>
              <w:jc w:val="center"/>
              <w:rPr>
                <w:sz w:val="20"/>
              </w:rPr>
            </w:pPr>
            <w:r w:rsidRPr="00A875F6">
              <w:rPr>
                <w:sz w:val="20"/>
              </w:rPr>
              <w:t>1</w:t>
            </w:r>
          </w:p>
        </w:tc>
        <w:tc>
          <w:tcPr>
            <w:tcW w:w="3192" w:type="dxa"/>
            <w:tcBorders>
              <w:top w:val="single" w:sz="4" w:space="0" w:color="auto"/>
              <w:left w:val="single" w:sz="4" w:space="0" w:color="auto"/>
              <w:bottom w:val="single" w:sz="4" w:space="0" w:color="auto"/>
              <w:right w:val="single" w:sz="4" w:space="0" w:color="auto"/>
            </w:tcBorders>
            <w:hideMark/>
          </w:tcPr>
          <w:p w14:paraId="26E2FCB6" w14:textId="77777777" w:rsidR="00F8025B" w:rsidRPr="00A875F6" w:rsidRDefault="00F8025B" w:rsidP="00FB10DD">
            <w:pPr>
              <w:jc w:val="center"/>
              <w:rPr>
                <w:sz w:val="20"/>
              </w:rPr>
            </w:pPr>
            <w:r w:rsidRPr="00A875F6">
              <w:rPr>
                <w:sz w:val="20"/>
              </w:rPr>
              <w:t>5</w:t>
            </w:r>
          </w:p>
        </w:tc>
      </w:tr>
      <w:tr w:rsidR="001F33F0" w:rsidRPr="00A875F6" w14:paraId="69CE4CA6"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0C639609" w14:textId="4659DB20" w:rsidR="00F8025B" w:rsidRPr="00A875F6" w:rsidRDefault="00F8025B" w:rsidP="00FB10DD">
            <w:pPr>
              <w:jc w:val="center"/>
              <w:rPr>
                <w:b/>
                <w:sz w:val="20"/>
              </w:rPr>
            </w:pPr>
            <w:r w:rsidRPr="00A875F6">
              <w:rPr>
                <w:b/>
                <w:sz w:val="20"/>
              </w:rPr>
              <w:t>Trials</w:t>
            </w:r>
          </w:p>
        </w:tc>
        <w:tc>
          <w:tcPr>
            <w:tcW w:w="2290" w:type="dxa"/>
            <w:tcBorders>
              <w:top w:val="single" w:sz="4" w:space="0" w:color="auto"/>
              <w:left w:val="single" w:sz="4" w:space="0" w:color="auto"/>
              <w:bottom w:val="single" w:sz="4" w:space="0" w:color="auto"/>
              <w:right w:val="single" w:sz="4" w:space="0" w:color="auto"/>
            </w:tcBorders>
            <w:hideMark/>
          </w:tcPr>
          <w:p w14:paraId="637F8772" w14:textId="77777777" w:rsidR="00F8025B" w:rsidRPr="00A875F6" w:rsidRDefault="00F8025B" w:rsidP="00FB10DD">
            <w:pPr>
              <w:jc w:val="center"/>
              <w:rPr>
                <w:sz w:val="20"/>
              </w:rPr>
            </w:pPr>
            <w:r w:rsidRPr="00A875F6">
              <w:rPr>
                <w:sz w:val="20"/>
              </w:rPr>
              <w:t>3</w:t>
            </w:r>
          </w:p>
        </w:tc>
        <w:tc>
          <w:tcPr>
            <w:tcW w:w="3192" w:type="dxa"/>
            <w:tcBorders>
              <w:top w:val="single" w:sz="4" w:space="0" w:color="auto"/>
              <w:left w:val="single" w:sz="4" w:space="0" w:color="auto"/>
              <w:bottom w:val="single" w:sz="4" w:space="0" w:color="auto"/>
              <w:right w:val="single" w:sz="4" w:space="0" w:color="auto"/>
            </w:tcBorders>
            <w:hideMark/>
          </w:tcPr>
          <w:p w14:paraId="2E7C18C0" w14:textId="77777777" w:rsidR="00F8025B" w:rsidRPr="00A875F6" w:rsidRDefault="00F8025B" w:rsidP="00FB10DD">
            <w:pPr>
              <w:jc w:val="center"/>
              <w:rPr>
                <w:sz w:val="20"/>
              </w:rPr>
            </w:pPr>
            <w:r w:rsidRPr="00A875F6">
              <w:rPr>
                <w:sz w:val="20"/>
              </w:rPr>
              <w:t>15</w:t>
            </w:r>
          </w:p>
        </w:tc>
      </w:tr>
      <w:tr w:rsidR="001F33F0" w:rsidRPr="00A875F6" w14:paraId="25ACBE1B" w14:textId="77777777" w:rsidTr="00FB10DD">
        <w:tc>
          <w:tcPr>
            <w:tcW w:w="3534" w:type="dxa"/>
            <w:tcBorders>
              <w:top w:val="single" w:sz="4" w:space="0" w:color="auto"/>
              <w:left w:val="single" w:sz="4" w:space="0" w:color="auto"/>
              <w:bottom w:val="single" w:sz="4" w:space="0" w:color="auto"/>
              <w:right w:val="single" w:sz="4" w:space="0" w:color="auto"/>
            </w:tcBorders>
            <w:hideMark/>
          </w:tcPr>
          <w:p w14:paraId="2A5F6069" w14:textId="6B6AAEDE" w:rsidR="00F8025B" w:rsidRPr="00A875F6" w:rsidRDefault="00F8025B" w:rsidP="00FB10DD">
            <w:pPr>
              <w:jc w:val="center"/>
              <w:rPr>
                <w:b/>
                <w:sz w:val="20"/>
              </w:rPr>
            </w:pPr>
            <w:r w:rsidRPr="00A875F6">
              <w:rPr>
                <w:b/>
                <w:sz w:val="20"/>
              </w:rPr>
              <w:t>Domestic Violence Trial</w:t>
            </w:r>
            <w:r w:rsidR="003119B1" w:rsidRPr="00A875F6">
              <w:rPr>
                <w:b/>
                <w:sz w:val="20"/>
              </w:rPr>
              <w:t>s</w:t>
            </w:r>
          </w:p>
        </w:tc>
        <w:tc>
          <w:tcPr>
            <w:tcW w:w="2290" w:type="dxa"/>
            <w:tcBorders>
              <w:top w:val="single" w:sz="4" w:space="0" w:color="auto"/>
              <w:left w:val="single" w:sz="4" w:space="0" w:color="auto"/>
              <w:bottom w:val="single" w:sz="4" w:space="0" w:color="auto"/>
              <w:right w:val="single" w:sz="4" w:space="0" w:color="auto"/>
            </w:tcBorders>
            <w:hideMark/>
          </w:tcPr>
          <w:p w14:paraId="28026966" w14:textId="77777777" w:rsidR="00F8025B" w:rsidRPr="00A875F6" w:rsidRDefault="00F8025B" w:rsidP="00FB10DD">
            <w:pPr>
              <w:jc w:val="center"/>
              <w:rPr>
                <w:sz w:val="20"/>
              </w:rPr>
            </w:pPr>
            <w:r w:rsidRPr="00A875F6">
              <w:rPr>
                <w:sz w:val="20"/>
              </w:rPr>
              <w:t>3</w:t>
            </w:r>
          </w:p>
        </w:tc>
        <w:tc>
          <w:tcPr>
            <w:tcW w:w="3192" w:type="dxa"/>
            <w:tcBorders>
              <w:top w:val="single" w:sz="4" w:space="0" w:color="auto"/>
              <w:left w:val="single" w:sz="4" w:space="0" w:color="auto"/>
              <w:bottom w:val="single" w:sz="4" w:space="0" w:color="auto"/>
              <w:right w:val="single" w:sz="4" w:space="0" w:color="auto"/>
            </w:tcBorders>
            <w:hideMark/>
          </w:tcPr>
          <w:p w14:paraId="7F922BF1" w14:textId="77777777" w:rsidR="00F8025B" w:rsidRPr="00A875F6" w:rsidRDefault="00F8025B" w:rsidP="00FB10DD">
            <w:pPr>
              <w:jc w:val="center"/>
              <w:rPr>
                <w:sz w:val="20"/>
              </w:rPr>
            </w:pPr>
            <w:r w:rsidRPr="00A875F6">
              <w:rPr>
                <w:sz w:val="20"/>
              </w:rPr>
              <w:t>15</w:t>
            </w:r>
          </w:p>
        </w:tc>
      </w:tr>
      <w:tr w:rsidR="001F33F0" w:rsidRPr="00A875F6" w14:paraId="6D87841B" w14:textId="77777777" w:rsidTr="00FB10DD">
        <w:tc>
          <w:tcPr>
            <w:tcW w:w="353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F05C788" w14:textId="77777777" w:rsidR="00F8025B" w:rsidRPr="00A875F6" w:rsidRDefault="00F8025B" w:rsidP="00FB10DD">
            <w:pPr>
              <w:jc w:val="center"/>
              <w:rPr>
                <w:i/>
              </w:rPr>
            </w:pPr>
            <w:r w:rsidRPr="00A875F6">
              <w:rPr>
                <w:i/>
              </w:rPr>
              <w:lastRenderedPageBreak/>
              <w:t>Total</w:t>
            </w:r>
          </w:p>
        </w:tc>
        <w:tc>
          <w:tcPr>
            <w:tcW w:w="22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BC48F50" w14:textId="77777777" w:rsidR="00F8025B" w:rsidRPr="00A875F6" w:rsidRDefault="00F8025B" w:rsidP="00FB10DD">
            <w:pPr>
              <w:jc w:val="center"/>
              <w:rPr>
                <w:i/>
              </w:rPr>
            </w:pPr>
            <w:r w:rsidRPr="00A875F6">
              <w:rPr>
                <w:i/>
              </w:rPr>
              <w:t>13</w:t>
            </w:r>
          </w:p>
        </w:tc>
        <w:tc>
          <w:tcPr>
            <w:tcW w:w="319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EBAC0E9" w14:textId="77777777" w:rsidR="00F8025B" w:rsidRPr="00A875F6" w:rsidRDefault="00F8025B" w:rsidP="00FB10DD">
            <w:pPr>
              <w:jc w:val="center"/>
              <w:rPr>
                <w:i/>
              </w:rPr>
            </w:pPr>
            <w:r w:rsidRPr="00A875F6">
              <w:rPr>
                <w:i/>
              </w:rPr>
              <w:t>66</w:t>
            </w:r>
          </w:p>
        </w:tc>
      </w:tr>
    </w:tbl>
    <w:p w14:paraId="02E3FB5F" w14:textId="77777777" w:rsidR="00F8025B" w:rsidRPr="00A875F6" w:rsidRDefault="00F8025B" w:rsidP="00F8025B">
      <w:pPr>
        <w:rPr>
          <w:i/>
          <w:u w:val="single"/>
        </w:rPr>
      </w:pPr>
      <w:r w:rsidRPr="00A875F6">
        <w:rPr>
          <w:i/>
          <w:u w:val="single"/>
        </w:rPr>
        <w:t>Table 1. Table to show data collected between 1</w:t>
      </w:r>
      <w:r w:rsidRPr="00A875F6">
        <w:rPr>
          <w:i/>
          <w:u w:val="single"/>
          <w:vertAlign w:val="superscript"/>
        </w:rPr>
        <w:t>st</w:t>
      </w:r>
      <w:r w:rsidRPr="00A875F6">
        <w:rPr>
          <w:i/>
          <w:u w:val="single"/>
        </w:rPr>
        <w:t xml:space="preserve"> January to 31</w:t>
      </w:r>
      <w:r w:rsidRPr="00A875F6">
        <w:rPr>
          <w:i/>
          <w:u w:val="single"/>
          <w:vertAlign w:val="superscript"/>
        </w:rPr>
        <w:t>st</w:t>
      </w:r>
      <w:r w:rsidRPr="00A875F6">
        <w:rPr>
          <w:i/>
          <w:u w:val="single"/>
        </w:rPr>
        <w:t xml:space="preserve"> June 2018, detailing the types of courtroom observed and the number of days spent conducting observations</w:t>
      </w:r>
    </w:p>
    <w:p w14:paraId="394A3146" w14:textId="124A306E" w:rsidR="00405D51" w:rsidRPr="00A875F6" w:rsidRDefault="007E4F36" w:rsidP="00405D51">
      <w:r w:rsidRPr="00A875F6">
        <w:t xml:space="preserve">Whilst the thesis offers a case study of a single lower criminal courthouse, the sampling method the researcher used in terms of observing the courtrooms reflected a </w:t>
      </w:r>
      <w:r w:rsidR="007A734D" w:rsidRPr="00A875F6">
        <w:t>convenience-based method (</w:t>
      </w:r>
      <w:r w:rsidRPr="00A875F6">
        <w:t xml:space="preserve">described in </w:t>
      </w:r>
      <w:r w:rsidR="00405D51" w:rsidRPr="00A875F6">
        <w:t xml:space="preserve">Bornstein, Jager and </w:t>
      </w:r>
      <w:proofErr w:type="spellStart"/>
      <w:r w:rsidR="00405D51" w:rsidRPr="00A875F6">
        <w:t>Putnick</w:t>
      </w:r>
      <w:proofErr w:type="spellEnd"/>
      <w:r w:rsidR="00405D51" w:rsidRPr="00A875F6">
        <w:t>, 2013</w:t>
      </w:r>
      <w:r w:rsidRPr="00A875F6">
        <w:t xml:space="preserve">). </w:t>
      </w:r>
      <w:r w:rsidR="00F8025B" w:rsidRPr="00A875F6">
        <w:t>In greater detail, the researcher observed courtroom one on the first day of data collect</w:t>
      </w:r>
      <w:r w:rsidR="00EA2EC1" w:rsidRPr="00A875F6">
        <w:t>ion</w:t>
      </w:r>
      <w:r w:rsidR="00F8025B" w:rsidRPr="00A875F6">
        <w:t>. Then on the second day, the researcher observed courtroom two, and so on</w:t>
      </w:r>
      <w:r w:rsidR="00075889" w:rsidRPr="00A875F6">
        <w:rPr>
          <w:rStyle w:val="FootnoteReference"/>
        </w:rPr>
        <w:footnoteReference w:id="61"/>
      </w:r>
      <w:r w:rsidR="00F8025B" w:rsidRPr="00A875F6">
        <w:t>.</w:t>
      </w:r>
      <w:r w:rsidR="000A0D1C" w:rsidRPr="00A875F6">
        <w:t xml:space="preserve"> O</w:t>
      </w:r>
      <w:r w:rsidR="00405D51" w:rsidRPr="00A875F6">
        <w:t>ften</w:t>
      </w:r>
      <w:r w:rsidR="000A0D1C" w:rsidRPr="00A875F6">
        <w:t>, however,</w:t>
      </w:r>
      <w:r w:rsidR="00405D51" w:rsidRPr="00A875F6">
        <w:t xml:space="preserve"> courtrooms did not open as expected or they started late</w:t>
      </w:r>
      <w:r w:rsidR="00F9680A" w:rsidRPr="00A875F6">
        <w:t>r</w:t>
      </w:r>
      <w:r w:rsidR="00405D51" w:rsidRPr="00A875F6">
        <w:t xml:space="preserve"> in the day. There were multiple reasons for such unexpected court</w:t>
      </w:r>
      <w:r w:rsidR="00075889" w:rsidRPr="00A875F6">
        <w:t>room</w:t>
      </w:r>
      <w:r w:rsidR="00405D51" w:rsidRPr="00A875F6">
        <w:t xml:space="preserve"> closures. For example, in simple cases, court staff/court users were not punctual. On other occasions, there were technical failings regarding video conferencing technology/computer software or there would be an absence of court work for a given courtroom type. In response, the researcher would progress to the next listed courtroom. This is the convenience-based aspect of the researcher’s data collection approach: the researcher attempted to observe each courtroom in a serial</w:t>
      </w:r>
      <w:r w:rsidR="00B26DE3" w:rsidRPr="00A875F6">
        <w:t>-</w:t>
      </w:r>
      <w:r w:rsidR="00405D51" w:rsidRPr="00A875F6">
        <w:t xml:space="preserve">like fashion but if this was not possible, they would move onto the next available courtroom. </w:t>
      </w:r>
    </w:p>
    <w:p w14:paraId="448C4F00" w14:textId="51E7FE2C" w:rsidR="00075889" w:rsidRPr="00A875F6" w:rsidRDefault="00CA7AEA" w:rsidP="00F8025B">
      <w:r w:rsidRPr="00A875F6">
        <w:t xml:space="preserve">The thesis recognises that a </w:t>
      </w:r>
      <w:r w:rsidR="00F8025B" w:rsidRPr="00A875F6">
        <w:t>weakness of this sampling method is that it is prone to producing over and under-representative data</w:t>
      </w:r>
      <w:r w:rsidR="00405D51" w:rsidRPr="00A875F6">
        <w:t xml:space="preserve">. </w:t>
      </w:r>
      <w:r w:rsidR="00F8025B" w:rsidRPr="00A875F6">
        <w:t xml:space="preserve">Bornstein, Jager and </w:t>
      </w:r>
      <w:proofErr w:type="spellStart"/>
      <w:r w:rsidR="00F8025B" w:rsidRPr="00A875F6">
        <w:t>Putnick</w:t>
      </w:r>
      <w:proofErr w:type="spellEnd"/>
      <w:r w:rsidR="00F8025B" w:rsidRPr="00A875F6">
        <w:t xml:space="preserve">, (2013) explain that with convenience sampling, research is likely to only </w:t>
      </w:r>
      <w:r w:rsidR="00EA2EC1" w:rsidRPr="00A875F6">
        <w:t>capture</w:t>
      </w:r>
      <w:r w:rsidR="00F8025B" w:rsidRPr="00A875F6">
        <w:t xml:space="preserve"> data that is available rather than to </w:t>
      </w:r>
      <w:r w:rsidR="00EA2EC1" w:rsidRPr="00A875F6">
        <w:t xml:space="preserve">capture </w:t>
      </w:r>
      <w:r w:rsidR="00F8025B" w:rsidRPr="00A875F6">
        <w:t>data that is a balanced representation of the field site</w:t>
      </w:r>
      <w:r w:rsidR="00EA2EC1" w:rsidRPr="00A875F6">
        <w:t>/population</w:t>
      </w:r>
      <w:r w:rsidR="00F8025B" w:rsidRPr="00A875F6">
        <w:t xml:space="preserve">. This was an issue that the researcher encountered. Owing to </w:t>
      </w:r>
      <w:r w:rsidR="00075889" w:rsidRPr="00A875F6">
        <w:t>aforementioned</w:t>
      </w:r>
      <w:r w:rsidR="00F8025B" w:rsidRPr="00A875F6">
        <w:t xml:space="preserve"> irregularities</w:t>
      </w:r>
      <w:r w:rsidR="00075889" w:rsidRPr="00A875F6">
        <w:t xml:space="preserve"> in terms of when courtrooms would be open</w:t>
      </w:r>
      <w:r w:rsidR="00F8025B" w:rsidRPr="00A875F6">
        <w:t>, the collected data (initially) bec</w:t>
      </w:r>
      <w:r w:rsidR="00751619" w:rsidRPr="00A875F6">
        <w:t>a</w:t>
      </w:r>
      <w:r w:rsidR="00F8025B" w:rsidRPr="00A875F6">
        <w:t>me unrepresentative of a cross</w:t>
      </w:r>
      <w:r w:rsidR="002E376A" w:rsidRPr="00A875F6">
        <w:t>-</w:t>
      </w:r>
      <w:r w:rsidR="00475097" w:rsidRPr="00A875F6">
        <w:t>section</w:t>
      </w:r>
      <w:r w:rsidR="00F8025B" w:rsidRPr="00A875F6">
        <w:t xml:space="preserve"> of the courthouse’s workload. </w:t>
      </w:r>
      <w:r w:rsidR="00A37A4D" w:rsidRPr="00A875F6">
        <w:t xml:space="preserve"> </w:t>
      </w:r>
      <w:r w:rsidR="00F8025B" w:rsidRPr="00A875F6">
        <w:t>To mitigate against this data representation issue, the researcher monitored the number of days they spent observing each courtroom type. The researcher then noted when some gaps in the data emerged (because one courtroom was closed for a day, for example). In response, the researcher filled that gap in the data by conducting additional observations of the under-observed courtroom</w:t>
      </w:r>
      <w:r w:rsidR="005A5EBD" w:rsidRPr="00A875F6">
        <w:t xml:space="preserve"> at the end of the observation cycle</w:t>
      </w:r>
      <w:r w:rsidR="00F8025B" w:rsidRPr="00A875F6">
        <w:t xml:space="preserve">. In this way, the researcher </w:t>
      </w:r>
      <w:r w:rsidR="00F8025B" w:rsidRPr="00A875F6">
        <w:lastRenderedPageBreak/>
        <w:t xml:space="preserve">collected data </w:t>
      </w:r>
      <w:r w:rsidR="00075889" w:rsidRPr="00A875F6">
        <w:t xml:space="preserve">which reflected a </w:t>
      </w:r>
      <w:r w:rsidR="00F8025B" w:rsidRPr="00A875F6">
        <w:t>cross</w:t>
      </w:r>
      <w:r w:rsidR="002E376A" w:rsidRPr="00A875F6">
        <w:t>-</w:t>
      </w:r>
      <w:r w:rsidR="00475097" w:rsidRPr="00A875F6">
        <w:t>section</w:t>
      </w:r>
      <w:r w:rsidR="00F8025B" w:rsidRPr="00A875F6">
        <w:t xml:space="preserve"> of</w:t>
      </w:r>
      <w:r w:rsidR="00075889" w:rsidRPr="00A875F6">
        <w:t xml:space="preserve"> the</w:t>
      </w:r>
      <w:r w:rsidR="00F8025B" w:rsidRPr="00A875F6">
        <w:t xml:space="preserve"> work from each courtroom type</w:t>
      </w:r>
      <w:r w:rsidR="00751619" w:rsidRPr="00A875F6">
        <w:t xml:space="preserve"> and therefore, a cross</w:t>
      </w:r>
      <w:r w:rsidR="002E376A" w:rsidRPr="00A875F6">
        <w:t>-</w:t>
      </w:r>
      <w:r w:rsidR="00751619" w:rsidRPr="00A875F6">
        <w:t>section of the courthouse’s</w:t>
      </w:r>
      <w:r w:rsidR="00590218" w:rsidRPr="00A875F6">
        <w:t xml:space="preserve"> </w:t>
      </w:r>
      <w:r w:rsidR="00075889" w:rsidRPr="00A875F6">
        <w:t xml:space="preserve">overall </w:t>
      </w:r>
      <w:r w:rsidR="00751619" w:rsidRPr="00A875F6">
        <w:t>workload</w:t>
      </w:r>
      <w:r w:rsidR="00075889" w:rsidRPr="00A875F6">
        <w:t>.</w:t>
      </w:r>
    </w:p>
    <w:p w14:paraId="4089232C" w14:textId="31BB0BEE" w:rsidR="00266950" w:rsidRPr="00A875F6" w:rsidRDefault="00AD47AF" w:rsidP="00F8025B">
      <w:pPr>
        <w:rPr>
          <w:lang w:eastAsia="en-GB"/>
        </w:rPr>
      </w:pPr>
      <w:r w:rsidRPr="00A875F6">
        <w:t>Lastly, this section details how each of the courtroom types the researcher observed produced different types of data that were relevant for investigating summary justice efficiency</w:t>
      </w:r>
      <w:r w:rsidR="00516686" w:rsidRPr="00A875F6">
        <w:t xml:space="preserve">. </w:t>
      </w:r>
      <w:r w:rsidR="00BD4447" w:rsidRPr="00A875F6">
        <w:t xml:space="preserve">Each courtroom type </w:t>
      </w:r>
      <w:r w:rsidR="00F8025B" w:rsidRPr="00A875F6">
        <w:rPr>
          <w:lang w:eastAsia="en-GB"/>
        </w:rPr>
        <w:t>produced different types of data largely because</w:t>
      </w:r>
      <w:r w:rsidR="00BD4447" w:rsidRPr="00A875F6">
        <w:rPr>
          <w:lang w:eastAsia="en-GB"/>
        </w:rPr>
        <w:t xml:space="preserve"> of the unique constellation of court participa</w:t>
      </w:r>
      <w:r w:rsidR="00710195" w:rsidRPr="00A875F6">
        <w:rPr>
          <w:lang w:eastAsia="en-GB"/>
        </w:rPr>
        <w:t>nts</w:t>
      </w:r>
      <w:r w:rsidR="00BD4447" w:rsidRPr="00A875F6">
        <w:rPr>
          <w:lang w:eastAsia="en-GB"/>
        </w:rPr>
        <w:t xml:space="preserve"> that were present</w:t>
      </w:r>
      <w:r w:rsidR="00266950" w:rsidRPr="00A875F6">
        <w:rPr>
          <w:lang w:eastAsia="en-GB"/>
        </w:rPr>
        <w:t xml:space="preserve">, </w:t>
      </w:r>
      <w:r w:rsidR="00BD4447" w:rsidRPr="00A875F6">
        <w:rPr>
          <w:lang w:eastAsia="en-GB"/>
        </w:rPr>
        <w:t>the type of work they processed</w:t>
      </w:r>
      <w:r w:rsidR="00266950" w:rsidRPr="00A875F6">
        <w:rPr>
          <w:lang w:eastAsia="en-GB"/>
        </w:rPr>
        <w:t xml:space="preserve"> and the varying courtroom facilities assigned to each type of process</w:t>
      </w:r>
      <w:r w:rsidR="00F8025B" w:rsidRPr="00A875F6">
        <w:rPr>
          <w:lang w:eastAsia="en-GB"/>
        </w:rPr>
        <w:t>.</w:t>
      </w:r>
      <w:r w:rsidR="00BD4447" w:rsidRPr="00A875F6">
        <w:rPr>
          <w:lang w:eastAsia="en-GB"/>
        </w:rPr>
        <w:t xml:space="preserve"> For example, in </w:t>
      </w:r>
      <w:r w:rsidR="00D9071C" w:rsidRPr="00A875F6">
        <w:rPr>
          <w:lang w:eastAsia="en-GB"/>
        </w:rPr>
        <w:t>live link</w:t>
      </w:r>
      <w:r w:rsidR="00BD4447" w:rsidRPr="00A875F6">
        <w:rPr>
          <w:lang w:eastAsia="en-GB"/>
        </w:rPr>
        <w:t xml:space="preserve"> hearings, court practices were often fast</w:t>
      </w:r>
      <w:r w:rsidR="00104853" w:rsidRPr="00A875F6">
        <w:rPr>
          <w:lang w:eastAsia="en-GB"/>
        </w:rPr>
        <w:t>-</w:t>
      </w:r>
      <w:r w:rsidR="00BD4447" w:rsidRPr="00A875F6">
        <w:rPr>
          <w:lang w:eastAsia="en-GB"/>
        </w:rPr>
        <w:t xml:space="preserve">paced because </w:t>
      </w:r>
      <w:r w:rsidR="00266950" w:rsidRPr="00A875F6">
        <w:rPr>
          <w:lang w:eastAsia="en-GB"/>
        </w:rPr>
        <w:t xml:space="preserve">court staff could mute a defendant’s microphone, </w:t>
      </w:r>
      <w:r w:rsidR="00BD4447" w:rsidRPr="00A875F6">
        <w:rPr>
          <w:lang w:eastAsia="en-GB"/>
        </w:rPr>
        <w:t>marginalis</w:t>
      </w:r>
      <w:r w:rsidR="00266950" w:rsidRPr="00A875F6">
        <w:rPr>
          <w:lang w:eastAsia="en-GB"/>
        </w:rPr>
        <w:t xml:space="preserve">ing them </w:t>
      </w:r>
      <w:r w:rsidR="00BD4447" w:rsidRPr="00A875F6">
        <w:rPr>
          <w:lang w:eastAsia="en-GB"/>
        </w:rPr>
        <w:t xml:space="preserve">from the process. Meanwhile, DRR hearings </w:t>
      </w:r>
      <w:r w:rsidR="00266950" w:rsidRPr="00A875F6">
        <w:rPr>
          <w:lang w:eastAsia="en-GB"/>
        </w:rPr>
        <w:t xml:space="preserve">placed magistrates and defendants closer together in physical space without solicitors being present, resulting in more personable and </w:t>
      </w:r>
      <w:r w:rsidR="00BD4447" w:rsidRPr="00A875F6">
        <w:rPr>
          <w:lang w:eastAsia="en-GB"/>
        </w:rPr>
        <w:t xml:space="preserve">lengthy </w:t>
      </w:r>
      <w:r w:rsidR="00266950" w:rsidRPr="00A875F6">
        <w:rPr>
          <w:lang w:eastAsia="en-GB"/>
        </w:rPr>
        <w:t>proceedings</w:t>
      </w:r>
      <w:r w:rsidR="00BD4447" w:rsidRPr="00A875F6">
        <w:rPr>
          <w:lang w:eastAsia="en-GB"/>
        </w:rPr>
        <w:t xml:space="preserve">. </w:t>
      </w:r>
      <w:r w:rsidR="002753D4" w:rsidRPr="00A875F6">
        <w:rPr>
          <w:lang w:eastAsia="en-GB"/>
        </w:rPr>
        <w:t>Whilst each courtroom type produced different types of data, t</w:t>
      </w:r>
      <w:r w:rsidR="00BD4447" w:rsidRPr="00A875F6">
        <w:rPr>
          <w:lang w:eastAsia="en-GB"/>
        </w:rPr>
        <w:t>his diversity enabled the researcher to offer</w:t>
      </w:r>
      <w:r w:rsidR="002753D4" w:rsidRPr="00A875F6">
        <w:rPr>
          <w:lang w:eastAsia="en-GB"/>
        </w:rPr>
        <w:t xml:space="preserve"> equally</w:t>
      </w:r>
      <w:r w:rsidR="00BD4447" w:rsidRPr="00A875F6">
        <w:rPr>
          <w:lang w:eastAsia="en-GB"/>
        </w:rPr>
        <w:t xml:space="preserve"> rich insights into the concept of efficiency in the </w:t>
      </w:r>
      <w:r w:rsidR="00710195" w:rsidRPr="00A875F6">
        <w:rPr>
          <w:lang w:eastAsia="en-GB"/>
        </w:rPr>
        <w:t>summary justice process</w:t>
      </w:r>
      <w:r w:rsidR="00BD4447" w:rsidRPr="00A875F6">
        <w:rPr>
          <w:lang w:eastAsia="en-GB"/>
        </w:rPr>
        <w:t>.</w:t>
      </w:r>
      <w:r w:rsidR="002753D4" w:rsidRPr="00A875F6">
        <w:rPr>
          <w:lang w:eastAsia="en-GB"/>
        </w:rPr>
        <w:t xml:space="preserve"> </w:t>
      </w:r>
    </w:p>
    <w:p w14:paraId="57B83D57" w14:textId="3A64B357" w:rsidR="00F769DC" w:rsidRPr="00A875F6" w:rsidRDefault="002753D4" w:rsidP="00F8025B">
      <w:pPr>
        <w:rPr>
          <w:lang w:eastAsia="en-GB"/>
        </w:rPr>
      </w:pPr>
      <w:r w:rsidRPr="00A875F6">
        <w:rPr>
          <w:lang w:eastAsia="en-GB"/>
        </w:rPr>
        <w:t>The exception to this was traffic court observations</w:t>
      </w:r>
      <w:r w:rsidR="003E701A" w:rsidRPr="00A875F6">
        <w:rPr>
          <w:lang w:eastAsia="en-GB"/>
        </w:rPr>
        <w:t>, these produced the least useful data</w:t>
      </w:r>
      <w:r w:rsidR="001F33F0" w:rsidRPr="00A875F6">
        <w:rPr>
          <w:lang w:eastAsia="en-GB"/>
        </w:rPr>
        <w:t xml:space="preserve"> for the thesis</w:t>
      </w:r>
      <w:r w:rsidR="003E701A" w:rsidRPr="00A875F6">
        <w:rPr>
          <w:lang w:eastAsia="en-GB"/>
        </w:rPr>
        <w:t>.</w:t>
      </w:r>
      <w:r w:rsidRPr="00A875F6">
        <w:rPr>
          <w:lang w:eastAsia="en-GB"/>
        </w:rPr>
        <w:t xml:space="preserve"> Traffic hearings were the least attended by defendants and therefore, court staff would often dispose of the cases through the “proved in absence” procedure (see Corbett, 2012: 257). In practical terms, this meant that court staff would process these cases administratively. In doing so, little communication took place between court staff. This made it unclear what documentation was being shared between staff and what tasks were being completed and in what numbers. Understandably, when such occurrences happened, the researcher acknowledged that a lack of verbal verification of courtroom actions obscured an analysis of the process. To this end, this </w:t>
      </w:r>
      <w:r w:rsidR="002D2B57" w:rsidRPr="00A875F6">
        <w:rPr>
          <w:lang w:eastAsia="en-GB"/>
        </w:rPr>
        <w:t>is</w:t>
      </w:r>
      <w:r w:rsidRPr="00A875F6">
        <w:rPr>
          <w:lang w:eastAsia="en-GB"/>
        </w:rPr>
        <w:t xml:space="preserve"> a weakness of the </w:t>
      </w:r>
      <w:r w:rsidR="002D2B57" w:rsidRPr="00A875F6">
        <w:rPr>
          <w:lang w:eastAsia="en-GB"/>
        </w:rPr>
        <w:t xml:space="preserve">thesis, it is </w:t>
      </w:r>
      <w:r w:rsidR="00F769DC" w:rsidRPr="00A875F6">
        <w:rPr>
          <w:lang w:eastAsia="en-GB"/>
        </w:rPr>
        <w:t xml:space="preserve">an accepted limitation of the observation-only approach. </w:t>
      </w:r>
      <w:r w:rsidR="0047618D" w:rsidRPr="00A875F6">
        <w:rPr>
          <w:lang w:eastAsia="en-GB"/>
        </w:rPr>
        <w:t>As mentioned in Section 2.5, the thesis aims to compliment other research (such as interview-based studies), to offer a novel insight into proceeding</w:t>
      </w:r>
      <w:r w:rsidR="003E701A" w:rsidRPr="00A875F6">
        <w:rPr>
          <w:lang w:eastAsia="en-GB"/>
        </w:rPr>
        <w:t>s</w:t>
      </w:r>
      <w:r w:rsidR="0047618D" w:rsidRPr="00A875F6">
        <w:rPr>
          <w:lang w:eastAsia="en-GB"/>
        </w:rPr>
        <w:t xml:space="preserve">. Therefore, this weakness is tolerated because of </w:t>
      </w:r>
      <w:r w:rsidR="001F33F0" w:rsidRPr="00A875F6">
        <w:rPr>
          <w:lang w:eastAsia="en-GB"/>
        </w:rPr>
        <w:t xml:space="preserve">how </w:t>
      </w:r>
      <w:r w:rsidR="003E701A" w:rsidRPr="00A875F6">
        <w:rPr>
          <w:lang w:eastAsia="en-GB"/>
        </w:rPr>
        <w:t xml:space="preserve">the observation-only approach of the thesis </w:t>
      </w:r>
      <w:r w:rsidR="0047618D" w:rsidRPr="00A875F6">
        <w:rPr>
          <w:lang w:eastAsia="en-GB"/>
        </w:rPr>
        <w:t xml:space="preserve">offers </w:t>
      </w:r>
      <w:r w:rsidR="003E701A" w:rsidRPr="00A875F6">
        <w:rPr>
          <w:lang w:eastAsia="en-GB"/>
        </w:rPr>
        <w:t xml:space="preserve">otherwise </w:t>
      </w:r>
      <w:r w:rsidR="0047618D" w:rsidRPr="00A875F6">
        <w:rPr>
          <w:lang w:eastAsia="en-GB"/>
        </w:rPr>
        <w:t>unique insight</w:t>
      </w:r>
      <w:r w:rsidR="003E701A" w:rsidRPr="00A875F6">
        <w:rPr>
          <w:lang w:eastAsia="en-GB"/>
        </w:rPr>
        <w:t xml:space="preserve">s </w:t>
      </w:r>
      <w:r w:rsidR="0047618D" w:rsidRPr="00A875F6">
        <w:rPr>
          <w:lang w:eastAsia="en-GB"/>
        </w:rPr>
        <w:t xml:space="preserve">into </w:t>
      </w:r>
      <w:r w:rsidR="003E701A" w:rsidRPr="00A875F6">
        <w:rPr>
          <w:lang w:eastAsia="en-GB"/>
        </w:rPr>
        <w:t>the summary justice process and its efficiency</w:t>
      </w:r>
      <w:r w:rsidR="0047618D" w:rsidRPr="00A875F6">
        <w:rPr>
          <w:lang w:eastAsia="en-GB"/>
        </w:rPr>
        <w:t>.</w:t>
      </w:r>
    </w:p>
    <w:p w14:paraId="0AD8B066" w14:textId="6D079A52" w:rsidR="00F8025B" w:rsidRPr="00A875F6" w:rsidRDefault="00F8025B" w:rsidP="00F8025B">
      <w:pPr>
        <w:rPr>
          <w:lang w:eastAsia="en-GB"/>
        </w:rPr>
      </w:pPr>
      <w:r w:rsidRPr="00A875F6">
        <w:rPr>
          <w:lang w:eastAsia="en-GB"/>
        </w:rPr>
        <w:t xml:space="preserve">  </w:t>
      </w:r>
    </w:p>
    <w:p w14:paraId="35F3F719" w14:textId="45A85286" w:rsidR="00F8025B" w:rsidRPr="00A875F6" w:rsidRDefault="00F8025B" w:rsidP="00F8025B">
      <w:pPr>
        <w:pStyle w:val="Heading3"/>
      </w:pPr>
      <w:bookmarkStart w:id="337" w:name="_Toc89450683"/>
      <w:bookmarkStart w:id="338" w:name="_Toc95679091"/>
      <w:r w:rsidRPr="00A875F6">
        <w:t>3.4.3 Reflections on researcher presence</w:t>
      </w:r>
      <w:bookmarkEnd w:id="337"/>
      <w:bookmarkEnd w:id="338"/>
      <w:r w:rsidRPr="00A875F6">
        <w:t xml:space="preserve"> </w:t>
      </w:r>
    </w:p>
    <w:p w14:paraId="2639FE3E" w14:textId="5331356B" w:rsidR="00F8025B" w:rsidRPr="00A875F6" w:rsidRDefault="00F8025B" w:rsidP="00E82BA0">
      <w:pPr>
        <w:rPr>
          <w:lang w:eastAsia="en-GB"/>
        </w:rPr>
      </w:pPr>
      <w:r w:rsidRPr="00A875F6">
        <w:t>This</w:t>
      </w:r>
      <w:r w:rsidRPr="00A875F6">
        <w:rPr>
          <w:lang w:eastAsia="en-GB"/>
        </w:rPr>
        <w:t xml:space="preserve"> </w:t>
      </w:r>
      <w:r w:rsidR="00475097" w:rsidRPr="00A875F6">
        <w:rPr>
          <w:lang w:eastAsia="en-GB"/>
        </w:rPr>
        <w:t>section</w:t>
      </w:r>
      <w:r w:rsidRPr="00A875F6">
        <w:rPr>
          <w:lang w:eastAsia="en-GB"/>
        </w:rPr>
        <w:t xml:space="preserve"> argues that the researcher had</w:t>
      </w:r>
      <w:r w:rsidR="0099768E" w:rsidRPr="00A875F6">
        <w:rPr>
          <w:lang w:eastAsia="en-GB"/>
        </w:rPr>
        <w:t xml:space="preserve"> a</w:t>
      </w:r>
      <w:r w:rsidRPr="00A875F6">
        <w:rPr>
          <w:lang w:eastAsia="en-GB"/>
        </w:rPr>
        <w:t xml:space="preserve"> minimal impact on court proceedings and participants' behaviour</w:t>
      </w:r>
      <w:r w:rsidR="009172AD" w:rsidRPr="00A875F6">
        <w:rPr>
          <w:lang w:eastAsia="en-GB"/>
        </w:rPr>
        <w:t>, producing a minimal Hawthorn effect</w:t>
      </w:r>
      <w:r w:rsidRPr="00A875F6">
        <w:rPr>
          <w:lang w:eastAsia="en-GB"/>
        </w:rPr>
        <w:t>.</w:t>
      </w:r>
      <w:r w:rsidR="00E82BA0" w:rsidRPr="00A875F6">
        <w:rPr>
          <w:lang w:eastAsia="en-GB"/>
        </w:rPr>
        <w:t xml:space="preserve"> In making this </w:t>
      </w:r>
      <w:r w:rsidR="00E82BA0" w:rsidRPr="00A875F6">
        <w:rPr>
          <w:lang w:eastAsia="en-GB"/>
        </w:rPr>
        <w:lastRenderedPageBreak/>
        <w:t xml:space="preserve">argument, this </w:t>
      </w:r>
      <w:r w:rsidR="00475097" w:rsidRPr="00A875F6">
        <w:rPr>
          <w:lang w:eastAsia="en-GB"/>
        </w:rPr>
        <w:t>section</w:t>
      </w:r>
      <w:r w:rsidR="00E82BA0" w:rsidRPr="00A875F6">
        <w:rPr>
          <w:lang w:eastAsia="en-GB"/>
        </w:rPr>
        <w:t xml:space="preserve"> begins by explaining what the Hawthorn effect is and why the researcher was interest</w:t>
      </w:r>
      <w:r w:rsidR="009172AD" w:rsidRPr="00A875F6">
        <w:rPr>
          <w:lang w:eastAsia="en-GB"/>
        </w:rPr>
        <w:t>ed</w:t>
      </w:r>
      <w:r w:rsidR="00E82BA0" w:rsidRPr="00A875F6">
        <w:rPr>
          <w:lang w:eastAsia="en-GB"/>
        </w:rPr>
        <w:t xml:space="preserve"> in minimising this effect. Following this, this </w:t>
      </w:r>
      <w:r w:rsidR="00475097" w:rsidRPr="00A875F6">
        <w:rPr>
          <w:lang w:eastAsia="en-GB"/>
        </w:rPr>
        <w:t>section</w:t>
      </w:r>
      <w:r w:rsidR="00E82BA0" w:rsidRPr="00A875F6">
        <w:rPr>
          <w:lang w:eastAsia="en-GB"/>
        </w:rPr>
        <w:t xml:space="preserve"> argues that because </w:t>
      </w:r>
      <w:r w:rsidRPr="00A875F6">
        <w:rPr>
          <w:lang w:eastAsia="en-GB"/>
        </w:rPr>
        <w:t>the researcher introduc</w:t>
      </w:r>
      <w:r w:rsidR="00E82BA0" w:rsidRPr="00A875F6">
        <w:rPr>
          <w:lang w:eastAsia="en-GB"/>
        </w:rPr>
        <w:t xml:space="preserve">ed themselves to </w:t>
      </w:r>
      <w:r w:rsidRPr="00A875F6">
        <w:rPr>
          <w:lang w:eastAsia="en-GB"/>
        </w:rPr>
        <w:t>court staff</w:t>
      </w:r>
      <w:r w:rsidR="00E82BA0" w:rsidRPr="00A875F6">
        <w:rPr>
          <w:lang w:eastAsia="en-GB"/>
        </w:rPr>
        <w:t xml:space="preserve"> prior to data collection, this</w:t>
      </w:r>
      <w:r w:rsidRPr="00A875F6">
        <w:rPr>
          <w:lang w:eastAsia="en-GB"/>
        </w:rPr>
        <w:t xml:space="preserve"> mitigated against an intrusive research atmosphere</w:t>
      </w:r>
      <w:r w:rsidR="00E82BA0" w:rsidRPr="00A875F6">
        <w:rPr>
          <w:lang w:eastAsia="en-GB"/>
        </w:rPr>
        <w:t>.</w:t>
      </w:r>
      <w:r w:rsidR="00D13909" w:rsidRPr="00A875F6">
        <w:rPr>
          <w:lang w:eastAsia="en-GB"/>
        </w:rPr>
        <w:t xml:space="preserve"> </w:t>
      </w:r>
      <w:r w:rsidR="00934F0D" w:rsidRPr="00A875F6">
        <w:rPr>
          <w:lang w:eastAsia="en-GB"/>
        </w:rPr>
        <w:t xml:space="preserve">This </w:t>
      </w:r>
      <w:r w:rsidR="00475097" w:rsidRPr="00A875F6">
        <w:rPr>
          <w:lang w:eastAsia="en-GB"/>
        </w:rPr>
        <w:t>section</w:t>
      </w:r>
      <w:r w:rsidR="00934F0D" w:rsidRPr="00A875F6">
        <w:rPr>
          <w:lang w:eastAsia="en-GB"/>
        </w:rPr>
        <w:t xml:space="preserve"> then explain</w:t>
      </w:r>
      <w:r w:rsidR="009172AD" w:rsidRPr="00A875F6">
        <w:rPr>
          <w:lang w:eastAsia="en-GB"/>
        </w:rPr>
        <w:t>s</w:t>
      </w:r>
      <w:r w:rsidR="00934F0D" w:rsidRPr="00A875F6">
        <w:rPr>
          <w:lang w:eastAsia="en-GB"/>
        </w:rPr>
        <w:t xml:space="preserve"> that </w:t>
      </w:r>
      <w:r w:rsidRPr="00A875F6">
        <w:rPr>
          <w:lang w:eastAsia="en-GB"/>
        </w:rPr>
        <w:t xml:space="preserve">the researcher’s choice of stenographic machine minimised </w:t>
      </w:r>
      <w:r w:rsidR="00934F0D" w:rsidRPr="00A875F6">
        <w:rPr>
          <w:lang w:eastAsia="en-GB"/>
        </w:rPr>
        <w:t xml:space="preserve">their </w:t>
      </w:r>
      <w:r w:rsidRPr="00A875F6">
        <w:rPr>
          <w:lang w:eastAsia="en-GB"/>
        </w:rPr>
        <w:t>impact on proceedings</w:t>
      </w:r>
      <w:r w:rsidR="00934F0D" w:rsidRPr="00A875F6">
        <w:rPr>
          <w:lang w:eastAsia="en-GB"/>
        </w:rPr>
        <w:t xml:space="preserve">. Finally, this </w:t>
      </w:r>
      <w:r w:rsidR="00475097" w:rsidRPr="00A875F6">
        <w:rPr>
          <w:lang w:eastAsia="en-GB"/>
        </w:rPr>
        <w:t>section</w:t>
      </w:r>
      <w:r w:rsidR="00934F0D" w:rsidRPr="00A875F6">
        <w:rPr>
          <w:lang w:eastAsia="en-GB"/>
        </w:rPr>
        <w:t xml:space="preserve"> explain</w:t>
      </w:r>
      <w:r w:rsidR="00D13909" w:rsidRPr="00A875F6">
        <w:rPr>
          <w:lang w:eastAsia="en-GB"/>
        </w:rPr>
        <w:t>s</w:t>
      </w:r>
      <w:r w:rsidR="00934F0D" w:rsidRPr="00A875F6">
        <w:rPr>
          <w:lang w:eastAsia="en-GB"/>
        </w:rPr>
        <w:t xml:space="preserve"> that </w:t>
      </w:r>
      <w:r w:rsidR="00D13909" w:rsidRPr="00A875F6">
        <w:rPr>
          <w:lang w:eastAsia="en-GB"/>
        </w:rPr>
        <w:t xml:space="preserve">the researcher was </w:t>
      </w:r>
      <w:r w:rsidR="0097468F" w:rsidRPr="00A875F6">
        <w:rPr>
          <w:lang w:eastAsia="en-GB"/>
        </w:rPr>
        <w:t>self-reflective about their potential to</w:t>
      </w:r>
      <w:r w:rsidR="00D13909" w:rsidRPr="00A875F6">
        <w:rPr>
          <w:lang w:eastAsia="en-GB"/>
        </w:rPr>
        <w:t xml:space="preserve"> negatively impact victims of crime</w:t>
      </w:r>
      <w:r w:rsidR="0097468F" w:rsidRPr="00A875F6">
        <w:rPr>
          <w:lang w:eastAsia="en-GB"/>
        </w:rPr>
        <w:t xml:space="preserve"> and took steps to mitigate against this possibility</w:t>
      </w:r>
      <w:r w:rsidRPr="00A875F6">
        <w:rPr>
          <w:lang w:eastAsia="en-GB"/>
        </w:rPr>
        <w:t>. Collectively, these points come together to present a case that the researcher's passive</w:t>
      </w:r>
      <w:r w:rsidR="00D13909" w:rsidRPr="00A875F6">
        <w:rPr>
          <w:lang w:eastAsia="en-GB"/>
        </w:rPr>
        <w:t xml:space="preserve">, </w:t>
      </w:r>
      <w:r w:rsidRPr="00A875F6">
        <w:rPr>
          <w:lang w:eastAsia="en-GB"/>
        </w:rPr>
        <w:t>observ</w:t>
      </w:r>
      <w:r w:rsidR="00D13909" w:rsidRPr="00A875F6">
        <w:rPr>
          <w:lang w:eastAsia="en-GB"/>
        </w:rPr>
        <w:t>ation-only</w:t>
      </w:r>
      <w:r w:rsidRPr="00A875F6">
        <w:rPr>
          <w:lang w:eastAsia="en-GB"/>
        </w:rPr>
        <w:t xml:space="preserve"> stance</w:t>
      </w:r>
      <w:r w:rsidR="00D13909" w:rsidRPr="00A875F6">
        <w:rPr>
          <w:lang w:eastAsia="en-GB"/>
        </w:rPr>
        <w:t xml:space="preserve"> </w:t>
      </w:r>
      <w:r w:rsidR="0099768E" w:rsidRPr="00A875F6">
        <w:rPr>
          <w:lang w:eastAsia="en-GB"/>
        </w:rPr>
        <w:t>result</w:t>
      </w:r>
      <w:r w:rsidR="000F7391" w:rsidRPr="00A875F6">
        <w:rPr>
          <w:lang w:eastAsia="en-GB"/>
        </w:rPr>
        <w:t>ed</w:t>
      </w:r>
      <w:r w:rsidR="0099768E" w:rsidRPr="00A875F6">
        <w:rPr>
          <w:lang w:eastAsia="en-GB"/>
        </w:rPr>
        <w:t xml:space="preserve"> in a </w:t>
      </w:r>
      <w:r w:rsidRPr="00A875F6">
        <w:rPr>
          <w:lang w:eastAsia="en-GB"/>
        </w:rPr>
        <w:t xml:space="preserve">minimal impact on proceedings and on participant behaviour. </w:t>
      </w:r>
    </w:p>
    <w:p w14:paraId="5CDAF728" w14:textId="08CD9CB2" w:rsidR="00934F0D" w:rsidRPr="00A875F6" w:rsidRDefault="00927126" w:rsidP="00934F0D">
      <w:pPr>
        <w:rPr>
          <w:lang w:eastAsia="en-GB"/>
        </w:rPr>
      </w:pPr>
      <w:r w:rsidRPr="00A875F6">
        <w:rPr>
          <w:lang w:eastAsia="en-GB"/>
        </w:rPr>
        <w:t>To begin, it is necessary to explain what the Hawthorn effect is and why the researcher was interest</w:t>
      </w:r>
      <w:r w:rsidR="00610E3D" w:rsidRPr="00A875F6">
        <w:rPr>
          <w:lang w:eastAsia="en-GB"/>
        </w:rPr>
        <w:t>ed</w:t>
      </w:r>
      <w:r w:rsidRPr="00A875F6">
        <w:rPr>
          <w:lang w:eastAsia="en-GB"/>
        </w:rPr>
        <w:t xml:space="preserve"> in minimising this effect. </w:t>
      </w:r>
      <w:r w:rsidR="00934F0D" w:rsidRPr="00A875F6">
        <w:rPr>
          <w:lang w:eastAsia="en-GB"/>
        </w:rPr>
        <w:t xml:space="preserve">Ideally, the courtroom ethnographer is an </w:t>
      </w:r>
      <w:r w:rsidR="00DE0480" w:rsidRPr="00A875F6">
        <w:rPr>
          <w:lang w:eastAsia="en-GB"/>
        </w:rPr>
        <w:t>“</w:t>
      </w:r>
      <w:r w:rsidR="00934F0D" w:rsidRPr="00A875F6">
        <w:rPr>
          <w:lang w:eastAsia="en-GB"/>
        </w:rPr>
        <w:t>insider</w:t>
      </w:r>
      <w:r w:rsidR="00DE0480" w:rsidRPr="00A875F6">
        <w:rPr>
          <w:lang w:eastAsia="en-GB"/>
        </w:rPr>
        <w:t>”</w:t>
      </w:r>
      <w:r w:rsidR="00934F0D" w:rsidRPr="00A875F6">
        <w:rPr>
          <w:lang w:eastAsia="en-GB"/>
        </w:rPr>
        <w:t xml:space="preserve"> and </w:t>
      </w:r>
      <w:r w:rsidR="009F5DF6" w:rsidRPr="00A875F6">
        <w:rPr>
          <w:lang w:eastAsia="en-GB"/>
        </w:rPr>
        <w:t xml:space="preserve">is </w:t>
      </w:r>
      <w:r w:rsidR="00934F0D" w:rsidRPr="00A875F6">
        <w:rPr>
          <w:lang w:eastAsia="en-GB"/>
        </w:rPr>
        <w:t xml:space="preserve">able to work as a proverbial </w:t>
      </w:r>
      <w:r w:rsidR="00DE0480" w:rsidRPr="00A875F6">
        <w:rPr>
          <w:lang w:eastAsia="en-GB"/>
        </w:rPr>
        <w:t>“</w:t>
      </w:r>
      <w:r w:rsidR="00934F0D" w:rsidRPr="00A875F6">
        <w:rPr>
          <w:lang w:eastAsia="en-GB"/>
        </w:rPr>
        <w:t>fly on the wall</w:t>
      </w:r>
      <w:r w:rsidR="00DE0480" w:rsidRPr="00A875F6">
        <w:rPr>
          <w:lang w:eastAsia="en-GB"/>
        </w:rPr>
        <w:t>”</w:t>
      </w:r>
      <w:r w:rsidR="00934F0D" w:rsidRPr="00A875F6">
        <w:rPr>
          <w:lang w:eastAsia="en-GB"/>
        </w:rPr>
        <w:t>, to observe the behaviour of participants without influenc</w:t>
      </w:r>
      <w:r w:rsidR="00DE0480" w:rsidRPr="00A875F6">
        <w:rPr>
          <w:lang w:eastAsia="en-GB"/>
        </w:rPr>
        <w:t>ing them</w:t>
      </w:r>
      <w:r w:rsidR="00934F0D" w:rsidRPr="00A875F6">
        <w:rPr>
          <w:lang w:eastAsia="en-GB"/>
        </w:rPr>
        <w:t xml:space="preserve"> (Welsh, 2016: 37; Mabry in </w:t>
      </w:r>
      <w:proofErr w:type="spellStart"/>
      <w:r w:rsidR="00934F0D" w:rsidRPr="00A875F6">
        <w:rPr>
          <w:lang w:eastAsia="en-GB"/>
        </w:rPr>
        <w:t>Alasuutari</w:t>
      </w:r>
      <w:proofErr w:type="spellEnd"/>
      <w:r w:rsidR="00934F0D" w:rsidRPr="00A875F6">
        <w:rPr>
          <w:lang w:eastAsia="en-GB"/>
        </w:rPr>
        <w:t>, Bickman and Brannen, 2008: 220). Of course, such an aim is impossible as courtroom researchers are visibly present in the courtroom and therefore must have some impact on participants, typically generating curiosity (</w:t>
      </w:r>
      <w:r w:rsidR="00AD029C" w:rsidRPr="00A875F6">
        <w:rPr>
          <w:lang w:eastAsia="en-GB"/>
        </w:rPr>
        <w:t xml:space="preserve">reported in </w:t>
      </w:r>
      <w:proofErr w:type="spellStart"/>
      <w:r w:rsidR="00934F0D" w:rsidRPr="00A875F6">
        <w:rPr>
          <w:lang w:eastAsia="en-GB"/>
        </w:rPr>
        <w:t>McBarnet</w:t>
      </w:r>
      <w:proofErr w:type="spellEnd"/>
      <w:r w:rsidR="00934F0D" w:rsidRPr="00A875F6">
        <w:rPr>
          <w:lang w:eastAsia="en-GB"/>
        </w:rPr>
        <w:t>, 198</w:t>
      </w:r>
      <w:r w:rsidR="00B6592B" w:rsidRPr="00A875F6">
        <w:rPr>
          <w:lang w:eastAsia="en-GB"/>
        </w:rPr>
        <w:t>1</w:t>
      </w:r>
      <w:r w:rsidR="00934F0D" w:rsidRPr="00A875F6">
        <w:rPr>
          <w:lang w:eastAsia="en-GB"/>
        </w:rPr>
        <w:t>; Herbert, 2002). Socio-legal researchers sometimes refer to this influence as the </w:t>
      </w:r>
      <w:r w:rsidR="00AD029C" w:rsidRPr="00A875F6">
        <w:rPr>
          <w:lang w:eastAsia="en-GB"/>
        </w:rPr>
        <w:t>“</w:t>
      </w:r>
      <w:r w:rsidR="00934F0D" w:rsidRPr="00A875F6">
        <w:rPr>
          <w:lang w:eastAsia="en-GB"/>
        </w:rPr>
        <w:t>Hawthorn effect</w:t>
      </w:r>
      <w:r w:rsidR="00AD029C" w:rsidRPr="00A875F6">
        <w:rPr>
          <w:lang w:eastAsia="en-GB"/>
        </w:rPr>
        <w:t>”</w:t>
      </w:r>
      <w:r w:rsidR="00610E3D" w:rsidRPr="00A875F6">
        <w:rPr>
          <w:lang w:eastAsia="en-GB"/>
        </w:rPr>
        <w:t>,</w:t>
      </w:r>
      <w:r w:rsidR="00934F0D" w:rsidRPr="00A875F6">
        <w:rPr>
          <w:lang w:eastAsia="en-GB"/>
        </w:rPr>
        <w:t xml:space="preserve"> when the researcher</w:t>
      </w:r>
      <w:r w:rsidR="00610E3D" w:rsidRPr="00A875F6">
        <w:rPr>
          <w:lang w:eastAsia="en-GB"/>
        </w:rPr>
        <w:t>’</w:t>
      </w:r>
      <w:r w:rsidR="00934F0D" w:rsidRPr="00A875F6">
        <w:rPr>
          <w:lang w:eastAsia="en-GB"/>
        </w:rPr>
        <w:t>s presence impacts the issue that</w:t>
      </w:r>
      <w:r w:rsidR="00610E3D" w:rsidRPr="00A875F6">
        <w:rPr>
          <w:lang w:eastAsia="en-GB"/>
        </w:rPr>
        <w:t xml:space="preserve"> the</w:t>
      </w:r>
      <w:r w:rsidR="00934F0D" w:rsidRPr="00A875F6">
        <w:rPr>
          <w:lang w:eastAsia="en-GB"/>
        </w:rPr>
        <w:t xml:space="preserve"> researcher is attempting to investigate (see </w:t>
      </w:r>
      <w:proofErr w:type="spellStart"/>
      <w:r w:rsidR="00934F0D" w:rsidRPr="00A875F6">
        <w:rPr>
          <w:lang w:eastAsia="en-GB"/>
        </w:rPr>
        <w:t>McBarnet</w:t>
      </w:r>
      <w:proofErr w:type="spellEnd"/>
      <w:r w:rsidR="00934F0D" w:rsidRPr="00A875F6">
        <w:rPr>
          <w:lang w:eastAsia="en-GB"/>
        </w:rPr>
        <w:t>, 198</w:t>
      </w:r>
      <w:r w:rsidR="00B6592B" w:rsidRPr="00A875F6">
        <w:rPr>
          <w:lang w:eastAsia="en-GB"/>
        </w:rPr>
        <w:t>1</w:t>
      </w:r>
      <w:r w:rsidR="00934F0D" w:rsidRPr="00A875F6">
        <w:rPr>
          <w:lang w:eastAsia="en-GB"/>
        </w:rPr>
        <w:t xml:space="preserve">; Hutton, 2017: 65, Velasquez Valenzuela, 2018). Instead of attempting to eliminate the Hawthorn effect, socio-legal researchers offer an open reflection on their experience to allow for a deeper understanding of their collected data (see </w:t>
      </w:r>
      <w:proofErr w:type="spellStart"/>
      <w:r w:rsidR="00934F0D" w:rsidRPr="00A875F6">
        <w:rPr>
          <w:lang w:eastAsia="en-GB"/>
        </w:rPr>
        <w:t>McBarnet</w:t>
      </w:r>
      <w:proofErr w:type="spellEnd"/>
      <w:r w:rsidR="00934F0D" w:rsidRPr="00A875F6">
        <w:rPr>
          <w:lang w:eastAsia="en-GB"/>
        </w:rPr>
        <w:t>, 198</w:t>
      </w:r>
      <w:r w:rsidR="00B6592B" w:rsidRPr="00A875F6">
        <w:rPr>
          <w:lang w:eastAsia="en-GB"/>
        </w:rPr>
        <w:t>1</w:t>
      </w:r>
      <w:r w:rsidR="00934F0D" w:rsidRPr="00A875F6">
        <w:rPr>
          <w:lang w:eastAsia="en-GB"/>
        </w:rPr>
        <w:t xml:space="preserve">; Hutton, 2017: 65, Velasquez Valenzuela, 2018). Following in this court study tradition, this </w:t>
      </w:r>
      <w:r w:rsidR="00475097" w:rsidRPr="00A875F6">
        <w:rPr>
          <w:lang w:eastAsia="en-GB"/>
        </w:rPr>
        <w:t>section</w:t>
      </w:r>
      <w:r w:rsidR="00934F0D" w:rsidRPr="00A875F6">
        <w:rPr>
          <w:lang w:eastAsia="en-GB"/>
        </w:rPr>
        <w:t xml:space="preserve"> offers such a reflection</w:t>
      </w:r>
      <w:r w:rsidR="00610E3D" w:rsidRPr="00A875F6">
        <w:rPr>
          <w:lang w:eastAsia="en-GB"/>
        </w:rPr>
        <w:t>, arguing that the present thesis ha</w:t>
      </w:r>
      <w:r w:rsidR="000F7391" w:rsidRPr="00A875F6">
        <w:rPr>
          <w:lang w:eastAsia="en-GB"/>
        </w:rPr>
        <w:t>d</w:t>
      </w:r>
      <w:r w:rsidR="00610E3D" w:rsidRPr="00A875F6">
        <w:rPr>
          <w:lang w:eastAsia="en-GB"/>
        </w:rPr>
        <w:t xml:space="preserve"> a minimal Hawthorne effect</w:t>
      </w:r>
      <w:r w:rsidR="00F22C5C" w:rsidRPr="00A875F6">
        <w:rPr>
          <w:lang w:eastAsia="en-GB"/>
        </w:rPr>
        <w:t xml:space="preserve"> and general impact on court proceedings and participants.</w:t>
      </w:r>
    </w:p>
    <w:p w14:paraId="2B7A9F69" w14:textId="2C1D366B" w:rsidR="00610E3D" w:rsidRPr="00A875F6" w:rsidRDefault="003E2020" w:rsidP="00F8025B">
      <w:pPr>
        <w:rPr>
          <w:lang w:eastAsia="en-GB"/>
        </w:rPr>
      </w:pPr>
      <w:r w:rsidRPr="00A875F6">
        <w:rPr>
          <w:lang w:eastAsia="en-GB"/>
        </w:rPr>
        <w:t>T</w:t>
      </w:r>
      <w:r w:rsidR="00F8025B" w:rsidRPr="00A875F6">
        <w:rPr>
          <w:lang w:eastAsia="en-GB"/>
        </w:rPr>
        <w:t>he researcher introduced themselves to court staff prior to data</w:t>
      </w:r>
      <w:r w:rsidR="00F22C5C" w:rsidRPr="00A875F6">
        <w:rPr>
          <w:lang w:eastAsia="en-GB"/>
        </w:rPr>
        <w:t xml:space="preserve"> collection, as</w:t>
      </w:r>
      <w:r w:rsidR="00F8025B" w:rsidRPr="00A875F6">
        <w:rPr>
          <w:lang w:eastAsia="en-GB"/>
        </w:rPr>
        <w:t xml:space="preserve"> to mitigate against setting an intrusive atmosphere.</w:t>
      </w:r>
      <w:r w:rsidR="00610E3D" w:rsidRPr="00A875F6">
        <w:rPr>
          <w:lang w:eastAsia="en-GB"/>
        </w:rPr>
        <w:t xml:space="preserve"> An intrusive atmosphere is undesirable as court staff may mask or modify their natural behaviours. To counter such a</w:t>
      </w:r>
      <w:r w:rsidR="00F22C5C" w:rsidRPr="00A875F6">
        <w:rPr>
          <w:lang w:eastAsia="en-GB"/>
        </w:rPr>
        <w:t>n</w:t>
      </w:r>
      <w:r w:rsidR="00610E3D" w:rsidRPr="00A875F6">
        <w:rPr>
          <w:lang w:eastAsia="en-GB"/>
        </w:rPr>
        <w:t xml:space="preserve"> </w:t>
      </w:r>
      <w:r w:rsidR="00F22C5C" w:rsidRPr="00A875F6">
        <w:rPr>
          <w:lang w:eastAsia="en-GB"/>
        </w:rPr>
        <w:t>undesirable reaction</w:t>
      </w:r>
      <w:r w:rsidR="00610E3D" w:rsidRPr="00A875F6">
        <w:rPr>
          <w:lang w:eastAsia="en-GB"/>
        </w:rPr>
        <w:t>, the researcher spoke to the court usher of each courtroom before entering. In doing so, the researcher informed the usher of their researcher status and their intention to make stenographic notes in the courtroom. The court usher would then enter the courtroom, ask for permission from the residing bench (</w:t>
      </w:r>
      <w:r w:rsidR="00331A0F" w:rsidRPr="00A875F6">
        <w:rPr>
          <w:lang w:eastAsia="en-GB"/>
        </w:rPr>
        <w:t>of either</w:t>
      </w:r>
      <w:r w:rsidR="00610E3D" w:rsidRPr="00A875F6">
        <w:rPr>
          <w:lang w:eastAsia="en-GB"/>
        </w:rPr>
        <w:t xml:space="preserve"> magistrates or a district judge) and then without exception, the usher informed the researcher that they could enter and take notes as requested. The researcher took the view that because they openly approached </w:t>
      </w:r>
      <w:r w:rsidR="00610E3D" w:rsidRPr="00A875F6">
        <w:rPr>
          <w:lang w:eastAsia="en-GB"/>
        </w:rPr>
        <w:lastRenderedPageBreak/>
        <w:t xml:space="preserve">participants, it was more likely that participants were relaxed when performing their duties than what they otherwise would have been (similarly argued in Jorgensen, 1989). This approach to conducting court observations follows in the work of </w:t>
      </w:r>
      <w:r w:rsidR="00F8025B" w:rsidRPr="00A875F6">
        <w:rPr>
          <w:lang w:eastAsia="en-GB"/>
        </w:rPr>
        <w:t>Welsh (2016) and Hutton (2017)</w:t>
      </w:r>
      <w:r w:rsidR="00610E3D" w:rsidRPr="00A875F6">
        <w:rPr>
          <w:lang w:eastAsia="en-GB"/>
        </w:rPr>
        <w:t>. These thinkers argue that it i</w:t>
      </w:r>
      <w:r w:rsidR="00F8025B" w:rsidRPr="00A875F6">
        <w:rPr>
          <w:lang w:eastAsia="en-GB"/>
        </w:rPr>
        <w:t>s customary for socio-legal researcher</w:t>
      </w:r>
      <w:r w:rsidR="00D258ED" w:rsidRPr="00A875F6">
        <w:rPr>
          <w:lang w:eastAsia="en-GB"/>
        </w:rPr>
        <w:t>s</w:t>
      </w:r>
      <w:r w:rsidR="00F8025B" w:rsidRPr="00A875F6">
        <w:rPr>
          <w:lang w:eastAsia="en-GB"/>
        </w:rPr>
        <w:t xml:space="preserve"> to introduce themselves to court staff before</w:t>
      </w:r>
      <w:r w:rsidR="00E82BA0" w:rsidRPr="00A875F6">
        <w:rPr>
          <w:lang w:eastAsia="en-GB"/>
        </w:rPr>
        <w:t xml:space="preserve"> conducting courtroom observation</w:t>
      </w:r>
      <w:r w:rsidR="00610E3D" w:rsidRPr="00A875F6">
        <w:rPr>
          <w:lang w:eastAsia="en-GB"/>
        </w:rPr>
        <w:t>s /</w:t>
      </w:r>
      <w:r w:rsidR="00E82BA0" w:rsidRPr="00A875F6">
        <w:rPr>
          <w:lang w:eastAsia="en-GB"/>
        </w:rPr>
        <w:t xml:space="preserve"> data collection</w:t>
      </w:r>
      <w:r w:rsidR="00F8025B" w:rsidRPr="00A875F6">
        <w:rPr>
          <w:lang w:eastAsia="en-GB"/>
        </w:rPr>
        <w:t xml:space="preserve">. Whilst there is no legal obligation to do this, it works towards setting an unintrusive tone with staff (similarly argued in Smith, 2013; </w:t>
      </w:r>
      <w:proofErr w:type="spellStart"/>
      <w:r w:rsidR="00F8025B" w:rsidRPr="00A875F6">
        <w:rPr>
          <w:lang w:eastAsia="en-GB"/>
        </w:rPr>
        <w:t>Grech</w:t>
      </w:r>
      <w:proofErr w:type="spellEnd"/>
      <w:r w:rsidR="00F8025B" w:rsidRPr="00A875F6">
        <w:rPr>
          <w:lang w:eastAsia="en-GB"/>
        </w:rPr>
        <w:t>, 2017</w:t>
      </w:r>
      <w:r w:rsidR="00E82BA0" w:rsidRPr="00A875F6">
        <w:rPr>
          <w:lang w:eastAsia="en-GB"/>
        </w:rPr>
        <w:t xml:space="preserve">; further discussed in </w:t>
      </w:r>
      <w:r w:rsidR="00F16DB4" w:rsidRPr="00A875F6">
        <w:rPr>
          <w:lang w:eastAsia="en-GB"/>
        </w:rPr>
        <w:t>Section 3</w:t>
      </w:r>
      <w:r w:rsidR="00610E3D" w:rsidRPr="00A875F6">
        <w:rPr>
          <w:lang w:eastAsia="en-GB"/>
        </w:rPr>
        <w:t>.6</w:t>
      </w:r>
      <w:r w:rsidR="00F8025B" w:rsidRPr="00A875F6">
        <w:rPr>
          <w:lang w:eastAsia="en-GB"/>
        </w:rPr>
        <w:t xml:space="preserve">). It also empowers staff by making them aware of what the researcher is there to do (similarly argued in Smith, 2013). </w:t>
      </w:r>
    </w:p>
    <w:p w14:paraId="5D303C31" w14:textId="547D9A53" w:rsidR="008D374C" w:rsidRPr="00A875F6" w:rsidRDefault="008D374C" w:rsidP="008D374C">
      <w:pPr>
        <w:rPr>
          <w:lang w:eastAsia="en-GB"/>
        </w:rPr>
      </w:pPr>
      <w:r w:rsidRPr="00A875F6">
        <w:rPr>
          <w:lang w:eastAsia="en-GB"/>
        </w:rPr>
        <w:t>At the same time, the researcher perceived participants' relaxed behaviour as indicative that the researcher’s presence had a minimal Hawthorne effect</w:t>
      </w:r>
      <w:r w:rsidR="00446EEB" w:rsidRPr="00A875F6">
        <w:rPr>
          <w:lang w:eastAsia="en-GB"/>
        </w:rPr>
        <w:t xml:space="preserve"> (similarly described in the court observation study of Velasquez Valenzuela 2018)</w:t>
      </w:r>
      <w:r w:rsidRPr="00A875F6">
        <w:rPr>
          <w:lang w:eastAsia="en-GB"/>
        </w:rPr>
        <w:t xml:space="preserve">. </w:t>
      </w:r>
      <w:r w:rsidR="00AD029C" w:rsidRPr="00A875F6">
        <w:rPr>
          <w:lang w:eastAsia="en-GB"/>
        </w:rPr>
        <w:t>Indeed, during the data collection period, s</w:t>
      </w:r>
      <w:r w:rsidRPr="00A875F6">
        <w:rPr>
          <w:lang w:eastAsia="en-GB"/>
        </w:rPr>
        <w:t xml:space="preserve">taff </w:t>
      </w:r>
      <w:r w:rsidR="00AD029C" w:rsidRPr="00A875F6">
        <w:rPr>
          <w:lang w:eastAsia="en-GB"/>
        </w:rPr>
        <w:t xml:space="preserve">were </w:t>
      </w:r>
      <w:r w:rsidRPr="00A875F6">
        <w:rPr>
          <w:lang w:eastAsia="en-GB"/>
        </w:rPr>
        <w:t>somewhat unexpectedly relaxed</w:t>
      </w:r>
      <w:r w:rsidR="00AD029C" w:rsidRPr="00A875F6">
        <w:rPr>
          <w:lang w:eastAsia="en-GB"/>
        </w:rPr>
        <w:t xml:space="preserve"> and forthcoming with the researcher</w:t>
      </w:r>
      <w:r w:rsidRPr="00A875F6">
        <w:rPr>
          <w:lang w:eastAsia="en-GB"/>
        </w:rPr>
        <w:t xml:space="preserve">. Occasionally, staff would argue with each other and make comments about their personal lives in the researcher's presence. On </w:t>
      </w:r>
      <w:r w:rsidR="000F7391" w:rsidRPr="00A875F6">
        <w:rPr>
          <w:lang w:eastAsia="en-GB"/>
        </w:rPr>
        <w:t>one</w:t>
      </w:r>
      <w:r w:rsidRPr="00A875F6">
        <w:rPr>
          <w:lang w:eastAsia="en-GB"/>
        </w:rPr>
        <w:t xml:space="preserve"> occasion, a member of staff </w:t>
      </w:r>
      <w:r w:rsidR="00AD029C" w:rsidRPr="00A875F6">
        <w:rPr>
          <w:lang w:eastAsia="en-GB"/>
        </w:rPr>
        <w:t xml:space="preserve">showed </w:t>
      </w:r>
      <w:r w:rsidRPr="00A875F6">
        <w:rPr>
          <w:lang w:eastAsia="en-GB"/>
        </w:rPr>
        <w:t xml:space="preserve">the researcher pictures of their family on their phone, despite the researcher's passive observational stance. Such behaviours surprised the researcher because the level of decorum that typically permeated the courts was not present. The researcher assigned this relaxed behaviour of staff to the long period of time the researcher spent in the research site. </w:t>
      </w:r>
      <w:r w:rsidR="00AD029C" w:rsidRPr="00A875F6">
        <w:rPr>
          <w:lang w:eastAsia="en-GB"/>
        </w:rPr>
        <w:t xml:space="preserve">As discussed in Section 3.4.2, </w:t>
      </w:r>
      <w:r w:rsidRPr="00A875F6">
        <w:rPr>
          <w:lang w:eastAsia="en-GB"/>
        </w:rPr>
        <w:t>the researcher spent three months conducting</w:t>
      </w:r>
      <w:r w:rsidR="00AD029C" w:rsidRPr="00A875F6">
        <w:rPr>
          <w:lang w:eastAsia="en-GB"/>
        </w:rPr>
        <w:t xml:space="preserve"> a</w:t>
      </w:r>
      <w:r w:rsidRPr="00A875F6">
        <w:rPr>
          <w:lang w:eastAsia="en-GB"/>
        </w:rPr>
        <w:t xml:space="preserve"> pilot stud</w:t>
      </w:r>
      <w:r w:rsidR="00AD029C" w:rsidRPr="00A875F6">
        <w:rPr>
          <w:lang w:eastAsia="en-GB"/>
        </w:rPr>
        <w:t>y in 2017</w:t>
      </w:r>
      <w:r w:rsidRPr="00A875F6">
        <w:rPr>
          <w:lang w:eastAsia="en-GB"/>
        </w:rPr>
        <w:t>. Therefore, when data collection began in early 2018, the researcher was proverbially ‘part of the furniture’ as one usher commented. The researcher took the view that owing to participants' relaxed behaviour, the researcher had likely developed rapport</w:t>
      </w:r>
      <w:r w:rsidR="000F7391" w:rsidRPr="00A875F6">
        <w:rPr>
          <w:vertAlign w:val="superscript"/>
        </w:rPr>
        <w:footnoteReference w:id="62"/>
      </w:r>
      <w:r w:rsidR="00AD029C" w:rsidRPr="00A875F6">
        <w:rPr>
          <w:lang w:eastAsia="en-GB"/>
        </w:rPr>
        <w:t xml:space="preserve"> that mitigated against the likelihood that staff would</w:t>
      </w:r>
      <w:r w:rsidRPr="00A875F6">
        <w:rPr>
          <w:lang w:eastAsia="en-GB"/>
        </w:rPr>
        <w:t xml:space="preserve"> conceal</w:t>
      </w:r>
      <w:r w:rsidR="00AD029C" w:rsidRPr="00A875F6">
        <w:rPr>
          <w:lang w:eastAsia="en-GB"/>
        </w:rPr>
        <w:t xml:space="preserve"> otherwise typical</w:t>
      </w:r>
      <w:r w:rsidRPr="00A875F6">
        <w:rPr>
          <w:lang w:eastAsia="en-GB"/>
        </w:rPr>
        <w:t xml:space="preserve"> behaviou</w:t>
      </w:r>
      <w:r w:rsidR="00E00D61" w:rsidRPr="00A875F6">
        <w:rPr>
          <w:lang w:eastAsia="en-GB"/>
        </w:rPr>
        <w:t>r</w:t>
      </w:r>
      <w:r w:rsidRPr="00A875F6">
        <w:rPr>
          <w:lang w:eastAsia="en-GB"/>
        </w:rPr>
        <w:t>.</w:t>
      </w:r>
      <w:r w:rsidR="000F7391" w:rsidRPr="00A875F6">
        <w:rPr>
          <w:lang w:eastAsia="en-GB"/>
        </w:rPr>
        <w:t xml:space="preserve"> </w:t>
      </w:r>
      <w:r w:rsidRPr="00A875F6">
        <w:rPr>
          <w:lang w:eastAsia="en-GB"/>
        </w:rPr>
        <w:t>Whilst this point rests on the perception of the researcher rather than on third-party evidence which would be preferable, it contributes towards clarifying the researcher’s perception of proceeding</w:t>
      </w:r>
      <w:r w:rsidR="00F22C5C" w:rsidRPr="00A875F6">
        <w:rPr>
          <w:lang w:eastAsia="en-GB"/>
        </w:rPr>
        <w:t>s</w:t>
      </w:r>
      <w:r w:rsidRPr="00A875F6">
        <w:rPr>
          <w:lang w:eastAsia="en-GB"/>
        </w:rPr>
        <w:t xml:space="preserve"> and to be transparent as possible about the data collection process. </w:t>
      </w:r>
    </w:p>
    <w:p w14:paraId="422B1C08" w14:textId="738BB8B1" w:rsidR="00C746F2" w:rsidRPr="00A875F6" w:rsidRDefault="000A0688" w:rsidP="007A1B1C">
      <w:pPr>
        <w:rPr>
          <w:lang w:eastAsia="en-GB"/>
        </w:rPr>
      </w:pPr>
      <w:r w:rsidRPr="00A875F6">
        <w:rPr>
          <w:lang w:eastAsia="en-GB"/>
        </w:rPr>
        <w:t>Additionally, t</w:t>
      </w:r>
      <w:r w:rsidR="00F8025B" w:rsidRPr="00A875F6">
        <w:rPr>
          <w:lang w:eastAsia="en-GB"/>
        </w:rPr>
        <w:t>he researcher chose to use a stenographic typing machine to minimise their impact on proceedings. Traditional pen and paper note</w:t>
      </w:r>
      <w:r w:rsidR="00F810B4" w:rsidRPr="00A875F6">
        <w:rPr>
          <w:lang w:eastAsia="en-GB"/>
        </w:rPr>
        <w:t>-</w:t>
      </w:r>
      <w:r w:rsidR="00F8025B" w:rsidRPr="00A875F6">
        <w:rPr>
          <w:lang w:eastAsia="en-GB"/>
        </w:rPr>
        <w:t xml:space="preserve">taking can be loud in a typically calm and often silent courtroom. As commented upon by Fowler (2013) and </w:t>
      </w:r>
      <w:r w:rsidR="00071655" w:rsidRPr="00A875F6">
        <w:rPr>
          <w:lang w:eastAsia="en-GB"/>
        </w:rPr>
        <w:t>Read</w:t>
      </w:r>
      <w:r w:rsidR="00F8025B" w:rsidRPr="00A875F6">
        <w:rPr>
          <w:lang w:eastAsia="en-GB"/>
        </w:rPr>
        <w:t xml:space="preserve"> (1996: 87), the </w:t>
      </w:r>
      <w:r w:rsidR="00AD029C" w:rsidRPr="00A875F6">
        <w:rPr>
          <w:lang w:eastAsia="en-GB"/>
        </w:rPr>
        <w:t>“</w:t>
      </w:r>
      <w:r w:rsidR="00F8025B" w:rsidRPr="00A875F6">
        <w:rPr>
          <w:lang w:eastAsia="en-GB"/>
        </w:rPr>
        <w:t>rustling of paper</w:t>
      </w:r>
      <w:r w:rsidR="00AD029C" w:rsidRPr="00A875F6">
        <w:rPr>
          <w:lang w:eastAsia="en-GB"/>
        </w:rPr>
        <w:t>”</w:t>
      </w:r>
      <w:r w:rsidR="00F8025B" w:rsidRPr="00A875F6">
        <w:rPr>
          <w:lang w:eastAsia="en-GB"/>
        </w:rPr>
        <w:t xml:space="preserve">, turning of pages and </w:t>
      </w:r>
      <w:r w:rsidR="00F8025B" w:rsidRPr="00A875F6">
        <w:rPr>
          <w:lang w:eastAsia="en-GB"/>
        </w:rPr>
        <w:lastRenderedPageBreak/>
        <w:t>noise of a pen/pencil moving across paper can distract</w:t>
      </w:r>
      <w:r w:rsidR="00D64BDA" w:rsidRPr="00A875F6">
        <w:rPr>
          <w:lang w:eastAsia="en-GB"/>
        </w:rPr>
        <w:t xml:space="preserve"> others in the courtroom</w:t>
      </w:r>
      <w:r w:rsidR="00F8025B" w:rsidRPr="00A875F6">
        <w:rPr>
          <w:lang w:eastAsia="en-GB"/>
        </w:rPr>
        <w:t>. In contrast to this, th</w:t>
      </w:r>
      <w:r w:rsidR="00DD1127" w:rsidRPr="00A875F6">
        <w:rPr>
          <w:lang w:eastAsia="en-GB"/>
        </w:rPr>
        <w:t xml:space="preserve">e researcher </w:t>
      </w:r>
      <w:r w:rsidR="007A1B1C" w:rsidRPr="00A875F6">
        <w:rPr>
          <w:lang w:eastAsia="en-GB"/>
        </w:rPr>
        <w:t>used purposely designed quiet keys to type</w:t>
      </w:r>
      <w:r w:rsidR="00DD1127" w:rsidRPr="00A875F6">
        <w:rPr>
          <w:lang w:eastAsia="en-GB"/>
        </w:rPr>
        <w:t xml:space="preserve"> their observational</w:t>
      </w:r>
      <w:r w:rsidR="007A1B1C" w:rsidRPr="00A875F6">
        <w:rPr>
          <w:lang w:eastAsia="en-GB"/>
        </w:rPr>
        <w:t xml:space="preserve"> notes</w:t>
      </w:r>
      <w:r w:rsidR="00F8025B" w:rsidRPr="00A875F6">
        <w:rPr>
          <w:lang w:eastAsia="en-GB"/>
        </w:rPr>
        <w:t xml:space="preserve">. Whilst the keyboard was not absolutely silent, it was the researcher's perception that this was less invasive than the noise of pen on paper and the rustling of paper and notebooks. </w:t>
      </w:r>
    </w:p>
    <w:p w14:paraId="0C3F8081" w14:textId="2DBDABFE" w:rsidR="00F8025B" w:rsidRPr="00A875F6" w:rsidRDefault="00C746F2" w:rsidP="00F8025B">
      <w:pPr>
        <w:rPr>
          <w:lang w:eastAsia="en-GB"/>
        </w:rPr>
      </w:pPr>
      <w:r w:rsidRPr="00A875F6">
        <w:rPr>
          <w:lang w:eastAsia="en-GB"/>
        </w:rPr>
        <w:t>Furthermore</w:t>
      </w:r>
      <w:r w:rsidR="00F8025B" w:rsidRPr="00A875F6">
        <w:rPr>
          <w:lang w:eastAsia="en-GB"/>
        </w:rPr>
        <w:t xml:space="preserve">, the researcher took the view that aesthetically, they </w:t>
      </w:r>
      <w:r w:rsidR="002D46A5" w:rsidRPr="00A875F6">
        <w:rPr>
          <w:lang w:eastAsia="en-GB"/>
        </w:rPr>
        <w:t>conformed</w:t>
      </w:r>
      <w:r w:rsidR="00F8025B" w:rsidRPr="00A875F6">
        <w:rPr>
          <w:lang w:eastAsia="en-GB"/>
        </w:rPr>
        <w:t xml:space="preserve"> with the scene of the modern, device</w:t>
      </w:r>
      <w:r w:rsidR="00F22C5C" w:rsidRPr="00A875F6">
        <w:rPr>
          <w:lang w:eastAsia="en-GB"/>
        </w:rPr>
        <w:t>-</w:t>
      </w:r>
      <w:r w:rsidR="00F8025B" w:rsidRPr="00A875F6">
        <w:rPr>
          <w:lang w:eastAsia="en-GB"/>
        </w:rPr>
        <w:t xml:space="preserve">enabled courtroom. </w:t>
      </w:r>
      <w:r w:rsidR="0054539B" w:rsidRPr="00A875F6">
        <w:rPr>
          <w:lang w:eastAsia="en-GB"/>
        </w:rPr>
        <w:t>In the contemporary courtroom, i</w:t>
      </w:r>
      <w:r w:rsidR="00F8025B" w:rsidRPr="00A875F6">
        <w:rPr>
          <w:lang w:eastAsia="en-GB"/>
        </w:rPr>
        <w:t>t is customary for court staff to use either a tablet or a laptop computer. This is also true of reporters and students who attend public galleries</w:t>
      </w:r>
      <w:r w:rsidR="00662B36" w:rsidRPr="00A875F6">
        <w:rPr>
          <w:lang w:eastAsia="en-GB"/>
        </w:rPr>
        <w:t xml:space="preserve"> and</w:t>
      </w:r>
      <w:r w:rsidR="00F8025B" w:rsidRPr="00A875F6">
        <w:rPr>
          <w:lang w:eastAsia="en-GB"/>
        </w:rPr>
        <w:t xml:space="preserve"> often make use of tablets and laptops for note</w:t>
      </w:r>
      <w:r w:rsidR="00F810B4" w:rsidRPr="00A875F6">
        <w:rPr>
          <w:lang w:eastAsia="en-GB"/>
        </w:rPr>
        <w:t>-</w:t>
      </w:r>
      <w:r w:rsidR="00F8025B" w:rsidRPr="00A875F6">
        <w:rPr>
          <w:lang w:eastAsia="en-GB"/>
        </w:rPr>
        <w:t xml:space="preserve">taking. Indeed, at least in the researcher’s experience, typing on machines </w:t>
      </w:r>
      <w:r w:rsidR="0054539B" w:rsidRPr="00A875F6">
        <w:rPr>
          <w:lang w:eastAsia="en-GB"/>
        </w:rPr>
        <w:t>is</w:t>
      </w:r>
      <w:r w:rsidR="00F8025B" w:rsidRPr="00A875F6">
        <w:rPr>
          <w:lang w:eastAsia="en-GB"/>
        </w:rPr>
        <w:t xml:space="preserve"> not uncommon in the courtrooms of the magistrates’ court</w:t>
      </w:r>
      <w:r w:rsidR="0054539B" w:rsidRPr="00A875F6">
        <w:rPr>
          <w:lang w:eastAsia="en-GB"/>
        </w:rPr>
        <w:t>s</w:t>
      </w:r>
      <w:r w:rsidR="00F8025B" w:rsidRPr="00A875F6">
        <w:rPr>
          <w:lang w:eastAsia="en-GB"/>
        </w:rPr>
        <w:t>. To this end, in the researcher’s view, using a stenographic method had some advantages in terms of minimising their potential impact on the data collection process</w:t>
      </w:r>
      <w:r w:rsidR="00F22C5C" w:rsidRPr="00A875F6">
        <w:rPr>
          <w:lang w:eastAsia="en-GB"/>
        </w:rPr>
        <w:t xml:space="preserve">, producing a minimal </w:t>
      </w:r>
      <w:r w:rsidR="00F8025B" w:rsidRPr="00A875F6">
        <w:rPr>
          <w:lang w:eastAsia="en-GB"/>
        </w:rPr>
        <w:t>Hawthorne effect</w:t>
      </w:r>
      <w:r w:rsidR="00F22C5C" w:rsidRPr="00A875F6">
        <w:rPr>
          <w:lang w:eastAsia="en-GB"/>
        </w:rPr>
        <w:t xml:space="preserve">. </w:t>
      </w:r>
      <w:r w:rsidR="00F8025B" w:rsidRPr="00A875F6">
        <w:rPr>
          <w:lang w:eastAsia="en-GB"/>
        </w:rPr>
        <w:t xml:space="preserve"> </w:t>
      </w:r>
    </w:p>
    <w:p w14:paraId="787FC67B" w14:textId="43300319" w:rsidR="009A4DF0" w:rsidRPr="00A875F6" w:rsidRDefault="008D374C" w:rsidP="0097468F">
      <w:pPr>
        <w:rPr>
          <w:lang w:eastAsia="en-GB"/>
        </w:rPr>
      </w:pPr>
      <w:r w:rsidRPr="00A875F6">
        <w:rPr>
          <w:lang w:eastAsia="en-GB"/>
        </w:rPr>
        <w:t xml:space="preserve">Finally, </w:t>
      </w:r>
      <w:r w:rsidR="0097468F" w:rsidRPr="00A875F6">
        <w:rPr>
          <w:lang w:eastAsia="en-GB"/>
        </w:rPr>
        <w:t>the researcher was self-reflective about their capacity to negatively impact victims of crime and consequently, they took steps to mitigate against this possibility</w:t>
      </w:r>
      <w:r w:rsidR="009A4DF0" w:rsidRPr="00A875F6">
        <w:rPr>
          <w:lang w:eastAsia="en-GB"/>
        </w:rPr>
        <w:t xml:space="preserve"> (similarly discussed in Lees, 1996; Smith, 2013</w:t>
      </w:r>
      <w:r w:rsidR="0097468F" w:rsidRPr="00A875F6">
        <w:rPr>
          <w:lang w:eastAsia="en-GB"/>
        </w:rPr>
        <w:t>; 2020</w:t>
      </w:r>
      <w:r w:rsidR="009A4DF0" w:rsidRPr="00A875F6">
        <w:rPr>
          <w:lang w:eastAsia="en-GB"/>
        </w:rPr>
        <w:t xml:space="preserve">). Socio-legal scholars have recognised that the court process itself can be victimising for survivors of crime (discussed in depth in </w:t>
      </w:r>
      <w:proofErr w:type="spellStart"/>
      <w:r w:rsidR="009A4DF0" w:rsidRPr="00A875F6">
        <w:rPr>
          <w:lang w:eastAsia="en-GB"/>
        </w:rPr>
        <w:t>Walklate</w:t>
      </w:r>
      <w:proofErr w:type="spellEnd"/>
      <w:r w:rsidR="009A4DF0" w:rsidRPr="00A875F6">
        <w:rPr>
          <w:lang w:eastAsia="en-GB"/>
        </w:rPr>
        <w:t xml:space="preserve"> and Clay-Warner, 2017</w:t>
      </w:r>
      <w:r w:rsidR="00E31CE9" w:rsidRPr="00A875F6">
        <w:rPr>
          <w:lang w:eastAsia="en-GB"/>
        </w:rPr>
        <w:t>;</w:t>
      </w:r>
      <w:r w:rsidR="009A4DF0" w:rsidRPr="00A875F6">
        <w:rPr>
          <w:lang w:eastAsia="en-GB"/>
        </w:rPr>
        <w:t xml:space="preserve"> also see </w:t>
      </w:r>
      <w:r w:rsidR="0054539B" w:rsidRPr="00A875F6">
        <w:rPr>
          <w:lang w:eastAsia="en-GB"/>
        </w:rPr>
        <w:t>3.2</w:t>
      </w:r>
      <w:r w:rsidR="009A4DF0" w:rsidRPr="00A875F6">
        <w:rPr>
          <w:lang w:eastAsia="en-GB"/>
        </w:rPr>
        <w:t>).</w:t>
      </w:r>
      <w:r w:rsidR="00F22C5C" w:rsidRPr="00A875F6">
        <w:rPr>
          <w:lang w:eastAsia="en-GB"/>
        </w:rPr>
        <w:t xml:space="preserve"> </w:t>
      </w:r>
      <w:r w:rsidR="00F22C5C" w:rsidRPr="00A875F6">
        <w:t>T</w:t>
      </w:r>
      <w:r w:rsidR="009A4DF0" w:rsidRPr="00A875F6">
        <w:t>he</w:t>
      </w:r>
      <w:r w:rsidR="009A4DF0" w:rsidRPr="00A875F6">
        <w:rPr>
          <w:lang w:eastAsia="en-GB"/>
        </w:rPr>
        <w:t xml:space="preserve"> researcher was concerned that their presence may contribute to </w:t>
      </w:r>
      <w:r w:rsidR="00FA0858" w:rsidRPr="00A875F6">
        <w:rPr>
          <w:lang w:eastAsia="en-GB"/>
        </w:rPr>
        <w:t xml:space="preserve">victims </w:t>
      </w:r>
      <w:r w:rsidR="002332A8" w:rsidRPr="00A875F6">
        <w:rPr>
          <w:lang w:eastAsia="en-GB"/>
        </w:rPr>
        <w:t xml:space="preserve">having an otherwise unnecessarily negative </w:t>
      </w:r>
      <w:r w:rsidR="009A4DF0" w:rsidRPr="00A875F6">
        <w:rPr>
          <w:lang w:eastAsia="en-GB"/>
        </w:rPr>
        <w:t>experience</w:t>
      </w:r>
      <w:r w:rsidR="00FA0858" w:rsidRPr="00A875F6">
        <w:rPr>
          <w:lang w:eastAsia="en-GB"/>
        </w:rPr>
        <w:t xml:space="preserve"> of the</w:t>
      </w:r>
      <w:r w:rsidR="002332A8" w:rsidRPr="00A875F6">
        <w:rPr>
          <w:lang w:eastAsia="en-GB"/>
        </w:rPr>
        <w:t xml:space="preserve"> justice</w:t>
      </w:r>
      <w:r w:rsidR="00FA0858" w:rsidRPr="00A875F6">
        <w:rPr>
          <w:lang w:eastAsia="en-GB"/>
        </w:rPr>
        <w:t xml:space="preserve"> process</w:t>
      </w:r>
      <w:r w:rsidR="009A4DF0" w:rsidRPr="00A875F6">
        <w:rPr>
          <w:lang w:eastAsia="en-GB"/>
        </w:rPr>
        <w:t xml:space="preserve">. In view of this problem, the </w:t>
      </w:r>
      <w:r w:rsidR="000A0688" w:rsidRPr="00A875F6">
        <w:rPr>
          <w:lang w:eastAsia="en-GB"/>
        </w:rPr>
        <w:t>researcher</w:t>
      </w:r>
      <w:r w:rsidR="009A4DF0" w:rsidRPr="00A875F6">
        <w:rPr>
          <w:lang w:eastAsia="en-GB"/>
        </w:rPr>
        <w:t xml:space="preserve"> </w:t>
      </w:r>
      <w:r w:rsidR="002332A8" w:rsidRPr="00A875F6">
        <w:rPr>
          <w:lang w:eastAsia="en-GB"/>
        </w:rPr>
        <w:t xml:space="preserve">took </w:t>
      </w:r>
      <w:r w:rsidR="009A4DF0" w:rsidRPr="00A875F6">
        <w:rPr>
          <w:lang w:eastAsia="en-GB"/>
        </w:rPr>
        <w:t>a passive</w:t>
      </w:r>
      <w:r w:rsidR="00FA0858" w:rsidRPr="00A875F6">
        <w:rPr>
          <w:lang w:eastAsia="en-GB"/>
        </w:rPr>
        <w:t>, observational</w:t>
      </w:r>
      <w:r w:rsidR="002332A8" w:rsidRPr="00A875F6">
        <w:rPr>
          <w:lang w:eastAsia="en-GB"/>
        </w:rPr>
        <w:t>-only</w:t>
      </w:r>
      <w:r w:rsidR="009A4DF0" w:rsidRPr="00A875F6">
        <w:rPr>
          <w:lang w:eastAsia="en-GB"/>
        </w:rPr>
        <w:t xml:space="preserve"> role. </w:t>
      </w:r>
      <w:r w:rsidR="00FA0858" w:rsidRPr="00A875F6">
        <w:rPr>
          <w:lang w:eastAsia="en-GB"/>
        </w:rPr>
        <w:t>In doing so, the researcher attempted to make their presence in the courtroom space as non-disruptive as possible</w:t>
      </w:r>
      <w:r w:rsidR="0054539B" w:rsidRPr="00A875F6">
        <w:rPr>
          <w:lang w:eastAsia="en-GB"/>
        </w:rPr>
        <w:t xml:space="preserve"> (similarly described in Smith, 2013)</w:t>
      </w:r>
      <w:r w:rsidR="00FA0858" w:rsidRPr="00A875F6">
        <w:rPr>
          <w:lang w:eastAsia="en-GB"/>
        </w:rPr>
        <w:t>. In practical terms, this meant not engaging in conversations with individuals between court hearings or during breaks in proceedings as much as possible (</w:t>
      </w:r>
      <w:r w:rsidR="0054539B" w:rsidRPr="00A875F6">
        <w:rPr>
          <w:lang w:eastAsia="en-GB"/>
        </w:rPr>
        <w:t>again,</w:t>
      </w:r>
      <w:r w:rsidR="00FA0858" w:rsidRPr="00A875F6">
        <w:rPr>
          <w:lang w:eastAsia="en-GB"/>
        </w:rPr>
        <w:t xml:space="preserve"> similarly described in Smith, 2013).</w:t>
      </w:r>
      <w:r w:rsidR="00130F53" w:rsidRPr="00A875F6">
        <w:rPr>
          <w:lang w:eastAsia="en-GB"/>
        </w:rPr>
        <w:t xml:space="preserve"> Whilst </w:t>
      </w:r>
      <w:r w:rsidR="00662B36" w:rsidRPr="00A875F6">
        <w:rPr>
          <w:lang w:eastAsia="en-GB"/>
        </w:rPr>
        <w:t xml:space="preserve">this </w:t>
      </w:r>
      <w:r w:rsidR="00130F53" w:rsidRPr="00A875F6">
        <w:rPr>
          <w:lang w:eastAsia="en-GB"/>
        </w:rPr>
        <w:t>approach does not entirely ensure that the researcher did not negatively impact court users, it served to reduce this risk. Additionally,</w:t>
      </w:r>
      <w:r w:rsidR="002332A8" w:rsidRPr="00A875F6">
        <w:rPr>
          <w:lang w:eastAsia="en-GB"/>
        </w:rPr>
        <w:t xml:space="preserve"> </w:t>
      </w:r>
      <w:r w:rsidR="009A4DF0" w:rsidRPr="00A875F6">
        <w:rPr>
          <w:lang w:eastAsia="en-GB"/>
        </w:rPr>
        <w:t>the researcher emphasises the mission of the thesis</w:t>
      </w:r>
      <w:r w:rsidRPr="00A875F6">
        <w:rPr>
          <w:lang w:eastAsia="en-GB"/>
        </w:rPr>
        <w:t>,</w:t>
      </w:r>
      <w:r w:rsidR="009A4DF0" w:rsidRPr="00A875F6">
        <w:rPr>
          <w:lang w:eastAsia="en-GB"/>
        </w:rPr>
        <w:t xml:space="preserve"> to develop reform recommendations that take seriously the experiences of court users (which includes victims of crime) in the summary justice process</w:t>
      </w:r>
      <w:r w:rsidRPr="00A875F6">
        <w:rPr>
          <w:lang w:eastAsia="en-GB"/>
        </w:rPr>
        <w:t xml:space="preserve"> </w:t>
      </w:r>
      <w:r w:rsidR="009A4DF0" w:rsidRPr="00A875F6">
        <w:rPr>
          <w:lang w:eastAsia="en-GB"/>
        </w:rPr>
        <w:t>as to promote justice quality (see</w:t>
      </w:r>
      <w:r w:rsidRPr="00A875F6">
        <w:rPr>
          <w:lang w:eastAsia="en-GB"/>
        </w:rPr>
        <w:t xml:space="preserve"> procedural due process and social justice in</w:t>
      </w:r>
      <w:r w:rsidR="009A4DF0" w:rsidRPr="00A875F6">
        <w:rPr>
          <w:lang w:eastAsia="en-GB"/>
        </w:rPr>
        <w:t xml:space="preserve"> </w:t>
      </w:r>
      <w:r w:rsidR="00F16DB4" w:rsidRPr="00A875F6">
        <w:rPr>
          <w:lang w:eastAsia="en-GB"/>
        </w:rPr>
        <w:t>Section 2</w:t>
      </w:r>
      <w:r w:rsidR="009A4DF0" w:rsidRPr="00A875F6">
        <w:rPr>
          <w:lang w:eastAsia="en-GB"/>
        </w:rPr>
        <w:t xml:space="preserve">.2.4). To this end, </w:t>
      </w:r>
      <w:r w:rsidR="002332A8" w:rsidRPr="00A875F6">
        <w:rPr>
          <w:lang w:eastAsia="en-GB"/>
        </w:rPr>
        <w:t xml:space="preserve">the purpose of the research works towards the betterment of the process </w:t>
      </w:r>
      <w:r w:rsidR="00FA0858" w:rsidRPr="00A875F6">
        <w:rPr>
          <w:lang w:eastAsia="en-GB"/>
        </w:rPr>
        <w:t xml:space="preserve">that </w:t>
      </w:r>
      <w:r w:rsidR="00105908" w:rsidRPr="00A875F6">
        <w:rPr>
          <w:lang w:eastAsia="en-GB"/>
        </w:rPr>
        <w:t>is</w:t>
      </w:r>
      <w:r w:rsidR="00FA0858" w:rsidRPr="00A875F6">
        <w:rPr>
          <w:lang w:eastAsia="en-GB"/>
        </w:rPr>
        <w:t xml:space="preserve"> in the interests of court users</w:t>
      </w:r>
      <w:r w:rsidR="00130F53" w:rsidRPr="00A875F6">
        <w:rPr>
          <w:lang w:eastAsia="en-GB"/>
        </w:rPr>
        <w:t xml:space="preserve">, mitigating against the potential harm of </w:t>
      </w:r>
      <w:r w:rsidR="002D2B57" w:rsidRPr="00A875F6">
        <w:rPr>
          <w:lang w:eastAsia="en-GB"/>
        </w:rPr>
        <w:t>thesis</w:t>
      </w:r>
      <w:r w:rsidR="00FA0858" w:rsidRPr="00A875F6">
        <w:rPr>
          <w:lang w:eastAsia="en-GB"/>
        </w:rPr>
        <w:t xml:space="preserve"> </w:t>
      </w:r>
      <w:r w:rsidR="009A4DF0" w:rsidRPr="00A875F6">
        <w:rPr>
          <w:lang w:eastAsia="en-GB"/>
        </w:rPr>
        <w:t xml:space="preserve">(further discussed in </w:t>
      </w:r>
      <w:r w:rsidR="00F16DB4" w:rsidRPr="00A875F6">
        <w:rPr>
          <w:lang w:eastAsia="en-GB"/>
        </w:rPr>
        <w:t>Section 3</w:t>
      </w:r>
      <w:r w:rsidR="009A4DF0" w:rsidRPr="00A875F6">
        <w:rPr>
          <w:lang w:eastAsia="en-GB"/>
        </w:rPr>
        <w:t xml:space="preserve">.7). </w:t>
      </w:r>
    </w:p>
    <w:bookmarkEnd w:id="326"/>
    <w:bookmarkEnd w:id="327"/>
    <w:bookmarkEnd w:id="328"/>
    <w:p w14:paraId="5B445D43" w14:textId="77777777" w:rsidR="00F8025B" w:rsidRPr="00A875F6" w:rsidRDefault="00F8025B" w:rsidP="00F8025B"/>
    <w:p w14:paraId="68BAB292" w14:textId="77777777" w:rsidR="00F8025B" w:rsidRPr="00A875F6" w:rsidRDefault="00F8025B" w:rsidP="00F8025B">
      <w:pPr>
        <w:pStyle w:val="Heading2"/>
        <w:rPr>
          <w:lang w:eastAsia="en-GB"/>
        </w:rPr>
      </w:pPr>
      <w:bookmarkStart w:id="339" w:name="_Toc89450684"/>
      <w:bookmarkStart w:id="340" w:name="_Toc95679092"/>
      <w:r w:rsidRPr="00A875F6">
        <w:rPr>
          <w:lang w:eastAsia="en-GB"/>
        </w:rPr>
        <w:lastRenderedPageBreak/>
        <w:t>3.5. Data Analysis</w:t>
      </w:r>
      <w:bookmarkEnd w:id="339"/>
      <w:bookmarkEnd w:id="340"/>
    </w:p>
    <w:p w14:paraId="5D618612" w14:textId="5E7B65DD" w:rsidR="00F8025B" w:rsidRPr="00A875F6" w:rsidRDefault="00F8025B" w:rsidP="00013AC8">
      <w:pPr>
        <w:rPr>
          <w:lang w:eastAsia="en-GB"/>
        </w:rPr>
      </w:pPr>
      <w:r w:rsidRPr="00A875F6">
        <w:t xml:space="preserve">The thesis used thematic analysis enhanced with grounded theory techniques to analyse the collected data and ultimately, to answer the exploratory-oriented research questions presented in Chapter </w:t>
      </w:r>
      <w:r w:rsidR="00E52FE0" w:rsidRPr="00A875F6">
        <w:t>2</w:t>
      </w:r>
      <w:r w:rsidRPr="00A875F6">
        <w:t xml:space="preserve">. </w:t>
      </w:r>
      <w:r w:rsidR="00013AC8" w:rsidRPr="00A875F6">
        <w:t>To begin, Section 3.5.1 explains why thematic analysis was useful for the present study whilst also addressing some of its disadvantages and limitations</w:t>
      </w:r>
      <w:r w:rsidRPr="00A875F6">
        <w:rPr>
          <w:lang w:eastAsia="en-GB"/>
        </w:rPr>
        <w:t xml:space="preserve">. Following this, </w:t>
      </w:r>
      <w:r w:rsidR="00F16DB4" w:rsidRPr="00A875F6">
        <w:rPr>
          <w:lang w:eastAsia="en-GB"/>
        </w:rPr>
        <w:t>Section 3</w:t>
      </w:r>
      <w:r w:rsidRPr="00A875F6">
        <w:rPr>
          <w:lang w:eastAsia="en-GB"/>
        </w:rPr>
        <w:t>.5.2 explains how the research</w:t>
      </w:r>
      <w:r w:rsidR="00726015" w:rsidRPr="00A875F6">
        <w:rPr>
          <w:lang w:eastAsia="en-GB"/>
        </w:rPr>
        <w:t>er</w:t>
      </w:r>
      <w:r w:rsidRPr="00A875F6">
        <w:rPr>
          <w:lang w:eastAsia="en-GB"/>
        </w:rPr>
        <w:t xml:space="preserve"> used thematic analysis with grounded theory techniques to improve the quality of the research</w:t>
      </w:r>
      <w:r w:rsidR="00475097" w:rsidRPr="00A875F6">
        <w:rPr>
          <w:lang w:eastAsia="en-GB"/>
        </w:rPr>
        <w:t>. Section</w:t>
      </w:r>
      <w:r w:rsidRPr="00A875F6">
        <w:rPr>
          <w:lang w:eastAsia="en-GB"/>
        </w:rPr>
        <w:t xml:space="preserve"> 3.5.3 proceeds to explain why the present study did not utilise a </w:t>
      </w:r>
      <w:r w:rsidR="00662B36" w:rsidRPr="00A875F6">
        <w:rPr>
          <w:lang w:eastAsia="en-GB"/>
        </w:rPr>
        <w:t>“</w:t>
      </w:r>
      <w:r w:rsidRPr="00A875F6">
        <w:rPr>
          <w:lang w:eastAsia="en-GB"/>
        </w:rPr>
        <w:t>pure</w:t>
      </w:r>
      <w:r w:rsidR="00662B36" w:rsidRPr="00A875F6">
        <w:rPr>
          <w:lang w:eastAsia="en-GB"/>
        </w:rPr>
        <w:t>”</w:t>
      </w:r>
      <w:r w:rsidRPr="00A875F6">
        <w:rPr>
          <w:lang w:eastAsia="en-GB"/>
        </w:rPr>
        <w:t xml:space="preserve"> grounded theory approach</w:t>
      </w:r>
      <w:r w:rsidR="00662B36" w:rsidRPr="00A875F6">
        <w:rPr>
          <w:lang w:eastAsia="en-GB"/>
        </w:rPr>
        <w:t xml:space="preserve"> (</w:t>
      </w:r>
      <w:r w:rsidR="002E44EE" w:rsidRPr="00A875F6">
        <w:t>Urquhart, 2012: 15</w:t>
      </w:r>
      <w:r w:rsidR="00662B36" w:rsidRPr="00A875F6">
        <w:rPr>
          <w:lang w:eastAsia="en-GB"/>
        </w:rPr>
        <w:t>)</w:t>
      </w:r>
      <w:r w:rsidRPr="00A875F6">
        <w:rPr>
          <w:lang w:eastAsia="en-GB"/>
        </w:rPr>
        <w:t xml:space="preserve">. Moving beyond this, </w:t>
      </w:r>
      <w:r w:rsidR="00F16DB4" w:rsidRPr="00A875F6">
        <w:rPr>
          <w:lang w:eastAsia="en-GB"/>
        </w:rPr>
        <w:t>Section 3</w:t>
      </w:r>
      <w:r w:rsidRPr="00A875F6">
        <w:rPr>
          <w:lang w:eastAsia="en-GB"/>
        </w:rPr>
        <w:t xml:space="preserve">.5.4 explains how the data was used </w:t>
      </w:r>
      <w:r w:rsidR="00BF2367" w:rsidRPr="00A875F6">
        <w:rPr>
          <w:lang w:eastAsia="en-GB"/>
        </w:rPr>
        <w:t>to engage with</w:t>
      </w:r>
      <w:r w:rsidRPr="00A875F6">
        <w:rPr>
          <w:lang w:eastAsia="en-GB"/>
        </w:rPr>
        <w:t xml:space="preserve"> institutions and institutional discourses. </w:t>
      </w:r>
      <w:r w:rsidR="00423352" w:rsidRPr="00A875F6">
        <w:rPr>
          <w:lang w:eastAsia="en-GB"/>
        </w:rPr>
        <w:t xml:space="preserve">Lastly, </w:t>
      </w:r>
      <w:r w:rsidR="00F16DB4" w:rsidRPr="00A875F6">
        <w:rPr>
          <w:lang w:eastAsia="en-GB"/>
        </w:rPr>
        <w:t>Section 3</w:t>
      </w:r>
      <w:r w:rsidRPr="00A875F6">
        <w:rPr>
          <w:lang w:eastAsia="en-GB"/>
        </w:rPr>
        <w:t>.5.5</w:t>
      </w:r>
      <w:r w:rsidR="00104BDB" w:rsidRPr="00A875F6">
        <w:rPr>
          <w:lang w:eastAsia="en-GB"/>
        </w:rPr>
        <w:t xml:space="preserve"> then</w:t>
      </w:r>
      <w:r w:rsidRPr="00A875F6">
        <w:rPr>
          <w:lang w:eastAsia="en-GB"/>
        </w:rPr>
        <w:t xml:space="preserve"> offers an account of the researcher’s positionality </w:t>
      </w:r>
      <w:r w:rsidR="00974B00" w:rsidRPr="00A875F6">
        <w:rPr>
          <w:lang w:eastAsia="en-GB"/>
        </w:rPr>
        <w:t xml:space="preserve">and how the researcher was </w:t>
      </w:r>
      <w:r w:rsidR="00CF231F" w:rsidRPr="00A875F6">
        <w:rPr>
          <w:lang w:eastAsia="en-GB"/>
        </w:rPr>
        <w:t xml:space="preserve">critically </w:t>
      </w:r>
      <w:r w:rsidR="00974B00" w:rsidRPr="00A875F6">
        <w:rPr>
          <w:lang w:eastAsia="en-GB"/>
        </w:rPr>
        <w:t xml:space="preserve">self-reflective of this as to promote </w:t>
      </w:r>
      <w:r w:rsidR="00014623" w:rsidRPr="00A875F6">
        <w:rPr>
          <w:lang w:eastAsia="en-GB"/>
        </w:rPr>
        <w:t>the quality of the research</w:t>
      </w:r>
      <w:r w:rsidR="00475097" w:rsidRPr="00A875F6">
        <w:rPr>
          <w:lang w:eastAsia="en-GB"/>
        </w:rPr>
        <w:t>.</w:t>
      </w:r>
      <w:r w:rsidRPr="00A875F6">
        <w:rPr>
          <w:lang w:eastAsia="en-GB"/>
        </w:rPr>
        <w:t xml:space="preserve"> Overall, this </w:t>
      </w:r>
      <w:r w:rsidR="00475097" w:rsidRPr="00A875F6">
        <w:rPr>
          <w:lang w:eastAsia="en-GB"/>
        </w:rPr>
        <w:t>section</w:t>
      </w:r>
      <w:r w:rsidR="00104BDB" w:rsidRPr="00A875F6">
        <w:rPr>
          <w:lang w:eastAsia="en-GB"/>
        </w:rPr>
        <w:t xml:space="preserve"> explains and </w:t>
      </w:r>
      <w:r w:rsidRPr="00A875F6">
        <w:rPr>
          <w:lang w:eastAsia="en-GB"/>
        </w:rPr>
        <w:t>justifi</w:t>
      </w:r>
      <w:r w:rsidR="00104BDB" w:rsidRPr="00A875F6">
        <w:rPr>
          <w:lang w:eastAsia="en-GB"/>
        </w:rPr>
        <w:t>es</w:t>
      </w:r>
      <w:r w:rsidRPr="00A875F6">
        <w:rPr>
          <w:lang w:eastAsia="en-GB"/>
        </w:rPr>
        <w:t xml:space="preserve"> the data analysis approach</w:t>
      </w:r>
      <w:r w:rsidR="00104BDB" w:rsidRPr="00A875F6">
        <w:rPr>
          <w:lang w:eastAsia="en-GB"/>
        </w:rPr>
        <w:t xml:space="preserve"> of the thesis</w:t>
      </w:r>
      <w:r w:rsidRPr="00A875F6">
        <w:rPr>
          <w:lang w:eastAsia="en-GB"/>
        </w:rPr>
        <w:t>.</w:t>
      </w:r>
    </w:p>
    <w:p w14:paraId="329A209C" w14:textId="4BA9B5F0" w:rsidR="00013AC8" w:rsidRPr="00A875F6" w:rsidRDefault="00013AC8" w:rsidP="00013AC8">
      <w:r w:rsidRPr="00A875F6">
        <w:t xml:space="preserve">It is essential to unpack what thematic analysis is before explaining why the </w:t>
      </w:r>
      <w:r w:rsidR="00726015" w:rsidRPr="00A875F6">
        <w:t>thesis</w:t>
      </w:r>
      <w:r w:rsidRPr="00A875F6">
        <w:t xml:space="preserve"> used this data analysis method. As explained by Braun and Clarke (2013: 337), a theme is a “patterned meaning across a dataset that captures something important about the data in relation to the research question, organised around a central organising concept”. Applied to this thesis, the researcher used court observations for their dataset. They then analysed this dataset using the framework of Section 2.</w:t>
      </w:r>
      <w:r w:rsidR="00A263EB" w:rsidRPr="00A875F6">
        <w:t>2</w:t>
      </w:r>
      <w:r w:rsidRPr="00A875F6">
        <w:t xml:space="preserve">, specifically regarding how </w:t>
      </w:r>
      <w:r w:rsidR="00A263EB" w:rsidRPr="00A875F6">
        <w:t xml:space="preserve">interpretivist </w:t>
      </w:r>
      <w:r w:rsidRPr="00A875F6">
        <w:t>values characterise the summary justice process. From this analysis of the data, three patterns emerged</w:t>
      </w:r>
      <w:r w:rsidR="003A0E17" w:rsidRPr="00A875F6">
        <w:t xml:space="preserve">, centring on </w:t>
      </w:r>
      <w:r w:rsidR="0031658F" w:rsidRPr="00A875F6">
        <w:t>characterising,</w:t>
      </w:r>
      <w:r w:rsidR="003A0E17" w:rsidRPr="00A875F6">
        <w:t xml:space="preserve"> overarching values. T</w:t>
      </w:r>
      <w:r w:rsidR="00BF2367" w:rsidRPr="00A875F6">
        <w:t>hese values are speediness, standardisation and procedural adversity</w:t>
      </w:r>
      <w:r w:rsidR="0031658F" w:rsidRPr="00A875F6">
        <w:t xml:space="preserve"> and are presented in </w:t>
      </w:r>
      <w:r w:rsidRPr="00A875F6">
        <w:t xml:space="preserve">Chapters </w:t>
      </w:r>
      <w:r w:rsidR="00A263EB" w:rsidRPr="00A875F6">
        <w:t>4</w:t>
      </w:r>
      <w:r w:rsidRPr="00A875F6">
        <w:t xml:space="preserve">, </w:t>
      </w:r>
      <w:r w:rsidR="00A263EB" w:rsidRPr="00A875F6">
        <w:t>5</w:t>
      </w:r>
      <w:r w:rsidRPr="00A875F6">
        <w:t xml:space="preserve"> and </w:t>
      </w:r>
      <w:r w:rsidR="00A263EB" w:rsidRPr="00A875F6">
        <w:t>6,</w:t>
      </w:r>
      <w:r w:rsidR="003A0E17" w:rsidRPr="00A875F6">
        <w:t xml:space="preserve"> answer</w:t>
      </w:r>
      <w:r w:rsidR="0031658F" w:rsidRPr="00A875F6">
        <w:t>ing</w:t>
      </w:r>
      <w:r w:rsidR="003A0E17" w:rsidRPr="00A875F6">
        <w:t xml:space="preserve"> the research questions of Section 2.6.</w:t>
      </w:r>
      <w:r w:rsidR="00A263EB" w:rsidRPr="00A875F6">
        <w:t xml:space="preserve"> In this way, the researcher used thematic analysis to identify, organise and report themes from their collected data</w:t>
      </w:r>
      <w:r w:rsidR="00B66301" w:rsidRPr="00A875F6">
        <w:t>.</w:t>
      </w:r>
    </w:p>
    <w:p w14:paraId="399A82D6" w14:textId="77777777" w:rsidR="00D66792" w:rsidRPr="00A875F6" w:rsidRDefault="00D66792" w:rsidP="00013AC8"/>
    <w:p w14:paraId="0B7F1C1A" w14:textId="77777777" w:rsidR="00F8025B" w:rsidRPr="00A875F6" w:rsidRDefault="00F8025B" w:rsidP="00F8025B">
      <w:pPr>
        <w:pStyle w:val="Heading3"/>
        <w:rPr>
          <w:lang w:eastAsia="en-GB"/>
        </w:rPr>
      </w:pPr>
      <w:bookmarkStart w:id="341" w:name="_Toc89450685"/>
      <w:bookmarkStart w:id="342" w:name="_Toc95679093"/>
      <w:r w:rsidRPr="00A875F6">
        <w:rPr>
          <w:lang w:eastAsia="en-GB"/>
        </w:rPr>
        <w:t>3.5.1 Thematic Analysis</w:t>
      </w:r>
      <w:bookmarkEnd w:id="341"/>
      <w:bookmarkEnd w:id="342"/>
    </w:p>
    <w:p w14:paraId="2962ED5C" w14:textId="7A5276A3" w:rsidR="00F8025B" w:rsidRPr="00A875F6" w:rsidRDefault="00F8025B" w:rsidP="00F8025B">
      <w:r w:rsidRPr="00A875F6">
        <w:t xml:space="preserve">This </w:t>
      </w:r>
      <w:r w:rsidR="00B660ED" w:rsidRPr="00A875F6">
        <w:t>section</w:t>
      </w:r>
      <w:r w:rsidRPr="00A875F6">
        <w:t xml:space="preserve"> unpacks why thematic analysis was useful for the present study whilst also addressing some of its disadvantages and limitations. </w:t>
      </w:r>
      <w:r w:rsidR="00D66792" w:rsidRPr="00A875F6">
        <w:t>This section begins by explaining</w:t>
      </w:r>
      <w:r w:rsidRPr="00A875F6">
        <w:t xml:space="preserve"> </w:t>
      </w:r>
      <w:r w:rsidR="00D66792" w:rsidRPr="00A875F6">
        <w:t>how</w:t>
      </w:r>
      <w:r w:rsidRPr="00A875F6">
        <w:t xml:space="preserve"> </w:t>
      </w:r>
      <w:r w:rsidR="00D66792" w:rsidRPr="00A875F6">
        <w:t xml:space="preserve">the present study’s passive data collection method was compatible with </w:t>
      </w:r>
      <w:r w:rsidRPr="00A875F6">
        <w:t>thematic analysis</w:t>
      </w:r>
      <w:r w:rsidR="00D66792" w:rsidRPr="00A875F6">
        <w:t>. Second, this section explains that t</w:t>
      </w:r>
      <w:r w:rsidRPr="00A875F6">
        <w:t>hematic analysis was appropriate given the early-researcher status of the researcher</w:t>
      </w:r>
      <w:r w:rsidR="00D66792" w:rsidRPr="00A875F6">
        <w:t>. Third, this section argues that</w:t>
      </w:r>
      <w:r w:rsidRPr="00A875F6">
        <w:t xml:space="preserve"> thematic analysis was </w:t>
      </w:r>
      <w:r w:rsidR="00D66792" w:rsidRPr="00A875F6">
        <w:t xml:space="preserve">appropriate for the thesis because of its </w:t>
      </w:r>
      <w:r w:rsidRPr="00A875F6">
        <w:t>large data set</w:t>
      </w:r>
      <w:r w:rsidR="00D66792" w:rsidRPr="00A875F6">
        <w:t>.</w:t>
      </w:r>
      <w:r w:rsidRPr="00A875F6">
        <w:t xml:space="preserve"> </w:t>
      </w:r>
      <w:r w:rsidR="00D66792" w:rsidRPr="00A875F6">
        <w:t xml:space="preserve">Lastly, this section </w:t>
      </w:r>
      <w:r w:rsidR="000719BD" w:rsidRPr="00A875F6">
        <w:t>explains</w:t>
      </w:r>
      <w:r w:rsidR="00D66792" w:rsidRPr="00A875F6">
        <w:t xml:space="preserve"> how a weakness of </w:t>
      </w:r>
      <w:r w:rsidRPr="00A875F6">
        <w:t>thematic analysis is</w:t>
      </w:r>
      <w:r w:rsidR="00D66792" w:rsidRPr="00A875F6">
        <w:t xml:space="preserve"> that </w:t>
      </w:r>
      <w:r w:rsidR="00D66792" w:rsidRPr="00A875F6">
        <w:lastRenderedPageBreak/>
        <w:t>it is</w:t>
      </w:r>
      <w:r w:rsidRPr="00A875F6">
        <w:t xml:space="preserve"> prone to being misused by early-researchers</w:t>
      </w:r>
      <w:r w:rsidR="00D66792" w:rsidRPr="00A875F6">
        <w:t xml:space="preserve"> and how it ca</w:t>
      </w:r>
      <w:r w:rsidRPr="00A875F6">
        <w:t xml:space="preserve">n over-simplify data. </w:t>
      </w:r>
      <w:r w:rsidR="00D66792" w:rsidRPr="00A875F6">
        <w:t>Collectively</w:t>
      </w:r>
      <w:r w:rsidRPr="00A875F6">
        <w:t xml:space="preserve">, this </w:t>
      </w:r>
      <w:r w:rsidR="00475097" w:rsidRPr="00A875F6">
        <w:t>section</w:t>
      </w:r>
      <w:r w:rsidRPr="00A875F6">
        <w:t xml:space="preserve"> </w:t>
      </w:r>
      <w:r w:rsidR="00D66792" w:rsidRPr="00A875F6">
        <w:t xml:space="preserve">justifies the </w:t>
      </w:r>
      <w:r w:rsidRPr="00A875F6">
        <w:t xml:space="preserve">present study’s use of thematic analysis whilst contouring some </w:t>
      </w:r>
      <w:r w:rsidR="00D66792" w:rsidRPr="00A875F6">
        <w:t>of its l</w:t>
      </w:r>
      <w:r w:rsidRPr="00A875F6">
        <w:t>imitations.</w:t>
      </w:r>
    </w:p>
    <w:p w14:paraId="53389902" w14:textId="1AF28D67" w:rsidR="00F8025B" w:rsidRPr="00A875F6" w:rsidRDefault="00D66792" w:rsidP="00F8025B">
      <w:r w:rsidRPr="00A875F6">
        <w:t>To begin</w:t>
      </w:r>
      <w:r w:rsidR="00F8025B" w:rsidRPr="00A875F6">
        <w:t xml:space="preserve">, thematic analysis was a suitable approach for the present study owing to how it was compatible with the researcher’s previous commitment to use a passive court observation data collection method (further detailed in </w:t>
      </w:r>
      <w:r w:rsidR="00F16DB4" w:rsidRPr="00A875F6">
        <w:t>Section 3</w:t>
      </w:r>
      <w:r w:rsidR="00F8025B" w:rsidRPr="00A875F6">
        <w:t>.4.3).  Contrasting data analysis methods such as that of narrative analysis and social network analysis require the researcher to be active during the data collection phase (</w:t>
      </w:r>
      <w:r w:rsidR="009777FA" w:rsidRPr="00A875F6">
        <w:t xml:space="preserve">see Holstein and </w:t>
      </w:r>
      <w:proofErr w:type="spellStart"/>
      <w:r w:rsidR="009777FA" w:rsidRPr="00A875F6">
        <w:t>Gubrium</w:t>
      </w:r>
      <w:proofErr w:type="spellEnd"/>
      <w:r w:rsidR="009777FA" w:rsidRPr="00A875F6">
        <w:t xml:space="preserve">, 2003; </w:t>
      </w:r>
      <w:r w:rsidR="00F8025B" w:rsidRPr="00A875F6">
        <w:t xml:space="preserve">Holstein and </w:t>
      </w:r>
      <w:proofErr w:type="spellStart"/>
      <w:r w:rsidR="00F8025B" w:rsidRPr="00A875F6">
        <w:t>Gubrium</w:t>
      </w:r>
      <w:proofErr w:type="spellEnd"/>
      <w:r w:rsidR="00F8025B" w:rsidRPr="00A875F6">
        <w:t xml:space="preserve">, 2003; Campbell, Clark, </w:t>
      </w:r>
      <w:proofErr w:type="spellStart"/>
      <w:r w:rsidR="00F8025B" w:rsidRPr="00A875F6">
        <w:t>Keadty</w:t>
      </w:r>
      <w:proofErr w:type="spellEnd"/>
      <w:r w:rsidR="00F8025B" w:rsidRPr="00A875F6">
        <w:t xml:space="preserve">, Kullberg, Manji, </w:t>
      </w:r>
      <w:proofErr w:type="spellStart"/>
      <w:r w:rsidR="00F8025B" w:rsidRPr="00A875F6">
        <w:t>Rummery</w:t>
      </w:r>
      <w:proofErr w:type="spellEnd"/>
      <w:r w:rsidR="00F8025B" w:rsidRPr="00A875F6">
        <w:t xml:space="preserve"> and Ward, 2019). To explain further, the narrative analysis method expects the researcher to take an active role in seeking out their participants' experiences (Holstein and </w:t>
      </w:r>
      <w:proofErr w:type="spellStart"/>
      <w:r w:rsidR="00F8025B" w:rsidRPr="00A875F6">
        <w:t>Gubrium</w:t>
      </w:r>
      <w:proofErr w:type="spellEnd"/>
      <w:r w:rsidR="00F8025B" w:rsidRPr="00A875F6">
        <w:t xml:space="preserve">, 2003). For example, the narrative analysis researcher may use prompting questions during an interview (Campbell et al, 2019). Similarly, the social network analysis method requires the researcher to utilise a data collection method that enables them to actively investigate or </w:t>
      </w:r>
      <w:r w:rsidRPr="00A875F6">
        <w:t>“</w:t>
      </w:r>
      <w:r w:rsidR="00F8025B" w:rsidRPr="00A875F6">
        <w:t>map out</w:t>
      </w:r>
      <w:r w:rsidRPr="00A875F6">
        <w:t>”</w:t>
      </w:r>
      <w:r w:rsidR="00F8025B" w:rsidRPr="00A875F6">
        <w:t xml:space="preserve"> components of a community (Campbell et al. 2019: 2). For example, the social network analysis researcher may use multiple data collection methods such as interviews followed by textual analysis or two-sets of interviews with the same/similar groups of participants. As explained in </w:t>
      </w:r>
      <w:r w:rsidR="00F16DB4" w:rsidRPr="00A875F6">
        <w:t>Section 3</w:t>
      </w:r>
      <w:r w:rsidR="00F8025B" w:rsidRPr="00A875F6">
        <w:t>.6, the researcher was legally compelled to be non-disruptive in the courtroom</w:t>
      </w:r>
      <w:r w:rsidRPr="00A875F6">
        <w:t xml:space="preserve"> and therefore, could not interact with participants in an investigative manner</w:t>
      </w:r>
      <w:r w:rsidR="00F8025B" w:rsidRPr="00A875F6">
        <w:t xml:space="preserve">. Furthermore, as explained in Chapter </w:t>
      </w:r>
      <w:r w:rsidRPr="00A875F6">
        <w:t>2</w:t>
      </w:r>
      <w:r w:rsidR="00F8025B" w:rsidRPr="00A875F6">
        <w:t>, the extensive use of court observation</w:t>
      </w:r>
      <w:r w:rsidRPr="00A875F6">
        <w:t>s</w:t>
      </w:r>
      <w:r w:rsidR="00F8025B" w:rsidRPr="00A875F6">
        <w:t xml:space="preserve"> over other data collection methods was necessary to ensure that the </w:t>
      </w:r>
      <w:r w:rsidR="00921FFB" w:rsidRPr="00A875F6">
        <w:t>thesis</w:t>
      </w:r>
      <w:r w:rsidR="00F8025B" w:rsidRPr="00A875F6">
        <w:t xml:space="preserve"> was able to fill</w:t>
      </w:r>
      <w:r w:rsidR="00921FFB" w:rsidRPr="00A875F6">
        <w:t xml:space="preserve"> a</w:t>
      </w:r>
      <w:r w:rsidR="00F8025B" w:rsidRPr="00A875F6">
        <w:t xml:space="preserve"> gap</w:t>
      </w:r>
      <w:r w:rsidR="00921FFB" w:rsidRPr="00A875F6">
        <w:t xml:space="preserve"> </w:t>
      </w:r>
      <w:r w:rsidR="00F8025B" w:rsidRPr="00A875F6">
        <w:t>in the literature</w:t>
      </w:r>
      <w:r w:rsidR="00921FFB" w:rsidRPr="00A875F6">
        <w:t xml:space="preserve"> (see Section 2.5)</w:t>
      </w:r>
      <w:r w:rsidR="00F8025B" w:rsidRPr="00A875F6">
        <w:t>.</w:t>
      </w:r>
      <w:r w:rsidR="00921FFB" w:rsidRPr="00A875F6">
        <w:t xml:space="preserve"> T</w:t>
      </w:r>
      <w:r w:rsidR="00F8025B" w:rsidRPr="00A875F6">
        <w:t>herefore,</w:t>
      </w:r>
      <w:r w:rsidR="00921FFB" w:rsidRPr="00A875F6">
        <w:t xml:space="preserve"> compared to other comparable data analysis methods (narrative analysis and social network analysis),</w:t>
      </w:r>
      <w:r w:rsidR="00F8025B" w:rsidRPr="00A875F6">
        <w:t xml:space="preserve"> thematic analysis was </w:t>
      </w:r>
      <w:r w:rsidR="00921FFB" w:rsidRPr="00A875F6">
        <w:t xml:space="preserve">most appropriate given the </w:t>
      </w:r>
      <w:r w:rsidR="00F8025B" w:rsidRPr="00A875F6">
        <w:t>present study’s previous commitments to using a passive but gap-filling court observation method</w:t>
      </w:r>
      <w:r w:rsidR="00921FFB" w:rsidRPr="00A875F6">
        <w:t>.</w:t>
      </w:r>
      <w:r w:rsidR="00F8025B" w:rsidRPr="00A875F6">
        <w:t xml:space="preserve">   </w:t>
      </w:r>
    </w:p>
    <w:p w14:paraId="3D52B4DC" w14:textId="0F64C02F" w:rsidR="00F8025B" w:rsidRPr="00A875F6" w:rsidRDefault="00B35BDD" w:rsidP="00F8025B">
      <w:r w:rsidRPr="00A875F6">
        <w:t>Additionally, t</w:t>
      </w:r>
      <w:r w:rsidR="00F8025B" w:rsidRPr="00A875F6">
        <w:t xml:space="preserve">hematic analysis was an advantageous data analysis method </w:t>
      </w:r>
      <w:r w:rsidR="00B507C3" w:rsidRPr="00A875F6">
        <w:t xml:space="preserve">because it was accessible for the </w:t>
      </w:r>
      <w:r w:rsidRPr="00A875F6">
        <w:t xml:space="preserve">present </w:t>
      </w:r>
      <w:r w:rsidR="00F8025B" w:rsidRPr="00A875F6">
        <w:t xml:space="preserve">early career researcher. Indeed, thematic analysis “does not require the detailed theoretical and technological knowledge of other qualitative approaches” (Nowell, Norris, White and Moules, 2017: 2). </w:t>
      </w:r>
      <w:r w:rsidR="00726015" w:rsidRPr="00A875F6">
        <w:t xml:space="preserve">Given the limited time and available resources of this thesis, </w:t>
      </w:r>
      <w:r w:rsidR="00F8025B" w:rsidRPr="00A875F6">
        <w:t xml:space="preserve">other more complicated approaches such as that of critical discourse analysis </w:t>
      </w:r>
      <w:r w:rsidR="00B507C3" w:rsidRPr="00A875F6">
        <w:t>and</w:t>
      </w:r>
      <w:r w:rsidR="00F8025B" w:rsidRPr="00A875F6">
        <w:t xml:space="preserve"> Foucauldian discourse analysis </w:t>
      </w:r>
      <w:r w:rsidR="00726015" w:rsidRPr="00A875F6">
        <w:t>are</w:t>
      </w:r>
      <w:r w:rsidR="00F8025B" w:rsidRPr="00A875F6">
        <w:t xml:space="preserve"> undesirable</w:t>
      </w:r>
      <w:r w:rsidR="00726015" w:rsidRPr="00A875F6">
        <w:t xml:space="preserve"> </w:t>
      </w:r>
      <w:r w:rsidR="00F8025B" w:rsidRPr="00A875F6">
        <w:t>(</w:t>
      </w:r>
      <w:r w:rsidR="00B507C3" w:rsidRPr="00A875F6">
        <w:t>similarly argued in</w:t>
      </w:r>
      <w:r w:rsidR="00F8025B" w:rsidRPr="00A875F6">
        <w:t xml:space="preserve"> </w:t>
      </w:r>
      <w:proofErr w:type="spellStart"/>
      <w:r w:rsidR="00F8025B" w:rsidRPr="00A875F6">
        <w:t>Wooffitt</w:t>
      </w:r>
      <w:proofErr w:type="spellEnd"/>
      <w:r w:rsidR="00F8025B" w:rsidRPr="00A875F6">
        <w:t>, 2005). Therefore, given the accessibility of thematic analysis</w:t>
      </w:r>
      <w:r w:rsidR="001D0162" w:rsidRPr="00A875F6">
        <w:t xml:space="preserve"> to</w:t>
      </w:r>
      <w:r w:rsidR="00F8025B" w:rsidRPr="00A875F6">
        <w:t xml:space="preserve"> the present</w:t>
      </w:r>
      <w:r w:rsidR="001D0162" w:rsidRPr="00A875F6">
        <w:t>, they perceived this data analysis method as preferable.</w:t>
      </w:r>
    </w:p>
    <w:p w14:paraId="424FE549" w14:textId="316B323A" w:rsidR="00AD32FC" w:rsidRPr="00A875F6" w:rsidRDefault="00F8025B" w:rsidP="00F8025B">
      <w:r w:rsidRPr="00A875F6">
        <w:lastRenderedPageBreak/>
        <w:t xml:space="preserve">Thematic analysis was also useful because of its compatibility with </w:t>
      </w:r>
      <w:r w:rsidR="001D0162" w:rsidRPr="00A875F6">
        <w:t xml:space="preserve">the </w:t>
      </w:r>
      <w:r w:rsidRPr="00A875F6">
        <w:t>large data set</w:t>
      </w:r>
      <w:r w:rsidR="001D0162" w:rsidRPr="00A875F6">
        <w:t xml:space="preserve"> that the researcher collected</w:t>
      </w:r>
      <w:r w:rsidRPr="00A875F6">
        <w:t xml:space="preserve">. The </w:t>
      </w:r>
      <w:r w:rsidR="001D0162" w:rsidRPr="00A875F6">
        <w:t>researcher</w:t>
      </w:r>
      <w:r w:rsidRPr="00A875F6">
        <w:t xml:space="preserve"> </w:t>
      </w:r>
      <w:r w:rsidR="00AD32FC" w:rsidRPr="00A875F6">
        <w:t xml:space="preserve">observed </w:t>
      </w:r>
      <w:r w:rsidRPr="00A875F6">
        <w:t xml:space="preserve">hundreds of hours of courtroom </w:t>
      </w:r>
      <w:r w:rsidR="00AD32FC" w:rsidRPr="00A875F6">
        <w:t>proceedings, generating a large data set</w:t>
      </w:r>
      <w:r w:rsidRPr="00A875F6">
        <w:t xml:space="preserve">. </w:t>
      </w:r>
      <w:r w:rsidR="00AD32FC" w:rsidRPr="00A875F6">
        <w:t>As the researcher was individually overseeing the organisation and management of their data, they were consequently concerned that the analysis phase may become unwieldy. As reported by Nowell, Norris, White and Moules (2017: 2), thematic analyses are useful for taking large datasets and rendering them down into “a clear and organized final report”</w:t>
      </w:r>
      <w:r w:rsidR="00F742A8" w:rsidRPr="00A875F6">
        <w:t xml:space="preserve"> (also see King, 2004)</w:t>
      </w:r>
      <w:r w:rsidR="00AD32FC" w:rsidRPr="00A875F6">
        <w:t xml:space="preserve">. </w:t>
      </w:r>
      <w:r w:rsidRPr="00A875F6">
        <w:t>Therefore, the researcher viewed thematic analysis as an appropriate data management approach.</w:t>
      </w:r>
    </w:p>
    <w:p w14:paraId="48D36992" w14:textId="7CA41821" w:rsidR="00F8025B" w:rsidRPr="00A875F6" w:rsidRDefault="00B35BDD" w:rsidP="00F8025B">
      <w:r w:rsidRPr="00A875F6">
        <w:t xml:space="preserve">Lastly, the present thesis recognises that </w:t>
      </w:r>
      <w:r w:rsidR="00F8025B" w:rsidRPr="00A875F6">
        <w:t xml:space="preserve">thematic analysis </w:t>
      </w:r>
      <w:r w:rsidRPr="00A875F6">
        <w:t>has</w:t>
      </w:r>
      <w:r w:rsidR="00F8025B" w:rsidRPr="00A875F6">
        <w:t xml:space="preserve"> some disadvantage</w:t>
      </w:r>
      <w:r w:rsidRPr="00A875F6">
        <w:t>s</w:t>
      </w:r>
      <w:r w:rsidR="00F8025B" w:rsidRPr="00A875F6">
        <w:t>.</w:t>
      </w:r>
      <w:r w:rsidRPr="00A875F6">
        <w:t xml:space="preserve"> Namely,</w:t>
      </w:r>
      <w:r w:rsidR="00F8025B" w:rsidRPr="00A875F6">
        <w:t xml:space="preserve"> King (2004) has reported that it is common for inexperienced researchers to (whether consciously or not) offer themes that comprise the researcher's own assumptions</w:t>
      </w:r>
      <w:r w:rsidR="00AD32FC" w:rsidRPr="00A875F6">
        <w:t xml:space="preserve"> r</w:t>
      </w:r>
      <w:r w:rsidR="00F8025B" w:rsidRPr="00A875F6">
        <w:t xml:space="preserve">ather than generating themes that are the product of reflection and an interrogation of the data. Additionally, King, </w:t>
      </w:r>
      <w:proofErr w:type="spellStart"/>
      <w:r w:rsidR="00F8025B" w:rsidRPr="00A875F6">
        <w:t>Horrocks</w:t>
      </w:r>
      <w:proofErr w:type="spellEnd"/>
      <w:r w:rsidR="00F8025B" w:rsidRPr="00A875F6">
        <w:t xml:space="preserve"> and Brooks (2018: 22) have argued that thematic analysis can </w:t>
      </w:r>
      <w:r w:rsidR="00AD32FC" w:rsidRPr="00A875F6">
        <w:t>“</w:t>
      </w:r>
      <w:r w:rsidR="00F8025B" w:rsidRPr="00A875F6">
        <w:t>over-simplify</w:t>
      </w:r>
      <w:r w:rsidR="00AD32FC" w:rsidRPr="00A875F6">
        <w:t>”</w:t>
      </w:r>
      <w:r w:rsidR="00F8025B" w:rsidRPr="00A875F6">
        <w:t xml:space="preserve"> data. Namely, they argue that theme generation may prompt a researcher to forcibly marginalise insightful anecdotal and/or idiosyncratic cases. To mitigate against these disadvantages, the </w:t>
      </w:r>
      <w:r w:rsidR="009A2576" w:rsidRPr="00A875F6">
        <w:t xml:space="preserve">thesis utilised some </w:t>
      </w:r>
      <w:r w:rsidR="00F8025B" w:rsidRPr="00A875F6">
        <w:t>grounded theory </w:t>
      </w:r>
      <w:r w:rsidR="009A2576" w:rsidRPr="00A875F6">
        <w:t>techniques</w:t>
      </w:r>
      <w:r w:rsidR="00F8025B" w:rsidRPr="00A875F6">
        <w:t xml:space="preserve">. The next </w:t>
      </w:r>
      <w:r w:rsidR="00475097" w:rsidRPr="00A875F6">
        <w:t>section</w:t>
      </w:r>
      <w:r w:rsidR="00F8025B" w:rsidRPr="00A875F6">
        <w:t xml:space="preserve"> unpacks these grounded theory elements.    </w:t>
      </w:r>
    </w:p>
    <w:p w14:paraId="7185EE56" w14:textId="77777777" w:rsidR="00F8025B" w:rsidRPr="00A875F6" w:rsidRDefault="00F8025B" w:rsidP="00F8025B"/>
    <w:p w14:paraId="3A155373" w14:textId="77777777" w:rsidR="00F8025B" w:rsidRPr="00A875F6" w:rsidRDefault="00F8025B" w:rsidP="00F8025B">
      <w:pPr>
        <w:pStyle w:val="Heading3"/>
        <w:rPr>
          <w:lang w:eastAsia="en-GB"/>
        </w:rPr>
      </w:pPr>
      <w:bookmarkStart w:id="343" w:name="_Toc89450686"/>
      <w:bookmarkStart w:id="344" w:name="_Toc95679094"/>
      <w:r w:rsidRPr="00A875F6">
        <w:rPr>
          <w:lang w:eastAsia="en-GB"/>
        </w:rPr>
        <w:t>3.5.2 Thematic analysis with grounded theory techniques</w:t>
      </w:r>
      <w:bookmarkEnd w:id="343"/>
      <w:bookmarkEnd w:id="344"/>
    </w:p>
    <w:p w14:paraId="6AB4D810" w14:textId="051957A2" w:rsidR="00613E4A" w:rsidRPr="00A875F6" w:rsidRDefault="00613E4A" w:rsidP="00F8025B">
      <w:r w:rsidRPr="00A875F6">
        <w:rPr>
          <w:lang w:eastAsia="en-GB"/>
        </w:rPr>
        <w:t xml:space="preserve">This section argues that the addition of grounded theory </w:t>
      </w:r>
      <w:r w:rsidR="00691411" w:rsidRPr="00A875F6">
        <w:rPr>
          <w:lang w:eastAsia="en-GB"/>
        </w:rPr>
        <w:t>techniques</w:t>
      </w:r>
      <w:r w:rsidRPr="00A875F6">
        <w:rPr>
          <w:lang w:eastAsia="en-GB"/>
        </w:rPr>
        <w:t xml:space="preserve"> to the present study’s thematic analysis method has enhance</w:t>
      </w:r>
      <w:r w:rsidR="00691411" w:rsidRPr="00A875F6">
        <w:rPr>
          <w:lang w:eastAsia="en-GB"/>
        </w:rPr>
        <w:t>d</w:t>
      </w:r>
      <w:r w:rsidRPr="00A875F6">
        <w:rPr>
          <w:lang w:eastAsia="en-GB"/>
        </w:rPr>
        <w:t xml:space="preserve"> </w:t>
      </w:r>
      <w:r w:rsidR="00691411" w:rsidRPr="00A875F6">
        <w:rPr>
          <w:lang w:eastAsia="en-GB"/>
        </w:rPr>
        <w:t xml:space="preserve">its research </w:t>
      </w:r>
      <w:r w:rsidRPr="00A875F6">
        <w:rPr>
          <w:lang w:eastAsia="en-GB"/>
        </w:rPr>
        <w:t>quality</w:t>
      </w:r>
      <w:r w:rsidRPr="00A875F6">
        <w:t xml:space="preserve">. </w:t>
      </w:r>
      <w:r w:rsidR="00691411" w:rsidRPr="00A875F6">
        <w:t>This</w:t>
      </w:r>
      <w:r w:rsidRPr="00A875F6">
        <w:t xml:space="preserve"> section discusses the merits of </w:t>
      </w:r>
      <w:r w:rsidR="00691411" w:rsidRPr="00A875F6">
        <w:t xml:space="preserve">the following </w:t>
      </w:r>
      <w:r w:rsidR="001859AC" w:rsidRPr="00A875F6">
        <w:t xml:space="preserve">four </w:t>
      </w:r>
      <w:r w:rsidR="00691411" w:rsidRPr="00A875F6">
        <w:t>grounded theory techniques</w:t>
      </w:r>
      <w:r w:rsidR="00CD48F4" w:rsidRPr="00A875F6">
        <w:rPr>
          <w:rStyle w:val="FootnoteReference"/>
        </w:rPr>
        <w:footnoteReference w:id="63"/>
      </w:r>
      <w:r w:rsidR="00691411" w:rsidRPr="00A875F6">
        <w:t xml:space="preserve">: a </w:t>
      </w:r>
      <w:r w:rsidRPr="00A875F6">
        <w:t>three-step coding process,</w:t>
      </w:r>
      <w:r w:rsidR="00691411" w:rsidRPr="00A875F6">
        <w:t xml:space="preserve"> a</w:t>
      </w:r>
      <w:r w:rsidRPr="00A875F6">
        <w:t xml:space="preserve"> focus on deviant cases, the </w:t>
      </w:r>
      <w:r w:rsidR="00691411" w:rsidRPr="00A875F6">
        <w:t xml:space="preserve">use of </w:t>
      </w:r>
      <w:r w:rsidRPr="00A875F6">
        <w:t xml:space="preserve">theoretical saturation </w:t>
      </w:r>
      <w:r w:rsidRPr="00A875F6">
        <w:lastRenderedPageBreak/>
        <w:t xml:space="preserve">and lastly, the reflective use </w:t>
      </w:r>
      <w:r w:rsidR="00691411" w:rsidRPr="00A875F6">
        <w:t xml:space="preserve">of </w:t>
      </w:r>
      <w:r w:rsidRPr="00A875F6">
        <w:t xml:space="preserve">memos. The present </w:t>
      </w:r>
      <w:r w:rsidR="00B660ED" w:rsidRPr="00A875F6">
        <w:t>section</w:t>
      </w:r>
      <w:r w:rsidRPr="00A875F6">
        <w:t xml:space="preserve"> unpacks these techniques, making explicit their contributions to the data analysis process</w:t>
      </w:r>
      <w:r w:rsidRPr="00A875F6">
        <w:rPr>
          <w:vertAlign w:val="superscript"/>
        </w:rPr>
        <w:footnoteReference w:id="64"/>
      </w:r>
      <w:r w:rsidRPr="00A875F6">
        <w:t xml:space="preserve">. </w:t>
      </w:r>
    </w:p>
    <w:p w14:paraId="33B0BA00" w14:textId="517D2080" w:rsidR="00F8025B" w:rsidRPr="00A875F6" w:rsidRDefault="00751467" w:rsidP="00F8025B">
      <w:pPr>
        <w:rPr>
          <w:lang w:eastAsia="en-GB"/>
        </w:rPr>
      </w:pPr>
      <w:r w:rsidRPr="00A875F6">
        <w:rPr>
          <w:lang w:eastAsia="en-GB"/>
        </w:rPr>
        <w:t xml:space="preserve">To begin, </w:t>
      </w:r>
      <w:r w:rsidR="00F8025B" w:rsidRPr="00A875F6">
        <w:rPr>
          <w:lang w:eastAsia="en-GB"/>
        </w:rPr>
        <w:t xml:space="preserve">the present </w:t>
      </w:r>
      <w:r w:rsidR="00051FB1" w:rsidRPr="00A875F6">
        <w:rPr>
          <w:lang w:eastAsia="en-GB"/>
        </w:rPr>
        <w:t>thesis</w:t>
      </w:r>
      <w:r w:rsidR="00F8025B" w:rsidRPr="00A875F6">
        <w:rPr>
          <w:lang w:eastAsia="en-GB"/>
        </w:rPr>
        <w:t xml:space="preserve"> made use of a three-step, grounded theory inspired coding process which had the benefit of improving the trustworthiness of the research. More specifically, </w:t>
      </w:r>
      <w:r w:rsidR="00051FB1" w:rsidRPr="00A875F6">
        <w:rPr>
          <w:lang w:eastAsia="en-GB"/>
        </w:rPr>
        <w:t>the thesis</w:t>
      </w:r>
      <w:r w:rsidR="00F8025B" w:rsidRPr="00A875F6">
        <w:rPr>
          <w:lang w:eastAsia="en-GB"/>
        </w:rPr>
        <w:t xml:space="preserve"> employed initial line-by-line coding followed by axial coding and then finally, thematic coding (</w:t>
      </w:r>
      <w:r w:rsidR="00026A2A" w:rsidRPr="00A875F6">
        <w:rPr>
          <w:lang w:eastAsia="en-GB"/>
        </w:rPr>
        <w:t xml:space="preserve">see </w:t>
      </w:r>
      <w:r w:rsidR="00F8025B" w:rsidRPr="00A875F6">
        <w:rPr>
          <w:lang w:eastAsia="en-GB"/>
        </w:rPr>
        <w:t>Charmaz, 20</w:t>
      </w:r>
      <w:r w:rsidR="004F64EF" w:rsidRPr="00A875F6">
        <w:rPr>
          <w:lang w:eastAsia="en-GB"/>
        </w:rPr>
        <w:t>14</w:t>
      </w:r>
      <w:r w:rsidR="00F8025B" w:rsidRPr="00A875F6">
        <w:rPr>
          <w:lang w:eastAsia="en-GB"/>
        </w:rPr>
        <w:t xml:space="preserve">). Line-by-line coding </w:t>
      </w:r>
      <w:r w:rsidR="00051FB1" w:rsidRPr="00A875F6">
        <w:rPr>
          <w:lang w:eastAsia="en-GB"/>
        </w:rPr>
        <w:t xml:space="preserve">was used to begin data analysis, </w:t>
      </w:r>
      <w:r w:rsidR="00026A2A" w:rsidRPr="00A875F6">
        <w:rPr>
          <w:lang w:eastAsia="en-GB"/>
        </w:rPr>
        <w:t>by</w:t>
      </w:r>
      <w:r w:rsidR="00F8025B" w:rsidRPr="00A875F6">
        <w:rPr>
          <w:lang w:eastAsia="en-GB"/>
        </w:rPr>
        <w:t xml:space="preserve"> assigning value-based codes to the data on a literal, line</w:t>
      </w:r>
      <w:r w:rsidR="00026A2A" w:rsidRPr="00A875F6">
        <w:rPr>
          <w:lang w:eastAsia="en-GB"/>
        </w:rPr>
        <w:t>-</w:t>
      </w:r>
      <w:r w:rsidR="00F8025B" w:rsidRPr="00A875F6">
        <w:rPr>
          <w:lang w:eastAsia="en-GB"/>
        </w:rPr>
        <w:t>by</w:t>
      </w:r>
      <w:r w:rsidR="00026A2A" w:rsidRPr="00A875F6">
        <w:rPr>
          <w:lang w:eastAsia="en-GB"/>
        </w:rPr>
        <w:t>-</w:t>
      </w:r>
      <w:r w:rsidR="00F8025B" w:rsidRPr="00A875F6">
        <w:rPr>
          <w:lang w:eastAsia="en-GB"/>
        </w:rPr>
        <w:t>line basis (Charmaz, 20</w:t>
      </w:r>
      <w:r w:rsidR="004F64EF" w:rsidRPr="00A875F6">
        <w:rPr>
          <w:lang w:eastAsia="en-GB"/>
        </w:rPr>
        <w:t>14</w:t>
      </w:r>
      <w:r w:rsidR="00F8025B" w:rsidRPr="00A875F6">
        <w:rPr>
          <w:lang w:eastAsia="en-GB"/>
        </w:rPr>
        <w:t xml:space="preserve">; </w:t>
      </w:r>
      <w:proofErr w:type="spellStart"/>
      <w:r w:rsidR="00F8025B" w:rsidRPr="00A875F6">
        <w:rPr>
          <w:lang w:eastAsia="en-GB"/>
        </w:rPr>
        <w:t>Saldaña</w:t>
      </w:r>
      <w:proofErr w:type="spellEnd"/>
      <w:r w:rsidR="00F8025B" w:rsidRPr="00A875F6">
        <w:rPr>
          <w:lang w:eastAsia="en-GB"/>
        </w:rPr>
        <w:t>, 201</w:t>
      </w:r>
      <w:r w:rsidR="004F64EF" w:rsidRPr="00A875F6">
        <w:rPr>
          <w:lang w:eastAsia="en-GB"/>
        </w:rPr>
        <w:t>3</w:t>
      </w:r>
      <w:r w:rsidR="00F8025B" w:rsidRPr="00A875F6">
        <w:rPr>
          <w:lang w:eastAsia="en-GB"/>
        </w:rPr>
        <w:t xml:space="preserve">). </w:t>
      </w:r>
      <w:r w:rsidR="00026A2A" w:rsidRPr="00A875F6">
        <w:rPr>
          <w:lang w:eastAsia="en-GB"/>
        </w:rPr>
        <w:t>T</w:t>
      </w:r>
      <w:r w:rsidR="00F8025B" w:rsidRPr="00A875F6">
        <w:rPr>
          <w:lang w:eastAsia="en-GB"/>
        </w:rPr>
        <w:t>his initial coding step</w:t>
      </w:r>
      <w:r w:rsidR="00026A2A" w:rsidRPr="00A875F6">
        <w:rPr>
          <w:lang w:eastAsia="en-GB"/>
        </w:rPr>
        <w:t xml:space="preserve"> gave the thesis </w:t>
      </w:r>
      <w:r w:rsidR="00F8025B" w:rsidRPr="00A875F6">
        <w:rPr>
          <w:lang w:eastAsia="en-GB"/>
        </w:rPr>
        <w:t xml:space="preserve">a structured rather than haphazard start to </w:t>
      </w:r>
      <w:r w:rsidR="00026A2A" w:rsidRPr="00A875F6">
        <w:rPr>
          <w:lang w:eastAsia="en-GB"/>
        </w:rPr>
        <w:t>data analysis</w:t>
      </w:r>
      <w:r w:rsidR="00C12186" w:rsidRPr="00A875F6">
        <w:rPr>
          <w:lang w:eastAsia="en-GB"/>
        </w:rPr>
        <w:t xml:space="preserve">, </w:t>
      </w:r>
      <w:r w:rsidR="00F8025B" w:rsidRPr="00A875F6">
        <w:rPr>
          <w:lang w:eastAsia="en-GB"/>
        </w:rPr>
        <w:t>a criticism King (2004) has levelled at the traditional thematic analysis approach.</w:t>
      </w:r>
      <w:r w:rsidR="00026A2A" w:rsidRPr="00A875F6">
        <w:rPr>
          <w:lang w:eastAsia="en-GB"/>
        </w:rPr>
        <w:t xml:space="preserve"> B</w:t>
      </w:r>
      <w:r w:rsidR="00F8025B" w:rsidRPr="00A875F6">
        <w:rPr>
          <w:lang w:eastAsia="en-GB"/>
        </w:rPr>
        <w:t xml:space="preserve">y the researcher following </w:t>
      </w:r>
      <w:r w:rsidR="00026A2A" w:rsidRPr="00A875F6">
        <w:rPr>
          <w:lang w:eastAsia="en-GB"/>
        </w:rPr>
        <w:t xml:space="preserve">such a </w:t>
      </w:r>
      <w:r w:rsidR="00F8025B" w:rsidRPr="00A875F6">
        <w:rPr>
          <w:lang w:eastAsia="en-GB"/>
        </w:rPr>
        <w:t>structured approach to coding, the researcher</w:t>
      </w:r>
      <w:r w:rsidR="00026A2A" w:rsidRPr="00A875F6">
        <w:rPr>
          <w:lang w:eastAsia="en-GB"/>
        </w:rPr>
        <w:t>’s</w:t>
      </w:r>
      <w:r w:rsidR="00F8025B" w:rsidRPr="00A875F6">
        <w:rPr>
          <w:lang w:eastAsia="en-GB"/>
        </w:rPr>
        <w:t xml:space="preserve"> auditing team (the PhD </w:t>
      </w:r>
      <w:r w:rsidR="00EB075A" w:rsidRPr="00A875F6">
        <w:rPr>
          <w:lang w:eastAsia="en-GB"/>
        </w:rPr>
        <w:t>candidate’s</w:t>
      </w:r>
      <w:r w:rsidR="00F8025B" w:rsidRPr="00A875F6">
        <w:rPr>
          <w:lang w:eastAsia="en-GB"/>
        </w:rPr>
        <w:t xml:space="preserve"> supervisors) were able to oversee how the researcher was </w:t>
      </w:r>
      <w:r w:rsidR="00026A2A" w:rsidRPr="00A875F6">
        <w:rPr>
          <w:lang w:eastAsia="en-GB"/>
        </w:rPr>
        <w:t>analysing the data from the start of the process.</w:t>
      </w:r>
      <w:r w:rsidR="00F8025B" w:rsidRPr="00A875F6">
        <w:rPr>
          <w:lang w:eastAsia="en-GB"/>
        </w:rPr>
        <w:t xml:space="preserve"> This heightened </w:t>
      </w:r>
      <w:r w:rsidR="00026A2A" w:rsidRPr="00A875F6">
        <w:rPr>
          <w:lang w:eastAsia="en-GB"/>
        </w:rPr>
        <w:t>the t</w:t>
      </w:r>
      <w:r w:rsidR="00F8025B" w:rsidRPr="00A875F6">
        <w:rPr>
          <w:lang w:eastAsia="en-GB"/>
        </w:rPr>
        <w:t xml:space="preserve">ransparency </w:t>
      </w:r>
      <w:r w:rsidR="00026A2A" w:rsidRPr="00A875F6">
        <w:rPr>
          <w:lang w:eastAsia="en-GB"/>
        </w:rPr>
        <w:t>of the thesis</w:t>
      </w:r>
      <w:r w:rsidR="00084165" w:rsidRPr="00A875F6">
        <w:rPr>
          <w:lang w:eastAsia="en-GB"/>
        </w:rPr>
        <w:t xml:space="preserve"> and its auditability</w:t>
      </w:r>
      <w:r w:rsidR="00026A2A" w:rsidRPr="00A875F6">
        <w:rPr>
          <w:lang w:eastAsia="en-GB"/>
        </w:rPr>
        <w:t>, i</w:t>
      </w:r>
      <w:r w:rsidR="00F8025B" w:rsidRPr="00A875F6">
        <w:rPr>
          <w:lang w:eastAsia="en-GB"/>
        </w:rPr>
        <w:t xml:space="preserve">mproving </w:t>
      </w:r>
      <w:r w:rsidR="00026A2A" w:rsidRPr="00A875F6">
        <w:rPr>
          <w:lang w:eastAsia="en-GB"/>
        </w:rPr>
        <w:t xml:space="preserve">its </w:t>
      </w:r>
      <w:r w:rsidR="00F8025B" w:rsidRPr="00A875F6">
        <w:rPr>
          <w:lang w:eastAsia="en-GB"/>
        </w:rPr>
        <w:t>trustworthiness</w:t>
      </w:r>
      <w:r w:rsidR="00F8025B" w:rsidRPr="00A875F6">
        <w:rPr>
          <w:vertAlign w:val="superscript"/>
        </w:rPr>
        <w:footnoteReference w:id="65"/>
      </w:r>
      <w:r w:rsidR="00026A2A" w:rsidRPr="00A875F6">
        <w:rPr>
          <w:lang w:eastAsia="en-GB"/>
        </w:rPr>
        <w:t xml:space="preserve"> </w:t>
      </w:r>
      <w:r w:rsidR="00F8025B" w:rsidRPr="00A875F6">
        <w:rPr>
          <w:lang w:eastAsia="en-GB"/>
        </w:rPr>
        <w:t xml:space="preserve">(see Lincoln and Guba, 1985). </w:t>
      </w:r>
    </w:p>
    <w:p w14:paraId="2B083574" w14:textId="53F49436" w:rsidR="00F8025B" w:rsidRPr="00A875F6" w:rsidRDefault="00F8025B" w:rsidP="00364E85">
      <w:pPr>
        <w:rPr>
          <w:lang w:eastAsia="en-GB"/>
        </w:rPr>
      </w:pPr>
      <w:r w:rsidRPr="00A875F6">
        <w:rPr>
          <w:lang w:eastAsia="en-GB"/>
        </w:rPr>
        <w:t>Following line-by-line coding, the researcher engaged in axial coding followed by theme-based coding to further improve the trustworthiness of the research. Traditional thematic analysis relies on a two-step coding process</w:t>
      </w:r>
      <w:r w:rsidR="00364E85" w:rsidRPr="00A875F6">
        <w:rPr>
          <w:lang w:eastAsia="en-GB"/>
        </w:rPr>
        <w:t>,</w:t>
      </w:r>
      <w:r w:rsidRPr="00A875F6">
        <w:rPr>
          <w:lang w:eastAsia="en-GB"/>
        </w:rPr>
        <w:t xml:space="preserve"> “generating initial codes” and “</w:t>
      </w:r>
      <w:r w:rsidR="00526DCC" w:rsidRPr="00A875F6">
        <w:rPr>
          <w:lang w:eastAsia="en-GB"/>
        </w:rPr>
        <w:t>s</w:t>
      </w:r>
      <w:r w:rsidRPr="00A875F6">
        <w:rPr>
          <w:lang w:eastAsia="en-GB"/>
        </w:rPr>
        <w:t xml:space="preserve">earching for themes” (Nowell et al, 2017: 4). </w:t>
      </w:r>
      <w:r w:rsidR="00526DCC" w:rsidRPr="00A875F6">
        <w:rPr>
          <w:lang w:eastAsia="en-GB"/>
        </w:rPr>
        <w:t>In contrast to this traditional thematic analysis approach, th</w:t>
      </w:r>
      <w:r w:rsidRPr="00A875F6">
        <w:rPr>
          <w:lang w:eastAsia="en-GB"/>
        </w:rPr>
        <w:t xml:space="preserve">e </w:t>
      </w:r>
      <w:r w:rsidR="00526DCC" w:rsidRPr="00A875F6">
        <w:rPr>
          <w:lang w:eastAsia="en-GB"/>
        </w:rPr>
        <w:t>thesis</w:t>
      </w:r>
      <w:r w:rsidRPr="00A875F6">
        <w:rPr>
          <w:lang w:eastAsia="en-GB"/>
        </w:rPr>
        <w:t xml:space="preserve"> used the additional intermediate coding step, </w:t>
      </w:r>
      <w:r w:rsidR="00526DCC" w:rsidRPr="00A875F6">
        <w:rPr>
          <w:lang w:eastAsia="en-GB"/>
        </w:rPr>
        <w:t>“</w:t>
      </w:r>
      <w:r w:rsidRPr="00A875F6">
        <w:rPr>
          <w:lang w:eastAsia="en-GB"/>
        </w:rPr>
        <w:t>axial coding</w:t>
      </w:r>
      <w:r w:rsidR="00526DCC" w:rsidRPr="00A875F6">
        <w:rPr>
          <w:lang w:eastAsia="en-GB"/>
        </w:rPr>
        <w:t>”</w:t>
      </w:r>
      <w:r w:rsidRPr="00A875F6">
        <w:rPr>
          <w:lang w:eastAsia="en-GB"/>
        </w:rPr>
        <w:t xml:space="preserve"> (Charmaz, 20</w:t>
      </w:r>
      <w:r w:rsidR="004F64EF" w:rsidRPr="00A875F6">
        <w:rPr>
          <w:lang w:eastAsia="en-GB"/>
        </w:rPr>
        <w:t>14</w:t>
      </w:r>
      <w:r w:rsidRPr="00A875F6">
        <w:rPr>
          <w:lang w:eastAsia="en-GB"/>
        </w:rPr>
        <w:t xml:space="preserve">; </w:t>
      </w:r>
      <w:proofErr w:type="spellStart"/>
      <w:r w:rsidRPr="00A875F6">
        <w:rPr>
          <w:lang w:eastAsia="en-GB"/>
        </w:rPr>
        <w:t>Saldaña</w:t>
      </w:r>
      <w:proofErr w:type="spellEnd"/>
      <w:r w:rsidRPr="00A875F6">
        <w:rPr>
          <w:lang w:eastAsia="en-GB"/>
        </w:rPr>
        <w:t>, 201</w:t>
      </w:r>
      <w:r w:rsidR="004F64EF" w:rsidRPr="00A875F6">
        <w:rPr>
          <w:lang w:eastAsia="en-GB"/>
        </w:rPr>
        <w:t>3</w:t>
      </w:r>
      <w:r w:rsidRPr="00A875F6">
        <w:rPr>
          <w:lang w:eastAsia="en-GB"/>
        </w:rPr>
        <w:t>: 51). The purpose of this additional coding stage is to allow the researcher to connect initial codes together, before moving on to the final stage of coding</w:t>
      </w:r>
      <w:r w:rsidR="00526DCC" w:rsidRPr="00A875F6">
        <w:rPr>
          <w:lang w:eastAsia="en-GB"/>
        </w:rPr>
        <w:t xml:space="preserve"> (theme generation)</w:t>
      </w:r>
      <w:r w:rsidRPr="00A875F6">
        <w:rPr>
          <w:lang w:eastAsia="en-GB"/>
        </w:rPr>
        <w:t xml:space="preserve">. The present research utilised this additional level of coding to allow the auditing team (the researcher supervisors) to monitor the research more finely. </w:t>
      </w:r>
      <w:r w:rsidR="00364E85" w:rsidRPr="00A875F6">
        <w:rPr>
          <w:lang w:eastAsia="en-GB"/>
        </w:rPr>
        <w:t>Therefore, t</w:t>
      </w:r>
      <w:r w:rsidRPr="00A875F6">
        <w:rPr>
          <w:lang w:eastAsia="en-GB"/>
        </w:rPr>
        <w:t xml:space="preserve">his granular level of coding oversight served to improve the trustworthiness of the </w:t>
      </w:r>
      <w:r w:rsidR="00364E85" w:rsidRPr="00A875F6">
        <w:rPr>
          <w:lang w:eastAsia="en-GB"/>
        </w:rPr>
        <w:t>data analysis</w:t>
      </w:r>
      <w:r w:rsidRPr="00A875F6">
        <w:rPr>
          <w:lang w:eastAsia="en-GB"/>
        </w:rPr>
        <w:t xml:space="preserve"> process. </w:t>
      </w:r>
      <w:r w:rsidR="00364E85" w:rsidRPr="00A875F6">
        <w:rPr>
          <w:lang w:eastAsia="en-GB"/>
        </w:rPr>
        <w:t xml:space="preserve">Additionally, the thesis utilised this three-step process because </w:t>
      </w:r>
      <w:r w:rsidR="00364E85" w:rsidRPr="00A875F6">
        <w:rPr>
          <w:lang w:eastAsia="en-GB"/>
        </w:rPr>
        <w:lastRenderedPageBreak/>
        <w:t xml:space="preserve">it allowed the researcher to better conceptualise and manage the theme generation process. As similarly explained by Wagner and Fernández (2015: 45), a three-phase coding process works towards producing thorough research as it provides ample opportunity for the researcher to reflect upon their data. Together therefore, this three-step coding process </w:t>
      </w:r>
      <w:r w:rsidRPr="00A875F6">
        <w:rPr>
          <w:lang w:eastAsia="en-GB"/>
        </w:rPr>
        <w:t xml:space="preserve">mitigated against the </w:t>
      </w:r>
      <w:r w:rsidR="00364E85" w:rsidRPr="00A875F6">
        <w:rPr>
          <w:lang w:eastAsia="en-GB"/>
        </w:rPr>
        <w:t xml:space="preserve">aforementioned </w:t>
      </w:r>
      <w:r w:rsidRPr="00A875F6">
        <w:rPr>
          <w:lang w:eastAsia="en-GB"/>
        </w:rPr>
        <w:t>criticism that thematic analysis is prone to researcher</w:t>
      </w:r>
      <w:r w:rsidR="00526DCC" w:rsidRPr="00A875F6">
        <w:rPr>
          <w:lang w:eastAsia="en-GB"/>
        </w:rPr>
        <w:t>’s</w:t>
      </w:r>
      <w:r w:rsidRPr="00A875F6">
        <w:rPr>
          <w:lang w:eastAsia="en-GB"/>
        </w:rPr>
        <w:t xml:space="preserve"> using their assumptions as themes</w:t>
      </w:r>
      <w:r w:rsidR="00364E85" w:rsidRPr="00A875F6">
        <w:rPr>
          <w:lang w:eastAsia="en-GB"/>
        </w:rPr>
        <w:t>,</w:t>
      </w:r>
      <w:r w:rsidRPr="00A875F6">
        <w:rPr>
          <w:lang w:eastAsia="en-GB"/>
        </w:rPr>
        <w:t xml:space="preserve"> rather than rely</w:t>
      </w:r>
      <w:r w:rsidR="00526DCC" w:rsidRPr="00A875F6">
        <w:rPr>
          <w:lang w:eastAsia="en-GB"/>
        </w:rPr>
        <w:t>ing</w:t>
      </w:r>
      <w:r w:rsidRPr="00A875F6">
        <w:rPr>
          <w:lang w:eastAsia="en-GB"/>
        </w:rPr>
        <w:t xml:space="preserve"> on</w:t>
      </w:r>
      <w:r w:rsidR="00526DCC" w:rsidRPr="00A875F6">
        <w:rPr>
          <w:lang w:eastAsia="en-GB"/>
        </w:rPr>
        <w:t xml:space="preserve"> a</w:t>
      </w:r>
      <w:r w:rsidRPr="00A875F6">
        <w:rPr>
          <w:lang w:eastAsia="en-GB"/>
        </w:rPr>
        <w:t xml:space="preserve"> thorough analysis</w:t>
      </w:r>
      <w:r w:rsidR="00364E85" w:rsidRPr="00A875F6">
        <w:rPr>
          <w:lang w:eastAsia="en-GB"/>
        </w:rPr>
        <w:t xml:space="preserve"> and reflection</w:t>
      </w:r>
      <w:r w:rsidRPr="00A875F6">
        <w:rPr>
          <w:lang w:eastAsia="en-GB"/>
        </w:rPr>
        <w:t xml:space="preserve"> of the</w:t>
      </w:r>
      <w:r w:rsidR="00364E85" w:rsidRPr="00A875F6">
        <w:rPr>
          <w:lang w:eastAsia="en-GB"/>
        </w:rPr>
        <w:t>ir</w:t>
      </w:r>
      <w:r w:rsidRPr="00A875F6">
        <w:rPr>
          <w:lang w:eastAsia="en-GB"/>
        </w:rPr>
        <w:t xml:space="preserve"> data (see King, 2004).   </w:t>
      </w:r>
    </w:p>
    <w:p w14:paraId="60FCAA67" w14:textId="7BC8AF53" w:rsidR="00713C24" w:rsidRPr="00A875F6" w:rsidRDefault="00751467" w:rsidP="00F8025B">
      <w:pPr>
        <w:rPr>
          <w:lang w:eastAsia="en-GB"/>
        </w:rPr>
      </w:pPr>
      <w:r w:rsidRPr="00A875F6">
        <w:rPr>
          <w:lang w:eastAsia="en-GB"/>
        </w:rPr>
        <w:t>Meanwhile</w:t>
      </w:r>
      <w:r w:rsidR="00F8025B" w:rsidRPr="00A875F6">
        <w:rPr>
          <w:lang w:eastAsia="en-GB"/>
        </w:rPr>
        <w:t xml:space="preserve">, the researcher </w:t>
      </w:r>
      <w:r w:rsidR="0052005F" w:rsidRPr="00A875F6">
        <w:rPr>
          <w:lang w:eastAsia="en-GB"/>
        </w:rPr>
        <w:t>took note of</w:t>
      </w:r>
      <w:r w:rsidR="00F8025B" w:rsidRPr="00A875F6">
        <w:rPr>
          <w:lang w:eastAsia="en-GB"/>
        </w:rPr>
        <w:t xml:space="preserve"> deviant cases, </w:t>
      </w:r>
      <w:r w:rsidRPr="00A875F6">
        <w:rPr>
          <w:lang w:eastAsia="en-GB"/>
        </w:rPr>
        <w:t>(</w:t>
      </w:r>
      <w:r w:rsidR="00F8025B" w:rsidRPr="00A875F6">
        <w:rPr>
          <w:lang w:eastAsia="en-GB"/>
        </w:rPr>
        <w:t xml:space="preserve">sometimes called </w:t>
      </w:r>
      <w:r w:rsidRPr="00A875F6">
        <w:rPr>
          <w:lang w:eastAsia="en-GB"/>
        </w:rPr>
        <w:t>“</w:t>
      </w:r>
      <w:r w:rsidR="00F8025B" w:rsidRPr="00A875F6">
        <w:rPr>
          <w:lang w:eastAsia="en-GB"/>
        </w:rPr>
        <w:t>negative cases</w:t>
      </w:r>
      <w:r w:rsidRPr="00A875F6">
        <w:rPr>
          <w:lang w:eastAsia="en-GB"/>
        </w:rPr>
        <w:t>”)</w:t>
      </w:r>
      <w:r w:rsidR="00F8025B" w:rsidRPr="00A875F6">
        <w:rPr>
          <w:lang w:eastAsia="en-GB"/>
        </w:rPr>
        <w:t>, when analysing and writing-up the data</w:t>
      </w:r>
      <w:r w:rsidRPr="00A875F6">
        <w:rPr>
          <w:lang w:eastAsia="en-GB"/>
        </w:rPr>
        <w:t xml:space="preserve"> (</w:t>
      </w:r>
      <w:r w:rsidR="00FA4E1A" w:rsidRPr="00A875F6">
        <w:rPr>
          <w:lang w:eastAsia="en-GB"/>
        </w:rPr>
        <w:t>Flick, 2009: 432</w:t>
      </w:r>
      <w:r w:rsidR="004F64EF" w:rsidRPr="00A875F6">
        <w:rPr>
          <w:lang w:eastAsia="en-GB"/>
        </w:rPr>
        <w:t>; 2018</w:t>
      </w:r>
      <w:r w:rsidRPr="00A875F6">
        <w:rPr>
          <w:lang w:eastAsia="en-GB"/>
        </w:rPr>
        <w:t>)</w:t>
      </w:r>
      <w:r w:rsidR="00F8025B" w:rsidRPr="00A875F6">
        <w:rPr>
          <w:lang w:eastAsia="en-GB"/>
        </w:rPr>
        <w:t xml:space="preserve">. Deviant cases are those cases (or codes) that the researcher identifies from the data that run counter </w:t>
      </w:r>
      <w:r w:rsidR="00713C24" w:rsidRPr="00A875F6">
        <w:rPr>
          <w:lang w:eastAsia="en-GB"/>
        </w:rPr>
        <w:t>to their</w:t>
      </w:r>
      <w:r w:rsidR="00F8025B" w:rsidRPr="00A875F6">
        <w:rPr>
          <w:lang w:eastAsia="en-GB"/>
        </w:rPr>
        <w:t xml:space="preserve"> emerging themes or emerging theory (</w:t>
      </w:r>
      <w:proofErr w:type="spellStart"/>
      <w:r w:rsidR="00F8025B" w:rsidRPr="00A875F6">
        <w:rPr>
          <w:lang w:eastAsia="en-GB"/>
        </w:rPr>
        <w:t>Draucker</w:t>
      </w:r>
      <w:proofErr w:type="spellEnd"/>
      <w:r w:rsidR="00F8025B" w:rsidRPr="00A875F6">
        <w:rPr>
          <w:lang w:eastAsia="en-GB"/>
        </w:rPr>
        <w:t xml:space="preserve">, </w:t>
      </w:r>
      <w:proofErr w:type="spellStart"/>
      <w:r w:rsidR="00F8025B" w:rsidRPr="00A875F6">
        <w:rPr>
          <w:lang w:eastAsia="en-GB"/>
        </w:rPr>
        <w:t>Martsolf</w:t>
      </w:r>
      <w:proofErr w:type="spellEnd"/>
      <w:r w:rsidR="00F8025B" w:rsidRPr="00A875F6">
        <w:rPr>
          <w:lang w:eastAsia="en-GB"/>
        </w:rPr>
        <w:t xml:space="preserve">, Ross and Rusk, 2007). For grounded theorists, this awareness of deviant cases is key to the theory generating process because they aid the researcher to critically reflect on their tentative theories (Glaser and Strauss, 1967; </w:t>
      </w:r>
      <w:proofErr w:type="spellStart"/>
      <w:r w:rsidR="00F8025B" w:rsidRPr="00A875F6">
        <w:rPr>
          <w:lang w:eastAsia="en-GB"/>
        </w:rPr>
        <w:t>Draucker</w:t>
      </w:r>
      <w:proofErr w:type="spellEnd"/>
      <w:r w:rsidR="00F8025B" w:rsidRPr="00A875F6">
        <w:rPr>
          <w:lang w:eastAsia="en-GB"/>
        </w:rPr>
        <w:t xml:space="preserve">, </w:t>
      </w:r>
      <w:proofErr w:type="spellStart"/>
      <w:r w:rsidR="00F8025B" w:rsidRPr="00A875F6">
        <w:rPr>
          <w:lang w:eastAsia="en-GB"/>
        </w:rPr>
        <w:t>Martsolf</w:t>
      </w:r>
      <w:proofErr w:type="spellEnd"/>
      <w:r w:rsidR="00F8025B" w:rsidRPr="00A875F6">
        <w:rPr>
          <w:lang w:eastAsia="en-GB"/>
        </w:rPr>
        <w:t>, Ross and Rusk, 2007</w:t>
      </w:r>
      <w:r w:rsidR="00F8025B" w:rsidRPr="00A875F6">
        <w:rPr>
          <w:vertAlign w:val="superscript"/>
        </w:rPr>
        <w:footnoteReference w:id="66"/>
      </w:r>
      <w:r w:rsidR="00F8025B" w:rsidRPr="00A875F6">
        <w:rPr>
          <w:lang w:eastAsia="en-GB"/>
        </w:rPr>
        <w:t>). Indeed, “if comparisons expose a seemingly deviant case, it is no cause for alarm. An exception becomes another variable to be accounted for and classified in a grounded theory” (</w:t>
      </w:r>
      <w:proofErr w:type="spellStart"/>
      <w:r w:rsidR="00F8025B" w:rsidRPr="00A875F6">
        <w:rPr>
          <w:lang w:eastAsia="en-GB"/>
        </w:rPr>
        <w:t>Covan</w:t>
      </w:r>
      <w:proofErr w:type="spellEnd"/>
      <w:r w:rsidR="00F8025B" w:rsidRPr="00A875F6">
        <w:rPr>
          <w:lang w:eastAsia="en-GB"/>
        </w:rPr>
        <w:t xml:space="preserve">, 2007: 63; originally argued in Glaser and Strauss, 1967). Rephrased, by seeking and considering deviant cases, grounded theorists embody a critical, exploratory, investigative </w:t>
      </w:r>
      <w:r w:rsidR="00364E85" w:rsidRPr="00A875F6">
        <w:rPr>
          <w:lang w:eastAsia="en-GB"/>
        </w:rPr>
        <w:t>approach</w:t>
      </w:r>
      <w:r w:rsidR="00F8025B" w:rsidRPr="00A875F6">
        <w:rPr>
          <w:lang w:eastAsia="en-GB"/>
        </w:rPr>
        <w:t xml:space="preserve"> when analysing data which helps to strengthen the trustworthiness of their work. This approach is counter to thematic analysis which (as mentioned in </w:t>
      </w:r>
      <w:r w:rsidR="00364E85" w:rsidRPr="00A875F6">
        <w:rPr>
          <w:lang w:eastAsia="en-GB"/>
        </w:rPr>
        <w:t>Section 3.5.1</w:t>
      </w:r>
      <w:r w:rsidR="00F8025B" w:rsidRPr="00A875F6">
        <w:rPr>
          <w:lang w:eastAsia="en-GB"/>
        </w:rPr>
        <w:t>) can oversimplify data to fit dominating themes.</w:t>
      </w:r>
      <w:r w:rsidR="00364E85" w:rsidRPr="00A875F6">
        <w:rPr>
          <w:lang w:eastAsia="en-GB"/>
        </w:rPr>
        <w:t xml:space="preserve"> Therefore, t</w:t>
      </w:r>
      <w:r w:rsidR="00F8025B" w:rsidRPr="00A875F6">
        <w:rPr>
          <w:lang w:eastAsia="en-GB"/>
        </w:rPr>
        <w:t>he researcher reported upon deviant cases in Chapter</w:t>
      </w:r>
      <w:r w:rsidR="00043489" w:rsidRPr="00A875F6">
        <w:rPr>
          <w:lang w:eastAsia="en-GB"/>
        </w:rPr>
        <w:t>s</w:t>
      </w:r>
      <w:r w:rsidR="00F8025B" w:rsidRPr="00A875F6">
        <w:rPr>
          <w:lang w:eastAsia="en-GB"/>
        </w:rPr>
        <w:t xml:space="preserve"> </w:t>
      </w:r>
      <w:r w:rsidR="00713C24" w:rsidRPr="00A875F6">
        <w:rPr>
          <w:lang w:eastAsia="en-GB"/>
        </w:rPr>
        <w:t>4</w:t>
      </w:r>
      <w:r w:rsidR="00F8025B" w:rsidRPr="00A875F6">
        <w:rPr>
          <w:lang w:eastAsia="en-GB"/>
        </w:rPr>
        <w:t xml:space="preserve">, </w:t>
      </w:r>
      <w:r w:rsidR="00713C24" w:rsidRPr="00A875F6">
        <w:rPr>
          <w:lang w:eastAsia="en-GB"/>
        </w:rPr>
        <w:t>5</w:t>
      </w:r>
      <w:r w:rsidR="00F8025B" w:rsidRPr="00A875F6">
        <w:rPr>
          <w:lang w:eastAsia="en-GB"/>
        </w:rPr>
        <w:t xml:space="preserve"> and </w:t>
      </w:r>
      <w:r w:rsidR="00713C24" w:rsidRPr="00A875F6">
        <w:rPr>
          <w:lang w:eastAsia="en-GB"/>
        </w:rPr>
        <w:t>6</w:t>
      </w:r>
      <w:r w:rsidR="00364E85" w:rsidRPr="00A875F6">
        <w:rPr>
          <w:lang w:eastAsia="en-GB"/>
        </w:rPr>
        <w:t xml:space="preserve">, </w:t>
      </w:r>
      <w:r w:rsidR="00713C24" w:rsidRPr="00A875F6">
        <w:rPr>
          <w:lang w:eastAsia="en-GB"/>
        </w:rPr>
        <w:t xml:space="preserve">mitigating against </w:t>
      </w:r>
      <w:r w:rsidR="00364E85" w:rsidRPr="00A875F6">
        <w:rPr>
          <w:lang w:eastAsia="en-GB"/>
        </w:rPr>
        <w:t>this</w:t>
      </w:r>
      <w:r w:rsidR="00F8025B" w:rsidRPr="00A875F6">
        <w:rPr>
          <w:lang w:eastAsia="en-GB"/>
        </w:rPr>
        <w:t xml:space="preserve"> over-simplification issue </w:t>
      </w:r>
      <w:r w:rsidR="00364E85" w:rsidRPr="00A875F6">
        <w:rPr>
          <w:lang w:eastAsia="en-GB"/>
        </w:rPr>
        <w:t xml:space="preserve">that is </w:t>
      </w:r>
      <w:r w:rsidR="00F8025B" w:rsidRPr="00A875F6">
        <w:rPr>
          <w:lang w:eastAsia="en-GB"/>
        </w:rPr>
        <w:t>associated with</w:t>
      </w:r>
      <w:r w:rsidR="00713C24" w:rsidRPr="00A875F6">
        <w:rPr>
          <w:lang w:eastAsia="en-GB"/>
        </w:rPr>
        <w:t xml:space="preserve"> traditional</w:t>
      </w:r>
      <w:r w:rsidR="00F8025B" w:rsidRPr="00A875F6">
        <w:rPr>
          <w:lang w:eastAsia="en-GB"/>
        </w:rPr>
        <w:t xml:space="preserve"> thematic analysis</w:t>
      </w:r>
      <w:r w:rsidR="00D34630" w:rsidRPr="00A875F6">
        <w:rPr>
          <w:rStyle w:val="FootnoteReference"/>
          <w:lang w:eastAsia="en-GB"/>
        </w:rPr>
        <w:footnoteReference w:id="67"/>
      </w:r>
      <w:r w:rsidR="00F8025B" w:rsidRPr="00A875F6">
        <w:rPr>
          <w:lang w:eastAsia="en-GB"/>
        </w:rPr>
        <w:t xml:space="preserve">. </w:t>
      </w:r>
    </w:p>
    <w:p w14:paraId="6EE1BAC0" w14:textId="3DA81D21" w:rsidR="004C731E" w:rsidRPr="00A875F6" w:rsidRDefault="00751467" w:rsidP="00F8025B">
      <w:r w:rsidRPr="00A875F6">
        <w:rPr>
          <w:lang w:eastAsia="en-GB"/>
        </w:rPr>
        <w:t>Additionally</w:t>
      </w:r>
      <w:r w:rsidR="00F8025B" w:rsidRPr="00A875F6">
        <w:rPr>
          <w:lang w:eastAsia="en-GB"/>
        </w:rPr>
        <w:t>, the research</w:t>
      </w:r>
      <w:r w:rsidR="0052005F" w:rsidRPr="00A875F6">
        <w:rPr>
          <w:lang w:eastAsia="en-GB"/>
        </w:rPr>
        <w:t>er</w:t>
      </w:r>
      <w:r w:rsidR="00F8025B" w:rsidRPr="00A875F6">
        <w:rPr>
          <w:lang w:eastAsia="en-GB"/>
        </w:rPr>
        <w:t xml:space="preserve"> integrated the grounded theory concept of “theoretical saturation” </w:t>
      </w:r>
      <w:r w:rsidR="007A38A7" w:rsidRPr="00A875F6">
        <w:rPr>
          <w:lang w:eastAsia="en-GB"/>
        </w:rPr>
        <w:t xml:space="preserve">to further enhance </w:t>
      </w:r>
      <w:r w:rsidR="0052005F" w:rsidRPr="00A875F6">
        <w:rPr>
          <w:lang w:eastAsia="en-GB"/>
        </w:rPr>
        <w:t>their</w:t>
      </w:r>
      <w:r w:rsidR="007A38A7" w:rsidRPr="00A875F6">
        <w:rPr>
          <w:lang w:eastAsia="en-GB"/>
        </w:rPr>
        <w:t xml:space="preserve"> data analysis approach</w:t>
      </w:r>
      <w:r w:rsidR="00A14A5F" w:rsidRPr="00A875F6">
        <w:rPr>
          <w:lang w:eastAsia="en-GB"/>
        </w:rPr>
        <w:t xml:space="preserve"> </w:t>
      </w:r>
      <w:r w:rsidR="00F8025B" w:rsidRPr="00A875F6">
        <w:rPr>
          <w:lang w:eastAsia="en-GB"/>
        </w:rPr>
        <w:t>(Bryant and Charmaz, 2007: 1</w:t>
      </w:r>
      <w:r w:rsidR="00D47C7A" w:rsidRPr="00A875F6">
        <w:rPr>
          <w:lang w:eastAsia="en-GB"/>
        </w:rPr>
        <w:t>2</w:t>
      </w:r>
      <w:r w:rsidR="00FD38EC" w:rsidRPr="00A875F6">
        <w:rPr>
          <w:lang w:eastAsia="en-GB"/>
        </w:rPr>
        <w:t>; Charmaz, 2014</w:t>
      </w:r>
      <w:r w:rsidR="00F8025B" w:rsidRPr="00A875F6">
        <w:rPr>
          <w:lang w:eastAsia="en-GB"/>
        </w:rPr>
        <w:t xml:space="preserve">). Like with the previous point, it is best to explain what </w:t>
      </w:r>
      <w:r w:rsidR="00F8025B" w:rsidRPr="00A875F6">
        <w:rPr>
          <w:lang w:eastAsia="en-GB"/>
        </w:rPr>
        <w:lastRenderedPageBreak/>
        <w:t xml:space="preserve">this grounded theory concept is before explaining how (and why) the researcher </w:t>
      </w:r>
      <w:r w:rsidR="00A14A5F" w:rsidRPr="00A875F6">
        <w:rPr>
          <w:lang w:eastAsia="en-GB"/>
        </w:rPr>
        <w:t>integrated it into the thesis</w:t>
      </w:r>
      <w:r w:rsidR="00F8025B" w:rsidRPr="00A875F6">
        <w:rPr>
          <w:lang w:eastAsia="en-GB"/>
        </w:rPr>
        <w:t xml:space="preserve">. For grounded theorists, the generation of theory is not restricted by (arbitrary) set sample sizes. Instead, a grounded theory researcher continually collects data until no new collected data shapes their emerging theory. It is when the researcher feels confident </w:t>
      </w:r>
      <w:r w:rsidR="00DC2B5F" w:rsidRPr="00A875F6">
        <w:rPr>
          <w:lang w:eastAsia="en-GB"/>
        </w:rPr>
        <w:t>in the robustness of the</w:t>
      </w:r>
      <w:r w:rsidR="00A519C2" w:rsidRPr="00A875F6">
        <w:rPr>
          <w:lang w:eastAsia="en-GB"/>
        </w:rPr>
        <w:t xml:space="preserve"> emergent</w:t>
      </w:r>
      <w:r w:rsidR="00DC2B5F" w:rsidRPr="00A875F6">
        <w:rPr>
          <w:lang w:eastAsia="en-GB"/>
        </w:rPr>
        <w:t xml:space="preserve"> theory that the </w:t>
      </w:r>
      <w:r w:rsidR="00F8025B" w:rsidRPr="00A875F6">
        <w:rPr>
          <w:lang w:eastAsia="en-GB"/>
        </w:rPr>
        <w:t xml:space="preserve">data collection </w:t>
      </w:r>
      <w:r w:rsidR="00DC2B5F" w:rsidRPr="00A875F6">
        <w:rPr>
          <w:lang w:eastAsia="en-GB"/>
        </w:rPr>
        <w:t xml:space="preserve">period </w:t>
      </w:r>
      <w:r w:rsidR="00F8025B" w:rsidRPr="00A875F6">
        <w:rPr>
          <w:lang w:eastAsia="en-GB"/>
        </w:rPr>
        <w:t xml:space="preserve">ends. Consequently, </w:t>
      </w:r>
      <w:r w:rsidR="004C731E" w:rsidRPr="00A875F6">
        <w:rPr>
          <w:lang w:eastAsia="en-GB"/>
        </w:rPr>
        <w:t>for</w:t>
      </w:r>
      <w:r w:rsidR="00F8025B" w:rsidRPr="00A875F6">
        <w:rPr>
          <w:lang w:eastAsia="en-GB"/>
        </w:rPr>
        <w:t xml:space="preserve"> grounded theorist</w:t>
      </w:r>
      <w:r w:rsidR="004C731E" w:rsidRPr="00A875F6">
        <w:rPr>
          <w:lang w:eastAsia="en-GB"/>
        </w:rPr>
        <w:t xml:space="preserve">s, their </w:t>
      </w:r>
      <w:r w:rsidR="00F8025B" w:rsidRPr="00A875F6">
        <w:rPr>
          <w:lang w:eastAsia="en-GB"/>
        </w:rPr>
        <w:t>theory generation process has an open-ended, exploratory character</w:t>
      </w:r>
      <w:r w:rsidR="004C731E" w:rsidRPr="00A875F6">
        <w:rPr>
          <w:lang w:eastAsia="en-GB"/>
        </w:rPr>
        <w:t xml:space="preserve"> that views data analysis and data collection as parallel</w:t>
      </w:r>
      <w:r w:rsidR="002C2211" w:rsidRPr="00A875F6">
        <w:rPr>
          <w:lang w:eastAsia="en-GB"/>
        </w:rPr>
        <w:t>, entwined</w:t>
      </w:r>
      <w:r w:rsidR="004C731E" w:rsidRPr="00A875F6">
        <w:rPr>
          <w:lang w:eastAsia="en-GB"/>
        </w:rPr>
        <w:t xml:space="preserve"> tasks. </w:t>
      </w:r>
      <w:r w:rsidR="007238E2" w:rsidRPr="00A875F6">
        <w:rPr>
          <w:lang w:eastAsia="en-GB"/>
        </w:rPr>
        <w:t>R</w:t>
      </w:r>
      <w:r w:rsidR="007238E2" w:rsidRPr="00A875F6">
        <w:t>ather than focusing on theory generation (as with the grounded theory approach), the present study set out to achieve “thematic saturation” (see Green and Thorogood, 2004; Bran and Clarke, 2019: 4). In greater detail, the research</w:t>
      </w:r>
      <w:r w:rsidR="00B543F5" w:rsidRPr="00A875F6">
        <w:t>er</w:t>
      </w:r>
      <w:r w:rsidR="007238E2" w:rsidRPr="00A875F6">
        <w:t xml:space="preserve"> analysed the data as it was being collected</w:t>
      </w:r>
      <w:r w:rsidR="00B543F5" w:rsidRPr="00A875F6">
        <w:t xml:space="preserve">. Data collection was </w:t>
      </w:r>
      <w:r w:rsidR="007238E2" w:rsidRPr="00A875F6">
        <w:t>only stopped when the research</w:t>
      </w:r>
      <w:r w:rsidR="00B543F5" w:rsidRPr="00A875F6">
        <w:t>er</w:t>
      </w:r>
      <w:r w:rsidR="007238E2" w:rsidRPr="00A875F6">
        <w:t xml:space="preserve"> was not able to generate new themes from their data. In this way, the researcher began data collection with no sample termination date, data collection was open-ended. It was the coding of the data and the point of thematic saturation that drew an end to the data collection process. The benefit of this approach to sampling was that it allowed the thesis to be more exploratory than what it otherwise would have been if it used a standardised sample size. Indeed, if the researcher set a sample size on the outset, the researcher may not have arrived upon rigorous (saturated) key themes. To this end, the present study </w:t>
      </w:r>
      <w:r w:rsidR="002C2211" w:rsidRPr="00A875F6">
        <w:t>employed the</w:t>
      </w:r>
      <w:r w:rsidR="007238E2" w:rsidRPr="00A875F6">
        <w:t xml:space="preserve"> concept of saturation (traditionally a grounded theory technique) to better answer its exploration-oriented research questions, presented in Chapter 2.</w:t>
      </w:r>
    </w:p>
    <w:p w14:paraId="474684E3" w14:textId="6E00E3DB" w:rsidR="00F8025B" w:rsidRPr="00A875F6" w:rsidRDefault="00751467" w:rsidP="00F8025B">
      <w:r w:rsidRPr="00A875F6">
        <w:t xml:space="preserve">Lastly, </w:t>
      </w:r>
      <w:r w:rsidR="00F8025B" w:rsidRPr="00A875F6">
        <w:t>the researcher used memos extensively throughout the data collection process, to</w:t>
      </w:r>
      <w:r w:rsidR="002C2211" w:rsidRPr="00A875F6">
        <w:t xml:space="preserve"> </w:t>
      </w:r>
      <w:r w:rsidR="009060D2" w:rsidRPr="00A875F6">
        <w:t>aid in the creation of robust themes</w:t>
      </w:r>
      <w:r w:rsidR="00F8025B" w:rsidRPr="00A875F6">
        <w:t>. This is a technique that Charmaz (2017: 36) advocates for</w:t>
      </w:r>
      <w:r w:rsidR="00AF5B79" w:rsidRPr="00A875F6">
        <w:t>,</w:t>
      </w:r>
      <w:r w:rsidR="00F8025B" w:rsidRPr="00A875F6">
        <w:t xml:space="preserve"> as part of her described </w:t>
      </w:r>
      <w:r w:rsidR="009060D2" w:rsidRPr="00A875F6">
        <w:t>“</w:t>
      </w:r>
      <w:r w:rsidR="00F8025B" w:rsidRPr="00A875F6">
        <w:t>methodological self-consciousness</w:t>
      </w:r>
      <w:r w:rsidR="009060D2" w:rsidRPr="00A875F6">
        <w:t>” approach</w:t>
      </w:r>
      <w:r w:rsidR="00F8025B" w:rsidRPr="00A875F6">
        <w:t xml:space="preserve">. According to Charmaz the purpose of using extensive reflexive memos is to develop more considered theory. This result is possible because, as Charmaz argues (2017), the researcher continually scrutinises their collected data from varying perspectives, challenging their tacit assumptions. </w:t>
      </w:r>
      <w:r w:rsidR="009060D2" w:rsidRPr="00A875F6">
        <w:t>As mentioned in the introduction of this section</w:t>
      </w:r>
      <w:r w:rsidR="00F8025B" w:rsidRPr="00A875F6">
        <w:t xml:space="preserve">, the present </w:t>
      </w:r>
      <w:r w:rsidR="009060D2" w:rsidRPr="00A875F6">
        <w:t>thesis</w:t>
      </w:r>
      <w:r w:rsidR="00F8025B" w:rsidRPr="00A875F6">
        <w:t xml:space="preserve"> was not interested in creating theory. Therefore, in appropriating this technique, the researcher used memos to continually </w:t>
      </w:r>
      <w:r w:rsidR="00AF5B79" w:rsidRPr="00A875F6">
        <w:t>reflect on</w:t>
      </w:r>
      <w:r w:rsidR="00F8025B" w:rsidRPr="00A875F6">
        <w:t xml:space="preserve"> their observations from varying perspectives and then from this, the researcher more deeply considered codes and themes. In practice, the researcher made 70 reflexive </w:t>
      </w:r>
      <w:r w:rsidR="009060D2" w:rsidRPr="00A875F6">
        <w:t xml:space="preserve">private </w:t>
      </w:r>
      <w:r w:rsidR="00F8025B" w:rsidRPr="00A875F6">
        <w:t xml:space="preserve">memos </w:t>
      </w:r>
      <w:r w:rsidR="009060D2" w:rsidRPr="00A875F6">
        <w:t>over the course of their research. F</w:t>
      </w:r>
      <w:r w:rsidR="00F8025B" w:rsidRPr="00A875F6">
        <w:t xml:space="preserve">rom their subjective perspective, they found the memoing exercise valuable for </w:t>
      </w:r>
      <w:r w:rsidR="009060D2" w:rsidRPr="00A875F6">
        <w:t xml:space="preserve">reflective purposes and consequently, for </w:t>
      </w:r>
      <w:r w:rsidR="00F8025B" w:rsidRPr="00A875F6">
        <w:t>generating robust themes. </w:t>
      </w:r>
    </w:p>
    <w:p w14:paraId="7764CCFB" w14:textId="77777777" w:rsidR="00F8025B" w:rsidRPr="00A875F6" w:rsidRDefault="00F8025B" w:rsidP="00F8025B"/>
    <w:p w14:paraId="7118B530" w14:textId="77777777" w:rsidR="00F8025B" w:rsidRPr="00A875F6" w:rsidRDefault="00F8025B" w:rsidP="00F8025B">
      <w:pPr>
        <w:pStyle w:val="Heading3"/>
        <w:rPr>
          <w:lang w:eastAsia="en-GB"/>
        </w:rPr>
      </w:pPr>
      <w:bookmarkStart w:id="345" w:name="_Toc89450687"/>
      <w:bookmarkStart w:id="346" w:name="_Toc95679095"/>
      <w:r w:rsidRPr="00A875F6">
        <w:rPr>
          <w:lang w:eastAsia="en-GB"/>
        </w:rPr>
        <w:t>3.5.3 Why not use a ‘pure’ Grounded Theory approach?</w:t>
      </w:r>
      <w:bookmarkEnd w:id="345"/>
      <w:bookmarkEnd w:id="346"/>
    </w:p>
    <w:p w14:paraId="5BEBE3F4" w14:textId="52821444" w:rsidR="00F8025B" w:rsidRPr="00A875F6" w:rsidRDefault="00F8025B" w:rsidP="00F8025B">
      <w:r w:rsidRPr="00A875F6">
        <w:t xml:space="preserve">Following the previous </w:t>
      </w:r>
      <w:r w:rsidR="00475097" w:rsidRPr="00A875F6">
        <w:t>section</w:t>
      </w:r>
      <w:r w:rsidRPr="00A875F6">
        <w:t>, readers may question why the researcher did not utilise a</w:t>
      </w:r>
      <w:r w:rsidR="009532F2" w:rsidRPr="00A875F6">
        <w:t xml:space="preserve"> traditional,</w:t>
      </w:r>
      <w:r w:rsidRPr="00A875F6">
        <w:t xml:space="preserve"> </w:t>
      </w:r>
      <w:r w:rsidR="00662B36" w:rsidRPr="00A875F6">
        <w:t>“</w:t>
      </w:r>
      <w:r w:rsidRPr="00A875F6">
        <w:t>pure</w:t>
      </w:r>
      <w:r w:rsidR="00662B36" w:rsidRPr="00A875F6">
        <w:t>”</w:t>
      </w:r>
      <w:r w:rsidRPr="00A875F6">
        <w:t xml:space="preserve"> grounded theory approach (Urquhart</w:t>
      </w:r>
      <w:r w:rsidR="005715FF" w:rsidRPr="00A875F6">
        <w:t xml:space="preserve"> and Fernandez</w:t>
      </w:r>
      <w:r w:rsidRPr="00A875F6">
        <w:t>, 20</w:t>
      </w:r>
      <w:r w:rsidR="005715FF" w:rsidRPr="00A875F6">
        <w:t>06</w:t>
      </w:r>
      <w:r w:rsidRPr="00A875F6">
        <w:t xml:space="preserve">: </w:t>
      </w:r>
      <w:r w:rsidR="005715FF" w:rsidRPr="00A875F6">
        <w:t>461</w:t>
      </w:r>
      <w:r w:rsidRPr="00A875F6">
        <w:t xml:space="preserve">). Grounded theory, in its pure form, was not appropriate for the current study because of two key reasons. First, the </w:t>
      </w:r>
      <w:r w:rsidR="00A17B88" w:rsidRPr="00A875F6">
        <w:t xml:space="preserve">passive observation </w:t>
      </w:r>
      <w:r w:rsidRPr="00A875F6">
        <w:t xml:space="preserve">data collection method </w:t>
      </w:r>
      <w:r w:rsidR="00A17B88" w:rsidRPr="00A875F6">
        <w:t xml:space="preserve">of the thesis </w:t>
      </w:r>
      <w:r w:rsidRPr="00A875F6">
        <w:t>is incompatible with the theoretical sampling criteria used within</w:t>
      </w:r>
      <w:r w:rsidR="00A17B88" w:rsidRPr="00A875F6">
        <w:t xml:space="preserve"> the</w:t>
      </w:r>
      <w:r w:rsidRPr="00A875F6">
        <w:t xml:space="preserve"> grounded theory</w:t>
      </w:r>
      <w:r w:rsidR="00A17B88" w:rsidRPr="00A875F6">
        <w:t xml:space="preserve"> data analysis method</w:t>
      </w:r>
      <w:r w:rsidRPr="00A875F6">
        <w:t>. Second, grounded theory is primarily concerned with theory generation, whilst th</w:t>
      </w:r>
      <w:r w:rsidR="00E310EF" w:rsidRPr="00A875F6">
        <w:t>is thesis</w:t>
      </w:r>
      <w:r w:rsidRPr="00A875F6">
        <w:t xml:space="preserve"> has been primarily concerned with generating policy reform recommendations. This </w:t>
      </w:r>
      <w:r w:rsidR="00475097" w:rsidRPr="00A875F6">
        <w:t>section</w:t>
      </w:r>
      <w:r w:rsidRPr="00A875F6">
        <w:t xml:space="preserve"> will unpack these two reasons, justifying why the </w:t>
      </w:r>
      <w:r w:rsidR="00E310EF" w:rsidRPr="00A875F6">
        <w:t>thesis</w:t>
      </w:r>
      <w:r w:rsidRPr="00A875F6">
        <w:t xml:space="preserve"> did not use a </w:t>
      </w:r>
      <w:r w:rsidR="009532F2" w:rsidRPr="00A875F6">
        <w:t xml:space="preserve">traditional, </w:t>
      </w:r>
      <w:r w:rsidRPr="00A875F6">
        <w:t>pure grounded theory approach.</w:t>
      </w:r>
    </w:p>
    <w:p w14:paraId="0394E8AD" w14:textId="0786F38A" w:rsidR="00F8025B" w:rsidRPr="00A875F6" w:rsidRDefault="00F8025B" w:rsidP="009532F2">
      <w:r w:rsidRPr="00A875F6">
        <w:t>First, the present study did not make use of a pure grounded theory approach owing to the inability of the present study to meet theoretical sampling criteria. In grounded theory, the researcher must reflect upon the data as it is being collected/coded and then to identify new methods and site</w:t>
      </w:r>
      <w:r w:rsidR="00A17B88" w:rsidRPr="00A875F6">
        <w:t>s</w:t>
      </w:r>
      <w:r w:rsidRPr="00A875F6">
        <w:t xml:space="preserve"> for further data collection (Charmaz, 200</w:t>
      </w:r>
      <w:r w:rsidR="00B0274B" w:rsidRPr="00A875F6">
        <w:t>8</w:t>
      </w:r>
      <w:r w:rsidR="009532F2" w:rsidRPr="00A875F6">
        <w:t>; previously discussed in Section 3.5.2</w:t>
      </w:r>
      <w:r w:rsidRPr="00A875F6">
        <w:t>). The grounded theory researcher must do this in order to test their tentative theories.</w:t>
      </w:r>
      <w:r w:rsidR="00A17B88" w:rsidRPr="00A875F6">
        <w:t xml:space="preserve"> Indeed, b</w:t>
      </w:r>
      <w:r w:rsidRPr="00A875F6">
        <w:t xml:space="preserve">y </w:t>
      </w:r>
      <w:r w:rsidR="00A17B88" w:rsidRPr="00A875F6">
        <w:t xml:space="preserve">iteratively </w:t>
      </w:r>
      <w:r w:rsidRPr="00A875F6">
        <w:t>using new data collection methods and field sites/participants</w:t>
      </w:r>
      <w:r w:rsidR="00A17B88" w:rsidRPr="00A875F6">
        <w:t xml:space="preserve">, </w:t>
      </w:r>
      <w:r w:rsidRPr="00A875F6">
        <w:t>the grounded theory researcher becomes more confident in their theory. For the present study, this was not possible owing to</w:t>
      </w:r>
      <w:r w:rsidR="009532F2" w:rsidRPr="00A875F6">
        <w:t xml:space="preserve"> </w:t>
      </w:r>
      <w:r w:rsidRPr="00A875F6">
        <w:t xml:space="preserve">resource </w:t>
      </w:r>
      <w:r w:rsidR="00A17B88" w:rsidRPr="00A875F6">
        <w:t>and legal limitation</w:t>
      </w:r>
      <w:r w:rsidR="00233B37" w:rsidRPr="00A875F6">
        <w:t>s</w:t>
      </w:r>
      <w:r w:rsidRPr="00A875F6">
        <w:t xml:space="preserve">. </w:t>
      </w:r>
      <w:r w:rsidR="009532F2" w:rsidRPr="00A875F6">
        <w:t xml:space="preserve">This thesis comprised a single researcher and therefore, it would have been excessively strenuous </w:t>
      </w:r>
      <w:r w:rsidR="00233B37" w:rsidRPr="00A875F6">
        <w:t>for</w:t>
      </w:r>
      <w:r w:rsidR="009532F2" w:rsidRPr="00A875F6">
        <w:t xml:space="preserve"> </w:t>
      </w:r>
      <w:r w:rsidR="00A17B88" w:rsidRPr="00A875F6">
        <w:t xml:space="preserve">them to </w:t>
      </w:r>
      <w:r w:rsidR="009532F2" w:rsidRPr="00A875F6">
        <w:t xml:space="preserve">observe more than a single field site for a prolonged period. Meanwhile, as discussed in Sections 3.4, 3.5.2 and further elaborated in Section 3.6, </w:t>
      </w:r>
      <w:r w:rsidR="00A17B88" w:rsidRPr="00A875F6">
        <w:t xml:space="preserve">the researcher was legally required to be non-disruptive to proceedings. Meaning that a </w:t>
      </w:r>
      <w:r w:rsidR="009532F2" w:rsidRPr="00A875F6">
        <w:t>passive</w:t>
      </w:r>
      <w:r w:rsidR="00A17B88" w:rsidRPr="00A875F6">
        <w:t>,</w:t>
      </w:r>
      <w:r w:rsidR="009532F2" w:rsidRPr="00A875F6">
        <w:t xml:space="preserve"> observatio</w:t>
      </w:r>
      <w:r w:rsidR="00A17B88" w:rsidRPr="00A875F6">
        <w:t>n</w:t>
      </w:r>
      <w:r w:rsidR="009532F2" w:rsidRPr="00A875F6">
        <w:t xml:space="preserve">-only data collection approach </w:t>
      </w:r>
      <w:r w:rsidR="00A17B88" w:rsidRPr="00A875F6">
        <w:t>was compulsory in the courtroom space.</w:t>
      </w:r>
      <w:r w:rsidR="009532F2" w:rsidRPr="00A875F6">
        <w:t xml:space="preserve"> </w:t>
      </w:r>
      <w:r w:rsidR="00A17B88" w:rsidRPr="00A875F6">
        <w:t>Indeed,</w:t>
      </w:r>
      <w:r w:rsidR="009532F2" w:rsidRPr="00A875F6">
        <w:t xml:space="preserve"> the researcher was prohibited from contacting participants whilst in the gallery of the courtroom.</w:t>
      </w:r>
      <w:r w:rsidR="00A17B88" w:rsidRPr="00A875F6">
        <w:t xml:space="preserve"> Whilst the </w:t>
      </w:r>
      <w:r w:rsidR="00E310EF" w:rsidRPr="00A875F6">
        <w:t xml:space="preserve">thesis </w:t>
      </w:r>
      <w:r w:rsidR="00A17B88" w:rsidRPr="00A875F6">
        <w:t xml:space="preserve">could have made use of interviews outside of the courtroom space, this would have ran counter to the observation-only gap in the summary justice efficiency literature that Section 2.5 has identified. Consequently, </w:t>
      </w:r>
      <w:r w:rsidR="009532F2" w:rsidRPr="00A875F6">
        <w:t>a classical theoretical sampling approach was untenable for th</w:t>
      </w:r>
      <w:r w:rsidR="00A17B88" w:rsidRPr="00A875F6">
        <w:t>is</w:t>
      </w:r>
      <w:r w:rsidR="009532F2" w:rsidRPr="00A875F6">
        <w:t xml:space="preserve"> thesis. Rephrased</w:t>
      </w:r>
      <w:r w:rsidRPr="00A875F6">
        <w:t xml:space="preserve">, the present study could not </w:t>
      </w:r>
      <w:r w:rsidR="009532F2" w:rsidRPr="00A875F6">
        <w:t>employ</w:t>
      </w:r>
      <w:r w:rsidRPr="00A875F6">
        <w:t xml:space="preserve"> a</w:t>
      </w:r>
      <w:r w:rsidR="009532F2" w:rsidRPr="00A875F6">
        <w:t xml:space="preserve"> traditional,</w:t>
      </w:r>
      <w:r w:rsidRPr="00A875F6">
        <w:t xml:space="preserve"> pure grounded theory </w:t>
      </w:r>
      <w:r w:rsidR="009532F2" w:rsidRPr="00A875F6">
        <w:t>approach to data analysis.</w:t>
      </w:r>
    </w:p>
    <w:p w14:paraId="02AEF0F2" w14:textId="25F8A1F3" w:rsidR="00F8025B" w:rsidRPr="00A875F6" w:rsidRDefault="00F8025B" w:rsidP="00EC0551">
      <w:r w:rsidRPr="00A875F6">
        <w:t xml:space="preserve">Second, and as mentioned in </w:t>
      </w:r>
      <w:r w:rsidR="00043489" w:rsidRPr="00A875F6">
        <w:t>the</w:t>
      </w:r>
      <w:r w:rsidRPr="00A875F6">
        <w:t xml:space="preserve"> research questions, a key aspect of the thesis has been </w:t>
      </w:r>
      <w:r w:rsidR="00EC0551" w:rsidRPr="00A875F6">
        <w:t xml:space="preserve">the generation of </w:t>
      </w:r>
      <w:r w:rsidRPr="00A875F6">
        <w:t>policy</w:t>
      </w:r>
      <w:r w:rsidR="00EC0551" w:rsidRPr="00A875F6">
        <w:t xml:space="preserve"> reform ideas</w:t>
      </w:r>
      <w:r w:rsidRPr="00A875F6">
        <w:t xml:space="preserve">, not theory generation. </w:t>
      </w:r>
      <w:r w:rsidR="00185E6D" w:rsidRPr="00A875F6">
        <w:t>Indeed, g</w:t>
      </w:r>
      <w:r w:rsidR="00E4623B" w:rsidRPr="00A875F6">
        <w:t>rounded theory relies on gathering evidence to support a</w:t>
      </w:r>
      <w:r w:rsidR="00185E6D" w:rsidRPr="00A875F6">
        <w:t>n emergent theory</w:t>
      </w:r>
      <w:r w:rsidR="00EC0551" w:rsidRPr="00A875F6">
        <w:t xml:space="preserve"> </w:t>
      </w:r>
      <w:r w:rsidR="00EC0551" w:rsidRPr="00A875F6">
        <w:lastRenderedPageBreak/>
        <w:t>(</w:t>
      </w:r>
      <w:r w:rsidR="00185E6D" w:rsidRPr="00A875F6">
        <w:t>Charmaz, 20</w:t>
      </w:r>
      <w:r w:rsidR="00B0274B" w:rsidRPr="00A875F6">
        <w:t>14</w:t>
      </w:r>
      <w:r w:rsidR="00185E6D" w:rsidRPr="00A875F6">
        <w:t>; 2017</w:t>
      </w:r>
      <w:r w:rsidR="00EC0551" w:rsidRPr="00A875F6">
        <w:t>)</w:t>
      </w:r>
      <w:r w:rsidR="00E4623B" w:rsidRPr="00A875F6">
        <w:t xml:space="preserve">. This has not been the mission of the present thesis, as indicated in Section </w:t>
      </w:r>
      <w:r w:rsidR="00185E6D" w:rsidRPr="00A875F6">
        <w:t>2.3.3</w:t>
      </w:r>
      <w:r w:rsidR="00E4623B" w:rsidRPr="00A875F6">
        <w:t xml:space="preserve"> and formally presented in Section </w:t>
      </w:r>
      <w:r w:rsidR="00185E6D" w:rsidRPr="00A875F6">
        <w:t>2.6</w:t>
      </w:r>
      <w:r w:rsidR="00E4623B" w:rsidRPr="00A875F6">
        <w:t xml:space="preserve">. </w:t>
      </w:r>
      <w:r w:rsidR="00EC0551" w:rsidRPr="00A875F6">
        <w:t>Indeed</w:t>
      </w:r>
      <w:r w:rsidR="00E4623B" w:rsidRPr="00A875F6">
        <w:t xml:space="preserve">, the present thesis has centrally concerned </w:t>
      </w:r>
      <w:r w:rsidR="00EC0551" w:rsidRPr="00A875F6">
        <w:t xml:space="preserve">itself with </w:t>
      </w:r>
      <w:r w:rsidR="00185E6D" w:rsidRPr="00A875F6">
        <w:t>an</w:t>
      </w:r>
      <w:r w:rsidR="00EC0551" w:rsidRPr="00A875F6">
        <w:t xml:space="preserve"> </w:t>
      </w:r>
      <w:r w:rsidR="00356AB1" w:rsidRPr="00A875F6">
        <w:t>underlabouring</w:t>
      </w:r>
      <w:r w:rsidR="00614EDE" w:rsidRPr="00A875F6">
        <w:rPr>
          <w:rStyle w:val="FootnoteReference"/>
        </w:rPr>
        <w:footnoteReference w:id="68"/>
      </w:r>
      <w:r w:rsidR="00EC0551" w:rsidRPr="00A875F6">
        <w:t xml:space="preserve"> </w:t>
      </w:r>
      <w:r w:rsidR="00185E6D" w:rsidRPr="00A875F6">
        <w:t xml:space="preserve">task for policy makers, </w:t>
      </w:r>
      <w:r w:rsidR="00EC0551" w:rsidRPr="00A875F6">
        <w:t xml:space="preserve">to provide </w:t>
      </w:r>
      <w:r w:rsidR="00AC2F78" w:rsidRPr="00A875F6">
        <w:t>policy reform ideas</w:t>
      </w:r>
      <w:r w:rsidR="00EC0551" w:rsidRPr="00A875F6">
        <w:t xml:space="preserve"> </w:t>
      </w:r>
      <w:r w:rsidR="00AC2F78" w:rsidRPr="00A875F6">
        <w:t>regarding</w:t>
      </w:r>
      <w:r w:rsidR="00EC0551" w:rsidRPr="00A875F6">
        <w:t xml:space="preserve"> how to curtail the problem of over-efficiency in the summary justice process</w:t>
      </w:r>
      <w:r w:rsidR="00356AB1" w:rsidRPr="00A875F6">
        <w:t xml:space="preserve"> (similarly discussed in </w:t>
      </w:r>
      <w:r w:rsidR="00356AB1" w:rsidRPr="00A875F6">
        <w:rPr>
          <w:lang w:eastAsia="en-GB"/>
        </w:rPr>
        <w:t>Duff, 2009; Carrier, 2014)</w:t>
      </w:r>
      <w:r w:rsidR="00185E6D" w:rsidRPr="00A875F6">
        <w:t xml:space="preserve">. </w:t>
      </w:r>
      <w:r w:rsidR="00EC0551" w:rsidRPr="00A875F6">
        <w:t>Theory creation is not a prerequisite for the development of policy reform recommendations (defended in Hawkins, 201</w:t>
      </w:r>
      <w:r w:rsidR="00B0274B" w:rsidRPr="00A875F6">
        <w:t>8</w:t>
      </w:r>
      <w:r w:rsidR="00EC0551" w:rsidRPr="00A875F6">
        <w:t>). Therefore, this pragmatic, policy reform focus of the thesis renders a traditional, grounded theory approach inappropriate</w:t>
      </w:r>
      <w:r w:rsidR="00AC2F78" w:rsidRPr="00A875F6">
        <w:t xml:space="preserve"> in its pure form</w:t>
      </w:r>
      <w:r w:rsidR="00EC0551" w:rsidRPr="00A875F6">
        <w:t>. Consequently, whilst the thesis appropriates some elements of a grounded theory approach to enhance its data analysis method</w:t>
      </w:r>
      <w:r w:rsidR="0072642A" w:rsidRPr="00A875F6">
        <w:t xml:space="preserve"> (as discussed in Section 3.5.2)</w:t>
      </w:r>
      <w:r w:rsidR="00EC0551" w:rsidRPr="00A875F6">
        <w:t xml:space="preserve">, it does not fully subscribe to this method. </w:t>
      </w:r>
    </w:p>
    <w:p w14:paraId="0C5E1AF5" w14:textId="77777777" w:rsidR="00F8025B" w:rsidRPr="00A875F6" w:rsidRDefault="00F8025B" w:rsidP="00F8025B"/>
    <w:p w14:paraId="113CCE79" w14:textId="77777777" w:rsidR="00F8025B" w:rsidRPr="00A875F6" w:rsidRDefault="00F8025B" w:rsidP="00F8025B">
      <w:pPr>
        <w:pStyle w:val="Heading3"/>
      </w:pPr>
      <w:bookmarkStart w:id="347" w:name="_Toc89450688"/>
      <w:bookmarkStart w:id="348" w:name="_Toc95679096"/>
      <w:bookmarkStart w:id="349" w:name="_Hlk61306456"/>
      <w:r w:rsidRPr="00A875F6">
        <w:t>3.5.4 Analysis of institutions and institutional discourses around efficiency.</w:t>
      </w:r>
      <w:bookmarkEnd w:id="347"/>
      <w:bookmarkEnd w:id="348"/>
      <w:r w:rsidRPr="00A875F6">
        <w:t xml:space="preserve"> </w:t>
      </w:r>
    </w:p>
    <w:p w14:paraId="1ED7A4CE" w14:textId="11B61194" w:rsidR="00365AFC" w:rsidRPr="00A875F6" w:rsidRDefault="004230E3" w:rsidP="00F8025B">
      <w:r w:rsidRPr="00A875F6">
        <w:t xml:space="preserve">This </w:t>
      </w:r>
      <w:r w:rsidR="00475097" w:rsidRPr="00A875F6">
        <w:t>section</w:t>
      </w:r>
      <w:r w:rsidRPr="00A875F6">
        <w:t xml:space="preserve"> argues that</w:t>
      </w:r>
      <w:r w:rsidR="003E2BF3" w:rsidRPr="00A875F6">
        <w:t xml:space="preserve"> </w:t>
      </w:r>
      <w:r w:rsidR="0096130F" w:rsidRPr="00A875F6">
        <w:t>the</w:t>
      </w:r>
      <w:r w:rsidR="003E2BF3" w:rsidRPr="00A875F6">
        <w:t xml:space="preserve"> methodology</w:t>
      </w:r>
      <w:r w:rsidR="0096130F" w:rsidRPr="00A875F6">
        <w:t xml:space="preserve"> of the thesis</w:t>
      </w:r>
      <w:r w:rsidR="003E2BF3" w:rsidRPr="00A875F6">
        <w:t xml:space="preserve"> has accommodated for an analysis of institutional discourses around efficiency</w:t>
      </w:r>
      <w:r w:rsidR="007F083B" w:rsidRPr="00A875F6">
        <w:t xml:space="preserve"> in the summary justice process</w:t>
      </w:r>
      <w:r w:rsidR="003E2BF3" w:rsidRPr="00A875F6">
        <w:t xml:space="preserve">. This </w:t>
      </w:r>
      <w:r w:rsidR="00475097" w:rsidRPr="00A875F6">
        <w:t>section</w:t>
      </w:r>
      <w:r w:rsidR="007F083B" w:rsidRPr="00A875F6">
        <w:t xml:space="preserve"> supports this argument by first unpacking how </w:t>
      </w:r>
      <w:r w:rsidR="003E2BF3" w:rsidRPr="00A875F6">
        <w:t>the current study’s qualitative, ethnographic socio-legal approach facilitated for an examination of law on the books vers</w:t>
      </w:r>
      <w:r w:rsidR="00043491" w:rsidRPr="00A875F6">
        <w:t>u</w:t>
      </w:r>
      <w:r w:rsidR="003E2BF3" w:rsidRPr="00A875F6">
        <w:t>s law in action</w:t>
      </w:r>
      <w:r w:rsidR="007F083B" w:rsidRPr="00A875F6">
        <w:t xml:space="preserve">. </w:t>
      </w:r>
      <w:r w:rsidR="00D451BD" w:rsidRPr="00A875F6">
        <w:t>Following this, the section explicates how the case-study nature of the thesis allowed for limited but useful underlabouring policy reform recommendations to emerge. Lastly, this section explains how the underlabouring stance of the present study contrasts with other established historical socio-legal, court observation studies.</w:t>
      </w:r>
      <w:r w:rsidR="003E2BF3" w:rsidRPr="00A875F6">
        <w:t> </w:t>
      </w:r>
      <w:r w:rsidR="00365AFC" w:rsidRPr="00A875F6">
        <w:t xml:space="preserve">Collectively </w:t>
      </w:r>
      <w:r w:rsidR="006C6DD0" w:rsidRPr="00A875F6">
        <w:t xml:space="preserve">this </w:t>
      </w:r>
      <w:r w:rsidR="00475097" w:rsidRPr="00A875F6">
        <w:t>section</w:t>
      </w:r>
      <w:r w:rsidR="006C6DD0" w:rsidRPr="00A875F6">
        <w:t xml:space="preserve"> </w:t>
      </w:r>
      <w:r w:rsidR="003E2BF3" w:rsidRPr="00A875F6">
        <w:t>explain</w:t>
      </w:r>
      <w:r w:rsidR="006C6DD0" w:rsidRPr="00A875F6">
        <w:t>s</w:t>
      </w:r>
      <w:r w:rsidR="003E2BF3" w:rsidRPr="00A875F6">
        <w:t xml:space="preserve"> how the thesis connect</w:t>
      </w:r>
      <w:r w:rsidR="0096130F" w:rsidRPr="00A875F6">
        <w:t>s</w:t>
      </w:r>
      <w:r w:rsidR="003E2BF3" w:rsidRPr="00A875F6">
        <w:t xml:space="preserve"> with the wider </w:t>
      </w:r>
      <w:r w:rsidR="00FC161D" w:rsidRPr="00A875F6">
        <w:t xml:space="preserve">summary justice efficiency reform </w:t>
      </w:r>
      <w:r w:rsidR="003E2BF3" w:rsidRPr="00A875F6">
        <w:t>literature</w:t>
      </w:r>
      <w:r w:rsidR="007F083B" w:rsidRPr="00A875F6">
        <w:t xml:space="preserve">, </w:t>
      </w:r>
      <w:r w:rsidR="00FC161D" w:rsidRPr="00A875F6">
        <w:t xml:space="preserve">with a specific focus on its mission to render policy reform recommendations. </w:t>
      </w:r>
    </w:p>
    <w:p w14:paraId="3D7BD7F7" w14:textId="0730BB36" w:rsidR="00387777" w:rsidRPr="00A875F6" w:rsidRDefault="00B234AD" w:rsidP="00F8025B">
      <w:r w:rsidRPr="00A875F6">
        <w:t>T</w:t>
      </w:r>
      <w:r w:rsidR="00387777" w:rsidRPr="00A875F6">
        <w:t xml:space="preserve">he current study’s qualitative, ethnographic socio-legal approach facilitated for an examination of law on the books verses law in action. This approach to courtroom research is well documented in the socio-legal </w:t>
      </w:r>
      <w:r w:rsidR="00AD5F9F" w:rsidRPr="00A875F6">
        <w:t>literature</w:t>
      </w:r>
      <w:r w:rsidR="00387777" w:rsidRPr="00A875F6">
        <w:t xml:space="preserve">. McCoy (1993) and </w:t>
      </w:r>
      <w:proofErr w:type="spellStart"/>
      <w:r w:rsidR="00387777" w:rsidRPr="00A875F6">
        <w:t>Menkel</w:t>
      </w:r>
      <w:proofErr w:type="spellEnd"/>
      <w:r w:rsidR="00387777" w:rsidRPr="00A875F6">
        <w:t>-Meadow (2019) argue</w:t>
      </w:r>
      <w:r w:rsidR="002C5A5A" w:rsidRPr="00A875F6">
        <w:t xml:space="preserve"> that</w:t>
      </w:r>
      <w:r w:rsidR="00387777" w:rsidRPr="00A875F6">
        <w:t xml:space="preserve"> court observation studies are useful because they can compare legal policy with courtroom practices.</w:t>
      </w:r>
      <w:r w:rsidR="002C5A5A" w:rsidRPr="00A875F6">
        <w:t xml:space="preserve"> </w:t>
      </w:r>
      <w:proofErr w:type="spellStart"/>
      <w:r w:rsidR="00387777" w:rsidRPr="00A875F6">
        <w:t>Menkel</w:t>
      </w:r>
      <w:proofErr w:type="spellEnd"/>
      <w:r w:rsidR="00387777" w:rsidRPr="00A875F6">
        <w:t>-Meadow supports this claim by emphasising that “institutions [are] needed to be studied empirically to assess, among other things, the ‘gap’ between the ‘law on the books' and the ‘law in action’”</w:t>
      </w:r>
      <w:r w:rsidR="00387777" w:rsidRPr="00A875F6">
        <w:rPr>
          <w:rStyle w:val="Heading3Char"/>
        </w:rPr>
        <w:t xml:space="preserve"> </w:t>
      </w:r>
      <w:r w:rsidR="00387777" w:rsidRPr="00A875F6">
        <w:t xml:space="preserve">(2019: 35). </w:t>
      </w:r>
      <w:r w:rsidR="00B55C0C" w:rsidRPr="00A875F6">
        <w:t>Additionally</w:t>
      </w:r>
      <w:r w:rsidR="000E7446" w:rsidRPr="00A875F6">
        <w:t xml:space="preserve">, </w:t>
      </w:r>
      <w:r w:rsidR="00387777" w:rsidRPr="00A875F6">
        <w:t xml:space="preserve">McCoy (1993: 4) </w:t>
      </w:r>
      <w:r w:rsidR="000359F4" w:rsidRPr="00A875F6">
        <w:t>has emphasised</w:t>
      </w:r>
      <w:r w:rsidR="00387777" w:rsidRPr="00A875F6">
        <w:t xml:space="preserve"> that “the </w:t>
      </w:r>
      <w:r w:rsidR="00387777" w:rsidRPr="00A875F6">
        <w:lastRenderedPageBreak/>
        <w:t>gap between law in theory and in practice” is an established part of the socio-legal research approach</w:t>
      </w:r>
      <w:r w:rsidR="00387777" w:rsidRPr="00A875F6">
        <w:rPr>
          <w:vertAlign w:val="superscript"/>
        </w:rPr>
        <w:footnoteReference w:id="69"/>
      </w:r>
      <w:r w:rsidR="00387777" w:rsidRPr="00A875F6">
        <w:t>, on-the-ground qualitative research can offer rich insights into the realities of justice (also argued in Casper</w:t>
      </w:r>
      <w:r w:rsidR="00B0274B" w:rsidRPr="00A875F6">
        <w:t xml:space="preserve"> and </w:t>
      </w:r>
      <w:proofErr w:type="spellStart"/>
      <w:r w:rsidR="00B0274B" w:rsidRPr="00A875F6">
        <w:t>Breteton</w:t>
      </w:r>
      <w:proofErr w:type="spellEnd"/>
      <w:r w:rsidR="00387777" w:rsidRPr="00A875F6">
        <w:t xml:space="preserve">, 1984; Griffiths in </w:t>
      </w:r>
      <w:proofErr w:type="spellStart"/>
      <w:r w:rsidR="00387777" w:rsidRPr="00A875F6">
        <w:t>Banakar</w:t>
      </w:r>
      <w:proofErr w:type="spellEnd"/>
      <w:r w:rsidR="00387777" w:rsidRPr="00A875F6">
        <w:t xml:space="preserve"> and Travers, 2005).</w:t>
      </w:r>
      <w:r w:rsidR="006C6DD0" w:rsidRPr="00A875F6">
        <w:t xml:space="preserve"> In doing so, socio</w:t>
      </w:r>
      <w:r w:rsidR="00AD5F9F" w:rsidRPr="00A875F6">
        <w:t>-</w:t>
      </w:r>
      <w:r w:rsidR="006C6DD0" w:rsidRPr="00A875F6">
        <w:t xml:space="preserve">legal works can challenge and advance official institutional discourses regarding the justice process. </w:t>
      </w:r>
      <w:r w:rsidR="00387777" w:rsidRPr="00A875F6">
        <w:t>Applied</w:t>
      </w:r>
      <w:r w:rsidR="00E310EF" w:rsidRPr="00A875F6">
        <w:t xml:space="preserve"> here</w:t>
      </w:r>
      <w:r w:rsidR="00387777" w:rsidRPr="00A875F6">
        <w:t>, this thesis has scrutinised institutional narratives around courtroom efficiency, such as that of ‘swift</w:t>
      </w:r>
      <w:r w:rsidR="000359F4" w:rsidRPr="00A875F6">
        <w:t>’</w:t>
      </w:r>
      <w:r w:rsidR="00387777" w:rsidRPr="00A875F6">
        <w:t xml:space="preserve"> and </w:t>
      </w:r>
      <w:r w:rsidR="000359F4" w:rsidRPr="00A875F6">
        <w:t>‘</w:t>
      </w:r>
      <w:r w:rsidR="00387777" w:rsidRPr="00A875F6">
        <w:t>sure</w:t>
      </w:r>
      <w:r w:rsidR="000359F4" w:rsidRPr="00A875F6">
        <w:t>’</w:t>
      </w:r>
      <w:r w:rsidR="00387777" w:rsidRPr="00A875F6">
        <w:t xml:space="preserve"> justice by comparing the grey literature with observed practice </w:t>
      </w:r>
      <w:r w:rsidR="002013D8" w:rsidRPr="00A875F6">
        <w:t xml:space="preserve">and concepts of social justice and procedural due process </w:t>
      </w:r>
      <w:r w:rsidR="00387777" w:rsidRPr="00A875F6">
        <w:t>(Ministry of Justice, 2012: 5</w:t>
      </w:r>
      <w:r w:rsidR="000B18A1" w:rsidRPr="00A875F6">
        <w:t>;</w:t>
      </w:r>
      <w:r w:rsidR="00387777" w:rsidRPr="00A875F6">
        <w:t xml:space="preserve"> see </w:t>
      </w:r>
      <w:r w:rsidR="00F16DB4" w:rsidRPr="00A875F6">
        <w:t>Section</w:t>
      </w:r>
      <w:r w:rsidR="002013D8" w:rsidRPr="00A875F6">
        <w:t>s</w:t>
      </w:r>
      <w:r w:rsidR="00F16DB4" w:rsidRPr="00A875F6">
        <w:t xml:space="preserve"> </w:t>
      </w:r>
      <w:r w:rsidR="002013D8" w:rsidRPr="00A875F6">
        <w:t>2.2.4</w:t>
      </w:r>
      <w:r w:rsidR="00B36DA1" w:rsidRPr="00A875F6">
        <w:t>,</w:t>
      </w:r>
      <w:r w:rsidR="002013D8" w:rsidRPr="00A875F6">
        <w:t xml:space="preserve"> </w:t>
      </w:r>
      <w:r w:rsidR="00F16DB4" w:rsidRPr="00A875F6">
        <w:t>2</w:t>
      </w:r>
      <w:r w:rsidR="00415DEC" w:rsidRPr="00A875F6">
        <w:t>.3.2</w:t>
      </w:r>
      <w:r w:rsidR="00387777" w:rsidRPr="00A875F6">
        <w:t>). I</w:t>
      </w:r>
      <w:r w:rsidR="001801D2" w:rsidRPr="00A875F6">
        <w:t>ndeed</w:t>
      </w:r>
      <w:r w:rsidR="00387777" w:rsidRPr="00A875F6">
        <w:t>, the present study offers a critical discussion of institutional discourses around</w:t>
      </w:r>
      <w:r w:rsidR="002C5A5A" w:rsidRPr="00A875F6">
        <w:t xml:space="preserve"> summary justice</w:t>
      </w:r>
      <w:r w:rsidR="00387777" w:rsidRPr="00A875F6">
        <w:t xml:space="preserve"> efficiency</w:t>
      </w:r>
      <w:r w:rsidR="002C5A5A" w:rsidRPr="00A875F6">
        <w:t xml:space="preserve"> by </w:t>
      </w:r>
      <w:r w:rsidR="006D7851" w:rsidRPr="00A875F6">
        <w:t>using</w:t>
      </w:r>
      <w:r w:rsidR="002C5A5A" w:rsidRPr="00A875F6">
        <w:t xml:space="preserve"> original observation data</w:t>
      </w:r>
      <w:r w:rsidR="006D7851" w:rsidRPr="00A875F6">
        <w:t xml:space="preserve"> and the study’s aforementioned </w:t>
      </w:r>
      <w:r w:rsidR="006F3024" w:rsidRPr="00A875F6">
        <w:t xml:space="preserve">theoretical and conceptual </w:t>
      </w:r>
      <w:r w:rsidR="006D7851" w:rsidRPr="00A875F6">
        <w:t>framework</w:t>
      </w:r>
      <w:r w:rsidR="00387777" w:rsidRPr="00A875F6">
        <w:t xml:space="preserve">. </w:t>
      </w:r>
    </w:p>
    <w:p w14:paraId="72EF9EC1" w14:textId="36FAB1B9" w:rsidR="00AD5F9F" w:rsidRPr="00A875F6" w:rsidRDefault="00B234AD" w:rsidP="00AD5F9F">
      <w:r w:rsidRPr="00A875F6">
        <w:t>T</w:t>
      </w:r>
      <w:r w:rsidR="00F87F15" w:rsidRPr="00A875F6">
        <w:t>he case-study nature of the thesis allowed for limited but useful underlabouring policy reform recommendations to emerge.</w:t>
      </w:r>
      <w:r w:rsidR="00AD5F9F" w:rsidRPr="00A875F6">
        <w:t xml:space="preserve"> This present study’s underlabouring position is similarly advocated for by </w:t>
      </w:r>
      <w:proofErr w:type="spellStart"/>
      <w:r w:rsidR="00AD5F9F" w:rsidRPr="00A875F6">
        <w:t>Bhattacherjee</w:t>
      </w:r>
      <w:proofErr w:type="spellEnd"/>
      <w:r w:rsidR="00AD5F9F" w:rsidRPr="00A875F6">
        <w:t xml:space="preserve"> (2012). </w:t>
      </w:r>
      <w:proofErr w:type="spellStart"/>
      <w:r w:rsidR="00AD5F9F" w:rsidRPr="00A875F6">
        <w:t>Bhattacherjee</w:t>
      </w:r>
      <w:proofErr w:type="spellEnd"/>
      <w:r w:rsidR="00AD5F9F" w:rsidRPr="00A875F6">
        <w:t xml:space="preserve"> (2012) has commented upon </w:t>
      </w:r>
      <w:r w:rsidR="00061B1B" w:rsidRPr="00A875F6">
        <w:t>a</w:t>
      </w:r>
      <w:r w:rsidR="00AD5F9F" w:rsidRPr="00A875F6">
        <w:t xml:space="preserve"> separation of responsibility from the generation of policy recommendations and the task of evaluating the workability of those recommendations. Indeed, as </w:t>
      </w:r>
      <w:proofErr w:type="spellStart"/>
      <w:r w:rsidR="00AD5F9F" w:rsidRPr="00A875F6">
        <w:t>Bhattacherjee</w:t>
      </w:r>
      <w:proofErr w:type="spellEnd"/>
      <w:r w:rsidR="00AD5F9F" w:rsidRPr="00A875F6">
        <w:t xml:space="preserve"> (2012: 111) has argued, it is a separate research task to “independently assess whether and to what extent are the reported findings transferable to other settings”. The present study accepts the same stance</w:t>
      </w:r>
      <w:r w:rsidR="00144607" w:rsidRPr="00A875F6">
        <w:t>,</w:t>
      </w:r>
      <w:r w:rsidR="00AD5F9F" w:rsidRPr="00A875F6">
        <w:t xml:space="preserve"> it is beyond the scope of this thesis to offer an assessment regarding the practicalities of the national implementation of exploratory policy reform recommendations.</w:t>
      </w:r>
      <w:r w:rsidR="00144607" w:rsidRPr="00A875F6">
        <w:t xml:space="preserve"> T</w:t>
      </w:r>
      <w:r w:rsidR="00AD5F9F" w:rsidRPr="00A875F6">
        <w:t>he mission of the thesis is significantly less ambitious</w:t>
      </w:r>
      <w:r w:rsidR="00061B1B" w:rsidRPr="00A875F6">
        <w:t>, it is to develop reform recommendation ideas that may help policy makers when conceiving of future changes to the summary justice process</w:t>
      </w:r>
      <w:r w:rsidR="00144607" w:rsidRPr="00A875F6">
        <w:t>,</w:t>
      </w:r>
      <w:r w:rsidR="00061B1B" w:rsidRPr="00A875F6">
        <w:t xml:space="preserve"> in view of the </w:t>
      </w:r>
      <w:r w:rsidR="00144607" w:rsidRPr="00A875F6">
        <w:t xml:space="preserve">aforementioned </w:t>
      </w:r>
      <w:r w:rsidR="00061B1B" w:rsidRPr="00A875F6">
        <w:t>problem of over-efficiency (first discussed in Section 2.3.3)</w:t>
      </w:r>
      <w:r w:rsidR="00AD5F9F" w:rsidRPr="00A875F6">
        <w:t xml:space="preserve">. </w:t>
      </w:r>
      <w:r w:rsidR="00061B1B" w:rsidRPr="00A875F6">
        <w:t xml:space="preserve">The </w:t>
      </w:r>
      <w:r w:rsidR="00061B1B" w:rsidRPr="00A875F6">
        <w:lastRenderedPageBreak/>
        <w:t>thesis does not engage with institutional discourses around summary justice efficiency with the intent of immediately and directly changing national policy.</w:t>
      </w:r>
    </w:p>
    <w:p w14:paraId="068785D9" w14:textId="25A67890" w:rsidR="00F8025B" w:rsidRPr="00A875F6" w:rsidRDefault="00F8025B" w:rsidP="00F8025B">
      <w:r w:rsidRPr="00A875F6">
        <w:t xml:space="preserve">The underlabouring stance of the present study contrasts with other established historical socio-legal, court observation studies. Indeed, previous court observation researchers have argued that there is some standardisation between lower criminal courts of the same constitutional area in terms of layout, the laws applied there and the roles and duties of staff (Feeley, 1992; Yin, 2003; </w:t>
      </w:r>
      <w:proofErr w:type="spellStart"/>
      <w:r w:rsidRPr="00A875F6">
        <w:t>Scheffer</w:t>
      </w:r>
      <w:proofErr w:type="spellEnd"/>
      <w:r w:rsidRPr="00A875F6">
        <w:t xml:space="preserve">, 2005). </w:t>
      </w:r>
      <w:r w:rsidR="00F87F15" w:rsidRPr="00A875F6">
        <w:t xml:space="preserve">Therefore, policy reform recommendations generated from a single case study are transferable to other courthouses in a given constitutional area because a single courthouse is </w:t>
      </w:r>
      <w:r w:rsidR="006714A3" w:rsidRPr="00A875F6">
        <w:t>“</w:t>
      </w:r>
      <w:r w:rsidR="00F87F15" w:rsidRPr="00A875F6">
        <w:t>not so atypical as to be unique</w:t>
      </w:r>
      <w:r w:rsidR="00144607" w:rsidRPr="00A875F6">
        <w:t>”</w:t>
      </w:r>
      <w:r w:rsidR="00F87F15" w:rsidRPr="00A875F6">
        <w:t xml:space="preserve">, at least not in an absolute sense (as argued by Feeley, 1992: xxxii; </w:t>
      </w:r>
      <w:proofErr w:type="spellStart"/>
      <w:r w:rsidR="00F87F15" w:rsidRPr="00A875F6">
        <w:t>Scheffer</w:t>
      </w:r>
      <w:proofErr w:type="spellEnd"/>
      <w:r w:rsidR="00F87F15" w:rsidRPr="00A875F6">
        <w:t xml:space="preserve">, 2005; Yin, 2003). </w:t>
      </w:r>
      <w:r w:rsidRPr="00A875F6">
        <w:t xml:space="preserve">In contrast to this perspective, the present study emphasises that the merit of a court observation case study is that it can render exploratory, </w:t>
      </w:r>
      <w:r w:rsidR="00636807" w:rsidRPr="00A875F6">
        <w:t>“</w:t>
      </w:r>
      <w:r w:rsidRPr="00A875F6">
        <w:t>underlabou</w:t>
      </w:r>
      <w:r w:rsidR="0063390B" w:rsidRPr="00A875F6">
        <w:t>ring</w:t>
      </w:r>
      <w:r w:rsidR="00636807" w:rsidRPr="00A875F6">
        <w:t>”</w:t>
      </w:r>
      <w:r w:rsidRPr="00A875F6">
        <w:t xml:space="preserve"> reform ideas (</w:t>
      </w:r>
      <w:r w:rsidR="00636807" w:rsidRPr="00A875F6">
        <w:rPr>
          <w:lang w:eastAsia="en-GB"/>
        </w:rPr>
        <w:t>Duff, 2009: 247, 249; also see Carrier, 2014</w:t>
      </w:r>
      <w:r w:rsidRPr="00A875F6">
        <w:t>)</w:t>
      </w:r>
      <w:r w:rsidR="00254420" w:rsidRPr="00A875F6">
        <w:t xml:space="preserve">, </w:t>
      </w:r>
      <w:r w:rsidRPr="00A875F6">
        <w:t xml:space="preserve">not strong transferability claims. </w:t>
      </w:r>
      <w:bookmarkEnd w:id="349"/>
      <w:r w:rsidR="00C719CF" w:rsidRPr="00A875F6">
        <w:t>To reiterate therefore, the task of this thesis is not to result in direct lower criminal court change, rather it is focused on</w:t>
      </w:r>
      <w:r w:rsidR="001668CD" w:rsidRPr="00A875F6">
        <w:t xml:space="preserve"> exploratory and</w:t>
      </w:r>
      <w:r w:rsidR="00C719CF" w:rsidRPr="00A875F6">
        <w:t xml:space="preserve"> original knowledge creation</w:t>
      </w:r>
      <w:r w:rsidR="00223F23" w:rsidRPr="00A875F6">
        <w:t>.</w:t>
      </w:r>
    </w:p>
    <w:p w14:paraId="18268A22" w14:textId="77777777" w:rsidR="00F8025B" w:rsidRPr="00A875F6" w:rsidRDefault="00F8025B" w:rsidP="00F8025B"/>
    <w:p w14:paraId="198E0BF3" w14:textId="77777777" w:rsidR="00F8025B" w:rsidRPr="00A875F6" w:rsidRDefault="00F8025B" w:rsidP="00F8025B">
      <w:pPr>
        <w:pStyle w:val="Heading3"/>
        <w:rPr>
          <w:lang w:eastAsia="en-GB"/>
        </w:rPr>
      </w:pPr>
      <w:bookmarkStart w:id="350" w:name="_Toc89450689"/>
      <w:bookmarkStart w:id="351" w:name="_Toc95679097"/>
      <w:r w:rsidRPr="00A875F6">
        <w:rPr>
          <w:lang w:eastAsia="en-GB"/>
        </w:rPr>
        <w:t>3.5.5 Positionality and previous professional experience</w:t>
      </w:r>
      <w:bookmarkEnd w:id="350"/>
      <w:bookmarkEnd w:id="351"/>
    </w:p>
    <w:p w14:paraId="796D3BB2" w14:textId="28C18C5A" w:rsidR="00F8025B" w:rsidRPr="00A875F6" w:rsidRDefault="00F8025B" w:rsidP="00F8025B">
      <w:r w:rsidRPr="00A875F6">
        <w:t>This</w:t>
      </w:r>
      <w:r w:rsidR="008B657D" w:rsidRPr="00A875F6">
        <w:t xml:space="preserve"> section unpacks s</w:t>
      </w:r>
      <w:r w:rsidR="00C859E1" w:rsidRPr="00A875F6">
        <w:t>ome reflections regarding the researcher’s positionality</w:t>
      </w:r>
      <w:r w:rsidR="008B657D" w:rsidRPr="00A875F6">
        <w:t xml:space="preserve">, arguing that their reflective self-critical approach enhanced the quality of the thesis. </w:t>
      </w:r>
      <w:r w:rsidR="009D187A" w:rsidRPr="00A875F6">
        <w:t>This s</w:t>
      </w:r>
      <w:r w:rsidR="00C859E1" w:rsidRPr="00A875F6">
        <w:t>ection</w:t>
      </w:r>
      <w:r w:rsidR="009D187A" w:rsidRPr="00A875F6">
        <w:t xml:space="preserve"> begins by</w:t>
      </w:r>
      <w:r w:rsidR="00C859E1" w:rsidRPr="00A875F6">
        <w:t xml:space="preserve"> </w:t>
      </w:r>
      <w:r w:rsidR="000719BD" w:rsidRPr="00A875F6">
        <w:t>discussing</w:t>
      </w:r>
      <w:r w:rsidR="00C859E1" w:rsidRPr="00A875F6">
        <w:t xml:space="preserve"> what positionality means</w:t>
      </w:r>
      <w:r w:rsidR="008E0347" w:rsidRPr="00A875F6">
        <w:t xml:space="preserve"> and why it is related to quality research</w:t>
      </w:r>
      <w:r w:rsidR="00C859E1" w:rsidRPr="00A875F6">
        <w:t xml:space="preserve">. </w:t>
      </w:r>
      <w:r w:rsidR="00CB420D" w:rsidRPr="00A875F6">
        <w:t xml:space="preserve">Second, this section </w:t>
      </w:r>
      <w:r w:rsidR="000719BD" w:rsidRPr="00A875F6">
        <w:t>establishes</w:t>
      </w:r>
      <w:r w:rsidR="00CB420D" w:rsidRPr="00A875F6">
        <w:t xml:space="preserve"> why the researcher’s heightened privilege required equally heightened reflections. Third</w:t>
      </w:r>
      <w:r w:rsidR="00C859E1" w:rsidRPr="00A875F6">
        <w:t xml:space="preserve">, this section </w:t>
      </w:r>
      <w:r w:rsidR="000719BD" w:rsidRPr="00A875F6">
        <w:t>explains</w:t>
      </w:r>
      <w:r w:rsidRPr="00A875F6">
        <w:t xml:space="preserve"> how </w:t>
      </w:r>
      <w:r w:rsidR="00252872" w:rsidRPr="00A875F6">
        <w:t xml:space="preserve">the researcher made use of regular meetings with their supervisors to ensure that the coding process was adequately self-reflective. </w:t>
      </w:r>
      <w:r w:rsidR="00CB420D" w:rsidRPr="00A875F6">
        <w:t>Fourth</w:t>
      </w:r>
      <w:r w:rsidR="00C859E1" w:rsidRPr="00A875F6">
        <w:t xml:space="preserve">, this section </w:t>
      </w:r>
      <w:r w:rsidR="000719BD" w:rsidRPr="00A875F6">
        <w:t>clarifies</w:t>
      </w:r>
      <w:r w:rsidR="00252872" w:rsidRPr="00A875F6">
        <w:t xml:space="preserve"> the researchers prior professional experience and motivations for the research, increasing the transparency of the research. </w:t>
      </w:r>
      <w:r w:rsidR="00CB420D" w:rsidRPr="00A875F6">
        <w:t>Fifth</w:t>
      </w:r>
      <w:r w:rsidR="00C859E1" w:rsidRPr="00A875F6">
        <w:t>, this section explains</w:t>
      </w:r>
      <w:r w:rsidR="00252872" w:rsidRPr="00A875F6">
        <w:t xml:space="preserve"> that the researcher regularly held meetings with their supervisors and made use of a private journal to mitigate against the risk that the researcher would over identify with participants. </w:t>
      </w:r>
      <w:r w:rsidR="00AF3F97" w:rsidRPr="00A875F6">
        <w:t>Lastly,</w:t>
      </w:r>
      <w:r w:rsidR="00CB420D" w:rsidRPr="00A875F6">
        <w:t xml:space="preserve"> and related to the </w:t>
      </w:r>
      <w:r w:rsidR="00284D58" w:rsidRPr="00A875F6">
        <w:t>previous</w:t>
      </w:r>
      <w:r w:rsidR="00CB420D" w:rsidRPr="00A875F6">
        <w:t xml:space="preserve"> point, </w:t>
      </w:r>
      <w:r w:rsidR="00AF3F97" w:rsidRPr="00A875F6">
        <w:t xml:space="preserve">the </w:t>
      </w:r>
      <w:r w:rsidR="00284D58" w:rsidRPr="00A875F6">
        <w:t xml:space="preserve">section explains how the </w:t>
      </w:r>
      <w:r w:rsidR="00AF3F97" w:rsidRPr="00A875F6">
        <w:t xml:space="preserve">researcher’s prior experience at the field site was advantageous because it allowed the researcher to navigate issues of localised “legalese” (Rowe, 2009: 14). </w:t>
      </w:r>
      <w:r w:rsidR="00CB420D" w:rsidRPr="00A875F6">
        <w:t xml:space="preserve">In </w:t>
      </w:r>
      <w:r w:rsidR="000719BD" w:rsidRPr="00A875F6">
        <w:t>exploring</w:t>
      </w:r>
      <w:r w:rsidR="00CB420D" w:rsidRPr="00A875F6">
        <w:t xml:space="preserve"> these points,</w:t>
      </w:r>
      <w:r w:rsidRPr="00A875F6">
        <w:t xml:space="preserve"> this </w:t>
      </w:r>
      <w:r w:rsidR="00475097" w:rsidRPr="00A875F6">
        <w:t>section</w:t>
      </w:r>
      <w:r w:rsidRPr="00A875F6">
        <w:t xml:space="preserve"> situates the researcher within the</w:t>
      </w:r>
      <w:r w:rsidR="00CB420D" w:rsidRPr="00A875F6">
        <w:t>ir</w:t>
      </w:r>
      <w:r w:rsidRPr="00A875F6">
        <w:t xml:space="preserve"> court observation method</w:t>
      </w:r>
      <w:r w:rsidR="00CB420D" w:rsidRPr="00A875F6">
        <w:t>.</w:t>
      </w:r>
      <w:r w:rsidRPr="00A875F6">
        <w:t xml:space="preserve"> </w:t>
      </w:r>
    </w:p>
    <w:p w14:paraId="3C6D4A3C" w14:textId="22EBCB72" w:rsidR="00C859E1" w:rsidRPr="00A875F6" w:rsidRDefault="00C859E1" w:rsidP="00F8025B">
      <w:r w:rsidRPr="00A875F6">
        <w:lastRenderedPageBreak/>
        <w:t>To begin, it is necessary to explain what positionality means. Positionality refers to the social and political stance “of the researcher in relation to the social and political context of the study” (</w:t>
      </w:r>
      <w:r w:rsidR="002848A2" w:rsidRPr="00A875F6">
        <w:t>Coghlan and Brydon-Miller</w:t>
      </w:r>
      <w:r w:rsidRPr="00A875F6">
        <w:t xml:space="preserve">, 2014: 627). In methodological terms, the purpose of unpacking </w:t>
      </w:r>
      <w:r w:rsidR="008E0347" w:rsidRPr="00A875F6">
        <w:t>a</w:t>
      </w:r>
      <w:r w:rsidRPr="00A875F6">
        <w:t xml:space="preserve"> researcher’s positionality, and then reflecting on this, is to heighten the quality of a research project. As similarly argued by Mark and Gamble (2009: 206) and Hillyard (2007: 274), “high-quality” research means that research should be both ethical and substantially critical.</w:t>
      </w:r>
      <w:r w:rsidR="00CD647E" w:rsidRPr="00A875F6">
        <w:t xml:space="preserve"> By the researcher being reflective of their positionality, they work towards the criticalness of their work (Coghlan and Brydon-Miller, 2014). </w:t>
      </w:r>
      <w:r w:rsidRPr="00A875F6">
        <w:t xml:space="preserve">The following points in this section </w:t>
      </w:r>
      <w:r w:rsidR="000719BD" w:rsidRPr="00A875F6">
        <w:t>explore</w:t>
      </w:r>
      <w:r w:rsidR="00AE4A56" w:rsidRPr="00A875F6">
        <w:t xml:space="preserve"> those aspects of the researcher’s positionality which when unacknowledged</w:t>
      </w:r>
      <w:r w:rsidR="00CD647E" w:rsidRPr="00A875F6">
        <w:t xml:space="preserve">, </w:t>
      </w:r>
      <w:r w:rsidR="00AE4A56" w:rsidRPr="00A875F6">
        <w:t>could have significantly and saliently shaped the data analysis process</w:t>
      </w:r>
      <w:r w:rsidR="00CD647E" w:rsidRPr="00A875F6">
        <w:t xml:space="preserve">, diminishing the quality </w:t>
      </w:r>
      <w:r w:rsidR="00007F08" w:rsidRPr="00A875F6">
        <w:t>of the research</w:t>
      </w:r>
      <w:r w:rsidR="00583E26" w:rsidRPr="00A875F6">
        <w:t>.</w:t>
      </w:r>
    </w:p>
    <w:p w14:paraId="606B02D5" w14:textId="3764F425" w:rsidR="00C10BF7" w:rsidRPr="00A875F6" w:rsidRDefault="00583E26" w:rsidP="00583E26">
      <w:r w:rsidRPr="00A875F6">
        <w:t xml:space="preserve">The researcher was aware that their heightened </w:t>
      </w:r>
      <w:r w:rsidR="00C10BF7" w:rsidRPr="00A875F6">
        <w:t xml:space="preserve">privilege equally heightened </w:t>
      </w:r>
      <w:r w:rsidRPr="00A875F6">
        <w:t>the risk that they could be insensitive to those forms of oppression experienced by non-white, non-native English speaking, non-male individuals</w:t>
      </w:r>
      <w:r w:rsidR="00C10BF7" w:rsidRPr="00A875F6">
        <w:t>, diminishing the quality of research</w:t>
      </w:r>
      <w:r w:rsidRPr="00A875F6">
        <w:t xml:space="preserve"> (similarly discussed in Rowe in Coghlan and Brydon-Miller, 2014). </w:t>
      </w:r>
      <w:r w:rsidR="00C10BF7" w:rsidRPr="00A875F6">
        <w:t>The researcher is a white, native English-speaking male. As explain by Crenshaw in their seminal 1991 work, it is these characteristics that result in high levels of privilege in Western society. Crenshaw (1991) explains this phenomenon by taking a critical race perspective, drawing attention to how minority ethnic individuals are subject to forms of oppression. This observation connects to the earlier observation of Jackson (1975: 467) regarding “black phobia” and the later works of Perry (201</w:t>
      </w:r>
      <w:r w:rsidR="00AB43C1" w:rsidRPr="00A875F6">
        <w:t>4</w:t>
      </w:r>
      <w:r w:rsidR="00C10BF7" w:rsidRPr="00A875F6">
        <w:t xml:space="preserve">) regarding islamophobia. Applied </w:t>
      </w:r>
      <w:r w:rsidR="005D035E" w:rsidRPr="00A875F6">
        <w:t xml:space="preserve">to </w:t>
      </w:r>
      <w:r w:rsidR="003B0862" w:rsidRPr="00A875F6">
        <w:t>this thesis,</w:t>
      </w:r>
      <w:r w:rsidR="00C10BF7" w:rsidRPr="00A875F6">
        <w:t xml:space="preserve"> the researcher </w:t>
      </w:r>
      <w:r w:rsidR="00A74E89" w:rsidRPr="00A875F6">
        <w:t xml:space="preserve">recognised that a disproportionate number of individuals coming before the courts are from </w:t>
      </w:r>
      <w:r w:rsidR="006D5F70" w:rsidRPr="00A875F6">
        <w:t>Black, Asian and Minority Ethnic (</w:t>
      </w:r>
      <w:r w:rsidR="00A74E89" w:rsidRPr="00A875F6">
        <w:t>BAME</w:t>
      </w:r>
      <w:r w:rsidR="006D5F70" w:rsidRPr="00A875F6">
        <w:t>)</w:t>
      </w:r>
      <w:r w:rsidR="00A74E89" w:rsidRPr="00A875F6">
        <w:t xml:space="preserve"> background</w:t>
      </w:r>
      <w:r w:rsidR="006D5F70" w:rsidRPr="00A875F6">
        <w:t>s</w:t>
      </w:r>
      <w:r w:rsidR="00A74E89" w:rsidRPr="00A875F6">
        <w:t xml:space="preserve"> (see Duncan and Corner, 2012). Additionally, court users disproportionately have distinguishing disadvantaging factors, such as having a history of homelessness or substance addiction, which the researcher has not experienced (see Walsh, 2005; Duncan and Corner, 2012; Bramley et al, 2015; previously discussed in Section 3.2). Therefore, the researcher </w:t>
      </w:r>
      <w:r w:rsidR="009341CA" w:rsidRPr="00A875F6">
        <w:t>acknowledged</w:t>
      </w:r>
      <w:r w:rsidR="00A74E89" w:rsidRPr="00A875F6">
        <w:t xml:space="preserve"> that </w:t>
      </w:r>
      <w:r w:rsidR="005D035E" w:rsidRPr="00A875F6">
        <w:t>their</w:t>
      </w:r>
      <w:r w:rsidR="00284D58" w:rsidRPr="00A875F6">
        <w:t xml:space="preserve"> unexamined</w:t>
      </w:r>
      <w:r w:rsidR="005D035E" w:rsidRPr="00A875F6">
        <w:t xml:space="preserve"> privilege</w:t>
      </w:r>
      <w:r w:rsidR="00C10BF7" w:rsidRPr="00A875F6">
        <w:t xml:space="preserve"> </w:t>
      </w:r>
      <w:r w:rsidR="00284D58" w:rsidRPr="00A875F6">
        <w:t>c</w:t>
      </w:r>
      <w:r w:rsidR="00C10BF7" w:rsidRPr="00A875F6">
        <w:t xml:space="preserve">ould </w:t>
      </w:r>
      <w:r w:rsidR="00AC5FA7" w:rsidRPr="00A875F6">
        <w:t xml:space="preserve">prevent them from recognising the </w:t>
      </w:r>
      <w:r w:rsidR="00C10BF7" w:rsidRPr="00A875F6">
        <w:t xml:space="preserve">negative experiences of lesser privileged individuals/court users. </w:t>
      </w:r>
      <w:r w:rsidR="008F57F2" w:rsidRPr="00A875F6">
        <w:t xml:space="preserve">As the framework of Section 2.2.3 has explained, analyses of the court process necessitates consideration of </w:t>
      </w:r>
      <w:r w:rsidR="005D035E" w:rsidRPr="00A875F6">
        <w:t>the “burdens and benefits of social life” (</w:t>
      </w:r>
      <w:r w:rsidR="008F57F2" w:rsidRPr="00A875F6">
        <w:t>social justice</w:t>
      </w:r>
      <w:r w:rsidR="005D035E" w:rsidRPr="00A875F6">
        <w:t>) (Heffernan, 2000: 49)</w:t>
      </w:r>
      <w:r w:rsidR="008F57F2" w:rsidRPr="00A875F6">
        <w:t xml:space="preserve">. Therefore, </w:t>
      </w:r>
      <w:r w:rsidR="00C10BF7" w:rsidRPr="00A875F6">
        <w:t>in an effort to gain as great an understanding into summary justice efficiency as possible, the researcher continually reflected on</w:t>
      </w:r>
      <w:r w:rsidR="00B75184" w:rsidRPr="00A875F6">
        <w:t xml:space="preserve"> their own privilege</w:t>
      </w:r>
      <w:r w:rsidR="008F57F2" w:rsidRPr="00A875F6">
        <w:t>, sensitising them to the research site</w:t>
      </w:r>
      <w:r w:rsidR="00B75184" w:rsidRPr="00A875F6">
        <w:t xml:space="preserve"> and </w:t>
      </w:r>
      <w:r w:rsidR="005D035E" w:rsidRPr="00A875F6">
        <w:t>issues of social justice.</w:t>
      </w:r>
    </w:p>
    <w:p w14:paraId="1FA5340A" w14:textId="7D929CD1" w:rsidR="00583E26" w:rsidRPr="00A875F6" w:rsidRDefault="00583E26" w:rsidP="00583E26">
      <w:r w:rsidRPr="00A875F6">
        <w:lastRenderedPageBreak/>
        <w:t xml:space="preserve">The researcher </w:t>
      </w:r>
      <w:r w:rsidR="00252872" w:rsidRPr="00A875F6">
        <w:t>made use of regular meetings with their supervisors to ensure that the coding process was adequately self-reflective</w:t>
      </w:r>
      <w:r w:rsidRPr="00A875F6">
        <w:t xml:space="preserve">. </w:t>
      </w:r>
      <w:proofErr w:type="spellStart"/>
      <w:r w:rsidRPr="00A875F6">
        <w:t>Saldaña</w:t>
      </w:r>
      <w:proofErr w:type="spellEnd"/>
      <w:r w:rsidRPr="00A875F6">
        <w:t xml:space="preserve"> (2012) explains that when a researcher engages in value coding, they must also engage their own value system. In doing so, value coding becomes a process that is prone to positionality oversights, which diminish the quality of research. </w:t>
      </w:r>
      <w:proofErr w:type="spellStart"/>
      <w:r w:rsidRPr="00A875F6">
        <w:t>Saldaña</w:t>
      </w:r>
      <w:proofErr w:type="spellEnd"/>
      <w:r w:rsidRPr="00A875F6">
        <w:t xml:space="preserve"> (2012: 114) explains this phenomenon in the following example:</w:t>
      </w:r>
    </w:p>
    <w:p w14:paraId="1FCA287F" w14:textId="3CD6E101" w:rsidR="00583E26" w:rsidRPr="00A875F6" w:rsidRDefault="00583E26" w:rsidP="00583E26">
      <w:pPr>
        <w:ind w:left="850" w:right="850"/>
        <w:rPr>
          <w:sz w:val="23"/>
          <w:szCs w:val="23"/>
          <w:shd w:val="clear" w:color="auto" w:fill="FFFFFF"/>
        </w:rPr>
      </w:pPr>
      <w:r w:rsidRPr="00A875F6">
        <w:rPr>
          <w:sz w:val="23"/>
          <w:szCs w:val="23"/>
          <w:shd w:val="clear" w:color="auto" w:fill="FFFFFF"/>
        </w:rPr>
        <w:t xml:space="preserve">“If a participant states, ‘I really think that marriage should only be between one man and one woman,’ the researcher is challenged to code the statement any number of ways depending on the researcher’s own systems of values, attitudes, and beliefs. Thus, is this participant’s remark to be coded: V: TRADITIONAL MARRIAGE, B: HETERO-NORMATIVITY, or A: HOMOPHOBIC?”, (original emphasis). </w:t>
      </w:r>
    </w:p>
    <w:p w14:paraId="70D1E5E2" w14:textId="0CECD154" w:rsidR="00C17D59" w:rsidRPr="00A875F6" w:rsidRDefault="00583E26" w:rsidP="00C17D59">
      <w:r w:rsidRPr="00A875F6">
        <w:t xml:space="preserve">Indeed, the researcher’s coding choices are entwined with their positionality, the values that are associated with their own identity and privileges. </w:t>
      </w:r>
      <w:r w:rsidR="00C17D59" w:rsidRPr="00A875F6">
        <w:t xml:space="preserve">The researcher is not an </w:t>
      </w:r>
      <w:r w:rsidR="00787490" w:rsidRPr="00A875F6">
        <w:t>objective instrument.</w:t>
      </w:r>
      <w:r w:rsidR="00C17D59" w:rsidRPr="00A875F6">
        <w:t xml:space="preserve"> As previously mentioned, the researcher embraced a </w:t>
      </w:r>
      <w:r w:rsidR="00284D58" w:rsidRPr="00A875F6">
        <w:t xml:space="preserve">social justice-informed framework for understanding the justice process whilst also embracing a </w:t>
      </w:r>
      <w:r w:rsidR="00C17D59" w:rsidRPr="00A875F6">
        <w:t xml:space="preserve">critical, reflective approach towards ensuring research quality. Aiding in this critical approach, the researcher held regular meetings with his supervisory teams prior to, during and after the data collection period. In doing so, the supervisor team aided the researcher to reflect upon their observations. In this way, the reflective process of scrutinising the researcher’s beliefs throughout the </w:t>
      </w:r>
      <w:r w:rsidR="00E3647A" w:rsidRPr="00A875F6">
        <w:t xml:space="preserve">data analysis (coding) phase </w:t>
      </w:r>
      <w:r w:rsidR="00C17D59" w:rsidRPr="00A875F6">
        <w:t>aided in promoting the quality of the research</w:t>
      </w:r>
      <w:r w:rsidR="00E3647A" w:rsidRPr="00A875F6">
        <w:t>.</w:t>
      </w:r>
    </w:p>
    <w:p w14:paraId="68BAA693" w14:textId="0A7AA507" w:rsidR="00DE27DE" w:rsidRPr="00A875F6" w:rsidRDefault="00E3647A" w:rsidP="00E3647A">
      <w:r w:rsidRPr="00A875F6">
        <w:t>Additionally, the researcher acknowledge</w:t>
      </w:r>
      <w:r w:rsidR="00830936" w:rsidRPr="00A875F6">
        <w:t>s</w:t>
      </w:r>
      <w:r w:rsidRPr="00A875F6">
        <w:t xml:space="preserve"> that their prior professional history was a significant factor that shaped the focus of the research. Prior to the research taking place, the researcher worked at the field site for </w:t>
      </w:r>
      <w:r w:rsidR="00746628" w:rsidRPr="00A875F6">
        <w:t>a two-year</w:t>
      </w:r>
      <w:r w:rsidRPr="00A875F6">
        <w:t xml:space="preserve"> period as an administrative officer</w:t>
      </w:r>
      <w:r w:rsidRPr="00A875F6">
        <w:rPr>
          <w:vertAlign w:val="superscript"/>
        </w:rPr>
        <w:footnoteReference w:id="70"/>
      </w:r>
      <w:r w:rsidRPr="00A875F6">
        <w:t xml:space="preserve">. During this professional period, the researcher took an interest in the criminal court process and the impact it had on defendants. Specifically, the researcher took the view that the process could be reformed, with a view to making it more socially </w:t>
      </w:r>
      <w:r w:rsidR="00DE27DE" w:rsidRPr="00A875F6">
        <w:t>just</w:t>
      </w:r>
      <w:r w:rsidRPr="00A875F6">
        <w:t xml:space="preserve"> for court users (as similarly commented upon by Feeley, 1992). This professional experience was a motivating factor for the present study. Such motivations are relevant as they indicate to readers (and </w:t>
      </w:r>
      <w:r w:rsidR="00746628" w:rsidRPr="00A875F6">
        <w:lastRenderedPageBreak/>
        <w:t>reflectively</w:t>
      </w:r>
      <w:r w:rsidRPr="00A875F6">
        <w:t xml:space="preserve"> back to the researcher) how the researcher’s </w:t>
      </w:r>
      <w:r w:rsidR="00284D58" w:rsidRPr="00A875F6">
        <w:t>motivations</w:t>
      </w:r>
      <w:r w:rsidRPr="00A875F6">
        <w:t xml:space="preserve"> could saliently shape the focus of </w:t>
      </w:r>
      <w:r w:rsidR="00302D7F" w:rsidRPr="00A875F6">
        <w:t>thesis</w:t>
      </w:r>
      <w:r w:rsidRPr="00A875F6">
        <w:t xml:space="preserve"> (similarly argued by Welsh, 2016). </w:t>
      </w:r>
      <w:r w:rsidR="00DE27DE" w:rsidRPr="00A875F6">
        <w:t xml:space="preserve">In acknowledging </w:t>
      </w:r>
      <w:r w:rsidR="00746628" w:rsidRPr="00A875F6">
        <w:t>the</w:t>
      </w:r>
      <w:r w:rsidR="00DE27DE" w:rsidRPr="00A875F6">
        <w:t xml:space="preserve"> perspective of the researcher here, the thesis aims to advance the transparency </w:t>
      </w:r>
      <w:r w:rsidR="00830936" w:rsidRPr="00A875F6">
        <w:t>and self-</w:t>
      </w:r>
      <w:r w:rsidR="00746628" w:rsidRPr="00A875F6">
        <w:t>critical grounding</w:t>
      </w:r>
      <w:r w:rsidR="00830936" w:rsidRPr="00A875F6">
        <w:t xml:space="preserve"> </w:t>
      </w:r>
      <w:r w:rsidR="00DE27DE" w:rsidRPr="00A875F6">
        <w:t xml:space="preserve">of the thesis, improving the quality of the research. </w:t>
      </w:r>
    </w:p>
    <w:p w14:paraId="4AF3DB1A" w14:textId="58C5F437" w:rsidR="002267EF" w:rsidRPr="00A875F6" w:rsidRDefault="00830936" w:rsidP="00AF3F97">
      <w:r w:rsidRPr="00A875F6">
        <w:t>O</w:t>
      </w:r>
      <w:r w:rsidR="002267EF" w:rsidRPr="00A875F6">
        <w:t xml:space="preserve">wing to this previous </w:t>
      </w:r>
      <w:r w:rsidRPr="00A875F6">
        <w:t xml:space="preserve">work </w:t>
      </w:r>
      <w:r w:rsidR="002267EF" w:rsidRPr="00A875F6">
        <w:t xml:space="preserve">history, there was a heightened risk </w:t>
      </w:r>
      <w:r w:rsidR="00AF3F97" w:rsidRPr="00A875F6">
        <w:t>the researcher would over</w:t>
      </w:r>
      <w:r w:rsidR="00746628" w:rsidRPr="00A875F6">
        <w:t>-</w:t>
      </w:r>
      <w:r w:rsidR="00AF3F97" w:rsidRPr="00A875F6">
        <w:t xml:space="preserve">identify with participants, negatively influencing the independence aspect of the research. </w:t>
      </w:r>
      <w:r w:rsidR="002267EF" w:rsidRPr="00A875F6">
        <w:t xml:space="preserve">Meaning, there was the potential that the researcher would identify with participants </w:t>
      </w:r>
      <w:r w:rsidR="00D00A97" w:rsidRPr="00A875F6">
        <w:t>to the degree</w:t>
      </w:r>
      <w:r w:rsidR="002267EF" w:rsidRPr="00A875F6">
        <w:t xml:space="preserve"> that the researcher would side uncritically with their value judgements, thus biasing the data collection process and analysis phase</w:t>
      </w:r>
      <w:r w:rsidR="00AF3F97" w:rsidRPr="00A875F6">
        <w:t xml:space="preserve"> (similarly described in </w:t>
      </w:r>
      <w:proofErr w:type="spellStart"/>
      <w:r w:rsidR="00AF3F97" w:rsidRPr="00A875F6">
        <w:t>Kanuha</w:t>
      </w:r>
      <w:proofErr w:type="spellEnd"/>
      <w:r w:rsidR="00AF3F97" w:rsidRPr="00A875F6">
        <w:t>, 2000: 1).</w:t>
      </w:r>
      <w:r w:rsidR="002267EF" w:rsidRPr="00A875F6">
        <w:t xml:space="preserve"> The researcher identified this risk early in the research process (before the data collection phase) and discussed it with their supervisory team. In doing so, both the researcher and the supervisory team were conscious of th</w:t>
      </w:r>
      <w:r w:rsidRPr="00A875F6">
        <w:t>is</w:t>
      </w:r>
      <w:r w:rsidR="002267EF" w:rsidRPr="00A875F6">
        <w:t xml:space="preserve"> potential risk</w:t>
      </w:r>
      <w:r w:rsidRPr="00A875F6">
        <w:t xml:space="preserve"> </w:t>
      </w:r>
      <w:r w:rsidR="002267EF" w:rsidRPr="00A875F6">
        <w:t xml:space="preserve">and consequently, they paid special attention to this throughout the research period (again, see </w:t>
      </w:r>
      <w:proofErr w:type="spellStart"/>
      <w:r w:rsidR="002267EF" w:rsidRPr="00A875F6">
        <w:t>Kanuha</w:t>
      </w:r>
      <w:proofErr w:type="spellEnd"/>
      <w:r w:rsidR="002267EF" w:rsidRPr="00A875F6">
        <w:t>, 2001; also see Welsh, 2016). In greater detail, the researcher regularly checked-in with their supervisory team regarding issues of over-identification during monthly (and sometimes weekly) meetings. Prior to these meetings, the researcher gave their supervisory team copies of the raw data collected that week as to audit the researcher, as previously mentioned (similarly described in Lincoln and Guba, 1985). In addition to these meetings and auditing measures, the researcher was motivated to critically reflect upon their role in the data collection process through using a private research journal. In this way, th</w:t>
      </w:r>
      <w:r w:rsidR="00E310EF" w:rsidRPr="00A875F6">
        <w:t xml:space="preserve">e researcher </w:t>
      </w:r>
      <w:r w:rsidR="002267EF" w:rsidRPr="00A875F6">
        <w:t xml:space="preserve">mitigated against the risk of </w:t>
      </w:r>
      <w:r w:rsidRPr="00A875F6">
        <w:t>over-identifying with participants, which could have diminished the quality of the research</w:t>
      </w:r>
      <w:r w:rsidR="002267EF" w:rsidRPr="00A875F6">
        <w:t xml:space="preserve">. </w:t>
      </w:r>
    </w:p>
    <w:p w14:paraId="7EA0671F" w14:textId="7FD26BCE" w:rsidR="002267EF" w:rsidRPr="00A875F6" w:rsidRDefault="002267EF" w:rsidP="002267EF">
      <w:r w:rsidRPr="00A875F6">
        <w:t>At the same time, the researcher’s prior experience at the field site was advantageous because it allowed the researcher to navigate issues of localised “legalese” (Rowe, 2009: 14). The researcher was accustomed with the localised slang of the courthouse (abbreviations and acronyms) because</w:t>
      </w:r>
      <w:r w:rsidR="008B657D" w:rsidRPr="00A875F6">
        <w:t xml:space="preserve"> of their prior professional time there</w:t>
      </w:r>
      <w:r w:rsidRPr="00A875F6">
        <w:t xml:space="preserve">. This was important because it allowed the researcher to understand otherwise obscure references in hearings. Some examples being, ‘stat decs’ meaning ‘statutory declaration’, ‘S165’ meaning ‘financial means inquiry’, ‘S142’ meaning ‘reopening of a case’ and ‘NGAP’ meaning ‘not guilty anticipated plea’. Thus, when staff used such legalese in the courtroom, the researcher had a heightened ability to understand proceedings compared to if the researcher was observing a courthouse which they were unfamiliar. In brief, the researcher’s prior history with the research site facilitated a greater understanding of the observed </w:t>
      </w:r>
      <w:r w:rsidRPr="00A875F6">
        <w:lastRenderedPageBreak/>
        <w:t>criminal justice process</w:t>
      </w:r>
      <w:r w:rsidR="008B657D" w:rsidRPr="00A875F6">
        <w:t xml:space="preserve"> </w:t>
      </w:r>
      <w:r w:rsidRPr="00A875F6">
        <w:t>which subsequently contributed to richer, informed research findings and substantiated policy reform recommendations (similarly argued in Welsh, 2016). </w:t>
      </w:r>
    </w:p>
    <w:p w14:paraId="797785E5" w14:textId="77777777" w:rsidR="00F8025B" w:rsidRPr="00A875F6" w:rsidRDefault="00F8025B" w:rsidP="00F8025B">
      <w:pPr>
        <w:rPr>
          <w:lang w:eastAsia="en-GB"/>
        </w:rPr>
      </w:pPr>
      <w:r w:rsidRPr="00A875F6">
        <w:rPr>
          <w:lang w:eastAsia="en-GB"/>
        </w:rPr>
        <w:t> </w:t>
      </w:r>
    </w:p>
    <w:p w14:paraId="7958A2C4" w14:textId="77777777" w:rsidR="00F8025B" w:rsidRPr="00A875F6" w:rsidRDefault="00F8025B" w:rsidP="00F8025B">
      <w:pPr>
        <w:pStyle w:val="Heading2"/>
      </w:pPr>
      <w:bookmarkStart w:id="352" w:name="_Toc29825347"/>
      <w:bookmarkStart w:id="353" w:name="_Toc29826047"/>
      <w:bookmarkStart w:id="354" w:name="_Toc29826144"/>
      <w:bookmarkStart w:id="355" w:name="_Toc89450691"/>
      <w:bookmarkStart w:id="356" w:name="_Toc95679098"/>
      <w:r w:rsidRPr="00A875F6">
        <w:t>3.6 Legal considerations</w:t>
      </w:r>
      <w:bookmarkEnd w:id="352"/>
      <w:bookmarkEnd w:id="353"/>
      <w:bookmarkEnd w:id="354"/>
      <w:bookmarkEnd w:id="355"/>
      <w:bookmarkEnd w:id="356"/>
    </w:p>
    <w:p w14:paraId="58692DB7" w14:textId="775CB434" w:rsidR="00F8025B" w:rsidRPr="00A875F6" w:rsidRDefault="00CF580B" w:rsidP="00982E15">
      <w:r w:rsidRPr="00A875F6">
        <w:t>This section explains how the</w:t>
      </w:r>
      <w:r w:rsidR="00F8025B" w:rsidRPr="00A875F6">
        <w:t xml:space="preserve"> researcher conducted the research i</w:t>
      </w:r>
      <w:r w:rsidR="00F45803" w:rsidRPr="00A875F6">
        <w:t>n</w:t>
      </w:r>
      <w:r w:rsidR="00F8025B" w:rsidRPr="00A875F6">
        <w:t xml:space="preserve"> a legally appropriate manner. This </w:t>
      </w:r>
      <w:r w:rsidR="00475097" w:rsidRPr="00A875F6">
        <w:t>section</w:t>
      </w:r>
      <w:r w:rsidR="00F8025B" w:rsidRPr="00A875F6">
        <w:t xml:space="preserve"> supports this statement by</w:t>
      </w:r>
      <w:r w:rsidR="00982E15" w:rsidRPr="00A875F6">
        <w:t xml:space="preserve"> first explaining</w:t>
      </w:r>
      <w:r w:rsidR="00F8025B" w:rsidRPr="00A875F6">
        <w:t xml:space="preserve"> how the researcher worked with</w:t>
      </w:r>
      <w:r w:rsidR="00982E15" w:rsidRPr="00A875F6">
        <w:t>in</w:t>
      </w:r>
      <w:r w:rsidR="00F8025B" w:rsidRPr="00A875F6">
        <w:t xml:space="preserve"> the</w:t>
      </w:r>
      <w:r w:rsidR="00982E15" w:rsidRPr="00A875F6">
        <w:t xml:space="preserve"> concept of</w:t>
      </w:r>
      <w:r w:rsidR="00F8025B" w:rsidRPr="00A875F6">
        <w:t xml:space="preserve"> </w:t>
      </w:r>
      <w:r w:rsidR="00AC3AF4" w:rsidRPr="00A875F6">
        <w:t>“</w:t>
      </w:r>
      <w:r w:rsidR="00F8025B" w:rsidRPr="00A875F6">
        <w:t>open justice</w:t>
      </w:r>
      <w:r w:rsidR="00AC3AF4" w:rsidRPr="00A875F6">
        <w:t xml:space="preserve">” </w:t>
      </w:r>
      <w:r w:rsidR="00CE26DD" w:rsidRPr="00A875F6">
        <w:t>(</w:t>
      </w:r>
      <w:r w:rsidR="00AC3AF4" w:rsidRPr="00A875F6">
        <w:t>Moran, 2014: 143</w:t>
      </w:r>
      <w:r w:rsidR="00CE26DD" w:rsidRPr="00A875F6">
        <w:t>)</w:t>
      </w:r>
      <w:r w:rsidR="00982E15" w:rsidRPr="00A875F6">
        <w:t>. Second</w:t>
      </w:r>
      <w:r w:rsidR="00604B29" w:rsidRPr="00A875F6">
        <w:t>,</w:t>
      </w:r>
      <w:r w:rsidR="00982E15" w:rsidRPr="00A875F6">
        <w:t xml:space="preserve"> this section explains </w:t>
      </w:r>
      <w:r w:rsidR="00F8025B" w:rsidRPr="00A875F6">
        <w:t>how the researcher abided by the Contempt of Court Act 1981</w:t>
      </w:r>
      <w:r w:rsidR="00604B29" w:rsidRPr="00A875F6">
        <w:t>,</w:t>
      </w:r>
      <w:r w:rsidR="00F8025B" w:rsidRPr="00A875F6">
        <w:t xml:space="preserve"> by working within the remin</w:t>
      </w:r>
      <w:r w:rsidR="00CE26DD" w:rsidRPr="00A875F6">
        <w:t>t</w:t>
      </w:r>
      <w:r w:rsidR="00F8025B" w:rsidRPr="00A875F6">
        <w:t xml:space="preserve"> of the ‘Strict Liability Rule’ (S1-7)</w:t>
      </w:r>
      <w:r w:rsidR="00604B29" w:rsidRPr="00A875F6">
        <w:t xml:space="preserve">. Lastly, this section explains </w:t>
      </w:r>
      <w:r w:rsidR="00F8025B" w:rsidRPr="00A875F6">
        <w:t xml:space="preserve">how the researcher abided by </w:t>
      </w:r>
      <w:r w:rsidR="00CE26DD" w:rsidRPr="00A875F6">
        <w:t xml:space="preserve">the </w:t>
      </w:r>
      <w:r w:rsidR="00F8025B" w:rsidRPr="00A875F6">
        <w:t>Contempt of Court Act 1981 by making no audio recordings of the observed proceedings. These legal issues are important, as a failure to comply can result in serious criminal charges. Indeed, if a researcher is found to be in breach of the Contempt of Court Act 1981, they can receive a financial penalty of up to £2,500 or two years in prison. Understandably therefore, issues of legality have been a point of focus for the present socio-legal researcher.  </w:t>
      </w:r>
    </w:p>
    <w:p w14:paraId="560BB0B4" w14:textId="4141C04D" w:rsidR="00F8025B" w:rsidRPr="00A875F6" w:rsidRDefault="00604B29" w:rsidP="00F8025B">
      <w:r w:rsidRPr="00A875F6">
        <w:t>To begin,</w:t>
      </w:r>
      <w:r w:rsidR="00F8025B" w:rsidRPr="00A875F6">
        <w:t xml:space="preserve"> the researcher </w:t>
      </w:r>
      <w:r w:rsidRPr="00A875F6">
        <w:t xml:space="preserve">was able to make </w:t>
      </w:r>
      <w:r w:rsidR="00F8025B" w:rsidRPr="00A875F6">
        <w:t xml:space="preserve">court observations because of the </w:t>
      </w:r>
      <w:r w:rsidR="00094601" w:rsidRPr="00A875F6">
        <w:t>“</w:t>
      </w:r>
      <w:r w:rsidR="00F8025B" w:rsidRPr="00A875F6">
        <w:t>open justice</w:t>
      </w:r>
      <w:r w:rsidR="00094601" w:rsidRPr="00A875F6">
        <w:t>”</w:t>
      </w:r>
      <w:r w:rsidR="00F8025B" w:rsidRPr="00A875F6">
        <w:t xml:space="preserve"> principle</w:t>
      </w:r>
      <w:r w:rsidR="00CE26DD" w:rsidRPr="00A875F6">
        <w:t xml:space="preserve"> (</w:t>
      </w:r>
      <w:r w:rsidR="005A1390" w:rsidRPr="00A875F6">
        <w:t>Moran, 2014: 143)</w:t>
      </w:r>
      <w:r w:rsidR="00F8025B" w:rsidRPr="00A875F6">
        <w:t>. Th</w:t>
      </w:r>
      <w:r w:rsidR="00CE26DD" w:rsidRPr="00A875F6">
        <w:t xml:space="preserve">is </w:t>
      </w:r>
      <w:r w:rsidR="00F8025B" w:rsidRPr="00A875F6">
        <w:t xml:space="preserve">principle refers to how the courts are </w:t>
      </w:r>
      <w:r w:rsidR="00D5164E" w:rsidRPr="00A875F6">
        <w:t>legally a</w:t>
      </w:r>
      <w:r w:rsidR="00F8025B" w:rsidRPr="00A875F6">
        <w:t xml:space="preserve"> public space, where the public has the right to freely observe and make notes of the justice process</w:t>
      </w:r>
      <w:r w:rsidR="00CE26DD" w:rsidRPr="00A875F6">
        <w:t xml:space="preserve"> that takes place there</w:t>
      </w:r>
      <w:r w:rsidR="00F8025B" w:rsidRPr="00A875F6">
        <w:t xml:space="preserve"> (Funnell, 20</w:t>
      </w:r>
      <w:r w:rsidR="00113BDC" w:rsidRPr="00A875F6">
        <w:t>13</w:t>
      </w:r>
      <w:r w:rsidR="00F8025B" w:rsidRPr="00A875F6">
        <w:t>; Nicholls, Mills and Kotecha, 2013; Chard, 2016; also see HMCTS in Chard, 2016</w:t>
      </w:r>
      <w:r w:rsidR="005A1390" w:rsidRPr="00A875F6">
        <w:t>; Moran, 2014: 143</w:t>
      </w:r>
      <w:r w:rsidR="00F8025B" w:rsidRPr="00A875F6">
        <w:t xml:space="preserve">). This is a point made clear by Lord Justice Burnett </w:t>
      </w:r>
      <w:r w:rsidR="000331D2" w:rsidRPr="00A875F6">
        <w:t>who has stated that</w:t>
      </w:r>
      <w:r w:rsidR="00F8025B" w:rsidRPr="00A875F6">
        <w:t>, “There is no rule of law, practice or convention prohibiting all those in court from making notes without permission”</w:t>
      </w:r>
      <w:r w:rsidR="00F8025B" w:rsidRPr="00A875F6">
        <w:rPr>
          <w:vertAlign w:val="superscript"/>
        </w:rPr>
        <w:footnoteReference w:id="71"/>
      </w:r>
      <w:r w:rsidR="00F8025B" w:rsidRPr="00A875F6">
        <w:t xml:space="preserve"> (Burnett in Ewing v Crown Court 2016, S14; </w:t>
      </w:r>
      <w:r w:rsidR="00F8025B" w:rsidRPr="00A875F6">
        <w:lastRenderedPageBreak/>
        <w:t xml:space="preserve">also see Her </w:t>
      </w:r>
      <w:r w:rsidR="00A21335" w:rsidRPr="00A875F6">
        <w:t>Majesty’s</w:t>
      </w:r>
      <w:r w:rsidR="00F8025B" w:rsidRPr="00A875F6">
        <w:t xml:space="preserve"> Courts and Tribunals Service, 2013; Chard, 2016). Similarly, Her </w:t>
      </w:r>
      <w:r w:rsidR="00A21335" w:rsidRPr="00A875F6">
        <w:t>Majesty’s</w:t>
      </w:r>
      <w:r w:rsidR="00F8025B" w:rsidRPr="00A875F6">
        <w:t xml:space="preserve"> Courts and Tribunals Service has emphasised:</w:t>
      </w:r>
    </w:p>
    <w:p w14:paraId="1986C076" w14:textId="11B686A1" w:rsidR="00F8025B" w:rsidRPr="00A875F6" w:rsidRDefault="00F8025B" w:rsidP="00F8025B">
      <w:pPr>
        <w:ind w:left="850" w:right="850"/>
      </w:pPr>
      <w:r w:rsidRPr="00A875F6">
        <w:t xml:space="preserve">“justice is administered in open court where anyone present may listen to and report what is said. </w:t>
      </w:r>
      <w:r w:rsidRPr="00A875F6">
        <w:rPr>
          <w:iCs/>
        </w:rPr>
        <w:t>There can be no objection to note</w:t>
      </w:r>
      <w:r w:rsidR="00FD2D24" w:rsidRPr="00A875F6">
        <w:rPr>
          <w:iCs/>
        </w:rPr>
        <w:t xml:space="preserve"> </w:t>
      </w:r>
      <w:r w:rsidRPr="00A875F6">
        <w:rPr>
          <w:iCs/>
        </w:rPr>
        <w:t xml:space="preserve">taking in the public gallery </w:t>
      </w:r>
      <w:r w:rsidRPr="00A875F6">
        <w:t xml:space="preserve">[…] Court staff need to be alert, but it is not for them to prohibit the practice” (HMCTS, 2013: S1.5). </w:t>
      </w:r>
    </w:p>
    <w:p w14:paraId="619224E4" w14:textId="60D4B59C" w:rsidR="00F8025B" w:rsidRPr="00A875F6" w:rsidRDefault="00F8025B" w:rsidP="00F8025B">
      <w:r w:rsidRPr="00A875F6">
        <w:t>In view of the open justice principle, the researcher was not legally required to seek formal institutional consent before conducting the observational research. This was a point raised and confirmed with the ARU ethics committee, prior to data collection. </w:t>
      </w:r>
      <w:r w:rsidR="00CE26DD" w:rsidRPr="00A875F6">
        <w:t>In doing so, the researcher acted in a legal manner when they conducted their note</w:t>
      </w:r>
      <w:r w:rsidR="00FD2D24" w:rsidRPr="00A875F6">
        <w:t>-</w:t>
      </w:r>
      <w:r w:rsidR="00CE26DD" w:rsidRPr="00A875F6">
        <w:t xml:space="preserve">taking of court proceedings. </w:t>
      </w:r>
    </w:p>
    <w:p w14:paraId="3E9E173E" w14:textId="13422711" w:rsidR="00F8025B" w:rsidRPr="00A875F6" w:rsidRDefault="00604B29" w:rsidP="00F8025B">
      <w:pPr>
        <w:rPr>
          <w:rFonts w:cstheme="minorHAnsi"/>
        </w:rPr>
      </w:pPr>
      <w:r w:rsidRPr="00A875F6">
        <w:rPr>
          <w:rFonts w:cstheme="minorHAnsi"/>
        </w:rPr>
        <w:t xml:space="preserve">Meanwhile, </w:t>
      </w:r>
      <w:r w:rsidR="00F8025B" w:rsidRPr="00A875F6">
        <w:rPr>
          <w:rFonts w:cstheme="minorHAnsi"/>
        </w:rPr>
        <w:t xml:space="preserve">the researcher abided by the ‘Strict Liability Rule’ by anonymising and protecting data from public view (see Contempt of Court Act 1981, s1-7). </w:t>
      </w:r>
      <w:r w:rsidR="006B6E23" w:rsidRPr="00A875F6">
        <w:rPr>
          <w:rFonts w:cstheme="minorHAnsi"/>
        </w:rPr>
        <w:t>This rule</w:t>
      </w:r>
      <w:r w:rsidR="00F8025B" w:rsidRPr="00A875F6">
        <w:rPr>
          <w:rFonts w:cstheme="minorHAnsi"/>
        </w:rPr>
        <w:t xml:space="preserve"> emphasises that a court observer can be found guilty if they have interfered with the course of justice by publishing details of an ongoing case. The rule clarifies that a note-taking researcher is not guilty if</w:t>
      </w:r>
      <w:r w:rsidR="006B6E23" w:rsidRPr="00A875F6">
        <w:rPr>
          <w:rFonts w:cstheme="minorHAnsi"/>
        </w:rPr>
        <w:t>,</w:t>
      </w:r>
      <w:r w:rsidR="00F8025B" w:rsidRPr="00A875F6">
        <w:rPr>
          <w:rFonts w:cstheme="minorHAnsi"/>
        </w:rPr>
        <w:t xml:space="preserve"> “(having taken all reasonable care) he does not know and has no reason to suspect that relevant proceedings are active” by the time they publish their notes (S3.1). The researcher worked within this rule by anonymis</w:t>
      </w:r>
      <w:r w:rsidR="00CE26DD" w:rsidRPr="00A875F6">
        <w:rPr>
          <w:rFonts w:cstheme="minorHAnsi"/>
        </w:rPr>
        <w:t>ing</w:t>
      </w:r>
      <w:r w:rsidR="00F8025B" w:rsidRPr="00A875F6">
        <w:rPr>
          <w:rFonts w:cstheme="minorHAnsi"/>
        </w:rPr>
        <w:t xml:space="preserve"> all data at the point of collection, (as detailed in </w:t>
      </w:r>
      <w:r w:rsidR="00F16DB4" w:rsidRPr="00A875F6">
        <w:rPr>
          <w:rFonts w:cstheme="minorHAnsi"/>
        </w:rPr>
        <w:t>Section 3</w:t>
      </w:r>
      <w:r w:rsidR="00F8025B" w:rsidRPr="00A875F6">
        <w:rPr>
          <w:rFonts w:cstheme="minorHAnsi"/>
        </w:rPr>
        <w:t xml:space="preserve">.7). As a result, </w:t>
      </w:r>
      <w:r w:rsidR="00E310EF" w:rsidRPr="00A875F6">
        <w:rPr>
          <w:rFonts w:cstheme="minorHAnsi"/>
        </w:rPr>
        <w:t>the thesis</w:t>
      </w:r>
      <w:r w:rsidR="00F8025B" w:rsidRPr="00A875F6">
        <w:rPr>
          <w:rFonts w:cstheme="minorHAnsi"/>
        </w:rPr>
        <w:t xml:space="preserve"> mitigated against its potential to interfere with ongoing cases, as readers cannot identify any case with reasonable certainty. Additionally, the researcher allocated a minimum of a three-year delay between their last day of data collection and </w:t>
      </w:r>
      <w:r w:rsidR="00CE26DD" w:rsidRPr="00A875F6">
        <w:rPr>
          <w:rFonts w:cstheme="minorHAnsi"/>
        </w:rPr>
        <w:t>the</w:t>
      </w:r>
      <w:r w:rsidR="00F8025B" w:rsidRPr="00A875F6">
        <w:rPr>
          <w:rFonts w:cstheme="minorHAnsi"/>
        </w:rPr>
        <w:t xml:space="preserve"> publication</w:t>
      </w:r>
      <w:r w:rsidR="00CE26DD" w:rsidRPr="00A875F6">
        <w:rPr>
          <w:rFonts w:cstheme="minorHAnsi"/>
        </w:rPr>
        <w:t xml:space="preserve"> of the thesis</w:t>
      </w:r>
      <w:r w:rsidR="00F8025B" w:rsidRPr="00A875F6">
        <w:rPr>
          <w:rFonts w:cstheme="minorHAnsi"/>
        </w:rPr>
        <w:t xml:space="preserve">. Notably, the English and Welsh justice system resolves most criminal cases within 154 days (see </w:t>
      </w:r>
      <w:r w:rsidR="00113BDC" w:rsidRPr="00A875F6">
        <w:rPr>
          <w:rFonts w:cstheme="minorHAnsi"/>
        </w:rPr>
        <w:t>Donoghue, 2014b</w:t>
      </w:r>
      <w:r w:rsidR="00F8025B" w:rsidRPr="00A875F6">
        <w:rPr>
          <w:rFonts w:cstheme="minorHAnsi"/>
        </w:rPr>
        <w:t>).</w:t>
      </w:r>
      <w:r w:rsidR="00CE26DD" w:rsidRPr="00A875F6">
        <w:rPr>
          <w:rFonts w:cstheme="minorHAnsi"/>
        </w:rPr>
        <w:t xml:space="preserve"> Therefore, given this delay, the thesis mitigates against the likelihood that a reader could identify a case through inference.</w:t>
      </w:r>
      <w:r w:rsidR="00F8025B" w:rsidRPr="00A875F6">
        <w:rPr>
          <w:rFonts w:cstheme="minorHAnsi"/>
        </w:rPr>
        <w:t xml:space="preserve"> Taken together, this thesis mitigated against potentially affecting ongoing cases by anonymising the data and by waiting over a year before publication. </w:t>
      </w:r>
      <w:r w:rsidR="00CE26DD" w:rsidRPr="00A875F6">
        <w:rPr>
          <w:rFonts w:cstheme="minorHAnsi"/>
        </w:rPr>
        <w:t>Rephrased</w:t>
      </w:r>
      <w:r w:rsidR="00F8025B" w:rsidRPr="00A875F6">
        <w:rPr>
          <w:rFonts w:cstheme="minorHAnsi"/>
        </w:rPr>
        <w:t>, the research took reasonable care to comply with the Contempt of Court Act 1981</w:t>
      </w:r>
      <w:r w:rsidR="00F8025B" w:rsidRPr="00A875F6">
        <w:rPr>
          <w:vertAlign w:val="superscript"/>
        </w:rPr>
        <w:footnoteReference w:id="72"/>
      </w:r>
      <w:r w:rsidR="00F8025B" w:rsidRPr="00A875F6">
        <w:rPr>
          <w:rFonts w:cstheme="minorHAnsi"/>
        </w:rPr>
        <w:t>.  </w:t>
      </w:r>
    </w:p>
    <w:p w14:paraId="51EE8C40" w14:textId="006CAB22" w:rsidR="00F8025B" w:rsidRPr="00A875F6" w:rsidRDefault="00D27BF3" w:rsidP="00F8025B">
      <w:r w:rsidRPr="00A875F6">
        <w:lastRenderedPageBreak/>
        <w:t>Lastly</w:t>
      </w:r>
      <w:r w:rsidR="00F8025B" w:rsidRPr="00A875F6">
        <w:t xml:space="preserve">, the researcher worked within the confines of the Contempt of Court Act 1981 (s9) by refraining from making audio recordings of hearings. According to the Contempt of Court Act 1981 (s9), if a court observer makes </w:t>
      </w:r>
      <w:r w:rsidR="00565380" w:rsidRPr="00A875F6">
        <w:t xml:space="preserve">a </w:t>
      </w:r>
      <w:r w:rsidR="00F8025B" w:rsidRPr="00A875F6">
        <w:t>visual or audio recording of</w:t>
      </w:r>
      <w:r w:rsidR="00565380" w:rsidRPr="00A875F6">
        <w:t xml:space="preserve"> a</w:t>
      </w:r>
      <w:r w:rsidR="00F8025B" w:rsidRPr="00A875F6">
        <w:t xml:space="preserve"> court proceeding, they are in breach of the law. The same act also </w:t>
      </w:r>
      <w:r w:rsidRPr="00A875F6">
        <w:t>prohibits</w:t>
      </w:r>
      <w:r w:rsidR="00F8025B" w:rsidRPr="00A875F6">
        <w:t xml:space="preserve"> observers engaging in live-text publishing of court events through social media (see Judicial College, 2015). The intention of these restrictions has been to avoid </w:t>
      </w:r>
      <w:r w:rsidR="005F2306" w:rsidRPr="00A875F6">
        <w:t>“</w:t>
      </w:r>
      <w:r w:rsidR="00F8025B" w:rsidRPr="00A875F6">
        <w:t>trial by newspaper</w:t>
      </w:r>
      <w:r w:rsidR="005F2306" w:rsidRPr="00A875F6">
        <w:t>”</w:t>
      </w:r>
      <w:r w:rsidR="00F8025B" w:rsidRPr="00A875F6">
        <w:t xml:space="preserve"> but now, in its contemporary form, </w:t>
      </w:r>
      <w:r w:rsidR="00565380" w:rsidRPr="00A875F6">
        <w:t xml:space="preserve">the </w:t>
      </w:r>
      <w:r w:rsidR="00FF0031" w:rsidRPr="00A875F6">
        <w:t>Act</w:t>
      </w:r>
      <w:r w:rsidR="00F8025B" w:rsidRPr="00A875F6">
        <w:t xml:space="preserve"> also works to protect against </w:t>
      </w:r>
      <w:r w:rsidRPr="00A875F6">
        <w:t>“</w:t>
      </w:r>
      <w:r w:rsidR="00F8025B" w:rsidRPr="00A875F6">
        <w:t>trial by social media</w:t>
      </w:r>
      <w:r w:rsidRPr="00A875F6">
        <w:t>”</w:t>
      </w:r>
      <w:r w:rsidR="00F8025B" w:rsidRPr="00A875F6">
        <w:t xml:space="preserve"> (</w:t>
      </w:r>
      <w:r w:rsidR="00FC5129" w:rsidRPr="00A875F6">
        <w:t>Beke, 2014: 62</w:t>
      </w:r>
      <w:r w:rsidR="005F2306" w:rsidRPr="00A875F6">
        <w:t xml:space="preserve">; </w:t>
      </w:r>
      <w:r w:rsidR="00F8025B" w:rsidRPr="00A875F6">
        <w:t xml:space="preserve">Taylor and </w:t>
      </w:r>
      <w:proofErr w:type="spellStart"/>
      <w:r w:rsidR="00F8025B" w:rsidRPr="00A875F6">
        <w:t>Tarrent</w:t>
      </w:r>
      <w:proofErr w:type="spellEnd"/>
      <w:r w:rsidR="00F8025B" w:rsidRPr="00A875F6">
        <w:t>, 2019: 50). The researcher was aware of these restrictions prior to data collection. As a result, the researcher was informed and preserved the legality of the</w:t>
      </w:r>
      <w:r w:rsidR="005F2306" w:rsidRPr="00A875F6">
        <w:t>ir</w:t>
      </w:r>
      <w:r w:rsidR="00F8025B" w:rsidRPr="00A875F6">
        <w:t xml:space="preserve"> research</w:t>
      </w:r>
      <w:r w:rsidR="00FF0031" w:rsidRPr="00A875F6">
        <w:t xml:space="preserve"> by not making any audio or visual recordings of proceedings</w:t>
      </w:r>
      <w:r w:rsidR="005F2306" w:rsidRPr="00A875F6">
        <w:t>. T</w:t>
      </w:r>
      <w:r w:rsidR="00FF0031" w:rsidRPr="00A875F6">
        <w:t>he research</w:t>
      </w:r>
      <w:r w:rsidR="005F2306" w:rsidRPr="00A875F6">
        <w:t>er</w:t>
      </w:r>
      <w:r w:rsidR="00FF0031" w:rsidRPr="00A875F6">
        <w:t xml:space="preserve"> collected data through note</w:t>
      </w:r>
      <w:r w:rsidR="00F810B4" w:rsidRPr="00A875F6">
        <w:t>-</w:t>
      </w:r>
      <w:r w:rsidR="00FF0031" w:rsidRPr="00A875F6">
        <w:t>taking</w:t>
      </w:r>
      <w:r w:rsidR="003C4A38" w:rsidRPr="00A875F6">
        <w:t xml:space="preserve"> only</w:t>
      </w:r>
      <w:r w:rsidR="00F8025B" w:rsidRPr="00A875F6">
        <w:t>.  </w:t>
      </w:r>
    </w:p>
    <w:p w14:paraId="47874E36" w14:textId="77777777" w:rsidR="00F8025B" w:rsidRPr="00A875F6" w:rsidRDefault="00F8025B" w:rsidP="00F8025B"/>
    <w:p w14:paraId="2CD05B17" w14:textId="77777777" w:rsidR="00F8025B" w:rsidRPr="00A875F6" w:rsidRDefault="00F8025B" w:rsidP="00F8025B">
      <w:pPr>
        <w:pStyle w:val="Heading2"/>
      </w:pPr>
      <w:bookmarkStart w:id="357" w:name="_Toc89450692"/>
      <w:bookmarkStart w:id="358" w:name="_Toc95679099"/>
      <w:r w:rsidRPr="00A875F6">
        <w:t>3.7 Ethical considerations</w:t>
      </w:r>
      <w:bookmarkEnd w:id="357"/>
      <w:bookmarkEnd w:id="358"/>
    </w:p>
    <w:p w14:paraId="10107E16" w14:textId="3E255884" w:rsidR="008D774B" w:rsidRPr="00A875F6" w:rsidRDefault="00F8025B" w:rsidP="00F8025B">
      <w:pPr>
        <w:rPr>
          <w:lang w:eastAsia="en-GB"/>
        </w:rPr>
      </w:pPr>
      <w:bookmarkStart w:id="359" w:name="_Hlk94938176"/>
      <w:r w:rsidRPr="00A875F6">
        <w:t>Th</w:t>
      </w:r>
      <w:r w:rsidR="008F44B3" w:rsidRPr="00A875F6">
        <w:t>is section argues that the thesis was ethical because of its precautionary measures that have mitigate</w:t>
      </w:r>
      <w:r w:rsidR="005B63AA" w:rsidRPr="00A875F6">
        <w:t>d</w:t>
      </w:r>
      <w:r w:rsidR="008F44B3" w:rsidRPr="00A875F6">
        <w:t xml:space="preserve"> against the risk of harm to</w:t>
      </w:r>
      <w:r w:rsidRPr="00A875F6">
        <w:t xml:space="preserve"> participants. </w:t>
      </w:r>
      <w:r w:rsidR="00182567" w:rsidRPr="00A875F6">
        <w:t>This section supports this claim by first explaining</w:t>
      </w:r>
      <w:r w:rsidR="000926C4" w:rsidRPr="00A875F6">
        <w:t xml:space="preserve"> the researcher</w:t>
      </w:r>
      <w:r w:rsidR="00541041" w:rsidRPr="00A875F6">
        <w:t>’s</w:t>
      </w:r>
      <w:r w:rsidR="000926C4" w:rsidRPr="00A875F6">
        <w:t xml:space="preserve"> pro-active</w:t>
      </w:r>
      <w:r w:rsidR="008F44B3" w:rsidRPr="00A875F6">
        <w:t xml:space="preserve"> (rather than defensive)</w:t>
      </w:r>
      <w:r w:rsidR="00541041" w:rsidRPr="00A875F6">
        <w:t xml:space="preserve"> ethical approach</w:t>
      </w:r>
      <w:r w:rsidR="000926C4" w:rsidRPr="00A875F6">
        <w:t>. Second, the researcher</w:t>
      </w:r>
      <w:r w:rsidR="005B63AA" w:rsidRPr="00A875F6">
        <w:t xml:space="preserve"> mitigated against the risk of reinforcing </w:t>
      </w:r>
      <w:r w:rsidR="000926C4" w:rsidRPr="00A875F6">
        <w:rPr>
          <w:lang w:eastAsia="en-GB"/>
        </w:rPr>
        <w:t xml:space="preserve">problematic ideological assumptions </w:t>
      </w:r>
      <w:r w:rsidR="005B63AA" w:rsidRPr="00A875F6">
        <w:rPr>
          <w:lang w:eastAsia="en-GB"/>
        </w:rPr>
        <w:t>by being conscious of this risk on the outset</w:t>
      </w:r>
      <w:r w:rsidR="000926C4" w:rsidRPr="00A875F6">
        <w:rPr>
          <w:lang w:eastAsia="en-GB"/>
        </w:rPr>
        <w:t xml:space="preserve">. Third, this section explains how </w:t>
      </w:r>
      <w:r w:rsidRPr="00A875F6">
        <w:t>the researcher sought staff’s expressed consent</w:t>
      </w:r>
      <w:r w:rsidR="00182567" w:rsidRPr="00A875F6">
        <w:t xml:space="preserve">. </w:t>
      </w:r>
      <w:r w:rsidR="000926C4" w:rsidRPr="00A875F6">
        <w:t>Fourth</w:t>
      </w:r>
      <w:r w:rsidR="00182567" w:rsidRPr="00A875F6">
        <w:t>, this section explains how l</w:t>
      </w:r>
      <w:r w:rsidRPr="00A875F6">
        <w:t xml:space="preserve">egal restrictions </w:t>
      </w:r>
      <w:r w:rsidR="00182567" w:rsidRPr="00A875F6">
        <w:t xml:space="preserve">obstructed the </w:t>
      </w:r>
      <w:r w:rsidRPr="00A875F6">
        <w:t xml:space="preserve">researcher </w:t>
      </w:r>
      <w:r w:rsidR="00C7457B" w:rsidRPr="00A875F6">
        <w:t xml:space="preserve">from </w:t>
      </w:r>
      <w:r w:rsidR="00182567" w:rsidRPr="00A875F6">
        <w:t xml:space="preserve">acquiring </w:t>
      </w:r>
      <w:r w:rsidR="002C310D" w:rsidRPr="00A875F6">
        <w:t xml:space="preserve">court users’ </w:t>
      </w:r>
      <w:r w:rsidRPr="00A875F6">
        <w:t>informed consent</w:t>
      </w:r>
      <w:r w:rsidR="002C310D" w:rsidRPr="00A875F6">
        <w:t xml:space="preserve">. </w:t>
      </w:r>
      <w:r w:rsidR="005B63AA" w:rsidRPr="00A875F6">
        <w:t>In view of this</w:t>
      </w:r>
      <w:r w:rsidR="002C310D" w:rsidRPr="00A875F6">
        <w:t>,</w:t>
      </w:r>
      <w:r w:rsidR="005B63AA" w:rsidRPr="00A875F6">
        <w:t xml:space="preserve"> this section outlines how the research adopted measures to ensure court users’ anonymity</w:t>
      </w:r>
      <w:r w:rsidR="000926C4" w:rsidRPr="00A875F6">
        <w:t xml:space="preserve">. </w:t>
      </w:r>
      <w:r w:rsidR="003A7BE0" w:rsidRPr="00A875F6">
        <w:t xml:space="preserve">Lastly, the researcher argues that the utilitarian nature of the thesis justifies its semi-overt character. </w:t>
      </w:r>
      <w:r w:rsidR="002C310D" w:rsidRPr="00A875F6">
        <w:t>In addressing these iss</w:t>
      </w:r>
      <w:r w:rsidRPr="00A875F6">
        <w:t>ues, the researcher</w:t>
      </w:r>
      <w:r w:rsidR="002C310D" w:rsidRPr="00A875F6">
        <w:t xml:space="preserve"> sought to elevate the </w:t>
      </w:r>
      <w:r w:rsidRPr="00A875F6">
        <w:t>consideration of court-based research ethics to a more sophisticated level than what previous court studies have practi</w:t>
      </w:r>
      <w:r w:rsidR="00D87CB9" w:rsidRPr="00A875F6">
        <w:t>s</w:t>
      </w:r>
      <w:r w:rsidRPr="00A875F6">
        <w:t>ed</w:t>
      </w:r>
      <w:r w:rsidR="008D774B" w:rsidRPr="00A875F6">
        <w:rPr>
          <w:vertAlign w:val="superscript"/>
        </w:rPr>
        <w:footnoteReference w:id="73"/>
      </w:r>
      <w:r w:rsidR="008D774B" w:rsidRPr="00A875F6">
        <w:t>.</w:t>
      </w:r>
      <w:r w:rsidR="008D774B" w:rsidRPr="00A875F6">
        <w:rPr>
          <w:rFonts w:ascii="Times New Roman" w:hAnsi="Times New Roman" w:cs="Times New Roman"/>
          <w:sz w:val="24"/>
          <w:szCs w:val="24"/>
          <w:lang w:eastAsia="en-GB"/>
        </w:rPr>
        <w:t xml:space="preserve"> </w:t>
      </w:r>
    </w:p>
    <w:p w14:paraId="68FB5298" w14:textId="7998A673" w:rsidR="008F24FE" w:rsidRPr="00A875F6" w:rsidRDefault="009B0739" w:rsidP="00F8025B">
      <w:pPr>
        <w:rPr>
          <w:lang w:eastAsia="en-GB"/>
        </w:rPr>
      </w:pPr>
      <w:r w:rsidRPr="00A875F6">
        <w:rPr>
          <w:lang w:eastAsia="en-GB"/>
        </w:rPr>
        <w:t>To begin, this thesis adopted a pro-active ethical approach to research.</w:t>
      </w:r>
      <w:r w:rsidR="00EC3C2C" w:rsidRPr="00A875F6">
        <w:rPr>
          <w:lang w:eastAsia="en-GB"/>
        </w:rPr>
        <w:t xml:space="preserve"> This approach is in contrast to what</w:t>
      </w:r>
      <w:r w:rsidRPr="00A875F6">
        <w:rPr>
          <w:lang w:eastAsia="en-GB"/>
        </w:rPr>
        <w:t xml:space="preserve"> </w:t>
      </w:r>
      <w:r w:rsidR="001A060E" w:rsidRPr="00A875F6">
        <w:rPr>
          <w:lang w:eastAsia="en-GB"/>
        </w:rPr>
        <w:t>Humphries and Truman (19</w:t>
      </w:r>
      <w:r w:rsidR="001D4DF4" w:rsidRPr="00A875F6">
        <w:rPr>
          <w:lang w:eastAsia="en-GB"/>
        </w:rPr>
        <w:t>9</w:t>
      </w:r>
      <w:r w:rsidR="001A060E" w:rsidRPr="00A875F6">
        <w:rPr>
          <w:lang w:eastAsia="en-GB"/>
        </w:rPr>
        <w:t>4</w:t>
      </w:r>
      <w:r w:rsidR="00C94CE0" w:rsidRPr="00A875F6">
        <w:rPr>
          <w:lang w:eastAsia="en-GB"/>
        </w:rPr>
        <w:t xml:space="preserve">: </w:t>
      </w:r>
      <w:r w:rsidR="001D4DF4" w:rsidRPr="00A875F6">
        <w:rPr>
          <w:lang w:eastAsia="en-GB"/>
        </w:rPr>
        <w:t>29</w:t>
      </w:r>
      <w:r w:rsidR="001A060E" w:rsidRPr="00A875F6">
        <w:rPr>
          <w:lang w:eastAsia="en-GB"/>
        </w:rPr>
        <w:t xml:space="preserve">) </w:t>
      </w:r>
      <w:r w:rsidR="00EC3C2C" w:rsidRPr="00A875F6">
        <w:rPr>
          <w:lang w:eastAsia="en-GB"/>
        </w:rPr>
        <w:t xml:space="preserve">has called a </w:t>
      </w:r>
      <w:r w:rsidR="00EC3C2C" w:rsidRPr="00A875F6">
        <w:rPr>
          <w:lang w:eastAsia="en-GB"/>
        </w:rPr>
        <w:lastRenderedPageBreak/>
        <w:t>“</w:t>
      </w:r>
      <w:r w:rsidR="001A060E" w:rsidRPr="00A875F6">
        <w:rPr>
          <w:lang w:eastAsia="en-GB"/>
        </w:rPr>
        <w:t xml:space="preserve">defensive </w:t>
      </w:r>
      <w:r w:rsidR="001D4DF4" w:rsidRPr="00A875F6">
        <w:rPr>
          <w:lang w:eastAsia="en-GB"/>
        </w:rPr>
        <w:t>stance</w:t>
      </w:r>
      <w:r w:rsidR="00EC3C2C" w:rsidRPr="00A875F6">
        <w:rPr>
          <w:lang w:eastAsia="en-GB"/>
        </w:rPr>
        <w:t>”</w:t>
      </w:r>
      <w:r w:rsidR="001A060E" w:rsidRPr="00A875F6">
        <w:rPr>
          <w:lang w:eastAsia="en-GB"/>
        </w:rPr>
        <w:t>.</w:t>
      </w:r>
      <w:r w:rsidR="00EC3C2C" w:rsidRPr="00A875F6">
        <w:rPr>
          <w:lang w:eastAsia="en-GB"/>
        </w:rPr>
        <w:t xml:space="preserve"> As Humphries and Truman (19</w:t>
      </w:r>
      <w:r w:rsidR="001D4DF4" w:rsidRPr="00A875F6">
        <w:rPr>
          <w:lang w:eastAsia="en-GB"/>
        </w:rPr>
        <w:t>9</w:t>
      </w:r>
      <w:r w:rsidR="00EC3C2C" w:rsidRPr="00A875F6">
        <w:rPr>
          <w:lang w:eastAsia="en-GB"/>
        </w:rPr>
        <w:t xml:space="preserve">4) have explained, </w:t>
      </w:r>
      <w:r w:rsidR="001A060E" w:rsidRPr="00A875F6">
        <w:rPr>
          <w:lang w:eastAsia="en-GB"/>
        </w:rPr>
        <w:t>some researcher</w:t>
      </w:r>
      <w:r w:rsidR="00C94CE0" w:rsidRPr="00A875F6">
        <w:rPr>
          <w:lang w:eastAsia="en-GB"/>
        </w:rPr>
        <w:t>s</w:t>
      </w:r>
      <w:r w:rsidR="001A060E" w:rsidRPr="00A875F6">
        <w:rPr>
          <w:lang w:eastAsia="en-GB"/>
        </w:rPr>
        <w:t xml:space="preserve"> may present their ethical considerations after the research</w:t>
      </w:r>
      <w:r w:rsidR="00EC3C2C" w:rsidRPr="00A875F6">
        <w:rPr>
          <w:lang w:eastAsia="en-GB"/>
        </w:rPr>
        <w:t xml:space="preserve"> has taken place, with a view to justify their actions/behaviour</w:t>
      </w:r>
      <w:r w:rsidR="001A060E" w:rsidRPr="00A875F6">
        <w:rPr>
          <w:lang w:eastAsia="en-GB"/>
        </w:rPr>
        <w:t xml:space="preserve">. The thesis does not subscribe to this </w:t>
      </w:r>
      <w:r w:rsidR="00C94CE0" w:rsidRPr="00A875F6">
        <w:rPr>
          <w:lang w:eastAsia="en-GB"/>
        </w:rPr>
        <w:t xml:space="preserve">retroactive </w:t>
      </w:r>
      <w:r w:rsidR="001A060E" w:rsidRPr="00A875F6">
        <w:rPr>
          <w:lang w:eastAsia="en-GB"/>
        </w:rPr>
        <w:t>approach to research. Rather, the thesis has taken a proactive approach.</w:t>
      </w:r>
      <w:r w:rsidR="000F3597" w:rsidRPr="00A875F6">
        <w:rPr>
          <w:lang w:eastAsia="en-GB"/>
        </w:rPr>
        <w:t xml:space="preserve"> T</w:t>
      </w:r>
      <w:r w:rsidR="001A060E" w:rsidRPr="00A875F6">
        <w:rPr>
          <w:lang w:eastAsia="en-GB"/>
        </w:rPr>
        <w:t>his approach requires the researcher to take account of the potential impact of their research on the field site and participants, prior to data collection</w:t>
      </w:r>
      <w:r w:rsidR="000F3597" w:rsidRPr="00A875F6">
        <w:rPr>
          <w:lang w:eastAsia="en-GB"/>
        </w:rPr>
        <w:t xml:space="preserve"> (see Shaw and Holland, 2014)</w:t>
      </w:r>
      <w:r w:rsidR="001A060E" w:rsidRPr="00A875F6">
        <w:rPr>
          <w:lang w:eastAsia="en-GB"/>
        </w:rPr>
        <w:t xml:space="preserve">. In doing so, the integrity of the research is improved and harm is more strongly mitigated against. </w:t>
      </w:r>
    </w:p>
    <w:p w14:paraId="2B994C68" w14:textId="321D2F15" w:rsidR="0063039A" w:rsidRPr="00A875F6" w:rsidRDefault="009B0739" w:rsidP="00F8025B">
      <w:pPr>
        <w:rPr>
          <w:lang w:eastAsia="en-GB"/>
        </w:rPr>
      </w:pPr>
      <w:r w:rsidRPr="00A875F6">
        <w:rPr>
          <w:lang w:eastAsia="en-GB"/>
        </w:rPr>
        <w:t>Second, the thesis recognises th</w:t>
      </w:r>
      <w:r w:rsidR="002C4C87" w:rsidRPr="00A875F6">
        <w:rPr>
          <w:lang w:eastAsia="en-GB"/>
        </w:rPr>
        <w:t xml:space="preserve">at it has the capacity to negatively impact vulnerable court users by reinforcing problematic ideological assumptions and </w:t>
      </w:r>
      <w:r w:rsidR="0063039A" w:rsidRPr="00A875F6">
        <w:rPr>
          <w:lang w:eastAsia="en-GB"/>
        </w:rPr>
        <w:t>institutional</w:t>
      </w:r>
      <w:r w:rsidR="002C4C87" w:rsidRPr="00A875F6">
        <w:rPr>
          <w:lang w:eastAsia="en-GB"/>
        </w:rPr>
        <w:t xml:space="preserve"> practices. </w:t>
      </w:r>
      <w:r w:rsidR="0063039A" w:rsidRPr="00A875F6">
        <w:rPr>
          <w:lang w:eastAsia="en-GB"/>
        </w:rPr>
        <w:t xml:space="preserve">Indeed, as argued by </w:t>
      </w:r>
      <w:proofErr w:type="spellStart"/>
      <w:r w:rsidR="000F3597" w:rsidRPr="00A875F6">
        <w:rPr>
          <w:lang w:eastAsia="en-GB"/>
        </w:rPr>
        <w:t>Renzetti</w:t>
      </w:r>
      <w:proofErr w:type="spellEnd"/>
      <w:r w:rsidR="000F3597" w:rsidRPr="00A875F6">
        <w:rPr>
          <w:lang w:eastAsia="en-GB"/>
        </w:rPr>
        <w:t xml:space="preserve"> and Lee (1993) as well as Hughes (2000: 235)</w:t>
      </w:r>
      <w:r w:rsidR="0063039A" w:rsidRPr="00A875F6">
        <w:rPr>
          <w:lang w:eastAsia="en-GB"/>
        </w:rPr>
        <w:t xml:space="preserve">, criminal justice researchers who study government institutions have the capacity to </w:t>
      </w:r>
      <w:r w:rsidR="002C4C87" w:rsidRPr="00A875F6">
        <w:rPr>
          <w:lang w:eastAsia="en-GB"/>
        </w:rPr>
        <w:t>reinforce “prevailing dominant ideological assumptions and institutional practices”</w:t>
      </w:r>
      <w:r w:rsidR="0063039A" w:rsidRPr="00A875F6">
        <w:rPr>
          <w:lang w:eastAsia="en-GB"/>
        </w:rPr>
        <w:t xml:space="preserve">. These ideologies and </w:t>
      </w:r>
      <w:r w:rsidR="00C94CE0" w:rsidRPr="00A875F6">
        <w:rPr>
          <w:lang w:eastAsia="en-GB"/>
        </w:rPr>
        <w:t xml:space="preserve">institutional </w:t>
      </w:r>
      <w:r w:rsidR="0063039A" w:rsidRPr="00A875F6">
        <w:rPr>
          <w:lang w:eastAsia="en-GB"/>
        </w:rPr>
        <w:t xml:space="preserve">practices can negatively impact court users by demonising them or by reproducing </w:t>
      </w:r>
      <w:r w:rsidR="000F3597" w:rsidRPr="00A875F6">
        <w:rPr>
          <w:lang w:eastAsia="en-GB"/>
        </w:rPr>
        <w:t xml:space="preserve">social </w:t>
      </w:r>
      <w:r w:rsidR="0063039A" w:rsidRPr="00A875F6">
        <w:rPr>
          <w:lang w:eastAsia="en-GB"/>
        </w:rPr>
        <w:t xml:space="preserve">myths (rather than myth busting) (discussed in </w:t>
      </w:r>
      <w:r w:rsidR="000F3597" w:rsidRPr="00A875F6">
        <w:rPr>
          <w:lang w:eastAsia="en-GB"/>
        </w:rPr>
        <w:t>Bell, 2011; Welsh, 2016</w:t>
      </w:r>
      <w:r w:rsidR="0063039A" w:rsidRPr="00A875F6">
        <w:rPr>
          <w:lang w:eastAsia="en-GB"/>
        </w:rPr>
        <w:t xml:space="preserve">). </w:t>
      </w:r>
      <w:r w:rsidR="00C94CE0" w:rsidRPr="00A875F6">
        <w:rPr>
          <w:lang w:eastAsia="en-GB"/>
        </w:rPr>
        <w:t xml:space="preserve">Public </w:t>
      </w:r>
      <w:r w:rsidR="0063039A" w:rsidRPr="00A875F6">
        <w:rPr>
          <w:lang w:eastAsia="en-GB"/>
        </w:rPr>
        <w:t xml:space="preserve">discourses around lower criminal court </w:t>
      </w:r>
      <w:r w:rsidR="00C94CE0" w:rsidRPr="00A875F6">
        <w:rPr>
          <w:lang w:eastAsia="en-GB"/>
        </w:rPr>
        <w:t>justice has</w:t>
      </w:r>
      <w:r w:rsidR="0063039A" w:rsidRPr="00A875F6">
        <w:rPr>
          <w:lang w:eastAsia="en-GB"/>
        </w:rPr>
        <w:t xml:space="preserve"> historically been supportive of punitive and pro-prosecution</w:t>
      </w:r>
      <w:r w:rsidR="00C94CE0" w:rsidRPr="00A875F6">
        <w:rPr>
          <w:lang w:eastAsia="en-GB"/>
        </w:rPr>
        <w:t xml:space="preserve"> </w:t>
      </w:r>
      <w:r w:rsidR="00DF51AF" w:rsidRPr="00A875F6">
        <w:rPr>
          <w:lang w:eastAsia="en-GB"/>
        </w:rPr>
        <w:t>narratives (</w:t>
      </w:r>
      <w:r w:rsidR="00C94CE0" w:rsidRPr="00A875F6">
        <w:rPr>
          <w:lang w:eastAsia="en-GB"/>
        </w:rPr>
        <w:t xml:space="preserve">discussed in </w:t>
      </w:r>
      <w:r w:rsidR="00DF51AF" w:rsidRPr="00A875F6">
        <w:rPr>
          <w:lang w:eastAsia="en-GB"/>
        </w:rPr>
        <w:t>Welsh, 2016)</w:t>
      </w:r>
      <w:r w:rsidR="0063039A" w:rsidRPr="00A875F6">
        <w:rPr>
          <w:lang w:eastAsia="en-GB"/>
        </w:rPr>
        <w:t xml:space="preserve">. As explained in Section 3.2, court users are </w:t>
      </w:r>
      <w:r w:rsidR="00B8045C" w:rsidRPr="00A875F6">
        <w:rPr>
          <w:lang w:eastAsia="en-GB"/>
        </w:rPr>
        <w:t>representative</w:t>
      </w:r>
      <w:r w:rsidR="0063039A" w:rsidRPr="00A875F6">
        <w:rPr>
          <w:lang w:eastAsia="en-GB"/>
        </w:rPr>
        <w:t xml:space="preserve"> of a diverse range of vulnerabilities and therefore, a myopic commitment to punitiveness is inappropriate. The </w:t>
      </w:r>
      <w:r w:rsidR="00E310EF" w:rsidRPr="00A875F6">
        <w:rPr>
          <w:lang w:eastAsia="en-GB"/>
        </w:rPr>
        <w:t>thesis</w:t>
      </w:r>
      <w:r w:rsidR="0063039A" w:rsidRPr="00A875F6">
        <w:rPr>
          <w:lang w:eastAsia="en-GB"/>
        </w:rPr>
        <w:t xml:space="preserve"> has the potential to offer “scientific credibility” to such problematic conceptualisations of court users and inadvertently suppor</w:t>
      </w:r>
      <w:r w:rsidR="00B8045C" w:rsidRPr="00A875F6">
        <w:rPr>
          <w:lang w:eastAsia="en-GB"/>
        </w:rPr>
        <w:t>t</w:t>
      </w:r>
      <w:r w:rsidR="0063039A" w:rsidRPr="00A875F6">
        <w:rPr>
          <w:lang w:eastAsia="en-GB"/>
        </w:rPr>
        <w:t xml:space="preserve"> </w:t>
      </w:r>
      <w:r w:rsidR="002A2E24" w:rsidRPr="00A875F6">
        <w:rPr>
          <w:lang w:eastAsia="en-GB"/>
        </w:rPr>
        <w:t xml:space="preserve">unjustly </w:t>
      </w:r>
      <w:r w:rsidR="0063039A" w:rsidRPr="00A875F6">
        <w:rPr>
          <w:lang w:eastAsia="en-GB"/>
        </w:rPr>
        <w:t>intrusive institutional practices</w:t>
      </w:r>
      <w:r w:rsidR="002A2E24" w:rsidRPr="00A875F6">
        <w:rPr>
          <w:lang w:eastAsia="en-GB"/>
        </w:rPr>
        <w:t xml:space="preserve"> (similarly argued in </w:t>
      </w:r>
      <w:r w:rsidR="00691D2D" w:rsidRPr="00A875F6">
        <w:rPr>
          <w:lang w:eastAsia="en-GB"/>
        </w:rPr>
        <w:t>Hughes, 2000: 235</w:t>
      </w:r>
      <w:r w:rsidR="002A2E24" w:rsidRPr="00A875F6">
        <w:rPr>
          <w:lang w:eastAsia="en-GB"/>
        </w:rPr>
        <w:t>)</w:t>
      </w:r>
      <w:r w:rsidR="009A74E2" w:rsidRPr="00A875F6">
        <w:rPr>
          <w:lang w:eastAsia="en-GB"/>
        </w:rPr>
        <w:t xml:space="preserve">. The social justice-oriented approach </w:t>
      </w:r>
      <w:r w:rsidR="00C94CE0" w:rsidRPr="00A875F6">
        <w:rPr>
          <w:lang w:eastAsia="en-GB"/>
        </w:rPr>
        <w:t xml:space="preserve">of the thesis </w:t>
      </w:r>
      <w:r w:rsidR="009A74E2" w:rsidRPr="00A875F6">
        <w:rPr>
          <w:lang w:eastAsia="en-GB"/>
        </w:rPr>
        <w:t xml:space="preserve">has prompted the researcher to reflect over their own privileges (see Section </w:t>
      </w:r>
      <w:r w:rsidR="00B8045C" w:rsidRPr="00A875F6">
        <w:rPr>
          <w:lang w:eastAsia="en-GB"/>
        </w:rPr>
        <w:t>3.5.4</w:t>
      </w:r>
      <w:r w:rsidR="009A74E2" w:rsidRPr="00A875F6">
        <w:rPr>
          <w:lang w:eastAsia="en-GB"/>
        </w:rPr>
        <w:t>) and consequently,</w:t>
      </w:r>
      <w:r w:rsidR="00C94CE0" w:rsidRPr="00A875F6">
        <w:rPr>
          <w:lang w:eastAsia="en-GB"/>
        </w:rPr>
        <w:t xml:space="preserve"> the researcher has been s</w:t>
      </w:r>
      <w:r w:rsidR="009A74E2" w:rsidRPr="00A875F6">
        <w:rPr>
          <w:lang w:eastAsia="en-GB"/>
        </w:rPr>
        <w:t>ensitise</w:t>
      </w:r>
      <w:r w:rsidR="00C94CE0" w:rsidRPr="00A875F6">
        <w:rPr>
          <w:lang w:eastAsia="en-GB"/>
        </w:rPr>
        <w:t>d</w:t>
      </w:r>
      <w:r w:rsidR="009A74E2" w:rsidRPr="00A875F6">
        <w:rPr>
          <w:lang w:eastAsia="en-GB"/>
        </w:rPr>
        <w:t xml:space="preserve"> to the social disadvantages of court users</w:t>
      </w:r>
      <w:r w:rsidR="00B8045C" w:rsidRPr="00A875F6">
        <w:rPr>
          <w:lang w:eastAsia="en-GB"/>
        </w:rPr>
        <w:t xml:space="preserve"> (also see Section 3.2)</w:t>
      </w:r>
      <w:r w:rsidR="009A74E2" w:rsidRPr="00A875F6">
        <w:rPr>
          <w:lang w:eastAsia="en-GB"/>
        </w:rPr>
        <w:t xml:space="preserve">. In doing so, the researcher has been conscious of </w:t>
      </w:r>
      <w:r w:rsidR="000926C4" w:rsidRPr="00A875F6">
        <w:rPr>
          <w:lang w:eastAsia="en-GB"/>
        </w:rPr>
        <w:t>how the thesis relate</w:t>
      </w:r>
      <w:r w:rsidR="00C94CE0" w:rsidRPr="00A875F6">
        <w:rPr>
          <w:lang w:eastAsia="en-GB"/>
        </w:rPr>
        <w:t>s</w:t>
      </w:r>
      <w:r w:rsidR="000926C4" w:rsidRPr="00A875F6">
        <w:rPr>
          <w:lang w:eastAsia="en-GB"/>
        </w:rPr>
        <w:t xml:space="preserve"> to surrounding discourses and its potential negative </w:t>
      </w:r>
      <w:r w:rsidR="009A74E2" w:rsidRPr="00A875F6">
        <w:rPr>
          <w:lang w:eastAsia="en-GB"/>
        </w:rPr>
        <w:t xml:space="preserve">impact, promoting the </w:t>
      </w:r>
      <w:r w:rsidR="00AB7AB2" w:rsidRPr="00A875F6">
        <w:rPr>
          <w:lang w:eastAsia="en-GB"/>
        </w:rPr>
        <w:t>integrity</w:t>
      </w:r>
      <w:r w:rsidR="009A74E2" w:rsidRPr="00A875F6">
        <w:rPr>
          <w:lang w:eastAsia="en-GB"/>
        </w:rPr>
        <w:t xml:space="preserve"> of the research and mitigating against its potential to cause harm. </w:t>
      </w:r>
    </w:p>
    <w:p w14:paraId="64D5A238" w14:textId="198D01BA" w:rsidR="009B0739" w:rsidRPr="00A875F6" w:rsidRDefault="009B0739" w:rsidP="00181B2D">
      <w:pPr>
        <w:rPr>
          <w:lang w:eastAsia="en-GB"/>
        </w:rPr>
      </w:pPr>
      <w:r w:rsidRPr="00A875F6">
        <w:rPr>
          <w:lang w:eastAsia="en-GB"/>
        </w:rPr>
        <w:t xml:space="preserve">Additionally, the </w:t>
      </w:r>
      <w:r w:rsidR="00716791" w:rsidRPr="00A875F6">
        <w:rPr>
          <w:lang w:eastAsia="en-GB"/>
        </w:rPr>
        <w:t xml:space="preserve">thesis </w:t>
      </w:r>
      <w:r w:rsidR="00181B2D" w:rsidRPr="00A875F6">
        <w:rPr>
          <w:lang w:eastAsia="en-GB"/>
        </w:rPr>
        <w:t>serves in an empowering capacity for court users by platforming the</w:t>
      </w:r>
      <w:r w:rsidR="008F5552" w:rsidRPr="00A875F6">
        <w:rPr>
          <w:lang w:eastAsia="en-GB"/>
        </w:rPr>
        <w:t>ir</w:t>
      </w:r>
      <w:r w:rsidR="00181B2D" w:rsidRPr="00A875F6">
        <w:rPr>
          <w:lang w:eastAsia="en-GB"/>
        </w:rPr>
        <w:t xml:space="preserve"> experiences. </w:t>
      </w:r>
      <w:r w:rsidR="000F11A2" w:rsidRPr="00A875F6">
        <w:rPr>
          <w:lang w:eastAsia="en-GB"/>
        </w:rPr>
        <w:t xml:space="preserve">This approach reflects </w:t>
      </w:r>
      <w:proofErr w:type="spellStart"/>
      <w:r w:rsidR="000F11A2" w:rsidRPr="00A875F6">
        <w:rPr>
          <w:lang w:eastAsia="en-GB"/>
        </w:rPr>
        <w:t>Scutt’s</w:t>
      </w:r>
      <w:proofErr w:type="spellEnd"/>
      <w:r w:rsidR="00181B2D" w:rsidRPr="00A875F6">
        <w:rPr>
          <w:lang w:eastAsia="en-GB"/>
        </w:rPr>
        <w:t xml:space="preserve"> (1988: 127)</w:t>
      </w:r>
      <w:r w:rsidR="000F11A2" w:rsidRPr="00A875F6">
        <w:rPr>
          <w:lang w:eastAsia="en-GB"/>
        </w:rPr>
        <w:t xml:space="preserve"> comments that courtroom justice can be a form of “hidden justice”</w:t>
      </w:r>
      <w:r w:rsidR="00181B2D" w:rsidRPr="00A875F6">
        <w:rPr>
          <w:lang w:eastAsia="en-GB"/>
        </w:rPr>
        <w:t>. Indeed, government-led reports that have examined the institutional practices of the lower criminal courts have historically focused on actuarial/managerial criteria for success</w:t>
      </w:r>
      <w:r w:rsidR="008F5552" w:rsidRPr="00A875F6">
        <w:rPr>
          <w:lang w:eastAsia="en-GB"/>
        </w:rPr>
        <w:t xml:space="preserve"> (see Section 2.3)</w:t>
      </w:r>
      <w:r w:rsidR="00181B2D" w:rsidRPr="00A875F6">
        <w:rPr>
          <w:lang w:eastAsia="en-GB"/>
        </w:rPr>
        <w:t>. In doing so, the</w:t>
      </w:r>
      <w:r w:rsidR="008F5552" w:rsidRPr="00A875F6">
        <w:rPr>
          <w:lang w:eastAsia="en-GB"/>
        </w:rPr>
        <w:t>se reports have marginalised</w:t>
      </w:r>
      <w:r w:rsidR="00181B2D" w:rsidRPr="00A875F6">
        <w:rPr>
          <w:lang w:eastAsia="en-GB"/>
        </w:rPr>
        <w:t xml:space="preserve"> </w:t>
      </w:r>
      <w:r w:rsidR="008F5552" w:rsidRPr="00A875F6">
        <w:rPr>
          <w:lang w:eastAsia="en-GB"/>
        </w:rPr>
        <w:t xml:space="preserve">the </w:t>
      </w:r>
      <w:r w:rsidR="00181B2D" w:rsidRPr="00A875F6">
        <w:rPr>
          <w:lang w:eastAsia="en-GB"/>
        </w:rPr>
        <w:t>lived experiences of court users.</w:t>
      </w:r>
      <w:r w:rsidR="008F5552" w:rsidRPr="00A875F6">
        <w:rPr>
          <w:lang w:eastAsia="en-GB"/>
        </w:rPr>
        <w:t xml:space="preserve"> T</w:t>
      </w:r>
      <w:r w:rsidR="00181B2D" w:rsidRPr="00A875F6">
        <w:rPr>
          <w:lang w:eastAsia="en-GB"/>
        </w:rPr>
        <w:t>h</w:t>
      </w:r>
      <w:r w:rsidR="00AB33A6" w:rsidRPr="00A875F6">
        <w:rPr>
          <w:lang w:eastAsia="en-GB"/>
        </w:rPr>
        <w:t>is thesis</w:t>
      </w:r>
      <w:r w:rsidR="00181B2D" w:rsidRPr="00A875F6">
        <w:rPr>
          <w:lang w:eastAsia="en-GB"/>
        </w:rPr>
        <w:t xml:space="preserve"> serves in an empowering capacity by moving beyond these institutional criteria (similarly argued in Shaw and Holland, </w:t>
      </w:r>
      <w:r w:rsidR="00181B2D" w:rsidRPr="00A875F6">
        <w:rPr>
          <w:lang w:eastAsia="en-GB"/>
        </w:rPr>
        <w:lastRenderedPageBreak/>
        <w:t>2014). Indeed, the thesis offers an investigation that centres on issues of justice quality that involves the courts upholding the concepts of social justice and procedural due process that serves to benefit court users.</w:t>
      </w:r>
    </w:p>
    <w:p w14:paraId="1688DF79" w14:textId="660C25CB" w:rsidR="00B77F12" w:rsidRPr="00A875F6" w:rsidRDefault="00B77F12" w:rsidP="00F8025B">
      <w:r w:rsidRPr="00A875F6">
        <w:t>As an added protective measure, the researcher removed themselves from the gallery if they believed they were (or would) have an adverse impact on court users. The researcher understood that by being present in this emotional space</w:t>
      </w:r>
      <w:r w:rsidR="00E57D36" w:rsidRPr="00A875F6">
        <w:t xml:space="preserve"> (the courtroom)</w:t>
      </w:r>
      <w:r w:rsidRPr="00A875F6">
        <w:t>, they could contribute to the negative effect on court users (similarly argued in Smith, 2013). Indeed, the courtroom can be an emotionally demanding space due to how intimate personal details of peoples’ lives are announced publicly, in extensive forensic detail (see the profound research on rape trials by Adler, 1987; Lees, 1996; Smith, 2013; also see Sections 3.2, 3.3). Therefore, the researcher agreed that if they suspected they were having a negative effect on participants, then they would end the court observations for that given hearing</w:t>
      </w:r>
      <w:r w:rsidRPr="00A875F6">
        <w:rPr>
          <w:vertAlign w:val="superscript"/>
        </w:rPr>
        <w:footnoteReference w:id="74"/>
      </w:r>
      <w:r w:rsidRPr="00A875F6">
        <w:t>.</w:t>
      </w:r>
      <w:r w:rsidR="000D754C" w:rsidRPr="00A875F6">
        <w:t xml:space="preserve"> Again, this approach to courtroom research sought to reduce the harm that can potentially take place owing to power differences between the researcher and participants. </w:t>
      </w:r>
      <w:r w:rsidRPr="00A875F6">
        <w:t>In practice, the researcher removed themselves once from a courtroom’s public gallery, this was during the pilot study portion of the research journey</w:t>
      </w:r>
      <w:r w:rsidRPr="00A875F6">
        <w:rPr>
          <w:vertAlign w:val="superscript"/>
        </w:rPr>
        <w:footnoteReference w:id="75"/>
      </w:r>
      <w:r w:rsidRPr="00A875F6">
        <w:t>.</w:t>
      </w:r>
    </w:p>
    <w:p w14:paraId="725913EC" w14:textId="4CA44765" w:rsidR="00C7457B" w:rsidRPr="00A875F6" w:rsidRDefault="00AB7AB2" w:rsidP="00F8025B">
      <w:r w:rsidRPr="00A875F6">
        <w:t>Furthermore</w:t>
      </w:r>
      <w:r w:rsidR="00F8025B" w:rsidRPr="00A875F6">
        <w:t xml:space="preserve">, the researcher </w:t>
      </w:r>
      <w:r w:rsidR="00C7457B" w:rsidRPr="00A875F6">
        <w:t xml:space="preserve">preserved the ethicalness of </w:t>
      </w:r>
      <w:r w:rsidR="00841342" w:rsidRPr="00A875F6">
        <w:t xml:space="preserve">the </w:t>
      </w:r>
      <w:r w:rsidR="00302D7F" w:rsidRPr="00A875F6">
        <w:t>thesis</w:t>
      </w:r>
      <w:r w:rsidR="00C7457B" w:rsidRPr="00A875F6">
        <w:t xml:space="preserve"> by seeking out the </w:t>
      </w:r>
      <w:r w:rsidR="00F8025B" w:rsidRPr="00A875F6">
        <w:t>expressed consent of court ushers and (by proxy) the bench</w:t>
      </w:r>
      <w:r w:rsidR="00C7457B" w:rsidRPr="00A875F6">
        <w:t>, prior to collecting data from the courtroom</w:t>
      </w:r>
      <w:r w:rsidR="00F8025B" w:rsidRPr="00A875F6">
        <w:t>.</w:t>
      </w:r>
      <w:r w:rsidR="00182567" w:rsidRPr="00A875F6">
        <w:t xml:space="preserve"> T</w:t>
      </w:r>
      <w:r w:rsidR="00F8025B" w:rsidRPr="00A875F6">
        <w:t xml:space="preserve">he researcher liaised with a court usher each research day prior to conducting data collection. The researcher would ask the usher if they could enter </w:t>
      </w:r>
      <w:r w:rsidR="00841342" w:rsidRPr="00A875F6">
        <w:t xml:space="preserve">the courtroom </w:t>
      </w:r>
      <w:r w:rsidR="00F8025B" w:rsidRPr="00A875F6">
        <w:t>and make stenographic notes throughout proceedings. The court usher would then relay this request to the residing bench (either a magistrate or district judge) and then following this, the court usher would invite the researcher to the public gallery</w:t>
      </w:r>
      <w:r w:rsidR="00712C7E" w:rsidRPr="00A875F6">
        <w:t xml:space="preserve">, </w:t>
      </w:r>
      <w:r w:rsidR="00F8025B" w:rsidRPr="00A875F6">
        <w:t xml:space="preserve">confirming the consent of the bench. There were no days were the usher denied the researcher access. This type of consent was </w:t>
      </w:r>
      <w:r w:rsidR="00F8025B" w:rsidRPr="00A875F6">
        <w:lastRenderedPageBreak/>
        <w:t>expressed, it was not signed informal consent (see Bottoms</w:t>
      </w:r>
      <w:r w:rsidR="001E5DA7" w:rsidRPr="00A875F6">
        <w:t xml:space="preserve"> </w:t>
      </w:r>
      <w:r w:rsidR="00F8025B" w:rsidRPr="00A875F6">
        <w:t xml:space="preserve">and </w:t>
      </w:r>
      <w:proofErr w:type="spellStart"/>
      <w:r w:rsidR="00F8025B" w:rsidRPr="00A875F6">
        <w:t>Tankebe</w:t>
      </w:r>
      <w:proofErr w:type="spellEnd"/>
      <w:r w:rsidR="00F8025B" w:rsidRPr="00A875F6">
        <w:t xml:space="preserve"> 201</w:t>
      </w:r>
      <w:r w:rsidR="001E5DA7" w:rsidRPr="00A875F6">
        <w:t>2</w:t>
      </w:r>
      <w:r w:rsidR="00F8025B" w:rsidRPr="00A875F6">
        <w:t xml:space="preserve">; Roberts and </w:t>
      </w:r>
      <w:proofErr w:type="spellStart"/>
      <w:r w:rsidR="00F8025B" w:rsidRPr="00A875F6">
        <w:t>Indermaur</w:t>
      </w:r>
      <w:proofErr w:type="spellEnd"/>
      <w:r w:rsidR="00F8025B" w:rsidRPr="00A875F6">
        <w:t>, 2008).</w:t>
      </w:r>
    </w:p>
    <w:p w14:paraId="4E634296" w14:textId="296FE5C5" w:rsidR="00C7457B" w:rsidRPr="00A875F6" w:rsidRDefault="00F8025B" w:rsidP="00F8025B">
      <w:r w:rsidRPr="00A875F6">
        <w:t xml:space="preserve">The researcher used verbal, expressed consent rather than signed informal consent owing to the fast pace nature of the courtroom. </w:t>
      </w:r>
      <w:r w:rsidR="00C7457B" w:rsidRPr="00A875F6">
        <w:t xml:space="preserve">The researcher acknowledges that signed informed consent is more robust for auditing purposes and arguably therefore, more ethical than expressed consent (see Roberts and </w:t>
      </w:r>
      <w:proofErr w:type="spellStart"/>
      <w:r w:rsidR="00C7457B" w:rsidRPr="00A875F6">
        <w:t>Indermaur</w:t>
      </w:r>
      <w:proofErr w:type="spellEnd"/>
      <w:r w:rsidR="00C7457B" w:rsidRPr="00A875F6">
        <w:t>, 2008). However, t</w:t>
      </w:r>
      <w:r w:rsidRPr="00A875F6">
        <w:t>he researcher did not wish to obstruct proceedings by making frequent signature requests of busy court staff</w:t>
      </w:r>
      <w:r w:rsidR="009B0739" w:rsidRPr="00A875F6">
        <w:t xml:space="preserve"> as this could have resulted in negative legal complications (see Section 3.6)</w:t>
      </w:r>
      <w:r w:rsidR="00C7457B" w:rsidRPr="00A875F6">
        <w:t xml:space="preserve">. </w:t>
      </w:r>
      <w:r w:rsidR="00A17AD0" w:rsidRPr="00A875F6">
        <w:t>Indeed, as discussed in Smith’s (2013</w:t>
      </w:r>
      <w:r w:rsidR="00952BF7" w:rsidRPr="00A875F6">
        <w:t>;</w:t>
      </w:r>
      <w:r w:rsidR="00CC01FA" w:rsidRPr="00A875F6">
        <w:t xml:space="preserve"> 2020</w:t>
      </w:r>
      <w:r w:rsidR="00A17AD0" w:rsidRPr="00A875F6">
        <w:t>) courtroom observation stud</w:t>
      </w:r>
      <w:r w:rsidR="00952BF7" w:rsidRPr="00A875F6">
        <w:t>y</w:t>
      </w:r>
      <w:r w:rsidR="00A17AD0" w:rsidRPr="00A875F6">
        <w:t>, the court workgroup’s expressed consent through a court usher is a preferable ethical measure, given the legal restrictions of the courtroom space</w:t>
      </w:r>
      <w:r w:rsidR="00952BF7" w:rsidRPr="00A875F6">
        <w:t xml:space="preserve"> (also see Steward, 2004)</w:t>
      </w:r>
      <w:r w:rsidR="00A17AD0" w:rsidRPr="00A875F6">
        <w:t xml:space="preserve">. </w:t>
      </w:r>
      <w:r w:rsidR="00C7457B" w:rsidRPr="00A875F6">
        <w:t>Therefore, given the limiting conditions of the courtroom space, the researcher sought expressed consent over signed informed consent</w:t>
      </w:r>
      <w:r w:rsidRPr="00A875F6">
        <w:t>.</w:t>
      </w:r>
      <w:r w:rsidR="00C7457B" w:rsidRPr="00A875F6">
        <w:t xml:space="preserve"> </w:t>
      </w:r>
    </w:p>
    <w:p w14:paraId="6CDB22E4" w14:textId="1454ABFD" w:rsidR="00F8025B" w:rsidRPr="00A875F6" w:rsidRDefault="002170B0" w:rsidP="006D1F7D">
      <w:r w:rsidRPr="00A875F6">
        <w:t xml:space="preserve">The researcher initially intended to acquire the consent of court users but </w:t>
      </w:r>
      <w:r w:rsidR="006D1F7D" w:rsidRPr="00A875F6">
        <w:t xml:space="preserve">this </w:t>
      </w:r>
      <w:r w:rsidRPr="00A875F6">
        <w:t xml:space="preserve">was </w:t>
      </w:r>
      <w:r w:rsidR="006D1F7D" w:rsidRPr="00A875F6">
        <w:t xml:space="preserve">not achievable without obstructing the court process </w:t>
      </w:r>
      <w:r w:rsidR="00537C99" w:rsidRPr="00A875F6">
        <w:t>(similarly discussed in Smith, 2020)</w:t>
      </w:r>
      <w:r w:rsidR="00F8025B" w:rsidRPr="00A875F6">
        <w:t>.</w:t>
      </w:r>
      <w:r w:rsidR="006D1F7D" w:rsidRPr="00A875F6">
        <w:t xml:space="preserve"> Indeed, a </w:t>
      </w:r>
      <w:r w:rsidR="00F8025B" w:rsidRPr="00A875F6">
        <w:t>researcher can be found in contempt of court if they distract/obstruct court staff from performing their duties</w:t>
      </w:r>
      <w:r w:rsidR="009B0739" w:rsidRPr="00A875F6">
        <w:t xml:space="preserve"> (see</w:t>
      </w:r>
      <w:r w:rsidR="006D1F7D" w:rsidRPr="00A875F6">
        <w:t xml:space="preserve"> the Contempt of Court Act 1981 in</w:t>
      </w:r>
      <w:r w:rsidR="009B0739" w:rsidRPr="00A875F6">
        <w:t xml:space="preserve"> Section 3.6)</w:t>
      </w:r>
      <w:r w:rsidR="00F8025B" w:rsidRPr="00A875F6">
        <w:t xml:space="preserve">. This is a pertinent issue because the researcher initially wanted to </w:t>
      </w:r>
      <w:r w:rsidRPr="00A875F6">
        <w:t>acquire</w:t>
      </w:r>
      <w:r w:rsidR="00F8025B" w:rsidRPr="00A875F6">
        <w:t xml:space="preserve"> the informed consent of court users </w:t>
      </w:r>
      <w:r w:rsidRPr="00A875F6">
        <w:t xml:space="preserve">either before or </w:t>
      </w:r>
      <w:r w:rsidR="00F8025B" w:rsidRPr="00A875F6">
        <w:t>after a hearing had taken place</w:t>
      </w:r>
      <w:r w:rsidR="006D1F7D" w:rsidRPr="00A875F6">
        <w:rPr>
          <w:rStyle w:val="FootnoteReference"/>
        </w:rPr>
        <w:footnoteReference w:id="76"/>
      </w:r>
      <w:r w:rsidR="00F8025B" w:rsidRPr="00A875F6">
        <w:t>. This would have required the researcher to continually enter and exit the courtroom to speak to court users</w:t>
      </w:r>
      <w:r w:rsidR="00712C7E" w:rsidRPr="00A875F6">
        <w:t xml:space="preserve">, </w:t>
      </w:r>
      <w:r w:rsidR="001A7D7D" w:rsidRPr="00A875F6">
        <w:t xml:space="preserve">which would </w:t>
      </w:r>
      <w:r w:rsidR="00F8025B" w:rsidRPr="00A875F6">
        <w:t xml:space="preserve">likely distract/obstruct court staff from their duties. </w:t>
      </w:r>
      <w:r w:rsidR="00F4611F" w:rsidRPr="00A875F6">
        <w:t>Whilst well intentioned</w:t>
      </w:r>
      <w:r w:rsidR="00F8025B" w:rsidRPr="00A875F6">
        <w:t>, this hypothetical travelling of the researcher</w:t>
      </w:r>
      <w:r w:rsidR="00FD4500" w:rsidRPr="00A875F6">
        <w:t xml:space="preserve"> for informed consent purposes</w:t>
      </w:r>
      <w:r w:rsidR="00F8025B" w:rsidRPr="00A875F6">
        <w:t xml:space="preserve"> would have likely distracted the court workgroup from legal proceedings. Therefore, the researcher decided not to pursue the informed consent of court users (a position similarly taken </w:t>
      </w:r>
      <w:r w:rsidR="008A7F48" w:rsidRPr="00A875F6">
        <w:t>by</w:t>
      </w:r>
      <w:r w:rsidR="00F8025B" w:rsidRPr="00A875F6">
        <w:t xml:space="preserve"> </w:t>
      </w:r>
      <w:r w:rsidR="00507DED" w:rsidRPr="00A875F6">
        <w:t xml:space="preserve">Steward, 2004; Smith, </w:t>
      </w:r>
      <w:r w:rsidR="00436079" w:rsidRPr="00A875F6">
        <w:t xml:space="preserve">2013; </w:t>
      </w:r>
      <w:r w:rsidR="00507DED" w:rsidRPr="00A875F6">
        <w:t>2020</w:t>
      </w:r>
      <w:r w:rsidR="00F8025B" w:rsidRPr="00A875F6">
        <w:t xml:space="preserve">). </w:t>
      </w:r>
      <w:r w:rsidR="00FD4500" w:rsidRPr="00A875F6">
        <w:t xml:space="preserve">Smith (2020), </w:t>
      </w:r>
      <w:r w:rsidR="00F8025B" w:rsidRPr="00A875F6">
        <w:t>Funnell (20</w:t>
      </w:r>
      <w:r w:rsidR="00447913" w:rsidRPr="00A875F6">
        <w:t>13</w:t>
      </w:r>
      <w:r w:rsidR="00F8025B" w:rsidRPr="00A875F6">
        <w:t>:</w:t>
      </w:r>
      <w:r w:rsidR="009B0739" w:rsidRPr="00A875F6">
        <w:t xml:space="preserve"> </w:t>
      </w:r>
      <w:r w:rsidR="00F8025B" w:rsidRPr="00A875F6">
        <w:t>1) and van Cleve (2016), like the present researcher, have recognised that informed consent from court users is desirable but not legally practical. In doing so, they argue that “the absence of fully informed consent is acceptable if associated with action to ensure anonymity” (Funnell, 20</w:t>
      </w:r>
      <w:r w:rsidR="00447913" w:rsidRPr="00A875F6">
        <w:t>13</w:t>
      </w:r>
      <w:r w:rsidR="00F8025B" w:rsidRPr="00A875F6">
        <w:t>:</w:t>
      </w:r>
      <w:r w:rsidR="009B0739" w:rsidRPr="00A875F6">
        <w:t xml:space="preserve"> </w:t>
      </w:r>
      <w:r w:rsidR="00F8025B" w:rsidRPr="00A875F6">
        <w:t xml:space="preserve">1; van Cleve, 2016). Following in the work of Funnell (2008) and van Cleve (2016), the </w:t>
      </w:r>
      <w:r w:rsidRPr="00A875F6">
        <w:t>researcher</w:t>
      </w:r>
      <w:r w:rsidR="00F8025B" w:rsidRPr="00A875F6">
        <w:t xml:space="preserve"> </w:t>
      </w:r>
      <w:r w:rsidR="00FD4500" w:rsidRPr="00A875F6">
        <w:t xml:space="preserve">took steps to ensure the </w:t>
      </w:r>
      <w:r w:rsidR="00F8025B" w:rsidRPr="00A875F6">
        <w:t xml:space="preserve">anonymity </w:t>
      </w:r>
      <w:r w:rsidR="00FD4500" w:rsidRPr="00A875F6">
        <w:t>of participants</w:t>
      </w:r>
      <w:r w:rsidRPr="00A875F6">
        <w:t xml:space="preserve">. </w:t>
      </w:r>
    </w:p>
    <w:p w14:paraId="2DD681CF" w14:textId="7F5422EC" w:rsidR="00F8025B" w:rsidRPr="00A875F6" w:rsidRDefault="009B0739" w:rsidP="00F8025B">
      <w:r w:rsidRPr="00A875F6">
        <w:lastRenderedPageBreak/>
        <w:t>Indeed, t</w:t>
      </w:r>
      <w:r w:rsidR="00F8025B" w:rsidRPr="00A875F6">
        <w:t xml:space="preserve">he researcher </w:t>
      </w:r>
      <w:r w:rsidRPr="00A875F6">
        <w:t>refrained from</w:t>
      </w:r>
      <w:r w:rsidR="00F8025B" w:rsidRPr="00A875F6">
        <w:t xml:space="preserve"> </w:t>
      </w:r>
      <w:r w:rsidRPr="00A875F6">
        <w:t xml:space="preserve">noting identifying information during the data collection process to </w:t>
      </w:r>
      <w:r w:rsidR="00F8025B" w:rsidRPr="00A875F6">
        <w:t xml:space="preserve">protect court users. The publication of court-based empirical data can serve as an additional punishment to criminals, as such publications can perpetuate public stigmatization (see Jacobs and </w:t>
      </w:r>
      <w:proofErr w:type="spellStart"/>
      <w:r w:rsidR="00F8025B" w:rsidRPr="00A875F6">
        <w:t>Larrauri</w:t>
      </w:r>
      <w:proofErr w:type="spellEnd"/>
      <w:r w:rsidR="00F8025B" w:rsidRPr="00A875F6">
        <w:t xml:space="preserve">, 2012). In extreme cases, the publication of </w:t>
      </w:r>
      <w:r w:rsidR="002170B0" w:rsidRPr="00A875F6">
        <w:t>a court user’s</w:t>
      </w:r>
      <w:r w:rsidR="00F8025B" w:rsidRPr="00A875F6">
        <w:t xml:space="preserve"> details can </w:t>
      </w:r>
      <w:r w:rsidR="002170B0" w:rsidRPr="00A875F6">
        <w:t>contribute to</w:t>
      </w:r>
      <w:r w:rsidR="00F8025B" w:rsidRPr="00A875F6">
        <w:t xml:space="preserve"> vigilante</w:t>
      </w:r>
      <w:r w:rsidR="002170B0" w:rsidRPr="00A875F6">
        <w:t xml:space="preserve"> attacks</w:t>
      </w:r>
      <w:r w:rsidR="00F8025B" w:rsidRPr="00A875F6">
        <w:t xml:space="preserve"> (see Allison, 2000). Meanwhile, for victims of crime, the publication of criminal events involving them can have a re-victimising effect, effectively causing them to re-live their trauma</w:t>
      </w:r>
      <w:r w:rsidR="00841342" w:rsidRPr="00A875F6">
        <w:t xml:space="preserve"> (see Smith, 2020)</w:t>
      </w:r>
      <w:r w:rsidR="00F8025B" w:rsidRPr="00A875F6">
        <w:t>. To prevent court users from being identified, the researcher did not note any of the names of participants. The research</w:t>
      </w:r>
      <w:r w:rsidR="00302D7F" w:rsidRPr="00A875F6">
        <w:t>er</w:t>
      </w:r>
      <w:r w:rsidR="00F8025B" w:rsidRPr="00A875F6">
        <w:t xml:space="preserve"> also refrained from noting any place names (including the name of the observed courthouse). This anonymising of the data prevented readers from being able to </w:t>
      </w:r>
      <w:r w:rsidR="002170B0" w:rsidRPr="00A875F6">
        <w:t>“</w:t>
      </w:r>
      <w:r w:rsidR="00F8025B" w:rsidRPr="00A875F6">
        <w:t>jigsaw</w:t>
      </w:r>
      <w:r w:rsidR="002170B0" w:rsidRPr="00A875F6">
        <w:t xml:space="preserve">” </w:t>
      </w:r>
      <w:r w:rsidR="00F8025B" w:rsidRPr="00A875F6">
        <w:t xml:space="preserve">the data (Saunders, Kitzinger and Kitzinger, 2014: 1). As Saunders, Kitzinger and Kitzinger (2014) explain, </w:t>
      </w:r>
      <w:proofErr w:type="spellStart"/>
      <w:r w:rsidR="00F8025B" w:rsidRPr="00A875F6">
        <w:t>jigsawing</w:t>
      </w:r>
      <w:proofErr w:type="spellEnd"/>
      <w:r w:rsidR="00F8025B" w:rsidRPr="00A875F6">
        <w:t xml:space="preserve"> is when a reader connects some key pieces of information together from a case (road names, courthouse names, etc</w:t>
      </w:r>
      <w:r w:rsidR="00040F43" w:rsidRPr="00A875F6">
        <w:t>.</w:t>
      </w:r>
      <w:r w:rsidR="00F8025B" w:rsidRPr="00A875F6">
        <w:t xml:space="preserve">) to identify the name of a participant. As a further </w:t>
      </w:r>
      <w:r w:rsidR="002170B0" w:rsidRPr="00A875F6">
        <w:t>protective</w:t>
      </w:r>
      <w:r w:rsidR="00F8025B" w:rsidRPr="00A875F6">
        <w:t xml:space="preserve"> measure, the researcher anonymised the data at the point of collection (a practice similarly used in Smith’s 2013 court observation study; also see Funnell, 20</w:t>
      </w:r>
      <w:r w:rsidR="002F4941" w:rsidRPr="00A875F6">
        <w:t>13</w:t>
      </w:r>
      <w:r w:rsidR="00F8025B" w:rsidRPr="00A875F6">
        <w:t xml:space="preserve"> and van Cleve, 2016). The researcher anonymised the data at-the-point of collection to avoid harm through human error (for example, if the researcher lost the data in a public place</w:t>
      </w:r>
      <w:r w:rsidR="00F8025B" w:rsidRPr="00A875F6">
        <w:rPr>
          <w:vertAlign w:val="superscript"/>
        </w:rPr>
        <w:footnoteReference w:id="77"/>
      </w:r>
      <w:r w:rsidR="00F8025B" w:rsidRPr="00A875F6">
        <w:t xml:space="preserve"> or some revealing information was published inadvertently). Taken collectively, the researcher used these extensive anonymity measures to protect court users</w:t>
      </w:r>
      <w:r w:rsidR="002170B0" w:rsidRPr="00A875F6">
        <w:t xml:space="preserve"> in the absence of informed consent</w:t>
      </w:r>
      <w:r w:rsidR="00F8025B" w:rsidRPr="00A875F6">
        <w:t>.</w:t>
      </w:r>
    </w:p>
    <w:p w14:paraId="38535C2A" w14:textId="5187F9B6" w:rsidR="00F87D74" w:rsidRPr="00A875F6" w:rsidRDefault="003A7BE0" w:rsidP="003D1CB0">
      <w:r w:rsidRPr="00A875F6">
        <w:t xml:space="preserve">Lastly, the researcher argues that the utilitarian nature of the thesis justifies its semi-overt character. </w:t>
      </w:r>
      <w:r w:rsidR="00F8025B" w:rsidRPr="00A875F6">
        <w:t>The research was semi-overt</w:t>
      </w:r>
      <w:r w:rsidRPr="00A875F6">
        <w:rPr>
          <w:vertAlign w:val="superscript"/>
        </w:rPr>
        <w:footnoteReference w:id="78"/>
      </w:r>
      <w:r w:rsidR="00F8025B" w:rsidRPr="00A875F6">
        <w:t xml:space="preserve"> because it did not make use of explicit (signed) informed consent (see Pratt, 2000; </w:t>
      </w:r>
      <w:proofErr w:type="spellStart"/>
      <w:r w:rsidRPr="00A875F6">
        <w:t>Calvery</w:t>
      </w:r>
      <w:proofErr w:type="spellEnd"/>
      <w:r w:rsidRPr="00A875F6">
        <w:t>, 2008</w:t>
      </w:r>
      <w:r w:rsidR="00F8025B" w:rsidRPr="00A875F6">
        <w:t xml:space="preserve">; 2017). </w:t>
      </w:r>
      <w:r w:rsidR="00707C55" w:rsidRPr="00A875F6">
        <w:t xml:space="preserve">Whilst </w:t>
      </w:r>
      <w:r w:rsidR="00F8025B" w:rsidRPr="00A875F6">
        <w:t xml:space="preserve">court staff </w:t>
      </w:r>
      <w:r w:rsidR="00052E5D" w:rsidRPr="00A875F6">
        <w:t xml:space="preserve">were </w:t>
      </w:r>
      <w:r w:rsidR="00F8025B" w:rsidRPr="00A875F6">
        <w:t>aware as to why the researcher was in the public gallery</w:t>
      </w:r>
      <w:r w:rsidR="00707C55" w:rsidRPr="00A875F6">
        <w:t>, co</w:t>
      </w:r>
      <w:r w:rsidR="00F8025B" w:rsidRPr="00A875F6">
        <w:t>urt users</w:t>
      </w:r>
      <w:r w:rsidR="00707C55" w:rsidRPr="00A875F6">
        <w:t xml:space="preserve"> were not. </w:t>
      </w:r>
      <w:r w:rsidR="00F8025B" w:rsidRPr="00A875F6">
        <w:t xml:space="preserve">In reflecting upon this concern, the researcher adopted a similar utilitarian perspective as Smith (2013) when she conducted her court observation study. </w:t>
      </w:r>
      <w:r w:rsidR="003D1CB0" w:rsidRPr="00A875F6">
        <w:t xml:space="preserve">Namely, the researcher took the view that the social justice and procedural due process-oriented approach of the thesis, with its focus on forming quality justice improving reform recommendations, rendered its semi-overt elements </w:t>
      </w:r>
      <w:r w:rsidR="003D1CB0" w:rsidRPr="00A875F6">
        <w:lastRenderedPageBreak/>
        <w:t>ethically permissible</w:t>
      </w:r>
      <w:r w:rsidR="00F8025B" w:rsidRPr="00A875F6">
        <w:t>.</w:t>
      </w:r>
      <w:r w:rsidR="00A2757A" w:rsidRPr="00A875F6">
        <w:t xml:space="preserve"> This approach is centred on a commitment to contribut</w:t>
      </w:r>
      <w:r w:rsidR="00A1401B" w:rsidRPr="00A875F6">
        <w:t>ing</w:t>
      </w:r>
      <w:r w:rsidR="00A2757A" w:rsidRPr="00A875F6">
        <w:t xml:space="preserve"> </w:t>
      </w:r>
      <w:r w:rsidR="00A1401B" w:rsidRPr="00A875F6">
        <w:t>“</w:t>
      </w:r>
      <w:r w:rsidR="00A2757A" w:rsidRPr="00A875F6">
        <w:t>to the wider good” (</w:t>
      </w:r>
      <w:r w:rsidR="008F1588" w:rsidRPr="00A875F6">
        <w:t>Shaw and Holland, 2014: 106</w:t>
      </w:r>
      <w:r w:rsidR="00A2757A" w:rsidRPr="00A875F6">
        <w:t>).</w:t>
      </w:r>
      <w:r w:rsidR="00F87D74" w:rsidRPr="00A875F6">
        <w:t xml:space="preserve"> </w:t>
      </w:r>
    </w:p>
    <w:p w14:paraId="71F8B843" w14:textId="3E1A8BB7" w:rsidR="00BD56AC" w:rsidRPr="00A875F6" w:rsidRDefault="0017343E" w:rsidP="003D1CB0">
      <w:r w:rsidRPr="00A875F6">
        <w:t xml:space="preserve">At the same time, the researcher was conscious that no research project is fully overt, even when utilising signed informed consent. As explain by </w:t>
      </w:r>
      <w:proofErr w:type="spellStart"/>
      <w:r w:rsidR="008A755D" w:rsidRPr="00A875F6">
        <w:t>Calvery</w:t>
      </w:r>
      <w:proofErr w:type="spellEnd"/>
      <w:r w:rsidR="008A755D" w:rsidRPr="00A875F6">
        <w:t xml:space="preserve"> (2008)</w:t>
      </w:r>
      <w:r w:rsidRPr="00A875F6">
        <w:t>, when research last</w:t>
      </w:r>
      <w:r w:rsidR="00932F30" w:rsidRPr="00A875F6">
        <w:t>s</w:t>
      </w:r>
      <w:r w:rsidRPr="00A875F6">
        <w:t xml:space="preserve"> lengthy periods</w:t>
      </w:r>
      <w:r w:rsidR="00932F30" w:rsidRPr="00A875F6">
        <w:t>,</w:t>
      </w:r>
      <w:r w:rsidRPr="00A875F6">
        <w:t xml:space="preserve"> participants may become accustom to the researcher’s presence</w:t>
      </w:r>
      <w:r w:rsidR="008A755D" w:rsidRPr="00A875F6">
        <w:t>,</w:t>
      </w:r>
      <w:r w:rsidRPr="00A875F6">
        <w:t xml:space="preserve"> as is intended with an ethnographic approach</w:t>
      </w:r>
      <w:r w:rsidR="008A755D" w:rsidRPr="00A875F6">
        <w:t xml:space="preserve"> (explained in Section </w:t>
      </w:r>
      <w:r w:rsidR="00F80E89" w:rsidRPr="00A875F6">
        <w:t>3.3</w:t>
      </w:r>
      <w:r w:rsidR="008A755D" w:rsidRPr="00A875F6">
        <w:t>)</w:t>
      </w:r>
      <w:r w:rsidRPr="00A875F6">
        <w:t>. Coupled with this comfortableness, participants may not accurately recall what the research project is about. This subsequently raises questions about what degree a researcher should continually confirm participants</w:t>
      </w:r>
      <w:r w:rsidR="00932F30" w:rsidRPr="00A875F6">
        <w:t>’</w:t>
      </w:r>
      <w:r w:rsidRPr="00A875F6">
        <w:t xml:space="preserve"> informed consent</w:t>
      </w:r>
      <w:r w:rsidR="008A755D" w:rsidRPr="00A875F6">
        <w:t xml:space="preserve"> (</w:t>
      </w:r>
      <w:proofErr w:type="spellStart"/>
      <w:r w:rsidR="008A755D" w:rsidRPr="00A875F6">
        <w:t>Calvery</w:t>
      </w:r>
      <w:proofErr w:type="spellEnd"/>
      <w:r w:rsidR="008A755D" w:rsidRPr="00A875F6">
        <w:t>, 2008)</w:t>
      </w:r>
      <w:r w:rsidRPr="00A875F6">
        <w:t xml:space="preserve">. As </w:t>
      </w:r>
      <w:proofErr w:type="spellStart"/>
      <w:r w:rsidR="008A755D" w:rsidRPr="00A875F6">
        <w:t>Calvery</w:t>
      </w:r>
      <w:proofErr w:type="spellEnd"/>
      <w:r w:rsidR="008A755D" w:rsidRPr="00A875F6">
        <w:t xml:space="preserve"> (2008) and Smith (2020) </w:t>
      </w:r>
      <w:r w:rsidRPr="00A875F6">
        <w:t xml:space="preserve">comment, an absolute commitment to overtness is untenable, and can even be framed as counter to the purposefulness of the ethnographic method. </w:t>
      </w:r>
      <w:r w:rsidR="00932F30" w:rsidRPr="00A875F6">
        <w:t>Consequently, the researcher’s approach to informed consent reflects the guidance of the Socio-Legal Studies Association (20</w:t>
      </w:r>
      <w:r w:rsidR="00D252A0" w:rsidRPr="00A875F6">
        <w:t>09</w:t>
      </w:r>
      <w:r w:rsidR="00932F30" w:rsidRPr="00A875F6">
        <w:t xml:space="preserve">: </w:t>
      </w:r>
      <w:r w:rsidR="002B57CF" w:rsidRPr="00A875F6">
        <w:t>6-7</w:t>
      </w:r>
      <w:r w:rsidR="00932F30" w:rsidRPr="00A875F6">
        <w:t xml:space="preserve">): </w:t>
      </w:r>
    </w:p>
    <w:p w14:paraId="2199DE01" w14:textId="6BA308F6" w:rsidR="002B57CF" w:rsidRPr="00A875F6" w:rsidRDefault="00932F30" w:rsidP="00932F30">
      <w:pPr>
        <w:ind w:left="850" w:right="850"/>
      </w:pPr>
      <w:r w:rsidRPr="00A875F6">
        <w:t>“</w:t>
      </w:r>
      <w:r w:rsidR="00BD56AC" w:rsidRPr="00A875F6">
        <w:t xml:space="preserve">…during anthropological fieldwork, it may not be possible to obtain written consent </w:t>
      </w:r>
      <w:r w:rsidR="002B57CF" w:rsidRPr="00A875F6">
        <w:t>[…] specific attention needs to be given to the challenges of gaining consent, whether consent is needed, and what steps need to be taken to ensure the protection of privacy of the observed people”</w:t>
      </w:r>
    </w:p>
    <w:p w14:paraId="21BFE15C" w14:textId="6B7087EB" w:rsidR="008A6C6F" w:rsidRPr="00A875F6" w:rsidRDefault="005F402E" w:rsidP="002B57CF">
      <w:r w:rsidRPr="00A875F6">
        <w:t xml:space="preserve">Indeed, by the research attempting to secure participants informed consent as much as possible and by utilising anonymity measures to protect participants, the </w:t>
      </w:r>
      <w:r w:rsidR="00302D7F" w:rsidRPr="00A875F6">
        <w:t>thesis</w:t>
      </w:r>
      <w:r w:rsidRPr="00A875F6">
        <w:t xml:space="preserve"> subscribes to the guidance of the Socio-Legal Studies Association (2009). </w:t>
      </w:r>
    </w:p>
    <w:p w14:paraId="7AE3763C" w14:textId="5C16E72A" w:rsidR="005F402E" w:rsidRPr="00A875F6" w:rsidRDefault="005F402E" w:rsidP="002B57CF">
      <w:r w:rsidRPr="00A875F6">
        <w:t xml:space="preserve">This semi-overt approach is in contrast to deceptive research, as </w:t>
      </w:r>
      <w:r w:rsidR="00C66E77" w:rsidRPr="00A875F6">
        <w:t>described</w:t>
      </w:r>
      <w:r w:rsidRPr="00A875F6">
        <w:t xml:space="preserve"> by Smith (2020). Namely, semi-overt and covert research is when the research</w:t>
      </w:r>
      <w:r w:rsidR="00C66E77" w:rsidRPr="00A875F6">
        <w:t>er does</w:t>
      </w:r>
      <w:r w:rsidRPr="00A875F6">
        <w:t xml:space="preserve"> not</w:t>
      </w:r>
      <w:r w:rsidR="00C66E77" w:rsidRPr="00A875F6">
        <w:t xml:space="preserve"> fully</w:t>
      </w:r>
      <w:r w:rsidRPr="00A875F6">
        <w:t xml:space="preserve"> </w:t>
      </w:r>
      <w:r w:rsidR="00C66E77" w:rsidRPr="00A875F6">
        <w:t>declare</w:t>
      </w:r>
      <w:r w:rsidRPr="00A875F6">
        <w:t xml:space="preserve"> </w:t>
      </w:r>
      <w:r w:rsidR="00973DE7" w:rsidRPr="00A875F6">
        <w:t xml:space="preserve">themselves or their study </w:t>
      </w:r>
      <w:r w:rsidRPr="00A875F6">
        <w:t xml:space="preserve">to </w:t>
      </w:r>
      <w:r w:rsidR="00C66E77" w:rsidRPr="00A875F6">
        <w:t xml:space="preserve">participants </w:t>
      </w:r>
      <w:r w:rsidR="00973DE7" w:rsidRPr="00A875F6">
        <w:t>(</w:t>
      </w:r>
      <w:proofErr w:type="spellStart"/>
      <w:r w:rsidR="00C66E77" w:rsidRPr="00A875F6">
        <w:t>Calvery</w:t>
      </w:r>
      <w:proofErr w:type="spellEnd"/>
      <w:r w:rsidR="00C66E77" w:rsidRPr="00A875F6">
        <w:t>, 2008; Smith, 2020). Meanwhile,</w:t>
      </w:r>
      <w:r w:rsidRPr="00A875F6">
        <w:t xml:space="preserve"> decepti</w:t>
      </w:r>
      <w:r w:rsidR="00C66E77" w:rsidRPr="00A875F6">
        <w:t>ve research</w:t>
      </w:r>
      <w:r w:rsidRPr="00A875F6">
        <w:t xml:space="preserve"> require</w:t>
      </w:r>
      <w:r w:rsidR="00C66E77" w:rsidRPr="00A875F6">
        <w:t>s</w:t>
      </w:r>
      <w:r w:rsidRPr="00A875F6">
        <w:t xml:space="preserve"> the researcher to actively mislead participants (</w:t>
      </w:r>
      <w:proofErr w:type="spellStart"/>
      <w:r w:rsidR="00C66E77" w:rsidRPr="00A875F6">
        <w:t>Calvery</w:t>
      </w:r>
      <w:proofErr w:type="spellEnd"/>
      <w:r w:rsidR="00C66E77" w:rsidRPr="00A875F6">
        <w:t xml:space="preserve">, 2008; </w:t>
      </w:r>
      <w:r w:rsidRPr="00A875F6">
        <w:t xml:space="preserve">Smith, 2020). The present researcher did not actively mislead participants. </w:t>
      </w:r>
      <w:r w:rsidR="00C66E77" w:rsidRPr="00A875F6">
        <w:t>Like with Smith’s (2020) approach, the researcher was open and transparent if any person asked about their presence in the courtroom or why they were making notes. To this end, whilst the research</w:t>
      </w:r>
      <w:r w:rsidR="00AB33A6" w:rsidRPr="00A875F6">
        <w:t>er</w:t>
      </w:r>
      <w:r w:rsidR="00C66E77" w:rsidRPr="00A875F6">
        <w:t xml:space="preserve"> was semi-overt, </w:t>
      </w:r>
      <w:r w:rsidR="00AB33A6" w:rsidRPr="00A875F6">
        <w:t xml:space="preserve">they were </w:t>
      </w:r>
      <w:r w:rsidR="00C66E77" w:rsidRPr="00A875F6">
        <w:t>not deceptive.</w:t>
      </w:r>
    </w:p>
    <w:p w14:paraId="6670FBA2" w14:textId="5A340213" w:rsidR="0017343E" w:rsidRPr="00A875F6" w:rsidRDefault="005F402E" w:rsidP="002B57CF">
      <w:r w:rsidRPr="00A875F6">
        <w:t>To conclude</w:t>
      </w:r>
      <w:r w:rsidR="002B57CF" w:rsidRPr="00A875F6">
        <w:t xml:space="preserve">, the researcher attempted to obtained participants informed consent as much as practically possible (which included obtaining verbal consent for court staff). Meanwhile, the researcher was not legally able to request the informed consent of court users. Therefore, the research gave specific attention to </w:t>
      </w:r>
      <w:r w:rsidR="002B57CF" w:rsidRPr="00A875F6">
        <w:lastRenderedPageBreak/>
        <w:t xml:space="preserve">anonymity measures designed to protect </w:t>
      </w:r>
      <w:r w:rsidR="00F163A5" w:rsidRPr="00A875F6">
        <w:t>participants</w:t>
      </w:r>
      <w:r w:rsidR="002B57CF" w:rsidRPr="00A875F6">
        <w:t xml:space="preserve"> privacy. Indeed, in this way, </w:t>
      </w:r>
      <w:r w:rsidR="00AB33A6" w:rsidRPr="00A875F6">
        <w:t>this thesis</w:t>
      </w:r>
      <w:r w:rsidR="002B57CF" w:rsidRPr="00A875F6">
        <w:t xml:space="preserve"> has been conducted in a sensitive and ethical manner. As a final note, the ethics committee of Anglia Ruskin University also agreed with this approach, providing an additional layer of ethical oversight for the thesis. </w:t>
      </w:r>
    </w:p>
    <w:bookmarkEnd w:id="359"/>
    <w:p w14:paraId="4B129C09" w14:textId="77777777" w:rsidR="00F8025B" w:rsidRPr="00A875F6" w:rsidRDefault="00F8025B" w:rsidP="00F8025B"/>
    <w:p w14:paraId="23F8F55D" w14:textId="77777777" w:rsidR="00F8025B" w:rsidRPr="00A875F6" w:rsidRDefault="00F8025B" w:rsidP="00F8025B">
      <w:pPr>
        <w:pStyle w:val="Heading2"/>
      </w:pPr>
      <w:bookmarkStart w:id="360" w:name="_Toc89450693"/>
      <w:bookmarkStart w:id="361" w:name="_Toc95679100"/>
      <w:bookmarkStart w:id="362" w:name="_Toc29825351"/>
      <w:bookmarkStart w:id="363" w:name="_Toc29826051"/>
      <w:bookmarkStart w:id="364" w:name="_Toc29826148"/>
      <w:r w:rsidRPr="00A875F6">
        <w:t>3.8 Other design limitations</w:t>
      </w:r>
      <w:bookmarkEnd w:id="360"/>
      <w:bookmarkEnd w:id="361"/>
      <w:r w:rsidRPr="00A875F6">
        <w:t xml:space="preserve"> </w:t>
      </w:r>
      <w:bookmarkEnd w:id="362"/>
      <w:bookmarkEnd w:id="363"/>
      <w:bookmarkEnd w:id="364"/>
    </w:p>
    <w:p w14:paraId="1C0BE9E8" w14:textId="14CFBA38" w:rsidR="00725B86" w:rsidRPr="00A875F6" w:rsidRDefault="00F8025B" w:rsidP="00F8025B">
      <w:r w:rsidRPr="00A875F6">
        <w:t>T</w:t>
      </w:r>
      <w:r w:rsidR="00725B86" w:rsidRPr="00A875F6">
        <w:t xml:space="preserve">his section explains </w:t>
      </w:r>
      <w:r w:rsidR="00E726BD" w:rsidRPr="00A875F6">
        <w:t>some of the limitations</w:t>
      </w:r>
      <w:r w:rsidR="00725B86" w:rsidRPr="00A875F6">
        <w:t xml:space="preserve"> of the thesis </w:t>
      </w:r>
      <w:r w:rsidR="00E726BD" w:rsidRPr="00A875F6">
        <w:t>whilst arguing that despite</w:t>
      </w:r>
      <w:r w:rsidR="00725B86" w:rsidRPr="00A875F6">
        <w:t xml:space="preserve"> these weaknesses, the research design of the thesis was useful for answering the research questions of Chapter 2.  In support of this argument, this section begins </w:t>
      </w:r>
      <w:r w:rsidR="00E726BD" w:rsidRPr="00A875F6">
        <w:t xml:space="preserve">by </w:t>
      </w:r>
      <w:r w:rsidR="0000792E" w:rsidRPr="00A875F6">
        <w:t xml:space="preserve">explaining that although a </w:t>
      </w:r>
      <w:r w:rsidR="00725B86" w:rsidRPr="00A875F6">
        <w:t>longitudinal study would have been useful</w:t>
      </w:r>
      <w:r w:rsidR="0000792E" w:rsidRPr="00A875F6">
        <w:t xml:space="preserve"> for </w:t>
      </w:r>
      <w:r w:rsidR="00E726BD" w:rsidRPr="00A875F6">
        <w:t>generating</w:t>
      </w:r>
      <w:r w:rsidR="0000792E" w:rsidRPr="00A875F6">
        <w:t xml:space="preserve"> </w:t>
      </w:r>
      <w:r w:rsidR="00E726BD" w:rsidRPr="00A875F6">
        <w:t xml:space="preserve">exacting summary justice efficiency </w:t>
      </w:r>
      <w:r w:rsidR="0000792E" w:rsidRPr="00A875F6">
        <w:t>refor</w:t>
      </w:r>
      <w:r w:rsidR="00E726BD" w:rsidRPr="00A875F6">
        <w:t>ms</w:t>
      </w:r>
      <w:r w:rsidR="0000792E" w:rsidRPr="00A875F6">
        <w:t xml:space="preserve">, the present thesis did not have the available resources to conduct this type of research. </w:t>
      </w:r>
      <w:r w:rsidR="00E726BD" w:rsidRPr="00A875F6">
        <w:t>Following this, this</w:t>
      </w:r>
      <w:r w:rsidR="00CA602C" w:rsidRPr="00A875F6">
        <w:t xml:space="preserve"> section</w:t>
      </w:r>
      <w:r w:rsidR="00E726BD" w:rsidRPr="00A875F6">
        <w:t xml:space="preserve"> </w:t>
      </w:r>
      <w:r w:rsidR="00EF7C14" w:rsidRPr="00A875F6">
        <w:t xml:space="preserve">appraises and </w:t>
      </w:r>
      <w:r w:rsidR="00E726BD" w:rsidRPr="00A875F6">
        <w:t xml:space="preserve">justifies the researcher’s choice to not </w:t>
      </w:r>
      <w:bookmarkStart w:id="365" w:name="_Hlk93443653"/>
      <w:r w:rsidR="00CA602C" w:rsidRPr="00A875F6">
        <w:t>quantitative</w:t>
      </w:r>
      <w:r w:rsidR="00E726BD" w:rsidRPr="00A875F6">
        <w:t xml:space="preserve">ly </w:t>
      </w:r>
      <w:r w:rsidR="00CA602C" w:rsidRPr="00A875F6">
        <w:t>context</w:t>
      </w:r>
      <w:r w:rsidR="00E726BD" w:rsidRPr="00A875F6">
        <w:t>ualise their</w:t>
      </w:r>
      <w:r w:rsidR="00CA602C" w:rsidRPr="00A875F6">
        <w:t xml:space="preserve"> </w:t>
      </w:r>
      <w:r w:rsidR="00E726BD" w:rsidRPr="00A875F6">
        <w:t>f</w:t>
      </w:r>
      <w:r w:rsidR="00CA602C" w:rsidRPr="00A875F6">
        <w:t>indings</w:t>
      </w:r>
      <w:r w:rsidR="00E726BD" w:rsidRPr="00A875F6">
        <w:t xml:space="preserve">, arguing that this would have </w:t>
      </w:r>
      <w:r w:rsidR="00CA602C" w:rsidRPr="00A875F6">
        <w:t>contributed towards obscuring/unnecessarily cluttering the research findings</w:t>
      </w:r>
      <w:bookmarkEnd w:id="365"/>
      <w:r w:rsidR="00CA602C" w:rsidRPr="00A875F6">
        <w:t>.</w:t>
      </w:r>
      <w:r w:rsidR="0051640F" w:rsidRPr="00A875F6">
        <w:t xml:space="preserve"> </w:t>
      </w:r>
      <w:r w:rsidR="00E424E2" w:rsidRPr="00A875F6">
        <w:t>Together</w:t>
      </w:r>
      <w:r w:rsidR="00725B86" w:rsidRPr="00A875F6">
        <w:t xml:space="preserve">, this section largely draws attention to the limited resources of the thesis whilst emphasising the capacity of </w:t>
      </w:r>
      <w:r w:rsidR="00E726BD" w:rsidRPr="00A875F6">
        <w:t>the thesis</w:t>
      </w:r>
      <w:r w:rsidR="00725B86" w:rsidRPr="00A875F6">
        <w:t xml:space="preserve"> </w:t>
      </w:r>
      <w:r w:rsidR="00942E59" w:rsidRPr="00A875F6">
        <w:t>to</w:t>
      </w:r>
      <w:r w:rsidR="00725B86" w:rsidRPr="00A875F6">
        <w:t xml:space="preserve"> make a significant and original contribution to knowledge. </w:t>
      </w:r>
    </w:p>
    <w:p w14:paraId="324F7145" w14:textId="102D5278" w:rsidR="00725B86" w:rsidRPr="00A875F6" w:rsidRDefault="00725B86" w:rsidP="0051640F">
      <w:r w:rsidRPr="00A875F6">
        <w:t xml:space="preserve">To begin, the researcher recognised that </w:t>
      </w:r>
      <w:r w:rsidR="0051640F" w:rsidRPr="00A875F6">
        <w:t xml:space="preserve">a longitudinal study would have been potentially more useful for generating summary justice efficiency reforms, compared to the case study method of the present thesis. </w:t>
      </w:r>
      <w:r w:rsidRPr="00A875F6">
        <w:t xml:space="preserve">Indeed, critics may draw attention to the case study, cross-sectional aspect of the </w:t>
      </w:r>
      <w:r w:rsidR="00C1482F" w:rsidRPr="00A875F6">
        <w:t>thesis</w:t>
      </w:r>
      <w:r w:rsidRPr="00A875F6">
        <w:t xml:space="preserve"> and how a longitudinal approach would have generated </w:t>
      </w:r>
      <w:r w:rsidR="00E726BD" w:rsidRPr="00A875F6">
        <w:t>more exacting summary justice efficiency reforms</w:t>
      </w:r>
      <w:r w:rsidR="00DE6B70" w:rsidRPr="00A875F6">
        <w:t xml:space="preserve"> (see Section 3.4.2)</w:t>
      </w:r>
      <w:r w:rsidRPr="00A875F6">
        <w:t>.</w:t>
      </w:r>
      <w:r w:rsidR="0051640F" w:rsidRPr="00A875F6">
        <w:t xml:space="preserve"> I</w:t>
      </w:r>
      <w:r w:rsidRPr="00A875F6">
        <w:t>t would have been useful to examine the criminal court process prior to and after key efficiency policy was introduced,</w:t>
      </w:r>
      <w:r w:rsidR="0051640F" w:rsidRPr="00A875F6">
        <w:t xml:space="preserve"> such as that regarding the introduction of GAP and NGAP courts (see Section </w:t>
      </w:r>
      <w:r w:rsidR="00E726BD" w:rsidRPr="00A875F6">
        <w:t>2.4.6</w:t>
      </w:r>
      <w:r w:rsidR="0051640F" w:rsidRPr="00A875F6">
        <w:t xml:space="preserve">). In doing so, the researcher could have examined quality of justice </w:t>
      </w:r>
      <w:r w:rsidR="009046EB" w:rsidRPr="00A875F6">
        <w:t>directly following the</w:t>
      </w:r>
      <w:r w:rsidR="00E726BD" w:rsidRPr="00A875F6">
        <w:t xml:space="preserve"> government</w:t>
      </w:r>
      <w:r w:rsidR="009046EB" w:rsidRPr="00A875F6">
        <w:t>’s</w:t>
      </w:r>
      <w:r w:rsidR="00E726BD" w:rsidRPr="00A875F6">
        <w:t xml:space="preserve"> </w:t>
      </w:r>
      <w:r w:rsidR="009046EB" w:rsidRPr="00A875F6">
        <w:t xml:space="preserve">introduction of </w:t>
      </w:r>
      <w:r w:rsidR="00E726BD" w:rsidRPr="00A875F6">
        <w:t>efficiency reforms</w:t>
      </w:r>
      <w:r w:rsidR="0051640F" w:rsidRPr="00A875F6">
        <w:t xml:space="preserve"> (as unpacked in Sections 2.3</w:t>
      </w:r>
      <w:r w:rsidR="00DE6B70" w:rsidRPr="00A875F6">
        <w:t xml:space="preserve"> and</w:t>
      </w:r>
      <w:r w:rsidR="0051640F" w:rsidRPr="00A875F6">
        <w:t xml:space="preserve"> 2.4). Such a longitudinal approach to court observation / criminal court reform research has been used in the </w:t>
      </w:r>
      <w:r w:rsidR="00A15874" w:rsidRPr="00A875F6">
        <w:t>American</w:t>
      </w:r>
      <w:r w:rsidR="0051640F" w:rsidRPr="00A875F6">
        <w:t xml:space="preserve"> context, generating acute insights regarding how to shape future policy (see for example, </w:t>
      </w:r>
      <w:r w:rsidR="00E726BD" w:rsidRPr="00A875F6">
        <w:t>Rossman, Roman, Zweig, Lindquist, Rempel, Willison, Downey and Fahrney</w:t>
      </w:r>
      <w:r w:rsidR="00DE6B70" w:rsidRPr="00A875F6">
        <w:t>,</w:t>
      </w:r>
      <w:r w:rsidR="00E726BD" w:rsidRPr="00A875F6">
        <w:t xml:space="preserve"> 2011</w:t>
      </w:r>
      <w:r w:rsidR="0051640F" w:rsidRPr="00A875F6">
        <w:t xml:space="preserve">). </w:t>
      </w:r>
      <w:r w:rsidRPr="00A875F6">
        <w:t>Unfortunately, the researcher</w:t>
      </w:r>
      <w:r w:rsidR="0051640F" w:rsidRPr="00A875F6">
        <w:t>’</w:t>
      </w:r>
      <w:r w:rsidRPr="00A875F6">
        <w:t xml:space="preserve">s limited resources prevented them from conducting such a longitudinal study. Indeed, the time and monetary resources required to organise and track policy changes </w:t>
      </w:r>
      <w:r w:rsidR="00AC13AF" w:rsidRPr="00A875F6">
        <w:t xml:space="preserve">in the courts </w:t>
      </w:r>
      <w:r w:rsidRPr="00A875F6">
        <w:t xml:space="preserve">would have been substantial. </w:t>
      </w:r>
      <w:r w:rsidR="00AC13AF" w:rsidRPr="00A875F6">
        <w:t xml:space="preserve">Consequently, </w:t>
      </w:r>
      <w:r w:rsidRPr="00A875F6">
        <w:t>the researcher decided against using a longitudinal approach</w:t>
      </w:r>
      <w:r w:rsidR="00AC13AF" w:rsidRPr="00A875F6">
        <w:t xml:space="preserve">, albeit it likely would </w:t>
      </w:r>
      <w:r w:rsidR="00AC13AF" w:rsidRPr="00A875F6">
        <w:lastRenderedPageBreak/>
        <w:t>have rendered more powerful findings than that of the present study.</w:t>
      </w:r>
      <w:r w:rsidR="00916DD6" w:rsidRPr="00A875F6">
        <w:t xml:space="preserve"> Despite this, the researcher maintains that the case-study approach of the thesis is useful for its ambition to generate policy reform ideas</w:t>
      </w:r>
      <w:r w:rsidR="00DE6B70" w:rsidRPr="00A875F6">
        <w:t xml:space="preserve"> that tackle over-efficiency </w:t>
      </w:r>
      <w:r w:rsidR="00916DD6" w:rsidRPr="00A875F6">
        <w:t>(see Section 3.5.4).</w:t>
      </w:r>
      <w:r w:rsidR="009046EB" w:rsidRPr="00A875F6">
        <w:t xml:space="preserve"> </w:t>
      </w:r>
      <w:r w:rsidR="003C0427" w:rsidRPr="00A875F6">
        <w:t xml:space="preserve">Indeed, the case study approach still provides rich insight into the daily workings of the summary justice process: what practices take place there, what values underpin these practices and how this impacts quality of justice. </w:t>
      </w:r>
    </w:p>
    <w:p w14:paraId="083FA21F" w14:textId="33596DCD" w:rsidR="00725B86" w:rsidRPr="00A875F6" w:rsidRDefault="0000792E" w:rsidP="00F8025B">
      <w:r w:rsidRPr="00A875F6">
        <w:t xml:space="preserve">Meanwhile, other critics may draw attention to </w:t>
      </w:r>
      <w:r w:rsidR="00942E59" w:rsidRPr="00A875F6">
        <w:t xml:space="preserve">how the thesis did not quantitatively contextualise its findings. The researcher </w:t>
      </w:r>
      <w:r w:rsidR="001878CC" w:rsidRPr="00A875F6">
        <w:t>has</w:t>
      </w:r>
      <w:r w:rsidR="00942E59" w:rsidRPr="00A875F6">
        <w:t xml:space="preserve"> not provide</w:t>
      </w:r>
      <w:r w:rsidR="001878CC" w:rsidRPr="00A875F6">
        <w:t>d</w:t>
      </w:r>
      <w:r w:rsidR="00942E59" w:rsidRPr="00A875F6">
        <w:t xml:space="preserve"> </w:t>
      </w:r>
      <w:r w:rsidR="001878CC" w:rsidRPr="00A875F6">
        <w:t xml:space="preserve">contextualising </w:t>
      </w:r>
      <w:r w:rsidR="00942E59" w:rsidRPr="00A875F6">
        <w:t>quantitative data because this would have contributed towards obscuring/unnecessarily cluttering the research findings. Whilst the researcher did generate quantitative data when coding (the number of codes and their frequency), this did not indicate the importance or cultural impact of the codes that they generated.  To explain further, if an event happened a handful of times, warranting the research to only compose a handful of codes, this would not detract from the potential cultural importance of that observation or how that observation fed into a wider theme. Hypothetical examples of such rare but significant observations could include if the researcher observed the judiciary acting with extreme and explicit prejudice towards a select demographic, or if staff engaged in illegal practices. In either hypothetical example, the researcher would produce few codes / would infrequently apply existing codes. This small number of codes and their frequency would not mean that the observed practices were insignificant but their small number may suggest this</w:t>
      </w:r>
      <w:r w:rsidR="00C43198" w:rsidRPr="00A875F6">
        <w:t xml:space="preserve"> to readers</w:t>
      </w:r>
      <w:r w:rsidR="00942E59" w:rsidRPr="00A875F6">
        <w:t xml:space="preserve">. This is a point similarly identified by </w:t>
      </w:r>
      <w:proofErr w:type="spellStart"/>
      <w:r w:rsidR="00942E59" w:rsidRPr="00A875F6">
        <w:t>Saldaña</w:t>
      </w:r>
      <w:proofErr w:type="spellEnd"/>
      <w:r w:rsidR="00942E59" w:rsidRPr="00A875F6">
        <w:t xml:space="preserve"> (2013: 39), “frequency of occurrence is not necessarily an indicator of significance”. Indeed, the assumption that a small number of codes indicates an insignificant practice is somewhat implied with quantitative contextualisation and is entirely untrue. Additionally, such quantitative context would have contributed towards already wordy explications of the observed themes, making the findings less accessible. Rephrased, such quantitative context could clutter the researcher’s explanation of key findings, rather than help elucidate them. Therefore, the researcher viewed the quantitative contextualisation of findings as undesirable</w:t>
      </w:r>
      <w:r w:rsidR="00246C87" w:rsidRPr="00A875F6">
        <w:t xml:space="preserve">. </w:t>
      </w:r>
    </w:p>
    <w:p w14:paraId="0441422B" w14:textId="77777777" w:rsidR="00E424E2" w:rsidRPr="00A875F6" w:rsidRDefault="00E424E2" w:rsidP="00F8025B"/>
    <w:p w14:paraId="2E46B124" w14:textId="7460BA98" w:rsidR="00F8025B" w:rsidRPr="00A875F6" w:rsidRDefault="00F8025B" w:rsidP="00F8025B">
      <w:pPr>
        <w:pStyle w:val="Heading2"/>
        <w:rPr>
          <w:lang w:eastAsia="en-GB"/>
        </w:rPr>
      </w:pPr>
      <w:bookmarkStart w:id="366" w:name="_Toc89450694"/>
      <w:bookmarkStart w:id="367" w:name="_Toc95679101"/>
      <w:r w:rsidRPr="00A875F6">
        <w:rPr>
          <w:lang w:eastAsia="en-GB"/>
        </w:rPr>
        <w:t>3.9 Summary</w:t>
      </w:r>
      <w:bookmarkEnd w:id="366"/>
      <w:bookmarkEnd w:id="367"/>
    </w:p>
    <w:p w14:paraId="4D0D3E18" w14:textId="37DDE159" w:rsidR="001B73DB" w:rsidRPr="00A875F6" w:rsidRDefault="001B73DB" w:rsidP="001B73DB">
      <w:pPr>
        <w:rPr>
          <w:lang w:eastAsia="en-GB"/>
        </w:rPr>
      </w:pPr>
      <w:r w:rsidRPr="00A875F6">
        <w:rPr>
          <w:lang w:eastAsia="en-GB"/>
        </w:rPr>
        <w:t xml:space="preserve">In summary, this chapter has explained and justified the research design choices of the thesis. Sections 3.2 and 3.3 have established that the lower criminal courts are a sensitive research site and that the ethnographic approach is useful for studying the social world that exists there. From this, Section 3.4 has explained the </w:t>
      </w:r>
      <w:r w:rsidRPr="00A875F6">
        <w:rPr>
          <w:lang w:eastAsia="en-GB"/>
        </w:rPr>
        <w:lastRenderedPageBreak/>
        <w:t xml:space="preserve">stenographic data collection method of the researcher as well as their passive, observation-only approach. Meanwhile, Section 3.5 has </w:t>
      </w:r>
      <w:r w:rsidR="000719BD" w:rsidRPr="00A875F6">
        <w:rPr>
          <w:lang w:eastAsia="en-GB"/>
        </w:rPr>
        <w:t>critically appraised</w:t>
      </w:r>
      <w:r w:rsidRPr="00A875F6">
        <w:rPr>
          <w:lang w:eastAsia="en-GB"/>
        </w:rPr>
        <w:t xml:space="preserve"> the</w:t>
      </w:r>
      <w:r w:rsidR="00A66189" w:rsidRPr="00A875F6">
        <w:rPr>
          <w:lang w:eastAsia="en-GB"/>
        </w:rPr>
        <w:t xml:space="preserve"> thematic</w:t>
      </w:r>
      <w:r w:rsidRPr="00A875F6">
        <w:rPr>
          <w:lang w:eastAsia="en-GB"/>
        </w:rPr>
        <w:t xml:space="preserve"> </w:t>
      </w:r>
      <w:r w:rsidR="00A66189" w:rsidRPr="00A875F6">
        <w:rPr>
          <w:lang w:eastAsia="en-GB"/>
        </w:rPr>
        <w:t xml:space="preserve">data analysis method of the thesis, explaining how this was useful for </w:t>
      </w:r>
      <w:r w:rsidRPr="00A875F6">
        <w:rPr>
          <w:lang w:eastAsia="en-GB"/>
        </w:rPr>
        <w:t xml:space="preserve">policy reform recommendation purposes. Next, Sections 3.6 and 3.7 have established the legality and ethicalness of the thesis. Lastly, Section 3.8 accounts for some of the criticisms that readers may level at the design choices of the thesis. </w:t>
      </w:r>
      <w:r w:rsidR="00A66189" w:rsidRPr="00A875F6">
        <w:rPr>
          <w:lang w:eastAsia="en-GB"/>
        </w:rPr>
        <w:t xml:space="preserve">Collectively, these sections establish the methodology that </w:t>
      </w:r>
      <w:r w:rsidR="00C36DBA" w:rsidRPr="00A875F6">
        <w:rPr>
          <w:lang w:eastAsia="en-GB"/>
        </w:rPr>
        <w:t xml:space="preserve">the thesis </w:t>
      </w:r>
      <w:r w:rsidR="00A66189" w:rsidRPr="00A875F6">
        <w:rPr>
          <w:lang w:eastAsia="en-GB"/>
        </w:rPr>
        <w:t>used to</w:t>
      </w:r>
      <w:r w:rsidR="00C36DBA" w:rsidRPr="00A875F6">
        <w:rPr>
          <w:lang w:eastAsia="en-GB"/>
        </w:rPr>
        <w:t xml:space="preserve"> answer its research questions</w:t>
      </w:r>
      <w:r w:rsidR="00A66189" w:rsidRPr="00A875F6">
        <w:rPr>
          <w:lang w:eastAsia="en-GB"/>
        </w:rPr>
        <w:t xml:space="preserve"> (see Section 2.6)</w:t>
      </w:r>
      <w:r w:rsidR="00C36DBA" w:rsidRPr="00A875F6">
        <w:rPr>
          <w:lang w:eastAsia="en-GB"/>
        </w:rPr>
        <w:t xml:space="preserve">. </w:t>
      </w:r>
      <w:r w:rsidRPr="00A875F6">
        <w:rPr>
          <w:lang w:eastAsia="en-GB"/>
        </w:rPr>
        <w:t xml:space="preserve"> </w:t>
      </w:r>
    </w:p>
    <w:p w14:paraId="3DE356CD" w14:textId="52FBEEA0" w:rsidR="00DC00EF" w:rsidRPr="00A875F6" w:rsidRDefault="004C708F" w:rsidP="00DC00EF">
      <w:pPr>
        <w:rPr>
          <w:lang w:eastAsia="en-GB"/>
        </w:rPr>
      </w:pPr>
      <w:r w:rsidRPr="00A875F6">
        <w:rPr>
          <w:lang w:eastAsia="en-GB"/>
        </w:rPr>
        <w:t>Building from</w:t>
      </w:r>
      <w:r w:rsidR="00C36DBA" w:rsidRPr="00A875F6">
        <w:rPr>
          <w:lang w:eastAsia="en-GB"/>
        </w:rPr>
        <w:t xml:space="preserve"> the present chapter</w:t>
      </w:r>
      <w:r w:rsidRPr="00A875F6">
        <w:rPr>
          <w:lang w:eastAsia="en-GB"/>
        </w:rPr>
        <w:t xml:space="preserve">, the next three chapters present the findings of the thesis. In doing so, </w:t>
      </w:r>
      <w:r w:rsidR="00994BB9" w:rsidRPr="00A875F6">
        <w:rPr>
          <w:lang w:eastAsia="en-GB"/>
        </w:rPr>
        <w:t>Chapters 4, 5 and 6</w:t>
      </w:r>
      <w:r w:rsidRPr="00A875F6">
        <w:rPr>
          <w:lang w:eastAsia="en-GB"/>
        </w:rPr>
        <w:t xml:space="preserve"> each begin with initial data analysis</w:t>
      </w:r>
      <w:r w:rsidR="00A66189" w:rsidRPr="00A875F6">
        <w:rPr>
          <w:lang w:eastAsia="en-GB"/>
        </w:rPr>
        <w:t>, explaining the themes that the researcher generated from their 66 days of court observations</w:t>
      </w:r>
      <w:r w:rsidR="001B73DB" w:rsidRPr="00A875F6">
        <w:rPr>
          <w:lang w:eastAsia="en-GB"/>
        </w:rPr>
        <w:t xml:space="preserve">. The three themes that these chapters unpack are </w:t>
      </w:r>
      <w:r w:rsidRPr="00A875F6">
        <w:rPr>
          <w:lang w:eastAsia="en-GB"/>
        </w:rPr>
        <w:t>speed</w:t>
      </w:r>
      <w:r w:rsidR="00A66189" w:rsidRPr="00A875F6">
        <w:rPr>
          <w:lang w:eastAsia="en-GB"/>
        </w:rPr>
        <w:t>-</w:t>
      </w:r>
      <w:r w:rsidRPr="00A875F6">
        <w:rPr>
          <w:lang w:eastAsia="en-GB"/>
        </w:rPr>
        <w:t>focused managerialism, standardised defendant processes and finally, court users’ procedural adversity.</w:t>
      </w:r>
    </w:p>
    <w:p w14:paraId="3963BCDD" w14:textId="146F3C72" w:rsidR="00ED56F0" w:rsidRPr="00A875F6" w:rsidRDefault="00ED56F0">
      <w:pPr>
        <w:spacing w:before="0" w:after="160" w:line="259" w:lineRule="auto"/>
        <w:jc w:val="left"/>
      </w:pPr>
      <w:r w:rsidRPr="00A875F6">
        <w:br w:type="page"/>
      </w:r>
    </w:p>
    <w:p w14:paraId="0A6E9C50" w14:textId="77777777" w:rsidR="00F8025B" w:rsidRPr="00A875F6" w:rsidRDefault="00F8025B" w:rsidP="00F8025B"/>
    <w:p w14:paraId="42514EFD" w14:textId="77777777" w:rsidR="00F8025B" w:rsidRPr="00A875F6" w:rsidRDefault="00F8025B" w:rsidP="00F8025B"/>
    <w:p w14:paraId="44501E8B" w14:textId="77777777" w:rsidR="00F8025B" w:rsidRPr="00A875F6" w:rsidRDefault="00F8025B" w:rsidP="00F8025B"/>
    <w:p w14:paraId="50B0A425" w14:textId="77777777" w:rsidR="00F8025B" w:rsidRPr="00A875F6" w:rsidRDefault="00F8025B" w:rsidP="00F8025B">
      <w:pPr>
        <w:spacing w:before="0" w:after="160" w:line="259" w:lineRule="auto"/>
        <w:jc w:val="left"/>
        <w:rPr>
          <w:rFonts w:eastAsiaTheme="majorEastAsia" w:cstheme="majorBidi"/>
          <w:smallCaps/>
          <w:sz w:val="46"/>
          <w:szCs w:val="36"/>
          <w:u w:val="single"/>
        </w:rPr>
      </w:pPr>
      <w:bookmarkStart w:id="368" w:name="_Toc17381644"/>
      <w:bookmarkStart w:id="369" w:name="_Toc29825352"/>
      <w:bookmarkStart w:id="370" w:name="_Toc29826052"/>
      <w:bookmarkStart w:id="371" w:name="_Toc29826149"/>
      <w:r w:rsidRPr="00A875F6">
        <w:br w:type="page"/>
      </w:r>
    </w:p>
    <w:p w14:paraId="2395FDA1" w14:textId="77777777" w:rsidR="00F8025B" w:rsidRPr="00A875F6" w:rsidRDefault="00F8025B" w:rsidP="00F8025B">
      <w:pPr>
        <w:pStyle w:val="Heading1"/>
        <w:rPr>
          <w:sz w:val="44"/>
          <w:szCs w:val="32"/>
        </w:rPr>
      </w:pPr>
      <w:bookmarkStart w:id="372" w:name="_Toc89450695"/>
      <w:bookmarkStart w:id="373" w:name="_Toc95679102"/>
      <w:bookmarkStart w:id="374" w:name="_Hlk68876844"/>
      <w:bookmarkStart w:id="375" w:name="_Toc21311961"/>
      <w:bookmarkEnd w:id="368"/>
      <w:bookmarkEnd w:id="369"/>
      <w:bookmarkEnd w:id="370"/>
      <w:bookmarkEnd w:id="371"/>
      <w:r w:rsidRPr="00A875F6">
        <w:rPr>
          <w:sz w:val="44"/>
          <w:szCs w:val="32"/>
        </w:rPr>
        <w:lastRenderedPageBreak/>
        <w:t>Chapter 4. Speed-focused managerialism</w:t>
      </w:r>
      <w:bookmarkEnd w:id="372"/>
      <w:bookmarkEnd w:id="373"/>
    </w:p>
    <w:p w14:paraId="4C2FC954" w14:textId="77777777" w:rsidR="00F8025B" w:rsidRPr="00A875F6" w:rsidRDefault="00F8025B" w:rsidP="00F8025B"/>
    <w:p w14:paraId="604B6C10" w14:textId="77777777" w:rsidR="00F8025B" w:rsidRPr="00A875F6" w:rsidRDefault="00F8025B" w:rsidP="00F8025B">
      <w:pPr>
        <w:pStyle w:val="Heading2"/>
      </w:pPr>
      <w:bookmarkStart w:id="376" w:name="_Toc17381645"/>
      <w:bookmarkStart w:id="377" w:name="_Toc29825353"/>
      <w:bookmarkStart w:id="378" w:name="_Toc29826053"/>
      <w:bookmarkStart w:id="379" w:name="_Toc29826150"/>
      <w:bookmarkStart w:id="380" w:name="_Toc89450696"/>
      <w:bookmarkStart w:id="381" w:name="_Toc95679103"/>
      <w:r w:rsidRPr="00A875F6">
        <w:t>4.1 Introduction</w:t>
      </w:r>
      <w:bookmarkEnd w:id="376"/>
      <w:bookmarkEnd w:id="377"/>
      <w:bookmarkEnd w:id="378"/>
      <w:bookmarkEnd w:id="379"/>
      <w:bookmarkEnd w:id="380"/>
      <w:bookmarkEnd w:id="381"/>
    </w:p>
    <w:p w14:paraId="056A0870" w14:textId="77777777" w:rsidR="00995BEF" w:rsidRPr="00A875F6" w:rsidRDefault="00995BEF" w:rsidP="00995BEF">
      <w:bookmarkStart w:id="382" w:name="_Hlk70442620"/>
      <w:bookmarkStart w:id="383" w:name="_Hlk74836269"/>
      <w:r w:rsidRPr="00A875F6">
        <w:t>This chapter builds from the previous research design chapter by explaining the first of three themes that the researcher generated from the data. To reiterate briefly, the previous research design chapter has explained how the researcher conducted court observations and then coded the data which resulted in overarching themes. This chapter presents three subthemes in support of the first overarching theme, ‘speed-focused managerialism’.</w:t>
      </w:r>
    </w:p>
    <w:p w14:paraId="128195E2" w14:textId="1A8ADD07" w:rsidR="00F8025B" w:rsidRPr="00A875F6" w:rsidRDefault="00F8025B" w:rsidP="00F8025B">
      <w:r w:rsidRPr="00A875F6">
        <w:t xml:space="preserve">The first half of this chapter serves to answer the first research question from Chapter </w:t>
      </w:r>
      <w:r w:rsidR="00392F97" w:rsidRPr="00A875F6">
        <w:t>2</w:t>
      </w:r>
      <w:r w:rsidRPr="00A875F6">
        <w:t xml:space="preserve">: ‘what values are embedded in individual and institutional practices?’. Namely, this chapter explains how staff prioritised the value of speediness during the in-court summary justice process, through various micro-level, managerial practices. This chapter presents these speed-focused managerial practices in the following subthemes: District judges and magistrates as managerial leaders (see </w:t>
      </w:r>
      <w:r w:rsidR="00F16DB4" w:rsidRPr="00A875F6">
        <w:t>Section 4</w:t>
      </w:r>
      <w:r w:rsidRPr="00A875F6">
        <w:t xml:space="preserve">.2), solicitors' co-operative case management (see </w:t>
      </w:r>
      <w:r w:rsidR="00F16DB4" w:rsidRPr="00A875F6">
        <w:t>Section 4</w:t>
      </w:r>
      <w:r w:rsidRPr="00A875F6">
        <w:t>.3) and finally, the workgroups speed-</w:t>
      </w:r>
      <w:r w:rsidR="0047233B" w:rsidRPr="00A875F6">
        <w:t>oriented</w:t>
      </w:r>
      <w:r w:rsidRPr="00A875F6">
        <w:t xml:space="preserve"> defendant management (see </w:t>
      </w:r>
      <w:r w:rsidR="00F16DB4" w:rsidRPr="00A875F6">
        <w:t>Section 4</w:t>
      </w:r>
      <w:r w:rsidRPr="00A875F6">
        <w:t>.4). These subthemes draw upon example extracts throughout, to evidence the researcher’s interpretation of the data</w:t>
      </w:r>
      <w:r w:rsidRPr="00A875F6">
        <w:rPr>
          <w:vertAlign w:val="superscript"/>
        </w:rPr>
        <w:footnoteReference w:id="79"/>
      </w:r>
      <w:r w:rsidRPr="00A875F6">
        <w:t>. In doing so, this chapter demonstrates how the subthemes formed, and how these subthemes support the overarching theme, speed-focused managerialism.</w:t>
      </w:r>
    </w:p>
    <w:bookmarkEnd w:id="382"/>
    <w:p w14:paraId="105FC53D" w14:textId="5CECC174" w:rsidR="00F8025B" w:rsidRPr="00A875F6" w:rsidRDefault="00FF2FAD" w:rsidP="00F8025B">
      <w:r w:rsidRPr="00A875F6">
        <w:t>S</w:t>
      </w:r>
      <w:r w:rsidR="00475097" w:rsidRPr="00A875F6">
        <w:t>ection</w:t>
      </w:r>
      <w:r w:rsidR="00F8025B" w:rsidRPr="00A875F6">
        <w:t xml:space="preserve"> 4.5 serves to answer the second research question that was presented in Chapter </w:t>
      </w:r>
      <w:r w:rsidRPr="00A875F6">
        <w:t>2</w:t>
      </w:r>
      <w:r w:rsidR="00F8025B" w:rsidRPr="00A875F6">
        <w:rPr>
          <w:rStyle w:val="FootnoteReference"/>
        </w:rPr>
        <w:footnoteReference w:id="80"/>
      </w:r>
      <w:r w:rsidR="00475097" w:rsidRPr="00A875F6">
        <w:t>. Section</w:t>
      </w:r>
      <w:r w:rsidR="00F8025B" w:rsidRPr="00A875F6">
        <w:t xml:space="preserve"> 4.5 achieves this by discussing the researcher’s interpretation that court staff prioritised speediness over the quality justice assuring values of </w:t>
      </w:r>
      <w:bookmarkStart w:id="384" w:name="_Hlk82466282"/>
      <w:r w:rsidR="000D2307" w:rsidRPr="00A875F6">
        <w:t xml:space="preserve">fairness, </w:t>
      </w:r>
      <w:r w:rsidR="00F8025B" w:rsidRPr="00A875F6">
        <w:t>verdict accuracy, democratic oversight, adversarialism, defendant participation, defendant comprehension, sentence proportionality and institutional legitimacy</w:t>
      </w:r>
      <w:bookmarkEnd w:id="384"/>
      <w:r w:rsidR="00F8025B" w:rsidRPr="00A875F6">
        <w:t xml:space="preserve">. On this basis, </w:t>
      </w:r>
      <w:r w:rsidR="00F16DB4" w:rsidRPr="00A875F6">
        <w:t>Section 4</w:t>
      </w:r>
      <w:r w:rsidR="00F8025B" w:rsidRPr="00A875F6">
        <w:t xml:space="preserve">.5 argues that the summary justice process </w:t>
      </w:r>
      <w:r w:rsidR="00F8025B" w:rsidRPr="00A875F6">
        <w:lastRenderedPageBreak/>
        <w:t>should refrain from becoming more efficient in speed-focused, managerial terms</w:t>
      </w:r>
      <w:r w:rsidR="00CE3764" w:rsidRPr="00A875F6">
        <w:t xml:space="preserve">, </w:t>
      </w:r>
      <w:r w:rsidR="00F8025B" w:rsidRPr="00A875F6">
        <w:t xml:space="preserve">to avert becoming more </w:t>
      </w:r>
      <w:r w:rsidR="005F7EB3" w:rsidRPr="00A875F6">
        <w:t>overly efficient</w:t>
      </w:r>
      <w:r w:rsidR="00F8025B" w:rsidRPr="00A875F6">
        <w:t xml:space="preserve"> (as discussed in </w:t>
      </w:r>
      <w:r w:rsidR="00F16DB4" w:rsidRPr="00A875F6">
        <w:t>Section 2</w:t>
      </w:r>
      <w:r w:rsidR="00F8025B" w:rsidRPr="00A875F6">
        <w:t xml:space="preserve">.3.3). </w:t>
      </w:r>
      <w:bookmarkEnd w:id="383"/>
    </w:p>
    <w:p w14:paraId="451E693C" w14:textId="77777777" w:rsidR="00F8025B" w:rsidRPr="00A875F6" w:rsidRDefault="00F8025B" w:rsidP="00F8025B"/>
    <w:p w14:paraId="3AB805DA" w14:textId="77777777" w:rsidR="00F8025B" w:rsidRPr="00A875F6" w:rsidRDefault="00F8025B" w:rsidP="00F8025B">
      <w:pPr>
        <w:pStyle w:val="Heading2"/>
      </w:pPr>
      <w:bookmarkStart w:id="385" w:name="_Toc17381651"/>
      <w:bookmarkStart w:id="386" w:name="_Toc29825359"/>
      <w:bookmarkStart w:id="387" w:name="_Toc29826059"/>
      <w:bookmarkStart w:id="388" w:name="_Toc29826156"/>
      <w:bookmarkStart w:id="389" w:name="_Toc89450697"/>
      <w:bookmarkStart w:id="390" w:name="_Toc95679104"/>
      <w:r w:rsidRPr="00A875F6">
        <w:t>4.2 District judges and magistrates as managerial leaders</w:t>
      </w:r>
      <w:bookmarkEnd w:id="385"/>
      <w:bookmarkEnd w:id="386"/>
      <w:bookmarkEnd w:id="387"/>
      <w:bookmarkEnd w:id="388"/>
      <w:bookmarkEnd w:id="389"/>
      <w:bookmarkEnd w:id="390"/>
    </w:p>
    <w:p w14:paraId="40C55AFB" w14:textId="286D426F" w:rsidR="00F8025B" w:rsidRPr="00A875F6" w:rsidRDefault="00F8025B" w:rsidP="00F8025B">
      <w:r w:rsidRPr="00A875F6">
        <w:t xml:space="preserve">This subtheme unpacks the researcher’s </w:t>
      </w:r>
      <w:r w:rsidR="00415377" w:rsidRPr="00A875F6">
        <w:t xml:space="preserve">interpretation that </w:t>
      </w:r>
      <w:r w:rsidRPr="00A875F6">
        <w:t>magistrate</w:t>
      </w:r>
      <w:r w:rsidR="00415377" w:rsidRPr="00A875F6">
        <w:t>s</w:t>
      </w:r>
      <w:r w:rsidRPr="00A875F6">
        <w:t xml:space="preserve"> and district judge</w:t>
      </w:r>
      <w:r w:rsidR="00415377" w:rsidRPr="00A875F6">
        <w:t>s</w:t>
      </w:r>
      <w:r w:rsidRPr="00A875F6">
        <w:t xml:space="preserve"> </w:t>
      </w:r>
      <w:r w:rsidR="00415377" w:rsidRPr="00A875F6">
        <w:t xml:space="preserve">engaged in </w:t>
      </w:r>
      <w:r w:rsidRPr="00A875F6">
        <w:t xml:space="preserve">managerial leadership practices that prioritised the value of speediness. The following observations from the raw data support this subtheme. First, </w:t>
      </w:r>
      <w:bookmarkStart w:id="391" w:name="_Hlk80639188"/>
      <w:r w:rsidRPr="00A875F6">
        <w:t>district judges were pro-active in leading case progression for speedy case disposal ends</w:t>
      </w:r>
      <w:bookmarkEnd w:id="391"/>
      <w:r w:rsidRPr="00A875F6">
        <w:t xml:space="preserve">. Second, </w:t>
      </w:r>
      <w:bookmarkStart w:id="392" w:name="_Hlk80639195"/>
      <w:r w:rsidRPr="00A875F6">
        <w:t>district judges’ leadership embodied an intimidating character, which pressur</w:t>
      </w:r>
      <w:r w:rsidR="00415377" w:rsidRPr="00A875F6">
        <w:t>ed other</w:t>
      </w:r>
      <w:r w:rsidRPr="00A875F6">
        <w:t xml:space="preserve"> </w:t>
      </w:r>
      <w:r w:rsidR="00415377" w:rsidRPr="00A875F6">
        <w:t xml:space="preserve">courtroom </w:t>
      </w:r>
      <w:r w:rsidRPr="00A875F6">
        <w:t>staff to commit to speedy justice values</w:t>
      </w:r>
      <w:bookmarkEnd w:id="392"/>
      <w:r w:rsidRPr="00A875F6">
        <w:t xml:space="preserve">. Third, </w:t>
      </w:r>
      <w:bookmarkStart w:id="393" w:name="_Hlk80639201"/>
      <w:r w:rsidRPr="00A875F6">
        <w:t>district judges actively discouraged court staff from prioritising any other value that was not for speed</w:t>
      </w:r>
      <w:bookmarkEnd w:id="393"/>
      <w:r w:rsidRPr="00A875F6">
        <w:t xml:space="preserve">. Fourth, district judges engaged in plea bargains mid-hearing to achieve speedy justice. Fifth and finally, magistrates adopted a </w:t>
      </w:r>
      <w:r w:rsidRPr="00A875F6">
        <w:rPr>
          <w:i/>
          <w:iCs/>
        </w:rPr>
        <w:t>laissez-faire</w:t>
      </w:r>
      <w:r w:rsidRPr="00A875F6">
        <w:t xml:space="preserve"> leadership style, by enabling speed-focused cooperative spaces to emerge for solicitors and legal advisors. Collectively, these interpretations contribute towards answering the first research question</w:t>
      </w:r>
      <w:r w:rsidRPr="00A875F6">
        <w:rPr>
          <w:vertAlign w:val="superscript"/>
        </w:rPr>
        <w:footnoteReference w:id="81"/>
      </w:r>
      <w:r w:rsidRPr="00A875F6">
        <w:t>: district judges and magistrates upheld</w:t>
      </w:r>
      <w:r w:rsidR="001E7F43" w:rsidRPr="00A875F6">
        <w:t xml:space="preserve"> the value of speediness </w:t>
      </w:r>
      <w:r w:rsidRPr="00A875F6">
        <w:t xml:space="preserve">when performing as courtroom leaders. </w:t>
      </w:r>
    </w:p>
    <w:p w14:paraId="6E402067" w14:textId="0311728E" w:rsidR="00F8025B" w:rsidRPr="00A875F6" w:rsidRDefault="00F8025B" w:rsidP="00F8025B">
      <w:r w:rsidRPr="00A875F6">
        <w:t xml:space="preserve">First, district judges were pro-active in leading case progression for speedy case disposal ends. This proactiveness is demonstrated in the </w:t>
      </w:r>
      <w:r w:rsidR="00C25C7F" w:rsidRPr="00A875F6">
        <w:t>following</w:t>
      </w:r>
      <w:r w:rsidRPr="00A875F6">
        <w:t xml:space="preserve"> </w:t>
      </w:r>
      <w:r w:rsidR="00C25C7F" w:rsidRPr="00A875F6">
        <w:t>example</w:t>
      </w:r>
      <w:r w:rsidRPr="00A875F6">
        <w:t xml:space="preserve"> extracts. In </w:t>
      </w:r>
      <w:r w:rsidR="00FF14CA" w:rsidRPr="00A875F6">
        <w:t>extract</w:t>
      </w:r>
      <w:r w:rsidRPr="00A875F6">
        <w:t xml:space="preserve"> 1, the district judge anticipates what the defence solicitor is to say before they finish their sentence and interjects, speeding-up the case disposal process. Meanwhile, in </w:t>
      </w:r>
      <w:r w:rsidR="00FF14CA" w:rsidRPr="00A875F6">
        <w:t>extract</w:t>
      </w:r>
      <w:r w:rsidRPr="00A875F6">
        <w:t xml:space="preserve"> 2, the district judge anticipates the point to be raised by the solicitor and again, interjects as to speed up the court process. </w:t>
      </w:r>
    </w:p>
    <w:p w14:paraId="2D280BBA" w14:textId="77777777" w:rsidR="00F8025B" w:rsidRPr="00A875F6" w:rsidRDefault="00F8025B" w:rsidP="00F8025B">
      <w:pPr>
        <w:pStyle w:val="NoSpacing"/>
        <w:numPr>
          <w:ilvl w:val="0"/>
          <w:numId w:val="3"/>
        </w:numPr>
        <w:spacing w:after="120"/>
        <w:ind w:left="1134"/>
      </w:pPr>
    </w:p>
    <w:p w14:paraId="74569F3B"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 xml:space="preserve">Why adjourned and not bailed? </w:t>
      </w:r>
    </w:p>
    <w:p w14:paraId="3A279145" w14:textId="77777777" w:rsidR="00F8025B" w:rsidRPr="00A875F6" w:rsidRDefault="00F8025B" w:rsidP="00F8025B">
      <w:pPr>
        <w:pStyle w:val="NoSpacing"/>
        <w:ind w:left="2835" w:right="565" w:hanging="2268"/>
      </w:pPr>
      <w:r w:rsidRPr="00A875F6">
        <w:rPr>
          <w:i/>
          <w:iCs/>
        </w:rPr>
        <w:t>Defence solicitor:</w:t>
      </w:r>
      <w:r w:rsidRPr="00A875F6">
        <w:tab/>
        <w:t xml:space="preserve">Yes [...] My client would like to seek </w:t>
      </w:r>
    </w:p>
    <w:p w14:paraId="1AFCE134"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 xml:space="preserve">(Interrupts) Technical bail? </w:t>
      </w:r>
    </w:p>
    <w:p w14:paraId="72585943" w14:textId="77777777" w:rsidR="00F8025B" w:rsidRPr="00A875F6" w:rsidRDefault="00F8025B" w:rsidP="00F8025B">
      <w:pPr>
        <w:pStyle w:val="NoSpacing"/>
        <w:ind w:left="2835" w:right="565" w:hanging="2268"/>
      </w:pPr>
      <w:r w:rsidRPr="00A875F6">
        <w:rPr>
          <w:i/>
          <w:iCs/>
        </w:rPr>
        <w:t>Defence solicitor:</w:t>
      </w:r>
      <w:r w:rsidRPr="00A875F6">
        <w:rPr>
          <w:i/>
          <w:iCs/>
        </w:rPr>
        <w:tab/>
      </w:r>
      <w:r w:rsidRPr="00A875F6">
        <w:t>Yes.</w:t>
      </w:r>
    </w:p>
    <w:p w14:paraId="42654338" w14:textId="77777777" w:rsidR="00F8025B" w:rsidRPr="00A875F6" w:rsidRDefault="00F8025B" w:rsidP="00F8025B">
      <w:pPr>
        <w:pStyle w:val="NoSpacing"/>
        <w:ind w:left="850" w:right="850"/>
      </w:pPr>
    </w:p>
    <w:p w14:paraId="41D09A21" w14:textId="77777777" w:rsidR="00F8025B" w:rsidRPr="00A875F6" w:rsidRDefault="00F8025B" w:rsidP="00F8025B">
      <w:pPr>
        <w:pStyle w:val="NoSpacing"/>
        <w:numPr>
          <w:ilvl w:val="0"/>
          <w:numId w:val="3"/>
        </w:numPr>
        <w:spacing w:after="120"/>
        <w:ind w:left="1134"/>
        <w:rPr>
          <w:u w:val="single"/>
        </w:rPr>
      </w:pPr>
    </w:p>
    <w:p w14:paraId="7AB5B535" w14:textId="77777777" w:rsidR="00F8025B" w:rsidRPr="00A875F6" w:rsidRDefault="00F8025B" w:rsidP="00F8025B">
      <w:pPr>
        <w:pStyle w:val="NoSpacing"/>
        <w:ind w:left="2835" w:right="565" w:hanging="2268"/>
      </w:pPr>
      <w:r w:rsidRPr="00A875F6">
        <w:rPr>
          <w:i/>
          <w:iCs/>
        </w:rPr>
        <w:t>Defence solicitor</w:t>
      </w:r>
      <w:r w:rsidRPr="00A875F6">
        <w:t>:</w:t>
      </w:r>
      <w:r w:rsidRPr="00A875F6">
        <w:tab/>
        <w:t xml:space="preserve">I don’t know if you have had the opportunity to read the </w:t>
      </w:r>
    </w:p>
    <w:p w14:paraId="27F5AE90" w14:textId="77777777" w:rsidR="00F8025B" w:rsidRPr="00A875F6" w:rsidRDefault="00F8025B" w:rsidP="00F8025B">
      <w:pPr>
        <w:pStyle w:val="NoSpacing"/>
        <w:ind w:left="2835" w:right="565" w:hanging="2268"/>
      </w:pPr>
      <w:r w:rsidRPr="00A875F6">
        <w:rPr>
          <w:i/>
          <w:iCs/>
        </w:rPr>
        <w:t xml:space="preserve">District judge: </w:t>
      </w:r>
      <w:r w:rsidRPr="00A875F6">
        <w:rPr>
          <w:i/>
          <w:iCs/>
        </w:rPr>
        <w:tab/>
      </w:r>
      <w:r w:rsidRPr="00A875F6">
        <w:t>(Interrupts) yes, I am just reading it now. Can you please just allow me to.</w:t>
      </w:r>
    </w:p>
    <w:p w14:paraId="17368AFA"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Yes sir, sorry sir.</w:t>
      </w:r>
    </w:p>
    <w:p w14:paraId="227E694C" w14:textId="77777777" w:rsidR="00F8025B" w:rsidRPr="00A875F6" w:rsidRDefault="00F8025B" w:rsidP="00F8025B">
      <w:pPr>
        <w:pStyle w:val="NoSpacing"/>
        <w:ind w:left="2835" w:right="565" w:hanging="2268"/>
        <w:rPr>
          <w:i/>
          <w:iCs/>
        </w:rPr>
      </w:pPr>
      <w:r w:rsidRPr="00A875F6">
        <w:rPr>
          <w:i/>
          <w:iCs/>
        </w:rPr>
        <w:t>(A few moments pass. The district judge concludes reading)</w:t>
      </w:r>
    </w:p>
    <w:p w14:paraId="669A3F3B" w14:textId="77777777" w:rsidR="00F8025B" w:rsidRPr="00A875F6" w:rsidRDefault="00F8025B" w:rsidP="00F8025B">
      <w:pPr>
        <w:pStyle w:val="NoSpacing"/>
        <w:ind w:left="2835" w:right="565" w:hanging="2268"/>
      </w:pPr>
      <w:r w:rsidRPr="00A875F6">
        <w:rPr>
          <w:i/>
          <w:iCs/>
        </w:rPr>
        <w:t xml:space="preserve">District judge: </w:t>
      </w:r>
      <w:r w:rsidRPr="00A875F6">
        <w:rPr>
          <w:i/>
          <w:iCs/>
        </w:rPr>
        <w:tab/>
      </w:r>
      <w:r w:rsidRPr="00A875F6">
        <w:t>Yes, Mr Solicitor?</w:t>
      </w:r>
    </w:p>
    <w:p w14:paraId="4678A43B" w14:textId="77777777" w:rsidR="00F8025B" w:rsidRPr="00A875F6" w:rsidRDefault="00F8025B" w:rsidP="00F8025B">
      <w:pPr>
        <w:pStyle w:val="NoSpacing"/>
        <w:spacing w:after="320"/>
        <w:ind w:left="2835" w:right="565" w:hanging="2268"/>
      </w:pPr>
      <w:r w:rsidRPr="00A875F6">
        <w:rPr>
          <w:i/>
          <w:iCs/>
        </w:rPr>
        <w:t>Defence solicitor</w:t>
      </w:r>
      <w:r w:rsidRPr="00A875F6">
        <w:t>:</w:t>
      </w:r>
      <w:r w:rsidRPr="00A875F6">
        <w:tab/>
        <w:t xml:space="preserve">So, sir, in relation to… </w:t>
      </w:r>
    </w:p>
    <w:p w14:paraId="1D41578F" w14:textId="6C605F86" w:rsidR="00F8025B" w:rsidRPr="00A875F6" w:rsidRDefault="00F8025B" w:rsidP="00F8025B">
      <w:r w:rsidRPr="00A875F6">
        <w:t xml:space="preserve">These examples demonstrate how district judges used a </w:t>
      </w:r>
      <w:r w:rsidR="00DB7E29" w:rsidRPr="00A875F6">
        <w:t>firm</w:t>
      </w:r>
      <w:r w:rsidRPr="00A875F6">
        <w:t xml:space="preserve"> tone to control conversation</w:t>
      </w:r>
      <w:r w:rsidR="00C25C7F" w:rsidRPr="00A875F6">
        <w:t>al</w:t>
      </w:r>
      <w:r w:rsidRPr="00A875F6">
        <w:t xml:space="preserve"> turn taking. The result was that district judges proactively omitted any unnecessary conversational exchanges between themselves and other members of the workgroup. In doing so</w:t>
      </w:r>
      <w:r w:rsidRPr="00A875F6">
        <w:rPr>
          <w:b/>
          <w:bCs/>
        </w:rPr>
        <w:t xml:space="preserve">, </w:t>
      </w:r>
      <w:r w:rsidRPr="00A875F6">
        <w:t>judges embodied a leadership character, district judges could rally the court workgroup to deliver speedy justice.</w:t>
      </w:r>
    </w:p>
    <w:p w14:paraId="6EC8C08B" w14:textId="2F6060DA" w:rsidR="00F8025B" w:rsidRPr="00A875F6" w:rsidRDefault="00F8025B" w:rsidP="00F8025B">
      <w:r w:rsidRPr="00A875F6">
        <w:t>Second, district judges’ leadership embodied an intimidating character, which was conducive to pressuring staff to commit to speedy justice values. Consider the following example extract where the district judge announce</w:t>
      </w:r>
      <w:r w:rsidR="00C25C7F" w:rsidRPr="00A875F6">
        <w:t>s</w:t>
      </w:r>
      <w:r w:rsidRPr="00A875F6">
        <w:t xml:space="preserve"> to the court workgroup to call on the next case. Here, the prosecution solicitor demonstrates non-verbal signs of anxiousness as they take a few moments to search for the required charge sheet to present to the court:</w:t>
      </w:r>
    </w:p>
    <w:p w14:paraId="268F8C29" w14:textId="77777777" w:rsidR="00F8025B" w:rsidRPr="00A875F6" w:rsidRDefault="00F8025B" w:rsidP="00F8025B">
      <w:pPr>
        <w:pStyle w:val="NoSpacing"/>
        <w:numPr>
          <w:ilvl w:val="0"/>
          <w:numId w:val="3"/>
        </w:numPr>
        <w:spacing w:after="120"/>
        <w:ind w:left="1134"/>
      </w:pPr>
    </w:p>
    <w:p w14:paraId="6C00B784" w14:textId="77777777" w:rsidR="00F8025B" w:rsidRPr="00A875F6" w:rsidRDefault="00F8025B" w:rsidP="00F8025B">
      <w:pPr>
        <w:pStyle w:val="NoSpacing"/>
        <w:ind w:left="2835" w:right="565" w:hanging="2268"/>
      </w:pPr>
      <w:r w:rsidRPr="00A875F6">
        <w:rPr>
          <w:i/>
          <w:iCs/>
        </w:rPr>
        <w:t>Prosecution solicitor</w:t>
      </w:r>
      <w:r w:rsidRPr="00A875F6">
        <w:t>:</w:t>
      </w:r>
      <w:r w:rsidRPr="00A875F6">
        <w:tab/>
        <w:t>(Speaking to district judge) I am just trying to open the document. Erm, I have a charge sheet but it’s related to a charge in 2016 not 2018 [...] (looks / scrolls through laptop)</w:t>
      </w:r>
    </w:p>
    <w:p w14:paraId="728D2CC0" w14:textId="77777777" w:rsidR="00F8025B" w:rsidRPr="00A875F6" w:rsidRDefault="00F8025B" w:rsidP="00F8025B">
      <w:pPr>
        <w:pStyle w:val="NoSpacing"/>
        <w:ind w:left="2835" w:right="565" w:hanging="2268"/>
        <w:rPr>
          <w:i/>
          <w:iCs/>
        </w:rPr>
      </w:pPr>
      <w:r w:rsidRPr="00A875F6">
        <w:rPr>
          <w:i/>
          <w:iCs/>
        </w:rPr>
        <w:t>(Silence from all staff. A moment passes)</w:t>
      </w:r>
    </w:p>
    <w:p w14:paraId="2CFAADDF" w14:textId="77777777" w:rsidR="00F8025B" w:rsidRPr="00A875F6" w:rsidRDefault="00F8025B" w:rsidP="00F8025B">
      <w:pPr>
        <w:pStyle w:val="NoSpacing"/>
        <w:ind w:left="2835" w:right="565" w:hanging="2268"/>
      </w:pPr>
      <w:r w:rsidRPr="00A875F6">
        <w:rPr>
          <w:i/>
          <w:iCs/>
        </w:rPr>
        <w:t>District judge</w:t>
      </w:r>
      <w:r w:rsidRPr="00A875F6">
        <w:t>:</w:t>
      </w:r>
      <w:r w:rsidRPr="00A875F6">
        <w:tab/>
        <w:t>(Inaudible / whispers to legal advisor)</w:t>
      </w:r>
    </w:p>
    <w:p w14:paraId="27ED220C" w14:textId="77777777" w:rsidR="00F8025B" w:rsidRPr="00A875F6" w:rsidRDefault="00F8025B" w:rsidP="00F8025B">
      <w:pPr>
        <w:pStyle w:val="NoSpacing"/>
        <w:spacing w:after="320"/>
        <w:ind w:left="567" w:right="565"/>
        <w:rPr>
          <w:i/>
          <w:iCs/>
        </w:rPr>
      </w:pPr>
      <w:r w:rsidRPr="00A875F6">
        <w:rPr>
          <w:i/>
          <w:iCs/>
        </w:rPr>
        <w:t>(I am close to the crown prosecution solicitor. I can see in her face, she is panicking / worried, eyebrows raised, hand around mouth. She keeps swallowing. Eyes darting across computer)</w:t>
      </w:r>
    </w:p>
    <w:p w14:paraId="4F3FFEA0" w14:textId="41CFE028" w:rsidR="00F8025B" w:rsidRPr="00A875F6" w:rsidRDefault="00F8025B" w:rsidP="00F8025B">
      <w:r w:rsidRPr="00A875F6">
        <w:t xml:space="preserve">Anxious behaviour, such as that above, was unique to when district judges were present. This workgroup anxiousness appeared to emanate from an expectation that they should complete case-progression tasks at a pace determined by the district judge. Indeed, as with </w:t>
      </w:r>
      <w:r w:rsidR="00FF14CA" w:rsidRPr="00A875F6">
        <w:t>extract</w:t>
      </w:r>
      <w:r w:rsidRPr="00A875F6">
        <w:t xml:space="preserve"> 1 and 2, district judges were for speedy case disposals.</w:t>
      </w:r>
    </w:p>
    <w:p w14:paraId="651818EA" w14:textId="1146FE37" w:rsidR="00F8025B" w:rsidRPr="00A875F6" w:rsidRDefault="00F8025B" w:rsidP="00F8025B">
      <w:r w:rsidRPr="00A875F6">
        <w:lastRenderedPageBreak/>
        <w:t xml:space="preserve">Third, district judges actively discouraged court staff from prioritising any other value that was not for speed. </w:t>
      </w:r>
      <w:r w:rsidR="00E35D38" w:rsidRPr="00A875F6">
        <w:t>E</w:t>
      </w:r>
      <w:r w:rsidR="00FF14CA" w:rsidRPr="00A875F6">
        <w:t>xtract</w:t>
      </w:r>
      <w:r w:rsidRPr="00A875F6">
        <w:t xml:space="preserve"> 4 </w:t>
      </w:r>
      <w:r w:rsidR="00C25C7F" w:rsidRPr="00A875F6">
        <w:t>exemplifies this</w:t>
      </w:r>
      <w:r w:rsidRPr="00A875F6">
        <w:t>. Here, a district judge scolds a solicitor for seeking to establish a duress defence for their client (which means that the court workgroup cannot dispose of the case that day):</w:t>
      </w:r>
    </w:p>
    <w:p w14:paraId="6880AC36" w14:textId="77777777" w:rsidR="00F8025B" w:rsidRPr="00A875F6" w:rsidRDefault="00F8025B" w:rsidP="00F8025B">
      <w:pPr>
        <w:pStyle w:val="NoSpacing"/>
        <w:numPr>
          <w:ilvl w:val="0"/>
          <w:numId w:val="3"/>
        </w:numPr>
        <w:ind w:left="1134" w:right="850"/>
        <w:rPr>
          <w:i/>
          <w:iCs/>
        </w:rPr>
      </w:pPr>
    </w:p>
    <w:p w14:paraId="2B5B8057" w14:textId="77777777" w:rsidR="00F8025B" w:rsidRPr="00A875F6" w:rsidRDefault="00F8025B" w:rsidP="00F8025B">
      <w:pPr>
        <w:pStyle w:val="NoSpacing"/>
        <w:ind w:left="2835" w:right="565" w:hanging="2268"/>
      </w:pPr>
      <w:r w:rsidRPr="00A875F6">
        <w:rPr>
          <w:i/>
          <w:iCs/>
        </w:rPr>
        <w:t>District judge</w:t>
      </w:r>
      <w:r w:rsidRPr="00A875F6">
        <w:t>:</w:t>
      </w:r>
      <w:r w:rsidRPr="00A875F6">
        <w:tab/>
        <w:t xml:space="preserve">Okay. So, erect a skeletal argument, in 30 years of this business, I have seen one case succeed on duress! </w:t>
      </w:r>
    </w:p>
    <w:p w14:paraId="70575295" w14:textId="77777777" w:rsidR="00F8025B" w:rsidRPr="00A875F6" w:rsidRDefault="00F8025B" w:rsidP="00F8025B">
      <w:pPr>
        <w:pStyle w:val="NoSpacing"/>
        <w:ind w:left="2835" w:right="565" w:hanging="2268"/>
      </w:pPr>
      <w:r w:rsidRPr="00A875F6">
        <w:rPr>
          <w:i/>
          <w:iCs/>
        </w:rPr>
        <w:t>Defence solicitor</w:t>
      </w:r>
      <w:r w:rsidRPr="00A875F6">
        <w:t>:</w:t>
      </w:r>
      <w:r w:rsidRPr="00A875F6">
        <w:tab/>
        <w:t xml:space="preserve">Erm, yes sir (sounds nervous/trembling) </w:t>
      </w:r>
    </w:p>
    <w:p w14:paraId="61081B2F" w14:textId="77777777" w:rsidR="00F8025B" w:rsidRPr="00A875F6" w:rsidRDefault="00F8025B" w:rsidP="00F8025B">
      <w:pPr>
        <w:pStyle w:val="NoSpacing"/>
        <w:spacing w:after="320"/>
        <w:ind w:left="2835" w:right="565" w:hanging="2268"/>
      </w:pPr>
      <w:r w:rsidRPr="00A875F6">
        <w:rPr>
          <w:i/>
          <w:iCs/>
        </w:rPr>
        <w:t>District judge</w:t>
      </w:r>
      <w:r w:rsidRPr="00A875F6">
        <w:t xml:space="preserve">: </w:t>
      </w:r>
      <w:r w:rsidRPr="00A875F6">
        <w:tab/>
        <w:t>That’s just my view, so erect a skeleton argument, show me on what basis you think you can succeed on duress.</w:t>
      </w:r>
    </w:p>
    <w:p w14:paraId="0F07BA10" w14:textId="77777777" w:rsidR="00F8025B" w:rsidRPr="00A875F6" w:rsidRDefault="00F8025B" w:rsidP="00F8025B">
      <w:pPr>
        <w:rPr>
          <w:b/>
          <w:bCs/>
          <w:u w:val="single"/>
        </w:rPr>
      </w:pPr>
      <w:r w:rsidRPr="00A875F6">
        <w:t>In the above example extract, the solicitor prioritises adversarial values. This is evident in how they are advancing the interests of their client (the defendant), by seeking to defend them at trial. The solicitor’s value prioritisation works against speedy justice ends because trials are a lengthy process. The district judge in the above example extract embraces a disapproving tone in commenting upon the solicitor’s choice to defend their client at trial, suggesting that the district judge would have preferred a speedier plea of guilty at the current hearing. This further demonstrates the district judge’s embodiment of speed-focused values.</w:t>
      </w:r>
    </w:p>
    <w:p w14:paraId="36799F13" w14:textId="77777777" w:rsidR="00F8025B" w:rsidRPr="00A875F6" w:rsidRDefault="00F8025B" w:rsidP="00F8025B">
      <w:r w:rsidRPr="00A875F6">
        <w:t xml:space="preserve">Fourth, district judges engaged in plea bargains mid-hearing to achieve speedy justice. Consider the below exchange where a district judge interrupts a solicitor mid-statement to encourage a defendant (the solicitor’s client) to accept an impromptu plea bargain: </w:t>
      </w:r>
    </w:p>
    <w:p w14:paraId="72D87CA2" w14:textId="77777777" w:rsidR="00F8025B" w:rsidRPr="00A875F6" w:rsidRDefault="00F8025B" w:rsidP="00F8025B">
      <w:pPr>
        <w:pStyle w:val="NoSpacing"/>
        <w:numPr>
          <w:ilvl w:val="0"/>
          <w:numId w:val="3"/>
        </w:numPr>
        <w:spacing w:after="120"/>
        <w:ind w:left="1134"/>
      </w:pPr>
    </w:p>
    <w:p w14:paraId="76323FCB"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Yes, sit down Mr D. I have read the report.  [...] I will say today that he is doing well on a supervision and he is doing well. I have read the probation report.</w:t>
      </w:r>
    </w:p>
    <w:p w14:paraId="00C65326"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That is an advantage over me sir, I still haven’t seen it.</w:t>
      </w:r>
    </w:p>
    <w:p w14:paraId="53708AC8"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I am saying here now that he (the defendant) is doing well, as he has got a job and he is working well. If he accepts his plea then I will suspend the sentence, he is paying off his fines and I don’t intend, to wish to waste the time of witnesses and victims. Would you like to have a word with him now?</w:t>
      </w:r>
    </w:p>
    <w:p w14:paraId="1F88FA6B"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Erm, yes sir. (leaves courtroom with defendant)</w:t>
      </w:r>
    </w:p>
    <w:p w14:paraId="64FB9F0E" w14:textId="77777777" w:rsidR="00F8025B" w:rsidRPr="00A875F6" w:rsidRDefault="00F8025B" w:rsidP="00F8025B">
      <w:pPr>
        <w:pStyle w:val="NoSpacing"/>
        <w:ind w:left="567" w:right="565"/>
        <w:rPr>
          <w:i/>
          <w:iCs/>
        </w:rPr>
      </w:pPr>
      <w:r w:rsidRPr="00A875F6">
        <w:rPr>
          <w:i/>
          <w:iCs/>
        </w:rPr>
        <w:lastRenderedPageBreak/>
        <w:t>(Time elapses. The defence solicitor re-enters court via main public entrance with defendant)</w:t>
      </w:r>
    </w:p>
    <w:p w14:paraId="2411C12B" w14:textId="77777777" w:rsidR="00F8025B" w:rsidRPr="00A875F6" w:rsidRDefault="00F8025B" w:rsidP="00F8025B">
      <w:pPr>
        <w:pStyle w:val="NoSpacing"/>
        <w:ind w:left="2835" w:right="565" w:hanging="2268"/>
      </w:pPr>
      <w:r w:rsidRPr="00A875F6">
        <w:rPr>
          <w:i/>
          <w:iCs/>
        </w:rPr>
        <w:t>District judge</w:t>
      </w:r>
      <w:r w:rsidRPr="00A875F6">
        <w:t>:</w:t>
      </w:r>
      <w:r w:rsidRPr="00A875F6">
        <w:tab/>
        <w:t>Are we going to trial or not Mr. Solicitor?</w:t>
      </w:r>
    </w:p>
    <w:p w14:paraId="582C435F"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No, sir.</w:t>
      </w:r>
    </w:p>
    <w:p w14:paraId="3521688E" w14:textId="77777777" w:rsidR="00F8025B" w:rsidRPr="00A875F6" w:rsidRDefault="00F8025B" w:rsidP="00F8025B">
      <w:pPr>
        <w:pStyle w:val="NoSpacing"/>
        <w:ind w:left="567" w:right="565"/>
        <w:rPr>
          <w:i/>
          <w:iCs/>
        </w:rPr>
      </w:pPr>
      <w:r w:rsidRPr="00A875F6">
        <w:rPr>
          <w:i/>
          <w:iCs/>
        </w:rPr>
        <w:t>(The defendant enters the docket. The legal advisor reads out the charge and requests the defendant plea)</w:t>
      </w:r>
    </w:p>
    <w:p w14:paraId="5DB4EFA4"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Guilty.</w:t>
      </w:r>
    </w:p>
    <w:p w14:paraId="015A618A" w14:textId="77777777" w:rsidR="00F8025B" w:rsidRPr="00A875F6" w:rsidRDefault="00F8025B" w:rsidP="00F8025B">
      <w:pPr>
        <w:pStyle w:val="NoSpacing"/>
        <w:spacing w:after="320"/>
        <w:ind w:left="2835" w:right="565" w:hanging="2268"/>
      </w:pPr>
      <w:r w:rsidRPr="00A875F6">
        <w:rPr>
          <w:i/>
          <w:iCs/>
        </w:rPr>
        <w:t>District judge</w:t>
      </w:r>
      <w:r w:rsidRPr="00A875F6">
        <w:t xml:space="preserve">: </w:t>
      </w:r>
      <w:r w:rsidRPr="00A875F6">
        <w:tab/>
        <w:t>Okay, good.</w:t>
      </w:r>
    </w:p>
    <w:p w14:paraId="035CA163" w14:textId="64D3DF1B" w:rsidR="00F8025B" w:rsidRPr="00A875F6" w:rsidRDefault="00F8025B" w:rsidP="00F8025B">
      <w:r w:rsidRPr="00A875F6">
        <w:t xml:space="preserve">In the above extract, the district judge uses their influence to encourage a defendant to plead guilty. This is evident in how the solicitor makes use of the time granted by the judge to leave the courtroom and speak to his client, rather than </w:t>
      </w:r>
      <w:r w:rsidR="00C25C7F" w:rsidRPr="00A875F6">
        <w:t>persisting with a not guilty plea</w:t>
      </w:r>
      <w:r w:rsidRPr="00A875F6">
        <w:t xml:space="preserve">. Again, this leadership practice of the district judge is beneficial from a speedy justice perspective, as they avoided a lengthy trial. </w:t>
      </w:r>
    </w:p>
    <w:p w14:paraId="13A7F390" w14:textId="7274F017" w:rsidR="00F8025B" w:rsidRPr="00A875F6" w:rsidRDefault="00F8025B" w:rsidP="00F8025B">
      <w:r w:rsidRPr="00A875F6">
        <w:t xml:space="preserve">Fifth, and in contrast to district judges, magistrates adopted a </w:t>
      </w:r>
      <w:r w:rsidRPr="00A875F6">
        <w:rPr>
          <w:i/>
          <w:iCs/>
        </w:rPr>
        <w:t>laissez-faire</w:t>
      </w:r>
      <w:r w:rsidRPr="00A875F6">
        <w:t xml:space="preserve"> leadership style. Magistrates worked to establish speed-focused, cooperative spaces for solicitors and legal advisors. In greater detail, magistrates would listen to staff’s workflow concerns, then following this, the magistrates would retire from the courtroom space. This practice was for speedy justice values, as it enabled solicitors (both defence and prosecution) and legal advisors to work outside of the formal hearing process. In this </w:t>
      </w:r>
      <w:r w:rsidR="00237891" w:rsidRPr="00A875F6">
        <w:t>less formal</w:t>
      </w:r>
      <w:r w:rsidRPr="00A875F6">
        <w:t xml:space="preserve"> space, solicitors and legal advisors could cooperatively work together to find speedy solutions to case management issues. The following example demonstrates this </w:t>
      </w:r>
      <w:r w:rsidRPr="00A875F6">
        <w:rPr>
          <w:i/>
          <w:iCs/>
        </w:rPr>
        <w:t>laissez-faire</w:t>
      </w:r>
      <w:r w:rsidRPr="00A875F6">
        <w:t xml:space="preserve"> leadership practice of magistrates and how they established cooperative, speed-focused workspaces for legal advisors and solicitors:</w:t>
      </w:r>
    </w:p>
    <w:p w14:paraId="2D379AD0" w14:textId="77777777" w:rsidR="00F8025B" w:rsidRPr="00A875F6" w:rsidRDefault="00F8025B" w:rsidP="00F8025B">
      <w:pPr>
        <w:pStyle w:val="NoSpacing"/>
        <w:numPr>
          <w:ilvl w:val="0"/>
          <w:numId w:val="3"/>
        </w:numPr>
        <w:ind w:left="1134" w:right="850"/>
        <w:rPr>
          <w:i/>
          <w:iCs/>
        </w:rPr>
      </w:pPr>
    </w:p>
    <w:p w14:paraId="493ADA4F"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Yes, your worships, this matter has made significant progress it may well be, in fact, that given a little more time, we could maybe be able to resolve the matter entirely, erm, by continue speaking to my friend (gestures to prosecution solicitor) </w:t>
      </w:r>
    </w:p>
    <w:p w14:paraId="71D5F651"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Hmm. So, how much time would you need, do you think it’s possible to resolve this matter completely?</w:t>
      </w:r>
    </w:p>
    <w:p w14:paraId="385777AA" w14:textId="77777777" w:rsidR="00F8025B" w:rsidRPr="00A875F6" w:rsidRDefault="00F8025B" w:rsidP="00F8025B">
      <w:pPr>
        <w:pStyle w:val="NoSpacing"/>
        <w:ind w:left="2835" w:right="565" w:hanging="2268"/>
      </w:pPr>
      <w:r w:rsidRPr="00A875F6">
        <w:rPr>
          <w:i/>
          <w:iCs/>
        </w:rPr>
        <w:t xml:space="preserve">Defence solicitor: </w:t>
      </w:r>
      <w:r w:rsidRPr="00A875F6">
        <w:rPr>
          <w:i/>
          <w:iCs/>
        </w:rPr>
        <w:tab/>
      </w:r>
      <w:r w:rsidRPr="00A875F6">
        <w:t>I would say, maybe,</w:t>
      </w:r>
    </w:p>
    <w:p w14:paraId="0E968083"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 xml:space="preserve">Until 10 past 11? </w:t>
      </w:r>
    </w:p>
    <w:p w14:paraId="3ECCED91" w14:textId="77777777" w:rsidR="00F8025B" w:rsidRPr="00A875F6" w:rsidRDefault="00F8025B" w:rsidP="00F8025B">
      <w:pPr>
        <w:pStyle w:val="NoSpacing"/>
        <w:ind w:left="2835" w:right="565" w:hanging="2268"/>
      </w:pPr>
      <w:r w:rsidRPr="00A875F6">
        <w:rPr>
          <w:i/>
          <w:iCs/>
        </w:rPr>
        <w:lastRenderedPageBreak/>
        <w:t>Defence solicitor:</w:t>
      </w:r>
      <w:r w:rsidRPr="00A875F6">
        <w:t xml:space="preserve"> </w:t>
      </w:r>
      <w:r w:rsidRPr="00A875F6">
        <w:tab/>
        <w:t>Yes, yes I think so.</w:t>
      </w:r>
    </w:p>
    <w:p w14:paraId="56C2B48F"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 xml:space="preserve">Okay we will retire then [...]  </w:t>
      </w:r>
    </w:p>
    <w:p w14:paraId="0695A679" w14:textId="77777777" w:rsidR="00F8025B" w:rsidRPr="00A875F6" w:rsidRDefault="00F8025B" w:rsidP="00F8025B">
      <w:pPr>
        <w:pStyle w:val="NoSpacing"/>
        <w:ind w:left="567" w:right="565"/>
        <w:rPr>
          <w:i/>
          <w:iCs/>
        </w:rPr>
      </w:pPr>
      <w:r w:rsidRPr="00A875F6">
        <w:rPr>
          <w:i/>
          <w:iCs/>
        </w:rPr>
        <w:t>(Magistrates retire / leave the courtroom. Time elapses. Magistrates return to court from retirement / re-enter the courtroom)</w:t>
      </w:r>
    </w:p>
    <w:p w14:paraId="36201F3D"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Was that time helpful?</w:t>
      </w:r>
    </w:p>
    <w:p w14:paraId="095B323E" w14:textId="77777777" w:rsidR="00F8025B" w:rsidRPr="00A875F6" w:rsidRDefault="00F8025B" w:rsidP="00F8025B">
      <w:pPr>
        <w:pStyle w:val="NoSpacing"/>
        <w:spacing w:after="320"/>
        <w:ind w:left="2835" w:right="565" w:hanging="2268"/>
      </w:pPr>
      <w:r w:rsidRPr="00A875F6">
        <w:rPr>
          <w:i/>
          <w:iCs/>
        </w:rPr>
        <w:t>Prosecution solicitor</w:t>
      </w:r>
      <w:r w:rsidRPr="00A875F6">
        <w:t xml:space="preserve">: </w:t>
      </w:r>
      <w:r w:rsidRPr="00A875F6">
        <w:tab/>
        <w:t>To a large extend, I do think so, sir. The issue has now been narrowed down to a very small point.</w:t>
      </w:r>
    </w:p>
    <w:p w14:paraId="0AA32827" w14:textId="461BE61E" w:rsidR="00F8025B" w:rsidRPr="00A875F6" w:rsidRDefault="00F8025B" w:rsidP="00F8025B">
      <w:r w:rsidRPr="00A875F6">
        <w:t xml:space="preserve">As the above example demonstrates, the magistrate facilitated for the defence and prosecution solicitors to convene </w:t>
      </w:r>
      <w:r w:rsidR="00B541C7" w:rsidRPr="00A875F6">
        <w:t>privately instead of proceeding with the hearing as it was listed for the day.</w:t>
      </w:r>
      <w:r w:rsidRPr="00A875F6">
        <w:t xml:space="preserve"> In doing so, the solicitors cooperated to ‘narrow down’ which part of the evidence they contested. The solicitors, along with the legal advisor, worked outside of the hearing process to resolve case management issues speedily. This allowed the formal (time-consuming) case management hearing process to be conducted in a swifter fashion</w:t>
      </w:r>
      <w:r w:rsidR="00B541C7" w:rsidRPr="00A875F6">
        <w:t>,</w:t>
      </w:r>
      <w:r w:rsidRPr="00A875F6">
        <w:t xml:space="preserve"> the workgroup was able to largely omit a formal case management hearing. To this end, magistrates’ </w:t>
      </w:r>
      <w:r w:rsidRPr="00A875F6">
        <w:rPr>
          <w:i/>
          <w:iCs/>
        </w:rPr>
        <w:t>laissez-faire</w:t>
      </w:r>
      <w:r w:rsidRPr="00A875F6">
        <w:t xml:space="preserve"> leadership style embodied speedy justice values. </w:t>
      </w:r>
    </w:p>
    <w:p w14:paraId="3048196A" w14:textId="720046C1" w:rsidR="00F8025B" w:rsidRPr="00A875F6" w:rsidRDefault="00F8025B" w:rsidP="00F8025B">
      <w:r w:rsidRPr="00A875F6">
        <w:t xml:space="preserve">In summary therefore, it is the researcher’s interpretation that district judges and magistrates upheld speed-focused values through their court leadership styles. Namely, district judges promoted speediness through controlling conversational turn taking, adopting an intimidating character and by actively discouraging court staff from upholding any other values that were not for speediness. Meanwhile, magistrates upheld speed focused values by making frequent use of retirements to enable a cooperative, speed-focused managerial space to emerge for legal advisors and solicitors. This initial data analysis is critically discussed in </w:t>
      </w:r>
      <w:r w:rsidR="00F16DB4" w:rsidRPr="00A875F6">
        <w:t>Section 4</w:t>
      </w:r>
      <w:r w:rsidRPr="00A875F6">
        <w:t>.5.</w:t>
      </w:r>
    </w:p>
    <w:p w14:paraId="5903C8A7" w14:textId="77777777" w:rsidR="00F8025B" w:rsidRPr="00A875F6" w:rsidRDefault="00F8025B" w:rsidP="00F8025B"/>
    <w:p w14:paraId="0135A403" w14:textId="1AD66B03" w:rsidR="00F8025B" w:rsidRPr="00A875F6" w:rsidRDefault="00F8025B" w:rsidP="00F8025B">
      <w:pPr>
        <w:pStyle w:val="Heading2"/>
      </w:pPr>
      <w:bookmarkStart w:id="394" w:name="_Toc17381648"/>
      <w:bookmarkStart w:id="395" w:name="_Toc29825356"/>
      <w:bookmarkStart w:id="396" w:name="_Toc29826056"/>
      <w:bookmarkStart w:id="397" w:name="_Toc29826153"/>
      <w:bookmarkStart w:id="398" w:name="_Toc89450698"/>
      <w:bookmarkStart w:id="399" w:name="_Toc95679105"/>
      <w:bookmarkStart w:id="400" w:name="_Toc17381652"/>
      <w:bookmarkStart w:id="401" w:name="_Toc29825360"/>
      <w:bookmarkStart w:id="402" w:name="_Toc29826060"/>
      <w:bookmarkStart w:id="403" w:name="_Toc29826157"/>
      <w:r w:rsidRPr="00A875F6">
        <w:t>4.3 Solicitors</w:t>
      </w:r>
      <w:r w:rsidR="002011D7" w:rsidRPr="00A875F6">
        <w:t xml:space="preserve"> &amp;</w:t>
      </w:r>
      <w:r w:rsidRPr="00A875F6">
        <w:t xml:space="preserve"> </w:t>
      </w:r>
      <w:bookmarkEnd w:id="394"/>
      <w:bookmarkEnd w:id="395"/>
      <w:bookmarkEnd w:id="396"/>
      <w:bookmarkEnd w:id="397"/>
      <w:r w:rsidRPr="00A875F6">
        <w:t>co-operative case management</w:t>
      </w:r>
      <w:bookmarkEnd w:id="398"/>
      <w:bookmarkEnd w:id="399"/>
      <w:r w:rsidRPr="00A875F6">
        <w:t xml:space="preserve"> </w:t>
      </w:r>
    </w:p>
    <w:p w14:paraId="01E1A571" w14:textId="17F2027C" w:rsidR="00F8025B" w:rsidRPr="00A875F6" w:rsidRDefault="00F8025B" w:rsidP="00F8025B">
      <w:r w:rsidRPr="00A875F6">
        <w:t>This subtheme unpacks the researcher’s observations of cooperative solicitor practices that, in the researcher</w:t>
      </w:r>
      <w:r w:rsidR="00B702A5" w:rsidRPr="00A875F6">
        <w:t>’</w:t>
      </w:r>
      <w:r w:rsidRPr="00A875F6">
        <w:t xml:space="preserve">s view, prioritised speediness values. The following observations from the raw data support this subtheme. First, solicitors would convene prior to a hearing/trial taking place to resolve case management issues. Second, solicitors would work together during pre-hearing cooperative planning periods to determine case outcomes (including whether or not a </w:t>
      </w:r>
      <w:r w:rsidRPr="00A875F6">
        <w:lastRenderedPageBreak/>
        <w:t>defendant should be found guilty). Third, prosecution solicitors rarely contested defendants</w:t>
      </w:r>
      <w:r w:rsidR="00B702A5" w:rsidRPr="00A875F6">
        <w:t>’</w:t>
      </w:r>
      <w:r w:rsidRPr="00A875F6">
        <w:t xml:space="preserve"> mitigating factors, reflecting their cooperative drive for speedy case disposals. This subtheme concludes by offering a fourth point about how </w:t>
      </w:r>
      <w:bookmarkStart w:id="404" w:name="_Hlk80639252"/>
      <w:r w:rsidRPr="00A875F6">
        <w:t>solicitors departed from cooperative, speed-focused values when conducting cross-examinations at trial</w:t>
      </w:r>
      <w:bookmarkEnd w:id="404"/>
      <w:r w:rsidRPr="00A875F6">
        <w:t>. This last observation is noteworthy as it demonstrates the limit of solicitors' cooperative focus on speediness. Collectively, these interpretations contribute towards answering the first research question</w:t>
      </w:r>
      <w:r w:rsidRPr="00A875F6">
        <w:rPr>
          <w:vertAlign w:val="superscript"/>
        </w:rPr>
        <w:footnoteReference w:id="82"/>
      </w:r>
      <w:r w:rsidRPr="00A875F6">
        <w:t>: solicitors</w:t>
      </w:r>
      <w:r w:rsidR="00B702A5" w:rsidRPr="00A875F6">
        <w:t>’</w:t>
      </w:r>
      <w:r w:rsidRPr="00A875F6">
        <w:t xml:space="preserve"> cooperative </w:t>
      </w:r>
      <w:r w:rsidR="00B702A5" w:rsidRPr="00A875F6">
        <w:t xml:space="preserve">managerial </w:t>
      </w:r>
      <w:r w:rsidRPr="00A875F6">
        <w:t>practices were for speed</w:t>
      </w:r>
      <w:r w:rsidR="00B702A5" w:rsidRPr="00A875F6">
        <w:t xml:space="preserve">iness </w:t>
      </w:r>
      <w:r w:rsidRPr="00A875F6">
        <w:t>values.</w:t>
      </w:r>
    </w:p>
    <w:p w14:paraId="489482D2" w14:textId="0449BC19" w:rsidR="00F8025B" w:rsidRPr="00A875F6" w:rsidRDefault="00F8025B" w:rsidP="00F8025B">
      <w:r w:rsidRPr="00A875F6">
        <w:t>First, solicitors would convene prior to a hearing/trial taking place to cooperatively resolve case management issues. Such practices embodied speedy justice values because solicitors’ cooperative planning resulted in more focused (succinct) hearings/trials. These speed-focused practices were very common during the observation period. It was normal practice for defence solicitors and crown prosecution service solicitors to convene minutes (or even seconds) before a hearing began</w:t>
      </w:r>
      <w:r w:rsidR="00627490" w:rsidRPr="00A875F6">
        <w:t xml:space="preserve"> to discuss case management issues</w:t>
      </w:r>
      <w:r w:rsidRPr="00A875F6">
        <w:t xml:space="preserve">. The following extracts demonstrate this pre-hearing/trial cooperative planning practice of solicitors: </w:t>
      </w:r>
    </w:p>
    <w:p w14:paraId="046B7C0F" w14:textId="77777777" w:rsidR="00F8025B" w:rsidRPr="00A875F6" w:rsidRDefault="00F8025B" w:rsidP="00F8025B">
      <w:pPr>
        <w:pStyle w:val="Standard"/>
        <w:numPr>
          <w:ilvl w:val="0"/>
          <w:numId w:val="3"/>
        </w:numPr>
        <w:ind w:left="1134"/>
      </w:pPr>
    </w:p>
    <w:p w14:paraId="2A82F470"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Don’t worry, I’m not going to try and do anything to try and ambush you</w:t>
      </w:r>
    </w:p>
    <w:p w14:paraId="7CE82DDF"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No, yeah </w:t>
      </w:r>
      <w:proofErr w:type="spellStart"/>
      <w:r w:rsidRPr="00A875F6">
        <w:t>yeah</w:t>
      </w:r>
      <w:proofErr w:type="spellEnd"/>
      <w:r w:rsidRPr="00A875F6">
        <w:t>, yeah</w:t>
      </w:r>
    </w:p>
    <w:p w14:paraId="7234C543"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 I don’t think it’s a lie, I just think that maybe she just misremembered it</w:t>
      </w:r>
    </w:p>
    <w:p w14:paraId="6D8081EA"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And the thing is, I feel like Mr X is the most helpful to my client. So, I was like ‘are you sure he’s not here?’ (referencing to the location where the crime took place) (laughs) </w:t>
      </w:r>
    </w:p>
    <w:p w14:paraId="7604E178"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Yeah, it’s; it would be an odd lie.</w:t>
      </w:r>
    </w:p>
    <w:p w14:paraId="344AB55A"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Exactly. It doesn’t help either side.</w:t>
      </w:r>
    </w:p>
    <w:p w14:paraId="311C01CE" w14:textId="77777777" w:rsidR="00F8025B" w:rsidRPr="00A875F6" w:rsidRDefault="00F8025B" w:rsidP="00F8025B"/>
    <w:p w14:paraId="1A7E19F3" w14:textId="77777777" w:rsidR="00F8025B" w:rsidRPr="00A875F6" w:rsidRDefault="00F8025B" w:rsidP="00F8025B">
      <w:pPr>
        <w:pStyle w:val="NoSpacing"/>
        <w:numPr>
          <w:ilvl w:val="0"/>
          <w:numId w:val="3"/>
        </w:numPr>
        <w:spacing w:after="120"/>
        <w:ind w:left="1134"/>
      </w:pPr>
    </w:p>
    <w:p w14:paraId="72B63825" w14:textId="77777777" w:rsidR="00F8025B" w:rsidRPr="00A875F6" w:rsidRDefault="00F8025B" w:rsidP="00F8025B">
      <w:pPr>
        <w:pStyle w:val="NoSpacing"/>
        <w:ind w:left="567" w:right="565"/>
        <w:rPr>
          <w:i/>
          <w:iCs/>
        </w:rPr>
      </w:pPr>
      <w:r w:rsidRPr="00A875F6">
        <w:rPr>
          <w:i/>
          <w:iCs/>
        </w:rPr>
        <w:t>(Defence solicitor and prosecution solicitor continue watching the CCTV footage/evidence on a laptop. The two are shoulder to shoulder. They are both comparing written statements to the CCTV footage. The footage is also on a large screen overhead)</w:t>
      </w:r>
    </w:p>
    <w:p w14:paraId="5394DE79" w14:textId="77777777" w:rsidR="00F8025B" w:rsidRPr="00A875F6" w:rsidRDefault="00F8025B" w:rsidP="00F8025B">
      <w:pPr>
        <w:pStyle w:val="NoSpacing"/>
        <w:ind w:left="2835" w:right="565" w:hanging="2268"/>
      </w:pPr>
      <w:r w:rsidRPr="00A875F6">
        <w:rPr>
          <w:i/>
          <w:iCs/>
        </w:rPr>
        <w:lastRenderedPageBreak/>
        <w:t>Prosecution solicitor</w:t>
      </w:r>
      <w:r w:rsidRPr="00A875F6">
        <w:t xml:space="preserve">: </w:t>
      </w:r>
      <w:r w:rsidRPr="00A875F6">
        <w:tab/>
        <w:t>To me, that punch could be left or right. I can’t really see that (gesturing to the computer)</w:t>
      </w:r>
    </w:p>
    <w:p w14:paraId="1127ABB1"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So, what, what, what. Oh. He’s pushing his hands off there.</w:t>
      </w:r>
    </w:p>
    <w:p w14:paraId="39F24FB6" w14:textId="5B8CE8EC"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 xml:space="preserve">Well, he is definitely backing off and then he clearly goes for him (pause) […] I mean he’s got (sigh) ahh he has resist (short for the charge ‘resist a police constable in execution of duty’) erm. I’m not saying he definitely can but there is the argument that he can say he was resisting […] I suspect that this is going to go upstairs (slang for Crown Court) on a 47 (short for a </w:t>
      </w:r>
      <w:r w:rsidR="00F16DB4" w:rsidRPr="00A875F6">
        <w:t>Section 5</w:t>
      </w:r>
      <w:r w:rsidRPr="00A875F6">
        <w:t xml:space="preserve">7 assault charge), isn’t it? </w:t>
      </w:r>
    </w:p>
    <w:p w14:paraId="1FE8CB9E" w14:textId="77777777" w:rsidR="00F8025B" w:rsidRPr="00A875F6" w:rsidRDefault="00F8025B" w:rsidP="00F8025B">
      <w:pPr>
        <w:pStyle w:val="NoSpacing"/>
        <w:ind w:left="2835" w:right="565" w:hanging="2268"/>
      </w:pPr>
      <w:r w:rsidRPr="00A875F6">
        <w:rPr>
          <w:i/>
          <w:iCs/>
        </w:rPr>
        <w:t>Defence solicitor</w:t>
      </w:r>
      <w:r w:rsidRPr="00A875F6">
        <w:t>:</w:t>
      </w:r>
      <w:r w:rsidRPr="00A875F6">
        <w:tab/>
        <w:t xml:space="preserve">Yeah, I think so because this is arguably a category 1 because (words drop off / inaudible) </w:t>
      </w:r>
    </w:p>
    <w:p w14:paraId="40D81F5A"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Yeah, yeah</w:t>
      </w:r>
    </w:p>
    <w:p w14:paraId="3E3786F4" w14:textId="7C448961" w:rsidR="00F8025B" w:rsidRPr="00A875F6" w:rsidRDefault="00F8025B" w:rsidP="00F8025B">
      <w:r w:rsidRPr="00A875F6">
        <w:t xml:space="preserve">In </w:t>
      </w:r>
      <w:r w:rsidR="00FF14CA" w:rsidRPr="00A875F6">
        <w:t>extract</w:t>
      </w:r>
      <w:r w:rsidRPr="00A875F6">
        <w:t xml:space="preserve"> 7, the prosecution solicitor and the defence solicitor worked together to discuss the role of a witness</w:t>
      </w:r>
      <w:r w:rsidR="004B65E5" w:rsidRPr="00A875F6">
        <w:t>’</w:t>
      </w:r>
      <w:r w:rsidR="00B72ADB" w:rsidRPr="00A875F6">
        <w:t>s s</w:t>
      </w:r>
      <w:r w:rsidRPr="00A875F6">
        <w:t xml:space="preserve">tatements in the upcoming trial, concluding that the witness is unreliable for both parties. As a result, the solicitors agreed not to present this evidence and the summary justice process was sped-up. Meanwhile, in </w:t>
      </w:r>
      <w:r w:rsidR="00FF14CA" w:rsidRPr="00A875F6">
        <w:t>extract</w:t>
      </w:r>
      <w:r w:rsidRPr="00A875F6">
        <w:t xml:space="preserve"> 8, the prosecution and defence solicitors worked together to review the charge put to the defendant. In doing so, they discussed whether the case should remain in the magistrates’ court or whether they should send it to the </w:t>
      </w:r>
      <w:r w:rsidR="00F32589" w:rsidRPr="00A875F6">
        <w:t>C</w:t>
      </w:r>
      <w:r w:rsidRPr="00A875F6">
        <w:t xml:space="preserve">rown </w:t>
      </w:r>
      <w:r w:rsidR="00F32589" w:rsidRPr="00A875F6">
        <w:t>C</w:t>
      </w:r>
      <w:r w:rsidRPr="00A875F6">
        <w:t>ourt. This practice similarly embodies speedy justice values because the solicitors worked together, outside of the highly procedural and time-consuming case management hearing process.</w:t>
      </w:r>
    </w:p>
    <w:p w14:paraId="73410E83" w14:textId="7628B74B" w:rsidR="00F8025B" w:rsidRPr="00A875F6" w:rsidRDefault="00F8025B" w:rsidP="00F8025B">
      <w:r w:rsidRPr="00A875F6">
        <w:t>Second, solicitors would work together during pre-hearing cooperative planning periods to establish hearing/</w:t>
      </w:r>
      <w:r w:rsidR="009D1782" w:rsidRPr="00A875F6">
        <w:t>trial</w:t>
      </w:r>
      <w:r w:rsidRPr="00A875F6">
        <w:t xml:space="preserve"> outcomes (including whether or not a defendant was guilty). These practices were for speedy justice because they omitted time-consuming, adversarial practices which rely on zealous advocates testing the strength of evidence. Consider the below succinct example which evidences how a defence solicitor </w:t>
      </w:r>
      <w:r w:rsidR="009D1782" w:rsidRPr="00A875F6">
        <w:t xml:space="preserve">clarified to the prosecution that they </w:t>
      </w:r>
      <w:r w:rsidRPr="00A875F6">
        <w:t>believed their client to be guilty, despite their client’s plea of not guilty. For context, the individuals present in the courtroom during this pre-hearing planning period was the defence solicitor, prosecution solicitor and legal advisor which was typical of pre-hearing planning sessions:</w:t>
      </w:r>
    </w:p>
    <w:p w14:paraId="21D6A98F" w14:textId="77777777" w:rsidR="00F8025B" w:rsidRPr="00A875F6" w:rsidRDefault="00F8025B" w:rsidP="00F8025B">
      <w:pPr>
        <w:pStyle w:val="NoSpacing"/>
        <w:numPr>
          <w:ilvl w:val="0"/>
          <w:numId w:val="3"/>
        </w:numPr>
        <w:spacing w:after="120"/>
        <w:ind w:left="1134"/>
      </w:pPr>
    </w:p>
    <w:p w14:paraId="43339111" w14:textId="77777777" w:rsidR="00F8025B" w:rsidRPr="00A875F6" w:rsidRDefault="00F8025B" w:rsidP="00F8025B">
      <w:pPr>
        <w:pStyle w:val="NoSpacing"/>
        <w:ind w:left="2835" w:right="565" w:hanging="2268"/>
      </w:pPr>
      <w:r w:rsidRPr="00A875F6">
        <w:rPr>
          <w:i/>
          <w:iCs/>
        </w:rPr>
        <w:t>Prosecution solicitor</w:t>
      </w:r>
      <w:r w:rsidRPr="00A875F6">
        <w:t>:</w:t>
      </w:r>
      <w:r w:rsidRPr="00A875F6">
        <w:tab/>
        <w:t xml:space="preserve"> So, is this a not guilty plea?</w:t>
      </w:r>
    </w:p>
    <w:p w14:paraId="2C5102E8"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For the moment. What a prat! </w:t>
      </w:r>
    </w:p>
    <w:p w14:paraId="3AE94DEE" w14:textId="0B2CD0C5" w:rsidR="00F8025B" w:rsidRPr="00A875F6" w:rsidRDefault="00F8025B" w:rsidP="00F8025B">
      <w:r w:rsidRPr="00A875F6">
        <w:lastRenderedPageBreak/>
        <w:t xml:space="preserve">In this example, the defence solicitor’s announcement </w:t>
      </w:r>
      <w:r w:rsidR="00B92969" w:rsidRPr="00A875F6">
        <w:t>initiated</w:t>
      </w:r>
      <w:r w:rsidRPr="00A875F6">
        <w:t xml:space="preserve"> a conversation </w:t>
      </w:r>
      <w:r w:rsidR="009D1782" w:rsidRPr="00A875F6">
        <w:t xml:space="preserve">regarding </w:t>
      </w:r>
      <w:r w:rsidRPr="00A875F6">
        <w:t>how they should plan the upcoming trial. This would mean that although solicitors pre-planned a hearing/trial, they would still take part in the formal, adversarial processes that followed. This rendered solicitors’ adversarial practices pseudo in nature. Rephrased, following such pre-hearing planning sessions, solicitors would feign being zealous advocates for their client in the formal hearing process, as they had already established court hearing/trial outcomes with the opposing party’s solicitor. In this way, solicitors’ pseudo-adversarial practices embodied speedy justice values.</w:t>
      </w:r>
    </w:p>
    <w:p w14:paraId="235F8086" w14:textId="77777777" w:rsidR="00F8025B" w:rsidRPr="00A875F6" w:rsidRDefault="00F8025B" w:rsidP="00F8025B">
      <w:r w:rsidRPr="00A875F6">
        <w:t>In further support of the above interpretation, the researcher observed two solicitors who explained that they were in favour of cooperativeness because it served towards speedy justice ends. During the observation period, there was a court user who sat in the gallery who asked two presiding solicitors, 'do you two pretend to argue with each other?'. (The court users seemingly made this comment because they arrived upon a similar interpretation to that detailed above, regarding how solicitors performed in a feigned adversarial manner). The prosecution and defence solicitors responded as follows, in the below extract. In this exchange, the tone was open and relaxed. This exchange occurred during the pre-hearing/trial period, whilst magistrates were in retirement:</w:t>
      </w:r>
    </w:p>
    <w:p w14:paraId="21D25F16" w14:textId="77777777" w:rsidR="00F8025B" w:rsidRPr="00A875F6" w:rsidRDefault="00F8025B" w:rsidP="00F8025B">
      <w:pPr>
        <w:pStyle w:val="NoSpacing"/>
        <w:numPr>
          <w:ilvl w:val="0"/>
          <w:numId w:val="3"/>
        </w:numPr>
        <w:spacing w:after="120" w:line="360" w:lineRule="auto"/>
        <w:ind w:left="1134" w:right="850"/>
      </w:pPr>
    </w:p>
    <w:p w14:paraId="1E9690A2"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There is no point in not getting along with each other because otherwise it just makes it harder for you to compromise.</w:t>
      </w:r>
    </w:p>
    <w:p w14:paraId="11374ED4"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Yeah, that’s it.</w:t>
      </w:r>
    </w:p>
    <w:p w14:paraId="11D7C26E" w14:textId="77777777" w:rsidR="00F8025B" w:rsidRPr="00A875F6" w:rsidRDefault="00F8025B" w:rsidP="00F8025B">
      <w:pPr>
        <w:pStyle w:val="NoSpacing"/>
        <w:ind w:left="2835" w:right="565" w:hanging="2268"/>
      </w:pPr>
      <w:r w:rsidRPr="00A875F6">
        <w:rPr>
          <w:i/>
          <w:iCs/>
        </w:rPr>
        <w:t>Court user</w:t>
      </w:r>
      <w:r w:rsidRPr="00A875F6">
        <w:t xml:space="preserve">: </w:t>
      </w:r>
      <w:r w:rsidRPr="00A875F6">
        <w:tab/>
        <w:t>I think it’s good, to rather make friends, rather than actually hate each other (laughs).</w:t>
      </w:r>
    </w:p>
    <w:p w14:paraId="1D4ABE45"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Yeah, that’s it.</w:t>
      </w:r>
    </w:p>
    <w:p w14:paraId="57721B68" w14:textId="77777777" w:rsidR="00F8025B" w:rsidRPr="00A875F6" w:rsidRDefault="00F8025B" w:rsidP="00F8025B">
      <w:pPr>
        <w:pStyle w:val="NoSpacing"/>
        <w:ind w:left="2835" w:right="565" w:hanging="2268"/>
      </w:pPr>
      <w:r w:rsidRPr="00A875F6">
        <w:rPr>
          <w:i/>
          <w:iCs/>
        </w:rPr>
        <w:t>Defence solicitor:</w:t>
      </w:r>
      <w:r w:rsidRPr="00A875F6">
        <w:rPr>
          <w:i/>
          <w:iCs/>
        </w:rPr>
        <w:tab/>
      </w:r>
      <w:r w:rsidRPr="00A875F6">
        <w:t>If you are going to have petite arguments then you are not going to be able to achieve much.</w:t>
      </w:r>
    </w:p>
    <w:p w14:paraId="4F92436A" w14:textId="77777777" w:rsidR="00F8025B" w:rsidRPr="00A875F6" w:rsidRDefault="00F8025B" w:rsidP="00F8025B">
      <w:r w:rsidRPr="00A875F6">
        <w:t>As supported with the above example extract, solicitors performed in a feigned adversarial or pseudo-adversarial fashion. They favoured cooperativeness as this would cause speedy case disposal outcomes. Or to use the defence solicitor’s phraseology, ‘If you are going to have petite arguments then you are not going to be able to achieve much’. Again therefore, reinforcing the point previously made, solicitors’ shared prioritisation of speedy justice values drove their cooperativeness.</w:t>
      </w:r>
    </w:p>
    <w:p w14:paraId="39312328" w14:textId="77777777" w:rsidR="00F8025B" w:rsidRPr="00A875F6" w:rsidRDefault="00F8025B" w:rsidP="00F8025B">
      <w:r w:rsidRPr="00A875F6">
        <w:lastRenderedPageBreak/>
        <w:t>Third, prosecution solicitors' cooperative drive for speediness resulted in them rarely contesting defendants’ mitigating factors. Consider the following extract taken from a domestic violence case which demonstrates the typical non-adversarialism of prosecution solicitors (how they did not challenge the defences mitigating factors):</w:t>
      </w:r>
    </w:p>
    <w:p w14:paraId="2D1E93B8" w14:textId="77777777" w:rsidR="00F8025B" w:rsidRPr="00A875F6" w:rsidRDefault="00F8025B" w:rsidP="00F8025B">
      <w:pPr>
        <w:pStyle w:val="NoSpacing"/>
        <w:numPr>
          <w:ilvl w:val="0"/>
          <w:numId w:val="3"/>
        </w:numPr>
        <w:spacing w:after="120" w:line="360" w:lineRule="auto"/>
        <w:ind w:left="1134"/>
        <w:rPr>
          <w:u w:val="single"/>
          <w:lang w:eastAsia="en-GB"/>
        </w:rPr>
      </w:pPr>
    </w:p>
    <w:p w14:paraId="0915B9B0" w14:textId="16E0894A"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He has elderly parents who are extremely ill.  [...] both mother and father have serious heart problems [...] he is effectively looking after his parents [...] due to conditions imposed upon him, he is unable to make contact with his mother as she lives very close to the complainant [...] still he has organised for another relative to look after his mother [...] sir, he is hoping to return back to his parents to help them, they are at the forefront of his mind, he has expressed his remorse, sir. [...] he tells me since January he has not taken a drop of alcohol […]  so also, more pivotal. I will be asking you to consider that at the forefront of his mind is rehabilitation. </w:t>
      </w:r>
    </w:p>
    <w:p w14:paraId="21813F20" w14:textId="77777777" w:rsidR="00F8025B" w:rsidRPr="00A875F6" w:rsidRDefault="00F8025B" w:rsidP="00F8025B">
      <w:pPr>
        <w:pStyle w:val="NoSpacing"/>
        <w:ind w:left="567" w:right="565"/>
        <w:rPr>
          <w:i/>
          <w:iCs/>
        </w:rPr>
      </w:pPr>
      <w:r w:rsidRPr="00A875F6">
        <w:rPr>
          <w:i/>
          <w:iCs/>
        </w:rPr>
        <w:t>(Hearing continues until the magistrate announces the defendant’s sentence. Prosecution does not contest the above mitigating factors of the defence. The magistrate then formally concludes the sentencing hearing)</w:t>
      </w:r>
    </w:p>
    <w:p w14:paraId="765F6C37" w14:textId="77777777" w:rsidR="00F8025B" w:rsidRPr="00A875F6" w:rsidRDefault="00F8025B" w:rsidP="00F8025B">
      <w:pPr>
        <w:pStyle w:val="NoSpacing"/>
        <w:ind w:left="2835" w:right="565" w:hanging="2268"/>
      </w:pPr>
      <w:r w:rsidRPr="00A875F6">
        <w:rPr>
          <w:i/>
          <w:iCs/>
        </w:rPr>
        <w:t>Court user</w:t>
      </w:r>
      <w:r w:rsidRPr="00A875F6">
        <w:t xml:space="preserve">: </w:t>
      </w:r>
      <w:r w:rsidRPr="00A875F6">
        <w:tab/>
        <w:t xml:space="preserve">(Cries loudly) Everything she said about him is wrong! He doesn’t even look after his mum and dad! </w:t>
      </w:r>
    </w:p>
    <w:p w14:paraId="45C75FA8"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Well, hang on just, there (legal advisor is tripping over their words). He (the defendant) may still be outside. Ms Defence Sol. was just doing her job.</w:t>
      </w:r>
    </w:p>
    <w:p w14:paraId="0CAD9C9B" w14:textId="77777777" w:rsidR="00F8025B" w:rsidRPr="00A875F6" w:rsidRDefault="00F8025B" w:rsidP="00F8025B">
      <w:pPr>
        <w:pStyle w:val="NoSpacing"/>
        <w:ind w:left="2835" w:right="565" w:hanging="2268"/>
      </w:pPr>
      <w:r w:rsidRPr="00A875F6">
        <w:rPr>
          <w:i/>
          <w:iCs/>
        </w:rPr>
        <w:t>Defence solicitor</w:t>
      </w:r>
      <w:r w:rsidRPr="00A875F6">
        <w:t>:</w:t>
      </w:r>
      <w:r w:rsidRPr="00A875F6">
        <w:tab/>
        <w:t>I’m sorry, I’m just doing my job.</w:t>
      </w:r>
    </w:p>
    <w:p w14:paraId="7B5DA159" w14:textId="77777777" w:rsidR="00F8025B" w:rsidRPr="00A875F6" w:rsidRDefault="00F8025B" w:rsidP="00F8025B">
      <w:pPr>
        <w:pStyle w:val="NoSpacing"/>
        <w:ind w:left="2835" w:right="565" w:hanging="2268"/>
      </w:pPr>
      <w:r w:rsidRPr="00A875F6">
        <w:rPr>
          <w:i/>
          <w:iCs/>
        </w:rPr>
        <w:t>Court user</w:t>
      </w:r>
      <w:r w:rsidRPr="00A875F6">
        <w:t xml:space="preserve">: </w:t>
      </w:r>
      <w:r w:rsidRPr="00A875F6">
        <w:tab/>
        <w:t>He was laughing as he was leaving! Did you see him? He’s got away with it!</w:t>
      </w:r>
    </w:p>
    <w:p w14:paraId="5203D8A1" w14:textId="4564ACBB" w:rsidR="00F8025B" w:rsidRPr="00A875F6" w:rsidRDefault="00F8025B" w:rsidP="00F8025B">
      <w:r w:rsidRPr="00A875F6">
        <w:t>In the above example extract, the defence solicitor presented a series of mitigating factors in a somewhat scatter gun manner to encourage the magistrates to give a lesser sentence. The prosecution gave no contest and following this, the magistrate passed sentence. By omitting adversarial contests regarding the defendant</w:t>
      </w:r>
      <w:r w:rsidR="00A03515" w:rsidRPr="00A875F6">
        <w:t>’</w:t>
      </w:r>
      <w:r w:rsidRPr="00A875F6">
        <w:t xml:space="preserve">s mitigating factors, solicitors disposed of cases quickly. Of course, however, as demonstrated in the above example this did raise accuracy issues from a court user in the gallery. Namely, the court user was concerned with the accuracy of the sentence given that, to their knowledge, the defendant ‘doesn’t </w:t>
      </w:r>
      <w:r w:rsidRPr="00A875F6">
        <w:lastRenderedPageBreak/>
        <w:t>even look after his mum and dad’. To this end, prosecution solicitors</w:t>
      </w:r>
      <w:r w:rsidR="00A03515" w:rsidRPr="00A875F6">
        <w:t>’</w:t>
      </w:r>
      <w:r w:rsidRPr="00A875F6">
        <w:t xml:space="preserve"> none contest</w:t>
      </w:r>
      <w:r w:rsidR="00A03515" w:rsidRPr="00A875F6">
        <w:t>ing</w:t>
      </w:r>
      <w:r w:rsidRPr="00A875F6">
        <w:t xml:space="preserve"> of mitigating factors generated sentence proportionality concerns</w:t>
      </w:r>
      <w:r w:rsidR="00474AE7" w:rsidRPr="00A875F6">
        <w:t>.</w:t>
      </w:r>
    </w:p>
    <w:p w14:paraId="789A77B8" w14:textId="09290308" w:rsidR="00F8025B" w:rsidRPr="00A875F6" w:rsidRDefault="00F8025B" w:rsidP="00F8025B">
      <w:pPr>
        <w:rPr>
          <w:shd w:val="clear" w:color="auto" w:fill="FFFFFF"/>
        </w:rPr>
      </w:pPr>
      <w:r w:rsidRPr="00A875F6">
        <w:t xml:space="preserve">Finally, </w:t>
      </w:r>
      <w:r w:rsidR="001A2FE6" w:rsidRPr="00A875F6">
        <w:t xml:space="preserve">and as a caveat to the previous points made in this section, the researcher gathered evidence to demonstrate that </w:t>
      </w:r>
      <w:r w:rsidRPr="00A875F6">
        <w:t>solicitors departed from cooperative, speed-focused values when conducting cross-examination</w:t>
      </w:r>
      <w:r w:rsidR="00AD1478" w:rsidRPr="00A875F6">
        <w:t>s</w:t>
      </w:r>
      <w:r w:rsidRPr="00A875F6">
        <w:t xml:space="preserve"> at trial. This observation is noteworthy because, in the researcher</w:t>
      </w:r>
      <w:r w:rsidR="00AD1478" w:rsidRPr="00A875F6">
        <w:t>’</w:t>
      </w:r>
      <w:r w:rsidRPr="00A875F6">
        <w:t>s view, it demonstrates the limit of solicitors’ cooperative focus on speedy case disposal</w:t>
      </w:r>
      <w:r w:rsidR="00AD1478" w:rsidRPr="00A875F6">
        <w:t>s</w:t>
      </w:r>
      <w:r w:rsidRPr="00A875F6">
        <w:t xml:space="preserve">. </w:t>
      </w:r>
      <w:r w:rsidR="00AD1478" w:rsidRPr="00A875F6">
        <w:t>S</w:t>
      </w:r>
      <w:r w:rsidRPr="00A875F6">
        <w:t>olicitors of both sides would frequently make handwritten notes during their opponent’s cross</w:t>
      </w:r>
      <w:r w:rsidR="002E376A" w:rsidRPr="00A875F6">
        <w:t>-</w:t>
      </w:r>
      <w:r w:rsidRPr="00A875F6">
        <w:t xml:space="preserve">examinations, seemingly preparing counter points or new lines of questioning. In the researcher’s view, such committed adversarialism was also evident in how solicitors of both sides would eagerly interrupt their opponent during cross-examination. </w:t>
      </w:r>
      <w:r w:rsidR="001A2FE6" w:rsidRPr="00A875F6">
        <w:t>Such interruptions</w:t>
      </w:r>
      <w:r w:rsidRPr="00A875F6">
        <w:t xml:space="preserve"> would typically happen </w:t>
      </w:r>
      <w:r w:rsidR="001A2FE6" w:rsidRPr="00A875F6">
        <w:t>when</w:t>
      </w:r>
      <w:r w:rsidRPr="00A875F6">
        <w:t xml:space="preserve"> a solicitor believed that their opponent</w:t>
      </w:r>
      <w:r w:rsidR="001A2FE6" w:rsidRPr="00A875F6">
        <w:t>’</w:t>
      </w:r>
      <w:r w:rsidRPr="00A875F6">
        <w:t xml:space="preserve">s questioning was irrelevant or unfair to their client. Consider the following extracts involving a sexual assault matter (in </w:t>
      </w:r>
      <w:r w:rsidR="00FF14CA" w:rsidRPr="00A875F6">
        <w:t>extract</w:t>
      </w:r>
      <w:r w:rsidRPr="00A875F6">
        <w:t xml:space="preserve"> 12) and a domestic violence matter (in </w:t>
      </w:r>
      <w:r w:rsidR="00FF14CA" w:rsidRPr="00A875F6">
        <w:t>extract</w:t>
      </w:r>
      <w:r w:rsidRPr="00A875F6">
        <w:t xml:space="preserve"> 13) which demonstrates solicitors’ commitment to adversarial values:</w:t>
      </w:r>
    </w:p>
    <w:p w14:paraId="58EFC8E0" w14:textId="77777777" w:rsidR="00F8025B" w:rsidRPr="00A875F6" w:rsidRDefault="00F8025B" w:rsidP="00F8025B">
      <w:pPr>
        <w:pStyle w:val="NoSpacing"/>
        <w:numPr>
          <w:ilvl w:val="0"/>
          <w:numId w:val="3"/>
        </w:numPr>
        <w:spacing w:after="120"/>
        <w:ind w:left="1134" w:right="425"/>
      </w:pPr>
    </w:p>
    <w:p w14:paraId="01FA1D1C"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Screaming and shouting you were, weren’t you?</w:t>
      </w:r>
    </w:p>
    <w:p w14:paraId="733B6594" w14:textId="77777777" w:rsidR="00F8025B" w:rsidRPr="00A875F6" w:rsidRDefault="00F8025B" w:rsidP="00F8025B">
      <w:pPr>
        <w:pStyle w:val="NoSpacing"/>
        <w:ind w:left="2835" w:right="565" w:hanging="2268"/>
      </w:pPr>
      <w:r w:rsidRPr="00A875F6">
        <w:rPr>
          <w:i/>
          <w:iCs/>
        </w:rPr>
        <w:t>Witness</w:t>
      </w:r>
      <w:r w:rsidRPr="00A875F6">
        <w:t xml:space="preserve">: </w:t>
      </w:r>
      <w:r w:rsidRPr="00A875F6">
        <w:tab/>
        <w:t>No.</w:t>
      </w:r>
    </w:p>
    <w:p w14:paraId="48B4D7A1"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Just like you were in your 999 call, weren’t you? </w:t>
      </w:r>
    </w:p>
    <w:p w14:paraId="5CC10571" w14:textId="77777777" w:rsidR="00F8025B" w:rsidRPr="00A875F6" w:rsidRDefault="00F8025B" w:rsidP="00F8025B">
      <w:pPr>
        <w:pStyle w:val="NoSpacing"/>
        <w:ind w:left="2835" w:right="565" w:hanging="2268"/>
      </w:pPr>
      <w:r w:rsidRPr="00A875F6">
        <w:rPr>
          <w:i/>
          <w:iCs/>
        </w:rPr>
        <w:t>Witness</w:t>
      </w:r>
      <w:r w:rsidRPr="00A875F6">
        <w:t xml:space="preserve">: </w:t>
      </w:r>
      <w:r w:rsidRPr="00A875F6">
        <w:tab/>
        <w:t>No.</w:t>
      </w:r>
    </w:p>
    <w:p w14:paraId="73FAA49A"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You put your own son in the middle of an argument, telling him not to undo his seatbelt </w:t>
      </w:r>
    </w:p>
    <w:p w14:paraId="71899F01" w14:textId="77777777" w:rsidR="00F8025B" w:rsidRPr="00A875F6" w:rsidRDefault="00F8025B" w:rsidP="00F8025B">
      <w:pPr>
        <w:pStyle w:val="NoSpacing"/>
        <w:ind w:left="2835" w:right="565" w:hanging="2268"/>
      </w:pPr>
      <w:r w:rsidRPr="00A875F6">
        <w:rPr>
          <w:i/>
          <w:iCs/>
        </w:rPr>
        <w:t>Prosecution solicitor</w:t>
      </w:r>
      <w:r w:rsidRPr="00A875F6">
        <w:t xml:space="preserve">: </w:t>
      </w:r>
      <w:r w:rsidRPr="00A875F6">
        <w:tab/>
        <w:t xml:space="preserve">(interrupts) is that a question or? </w:t>
      </w:r>
    </w:p>
    <w:p w14:paraId="47A5DB54"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 xml:space="preserve">It’s coming now sir! (This exclamation is directed at the prosecution solicitor. A brief pause, then the defence solicitor draws their attention back to the witness). What do you do after Mr Defendant tells your son not to undo his seat belt? </w:t>
      </w:r>
    </w:p>
    <w:p w14:paraId="40DC09FF" w14:textId="77777777" w:rsidR="00F8025B" w:rsidRPr="00A875F6" w:rsidRDefault="00F8025B" w:rsidP="00F8025B">
      <w:pPr>
        <w:pStyle w:val="NoSpacing"/>
        <w:ind w:left="850" w:right="281"/>
      </w:pPr>
    </w:p>
    <w:p w14:paraId="5478455E" w14:textId="77777777" w:rsidR="00F8025B" w:rsidRPr="00A875F6" w:rsidRDefault="00F8025B" w:rsidP="00F8025B">
      <w:pPr>
        <w:pStyle w:val="NoSpacing"/>
        <w:numPr>
          <w:ilvl w:val="0"/>
          <w:numId w:val="3"/>
        </w:numPr>
        <w:spacing w:after="120"/>
        <w:ind w:left="1134" w:right="281"/>
      </w:pPr>
    </w:p>
    <w:p w14:paraId="2509F6CD" w14:textId="77777777" w:rsidR="00F8025B" w:rsidRPr="00A875F6" w:rsidRDefault="00F8025B" w:rsidP="00F8025B">
      <w:pPr>
        <w:pStyle w:val="NoSpacing"/>
        <w:ind w:left="2835" w:right="565" w:hanging="2268"/>
      </w:pPr>
      <w:r w:rsidRPr="00A875F6">
        <w:rPr>
          <w:i/>
          <w:iCs/>
        </w:rPr>
        <w:t>Defence solicitor</w:t>
      </w:r>
      <w:r w:rsidRPr="00A875F6">
        <w:t>:</w:t>
      </w:r>
      <w:r w:rsidRPr="00A875F6">
        <w:tab/>
        <w:t>(directing cross-examination questions to the witness who is in the witness box) Well, in your evidence, you said that “you didn’t go out” but now you are saying that you did go out, and now you are saying that you changed your evidence.</w:t>
      </w:r>
    </w:p>
    <w:p w14:paraId="0A4DCD2D" w14:textId="77777777" w:rsidR="00F8025B" w:rsidRPr="00A875F6" w:rsidRDefault="00F8025B" w:rsidP="00F8025B">
      <w:pPr>
        <w:pStyle w:val="NoSpacing"/>
        <w:ind w:left="2835" w:right="565" w:hanging="2268"/>
      </w:pPr>
      <w:r w:rsidRPr="00A875F6">
        <w:rPr>
          <w:i/>
          <w:iCs/>
        </w:rPr>
        <w:lastRenderedPageBreak/>
        <w:t>Prosecution solicitor</w:t>
      </w:r>
      <w:r w:rsidRPr="00A875F6">
        <w:t>:</w:t>
      </w:r>
      <w:r w:rsidRPr="00A875F6">
        <w:tab/>
        <w:t>Well, I would appreciate it if my learned friend (interrupted by the defence solicitor)</w:t>
      </w:r>
    </w:p>
    <w:p w14:paraId="65C4DB63" w14:textId="75DDDC88" w:rsidR="00F8025B" w:rsidRPr="00A875F6" w:rsidRDefault="00F8025B" w:rsidP="00F8025B">
      <w:pPr>
        <w:pStyle w:val="NoSpacing"/>
        <w:ind w:left="567" w:right="565"/>
        <w:rPr>
          <w:i/>
          <w:iCs/>
        </w:rPr>
      </w:pPr>
      <w:r w:rsidRPr="00A875F6">
        <w:rPr>
          <w:i/>
          <w:iCs/>
        </w:rPr>
        <w:t>(The defence and prosecution solicitor talk over each other</w:t>
      </w:r>
      <w:r w:rsidR="00712C7E" w:rsidRPr="00A875F6">
        <w:rPr>
          <w:i/>
          <w:iCs/>
        </w:rPr>
        <w:t>,</w:t>
      </w:r>
      <w:r w:rsidRPr="00A875F6">
        <w:rPr>
          <w:i/>
          <w:iCs/>
        </w:rPr>
        <w:t xml:space="preserve"> building up to shouting over each other)</w:t>
      </w:r>
    </w:p>
    <w:p w14:paraId="4C214CF7" w14:textId="77777777" w:rsidR="00F8025B" w:rsidRPr="00A875F6" w:rsidRDefault="00F8025B" w:rsidP="00F8025B">
      <w:pPr>
        <w:pStyle w:val="NoSpacing"/>
        <w:ind w:left="850" w:right="850"/>
      </w:pPr>
    </w:p>
    <w:p w14:paraId="34927E11" w14:textId="7DB21B62" w:rsidR="00F8025B" w:rsidRPr="00A875F6" w:rsidRDefault="00F8025B" w:rsidP="00F8025B">
      <w:r w:rsidRPr="00A875F6">
        <w:t>As demonstrated above, solicitors were not absolutely concerned with speed and cooperative practices. Instead, solicitors interrupted each other and drew their opponent’s attention to the rules of proper procedure. To this end, during cross-examinations, solicitors adopted substantiated or true (rather than pseudo) adversarial values. As a last point of emphasis, the researcher only observed solicitors embodying true adversarialism during serious cases such as that of sexual or domestic violence (like in the above example extracts). Solicitors did not demonstrate true adversarial values during lesser serious matters, such as that of littering or driving penalties. In this way, solicitors’ sense of case seriousness determined whether they should prioritise true adversarialism over speed</w:t>
      </w:r>
      <w:r w:rsidR="001A2FE6" w:rsidRPr="00A875F6">
        <w:t>iness</w:t>
      </w:r>
      <w:r w:rsidRPr="00A875F6">
        <w:t xml:space="preserve">. </w:t>
      </w:r>
      <w:r w:rsidR="001A2FE6" w:rsidRPr="00A875F6">
        <w:t>Indeed, in the researcher’s interpretation, t</w:t>
      </w:r>
      <w:r w:rsidRPr="00A875F6">
        <w:t xml:space="preserve">his was the limit </w:t>
      </w:r>
      <w:r w:rsidR="001A2FE6" w:rsidRPr="00A875F6">
        <w:t xml:space="preserve">of solicitors’ </w:t>
      </w:r>
      <w:r w:rsidRPr="00A875F6">
        <w:t>prioritisation of speedy justice values. </w:t>
      </w:r>
    </w:p>
    <w:p w14:paraId="72FB1FF3" w14:textId="2BE0902D" w:rsidR="00F8025B" w:rsidRPr="00A875F6" w:rsidRDefault="00F8025B" w:rsidP="00F8025B">
      <w:r w:rsidRPr="00A875F6">
        <w:t>In summary therefore, it is the researcher’s interpretation that solicitors upheld speed-focused values through their cooperative managerial practices. Namely, solicitors would convene prior to a formal hearing taking place in the courtroom to resolve case management issues as well as</w:t>
      </w:r>
      <w:r w:rsidR="001A2FE6" w:rsidRPr="00A875F6">
        <w:t xml:space="preserve"> to</w:t>
      </w:r>
      <w:r w:rsidRPr="00A875F6">
        <w:t xml:space="preserve"> determine case outcomes. Additionally, prosecution solicitors would rarely contest defendants</w:t>
      </w:r>
      <w:r w:rsidR="001A2FE6" w:rsidRPr="00A875F6">
        <w:t>’</w:t>
      </w:r>
      <w:r w:rsidRPr="00A875F6">
        <w:t xml:space="preserve"> mitigating factors, further speeding up the case disposal process. As a caveat to these dominant speed-focused values, this </w:t>
      </w:r>
      <w:r w:rsidR="00475097" w:rsidRPr="00A875F6">
        <w:t>section</w:t>
      </w:r>
      <w:r w:rsidRPr="00A875F6">
        <w:t xml:space="preserve"> notes that during the cross-examination portion of trials, solicitors would not prioritise speediness. This initial data analysis is critically discussed in </w:t>
      </w:r>
      <w:r w:rsidR="00F16DB4" w:rsidRPr="00A875F6">
        <w:t>Section 4</w:t>
      </w:r>
      <w:r w:rsidRPr="00A875F6">
        <w:t>.5.</w:t>
      </w:r>
    </w:p>
    <w:p w14:paraId="27059BF3" w14:textId="77777777" w:rsidR="00F8025B" w:rsidRPr="00A875F6" w:rsidRDefault="00F8025B" w:rsidP="00F8025B"/>
    <w:p w14:paraId="1D3C77B2" w14:textId="534FEA1C" w:rsidR="00F8025B" w:rsidRPr="00A875F6" w:rsidRDefault="00F8025B" w:rsidP="00F8025B">
      <w:pPr>
        <w:pStyle w:val="Heading2"/>
      </w:pPr>
      <w:bookmarkStart w:id="405" w:name="_Toc89450699"/>
      <w:bookmarkStart w:id="406" w:name="_Toc95679106"/>
      <w:r w:rsidRPr="00A875F6">
        <w:t xml:space="preserve">4.4 </w:t>
      </w:r>
      <w:bookmarkEnd w:id="400"/>
      <w:bookmarkEnd w:id="401"/>
      <w:bookmarkEnd w:id="402"/>
      <w:bookmarkEnd w:id="403"/>
      <w:r w:rsidRPr="00A875F6">
        <w:t>The workgroup</w:t>
      </w:r>
      <w:r w:rsidR="000B2589" w:rsidRPr="00A875F6">
        <w:t xml:space="preserve"> &amp; </w:t>
      </w:r>
      <w:r w:rsidRPr="00A875F6">
        <w:t>defendant management</w:t>
      </w:r>
      <w:bookmarkEnd w:id="405"/>
      <w:bookmarkEnd w:id="406"/>
    </w:p>
    <w:p w14:paraId="33C8A6E8" w14:textId="03745E01" w:rsidR="00F8025B" w:rsidRPr="00A875F6" w:rsidRDefault="00F8025B" w:rsidP="00F8025B">
      <w:r w:rsidRPr="00A875F6">
        <w:t>This subtheme unpacks the researcher’s observations of the court workgroup’s defendant management practices that, in the researchers view, prioritised</w:t>
      </w:r>
      <w:r w:rsidR="00234C5C" w:rsidRPr="00A875F6">
        <w:t xml:space="preserve"> the value of </w:t>
      </w:r>
      <w:r w:rsidRPr="00A875F6">
        <w:t xml:space="preserve">speediness. By ‘court workgroup’, this </w:t>
      </w:r>
      <w:r w:rsidR="00475097" w:rsidRPr="00A875F6">
        <w:t>section</w:t>
      </w:r>
      <w:r w:rsidRPr="00A875F6">
        <w:t xml:space="preserve"> refers to </w:t>
      </w:r>
      <w:r w:rsidR="007E6893" w:rsidRPr="00A875F6">
        <w:t xml:space="preserve">the observed courthouse’s collective </w:t>
      </w:r>
      <w:r w:rsidRPr="00A875F6">
        <w:t>professional staff</w:t>
      </w:r>
      <w:r w:rsidR="007E6893" w:rsidRPr="00A875F6">
        <w:t xml:space="preserve"> who were</w:t>
      </w:r>
      <w:r w:rsidRPr="00A875F6">
        <w:t xml:space="preserve"> present in the courtroom during proceedings</w:t>
      </w:r>
      <w:r w:rsidR="007E6893" w:rsidRPr="00A875F6">
        <w:t xml:space="preserve">. This </w:t>
      </w:r>
      <w:r w:rsidRPr="00A875F6">
        <w:t>include</w:t>
      </w:r>
      <w:r w:rsidR="007E6893" w:rsidRPr="00A875F6">
        <w:t>s</w:t>
      </w:r>
      <w:r w:rsidRPr="00A875F6">
        <w:t xml:space="preserve"> district judges, magistrates, legal advisors, and solicitors. The following observations from the raw data support this subtheme. First, </w:t>
      </w:r>
      <w:bookmarkStart w:id="407" w:name="_Hlk80639359"/>
      <w:r w:rsidRPr="00A875F6">
        <w:t>the court workgroup strictly controlled defendants' verbal participation as to ensure they could dispose of cases speedily</w:t>
      </w:r>
      <w:bookmarkEnd w:id="407"/>
      <w:r w:rsidRPr="00A875F6">
        <w:t xml:space="preserve">. Second, the court workgroups quick </w:t>
      </w:r>
      <w:r w:rsidRPr="00A875F6">
        <w:lastRenderedPageBreak/>
        <w:t xml:space="preserve">processing of cases caused defendants to not understand proceedings. Third, legal advisors would mute defendants during </w:t>
      </w:r>
      <w:r w:rsidR="00D9071C" w:rsidRPr="00A875F6">
        <w:t>live link</w:t>
      </w:r>
      <w:r w:rsidRPr="00A875F6">
        <w:t xml:space="preserve"> hearings, to ensure that the court workgroup could dispose of cases uninterrupted. Fourth, the court workgroup would rely on defendants as being an in-court, means information source to streamline the case disposal process.  This </w:t>
      </w:r>
      <w:r w:rsidR="00475097" w:rsidRPr="00A875F6">
        <w:t>section</w:t>
      </w:r>
      <w:r w:rsidRPr="00A875F6">
        <w:t xml:space="preserve"> offers a final point as a caveat to the prior four points. Namely, </w:t>
      </w:r>
      <w:bookmarkStart w:id="408" w:name="_Hlk80639402"/>
      <w:r w:rsidRPr="00A875F6">
        <w:t>when defendants represented themselves (engaged in DIY defence), this would significantly slow down proceedings as the court workgroup would engage with the defendant to ensure that key processes were completed satisfactor</w:t>
      </w:r>
      <w:r w:rsidR="00234C5C" w:rsidRPr="00A875F6">
        <w:t>ily</w:t>
      </w:r>
      <w:bookmarkEnd w:id="408"/>
      <w:r w:rsidRPr="00A875F6">
        <w:t>. Collectively, these interpretations contribute towards answering the first research question</w:t>
      </w:r>
      <w:r w:rsidRPr="00A875F6">
        <w:rPr>
          <w:vertAlign w:val="superscript"/>
        </w:rPr>
        <w:footnoteReference w:id="83"/>
      </w:r>
      <w:r w:rsidRPr="00A875F6">
        <w:t xml:space="preserve">: the court workgroup’s defendant management practices </w:t>
      </w:r>
      <w:r w:rsidR="00A17C6F" w:rsidRPr="00A875F6">
        <w:t>prioritised the value of speediness</w:t>
      </w:r>
      <w:r w:rsidRPr="00A875F6">
        <w:t xml:space="preserve">. </w:t>
      </w:r>
    </w:p>
    <w:p w14:paraId="33B7D172" w14:textId="37D10612" w:rsidR="00F8025B" w:rsidRPr="00A875F6" w:rsidRDefault="00F8025B" w:rsidP="00F8025B">
      <w:r w:rsidRPr="00A875F6">
        <w:t xml:space="preserve">First, the court workgroup strictly controlled defendants' verbal participation as to ensure they could dispose of cases speedily. When defendants attempted to speak freely during their hearing/trial, a member of the court workgroup would almost always interject to prevent them from further interrupting proceedings. This frustrated defendants. Consider the following </w:t>
      </w:r>
      <w:r w:rsidR="00585472" w:rsidRPr="00A875F6">
        <w:t>example</w:t>
      </w:r>
      <w:r w:rsidRPr="00A875F6">
        <w:t xml:space="preserve"> </w:t>
      </w:r>
      <w:r w:rsidR="00585472" w:rsidRPr="00A875F6">
        <w:t>extracts</w:t>
      </w:r>
      <w:r w:rsidRPr="00A875F6">
        <w:t xml:space="preserve"> which demonstrates t</w:t>
      </w:r>
      <w:r w:rsidR="005F1D22" w:rsidRPr="00A875F6">
        <w:t xml:space="preserve">his </w:t>
      </w:r>
      <w:r w:rsidRPr="00A875F6">
        <w:t>frustration: </w:t>
      </w:r>
    </w:p>
    <w:p w14:paraId="2DEAE0FA" w14:textId="77777777" w:rsidR="00F8025B" w:rsidRPr="00A875F6" w:rsidRDefault="00F8025B" w:rsidP="00F8025B">
      <w:pPr>
        <w:pStyle w:val="NoSpacing"/>
        <w:numPr>
          <w:ilvl w:val="0"/>
          <w:numId w:val="3"/>
        </w:numPr>
        <w:spacing w:after="120"/>
        <w:ind w:left="1134" w:right="425"/>
      </w:pPr>
    </w:p>
    <w:p w14:paraId="26C59324"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Well, I am guilty but </w:t>
      </w:r>
    </w:p>
    <w:p w14:paraId="04AA8806" w14:textId="79AAE299" w:rsidR="00F8025B" w:rsidRPr="00A875F6" w:rsidRDefault="00F8025B" w:rsidP="00F8025B">
      <w:pPr>
        <w:pStyle w:val="NoSpacing"/>
        <w:ind w:left="2835" w:right="565" w:hanging="2268"/>
      </w:pPr>
      <w:r w:rsidRPr="00A875F6">
        <w:rPr>
          <w:i/>
          <w:iCs/>
        </w:rPr>
        <w:t>District judge</w:t>
      </w:r>
      <w:r w:rsidRPr="00A875F6">
        <w:t xml:space="preserve">: </w:t>
      </w:r>
      <w:r w:rsidRPr="00A875F6">
        <w:tab/>
        <w:t>(Interrupts) Please sit-down Mr D</w:t>
      </w:r>
      <w:r w:rsidR="00585472" w:rsidRPr="00A875F6">
        <w:t>efendant</w:t>
      </w:r>
      <w:r w:rsidRPr="00A875F6">
        <w:t xml:space="preserve">, I’m sure </w:t>
      </w:r>
      <w:r w:rsidR="00585472" w:rsidRPr="00A875F6">
        <w:t>Ms Solicitor</w:t>
      </w:r>
      <w:r w:rsidRPr="00A875F6">
        <w:t xml:space="preserve"> can explain for us. (shouts) I said sit down Mr </w:t>
      </w:r>
      <w:r w:rsidR="00585472" w:rsidRPr="00A875F6">
        <w:t>Defendant</w:t>
      </w:r>
      <w:r w:rsidRPr="00A875F6">
        <w:t xml:space="preserve">, this is what Ms </w:t>
      </w:r>
      <w:r w:rsidR="00585472" w:rsidRPr="00A875F6">
        <w:t>Solicitor</w:t>
      </w:r>
      <w:r w:rsidRPr="00A875F6">
        <w:t xml:space="preserve"> is here for! </w:t>
      </w:r>
    </w:p>
    <w:p w14:paraId="1D310DA5"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r>
      <w:proofErr w:type="spellStart"/>
      <w:r w:rsidRPr="00A875F6">
        <w:t>Arhhh</w:t>
      </w:r>
      <w:proofErr w:type="spellEnd"/>
      <w:r w:rsidRPr="00A875F6">
        <w:t>! (sits down)</w:t>
      </w:r>
    </w:p>
    <w:p w14:paraId="7DE54702" w14:textId="77777777" w:rsidR="00F8025B" w:rsidRPr="00A875F6" w:rsidRDefault="00F8025B" w:rsidP="00F8025B">
      <w:pPr>
        <w:pStyle w:val="NoSpacing"/>
        <w:ind w:left="850" w:right="425"/>
      </w:pPr>
    </w:p>
    <w:p w14:paraId="5FE21049" w14:textId="77777777" w:rsidR="00F8025B" w:rsidRPr="00A875F6" w:rsidRDefault="00F8025B" w:rsidP="00F8025B">
      <w:pPr>
        <w:pStyle w:val="NoSpacing"/>
        <w:numPr>
          <w:ilvl w:val="0"/>
          <w:numId w:val="3"/>
        </w:numPr>
        <w:spacing w:after="120"/>
        <w:ind w:left="1134" w:right="425"/>
      </w:pPr>
    </w:p>
    <w:p w14:paraId="7E97A465"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(Inaudible)  </w:t>
      </w:r>
    </w:p>
    <w:p w14:paraId="1A8ABBC4" w14:textId="77777777" w:rsidR="00F8025B" w:rsidRPr="00A875F6" w:rsidRDefault="00F8025B" w:rsidP="00F8025B">
      <w:pPr>
        <w:pStyle w:val="NoSpacing"/>
        <w:ind w:left="2835" w:right="565" w:hanging="2268"/>
      </w:pPr>
      <w:r w:rsidRPr="00A875F6">
        <w:rPr>
          <w:i/>
          <w:iCs/>
        </w:rPr>
        <w:t>Magistrate</w:t>
      </w:r>
      <w:r w:rsidRPr="00A875F6">
        <w:t>:</w:t>
      </w:r>
      <w:r w:rsidRPr="00A875F6">
        <w:tab/>
        <w:t xml:space="preserve">(interrupts and speaks over defendant loudly) We will order a collection order so that bailiffs will be ordered, if you do not make payment </w:t>
      </w:r>
    </w:p>
    <w:p w14:paraId="57521875"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That’s not fair </w:t>
      </w:r>
    </w:p>
    <w:p w14:paraId="03811A92"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 xml:space="preserve">(Interrupts, shouting louder than before) It is fair! </w:t>
      </w:r>
    </w:p>
    <w:p w14:paraId="0AE51342" w14:textId="77777777" w:rsidR="00F8025B" w:rsidRPr="00A875F6" w:rsidRDefault="00F8025B" w:rsidP="00F8025B">
      <w:pPr>
        <w:pStyle w:val="NoSpacing"/>
        <w:ind w:right="425"/>
        <w:rPr>
          <w:u w:val="single"/>
        </w:rPr>
      </w:pPr>
    </w:p>
    <w:p w14:paraId="112071A5" w14:textId="77777777" w:rsidR="00F8025B" w:rsidRPr="00A875F6" w:rsidRDefault="00F8025B" w:rsidP="00F8025B">
      <w:pPr>
        <w:pStyle w:val="NoSpacing"/>
        <w:numPr>
          <w:ilvl w:val="0"/>
          <w:numId w:val="3"/>
        </w:numPr>
        <w:spacing w:after="120"/>
        <w:ind w:left="1134" w:right="425"/>
        <w:rPr>
          <w:u w:val="single"/>
        </w:rPr>
      </w:pPr>
    </w:p>
    <w:p w14:paraId="24B46FEE"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(Interrupts) Can I say something please? </w:t>
      </w:r>
    </w:p>
    <w:p w14:paraId="3936BEA6" w14:textId="77777777" w:rsidR="00F8025B" w:rsidRPr="00A875F6" w:rsidRDefault="00F8025B" w:rsidP="00F8025B">
      <w:pPr>
        <w:pStyle w:val="NoSpacing"/>
        <w:ind w:left="2835" w:right="565" w:hanging="2268"/>
      </w:pPr>
      <w:r w:rsidRPr="00A875F6">
        <w:rPr>
          <w:i/>
          <w:iCs/>
        </w:rPr>
        <w:t>Defence solicitor</w:t>
      </w:r>
      <w:r w:rsidRPr="00A875F6">
        <w:t>:</w:t>
      </w:r>
      <w:r w:rsidRPr="00A875F6">
        <w:tab/>
        <w:t>No.</w:t>
      </w:r>
    </w:p>
    <w:p w14:paraId="043CC132"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 xml:space="preserve">If you interrupt again, I will send you to the cells. This is not a public forum shouting match. Am I clear? </w:t>
      </w:r>
    </w:p>
    <w:p w14:paraId="29CC5B4E"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(Pauses) I just wanted </w:t>
      </w:r>
    </w:p>
    <w:p w14:paraId="1FD78565" w14:textId="77777777" w:rsidR="00F8025B" w:rsidRPr="00A875F6" w:rsidRDefault="00F8025B" w:rsidP="00F8025B">
      <w:pPr>
        <w:pStyle w:val="NoSpacing"/>
        <w:ind w:left="2835" w:right="565" w:hanging="2268"/>
      </w:pPr>
      <w:r w:rsidRPr="00A875F6">
        <w:rPr>
          <w:i/>
          <w:iCs/>
        </w:rPr>
        <w:t>District judge</w:t>
      </w:r>
      <w:r w:rsidRPr="00A875F6">
        <w:t>:</w:t>
      </w:r>
      <w:r w:rsidRPr="00A875F6">
        <w:tab/>
        <w:t xml:space="preserve">(Interrupts) Am I clear? </w:t>
      </w:r>
    </w:p>
    <w:p w14:paraId="2A25472A"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Yes.</w:t>
      </w:r>
    </w:p>
    <w:p w14:paraId="7327D711" w14:textId="77777777" w:rsidR="00F8025B" w:rsidRPr="00A875F6" w:rsidRDefault="00F8025B" w:rsidP="00F8025B">
      <w:pPr>
        <w:pStyle w:val="NoSpacing"/>
        <w:ind w:left="850" w:right="850"/>
      </w:pPr>
    </w:p>
    <w:p w14:paraId="5A72ABF3" w14:textId="794700E7" w:rsidR="00F8025B" w:rsidRPr="00A875F6" w:rsidRDefault="00F8025B" w:rsidP="00F8025B">
      <w:r w:rsidRPr="00A875F6">
        <w:t xml:space="preserve">As shown in </w:t>
      </w:r>
      <w:r w:rsidR="00585472" w:rsidRPr="00A875F6">
        <w:t xml:space="preserve">the above </w:t>
      </w:r>
      <w:r w:rsidR="00FF14CA" w:rsidRPr="00A875F6">
        <w:t>extract</w:t>
      </w:r>
      <w:r w:rsidRPr="00A875F6">
        <w:t>s</w:t>
      </w:r>
      <w:r w:rsidR="00585472" w:rsidRPr="00A875F6">
        <w:t>,</w:t>
      </w:r>
      <w:r w:rsidRPr="00A875F6">
        <w:t xml:space="preserve"> the workgroup actively prevented defendants from speaking freely. See, for example, the short one-word answer of the defence solicitor in </w:t>
      </w:r>
      <w:r w:rsidR="00FF14CA" w:rsidRPr="00A875F6">
        <w:t>extract</w:t>
      </w:r>
      <w:r w:rsidRPr="00A875F6">
        <w:t xml:space="preserve"> 16 or, how the district judge shouts at the defendant in </w:t>
      </w:r>
      <w:r w:rsidR="00FF14CA" w:rsidRPr="00A875F6">
        <w:t>extract</w:t>
      </w:r>
      <w:r w:rsidRPr="00A875F6">
        <w:t xml:space="preserve"> 14. These interruptions denied defendants’ voice in proceedings and typically, defendants received such interruptions negatively (as seen in </w:t>
      </w:r>
      <w:r w:rsidR="00FF14CA" w:rsidRPr="00A875F6">
        <w:t>extract</w:t>
      </w:r>
      <w:r w:rsidRPr="00A875F6">
        <w:t xml:space="preserve"> 14 and </w:t>
      </w:r>
      <w:r w:rsidR="00FF14CA" w:rsidRPr="00A875F6">
        <w:t>extract</w:t>
      </w:r>
      <w:r w:rsidRPr="00A875F6">
        <w:t xml:space="preserve"> 15). Indeed, defendants appeared to be frustrated at not being able to contribute their voice to proceedings. It was the researchers view that the purpose of staff acting in this controlling manner over defendants was that it resulted in speedy justice. </w:t>
      </w:r>
    </w:p>
    <w:p w14:paraId="7C3B5E05" w14:textId="7454E4B9" w:rsidR="00F8025B" w:rsidRPr="00A875F6" w:rsidRDefault="00F8025B" w:rsidP="00F8025B">
      <w:r w:rsidRPr="00A875F6">
        <w:t xml:space="preserve">Second, and </w:t>
      </w:r>
      <w:r w:rsidR="00585472" w:rsidRPr="00A875F6">
        <w:t>in relation to</w:t>
      </w:r>
      <w:r w:rsidRPr="00A875F6">
        <w:t xml:space="preserve"> the prior point, the court workgroup</w:t>
      </w:r>
      <w:r w:rsidR="00585472" w:rsidRPr="00A875F6">
        <w:t>’</w:t>
      </w:r>
      <w:r w:rsidRPr="00A875F6">
        <w:t xml:space="preserve">s quick processing of cases caused defendants to not understand proceedings. </w:t>
      </w:r>
      <w:r w:rsidR="00585472" w:rsidRPr="00A875F6">
        <w:t xml:space="preserve">This point applies to summary justice proceedings generally, as well as those parts of the process </w:t>
      </w:r>
      <w:r w:rsidRPr="00A875F6">
        <w:t>that focus</w:t>
      </w:r>
      <w:r w:rsidR="00585472" w:rsidRPr="00A875F6">
        <w:t>es</w:t>
      </w:r>
      <w:r w:rsidRPr="00A875F6">
        <w:t xml:space="preserve"> </w:t>
      </w:r>
      <w:r w:rsidR="00585472" w:rsidRPr="00A875F6">
        <w:t>specifically on</w:t>
      </w:r>
      <w:r w:rsidRPr="00A875F6">
        <w:t xml:space="preserve"> defendants. The following example extract demonstrate</w:t>
      </w:r>
      <w:r w:rsidR="00585472" w:rsidRPr="00A875F6">
        <w:t xml:space="preserve">s </w:t>
      </w:r>
      <w:r w:rsidRPr="00A875F6">
        <w:t>staff’s prioritisation of speed over defendant comprehension: </w:t>
      </w:r>
    </w:p>
    <w:p w14:paraId="0C92D05E" w14:textId="77777777" w:rsidR="00F8025B" w:rsidRPr="00A875F6" w:rsidRDefault="00F8025B" w:rsidP="00F8025B">
      <w:pPr>
        <w:pStyle w:val="NoSpacing"/>
        <w:numPr>
          <w:ilvl w:val="0"/>
          <w:numId w:val="3"/>
        </w:numPr>
        <w:spacing w:after="120"/>
        <w:ind w:left="1276" w:right="425"/>
        <w:rPr>
          <w:u w:val="single"/>
        </w:rPr>
      </w:pPr>
    </w:p>
    <w:p w14:paraId="77506503" w14:textId="77777777" w:rsidR="00F8025B" w:rsidRPr="00A875F6" w:rsidRDefault="00F8025B" w:rsidP="00F8025B">
      <w:pPr>
        <w:pStyle w:val="NoSpacing"/>
        <w:ind w:left="2878" w:right="565" w:hanging="2311"/>
      </w:pPr>
      <w:r w:rsidRPr="00A875F6">
        <w:rPr>
          <w:i/>
          <w:iCs/>
        </w:rPr>
        <w:t>Legal advisor</w:t>
      </w:r>
      <w:r w:rsidRPr="00A875F6">
        <w:t>:</w:t>
      </w:r>
      <w:r w:rsidRPr="00A875F6">
        <w:tab/>
        <w:t xml:space="preserve">Please stand Mr Defendant. [...] would you like your trial in this court or in the Crown Court? </w:t>
      </w:r>
    </w:p>
    <w:p w14:paraId="62400D23"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Sorry I never understood that. </w:t>
      </w:r>
    </w:p>
    <w:p w14:paraId="4E44EB07" w14:textId="77777777" w:rsidR="00F8025B" w:rsidRPr="00A875F6" w:rsidRDefault="00F8025B" w:rsidP="00F8025B">
      <w:pPr>
        <w:pStyle w:val="NoSpacing"/>
        <w:ind w:left="2835" w:right="565" w:hanging="2268"/>
        <w:rPr>
          <w:i/>
        </w:rPr>
      </w:pPr>
      <w:r w:rsidRPr="00A875F6">
        <w:rPr>
          <w:i/>
        </w:rPr>
        <w:t>(The legal advisor reiterates the previous question, speaking very fast)</w:t>
      </w:r>
    </w:p>
    <w:p w14:paraId="44F95A49" w14:textId="7ADB059D" w:rsidR="00F8025B" w:rsidRPr="00A875F6" w:rsidRDefault="00F8025B" w:rsidP="00F8025B">
      <w:pPr>
        <w:pStyle w:val="NoSpacing"/>
        <w:ind w:left="2835" w:right="565" w:hanging="2268"/>
      </w:pPr>
      <w:r w:rsidRPr="00A875F6">
        <w:rPr>
          <w:i/>
          <w:iCs/>
        </w:rPr>
        <w:t>Defence solicitor</w:t>
      </w:r>
      <w:r w:rsidRPr="00A875F6">
        <w:t xml:space="preserve">: </w:t>
      </w:r>
      <w:r w:rsidRPr="00A875F6">
        <w:tab/>
      </w:r>
      <w:r w:rsidR="00885765" w:rsidRPr="00A875F6">
        <w:t xml:space="preserve">(Interrupts) </w:t>
      </w:r>
      <w:r w:rsidRPr="00A875F6">
        <w:t>He wishes it to be dealt with here.</w:t>
      </w:r>
    </w:p>
    <w:p w14:paraId="2D098E31" w14:textId="77777777" w:rsidR="00F8025B" w:rsidRPr="00A875F6" w:rsidRDefault="00F8025B" w:rsidP="00F8025B">
      <w:pPr>
        <w:pStyle w:val="NoSpacing"/>
        <w:ind w:left="850" w:right="850"/>
      </w:pPr>
    </w:p>
    <w:p w14:paraId="62A0C850" w14:textId="2D4661EC" w:rsidR="00F8025B" w:rsidRPr="00A875F6" w:rsidRDefault="00F8025B" w:rsidP="00F8025B">
      <w:r w:rsidRPr="00A875F6">
        <w:t xml:space="preserve">In </w:t>
      </w:r>
      <w:r w:rsidR="00FF14CA" w:rsidRPr="00A875F6">
        <w:t>extract</w:t>
      </w:r>
      <w:r w:rsidRPr="00A875F6">
        <w:t xml:space="preserve"> 17 above, court staff </w:t>
      </w:r>
      <w:r w:rsidR="00885765" w:rsidRPr="00A875F6">
        <w:t>seemed aware that</w:t>
      </w:r>
      <w:r w:rsidRPr="00A875F6">
        <w:t xml:space="preserve"> the defendant did not understand what was being asked of them. Instead of the court workgroup focusing </w:t>
      </w:r>
      <w:r w:rsidRPr="00A875F6">
        <w:lastRenderedPageBreak/>
        <w:t>on the defendant’s capacity to comprehend the question and have them contribute, the legal advisor repeats the misunderstood question at speed and then the solicitor interjects. Here, the court workgroup effectively omits the defendant's role in the summary justice process. In this way, the court workgroup worked together, upholding the shared value of speedy justice</w:t>
      </w:r>
      <w:r w:rsidR="00885765" w:rsidRPr="00A875F6">
        <w:t xml:space="preserve"> by managing defendants’ participation in proceedings. </w:t>
      </w:r>
    </w:p>
    <w:p w14:paraId="4D318F16" w14:textId="52F29DA4" w:rsidR="00F8025B" w:rsidRPr="00A875F6" w:rsidRDefault="00F8025B" w:rsidP="00F8025B">
      <w:r w:rsidRPr="00A875F6">
        <w:t>In further support of the above point, staff would often refuse to assist defendants by providing a written summary of their hearing as this streamlined the in-court, case disposal process. Defendants</w:t>
      </w:r>
      <w:r w:rsidR="00FB1627" w:rsidRPr="00A875F6">
        <w:t>’</w:t>
      </w:r>
      <w:r w:rsidRPr="00A875F6">
        <w:t xml:space="preserve"> request</w:t>
      </w:r>
      <w:r w:rsidR="00FB1627" w:rsidRPr="00A875F6">
        <w:t>s</w:t>
      </w:r>
      <w:r w:rsidRPr="00A875F6">
        <w:t xml:space="preserve"> for</w:t>
      </w:r>
      <w:r w:rsidR="00FB1627" w:rsidRPr="00A875F6">
        <w:t xml:space="preserve"> a</w:t>
      </w:r>
      <w:r w:rsidRPr="00A875F6">
        <w:t xml:space="preserve"> written summary</w:t>
      </w:r>
      <w:r w:rsidR="00FB1627" w:rsidRPr="00A875F6">
        <w:t xml:space="preserve"> of their hearings</w:t>
      </w:r>
      <w:r w:rsidRPr="00A875F6">
        <w:t xml:space="preserve"> seemed to emanate from their lack of comprehension of the court process. Consider the following examples that support this point:</w:t>
      </w:r>
    </w:p>
    <w:p w14:paraId="014B19A9" w14:textId="77777777" w:rsidR="00F8025B" w:rsidRPr="00A875F6" w:rsidRDefault="00F8025B" w:rsidP="00F8025B">
      <w:pPr>
        <w:pStyle w:val="NoSpacing"/>
        <w:numPr>
          <w:ilvl w:val="0"/>
          <w:numId w:val="3"/>
        </w:numPr>
        <w:spacing w:after="120"/>
        <w:ind w:left="1134" w:right="425"/>
        <w:rPr>
          <w:u w:val="single"/>
        </w:rPr>
      </w:pPr>
    </w:p>
    <w:p w14:paraId="392413A1"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 xml:space="preserve">We are adjourning onto the x date.   </w:t>
      </w:r>
    </w:p>
    <w:p w14:paraId="3811D9E9" w14:textId="53BB7B18" w:rsidR="00F8025B" w:rsidRPr="00A875F6" w:rsidRDefault="00F8025B" w:rsidP="00F8025B">
      <w:pPr>
        <w:pStyle w:val="NoSpacing"/>
        <w:ind w:left="2835" w:right="565" w:hanging="2268"/>
      </w:pPr>
      <w:r w:rsidRPr="00A875F6">
        <w:rPr>
          <w:i/>
          <w:iCs/>
        </w:rPr>
        <w:t>Defendant</w:t>
      </w:r>
      <w:r w:rsidRPr="00A875F6">
        <w:t xml:space="preserve">: </w:t>
      </w:r>
      <w:r w:rsidRPr="00A875F6">
        <w:tab/>
        <w:t xml:space="preserve">Erm. Can you put that in writing? I’ve got my address (speech </w:t>
      </w:r>
      <w:r w:rsidR="000E2CE2" w:rsidRPr="00A875F6">
        <w:t>trails</w:t>
      </w:r>
      <w:r w:rsidRPr="00A875F6">
        <w:t xml:space="preserve"> off) </w:t>
      </w:r>
    </w:p>
    <w:p w14:paraId="1FE19D75"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No, we won’t do that, you are here in court so now the ownness is on you.</w:t>
      </w:r>
    </w:p>
    <w:p w14:paraId="2D6254DE" w14:textId="77777777" w:rsidR="00F8025B" w:rsidRPr="00A875F6" w:rsidRDefault="00F8025B" w:rsidP="00F8025B">
      <w:pPr>
        <w:pStyle w:val="NoSpacing"/>
        <w:ind w:left="850" w:right="425"/>
      </w:pPr>
    </w:p>
    <w:p w14:paraId="305E8771" w14:textId="77777777" w:rsidR="00F8025B" w:rsidRPr="00A875F6" w:rsidRDefault="00F8025B" w:rsidP="00F8025B">
      <w:pPr>
        <w:pStyle w:val="NoSpacing"/>
        <w:numPr>
          <w:ilvl w:val="0"/>
          <w:numId w:val="3"/>
        </w:numPr>
        <w:ind w:left="1134" w:right="425"/>
      </w:pPr>
    </w:p>
    <w:p w14:paraId="357EB5C5" w14:textId="77777777" w:rsidR="00F8025B" w:rsidRPr="00A875F6" w:rsidRDefault="00F8025B" w:rsidP="00F8025B">
      <w:pPr>
        <w:pStyle w:val="NoSpacing"/>
        <w:ind w:left="2835" w:right="565" w:hanging="2268"/>
      </w:pPr>
      <w:r w:rsidRPr="00A875F6">
        <w:rPr>
          <w:i/>
          <w:iCs/>
        </w:rPr>
        <w:t>District judge</w:t>
      </w:r>
      <w:r w:rsidRPr="00A875F6">
        <w:t xml:space="preserve">: </w:t>
      </w:r>
      <w:r w:rsidRPr="00A875F6">
        <w:tab/>
        <w:t xml:space="preserve">I am going to extend the drug rehabilitation order until x date/time, this year. You will also have another appearance here at the court for review on the x date/time. </w:t>
      </w:r>
    </w:p>
    <w:p w14:paraId="5910177D"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Please, can someone write all this down for me I have, I have</w:t>
      </w:r>
    </w:p>
    <w:p w14:paraId="5961F6D7" w14:textId="77777777" w:rsidR="00F8025B" w:rsidRPr="00A875F6" w:rsidRDefault="00F8025B" w:rsidP="00F8025B">
      <w:pPr>
        <w:pStyle w:val="NoSpacing"/>
        <w:ind w:left="2835" w:right="565" w:hanging="2268"/>
      </w:pPr>
      <w:r w:rsidRPr="00A875F6">
        <w:rPr>
          <w:i/>
          <w:iCs/>
        </w:rPr>
        <w:t>Defence solicitor</w:t>
      </w:r>
      <w:r w:rsidRPr="00A875F6">
        <w:t xml:space="preserve">: </w:t>
      </w:r>
      <w:r w:rsidRPr="00A875F6">
        <w:tab/>
        <w:t>Don’t worry Ms Defendant, I will get this to you.</w:t>
      </w:r>
    </w:p>
    <w:p w14:paraId="1E478D8B" w14:textId="77777777" w:rsidR="00F8025B" w:rsidRPr="00A875F6" w:rsidRDefault="00F8025B" w:rsidP="00F8025B">
      <w:pPr>
        <w:pStyle w:val="NoSpacing"/>
        <w:ind w:left="426" w:right="850"/>
      </w:pPr>
    </w:p>
    <w:p w14:paraId="3A0DD581" w14:textId="35C1745A" w:rsidR="00F8025B" w:rsidRPr="00A875F6" w:rsidRDefault="00F8025B" w:rsidP="00F8025B">
      <w:r w:rsidRPr="00A875F6">
        <w:t xml:space="preserve">In </w:t>
      </w:r>
      <w:r w:rsidR="00FF14CA" w:rsidRPr="00A875F6">
        <w:t>extract</w:t>
      </w:r>
      <w:r w:rsidRPr="00A875F6">
        <w:t xml:space="preserve"> 18, the defendant requested assistance in order to comprehend what the justice process expected of them following the hearing (possibly such as when they were to attend the next hearing). Despite this, the legal advisor refused to assist the defendant. This likely caused the defendant to leave the courthouse with only a partial understanding of the hearing they attended. The researcher interpreted that staff did not intend to confuse defendants. Rather, staff were simply primarily concerned with achieving speedy case disposals. </w:t>
      </w:r>
    </w:p>
    <w:p w14:paraId="3FC47EB2" w14:textId="49C722D1" w:rsidR="00F8025B" w:rsidRPr="00A875F6" w:rsidRDefault="00F8025B" w:rsidP="00F8025B">
      <w:pPr>
        <w:rPr>
          <w:lang w:eastAsia="en-GB"/>
        </w:rPr>
      </w:pPr>
      <w:r w:rsidRPr="00A875F6">
        <w:t xml:space="preserve">Third, legal advisors would mute defendants during </w:t>
      </w:r>
      <w:r w:rsidR="00D9071C" w:rsidRPr="00A875F6">
        <w:t>live link</w:t>
      </w:r>
      <w:r w:rsidRPr="00A875F6">
        <w:t xml:space="preserve"> hearings to prevent them from interrupting the summary justice process. In greater detail, during the </w:t>
      </w:r>
      <w:r w:rsidRPr="00A875F6">
        <w:lastRenderedPageBreak/>
        <w:t xml:space="preserve">data collection period, legal advisors would regularly mute a defendant during their hearing, without </w:t>
      </w:r>
      <w:r w:rsidR="000E2CE2" w:rsidRPr="00A875F6">
        <w:t>the</w:t>
      </w:r>
      <w:r w:rsidRPr="00A875F6">
        <w:t xml:space="preserve"> consent</w:t>
      </w:r>
      <w:r w:rsidR="000E2CE2" w:rsidRPr="00A875F6">
        <w:t xml:space="preserve"> of a defendant </w:t>
      </w:r>
      <w:r w:rsidRPr="00A875F6">
        <w:t>and without forewarning. The result was that cases would go uninterrupted by the defendant and therefore, the workgroup could dispose of cases quickly. Consider the following example extract, which demonstrates a legal advisor muting a defendant for 45</w:t>
      </w:r>
      <w:r w:rsidR="000E2CE2" w:rsidRPr="00A875F6">
        <w:t xml:space="preserve"> </w:t>
      </w:r>
      <w:r w:rsidRPr="00A875F6">
        <w:t xml:space="preserve">minutes during a bail hearing: </w:t>
      </w:r>
      <w:r w:rsidRPr="00A875F6">
        <w:rPr>
          <w:lang w:eastAsia="en-GB"/>
        </w:rPr>
        <w:t xml:space="preserve">  </w:t>
      </w:r>
    </w:p>
    <w:p w14:paraId="703D3B6B" w14:textId="77777777" w:rsidR="00F8025B" w:rsidRPr="00A875F6" w:rsidRDefault="00F8025B" w:rsidP="00F8025B">
      <w:pPr>
        <w:pStyle w:val="Standard"/>
        <w:numPr>
          <w:ilvl w:val="0"/>
          <w:numId w:val="3"/>
        </w:numPr>
        <w:spacing w:line="240" w:lineRule="auto"/>
        <w:ind w:left="1134"/>
      </w:pPr>
    </w:p>
    <w:p w14:paraId="781D6005" w14:textId="1A69C3B0" w:rsidR="00F8025B" w:rsidRPr="00A875F6" w:rsidRDefault="00F8025B" w:rsidP="00F8025B">
      <w:pPr>
        <w:pStyle w:val="NoSpacing"/>
        <w:ind w:left="2835" w:right="565" w:hanging="2268"/>
      </w:pPr>
      <w:r w:rsidRPr="00A875F6">
        <w:t xml:space="preserve">Legal advisor: </w:t>
      </w:r>
      <w:r w:rsidRPr="00A875F6">
        <w:tab/>
        <w:t xml:space="preserve">(Picks up TV / </w:t>
      </w:r>
      <w:r w:rsidR="00D9071C" w:rsidRPr="00A875F6">
        <w:t>live link</w:t>
      </w:r>
      <w:r w:rsidRPr="00A875F6">
        <w:t xml:space="preserve"> remote </w:t>
      </w:r>
      <w:r w:rsidR="00712C7E" w:rsidRPr="00A875F6">
        <w:t>and</w:t>
      </w:r>
      <w:r w:rsidRPr="00A875F6">
        <w:t xml:space="preserve"> unmutes video link screen) Alright Mr. </w:t>
      </w:r>
      <w:r w:rsidR="001B5118" w:rsidRPr="00A875F6">
        <w:t xml:space="preserve">Live </w:t>
      </w:r>
      <w:r w:rsidRPr="00A875F6">
        <w:t>link officer, can you hear us again?</w:t>
      </w:r>
    </w:p>
    <w:p w14:paraId="19F98C3E" w14:textId="5C933A4C" w:rsidR="00F8025B" w:rsidRPr="00A875F6" w:rsidRDefault="001B5118" w:rsidP="00F8025B">
      <w:pPr>
        <w:pStyle w:val="NoSpacing"/>
        <w:ind w:left="2835" w:right="565" w:hanging="2268"/>
        <w:rPr>
          <w:i/>
          <w:iCs/>
        </w:rPr>
      </w:pPr>
      <w:r w:rsidRPr="00A875F6">
        <w:rPr>
          <w:i/>
          <w:iCs/>
        </w:rPr>
        <w:t>Live l</w:t>
      </w:r>
      <w:r w:rsidR="00F8025B" w:rsidRPr="00A875F6">
        <w:rPr>
          <w:i/>
          <w:iCs/>
        </w:rPr>
        <w:t>ink officer</w:t>
      </w:r>
      <w:r w:rsidR="00F8025B" w:rsidRPr="00A875F6">
        <w:t xml:space="preserve">: </w:t>
      </w:r>
      <w:r w:rsidR="00F8025B" w:rsidRPr="00A875F6">
        <w:tab/>
        <w:t>Hello, yes, I do.</w:t>
      </w:r>
    </w:p>
    <w:p w14:paraId="1585D3B5"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 xml:space="preserve">Could you please bring us Mr Defendant? </w:t>
      </w:r>
    </w:p>
    <w:p w14:paraId="4A178E89" w14:textId="2E0FE391" w:rsidR="00F8025B" w:rsidRPr="00A875F6" w:rsidRDefault="001B5118" w:rsidP="00F8025B">
      <w:pPr>
        <w:pStyle w:val="NoSpacing"/>
        <w:ind w:left="2835" w:right="565" w:hanging="2268"/>
      </w:pPr>
      <w:r w:rsidRPr="00A875F6">
        <w:rPr>
          <w:i/>
          <w:iCs/>
        </w:rPr>
        <w:t xml:space="preserve">Live </w:t>
      </w:r>
      <w:r w:rsidR="00F8025B" w:rsidRPr="00A875F6">
        <w:rPr>
          <w:i/>
          <w:iCs/>
        </w:rPr>
        <w:t>link officer</w:t>
      </w:r>
      <w:r w:rsidR="00F8025B" w:rsidRPr="00A875F6">
        <w:t xml:space="preserve">: </w:t>
      </w:r>
      <w:r w:rsidR="00F8025B" w:rsidRPr="00A875F6">
        <w:tab/>
        <w:t>Yes, I will do now.</w:t>
      </w:r>
    </w:p>
    <w:p w14:paraId="04C3F810" w14:textId="576554F8" w:rsidR="00F8025B" w:rsidRPr="00A875F6" w:rsidRDefault="00F8025B" w:rsidP="00F8025B">
      <w:pPr>
        <w:pStyle w:val="NoSpacing"/>
        <w:ind w:left="2835" w:right="565" w:hanging="2268"/>
        <w:rPr>
          <w:i/>
          <w:iCs/>
        </w:rPr>
      </w:pPr>
      <w:r w:rsidRPr="00A875F6">
        <w:rPr>
          <w:i/>
          <w:iCs/>
        </w:rPr>
        <w:t xml:space="preserve">(Time elapses. The defendant enters on the TV / </w:t>
      </w:r>
      <w:r w:rsidR="00D9071C" w:rsidRPr="00A875F6">
        <w:rPr>
          <w:i/>
          <w:iCs/>
        </w:rPr>
        <w:t>live link</w:t>
      </w:r>
      <w:r w:rsidRPr="00A875F6">
        <w:rPr>
          <w:i/>
          <w:iCs/>
        </w:rPr>
        <w:t xml:space="preserve"> screen)</w:t>
      </w:r>
    </w:p>
    <w:p w14:paraId="6D102C91"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Right, okay. Mr Defendant, can you hear us okay?</w:t>
      </w:r>
    </w:p>
    <w:p w14:paraId="208A9DB4"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Yeah, fine thanks.</w:t>
      </w:r>
    </w:p>
    <w:p w14:paraId="00D0D2F1" w14:textId="733BE6B8" w:rsidR="00F8025B" w:rsidRPr="00A875F6" w:rsidRDefault="00F8025B" w:rsidP="00F8025B">
      <w:pPr>
        <w:pStyle w:val="NoSpacing"/>
        <w:ind w:left="2835" w:right="565" w:hanging="2268"/>
      </w:pPr>
      <w:r w:rsidRPr="00A875F6">
        <w:rPr>
          <w:i/>
          <w:iCs/>
        </w:rPr>
        <w:t>Legal advisor</w:t>
      </w:r>
      <w:r w:rsidRPr="00A875F6">
        <w:t xml:space="preserve">: </w:t>
      </w:r>
      <w:r w:rsidRPr="00A875F6">
        <w:tab/>
        <w:t>(L</w:t>
      </w:r>
      <w:r w:rsidR="00310482" w:rsidRPr="00A875F6">
        <w:t>egal advisor</w:t>
      </w:r>
      <w:r w:rsidRPr="00A875F6">
        <w:t xml:space="preserve"> conducts </w:t>
      </w:r>
      <w:r w:rsidR="00310482" w:rsidRPr="00A875F6">
        <w:t>identification</w:t>
      </w:r>
      <w:r w:rsidRPr="00A875F6">
        <w:t xml:space="preserve"> checks with</w:t>
      </w:r>
      <w:r w:rsidR="00310482" w:rsidRPr="00A875F6">
        <w:t xml:space="preserve"> the</w:t>
      </w:r>
      <w:r w:rsidRPr="00A875F6">
        <w:t xml:space="preserve"> def</w:t>
      </w:r>
      <w:r w:rsidR="00310482" w:rsidRPr="00A875F6">
        <w:t>endant</w:t>
      </w:r>
      <w:r w:rsidRPr="00A875F6">
        <w:t>) Okay, so I see here you have appeared before the court on x date, the case was, erm. Sorry, a not guilty plea was given with a trial date fixed on the x date, do you remain not guilty?</w:t>
      </w:r>
    </w:p>
    <w:p w14:paraId="66392524"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Yes.</w:t>
      </w:r>
    </w:p>
    <w:p w14:paraId="3952BBC2" w14:textId="77777777" w:rsidR="00F8025B" w:rsidRPr="00A875F6" w:rsidRDefault="00F8025B" w:rsidP="00F8025B">
      <w:pPr>
        <w:pStyle w:val="NoSpacing"/>
        <w:ind w:left="2835" w:right="565" w:hanging="2268"/>
      </w:pPr>
      <w:r w:rsidRPr="00A875F6">
        <w:rPr>
          <w:i/>
          <w:iCs/>
        </w:rPr>
        <w:t>Legal advisor</w:t>
      </w:r>
      <w:r w:rsidRPr="00A875F6">
        <w:t xml:space="preserve">: </w:t>
      </w:r>
      <w:r w:rsidRPr="00A875F6">
        <w:tab/>
        <w:t>Okay, just listen carefully please. (The legal advisor mutes the defendant via a remote control)</w:t>
      </w:r>
    </w:p>
    <w:p w14:paraId="35F9D313" w14:textId="70302491" w:rsidR="00F8025B" w:rsidRPr="00A875F6" w:rsidRDefault="00F8025B" w:rsidP="00F8025B">
      <w:pPr>
        <w:pStyle w:val="NoSpacing"/>
        <w:ind w:left="567" w:right="565"/>
        <w:rPr>
          <w:i/>
          <w:iCs/>
        </w:rPr>
      </w:pPr>
      <w:r w:rsidRPr="00A875F6">
        <w:rPr>
          <w:i/>
          <w:iCs/>
        </w:rPr>
        <w:t>(The prosecution solicitor presents a case for no bail. This is followed by the defence solicitor who presents a case for bail. ~45minutes elapse during th</w:t>
      </w:r>
      <w:r w:rsidR="00310482" w:rsidRPr="00A875F6">
        <w:rPr>
          <w:i/>
          <w:iCs/>
        </w:rPr>
        <w:t xml:space="preserve">is </w:t>
      </w:r>
      <w:r w:rsidRPr="00A875F6">
        <w:rPr>
          <w:i/>
          <w:iCs/>
        </w:rPr>
        <w:t>period)</w:t>
      </w:r>
    </w:p>
    <w:p w14:paraId="4C235253"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Yes, I don’t know if you heard that (now talking to the defendant onscreen), but there will be another video link hearing.</w:t>
      </w:r>
    </w:p>
    <w:p w14:paraId="021A0C81" w14:textId="77777777" w:rsidR="00F8025B" w:rsidRPr="00A875F6" w:rsidRDefault="00F8025B" w:rsidP="00F8025B">
      <w:pPr>
        <w:pStyle w:val="NoSpacing"/>
        <w:ind w:left="2835" w:right="565" w:hanging="2268"/>
        <w:rPr>
          <w:i/>
          <w:iCs/>
        </w:rPr>
      </w:pPr>
      <w:r w:rsidRPr="00A875F6">
        <w:rPr>
          <w:i/>
          <w:iCs/>
        </w:rPr>
        <w:t>(Legal advisor unmutes the defendant)</w:t>
      </w:r>
    </w:p>
    <w:p w14:paraId="3C5E55E1" w14:textId="77777777" w:rsidR="00F8025B" w:rsidRPr="00A875F6" w:rsidRDefault="00F8025B" w:rsidP="00F8025B">
      <w:pPr>
        <w:pStyle w:val="NoSpacing"/>
        <w:ind w:left="2835" w:right="565" w:hanging="2268"/>
      </w:pPr>
      <w:r w:rsidRPr="00A875F6">
        <w:rPr>
          <w:i/>
          <w:iCs/>
        </w:rPr>
        <w:t>Defendant</w:t>
      </w:r>
      <w:r w:rsidRPr="00A875F6">
        <w:t xml:space="preserve">: </w:t>
      </w:r>
      <w:r w:rsidRPr="00A875F6">
        <w:tab/>
        <w:t>Yep.</w:t>
      </w:r>
    </w:p>
    <w:p w14:paraId="0A11683E" w14:textId="77777777" w:rsidR="00F8025B" w:rsidRPr="00A875F6" w:rsidRDefault="00F8025B" w:rsidP="00F8025B">
      <w:pPr>
        <w:pStyle w:val="NoSpacing"/>
        <w:ind w:left="2835" w:right="565" w:hanging="2268"/>
      </w:pPr>
      <w:r w:rsidRPr="00A875F6">
        <w:rPr>
          <w:i/>
          <w:iCs/>
        </w:rPr>
        <w:t>Magistrate</w:t>
      </w:r>
      <w:r w:rsidRPr="00A875F6">
        <w:t xml:space="preserve">: </w:t>
      </w:r>
      <w:r w:rsidRPr="00A875F6">
        <w:tab/>
        <w:t>Alright Thankyou</w:t>
      </w:r>
    </w:p>
    <w:p w14:paraId="58D8D249" w14:textId="77777777" w:rsidR="00F8025B" w:rsidRPr="00A875F6" w:rsidRDefault="00F8025B" w:rsidP="00F8025B">
      <w:pPr>
        <w:pStyle w:val="NoSpacing"/>
        <w:ind w:left="2835" w:right="565" w:hanging="2268"/>
        <w:rPr>
          <w:i/>
          <w:iCs/>
        </w:rPr>
      </w:pPr>
      <w:r w:rsidRPr="00A875F6">
        <w:rPr>
          <w:i/>
          <w:iCs/>
        </w:rPr>
        <w:t>(End of hearing)</w:t>
      </w:r>
    </w:p>
    <w:p w14:paraId="11082A77" w14:textId="01F7C704" w:rsidR="00F8025B" w:rsidRPr="00A875F6" w:rsidRDefault="00F8025B" w:rsidP="00F8025B">
      <w:pPr>
        <w:rPr>
          <w:lang w:eastAsia="en-GB"/>
        </w:rPr>
      </w:pPr>
      <w:r w:rsidRPr="00A875F6">
        <w:rPr>
          <w:lang w:eastAsia="en-GB"/>
        </w:rPr>
        <w:lastRenderedPageBreak/>
        <w:t>In the above example extract, the observed muting of defendants for large portions was typical of how legal advisors controlled defendants during live link hearings. Legal advisors would un-mute a defendant only when a crucial information exchange was necessary</w:t>
      </w:r>
      <w:r w:rsidR="00C12186" w:rsidRPr="00A875F6">
        <w:rPr>
          <w:lang w:eastAsia="en-GB"/>
        </w:rPr>
        <w:t>,</w:t>
      </w:r>
      <w:r w:rsidRPr="00A875F6">
        <w:rPr>
          <w:lang w:eastAsia="en-GB"/>
        </w:rPr>
        <w:t xml:space="preserve"> such as when they asked for a defendant's confirmation of plea. Legal advisor</w:t>
      </w:r>
      <w:r w:rsidR="00310482" w:rsidRPr="00A875F6">
        <w:rPr>
          <w:lang w:eastAsia="en-GB"/>
        </w:rPr>
        <w:t>s</w:t>
      </w:r>
      <w:r w:rsidRPr="00A875F6">
        <w:rPr>
          <w:lang w:eastAsia="en-GB"/>
        </w:rPr>
        <w:t xml:space="preserve"> only unmuted defendants for key information exchanges, reflecting a prioritisation of speedy justice values.</w:t>
      </w:r>
    </w:p>
    <w:p w14:paraId="0151D8F2" w14:textId="21248F28" w:rsidR="00F8025B" w:rsidRPr="00A875F6" w:rsidRDefault="00F8025B" w:rsidP="00F8025B">
      <w:pPr>
        <w:rPr>
          <w:lang w:eastAsia="en-GB"/>
        </w:rPr>
      </w:pPr>
      <w:r w:rsidRPr="00A875F6">
        <w:t>Fourth, the court workgroup would rely on defendants as being an in-court, means information source as to streamline the case disposal process. Means information was important during sentencing hearings as this allowed magistrates and district judges to deliver proportionate sanctions</w:t>
      </w:r>
      <w:r w:rsidR="00C12186" w:rsidRPr="00A875F6">
        <w:rPr>
          <w:vertAlign w:val="superscript"/>
        </w:rPr>
        <w:footnoteReference w:id="84"/>
      </w:r>
      <w:r w:rsidRPr="00A875F6">
        <w:t>. In the observed data, however, it was common practice for defendants to express that they were not sure of the accuracy of the means information they were providing to court staff. Regardless, court staff would accept this potential error by requesting that the defendant provide information to the best of their ability. Following this, the magistrates or district judge would immediately sentence the defendant. This practice likely rendered punishments disproportionate because it relied on defendants being honest in a process that decides how much they should be punished. The following example serves to demonstrate this staff practice:</w:t>
      </w:r>
    </w:p>
    <w:p w14:paraId="3BFC7ADB" w14:textId="77777777" w:rsidR="00F8025B" w:rsidRPr="00A875F6" w:rsidRDefault="00F8025B" w:rsidP="00F8025B">
      <w:pPr>
        <w:pStyle w:val="NoSpacing"/>
        <w:numPr>
          <w:ilvl w:val="0"/>
          <w:numId w:val="3"/>
        </w:numPr>
        <w:spacing w:after="120"/>
        <w:ind w:left="1134"/>
        <w:rPr>
          <w:lang w:eastAsia="en-GB"/>
        </w:rPr>
      </w:pPr>
    </w:p>
    <w:p w14:paraId="6001ED36" w14:textId="77777777" w:rsidR="00F8025B" w:rsidRPr="00A875F6" w:rsidRDefault="00F8025B" w:rsidP="00F8025B">
      <w:pPr>
        <w:pStyle w:val="NoSpacing"/>
        <w:ind w:left="2835" w:right="565" w:hanging="2268"/>
        <w:rPr>
          <w:lang w:eastAsia="en-GB"/>
        </w:rPr>
      </w:pPr>
      <w:r w:rsidRPr="00A875F6">
        <w:rPr>
          <w:i/>
          <w:iCs/>
          <w:lang w:eastAsia="en-GB"/>
        </w:rPr>
        <w:t>Magistrate</w:t>
      </w:r>
      <w:r w:rsidRPr="00A875F6">
        <w:rPr>
          <w:lang w:eastAsia="en-GB"/>
        </w:rPr>
        <w:t>:</w:t>
      </w:r>
      <w:r w:rsidRPr="00A875F6">
        <w:rPr>
          <w:lang w:eastAsia="en-GB"/>
        </w:rPr>
        <w:tab/>
        <w:t>You know you don’t need exact figures just whatever is fine, just fill in the boxes don’t bother with everything like ‘catalogues’ and whatever</w:t>
      </w:r>
    </w:p>
    <w:p w14:paraId="44F62B20" w14:textId="77777777" w:rsidR="00F8025B" w:rsidRPr="00A875F6" w:rsidRDefault="00F8025B" w:rsidP="00F8025B">
      <w:pPr>
        <w:pStyle w:val="NoSpacing"/>
        <w:ind w:left="2835" w:right="565" w:hanging="2268"/>
        <w:rPr>
          <w:lang w:eastAsia="en-GB"/>
        </w:rPr>
      </w:pPr>
      <w:r w:rsidRPr="00A875F6">
        <w:rPr>
          <w:i/>
          <w:iCs/>
          <w:lang w:eastAsia="en-GB"/>
        </w:rPr>
        <w:t>Defendant</w:t>
      </w:r>
      <w:r w:rsidRPr="00A875F6">
        <w:rPr>
          <w:lang w:eastAsia="en-GB"/>
        </w:rPr>
        <w:t xml:space="preserve">: </w:t>
      </w:r>
      <w:r w:rsidRPr="00A875F6">
        <w:rPr>
          <w:lang w:eastAsia="en-GB"/>
        </w:rPr>
        <w:tab/>
        <w:t>Sure, sure</w:t>
      </w:r>
    </w:p>
    <w:p w14:paraId="32E143CA" w14:textId="77777777" w:rsidR="00F8025B" w:rsidRPr="00A875F6" w:rsidRDefault="00F8025B" w:rsidP="00F8025B">
      <w:pPr>
        <w:pStyle w:val="NoSpacing"/>
        <w:ind w:left="567" w:right="565"/>
        <w:rPr>
          <w:i/>
          <w:iCs/>
          <w:lang w:eastAsia="en-GB"/>
        </w:rPr>
      </w:pPr>
      <w:r w:rsidRPr="00A875F6">
        <w:rPr>
          <w:i/>
          <w:iCs/>
          <w:lang w:eastAsia="en-GB"/>
        </w:rPr>
        <w:t>(Silence. Time elapses. The court usher exits the courtroom via the public entrance. Silence continues.)</w:t>
      </w:r>
    </w:p>
    <w:p w14:paraId="06F27C12" w14:textId="77777777" w:rsidR="00F8025B" w:rsidRPr="00A875F6" w:rsidRDefault="00F8025B" w:rsidP="00F8025B">
      <w:pPr>
        <w:pStyle w:val="NoSpacing"/>
        <w:ind w:left="2835" w:right="565" w:hanging="2268"/>
        <w:rPr>
          <w:lang w:eastAsia="en-GB"/>
        </w:rPr>
      </w:pPr>
      <w:r w:rsidRPr="00A875F6">
        <w:rPr>
          <w:i/>
          <w:iCs/>
          <w:lang w:eastAsia="en-GB"/>
        </w:rPr>
        <w:t>Magistrate</w:t>
      </w:r>
      <w:r w:rsidRPr="00A875F6">
        <w:rPr>
          <w:lang w:eastAsia="en-GB"/>
        </w:rPr>
        <w:t xml:space="preserve">: </w:t>
      </w:r>
      <w:r w:rsidRPr="00A875F6">
        <w:rPr>
          <w:lang w:eastAsia="en-GB"/>
        </w:rPr>
        <w:tab/>
        <w:t xml:space="preserve">Are you there? </w:t>
      </w:r>
    </w:p>
    <w:p w14:paraId="1F8E704B" w14:textId="77777777" w:rsidR="00F8025B" w:rsidRPr="00A875F6" w:rsidRDefault="00F8025B" w:rsidP="00F8025B">
      <w:pPr>
        <w:pStyle w:val="NoSpacing"/>
        <w:ind w:left="2835" w:right="565" w:hanging="2268"/>
        <w:rPr>
          <w:lang w:eastAsia="en-GB"/>
        </w:rPr>
      </w:pPr>
      <w:r w:rsidRPr="00A875F6">
        <w:rPr>
          <w:i/>
          <w:iCs/>
          <w:lang w:eastAsia="en-GB"/>
        </w:rPr>
        <w:t>Defendant</w:t>
      </w:r>
      <w:r w:rsidRPr="00A875F6">
        <w:rPr>
          <w:lang w:eastAsia="en-GB"/>
        </w:rPr>
        <w:t xml:space="preserve">: </w:t>
      </w:r>
      <w:r w:rsidRPr="00A875F6">
        <w:rPr>
          <w:lang w:eastAsia="en-GB"/>
        </w:rPr>
        <w:tab/>
        <w:t>Well, the best I can off the top of my head</w:t>
      </w:r>
    </w:p>
    <w:p w14:paraId="3676B81A" w14:textId="77777777" w:rsidR="00F8025B" w:rsidRPr="00A875F6" w:rsidRDefault="00F8025B" w:rsidP="00F8025B">
      <w:pPr>
        <w:pStyle w:val="NoSpacing"/>
        <w:ind w:left="2835" w:right="565" w:hanging="2268"/>
      </w:pPr>
      <w:r w:rsidRPr="00A875F6">
        <w:rPr>
          <w:i/>
          <w:iCs/>
          <w:lang w:eastAsia="en-GB"/>
        </w:rPr>
        <w:t>Magistrate</w:t>
      </w:r>
      <w:r w:rsidRPr="00A875F6">
        <w:t>:</w:t>
      </w:r>
      <w:r w:rsidRPr="00A875F6">
        <w:tab/>
        <w:t>(Interrupts) Don’t worry, don’t worry! Well, we will now retire and consider this.</w:t>
      </w:r>
    </w:p>
    <w:p w14:paraId="03818289" w14:textId="312A18DD" w:rsidR="00F8025B" w:rsidRPr="00A875F6" w:rsidRDefault="00F8025B" w:rsidP="00F8025B">
      <w:pPr>
        <w:pStyle w:val="NoSpacing"/>
        <w:ind w:left="567" w:right="565"/>
        <w:rPr>
          <w:i/>
          <w:iCs/>
        </w:rPr>
      </w:pPr>
      <w:r w:rsidRPr="00A875F6">
        <w:rPr>
          <w:i/>
          <w:iCs/>
        </w:rPr>
        <w:t>(The court usher hands over doc</w:t>
      </w:r>
      <w:r w:rsidR="004369D3" w:rsidRPr="00A875F6">
        <w:rPr>
          <w:i/>
          <w:iCs/>
        </w:rPr>
        <w:t>uments</w:t>
      </w:r>
      <w:r w:rsidRPr="00A875F6">
        <w:rPr>
          <w:i/>
          <w:iCs/>
        </w:rPr>
        <w:t xml:space="preserve"> / passes files from the defendant to the magistrate)</w:t>
      </w:r>
    </w:p>
    <w:p w14:paraId="1A796104" w14:textId="77777777" w:rsidR="00F8025B" w:rsidRPr="00A875F6" w:rsidRDefault="00F8025B" w:rsidP="00F8025B">
      <w:pPr>
        <w:pStyle w:val="NoSpacing"/>
        <w:ind w:left="2835" w:right="565" w:hanging="2268"/>
      </w:pPr>
      <w:r w:rsidRPr="00A875F6">
        <w:rPr>
          <w:i/>
          <w:iCs/>
        </w:rPr>
        <w:lastRenderedPageBreak/>
        <w:t>Defence solicitor</w:t>
      </w:r>
      <w:r w:rsidRPr="00A875F6">
        <w:t xml:space="preserve">:  </w:t>
      </w:r>
      <w:r w:rsidRPr="00A875F6">
        <w:tab/>
        <w:t>(Murmurs / whispers to the defendant) Don’t be alarmed about that, that is normal.</w:t>
      </w:r>
    </w:p>
    <w:p w14:paraId="3D8BA67A" w14:textId="7D6AFE24" w:rsidR="00F8025B" w:rsidRPr="00A875F6" w:rsidRDefault="00F8025B" w:rsidP="00F8025B">
      <w:pPr>
        <w:rPr>
          <w:lang w:eastAsia="en-GB"/>
        </w:rPr>
      </w:pPr>
      <w:bookmarkStart w:id="409" w:name="_Toc17381659"/>
      <w:bookmarkStart w:id="410" w:name="_Toc29825367"/>
      <w:bookmarkStart w:id="411" w:name="_Toc29826067"/>
      <w:bookmarkStart w:id="412" w:name="_Toc29826164"/>
      <w:r w:rsidRPr="00A875F6">
        <w:rPr>
          <w:lang w:eastAsia="en-GB"/>
        </w:rPr>
        <w:t xml:space="preserve">As demonstrated above, the defendant was </w:t>
      </w:r>
      <w:r w:rsidR="004369D3" w:rsidRPr="00A875F6">
        <w:rPr>
          <w:lang w:eastAsia="en-GB"/>
        </w:rPr>
        <w:t>not</w:t>
      </w:r>
      <w:r w:rsidRPr="00A875F6">
        <w:rPr>
          <w:lang w:eastAsia="en-GB"/>
        </w:rPr>
        <w:t xml:space="preserve"> prepared to provide accurate means information to the court. Regardless, staff encouraged the defendant to present means information, this resulted in cases being finalised quickly. A court usher succinctly identified this problem early in the data collection process when they commented, “There is no way to tell if what they [defendants] put on the means form is true, we just have to believe them”. Despite questions of information accuracy being raised here, the researcher interpreted this defendant management practice of staff as being </w:t>
      </w:r>
      <w:r w:rsidR="004369D3" w:rsidRPr="00A875F6">
        <w:rPr>
          <w:lang w:eastAsia="en-GB"/>
        </w:rPr>
        <w:t xml:space="preserve">primarily </w:t>
      </w:r>
      <w:r w:rsidRPr="00A875F6">
        <w:rPr>
          <w:lang w:eastAsia="en-GB"/>
        </w:rPr>
        <w:t xml:space="preserve">for speedy justice. </w:t>
      </w:r>
    </w:p>
    <w:p w14:paraId="317E6FDC" w14:textId="5A961D44" w:rsidR="00F8025B" w:rsidRPr="00A875F6" w:rsidRDefault="00F8025B" w:rsidP="00F8025B">
      <w:pPr>
        <w:rPr>
          <w:lang w:eastAsia="en-GB"/>
        </w:rPr>
      </w:pPr>
      <w:r w:rsidRPr="00A875F6">
        <w:rPr>
          <w:lang w:eastAsia="en-GB"/>
        </w:rPr>
        <w:t xml:space="preserve">Finally, as a caveat to the prior points, the researcher observed that court hearings would slow down in pace if a defendant represented themselves during a hearing (if a defendant engaged in DIY defence). The following example extracts serve to demonstrate how proceedings would slow down the justice process during such DIY defence cases. For greater context, </w:t>
      </w:r>
      <w:r w:rsidR="00FF14CA" w:rsidRPr="00A875F6">
        <w:rPr>
          <w:lang w:eastAsia="en-GB"/>
        </w:rPr>
        <w:t>extract</w:t>
      </w:r>
      <w:r w:rsidRPr="00A875F6">
        <w:rPr>
          <w:lang w:eastAsia="en-GB"/>
        </w:rPr>
        <w:t xml:space="preserve"> 22 is from an exceptional hardship hearing</w:t>
      </w:r>
      <w:r w:rsidRPr="00A875F6">
        <w:rPr>
          <w:vertAlign w:val="superscript"/>
        </w:rPr>
        <w:footnoteReference w:id="85"/>
      </w:r>
      <w:r w:rsidRPr="00A875F6">
        <w:rPr>
          <w:lang w:eastAsia="en-GB"/>
        </w:rPr>
        <w:t xml:space="preserve"> which the defendant, after attending the hearing, discovered that the exceptional hardship procedure was not something they wanted to pursue. Meanwhile, in </w:t>
      </w:r>
      <w:r w:rsidR="00FF14CA" w:rsidRPr="00A875F6">
        <w:rPr>
          <w:lang w:eastAsia="en-GB"/>
        </w:rPr>
        <w:t>extract</w:t>
      </w:r>
      <w:r w:rsidRPr="00A875F6">
        <w:rPr>
          <w:lang w:eastAsia="en-GB"/>
        </w:rPr>
        <w:t xml:space="preserve"> 23, the magistrate engages in a lengthy conversation to ensure the defendant understands the impositions that the court has made against them. </w:t>
      </w:r>
      <w:r w:rsidR="004369D3" w:rsidRPr="00A875F6">
        <w:rPr>
          <w:lang w:eastAsia="en-GB"/>
        </w:rPr>
        <w:t xml:space="preserve">Both example cases draw attention to how a lack of representation causes the summary justice process to become slower. </w:t>
      </w:r>
    </w:p>
    <w:p w14:paraId="5A962715" w14:textId="77777777" w:rsidR="00F8025B" w:rsidRPr="00A875F6" w:rsidRDefault="00F8025B" w:rsidP="00F8025B">
      <w:pPr>
        <w:pStyle w:val="NoSpacing"/>
        <w:numPr>
          <w:ilvl w:val="0"/>
          <w:numId w:val="3"/>
        </w:numPr>
        <w:spacing w:after="0"/>
        <w:ind w:left="1134" w:right="850"/>
      </w:pPr>
    </w:p>
    <w:p w14:paraId="4D663A81" w14:textId="4E14E0DE" w:rsidR="00F8025B" w:rsidRPr="00A875F6" w:rsidRDefault="00F8025B" w:rsidP="00F8025B">
      <w:pPr>
        <w:pStyle w:val="NoSpacing"/>
        <w:ind w:left="2835" w:right="850" w:hanging="2268"/>
      </w:pPr>
      <w:r w:rsidRPr="00A875F6">
        <w:rPr>
          <w:i/>
          <w:iCs/>
        </w:rPr>
        <w:t>Legal advisor</w:t>
      </w:r>
      <w:r w:rsidRPr="00A875F6">
        <w:t xml:space="preserve">: </w:t>
      </w:r>
      <w:r w:rsidRPr="00A875F6">
        <w:tab/>
        <w:t>[...] Mr D</w:t>
      </w:r>
      <w:r w:rsidR="00850548" w:rsidRPr="00A875F6">
        <w:t>efendant</w:t>
      </w:r>
      <w:r w:rsidRPr="00A875F6">
        <w:t xml:space="preserve"> entered an Early Guilty Plea on the X date, it is before you today [...] the speed appears to be 52 mph in a 40mph limit, erm (pause) [...] is there anything you wish to tell the magistrates about in relation to the offence here today Mr </w:t>
      </w:r>
      <w:r w:rsidR="00850548" w:rsidRPr="00A875F6">
        <w:t>Defendant</w:t>
      </w:r>
      <w:r w:rsidRPr="00A875F6">
        <w:t>? </w:t>
      </w:r>
    </w:p>
    <w:p w14:paraId="65DF3396"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Nothing </w:t>
      </w:r>
    </w:p>
    <w:p w14:paraId="3ECB01B2" w14:textId="77777777" w:rsidR="00F8025B" w:rsidRPr="00A875F6" w:rsidRDefault="00F8025B" w:rsidP="00F8025B">
      <w:pPr>
        <w:pStyle w:val="NoSpacing"/>
        <w:ind w:left="2835" w:right="850" w:hanging="2268"/>
      </w:pPr>
      <w:r w:rsidRPr="00A875F6">
        <w:rPr>
          <w:i/>
          <w:iCs/>
        </w:rPr>
        <w:lastRenderedPageBreak/>
        <w:t>Legal advisor</w:t>
      </w:r>
      <w:r w:rsidRPr="00A875F6">
        <w:t xml:space="preserve">: </w:t>
      </w:r>
      <w:r w:rsidRPr="00A875F6">
        <w:tab/>
        <w:t>Nothing? Okay. [...] so your driving record has 9 points on it. [...] there are three other convictions on here [...] the magistrates must consider disqualification for at least 6 months unless you can demonstrate to the magistrates you will suffer exceptional hardship. Do you have any evidence with you today? </w:t>
      </w:r>
    </w:p>
    <w:p w14:paraId="0D0CDB57"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No, I don’t […] the first thing is, that, I take responsibility, [...] I take responsibility for taking the children to school [...]</w:t>
      </w:r>
    </w:p>
    <w:p w14:paraId="41474BA2"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(interrupts) you must remember that this isn’t ‘ordinary hardship’ this must be ‘exceptional hardship’</w:t>
      </w:r>
    </w:p>
    <w:p w14:paraId="672D5413"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I have no basis, I am sorry that I have wasted your time erm</w:t>
      </w:r>
    </w:p>
    <w:p w14:paraId="50FF4F04" w14:textId="77777777" w:rsidR="00F8025B" w:rsidRPr="00A875F6" w:rsidRDefault="00F8025B" w:rsidP="00F8025B">
      <w:pPr>
        <w:pStyle w:val="NoSpacing"/>
        <w:ind w:left="850" w:right="850"/>
      </w:pPr>
    </w:p>
    <w:p w14:paraId="6D873ECB" w14:textId="77777777" w:rsidR="00F8025B" w:rsidRPr="00A875F6" w:rsidRDefault="00F8025B" w:rsidP="00F8025B">
      <w:pPr>
        <w:pStyle w:val="NoSpacing"/>
        <w:numPr>
          <w:ilvl w:val="0"/>
          <w:numId w:val="3"/>
        </w:numPr>
        <w:spacing w:after="0"/>
        <w:ind w:left="1134" w:right="850"/>
      </w:pPr>
    </w:p>
    <w:p w14:paraId="7880D2A0"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You came here today to do a statutory declaration and you don’t even have that [referring to evidence to support the statutory declaration], from the post office? </w:t>
      </w:r>
    </w:p>
    <w:p w14:paraId="011D3F16"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I never knew what this was today, I have had so many court hearings that </w:t>
      </w:r>
    </w:p>
    <w:p w14:paraId="5A09E550"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No, no, you should have brought your evidence with you today, do you understand the predicament here today? </w:t>
      </w:r>
    </w:p>
    <w:p w14:paraId="48AF225A"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sorry, when I spoke to the lady downstairs, she just said I should turn up and talk to the magistrates and speak to the magistrates and that would be that </w:t>
      </w:r>
    </w:p>
    <w:p w14:paraId="01C5B868"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Well yeah, you can present your case, but you need evidence. […]</w:t>
      </w:r>
    </w:p>
    <w:p w14:paraId="39232CFC" w14:textId="516B7525" w:rsidR="00F8025B" w:rsidRPr="00A875F6" w:rsidRDefault="00F8025B" w:rsidP="00850548">
      <w:pPr>
        <w:pStyle w:val="NoSpacing"/>
        <w:ind w:left="567" w:right="850"/>
      </w:pPr>
      <w:r w:rsidRPr="00A875F6">
        <w:rPr>
          <w:i/>
          <w:iCs/>
        </w:rPr>
        <w:t>(Time elapses as the magistrate and defendant attempt to clarify the impositions the court has made against the defendant)</w:t>
      </w:r>
    </w:p>
    <w:p w14:paraId="15817EF0" w14:textId="20F80F1A" w:rsidR="00F8025B" w:rsidRPr="00A875F6" w:rsidRDefault="00F8025B" w:rsidP="00F8025B">
      <w:pPr>
        <w:rPr>
          <w:lang w:eastAsia="en-GB"/>
        </w:rPr>
      </w:pPr>
      <w:r w:rsidRPr="00A875F6">
        <w:rPr>
          <w:lang w:eastAsia="en-GB"/>
        </w:rPr>
        <w:t xml:space="preserve">The above example extracts serve to demonstrate how key procedural issues became problems when a defendant represented themselves during a hearing. Either hearings were listed that did not need to take place (as with example </w:t>
      </w:r>
      <w:r w:rsidR="00FF14CA" w:rsidRPr="00A875F6">
        <w:rPr>
          <w:lang w:eastAsia="en-GB"/>
        </w:rPr>
        <w:t>extract</w:t>
      </w:r>
      <w:r w:rsidRPr="00A875F6">
        <w:rPr>
          <w:lang w:eastAsia="en-GB"/>
        </w:rPr>
        <w:t xml:space="preserve"> 22) or a significant portion of time was spent explaining to defendants the details and importance of their case (as with example </w:t>
      </w:r>
      <w:r w:rsidR="00FF14CA" w:rsidRPr="00A875F6">
        <w:rPr>
          <w:lang w:eastAsia="en-GB"/>
        </w:rPr>
        <w:t>extract</w:t>
      </w:r>
      <w:r w:rsidRPr="00A875F6">
        <w:rPr>
          <w:lang w:eastAsia="en-GB"/>
        </w:rPr>
        <w:t xml:space="preserve"> 23). This final observation serves as a caveat to the prior points because in such DIY cases, the court workgroup would slow down proceedings as key procedural steps rested on the </w:t>
      </w:r>
      <w:r w:rsidRPr="00A875F6">
        <w:rPr>
          <w:lang w:eastAsia="en-GB"/>
        </w:rPr>
        <w:lastRenderedPageBreak/>
        <w:t>actions of defendants. Indeed, the court workgroup were limited in such cases to manage defendants for speedy justice ends.</w:t>
      </w:r>
    </w:p>
    <w:p w14:paraId="23EF8A4A" w14:textId="71F805C3" w:rsidR="00F8025B" w:rsidRPr="00A875F6" w:rsidRDefault="00F8025B" w:rsidP="00F8025B">
      <w:bookmarkStart w:id="413" w:name="_Hlk68659481"/>
      <w:bookmarkStart w:id="414" w:name="_Hlk68876635"/>
      <w:bookmarkEnd w:id="409"/>
      <w:bookmarkEnd w:id="410"/>
      <w:bookmarkEnd w:id="411"/>
      <w:bookmarkEnd w:id="412"/>
      <w:r w:rsidRPr="00A875F6">
        <w:t>In summary therefore, it is the researcher’s interpretation that the court workgroup upheld speed-focused values when managing defendant</w:t>
      </w:r>
      <w:r w:rsidR="00850548" w:rsidRPr="00A875F6">
        <w:t>s</w:t>
      </w:r>
      <w:r w:rsidRPr="00A875F6">
        <w:t xml:space="preserve"> in the </w:t>
      </w:r>
      <w:r w:rsidR="00850548" w:rsidRPr="00A875F6">
        <w:t>summary justice</w:t>
      </w:r>
      <w:r w:rsidRPr="00A875F6">
        <w:t xml:space="preserve"> process. Namely, court staff would control conversation</w:t>
      </w:r>
      <w:r w:rsidR="00850548" w:rsidRPr="00A875F6">
        <w:t>al</w:t>
      </w:r>
      <w:r w:rsidRPr="00A875F6">
        <w:t xml:space="preserve"> turn taking as to resolve cases quickly, regardless of whether this caused defendants to poorly understand the process. Additionally, in further controlling conversation</w:t>
      </w:r>
      <w:r w:rsidR="00850548" w:rsidRPr="00A875F6">
        <w:t>al</w:t>
      </w:r>
      <w:r w:rsidRPr="00A875F6">
        <w:t xml:space="preserve"> turn taking, legal advisors would mute defendants for prolonged periods during </w:t>
      </w:r>
      <w:r w:rsidR="00D9071C" w:rsidRPr="00A875F6">
        <w:t>live link</w:t>
      </w:r>
      <w:r w:rsidRPr="00A875F6">
        <w:t xml:space="preserve"> hearings. Following this, this </w:t>
      </w:r>
      <w:r w:rsidR="00475097" w:rsidRPr="00A875F6">
        <w:t>section</w:t>
      </w:r>
      <w:r w:rsidRPr="00A875F6">
        <w:t xml:space="preserve"> discussed how the court workgroup would rely on a defendant as</w:t>
      </w:r>
      <w:r w:rsidR="00850548" w:rsidRPr="00A875F6">
        <w:t xml:space="preserve"> a</w:t>
      </w:r>
      <w:r w:rsidRPr="00A875F6">
        <w:t xml:space="preserve"> convenient in-court information source, so that they could expediently address questions regarding the defendant’s financial means (which raised information accuracy concerns). Finally, this </w:t>
      </w:r>
      <w:r w:rsidR="00475097" w:rsidRPr="00A875F6">
        <w:t>section</w:t>
      </w:r>
      <w:r w:rsidRPr="00A875F6">
        <w:t xml:space="preserve"> offers a caveat to the prior four points, demonstrating how DIY defence practices limited the court workgroups capacity to manage defendants for speedy justice ends. This initial data analysis is critically discussed in </w:t>
      </w:r>
      <w:r w:rsidR="00F16DB4" w:rsidRPr="00A875F6">
        <w:t>Section 4</w:t>
      </w:r>
      <w:r w:rsidRPr="00A875F6">
        <w:t>.5.</w:t>
      </w:r>
    </w:p>
    <w:p w14:paraId="37990F33" w14:textId="77777777" w:rsidR="00F8025B" w:rsidRPr="00A875F6" w:rsidRDefault="00F8025B" w:rsidP="00F8025B"/>
    <w:p w14:paraId="05E8FAF6" w14:textId="77777777" w:rsidR="00F8025B" w:rsidRPr="00A875F6" w:rsidRDefault="00F8025B" w:rsidP="00F8025B">
      <w:pPr>
        <w:pStyle w:val="Heading2"/>
        <w:rPr>
          <w:lang w:eastAsia="en-GB"/>
        </w:rPr>
      </w:pPr>
      <w:bookmarkStart w:id="415" w:name="_Toc89450700"/>
      <w:bookmarkStart w:id="416" w:name="_Toc95679107"/>
      <w:r w:rsidRPr="00A875F6">
        <w:rPr>
          <w:lang w:eastAsia="en-GB"/>
        </w:rPr>
        <w:t>4.5 Critical discussion of value prioritisations</w:t>
      </w:r>
      <w:bookmarkEnd w:id="415"/>
      <w:bookmarkEnd w:id="416"/>
      <w:r w:rsidRPr="00A875F6">
        <w:rPr>
          <w:lang w:eastAsia="en-GB"/>
        </w:rPr>
        <w:t xml:space="preserve"> </w:t>
      </w:r>
    </w:p>
    <w:bookmarkEnd w:id="413"/>
    <w:p w14:paraId="55F06444" w14:textId="22E4F814" w:rsidR="00F8025B" w:rsidRPr="00A875F6" w:rsidRDefault="005F0BE8" w:rsidP="00493E73">
      <w:r w:rsidRPr="00A875F6">
        <w:t>T</w:t>
      </w:r>
      <w:r w:rsidR="001D70D7" w:rsidRPr="00A875F6">
        <w:t>his section argues that the summary justice process should become less efficiency-oriented, in speed-focused terms</w:t>
      </w:r>
      <w:r w:rsidR="00F8025B" w:rsidRPr="00A875F6">
        <w:t xml:space="preserve">. </w:t>
      </w:r>
      <w:r w:rsidR="001D70D7" w:rsidRPr="00A875F6">
        <w:t>I</w:t>
      </w:r>
      <w:r w:rsidR="00F8025B" w:rsidRPr="00A875F6">
        <w:t>nstead, the summary justice process should prioritise other substantiating values</w:t>
      </w:r>
      <w:r w:rsidR="00DE79B3" w:rsidRPr="00A875F6">
        <w:t>,</w:t>
      </w:r>
      <w:r w:rsidR="00F8025B" w:rsidRPr="00A875F6">
        <w:t xml:space="preserve"> as not to make the process primarily focused on speediness for its own sake</w:t>
      </w:r>
      <w:r w:rsidR="001D70D7" w:rsidRPr="00A875F6">
        <w:t xml:space="preserve"> </w:t>
      </w:r>
      <w:r w:rsidR="003F7B7C" w:rsidRPr="00A875F6">
        <w:t xml:space="preserve">which produces </w:t>
      </w:r>
      <w:r w:rsidR="001D70D7" w:rsidRPr="00A875F6">
        <w:t>the problem of over efficiency</w:t>
      </w:r>
      <w:r w:rsidR="00F8025B" w:rsidRPr="00A875F6">
        <w:t>. </w:t>
      </w:r>
      <w:r w:rsidRPr="00A875F6">
        <w:t>By critically discussing how the observed summary justice process prioritised speediness over other quality-justice values, this section answers the second research question</w:t>
      </w:r>
      <w:r w:rsidRPr="00A875F6">
        <w:rPr>
          <w:vertAlign w:val="superscript"/>
        </w:rPr>
        <w:footnoteReference w:id="86"/>
      </w:r>
      <w:r w:rsidRPr="00A875F6">
        <w:t>. T</w:t>
      </w:r>
      <w:r w:rsidR="001D70D7" w:rsidRPr="00A875F6">
        <w:t xml:space="preserve">his </w:t>
      </w:r>
      <w:r w:rsidR="00CD4ECD" w:rsidRPr="00A875F6">
        <w:t xml:space="preserve">section </w:t>
      </w:r>
      <w:r w:rsidRPr="00A875F6">
        <w:t xml:space="preserve">supports its overarching argument by drawing </w:t>
      </w:r>
      <w:r w:rsidR="00493E73" w:rsidRPr="00A875F6">
        <w:t xml:space="preserve">upon the observations of </w:t>
      </w:r>
      <w:r w:rsidR="00CD4ECD" w:rsidRPr="00A875F6">
        <w:t>Sections 4.2, 4.3 and 4.4</w:t>
      </w:r>
      <w:r w:rsidR="00493E73" w:rsidRPr="00A875F6">
        <w:t>, explaining how these observed</w:t>
      </w:r>
      <w:r w:rsidRPr="00A875F6">
        <w:t xml:space="preserve"> speed-focused</w:t>
      </w:r>
      <w:r w:rsidR="00493E73" w:rsidRPr="00A875F6">
        <w:t xml:space="preserve"> practices </w:t>
      </w:r>
      <w:r w:rsidR="00CD4ECD" w:rsidRPr="00A875F6">
        <w:t>deprioritised values of</w:t>
      </w:r>
      <w:r w:rsidR="00493E73" w:rsidRPr="00A875F6">
        <w:t>:</w:t>
      </w:r>
      <w:r w:rsidR="00CD4ECD" w:rsidRPr="00A875F6">
        <w:t xml:space="preserve"> fairness, verdict accuracy, democratic oversight, </w:t>
      </w:r>
      <w:r w:rsidR="00D31D1C" w:rsidRPr="00A875F6">
        <w:t>thorough fact-checking</w:t>
      </w:r>
      <w:r w:rsidR="00CD4ECD" w:rsidRPr="00A875F6">
        <w:t xml:space="preserve">, defendant participation, defendant comprehension, sentence proportionality and institutional legitimacy. </w:t>
      </w:r>
      <w:r w:rsidR="00F8025B" w:rsidRPr="00A875F6">
        <w:t xml:space="preserve">Before concluding, this </w:t>
      </w:r>
      <w:r w:rsidR="00475097" w:rsidRPr="00A875F6">
        <w:t>section</w:t>
      </w:r>
      <w:r w:rsidR="00F8025B" w:rsidRPr="00A875F6">
        <w:t xml:space="preserve"> draws attention to how DIY defence practices were the exception to the central argument made here. Namely, DIY defence practices </w:t>
      </w:r>
      <w:r w:rsidR="00F8025B" w:rsidRPr="00A875F6">
        <w:lastRenderedPageBreak/>
        <w:t xml:space="preserve">were for low quality justice because (at least in part) they slowed down the justice process. Throughout, the conceptual framework of </w:t>
      </w:r>
      <w:r w:rsidR="00F16DB4" w:rsidRPr="00A875F6">
        <w:t>Section 2</w:t>
      </w:r>
      <w:r w:rsidR="00F8025B" w:rsidRPr="00A875F6">
        <w:t>.3 guides this critical discussion</w:t>
      </w:r>
      <w:r w:rsidR="00F8025B" w:rsidRPr="00A875F6">
        <w:rPr>
          <w:vertAlign w:val="superscript"/>
        </w:rPr>
        <w:footnoteReference w:id="87"/>
      </w:r>
      <w:r w:rsidR="00F8025B" w:rsidRPr="00A875F6">
        <w:t xml:space="preserve">. This critical discussion also draws upon other thinkers who have commented upon the issue of (over) efficiency in the summary justice process (see </w:t>
      </w:r>
      <w:r w:rsidR="00F16DB4" w:rsidRPr="00A875F6">
        <w:t>Section 2</w:t>
      </w:r>
      <w:r w:rsidR="00F8025B" w:rsidRPr="00A875F6">
        <w:t xml:space="preserve">.4, </w:t>
      </w:r>
      <w:r w:rsidR="000E0568" w:rsidRPr="00A875F6">
        <w:t>2</w:t>
      </w:r>
      <w:r w:rsidR="00F8025B" w:rsidRPr="00A875F6">
        <w:t>.5). In doing so, th</w:t>
      </w:r>
      <w:r w:rsidR="00EB723E" w:rsidRPr="00A875F6">
        <w:t xml:space="preserve">is section connects the findings of the thesis with the </w:t>
      </w:r>
      <w:r w:rsidR="00F41AE8" w:rsidRPr="00A875F6">
        <w:t xml:space="preserve">aforementioned </w:t>
      </w:r>
      <w:r w:rsidR="003E0382" w:rsidRPr="00A875F6">
        <w:t>summary justice efficiency literature</w:t>
      </w:r>
      <w:r w:rsidR="00EB723E" w:rsidRPr="00A875F6">
        <w:t xml:space="preserve">. </w:t>
      </w:r>
    </w:p>
    <w:p w14:paraId="024367B0" w14:textId="507EA76C" w:rsidR="00F8025B" w:rsidRPr="00A875F6" w:rsidRDefault="00F41AE8" w:rsidP="00F8025B">
      <w:r w:rsidRPr="00A875F6">
        <w:t>To begin</w:t>
      </w:r>
      <w:r w:rsidR="00F8025B" w:rsidRPr="00A875F6">
        <w:t xml:space="preserve">, district judges’ mid-hearing plea bargaining practices deprioritised the value of fairness and verdict accuracy. As </w:t>
      </w:r>
      <w:r w:rsidR="00F16DB4" w:rsidRPr="00A875F6">
        <w:t>Section 4</w:t>
      </w:r>
      <w:r w:rsidR="00F8025B" w:rsidRPr="00A875F6">
        <w:t xml:space="preserve">.2 has explained, district judges engaged with defendants mid-hearing, encouraging them to give a guilty plea in favour of an immediate and favourable sentence (see example extract 5). In the researcher’s view, this practice of district judges worked against Article 6.2 of the Human Rights Act 1998 (the right to a fair trial). As explained in </w:t>
      </w:r>
      <w:r w:rsidR="00F16DB4" w:rsidRPr="00A875F6">
        <w:t>Section 2</w:t>
      </w:r>
      <w:r w:rsidR="00F8025B" w:rsidRPr="00A875F6">
        <w:t>.2.4, under this article, the court should operate with the presumption that the defendant is innocent until proven guilty (through the trial process). Given that the district judge engaged in a plea bargain mid-hearing</w:t>
      </w:r>
      <w:r w:rsidR="000E0568" w:rsidRPr="00A875F6">
        <w:t xml:space="preserve">, </w:t>
      </w:r>
      <w:r w:rsidR="00F8025B" w:rsidRPr="00A875F6">
        <w:t xml:space="preserve">before a </w:t>
      </w:r>
      <w:r w:rsidR="000E0568" w:rsidRPr="00A875F6">
        <w:t xml:space="preserve">full </w:t>
      </w:r>
      <w:r w:rsidR="00F8025B" w:rsidRPr="00A875F6">
        <w:t xml:space="preserve">trial had taken place, this suggests that the judge operated from the presumption that the defendant was guilty. In this way, the process deprioritised fairness values (from a human rights perspective) in favour of speed-focused managerialism. As human rights align with substantiated justice (as explained in </w:t>
      </w:r>
      <w:r w:rsidR="00F16DB4" w:rsidRPr="00A875F6">
        <w:t>Section 2</w:t>
      </w:r>
      <w:r w:rsidR="00F8025B" w:rsidRPr="00A875F6">
        <w:t>.2</w:t>
      </w:r>
      <w:r w:rsidR="00C1482F" w:rsidRPr="00A875F6">
        <w:t xml:space="preserve">), the thesis takes the view that </w:t>
      </w:r>
      <w:r w:rsidR="00F8025B" w:rsidRPr="00A875F6">
        <w:t>the mid-hearing, plea bargaining practices of district judges diminished the substantiveness of the summary justice process.</w:t>
      </w:r>
    </w:p>
    <w:p w14:paraId="6EED7C63" w14:textId="5B66B1FE" w:rsidR="00F8025B" w:rsidRPr="00A875F6" w:rsidRDefault="00F8025B" w:rsidP="00F8025B">
      <w:r w:rsidRPr="00A875F6">
        <w:t xml:space="preserve">Additionally, </w:t>
      </w:r>
      <w:r w:rsidR="004C06A8" w:rsidRPr="00A875F6">
        <w:t xml:space="preserve">district judges’ plea bargaining </w:t>
      </w:r>
      <w:r w:rsidRPr="00A875F6">
        <w:t>deprioritised the value of verdict accuracy.</w:t>
      </w:r>
      <w:r w:rsidR="004C06A8" w:rsidRPr="00A875F6">
        <w:t xml:space="preserve"> This practice deprioritised the value of verdict accuracy because it was unclear why defendants pleaded guilty following a district judge’s plea bargain.</w:t>
      </w:r>
      <w:r w:rsidRPr="00A875F6">
        <w:t xml:space="preserve"> As previously </w:t>
      </w:r>
      <w:r w:rsidR="000719BD" w:rsidRPr="00A875F6">
        <w:t>established</w:t>
      </w:r>
      <w:r w:rsidRPr="00A875F6">
        <w:t xml:space="preserve"> in </w:t>
      </w:r>
      <w:r w:rsidR="00F16DB4" w:rsidRPr="00A875F6">
        <w:t>Section 2</w:t>
      </w:r>
      <w:r w:rsidRPr="00A875F6">
        <w:t xml:space="preserve">.4.2, this is the same issue described by Covey (2009: 73) and </w:t>
      </w:r>
      <w:proofErr w:type="spellStart"/>
      <w:r w:rsidRPr="00A875F6">
        <w:t>Dervan</w:t>
      </w:r>
      <w:proofErr w:type="spellEnd"/>
      <w:r w:rsidRPr="00A875F6">
        <w:t xml:space="preserve"> (2012) when detailing the </w:t>
      </w:r>
      <w:r w:rsidR="00F41AE8" w:rsidRPr="00A875F6">
        <w:t>“</w:t>
      </w:r>
      <w:r w:rsidRPr="00A875F6">
        <w:t>innocence problem</w:t>
      </w:r>
      <w:r w:rsidR="00F41AE8" w:rsidRPr="00A875F6">
        <w:t>”</w:t>
      </w:r>
      <w:r w:rsidRPr="00A875F6">
        <w:t>. Indeed, when plea bargains are used to motivate a guilty plea from a defendant before a trial has taken place, it becomes convoluted as to why a defendant pleads guilty. It may be because they were factually guilty and the plea bargain was able to successfully elicit this truth. Alternatively, the motivation to plead guilty may emanate from a drive to omit a prolonged, risky, punishing process despite being factually innocent. It is unknown which of these two narratives is true</w:t>
      </w:r>
      <w:r w:rsidR="000E0568" w:rsidRPr="00A875F6">
        <w:t xml:space="preserve"> and apply to the observed practices of </w:t>
      </w:r>
      <w:r w:rsidR="00F16DB4" w:rsidRPr="00A875F6">
        <w:t>Section 4</w:t>
      </w:r>
      <w:r w:rsidR="000E0568" w:rsidRPr="00A875F6">
        <w:t>.2.</w:t>
      </w:r>
      <w:r w:rsidRPr="00A875F6">
        <w:t xml:space="preserve"> As successful plea bargains omit the fact-finding portion of the summary justice process (the trial), plea bargains also omit a </w:t>
      </w:r>
      <w:r w:rsidRPr="00A875F6">
        <w:lastRenderedPageBreak/>
        <w:t>verdict based on an adversarial test of evidence</w:t>
      </w:r>
      <w:r w:rsidR="000E0568" w:rsidRPr="00A875F6">
        <w:t>,</w:t>
      </w:r>
      <w:r w:rsidRPr="00A875F6">
        <w:t xml:space="preserve"> degrading the accuracy of verdicts produced by the justice process. In this way, the plea-bargaining practices of district judges diminished the quality of the justice process because it deprioritised the value of verdict accuracy.</w:t>
      </w:r>
    </w:p>
    <w:p w14:paraId="27C9DDAD" w14:textId="467FF76B" w:rsidR="00F8025B" w:rsidRPr="00A875F6" w:rsidRDefault="00F8025B" w:rsidP="00F8025B">
      <w:r w:rsidRPr="00A875F6">
        <w:t xml:space="preserve">Critics of the above assessment may argue that the observed </w:t>
      </w:r>
      <w:r w:rsidR="004603B5" w:rsidRPr="00A875F6">
        <w:t>plea-bargaining</w:t>
      </w:r>
      <w:r w:rsidRPr="00A875F6">
        <w:t xml:space="preserve"> practices of district judges were for post-managerial justice, as they combined both speediness with victim-focused justice. </w:t>
      </w:r>
      <w:r w:rsidR="0049162A" w:rsidRPr="00A875F6">
        <w:t>T</w:t>
      </w:r>
      <w:r w:rsidRPr="00A875F6">
        <w:t xml:space="preserve">he Ministry of Justice (2012: 28) </w:t>
      </w:r>
      <w:r w:rsidR="0049162A" w:rsidRPr="00A875F6">
        <w:t>has</w:t>
      </w:r>
      <w:r w:rsidRPr="00A875F6">
        <w:t xml:space="preserve"> reflected such a perspective when commenting on how ‘swift justice’ is desirable not just for its intrinsic speediness benefits but also because it is </w:t>
      </w:r>
      <w:r w:rsidR="004603B5" w:rsidRPr="00A875F6">
        <w:t>victim focused</w:t>
      </w:r>
      <w:r w:rsidR="0049162A" w:rsidRPr="00A875F6">
        <w:t xml:space="preserve">. Indeed, </w:t>
      </w:r>
      <w:r w:rsidRPr="00A875F6">
        <w:t xml:space="preserve">“justice delayed is justice denied” (Herbert in Ministry of Justice, 2012: 3; see </w:t>
      </w:r>
      <w:r w:rsidR="00F16DB4" w:rsidRPr="00A875F6">
        <w:t>Section 2</w:t>
      </w:r>
      <w:r w:rsidRPr="00A875F6">
        <w:t>.3.2). Th</w:t>
      </w:r>
      <w:r w:rsidR="00AB33A6" w:rsidRPr="00A875F6">
        <w:t>is thesis</w:t>
      </w:r>
      <w:r w:rsidRPr="00A875F6">
        <w:t xml:space="preserve"> found some evidence to support this claim.</w:t>
      </w:r>
      <w:r w:rsidR="0049162A" w:rsidRPr="00A875F6">
        <w:t xml:space="preserve"> A</w:t>
      </w:r>
      <w:r w:rsidRPr="00A875F6">
        <w:t xml:space="preserve">s unpacked in </w:t>
      </w:r>
      <w:r w:rsidR="00F16DB4" w:rsidRPr="00A875F6">
        <w:t>Section 4</w:t>
      </w:r>
      <w:r w:rsidRPr="00A875F6">
        <w:t>.2, the plea-bargaining practices of district judges resulted in speedy case disposals</w:t>
      </w:r>
      <w:r w:rsidR="00F86632" w:rsidRPr="00A875F6">
        <w:t xml:space="preserve">. Additionally, </w:t>
      </w:r>
      <w:r w:rsidRPr="00A875F6">
        <w:t>and as emphasised by the district judge in example extract 5, such speedy case disposals could save victims and witnesses the inconvenience of attending court</w:t>
      </w:r>
      <w:r w:rsidR="00F86632" w:rsidRPr="00A875F6">
        <w:t>, e</w:t>
      </w:r>
      <w:r w:rsidRPr="00A875F6">
        <w:t>ffectively resulting in victim-focused justice.</w:t>
      </w:r>
      <w:r w:rsidR="00F86632" w:rsidRPr="00A875F6">
        <w:t xml:space="preserve"> </w:t>
      </w:r>
    </w:p>
    <w:p w14:paraId="0649FC0F" w14:textId="2CD92013" w:rsidR="00F8025B" w:rsidRPr="00A875F6" w:rsidRDefault="00F8025B" w:rsidP="00F8025B">
      <w:r w:rsidRPr="00A875F6">
        <w:t xml:space="preserve">Despite this, the present study maintains that this </w:t>
      </w:r>
      <w:r w:rsidR="00F86632" w:rsidRPr="00A875F6">
        <w:t>form of</w:t>
      </w:r>
      <w:r w:rsidRPr="00A875F6">
        <w:t xml:space="preserve"> efficiency does not go far enough to preserve the substantiveness of the summary justice process. As explained in </w:t>
      </w:r>
      <w:r w:rsidR="00F16DB4" w:rsidRPr="00A875F6">
        <w:t>Section 2</w:t>
      </w:r>
      <w:r w:rsidRPr="00A875F6">
        <w:t xml:space="preserve">.2.4, procedural due process (which encompasses human rights) is central to substantiating the summary justice process. Speediness and its secondary benefits are not enough to primarily substantiate the process (as established in </w:t>
      </w:r>
      <w:r w:rsidR="00F16DB4" w:rsidRPr="00A875F6">
        <w:t>Section 2</w:t>
      </w:r>
      <w:r w:rsidRPr="00A875F6">
        <w:t>.2.4). Indeed, such an approach caus</w:t>
      </w:r>
      <w:r w:rsidR="000E0568" w:rsidRPr="00A875F6">
        <w:t>es</w:t>
      </w:r>
      <w:r w:rsidRPr="00A875F6">
        <w:t xml:space="preserve"> a </w:t>
      </w:r>
      <w:r w:rsidR="00BC4328" w:rsidRPr="00A875F6">
        <w:t>“</w:t>
      </w:r>
      <w:r w:rsidRPr="00A875F6">
        <w:t>hollowing out</w:t>
      </w:r>
      <w:r w:rsidR="00BC4328" w:rsidRPr="00A875F6">
        <w:t>”</w:t>
      </w:r>
      <w:r w:rsidRPr="00A875F6">
        <w:t xml:space="preserve"> of justice (Bar Council, 2018</w:t>
      </w:r>
      <w:r w:rsidR="00DB5A98" w:rsidRPr="00A875F6">
        <w:t>b</w:t>
      </w:r>
      <w:r w:rsidRPr="00A875F6">
        <w:t xml:space="preserve">: 37). Whilst the observed </w:t>
      </w:r>
      <w:r w:rsidR="004603B5" w:rsidRPr="00A875F6">
        <w:t>plea-bargaining</w:t>
      </w:r>
      <w:r w:rsidRPr="00A875F6">
        <w:t xml:space="preserve"> practices promoted speediness and victim-focused justice, it still deprioritised the value of fairness from a human rights perspective and verdict accuracy</w:t>
      </w:r>
      <w:r w:rsidR="00F86632" w:rsidRPr="00A875F6">
        <w:t xml:space="preserve">. </w:t>
      </w:r>
      <w:r w:rsidRPr="00A875F6">
        <w:t>Therefore, this </w:t>
      </w:r>
      <w:r w:rsidR="004603B5" w:rsidRPr="00A875F6">
        <w:t>plea-bargaining</w:t>
      </w:r>
      <w:r w:rsidRPr="00A875F6">
        <w:t xml:space="preserve"> practice worked against (at least partially) procedural due process, a key concept which substantiates the process. To this end, whilst the observed </w:t>
      </w:r>
      <w:r w:rsidR="004603B5" w:rsidRPr="00A875F6">
        <w:t>plea-bargaining</w:t>
      </w:r>
      <w:r w:rsidRPr="00A875F6">
        <w:t xml:space="preserve"> practices produced some benefits (speediness and victim-focused justice), they were not enough to preserve the substantiveness of the process (procedural due process that robustly prioritises human rights and verdict accuracy). As a result, th</w:t>
      </w:r>
      <w:r w:rsidR="00AB33A6" w:rsidRPr="00A875F6">
        <w:t>is thesis</w:t>
      </w:r>
      <w:r w:rsidRPr="00A875F6">
        <w:t xml:space="preserve"> does not accept the interpretation that the observed mid-hearing, plea bargaining practices of district judges were for post-managerial efficiency in a robust sense</w:t>
      </w:r>
      <w:r w:rsidR="00475097" w:rsidRPr="00A875F6">
        <w:t xml:space="preserve">. </w:t>
      </w:r>
    </w:p>
    <w:p w14:paraId="5F57867E" w14:textId="15CB00DC" w:rsidR="00F8025B" w:rsidRPr="00A875F6" w:rsidRDefault="00F8025B" w:rsidP="00F8025B">
      <w:r w:rsidRPr="00A875F6">
        <w:t xml:space="preserve">Second, magistrates’ </w:t>
      </w:r>
      <w:r w:rsidRPr="00A875F6">
        <w:rPr>
          <w:i/>
          <w:iCs/>
        </w:rPr>
        <w:t>laisse</w:t>
      </w:r>
      <w:r w:rsidR="004C06A8" w:rsidRPr="00A875F6">
        <w:rPr>
          <w:i/>
          <w:iCs/>
        </w:rPr>
        <w:t>z</w:t>
      </w:r>
      <w:r w:rsidRPr="00A875F6">
        <w:rPr>
          <w:i/>
          <w:iCs/>
        </w:rPr>
        <w:t>-fair</w:t>
      </w:r>
      <w:r w:rsidRPr="00A875F6">
        <w:t xml:space="preserve"> leadership practices deprioritised the value of democratic oversight. As reported in </w:t>
      </w:r>
      <w:r w:rsidR="00F16DB4" w:rsidRPr="00A875F6">
        <w:t>Section 4</w:t>
      </w:r>
      <w:r w:rsidRPr="00A875F6">
        <w:t xml:space="preserve">.2, magistrates would strategically leave the courtroom to allow other professional staff to resolve hearing matters between themselves (typically focusing on case management issues). Whilst this </w:t>
      </w:r>
      <w:r w:rsidR="004C06A8" w:rsidRPr="00A875F6">
        <w:rPr>
          <w:i/>
          <w:iCs/>
        </w:rPr>
        <w:lastRenderedPageBreak/>
        <w:t>laissez-faire</w:t>
      </w:r>
      <w:r w:rsidR="004C06A8" w:rsidRPr="00A875F6">
        <w:t xml:space="preserve"> </w:t>
      </w:r>
      <w:r w:rsidRPr="00A875F6">
        <w:t>leadership style produced speediness in terms of rapid case disposals, this also required magistrates to deprioritise their contribution to the process in terms of providing third-party oversight of professional practices. As upheld by Sanders (2001), what substantiates this oversight is that magistrates are lay volunteers from the public</w:t>
      </w:r>
      <w:r w:rsidR="00DE79B3" w:rsidRPr="00A875F6">
        <w:t xml:space="preserve">, </w:t>
      </w:r>
      <w:r w:rsidRPr="00A875F6">
        <w:t xml:space="preserve">they provide a democratic oversight component to the justice process (as discussed in </w:t>
      </w:r>
      <w:r w:rsidR="00F16DB4" w:rsidRPr="00A875F6">
        <w:t>Section 2</w:t>
      </w:r>
      <w:r w:rsidRPr="00A875F6">
        <w:t xml:space="preserve">.4.5). Therefore, </w:t>
      </w:r>
      <w:r w:rsidR="00AB33A6" w:rsidRPr="00A875F6">
        <w:t>the researcher</w:t>
      </w:r>
      <w:r w:rsidRPr="00A875F6">
        <w:t xml:space="preserve"> interpreted magistrates’ laisse-fair leadership practices as prioritising the value of democratic oversight in favour of speed-focused managerialism. As explained in </w:t>
      </w:r>
      <w:r w:rsidR="00F16DB4" w:rsidRPr="00A875F6">
        <w:t>Section 2</w:t>
      </w:r>
      <w:r w:rsidRPr="00A875F6">
        <w:t>.2.4, what substantiates the summary justice process is, in part, procedural due process, which is tethered to democratic values. Consequently, the researcher took the view that magistrates</w:t>
      </w:r>
      <w:r w:rsidR="004603B5" w:rsidRPr="00A875F6">
        <w:t>’</w:t>
      </w:r>
      <w:r w:rsidRPr="00A875F6">
        <w:t xml:space="preserve"> voluntary absence from the courtroom was for low quality justice</w:t>
      </w:r>
      <w:r w:rsidR="00AD31EB" w:rsidRPr="00A875F6">
        <w:t>, contributing to the problem of over efficiency.</w:t>
      </w:r>
    </w:p>
    <w:p w14:paraId="3BCF6EB5" w14:textId="7DE7F5BC" w:rsidR="00F8025B" w:rsidRPr="00A875F6" w:rsidRDefault="00F8025B" w:rsidP="004C5281">
      <w:r w:rsidRPr="00A875F6">
        <w:t xml:space="preserve">This finding connects with </w:t>
      </w:r>
      <w:r w:rsidR="00AD31EB" w:rsidRPr="00A875F6">
        <w:t xml:space="preserve">the </w:t>
      </w:r>
      <w:r w:rsidRPr="00A875F6">
        <w:t>aforementioned work of Ward (2016)</w:t>
      </w:r>
      <w:r w:rsidR="004C5281" w:rsidRPr="00A875F6">
        <w:t xml:space="preserve"> and Donoghue (2014</w:t>
      </w:r>
      <w:r w:rsidR="00B91BB8" w:rsidRPr="00A875F6">
        <w:t>b</w:t>
      </w:r>
      <w:r w:rsidR="004C5281" w:rsidRPr="00A875F6">
        <w:t>), using both of their ideas to frame magistrates as being managerially case</w:t>
      </w:r>
      <w:r w:rsidR="00400226" w:rsidRPr="00A875F6">
        <w:t>-</w:t>
      </w:r>
      <w:r w:rsidR="004C5281" w:rsidRPr="00A875F6">
        <w:t xml:space="preserve">hardened. </w:t>
      </w:r>
      <w:r w:rsidRPr="00A875F6">
        <w:t xml:space="preserve">Whilst Ward (2016) has emphasised that despite professionalisation, magistrates still contribute added value to the summary justice process over professional district judges, the present study draws attention to how their commitment to professionalism may </w:t>
      </w:r>
      <w:r w:rsidR="004C5281" w:rsidRPr="00A875F6">
        <w:t xml:space="preserve">have </w:t>
      </w:r>
      <w:r w:rsidR="00AD31EB" w:rsidRPr="00A875F6">
        <w:t>a</w:t>
      </w:r>
      <w:r w:rsidRPr="00A875F6">
        <w:t xml:space="preserve"> significant</w:t>
      </w:r>
      <w:r w:rsidR="004C5281" w:rsidRPr="00A875F6">
        <w:t>,</w:t>
      </w:r>
      <w:r w:rsidRPr="00A875F6">
        <w:t xml:space="preserve"> negative effect. Namely, they withdraw their lay democratic oversight benefits from the process in favour of a managerial commitment to speedy justice.</w:t>
      </w:r>
      <w:r w:rsidR="004C5281" w:rsidRPr="00A875F6">
        <w:t xml:space="preserve"> This is a similar concern that is raised by Donoghue (2014</w:t>
      </w:r>
      <w:r w:rsidR="00B91BB8" w:rsidRPr="00A875F6">
        <w:t>b</w:t>
      </w:r>
      <w:r w:rsidR="004C5281" w:rsidRPr="00A875F6">
        <w:t>), regarding the possibility that magistrates are becoming case</w:t>
      </w:r>
      <w:r w:rsidR="00400226" w:rsidRPr="00A875F6">
        <w:t>-</w:t>
      </w:r>
      <w:r w:rsidR="004C5281" w:rsidRPr="00A875F6">
        <w:t>hardened (see Section 2.4.5).</w:t>
      </w:r>
      <w:r w:rsidRPr="00A875F6">
        <w:t> </w:t>
      </w:r>
      <w:r w:rsidR="006468FF" w:rsidRPr="00A875F6">
        <w:t>Th</w:t>
      </w:r>
      <w:r w:rsidR="00AB33A6" w:rsidRPr="00A875F6">
        <w:t xml:space="preserve">is thesis </w:t>
      </w:r>
      <w:r w:rsidR="004C5281" w:rsidRPr="00A875F6">
        <w:t>specifically</w:t>
      </w:r>
      <w:r w:rsidRPr="00A875F6">
        <w:t xml:space="preserve"> frames th</w:t>
      </w:r>
      <w:r w:rsidR="004C5281" w:rsidRPr="00A875F6">
        <w:t>e observed</w:t>
      </w:r>
      <w:r w:rsidRPr="00A875F6">
        <w:t> practice</w:t>
      </w:r>
      <w:r w:rsidR="004C5281" w:rsidRPr="00A875F6">
        <w:t xml:space="preserve"> of magistrates as </w:t>
      </w:r>
      <w:r w:rsidRPr="00A875F6">
        <w:t>a form of managerial case</w:t>
      </w:r>
      <w:r w:rsidR="00400226" w:rsidRPr="00A875F6">
        <w:t>-</w:t>
      </w:r>
      <w:r w:rsidRPr="00A875F6">
        <w:t>hardening: magistrates are acclimatised to professional standard</w:t>
      </w:r>
      <w:r w:rsidR="006468FF" w:rsidRPr="00A875F6">
        <w:t>s</w:t>
      </w:r>
      <w:r w:rsidRPr="00A875F6">
        <w:t xml:space="preserve"> of legal administration to the degree that they prioritise managerial efficiency above traditional democratic oversight values. Given the government’s recent drive to have magistrates </w:t>
      </w:r>
      <w:r w:rsidR="005A7F0F" w:rsidRPr="00A875F6">
        <w:t>“</w:t>
      </w:r>
      <w:r w:rsidRPr="00A875F6">
        <w:t>do more with less</w:t>
      </w:r>
      <w:r w:rsidR="005A7F0F" w:rsidRPr="00A875F6">
        <w:t>”</w:t>
      </w:r>
      <w:r w:rsidRPr="00A875F6">
        <w:t>, it is plausible to connect recent policy reform changes with these negative, managerial case</w:t>
      </w:r>
      <w:r w:rsidR="00400226" w:rsidRPr="00A875F6">
        <w:t>-</w:t>
      </w:r>
      <w:r w:rsidRPr="00A875F6">
        <w:t xml:space="preserve">hardening practices (David Cameron in in Williams, Goodwin and </w:t>
      </w:r>
      <w:proofErr w:type="spellStart"/>
      <w:r w:rsidRPr="00A875F6">
        <w:t>Cloke</w:t>
      </w:r>
      <w:proofErr w:type="spellEnd"/>
      <w:r w:rsidRPr="00A875F6">
        <w:t>, 2014: 2805</w:t>
      </w:r>
      <w:r w:rsidR="005A7F0F" w:rsidRPr="00A875F6">
        <w:t>, also see Section 2.3</w:t>
      </w:r>
      <w:r w:rsidRPr="00A875F6">
        <w:t>). In this way, recent policy reforms may well have prompted over-efficiency in terms of diminishing the benefits that the magistrates</w:t>
      </w:r>
      <w:r w:rsidR="00997016" w:rsidRPr="00A875F6">
        <w:t>’</w:t>
      </w:r>
      <w:r w:rsidRPr="00A875F6">
        <w:t xml:space="preserve"> role brings to the summary justice process.</w:t>
      </w:r>
    </w:p>
    <w:p w14:paraId="1FD6F4EA" w14:textId="2CE42A10" w:rsidR="00F8025B" w:rsidRPr="00A875F6" w:rsidRDefault="00F8025B" w:rsidP="00F8025B">
      <w:r w:rsidRPr="00A875F6">
        <w:t xml:space="preserve">Third, solicitors’ cooperative in-court, pre-hearing/trial planning practices that prioritised speediness also deprioritised adversarialism practices that were for thorough fact-checking. As explained in </w:t>
      </w:r>
      <w:r w:rsidR="00F16DB4" w:rsidRPr="00A875F6">
        <w:t>Section 4</w:t>
      </w:r>
      <w:r w:rsidRPr="00A875F6">
        <w:t xml:space="preserve">.3, </w:t>
      </w:r>
      <w:r w:rsidR="00DE79B3" w:rsidRPr="00A875F6">
        <w:t>solicitors</w:t>
      </w:r>
      <w:r w:rsidRPr="00A875F6">
        <w:t xml:space="preserve"> would often work cooperatively to manage case files just before hearings took plac</w:t>
      </w:r>
      <w:r w:rsidR="00DE79B3" w:rsidRPr="00A875F6">
        <w:t>e. Here solicitors would</w:t>
      </w:r>
      <w:r w:rsidRPr="00A875F6">
        <w:t xml:space="preserve"> jointly decid</w:t>
      </w:r>
      <w:r w:rsidR="00DE79B3" w:rsidRPr="00A875F6">
        <w:t>e</w:t>
      </w:r>
      <w:r w:rsidRPr="00A875F6">
        <w:t xml:space="preserve"> the reliability of witness testimony, what the criminal charges should be, as well as whether a defendant was guilty. This gave </w:t>
      </w:r>
      <w:r w:rsidR="00DE79B3" w:rsidRPr="00A875F6">
        <w:t xml:space="preserve">the observed </w:t>
      </w:r>
      <w:r w:rsidRPr="00A875F6">
        <w:lastRenderedPageBreak/>
        <w:t>solicitors’ adversarial performances a theatrical / pseudo character</w:t>
      </w:r>
      <w:r w:rsidR="00D74BFC" w:rsidRPr="00A875F6">
        <w:t>, during formal hearings</w:t>
      </w:r>
      <w:r w:rsidRPr="00A875F6">
        <w:t>. Indeed, in the researcher's interpretation, such practices omitted sincere and zealous fact-checking between the prosecution and defence during formal case management hearings. To this end, justice outcomes were not reflective of thorough fact-checking, rather they embodied a cooperative spirit that prioritised immediate case finality</w:t>
      </w:r>
      <w:r w:rsidR="00D31D1C" w:rsidRPr="00A875F6">
        <w:t xml:space="preserve"> through compromise</w:t>
      </w:r>
      <w:r w:rsidR="00D74BFC" w:rsidRPr="00A875F6">
        <w:t xml:space="preserve">. Rephrased, solicitors </w:t>
      </w:r>
      <w:r w:rsidRPr="00A875F6">
        <w:t>were for speediness for its own sake</w:t>
      </w:r>
      <w:r w:rsidR="004C63E7" w:rsidRPr="00A875F6">
        <w:t>, contributing to the problem of over efficiency (see Section 2.3.3</w:t>
      </w:r>
      <w:r w:rsidRPr="00A875F6">
        <w:t>)</w:t>
      </w:r>
      <w:r w:rsidRPr="00A875F6">
        <w:rPr>
          <w:vertAlign w:val="superscript"/>
        </w:rPr>
        <w:footnoteReference w:id="88"/>
      </w:r>
      <w:r w:rsidRPr="00A875F6">
        <w:t>.</w:t>
      </w:r>
    </w:p>
    <w:p w14:paraId="147E82B6" w14:textId="18B17327" w:rsidR="00F8025B" w:rsidRPr="00A875F6" w:rsidRDefault="00F8025B" w:rsidP="00F8025B">
      <w:r w:rsidRPr="00A875F6">
        <w:t xml:space="preserve">Fourth, and similarly to the previous point, prosecution solicitors’ non-contesting of mitigating factors deprioritised values of thorough fact-checking that are traditionally upheld in adversarial practices. As </w:t>
      </w:r>
      <w:r w:rsidR="00F16DB4" w:rsidRPr="00A875F6">
        <w:t>Section 4</w:t>
      </w:r>
      <w:r w:rsidRPr="00A875F6">
        <w:t xml:space="preserve">.3 explained, prosecution solicitors would rarely challenge the mitigating factors presented by defence solicitors, resulting in speedy case disposals. This practice would mean that the process would not investigate evidential points that could affect sentencing. As exemplified with extract 11 of </w:t>
      </w:r>
      <w:r w:rsidR="00F16DB4" w:rsidRPr="00A875F6">
        <w:t>Section 4</w:t>
      </w:r>
      <w:r w:rsidRPr="00A875F6">
        <w:t>.3, such uncontested mitigating factors made it unclear whether the defendant had stopped using alcohol/drugs, taken on new carer duties and was genuinely motivated to engage with criminal justice services. Indeed, in this example extract, the prosecution did not investigate the factualness of these factors. If sentencers accepted such factors as truthful, as they did in extract 11, when they were factually not true then inaccurate sentence outcomes would follow</w:t>
      </w:r>
      <w:r w:rsidR="00BE6BB7" w:rsidRPr="00A875F6">
        <w:t xml:space="preserve">, </w:t>
      </w:r>
      <w:r w:rsidRPr="00A875F6">
        <w:t xml:space="preserve">diminishing the quality of justice. Rephrased, such poor accounting and acceptance of mitigating factors results in an inaccurate view of the “burdens and benefits of social life”, negatively effecting the proportionality of sentences (see </w:t>
      </w:r>
      <w:r w:rsidR="00F16DB4" w:rsidRPr="00A875F6">
        <w:t>Section 2</w:t>
      </w:r>
      <w:r w:rsidRPr="00A875F6">
        <w:t>.</w:t>
      </w:r>
      <w:r w:rsidR="007E7E27" w:rsidRPr="00A875F6">
        <w:t>2</w:t>
      </w:r>
      <w:r w:rsidRPr="00A875F6">
        <w:t>.</w:t>
      </w:r>
      <w:r w:rsidR="007E7E27" w:rsidRPr="00A875F6">
        <w:t>4</w:t>
      </w:r>
      <w:r w:rsidRPr="00A875F6">
        <w:t xml:space="preserve"> regarding social justice; Heffernan, 2000: 49).  To this end, whilst prosecution solicitors’ non-challenging of mitigating factors resulted in rapid case disposals, this also deprioritised the value of thorough fact-checking</w:t>
      </w:r>
      <w:r w:rsidR="00D42084" w:rsidRPr="00A875F6">
        <w:t xml:space="preserve"> (and relatedly sentence proportionality)</w:t>
      </w:r>
      <w:r w:rsidRPr="00A875F6">
        <w:t>.</w:t>
      </w:r>
      <w:r w:rsidR="00D42084" w:rsidRPr="00A875F6">
        <w:t xml:space="preserve"> </w:t>
      </w:r>
      <w:r w:rsidRPr="00A875F6">
        <w:t> </w:t>
      </w:r>
    </w:p>
    <w:p w14:paraId="6500E7F7" w14:textId="21F3E744" w:rsidR="00F8025B" w:rsidRPr="00A875F6" w:rsidRDefault="00F8025B" w:rsidP="00F8025B">
      <w:r w:rsidRPr="00A875F6">
        <w:t>A concern of the researcher is that solicitors' deprioritisation of thorough fact-checking in favour of speediness may reflect a deeper issue</w:t>
      </w:r>
      <w:r w:rsidR="00BB7D2C" w:rsidRPr="00A875F6">
        <w:t>,</w:t>
      </w:r>
      <w:r w:rsidRPr="00A875F6">
        <w:t xml:space="preserve"> a novel form of game playing. To briefly reiterate </w:t>
      </w:r>
      <w:r w:rsidR="00F16DB4" w:rsidRPr="00A875F6">
        <w:t>Section 2</w:t>
      </w:r>
      <w:r w:rsidRPr="00A875F6">
        <w:t>.4.1, the Criminal Procedure Rules (</w:t>
      </w:r>
      <w:r w:rsidR="009F476F" w:rsidRPr="00A875F6">
        <w:t>CPRs</w:t>
      </w:r>
      <w:r w:rsidRPr="00A875F6">
        <w:t xml:space="preserve">) were in part, designed to discourage adversarial game playing in the form of </w:t>
      </w:r>
      <w:r w:rsidR="004C5281" w:rsidRPr="00A875F6">
        <w:t>“</w:t>
      </w:r>
      <w:r w:rsidRPr="00A875F6">
        <w:t>fishing expeditions</w:t>
      </w:r>
      <w:r w:rsidR="004C5281" w:rsidRPr="00A875F6">
        <w:t>”</w:t>
      </w:r>
      <w:r w:rsidRPr="00A875F6">
        <w:t xml:space="preserve"> and </w:t>
      </w:r>
      <w:r w:rsidR="004C5281" w:rsidRPr="00A875F6">
        <w:t>“</w:t>
      </w:r>
      <w:r w:rsidRPr="00A875F6">
        <w:t>warehouse disclosures</w:t>
      </w:r>
      <w:r w:rsidR="004C5281" w:rsidRPr="00A875F6">
        <w:t>”</w:t>
      </w:r>
      <w:r w:rsidRPr="00A875F6">
        <w:t xml:space="preserve"> (Department of Constitutional </w:t>
      </w:r>
      <w:r w:rsidRPr="00A875F6">
        <w:lastRenderedPageBreak/>
        <w:t xml:space="preserve">Affairs, 2006: 25; also see Auld, 2001). Applied to the aforementioned practice of </w:t>
      </w:r>
      <w:r w:rsidR="004C5281" w:rsidRPr="00A875F6">
        <w:t>solicitors’</w:t>
      </w:r>
      <w:r w:rsidRPr="00A875F6">
        <w:t xml:space="preserve"> cooperati</w:t>
      </w:r>
      <w:r w:rsidR="004C5281" w:rsidRPr="00A875F6">
        <w:t>veness</w:t>
      </w:r>
      <w:r w:rsidRPr="00A875F6">
        <w:t xml:space="preserve"> over adversarialism, it is the researcher’s concern that solicitors may be working together for their shared self-interests rather than primarily for the interests of justice. Namely, and reflecting a concern raised in Nicklas-</w:t>
      </w:r>
      <w:r w:rsidR="00BB3907" w:rsidRPr="00A875F6">
        <w:t>Carter’s</w:t>
      </w:r>
      <w:r w:rsidRPr="00A875F6">
        <w:t xml:space="preserve"> (2019) work, rapid case disposals may be primarily serving defence solicitors by increasing the number of legal aid/private cases they can </w:t>
      </w:r>
      <w:r w:rsidR="00CB35A1" w:rsidRPr="00A875F6">
        <w:t>accept/dispose of,</w:t>
      </w:r>
      <w:r w:rsidRPr="00A875F6">
        <w:t xml:space="preserve"> which subsequently increases their revenue (previously discussed in </w:t>
      </w:r>
      <w:r w:rsidR="00F16DB4" w:rsidRPr="00A875F6">
        <w:t>Section 2</w:t>
      </w:r>
      <w:r w:rsidRPr="00A875F6">
        <w:t>.</w:t>
      </w:r>
      <w:r w:rsidR="00CB35A1" w:rsidRPr="00A875F6">
        <w:t>4</w:t>
      </w:r>
      <w:r w:rsidRPr="00A875F6">
        <w:t>.</w:t>
      </w:r>
      <w:r w:rsidR="00CB35A1" w:rsidRPr="00A875F6">
        <w:t>1</w:t>
      </w:r>
      <w:r w:rsidRPr="00A875F6">
        <w:t xml:space="preserve">). Meanwhile, Crown Prosecution </w:t>
      </w:r>
      <w:r w:rsidR="00CC643B" w:rsidRPr="00A875F6">
        <w:t xml:space="preserve">Service </w:t>
      </w:r>
      <w:r w:rsidR="00CB35A1" w:rsidRPr="00A875F6">
        <w:t>s</w:t>
      </w:r>
      <w:r w:rsidRPr="00A875F6">
        <w:t>olicitors may primarily seek rapid case disposals simply for relief from their increasingly concentrated workloads. Together, defence and prosecution solicitors may be prioritising speediness because it primarily serves their interests rather than what would work primarily in favour of a substantiated, thoroughly investigated judicial outcome. Whilst this game playing dimension of the process is speculative, it would nonetheless negatively affect the substantiveness of the summary justice process. Additionally, district judges</w:t>
      </w:r>
      <w:r w:rsidR="002A0BE3" w:rsidRPr="00A875F6">
        <w:t>’</w:t>
      </w:r>
      <w:r w:rsidRPr="00A875F6">
        <w:t xml:space="preserve"> proactive leadership practices may be encouraging this </w:t>
      </w:r>
      <w:r w:rsidR="000F66BF" w:rsidRPr="00A875F6">
        <w:t>speculative</w:t>
      </w:r>
      <w:r w:rsidRPr="00A875F6">
        <w:t xml:space="preserve"> form of game playing. As unpacked in </w:t>
      </w:r>
      <w:r w:rsidR="00F16DB4" w:rsidRPr="00A875F6">
        <w:t>Section 4</w:t>
      </w:r>
      <w:r w:rsidRPr="00A875F6">
        <w:t xml:space="preserve">.3, district judges operated as court workgroup leaders, pressuring both </w:t>
      </w:r>
      <w:r w:rsidR="000F66BF" w:rsidRPr="00A875F6">
        <w:t xml:space="preserve">defence </w:t>
      </w:r>
      <w:r w:rsidRPr="00A875F6">
        <w:t>and prosecution solicitors to prioritise speedy case disposal</w:t>
      </w:r>
      <w:r w:rsidR="000F66BF" w:rsidRPr="00A875F6">
        <w:t>s</w:t>
      </w:r>
      <w:r w:rsidRPr="00A875F6">
        <w:t xml:space="preserve"> above that of other values (see example extracts 4 and 5). To this end, the proactive leadership of district judges may </w:t>
      </w:r>
      <w:r w:rsidR="000F66BF" w:rsidRPr="00A875F6">
        <w:t xml:space="preserve">have an </w:t>
      </w:r>
      <w:r w:rsidRPr="00A875F6">
        <w:t xml:space="preserve">enabling character, giving tacit permission for both the defence and prosecution to engage in game </w:t>
      </w:r>
      <w:r w:rsidR="00712C7E" w:rsidRPr="00A875F6">
        <w:t>playing</w:t>
      </w:r>
      <w:r w:rsidR="000F66BF" w:rsidRPr="00A875F6">
        <w:t xml:space="preserve"> that results in speedy justice. </w:t>
      </w:r>
    </w:p>
    <w:p w14:paraId="34F7F315" w14:textId="6B97E1BA" w:rsidR="00F8025B" w:rsidRPr="00A875F6" w:rsidRDefault="00F8025B" w:rsidP="00F8025B">
      <w:r w:rsidRPr="00A875F6">
        <w:t>Fifth, legal advisors</w:t>
      </w:r>
      <w:r w:rsidR="007372F8" w:rsidRPr="00A875F6">
        <w:t>’</w:t>
      </w:r>
      <w:r w:rsidRPr="00A875F6">
        <w:t xml:space="preserve"> muting of defendants during </w:t>
      </w:r>
      <w:r w:rsidR="00D9071C" w:rsidRPr="00A875F6">
        <w:t>live link</w:t>
      </w:r>
      <w:r w:rsidRPr="00A875F6">
        <w:t xml:space="preserve"> hearings deprioritised the value of defendant participation and relatedly, procedural fairness. To briefly reiterate from </w:t>
      </w:r>
      <w:r w:rsidR="00F16DB4" w:rsidRPr="00A875F6">
        <w:t>Section 4</w:t>
      </w:r>
      <w:r w:rsidRPr="00A875F6">
        <w:t xml:space="preserve">.4, it was common for defendants to be muted for large portions of their </w:t>
      </w:r>
      <w:r w:rsidR="00D9071C" w:rsidRPr="00A875F6">
        <w:t>live link</w:t>
      </w:r>
      <w:r w:rsidRPr="00A875F6">
        <w:t xml:space="preserve"> hearing to allow court staff to speedily dispose of cases without interruption or distraction. As a consequence, however, defendants could not fully contribute/participate vocally to the process. This observation connects with the works of Tyler (200</w:t>
      </w:r>
      <w:r w:rsidR="00AD42B6" w:rsidRPr="00A875F6">
        <w:t>3</w:t>
      </w:r>
      <w:r w:rsidRPr="00A875F6">
        <w:t xml:space="preserve">) who has argued that procedural fairness is at least partly connected to how defendants view the court as engaging with them and listening to their concerns (previously discussed in </w:t>
      </w:r>
      <w:r w:rsidR="00F16DB4" w:rsidRPr="00A875F6">
        <w:t>Section 2</w:t>
      </w:r>
      <w:r w:rsidRPr="00A875F6">
        <w:t>.2.4). Given that legal advisors would purposely limit</w:t>
      </w:r>
      <w:r w:rsidR="00DF7142" w:rsidRPr="00A875F6">
        <w:t xml:space="preserve"> a</w:t>
      </w:r>
      <w:r w:rsidRPr="00A875F6">
        <w:t xml:space="preserve"> </w:t>
      </w:r>
      <w:r w:rsidR="00DF7142" w:rsidRPr="00A875F6">
        <w:t>defendant’s</w:t>
      </w:r>
      <w:r w:rsidRPr="00A875F6">
        <w:t xml:space="preserve"> voice to the minimum required for speedy case disposal purposes, the research</w:t>
      </w:r>
      <w:r w:rsidR="00AB33A6" w:rsidRPr="00A875F6">
        <w:t>er</w:t>
      </w:r>
      <w:r w:rsidRPr="00A875F6">
        <w:t xml:space="preserve"> takes the view </w:t>
      </w:r>
      <w:r w:rsidR="007372F8" w:rsidRPr="00A875F6">
        <w:t xml:space="preserve">that </w:t>
      </w:r>
      <w:r w:rsidRPr="00A875F6">
        <w:t>defendants were not adequately engaged in the process.</w:t>
      </w:r>
      <w:r w:rsidR="00DF7142" w:rsidRPr="00A875F6">
        <w:t xml:space="preserve"> Rephrased, t</w:t>
      </w:r>
      <w:r w:rsidRPr="00A875F6">
        <w:t>he observed summary justice process prioritised speediness over values of defendant participation</w:t>
      </w:r>
      <w:r w:rsidR="00DF7142" w:rsidRPr="00A875F6">
        <w:t>. To this end, this practice n</w:t>
      </w:r>
      <w:r w:rsidRPr="00A875F6">
        <w:t>egatively affect</w:t>
      </w:r>
      <w:r w:rsidR="0067776A" w:rsidRPr="00A875F6">
        <w:t>ed</w:t>
      </w:r>
      <w:r w:rsidR="00DF7142" w:rsidRPr="00A875F6">
        <w:t xml:space="preserve"> </w:t>
      </w:r>
      <w:r w:rsidRPr="00A875F6">
        <w:t>the substantiveness of the process</w:t>
      </w:r>
      <w:r w:rsidR="0067776A" w:rsidRPr="00A875F6">
        <w:t xml:space="preserve"> in favour of speediness, resulting in over-efficiency</w:t>
      </w:r>
      <w:r w:rsidRPr="00A875F6">
        <w:t>.  </w:t>
      </w:r>
    </w:p>
    <w:p w14:paraId="27353922" w14:textId="7F0ABA98" w:rsidR="00F8025B" w:rsidRPr="00A875F6" w:rsidRDefault="00F8025B" w:rsidP="00F8025B">
      <w:r w:rsidRPr="00A875F6">
        <w:lastRenderedPageBreak/>
        <w:t xml:space="preserve">This analysis links with the work of Gibbs (2017) and McKay (2018) who have commented on how </w:t>
      </w:r>
      <w:r w:rsidR="00D9071C" w:rsidRPr="00A875F6">
        <w:t>live link</w:t>
      </w:r>
      <w:r w:rsidRPr="00A875F6">
        <w:t xml:space="preserve"> hearings have a tendency to marginalise and dehumanise defendants (previously discussed in </w:t>
      </w:r>
      <w:r w:rsidR="00F16DB4" w:rsidRPr="00A875F6">
        <w:t>Section 2</w:t>
      </w:r>
      <w:r w:rsidRPr="00A875F6">
        <w:t xml:space="preserve">.4.4). As Gibbs (2017) argues, muting practices dehumanised defendants, it renders the process something that is done to defendants rather than something that they were involved in. McKay (2018) draws attention to the potential severity of these problematic muting practices. </w:t>
      </w:r>
      <w:r w:rsidR="00CE148D" w:rsidRPr="00A875F6">
        <w:t>M</w:t>
      </w:r>
      <w:r w:rsidRPr="00A875F6">
        <w:t>cKay’s (2018) Australian work reported that some defend</w:t>
      </w:r>
      <w:r w:rsidR="00CE148D" w:rsidRPr="00A875F6">
        <w:t>ants</w:t>
      </w:r>
      <w:r w:rsidRPr="00A875F6">
        <w:t xml:space="preserve"> would not only be muted but they could not hear proceedings. It is plausible that this severe form of non-participation could occur in the observed English and Welsh summary justice process, given that such occurrences have taken place in the comparable, common law criminal courts of Australia.</w:t>
      </w:r>
      <w:r w:rsidR="00946E4B" w:rsidRPr="00A875F6">
        <w:t xml:space="preserve"> Indeed, it is possible that the observed summary justice process is not for quality because it has a marginalising and dehumanising effect on defendants. </w:t>
      </w:r>
    </w:p>
    <w:p w14:paraId="3FDD9249" w14:textId="638ED383" w:rsidR="00F8025B" w:rsidRPr="00A875F6" w:rsidRDefault="00F8025B" w:rsidP="00F8025B">
      <w:r w:rsidRPr="00A875F6">
        <w:t xml:space="preserve">Sixth, and relatedly to the previous point, the court </w:t>
      </w:r>
      <w:r w:rsidR="006C52D2" w:rsidRPr="00A875F6">
        <w:t>workgroup’s</w:t>
      </w:r>
      <w:r w:rsidRPr="00A875F6">
        <w:t xml:space="preserve"> quick processing of cases deprioritised the value of defendant comprehension and procedural fairness. To briefly reiterate </w:t>
      </w:r>
      <w:r w:rsidR="00F16DB4" w:rsidRPr="00A875F6">
        <w:t>Section 4</w:t>
      </w:r>
      <w:r w:rsidRPr="00A875F6">
        <w:t>.4, the court workgroup would secure speedy case disposals through cooperatively managing defendants' participation (their voice and comprehension) in the courtroom</w:t>
      </w:r>
      <w:r w:rsidR="006C52D2" w:rsidRPr="00A875F6">
        <w:t xml:space="preserve">, </w:t>
      </w:r>
      <w:r w:rsidRPr="00A875F6">
        <w:t xml:space="preserve">not just when using live link. This did indeed promote speedy case disposals. However, defendants also reported a desire to take part vocally in the process and when staff denied defendants this, they became frustrated (see example extract 17, 18, 19 in </w:t>
      </w:r>
      <w:r w:rsidR="00F16DB4" w:rsidRPr="00A875F6">
        <w:t>Section 4</w:t>
      </w:r>
      <w:r w:rsidRPr="00A875F6">
        <w:t xml:space="preserve">.3). As discussed in </w:t>
      </w:r>
      <w:r w:rsidR="00F16DB4" w:rsidRPr="00A875F6">
        <w:t>Section 2</w:t>
      </w:r>
      <w:r w:rsidRPr="00A875F6">
        <w:t>.2.4, comprehensibility is a key value that substantiates the justice process (see European Commission for the Efficiency of Justice, 2016</w:t>
      </w:r>
      <w:r w:rsidR="00E31CE9" w:rsidRPr="00A875F6">
        <w:t>;</w:t>
      </w:r>
      <w:r w:rsidR="006C52D2" w:rsidRPr="00A875F6">
        <w:t xml:space="preserve"> also see </w:t>
      </w:r>
      <w:r w:rsidR="00F16DB4" w:rsidRPr="00A875F6">
        <w:t>Section 2</w:t>
      </w:r>
      <w:r w:rsidR="006C52D2" w:rsidRPr="00A875F6">
        <w:t>.2.4</w:t>
      </w:r>
      <w:r w:rsidRPr="00A875F6">
        <w:t>). Therefore, given that the process prioritised speediness at the expense of defendant comprehension, the researcher is of the view that the observed practices were for low quality justice. This practice reflects concerns raised by Tyler (200</w:t>
      </w:r>
      <w:r w:rsidR="003D5C93" w:rsidRPr="00A875F6">
        <w:t>7</w:t>
      </w:r>
      <w:r w:rsidRPr="00A875F6">
        <w:t>). Namely, that procedural fairness is at least partly connected to how defendants view the justice process as allowing them to vocally contribute and to be listened to by judicial staff (</w:t>
      </w:r>
      <w:r w:rsidR="00BB7374" w:rsidRPr="00A875F6">
        <w:t>see</w:t>
      </w:r>
      <w:r w:rsidRPr="00A875F6">
        <w:t xml:space="preserve"> </w:t>
      </w:r>
      <w:r w:rsidR="00F16DB4" w:rsidRPr="00A875F6">
        <w:t>Section 2</w:t>
      </w:r>
      <w:r w:rsidRPr="00A875F6">
        <w:t>.2.4). As defendants could not raise their concerns before the court and therefore be listened to, the process deprioritised the value of procedural fairness alongside defendant comprehension in favour of speed-focused managerialism</w:t>
      </w:r>
      <w:r w:rsidR="006C52D2" w:rsidRPr="00A875F6">
        <w:t xml:space="preserve">. This negatively impacted the substance of the process, reflecting the problem of over-efficiency (as discussed in </w:t>
      </w:r>
      <w:r w:rsidR="00F16DB4" w:rsidRPr="00A875F6">
        <w:t>Section 2</w:t>
      </w:r>
      <w:r w:rsidR="006C52D2" w:rsidRPr="00A875F6">
        <w:t xml:space="preserve">.3.3). </w:t>
      </w:r>
    </w:p>
    <w:p w14:paraId="3241D88E" w14:textId="25CAA16D" w:rsidR="00F8025B" w:rsidRPr="00A875F6" w:rsidRDefault="00F8025B" w:rsidP="00F8025B">
      <w:r w:rsidRPr="00A875F6">
        <w:t>This analysis connects and builds from Welsh’s (2016: 151) argument that “high degrees of co-operation tend to marginalise defendants from active participation in the proceedings”</w:t>
      </w:r>
      <w:r w:rsidR="00086533" w:rsidRPr="00A875F6">
        <w:t xml:space="preserve"> (see Section 2.4.1)</w:t>
      </w:r>
      <w:r w:rsidRPr="00A875F6">
        <w:t xml:space="preserve">. Indeed, as argued here, the court </w:t>
      </w:r>
      <w:r w:rsidRPr="00A875F6">
        <w:lastRenderedPageBreak/>
        <w:t>workgroups cooperative managerialism resulted in speedy justice whilst also marginalising defendants. A central contention drawn to in Welsh’s (2016) work, however, was that defendants are not a homogenous group. Rather, they have “different issues and defendants are likely to have different priorities” (Welsh, 2016: 173). To this end, and as argued by Feeley (1992), a slow process can be the primary punish</w:t>
      </w:r>
      <w:r w:rsidR="009D7B77" w:rsidRPr="00A875F6">
        <w:t xml:space="preserve">ment </w:t>
      </w:r>
      <w:r w:rsidRPr="00A875F6">
        <w:t>for court users and therefore, these defendants may approve of their marginalisation in the process granted that the process becomes faster</w:t>
      </w:r>
      <w:r w:rsidR="009D7B77" w:rsidRPr="00A875F6">
        <w:t xml:space="preserve"> (previously discussed in </w:t>
      </w:r>
      <w:r w:rsidR="00F16DB4" w:rsidRPr="00A875F6">
        <w:t>Section 2</w:t>
      </w:r>
      <w:r w:rsidR="009D7B77" w:rsidRPr="00A875F6">
        <w:t>.5)</w:t>
      </w:r>
      <w:r w:rsidRPr="00A875F6">
        <w:t xml:space="preserve">. Meanwhile, other defendants may indicate that they would prefer a slower process with their greater involvement in it, to </w:t>
      </w:r>
      <w:r w:rsidR="003E1594" w:rsidRPr="00A875F6">
        <w:t>work</w:t>
      </w:r>
      <w:r w:rsidRPr="00A875F6">
        <w:t xml:space="preserve"> against what some may experience as a dehumanising process (as argued in Welsh, 2016; Gibbs, 2017). The usefulness of th</w:t>
      </w:r>
      <w:r w:rsidR="00AB33A6" w:rsidRPr="00A875F6">
        <w:t xml:space="preserve">is </w:t>
      </w:r>
      <w:r w:rsidRPr="00A875F6">
        <w:t xml:space="preserve">research is that it </w:t>
      </w:r>
      <w:r w:rsidR="00F62857" w:rsidRPr="00A875F6">
        <w:t xml:space="preserve">has </w:t>
      </w:r>
      <w:r w:rsidRPr="00A875F6">
        <w:t xml:space="preserve">collected evidence to demonstrate that defendants would make it clear when they did not understand proceedings and wanted to gain greater insight. Indeed, as demonstrated in </w:t>
      </w:r>
      <w:r w:rsidR="00F16DB4" w:rsidRPr="00A875F6">
        <w:t>Section 4</w:t>
      </w:r>
      <w:r w:rsidRPr="00A875F6">
        <w:t>.4, defendants would make their concerns known to the court and sometimes, they would offer suggestions regarding how they could gain greater comprehension of the process, such as through the use of a post-hearing receipt (see example extracts</w:t>
      </w:r>
      <w:r w:rsidR="00FF14CA" w:rsidRPr="00A875F6">
        <w:t xml:space="preserve"> </w:t>
      </w:r>
      <w:r w:rsidRPr="00A875F6">
        <w:t>17, 18, 19)</w:t>
      </w:r>
      <w:r w:rsidR="00475097" w:rsidRPr="00A875F6">
        <w:t>. Section</w:t>
      </w:r>
      <w:r w:rsidR="00FE0FBB" w:rsidRPr="00A875F6">
        <w:t xml:space="preserve"> 7.5 develops from this point further, </w:t>
      </w:r>
      <w:r w:rsidR="000719BD" w:rsidRPr="00A875F6">
        <w:t>unpacking</w:t>
      </w:r>
      <w:r w:rsidR="00FE0FBB" w:rsidRPr="00A875F6">
        <w:t xml:space="preserve"> how the </w:t>
      </w:r>
      <w:r w:rsidR="00C1482F" w:rsidRPr="00A875F6">
        <w:t>thesis</w:t>
      </w:r>
      <w:r w:rsidR="00FE0FBB" w:rsidRPr="00A875F6">
        <w:t xml:space="preserve"> offers implications for future research and considerations for policy reformers. </w:t>
      </w:r>
    </w:p>
    <w:p w14:paraId="231D97DB" w14:textId="50E97174" w:rsidR="00F8025B" w:rsidRPr="00A875F6" w:rsidRDefault="00F8025B" w:rsidP="00F8025B">
      <w:r w:rsidRPr="00A875F6">
        <w:t xml:space="preserve">Seventh, the court </w:t>
      </w:r>
      <w:r w:rsidR="009D7B77" w:rsidRPr="00A875F6">
        <w:t>workgroup’s</w:t>
      </w:r>
      <w:r w:rsidRPr="00A875F6">
        <w:t xml:space="preserve"> reliance on defendants as a means information source deprioritised the value of sentence proportionality and connectedly, institutional legitimacy. As </w:t>
      </w:r>
      <w:r w:rsidR="000719BD" w:rsidRPr="00A875F6">
        <w:t>established</w:t>
      </w:r>
      <w:r w:rsidRPr="00A875F6">
        <w:t xml:space="preserve"> in </w:t>
      </w:r>
      <w:r w:rsidR="00F16DB4" w:rsidRPr="00A875F6">
        <w:t>Section 4</w:t>
      </w:r>
      <w:r w:rsidRPr="00A875F6">
        <w:t>.4, the court workgroup would rely on defendants to provide means information in-court, accepting information inaccuracies in favour of obtaining an immediate and actionable completed means form. Whilst somewhat self-evident, rapid but inaccurate means information negatively impacted sentencers’ capacity to formulate proportionate sentences. Indeed, relying on (criminal) individuals to provide truthful information which will shape the severity of their punishment is unreliable</w:t>
      </w:r>
      <w:r w:rsidRPr="00A875F6">
        <w:rPr>
          <w:vertAlign w:val="superscript"/>
        </w:rPr>
        <w:footnoteReference w:id="89"/>
      </w:r>
      <w:r w:rsidRPr="00A875F6">
        <w:t>. The researcher took the view that the observed practices were also a disservice to victims and the public, as criminal sentences were not impartial. Again, offenders/defendants could influence their own sentencing by relaying inaccurate information about their</w:t>
      </w:r>
      <w:r w:rsidR="00F62857" w:rsidRPr="00A875F6">
        <w:t xml:space="preserve"> financial</w:t>
      </w:r>
      <w:r w:rsidRPr="00A875F6">
        <w:t xml:space="preserve"> means</w:t>
      </w:r>
      <w:r w:rsidR="00F62857" w:rsidRPr="00A875F6">
        <w:t xml:space="preserve"> as they were </w:t>
      </w:r>
      <w:r w:rsidRPr="00A875F6">
        <w:t xml:space="preserve">knowledgeable that sentencers would tolerate </w:t>
      </w:r>
      <w:r w:rsidR="00F62857" w:rsidRPr="00A875F6">
        <w:t xml:space="preserve">inaccuracies on financial </w:t>
      </w:r>
      <w:r w:rsidRPr="00A875F6">
        <w:t xml:space="preserve">means information </w:t>
      </w:r>
      <w:r w:rsidR="00F62857" w:rsidRPr="00A875F6">
        <w:t>forms</w:t>
      </w:r>
      <w:r w:rsidRPr="00A875F6">
        <w:t xml:space="preserve"> (see example extract 21). This tolerance for means information inaccuracy negatively affected the legitimacy of the courts as an institution to deliver impartial justice. Rephrased, the present analysis argues </w:t>
      </w:r>
      <w:r w:rsidRPr="00A875F6">
        <w:lastRenderedPageBreak/>
        <w:t>that the process was over</w:t>
      </w:r>
      <w:r w:rsidR="00A517BF" w:rsidRPr="00A875F6">
        <w:t xml:space="preserve">ly </w:t>
      </w:r>
      <w:r w:rsidRPr="00A875F6">
        <w:t>efficient because of how it prioritised </w:t>
      </w:r>
      <w:r w:rsidR="00A517BF" w:rsidRPr="00A875F6">
        <w:t xml:space="preserve">rapid </w:t>
      </w:r>
      <w:r w:rsidRPr="00A875F6">
        <w:t>case disposals (speediness) over procedural due process (sentence proportionality and institutional legitimacy).</w:t>
      </w:r>
    </w:p>
    <w:p w14:paraId="41575EFC" w14:textId="320E731E" w:rsidR="00F8025B" w:rsidRPr="00A875F6" w:rsidRDefault="00F8025B" w:rsidP="00F8025B">
      <w:r w:rsidRPr="00A875F6">
        <w:t>This analysis advances the Ministry of Justice’s and government advocates' work regarding the development of join</w:t>
      </w:r>
      <w:r w:rsidR="00C6160C" w:rsidRPr="00A875F6">
        <w:t>ed</w:t>
      </w:r>
      <w:r w:rsidRPr="00A875F6">
        <w:t>-up services/efficiency through technology</w:t>
      </w:r>
      <w:r w:rsidR="00A517BF" w:rsidRPr="00A875F6">
        <w:t xml:space="preserve"> (see Section 2.3)</w:t>
      </w:r>
      <w:r w:rsidRPr="00A875F6">
        <w:t xml:space="preserve">. As reflected in </w:t>
      </w:r>
      <w:r w:rsidR="00A517BF" w:rsidRPr="00A875F6">
        <w:t>Chapter 2</w:t>
      </w:r>
      <w:r w:rsidRPr="00A875F6">
        <w:t xml:space="preserve">, the socio-legal literature has not prominently discussed the efficiency role of means forms in the summary justice process. In a broader sense, however, the researcher recognises that </w:t>
      </w:r>
      <w:r w:rsidR="009D7B77" w:rsidRPr="00A875F6">
        <w:t xml:space="preserve">the </w:t>
      </w:r>
      <w:r w:rsidRPr="00A875F6">
        <w:t xml:space="preserve">Ministry of Justice’s (2012) drive to establish joined-up </w:t>
      </w:r>
      <w:r w:rsidR="00A517BF" w:rsidRPr="00A875F6">
        <w:t xml:space="preserve">services </w:t>
      </w:r>
      <w:r w:rsidRPr="00A875F6">
        <w:t>can bring the benefits of rapid and reliable information sharing</w:t>
      </w:r>
      <w:r w:rsidR="009D7B77" w:rsidRPr="00A875F6">
        <w:rPr>
          <w:vertAlign w:val="superscript"/>
        </w:rPr>
        <w:footnoteReference w:id="90"/>
      </w:r>
      <w:r w:rsidR="009D7B77" w:rsidRPr="00A875F6">
        <w:t xml:space="preserve"> </w:t>
      </w:r>
      <w:r w:rsidRPr="00A875F6">
        <w:t xml:space="preserve">(similarly argued in Department of Constitutional Affairs, 2006; Leveson, 2015). The </w:t>
      </w:r>
      <w:r w:rsidR="00293896" w:rsidRPr="00A875F6">
        <w:t>thesis</w:t>
      </w:r>
      <w:r w:rsidRPr="00A875F6">
        <w:t xml:space="preserve"> expands upon these works by suggesting that the courts' reliance on defendants as a means information source should be a target for join</w:t>
      </w:r>
      <w:r w:rsidR="00C6160C" w:rsidRPr="00A875F6">
        <w:t>ed</w:t>
      </w:r>
      <w:r w:rsidRPr="00A875F6">
        <w:t>-up services/efficiency through technology. Indeed, th</w:t>
      </w:r>
      <w:r w:rsidR="00293896" w:rsidRPr="00A875F6">
        <w:t xml:space="preserve">is </w:t>
      </w:r>
      <w:r w:rsidRPr="00A875F6">
        <w:t>research identifies this as an overlooked area of reform that could positively impact the quality of the summary justice process</w:t>
      </w:r>
      <w:r w:rsidR="00BE6BB7" w:rsidRPr="00A875F6">
        <w:t>:</w:t>
      </w:r>
      <w:r w:rsidRPr="00A875F6">
        <w:t xml:space="preserve"> to allow the courts to overcome its reliance on defendants as a truthful information source and to instead rely on other government services to provide this information immediately in-court. There is the possibility that this change could produce post-managerial efficiency. Namely, the process could retain the value of speediness whilst sentences </w:t>
      </w:r>
      <w:r w:rsidR="000E1306" w:rsidRPr="00A875F6">
        <w:t>could</w:t>
      </w:r>
      <w:r w:rsidRPr="00A875F6">
        <w:t xml:space="preserve"> become more proportionate because they use more reliable information and subsequently, this could bolster the institutional legitimacy of the courts as their sentences are more impartial. This direction for policy reform is further discussed in </w:t>
      </w:r>
      <w:r w:rsidR="00F16DB4" w:rsidRPr="00A875F6">
        <w:t>Section 7</w:t>
      </w:r>
      <w:r w:rsidR="000E1306" w:rsidRPr="00A875F6">
        <w:t>.</w:t>
      </w:r>
      <w:r w:rsidR="00C6160C" w:rsidRPr="00A875F6">
        <w:t>5</w:t>
      </w:r>
      <w:r w:rsidRPr="00A875F6">
        <w:t>.</w:t>
      </w:r>
    </w:p>
    <w:p w14:paraId="4FE3CCC0" w14:textId="45AC0C22" w:rsidR="00F8025B" w:rsidRPr="00A875F6" w:rsidRDefault="009F59BD" w:rsidP="00F8025B">
      <w:pPr>
        <w:rPr>
          <w:lang w:eastAsia="en-GB"/>
        </w:rPr>
      </w:pPr>
      <w:r w:rsidRPr="00A875F6">
        <w:rPr>
          <w:lang w:eastAsia="en-GB"/>
        </w:rPr>
        <w:t>T</w:t>
      </w:r>
      <w:r w:rsidR="00F8025B" w:rsidRPr="00A875F6">
        <w:rPr>
          <w:lang w:eastAsia="en-GB"/>
        </w:rPr>
        <w:t xml:space="preserve">his </w:t>
      </w:r>
      <w:r w:rsidR="00475097" w:rsidRPr="00A875F6">
        <w:rPr>
          <w:lang w:eastAsia="en-GB"/>
        </w:rPr>
        <w:t>section</w:t>
      </w:r>
      <w:r w:rsidR="00F8025B" w:rsidRPr="00A875F6">
        <w:rPr>
          <w:lang w:eastAsia="en-GB"/>
        </w:rPr>
        <w:t xml:space="preserve"> offers a final point of analysis: DIY defence practices significantly slowed down proceedings without promoting quality of justice. To briefly reiterate </w:t>
      </w:r>
      <w:r w:rsidR="00F16DB4" w:rsidRPr="00A875F6">
        <w:rPr>
          <w:lang w:eastAsia="en-GB"/>
        </w:rPr>
        <w:t>Section 4</w:t>
      </w:r>
      <w:r w:rsidR="00F8025B" w:rsidRPr="00A875F6">
        <w:rPr>
          <w:lang w:eastAsia="en-GB"/>
        </w:rPr>
        <w:t xml:space="preserve">.4, when a defendant represented themselves at court (engaged in DIY defence), they bottlenecked the flow of the court process. This caused unnecessary hearings to take place and required court workgroup members to intervene, providing ad hoc advisory help to defendants. When such DIY defence practices took place, they did not promote values that were for social justice, procedural due </w:t>
      </w:r>
      <w:r w:rsidR="0000651C" w:rsidRPr="00A875F6">
        <w:rPr>
          <w:lang w:eastAsia="en-GB"/>
        </w:rPr>
        <w:t xml:space="preserve">process </w:t>
      </w:r>
      <w:r w:rsidR="00F8025B" w:rsidRPr="00A875F6">
        <w:rPr>
          <w:lang w:eastAsia="en-GB"/>
        </w:rPr>
        <w:t xml:space="preserve">or post-managerialism. Rather, the process simply became </w:t>
      </w:r>
      <w:r w:rsidR="00540D04" w:rsidRPr="00A875F6">
        <w:rPr>
          <w:lang w:eastAsia="en-GB"/>
        </w:rPr>
        <w:t>slower,</w:t>
      </w:r>
      <w:r w:rsidR="00F8025B" w:rsidRPr="00A875F6">
        <w:rPr>
          <w:lang w:eastAsia="en-GB"/>
        </w:rPr>
        <w:t xml:space="preserve"> and staff were reactionary</w:t>
      </w:r>
      <w:r w:rsidR="00540D04" w:rsidRPr="00A875F6">
        <w:rPr>
          <w:lang w:eastAsia="en-GB"/>
        </w:rPr>
        <w:t xml:space="preserve"> and pragmatically-focused</w:t>
      </w:r>
      <w:r w:rsidR="00F8025B" w:rsidRPr="00A875F6">
        <w:rPr>
          <w:lang w:eastAsia="en-GB"/>
        </w:rPr>
        <w:t xml:space="preserve">. To reiterate </w:t>
      </w:r>
      <w:r w:rsidR="00F16DB4" w:rsidRPr="00A875F6">
        <w:rPr>
          <w:lang w:eastAsia="en-GB"/>
        </w:rPr>
        <w:t>Section 2</w:t>
      </w:r>
      <w:r w:rsidR="00F8025B" w:rsidRPr="00A875F6">
        <w:rPr>
          <w:lang w:eastAsia="en-GB"/>
        </w:rPr>
        <w:t xml:space="preserve">.2.3 </w:t>
      </w:r>
      <w:r w:rsidR="0000651C" w:rsidRPr="00A875F6">
        <w:rPr>
          <w:lang w:eastAsia="en-GB"/>
        </w:rPr>
        <w:t>and 2.2.4, q</w:t>
      </w:r>
      <w:r w:rsidR="00F8025B" w:rsidRPr="00A875F6">
        <w:rPr>
          <w:lang w:eastAsia="en-GB"/>
        </w:rPr>
        <w:t>uality justice is for values that uphold social justice and procedural due process as well as, on a secondary basis, traditional managerial values that ensure the process is not unnecessarily wasteful</w:t>
      </w:r>
      <w:r w:rsidR="00D33B02" w:rsidRPr="00A875F6">
        <w:rPr>
          <w:lang w:eastAsia="en-GB"/>
        </w:rPr>
        <w:t xml:space="preserve"> </w:t>
      </w:r>
      <w:r w:rsidR="00F8025B" w:rsidRPr="00A875F6">
        <w:rPr>
          <w:lang w:eastAsia="en-GB"/>
        </w:rPr>
        <w:t xml:space="preserve">or prone to avoidable </w:t>
      </w:r>
      <w:r w:rsidR="00F8025B" w:rsidRPr="00A875F6">
        <w:rPr>
          <w:lang w:eastAsia="en-GB"/>
        </w:rPr>
        <w:lastRenderedPageBreak/>
        <w:t xml:space="preserve">delays (also see </w:t>
      </w:r>
      <w:r w:rsidR="002E5F8F" w:rsidRPr="00A875F6">
        <w:rPr>
          <w:lang w:eastAsia="en-GB"/>
        </w:rPr>
        <w:t>Raine and Willson</w:t>
      </w:r>
      <w:r w:rsidR="00F8025B" w:rsidRPr="00A875F6">
        <w:rPr>
          <w:lang w:eastAsia="en-GB"/>
        </w:rPr>
        <w:t>, 1997; 2001). Given that such delays would not occur when solicitors represented defendants in the courtroom, the research</w:t>
      </w:r>
      <w:r w:rsidR="00293896" w:rsidRPr="00A875F6">
        <w:rPr>
          <w:lang w:eastAsia="en-GB"/>
        </w:rPr>
        <w:t>er</w:t>
      </w:r>
      <w:r w:rsidR="00F8025B" w:rsidRPr="00A875F6">
        <w:rPr>
          <w:lang w:eastAsia="en-GB"/>
        </w:rPr>
        <w:t xml:space="preserve"> takes the view that the provision of defendant representation is not wasteful and indeed</w:t>
      </w:r>
      <w:r w:rsidR="00293896" w:rsidRPr="00A875F6">
        <w:rPr>
          <w:lang w:eastAsia="en-GB"/>
        </w:rPr>
        <w:t>,</w:t>
      </w:r>
      <w:r w:rsidR="00F8025B" w:rsidRPr="00A875F6">
        <w:rPr>
          <w:lang w:eastAsia="en-GB"/>
        </w:rPr>
        <w:t xml:space="preserve"> </w:t>
      </w:r>
      <w:r w:rsidR="00293896" w:rsidRPr="00A875F6">
        <w:rPr>
          <w:lang w:eastAsia="en-GB"/>
        </w:rPr>
        <w:t xml:space="preserve">is </w:t>
      </w:r>
      <w:r w:rsidR="00F8025B" w:rsidRPr="00A875F6">
        <w:rPr>
          <w:lang w:eastAsia="en-GB"/>
        </w:rPr>
        <w:t>for quality justice</w:t>
      </w:r>
      <w:r w:rsidR="0000651C" w:rsidRPr="00A875F6">
        <w:rPr>
          <w:lang w:eastAsia="en-GB"/>
        </w:rPr>
        <w:t xml:space="preserve"> during the in-court summary justice process</w:t>
      </w:r>
      <w:r w:rsidR="00F8025B" w:rsidRPr="00A875F6">
        <w:rPr>
          <w:lang w:eastAsia="en-GB"/>
        </w:rPr>
        <w:t xml:space="preserve">. </w:t>
      </w:r>
    </w:p>
    <w:p w14:paraId="7132CE78" w14:textId="32CB5F30" w:rsidR="00F8025B" w:rsidRPr="00A875F6" w:rsidRDefault="00F8025B" w:rsidP="00F8025B">
      <w:pPr>
        <w:rPr>
          <w:lang w:eastAsia="en-GB"/>
        </w:rPr>
      </w:pPr>
      <w:r w:rsidRPr="00A875F6">
        <w:rPr>
          <w:lang w:eastAsia="en-GB"/>
        </w:rPr>
        <w:t xml:space="preserve">This analysis reflects the concerns of </w:t>
      </w:r>
      <w:r w:rsidRPr="00A875F6">
        <w:t>Marris (in HC Deb 1 January 2017: col 119wh) as well as</w:t>
      </w:r>
      <w:r w:rsidRPr="00A875F6">
        <w:rPr>
          <w:lang w:eastAsia="en-GB"/>
        </w:rPr>
        <w:t xml:space="preserve"> </w:t>
      </w:r>
      <w:proofErr w:type="spellStart"/>
      <w:r w:rsidR="002A6764" w:rsidRPr="00A875F6">
        <w:t>Doward</w:t>
      </w:r>
      <w:proofErr w:type="spellEnd"/>
      <w:r w:rsidRPr="00A875F6">
        <w:t xml:space="preserve"> and Dare (2016) </w:t>
      </w:r>
      <w:r w:rsidRPr="00A875F6">
        <w:rPr>
          <w:lang w:eastAsia="en-GB"/>
        </w:rPr>
        <w:t xml:space="preserve">regarding how LASPO may promote defendant self-representation which then causes the process to become ‘clogged up’ (previously discussed in </w:t>
      </w:r>
      <w:r w:rsidR="00F16DB4" w:rsidRPr="00A875F6">
        <w:rPr>
          <w:lang w:eastAsia="en-GB"/>
        </w:rPr>
        <w:t>Section 2</w:t>
      </w:r>
      <w:r w:rsidRPr="00A875F6">
        <w:rPr>
          <w:lang w:eastAsia="en-GB"/>
        </w:rPr>
        <w:t>.4.4). As discussed here, the present study has observed some of these quality justice-undermining practices forecast by independent thinkers. Whilst the present study cannot make a definitive causal link between the government's introduction of LASPO and the observed slow</w:t>
      </w:r>
      <w:r w:rsidR="0000651C" w:rsidRPr="00A875F6">
        <w:rPr>
          <w:lang w:eastAsia="en-GB"/>
        </w:rPr>
        <w:t xml:space="preserve"> </w:t>
      </w:r>
      <w:r w:rsidRPr="00A875F6">
        <w:rPr>
          <w:lang w:eastAsia="en-GB"/>
        </w:rPr>
        <w:t>justice</w:t>
      </w:r>
      <w:r w:rsidR="0000651C" w:rsidRPr="00A875F6">
        <w:rPr>
          <w:lang w:eastAsia="en-GB"/>
        </w:rPr>
        <w:t xml:space="preserve"> because of self-representation</w:t>
      </w:r>
      <w:r w:rsidRPr="00A875F6">
        <w:rPr>
          <w:lang w:eastAsia="en-GB"/>
        </w:rPr>
        <w:t>, such a link is plausible. </w:t>
      </w:r>
    </w:p>
    <w:bookmarkEnd w:id="414"/>
    <w:p w14:paraId="4527C0F0" w14:textId="7EB1D292" w:rsidR="00F8025B" w:rsidRPr="00A875F6" w:rsidRDefault="00E42D0F" w:rsidP="00F8025B">
      <w:r w:rsidRPr="00A875F6">
        <w:t xml:space="preserve">To </w:t>
      </w:r>
      <w:r w:rsidR="004A080B" w:rsidRPr="00A875F6">
        <w:t>conclude</w:t>
      </w:r>
      <w:r w:rsidR="00F8025B" w:rsidRPr="00A875F6">
        <w:t xml:space="preserve">, therefore, this </w:t>
      </w:r>
      <w:r w:rsidR="00475097" w:rsidRPr="00A875F6">
        <w:t>section</w:t>
      </w:r>
      <w:r w:rsidR="00F8025B" w:rsidRPr="00A875F6">
        <w:t xml:space="preserve"> has contributed towards answering the second research question by arguing that at various points in the observed summary justice process, it should become less efficiency-</w:t>
      </w:r>
      <w:r w:rsidR="0047233B" w:rsidRPr="00A875F6">
        <w:t>oriented</w:t>
      </w:r>
      <w:r w:rsidR="00F8025B" w:rsidRPr="00A875F6">
        <w:t xml:space="preserve"> in the speed-focused managerial sense. Instead, it should prioritise other quality justice values, including that of: verdict accuracy, democratic oversight, defendant participation, defendant comprehension, procedural fairness, sentence proportionality and institutional legitimacy. This </w:t>
      </w:r>
      <w:r w:rsidR="00475097" w:rsidRPr="00A875F6">
        <w:t>section</w:t>
      </w:r>
      <w:r w:rsidR="00F8025B" w:rsidRPr="00A875F6">
        <w:t xml:space="preserve"> identified several areas that warrant further discussion of policy reform. These include that of </w:t>
      </w:r>
      <w:r w:rsidR="00CA5584" w:rsidRPr="00A875F6">
        <w:t xml:space="preserve">district judges’ mid-hearing plea bargaining practices, </w:t>
      </w:r>
      <w:r w:rsidR="00F8025B" w:rsidRPr="00A875F6">
        <w:t>solicitors' possible game playing (which is enabled by district judges' proactive leadership style), defendants' comprehension of the in-court process and how the court access</w:t>
      </w:r>
      <w:r w:rsidR="001E56EF" w:rsidRPr="00A875F6">
        <w:t>es</w:t>
      </w:r>
      <w:r w:rsidR="00F8025B" w:rsidRPr="00A875F6">
        <w:t xml:space="preserve"> means information for sentencing</w:t>
      </w:r>
      <w:r w:rsidR="00475097" w:rsidRPr="00A875F6">
        <w:t>. Section</w:t>
      </w:r>
      <w:r w:rsidR="00F8025B" w:rsidRPr="00A875F6">
        <w:t xml:space="preserve"> </w:t>
      </w:r>
      <w:r w:rsidR="00CB4540" w:rsidRPr="00A875F6">
        <w:t>7.</w:t>
      </w:r>
      <w:r w:rsidR="00C83A7F" w:rsidRPr="00A875F6">
        <w:t>5</w:t>
      </w:r>
      <w:r w:rsidR="00F8025B" w:rsidRPr="00A875F6">
        <w:t xml:space="preserve"> expands further upon these lines of discussion and, in combination with the critical discussion </w:t>
      </w:r>
      <w:r w:rsidR="00475097" w:rsidRPr="00A875F6">
        <w:t>section</w:t>
      </w:r>
      <w:r w:rsidR="00F8025B" w:rsidRPr="00A875F6">
        <w:t>s of Chapter</w:t>
      </w:r>
      <w:r w:rsidR="002604FD" w:rsidRPr="00A875F6">
        <w:t>s</w:t>
      </w:r>
      <w:r w:rsidR="00F8025B" w:rsidRPr="00A875F6">
        <w:t xml:space="preserve"> </w:t>
      </w:r>
      <w:r w:rsidR="00C83A7F" w:rsidRPr="00A875F6">
        <w:t>5</w:t>
      </w:r>
      <w:r w:rsidR="00F8025B" w:rsidRPr="00A875F6">
        <w:t xml:space="preserve"> and </w:t>
      </w:r>
      <w:r w:rsidR="00C83A7F" w:rsidRPr="00A875F6">
        <w:t>6</w:t>
      </w:r>
      <w:r w:rsidR="00F8025B" w:rsidRPr="00A875F6">
        <w:t>, it provides an answer to the third and final research question.</w:t>
      </w:r>
    </w:p>
    <w:p w14:paraId="21218E08" w14:textId="77777777" w:rsidR="00F8025B" w:rsidRPr="00A875F6" w:rsidRDefault="00F8025B" w:rsidP="00F8025B"/>
    <w:p w14:paraId="1F529064" w14:textId="77777777" w:rsidR="00F8025B" w:rsidRPr="00A875F6" w:rsidRDefault="00F8025B" w:rsidP="00F8025B">
      <w:pPr>
        <w:pStyle w:val="Heading2"/>
        <w:rPr>
          <w:lang w:eastAsia="en-GB"/>
        </w:rPr>
      </w:pPr>
      <w:bookmarkStart w:id="417" w:name="_Toc89450701"/>
      <w:bookmarkStart w:id="418" w:name="_Toc95679108"/>
      <w:r w:rsidRPr="00A875F6">
        <w:rPr>
          <w:lang w:eastAsia="en-GB"/>
        </w:rPr>
        <w:lastRenderedPageBreak/>
        <w:t>4.6 Summary</w:t>
      </w:r>
      <w:bookmarkEnd w:id="417"/>
      <w:bookmarkEnd w:id="418"/>
      <w:r w:rsidRPr="00A875F6">
        <w:rPr>
          <w:lang w:eastAsia="en-GB"/>
        </w:rPr>
        <w:t xml:space="preserve"> </w:t>
      </w:r>
    </w:p>
    <w:p w14:paraId="3D7A0ABE" w14:textId="7DC3FEB6" w:rsidR="00F8025B" w:rsidRPr="00A875F6" w:rsidRDefault="00F8025B" w:rsidP="00F8025B">
      <w:pPr>
        <w:rPr>
          <w:rFonts w:eastAsiaTheme="majorEastAsia" w:cstheme="majorBidi"/>
          <w:smallCaps/>
          <w:sz w:val="46"/>
          <w:szCs w:val="36"/>
          <w:u w:val="single"/>
        </w:rPr>
      </w:pPr>
      <w:bookmarkStart w:id="419" w:name="_Toc29825368"/>
      <w:bookmarkStart w:id="420" w:name="_Toc29826068"/>
      <w:bookmarkStart w:id="421" w:name="_Toc29826165"/>
      <w:bookmarkEnd w:id="374"/>
      <w:r w:rsidRPr="00A875F6">
        <w:t xml:space="preserve">In </w:t>
      </w:r>
      <w:r w:rsidR="00E42D0F" w:rsidRPr="00A875F6">
        <w:t>summary</w:t>
      </w:r>
      <w:r w:rsidRPr="00A875F6">
        <w:t>, this chapter has contributed towards answering the first</w:t>
      </w:r>
      <w:r w:rsidRPr="00A875F6">
        <w:rPr>
          <w:vertAlign w:val="superscript"/>
        </w:rPr>
        <w:footnoteReference w:id="91"/>
      </w:r>
      <w:r w:rsidRPr="00A875F6">
        <w:t xml:space="preserve"> and second</w:t>
      </w:r>
      <w:r w:rsidRPr="00A875F6">
        <w:rPr>
          <w:vertAlign w:val="superscript"/>
        </w:rPr>
        <w:footnoteReference w:id="92"/>
      </w:r>
      <w:r w:rsidRPr="00A875F6">
        <w:t xml:space="preserve"> research questions</w:t>
      </w:r>
      <w:r w:rsidR="00475097" w:rsidRPr="00A875F6">
        <w:t>. Section</w:t>
      </w:r>
      <w:r w:rsidRPr="00A875F6">
        <w:t xml:space="preserve">s </w:t>
      </w:r>
      <w:r w:rsidR="00C83A7F" w:rsidRPr="00A875F6">
        <w:t>4</w:t>
      </w:r>
      <w:r w:rsidRPr="00A875F6">
        <w:t xml:space="preserve">.2, </w:t>
      </w:r>
      <w:r w:rsidR="00C83A7F" w:rsidRPr="00A875F6">
        <w:t>4</w:t>
      </w:r>
      <w:r w:rsidRPr="00A875F6">
        <w:t xml:space="preserve">.3 and </w:t>
      </w:r>
      <w:r w:rsidR="00C83A7F" w:rsidRPr="00A875F6">
        <w:t>4</w:t>
      </w:r>
      <w:r w:rsidRPr="00A875F6">
        <w:t xml:space="preserve">.4 contribute towards answering the first research question by explaining how managerial practices that prioritised the value of speediness were present in the observed summary justice process. Meanwhile, </w:t>
      </w:r>
      <w:r w:rsidR="00F16DB4" w:rsidRPr="00A875F6">
        <w:t>Section 4</w:t>
      </w:r>
      <w:r w:rsidRPr="00A875F6">
        <w:t xml:space="preserve">.5 contributes towards answering the second research question by critically discussing how the process prioritised the value of speediness </w:t>
      </w:r>
      <w:r w:rsidR="00C83A7F" w:rsidRPr="00A875F6">
        <w:t xml:space="preserve">over </w:t>
      </w:r>
      <w:r w:rsidRPr="00A875F6">
        <w:t xml:space="preserve">other quality justice values. In doing so, </w:t>
      </w:r>
      <w:r w:rsidR="00F16DB4" w:rsidRPr="00A875F6">
        <w:t>Section 4</w:t>
      </w:r>
      <w:r w:rsidRPr="00A875F6">
        <w:t>.5 argued that the process should become less efficient in the speed-focused managerial sense and it should instead prioritise values that promote quality of justice</w:t>
      </w:r>
      <w:r w:rsidR="00C83A7F" w:rsidRPr="00A875F6">
        <w:t xml:space="preserve"> as to curtail the problem of over efficiency</w:t>
      </w:r>
      <w:r w:rsidRPr="00A875F6">
        <w:t>. The concluding chapter of this thesis builds upon th</w:t>
      </w:r>
      <w:r w:rsidR="00BB5283" w:rsidRPr="00A875F6">
        <w:t>is</w:t>
      </w:r>
      <w:r w:rsidRPr="00A875F6">
        <w:t xml:space="preserve"> prior</w:t>
      </w:r>
      <w:r w:rsidR="00BB5283" w:rsidRPr="00A875F6">
        <w:t xml:space="preserve"> critical discussion</w:t>
      </w:r>
      <w:r w:rsidRPr="00A875F6">
        <w:t xml:space="preserve">, </w:t>
      </w:r>
      <w:r w:rsidR="00BB5283" w:rsidRPr="00A875F6">
        <w:t xml:space="preserve">offering policy reforms that can actualise the envisioned </w:t>
      </w:r>
      <w:r w:rsidR="00C83A7F" w:rsidRPr="00A875F6">
        <w:t xml:space="preserve">reprioritisation of </w:t>
      </w:r>
      <w:r w:rsidR="00BB5283" w:rsidRPr="00A875F6">
        <w:t xml:space="preserve">values </w:t>
      </w:r>
      <w:r w:rsidR="00C83A7F" w:rsidRPr="00A875F6">
        <w:t>in the summary justice process</w:t>
      </w:r>
      <w:r w:rsidRPr="00A875F6">
        <w:t xml:space="preserve"> (see </w:t>
      </w:r>
      <w:r w:rsidR="00F16DB4" w:rsidRPr="00A875F6">
        <w:t>Section 7</w:t>
      </w:r>
      <w:r w:rsidR="00CB4540" w:rsidRPr="00A875F6">
        <w:t>.</w:t>
      </w:r>
      <w:r w:rsidR="00AD61D5" w:rsidRPr="00A875F6">
        <w:t>5</w:t>
      </w:r>
      <w:r w:rsidRPr="00A875F6">
        <w:t>)</w:t>
      </w:r>
      <w:r w:rsidR="00BB5283" w:rsidRPr="00A875F6">
        <w:t xml:space="preserve">. </w:t>
      </w:r>
      <w:r w:rsidRPr="00A875F6">
        <w:br w:type="page"/>
      </w:r>
    </w:p>
    <w:p w14:paraId="0DFB00A1" w14:textId="77777777" w:rsidR="00F8025B" w:rsidRPr="00A875F6" w:rsidRDefault="00F8025B" w:rsidP="00F8025B">
      <w:pPr>
        <w:pStyle w:val="Heading1"/>
        <w:rPr>
          <w:sz w:val="44"/>
          <w:szCs w:val="44"/>
        </w:rPr>
      </w:pPr>
      <w:bookmarkStart w:id="422" w:name="_Toc89450702"/>
      <w:bookmarkStart w:id="423" w:name="_Toc95679109"/>
      <w:r w:rsidRPr="00A875F6">
        <w:lastRenderedPageBreak/>
        <w:t>Chapter 5. Standardised defendant processes</w:t>
      </w:r>
      <w:bookmarkEnd w:id="422"/>
      <w:bookmarkEnd w:id="423"/>
    </w:p>
    <w:p w14:paraId="7153DFA6" w14:textId="77777777" w:rsidR="00F8025B" w:rsidRPr="00A875F6" w:rsidRDefault="00F8025B" w:rsidP="00F8025B"/>
    <w:p w14:paraId="39B7E83A" w14:textId="77777777" w:rsidR="00F8025B" w:rsidRPr="00A875F6" w:rsidRDefault="00F8025B" w:rsidP="00F8025B">
      <w:pPr>
        <w:pStyle w:val="Heading2"/>
      </w:pPr>
      <w:bookmarkStart w:id="424" w:name="_Toc24044177"/>
      <w:bookmarkStart w:id="425" w:name="_Toc29825386"/>
      <w:bookmarkStart w:id="426" w:name="_Toc29826086"/>
      <w:bookmarkStart w:id="427" w:name="_Toc29826183"/>
      <w:bookmarkStart w:id="428" w:name="_Toc89450703"/>
      <w:bookmarkStart w:id="429" w:name="_Toc95679110"/>
      <w:r w:rsidRPr="00A875F6">
        <w:t>5.1 Introduction</w:t>
      </w:r>
      <w:bookmarkEnd w:id="424"/>
      <w:bookmarkEnd w:id="425"/>
      <w:bookmarkEnd w:id="426"/>
      <w:bookmarkEnd w:id="427"/>
      <w:bookmarkEnd w:id="428"/>
      <w:bookmarkEnd w:id="429"/>
    </w:p>
    <w:p w14:paraId="5F54DBE6" w14:textId="044FC948" w:rsidR="00F8025B" w:rsidRPr="00A875F6" w:rsidRDefault="00F8025B" w:rsidP="00F8025B">
      <w:r w:rsidRPr="00A875F6">
        <w:t>This chapter builds from the research design chapter by explaining the second of three themes that the researcher generated from the data. To reiterate briefly, the researcher conducted court observations</w:t>
      </w:r>
      <w:r w:rsidR="003F7B7C" w:rsidRPr="00A875F6">
        <w:t xml:space="preserve"> using a stenographic method, the researcher then coded this raw data and from this, three themes emerged</w:t>
      </w:r>
      <w:r w:rsidRPr="00A875F6">
        <w:t>. This chapter presents three subthemes in support of the</w:t>
      </w:r>
      <w:r w:rsidR="003F7B7C" w:rsidRPr="00A875F6">
        <w:t xml:space="preserve"> second</w:t>
      </w:r>
      <w:r w:rsidRPr="00A875F6">
        <w:t xml:space="preserve"> overarching theme</w:t>
      </w:r>
      <w:r w:rsidR="003F7B7C" w:rsidRPr="00A875F6">
        <w:t>,</w:t>
      </w:r>
      <w:r w:rsidRPr="00A875F6">
        <w:t xml:space="preserve"> standardised defendant processes. </w:t>
      </w:r>
    </w:p>
    <w:p w14:paraId="5584F6CC" w14:textId="66A95BE2" w:rsidR="00F8025B" w:rsidRPr="00A875F6" w:rsidRDefault="00F8025B" w:rsidP="00F8025B">
      <w:r w:rsidRPr="00A875F6">
        <w:t>Following from the first research question</w:t>
      </w:r>
      <w:r w:rsidRPr="00A875F6">
        <w:rPr>
          <w:vertAlign w:val="superscript"/>
        </w:rPr>
        <w:footnoteReference w:id="93"/>
      </w:r>
      <w:r w:rsidRPr="00A875F6">
        <w:t xml:space="preserve"> presented in Chapter </w:t>
      </w:r>
      <w:r w:rsidR="00D6228F" w:rsidRPr="00A875F6">
        <w:t>2</w:t>
      </w:r>
      <w:r w:rsidRPr="00A875F6">
        <w:t xml:space="preserve">, the present chapter explains how staff and institutional </w:t>
      </w:r>
      <w:r w:rsidR="000059EF" w:rsidRPr="00A875F6">
        <w:t xml:space="preserve">summary justice </w:t>
      </w:r>
      <w:r w:rsidRPr="00A875F6">
        <w:t>practices embodied values of standardisation</w:t>
      </w:r>
      <w:r w:rsidR="000059EF" w:rsidRPr="00A875F6">
        <w:t>, specifically when engaging with defendants</w:t>
      </w:r>
      <w:r w:rsidRPr="00A875F6">
        <w:t xml:space="preserve">. Staff and institutional practices upheld standardisation values by processing all defendants in a similar manner, despite their being significant differences between defendants. This chapter explains these standardised processes by unpacking three subthemes: underused defendant mental health diversion processes (see </w:t>
      </w:r>
      <w:r w:rsidR="00F16DB4" w:rsidRPr="00A875F6">
        <w:t>Section 5</w:t>
      </w:r>
      <w:r w:rsidRPr="00A875F6">
        <w:t xml:space="preserve">.2), under-specialised processes for substance-related offenders (see </w:t>
      </w:r>
      <w:r w:rsidR="00F16DB4" w:rsidRPr="00A875F6">
        <w:t>Section 5</w:t>
      </w:r>
      <w:r w:rsidRPr="00A875F6">
        <w:t xml:space="preserve">.3) and finally, absent disadvantage-addressing processes (see </w:t>
      </w:r>
      <w:r w:rsidR="00F16DB4" w:rsidRPr="00A875F6">
        <w:t>Section 5</w:t>
      </w:r>
      <w:r w:rsidRPr="00A875F6">
        <w:t>.4). These subthemes draw upon example extracts throughout, to evidence the researcher’s interpretation of the data</w:t>
      </w:r>
      <w:r w:rsidRPr="00A875F6">
        <w:rPr>
          <w:vertAlign w:val="superscript"/>
        </w:rPr>
        <w:footnoteReference w:id="94"/>
      </w:r>
      <w:r w:rsidRPr="00A875F6">
        <w:t>. In doing so, this chapter demonstrates how the subthemes formed, and how these subthemes support the overarching theme, standardised defendant processes.</w:t>
      </w:r>
    </w:p>
    <w:p w14:paraId="68FCCDB1" w14:textId="691EA56B" w:rsidR="00F8025B" w:rsidRPr="00A875F6" w:rsidRDefault="00EE1E68" w:rsidP="00F8025B">
      <w:r w:rsidRPr="00A875F6">
        <w:t>S</w:t>
      </w:r>
      <w:r w:rsidR="00475097" w:rsidRPr="00A875F6">
        <w:t>ection</w:t>
      </w:r>
      <w:r w:rsidR="00F8025B" w:rsidRPr="00A875F6">
        <w:t xml:space="preserve"> 5.5 answers the second research question</w:t>
      </w:r>
      <w:r w:rsidR="00F8025B" w:rsidRPr="00A875F6">
        <w:rPr>
          <w:vertAlign w:val="superscript"/>
        </w:rPr>
        <w:footnoteReference w:id="95"/>
      </w:r>
      <w:r w:rsidR="00F8025B" w:rsidRPr="00A875F6">
        <w:t xml:space="preserve"> by arguing that the summary justice process should focus upon specialisation rather than standardisation when processing defendants. </w:t>
      </w:r>
      <w:r w:rsidR="000D2307" w:rsidRPr="00A875F6">
        <w:t xml:space="preserve">In support of this overarching argument, </w:t>
      </w:r>
      <w:r w:rsidR="00F16DB4" w:rsidRPr="00A875F6">
        <w:t>Section 5</w:t>
      </w:r>
      <w:r w:rsidR="000D2307" w:rsidRPr="00A875F6">
        <w:t xml:space="preserve">.5 unpacks the researcher’s interpretation that the summary justice process </w:t>
      </w:r>
      <w:r w:rsidR="000D2307" w:rsidRPr="00A875F6">
        <w:lastRenderedPageBreak/>
        <w:t xml:space="preserve">prioritised the value of standardisation over the quality justice assuring values of defendant safeguarding, fair sentencing, rehabilitative sentencing, pragmatic problem-solving and </w:t>
      </w:r>
      <w:r w:rsidR="005B5F11" w:rsidRPr="00A875F6">
        <w:t>institutional</w:t>
      </w:r>
      <w:r w:rsidR="000D2307" w:rsidRPr="00A875F6">
        <w:t xml:space="preserve"> legitimacy.</w:t>
      </w:r>
      <w:r w:rsidR="002E5E17" w:rsidRPr="00A875F6">
        <w:t xml:space="preserve"> </w:t>
      </w:r>
      <w:r w:rsidR="000D2307" w:rsidRPr="00A875F6">
        <w:t xml:space="preserve">Section 5.5 arrives upon this evaluation by critically discussing the initial thematic analysis of </w:t>
      </w:r>
      <w:r w:rsidR="00F16DB4" w:rsidRPr="00A875F6">
        <w:t>Section 5</w:t>
      </w:r>
      <w:r w:rsidR="000D2307" w:rsidRPr="00A875F6">
        <w:t xml:space="preserve">.2, 5.3 and 5.4. In making this argument, </w:t>
      </w:r>
      <w:r w:rsidR="00F8025B" w:rsidRPr="00A875F6">
        <w:t xml:space="preserve">the researcher </w:t>
      </w:r>
      <w:r w:rsidR="000D2307" w:rsidRPr="00A875F6">
        <w:t>frames the observed summary justice as</w:t>
      </w:r>
      <w:r w:rsidR="00F8025B" w:rsidRPr="00A875F6">
        <w:t xml:space="preserve"> </w:t>
      </w:r>
      <w:r w:rsidR="005B5F11" w:rsidRPr="00A875F6">
        <w:t xml:space="preserve">being </w:t>
      </w:r>
      <w:r w:rsidR="005F7EB3" w:rsidRPr="00A875F6">
        <w:t>overly efficient</w:t>
      </w:r>
      <w:r w:rsidR="00F8025B" w:rsidRPr="00A875F6">
        <w:t xml:space="preserve"> (first discussed in </w:t>
      </w:r>
      <w:r w:rsidR="00F16DB4" w:rsidRPr="00A875F6">
        <w:t>Section 2</w:t>
      </w:r>
      <w:r w:rsidR="00F8025B" w:rsidRPr="00A875F6">
        <w:t>.3.3)</w:t>
      </w:r>
      <w:r w:rsidR="00475097" w:rsidRPr="00A875F6">
        <w:t xml:space="preserve">. </w:t>
      </w:r>
    </w:p>
    <w:p w14:paraId="456BFA7C" w14:textId="77777777" w:rsidR="00F8025B" w:rsidRPr="00A875F6" w:rsidRDefault="00F8025B" w:rsidP="00F8025B"/>
    <w:p w14:paraId="5A753233" w14:textId="77777777" w:rsidR="00F8025B" w:rsidRPr="00A875F6" w:rsidRDefault="00F8025B" w:rsidP="00F8025B">
      <w:pPr>
        <w:pStyle w:val="Heading2"/>
      </w:pPr>
      <w:bookmarkStart w:id="430" w:name="_Toc89450704"/>
      <w:bookmarkStart w:id="431" w:name="_Toc95679111"/>
      <w:bookmarkStart w:id="432" w:name="_Toc24044179"/>
      <w:bookmarkStart w:id="433" w:name="_Toc29825388"/>
      <w:bookmarkStart w:id="434" w:name="_Toc29826088"/>
      <w:bookmarkStart w:id="435" w:name="_Toc29826185"/>
      <w:bookmarkStart w:id="436" w:name="_Toc24044188"/>
      <w:bookmarkStart w:id="437" w:name="_Toc29825397"/>
      <w:bookmarkStart w:id="438" w:name="_Toc29826097"/>
      <w:bookmarkStart w:id="439" w:name="_Toc29826194"/>
      <w:r w:rsidRPr="00A875F6">
        <w:t>5.2 Underused mental health diversion processes</w:t>
      </w:r>
      <w:bookmarkEnd w:id="430"/>
      <w:bookmarkEnd w:id="431"/>
    </w:p>
    <w:p w14:paraId="5D13AF7C" w14:textId="12BA6309" w:rsidR="00F8025B" w:rsidRPr="00A875F6" w:rsidRDefault="00F8025B" w:rsidP="00F8025B">
      <w:r w:rsidRPr="00A875F6">
        <w:t xml:space="preserve">This subtheme unpacks the researcher’s observations of court staffs’ practices that, in the researcher’s interpretation, prioritised standardisation values. The following observations from the raw data support this subtheme. First, court staff would refrain from investigating evidence of defendants’ in-court mental health disorders. Second, magistrates and judges often assumed a position of disbelief regarding </w:t>
      </w:r>
      <w:r w:rsidR="00CE0B2C" w:rsidRPr="00A875F6">
        <w:t>defendants</w:t>
      </w:r>
      <w:r w:rsidRPr="00A875F6">
        <w:t xml:space="preserve"> claimed mental health issues. Third and finally, staff were unfamiliar with how to action mental health diversion processes. Collectively, these interpretations contribute towards answering the first research question</w:t>
      </w:r>
      <w:r w:rsidRPr="00A875F6">
        <w:rPr>
          <w:vertAlign w:val="superscript"/>
        </w:rPr>
        <w:footnoteReference w:id="96"/>
      </w:r>
      <w:r w:rsidRPr="00A875F6">
        <w:t>: court staff upheld standardisation values when processing mental health-related defendants.</w:t>
      </w:r>
    </w:p>
    <w:p w14:paraId="57400389" w14:textId="3AE694AE" w:rsidR="00F8025B" w:rsidRPr="00A875F6" w:rsidRDefault="00F8025B" w:rsidP="00F8025B">
      <w:r w:rsidRPr="00A875F6">
        <w:t xml:space="preserve">First, court staff would refrain from investigating in-court evidence of defendants’ mental health disorders. Throughout the data collection period, the researcher observed several defendants that he suspected were living with a mental health-related issue which went unaddressed by the court workgroup during the in-court process. As </w:t>
      </w:r>
      <w:r w:rsidR="00FF14CA" w:rsidRPr="00A875F6">
        <w:t>extract</w:t>
      </w:r>
      <w:r w:rsidRPr="00A875F6">
        <w:t xml:space="preserve"> 24 demonstrates, these suspected defendants would display behaviour that was highly erratic, their behaviours would often be volatile and aggressive. </w:t>
      </w:r>
      <w:r w:rsidR="00CE0B2C" w:rsidRPr="00A875F6">
        <w:t>Alternatively,</w:t>
      </w:r>
      <w:r w:rsidRPr="00A875F6">
        <w:t xml:space="preserve"> as </w:t>
      </w:r>
      <w:r w:rsidR="00FF14CA" w:rsidRPr="00A875F6">
        <w:t>extract</w:t>
      </w:r>
      <w:r w:rsidRPr="00A875F6">
        <w:t xml:space="preserve"> 25 demonstrates, suspected mental health affected defendants would be intensely introverted and childlike. </w:t>
      </w:r>
    </w:p>
    <w:p w14:paraId="4DD4704A" w14:textId="77777777" w:rsidR="00F8025B" w:rsidRPr="00A875F6" w:rsidRDefault="00F8025B" w:rsidP="00F8025B">
      <w:pPr>
        <w:pStyle w:val="NoSpacing"/>
        <w:numPr>
          <w:ilvl w:val="0"/>
          <w:numId w:val="5"/>
        </w:numPr>
        <w:spacing w:after="120"/>
        <w:ind w:left="1134"/>
      </w:pPr>
    </w:p>
    <w:p w14:paraId="69E4B8B2" w14:textId="627361AE" w:rsidR="00F8025B" w:rsidRPr="00A875F6" w:rsidRDefault="00CE0B2C" w:rsidP="00F8025B">
      <w:pPr>
        <w:pStyle w:val="NoSpacing"/>
        <w:ind w:left="567" w:right="425"/>
        <w:rPr>
          <w:i/>
          <w:iCs/>
        </w:rPr>
      </w:pPr>
      <w:r w:rsidRPr="00A875F6">
        <w:rPr>
          <w:i/>
          <w:iCs/>
        </w:rPr>
        <w:t>(The c</w:t>
      </w:r>
      <w:r w:rsidR="00F8025B" w:rsidRPr="00A875F6">
        <w:rPr>
          <w:i/>
          <w:iCs/>
        </w:rPr>
        <w:t>ells officer was halfway through taking off</w:t>
      </w:r>
      <w:r w:rsidRPr="00A875F6">
        <w:rPr>
          <w:i/>
          <w:iCs/>
        </w:rPr>
        <w:t xml:space="preserve"> the defendant’s</w:t>
      </w:r>
      <w:r w:rsidR="00F8025B" w:rsidRPr="00A875F6">
        <w:rPr>
          <w:i/>
          <w:iCs/>
        </w:rPr>
        <w:t xml:space="preserve"> handcuffs,</w:t>
      </w:r>
      <w:r w:rsidRPr="00A875F6">
        <w:rPr>
          <w:i/>
          <w:iCs/>
        </w:rPr>
        <w:t xml:space="preserve"> then puts</w:t>
      </w:r>
      <w:r w:rsidR="00F8025B" w:rsidRPr="00A875F6">
        <w:rPr>
          <w:i/>
          <w:iCs/>
        </w:rPr>
        <w:t xml:space="preserve"> them back on the defendant. The defendant is arguing with </w:t>
      </w:r>
      <w:r w:rsidRPr="00A875F6">
        <w:rPr>
          <w:i/>
          <w:iCs/>
        </w:rPr>
        <w:t>c</w:t>
      </w:r>
      <w:r w:rsidR="00F8025B" w:rsidRPr="00A875F6">
        <w:rPr>
          <w:i/>
          <w:iCs/>
        </w:rPr>
        <w:t xml:space="preserve">ells </w:t>
      </w:r>
      <w:r w:rsidRPr="00A875F6">
        <w:rPr>
          <w:i/>
          <w:iCs/>
        </w:rPr>
        <w:t>o</w:t>
      </w:r>
      <w:r w:rsidR="00F8025B" w:rsidRPr="00A875F6">
        <w:rPr>
          <w:i/>
          <w:iCs/>
        </w:rPr>
        <w:t>fficer</w:t>
      </w:r>
      <w:r w:rsidRPr="00A875F6">
        <w:rPr>
          <w:i/>
          <w:iCs/>
        </w:rPr>
        <w:t xml:space="preserve"> in the docket</w:t>
      </w:r>
      <w:r w:rsidR="00F8025B" w:rsidRPr="00A875F6">
        <w:rPr>
          <w:i/>
          <w:iCs/>
        </w:rPr>
        <w:t xml:space="preserve">, details </w:t>
      </w:r>
      <w:r w:rsidRPr="00A875F6">
        <w:rPr>
          <w:i/>
          <w:iCs/>
        </w:rPr>
        <w:t xml:space="preserve">of this argument are </w:t>
      </w:r>
      <w:r w:rsidR="00F8025B" w:rsidRPr="00A875F6">
        <w:rPr>
          <w:i/>
          <w:iCs/>
        </w:rPr>
        <w:t>inaudible)</w:t>
      </w:r>
    </w:p>
    <w:p w14:paraId="068E8180" w14:textId="7F7741E0" w:rsidR="00F8025B" w:rsidRPr="00A875F6" w:rsidRDefault="00F8025B" w:rsidP="00F8025B">
      <w:pPr>
        <w:pStyle w:val="NoSpacing"/>
        <w:ind w:left="2835" w:right="425" w:hanging="2268"/>
      </w:pPr>
      <w:r w:rsidRPr="00A875F6">
        <w:rPr>
          <w:i/>
          <w:iCs/>
        </w:rPr>
        <w:lastRenderedPageBreak/>
        <w:t>Legal advisor</w:t>
      </w:r>
      <w:r w:rsidRPr="00A875F6">
        <w:t>:</w:t>
      </w:r>
      <w:r w:rsidRPr="00A875F6">
        <w:tab/>
        <w:t>Mr D</w:t>
      </w:r>
      <w:r w:rsidR="000C4EB2" w:rsidRPr="00A875F6">
        <w:t>efendant</w:t>
      </w:r>
      <w:r w:rsidRPr="00A875F6">
        <w:t>, could you give the court your full name?</w:t>
      </w:r>
    </w:p>
    <w:p w14:paraId="240AB024" w14:textId="77777777" w:rsidR="00F8025B" w:rsidRPr="00A875F6" w:rsidRDefault="00F8025B" w:rsidP="00F8025B">
      <w:pPr>
        <w:pStyle w:val="NoSpacing"/>
        <w:ind w:left="2835" w:right="425" w:hanging="2268"/>
      </w:pPr>
      <w:r w:rsidRPr="00A875F6">
        <w:rPr>
          <w:i/>
          <w:iCs/>
        </w:rPr>
        <w:t>Defendant</w:t>
      </w:r>
      <w:r w:rsidRPr="00A875F6">
        <w:t xml:space="preserve">: </w:t>
      </w:r>
      <w:r w:rsidRPr="00A875F6">
        <w:tab/>
      </w:r>
      <w:r w:rsidRPr="00A875F6">
        <w:tab/>
        <w:t xml:space="preserve">I don’t feel very well! I need my medication! Let me out! I need my medication! </w:t>
      </w:r>
    </w:p>
    <w:p w14:paraId="49142819"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That will happen as soon as possible.</w:t>
      </w:r>
    </w:p>
    <w:p w14:paraId="25532AD0" w14:textId="77777777" w:rsidR="00F8025B" w:rsidRPr="00A875F6" w:rsidRDefault="00F8025B" w:rsidP="00F8025B">
      <w:pPr>
        <w:pStyle w:val="NoSpacing"/>
        <w:ind w:left="2835" w:right="425" w:hanging="2268"/>
      </w:pPr>
      <w:r w:rsidRPr="00A875F6">
        <w:rPr>
          <w:i/>
          <w:iCs/>
        </w:rPr>
        <w:t>Defendant</w:t>
      </w:r>
      <w:r w:rsidRPr="00A875F6">
        <w:t xml:space="preserve">: </w:t>
      </w:r>
      <w:r w:rsidRPr="00A875F6">
        <w:tab/>
      </w:r>
      <w:r w:rsidRPr="00A875F6">
        <w:tab/>
        <w:t xml:space="preserve">Let me get out, this is bullshit </w:t>
      </w:r>
      <w:proofErr w:type="spellStart"/>
      <w:r w:rsidRPr="00A875F6">
        <w:t>yo</w:t>
      </w:r>
      <w:proofErr w:type="spellEnd"/>
      <w:r w:rsidRPr="00A875F6">
        <w:t>! Let me tell you then, I’m on recall, this is stupid, I’m ill</w:t>
      </w:r>
    </w:p>
    <w:p w14:paraId="029E3E57"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Please be quiet!</w:t>
      </w:r>
    </w:p>
    <w:p w14:paraId="29E04713" w14:textId="77777777" w:rsidR="00F8025B" w:rsidRPr="00A875F6" w:rsidRDefault="00F8025B" w:rsidP="00F8025B">
      <w:pPr>
        <w:pStyle w:val="NoSpacing"/>
        <w:ind w:right="425"/>
      </w:pPr>
    </w:p>
    <w:p w14:paraId="1C135B6D" w14:textId="77777777" w:rsidR="00F8025B" w:rsidRPr="00A875F6" w:rsidRDefault="00F8025B" w:rsidP="00F8025B">
      <w:pPr>
        <w:pStyle w:val="NoSpacing"/>
        <w:numPr>
          <w:ilvl w:val="0"/>
          <w:numId w:val="5"/>
        </w:numPr>
        <w:spacing w:after="120"/>
        <w:ind w:left="1134"/>
      </w:pPr>
    </w:p>
    <w:p w14:paraId="2DA72EEE" w14:textId="77777777" w:rsidR="00F8025B" w:rsidRPr="00A875F6" w:rsidRDefault="00F8025B" w:rsidP="00F8025B">
      <w:pPr>
        <w:pStyle w:val="NoSpacing"/>
        <w:ind w:left="2835" w:right="850" w:hanging="2268"/>
      </w:pPr>
      <w:r w:rsidRPr="00A875F6">
        <w:rPr>
          <w:i/>
          <w:iCs/>
        </w:rPr>
        <w:t>Legal advisor</w:t>
      </w:r>
      <w:r w:rsidRPr="00A875F6">
        <w:t xml:space="preserve">: </w:t>
      </w:r>
      <w:r w:rsidRPr="00A875F6">
        <w:tab/>
        <w:t>…do you have anything to add?</w:t>
      </w:r>
    </w:p>
    <w:p w14:paraId="01C01B22" w14:textId="77777777" w:rsidR="00F8025B" w:rsidRPr="00A875F6" w:rsidRDefault="00F8025B" w:rsidP="00F8025B">
      <w:pPr>
        <w:pStyle w:val="NoSpacing"/>
        <w:ind w:left="2835" w:right="850" w:hanging="2268"/>
      </w:pPr>
      <w:r w:rsidRPr="00A875F6">
        <w:t xml:space="preserve">Defendant: </w:t>
      </w:r>
      <w:r w:rsidRPr="00A875F6">
        <w:tab/>
        <w:t>(silent / no response) </w:t>
      </w:r>
    </w:p>
    <w:p w14:paraId="41DDA372"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Well, I think he knows (shouting almost at their client, the defendant) that you have been very fairly treated today. And you are not, not, not going to be doing anything like that again, are you? </w:t>
      </w:r>
    </w:p>
    <w:p w14:paraId="6ED419D1"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(shakes head) </w:t>
      </w:r>
    </w:p>
    <w:p w14:paraId="59EF49C1"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So, do you have any help with, erm, at home? </w:t>
      </w:r>
    </w:p>
    <w:p w14:paraId="4BED616E"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No.</w:t>
      </w:r>
    </w:p>
    <w:p w14:paraId="6CBF9D83" w14:textId="77777777" w:rsidR="00F8025B" w:rsidRPr="00A875F6" w:rsidRDefault="00F8025B" w:rsidP="00F8025B">
      <w:pPr>
        <w:pStyle w:val="NoSpacing"/>
        <w:ind w:left="2835" w:right="850" w:hanging="2268"/>
      </w:pPr>
      <w:r w:rsidRPr="00A875F6">
        <w:rPr>
          <w:i/>
          <w:iCs/>
        </w:rPr>
        <w:t>Magistrate</w:t>
      </w:r>
      <w:r w:rsidRPr="00A875F6">
        <w:t>:</w:t>
      </w:r>
      <w:r w:rsidRPr="00A875F6">
        <w:tab/>
        <w:t>And do you live with anyone? </w:t>
      </w:r>
    </w:p>
    <w:p w14:paraId="0E0AA1A7" w14:textId="77777777" w:rsidR="00F8025B" w:rsidRPr="00A875F6" w:rsidRDefault="00F8025B" w:rsidP="00F8025B">
      <w:pPr>
        <w:pStyle w:val="NoSpacing"/>
        <w:ind w:left="2835" w:right="850" w:hanging="2268"/>
      </w:pPr>
      <w:r w:rsidRPr="00A875F6">
        <w:rPr>
          <w:i/>
          <w:iCs/>
        </w:rPr>
        <w:t>Defendant</w:t>
      </w:r>
      <w:r w:rsidRPr="00A875F6">
        <w:t>:</w:t>
      </w:r>
      <w:r w:rsidRPr="00A875F6">
        <w:tab/>
        <w:t>(shakes head) </w:t>
      </w:r>
    </w:p>
    <w:p w14:paraId="48E84F45" w14:textId="77777777" w:rsidR="00F8025B" w:rsidRPr="00A875F6" w:rsidRDefault="00F8025B" w:rsidP="00F8025B">
      <w:pPr>
        <w:pStyle w:val="NoSpacing"/>
        <w:ind w:left="2835" w:right="850" w:hanging="2268"/>
      </w:pPr>
      <w:r w:rsidRPr="00A875F6">
        <w:rPr>
          <w:i/>
          <w:iCs/>
        </w:rPr>
        <w:t>Magistrate</w:t>
      </w:r>
      <w:r w:rsidRPr="00A875F6">
        <w:t>:</w:t>
      </w:r>
      <w:r w:rsidRPr="00A875F6">
        <w:tab/>
        <w:t xml:space="preserve">Right, well you need to appear at x court at x date. </w:t>
      </w:r>
    </w:p>
    <w:p w14:paraId="1335EE79" w14:textId="617C51F4" w:rsidR="00F8025B" w:rsidRPr="00A875F6" w:rsidRDefault="00F8025B" w:rsidP="00F8025B">
      <w:r w:rsidRPr="00A875F6">
        <w:t xml:space="preserve">The above two extracts were common court workgroup practices: when a defendant presented behavioural evidence that they were living with a mental health issue(s) during proceedings, staff would refrain from investigating these issues. Instead, staff would commit to proceedings as normal. Consequently, it was unclear whether the defendant was of sound mind and, ultimately, whether the court workgroup should have diverted the defendant onto a mental health pathway. Indeed, in </w:t>
      </w:r>
      <w:r w:rsidR="00FF14CA" w:rsidRPr="00A875F6">
        <w:t>extract</w:t>
      </w:r>
      <w:r w:rsidRPr="00A875F6">
        <w:t xml:space="preserve"> </w:t>
      </w:r>
      <w:r w:rsidR="00B90893" w:rsidRPr="00A875F6">
        <w:t>24</w:t>
      </w:r>
      <w:r w:rsidRPr="00A875F6">
        <w:t xml:space="preserve">, court staff dismissed the defendant’s access to medication concerns during in-court proceedings. Staff did not respond by investigating what the defendant meant by “I need my medication”, or whether the defendants (mental) wellbeing was suffering. Similarly, staff in </w:t>
      </w:r>
      <w:r w:rsidR="00FF14CA" w:rsidRPr="00A875F6">
        <w:t>extract</w:t>
      </w:r>
      <w:r w:rsidRPr="00A875F6">
        <w:t xml:space="preserve"> </w:t>
      </w:r>
      <w:r w:rsidR="00B90893" w:rsidRPr="00A875F6">
        <w:t>25</w:t>
      </w:r>
      <w:r w:rsidRPr="00A875F6">
        <w:t xml:space="preserve"> did not explore the defendant’s mental well-being despite there being in-court, behavioural evidence from the defendant they were living with a mental health vulnerability/disorder. The </w:t>
      </w:r>
      <w:r w:rsidRPr="00A875F6">
        <w:lastRenderedPageBreak/>
        <w:t>researcher took this interpretation owing to the childlike, meek behaviour of the defendant. Additionally, court staff spoke to the defendant in very simplified English and in a manner that suggest</w:t>
      </w:r>
      <w:r w:rsidR="00B90893" w:rsidRPr="00A875F6">
        <w:t>ed that</w:t>
      </w:r>
      <w:r w:rsidRPr="00A875F6">
        <w:t xml:space="preserve"> they were aware </w:t>
      </w:r>
      <w:r w:rsidR="00B90893" w:rsidRPr="00A875F6">
        <w:t>that</w:t>
      </w:r>
      <w:r w:rsidRPr="00A875F6">
        <w:t xml:space="preserve"> the defendant was living with a mental health issue. Despite this evidence of significant mental health issues, the process continued similarly to other hearing</w:t>
      </w:r>
      <w:r w:rsidR="00B90893" w:rsidRPr="00A875F6">
        <w:t>s</w:t>
      </w:r>
      <w:r w:rsidRPr="00A875F6">
        <w:t xml:space="preserve"> without an in-court investigation into the wellbeing of defendants.  </w:t>
      </w:r>
    </w:p>
    <w:p w14:paraId="170A5AB9" w14:textId="21943414" w:rsidR="00F8025B" w:rsidRPr="00A875F6" w:rsidRDefault="00F8025B" w:rsidP="00F8025B">
      <w:r w:rsidRPr="00A875F6">
        <w:t xml:space="preserve">Second, magistrates and judges often assumed a position of disbelief regarding </w:t>
      </w:r>
      <w:r w:rsidR="00B90893" w:rsidRPr="00A875F6">
        <w:t>the</w:t>
      </w:r>
      <w:r w:rsidRPr="00A875F6">
        <w:t xml:space="preserve"> claimed mental health issues</w:t>
      </w:r>
      <w:r w:rsidR="00B90893" w:rsidRPr="00A875F6">
        <w:t xml:space="preserve"> of defendants</w:t>
      </w:r>
      <w:r w:rsidRPr="00A875F6">
        <w:t xml:space="preserve">. </w:t>
      </w:r>
      <w:r w:rsidR="00E35D38" w:rsidRPr="00A875F6">
        <w:t>E</w:t>
      </w:r>
      <w:r w:rsidR="00FF14CA" w:rsidRPr="00A875F6">
        <w:t>xtract</w:t>
      </w:r>
      <w:r w:rsidRPr="00A875F6">
        <w:t xml:space="preserve">s </w:t>
      </w:r>
      <w:r w:rsidR="00B90893" w:rsidRPr="00A875F6">
        <w:t>26</w:t>
      </w:r>
      <w:r w:rsidRPr="00A875F6">
        <w:t xml:space="preserve"> and </w:t>
      </w:r>
      <w:r w:rsidR="00B90893" w:rsidRPr="00A875F6">
        <w:t>27</w:t>
      </w:r>
      <w:r w:rsidRPr="00A875F6">
        <w:t xml:space="preserve"> demonstrate</w:t>
      </w:r>
      <w:r w:rsidR="00B90893" w:rsidRPr="00A875F6">
        <w:t>s</w:t>
      </w:r>
      <w:r w:rsidRPr="00A875F6">
        <w:t xml:space="preserve"> this position of magistrates and judges. In </w:t>
      </w:r>
      <w:r w:rsidR="00FF14CA" w:rsidRPr="00A875F6">
        <w:t>extract</w:t>
      </w:r>
      <w:r w:rsidRPr="00A875F6">
        <w:t xml:space="preserve"> </w:t>
      </w:r>
      <w:r w:rsidR="00B90893" w:rsidRPr="00A875F6">
        <w:t>26</w:t>
      </w:r>
      <w:r w:rsidRPr="00A875F6">
        <w:t xml:space="preserve">, the defence solicitor attempts to bring to the attention of the court that their client has a mental health diagnosis and potentially, therefore, the court should divert their client onto a mental health pathway. Meanwhile, </w:t>
      </w:r>
      <w:r w:rsidR="00FF14CA" w:rsidRPr="00A875F6">
        <w:t>extract</w:t>
      </w:r>
      <w:r w:rsidRPr="00A875F6">
        <w:t xml:space="preserve"> </w:t>
      </w:r>
      <w:r w:rsidR="00B90893" w:rsidRPr="00A875F6">
        <w:t>27</w:t>
      </w:r>
      <w:r w:rsidRPr="00A875F6">
        <w:t xml:space="preserve"> demonstrates the disbelief from one magistrate in the brief time between court hearings</w:t>
      </w:r>
      <w:r w:rsidR="00B90893" w:rsidRPr="00A875F6">
        <w:t>, when the defendant was absent from court</w:t>
      </w:r>
      <w:r w:rsidRPr="00A875F6">
        <w:t>.</w:t>
      </w:r>
    </w:p>
    <w:p w14:paraId="0347189E" w14:textId="77777777" w:rsidR="00F8025B" w:rsidRPr="00A875F6" w:rsidRDefault="00F8025B" w:rsidP="00F8025B">
      <w:pPr>
        <w:pStyle w:val="NoSpacing"/>
        <w:numPr>
          <w:ilvl w:val="0"/>
          <w:numId w:val="6"/>
        </w:numPr>
        <w:ind w:left="1134" w:right="425"/>
        <w:rPr>
          <w:i/>
          <w:iCs/>
        </w:rPr>
      </w:pPr>
    </w:p>
    <w:p w14:paraId="59881BB8" w14:textId="64E35533" w:rsidR="00F8025B" w:rsidRPr="00A875F6" w:rsidRDefault="00F8025B" w:rsidP="00F8025B">
      <w:pPr>
        <w:pStyle w:val="NoSpacing"/>
        <w:ind w:left="2835" w:right="425" w:hanging="2268"/>
      </w:pPr>
      <w:r w:rsidRPr="00A875F6">
        <w:rPr>
          <w:i/>
          <w:iCs/>
        </w:rPr>
        <w:t>District judge</w:t>
      </w:r>
      <w:r w:rsidRPr="00A875F6">
        <w:t xml:space="preserve">: </w:t>
      </w:r>
      <w:r w:rsidRPr="00A875F6">
        <w:tab/>
        <w:t xml:space="preserve">Time and again I hear that </w:t>
      </w:r>
      <w:r w:rsidR="00B90893" w:rsidRPr="00A875F6">
        <w:t>‘</w:t>
      </w:r>
      <w:r w:rsidRPr="00A875F6">
        <w:t>he has mental health issues</w:t>
      </w:r>
      <w:r w:rsidR="00B90893" w:rsidRPr="00A875F6">
        <w:t>’</w:t>
      </w:r>
      <w:r w:rsidRPr="00A875F6">
        <w:t>, he only has mental health issues unless he has been diagnosed.</w:t>
      </w:r>
    </w:p>
    <w:p w14:paraId="559C5622" w14:textId="77777777" w:rsidR="00F8025B" w:rsidRPr="00A875F6" w:rsidRDefault="00F8025B" w:rsidP="00F8025B">
      <w:pPr>
        <w:pStyle w:val="NoSpacing"/>
        <w:ind w:left="2835" w:right="425" w:hanging="2268"/>
      </w:pPr>
      <w:r w:rsidRPr="00A875F6">
        <w:rPr>
          <w:i/>
          <w:iCs/>
        </w:rPr>
        <w:t>Defence solicitor</w:t>
      </w:r>
      <w:r w:rsidRPr="00A875F6">
        <w:t xml:space="preserve">: </w:t>
      </w:r>
      <w:r w:rsidRPr="00A875F6">
        <w:tab/>
        <w:t xml:space="preserve">Well, I have a letter here from his doctor here saying that he has ongoing mental struggles </w:t>
      </w:r>
    </w:p>
    <w:p w14:paraId="69A14398"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 xml:space="preserve">What does that mean? Has he been to see a psychiatrist? Has he a condition? </w:t>
      </w:r>
    </w:p>
    <w:p w14:paraId="6AAB17FA" w14:textId="77777777" w:rsidR="00F8025B" w:rsidRPr="00A875F6" w:rsidRDefault="00F8025B" w:rsidP="00F8025B">
      <w:pPr>
        <w:pStyle w:val="NoSpacing"/>
        <w:ind w:left="2835" w:right="425" w:hanging="2268"/>
      </w:pPr>
      <w:r w:rsidRPr="00A875F6">
        <w:rPr>
          <w:i/>
          <w:iCs/>
        </w:rPr>
        <w:t>Defence solicitor</w:t>
      </w:r>
      <w:r w:rsidRPr="00A875F6">
        <w:t>:</w:t>
      </w:r>
      <w:r w:rsidRPr="00A875F6">
        <w:tab/>
        <w:t xml:space="preserve">Erm, well (gestures to papers / shows document) </w:t>
      </w:r>
    </w:p>
    <w:p w14:paraId="40C3B207" w14:textId="0048715B" w:rsidR="00F8025B" w:rsidRPr="00A875F6" w:rsidRDefault="00F8025B" w:rsidP="00F8025B">
      <w:pPr>
        <w:pStyle w:val="NoSpacing"/>
        <w:ind w:left="2835" w:right="425" w:hanging="2268"/>
      </w:pPr>
      <w:r w:rsidRPr="00A875F6">
        <w:rPr>
          <w:i/>
          <w:iCs/>
        </w:rPr>
        <w:t>District judge</w:t>
      </w:r>
      <w:r w:rsidRPr="00A875F6">
        <w:t xml:space="preserve">: </w:t>
      </w:r>
      <w:r w:rsidRPr="00A875F6">
        <w:tab/>
        <w:t>I’ll read it! Pass it here! (The district judge is almost shouting. Usher passes document from the solicitor to the judge)</w:t>
      </w:r>
    </w:p>
    <w:p w14:paraId="2E919913" w14:textId="77777777" w:rsidR="00F8025B" w:rsidRPr="00A875F6" w:rsidRDefault="00F8025B" w:rsidP="00F8025B">
      <w:pPr>
        <w:pStyle w:val="Standard"/>
        <w:numPr>
          <w:ilvl w:val="0"/>
          <w:numId w:val="6"/>
        </w:numPr>
        <w:spacing w:line="240" w:lineRule="auto"/>
        <w:ind w:left="1134" w:right="425"/>
      </w:pPr>
    </w:p>
    <w:p w14:paraId="22AA4246" w14:textId="56B0CFA9" w:rsidR="00F8025B" w:rsidRPr="00A875F6" w:rsidRDefault="00F8025B" w:rsidP="00F8025B">
      <w:pPr>
        <w:pStyle w:val="NoSpacing"/>
        <w:ind w:left="567" w:right="425"/>
        <w:rPr>
          <w:i/>
          <w:iCs/>
        </w:rPr>
      </w:pPr>
      <w:r w:rsidRPr="00A875F6">
        <w:rPr>
          <w:i/>
          <w:iCs/>
        </w:rPr>
        <w:t>(</w:t>
      </w:r>
      <w:r w:rsidR="00B90893" w:rsidRPr="00A875F6">
        <w:rPr>
          <w:i/>
          <w:iCs/>
        </w:rPr>
        <w:t>The defendant</w:t>
      </w:r>
      <w:r w:rsidR="00F52C76" w:rsidRPr="00A875F6">
        <w:rPr>
          <w:i/>
          <w:iCs/>
        </w:rPr>
        <w:t xml:space="preserve"> </w:t>
      </w:r>
      <w:r w:rsidRPr="00A875F6">
        <w:rPr>
          <w:i/>
          <w:iCs/>
        </w:rPr>
        <w:t xml:space="preserve">leaves </w:t>
      </w:r>
      <w:r w:rsidR="00B90893" w:rsidRPr="00A875F6">
        <w:rPr>
          <w:i/>
          <w:iCs/>
        </w:rPr>
        <w:t xml:space="preserve">the </w:t>
      </w:r>
      <w:r w:rsidRPr="00A875F6">
        <w:rPr>
          <w:i/>
          <w:iCs/>
        </w:rPr>
        <w:t xml:space="preserve">courtroom) </w:t>
      </w:r>
    </w:p>
    <w:p w14:paraId="78BD3F22" w14:textId="77777777" w:rsidR="00F8025B" w:rsidRPr="00A875F6" w:rsidRDefault="00F8025B" w:rsidP="00F8025B">
      <w:pPr>
        <w:pStyle w:val="NoSpacing"/>
        <w:ind w:left="2835" w:right="425" w:hanging="2268"/>
      </w:pPr>
      <w:r w:rsidRPr="00A875F6">
        <w:rPr>
          <w:i/>
          <w:iCs/>
        </w:rPr>
        <w:t>Magistrate #1</w:t>
      </w:r>
      <w:r w:rsidRPr="00A875F6">
        <w:t xml:space="preserve">: </w:t>
      </w:r>
      <w:r w:rsidRPr="00A875F6">
        <w:tab/>
        <w:t xml:space="preserve">Well. He will be going to jail. </w:t>
      </w:r>
    </w:p>
    <w:p w14:paraId="0F2BF50A" w14:textId="742A3CF5" w:rsidR="00F8025B" w:rsidRPr="00A875F6" w:rsidRDefault="00F8025B" w:rsidP="00F8025B">
      <w:pPr>
        <w:pStyle w:val="NoSpacing"/>
        <w:ind w:left="2835" w:right="425" w:hanging="2268"/>
      </w:pPr>
      <w:r w:rsidRPr="00A875F6">
        <w:rPr>
          <w:i/>
          <w:iCs/>
        </w:rPr>
        <w:t>Magistrate #2</w:t>
      </w:r>
      <w:r w:rsidRPr="00A875F6">
        <w:t xml:space="preserve">: </w:t>
      </w:r>
      <w:r w:rsidRPr="00A875F6">
        <w:tab/>
        <w:t xml:space="preserve">Yeah. Yeah. </w:t>
      </w:r>
      <w:r w:rsidR="00A35B4D">
        <w:t>Y</w:t>
      </w:r>
      <w:r w:rsidRPr="00A875F6">
        <w:t xml:space="preserve">eah, mental health </w:t>
      </w:r>
      <w:proofErr w:type="spellStart"/>
      <w:r w:rsidRPr="00A875F6">
        <w:t>pffft</w:t>
      </w:r>
      <w:proofErr w:type="spellEnd"/>
      <w:r w:rsidRPr="00A875F6">
        <w:t>!</w:t>
      </w:r>
    </w:p>
    <w:p w14:paraId="24643383" w14:textId="224E588F" w:rsidR="00F8025B" w:rsidRPr="00A875F6" w:rsidRDefault="00F8025B" w:rsidP="00F8025B">
      <w:r w:rsidRPr="00A875F6">
        <w:t xml:space="preserve">As the extracts above demonstrate, both district judges and magistrates assumed a position of disbelief when being informed of a defendant’s adverse mental health. The reluctance to view mental health claims as credible and therefore warrant diversion was present even when a high standard of proof was present, such as that of a written diagnosis as in </w:t>
      </w:r>
      <w:r w:rsidR="00FF14CA" w:rsidRPr="00A875F6">
        <w:t>extract</w:t>
      </w:r>
      <w:r w:rsidRPr="00A875F6">
        <w:t xml:space="preserve"> 26. To this end, the researcher interpreted district judges and magistrates as being </w:t>
      </w:r>
      <w:r w:rsidR="00F52C76" w:rsidRPr="00A875F6">
        <w:t>committed</w:t>
      </w:r>
      <w:r w:rsidRPr="00A875F6">
        <w:t xml:space="preserve"> to processing all defendants in a standardised manner.  </w:t>
      </w:r>
    </w:p>
    <w:p w14:paraId="3318E8E1" w14:textId="570F9BA8" w:rsidR="00F8025B" w:rsidRPr="00A875F6" w:rsidRDefault="00F8025B" w:rsidP="00F8025B">
      <w:r w:rsidRPr="00A875F6">
        <w:lastRenderedPageBreak/>
        <w:t>Third, staff were unfamiliar with how to action mental health diversion processes. The below example extract demonstrates this. Here, a solicitor makes a district judge aware of a defendant’s poor mental health and following this, the district judge asks the workgroup for confirmation as how to proceed</w:t>
      </w:r>
      <w:r w:rsidR="003D5F69" w:rsidRPr="00A875F6">
        <w:t xml:space="preserve">. This </w:t>
      </w:r>
      <w:r w:rsidRPr="00A875F6">
        <w:t>suggest</w:t>
      </w:r>
      <w:r w:rsidR="003D5F69" w:rsidRPr="00A875F6">
        <w:t>s</w:t>
      </w:r>
      <w:r w:rsidRPr="00A875F6">
        <w:t xml:space="preserve"> </w:t>
      </w:r>
      <w:r w:rsidR="003D5F69" w:rsidRPr="00A875F6">
        <w:t>the district judge</w:t>
      </w:r>
      <w:r w:rsidR="00342A91" w:rsidRPr="00A875F6">
        <w:t xml:space="preserve"> was</w:t>
      </w:r>
      <w:r w:rsidR="003D5F69" w:rsidRPr="00A875F6">
        <w:t xml:space="preserve"> </w:t>
      </w:r>
      <w:r w:rsidRPr="00A875F6">
        <w:t>unfamiliar</w:t>
      </w:r>
      <w:r w:rsidR="00342A91" w:rsidRPr="00A875F6">
        <w:t xml:space="preserve"> </w:t>
      </w:r>
      <w:r w:rsidRPr="00A875F6">
        <w:t xml:space="preserve">with non-standardised processes:  </w:t>
      </w:r>
    </w:p>
    <w:p w14:paraId="5DAAD3BB" w14:textId="77777777" w:rsidR="00F8025B" w:rsidRPr="00A875F6" w:rsidRDefault="00F8025B" w:rsidP="00F8025B">
      <w:pPr>
        <w:pStyle w:val="NoSpacing"/>
        <w:numPr>
          <w:ilvl w:val="0"/>
          <w:numId w:val="6"/>
        </w:numPr>
        <w:spacing w:after="120"/>
        <w:ind w:left="1134" w:right="425"/>
      </w:pPr>
    </w:p>
    <w:p w14:paraId="7D899E85" w14:textId="77777777" w:rsidR="00F8025B" w:rsidRPr="00A875F6" w:rsidRDefault="00F8025B" w:rsidP="00F8025B">
      <w:pPr>
        <w:pStyle w:val="NoSpacing"/>
        <w:ind w:left="2835" w:right="425" w:hanging="2268"/>
      </w:pPr>
      <w:r w:rsidRPr="00A875F6">
        <w:rPr>
          <w:i/>
          <w:iCs/>
        </w:rPr>
        <w:t>Defence solicitor</w:t>
      </w:r>
      <w:r w:rsidRPr="00A875F6">
        <w:t>:</w:t>
      </w:r>
      <w:r w:rsidRPr="00A875F6">
        <w:tab/>
        <w:t>He (the defendant) is clearly, clearly unwell... . I am aware that he faces a very real risk that he will return to prison today </w:t>
      </w:r>
    </w:p>
    <w:p w14:paraId="2393629B"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And he is, erm, very unwell?</w:t>
      </w:r>
    </w:p>
    <w:p w14:paraId="683AABBF" w14:textId="77777777" w:rsidR="00F8025B" w:rsidRPr="00A875F6" w:rsidRDefault="00F8025B" w:rsidP="00F8025B">
      <w:pPr>
        <w:pStyle w:val="NoSpacing"/>
        <w:ind w:left="2835" w:right="425" w:hanging="2268"/>
      </w:pPr>
      <w:r w:rsidRPr="00A875F6">
        <w:rPr>
          <w:i/>
          <w:iCs/>
        </w:rPr>
        <w:t>Defence solicitor</w:t>
      </w:r>
      <w:r w:rsidRPr="00A875F6">
        <w:t xml:space="preserve">: </w:t>
      </w:r>
      <w:r w:rsidRPr="00A875F6">
        <w:tab/>
        <w:t>I believe that if we take this, him, out of the system, that is undoubtably; that would be the best way forward.</w:t>
      </w:r>
    </w:p>
    <w:p w14:paraId="2DDBBD9E"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Who makes that decision?</w:t>
      </w:r>
    </w:p>
    <w:p w14:paraId="62061A35" w14:textId="77777777" w:rsidR="00F8025B" w:rsidRPr="00A875F6" w:rsidRDefault="00F8025B" w:rsidP="00F8025B">
      <w:pPr>
        <w:pStyle w:val="NoSpacing"/>
        <w:ind w:left="2835" w:right="425" w:hanging="2268"/>
      </w:pPr>
      <w:r w:rsidRPr="00A875F6">
        <w:rPr>
          <w:i/>
          <w:iCs/>
        </w:rPr>
        <w:t>Defence solicitor</w:t>
      </w:r>
      <w:r w:rsidRPr="00A875F6">
        <w:t xml:space="preserve">: </w:t>
      </w:r>
      <w:r w:rsidRPr="00A875F6">
        <w:tab/>
        <w:t>My friend here. </w:t>
      </w:r>
    </w:p>
    <w:p w14:paraId="1F284BDB"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The crown? (Referencing to the prosecution solicitor)</w:t>
      </w:r>
    </w:p>
    <w:p w14:paraId="67F2D9E9" w14:textId="77777777" w:rsidR="00F8025B" w:rsidRPr="00A875F6" w:rsidRDefault="00F8025B" w:rsidP="00F8025B">
      <w:pPr>
        <w:pStyle w:val="NoSpacing"/>
        <w:ind w:left="2835" w:right="425" w:hanging="2268"/>
      </w:pPr>
      <w:r w:rsidRPr="00A875F6">
        <w:rPr>
          <w:i/>
          <w:iCs/>
        </w:rPr>
        <w:t>Defence solicitor</w:t>
      </w:r>
      <w:r w:rsidRPr="00A875F6">
        <w:t xml:space="preserve">: </w:t>
      </w:r>
      <w:r w:rsidRPr="00A875F6">
        <w:tab/>
        <w:t>The crown.</w:t>
      </w:r>
    </w:p>
    <w:p w14:paraId="6A9EB92D" w14:textId="780A0889" w:rsidR="00F8025B" w:rsidRPr="00A875F6" w:rsidRDefault="00F8025B" w:rsidP="00F8025B">
      <w:pPr>
        <w:pStyle w:val="NoSpacing"/>
        <w:ind w:left="2835" w:right="425" w:hanging="2268"/>
      </w:pPr>
      <w:r w:rsidRPr="00A875F6">
        <w:rPr>
          <w:i/>
          <w:iCs/>
        </w:rPr>
        <w:t>District judge</w:t>
      </w:r>
      <w:r w:rsidRPr="00A875F6">
        <w:t xml:space="preserve">: </w:t>
      </w:r>
      <w:r w:rsidRPr="00A875F6">
        <w:tab/>
        <w:t xml:space="preserve">Okay, so the reality is that he needs mental health services [...] so how does this work? Detain him under the </w:t>
      </w:r>
      <w:r w:rsidR="00A35B4D">
        <w:t>M</w:t>
      </w:r>
      <w:r w:rsidRPr="00A875F6">
        <w:t xml:space="preserve">ental </w:t>
      </w:r>
      <w:r w:rsidR="00A35B4D">
        <w:t>H</w:t>
      </w:r>
      <w:r w:rsidRPr="00A875F6">
        <w:t xml:space="preserve">ealth </w:t>
      </w:r>
      <w:r w:rsidR="00A35B4D">
        <w:t>A</w:t>
      </w:r>
      <w:r w:rsidRPr="00A875F6">
        <w:t>ct?</w:t>
      </w:r>
    </w:p>
    <w:p w14:paraId="6632E503" w14:textId="4933D766" w:rsidR="00F8025B" w:rsidRPr="00A875F6" w:rsidRDefault="00F8025B" w:rsidP="00F8025B">
      <w:r w:rsidRPr="00A875F6">
        <w:t>In this example extract, the district judge demonstrates non-familiarisation with the mental health diversion process. They ask for confirmation from hierarchically, lower-ranking members of the court workgroup regarding how to proceed with actioning the mental health diversion pathway. In this way, the researcher interpreted the district judge in this example extract as embodying procedural standardisation values. </w:t>
      </w:r>
    </w:p>
    <w:p w14:paraId="498892FC" w14:textId="28AE2657" w:rsidR="00F8025B" w:rsidRPr="00A875F6" w:rsidRDefault="00F8025B" w:rsidP="00F8025B">
      <w:r w:rsidRPr="00A875F6">
        <w:t xml:space="preserve">In summary therefore, court staff upheld </w:t>
      </w:r>
      <w:r w:rsidR="00342A91" w:rsidRPr="00A875F6">
        <w:t xml:space="preserve">the value of </w:t>
      </w:r>
      <w:r w:rsidRPr="00A875F6">
        <w:t xml:space="preserve">procedural standardisation when </w:t>
      </w:r>
      <w:r w:rsidR="00342A91" w:rsidRPr="00A875F6">
        <w:t xml:space="preserve">engaging with </w:t>
      </w:r>
      <w:r w:rsidRPr="00A875F6">
        <w:t>mental health</w:t>
      </w:r>
      <w:r w:rsidR="00342A91" w:rsidRPr="00A875F6">
        <w:t>-</w:t>
      </w:r>
      <w:r w:rsidRPr="00A875F6">
        <w:t>related defendants.</w:t>
      </w:r>
      <w:r w:rsidRPr="00A875F6">
        <w:rPr>
          <w:b/>
          <w:bCs/>
        </w:rPr>
        <w:t xml:space="preserve"> </w:t>
      </w:r>
      <w:r w:rsidR="00342A91" w:rsidRPr="00A875F6">
        <w:t>As demonstrated throughout this section, the researcher upholds this interpretation by demonstrating how co</w:t>
      </w:r>
      <w:r w:rsidRPr="00A875F6">
        <w:t xml:space="preserve">urt staff </w:t>
      </w:r>
      <w:r w:rsidR="00342A91" w:rsidRPr="00A875F6">
        <w:t>would not investigate a defendant’s claimed mental health issues in-court. Alternatively, staff would assume a position of disbelief regarding a defendant’s claimed mental health issues</w:t>
      </w:r>
      <w:r w:rsidR="00F50785" w:rsidRPr="00A875F6">
        <w:t>, this includes when a solicitor would present a defendant’s mental health claim</w:t>
      </w:r>
      <w:r w:rsidR="00342A91" w:rsidRPr="00A875F6">
        <w:t xml:space="preserve">. Lastly, staff were also unfamiliar with the mental health diversion process.  </w:t>
      </w:r>
      <w:r w:rsidRPr="00A875F6">
        <w:t xml:space="preserve">This initial data analysis is critically discussed in </w:t>
      </w:r>
      <w:r w:rsidR="00F16DB4" w:rsidRPr="00A875F6">
        <w:t>Section 5</w:t>
      </w:r>
      <w:r w:rsidRPr="00A875F6">
        <w:t>.5.</w:t>
      </w:r>
    </w:p>
    <w:p w14:paraId="177BA0CC" w14:textId="77777777" w:rsidR="00F8025B" w:rsidRPr="00A875F6" w:rsidRDefault="00F8025B" w:rsidP="00F8025B"/>
    <w:p w14:paraId="7CD45E04" w14:textId="77777777" w:rsidR="00F8025B" w:rsidRPr="00A875F6" w:rsidRDefault="00F8025B" w:rsidP="00F8025B">
      <w:pPr>
        <w:pStyle w:val="Heading2"/>
      </w:pPr>
      <w:bookmarkStart w:id="440" w:name="_Toc89450705"/>
      <w:bookmarkStart w:id="441" w:name="_Toc95679112"/>
      <w:r w:rsidRPr="00A875F6">
        <w:t xml:space="preserve">5.3 </w:t>
      </w:r>
      <w:bookmarkEnd w:id="432"/>
      <w:bookmarkEnd w:id="433"/>
      <w:bookmarkEnd w:id="434"/>
      <w:bookmarkEnd w:id="435"/>
      <w:r w:rsidRPr="00A875F6">
        <w:t>Under-specialised processes for substance-related offending</w:t>
      </w:r>
      <w:bookmarkEnd w:id="440"/>
      <w:bookmarkEnd w:id="441"/>
    </w:p>
    <w:p w14:paraId="7A27AA39" w14:textId="61195983" w:rsidR="00F8025B" w:rsidRPr="00A875F6" w:rsidRDefault="00F8025B" w:rsidP="00F8025B">
      <w:r w:rsidRPr="00A875F6">
        <w:t xml:space="preserve">This subtheme contributes towards answering the first research question by explaining how staff and institutional practices upheld standardisation values when processing substance-related offenders. The following observations from the raw data support this subtheme. First, under no circumstances was substance-compelled explanations of behaviour accepted by sentencers as a mitigating factor. Second, sentencers morally reprimanded substance-related offenders, like they did other non-substance related offenders. Third, sentencing hearings focused on responsibilising substance-addicted offenders whilst not addressing outstanding health concerns. Finally, this </w:t>
      </w:r>
      <w:r w:rsidR="00475097" w:rsidRPr="00A875F6">
        <w:t>section</w:t>
      </w:r>
      <w:r w:rsidRPr="00A875F6">
        <w:t xml:space="preserve"> offers a fourth point which is a caveat to the previous three points. During the data collection period, the researcher observed some specialist (non-standard) drug </w:t>
      </w:r>
      <w:r w:rsidR="001C02CD" w:rsidRPr="00A875F6">
        <w:t xml:space="preserve">rehabilitation review </w:t>
      </w:r>
      <w:r w:rsidRPr="00A875F6">
        <w:t>courts</w:t>
      </w:r>
      <w:r w:rsidR="001C02CD" w:rsidRPr="00A875F6">
        <w:t xml:space="preserve"> (see Section 3.4.2)</w:t>
      </w:r>
      <w:r w:rsidRPr="00A875F6">
        <w:t xml:space="preserve">. In the </w:t>
      </w:r>
      <w:r w:rsidR="00E62BCB" w:rsidRPr="00A875F6">
        <w:t>researcher’s</w:t>
      </w:r>
      <w:r w:rsidRPr="00A875F6">
        <w:t xml:space="preserve"> interpretation, these drug court processes were not specialised enough to robustly address the needs of substance-affected offenders. Consequently, despite there being specialist drug court process</w:t>
      </w:r>
      <w:r w:rsidR="001C02CD" w:rsidRPr="00A875F6">
        <w:t>es</w:t>
      </w:r>
      <w:r w:rsidRPr="00A875F6">
        <w:t xml:space="preserve"> in place</w:t>
      </w:r>
      <w:r w:rsidR="001C02CD" w:rsidRPr="00A875F6">
        <w:t xml:space="preserve"> in the observed courthouse</w:t>
      </w:r>
      <w:r w:rsidRPr="00A875F6">
        <w:t xml:space="preserve">, the overarching </w:t>
      </w:r>
      <w:r w:rsidR="001C02CD" w:rsidRPr="00A875F6">
        <w:t>theme</w:t>
      </w:r>
      <w:r w:rsidRPr="00A875F6">
        <w:t xml:space="preserve"> of procedural standardisation remains. Collectively, these interpretations contribute towards answering the first research question</w:t>
      </w:r>
      <w:r w:rsidRPr="00A875F6">
        <w:rPr>
          <w:vertAlign w:val="superscript"/>
        </w:rPr>
        <w:footnoteReference w:id="97"/>
      </w:r>
      <w:r w:rsidRPr="00A875F6">
        <w:t>: court staff upheld standardisation values when processing substance related defendants/offenders.</w:t>
      </w:r>
    </w:p>
    <w:p w14:paraId="5EBA46C4" w14:textId="4FCC59B5" w:rsidR="00F8025B" w:rsidRPr="00A875F6" w:rsidRDefault="00F8025B" w:rsidP="00F8025B">
      <w:r w:rsidRPr="00A875F6">
        <w:t xml:space="preserve">First, under no circumstances did sentencers (district judges and magistrates) accept substance-compelled explanations of behaviour as a mitigating factor. Contrary to framing substance use as a defence or mitigating factor, solicitors framed substance use </w:t>
      </w:r>
      <w:r w:rsidR="007B1F10" w:rsidRPr="00A875F6">
        <w:t>as</w:t>
      </w:r>
      <w:r w:rsidRPr="00A875F6">
        <w:t xml:space="preserve"> </w:t>
      </w:r>
      <w:r w:rsidR="007B1F10" w:rsidRPr="00A875F6">
        <w:t xml:space="preserve">a </w:t>
      </w:r>
      <w:r w:rsidRPr="00A875F6">
        <w:t xml:space="preserve">criminal </w:t>
      </w:r>
      <w:r w:rsidR="007B1F10" w:rsidRPr="00A875F6">
        <w:t xml:space="preserve">offence </w:t>
      </w:r>
      <w:r w:rsidRPr="00A875F6">
        <w:t xml:space="preserve">or as an aggravating factor. This meant that sentencers would increase the severity of sanctions when an offender was under the influence of a substance. The following brief statement from a district judge demonstrates this institutional practice:  </w:t>
      </w:r>
    </w:p>
    <w:p w14:paraId="2B39A2FF" w14:textId="77777777" w:rsidR="00F8025B" w:rsidRPr="00A875F6" w:rsidRDefault="00F8025B" w:rsidP="00F8025B">
      <w:pPr>
        <w:pStyle w:val="NoSpacing"/>
        <w:numPr>
          <w:ilvl w:val="0"/>
          <w:numId w:val="6"/>
        </w:numPr>
        <w:spacing w:after="120"/>
        <w:ind w:left="1134" w:right="425"/>
      </w:pPr>
    </w:p>
    <w:p w14:paraId="5D2EE9A6" w14:textId="77777777" w:rsidR="00F8025B" w:rsidRPr="00A875F6" w:rsidRDefault="00F8025B" w:rsidP="00F8025B">
      <w:pPr>
        <w:pStyle w:val="NoSpacing"/>
        <w:ind w:left="2160" w:right="425" w:hanging="1593"/>
      </w:pPr>
      <w:r w:rsidRPr="00A875F6">
        <w:rPr>
          <w:i/>
          <w:iCs/>
        </w:rPr>
        <w:t>District judge</w:t>
      </w:r>
      <w:r w:rsidRPr="00A875F6">
        <w:t xml:space="preserve">: </w:t>
      </w:r>
      <w:r w:rsidRPr="00A875F6">
        <w:tab/>
        <w:t xml:space="preserve">Please stand Mr Defendant (…) you say that you were drinking and on drugs and you present that as a mitigating factor, it’s not, it’s an aggravating factor. </w:t>
      </w:r>
    </w:p>
    <w:p w14:paraId="40C1CE1D" w14:textId="77777777" w:rsidR="00A76F03" w:rsidRPr="00A875F6" w:rsidRDefault="00F8025B" w:rsidP="00A76F03">
      <w:pPr>
        <w:rPr>
          <w:lang w:eastAsia="en-GB"/>
        </w:rPr>
      </w:pPr>
      <w:r w:rsidRPr="00A875F6">
        <w:rPr>
          <w:lang w:eastAsia="en-GB"/>
        </w:rPr>
        <w:lastRenderedPageBreak/>
        <w:t>The above framing of substance use as an aggravating factor is understandable as it frames the offender as being irresponsible with their use of substances. This is an institutional practice not only because the researcher widely observed statements such as the above from sentencers but also because the Sentencing Council’s (2004) guidelines establish this position formally, regarding what qualifies as a mitigating and aggravating factor.</w:t>
      </w:r>
      <w:r w:rsidR="007B1F10" w:rsidRPr="00A875F6">
        <w:rPr>
          <w:lang w:eastAsia="en-GB"/>
        </w:rPr>
        <w:t xml:space="preserve"> </w:t>
      </w:r>
      <w:r w:rsidRPr="00A875F6">
        <w:rPr>
          <w:lang w:eastAsia="en-GB"/>
        </w:rPr>
        <w:t>This acceptance of substance use as an aggravating factor functions when presuming that the offender has voluntary control regarding whether they consume a given substance. Often however</w:t>
      </w:r>
      <w:r w:rsidR="00C0650B" w:rsidRPr="00A875F6">
        <w:rPr>
          <w:lang w:eastAsia="en-GB"/>
        </w:rPr>
        <w:t xml:space="preserve">, </w:t>
      </w:r>
      <w:r w:rsidRPr="00A875F6">
        <w:rPr>
          <w:lang w:eastAsia="en-GB"/>
        </w:rPr>
        <w:t>solicitors</w:t>
      </w:r>
      <w:r w:rsidR="00C0650B" w:rsidRPr="00A875F6">
        <w:rPr>
          <w:lang w:eastAsia="en-GB"/>
        </w:rPr>
        <w:t xml:space="preserve"> and </w:t>
      </w:r>
      <w:r w:rsidRPr="00A875F6">
        <w:rPr>
          <w:lang w:eastAsia="en-GB"/>
        </w:rPr>
        <w:t>probation officers</w:t>
      </w:r>
      <w:r w:rsidR="00C0650B" w:rsidRPr="00A875F6">
        <w:rPr>
          <w:lang w:eastAsia="en-GB"/>
        </w:rPr>
        <w:t xml:space="preserve"> would report that defendants/offenders </w:t>
      </w:r>
      <w:r w:rsidRPr="00A875F6">
        <w:rPr>
          <w:lang w:eastAsia="en-GB"/>
        </w:rPr>
        <w:t>were under the addictive influence of a substance</w:t>
      </w:r>
      <w:r w:rsidR="00C0650B" w:rsidRPr="00A875F6">
        <w:rPr>
          <w:lang w:eastAsia="en-GB"/>
        </w:rPr>
        <w:t xml:space="preserve">, </w:t>
      </w:r>
      <w:r w:rsidRPr="00A875F6">
        <w:rPr>
          <w:lang w:eastAsia="en-GB"/>
        </w:rPr>
        <w:t>revoking their voluntary control</w:t>
      </w:r>
      <w:r w:rsidR="007B1F10" w:rsidRPr="00A875F6">
        <w:rPr>
          <w:lang w:eastAsia="en-GB"/>
        </w:rPr>
        <w:t xml:space="preserve"> and therefore, at least to some degree, the defendant’s culpability was lessened</w:t>
      </w:r>
      <w:r w:rsidRPr="00A875F6">
        <w:rPr>
          <w:lang w:eastAsia="en-GB"/>
        </w:rPr>
        <w:t xml:space="preserve">. </w:t>
      </w:r>
      <w:r w:rsidR="00A76F03" w:rsidRPr="00A875F6">
        <w:rPr>
          <w:lang w:eastAsia="en-GB"/>
        </w:rPr>
        <w:t>This raises jurisprudence concerns regarding the myopic, standardised view of the summary justice process when sentencing substance-related offenders.</w:t>
      </w:r>
    </w:p>
    <w:p w14:paraId="38C62BDE" w14:textId="73A7357B" w:rsidR="00F8025B" w:rsidRPr="00A875F6" w:rsidRDefault="00A76F03" w:rsidP="00F8025B">
      <w:pPr>
        <w:rPr>
          <w:lang w:eastAsia="en-GB"/>
        </w:rPr>
      </w:pPr>
      <w:r w:rsidRPr="00A875F6">
        <w:rPr>
          <w:lang w:eastAsia="en-GB"/>
        </w:rPr>
        <w:t xml:space="preserve">Indeed, court staff frequently framed defendants as being remorseful about their substance addictions, raising jurisprudence questions about how the court applies a standardised, responsibilising approach to crime involving substance addiction. </w:t>
      </w:r>
      <w:r w:rsidR="00F8025B" w:rsidRPr="00A875F6">
        <w:rPr>
          <w:lang w:eastAsia="en-GB"/>
        </w:rPr>
        <w:t>Consider the following example</w:t>
      </w:r>
      <w:r w:rsidRPr="00A875F6">
        <w:rPr>
          <w:lang w:eastAsia="en-GB"/>
        </w:rPr>
        <w:t xml:space="preserve"> extracts that are </w:t>
      </w:r>
      <w:r w:rsidR="00F8025B" w:rsidRPr="00A875F6">
        <w:rPr>
          <w:lang w:eastAsia="en-GB"/>
        </w:rPr>
        <w:t>typical of the observed sentencing hearings involving substance</w:t>
      </w:r>
      <w:r w:rsidR="008F4B6F" w:rsidRPr="00A875F6">
        <w:rPr>
          <w:rStyle w:val="FootnoteReference"/>
          <w:lang w:eastAsia="en-GB"/>
        </w:rPr>
        <w:footnoteReference w:id="98"/>
      </w:r>
      <w:r w:rsidR="008F4B6F" w:rsidRPr="00A875F6">
        <w:rPr>
          <w:lang w:eastAsia="en-GB"/>
        </w:rPr>
        <w:t xml:space="preserve"> addiction</w:t>
      </w:r>
      <w:r w:rsidR="00F8025B" w:rsidRPr="00A875F6">
        <w:rPr>
          <w:lang w:eastAsia="en-GB"/>
        </w:rPr>
        <w:t xml:space="preserve">. </w:t>
      </w:r>
      <w:r w:rsidRPr="00A875F6">
        <w:rPr>
          <w:lang w:eastAsia="en-GB"/>
        </w:rPr>
        <w:t>In example extract 30, the offender is being sentenced with criminal damage. Meanwhile</w:t>
      </w:r>
      <w:r w:rsidR="00282A8C" w:rsidRPr="00A875F6">
        <w:rPr>
          <w:lang w:eastAsia="en-GB"/>
        </w:rPr>
        <w:t>, in extract 31, the offender is being sentenced for theft.</w:t>
      </w:r>
      <w:r w:rsidR="008F4B6F" w:rsidRPr="00A875F6">
        <w:rPr>
          <w:lang w:eastAsia="en-GB"/>
        </w:rPr>
        <w:t xml:space="preserve"> In both cases, the offenders’ drug use/addictions were not framed as a mitigating factor. Rather, both defendants were framed as being remorseful for being addicted to a substance and that they are willing to take on greater responsibility for their use of substances</w:t>
      </w:r>
      <w:r w:rsidR="00F8025B" w:rsidRPr="00A875F6">
        <w:t xml:space="preserve">: </w:t>
      </w:r>
      <w:r w:rsidR="00F8025B" w:rsidRPr="00A875F6">
        <w:rPr>
          <w:lang w:eastAsia="en-GB"/>
        </w:rPr>
        <w:t> </w:t>
      </w:r>
    </w:p>
    <w:p w14:paraId="258DADE8" w14:textId="77777777" w:rsidR="00F8025B" w:rsidRPr="00A875F6" w:rsidRDefault="00F8025B" w:rsidP="00F8025B">
      <w:pPr>
        <w:pStyle w:val="NoSpacing"/>
        <w:numPr>
          <w:ilvl w:val="0"/>
          <w:numId w:val="6"/>
        </w:numPr>
        <w:spacing w:after="120"/>
        <w:ind w:left="1134" w:right="425"/>
      </w:pPr>
    </w:p>
    <w:p w14:paraId="475550FB" w14:textId="77777777" w:rsidR="00F8025B" w:rsidRPr="00A875F6" w:rsidRDefault="00F8025B" w:rsidP="00F8025B">
      <w:pPr>
        <w:pStyle w:val="NoSpacing"/>
        <w:ind w:left="2835" w:right="425" w:hanging="2268"/>
      </w:pPr>
      <w:r w:rsidRPr="00A875F6">
        <w:rPr>
          <w:i/>
          <w:iCs/>
        </w:rPr>
        <w:t>Defence solicitor</w:t>
      </w:r>
      <w:r w:rsidRPr="00A875F6">
        <w:t xml:space="preserve">: </w:t>
      </w:r>
      <w:r w:rsidRPr="00A875F6">
        <w:tab/>
        <w:t>…the problems that Mr Defendant has had recently, has been mainly due to a spice addiction. (the defendant/offender is crying) He is really struggling to overcome that particular addiction … with regards to the cell damage, he defecated in the cell and wiped the contents around the cell and it had to be subsequently cleaned. He does say however that at the time he was in a bad place and he apologises profusely…</w:t>
      </w:r>
    </w:p>
    <w:p w14:paraId="2F1093C3" w14:textId="77777777" w:rsidR="00F8025B" w:rsidRPr="00A875F6" w:rsidRDefault="00F8025B" w:rsidP="00F8025B">
      <w:pPr>
        <w:pStyle w:val="NoSpacing"/>
        <w:ind w:left="2835" w:right="425" w:hanging="2268"/>
        <w:rPr>
          <w:i/>
          <w:iCs/>
        </w:rPr>
      </w:pPr>
      <w:r w:rsidRPr="00A875F6">
        <w:rPr>
          <w:i/>
          <w:iCs/>
        </w:rPr>
        <w:lastRenderedPageBreak/>
        <w:t>(time elapses)</w:t>
      </w:r>
    </w:p>
    <w:p w14:paraId="2A016CDE" w14:textId="77777777" w:rsidR="00F8025B" w:rsidRPr="00A875F6" w:rsidRDefault="00F8025B" w:rsidP="00F8025B">
      <w:pPr>
        <w:pStyle w:val="NoSpacing"/>
        <w:ind w:left="2835" w:right="425" w:hanging="2268"/>
      </w:pPr>
      <w:r w:rsidRPr="00A875F6">
        <w:rPr>
          <w:i/>
          <w:iCs/>
        </w:rPr>
        <w:t>Magistrate</w:t>
      </w:r>
      <w:r w:rsidRPr="00A875F6">
        <w:t xml:space="preserve">: </w:t>
      </w:r>
      <w:r w:rsidRPr="00A875F6">
        <w:tab/>
        <w:t>Right, Mr Defendant. Is there anything you wish to add?</w:t>
      </w:r>
    </w:p>
    <w:p w14:paraId="13BA5000" w14:textId="77777777" w:rsidR="00F8025B" w:rsidRPr="00A875F6" w:rsidRDefault="00F8025B" w:rsidP="00F8025B">
      <w:pPr>
        <w:pStyle w:val="NoSpacing"/>
        <w:ind w:left="2835" w:right="425" w:hanging="2268"/>
      </w:pPr>
      <w:r w:rsidRPr="00A875F6">
        <w:rPr>
          <w:i/>
          <w:iCs/>
        </w:rPr>
        <w:t>Defendant</w:t>
      </w:r>
      <w:r w:rsidRPr="00A875F6">
        <w:t xml:space="preserve">: </w:t>
      </w:r>
      <w:r w:rsidRPr="00A875F6">
        <w:tab/>
        <w:t xml:space="preserve">…I am so sorry for causing the commotion and erm, I wasn’t erm (defendant is crying, unable to speak) … I am so sorry, I have never done anything like this (defendant cries/sobs uncontrollably) </w:t>
      </w:r>
    </w:p>
    <w:p w14:paraId="6D9BD12F" w14:textId="77777777" w:rsidR="00F8025B" w:rsidRPr="00A875F6" w:rsidRDefault="00F8025B" w:rsidP="00F8025B">
      <w:pPr>
        <w:pStyle w:val="NoSpacing"/>
        <w:ind w:left="850" w:right="425"/>
      </w:pPr>
    </w:p>
    <w:p w14:paraId="0DB4F954" w14:textId="77777777" w:rsidR="00F8025B" w:rsidRPr="00A875F6" w:rsidRDefault="00F8025B" w:rsidP="00F8025B">
      <w:pPr>
        <w:pStyle w:val="Standard"/>
        <w:numPr>
          <w:ilvl w:val="0"/>
          <w:numId w:val="6"/>
        </w:numPr>
        <w:spacing w:line="240" w:lineRule="auto"/>
        <w:ind w:left="1134" w:right="425"/>
      </w:pPr>
    </w:p>
    <w:p w14:paraId="72CDCBBA" w14:textId="77777777" w:rsidR="00F8025B" w:rsidRPr="00A875F6" w:rsidRDefault="00F8025B" w:rsidP="00F8025B">
      <w:pPr>
        <w:pStyle w:val="NoSpacing"/>
        <w:ind w:left="2835" w:right="425" w:hanging="2268"/>
      </w:pPr>
      <w:r w:rsidRPr="00A875F6">
        <w:rPr>
          <w:i/>
          <w:iCs/>
        </w:rPr>
        <w:t>Probation Officer</w:t>
      </w:r>
      <w:r w:rsidRPr="00A875F6">
        <w:t xml:space="preserve">: </w:t>
      </w:r>
      <w:r w:rsidRPr="00A875F6">
        <w:tab/>
        <w:t xml:space="preserve">Good morning mam, this is the 6 shop thefts, the background is that he has a drug addiction ... of note is that he has been abstinent until 8 months ago. ... he was using about £20 of heroin and £20 of crack cocaine which was being funded for by his crimes. ... he sees being caught a something of a blessing. ... he says now that he wants to go back to his AA meetings </w:t>
      </w:r>
    </w:p>
    <w:p w14:paraId="5C0D91F5" w14:textId="2B5DB93B" w:rsidR="00F8025B" w:rsidRPr="00A875F6" w:rsidRDefault="00F8025B" w:rsidP="00F8025B">
      <w:pPr>
        <w:rPr>
          <w:lang w:eastAsia="en-GB"/>
        </w:rPr>
      </w:pPr>
      <w:r w:rsidRPr="00A875F6">
        <w:t>In the two above example extracts,</w:t>
      </w:r>
      <w:r w:rsidRPr="00A875F6">
        <w:rPr>
          <w:lang w:eastAsia="en-GB"/>
        </w:rPr>
        <w:t xml:space="preserve"> the culpability of the offenders is in question given the role of addiction over their voluntary behaviour. Indeed, it remains unclear to what extend substance addiction impacted offenders’ behaviour and subsequently, to what degree it can be reasonably upheld that the offenders are</w:t>
      </w:r>
      <w:r w:rsidR="00F0232D" w:rsidRPr="00A875F6">
        <w:rPr>
          <w:lang w:eastAsia="en-GB"/>
        </w:rPr>
        <w:t xml:space="preserve"> </w:t>
      </w:r>
      <w:r w:rsidRPr="00A875F6">
        <w:rPr>
          <w:lang w:eastAsia="en-GB"/>
        </w:rPr>
        <w:t>morally culpable for their behaviour. Despite this, individuals who were identified as being addicted to a substance were processed in a standardised manner. Under no circumstances were addiction-based explanations accepted by the court as a mitigating factor.</w:t>
      </w:r>
    </w:p>
    <w:p w14:paraId="0FA559B8" w14:textId="4F40ED12" w:rsidR="00F8025B" w:rsidRPr="00A875F6" w:rsidRDefault="00F8025B" w:rsidP="00F8025B">
      <w:r w:rsidRPr="00A875F6">
        <w:t xml:space="preserve">Second, sentencers morally reprimanded substance-related offenders, like they did other non-substance related offenders. It was common throughout the observation period for the bench to explore </w:t>
      </w:r>
      <w:r w:rsidR="00CC2024">
        <w:t xml:space="preserve">an </w:t>
      </w:r>
      <w:r w:rsidRPr="00A875F6">
        <w:t xml:space="preserve">offender’s substance abuse by questioning them. In doing so, like with other non-substance related sentencing hearings, the bench would morally reprimand their behaviour before formally sentencing them. The following extracts exemplify such moral reprimands: </w:t>
      </w:r>
    </w:p>
    <w:p w14:paraId="556FA908" w14:textId="77777777" w:rsidR="00F8025B" w:rsidRPr="00A875F6" w:rsidRDefault="00F8025B" w:rsidP="00F8025B">
      <w:pPr>
        <w:pStyle w:val="NoSpacing"/>
        <w:numPr>
          <w:ilvl w:val="0"/>
          <w:numId w:val="6"/>
        </w:numPr>
        <w:spacing w:after="120"/>
        <w:ind w:left="1134"/>
      </w:pPr>
    </w:p>
    <w:p w14:paraId="37B472CC"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 think you have a problem with drink </w:t>
      </w:r>
    </w:p>
    <w:p w14:paraId="20A4BC40"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(strong eastern European accent) Well, I, I did not drink all of last year then I did at December. </w:t>
      </w:r>
    </w:p>
    <w:p w14:paraId="6AD6A94E"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what do you drink?</w:t>
      </w:r>
    </w:p>
    <w:p w14:paraId="482A0F2B"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Vodka, beer and cider. </w:t>
      </w:r>
    </w:p>
    <w:p w14:paraId="1094CBF3" w14:textId="77777777" w:rsidR="00F8025B" w:rsidRPr="00A875F6" w:rsidRDefault="00F8025B" w:rsidP="00F8025B">
      <w:pPr>
        <w:pStyle w:val="NoSpacing"/>
        <w:ind w:left="2835" w:right="850" w:hanging="2268"/>
      </w:pPr>
      <w:r w:rsidRPr="00A875F6">
        <w:rPr>
          <w:i/>
          <w:iCs/>
        </w:rPr>
        <w:lastRenderedPageBreak/>
        <w:t>Magistrate</w:t>
      </w:r>
      <w:r w:rsidRPr="00A875F6">
        <w:t xml:space="preserve">: </w:t>
      </w:r>
      <w:r w:rsidRPr="00A875F6">
        <w:tab/>
        <w:t>Not very healthy, is it? </w:t>
      </w:r>
    </w:p>
    <w:p w14:paraId="3760EF43"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Erm, sorry?</w:t>
      </w:r>
    </w:p>
    <w:p w14:paraId="1CC7A9D8"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 said, that’s not very healthy. Is it? </w:t>
      </w:r>
    </w:p>
    <w:p w14:paraId="32CB8867"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Erm, no.</w:t>
      </w:r>
    </w:p>
    <w:p w14:paraId="453CB574"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And what do you intend to try and do with yourself? </w:t>
      </w:r>
    </w:p>
    <w:p w14:paraId="4509FB68"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I have an (inaudible) </w:t>
      </w:r>
    </w:p>
    <w:p w14:paraId="2AFE9D93"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 can’t understand you. Speak up. And slowly. </w:t>
      </w:r>
    </w:p>
    <w:p w14:paraId="04EFCD40"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I, I, I have an appointment (pause) with the alcohol team and erm, they are to treat me for erm, (pause) alcohol </w:t>
      </w:r>
    </w:p>
    <w:p w14:paraId="7EA1B03E" w14:textId="77777777" w:rsidR="00F8025B" w:rsidRPr="00A875F6" w:rsidRDefault="00F8025B" w:rsidP="00F8025B">
      <w:pPr>
        <w:spacing w:after="0" w:line="240" w:lineRule="auto"/>
        <w:rPr>
          <w:rFonts w:ascii="Times New Roman" w:eastAsia="Times New Roman" w:hAnsi="Times New Roman" w:cs="Times New Roman"/>
          <w:szCs w:val="24"/>
          <w:lang w:eastAsia="en-GB"/>
        </w:rPr>
      </w:pPr>
    </w:p>
    <w:p w14:paraId="1BF329DF" w14:textId="77777777" w:rsidR="00F8025B" w:rsidRPr="00A875F6" w:rsidRDefault="00F8025B" w:rsidP="00F8025B">
      <w:pPr>
        <w:pStyle w:val="NoSpacing"/>
        <w:numPr>
          <w:ilvl w:val="0"/>
          <w:numId w:val="6"/>
        </w:numPr>
        <w:spacing w:after="120"/>
        <w:ind w:left="1134"/>
      </w:pPr>
    </w:p>
    <w:p w14:paraId="5A9A007D"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How much (cocaine) do you usually pay per, erm, portion? </w:t>
      </w:r>
    </w:p>
    <w:p w14:paraId="6111A941"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Too much, too much. I am hoping to get help from probation. </w:t>
      </w:r>
    </w:p>
    <w:p w14:paraId="7D970763"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How much per hit? </w:t>
      </w:r>
    </w:p>
    <w:p w14:paraId="26036CEF"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About 20. </w:t>
      </w:r>
    </w:p>
    <w:p w14:paraId="6C76CBFD"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That’s a lot, isn’t it? </w:t>
      </w:r>
    </w:p>
    <w:p w14:paraId="247C8779"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Yeah, too much.</w:t>
      </w:r>
    </w:p>
    <w:p w14:paraId="5865E96C"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you are wasting your money away, aren’t you? Not good, is it? </w:t>
      </w:r>
    </w:p>
    <w:p w14:paraId="58B8C47A" w14:textId="6526125F" w:rsidR="00F8025B" w:rsidRPr="00A875F6" w:rsidRDefault="00F8025B" w:rsidP="00F8025B">
      <w:r w:rsidRPr="00A875F6">
        <w:t xml:space="preserve">In the above extracts, it is the researcher's interpretation that the magistrates framed the offenders’ substance abuse and their criminality as being part of a lifestyle that is within their control and therefore, their behaviour is morally reprehensible. In </w:t>
      </w:r>
      <w:r w:rsidR="00FF14CA" w:rsidRPr="00A875F6">
        <w:t>extract</w:t>
      </w:r>
      <w:r w:rsidRPr="00A875F6">
        <w:t xml:space="preserve"> </w:t>
      </w:r>
      <w:r w:rsidR="00F0232D" w:rsidRPr="00A875F6">
        <w:t>32</w:t>
      </w:r>
      <w:r w:rsidRPr="00A875F6">
        <w:t xml:space="preserve">, the magistrates framed the offender’s substance abuse as being akin to a lack of self-care and self-entrepreneurship: “Not very healthy is it?”, “what do you intend to try and do with yourself?”. Similarly, in </w:t>
      </w:r>
      <w:r w:rsidR="00FF14CA" w:rsidRPr="00A875F6">
        <w:t>extract</w:t>
      </w:r>
      <w:r w:rsidRPr="00A875F6">
        <w:t xml:space="preserve"> </w:t>
      </w:r>
      <w:r w:rsidR="00F0232D" w:rsidRPr="00A875F6">
        <w:t>33</w:t>
      </w:r>
      <w:r w:rsidRPr="00A875F6">
        <w:t>, the magistrate framed the offender</w:t>
      </w:r>
      <w:r w:rsidR="00F0232D" w:rsidRPr="00A875F6">
        <w:t>’</w:t>
      </w:r>
      <w:r w:rsidRPr="00A875F6">
        <w:t>s spending on substance</w:t>
      </w:r>
      <w:r w:rsidR="00F0232D" w:rsidRPr="00A875F6">
        <w:t>s</w:t>
      </w:r>
      <w:r w:rsidRPr="00A875F6">
        <w:t xml:space="preserve"> as representative of poor individual choices</w:t>
      </w:r>
      <w:r w:rsidR="00F0232D" w:rsidRPr="00A875F6">
        <w:t>:</w:t>
      </w:r>
      <w:r w:rsidRPr="00A875F6">
        <w:t xml:space="preserve"> “you are wasting your money away aren’t you? Not good, is it?”. Such comments from the bench on moral behaviour and lifestyle choices were common throughout all sentencing hearings</w:t>
      </w:r>
      <w:r w:rsidR="00F0232D" w:rsidRPr="00A875F6">
        <w:rPr>
          <w:rStyle w:val="FootnoteReference"/>
        </w:rPr>
        <w:footnoteReference w:id="99"/>
      </w:r>
      <w:r w:rsidRPr="00A875F6">
        <w:t xml:space="preserve"> (apart from </w:t>
      </w:r>
      <w:r w:rsidR="00F0232D" w:rsidRPr="00A875F6">
        <w:t xml:space="preserve">drug </w:t>
      </w:r>
      <w:r w:rsidR="00F0232D" w:rsidRPr="00A875F6">
        <w:lastRenderedPageBreak/>
        <w:t>rehabilitation review</w:t>
      </w:r>
      <w:r w:rsidRPr="00A875F6">
        <w:t xml:space="preserve"> court hearings). </w:t>
      </w:r>
      <w:r w:rsidR="00F0232D" w:rsidRPr="00A875F6">
        <w:t xml:space="preserve">To this end, </w:t>
      </w:r>
      <w:r w:rsidR="001911AE" w:rsidRPr="00A875F6">
        <w:t>sentencers’</w:t>
      </w:r>
      <w:r w:rsidR="00F0232D" w:rsidRPr="00A875F6">
        <w:t xml:space="preserve"> moral </w:t>
      </w:r>
      <w:r w:rsidR="001911AE" w:rsidRPr="00A875F6">
        <w:t>reprimands</w:t>
      </w:r>
      <w:r w:rsidR="00F0232D" w:rsidRPr="00A875F6">
        <w:t xml:space="preserve"> of defendants regardless of the</w:t>
      </w:r>
      <w:r w:rsidR="001911AE" w:rsidRPr="00A875F6">
        <w:t xml:space="preserve"> role of substances in their lives represented a commitment to the value of procedural standardisation. </w:t>
      </w:r>
      <w:r w:rsidR="00F0232D" w:rsidRPr="00A875F6">
        <w:t xml:space="preserve"> </w:t>
      </w:r>
    </w:p>
    <w:p w14:paraId="435659E8" w14:textId="1C776028" w:rsidR="00F8025B" w:rsidRPr="00A875F6" w:rsidRDefault="00F8025B" w:rsidP="00F8025B">
      <w:r w:rsidRPr="00A875F6">
        <w:t>Third, and connecting from the previous point</w:t>
      </w:r>
      <w:r w:rsidR="00F75099" w:rsidRPr="00A875F6">
        <w:t xml:space="preserve"> regarding sentencers</w:t>
      </w:r>
      <w:r w:rsidR="00CC2024">
        <w:t>’</w:t>
      </w:r>
      <w:r w:rsidR="00F75099" w:rsidRPr="00A875F6">
        <w:t xml:space="preserve"> moral reprimands</w:t>
      </w:r>
      <w:r w:rsidRPr="00A875F6">
        <w:t xml:space="preserve">, sentencers responsiblised substance-related offenders like non-substance related offenders. </w:t>
      </w:r>
      <w:r w:rsidR="00F75099" w:rsidRPr="00A875F6">
        <w:t>Indeed, t</w:t>
      </w:r>
      <w:r w:rsidRPr="00A875F6">
        <w:t xml:space="preserve">he responsibilisation aspect of sentencing hearings would follow the benches moral reprimands. In this way sentencing hearings were logical, once sentencers established an offender’s morally poor behaviour, defendants were then told that they should take responsibility and change in some manner. The following example extracts demonstrate </w:t>
      </w:r>
      <w:r w:rsidR="00F75099" w:rsidRPr="00A875F6">
        <w:t xml:space="preserve">this responsibilisation aspect of the summary justice process. In both of the following example extracts, the defence has made clear to the court that the defendant was addicted to a substance and this was a factor at the time of their offending. Regardless, </w:t>
      </w:r>
      <w:r w:rsidRPr="00A875F6">
        <w:t>district judges and magistrates would typically insist that substance-related offenders take greater responsibility for their circumstances</w:t>
      </w:r>
      <w:r w:rsidR="00F75099" w:rsidRPr="00A875F6">
        <w:t>, as was normal practice for non-substance related offending</w:t>
      </w:r>
      <w:r w:rsidR="002C7D16" w:rsidRPr="00A875F6">
        <w:t>.</w:t>
      </w:r>
    </w:p>
    <w:p w14:paraId="62C3EE19" w14:textId="77777777" w:rsidR="00F8025B" w:rsidRPr="00A875F6" w:rsidRDefault="00F8025B" w:rsidP="00F8025B">
      <w:pPr>
        <w:pStyle w:val="NoSpacing"/>
        <w:numPr>
          <w:ilvl w:val="0"/>
          <w:numId w:val="6"/>
        </w:numPr>
        <w:spacing w:after="120"/>
        <w:ind w:left="1134"/>
      </w:pPr>
    </w:p>
    <w:p w14:paraId="1192269A" w14:textId="77777777" w:rsidR="00F8025B" w:rsidRPr="00A875F6" w:rsidRDefault="00F8025B" w:rsidP="00F8025B">
      <w:pPr>
        <w:pStyle w:val="NoSpacing"/>
        <w:ind w:left="2835" w:right="850" w:hanging="2268"/>
      </w:pPr>
      <w:r w:rsidRPr="00A875F6">
        <w:rPr>
          <w:i/>
          <w:iCs/>
        </w:rPr>
        <w:t>District judge</w:t>
      </w:r>
      <w:r w:rsidRPr="00A875F6">
        <w:t xml:space="preserve">: </w:t>
      </w:r>
      <w:r w:rsidRPr="00A875F6">
        <w:tab/>
        <w:t xml:space="preserve">Please stand Ms Defendant. I understand that your life has been chaotic ... still (pause) if anyone is to signpost you or to help you it is your offender manager ... the probation service is willing to work with you again. If you have any further breaches ... you are likely to have this order revoked and you will likely go to prison, do you understand that? </w:t>
      </w:r>
    </w:p>
    <w:p w14:paraId="2EDF9C8A"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Yes, yes (crying).</w:t>
      </w:r>
    </w:p>
    <w:p w14:paraId="5385359F" w14:textId="77777777" w:rsidR="00F8025B" w:rsidRPr="00A875F6" w:rsidRDefault="00F8025B" w:rsidP="00F8025B">
      <w:pPr>
        <w:pStyle w:val="NoSpacing"/>
        <w:rPr>
          <w:u w:val="single"/>
        </w:rPr>
      </w:pPr>
    </w:p>
    <w:p w14:paraId="3866E649" w14:textId="77777777" w:rsidR="00F8025B" w:rsidRPr="00A875F6" w:rsidRDefault="00F8025B" w:rsidP="00F8025B">
      <w:pPr>
        <w:pStyle w:val="NoSpacing"/>
        <w:numPr>
          <w:ilvl w:val="0"/>
          <w:numId w:val="6"/>
        </w:numPr>
        <w:spacing w:after="120"/>
        <w:ind w:left="1134"/>
      </w:pPr>
    </w:p>
    <w:p w14:paraId="5E9D49F9" w14:textId="77777777" w:rsidR="00F8025B" w:rsidRPr="00A875F6" w:rsidRDefault="00F8025B" w:rsidP="00F8025B">
      <w:pPr>
        <w:pStyle w:val="NoSpacing"/>
        <w:ind w:left="2835" w:right="794" w:hanging="2268"/>
      </w:pPr>
      <w:r w:rsidRPr="00A875F6">
        <w:rPr>
          <w:i/>
          <w:iCs/>
        </w:rPr>
        <w:t>Magistrate</w:t>
      </w:r>
      <w:r w:rsidRPr="00A875F6">
        <w:t xml:space="preserve">: </w:t>
      </w:r>
      <w:r w:rsidRPr="00A875F6">
        <w:tab/>
        <w:t>…(if) you commit any other offence again in the next 9 months then you will be brought back to the court to deal with this matter ... you must make sure that you take responsibility for this imposition and make sure its paid do you understand?</w:t>
      </w:r>
    </w:p>
    <w:p w14:paraId="532BABEC" w14:textId="77777777" w:rsidR="00F8025B" w:rsidRPr="00A875F6" w:rsidRDefault="00F8025B" w:rsidP="00F8025B">
      <w:pPr>
        <w:pStyle w:val="NoSpacing"/>
        <w:ind w:left="2835" w:hanging="2268"/>
      </w:pPr>
      <w:r w:rsidRPr="00A875F6">
        <w:rPr>
          <w:i/>
          <w:iCs/>
        </w:rPr>
        <w:t>Defendant</w:t>
      </w:r>
      <w:r w:rsidRPr="00A875F6">
        <w:t xml:space="preserve">: </w:t>
      </w:r>
      <w:r w:rsidRPr="00A875F6">
        <w:tab/>
        <w:t>Yes, sir.</w:t>
      </w:r>
    </w:p>
    <w:p w14:paraId="4D6F6E1A" w14:textId="4B348DFE" w:rsidR="00F8025B" w:rsidRPr="00A875F6" w:rsidRDefault="002C7D16" w:rsidP="00F8025B">
      <w:r w:rsidRPr="00A875F6">
        <w:t>Indeed, e</w:t>
      </w:r>
      <w:r w:rsidR="00FF14CA" w:rsidRPr="00A875F6">
        <w:t>xtract</w:t>
      </w:r>
      <w:r w:rsidR="00F8025B" w:rsidRPr="00A875F6">
        <w:t xml:space="preserve">s </w:t>
      </w:r>
      <w:r w:rsidRPr="00A875F6">
        <w:t xml:space="preserve">34 </w:t>
      </w:r>
      <w:r w:rsidR="00F8025B" w:rsidRPr="00A875F6">
        <w:t xml:space="preserve">and </w:t>
      </w:r>
      <w:r w:rsidRPr="00A875F6">
        <w:t xml:space="preserve">35 above demonstrate how </w:t>
      </w:r>
      <w:r w:rsidR="00F8025B" w:rsidRPr="00A875F6">
        <w:t xml:space="preserve">district judges and magistrates would regularly </w:t>
      </w:r>
      <w:r w:rsidRPr="00A875F6">
        <w:t xml:space="preserve">responsibilise substance-related offenders, encouraging them to better </w:t>
      </w:r>
      <w:r w:rsidR="00F8025B" w:rsidRPr="00A875F6">
        <w:t>engage with criminal justice services, to adhere by their criminal sentence</w:t>
      </w:r>
      <w:r w:rsidRPr="00A875F6">
        <w:t xml:space="preserve"> and to resolve their substance addictions</w:t>
      </w:r>
      <w:r w:rsidR="00F8025B" w:rsidRPr="00A875F6">
        <w:t>. Like with the previous point</w:t>
      </w:r>
      <w:r w:rsidR="000B208C" w:rsidRPr="00A875F6">
        <w:t xml:space="preserve"> regarding </w:t>
      </w:r>
      <w:r w:rsidR="000B208C" w:rsidRPr="00A875F6">
        <w:lastRenderedPageBreak/>
        <w:t>culpability and jurisprudence</w:t>
      </w:r>
      <w:r w:rsidR="00F8025B" w:rsidRPr="00A875F6">
        <w:t xml:space="preserve">, the bench would not explore the link between substance </w:t>
      </w:r>
      <w:r w:rsidR="00FF532A" w:rsidRPr="00A875F6">
        <w:t>addiction</w:t>
      </w:r>
      <w:r w:rsidR="000B208C" w:rsidRPr="00A875F6">
        <w:t xml:space="preserve"> and</w:t>
      </w:r>
      <w:r w:rsidR="00F8025B" w:rsidRPr="00A875F6">
        <w:t xml:space="preserve"> self-control. Therefore, the capacity of substance-related offenders to take on any responsibility successfully was unknown. Such a consideration was understandably not present with other offence types, such as that of traffic offending as </w:t>
      </w:r>
      <w:r w:rsidR="00CC2024">
        <w:t xml:space="preserve">the </w:t>
      </w:r>
      <w:r w:rsidR="00F8025B" w:rsidRPr="00A875F6">
        <w:t xml:space="preserve">capacity to exercise self-control was not in doubt. However, offenders with often lifelong connections to substance abuse </w:t>
      </w:r>
      <w:r w:rsidR="00183A97" w:rsidRPr="00A875F6">
        <w:t>(such as those discussed through</w:t>
      </w:r>
      <w:r w:rsidR="00CC2024">
        <w:t>out</w:t>
      </w:r>
      <w:r w:rsidR="00183A97" w:rsidRPr="00A875F6">
        <w:t xml:space="preserve"> this section</w:t>
      </w:r>
      <w:r w:rsidR="00FF532A" w:rsidRPr="00A875F6">
        <w:t>)</w:t>
      </w:r>
      <w:r w:rsidR="00F8025B" w:rsidRPr="00A875F6">
        <w:t xml:space="preserve"> brings into doubt </w:t>
      </w:r>
      <w:r w:rsidR="00726DFF">
        <w:t>their c</w:t>
      </w:r>
      <w:r w:rsidR="00F8025B" w:rsidRPr="00A875F6">
        <w:t>apacity to exercise self-control</w:t>
      </w:r>
      <w:r w:rsidR="00FF532A" w:rsidRPr="00A875F6">
        <w:t xml:space="preserve"> and therefore</w:t>
      </w:r>
      <w:r w:rsidR="00183A97" w:rsidRPr="00A875F6">
        <w:t>,</w:t>
      </w:r>
      <w:r w:rsidR="00FF532A" w:rsidRPr="00A875F6">
        <w:t xml:space="preserve"> abide by their sentence </w:t>
      </w:r>
      <w:r w:rsidR="00183A97" w:rsidRPr="00A875F6">
        <w:t>which includes</w:t>
      </w:r>
      <w:r w:rsidR="00FF532A" w:rsidRPr="00A875F6">
        <w:t xml:space="preserve"> attending </w:t>
      </w:r>
      <w:r w:rsidR="00183A97" w:rsidRPr="00A875F6">
        <w:t>probations-related events</w:t>
      </w:r>
      <w:r w:rsidR="00FF532A" w:rsidRPr="00A875F6">
        <w:t xml:space="preserve"> and </w:t>
      </w:r>
      <w:r w:rsidR="00183A97" w:rsidRPr="00A875F6">
        <w:t>paying impositions on time</w:t>
      </w:r>
      <w:r w:rsidR="00F8025B" w:rsidRPr="00A875F6">
        <w:t>. Despite this</w:t>
      </w:r>
      <w:r w:rsidR="00183A97" w:rsidRPr="00A875F6">
        <w:t xml:space="preserve"> uniqueness regarding substance-related offending</w:t>
      </w:r>
      <w:r w:rsidR="00FF532A" w:rsidRPr="00A875F6">
        <w:t>,</w:t>
      </w:r>
      <w:r w:rsidR="00F8025B" w:rsidRPr="00A875F6">
        <w:t xml:space="preserve"> sentencer</w:t>
      </w:r>
      <w:r w:rsidR="00FF532A" w:rsidRPr="00A875F6">
        <w:t>s</w:t>
      </w:r>
      <w:r w:rsidR="00F8025B" w:rsidRPr="00A875F6">
        <w:t xml:space="preserve"> </w:t>
      </w:r>
      <w:proofErr w:type="spellStart"/>
      <w:r w:rsidR="00F8025B" w:rsidRPr="00A875F6">
        <w:t>responsibilis</w:t>
      </w:r>
      <w:r w:rsidR="00183A97" w:rsidRPr="00A875F6">
        <w:t>ed</w:t>
      </w:r>
      <w:proofErr w:type="spellEnd"/>
      <w:r w:rsidR="00F8025B" w:rsidRPr="00A875F6">
        <w:t xml:space="preserve"> all offenders in a standardised manner.</w:t>
      </w:r>
    </w:p>
    <w:p w14:paraId="0E34EEF7" w14:textId="09DEA780" w:rsidR="00F8025B" w:rsidRPr="00A875F6" w:rsidRDefault="00F8025B" w:rsidP="00F8025B">
      <w:r w:rsidRPr="00A875F6">
        <w:t xml:space="preserve">Finally, this </w:t>
      </w:r>
      <w:r w:rsidR="00475097" w:rsidRPr="00A875F6">
        <w:t>section</w:t>
      </w:r>
      <w:r w:rsidRPr="00A875F6">
        <w:t xml:space="preserve"> offers a fourth point which is a caveat to the previous three points.</w:t>
      </w:r>
      <w:r w:rsidR="009316C3" w:rsidRPr="00A875F6">
        <w:t xml:space="preserve"> T</w:t>
      </w:r>
      <w:r w:rsidRPr="00A875F6">
        <w:t>he researcher interpreted the observed DRR</w:t>
      </w:r>
      <w:r w:rsidR="005F65E3" w:rsidRPr="00A875F6">
        <w:rPr>
          <w:rStyle w:val="FootnoteReference"/>
        </w:rPr>
        <w:footnoteReference w:id="100"/>
      </w:r>
      <w:r w:rsidRPr="00A875F6">
        <w:t xml:space="preserve"> hearings as prioritising values of personableness and problem-solving. However, the observed courthouse rarely practi</w:t>
      </w:r>
      <w:r w:rsidR="00D87CB9" w:rsidRPr="00A875F6">
        <w:t>s</w:t>
      </w:r>
      <w:r w:rsidRPr="00A875F6">
        <w:t>ed</w:t>
      </w:r>
      <w:r w:rsidRPr="00A875F6">
        <w:rPr>
          <w:vertAlign w:val="superscript"/>
        </w:rPr>
        <w:footnoteReference w:id="101"/>
      </w:r>
      <w:r w:rsidRPr="00A875F6">
        <w:t xml:space="preserve"> these DRR hearings and, in the researcher's interpretation, the processes were not specialised enough to substantially address the concerns raised by the substance-related offenders. Consequently, the overarching subtheme of procedural standardisation remains despite this caveat. The following extracts unpack how DRR courts were different from all other hearing types (see Table 1 in </w:t>
      </w:r>
      <w:r w:rsidR="00F16DB4" w:rsidRPr="00A875F6">
        <w:t>Section 3</w:t>
      </w:r>
      <w:r w:rsidRPr="00A875F6">
        <w:t xml:space="preserve">.4.2) yet were not specialised enough to substantially address the concerns of substance-related offenders. Of note here, is </w:t>
      </w:r>
      <w:r w:rsidR="00682A60" w:rsidRPr="00A875F6">
        <w:t>the magistrates’</w:t>
      </w:r>
      <w:r w:rsidRPr="00A875F6">
        <w:t xml:space="preserve"> tone in welcoming the offenders and how the offenders speak freely about the social obstacles they have been facing: </w:t>
      </w:r>
    </w:p>
    <w:p w14:paraId="1FC02424" w14:textId="77777777" w:rsidR="00F8025B" w:rsidRPr="00A875F6" w:rsidRDefault="00F8025B" w:rsidP="00F8025B">
      <w:pPr>
        <w:pStyle w:val="NoSpacing"/>
        <w:numPr>
          <w:ilvl w:val="0"/>
          <w:numId w:val="6"/>
        </w:numPr>
        <w:spacing w:after="120"/>
        <w:ind w:left="1134"/>
        <w:rPr>
          <w:u w:val="single"/>
        </w:rPr>
      </w:pPr>
    </w:p>
    <w:p w14:paraId="29374B93"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xml:space="preserve">We have been going through this and its great (referring to the report in front of them). Drug wise, are you on substitutes? </w:t>
      </w:r>
    </w:p>
    <w:p w14:paraId="495B1FB7" w14:textId="77777777" w:rsidR="00F8025B" w:rsidRPr="00A875F6" w:rsidRDefault="00F8025B" w:rsidP="00F8025B">
      <w:pPr>
        <w:pStyle w:val="NoSpacing"/>
        <w:ind w:left="2835" w:right="850" w:hanging="2268"/>
        <w:rPr>
          <w:sz w:val="24"/>
        </w:rPr>
      </w:pPr>
      <w:r w:rsidRPr="00A875F6">
        <w:rPr>
          <w:i/>
          <w:iCs/>
        </w:rPr>
        <w:t>Defendant</w:t>
      </w:r>
      <w:r w:rsidRPr="00A875F6">
        <w:t xml:space="preserve">: </w:t>
      </w:r>
      <w:r w:rsidRPr="00A875F6">
        <w:tab/>
        <w:t>Well. I am using.</w:t>
      </w:r>
    </w:p>
    <w:p w14:paraId="47DC9D1A" w14:textId="77777777" w:rsidR="00F8025B" w:rsidRPr="00A875F6" w:rsidRDefault="00F8025B" w:rsidP="00F8025B">
      <w:pPr>
        <w:pStyle w:val="NoSpacing"/>
        <w:ind w:left="2835" w:right="850" w:hanging="2268"/>
      </w:pPr>
      <w:r w:rsidRPr="00A875F6">
        <w:rPr>
          <w:i/>
          <w:iCs/>
        </w:rPr>
        <w:lastRenderedPageBreak/>
        <w:t>Magistrate</w:t>
      </w:r>
      <w:r w:rsidRPr="00A875F6">
        <w:t xml:space="preserve">: </w:t>
      </w:r>
      <w:r w:rsidRPr="00A875F6">
        <w:tab/>
        <w:t>You are?</w:t>
      </w:r>
    </w:p>
    <w:p w14:paraId="7583BE51"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 xml:space="preserve">Yeah, I’m on cannabis but no longer on cocaine. And erm, I realised that alcohol really changes me, so that’s why I fell into erm, smoking a bit more weed. </w:t>
      </w:r>
    </w:p>
    <w:p w14:paraId="5A291B64"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xml:space="preserve">Right, what was that catalyst for all of this? </w:t>
      </w:r>
    </w:p>
    <w:p w14:paraId="760CAFCE"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 xml:space="preserve">Well. I would say it was the death of my cousin 5 years ago, so, erm yeah. </w:t>
      </w:r>
    </w:p>
    <w:p w14:paraId="5FC161ED" w14:textId="77777777" w:rsidR="00F8025B" w:rsidRPr="00A875F6" w:rsidRDefault="00F8025B" w:rsidP="00F8025B">
      <w:pPr>
        <w:pStyle w:val="NoSpacing"/>
        <w:ind w:left="850" w:right="850"/>
        <w:rPr>
          <w:u w:val="single"/>
        </w:rPr>
      </w:pPr>
    </w:p>
    <w:p w14:paraId="18D6B71D" w14:textId="77777777" w:rsidR="00F8025B" w:rsidRPr="00A875F6" w:rsidRDefault="00F8025B" w:rsidP="00F8025B">
      <w:pPr>
        <w:pStyle w:val="NoSpacing"/>
        <w:numPr>
          <w:ilvl w:val="0"/>
          <w:numId w:val="6"/>
        </w:numPr>
        <w:spacing w:after="120"/>
        <w:ind w:left="1134"/>
        <w:rPr>
          <w:u w:val="single"/>
        </w:rPr>
      </w:pPr>
    </w:p>
    <w:p w14:paraId="003B8A3D"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xml:space="preserve">Hiya, hello, do we call you? X or x? </w:t>
      </w:r>
    </w:p>
    <w:p w14:paraId="0732EA34"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X If you want</w:t>
      </w:r>
    </w:p>
    <w:p w14:paraId="474F8E87"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 xml:space="preserve">How are you doing x? </w:t>
      </w:r>
    </w:p>
    <w:p w14:paraId="521BBDC1"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I have a bit of a cold.</w:t>
      </w:r>
    </w:p>
    <w:p w14:paraId="0D4B752D" w14:textId="77777777" w:rsidR="00F8025B" w:rsidRPr="00A875F6" w:rsidRDefault="00F8025B" w:rsidP="00F8025B">
      <w:pPr>
        <w:pStyle w:val="NoSpacing"/>
        <w:ind w:left="2835" w:right="850" w:hanging="2268"/>
        <w:rPr>
          <w:i/>
          <w:iCs/>
        </w:rPr>
      </w:pPr>
      <w:r w:rsidRPr="00A875F6">
        <w:rPr>
          <w:i/>
          <w:iCs/>
        </w:rPr>
        <w:t>(time elapses)</w:t>
      </w:r>
    </w:p>
    <w:p w14:paraId="22DAED95"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Right, so what’s the problem?</w:t>
      </w:r>
    </w:p>
    <w:p w14:paraId="43D92361"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 xml:space="preserve">Just really depressed. </w:t>
      </w:r>
    </w:p>
    <w:p w14:paraId="7C2F0731"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Right, have you been keeping your appointment with probation?</w:t>
      </w:r>
    </w:p>
    <w:p w14:paraId="3333E387" w14:textId="6FC80F13" w:rsidR="00F8025B" w:rsidRPr="00A875F6" w:rsidRDefault="00F8025B" w:rsidP="00F8025B">
      <w:r w:rsidRPr="00A875F6">
        <w:t xml:space="preserve">In the above examples, the offenders gave candid accounts of their disadvantaged (and criminal) lifestyles. This is evident in </w:t>
      </w:r>
      <w:r w:rsidR="00FF14CA" w:rsidRPr="00A875F6">
        <w:t>extract</w:t>
      </w:r>
      <w:r w:rsidRPr="00A875F6">
        <w:t xml:space="preserve"> </w:t>
      </w:r>
      <w:r w:rsidR="00682A60" w:rsidRPr="00A875F6">
        <w:t>36</w:t>
      </w:r>
      <w:r w:rsidRPr="00A875F6">
        <w:t xml:space="preserve"> where the defendant explains that despite their previous </w:t>
      </w:r>
      <w:r w:rsidR="00C6054E">
        <w:t xml:space="preserve">substance-related </w:t>
      </w:r>
      <w:r w:rsidRPr="00A875F6">
        <w:t xml:space="preserve">criminal history, they </w:t>
      </w:r>
      <w:r w:rsidR="00C6054E">
        <w:t xml:space="preserve">have </w:t>
      </w:r>
      <w:r w:rsidRPr="00A875F6">
        <w:t>continue</w:t>
      </w:r>
      <w:r w:rsidR="00682A60" w:rsidRPr="00A875F6">
        <w:t>d</w:t>
      </w:r>
      <w:r w:rsidRPr="00A875F6">
        <w:t xml:space="preserve"> to take drugs. From this, the magistrates explored what specific factors relate to the defendant’s continued substance use</w:t>
      </w:r>
      <w:r w:rsidR="002E5C16" w:rsidRPr="00A875F6">
        <w:t>,</w:t>
      </w:r>
      <w:r w:rsidRPr="00A875F6">
        <w:t xml:space="preserve"> the defendant's family death. Similarly, in </w:t>
      </w:r>
      <w:r w:rsidR="00FF14CA" w:rsidRPr="00A875F6">
        <w:t>extract</w:t>
      </w:r>
      <w:r w:rsidRPr="00A875F6">
        <w:t xml:space="preserve"> </w:t>
      </w:r>
      <w:r w:rsidR="00682A60" w:rsidRPr="00A875F6">
        <w:t>37</w:t>
      </w:r>
      <w:r w:rsidRPr="00A875F6">
        <w:t>, the magistrates began personably by asking the defendant</w:t>
      </w:r>
      <w:r w:rsidR="00C6054E">
        <w:t>,</w:t>
      </w:r>
      <w:r w:rsidRPr="00A875F6">
        <w:t xml:space="preserve"> </w:t>
      </w:r>
      <w:r w:rsidR="00C6054E">
        <w:t>“h</w:t>
      </w:r>
      <w:r w:rsidRPr="00A875F6">
        <w:t>ow are you doing</w:t>
      </w:r>
      <w:r w:rsidR="00753647">
        <w:t>?</w:t>
      </w:r>
      <w:r w:rsidR="00C6054E">
        <w:t>”</w:t>
      </w:r>
      <w:r w:rsidRPr="00A875F6">
        <w:t xml:space="preserve">. This </w:t>
      </w:r>
      <w:r w:rsidR="00682A60" w:rsidRPr="00A875F6">
        <w:t>sociable element is not</w:t>
      </w:r>
      <w:r w:rsidRPr="00A875F6">
        <w:t xml:space="preserve"> typical</w:t>
      </w:r>
      <w:r w:rsidR="00682A60" w:rsidRPr="00A875F6">
        <w:t xml:space="preserve"> of summary justice proceedings. Indeed, see Chapter 4 which discusses the theme of speediness</w:t>
      </w:r>
      <w:r w:rsidRPr="00A875F6">
        <w:t>. Following this, the magistrates openly ask</w:t>
      </w:r>
      <w:r w:rsidR="00682A60" w:rsidRPr="00A875F6">
        <w:t>ed</w:t>
      </w:r>
      <w:r w:rsidRPr="00A875F6">
        <w:t xml:space="preserve"> the defendant what issues </w:t>
      </w:r>
      <w:r w:rsidR="00682A60" w:rsidRPr="00A875F6">
        <w:t>were</w:t>
      </w:r>
      <w:r w:rsidRPr="00A875F6">
        <w:t xml:space="preserve"> affecting them (depression). In this way, the criminal justice process in the above examples was something that the defendant was involved in, rather than the justice process being something that was done to them: defendants could freely explain the issues they were facing because of the non-standardised, slow pace of proceedings and the personableness of the magistrates.</w:t>
      </w:r>
    </w:p>
    <w:p w14:paraId="68AC8E47" w14:textId="568A9071" w:rsidR="00F8025B" w:rsidRPr="00A875F6" w:rsidRDefault="00F8025B" w:rsidP="00F8025B">
      <w:r w:rsidRPr="00A875F6">
        <w:t xml:space="preserve">Problematically, however, the present study observed that the advice offered by magistrates was amateur in nature and consequently, magistrates individual problem-solving during DRR hearings was not as substantive as it could have </w:t>
      </w:r>
      <w:r w:rsidRPr="00A875F6">
        <w:lastRenderedPageBreak/>
        <w:t xml:space="preserve">been. The following extract demonstrates the </w:t>
      </w:r>
      <w:r w:rsidR="0043046C" w:rsidRPr="00A875F6">
        <w:t xml:space="preserve">limits of </w:t>
      </w:r>
      <w:r w:rsidRPr="00A875F6">
        <w:t xml:space="preserve">magistrates’ problem-solving advice. The following example extract continues from </w:t>
      </w:r>
      <w:r w:rsidR="00FF14CA" w:rsidRPr="00A875F6">
        <w:t>extract</w:t>
      </w:r>
      <w:r w:rsidRPr="00A875F6">
        <w:t xml:space="preserve"> 36 above. For greater context, the offender in </w:t>
      </w:r>
      <w:r w:rsidR="00FF14CA" w:rsidRPr="00A875F6">
        <w:t>extract</w:t>
      </w:r>
      <w:r w:rsidRPr="00A875F6">
        <w:t xml:space="preserve"> 36/38 has a known history of substance abuse and, as discovered through the exploratory </w:t>
      </w:r>
      <w:r w:rsidR="0043046C" w:rsidRPr="00A875F6">
        <w:t>DRR</w:t>
      </w:r>
      <w:r w:rsidRPr="00A875F6">
        <w:t xml:space="preserve"> court method, the offender’s motivation for their criminal behaviour stems from unresolved trauma surrounding the death of their cousin. In view of this, the sitting magistrates offered the following advice:</w:t>
      </w:r>
    </w:p>
    <w:p w14:paraId="3EDB2AA3" w14:textId="77777777" w:rsidR="00F8025B" w:rsidRPr="00A875F6" w:rsidRDefault="00F8025B" w:rsidP="00F8025B">
      <w:pPr>
        <w:pStyle w:val="NoSpacing"/>
        <w:numPr>
          <w:ilvl w:val="0"/>
          <w:numId w:val="6"/>
        </w:numPr>
        <w:spacing w:after="120" w:line="360" w:lineRule="auto"/>
        <w:ind w:left="1134" w:right="850"/>
        <w:rPr>
          <w:u w:val="single"/>
        </w:rPr>
      </w:pPr>
    </w:p>
    <w:p w14:paraId="78FF77D1"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Very good, well I think you are on track. The drugs, the cannabis, is not good for you. I recommend that you stay away from it.</w:t>
      </w:r>
    </w:p>
    <w:p w14:paraId="7BA48D80" w14:textId="4A1EF7F5" w:rsidR="00F8025B" w:rsidRPr="00A875F6" w:rsidRDefault="00F8025B" w:rsidP="00F8025B">
      <w:r w:rsidRPr="00A875F6">
        <w:t>Whilst this extract is brief, this is also the extent of the advice the magistrate offered the defendant. The magistrate’s advice does embody a socially supportive quality, yet in the researcher</w:t>
      </w:r>
      <w:r w:rsidR="0043046C" w:rsidRPr="00A875F6">
        <w:t>’s</w:t>
      </w:r>
      <w:r w:rsidRPr="00A875F6">
        <w:t xml:space="preserve"> interpretation they do not adequately address the reason for the offenders reoccurring behaviour </w:t>
      </w:r>
      <w:r w:rsidR="002E5C16" w:rsidRPr="00A875F6">
        <w:t>(</w:t>
      </w:r>
      <w:r w:rsidRPr="00A875F6">
        <w:t>the adverse psychological impact of the defendant's deceased cousin</w:t>
      </w:r>
      <w:r w:rsidR="002E5C16" w:rsidRPr="00A875F6">
        <w:t>)</w:t>
      </w:r>
      <w:r w:rsidRPr="00A875F6">
        <w:t xml:space="preserve">. Indeed, the advice of the magistrate appeals to the defendant’s sense of self-control, as the magistrate urges the offender to </w:t>
      </w:r>
      <w:r w:rsidR="00075086">
        <w:t>“</w:t>
      </w:r>
      <w:r w:rsidRPr="00A875F6">
        <w:t>stay away from it (drugs)</w:t>
      </w:r>
      <w:r w:rsidR="00075086">
        <w:t>”</w:t>
      </w:r>
      <w:r w:rsidRPr="00A875F6">
        <w:t xml:space="preserve">. In this way, magistrates’ Drug Rehabilitation Review hearings, like in other court hearings, embodied the same standardised approach of responsibilising defendants for their criminal behaviour and life-style changes. </w:t>
      </w:r>
    </w:p>
    <w:p w14:paraId="72D55C03" w14:textId="0894D3B8" w:rsidR="00F8025B" w:rsidRPr="00A875F6" w:rsidRDefault="00F8025B" w:rsidP="00F8025B">
      <w:r w:rsidRPr="00A875F6">
        <w:t xml:space="preserve">The researcher made a similar substantiveness observation regarding the case in </w:t>
      </w:r>
      <w:r w:rsidR="00FF14CA" w:rsidRPr="00A875F6">
        <w:t>extract</w:t>
      </w:r>
      <w:r w:rsidRPr="00A875F6">
        <w:t xml:space="preserve"> 37. Later in </w:t>
      </w:r>
      <w:r w:rsidR="00075086">
        <w:t>this case,</w:t>
      </w:r>
      <w:r w:rsidRPr="00A875F6">
        <w:t> the magistrates also offered the defendant limited advice. To explain further, the offender explained that they lived with severe depression and as a result</w:t>
      </w:r>
      <w:r w:rsidR="00075086">
        <w:t>,</w:t>
      </w:r>
      <w:r w:rsidRPr="00A875F6">
        <w:t xml:space="preserve"> they lacked motivation: they felt like they “can’t do anything at the moment”. The defendant clarified that their depression immobilised them, “I just get lost in myself”. Following this, the magistrate offered the following advice: </w:t>
      </w:r>
    </w:p>
    <w:p w14:paraId="7E37CA4F" w14:textId="77777777" w:rsidR="00F8025B" w:rsidRPr="00A875F6" w:rsidRDefault="00F8025B" w:rsidP="00F8025B">
      <w:pPr>
        <w:pStyle w:val="NoSpacing"/>
        <w:numPr>
          <w:ilvl w:val="0"/>
          <w:numId w:val="6"/>
        </w:numPr>
        <w:spacing w:after="120"/>
        <w:ind w:left="1134"/>
        <w:rPr>
          <w:u w:val="single"/>
        </w:rPr>
      </w:pPr>
    </w:p>
    <w:p w14:paraId="3D593634" w14:textId="39A48C4A" w:rsidR="00F8025B" w:rsidRPr="00A875F6" w:rsidRDefault="00F8025B" w:rsidP="00F8025B">
      <w:pPr>
        <w:pStyle w:val="NoSpacing"/>
        <w:ind w:left="2835" w:right="850" w:hanging="2268"/>
      </w:pPr>
      <w:r w:rsidRPr="00A875F6">
        <w:rPr>
          <w:i/>
          <w:iCs/>
        </w:rPr>
        <w:t>Magistrate</w:t>
      </w:r>
      <w:r w:rsidRPr="00A875F6">
        <w:t xml:space="preserve">: </w:t>
      </w:r>
      <w:r w:rsidRPr="00A875F6">
        <w:tab/>
        <w:t>Right, well, what you are going to do when you leave</w:t>
      </w:r>
      <w:r w:rsidR="0043046C" w:rsidRPr="00A875F6">
        <w:t xml:space="preserve"> </w:t>
      </w:r>
      <w:r w:rsidRPr="00A875F6">
        <w:t>here? You will leave here and get a calendar, get a pen and write on it, colour code it!</w:t>
      </w:r>
    </w:p>
    <w:p w14:paraId="22814C53"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Yeah, that’s a good start.</w:t>
      </w:r>
    </w:p>
    <w:p w14:paraId="5559C10D"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Isn’t it!</w:t>
      </w:r>
    </w:p>
    <w:p w14:paraId="6F4FF2B3" w14:textId="77777777" w:rsidR="00F8025B" w:rsidRPr="00A875F6" w:rsidRDefault="00F8025B" w:rsidP="00F8025B">
      <w:pPr>
        <w:pStyle w:val="NoSpacing"/>
        <w:ind w:left="850" w:right="850"/>
      </w:pPr>
    </w:p>
    <w:p w14:paraId="691EBB34" w14:textId="44E7A68E" w:rsidR="00F8025B" w:rsidRPr="00A875F6" w:rsidRDefault="00F8025B" w:rsidP="00F8025B">
      <w:r w:rsidRPr="00A875F6">
        <w:t>Like in the previous example case</w:t>
      </w:r>
      <w:r w:rsidR="00B61749">
        <w:t xml:space="preserve"> (extracts 36 and 38)</w:t>
      </w:r>
      <w:r w:rsidRPr="00A875F6">
        <w:t xml:space="preserve">, the advice given by the magistrate in </w:t>
      </w:r>
      <w:r w:rsidR="0043046C" w:rsidRPr="00A875F6">
        <w:t xml:space="preserve">the </w:t>
      </w:r>
      <w:r w:rsidRPr="00A875F6">
        <w:t xml:space="preserve">above </w:t>
      </w:r>
      <w:r w:rsidR="00B61749">
        <w:t>case (extracts 37 and 39)</w:t>
      </w:r>
      <w:r w:rsidRPr="00A875F6">
        <w:t xml:space="preserve"> does not substantially engage </w:t>
      </w:r>
      <w:r w:rsidRPr="00A875F6">
        <w:lastRenderedPageBreak/>
        <w:t xml:space="preserve">with the underlying cause of the defendant’s substance-related behaviour </w:t>
      </w:r>
      <w:r w:rsidR="00C869A2" w:rsidRPr="00A875F6">
        <w:t>(</w:t>
      </w:r>
      <w:r w:rsidRPr="00A875F6">
        <w:t>their severe depression</w:t>
      </w:r>
      <w:r w:rsidR="00C869A2" w:rsidRPr="00A875F6">
        <w:t>)</w:t>
      </w:r>
      <w:r w:rsidRPr="00A875F6">
        <w:t xml:space="preserve">. Instead, the magistrate compels the defendant to “get a calendar, get a pen and write on it, colour code it”. Again, like in the previous example case, the observed justice in </w:t>
      </w:r>
      <w:r w:rsidR="00FF14CA" w:rsidRPr="00A875F6">
        <w:t>extract</w:t>
      </w:r>
      <w:r w:rsidRPr="00A875F6">
        <w:t xml:space="preserve"> 39 undercuts the hearing’s problem-solving qualities by appealing to the defendant’s sense of self-control (responsibilisation)</w:t>
      </w:r>
      <w:r w:rsidR="00C869A2" w:rsidRPr="00A875F6">
        <w:t>,</w:t>
      </w:r>
      <w:r w:rsidRPr="00A875F6">
        <w:t xml:space="preserve"> encouraging the defendant to overcome their adversity through self-organisation. To reiterate therefore, the magistrates in DRR hearings embodied the same responsibilising approach that was present in other non-DRR hearings. Responsibilising defendants</w:t>
      </w:r>
      <w:r w:rsidR="007E533E" w:rsidRPr="00A875F6">
        <w:t xml:space="preserve"> </w:t>
      </w:r>
      <w:r w:rsidRPr="00A875F6">
        <w:t>was a standardised process in the observed courthouse</w:t>
      </w:r>
      <w:r w:rsidR="007E533E" w:rsidRPr="00A875F6">
        <w:t>, regardless of whether defendants</w:t>
      </w:r>
      <w:r w:rsidR="0044406B" w:rsidRPr="00A875F6">
        <w:t>’</w:t>
      </w:r>
      <w:r w:rsidR="007E533E" w:rsidRPr="00A875F6">
        <w:t xml:space="preserve"> crimes were substance related</w:t>
      </w:r>
      <w:r w:rsidR="00B61749">
        <w:t xml:space="preserve"> or whether they engaged in DRR hearings</w:t>
      </w:r>
      <w:r w:rsidRPr="00A875F6">
        <w:t xml:space="preserve">. </w:t>
      </w:r>
      <w:bookmarkStart w:id="442" w:name="_Toc24044180"/>
      <w:bookmarkStart w:id="443" w:name="_Toc29825389"/>
      <w:bookmarkStart w:id="444" w:name="_Toc29826089"/>
      <w:bookmarkStart w:id="445" w:name="_Toc29826186"/>
    </w:p>
    <w:p w14:paraId="5B00B599" w14:textId="3C019ECA" w:rsidR="00F8025B" w:rsidRPr="00A875F6" w:rsidRDefault="00F8025B" w:rsidP="00F8025B">
      <w:r w:rsidRPr="00A875F6">
        <w:t xml:space="preserve">In summary therefore, the researcher interpreted that court staff and institutional practices upheld procedural standardisation values when they processed substance-related offenders. This </w:t>
      </w:r>
      <w:r w:rsidR="00475097" w:rsidRPr="00A875F6">
        <w:t>section</w:t>
      </w:r>
      <w:r w:rsidRPr="00A875F6">
        <w:t xml:space="preserve"> support</w:t>
      </w:r>
      <w:r w:rsidR="00C869A2" w:rsidRPr="00A875F6">
        <w:t>s</w:t>
      </w:r>
      <w:r w:rsidRPr="00A875F6">
        <w:t xml:space="preserve"> this subtheme by first drawing attention to how the summary justice process only accepted substance as an aggravating factor</w:t>
      </w:r>
      <w:r w:rsidR="00C869A2" w:rsidRPr="00A875F6">
        <w:t>,</w:t>
      </w:r>
      <w:r w:rsidRPr="00A875F6">
        <w:t xml:space="preserve"> rather than a mitigating factor</w:t>
      </w:r>
      <w:r w:rsidR="00C869A2" w:rsidRPr="00A875F6">
        <w:t>. In doing so, this section has</w:t>
      </w:r>
      <w:r w:rsidRPr="00A875F6">
        <w:t xml:space="preserve"> emphasis</w:t>
      </w:r>
      <w:r w:rsidR="00C869A2" w:rsidRPr="00A875F6">
        <w:t>ed</w:t>
      </w:r>
      <w:r w:rsidRPr="00A875F6">
        <w:t xml:space="preserve"> the limitations of </w:t>
      </w:r>
      <w:r w:rsidR="00C869A2" w:rsidRPr="00A875F6">
        <w:t>a</w:t>
      </w:r>
      <w:r w:rsidRPr="00A875F6">
        <w:t xml:space="preserve"> court process</w:t>
      </w:r>
      <w:r w:rsidR="00C869A2" w:rsidRPr="00A875F6">
        <w:t xml:space="preserve"> that prioritises the value of standardisation</w:t>
      </w:r>
      <w:r w:rsidRPr="00A875F6">
        <w:t xml:space="preserve">. This </w:t>
      </w:r>
      <w:r w:rsidR="00475097" w:rsidRPr="00A875F6">
        <w:t>section</w:t>
      </w:r>
      <w:r w:rsidRPr="00A875F6">
        <w:t xml:space="preserve"> then explained how sentencers would morally reprimand substance related offenders in a similar manner to non-substance related offenders. Following this, the present </w:t>
      </w:r>
      <w:r w:rsidR="00475097" w:rsidRPr="00A875F6">
        <w:t>section</w:t>
      </w:r>
      <w:r w:rsidRPr="00A875F6">
        <w:t xml:space="preserve"> explained how sentencers </w:t>
      </w:r>
      <w:proofErr w:type="spellStart"/>
      <w:r w:rsidR="0044406B" w:rsidRPr="00A875F6">
        <w:t>responsibilised</w:t>
      </w:r>
      <w:proofErr w:type="spellEnd"/>
      <w:r w:rsidRPr="00A875F6">
        <w:t xml:space="preserve"> substance related offenders, again, like other non-substance related offenders. Finally, this </w:t>
      </w:r>
      <w:r w:rsidR="00475097" w:rsidRPr="00A875F6">
        <w:t>section</w:t>
      </w:r>
      <w:r w:rsidRPr="00A875F6">
        <w:t xml:space="preserve"> unpacked how the observed courthouse made use of specialised DRR hearings yet, these hearings represented only a small minority of cases during the observation period. Also, these DRR hearings incorporated the same responsibilising approach of other, standard hearing types. Additionally, the present </w:t>
      </w:r>
      <w:r w:rsidR="00475097" w:rsidRPr="00A875F6">
        <w:t>section</w:t>
      </w:r>
      <w:r w:rsidRPr="00A875F6">
        <w:t xml:space="preserve"> drew attention to how </w:t>
      </w:r>
      <w:r w:rsidR="0044406B" w:rsidRPr="00A875F6">
        <w:t>m</w:t>
      </w:r>
      <w:r w:rsidRPr="00A875F6">
        <w:t xml:space="preserve">agistrates’ advice giving during DRR hearings was not as substantive as it could have been, drawing attention to capacity of such hearings to be more specialised.   </w:t>
      </w:r>
    </w:p>
    <w:p w14:paraId="45438426" w14:textId="77777777" w:rsidR="00F8025B" w:rsidRPr="00A875F6" w:rsidRDefault="00F8025B" w:rsidP="00F8025B"/>
    <w:p w14:paraId="4A319047" w14:textId="2F6146E7" w:rsidR="00F8025B" w:rsidRPr="00A875F6" w:rsidRDefault="00F8025B" w:rsidP="00F8025B">
      <w:pPr>
        <w:pStyle w:val="Heading2"/>
      </w:pPr>
      <w:bookmarkStart w:id="446" w:name="_Toc24044181"/>
      <w:bookmarkStart w:id="447" w:name="_Toc29825390"/>
      <w:bookmarkStart w:id="448" w:name="_Toc29826090"/>
      <w:bookmarkStart w:id="449" w:name="_Toc29826187"/>
      <w:bookmarkStart w:id="450" w:name="_Toc89450706"/>
      <w:bookmarkStart w:id="451" w:name="_Toc95679113"/>
      <w:bookmarkEnd w:id="442"/>
      <w:bookmarkEnd w:id="443"/>
      <w:bookmarkEnd w:id="444"/>
      <w:bookmarkEnd w:id="445"/>
      <w:r w:rsidRPr="00A875F6">
        <w:t xml:space="preserve">5.4 </w:t>
      </w:r>
      <w:bookmarkEnd w:id="446"/>
      <w:bookmarkEnd w:id="447"/>
      <w:bookmarkEnd w:id="448"/>
      <w:bookmarkEnd w:id="449"/>
      <w:r w:rsidRPr="00A875F6">
        <w:t xml:space="preserve">Absent </w:t>
      </w:r>
      <w:r w:rsidR="002601FA" w:rsidRPr="00A875F6">
        <w:t xml:space="preserve">multiple </w:t>
      </w:r>
      <w:r w:rsidRPr="00A875F6">
        <w:t>disadvantage-addressing processes</w:t>
      </w:r>
      <w:bookmarkEnd w:id="450"/>
      <w:bookmarkEnd w:id="451"/>
      <w:r w:rsidRPr="00A875F6">
        <w:t xml:space="preserve"> </w:t>
      </w:r>
    </w:p>
    <w:p w14:paraId="6A78D1E7" w14:textId="5D370262" w:rsidR="00F8025B" w:rsidRPr="00A875F6" w:rsidRDefault="00F8025B" w:rsidP="00F8025B">
      <w:r w:rsidRPr="00A875F6">
        <w:t xml:space="preserve">This subtheme contributes towards answering the first research question by explaining how institutional practices upheld standardisation values, when processing defendants with multiple and compounded disadvantage. In complicating matters, this </w:t>
      </w:r>
      <w:r w:rsidR="00475097" w:rsidRPr="00A875F6">
        <w:t>section</w:t>
      </w:r>
      <w:r w:rsidRPr="00A875F6">
        <w:t xml:space="preserve"> explains how staff practices, whilst rare, challenged standardised institutional practices. This </w:t>
      </w:r>
      <w:r w:rsidR="00475097" w:rsidRPr="00A875F6">
        <w:t>section</w:t>
      </w:r>
      <w:r w:rsidRPr="00A875F6">
        <w:t xml:space="preserve"> explains this complex </w:t>
      </w:r>
      <w:r w:rsidRPr="00A875F6">
        <w:lastRenderedPageBreak/>
        <w:t xml:space="preserve">interplay between institutional and staff practices by first explaining how defendants embodied multiple and compounded disadvantage. (This first point effectively sets the scene for unpacking the </w:t>
      </w:r>
      <w:r w:rsidR="006542E6" w:rsidRPr="00A875F6">
        <w:t>subsequent</w:t>
      </w:r>
      <w:r w:rsidRPr="00A875F6">
        <w:t xml:space="preserve"> points</w:t>
      </w:r>
      <w:r w:rsidR="006542E6" w:rsidRPr="00A875F6">
        <w:t xml:space="preserve"> in this section</w:t>
      </w:r>
      <w:r w:rsidRPr="00A875F6">
        <w:t xml:space="preserve">). Second, this </w:t>
      </w:r>
      <w:r w:rsidR="00475097" w:rsidRPr="00A875F6">
        <w:t>section</w:t>
      </w:r>
      <w:r w:rsidRPr="00A875F6">
        <w:t xml:space="preserve"> explains how the criminal courts processed and sentenced disadvantaged criminals the same as other criminals, in a standardised manner. This </w:t>
      </w:r>
      <w:r w:rsidR="00475097" w:rsidRPr="00A875F6">
        <w:t>section</w:t>
      </w:r>
      <w:r w:rsidRPr="00A875F6">
        <w:t>'s third point explains how staff would vocalise their dissatisfaction with how the lower courts processed disadvantaged defendants/offenders</w:t>
      </w:r>
      <w:r w:rsidR="00AD1CC4" w:rsidRPr="00A875F6">
        <w:t>,</w:t>
      </w:r>
      <w:r w:rsidRPr="00A875F6">
        <w:t xml:space="preserve"> drawing attention to institutional constraints. Fourth and finally, this </w:t>
      </w:r>
      <w:r w:rsidR="00475097" w:rsidRPr="00A875F6">
        <w:t>section</w:t>
      </w:r>
      <w:r w:rsidRPr="00A875F6">
        <w:t xml:space="preserve"> explains how defence solicitors would argue for their client to receive lengthy prison sentences so that they could secure disadvantage-addressing programs for their clients (defendants/offenders). (These programs were otherwise not available through the standard court processes). Collectively, these interpretations from the data contribute towards answering the first research question</w:t>
      </w:r>
      <w:r w:rsidRPr="00A875F6">
        <w:rPr>
          <w:vertAlign w:val="superscript"/>
        </w:rPr>
        <w:footnoteReference w:id="102"/>
      </w:r>
      <w:r w:rsidRPr="00A875F6">
        <w:t xml:space="preserve">: institutional court practices upheld standardisation values when processing </w:t>
      </w:r>
      <w:r w:rsidR="002601FA" w:rsidRPr="00A875F6">
        <w:t xml:space="preserve">defendants with multiple and compounded </w:t>
      </w:r>
      <w:r w:rsidR="006542E6" w:rsidRPr="00A875F6">
        <w:t>disadvantage</w:t>
      </w:r>
      <w:r w:rsidRPr="00A875F6">
        <w:t>.</w:t>
      </w:r>
    </w:p>
    <w:p w14:paraId="38196A27" w14:textId="1864F4A1" w:rsidR="00F8025B" w:rsidRPr="00A875F6" w:rsidRDefault="00F8025B" w:rsidP="00F8025B">
      <w:r w:rsidRPr="00A875F6">
        <w:t>First, defendants from the observation period embodied multiple and compounded</w:t>
      </w:r>
      <w:r w:rsidR="00AD474A" w:rsidRPr="00A875F6">
        <w:t xml:space="preserve"> forms of social</w:t>
      </w:r>
      <w:r w:rsidRPr="00A875F6">
        <w:t xml:space="preserve"> disadvantage. It was common throughout the data collection period for defendants to embody multiple disadvantaging factors that intersected, creating unique compounded forms of disadvantage. Below are some examples which demonstrate typical instances of defendants’ compounded disadvantage</w:t>
      </w:r>
      <w:r w:rsidR="00A9319C" w:rsidRPr="00A875F6">
        <w:rPr>
          <w:rStyle w:val="FootnoteReference"/>
        </w:rPr>
        <w:footnoteReference w:id="103"/>
      </w:r>
      <w:r w:rsidRPr="00A875F6">
        <w:t>. In all three example extracts, the defendants were reportedly homeless, dependent on drugs and/or alcohol (addicted) and had severe mental health</w:t>
      </w:r>
      <w:r w:rsidR="007650A6">
        <w:t xml:space="preserve"> issues</w:t>
      </w:r>
      <w:r w:rsidRPr="00A875F6">
        <w:t xml:space="preserve">. For greater context, in </w:t>
      </w:r>
      <w:r w:rsidR="00FF14CA" w:rsidRPr="00A875F6">
        <w:t>extract</w:t>
      </w:r>
      <w:r w:rsidRPr="00A875F6">
        <w:t xml:space="preserve"> </w:t>
      </w:r>
      <w:r w:rsidR="002601FA" w:rsidRPr="00A875F6">
        <w:t>40</w:t>
      </w:r>
      <w:r w:rsidRPr="00A875F6">
        <w:t xml:space="preserve">, the police arrested and charged the defendant for possession of a bladed article. Meanwhile, in </w:t>
      </w:r>
      <w:r w:rsidR="00FF14CA" w:rsidRPr="00A875F6">
        <w:t>extract</w:t>
      </w:r>
      <w:r w:rsidRPr="00A875F6">
        <w:t xml:space="preserve"> </w:t>
      </w:r>
      <w:r w:rsidR="002601FA" w:rsidRPr="00A875F6">
        <w:t>41</w:t>
      </w:r>
      <w:r w:rsidRPr="00A875F6">
        <w:t xml:space="preserve">, the defendant appeared at court for breach of a probation order (a substance-related rehabilitation activity requirement). Finally, in </w:t>
      </w:r>
      <w:r w:rsidR="00FF14CA" w:rsidRPr="00A875F6">
        <w:t>extract</w:t>
      </w:r>
      <w:r w:rsidRPr="00A875F6">
        <w:t xml:space="preserve"> </w:t>
      </w:r>
      <w:r w:rsidR="002601FA" w:rsidRPr="00A875F6">
        <w:t>42</w:t>
      </w:r>
      <w:r w:rsidRPr="00A875F6">
        <w:t xml:space="preserve">, the police had arrested and charged the defendant for stealing cash money from a local shop. </w:t>
      </w:r>
    </w:p>
    <w:p w14:paraId="420A2ED6" w14:textId="77777777" w:rsidR="00F8025B" w:rsidRPr="00A875F6" w:rsidRDefault="00F8025B" w:rsidP="00F8025B">
      <w:pPr>
        <w:pStyle w:val="NoSpacing"/>
        <w:keepLines w:val="0"/>
        <w:numPr>
          <w:ilvl w:val="0"/>
          <w:numId w:val="6"/>
        </w:numPr>
        <w:spacing w:after="120"/>
        <w:ind w:left="1134" w:right="425"/>
      </w:pPr>
    </w:p>
    <w:p w14:paraId="1BB3AB53" w14:textId="77777777" w:rsidR="00F8025B" w:rsidRPr="00A875F6" w:rsidRDefault="00F8025B" w:rsidP="00F8025B">
      <w:pPr>
        <w:pStyle w:val="NoSpacing"/>
        <w:keepLines w:val="0"/>
        <w:ind w:left="2835" w:right="425" w:hanging="2268"/>
      </w:pPr>
      <w:r w:rsidRPr="00A875F6">
        <w:rPr>
          <w:i/>
          <w:iCs/>
        </w:rPr>
        <w:t>Defence solicitor</w:t>
      </w:r>
      <w:r w:rsidRPr="00A875F6">
        <w:t xml:space="preserve">: </w:t>
      </w:r>
      <w:r w:rsidRPr="00A875F6">
        <w:tab/>
        <w:t>Could you please explain the nature of having the bladed article?</w:t>
      </w:r>
    </w:p>
    <w:p w14:paraId="56C051FD" w14:textId="7D269F7E" w:rsidR="00F8025B" w:rsidRPr="00A875F6" w:rsidRDefault="00F8025B" w:rsidP="00F8025B">
      <w:pPr>
        <w:pStyle w:val="NoSpacing"/>
        <w:keepLines w:val="0"/>
        <w:ind w:left="2835" w:right="425" w:hanging="2268"/>
      </w:pPr>
      <w:r w:rsidRPr="00A875F6">
        <w:rPr>
          <w:i/>
          <w:iCs/>
        </w:rPr>
        <w:t>Defen</w:t>
      </w:r>
      <w:r w:rsidR="00D71D56">
        <w:rPr>
          <w:i/>
          <w:iCs/>
        </w:rPr>
        <w:t>dant</w:t>
      </w:r>
      <w:r w:rsidRPr="00A875F6">
        <w:t xml:space="preserve">: </w:t>
      </w:r>
      <w:r w:rsidRPr="00A875F6">
        <w:tab/>
        <w:t>Well, I was upset at the time and I was intending to use the article to cause damage to myself and end my life.</w:t>
      </w:r>
    </w:p>
    <w:p w14:paraId="2B1631A6" w14:textId="77777777" w:rsidR="00F8025B" w:rsidRPr="00A875F6" w:rsidRDefault="00F8025B" w:rsidP="00F8025B">
      <w:pPr>
        <w:pStyle w:val="NoSpacing"/>
        <w:keepLines w:val="0"/>
        <w:numPr>
          <w:ilvl w:val="0"/>
          <w:numId w:val="6"/>
        </w:numPr>
        <w:spacing w:after="120" w:line="360" w:lineRule="auto"/>
        <w:ind w:left="1134" w:right="425"/>
      </w:pPr>
    </w:p>
    <w:p w14:paraId="0D7B85E0" w14:textId="77777777" w:rsidR="00F8025B" w:rsidRPr="00A875F6" w:rsidRDefault="00F8025B" w:rsidP="00F8025B">
      <w:pPr>
        <w:pStyle w:val="NoSpacing"/>
        <w:keepLines w:val="0"/>
        <w:ind w:left="2835" w:right="425" w:hanging="2268"/>
      </w:pPr>
      <w:r w:rsidRPr="00A875F6">
        <w:rPr>
          <w:i/>
          <w:iCs/>
        </w:rPr>
        <w:t>Defence solicitor</w:t>
      </w:r>
      <w:r w:rsidRPr="00A875F6">
        <w:t xml:space="preserve">: </w:t>
      </w:r>
      <w:r w:rsidRPr="00A875F6">
        <w:tab/>
        <w:t>…Mr Defendant has not been paid any benefits since December last year because he doesn’t have a bank account and he uses that account of his friend ... he is currently on anti-depressants medication ...  he tells me he doesn’t have a will to live ...  he says that he begs every day and all day. He tells me that he does not actively beg but he just sits and waits because he doesn’t want to get arrested for begging ... he tells me about his day to day living and he, he tells me first thing in the morning he throws up, he is not a very well man. ... in these circumstances it is very hard for him to comply with services…</w:t>
      </w:r>
    </w:p>
    <w:p w14:paraId="56CB8A50" w14:textId="77777777" w:rsidR="00F8025B" w:rsidRPr="00A875F6" w:rsidRDefault="00F8025B" w:rsidP="00F8025B">
      <w:pPr>
        <w:pStyle w:val="NoSpacing"/>
        <w:keepLines w:val="0"/>
        <w:numPr>
          <w:ilvl w:val="0"/>
          <w:numId w:val="6"/>
        </w:numPr>
        <w:spacing w:after="120"/>
        <w:ind w:left="1134" w:right="425"/>
      </w:pPr>
    </w:p>
    <w:p w14:paraId="5985F1C8" w14:textId="77777777" w:rsidR="00F8025B" w:rsidRPr="00A875F6" w:rsidRDefault="00F8025B" w:rsidP="00F8025B">
      <w:pPr>
        <w:pStyle w:val="NoSpacing"/>
        <w:keepLines w:val="0"/>
        <w:ind w:left="2835" w:right="425" w:hanging="2268"/>
      </w:pPr>
      <w:r w:rsidRPr="00A875F6">
        <w:rPr>
          <w:i/>
          <w:iCs/>
        </w:rPr>
        <w:t>Defence solicitor</w:t>
      </w:r>
      <w:r w:rsidRPr="00A875F6">
        <w:t xml:space="preserve">: </w:t>
      </w:r>
      <w:r w:rsidRPr="00A875F6">
        <w:tab/>
        <w:t xml:space="preserve">… The (stolen) money used was to take drugs, and purchase the hotel room. The rest of the money was recovered, and those drugs were to be used for an overdose. … so yes, this is a sad case your worships. This is not something that was done maliciously or vindictively, this is a sad case, he is simply unwell.  </w:t>
      </w:r>
    </w:p>
    <w:p w14:paraId="029973E1" w14:textId="5CBDC000" w:rsidR="00F8025B" w:rsidRPr="00A875F6" w:rsidRDefault="00F8025B" w:rsidP="00F8025B">
      <w:r w:rsidRPr="00A875F6">
        <w:t>In all of the above examples, the researcher framed the issues of homelessness, drug use and poor mental health as disadvantaging factors because they reportedly related to the criminality of defendants</w:t>
      </w:r>
      <w:r w:rsidR="00F06F83" w:rsidRPr="00A875F6">
        <w:t>/offenders</w:t>
      </w:r>
      <w:r w:rsidRPr="00A875F6">
        <w:t xml:space="preserve"> </w:t>
      </w:r>
      <w:r w:rsidR="003E4F36" w:rsidRPr="00A875F6">
        <w:t>(</w:t>
      </w:r>
      <w:r w:rsidRPr="00A875F6">
        <w:t>and these issues were not present in cases</w:t>
      </w:r>
      <w:r w:rsidR="003E4F36" w:rsidRPr="00A875F6">
        <w:t xml:space="preserve"> that were otherwise similar)</w:t>
      </w:r>
      <w:r w:rsidRPr="00A875F6">
        <w:t>. Therefore, the researcher found it reasonable to frame such issues as being disadvantaging</w:t>
      </w:r>
      <w:r w:rsidR="00F06F83" w:rsidRPr="00A875F6">
        <w:t xml:space="preserve"> (similarly argued in Section 2.2.4, 3.2)</w:t>
      </w:r>
      <w:r w:rsidRPr="00A875F6">
        <w:t xml:space="preserve">. When all three forms of disadvantage were present in a given case these intersected, creating a unique form of disadvantage. </w:t>
      </w:r>
      <w:r w:rsidR="00E35D38" w:rsidRPr="00A875F6">
        <w:t>E</w:t>
      </w:r>
      <w:r w:rsidR="00FF14CA" w:rsidRPr="00A875F6">
        <w:t>xtract</w:t>
      </w:r>
      <w:r w:rsidRPr="00A875F6">
        <w:t xml:space="preserve"> </w:t>
      </w:r>
      <w:r w:rsidR="0053693C" w:rsidRPr="00A875F6">
        <w:t>42</w:t>
      </w:r>
      <w:r w:rsidRPr="00A875F6">
        <w:t xml:space="preserve"> exemplifie</w:t>
      </w:r>
      <w:r w:rsidR="0053693C" w:rsidRPr="00A875F6">
        <w:t>s</w:t>
      </w:r>
      <w:r w:rsidRPr="00A875F6">
        <w:t xml:space="preserve"> this unique compounded form of disadvantage. Here, the homeless defendant stole money to pay for hotel lodging and drugs in order to establish the conditions they felt were necessary to commit suicide. In this manner, the researcher interpreted multiple </w:t>
      </w:r>
      <w:r w:rsidR="0053693C" w:rsidRPr="00A875F6">
        <w:t xml:space="preserve">forms of </w:t>
      </w:r>
      <w:r w:rsidRPr="00A875F6">
        <w:t>disadvantage as creating more intensified forms of disadvantage than if they were present in isolation</w:t>
      </w:r>
      <w:r w:rsidR="00E30828" w:rsidRPr="00A875F6">
        <w:t>. Indeed,</w:t>
      </w:r>
      <w:r w:rsidRPr="00A875F6">
        <w:t xml:space="preserve"> one form of disadvantage appeared to influence and </w:t>
      </w:r>
      <w:r w:rsidR="00E30828" w:rsidRPr="00A875F6">
        <w:t>compound</w:t>
      </w:r>
      <w:r w:rsidRPr="00A875F6">
        <w:t xml:space="preserve"> other</w:t>
      </w:r>
      <w:r w:rsidR="00276873" w:rsidRPr="00A875F6">
        <w:t xml:space="preserve"> forms of disadvantage</w:t>
      </w:r>
      <w:r w:rsidRPr="00A875F6">
        <w:t xml:space="preserve">. </w:t>
      </w:r>
    </w:p>
    <w:p w14:paraId="53FF39A2" w14:textId="7B14821A" w:rsidR="00F8025B" w:rsidRPr="00A875F6" w:rsidRDefault="00F8025B" w:rsidP="00F8025B">
      <w:r w:rsidRPr="00A875F6">
        <w:t xml:space="preserve">Second, the observed courthouse processed and sentenced disadvantaged defendants/offenders the same as other non-disadvantaged defendants/ offenders. This is despite the unique interplay that disadvantaging factors had in influencing offenders’ behaviour. The below extracts show these standardised processes. For context, in </w:t>
      </w:r>
      <w:r w:rsidR="00FF14CA" w:rsidRPr="00A875F6">
        <w:t>extract</w:t>
      </w:r>
      <w:r w:rsidRPr="00A875F6">
        <w:t xml:space="preserve"> </w:t>
      </w:r>
      <w:r w:rsidR="0053693C" w:rsidRPr="00A875F6">
        <w:t>43</w:t>
      </w:r>
      <w:r w:rsidRPr="00A875F6">
        <w:t xml:space="preserve">, the defendant is street homeless and faced the charge of stealing food (theft). Meanwhile, in </w:t>
      </w:r>
      <w:r w:rsidR="00FF14CA" w:rsidRPr="00A875F6">
        <w:t>extract</w:t>
      </w:r>
      <w:r w:rsidRPr="00A875F6">
        <w:t xml:space="preserve"> </w:t>
      </w:r>
      <w:r w:rsidR="0053693C" w:rsidRPr="00A875F6">
        <w:t>44</w:t>
      </w:r>
      <w:r w:rsidRPr="00A875F6">
        <w:t xml:space="preserve">, </w:t>
      </w:r>
      <w:r w:rsidRPr="00A875F6">
        <w:lastRenderedPageBreak/>
        <w:t>the defendant was street homeless and faced the charge of possession of a bladed article (a knife):</w:t>
      </w:r>
    </w:p>
    <w:p w14:paraId="0152CCDB" w14:textId="77777777" w:rsidR="00F8025B" w:rsidRPr="00A875F6" w:rsidRDefault="00F8025B" w:rsidP="00F8025B">
      <w:pPr>
        <w:pStyle w:val="NoSpacing"/>
        <w:numPr>
          <w:ilvl w:val="0"/>
          <w:numId w:val="6"/>
        </w:numPr>
        <w:spacing w:after="120"/>
        <w:ind w:left="1134" w:right="425"/>
      </w:pPr>
    </w:p>
    <w:p w14:paraId="60899F3C" w14:textId="77777777" w:rsidR="00F8025B" w:rsidRPr="00A875F6" w:rsidRDefault="00F8025B" w:rsidP="00F8025B">
      <w:pPr>
        <w:pStyle w:val="NoSpacing"/>
        <w:ind w:left="2835" w:right="425" w:hanging="2268"/>
      </w:pPr>
      <w:r w:rsidRPr="00A875F6">
        <w:rPr>
          <w:i/>
          <w:iCs/>
        </w:rPr>
        <w:t>District judge</w:t>
      </w:r>
      <w:r w:rsidRPr="00A875F6">
        <w:t xml:space="preserve">: </w:t>
      </w:r>
      <w:r w:rsidRPr="00A875F6">
        <w:tab/>
        <w:t>…You pleaded guilty to shop lifting that happened last year. ... at the time, I understand that you had to steal to buy food, regardless that doesn’t make it acceptable</w:t>
      </w:r>
    </w:p>
    <w:p w14:paraId="1AAEAB0D" w14:textId="77777777" w:rsidR="00F8025B" w:rsidRPr="00A875F6" w:rsidRDefault="00F8025B" w:rsidP="00F8025B">
      <w:pPr>
        <w:pStyle w:val="NoSpacing"/>
        <w:ind w:left="850" w:right="425"/>
      </w:pPr>
    </w:p>
    <w:p w14:paraId="39E4C007" w14:textId="77777777" w:rsidR="00F8025B" w:rsidRPr="00A875F6" w:rsidRDefault="00F8025B" w:rsidP="00F8025B">
      <w:pPr>
        <w:pStyle w:val="Standard"/>
        <w:numPr>
          <w:ilvl w:val="0"/>
          <w:numId w:val="6"/>
        </w:numPr>
        <w:spacing w:line="240" w:lineRule="auto"/>
        <w:ind w:left="1134" w:right="425"/>
      </w:pPr>
    </w:p>
    <w:p w14:paraId="17A7B020" w14:textId="77777777" w:rsidR="00F8025B" w:rsidRPr="00A875F6" w:rsidRDefault="00F8025B" w:rsidP="00F8025B">
      <w:pPr>
        <w:pStyle w:val="NoSpacing"/>
        <w:ind w:left="2835" w:right="425" w:hanging="2268"/>
      </w:pPr>
      <w:r w:rsidRPr="00A875F6">
        <w:rPr>
          <w:i/>
          <w:iCs/>
        </w:rPr>
        <w:t>Probation officer</w:t>
      </w:r>
      <w:r w:rsidRPr="00A875F6">
        <w:t xml:space="preserve">: </w:t>
      </w:r>
      <w:r w:rsidRPr="00A875F6">
        <w:tab/>
        <w:t>...He is currently living, for the majority of time, on the street … he says the knife is just for self-defence, being on the street he says he has been attacked a number of times and that is why he had it in his possession…</w:t>
      </w:r>
    </w:p>
    <w:p w14:paraId="171C7E77" w14:textId="6B390F2C" w:rsidR="00F8025B" w:rsidRPr="00A875F6" w:rsidRDefault="00F8025B" w:rsidP="00F8025B">
      <w:r w:rsidRPr="00A875F6">
        <w:t xml:space="preserve">In </w:t>
      </w:r>
      <w:r w:rsidR="00FF14CA" w:rsidRPr="00A875F6">
        <w:t>extract</w:t>
      </w:r>
      <w:r w:rsidRPr="00A875F6">
        <w:t xml:space="preserve"> </w:t>
      </w:r>
      <w:r w:rsidR="0053693C" w:rsidRPr="00A875F6">
        <w:t>43</w:t>
      </w:r>
      <w:r w:rsidRPr="00A875F6">
        <w:t>, the researcher interpreted the offender’s behaviour as being sustenance based</w:t>
      </w:r>
      <w:r w:rsidR="006B3888" w:rsidRPr="00A875F6">
        <w:t>,</w:t>
      </w:r>
      <w:r w:rsidRPr="00A875F6">
        <w:t xml:space="preserve"> they stole food to meet basic living needs whilst being street homeless. Meanwhile, in </w:t>
      </w:r>
      <w:r w:rsidR="00FF14CA" w:rsidRPr="00A875F6">
        <w:t>extract</w:t>
      </w:r>
      <w:r w:rsidRPr="00A875F6">
        <w:t xml:space="preserve"> </w:t>
      </w:r>
      <w:r w:rsidR="0053693C" w:rsidRPr="00A875F6">
        <w:t>44</w:t>
      </w:r>
      <w:r w:rsidRPr="00A875F6">
        <w:t xml:space="preserve">, the researcher interpreted the offender's behaviour as being self-defence based. As the probation officer clarifies, the offender possessed a blade in order to protect themselves which was reasonable given that they had, “been attacked a number of times”. In this manner, the researcher understood that </w:t>
      </w:r>
      <w:r w:rsidR="0053693C" w:rsidRPr="00A875F6">
        <w:t>often, disadvantage in its compounded forms connected to criminality</w:t>
      </w:r>
      <w:r w:rsidRPr="00A875F6">
        <w:t>. Despite this, the observed summary justice process did not account and adjust for disadvantage. Rather, the court processed and sentenced disadvantage</w:t>
      </w:r>
      <w:r w:rsidR="0053693C" w:rsidRPr="00A875F6">
        <w:t>d</w:t>
      </w:r>
      <w:r w:rsidRPr="00A875F6">
        <w:t xml:space="preserve"> offenders in a standardised manner</w:t>
      </w:r>
      <w:r w:rsidR="006B3888" w:rsidRPr="00A875F6">
        <w:t xml:space="preserve">, </w:t>
      </w:r>
      <w:r w:rsidRPr="00A875F6">
        <w:t>regardless of whether their criminality related to sustenance or personal protection concerns.</w:t>
      </w:r>
    </w:p>
    <w:p w14:paraId="3B2C4F9B" w14:textId="05F6CB71" w:rsidR="00F8025B" w:rsidRPr="00A875F6" w:rsidRDefault="00F8025B" w:rsidP="00F8025B">
      <w:r w:rsidRPr="00A875F6">
        <w:t>Third, and as a caveat to the above observation, staff would vocalise their dissatisfaction with how the lower courts processed disadvantaged defendants/offenders</w:t>
      </w:r>
      <w:r w:rsidR="00ED5114" w:rsidRPr="00A875F6">
        <w:t xml:space="preserve">, </w:t>
      </w:r>
      <w:r w:rsidRPr="00A875F6">
        <w:t>drawing attention to institutional constraints. The following example extract demonstrates this dissatisfaction of the court workgroup. For context, this extract captures the brief time between hearing</w:t>
      </w:r>
      <w:r w:rsidR="0053693C" w:rsidRPr="00A875F6">
        <w:t>s</w:t>
      </w:r>
      <w:r w:rsidRPr="00A875F6">
        <w:t xml:space="preserve"> when one defendant with compounded disadvantage left</w:t>
      </w:r>
      <w:r w:rsidR="00A14645" w:rsidRPr="00A875F6">
        <w:t xml:space="preserve"> </w:t>
      </w:r>
      <w:r w:rsidRPr="00A875F6">
        <w:t>the courtroom and another defendant was brough</w:t>
      </w:r>
      <w:r w:rsidR="00A14645" w:rsidRPr="00A875F6">
        <w:t>t</w:t>
      </w:r>
      <w:r w:rsidRPr="00A875F6">
        <w:t xml:space="preserve"> in</w:t>
      </w:r>
      <w:r w:rsidR="00A14645" w:rsidRPr="00A875F6">
        <w:t xml:space="preserve"> by an usher</w:t>
      </w:r>
      <w:r w:rsidRPr="00A875F6">
        <w:t xml:space="preserve">. </w:t>
      </w:r>
      <w:r w:rsidR="00A14645" w:rsidRPr="00A875F6">
        <w:t>T</w:t>
      </w:r>
      <w:r w:rsidRPr="00A875F6">
        <w:t>his</w:t>
      </w:r>
      <w:r w:rsidR="00A14645" w:rsidRPr="00A875F6">
        <w:t xml:space="preserve"> </w:t>
      </w:r>
      <w:r w:rsidRPr="00A875F6">
        <w:t xml:space="preserve">allowed the court workgroup to speak openly without </w:t>
      </w:r>
      <w:r w:rsidR="00A14645" w:rsidRPr="00A875F6">
        <w:t xml:space="preserve">a </w:t>
      </w:r>
      <w:r w:rsidRPr="00A875F6">
        <w:t>defendant</w:t>
      </w:r>
      <w:r w:rsidR="00A14645" w:rsidRPr="00A875F6">
        <w:t xml:space="preserve"> </w:t>
      </w:r>
      <w:r w:rsidRPr="00A875F6">
        <w:t xml:space="preserve">being present.    </w:t>
      </w:r>
    </w:p>
    <w:p w14:paraId="2DF6C5E0" w14:textId="77777777" w:rsidR="00F8025B" w:rsidRPr="00A875F6" w:rsidRDefault="00F8025B" w:rsidP="00F8025B">
      <w:pPr>
        <w:pStyle w:val="Standard"/>
        <w:numPr>
          <w:ilvl w:val="0"/>
          <w:numId w:val="6"/>
        </w:numPr>
        <w:ind w:left="1134"/>
      </w:pPr>
    </w:p>
    <w:p w14:paraId="6F11F0AC" w14:textId="2B25F970" w:rsidR="00F8025B" w:rsidRPr="00A875F6" w:rsidRDefault="00F8025B" w:rsidP="00F8025B">
      <w:pPr>
        <w:pStyle w:val="NoSpacing"/>
        <w:ind w:left="2835" w:right="425" w:hanging="2268"/>
        <w:rPr>
          <w:i/>
          <w:iCs/>
        </w:rPr>
      </w:pPr>
      <w:r w:rsidRPr="00A875F6">
        <w:rPr>
          <w:i/>
          <w:iCs/>
        </w:rPr>
        <w:t>(Homeless</w:t>
      </w:r>
      <w:r w:rsidR="008847EB" w:rsidRPr="00A875F6">
        <w:rPr>
          <w:i/>
          <w:iCs/>
        </w:rPr>
        <w:t xml:space="preserve"> </w:t>
      </w:r>
      <w:r w:rsidRPr="00A875F6">
        <w:rPr>
          <w:i/>
          <w:iCs/>
        </w:rPr>
        <w:t>defendant just left the courtroom)</w:t>
      </w:r>
    </w:p>
    <w:p w14:paraId="1E4AEF92" w14:textId="77777777" w:rsidR="00F8025B" w:rsidRPr="00A875F6" w:rsidRDefault="00F8025B" w:rsidP="00F8025B">
      <w:pPr>
        <w:pStyle w:val="NoSpacing"/>
        <w:ind w:left="2835" w:right="425" w:hanging="2268"/>
      </w:pPr>
      <w:r w:rsidRPr="00A875F6">
        <w:rPr>
          <w:i/>
          <w:iCs/>
        </w:rPr>
        <w:t>Magistrate</w:t>
      </w:r>
      <w:r w:rsidRPr="00A875F6">
        <w:t xml:space="preserve">: </w:t>
      </w:r>
      <w:r w:rsidRPr="00A875F6">
        <w:tab/>
        <w:t>Accommodation is the key, isn’t it? (expressed enthusiastically)</w:t>
      </w:r>
    </w:p>
    <w:p w14:paraId="3BD57BE5" w14:textId="77777777" w:rsidR="00F8025B" w:rsidRPr="00A875F6" w:rsidRDefault="00F8025B" w:rsidP="00F8025B">
      <w:pPr>
        <w:pStyle w:val="NoSpacing"/>
        <w:ind w:left="2835" w:right="425" w:hanging="2268"/>
      </w:pPr>
      <w:r w:rsidRPr="00A875F6">
        <w:rPr>
          <w:i/>
          <w:iCs/>
        </w:rPr>
        <w:lastRenderedPageBreak/>
        <w:t>Legal adviser</w:t>
      </w:r>
      <w:r w:rsidRPr="00A875F6">
        <w:t xml:space="preserve">: </w:t>
      </w:r>
      <w:r w:rsidRPr="00A875F6">
        <w:tab/>
        <w:t xml:space="preserve">Yeah </w:t>
      </w:r>
    </w:p>
    <w:p w14:paraId="07FEE174" w14:textId="77777777" w:rsidR="00F8025B" w:rsidRPr="00A875F6" w:rsidRDefault="00F8025B" w:rsidP="00F8025B">
      <w:pPr>
        <w:pStyle w:val="NoSpacing"/>
        <w:ind w:left="2835" w:right="425" w:hanging="2268"/>
      </w:pPr>
      <w:r w:rsidRPr="00A875F6">
        <w:rPr>
          <w:i/>
          <w:iCs/>
        </w:rPr>
        <w:t>Probation officer</w:t>
      </w:r>
      <w:r w:rsidRPr="00A875F6">
        <w:t xml:space="preserve">: </w:t>
      </w:r>
      <w:r w:rsidRPr="00A875F6">
        <w:tab/>
        <w:t xml:space="preserve">Yep </w:t>
      </w:r>
    </w:p>
    <w:p w14:paraId="581BC9C6" w14:textId="77777777" w:rsidR="00F8025B" w:rsidRPr="00A875F6" w:rsidRDefault="00F8025B" w:rsidP="00F8025B">
      <w:pPr>
        <w:pStyle w:val="NoSpacing"/>
        <w:ind w:left="2835" w:right="425" w:hanging="2268"/>
      </w:pPr>
      <w:r w:rsidRPr="00A875F6">
        <w:rPr>
          <w:i/>
          <w:iCs/>
        </w:rPr>
        <w:t>Magistrate</w:t>
      </w:r>
      <w:r w:rsidRPr="00A875F6">
        <w:t xml:space="preserve">: </w:t>
      </w:r>
      <w:r w:rsidRPr="00A875F6">
        <w:tab/>
        <w:t xml:space="preserve">They have proved it, haven’t they? I mean, that guy is absolutely, is totally ideal to be in housing, it would save on all other services if we could just get him in housing, reduce paramedic and other revolving door services! </w:t>
      </w:r>
    </w:p>
    <w:p w14:paraId="3D189855" w14:textId="77777777" w:rsidR="00F8025B" w:rsidRPr="00A875F6" w:rsidRDefault="00F8025B" w:rsidP="00F8025B">
      <w:pPr>
        <w:pStyle w:val="NoSpacing"/>
        <w:ind w:left="2835" w:right="425" w:hanging="2268"/>
      </w:pPr>
      <w:r w:rsidRPr="00A875F6">
        <w:rPr>
          <w:i/>
          <w:iCs/>
        </w:rPr>
        <w:t>Probation officer</w:t>
      </w:r>
      <w:r w:rsidRPr="00A875F6">
        <w:t xml:space="preserve">: </w:t>
      </w:r>
      <w:r w:rsidRPr="00A875F6">
        <w:tab/>
        <w:t>Yeah, yeah</w:t>
      </w:r>
    </w:p>
    <w:p w14:paraId="7398C1D4" w14:textId="0103E397" w:rsidR="00F8025B" w:rsidRPr="00A875F6" w:rsidRDefault="00F8025B" w:rsidP="00F8025B">
      <w:r w:rsidRPr="00A875F6">
        <w:t xml:space="preserve">As demonstrated in the above example extract, whilst staff would formally uphold standardisation values in the hearing process, once the hearing ended, court staff would voice dissatisfaction with the justice they delivered. This is evident above </w:t>
      </w:r>
      <w:r w:rsidR="00A14645" w:rsidRPr="00A875F6">
        <w:t>in the above extract, t</w:t>
      </w:r>
      <w:r w:rsidRPr="00A875F6">
        <w:t xml:space="preserve">he workgroup draws attention to how there is not enough housing support for homeless defendants and how this lack of support serves as a ‘revolving door’ for other standardised criminal justice services. In doing so, staff demonstrated a professional appetite for a shift in institutional values away from standardisation when it came to processing and sentencing disadvantaged defendants.  </w:t>
      </w:r>
    </w:p>
    <w:p w14:paraId="4650D0C2" w14:textId="2B28C93D" w:rsidR="00F8025B" w:rsidRPr="00A875F6" w:rsidRDefault="00F8025B" w:rsidP="00F8025B">
      <w:r w:rsidRPr="00A875F6">
        <w:t>Fourth and finally, defence solicitors would argue for their client to receive lengthy prison sentences so that they could secure disadvantage-addressing programs for their clients (defendants/offenders). Such programs were otherwise not available through the standard court process. Indeed, defence solicitors would often argue at sentencing hearings for their client to be imprisoned for lengthy periods of time, beyond what</w:t>
      </w:r>
      <w:r w:rsidR="00886A5C" w:rsidRPr="00A875F6">
        <w:t xml:space="preserve"> the</w:t>
      </w:r>
      <w:r w:rsidRPr="00A875F6">
        <w:t xml:space="preserve"> prosecution solicitor would advocate for. In the researcher's interpretation, the reason for this was because defence solicitors believed that prisoners serving lengthy sentences gained access to robust interventionalist, problem-addressing programs. </w:t>
      </w:r>
      <w:r w:rsidR="00886A5C" w:rsidRPr="00A875F6">
        <w:t xml:space="preserve">See the following example </w:t>
      </w:r>
      <w:r w:rsidRPr="00A875F6">
        <w:t>extract</w:t>
      </w:r>
      <w:r w:rsidR="00886A5C" w:rsidRPr="00A875F6">
        <w:t xml:space="preserve"> that</w:t>
      </w:r>
      <w:r w:rsidRPr="00A875F6">
        <w:t xml:space="preserve"> evidences </w:t>
      </w:r>
      <w:r w:rsidR="00886A5C" w:rsidRPr="00A875F6">
        <w:t>defence solicitors’ pro-prison stance when representing defendants with multiple forms of disadvantage:</w:t>
      </w:r>
    </w:p>
    <w:p w14:paraId="25658E4D" w14:textId="77777777" w:rsidR="00F8025B" w:rsidRPr="00A875F6" w:rsidRDefault="00F8025B" w:rsidP="00F8025B">
      <w:pPr>
        <w:pStyle w:val="NoSpacing"/>
        <w:numPr>
          <w:ilvl w:val="0"/>
          <w:numId w:val="6"/>
        </w:numPr>
        <w:spacing w:after="120"/>
        <w:ind w:left="1134" w:right="425"/>
        <w:rPr>
          <w:u w:val="single"/>
        </w:rPr>
      </w:pPr>
    </w:p>
    <w:p w14:paraId="4410E20F" w14:textId="77777777" w:rsidR="00F8025B" w:rsidRPr="00A875F6" w:rsidRDefault="00F8025B" w:rsidP="00F8025B">
      <w:pPr>
        <w:pStyle w:val="NoSpacing"/>
        <w:keepLines w:val="0"/>
        <w:ind w:left="2835" w:right="425" w:hanging="2268"/>
        <w:rPr>
          <w:rStyle w:val="NoSpacingChar"/>
        </w:rPr>
      </w:pPr>
      <w:r w:rsidRPr="00A875F6">
        <w:rPr>
          <w:rStyle w:val="NoSpacingChar"/>
          <w:i/>
          <w:iCs/>
        </w:rPr>
        <w:t>Defence solicitor:</w:t>
      </w:r>
      <w:r w:rsidRPr="00A875F6">
        <w:rPr>
          <w:rStyle w:val="NoSpacingChar"/>
        </w:rPr>
        <w:t xml:space="preserve"> </w:t>
      </w:r>
      <w:r w:rsidRPr="00A875F6">
        <w:rPr>
          <w:rStyle w:val="NoSpacingChar"/>
        </w:rPr>
        <w:tab/>
        <w:t xml:space="preserve">No sir, (my defendant has) no employment, bens (abbreviation for welfare benefits, such as Job Seekers Allowance) and no fixed abode ... in my submission, in someone in my defendant’s position, I would put before you in due course, it is impossible that he be stabilised, controlled or be shown how to comply with the community in a period of 14 days. If that was possible, then it would have worked when he was in custody in September, because he was returned on licence, so if the multi-agency approach that we hear about would have worked then, (he) would </w:t>
      </w:r>
      <w:r w:rsidRPr="00A875F6">
        <w:rPr>
          <w:rStyle w:val="NoSpacingChar"/>
        </w:rPr>
        <w:lastRenderedPageBreak/>
        <w:t>have been complying. … the reason why he is not complying is because he has issues beyond his control. ... he has mental health issues beyond his control ... he spent initially 3 months in custody, it is impossible to resolve or begin to resolve even in a 3-month period. It would have to be a longer project. ... a sentence of 6 years may well have assisted him. It may have … treated, medicated, and assisted him. I argue that a further 14-day period would do nothing.  He will then be released and I am not a fortune reader but I imagine that he would still be in a position where he would not be able to comply. ... that is the harsh reality of his condition.</w:t>
      </w:r>
    </w:p>
    <w:p w14:paraId="56BD3B3B" w14:textId="4D5E467D" w:rsidR="00F8025B" w:rsidRPr="00A875F6" w:rsidRDefault="00F8025B" w:rsidP="00F8025B">
      <w:pPr>
        <w:rPr>
          <w:rStyle w:val="NoSpacingChar"/>
        </w:rPr>
      </w:pPr>
      <w:r w:rsidRPr="00A875F6">
        <w:rPr>
          <w:rStyle w:val="NoSpacingChar"/>
        </w:rPr>
        <w:t xml:space="preserve">As the defence solicitor argues here, some of the observed defendants faced disadvantage that was “impossible to resolve or begin to resolve even in a 3-month period. It would have to be a longer project”. Therefore, the defence solicitor seemingly found it reasonable to argue that their client should receive a long prison sentence because they believed this would give their client greater access to interventionist, problem-solving services. Whilst the details of such disadvantage-addressing services remain unspecified, the defence solicitor maintains that a short “14 day (prison) period would do nothing”, whereas “a sentence of 6 years may well have assisted him”. It is notable that the defence solicitor made this recommendation with their defendant who faced compounded disadvantage </w:t>
      </w:r>
      <w:r w:rsidR="00781BA1" w:rsidRPr="00A875F6">
        <w:rPr>
          <w:rStyle w:val="NoSpacingChar"/>
        </w:rPr>
        <w:t>as well</w:t>
      </w:r>
      <w:r w:rsidRPr="00A875F6">
        <w:rPr>
          <w:rStyle w:val="NoSpacingChar"/>
        </w:rPr>
        <w:t>, seemingly that their unorthodox recommendation was warranted given the defendant’s complex history. To this end, it was the researcher's interpretation that defence solicitors were against standardised institutional practices for</w:t>
      </w:r>
      <w:r w:rsidR="00710AB3" w:rsidRPr="00A875F6">
        <w:rPr>
          <w:rStyle w:val="NoSpacingChar"/>
        </w:rPr>
        <w:t xml:space="preserve"> defendants with complex and compounded forms of </w:t>
      </w:r>
      <w:r w:rsidRPr="00A875F6">
        <w:rPr>
          <w:rStyle w:val="NoSpacingChar"/>
        </w:rPr>
        <w:t>disadvantage. </w:t>
      </w:r>
    </w:p>
    <w:p w14:paraId="349621D9" w14:textId="50D6884B" w:rsidR="00F8025B" w:rsidRPr="00A875F6" w:rsidRDefault="00F8025B" w:rsidP="00F8025B">
      <w:r w:rsidRPr="00A875F6">
        <w:t>In summary therefore, institutional practices upheld standardisation values when processing defendants</w:t>
      </w:r>
      <w:r w:rsidR="009C7C94" w:rsidRPr="00A875F6">
        <w:t xml:space="preserve"> with multiple and compounded forms of disadvantage</w:t>
      </w:r>
      <w:r w:rsidRPr="00A875F6">
        <w:t xml:space="preserve">. This </w:t>
      </w:r>
      <w:r w:rsidR="00475097" w:rsidRPr="00A875F6">
        <w:t>section</w:t>
      </w:r>
      <w:r w:rsidRPr="00A875F6">
        <w:t xml:space="preserve"> began by first unpacking </w:t>
      </w:r>
      <w:r w:rsidR="009C7C94" w:rsidRPr="00A875F6">
        <w:t xml:space="preserve">defendants’ multiple and compounded forms of disadvantage as it was typically presented during the summary justice process. </w:t>
      </w:r>
      <w:r w:rsidRPr="00A875F6">
        <w:t xml:space="preserve"> </w:t>
      </w:r>
      <w:r w:rsidR="009C7C94" w:rsidRPr="00A875F6">
        <w:t>This initial point explained how</w:t>
      </w:r>
      <w:r w:rsidRPr="00A875F6">
        <w:t xml:space="preserve"> defendants’ </w:t>
      </w:r>
      <w:r w:rsidR="009C7C94" w:rsidRPr="00A875F6">
        <w:t xml:space="preserve">compounded </w:t>
      </w:r>
      <w:r w:rsidRPr="00A875F6">
        <w:t xml:space="preserve">disadvantage would often bring together issues of drug abuse, homelessness and poor mental health. This </w:t>
      </w:r>
      <w:r w:rsidR="00475097" w:rsidRPr="00A875F6">
        <w:t>section</w:t>
      </w:r>
      <w:r w:rsidRPr="00A875F6">
        <w:t xml:space="preserve"> then explained how there was a discrepancy between institutional and court staff practices</w:t>
      </w:r>
      <w:r w:rsidR="00960ABF" w:rsidRPr="00A875F6">
        <w:t>. Namely,</w:t>
      </w:r>
      <w:r w:rsidRPr="00A875F6">
        <w:t xml:space="preserve"> court staff were dissatisfied with institutional standardised practices for disadvantaged defendants. Finally, this </w:t>
      </w:r>
      <w:r w:rsidR="00475097" w:rsidRPr="00A875F6">
        <w:t>section</w:t>
      </w:r>
      <w:r w:rsidRPr="00A875F6">
        <w:t xml:space="preserve"> drew attention to defence solicitors' </w:t>
      </w:r>
      <w:r w:rsidR="009C7C94" w:rsidRPr="00A875F6">
        <w:t>un</w:t>
      </w:r>
      <w:r w:rsidRPr="00A875F6">
        <w:t>orthodox advocacy practices, where they would argue for their client to receive longer rather than shorter prison sentences. Defence solicitors seemed to believe that disadvantage-addressing services where available in prison, that were otherwise unavailable in the standardised, in-</w:t>
      </w:r>
      <w:r w:rsidRPr="00A875F6">
        <w:lastRenderedPageBreak/>
        <w:t xml:space="preserve">court summary justice process. This initial data analysis is critically discussed in </w:t>
      </w:r>
      <w:r w:rsidR="00F16DB4" w:rsidRPr="00A875F6">
        <w:t>Section 5</w:t>
      </w:r>
      <w:r w:rsidRPr="00A875F6">
        <w:t>.5.</w:t>
      </w:r>
    </w:p>
    <w:p w14:paraId="7E9D4C62" w14:textId="77777777" w:rsidR="00F8025B" w:rsidRPr="00A875F6" w:rsidRDefault="00F8025B" w:rsidP="00F8025B">
      <w:pPr>
        <w:rPr>
          <w:b/>
          <w:bCs/>
        </w:rPr>
      </w:pPr>
    </w:p>
    <w:p w14:paraId="73884189" w14:textId="77777777" w:rsidR="00F8025B" w:rsidRPr="00A875F6" w:rsidRDefault="00F8025B" w:rsidP="00F8025B">
      <w:pPr>
        <w:pStyle w:val="Heading2"/>
        <w:rPr>
          <w:lang w:eastAsia="en-GB"/>
        </w:rPr>
      </w:pPr>
      <w:bookmarkStart w:id="452" w:name="_Toc89450707"/>
      <w:bookmarkStart w:id="453" w:name="_Toc95679114"/>
      <w:bookmarkEnd w:id="436"/>
      <w:bookmarkEnd w:id="437"/>
      <w:bookmarkEnd w:id="438"/>
      <w:bookmarkEnd w:id="439"/>
      <w:r w:rsidRPr="00A875F6">
        <w:t xml:space="preserve">5.5 </w:t>
      </w:r>
      <w:r w:rsidRPr="00A875F6">
        <w:rPr>
          <w:lang w:eastAsia="en-GB"/>
        </w:rPr>
        <w:t>Critical discussion of value prioritisations</w:t>
      </w:r>
      <w:bookmarkEnd w:id="452"/>
      <w:bookmarkEnd w:id="453"/>
    </w:p>
    <w:p w14:paraId="4D472160" w14:textId="24F4F6DB" w:rsidR="00F8025B" w:rsidRPr="00A875F6" w:rsidRDefault="00EC4D6A" w:rsidP="00F8025B">
      <w:pPr>
        <w:rPr>
          <w:rFonts w:ascii="Times New Roman" w:hAnsi="Times New Roman"/>
        </w:rPr>
      </w:pPr>
      <w:r w:rsidRPr="00A875F6">
        <w:t>This section argues that the summary justice process should deprioritise the value of standardisation in favour of other quality justice values. This section makes this argument by critically discussing how the practices of Sections 5.2, 5.3 and 5.4 upheld the value of standardisation to the detriment of</w:t>
      </w:r>
      <w:r w:rsidR="00241784" w:rsidRPr="00A875F6">
        <w:t xml:space="preserve"> other quality justice values, including: </w:t>
      </w:r>
      <w:r w:rsidRPr="00A875F6">
        <w:t>defendant safeguarding, fair sentencing, rehabilitative sentencing, pragmatic problem-</w:t>
      </w:r>
      <w:r w:rsidR="00241784" w:rsidRPr="00A875F6">
        <w:t>solving</w:t>
      </w:r>
      <w:r w:rsidRPr="00A875F6">
        <w:t xml:space="preserve"> and </w:t>
      </w:r>
      <w:r w:rsidR="00241784" w:rsidRPr="00A875F6">
        <w:t>institutional</w:t>
      </w:r>
      <w:r w:rsidRPr="00A875F6">
        <w:t xml:space="preserve"> legitimacy. </w:t>
      </w:r>
      <w:r w:rsidR="00F41041" w:rsidRPr="00A875F6">
        <w:t>In making this overarching argument, this critical discussion section contributes towards answering the second research question</w:t>
      </w:r>
      <w:r w:rsidR="00F41041" w:rsidRPr="00A875F6">
        <w:rPr>
          <w:vertAlign w:val="superscript"/>
        </w:rPr>
        <w:footnoteReference w:id="104"/>
      </w:r>
      <w:r w:rsidR="00F41041" w:rsidRPr="00A875F6">
        <w:t>.</w:t>
      </w:r>
      <w:r w:rsidR="008B149D" w:rsidRPr="00A875F6">
        <w:t xml:space="preserve"> Additionally</w:t>
      </w:r>
      <w:r w:rsidR="00F41041" w:rsidRPr="00A875F6">
        <w:t>, this critical discussion utilises the conceptual framework of Section 2.</w:t>
      </w:r>
      <w:r w:rsidR="00AF398D" w:rsidRPr="00A875F6">
        <w:t>2</w:t>
      </w:r>
      <w:r w:rsidR="00F41041" w:rsidRPr="00A875F6">
        <w:rPr>
          <w:vertAlign w:val="superscript"/>
        </w:rPr>
        <w:footnoteReference w:id="105"/>
      </w:r>
      <w:r w:rsidR="00AF398D" w:rsidRPr="00A875F6">
        <w:t xml:space="preserve"> whilst </w:t>
      </w:r>
      <w:r w:rsidR="00F41041" w:rsidRPr="00A875F6">
        <w:t>draw</w:t>
      </w:r>
      <w:r w:rsidR="00AF398D" w:rsidRPr="00A875F6">
        <w:t>ing</w:t>
      </w:r>
      <w:r w:rsidR="00F41041" w:rsidRPr="00A875F6">
        <w:t xml:space="preserve"> upon other thinkers who have commented upon (over) efficiency in the summary justice process (see Section 2.3.3, 2.4, 2.5). In doing so, this section connects this prior literature with the findings of </w:t>
      </w:r>
      <w:r w:rsidR="00B94CD2" w:rsidRPr="00A875F6">
        <w:t>this thesis</w:t>
      </w:r>
      <w:r w:rsidR="00F41041" w:rsidRPr="00A875F6">
        <w:t xml:space="preserve">, providing a springboard for answering the third and final research question </w:t>
      </w:r>
      <w:r w:rsidR="00711CA0" w:rsidRPr="00A875F6">
        <w:t>in Chapter 7</w:t>
      </w:r>
      <w:r w:rsidR="00F41041" w:rsidRPr="00A875F6">
        <w:t>.</w:t>
      </w:r>
      <w:r w:rsidR="00F8025B" w:rsidRPr="00A875F6">
        <w:t xml:space="preserve"> </w:t>
      </w:r>
    </w:p>
    <w:p w14:paraId="5C8F7D90" w14:textId="47AEDE44" w:rsidR="004D3AA1" w:rsidRPr="00A875F6" w:rsidRDefault="00F8025B" w:rsidP="00F8025B">
      <w:r w:rsidRPr="00A875F6">
        <w:t xml:space="preserve">First, court staff’s non-investigation of defendants’ in-court mental health issues deprioritised the value of defendant safeguarding. To briefly reiterate </w:t>
      </w:r>
      <w:r w:rsidR="00F16DB4" w:rsidRPr="00A875F6">
        <w:t>Section 5</w:t>
      </w:r>
      <w:r w:rsidRPr="00A875F6">
        <w:t>.2, the researcher frequently observed defendants who were evidently living with mental health issues that affected their summary justice experience. Despite this, court staff processed such defendants like that of non-mental health affected defendants, in a standardised manner. In the researcher’s interpretation, these practices worked against the value of defendant safeguarding because there was in-court evidence that should have prompted a referral to courthouse Liaison and Diversion</w:t>
      </w:r>
      <w:r w:rsidR="001F3A5D" w:rsidRPr="00A875F6">
        <w:rPr>
          <w:vertAlign w:val="superscript"/>
        </w:rPr>
        <w:footnoteReference w:id="106"/>
      </w:r>
      <w:r w:rsidRPr="00A875F6">
        <w:t xml:space="preserve"> (L&amp;D) service members. Indeed, as with example extract 24, the defendants would often audibly make clear that they were unwell and needed psychiatric aid/medication before continuing with their hearing. Alternatively, </w:t>
      </w:r>
      <w:r w:rsidRPr="00A875F6">
        <w:lastRenderedPageBreak/>
        <w:t>defendants would demonstrate behaviours indicating that they were not able to fully engage with the in-court justice process (see the analysis of extract 25). Instead of addressing such court user behaviour</w:t>
      </w:r>
      <w:r w:rsidR="004D3AA1" w:rsidRPr="00A875F6">
        <w:t xml:space="preserve"> (actively engaging in defendant safeguarding)</w:t>
      </w:r>
      <w:r w:rsidRPr="00A875F6">
        <w:t>, the court workgroup seemed to be more centrally concerned with processing cases systematically, in a routine, standardised manner</w:t>
      </w:r>
      <w:r w:rsidRPr="00A875F6">
        <w:rPr>
          <w:vertAlign w:val="superscript"/>
        </w:rPr>
        <w:footnoteReference w:id="107"/>
      </w:r>
      <w:r w:rsidR="0057795D" w:rsidRPr="00A875F6">
        <w:t xml:space="preserve"> (similarly discussed in Welsh, 2016)</w:t>
      </w:r>
      <w:r w:rsidRPr="00A875F6">
        <w:t xml:space="preserve">. </w:t>
      </w:r>
      <w:r w:rsidR="00C1344F" w:rsidRPr="00A875F6">
        <w:t>In this way, the observed process was for over-efficiency, it was primar</w:t>
      </w:r>
      <w:r w:rsidR="001575E1" w:rsidRPr="00A875F6">
        <w:t>il</w:t>
      </w:r>
      <w:r w:rsidR="00C1344F" w:rsidRPr="00A875F6">
        <w:t xml:space="preserve">y committed to managerial values (standardisation) to the detriment of other quality justice values relating to social justice (defendant safeguarding). </w:t>
      </w:r>
    </w:p>
    <w:p w14:paraId="4E926E7F" w14:textId="4F0D1A96" w:rsidR="00F8025B" w:rsidRPr="00A875F6" w:rsidRDefault="00F8025B" w:rsidP="001575E1">
      <w:pPr>
        <w:rPr>
          <w:lang w:eastAsia="en-GB"/>
        </w:rPr>
      </w:pPr>
      <w:r w:rsidRPr="00A875F6">
        <w:rPr>
          <w:lang w:eastAsia="en-GB"/>
        </w:rPr>
        <w:t xml:space="preserve">Similarly, sentencers’ seeming unfamiliarity with how to action mental health diversion processes deprioritised the value of defendant safeguarding. To briefly reiterate, </w:t>
      </w:r>
      <w:r w:rsidR="00F16DB4" w:rsidRPr="00A875F6">
        <w:rPr>
          <w:lang w:eastAsia="en-GB"/>
        </w:rPr>
        <w:t>Section 5</w:t>
      </w:r>
      <w:r w:rsidRPr="00A875F6">
        <w:rPr>
          <w:lang w:eastAsia="en-GB"/>
        </w:rPr>
        <w:t xml:space="preserve">.2 unpacked how the researcher observed court staff occasionally wanting to divert a defendant from the criminal justice process but were unsure how to action such a procedure (see example extract 28). As </w:t>
      </w:r>
      <w:r w:rsidR="00483807" w:rsidRPr="00A875F6">
        <w:rPr>
          <w:lang w:eastAsia="en-GB"/>
        </w:rPr>
        <w:t>explained</w:t>
      </w:r>
      <w:r w:rsidRPr="00A875F6">
        <w:rPr>
          <w:lang w:eastAsia="en-GB"/>
        </w:rPr>
        <w:t xml:space="preserve"> in </w:t>
      </w:r>
      <w:r w:rsidR="00F16DB4" w:rsidRPr="00A875F6">
        <w:rPr>
          <w:lang w:eastAsia="en-GB"/>
        </w:rPr>
        <w:t>Section 2</w:t>
      </w:r>
      <w:r w:rsidRPr="00A875F6">
        <w:rPr>
          <w:lang w:eastAsia="en-GB"/>
        </w:rPr>
        <w:t xml:space="preserve">.4.6, since the rolling out of L&amp;D services, court staff should be aware of the various ways that they can and should divert such cases from the summary justice process. Meanwhile, as discussed in </w:t>
      </w:r>
      <w:r w:rsidR="00F16DB4" w:rsidRPr="00A875F6">
        <w:rPr>
          <w:lang w:eastAsia="en-GB"/>
        </w:rPr>
        <w:t>Section 2</w:t>
      </w:r>
      <w:r w:rsidRPr="00A875F6">
        <w:rPr>
          <w:lang w:eastAsia="en-GB"/>
        </w:rPr>
        <w:t>.</w:t>
      </w:r>
      <w:r w:rsidR="007F65E2" w:rsidRPr="00A875F6">
        <w:rPr>
          <w:lang w:eastAsia="en-GB"/>
        </w:rPr>
        <w:t>2</w:t>
      </w:r>
      <w:r w:rsidRPr="00A875F6">
        <w:rPr>
          <w:lang w:eastAsia="en-GB"/>
        </w:rPr>
        <w:t>.</w:t>
      </w:r>
      <w:r w:rsidR="00D33A84" w:rsidRPr="00A875F6">
        <w:rPr>
          <w:lang w:eastAsia="en-GB"/>
        </w:rPr>
        <w:t>4</w:t>
      </w:r>
      <w:r w:rsidRPr="00A875F6">
        <w:rPr>
          <w:lang w:eastAsia="en-GB"/>
        </w:rPr>
        <w:t xml:space="preserve">, the concept of procedural due process relies on the proper execution of processes and procedures that are granted to defendants which includes L&amp;D services. </w:t>
      </w:r>
      <w:r w:rsidR="001575E1" w:rsidRPr="00A875F6">
        <w:rPr>
          <w:lang w:eastAsia="en-GB"/>
        </w:rPr>
        <w:t>Given that staff were unsure about how to action such diversion pathways, this suggests that such pathways are not regularly used</w:t>
      </w:r>
      <w:r w:rsidR="007F65E2" w:rsidRPr="00A875F6">
        <w:rPr>
          <w:lang w:eastAsia="en-GB"/>
        </w:rPr>
        <w:t xml:space="preserve"> or at least, staff were not confident about how to safeguard such disadvantaged defendants</w:t>
      </w:r>
      <w:r w:rsidR="001575E1" w:rsidRPr="00A875F6">
        <w:rPr>
          <w:lang w:eastAsia="en-GB"/>
        </w:rPr>
        <w:t>.</w:t>
      </w:r>
      <w:r w:rsidR="00483807" w:rsidRPr="00A875F6">
        <w:rPr>
          <w:lang w:eastAsia="en-GB"/>
        </w:rPr>
        <w:t xml:space="preserve"> </w:t>
      </w:r>
      <w:r w:rsidR="007F65E2" w:rsidRPr="00A875F6">
        <w:rPr>
          <w:lang w:eastAsia="en-GB"/>
        </w:rPr>
        <w:t>Again the</w:t>
      </w:r>
      <w:r w:rsidRPr="00A875F6">
        <w:rPr>
          <w:lang w:eastAsia="en-GB"/>
        </w:rPr>
        <w:t xml:space="preserve">refore, the researcher interpreted that </w:t>
      </w:r>
      <w:r w:rsidR="00483807" w:rsidRPr="00A875F6">
        <w:rPr>
          <w:lang w:eastAsia="en-GB"/>
        </w:rPr>
        <w:t xml:space="preserve">the </w:t>
      </w:r>
      <w:r w:rsidR="007F65E2" w:rsidRPr="00A875F6">
        <w:rPr>
          <w:lang w:eastAsia="en-GB"/>
        </w:rPr>
        <w:t xml:space="preserve">court workgroup could have more substantially upheld the value of defendant safeguarding, promoting quality of justice.  </w:t>
      </w:r>
    </w:p>
    <w:p w14:paraId="1357FFE1" w14:textId="559D1BEB" w:rsidR="0024157D" w:rsidRPr="00A875F6" w:rsidRDefault="001575E1" w:rsidP="00F8025B">
      <w:r w:rsidRPr="00A875F6">
        <w:rPr>
          <w:lang w:eastAsia="en-GB"/>
        </w:rPr>
        <w:t xml:space="preserve">Together, the court workgroup’s non-investigation of </w:t>
      </w:r>
      <w:r w:rsidR="001425EC" w:rsidRPr="00A875F6">
        <w:rPr>
          <w:lang w:eastAsia="en-GB"/>
        </w:rPr>
        <w:t>defendants’</w:t>
      </w:r>
      <w:r w:rsidRPr="00A875F6">
        <w:rPr>
          <w:lang w:eastAsia="en-GB"/>
        </w:rPr>
        <w:t xml:space="preserve"> mental health conditions and their unfamiliarity with the diversion process gives support to the literature’s claim that pro-streamlining managerial reforms should be curtailed. Namely, </w:t>
      </w:r>
      <w:r w:rsidRPr="00A875F6">
        <w:t>the aforementioned standardisation-</w:t>
      </w:r>
      <w:r w:rsidR="0047233B" w:rsidRPr="00A875F6">
        <w:t>oriented</w:t>
      </w:r>
      <w:r w:rsidRPr="00A875F6">
        <w:t xml:space="preserve"> practices of </w:t>
      </w:r>
      <w:r w:rsidR="00F16DB4" w:rsidRPr="00A875F6">
        <w:t>Section 5</w:t>
      </w:r>
      <w:r w:rsidRPr="00A875F6">
        <w:t xml:space="preserve">.2 </w:t>
      </w:r>
      <w:r w:rsidR="00386065" w:rsidRPr="00A875F6">
        <w:t>resonate</w:t>
      </w:r>
      <w:r w:rsidRPr="00A875F6">
        <w:t xml:space="preserve"> with the Australian lower criminal court work of </w:t>
      </w:r>
      <w:r w:rsidR="000379AF" w:rsidRPr="00A875F6">
        <w:t xml:space="preserve">Roach </w:t>
      </w:r>
      <w:proofErr w:type="spellStart"/>
      <w:r w:rsidR="000379AF" w:rsidRPr="00A875F6">
        <w:t>Anleu</w:t>
      </w:r>
      <w:proofErr w:type="spellEnd"/>
      <w:r w:rsidR="000379AF" w:rsidRPr="00A875F6">
        <w:t xml:space="preserve"> and Mack</w:t>
      </w:r>
      <w:r w:rsidRPr="00A875F6">
        <w:t xml:space="preserve"> (2007: 341) who have argued that court staff are primarily focused on </w:t>
      </w:r>
      <w:r w:rsidR="00483807" w:rsidRPr="00A875F6">
        <w:t>“</w:t>
      </w:r>
      <w:r w:rsidRPr="00A875F6">
        <w:t>getting through the list</w:t>
      </w:r>
      <w:r w:rsidR="00483807" w:rsidRPr="00A875F6">
        <w:t>”</w:t>
      </w:r>
      <w:r w:rsidRPr="00A875F6">
        <w:t xml:space="preserve">, reflecting a commitment to streamlined managerialism (previously discussed in </w:t>
      </w:r>
      <w:r w:rsidR="00F16DB4" w:rsidRPr="00A875F6">
        <w:t>Section 2</w:t>
      </w:r>
      <w:r w:rsidRPr="00A875F6">
        <w:t>.5.3). Similarly, in Welsh’s (2016: 67) work, she has highlighted how</w:t>
      </w:r>
      <w:r w:rsidR="00545885" w:rsidRPr="00A875F6">
        <w:t xml:space="preserve"> the</w:t>
      </w:r>
      <w:r w:rsidRPr="00A875F6">
        <w:t xml:space="preserve"> court workgroup</w:t>
      </w:r>
      <w:r w:rsidR="00545885" w:rsidRPr="00A875F6">
        <w:t xml:space="preserve"> is</w:t>
      </w:r>
      <w:r w:rsidRPr="00A875F6">
        <w:t xml:space="preserve"> commit</w:t>
      </w:r>
      <w:r w:rsidR="00545885" w:rsidRPr="00A875F6">
        <w:t>ted</w:t>
      </w:r>
      <w:r w:rsidRPr="00A875F6">
        <w:t xml:space="preserve"> to </w:t>
      </w:r>
      <w:r w:rsidR="00483807" w:rsidRPr="00A875F6">
        <w:t>“</w:t>
      </w:r>
      <w:r w:rsidRPr="00A875F6">
        <w:t>routinisation</w:t>
      </w:r>
      <w:r w:rsidR="00483807" w:rsidRPr="00A875F6">
        <w:t>”</w:t>
      </w:r>
      <w:r w:rsidRPr="00A875F6">
        <w:t xml:space="preserve"> which often has </w:t>
      </w:r>
      <w:r w:rsidRPr="00A875F6">
        <w:lastRenderedPageBreak/>
        <w:t xml:space="preserve">a marginalising effect on court users (previously discussed in </w:t>
      </w:r>
      <w:r w:rsidR="00F16DB4" w:rsidRPr="00A875F6">
        <w:t>Section 2</w:t>
      </w:r>
      <w:r w:rsidRPr="00A875F6">
        <w:t>.</w:t>
      </w:r>
      <w:r w:rsidR="00B576FA" w:rsidRPr="00A875F6">
        <w:t>4</w:t>
      </w:r>
      <w:r w:rsidRPr="00A875F6">
        <w:t>.</w:t>
      </w:r>
      <w:r w:rsidR="00B576FA" w:rsidRPr="00A875F6">
        <w:t>1</w:t>
      </w:r>
      <w:r w:rsidRPr="00A875F6">
        <w:t>). And particularly, this negatively affects those living with mental health-related issues owing to their additional vulnerabilities who may find it difficult to appropriately contribute their voice to the justice process (Welsh, 2016</w:t>
      </w:r>
      <w:r w:rsidR="00CC3DCF" w:rsidRPr="00A875F6">
        <w:t>; also see JUSTICE</w:t>
      </w:r>
      <w:r w:rsidR="00E5398F">
        <w:t>;</w:t>
      </w:r>
      <w:r w:rsidR="00CC3DCF" w:rsidRPr="00A875F6">
        <w:t xml:space="preserve"> 2017</w:t>
      </w:r>
      <w:r w:rsidRPr="00A875F6">
        <w:t>).</w:t>
      </w:r>
      <w:r w:rsidR="00545885" w:rsidRPr="00A875F6">
        <w:t xml:space="preserve"> In view of this, </w:t>
      </w:r>
      <w:r w:rsidR="00F16DB4" w:rsidRPr="00A875F6">
        <w:t>Section 7</w:t>
      </w:r>
      <w:r w:rsidR="00545885" w:rsidRPr="00A875F6">
        <w:t>.4</w:t>
      </w:r>
      <w:r w:rsidR="00496958" w:rsidRPr="00A875F6">
        <w:t xml:space="preserve"> and 7.5</w:t>
      </w:r>
      <w:r w:rsidR="00545885" w:rsidRPr="00A875F6">
        <w:t xml:space="preserve"> further discusses how quality justice values can be upheld through the curtailing of streamlining, managerial</w:t>
      </w:r>
      <w:r w:rsidR="00711CA0" w:rsidRPr="00A875F6">
        <w:t xml:space="preserve"> (standardised)</w:t>
      </w:r>
      <w:r w:rsidR="00545885" w:rsidRPr="00A875F6">
        <w:t xml:space="preserve"> practices. </w:t>
      </w:r>
    </w:p>
    <w:p w14:paraId="5BAF300E" w14:textId="6AA7D721" w:rsidR="00F8025B" w:rsidRPr="00A875F6" w:rsidRDefault="00F8025B" w:rsidP="000B1B14">
      <w:pPr>
        <w:rPr>
          <w:lang w:eastAsia="en-GB"/>
        </w:rPr>
      </w:pPr>
      <w:r w:rsidRPr="00A875F6">
        <w:rPr>
          <w:lang w:eastAsia="en-GB"/>
        </w:rPr>
        <w:t xml:space="preserve">Second, magistrates’ and judges’ presumed disbelief regarding </w:t>
      </w:r>
      <w:r w:rsidR="00790AAF" w:rsidRPr="00A875F6">
        <w:rPr>
          <w:lang w:eastAsia="en-GB"/>
        </w:rPr>
        <w:t xml:space="preserve">the </w:t>
      </w:r>
      <w:r w:rsidRPr="00A875F6">
        <w:rPr>
          <w:lang w:eastAsia="en-GB"/>
        </w:rPr>
        <w:t>claimed mental health issues</w:t>
      </w:r>
      <w:r w:rsidR="00790AAF" w:rsidRPr="00A875F6">
        <w:rPr>
          <w:lang w:eastAsia="en-GB"/>
        </w:rPr>
        <w:t xml:space="preserve"> of defendants</w:t>
      </w:r>
      <w:r w:rsidRPr="00A875F6">
        <w:rPr>
          <w:lang w:eastAsia="en-GB"/>
        </w:rPr>
        <w:t xml:space="preserve"> deprioritised the value of fair sentencing. As unpacked in </w:t>
      </w:r>
      <w:r w:rsidR="00F16DB4" w:rsidRPr="00A875F6">
        <w:rPr>
          <w:lang w:eastAsia="en-GB"/>
        </w:rPr>
        <w:t>Section 5</w:t>
      </w:r>
      <w:r w:rsidRPr="00A875F6">
        <w:rPr>
          <w:lang w:eastAsia="en-GB"/>
        </w:rPr>
        <w:t>.2, sentencers would openly announce their scepticism of defendants’ mental health claims</w:t>
      </w:r>
      <w:r w:rsidR="00525F75" w:rsidRPr="00A875F6">
        <w:rPr>
          <w:lang w:eastAsia="en-GB"/>
        </w:rPr>
        <w:t>, b</w:t>
      </w:r>
      <w:r w:rsidRPr="00A875F6">
        <w:rPr>
          <w:lang w:eastAsia="en-GB"/>
        </w:rPr>
        <w:t>oth when the defendant was and was not present. It is possible that the reported mental health issues of defendants were factually true and so severe that they (should have) significantly impacted sentencing</w:t>
      </w:r>
      <w:r w:rsidR="00CE5238" w:rsidRPr="00A875F6">
        <w:rPr>
          <w:lang w:eastAsia="en-GB"/>
        </w:rPr>
        <w:t xml:space="preserve">, or possibly exculpated </w:t>
      </w:r>
      <w:r w:rsidR="00B64EA3" w:rsidRPr="00A875F6">
        <w:rPr>
          <w:lang w:eastAsia="en-GB"/>
        </w:rPr>
        <w:t>them</w:t>
      </w:r>
      <w:r w:rsidRPr="00A875F6">
        <w:rPr>
          <w:lang w:eastAsia="en-GB"/>
        </w:rPr>
        <w:t xml:space="preserve">. </w:t>
      </w:r>
      <w:r w:rsidR="00711CA0" w:rsidRPr="00A875F6">
        <w:rPr>
          <w:lang w:eastAsia="en-GB"/>
        </w:rPr>
        <w:t>Indeed, as discussed in Section 2.2.4, Article 6(2) of the Human Rights Act 1998</w:t>
      </w:r>
      <w:r w:rsidR="00525F75" w:rsidRPr="00A875F6">
        <w:rPr>
          <w:lang w:eastAsia="en-GB"/>
        </w:rPr>
        <w:t xml:space="preserve"> compels t</w:t>
      </w:r>
      <w:r w:rsidR="00711CA0" w:rsidRPr="00A875F6">
        <w:rPr>
          <w:lang w:eastAsia="en-GB"/>
        </w:rPr>
        <w:t xml:space="preserve">he court </w:t>
      </w:r>
      <w:r w:rsidR="00525F75" w:rsidRPr="00A875F6">
        <w:rPr>
          <w:lang w:eastAsia="en-GB"/>
        </w:rPr>
        <w:t>to</w:t>
      </w:r>
      <w:r w:rsidR="00711CA0" w:rsidRPr="00A875F6">
        <w:rPr>
          <w:lang w:eastAsia="en-GB"/>
        </w:rPr>
        <w:t xml:space="preserve"> presum</w:t>
      </w:r>
      <w:r w:rsidR="00525F75" w:rsidRPr="00A875F6">
        <w:rPr>
          <w:lang w:eastAsia="en-GB"/>
        </w:rPr>
        <w:t>e a</w:t>
      </w:r>
      <w:r w:rsidR="00711CA0" w:rsidRPr="00A875F6">
        <w:rPr>
          <w:lang w:eastAsia="en-GB"/>
        </w:rPr>
        <w:t xml:space="preserve"> defendants’ innocence</w:t>
      </w:r>
      <w:r w:rsidR="00525F75" w:rsidRPr="00A875F6">
        <w:rPr>
          <w:lang w:eastAsia="en-GB"/>
        </w:rPr>
        <w:t xml:space="preserve"> until proven otherwise</w:t>
      </w:r>
      <w:r w:rsidR="00711CA0" w:rsidRPr="00A875F6">
        <w:rPr>
          <w:lang w:eastAsia="en-GB"/>
        </w:rPr>
        <w:t>. Therefore, when court staff operated from a position of disbelief regarding the potentially exonerating claims of mental health-affected defendants, they effectively denied them the right to be presumed innocent</w:t>
      </w:r>
      <w:r w:rsidR="00725912" w:rsidRPr="00A875F6">
        <w:rPr>
          <w:lang w:eastAsia="en-GB"/>
        </w:rPr>
        <w:t xml:space="preserve"> (see procedural due process in Section 2.2.4)</w:t>
      </w:r>
      <w:r w:rsidR="00711CA0" w:rsidRPr="00A875F6">
        <w:rPr>
          <w:lang w:eastAsia="en-GB"/>
        </w:rPr>
        <w:t xml:space="preserve">. </w:t>
      </w:r>
      <w:r w:rsidR="00B64EA3" w:rsidRPr="00A875F6">
        <w:rPr>
          <w:lang w:eastAsia="en-GB"/>
        </w:rPr>
        <w:t>At the same time, the process is also for quality when it recognises and appropriately adjusts for social disadvantage</w:t>
      </w:r>
      <w:r w:rsidR="00711CA0" w:rsidRPr="00A875F6">
        <w:rPr>
          <w:lang w:eastAsia="en-GB"/>
        </w:rPr>
        <w:t xml:space="preserve"> (which includes poor mental health) throughout the court process</w:t>
      </w:r>
      <w:r w:rsidR="00725912" w:rsidRPr="00A875F6">
        <w:rPr>
          <w:lang w:eastAsia="en-GB"/>
        </w:rPr>
        <w:t xml:space="preserve"> (see social justice in Section 2.2.4)</w:t>
      </w:r>
      <w:r w:rsidR="00B64EA3" w:rsidRPr="00A875F6">
        <w:rPr>
          <w:lang w:eastAsia="en-GB"/>
        </w:rPr>
        <w:t>.</w:t>
      </w:r>
      <w:r w:rsidR="003D51CC" w:rsidRPr="00A875F6">
        <w:rPr>
          <w:lang w:eastAsia="en-GB"/>
        </w:rPr>
        <w:t xml:space="preserve"> Again, given that court staff operated from a position of disbelief regarding defendants claimed mental health issues, </w:t>
      </w:r>
      <w:r w:rsidR="00725912" w:rsidRPr="00A875F6">
        <w:rPr>
          <w:lang w:eastAsia="en-GB"/>
        </w:rPr>
        <w:t xml:space="preserve">the process was not supportive of this form of social disadvantage. </w:t>
      </w:r>
      <w:r w:rsidR="00B94CD2" w:rsidRPr="00A875F6">
        <w:rPr>
          <w:lang w:eastAsia="en-GB"/>
        </w:rPr>
        <w:t>Reframed,</w:t>
      </w:r>
      <w:r w:rsidR="000B1B14" w:rsidRPr="00A875F6">
        <w:rPr>
          <w:lang w:eastAsia="en-GB"/>
        </w:rPr>
        <w:t xml:space="preserve"> this lack of adjustments for mental health affected defendants negatively impact</w:t>
      </w:r>
      <w:r w:rsidR="00B94CD2" w:rsidRPr="00A875F6">
        <w:rPr>
          <w:lang w:eastAsia="en-GB"/>
        </w:rPr>
        <w:t>ed</w:t>
      </w:r>
      <w:r w:rsidR="000B1B14" w:rsidRPr="00A875F6">
        <w:rPr>
          <w:lang w:eastAsia="en-GB"/>
        </w:rPr>
        <w:t xml:space="preserve"> fair sentencing.</w:t>
      </w:r>
      <w:r w:rsidR="00B94CD2" w:rsidRPr="00A875F6">
        <w:rPr>
          <w:lang w:eastAsia="en-GB"/>
        </w:rPr>
        <w:t xml:space="preserve"> I</w:t>
      </w:r>
      <w:r w:rsidR="00B64EA3" w:rsidRPr="00A875F6">
        <w:rPr>
          <w:lang w:eastAsia="en-GB"/>
        </w:rPr>
        <w:t>n the researcher’s interpretation</w:t>
      </w:r>
      <w:r w:rsidR="00B94CD2" w:rsidRPr="00A875F6">
        <w:rPr>
          <w:lang w:eastAsia="en-GB"/>
        </w:rPr>
        <w:t xml:space="preserve"> therefore</w:t>
      </w:r>
      <w:r w:rsidR="00B64EA3" w:rsidRPr="00A875F6">
        <w:rPr>
          <w:lang w:eastAsia="en-GB"/>
        </w:rPr>
        <w:t xml:space="preserve">, </w:t>
      </w:r>
      <w:r w:rsidR="000B1B14" w:rsidRPr="00A875F6">
        <w:rPr>
          <w:lang w:eastAsia="en-GB"/>
        </w:rPr>
        <w:t xml:space="preserve">these practices of staff did not robustly uphold a value that is for </w:t>
      </w:r>
      <w:r w:rsidR="00525F75" w:rsidRPr="00A875F6">
        <w:rPr>
          <w:lang w:eastAsia="en-GB"/>
        </w:rPr>
        <w:t>procedural due process and social justice</w:t>
      </w:r>
      <w:r w:rsidR="000B1B14" w:rsidRPr="00A875F6">
        <w:rPr>
          <w:lang w:eastAsia="en-GB"/>
        </w:rPr>
        <w:t xml:space="preserve">, negatively affecting the quality of the summary justice process. </w:t>
      </w:r>
    </w:p>
    <w:p w14:paraId="124D6709" w14:textId="2960FFFE" w:rsidR="00701408" w:rsidRPr="00A875F6" w:rsidRDefault="00F8025B" w:rsidP="00253498">
      <w:r w:rsidRPr="00A875F6">
        <w:t xml:space="preserve">Third, sentencers’ standardised approach to sentencing, which relied on moral reprimands and responsibilisation comments deprioritised the value of rehabilitative sentencing for substance-related offenders. To briefly reiterate </w:t>
      </w:r>
      <w:r w:rsidR="00F16DB4" w:rsidRPr="00A875F6">
        <w:t>Section 5</w:t>
      </w:r>
      <w:r w:rsidRPr="00A875F6">
        <w:t>.3, magistrates and district judges emphasised at the sentencing stage that offenders’ substance misuse was morally reprehensible and that these offenders should take greater responsibility by exercising greater executive control over their behaviour (see the analysis of example extract 32, 33, 34</w:t>
      </w:r>
      <w:r w:rsidR="005976F1" w:rsidRPr="00A875F6">
        <w:t xml:space="preserve"> and</w:t>
      </w:r>
      <w:r w:rsidRPr="00A875F6">
        <w:t xml:space="preserve"> 35). Whilst such moral reprimands and responsibilisation comments were typical of all </w:t>
      </w:r>
      <w:r w:rsidR="007A560E" w:rsidRPr="00A875F6">
        <w:t xml:space="preserve">of the observed </w:t>
      </w:r>
      <w:r w:rsidRPr="00A875F6">
        <w:t>sentencing</w:t>
      </w:r>
      <w:r w:rsidR="005976F1" w:rsidRPr="00A875F6">
        <w:t xml:space="preserve">s </w:t>
      </w:r>
      <w:r w:rsidRPr="00A875F6">
        <w:t xml:space="preserve">(reflecting the value of standardisation), when this occurred </w:t>
      </w:r>
      <w:r w:rsidRPr="00A875F6">
        <w:lastRenderedPageBreak/>
        <w:t>for substance-related offending the researcher interpreted these practices as deprioritising the value of rehabilitative sentencing. The researcher made this interpretation because sentencers</w:t>
      </w:r>
      <w:r w:rsidR="00EC66A4" w:rsidRPr="00A875F6">
        <w:t>’</w:t>
      </w:r>
      <w:r w:rsidRPr="00A875F6">
        <w:t xml:space="preserve"> </w:t>
      </w:r>
      <w:r w:rsidR="00253498" w:rsidRPr="00A875F6">
        <w:t>comments</w:t>
      </w:r>
      <w:r w:rsidRPr="00A875F6">
        <w:t xml:space="preserve"> </w:t>
      </w:r>
      <w:r w:rsidR="00CD03E3" w:rsidRPr="00A875F6">
        <w:t>did not reflect</w:t>
      </w:r>
      <w:r w:rsidR="00253498" w:rsidRPr="00A875F6">
        <w:t xml:space="preserve"> a consideration of</w:t>
      </w:r>
      <w:r w:rsidRPr="00A875F6">
        <w:t xml:space="preserve"> </w:t>
      </w:r>
      <w:r w:rsidR="00253498" w:rsidRPr="00A875F6">
        <w:t xml:space="preserve">the </w:t>
      </w:r>
      <w:r w:rsidRPr="00A875F6">
        <w:t>key issue</w:t>
      </w:r>
      <w:r w:rsidR="00253498" w:rsidRPr="00A875F6">
        <w:t xml:space="preserve"> </w:t>
      </w:r>
      <w:r w:rsidRPr="00A875F6">
        <w:t>(substance-related behaviour/offending) in a wider sociological/holistic manner that offers varying justifications and excuses for behaviour</w:t>
      </w:r>
      <w:r w:rsidR="009A1955" w:rsidRPr="00A875F6">
        <w:rPr>
          <w:rStyle w:val="FootnoteReference"/>
        </w:rPr>
        <w:footnoteReference w:id="108"/>
      </w:r>
      <w:r w:rsidRPr="00A875F6">
        <w:t xml:space="preserve"> (previously discussed in </w:t>
      </w:r>
      <w:r w:rsidR="00F16DB4" w:rsidRPr="00A875F6">
        <w:t>Section 2</w:t>
      </w:r>
      <w:r w:rsidRPr="00A875F6">
        <w:t>.2.4; Heffernan, 2000). Indeed,</w:t>
      </w:r>
      <w:r w:rsidR="00253498" w:rsidRPr="00A875F6">
        <w:t xml:space="preserve"> as explained by </w:t>
      </w:r>
      <w:r w:rsidR="00643D7D" w:rsidRPr="00A875F6">
        <w:t xml:space="preserve">Winick </w:t>
      </w:r>
      <w:r w:rsidR="0035765D" w:rsidRPr="00A875F6">
        <w:t xml:space="preserve">and Wexler </w:t>
      </w:r>
      <w:r w:rsidR="00643D7D" w:rsidRPr="00A875F6">
        <w:t>(</w:t>
      </w:r>
      <w:r w:rsidR="0035765D" w:rsidRPr="00A875F6">
        <w:t>2003</w:t>
      </w:r>
      <w:r w:rsidR="00643D7D" w:rsidRPr="00A875F6">
        <w:t>),</w:t>
      </w:r>
      <w:r w:rsidR="00253498" w:rsidRPr="00A875F6">
        <w:t xml:space="preserve"> </w:t>
      </w:r>
      <w:r w:rsidR="004A5311" w:rsidRPr="00A875F6">
        <w:t xml:space="preserve">substance </w:t>
      </w:r>
      <w:r w:rsidR="00C924EC" w:rsidRPr="00A875F6">
        <w:t>addiction</w:t>
      </w:r>
      <w:r w:rsidR="00253498" w:rsidRPr="00A875F6">
        <w:t xml:space="preserve"> </w:t>
      </w:r>
      <w:r w:rsidR="004A5311" w:rsidRPr="00A875F6">
        <w:t>bring</w:t>
      </w:r>
      <w:r w:rsidR="00C924EC" w:rsidRPr="00A875F6">
        <w:t>s</w:t>
      </w:r>
      <w:r w:rsidR="00CD03E3" w:rsidRPr="00A875F6">
        <w:t xml:space="preserve"> into </w:t>
      </w:r>
      <w:r w:rsidR="00253498" w:rsidRPr="00A875F6">
        <w:t xml:space="preserve">question the </w:t>
      </w:r>
      <w:r w:rsidR="007A560E" w:rsidRPr="00A875F6">
        <w:t xml:space="preserve">appropriateness of </w:t>
      </w:r>
      <w:r w:rsidR="00253498" w:rsidRPr="00A875F6">
        <w:t>the standard criminal</w:t>
      </w:r>
      <w:r w:rsidR="00130374" w:rsidRPr="00A875F6">
        <w:t xml:space="preserve"> justice approach</w:t>
      </w:r>
      <w:r w:rsidR="00C924EC" w:rsidRPr="00A875F6">
        <w:t xml:space="preserve">, which includes </w:t>
      </w:r>
      <w:r w:rsidR="007A560E" w:rsidRPr="00A875F6">
        <w:t>moral</w:t>
      </w:r>
      <w:r w:rsidR="00C924EC" w:rsidRPr="00A875F6">
        <w:t xml:space="preserve"> </w:t>
      </w:r>
      <w:r w:rsidR="007A560E" w:rsidRPr="00A875F6">
        <w:t>reprimand</w:t>
      </w:r>
      <w:r w:rsidR="00C924EC" w:rsidRPr="00A875F6">
        <w:t xml:space="preserve">s </w:t>
      </w:r>
      <w:r w:rsidR="007A560E" w:rsidRPr="00A875F6">
        <w:t xml:space="preserve">and </w:t>
      </w:r>
      <w:r w:rsidR="00C924EC" w:rsidRPr="00A875F6">
        <w:t>the drive to responsibilise offenders</w:t>
      </w:r>
      <w:r w:rsidR="002F2A31" w:rsidRPr="00A875F6">
        <w:t xml:space="preserve"> (similarly argued by </w:t>
      </w:r>
      <w:proofErr w:type="spellStart"/>
      <w:r w:rsidR="002F2A31" w:rsidRPr="00A875F6">
        <w:t>Snedker</w:t>
      </w:r>
      <w:proofErr w:type="spellEnd"/>
      <w:r w:rsidR="002F2A31" w:rsidRPr="00A875F6">
        <w:t xml:space="preserve"> 2018a; 2018b</w:t>
      </w:r>
      <w:r w:rsidR="00253498" w:rsidRPr="00A875F6">
        <w:t xml:space="preserve">; </w:t>
      </w:r>
      <w:r w:rsidR="002F2A31" w:rsidRPr="00A875F6">
        <w:t>Donoghue</w:t>
      </w:r>
      <w:r w:rsidR="00253498" w:rsidRPr="00A875F6">
        <w:t xml:space="preserve">, </w:t>
      </w:r>
      <w:r w:rsidR="002F2A31" w:rsidRPr="00A875F6">
        <w:t>2014b</w:t>
      </w:r>
      <w:r w:rsidR="004E6716" w:rsidRPr="00A875F6">
        <w:t>;</w:t>
      </w:r>
      <w:r w:rsidR="00130374" w:rsidRPr="00A875F6">
        <w:t xml:space="preserve"> Liebenberg, Ungar and Ikeda, 2013;</w:t>
      </w:r>
      <w:r w:rsidR="004E6716" w:rsidRPr="00A875F6">
        <w:t xml:space="preserve"> also see Section 3.2</w:t>
      </w:r>
      <w:r w:rsidR="002F2A31" w:rsidRPr="00A875F6">
        <w:t>)</w:t>
      </w:r>
      <w:r w:rsidR="00701408" w:rsidRPr="00A875F6">
        <w:t>.</w:t>
      </w:r>
      <w:r w:rsidR="004A5311" w:rsidRPr="00A875F6">
        <w:t xml:space="preserve"> </w:t>
      </w:r>
      <w:r w:rsidR="00BC591F" w:rsidRPr="00A875F6">
        <w:t>A</w:t>
      </w:r>
      <w:r w:rsidR="004A5311" w:rsidRPr="00A875F6">
        <w:t xml:space="preserve"> rehabilitative court response is more appropriate given its capacity to connect with the issues that support substance addiction and </w:t>
      </w:r>
      <w:r w:rsidR="00547C61" w:rsidRPr="00A875F6">
        <w:t>conjunctly</w:t>
      </w:r>
      <w:r w:rsidR="004A5311" w:rsidRPr="00A875F6">
        <w:t>, substance-related offending</w:t>
      </w:r>
      <w:r w:rsidR="00BC591F" w:rsidRPr="00A875F6">
        <w:t xml:space="preserve"> (again see Winick and Wexler, 2003; also see Section </w:t>
      </w:r>
      <w:r w:rsidR="00D20EF2" w:rsidRPr="00A875F6">
        <w:t xml:space="preserve">2.4.5, </w:t>
      </w:r>
      <w:r w:rsidR="00BC591F" w:rsidRPr="00A875F6">
        <w:t>2.4.6)</w:t>
      </w:r>
      <w:r w:rsidR="004A5311" w:rsidRPr="00A875F6">
        <w:t>. In this way, when processing substance-related offenders, the observed summary justice process could be of greater quality if it prioritised the value of rehabilitat</w:t>
      </w:r>
      <w:r w:rsidR="00C72B94" w:rsidRPr="00A875F6">
        <w:t>ive</w:t>
      </w:r>
      <w:r w:rsidR="004A5311" w:rsidRPr="00A875F6">
        <w:t xml:space="preserve"> sentencing rather than standardisation. </w:t>
      </w:r>
    </w:p>
    <w:p w14:paraId="4A367364" w14:textId="2D08BC2D" w:rsidR="00F8025B" w:rsidRPr="00A875F6" w:rsidRDefault="00F8025B" w:rsidP="00F8025B">
      <w:pPr>
        <w:rPr>
          <w:rFonts w:ascii="Times New Roman" w:hAnsi="Times New Roman"/>
        </w:rPr>
      </w:pPr>
      <w:r w:rsidRPr="00A875F6">
        <w:t xml:space="preserve">As a caveat to this point, the researcher observed some </w:t>
      </w:r>
      <w:r w:rsidR="003E3EA4" w:rsidRPr="00A875F6">
        <w:t>Drug Rehabilitation Requirement review</w:t>
      </w:r>
      <w:r w:rsidRPr="00A875F6">
        <w:t xml:space="preserve"> hearings</w:t>
      </w:r>
      <w:r w:rsidRPr="00A875F6">
        <w:rPr>
          <w:vertAlign w:val="superscript"/>
        </w:rPr>
        <w:footnoteReference w:id="109"/>
      </w:r>
      <w:r w:rsidRPr="00A875F6">
        <w:t xml:space="preserve"> that did embody problem-solving values, promoting </w:t>
      </w:r>
      <w:r w:rsidR="00BA3DFC" w:rsidRPr="00A875F6">
        <w:t>social justice</w:t>
      </w:r>
      <w:r w:rsidRPr="00A875F6">
        <w:t xml:space="preserve">. As previously discussed in </w:t>
      </w:r>
      <w:r w:rsidR="00F16DB4" w:rsidRPr="00A875F6">
        <w:t>Section 5</w:t>
      </w:r>
      <w:r w:rsidRPr="00A875F6">
        <w:t xml:space="preserve">.3, DRR </w:t>
      </w:r>
      <w:r w:rsidR="00246A85" w:rsidRPr="00A875F6">
        <w:t xml:space="preserve">review </w:t>
      </w:r>
      <w:r w:rsidRPr="00A875F6">
        <w:t xml:space="preserve">hearings embodied a more relaxed character as magistrates explored defendants’ significant life events and challenges (including the role of substance abuse in their lives). To this end, there were some court practices that stepped away from being myopically focused on the individual and their alleged moral and responsibility failures. However, and as commented upon in </w:t>
      </w:r>
      <w:r w:rsidR="00F16DB4" w:rsidRPr="00A875F6">
        <w:t>Section 5</w:t>
      </w:r>
      <w:r w:rsidRPr="00A875F6">
        <w:t>.3, the degree to which these hearings upheld the value of rehabilitative sentencing is questionable. It is the researcher’s view that magistrates explored complex social justice issues (such as compounded homelessness, chronic substance abuse, chaotic family relationships, etc</w:t>
      </w:r>
      <w:r w:rsidR="00040F43" w:rsidRPr="00A875F6">
        <w:t>.</w:t>
      </w:r>
      <w:r w:rsidRPr="00A875F6">
        <w:t>) in a limited fashion because the observed magistrates were ill-equipped to navigate such complex issue</w:t>
      </w:r>
      <w:r w:rsidR="006B3888" w:rsidRPr="00A875F6">
        <w:t>s</w:t>
      </w:r>
      <w:r w:rsidR="00B5275C" w:rsidRPr="00A875F6">
        <w:t>. Indeed,</w:t>
      </w:r>
      <w:r w:rsidR="006B3888" w:rsidRPr="00A875F6">
        <w:t xml:space="preserve"> </w:t>
      </w:r>
      <w:r w:rsidRPr="00A875F6">
        <w:t xml:space="preserve">they were not rehabilitative/therapeutic professionals. Whilst the present study recognises that the observed problem-solving values were preferable to dominating </w:t>
      </w:r>
      <w:r w:rsidRPr="00A875F6">
        <w:lastRenderedPageBreak/>
        <w:t>standardisation values, quality of justice here could still improve (to more robustly promote social justice). Namely, the magistrates’ courts could improve quality of justice by more strongly moving away from standardised court processes and further towards specialised/professionalised processes (possibly out of court) which more acutely uphold rehabilitative/therapeutic values.  </w:t>
      </w:r>
    </w:p>
    <w:p w14:paraId="25F59D2B" w14:textId="0DDF8469" w:rsidR="00F8025B" w:rsidRPr="00A875F6" w:rsidRDefault="00F8025B" w:rsidP="00F8025B">
      <w:r w:rsidRPr="00A875F6">
        <w:t>This critical discussion point connects with the wider work of Donoghue (</w:t>
      </w:r>
      <w:r w:rsidR="00A6092F" w:rsidRPr="00A875F6">
        <w:t xml:space="preserve">2014a; </w:t>
      </w:r>
      <w:r w:rsidRPr="00A875F6">
        <w:t>2014</w:t>
      </w:r>
      <w:r w:rsidR="00A6092F" w:rsidRPr="00A875F6">
        <w:t>b</w:t>
      </w:r>
      <w:r w:rsidRPr="00A875F6">
        <w:t>), Miller (in Donoghue, 2014b) and Ward (2016)</w:t>
      </w:r>
      <w:r w:rsidR="009A6EEA" w:rsidRPr="00A875F6">
        <w:t>,</w:t>
      </w:r>
      <w:r w:rsidR="004819EF" w:rsidRPr="00A875F6">
        <w:t xml:space="preserve"> </w:t>
      </w:r>
      <w:r w:rsidR="009A6EEA" w:rsidRPr="00A875F6">
        <w:t>offering a gradient-based view of magistrates</w:t>
      </w:r>
      <w:r w:rsidRPr="00A875F6">
        <w:t>. As previously discussed</w:t>
      </w:r>
      <w:r w:rsidR="00F95586" w:rsidRPr="00A875F6">
        <w:t xml:space="preserve"> in </w:t>
      </w:r>
      <w:r w:rsidR="00F16DB4" w:rsidRPr="00A875F6">
        <w:t>Section</w:t>
      </w:r>
      <w:r w:rsidR="00F95586" w:rsidRPr="00A875F6">
        <w:t>s</w:t>
      </w:r>
      <w:r w:rsidR="00F16DB4" w:rsidRPr="00A875F6">
        <w:t xml:space="preserve"> 2</w:t>
      </w:r>
      <w:r w:rsidRPr="00A875F6">
        <w:t>.4.</w:t>
      </w:r>
      <w:r w:rsidR="00F95586" w:rsidRPr="00A875F6">
        <w:t>5 and</w:t>
      </w:r>
      <w:r w:rsidRPr="00A875F6">
        <w:t xml:space="preserve"> 2.</w:t>
      </w:r>
      <w:r w:rsidR="00F95586" w:rsidRPr="00A875F6">
        <w:t>4</w:t>
      </w:r>
      <w:r w:rsidRPr="00A875F6">
        <w:t>.</w:t>
      </w:r>
      <w:r w:rsidR="00F95586" w:rsidRPr="00A875F6">
        <w:t>6</w:t>
      </w:r>
      <w:r w:rsidRPr="00A875F6">
        <w:t>, Donoghue (2014</w:t>
      </w:r>
      <w:r w:rsidR="00A6092F" w:rsidRPr="00A875F6">
        <w:t>a</w:t>
      </w:r>
      <w:r w:rsidR="00271B26" w:rsidRPr="00A875F6">
        <w:t>;</w:t>
      </w:r>
      <w:r w:rsidRPr="00A875F6">
        <w:t xml:space="preserve"> 2014b) and Ward (2016) have emphasised the </w:t>
      </w:r>
      <w:r w:rsidR="00497F39" w:rsidRPr="00A875F6">
        <w:t xml:space="preserve">positive </w:t>
      </w:r>
      <w:r w:rsidRPr="00A875F6">
        <w:t xml:space="preserve">transformative role </w:t>
      </w:r>
      <w:r w:rsidR="00497F39" w:rsidRPr="00A875F6">
        <w:t>of</w:t>
      </w:r>
      <w:r w:rsidRPr="00A875F6">
        <w:t xml:space="preserve"> magistrates</w:t>
      </w:r>
      <w:r w:rsidR="00497F39" w:rsidRPr="00A875F6">
        <w:t xml:space="preserve"> when they engage with court d</w:t>
      </w:r>
      <w:r w:rsidR="003E3EA4" w:rsidRPr="00A875F6">
        <w:t>efendants/offenders</w:t>
      </w:r>
      <w:r w:rsidRPr="00A875F6">
        <w:t>. Meanwhile, Miller (in Donoghue, 2014b: xx) has drawn attention to the potential inefficiency that can follow from</w:t>
      </w:r>
      <w:r w:rsidR="000201F2" w:rsidRPr="00A875F6">
        <w:t xml:space="preserve"> the</w:t>
      </w:r>
      <w:r w:rsidRPr="00A875F6">
        <w:t xml:space="preserve"> </w:t>
      </w:r>
      <w:r w:rsidR="00600223" w:rsidRPr="00A875F6">
        <w:t>“</w:t>
      </w:r>
      <w:r w:rsidRPr="00A875F6">
        <w:t>courtification</w:t>
      </w:r>
      <w:r w:rsidR="00600223" w:rsidRPr="00A875F6">
        <w:t>”</w:t>
      </w:r>
      <w:r w:rsidR="00497F39" w:rsidRPr="00A875F6">
        <w:t xml:space="preserve"> of </w:t>
      </w:r>
      <w:r w:rsidR="00D56445" w:rsidRPr="00A875F6">
        <w:t>therapeutic/rehabilitative service</w:t>
      </w:r>
      <w:r w:rsidR="000201F2" w:rsidRPr="00A875F6">
        <w:t>s</w:t>
      </w:r>
      <w:r w:rsidR="00FF1B05" w:rsidRPr="00A875F6">
        <w:rPr>
          <w:vertAlign w:val="superscript"/>
        </w:rPr>
        <w:footnoteReference w:id="110"/>
      </w:r>
      <w:r w:rsidR="00D56445" w:rsidRPr="00A875F6">
        <w:t xml:space="preserve"> (see Section 2.4.6)</w:t>
      </w:r>
      <w:r w:rsidRPr="00A875F6">
        <w:t xml:space="preserve">. </w:t>
      </w:r>
      <w:r w:rsidR="004819EF" w:rsidRPr="00A875F6">
        <w:t>W</w:t>
      </w:r>
      <w:r w:rsidRPr="00A875F6">
        <w:t>hilst the social justice innovator contributions of magistrates are positive</w:t>
      </w:r>
      <w:r w:rsidR="003E3EA4" w:rsidRPr="00A875F6">
        <w:t xml:space="preserve"> (as discussed by Ward, 2016)</w:t>
      </w:r>
      <w:r w:rsidRPr="00A875F6">
        <w:t xml:space="preserve">, future policy reform should also recognise that magistrates </w:t>
      </w:r>
      <w:r w:rsidR="003E3EA4" w:rsidRPr="00A875F6">
        <w:t>are not rehabilitation</w:t>
      </w:r>
      <w:r w:rsidR="000201F2" w:rsidRPr="00A875F6">
        <w:t>/therapeutic</w:t>
      </w:r>
      <w:r w:rsidR="003E3EA4" w:rsidRPr="00A875F6">
        <w:t xml:space="preserve"> professionals</w:t>
      </w:r>
      <w:r w:rsidRPr="00A875F6">
        <w:t xml:space="preserve">. </w:t>
      </w:r>
      <w:r w:rsidR="000201F2" w:rsidRPr="00A875F6">
        <w:t xml:space="preserve">Indeed, as demonstrated with the analysis of example extract 36/38 and 37/39 in Section 5.3, magistrates </w:t>
      </w:r>
      <w:r w:rsidR="004819EF" w:rsidRPr="00A875F6">
        <w:t>gave advice to offenders that whilst well intentioned, took on a pseudo-therapeutic character</w:t>
      </w:r>
      <w:r w:rsidR="000201F2" w:rsidRPr="00A875F6">
        <w:t>.</w:t>
      </w:r>
      <w:r w:rsidR="004819EF" w:rsidRPr="00A875F6">
        <w:t xml:space="preserve"> This observation occupies some theoretical space between that of Donoghue (2014b), Ward (2016) and that of Miller (in Donoghue, 2014b), offering a gradient-based view of magistrates’ role in criminal justice proceedings.</w:t>
      </w:r>
      <w:r w:rsidR="003E3EA4" w:rsidRPr="00A875F6">
        <w:t xml:space="preserve"> </w:t>
      </w:r>
      <w:r w:rsidRPr="00A875F6">
        <w:t xml:space="preserve">This </w:t>
      </w:r>
      <w:r w:rsidR="003E3EA4" w:rsidRPr="00A875F6">
        <w:t xml:space="preserve">consideration </w:t>
      </w:r>
      <w:r w:rsidRPr="00A875F6">
        <w:t xml:space="preserve">is further discussed in </w:t>
      </w:r>
      <w:r w:rsidR="00A66990" w:rsidRPr="00A875F6">
        <w:t>Chapter 7</w:t>
      </w:r>
      <w:r w:rsidR="004819EF" w:rsidRPr="00A875F6">
        <w:t xml:space="preserve"> in view of potential future policy reforms</w:t>
      </w:r>
      <w:r w:rsidRPr="00A875F6">
        <w:t>.</w:t>
      </w:r>
    </w:p>
    <w:p w14:paraId="2C6E1059" w14:textId="06550756" w:rsidR="00DE220C" w:rsidRPr="00A875F6" w:rsidRDefault="00F8025B" w:rsidP="00DE220C">
      <w:r w:rsidRPr="00A875F6">
        <w:t xml:space="preserve">Fourth, the courts focus on punitive sentencing for defendants with multiple and severe forms of disadvantage deprioritised the value of pragmatic problem-solving. To briefly reiterate </w:t>
      </w:r>
      <w:r w:rsidR="00F16DB4" w:rsidRPr="00A875F6">
        <w:t>Section 5</w:t>
      </w:r>
      <w:r w:rsidRPr="00A875F6">
        <w:t>.4, defendants would often live with multiple forms of disadvantage and commit crimes that were related to sustenance and/or personal protection concerns</w:t>
      </w:r>
      <w:r w:rsidR="005F4089" w:rsidRPr="00A875F6">
        <w:rPr>
          <w:rStyle w:val="FootnoteReference"/>
        </w:rPr>
        <w:footnoteReference w:id="111"/>
      </w:r>
      <w:r w:rsidRPr="00A875F6">
        <w:t xml:space="preserve">. Despite </w:t>
      </w:r>
      <w:r w:rsidR="00021A9E" w:rsidRPr="00A875F6">
        <w:t>magistrates/district judges recognising</w:t>
      </w:r>
      <w:r w:rsidRPr="00A875F6">
        <w:t xml:space="preserve"> this, they would </w:t>
      </w:r>
      <w:r w:rsidR="00C54046" w:rsidRPr="00A875F6">
        <w:t>sentence</w:t>
      </w:r>
      <w:r w:rsidRPr="00A875F6">
        <w:t xml:space="preserve"> such </w:t>
      </w:r>
      <w:r w:rsidR="00021A9E" w:rsidRPr="00A875F6">
        <w:t>offenders similarly to</w:t>
      </w:r>
      <w:r w:rsidRPr="00A875F6">
        <w:t xml:space="preserve"> </w:t>
      </w:r>
      <w:r w:rsidR="00021A9E" w:rsidRPr="00A875F6">
        <w:t xml:space="preserve">that of </w:t>
      </w:r>
      <w:r w:rsidRPr="00A875F6">
        <w:t xml:space="preserve">non-disadvantaged </w:t>
      </w:r>
      <w:r w:rsidR="00021A9E" w:rsidRPr="00A875F6">
        <w:t>offenders</w:t>
      </w:r>
      <w:r w:rsidRPr="00A875F6">
        <w:t xml:space="preserve"> in a standardised and somewhat, factory-like manner. </w:t>
      </w:r>
      <w:r w:rsidR="00A57711" w:rsidRPr="00A875F6">
        <w:t xml:space="preserve">This observation </w:t>
      </w:r>
      <w:r w:rsidR="00C54046" w:rsidRPr="00A875F6">
        <w:t xml:space="preserve">provides further support to the literatures assessment that criminality is often entwined with complex and connected forms of social disadvantage which requires specialised </w:t>
      </w:r>
      <w:r w:rsidR="00C54046" w:rsidRPr="00A875F6">
        <w:lastRenderedPageBreak/>
        <w:t>processes to resolve (see Donoghue, 2014; 2014b; Duncan and Corner, 2012; Bramley</w:t>
      </w:r>
      <w:r w:rsidR="00C54046" w:rsidRPr="00A875F6">
        <w:rPr>
          <w:i/>
          <w:iCs/>
        </w:rPr>
        <w:t xml:space="preserve"> et al.</w:t>
      </w:r>
      <w:r w:rsidR="00C54046" w:rsidRPr="00A875F6">
        <w:t xml:space="preserve">, 2015; See Section 3.2). Whilst </w:t>
      </w:r>
      <w:r w:rsidR="00F03FC7" w:rsidRPr="00A875F6">
        <w:t>the thesis is not novel in providing this observation</w:t>
      </w:r>
      <w:r w:rsidR="00C54046" w:rsidRPr="00A875F6">
        <w:t>, the thesis draws attention to the historic</w:t>
      </w:r>
      <w:r w:rsidR="00F03FC7" w:rsidRPr="00A875F6">
        <w:t xml:space="preserve"> nature</w:t>
      </w:r>
      <w:r w:rsidR="00C54046" w:rsidRPr="00A875F6">
        <w:t xml:space="preserve"> </w:t>
      </w:r>
      <w:r w:rsidR="00F03FC7" w:rsidRPr="00A875F6">
        <w:t xml:space="preserve">of this </w:t>
      </w:r>
      <w:r w:rsidR="00C54046" w:rsidRPr="00A875F6">
        <w:t>problem of how a</w:t>
      </w:r>
      <w:r w:rsidR="00F03FC7" w:rsidRPr="00A875F6">
        <w:t xml:space="preserve"> contemporary</w:t>
      </w:r>
      <w:r w:rsidR="00C54046" w:rsidRPr="00A875F6">
        <w:t xml:space="preserve"> standardised</w:t>
      </w:r>
      <w:r w:rsidR="00A57711" w:rsidRPr="00A875F6">
        <w:t xml:space="preserve"> summary justice</w:t>
      </w:r>
      <w:r w:rsidR="00C54046" w:rsidRPr="00A875F6">
        <w:t xml:space="preserve"> approach is inadequate for addressing multiple and severe (compounded) disadvantage cases</w:t>
      </w:r>
      <w:r w:rsidR="00F03FC7" w:rsidRPr="00A875F6">
        <w:t xml:space="preserve">. Indeed, the observed summary justice process </w:t>
      </w:r>
      <w:r w:rsidR="00DE220C" w:rsidRPr="00A875F6">
        <w:t>missed an opportunity to promote greater social justice (</w:t>
      </w:r>
      <w:r w:rsidR="00021A9E" w:rsidRPr="00A875F6">
        <w:t xml:space="preserve">to </w:t>
      </w:r>
      <w:r w:rsidR="00DE220C" w:rsidRPr="00A875F6">
        <w:t>address social disadvantage)</w:t>
      </w:r>
      <w:r w:rsidR="00A57711" w:rsidRPr="00A875F6">
        <w:t>. To this end, the observed justice could have been of greater quality.</w:t>
      </w:r>
      <w:r w:rsidR="00F03FC7" w:rsidRPr="00A875F6">
        <w:t xml:space="preserve"> </w:t>
      </w:r>
    </w:p>
    <w:p w14:paraId="26F437E7" w14:textId="071AA5A2" w:rsidR="00813D49" w:rsidRPr="00A875F6" w:rsidRDefault="00F8025B" w:rsidP="00F8025B">
      <w:pPr>
        <w:rPr>
          <w:lang w:eastAsia="en-GB"/>
        </w:rPr>
      </w:pPr>
      <w:r w:rsidRPr="00A875F6">
        <w:rPr>
          <w:lang w:eastAsia="en-GB"/>
        </w:rPr>
        <w:t xml:space="preserve">Fifth, and in addressing the caveat point from </w:t>
      </w:r>
      <w:r w:rsidR="00F16DB4" w:rsidRPr="00A875F6">
        <w:rPr>
          <w:lang w:eastAsia="en-GB"/>
        </w:rPr>
        <w:t>Section 5</w:t>
      </w:r>
      <w:r w:rsidRPr="00A875F6">
        <w:rPr>
          <w:lang w:eastAsia="en-GB"/>
        </w:rPr>
        <w:t xml:space="preserve">.4, defence solicitors’ drive to secure lengthy sentences for their clients deprioritised the value of institutional legitimacy. To briefly reiterate the initial analysis of extract 46, defence solicitors would paradoxically argue for their client to receive lengthy prison sentences because, they argued, it would help to alleviate the social disadvantage of their client. Reframed, defence solicitors seemed to believe that prison is a facilitator of social justice: a place to address social disadvantage, including homelessness and drug addiction. </w:t>
      </w:r>
      <w:r w:rsidR="00813D49" w:rsidRPr="00A875F6">
        <w:rPr>
          <w:lang w:eastAsia="en-GB"/>
        </w:rPr>
        <w:t>Evidentially, the standardise</w:t>
      </w:r>
      <w:r w:rsidR="00800D70">
        <w:rPr>
          <w:lang w:eastAsia="en-GB"/>
        </w:rPr>
        <w:t>d</w:t>
      </w:r>
      <w:r w:rsidR="00813D49" w:rsidRPr="00A875F6">
        <w:rPr>
          <w:lang w:eastAsia="en-GB"/>
        </w:rPr>
        <w:t xml:space="preserve"> summary justice process is ill-equipped to address social disadvantage without inevitably punishing/relying on prison, or at least, so the observed solicitors argue</w:t>
      </w:r>
      <w:r w:rsidR="00A57711" w:rsidRPr="00A875F6">
        <w:rPr>
          <w:lang w:eastAsia="en-GB"/>
        </w:rPr>
        <w:t>d</w:t>
      </w:r>
      <w:r w:rsidR="00F20C77" w:rsidRPr="00A875F6">
        <w:rPr>
          <w:rStyle w:val="FootnoteReference"/>
          <w:lang w:eastAsia="en-GB"/>
        </w:rPr>
        <w:footnoteReference w:id="112"/>
      </w:r>
      <w:r w:rsidR="00813D49" w:rsidRPr="00A875F6">
        <w:rPr>
          <w:lang w:eastAsia="en-GB"/>
        </w:rPr>
        <w:t xml:space="preserve">. </w:t>
      </w:r>
      <w:r w:rsidR="009039E4" w:rsidRPr="00A875F6">
        <w:rPr>
          <w:lang w:eastAsia="en-GB"/>
        </w:rPr>
        <w:t>This brings into question the capacity of the courts to deliver justice. To use Packer’s (1968: 56) phraseology, a criminal sentence that conflates punishment with rehabilitation is a form of “gratuitous cruelty”. To this end, these practices diminished the legitimacy of the observed summary justice. </w:t>
      </w:r>
    </w:p>
    <w:p w14:paraId="3B1656EF" w14:textId="44B7ED97" w:rsidR="00F8025B" w:rsidRPr="00A875F6" w:rsidRDefault="00F8025B" w:rsidP="00F8025B">
      <w:pPr>
        <w:rPr>
          <w:rFonts w:ascii="Times New Roman" w:hAnsi="Times New Roman"/>
        </w:rPr>
      </w:pPr>
      <w:r w:rsidRPr="00A875F6">
        <w:t xml:space="preserve">This critical discussion point connects with the other observations of </w:t>
      </w:r>
      <w:r w:rsidR="00F16DB4" w:rsidRPr="00A875F6">
        <w:t>Section 5</w:t>
      </w:r>
      <w:r w:rsidRPr="00A875F6">
        <w:t xml:space="preserve">.4. Namely, how other court staff would regularly vocalise their dissatisfaction with how the lower criminal courts processed disadvantaged defendants/offenders. See example extract 45, were court staff draw attention to the institutional constraints of the magistrates’ court when delivering sentences </w:t>
      </w:r>
      <w:r w:rsidR="00AD3B39" w:rsidRPr="00A875F6">
        <w:t xml:space="preserve">which </w:t>
      </w:r>
      <w:r w:rsidRPr="00A875F6">
        <w:t>involv</w:t>
      </w:r>
      <w:r w:rsidR="00AD3B39" w:rsidRPr="00A875F6">
        <w:t>e multiple and compounded forms of</w:t>
      </w:r>
      <w:r w:rsidRPr="00A875F6">
        <w:t xml:space="preserve"> social disadvantage. Their comments, alongside that of the aforementioned pro-prison defence solicitors, suggests that the justice process cannot adequately facilitate for social justice directly in its present configuration.</w:t>
      </w:r>
      <w:r w:rsidR="00401053" w:rsidRPr="00A875F6">
        <w:t xml:space="preserve"> T</w:t>
      </w:r>
      <w:r w:rsidRPr="00A875F6">
        <w:t xml:space="preserve">his limitation is a point of inefficiency. The courts have a capacity to become more post-managerially efficient by developing processes that more appropriately resolve social disadvantage (promoting greater social justice) whilst </w:t>
      </w:r>
      <w:r w:rsidRPr="00A875F6">
        <w:lastRenderedPageBreak/>
        <w:t>simultaneously, resolving factors that entwine with criminality</w:t>
      </w:r>
      <w:r w:rsidR="00800D70">
        <w:t>/reoffending</w:t>
      </w:r>
      <w:r w:rsidRPr="00A875F6">
        <w:t xml:space="preserve"> (effectively reducing the courts’ future workload). This policy reform line of discussion is further expanded upon in </w:t>
      </w:r>
      <w:r w:rsidR="00A57711" w:rsidRPr="00A875F6">
        <w:t>Chapter 7</w:t>
      </w:r>
      <w:r w:rsidR="00AD3B39" w:rsidRPr="00A875F6">
        <w:t>.</w:t>
      </w:r>
    </w:p>
    <w:p w14:paraId="6311E477" w14:textId="169F1E02" w:rsidR="00F8025B" w:rsidRPr="00A875F6" w:rsidRDefault="00F8025B" w:rsidP="00F8025B">
      <w:pPr>
        <w:rPr>
          <w:lang w:eastAsia="en-GB"/>
        </w:rPr>
      </w:pPr>
      <w:r w:rsidRPr="00A875F6">
        <w:rPr>
          <w:lang w:eastAsia="en-GB"/>
        </w:rPr>
        <w:t xml:space="preserve">In summary, therefore, this </w:t>
      </w:r>
      <w:r w:rsidR="00475097" w:rsidRPr="00A875F6">
        <w:rPr>
          <w:lang w:eastAsia="en-GB"/>
        </w:rPr>
        <w:t>section</w:t>
      </w:r>
      <w:r w:rsidRPr="00A875F6">
        <w:rPr>
          <w:lang w:eastAsia="en-GB"/>
        </w:rPr>
        <w:t xml:space="preserve"> has contributed towards answering the second research question by arguing that at various points in the observed summary justice process, it should deprioritise the value of standardisation in favour of other substantiating justice values. Specifically, the researcher has argued throughout this </w:t>
      </w:r>
      <w:r w:rsidR="00475097" w:rsidRPr="00A875F6">
        <w:rPr>
          <w:lang w:eastAsia="en-GB"/>
        </w:rPr>
        <w:t>section</w:t>
      </w:r>
      <w:r w:rsidRPr="00A875F6">
        <w:rPr>
          <w:lang w:eastAsia="en-GB"/>
        </w:rPr>
        <w:t xml:space="preserve"> that the process should focus on prioritising the values of:</w:t>
      </w:r>
      <w:r w:rsidR="00010024" w:rsidRPr="00A875F6">
        <w:rPr>
          <w:lang w:eastAsia="en-GB"/>
        </w:rPr>
        <w:t xml:space="preserve"> </w:t>
      </w:r>
      <w:r w:rsidR="009B4836" w:rsidRPr="00A875F6">
        <w:t>defendant safeguarding, fair sentencing, rehabilitative sentencing, pragmatic problem-solving and institutional legitimacy</w:t>
      </w:r>
      <w:r w:rsidRPr="00A875F6">
        <w:rPr>
          <w:lang w:eastAsia="en-GB"/>
        </w:rPr>
        <w:t>. The researcher has argued for this re-prioritisation of values despite recognising some of the streamlining (efficiency) benefits that are present when the summary justice process prioritises the value of standardisation.</w:t>
      </w:r>
      <w:r w:rsidR="00413DB7" w:rsidRPr="00A875F6">
        <w:rPr>
          <w:lang w:eastAsia="en-GB"/>
        </w:rPr>
        <w:t xml:space="preserve"> T</w:t>
      </w:r>
      <w:r w:rsidRPr="00A875F6">
        <w:rPr>
          <w:lang w:eastAsia="en-GB"/>
        </w:rPr>
        <w:t xml:space="preserve">his </w:t>
      </w:r>
      <w:r w:rsidR="00475097" w:rsidRPr="00A875F6">
        <w:rPr>
          <w:lang w:eastAsia="en-GB"/>
        </w:rPr>
        <w:t>section</w:t>
      </w:r>
      <w:r w:rsidRPr="00A875F6">
        <w:rPr>
          <w:lang w:eastAsia="en-GB"/>
        </w:rPr>
        <w:t xml:space="preserve"> has </w:t>
      </w:r>
      <w:r w:rsidR="00413DB7" w:rsidRPr="00A875F6">
        <w:rPr>
          <w:lang w:eastAsia="en-GB"/>
        </w:rPr>
        <w:t xml:space="preserve">also </w:t>
      </w:r>
      <w:r w:rsidRPr="00A875F6">
        <w:rPr>
          <w:lang w:eastAsia="en-GB"/>
        </w:rPr>
        <w:t>signposted several areas that warrant further discussion of policy reform and future research</w:t>
      </w:r>
      <w:r w:rsidR="00413DB7" w:rsidRPr="00A875F6">
        <w:rPr>
          <w:lang w:eastAsia="en-GB"/>
        </w:rPr>
        <w:t>, t</w:t>
      </w:r>
      <w:r w:rsidRPr="00A875F6">
        <w:rPr>
          <w:lang w:eastAsia="en-GB"/>
        </w:rPr>
        <w:t>hese include</w:t>
      </w:r>
      <w:r w:rsidR="00413DB7" w:rsidRPr="00A875F6">
        <w:rPr>
          <w:lang w:eastAsia="en-GB"/>
        </w:rPr>
        <w:t xml:space="preserve">: </w:t>
      </w:r>
      <w:r w:rsidRPr="00A875F6">
        <w:rPr>
          <w:lang w:eastAsia="en-GB"/>
        </w:rPr>
        <w:t xml:space="preserve">court staffs’ non-investigation of defendants’ in-court mental health issues, magistrates’ and judges’ presumed disbelief regarding </w:t>
      </w:r>
      <w:r w:rsidR="00413DB7" w:rsidRPr="00A875F6">
        <w:rPr>
          <w:lang w:eastAsia="en-GB"/>
        </w:rPr>
        <w:t>defendants</w:t>
      </w:r>
      <w:r w:rsidRPr="00A875F6">
        <w:rPr>
          <w:lang w:eastAsia="en-GB"/>
        </w:rPr>
        <w:t xml:space="preserve"> claimed mental health issues, sentencers’ standardised approach to sentencing which rel</w:t>
      </w:r>
      <w:r w:rsidR="00413DB7" w:rsidRPr="00A875F6">
        <w:rPr>
          <w:lang w:eastAsia="en-GB"/>
        </w:rPr>
        <w:t>ied</w:t>
      </w:r>
      <w:r w:rsidRPr="00A875F6">
        <w:rPr>
          <w:lang w:eastAsia="en-GB"/>
        </w:rPr>
        <w:t xml:space="preserve"> on moral reprimands and responsibilisation comments and finally, the courts focus on punitive sentencing for disadvantaged defendants (which includes compounded forms of disadvantage)</w:t>
      </w:r>
      <w:r w:rsidR="00475097" w:rsidRPr="00A875F6">
        <w:rPr>
          <w:lang w:eastAsia="en-GB"/>
        </w:rPr>
        <w:t xml:space="preserve">. </w:t>
      </w:r>
      <w:r w:rsidR="00413DB7" w:rsidRPr="00A875F6">
        <w:rPr>
          <w:lang w:eastAsia="en-GB"/>
        </w:rPr>
        <w:t>Chapter</w:t>
      </w:r>
      <w:r w:rsidRPr="00A875F6">
        <w:rPr>
          <w:lang w:eastAsia="en-GB"/>
        </w:rPr>
        <w:t xml:space="preserve"> 7 expands further upon these lines of discussion and, in combination with the critical discussion </w:t>
      </w:r>
      <w:r w:rsidR="00475097" w:rsidRPr="00A875F6">
        <w:rPr>
          <w:lang w:eastAsia="en-GB"/>
        </w:rPr>
        <w:t>section</w:t>
      </w:r>
      <w:r w:rsidRPr="00A875F6">
        <w:rPr>
          <w:lang w:eastAsia="en-GB"/>
        </w:rPr>
        <w:t>s of Chapter</w:t>
      </w:r>
      <w:r w:rsidR="002604FD" w:rsidRPr="00A875F6">
        <w:rPr>
          <w:lang w:eastAsia="en-GB"/>
        </w:rPr>
        <w:t>s</w:t>
      </w:r>
      <w:r w:rsidRPr="00A875F6">
        <w:rPr>
          <w:lang w:eastAsia="en-GB"/>
        </w:rPr>
        <w:t xml:space="preserve"> </w:t>
      </w:r>
      <w:r w:rsidR="00413DB7" w:rsidRPr="00A875F6">
        <w:rPr>
          <w:lang w:eastAsia="en-GB"/>
        </w:rPr>
        <w:t>4</w:t>
      </w:r>
      <w:r w:rsidRPr="00A875F6">
        <w:rPr>
          <w:lang w:eastAsia="en-GB"/>
        </w:rPr>
        <w:t xml:space="preserve"> and </w:t>
      </w:r>
      <w:r w:rsidR="00413DB7" w:rsidRPr="00A875F6">
        <w:rPr>
          <w:lang w:eastAsia="en-GB"/>
        </w:rPr>
        <w:t>6</w:t>
      </w:r>
      <w:r w:rsidRPr="00A875F6">
        <w:rPr>
          <w:lang w:eastAsia="en-GB"/>
        </w:rPr>
        <w:t>, it provides an answer to the third and final research question.</w:t>
      </w:r>
    </w:p>
    <w:p w14:paraId="40769AAC" w14:textId="77777777" w:rsidR="00F8025B" w:rsidRPr="00A875F6" w:rsidRDefault="00F8025B" w:rsidP="00F8025B"/>
    <w:p w14:paraId="2118927A" w14:textId="77777777" w:rsidR="00F8025B" w:rsidRPr="00A875F6" w:rsidRDefault="00F8025B" w:rsidP="00F8025B">
      <w:pPr>
        <w:pStyle w:val="Heading2"/>
      </w:pPr>
      <w:bookmarkStart w:id="454" w:name="_Toc89450708"/>
      <w:bookmarkStart w:id="455" w:name="_Toc95679115"/>
      <w:r w:rsidRPr="00A875F6">
        <w:t>5.6 Summary</w:t>
      </w:r>
      <w:bookmarkEnd w:id="454"/>
      <w:bookmarkEnd w:id="455"/>
    </w:p>
    <w:p w14:paraId="46B80B91" w14:textId="665C9D7E" w:rsidR="00F8025B" w:rsidRPr="00A875F6" w:rsidRDefault="00F8025B" w:rsidP="00F8025B">
      <w:pPr>
        <w:rPr>
          <w:rFonts w:ascii="Times New Roman" w:hAnsi="Times New Roman"/>
        </w:rPr>
      </w:pPr>
      <w:r w:rsidRPr="00A875F6">
        <w:t>In conclusion, this chapter has contributed towards answering the first</w:t>
      </w:r>
      <w:r w:rsidRPr="00A875F6">
        <w:rPr>
          <w:vertAlign w:val="superscript"/>
        </w:rPr>
        <w:footnoteReference w:id="113"/>
      </w:r>
      <w:r w:rsidRPr="00A875F6">
        <w:t xml:space="preserve"> and second</w:t>
      </w:r>
      <w:r w:rsidRPr="00A875F6">
        <w:rPr>
          <w:vertAlign w:val="superscript"/>
        </w:rPr>
        <w:footnoteReference w:id="114"/>
      </w:r>
      <w:hyperlink w:anchor="_ftn2" w:tgtFrame="_blank" w:history="1"/>
      <w:r w:rsidRPr="00A875F6">
        <w:t xml:space="preserve"> research questions</w:t>
      </w:r>
      <w:r w:rsidR="00475097" w:rsidRPr="00A875F6">
        <w:t>. Section</w:t>
      </w:r>
      <w:r w:rsidRPr="00A875F6">
        <w:t xml:space="preserve">s </w:t>
      </w:r>
      <w:r w:rsidR="005D716C" w:rsidRPr="00A875F6">
        <w:t>5</w:t>
      </w:r>
      <w:r w:rsidRPr="00A875F6">
        <w:t xml:space="preserve">.2, </w:t>
      </w:r>
      <w:r w:rsidR="005D716C" w:rsidRPr="00A875F6">
        <w:t>5</w:t>
      </w:r>
      <w:r w:rsidRPr="00A875F6">
        <w:t xml:space="preserve">.3 and </w:t>
      </w:r>
      <w:r w:rsidR="005D716C" w:rsidRPr="00A875F6">
        <w:t>5</w:t>
      </w:r>
      <w:r w:rsidRPr="00A875F6">
        <w:t xml:space="preserve">.4 contribute towards answering the first research question by explaining how the value of standardisation was present in the observed summary justice process. Meanwhile, </w:t>
      </w:r>
      <w:r w:rsidR="00F16DB4" w:rsidRPr="00A875F6">
        <w:t>Section 5</w:t>
      </w:r>
      <w:r w:rsidRPr="00A875F6">
        <w:t xml:space="preserve">.5 contributes towards answering the second research question by </w:t>
      </w:r>
      <w:r w:rsidRPr="00A875F6">
        <w:lastRenderedPageBreak/>
        <w:t xml:space="preserve">arguing that </w:t>
      </w:r>
      <w:r w:rsidR="005D716C" w:rsidRPr="00A875F6">
        <w:t>the value of standardisation did not serve to primarily substantiate</w:t>
      </w:r>
      <w:r w:rsidR="00F36A00" w:rsidRPr="00A875F6">
        <w:t xml:space="preserve"> </w:t>
      </w:r>
      <w:r w:rsidR="005D716C" w:rsidRPr="00A875F6">
        <w:t>the summary justice process.</w:t>
      </w:r>
      <w:r w:rsidRPr="00A875F6">
        <w:t xml:space="preserve"> This</w:t>
      </w:r>
      <w:r w:rsidR="00F36A00" w:rsidRPr="00A875F6">
        <w:t xml:space="preserve"> led this chapter to </w:t>
      </w:r>
      <w:r w:rsidRPr="00A875F6">
        <w:t>argue that the summary justice process should implement reforms that deprioritise the value of standardisation</w:t>
      </w:r>
      <w:r w:rsidR="005D716C" w:rsidRPr="00A875F6">
        <w:t>,</w:t>
      </w:r>
      <w:r w:rsidRPr="00A875F6">
        <w:t xml:space="preserve"> as to promote </w:t>
      </w:r>
      <w:r w:rsidR="00F36A00" w:rsidRPr="00A875F6">
        <w:t xml:space="preserve">other values that are for </w:t>
      </w:r>
      <w:r w:rsidRPr="00A875F6">
        <w:t xml:space="preserve">quality of justice. The concluding chapter of this thesis builds from </w:t>
      </w:r>
      <w:r w:rsidR="00F36A00" w:rsidRPr="00A875F6">
        <w:t xml:space="preserve">this </w:t>
      </w:r>
      <w:r w:rsidRPr="00A875F6">
        <w:t xml:space="preserve">critical discussion, detailing how to implement </w:t>
      </w:r>
      <w:r w:rsidR="00205BC0" w:rsidRPr="00A875F6">
        <w:t>these</w:t>
      </w:r>
      <w:r w:rsidRPr="00A875F6">
        <w:t xml:space="preserve"> value </w:t>
      </w:r>
      <w:r w:rsidR="00F36A00" w:rsidRPr="00A875F6">
        <w:t>reprioritisations in</w:t>
      </w:r>
      <w:r w:rsidRPr="00A875F6">
        <w:t xml:space="preserve"> future practice (see </w:t>
      </w:r>
      <w:r w:rsidR="00F16DB4" w:rsidRPr="00A875F6">
        <w:t>Section 7</w:t>
      </w:r>
      <w:r w:rsidRPr="00A875F6">
        <w:t>.</w:t>
      </w:r>
      <w:r w:rsidR="00F36A00" w:rsidRPr="00A875F6">
        <w:t>4</w:t>
      </w:r>
      <w:r w:rsidRPr="00A875F6">
        <w:t>), answering the third and final research question. </w:t>
      </w:r>
    </w:p>
    <w:p w14:paraId="1DA08AD3" w14:textId="1D174821" w:rsidR="00ED56F0" w:rsidRPr="00A875F6" w:rsidRDefault="00F8025B" w:rsidP="00F8025B">
      <w:r w:rsidRPr="00A875F6">
        <w:t xml:space="preserve"> </w:t>
      </w:r>
    </w:p>
    <w:p w14:paraId="2136E25F" w14:textId="77777777" w:rsidR="00ED56F0" w:rsidRPr="00A875F6" w:rsidRDefault="00ED56F0">
      <w:pPr>
        <w:spacing w:before="0" w:after="160" w:line="259" w:lineRule="auto"/>
        <w:jc w:val="left"/>
      </w:pPr>
      <w:r w:rsidRPr="00A875F6">
        <w:br w:type="page"/>
      </w:r>
    </w:p>
    <w:p w14:paraId="59EABB10" w14:textId="77777777" w:rsidR="00F8025B" w:rsidRPr="00A875F6" w:rsidRDefault="00F8025B" w:rsidP="00F8025B"/>
    <w:p w14:paraId="32FA8FA1" w14:textId="77777777" w:rsidR="00F8025B" w:rsidRPr="00A875F6" w:rsidRDefault="00F8025B" w:rsidP="00F8025B">
      <w:pPr>
        <w:spacing w:before="0" w:after="160" w:line="259" w:lineRule="auto"/>
        <w:jc w:val="left"/>
        <w:rPr>
          <w:rFonts w:eastAsiaTheme="majorEastAsia" w:cstheme="majorBidi"/>
          <w:smallCaps/>
          <w:sz w:val="46"/>
          <w:szCs w:val="36"/>
          <w:u w:val="single"/>
        </w:rPr>
      </w:pPr>
      <w:r w:rsidRPr="00A875F6">
        <w:br w:type="page"/>
      </w:r>
    </w:p>
    <w:p w14:paraId="5164D832" w14:textId="77777777" w:rsidR="00F8025B" w:rsidRPr="00A875F6" w:rsidRDefault="00F8025B" w:rsidP="00F8025B">
      <w:pPr>
        <w:pStyle w:val="Heading1"/>
      </w:pPr>
      <w:bookmarkStart w:id="456" w:name="_Toc89450709"/>
      <w:bookmarkStart w:id="457" w:name="_Toc95679116"/>
      <w:r w:rsidRPr="00A875F6">
        <w:lastRenderedPageBreak/>
        <w:t>Chapter 6. Court users’ procedural adversity</w:t>
      </w:r>
      <w:bookmarkEnd w:id="456"/>
      <w:bookmarkEnd w:id="457"/>
    </w:p>
    <w:p w14:paraId="24C6E5A9" w14:textId="77777777" w:rsidR="00F8025B" w:rsidRPr="00A875F6" w:rsidRDefault="00F8025B" w:rsidP="00F8025B">
      <w:bookmarkStart w:id="458" w:name="_Toc21311962"/>
      <w:bookmarkStart w:id="459" w:name="_Toc29825369"/>
      <w:bookmarkStart w:id="460" w:name="_Toc29826069"/>
      <w:bookmarkStart w:id="461" w:name="_Toc29826166"/>
    </w:p>
    <w:p w14:paraId="7D6542A8" w14:textId="77777777" w:rsidR="00F8025B" w:rsidRPr="00A875F6" w:rsidRDefault="00F8025B" w:rsidP="00F8025B">
      <w:pPr>
        <w:pStyle w:val="Heading2"/>
      </w:pPr>
      <w:bookmarkStart w:id="462" w:name="_Toc89450710"/>
      <w:bookmarkStart w:id="463" w:name="_Toc95679117"/>
      <w:r w:rsidRPr="00A875F6">
        <w:t>6.1 Introduction</w:t>
      </w:r>
      <w:bookmarkEnd w:id="458"/>
      <w:bookmarkEnd w:id="459"/>
      <w:bookmarkEnd w:id="460"/>
      <w:bookmarkEnd w:id="461"/>
      <w:bookmarkEnd w:id="462"/>
      <w:bookmarkEnd w:id="463"/>
    </w:p>
    <w:p w14:paraId="30BB2510" w14:textId="3D99E8AA" w:rsidR="00F8025B" w:rsidRPr="00A875F6" w:rsidRDefault="00F8025B" w:rsidP="00F8025B">
      <w:r w:rsidRPr="00A875F6">
        <w:t xml:space="preserve">This chapter builds from the research design chapter by explaining the third </w:t>
      </w:r>
      <w:r w:rsidR="003D757A" w:rsidRPr="00A875F6">
        <w:t>and final</w:t>
      </w:r>
      <w:r w:rsidRPr="00A875F6">
        <w:t xml:space="preserve"> theme that the researcher generated from the data. To reiterate briefly, the research design chapter</w:t>
      </w:r>
      <w:r w:rsidR="003D757A" w:rsidRPr="00A875F6">
        <w:t xml:space="preserve"> has</w:t>
      </w:r>
      <w:r w:rsidRPr="00A875F6">
        <w:t xml:space="preserve"> explained how the researcher conducted court observations</w:t>
      </w:r>
      <w:r w:rsidR="003D757A" w:rsidRPr="00A875F6">
        <w:t xml:space="preserve"> using the stenographic method and then</w:t>
      </w:r>
      <w:r w:rsidRPr="00A875F6">
        <w:t xml:space="preserve"> coded th</w:t>
      </w:r>
      <w:r w:rsidR="003D757A" w:rsidRPr="00A875F6">
        <w:t>is</w:t>
      </w:r>
      <w:r w:rsidRPr="00A875F6">
        <w:t xml:space="preserve"> data</w:t>
      </w:r>
      <w:r w:rsidR="003D757A" w:rsidRPr="00A875F6">
        <w:t xml:space="preserve"> to produce three </w:t>
      </w:r>
      <w:r w:rsidRPr="00A875F6">
        <w:t xml:space="preserve">overarching themes. This chapter presents three subthemes in support of the overarching theme, court users’ procedural adversity. </w:t>
      </w:r>
    </w:p>
    <w:p w14:paraId="16899E5F" w14:textId="3221DD67" w:rsidR="00F8025B" w:rsidRPr="00A875F6" w:rsidRDefault="00F8025B" w:rsidP="00F8025B">
      <w:r w:rsidRPr="00A875F6">
        <w:t>Following from the first research question</w:t>
      </w:r>
      <w:r w:rsidRPr="00A875F6">
        <w:rPr>
          <w:vertAlign w:val="superscript"/>
        </w:rPr>
        <w:footnoteReference w:id="115"/>
      </w:r>
      <w:r w:rsidRPr="00A875F6">
        <w:t xml:space="preserve"> presented in Chapter </w:t>
      </w:r>
      <w:r w:rsidR="00F02818" w:rsidRPr="00A875F6">
        <w:t>2</w:t>
      </w:r>
      <w:r w:rsidRPr="00A875F6">
        <w:t xml:space="preserve">, the present chapter explains how staff and institutional practices embodied values of procedural adversity (as experienced by court users). Staff and institutional practices may not have intended to uphold the value of procedural adversity. Nonetheless, from the researcher’s interpretation of the observational court data, this was a </w:t>
      </w:r>
      <w:r w:rsidR="00F02818" w:rsidRPr="00A875F6">
        <w:t xml:space="preserve">dominating, </w:t>
      </w:r>
      <w:r w:rsidRPr="00A875F6">
        <w:t xml:space="preserve">characterising value of the summary justice process. This chapter explains these practices by unpacking two subthemes: adversity from oral evidence (see </w:t>
      </w:r>
      <w:r w:rsidR="00F16DB4" w:rsidRPr="00A875F6">
        <w:t>Section 6</w:t>
      </w:r>
      <w:r w:rsidRPr="00A875F6">
        <w:t xml:space="preserve">.2) and negative externalities for defendants (see </w:t>
      </w:r>
      <w:r w:rsidR="00F16DB4" w:rsidRPr="00A875F6">
        <w:t>Section 6</w:t>
      </w:r>
      <w:r w:rsidRPr="00A875F6">
        <w:t>.3). These subthemes draw upon example extracts throughout, to evidence the researcher’s interpretation of the data</w:t>
      </w:r>
      <w:r w:rsidRPr="00A875F6">
        <w:rPr>
          <w:vertAlign w:val="superscript"/>
        </w:rPr>
        <w:footnoteReference w:id="116"/>
      </w:r>
      <w:r w:rsidRPr="00A875F6">
        <w:t xml:space="preserve">. In doing so, this chapter demonstrates how the subthemes formed, and how the value </w:t>
      </w:r>
      <w:r w:rsidR="003D757A" w:rsidRPr="00A875F6">
        <w:t xml:space="preserve">of </w:t>
      </w:r>
      <w:r w:rsidRPr="00A875F6">
        <w:t>procedural adversity connects</w:t>
      </w:r>
      <w:r w:rsidR="003D757A" w:rsidRPr="00A875F6">
        <w:t xml:space="preserve"> to these</w:t>
      </w:r>
      <w:r w:rsidRPr="00A875F6">
        <w:t xml:space="preserve"> subthemes.</w:t>
      </w:r>
    </w:p>
    <w:p w14:paraId="388D67E5" w14:textId="4EAB2C65" w:rsidR="00F8025B" w:rsidRPr="00A875F6" w:rsidRDefault="005B1C4D" w:rsidP="00F8025B">
      <w:r w:rsidRPr="00A875F6">
        <w:t>S</w:t>
      </w:r>
      <w:r w:rsidR="00475097" w:rsidRPr="00A875F6">
        <w:t>ection</w:t>
      </w:r>
      <w:r w:rsidR="00F8025B" w:rsidRPr="00A875F6">
        <w:t xml:space="preserve"> 6.4 answers the second research question</w:t>
      </w:r>
      <w:r w:rsidR="00F8025B" w:rsidRPr="00A875F6">
        <w:rPr>
          <w:vertAlign w:val="superscript"/>
        </w:rPr>
        <w:footnoteReference w:id="117"/>
      </w:r>
      <w:r w:rsidR="00F8025B" w:rsidRPr="00A875F6">
        <w:t xml:space="preserve"> by arguing that the summary justice process should become more efficiency-</w:t>
      </w:r>
      <w:r w:rsidR="0047233B" w:rsidRPr="00A875F6">
        <w:t>oriented</w:t>
      </w:r>
      <w:r w:rsidR="00F8025B" w:rsidRPr="00A875F6">
        <w:t xml:space="preserve"> from a court</w:t>
      </w:r>
      <w:r w:rsidR="003D757A" w:rsidRPr="00A875F6">
        <w:t xml:space="preserve"> </w:t>
      </w:r>
      <w:r w:rsidR="00F8025B" w:rsidRPr="00A875F6">
        <w:t>user</w:t>
      </w:r>
      <w:r w:rsidR="003D757A" w:rsidRPr="00A875F6">
        <w:t>-focused</w:t>
      </w:r>
      <w:r w:rsidR="00F8025B" w:rsidRPr="00A875F6">
        <w:t xml:space="preserve"> perspective. </w:t>
      </w:r>
      <w:r w:rsidR="003D757A" w:rsidRPr="00A875F6">
        <w:t xml:space="preserve">This section arrives upon this conclusion by critically discussing the data of Sections 6.2 and 6.3. In making this critical discussion point, this chapter </w:t>
      </w:r>
      <w:r w:rsidR="003D757A" w:rsidRPr="00A875F6">
        <w:lastRenderedPageBreak/>
        <w:t xml:space="preserve">draws attention to how court users could view the process as being more efficient if their adversity was mitigated against, which would mean reprioritising quality justice values. </w:t>
      </w:r>
      <w:r w:rsidR="00F8025B" w:rsidRPr="00A875F6">
        <w:t xml:space="preserve">In doing so, </w:t>
      </w:r>
      <w:r w:rsidR="00F16DB4" w:rsidRPr="00A875F6">
        <w:t>Section 6</w:t>
      </w:r>
      <w:r w:rsidR="00F8025B" w:rsidRPr="00A875F6">
        <w:t xml:space="preserve">.4 </w:t>
      </w:r>
      <w:r w:rsidR="003D757A" w:rsidRPr="00A875F6">
        <w:t xml:space="preserve">gives </w:t>
      </w:r>
      <w:r w:rsidR="00635911" w:rsidRPr="00A875F6">
        <w:t xml:space="preserve">specific attention to how the observed summary justice </w:t>
      </w:r>
      <w:r w:rsidR="003D757A" w:rsidRPr="00A875F6">
        <w:t xml:space="preserve">process </w:t>
      </w:r>
      <w:r w:rsidR="00635911" w:rsidRPr="00A875F6">
        <w:t>deprioritised values of court u</w:t>
      </w:r>
      <w:r w:rsidR="00F8025B" w:rsidRPr="00A875F6">
        <w:t>ser safeguarding, accessible justice, procedural fairness and verdict accuracy.</w:t>
      </w:r>
      <w:r w:rsidR="003D757A" w:rsidRPr="00A875F6">
        <w:t xml:space="preserve"> </w:t>
      </w:r>
    </w:p>
    <w:p w14:paraId="23D79DAD" w14:textId="77777777" w:rsidR="00F8025B" w:rsidRPr="00A875F6" w:rsidRDefault="00F8025B" w:rsidP="00F8025B"/>
    <w:p w14:paraId="21C8B564" w14:textId="77777777" w:rsidR="00F8025B" w:rsidRPr="00A875F6" w:rsidRDefault="00F8025B" w:rsidP="00F8025B">
      <w:pPr>
        <w:pStyle w:val="Heading2"/>
      </w:pPr>
      <w:bookmarkStart w:id="464" w:name="_Toc89450711"/>
      <w:bookmarkStart w:id="465" w:name="_Toc95679118"/>
      <w:r w:rsidRPr="00A875F6">
        <w:t>6.2 Adversity from oral evidence procedures</w:t>
      </w:r>
      <w:bookmarkEnd w:id="464"/>
      <w:bookmarkEnd w:id="465"/>
    </w:p>
    <w:p w14:paraId="2BE37201" w14:textId="742F4E32" w:rsidR="00F8025B" w:rsidRPr="00A875F6" w:rsidRDefault="00F8025B" w:rsidP="00F8025B">
      <w:r w:rsidRPr="00A875F6">
        <w:t xml:space="preserve">This subtheme unpacks the researcher’s observations of oral evidence-giving practices that, in the researcher’s interpretation, embodied the value of procedural adversity for court users. </w:t>
      </w:r>
      <w:r w:rsidR="003E5269" w:rsidRPr="00A875F6">
        <w:t>This section supports this point by first demonstrating how</w:t>
      </w:r>
      <w:r w:rsidRPr="00A875F6">
        <w:t xml:space="preserve"> victims who gave oral evidence-in-chief experienced adversity when narrating a defendant’s/offender’s criminal behaviour. Second, solicitors’ use of cross-examination often entwined emotionally intense accusations of disbelief regarding the victim’s/complainant’s account. Third, the cross-examination process also caused adversity as it compelled court users to recount and explain issues of an intimate/sensitive nature. Collectively, these interpretations contribute towards answering the first research question</w:t>
      </w:r>
      <w:r w:rsidRPr="00A875F6">
        <w:rPr>
          <w:vertAlign w:val="superscript"/>
        </w:rPr>
        <w:footnoteReference w:id="118"/>
      </w:r>
      <w:r w:rsidRPr="00A875F6">
        <w:t>: oral evidence practices embodied values of procedural adversity for court users.</w:t>
      </w:r>
    </w:p>
    <w:p w14:paraId="4F995E70" w14:textId="77777777" w:rsidR="00F8025B" w:rsidRPr="00A875F6" w:rsidRDefault="00F8025B" w:rsidP="00F8025B">
      <w:r w:rsidRPr="00A875F6">
        <w:t xml:space="preserve">First, victims who gave oral evidence-in-chief experienced adversity when narrating the crime in question. The following example demonstrates this point. For greater context, the victim/witness here is a non-native English speaker, (which explains their improper use of English). The victim also gave this oral evidence prior to cross-examination (as is the case with oral evidence-in-chief), meaning that the victim/witness at this point was fresh to the day’s in-court proceedings.   </w:t>
      </w:r>
    </w:p>
    <w:p w14:paraId="49C8D2DE" w14:textId="77777777" w:rsidR="00F8025B" w:rsidRPr="00A875F6" w:rsidRDefault="00F8025B" w:rsidP="00F8025B">
      <w:pPr>
        <w:pStyle w:val="NoSpacing"/>
        <w:numPr>
          <w:ilvl w:val="0"/>
          <w:numId w:val="7"/>
        </w:numPr>
        <w:spacing w:after="120"/>
        <w:ind w:left="1134"/>
        <w:rPr>
          <w:u w:val="single"/>
        </w:rPr>
      </w:pPr>
    </w:p>
    <w:p w14:paraId="384E62DE" w14:textId="77777777" w:rsidR="00F8025B" w:rsidRPr="00A875F6" w:rsidRDefault="00F8025B" w:rsidP="00F8025B">
      <w:pPr>
        <w:pStyle w:val="NoSpacing"/>
        <w:ind w:left="2835" w:right="850" w:hanging="2268"/>
      </w:pPr>
      <w:r w:rsidRPr="00A875F6">
        <w:rPr>
          <w:i/>
          <w:iCs/>
        </w:rPr>
        <w:t>Prosecution solicitor</w:t>
      </w:r>
      <w:r w:rsidRPr="00A875F6">
        <w:t xml:space="preserve">: </w:t>
      </w:r>
      <w:r w:rsidRPr="00A875F6">
        <w:tab/>
        <w:t>What effect did it have on your mind, how did you feel?</w:t>
      </w:r>
    </w:p>
    <w:p w14:paraId="3233BEC8" w14:textId="09E2C9FE" w:rsidR="00F8025B" w:rsidRPr="00A875F6" w:rsidRDefault="00F8025B" w:rsidP="00F8025B">
      <w:pPr>
        <w:pStyle w:val="NoSpacing"/>
        <w:ind w:left="2835" w:right="850" w:hanging="2268"/>
      </w:pPr>
      <w:r w:rsidRPr="00A875F6">
        <w:rPr>
          <w:i/>
          <w:iCs/>
        </w:rPr>
        <w:t>Victim</w:t>
      </w:r>
      <w:r w:rsidRPr="00A875F6">
        <w:t xml:space="preserve">: </w:t>
      </w:r>
      <w:r w:rsidRPr="00A875F6">
        <w:tab/>
        <w:t>I will be crying lots of time, most of the times</w:t>
      </w:r>
    </w:p>
    <w:p w14:paraId="062ADA39" w14:textId="77777777" w:rsidR="00F8025B" w:rsidRPr="00A875F6" w:rsidRDefault="00F8025B" w:rsidP="00F8025B">
      <w:pPr>
        <w:pStyle w:val="NoSpacing"/>
        <w:ind w:left="2835" w:right="850" w:hanging="2268"/>
      </w:pPr>
      <w:r w:rsidRPr="00A875F6">
        <w:rPr>
          <w:i/>
          <w:iCs/>
        </w:rPr>
        <w:t>Prosecution solicitor</w:t>
      </w:r>
      <w:r w:rsidRPr="00A875F6">
        <w:t xml:space="preserve">: </w:t>
      </w:r>
      <w:r w:rsidRPr="00A875F6">
        <w:tab/>
        <w:t>How did you feel inside?</w:t>
      </w:r>
    </w:p>
    <w:p w14:paraId="35026ED6" w14:textId="03BB8696" w:rsidR="00F8025B" w:rsidRPr="00A875F6" w:rsidRDefault="00F8025B" w:rsidP="00F8025B">
      <w:pPr>
        <w:pStyle w:val="NoSpacing"/>
        <w:ind w:left="2835" w:right="850" w:hanging="2268"/>
      </w:pPr>
      <w:r w:rsidRPr="00A875F6">
        <w:rPr>
          <w:i/>
          <w:iCs/>
        </w:rPr>
        <w:lastRenderedPageBreak/>
        <w:t>Victim</w:t>
      </w:r>
      <w:r w:rsidRPr="00A875F6">
        <w:t xml:space="preserve">: </w:t>
      </w:r>
      <w:r w:rsidRPr="00A875F6">
        <w:tab/>
        <w:t xml:space="preserve">I was feeling very bad. </w:t>
      </w:r>
    </w:p>
    <w:p w14:paraId="3962CF13" w14:textId="77777777" w:rsidR="00F8025B" w:rsidRPr="00A875F6" w:rsidRDefault="00F8025B" w:rsidP="00F8025B">
      <w:pPr>
        <w:pStyle w:val="NoSpacing"/>
        <w:ind w:left="2835" w:right="850" w:hanging="2268"/>
      </w:pPr>
      <w:r w:rsidRPr="00A875F6">
        <w:rPr>
          <w:i/>
          <w:iCs/>
        </w:rPr>
        <w:t>Prosecution solicitor</w:t>
      </w:r>
      <w:r w:rsidRPr="00A875F6">
        <w:t>:</w:t>
      </w:r>
      <w:r w:rsidRPr="00A875F6">
        <w:tab/>
        <w:t xml:space="preserve">What specifically was it that made you feel bad? </w:t>
      </w:r>
    </w:p>
    <w:p w14:paraId="1EAEE2BF" w14:textId="5BDDC480" w:rsidR="00F8025B" w:rsidRPr="00A875F6" w:rsidRDefault="00F8025B" w:rsidP="00F8025B">
      <w:pPr>
        <w:pStyle w:val="NoSpacing"/>
        <w:ind w:left="2835" w:right="850" w:hanging="2268"/>
      </w:pPr>
      <w:r w:rsidRPr="00A875F6">
        <w:rPr>
          <w:i/>
          <w:iCs/>
        </w:rPr>
        <w:t>Victim</w:t>
      </w:r>
      <w:r w:rsidRPr="00A875F6">
        <w:t xml:space="preserve">: </w:t>
      </w:r>
      <w:r w:rsidRPr="00A875F6">
        <w:tab/>
        <w:t>(crying) I will think that I had been very, very good to him and he is still doing this to me</w:t>
      </w:r>
    </w:p>
    <w:p w14:paraId="363D80DF" w14:textId="3EF071B8" w:rsidR="00F8025B" w:rsidRPr="00A875F6" w:rsidRDefault="00F8025B" w:rsidP="00413022">
      <w:r w:rsidRPr="00A875F6">
        <w:t>In this example extract</w:t>
      </w:r>
      <w:r w:rsidR="00413022" w:rsidRPr="00A875F6">
        <w:t>, the victim is evidently emotionally engaged.</w:t>
      </w:r>
      <w:r w:rsidR="00B53305" w:rsidRPr="00A875F6">
        <w:t xml:space="preserve"> The process is s</w:t>
      </w:r>
      <w:r w:rsidRPr="00A875F6">
        <w:t xml:space="preserve">omewhat self-evidently, </w:t>
      </w:r>
      <w:r w:rsidR="00B53305" w:rsidRPr="00A875F6">
        <w:t xml:space="preserve">a negative emotional experience as the </w:t>
      </w:r>
      <w:r w:rsidRPr="00A875F6">
        <w:t>victim</w:t>
      </w:r>
      <w:r w:rsidR="00B53305" w:rsidRPr="00A875F6">
        <w:t xml:space="preserve"> is crying during the process (despite the victim’s solicitor leading proceedings)</w:t>
      </w:r>
      <w:r w:rsidRPr="00A875F6">
        <w:t>. The researcher interpreted the adversity experienced by the victim as being connected to how the</w:t>
      </w:r>
      <w:r w:rsidR="00B53305" w:rsidRPr="00A875F6">
        <w:t xml:space="preserve">ir </w:t>
      </w:r>
      <w:r w:rsidRPr="00A875F6">
        <w:t>solicitor compelled them to narrate the effects of the crime: “What specifically was it that made you feel bad?”. Rephrased, the oral evidence-in-chief process effectively caused the victi</w:t>
      </w:r>
      <w:r w:rsidR="00B53305" w:rsidRPr="00A875F6">
        <w:t>m</w:t>
      </w:r>
      <w:r w:rsidRPr="00A875F6">
        <w:t xml:space="preserve"> to relive the adverse emotional experience of the crime.</w:t>
      </w:r>
    </w:p>
    <w:p w14:paraId="7085A96D" w14:textId="24FC95D0" w:rsidR="00F8025B" w:rsidRPr="00A875F6" w:rsidRDefault="00F8025B" w:rsidP="00F8025B">
      <w:r w:rsidRPr="00A875F6">
        <w:t>Second, solicitors’ use of cross-examination often entwined emotionally intense accusations of disbelief. In greater detail, when solicitors were cross-examining a victim/complainant, they were often not emotionally sterile or forensic in their line of questioning. Rather, solicitors would entwine</w:t>
      </w:r>
      <w:r w:rsidR="00B53305" w:rsidRPr="00A875F6">
        <w:t xml:space="preserve"> </w:t>
      </w:r>
      <w:r w:rsidRPr="00A875F6">
        <w:t>emotional force behind</w:t>
      </w:r>
      <w:r w:rsidR="00B53305" w:rsidRPr="00A875F6">
        <w:t xml:space="preserve"> </w:t>
      </w:r>
      <w:r w:rsidRPr="00A875F6">
        <w:t>points of investigation</w:t>
      </w:r>
      <w:r w:rsidRPr="00A875F6">
        <w:rPr>
          <w:vertAlign w:val="superscript"/>
        </w:rPr>
        <w:footnoteReference w:id="119"/>
      </w:r>
      <w:r w:rsidRPr="00A875F6">
        <w:t>. The following example extracts taken from cross</w:t>
      </w:r>
      <w:r w:rsidR="00B53305" w:rsidRPr="00A875F6">
        <w:t>-</w:t>
      </w:r>
      <w:r w:rsidRPr="00A875F6">
        <w:t xml:space="preserve">examinations supports this </w:t>
      </w:r>
      <w:r w:rsidR="002E376A" w:rsidRPr="00A875F6">
        <w:t>point</w:t>
      </w:r>
      <w:r w:rsidRPr="00A875F6">
        <w:t xml:space="preserve">: </w:t>
      </w:r>
    </w:p>
    <w:p w14:paraId="52C1A033" w14:textId="77777777" w:rsidR="00F8025B" w:rsidRPr="00A875F6" w:rsidRDefault="00F8025B" w:rsidP="00F8025B">
      <w:pPr>
        <w:pStyle w:val="NoSpacing"/>
        <w:numPr>
          <w:ilvl w:val="0"/>
          <w:numId w:val="8"/>
        </w:numPr>
        <w:spacing w:after="120"/>
        <w:ind w:left="1134"/>
        <w:rPr>
          <w:u w:val="single"/>
        </w:rPr>
      </w:pPr>
    </w:p>
    <w:p w14:paraId="692BAA0E"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 xml:space="preserve">Right, just to go back ... he grabs the hand to which the scissors are in, do you remember that? And then he tries to bite your face, how does he do that?  (the solicitor picks up and drops her stack of papers on the desk and looks at the witness) </w:t>
      </w:r>
    </w:p>
    <w:p w14:paraId="4B27B9A5" w14:textId="77777777" w:rsidR="00F8025B" w:rsidRPr="00A875F6" w:rsidRDefault="00F8025B" w:rsidP="00F8025B">
      <w:pPr>
        <w:pStyle w:val="NoSpacing"/>
        <w:ind w:left="2835" w:right="850" w:hanging="2268"/>
      </w:pPr>
      <w:r w:rsidRPr="00A875F6">
        <w:rPr>
          <w:i/>
          <w:iCs/>
        </w:rPr>
        <w:t>Victim/complainant</w:t>
      </w:r>
      <w:r w:rsidRPr="00A875F6">
        <w:t xml:space="preserve">: </w:t>
      </w:r>
      <w:r w:rsidRPr="00A875F6">
        <w:tab/>
        <w:t xml:space="preserve">I don’t remember </w:t>
      </w:r>
    </w:p>
    <w:p w14:paraId="4E09D19F"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 xml:space="preserve">Wow. Wow. Well, you seemed very clear before didn’t you? When my friend (referring to the prosecution solicitor) was talking to you </w:t>
      </w:r>
    </w:p>
    <w:p w14:paraId="69BBA311" w14:textId="77777777" w:rsidR="00F8025B" w:rsidRPr="00A875F6" w:rsidRDefault="00F8025B" w:rsidP="00F8025B">
      <w:pPr>
        <w:pStyle w:val="NoSpacing"/>
        <w:ind w:left="2835" w:right="850" w:hanging="2268"/>
      </w:pPr>
      <w:r w:rsidRPr="00A875F6">
        <w:rPr>
          <w:i/>
          <w:iCs/>
        </w:rPr>
        <w:t>Victim/complainant</w:t>
      </w:r>
      <w:r w:rsidRPr="00A875F6">
        <w:t xml:space="preserve">: </w:t>
      </w:r>
      <w:r w:rsidRPr="00A875F6">
        <w:tab/>
        <w:t xml:space="preserve">(interrupts / inaudible) </w:t>
      </w:r>
    </w:p>
    <w:p w14:paraId="5E6BA900"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(interrupts) Let me finish, please! (pause) So, ... there is a lot you can’t remember, you can’t remember a lot, isn’t there?</w:t>
      </w:r>
    </w:p>
    <w:p w14:paraId="633F5F6E" w14:textId="77777777" w:rsidR="00F8025B" w:rsidRPr="00A875F6" w:rsidRDefault="00F8025B" w:rsidP="00F8025B">
      <w:pPr>
        <w:pStyle w:val="NoSpacing"/>
        <w:ind w:left="850" w:right="850"/>
      </w:pPr>
    </w:p>
    <w:p w14:paraId="113CF786" w14:textId="77777777" w:rsidR="00F8025B" w:rsidRPr="00A875F6" w:rsidRDefault="00F8025B" w:rsidP="00F8025B">
      <w:pPr>
        <w:pStyle w:val="NoSpacing"/>
        <w:numPr>
          <w:ilvl w:val="0"/>
          <w:numId w:val="8"/>
        </w:numPr>
        <w:spacing w:after="120"/>
        <w:ind w:left="1134"/>
      </w:pPr>
    </w:p>
    <w:p w14:paraId="6AF08D1E"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 you hid them (the defendants clothing) in a bag under the baby’s pram, didn’t you?</w:t>
      </w:r>
    </w:p>
    <w:p w14:paraId="2962B601" w14:textId="77777777" w:rsidR="00F8025B" w:rsidRPr="00A875F6" w:rsidRDefault="00F8025B" w:rsidP="00F8025B">
      <w:pPr>
        <w:pStyle w:val="NoSpacing"/>
        <w:ind w:left="2835" w:right="850" w:hanging="2268"/>
      </w:pPr>
      <w:r w:rsidRPr="00A875F6">
        <w:rPr>
          <w:i/>
          <w:iCs/>
        </w:rPr>
        <w:t>Victim/complainant</w:t>
      </w:r>
      <w:r w:rsidRPr="00A875F6">
        <w:t xml:space="preserve">: </w:t>
      </w:r>
      <w:r w:rsidRPr="00A875F6">
        <w:tab/>
        <w:t xml:space="preserve">No, they were in plain sight. </w:t>
      </w:r>
    </w:p>
    <w:p w14:paraId="4AED12D0"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 xml:space="preserve">(cough-laughs) Alright. Huh, moving on </w:t>
      </w:r>
    </w:p>
    <w:p w14:paraId="03F79639" w14:textId="77777777" w:rsidR="00F8025B" w:rsidRPr="00A875F6" w:rsidRDefault="00F8025B" w:rsidP="00F8025B">
      <w:pPr>
        <w:pStyle w:val="NoSpacing"/>
        <w:ind w:left="2835" w:right="850" w:hanging="2268"/>
      </w:pPr>
      <w:r w:rsidRPr="00A875F6">
        <w:rPr>
          <w:i/>
          <w:iCs/>
        </w:rPr>
        <w:t>…</w:t>
      </w:r>
    </w:p>
    <w:p w14:paraId="4C4AC852" w14:textId="77777777" w:rsidR="00F8025B" w:rsidRPr="00A875F6" w:rsidRDefault="00F8025B" w:rsidP="00F8025B">
      <w:pPr>
        <w:pStyle w:val="NoSpacing"/>
        <w:ind w:left="2835" w:right="850" w:hanging="2268"/>
      </w:pPr>
      <w:r w:rsidRPr="00A875F6">
        <w:rPr>
          <w:i/>
          <w:iCs/>
        </w:rPr>
        <w:t>Defence solicitor</w:t>
      </w:r>
      <w:r w:rsidRPr="00A875F6">
        <w:t xml:space="preserve">:  </w:t>
      </w:r>
      <w:r w:rsidRPr="00A875F6">
        <w:tab/>
        <w:t xml:space="preserve">(interrupts) Well you never mentioned in your statement that you were slapped by Mr D, and that you were holding your baby at the time? (shouting) (Researcher’s note: shouting has a tone as if directed at a misbehaving child) I’m going to suggest that you never reported those things now did you because it simply didn’t happen, did it! (pause) </w:t>
      </w:r>
      <w:proofErr w:type="spellStart"/>
      <w:r w:rsidRPr="00A875F6">
        <w:t>So.</w:t>
      </w:r>
      <w:proofErr w:type="spellEnd"/>
      <w:r w:rsidRPr="00A875F6">
        <w:t xml:space="preserve"> (pause) (lower tone, almost a whisper) Then what happened? </w:t>
      </w:r>
    </w:p>
    <w:p w14:paraId="6BF3D3CB" w14:textId="17CCE3C4" w:rsidR="00F8025B" w:rsidRPr="00A875F6" w:rsidRDefault="00F8025B" w:rsidP="00F8025B">
      <w:r w:rsidRPr="00A875F6">
        <w:t xml:space="preserve">In </w:t>
      </w:r>
      <w:r w:rsidR="00FF14CA" w:rsidRPr="00A875F6">
        <w:t>extract</w:t>
      </w:r>
      <w:r w:rsidRPr="00A875F6">
        <w:t xml:space="preserve"> 48, and in the researcher’s interpretation, when the solicitor interrupted the victim/complainant, this demonstrated/re-established a controlling power dynamic between the solicitor and the victim/complainant (similarly described in </w:t>
      </w:r>
      <w:r w:rsidR="00F16DB4" w:rsidRPr="00A875F6">
        <w:t>Section 4</w:t>
      </w:r>
      <w:r w:rsidRPr="00A875F6">
        <w:t xml:space="preserve">.4 with solicitor-defendant interactions). Additionally, in this same extract, the solicitor accentuated their disbelief regarding the victim’s/complainant’s account by dropping their stack of papers on their bench. Combining this power dynamic element with the solicitor's demonstration of disbelief, this gave the cross-examination process an emotionally intense character. Meanwhile, in </w:t>
      </w:r>
      <w:r w:rsidR="00FF14CA" w:rsidRPr="00A875F6">
        <w:t>extract</w:t>
      </w:r>
      <w:r w:rsidRPr="00A875F6">
        <w:t xml:space="preserve"> 49, the tone of the solicitor is also used to emphasise disbelief</w:t>
      </w:r>
      <w:r w:rsidR="00CD1FC8" w:rsidRPr="00A875F6">
        <w:t>,</w:t>
      </w:r>
      <w:r w:rsidRPr="00A875F6">
        <w:t xml:space="preserve"> the solicitor switches from shouting to quiet speaking. In the researcher’s interpretation, this change in tone moved beyond the sterile cross</w:t>
      </w:r>
      <w:r w:rsidR="002E376A" w:rsidRPr="00A875F6">
        <w:t>-</w:t>
      </w:r>
      <w:r w:rsidRPr="00A875F6">
        <w:t>examination of facts and instead gave the courtroom atmosphere an emotionally hostile character. Indeed, for this reason, the researcher interpreted the cross-examination process for court users as an emotionally adverse one.</w:t>
      </w:r>
    </w:p>
    <w:p w14:paraId="04110311" w14:textId="77777777" w:rsidR="00F8025B" w:rsidRPr="00A875F6" w:rsidRDefault="00F8025B" w:rsidP="00F8025B">
      <w:r w:rsidRPr="00A875F6">
        <w:t xml:space="preserve">Third and finally, the cross-examination process also caused adversity as it compelled court users to recount and explain issues of an intimate/sensitive nature. The following example extract demonstrates the often sensitive nature of such oral examinations. For context, this example draws upon the cross-examination of an elderly defendant who was charged with a motoring offence (speeding). The defendant also had a prior medical history of incontinence. </w:t>
      </w:r>
    </w:p>
    <w:p w14:paraId="1BAF6172" w14:textId="77777777" w:rsidR="00F8025B" w:rsidRPr="00A875F6" w:rsidRDefault="00F8025B" w:rsidP="00F8025B">
      <w:pPr>
        <w:pStyle w:val="Standard"/>
        <w:numPr>
          <w:ilvl w:val="0"/>
          <w:numId w:val="8"/>
        </w:numPr>
        <w:ind w:left="1134"/>
        <w:rPr>
          <w:i/>
          <w:iCs/>
        </w:rPr>
      </w:pPr>
    </w:p>
    <w:p w14:paraId="323A03B8" w14:textId="77777777" w:rsidR="00F8025B" w:rsidRPr="00A875F6" w:rsidRDefault="00F8025B" w:rsidP="00F8025B">
      <w:pPr>
        <w:pStyle w:val="NoSpacing"/>
        <w:ind w:left="2835" w:right="850" w:hanging="2268"/>
      </w:pPr>
      <w:r w:rsidRPr="00A875F6">
        <w:rPr>
          <w:i/>
          <w:iCs/>
        </w:rPr>
        <w:lastRenderedPageBreak/>
        <w:t>Prosecution solicitor</w:t>
      </w:r>
      <w:r w:rsidRPr="00A875F6">
        <w:t xml:space="preserve">: </w:t>
      </w:r>
      <w:r w:rsidRPr="00A875F6">
        <w:tab/>
        <w:t>…what precautions do you usually take? </w:t>
      </w:r>
    </w:p>
    <w:p w14:paraId="76AD713F"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What do you mean? (inaudible)</w:t>
      </w:r>
    </w:p>
    <w:p w14:paraId="76DE820F" w14:textId="77777777" w:rsidR="00F8025B" w:rsidRPr="00A875F6" w:rsidRDefault="00F8025B" w:rsidP="00F8025B">
      <w:pPr>
        <w:pStyle w:val="NoSpacing"/>
        <w:ind w:left="2835" w:right="850" w:hanging="2268"/>
      </w:pPr>
      <w:r w:rsidRPr="00A875F6">
        <w:rPr>
          <w:i/>
          <w:iCs/>
        </w:rPr>
        <w:t>Prosecution solicitor</w:t>
      </w:r>
      <w:r w:rsidRPr="00A875F6">
        <w:t>: What precautions do you take to prevent soiling yourself?</w:t>
      </w:r>
    </w:p>
    <w:p w14:paraId="5130632C"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there is nothing you can really do. It’s just a sudden thing</w:t>
      </w:r>
    </w:p>
    <w:p w14:paraId="48597436" w14:textId="77777777" w:rsidR="00F8025B" w:rsidRPr="00A875F6" w:rsidRDefault="00F8025B" w:rsidP="00F8025B">
      <w:pPr>
        <w:pStyle w:val="NoSpacing"/>
        <w:ind w:left="2835" w:right="850" w:hanging="2268"/>
      </w:pPr>
      <w:r w:rsidRPr="00A875F6">
        <w:rPr>
          <w:i/>
          <w:iCs/>
        </w:rPr>
        <w:t>Prosecution solicitor</w:t>
      </w:r>
      <w:r w:rsidRPr="00A875F6">
        <w:t xml:space="preserve">: </w:t>
      </w:r>
      <w:r w:rsidRPr="00A875F6">
        <w:tab/>
        <w:t>Is there any sort of medical underwear that you can use?</w:t>
      </w:r>
    </w:p>
    <w:p w14:paraId="2ACC24AB"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apart from wearing a nappy there is nothing I can do. Apart from wear a nappy, which is what I would use when I was in intensive care, ... some days you can live with it and predict it other days you cannot its very up and down</w:t>
      </w:r>
    </w:p>
    <w:p w14:paraId="74A780EB" w14:textId="416E3D22" w:rsidR="00F8025B" w:rsidRPr="00A875F6" w:rsidRDefault="00F8025B" w:rsidP="00F8025B">
      <w:pPr>
        <w:rPr>
          <w:u w:val="single"/>
        </w:rPr>
      </w:pPr>
      <w:r w:rsidRPr="00A875F6">
        <w:t xml:space="preserve">This example extract is pertinent because it demonstrates the range of issues that affected court users. By solicitors testing the oral evidence of a witness, they would often scrutinise their sexual history, personal habits, and (as above) medical history. Combined with solicitors' aforementioned emotional accusations of disbelief, the solicitor’s scrutiny of sensitive issues (such as the defendant's medical history above) further rendered the summary justice process adverse for court users. This example is also pertinent as it draws attention to how the cross-examination process was emotionally adverse for both defendants and victims/complainants. </w:t>
      </w:r>
    </w:p>
    <w:p w14:paraId="5909BE8A" w14:textId="5C5CD9C8" w:rsidR="00F8025B" w:rsidRPr="00A875F6" w:rsidRDefault="00F8025B" w:rsidP="00F8025B">
      <w:r w:rsidRPr="00A875F6">
        <w:t xml:space="preserve">In summary, it is the researcher’s interpretation that the value of procedural adversity characterised the observed, oral evidence-giving practices (the oral evidence-in-chief and cross-examination process). Namely, the researcher took the view that the oral evidence-in-chief process effectively caused victims to relive adverse emotional experiences. Additionally, during cross-examination, solicitors often entwined emotionally intense accusations of disbelief, further rendering the summary justice process adverse for victims/complainants. Finally, this </w:t>
      </w:r>
      <w:r w:rsidR="00475097" w:rsidRPr="00A875F6">
        <w:t>section</w:t>
      </w:r>
      <w:r w:rsidRPr="00A875F6">
        <w:t xml:space="preserve"> has also drawn attention to how the cross-examination process also caused adversity for court users because it compelled them to explain issues of an intimate/sensitive nature</w:t>
      </w:r>
      <w:r w:rsidR="00475097" w:rsidRPr="00A875F6">
        <w:t>. Section</w:t>
      </w:r>
      <w:r w:rsidRPr="00A875F6">
        <w:t xml:space="preserve"> 6.4 builds on this initial data analysis, critically discuss</w:t>
      </w:r>
      <w:r w:rsidR="00306E41" w:rsidRPr="00A875F6">
        <w:t>ing</w:t>
      </w:r>
      <w:r w:rsidRPr="00A875F6">
        <w:t xml:space="preserve"> how the</w:t>
      </w:r>
      <w:r w:rsidR="00306E41" w:rsidRPr="00A875F6">
        <w:t xml:space="preserve"> summary justice process should deprioritise the value of procedural adversity. </w:t>
      </w:r>
    </w:p>
    <w:p w14:paraId="65DFA80B" w14:textId="77777777" w:rsidR="00F8025B" w:rsidRPr="00A875F6" w:rsidRDefault="00F8025B" w:rsidP="00F8025B"/>
    <w:p w14:paraId="503EAE1F" w14:textId="77777777" w:rsidR="00F8025B" w:rsidRPr="00A875F6" w:rsidRDefault="00F8025B" w:rsidP="00F8025B">
      <w:pPr>
        <w:pStyle w:val="Heading2"/>
        <w:tabs>
          <w:tab w:val="left" w:pos="4536"/>
        </w:tabs>
      </w:pPr>
      <w:bookmarkStart w:id="466" w:name="_Toc89450712"/>
      <w:bookmarkStart w:id="467" w:name="_Toc95679119"/>
      <w:r w:rsidRPr="00A875F6">
        <w:lastRenderedPageBreak/>
        <w:t>6.3 Adverse externalities for defendants</w:t>
      </w:r>
      <w:bookmarkEnd w:id="466"/>
      <w:bookmarkEnd w:id="467"/>
      <w:r w:rsidRPr="00A875F6">
        <w:t xml:space="preserve"> </w:t>
      </w:r>
    </w:p>
    <w:p w14:paraId="0FAACC55" w14:textId="77777777" w:rsidR="00F8025B" w:rsidRPr="00A875F6" w:rsidRDefault="00F8025B" w:rsidP="00F8025B">
      <w:r w:rsidRPr="00A875F6">
        <w:t>This subtheme unpacks the researcher’s observations that institutional and individual summary justice practices embodied the value of procedural adversity, regardless of whether this was the intention of such practices. The following points support this subtheme: first, defendants would have to travel significant distances to attend court hearings. Second, some defendants reportedly experienced adversity because they had to forgo paid work in order to attend court hearings. Third, when the court held defendants in remand, defendants reportedly found this an emotionally demanding experience. Fourth and finally, a small number of defendants announced that they wanted to give a false and early guilty plea because the process was too long. Collectively, this initial data analysis contributes towards answering the first research question</w:t>
      </w:r>
      <w:r w:rsidRPr="00A875F6">
        <w:rPr>
          <w:vertAlign w:val="superscript"/>
        </w:rPr>
        <w:footnoteReference w:id="120"/>
      </w:r>
      <w:r w:rsidRPr="00A875F6">
        <w:t>. Namely, the researcher interpreted some individual and institutional summary justice practices as embodying the value of procedural adversity because of how such practices placed negative externalities on defendants, whether this was intended or not.</w:t>
      </w:r>
    </w:p>
    <w:p w14:paraId="266D9007" w14:textId="77777777" w:rsidR="00F8025B" w:rsidRPr="00A875F6" w:rsidRDefault="00F8025B" w:rsidP="00F8025B">
      <w:pPr>
        <w:rPr>
          <w:lang w:eastAsia="en-GB"/>
        </w:rPr>
      </w:pPr>
      <w:r w:rsidRPr="00A875F6">
        <w:rPr>
          <w:lang w:eastAsia="en-GB"/>
        </w:rPr>
        <w:t xml:space="preserve">First, </w:t>
      </w:r>
      <w:r w:rsidRPr="00A875F6">
        <w:t>defendants would have to travel significant distances to attend court hearings</w:t>
      </w:r>
      <w:r w:rsidRPr="00A875F6">
        <w:rPr>
          <w:lang w:eastAsia="en-GB"/>
        </w:rPr>
        <w:t xml:space="preserve">. The following extract exemplifies this point. Here, the magistrate speaks to their legal advisor in the brief time between sentencing hearings for rail fare-related offences: </w:t>
      </w:r>
    </w:p>
    <w:p w14:paraId="543B2A64" w14:textId="77777777" w:rsidR="00F8025B" w:rsidRPr="00A875F6" w:rsidRDefault="00F8025B" w:rsidP="00F8025B">
      <w:pPr>
        <w:pStyle w:val="NoSpacing"/>
        <w:numPr>
          <w:ilvl w:val="0"/>
          <w:numId w:val="8"/>
        </w:numPr>
        <w:spacing w:after="120"/>
        <w:ind w:left="1134"/>
        <w:rPr>
          <w:u w:val="single"/>
        </w:rPr>
      </w:pPr>
    </w:p>
    <w:p w14:paraId="7CD633F6"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Can I ask a question? (directed at the legal advisor) So, a lot of these travelling offences are between x city (~20-30 miles away) and x city (another city ~20-30 miles away). So, why are they coming here? Look at this defendant for example (gestures to papers), he lives in x city (~50 miles away).</w:t>
      </w:r>
    </w:p>
    <w:p w14:paraId="40946B50" w14:textId="77777777" w:rsidR="00F8025B" w:rsidRPr="00A875F6" w:rsidRDefault="00F8025B" w:rsidP="00F8025B">
      <w:pPr>
        <w:pStyle w:val="NoSpacing"/>
        <w:ind w:left="2835" w:right="850" w:hanging="2268"/>
      </w:pPr>
      <w:r w:rsidRPr="00A875F6">
        <w:rPr>
          <w:i/>
          <w:iCs/>
        </w:rPr>
        <w:t>Legal advisor</w:t>
      </w:r>
      <w:r w:rsidRPr="00A875F6">
        <w:t xml:space="preserve">: </w:t>
      </w:r>
      <w:r w:rsidRPr="00A875F6">
        <w:tab/>
        <w:t>I am not too sure mam. It must have cost him a lot just to come here though</w:t>
      </w:r>
    </w:p>
    <w:p w14:paraId="18E5BB26" w14:textId="097C0C3D" w:rsidR="00F8025B" w:rsidRPr="00A875F6" w:rsidRDefault="00F8025B" w:rsidP="00F8025B">
      <w:pPr>
        <w:rPr>
          <w:lang w:eastAsia="en-GB"/>
        </w:rPr>
      </w:pPr>
      <w:r w:rsidRPr="00A875F6">
        <w:rPr>
          <w:lang w:eastAsia="en-GB"/>
        </w:rPr>
        <w:t xml:space="preserve">Of note in the above example extract, is that the members of the court workgroup seemed to be aware of the negative impact of non-local justice on defendants. Indeed, the cost of paying for a journey to attend a criminal hearing ~50 miles away for a non-serious criminal matter (non-payment of a train ticket in the above extract) would likely be equivalent to or more costly than the criminal fine/imposition made </w:t>
      </w:r>
      <w:r w:rsidRPr="00A875F6">
        <w:rPr>
          <w:lang w:eastAsia="en-GB"/>
        </w:rPr>
        <w:lastRenderedPageBreak/>
        <w:t>by the courts</w:t>
      </w:r>
      <w:r w:rsidRPr="00A875F6">
        <w:rPr>
          <w:vertAlign w:val="superscript"/>
        </w:rPr>
        <w:footnoteReference w:id="121"/>
      </w:r>
      <w:r w:rsidRPr="00A875F6">
        <w:rPr>
          <w:lang w:eastAsia="en-GB"/>
        </w:rPr>
        <w:t>. This is of course presuming that the defendant would be found guilty of the offence. In cases were the court finds non-local defendants not guilty, the summary justice process effectively externalises the cost of due process onto defendants</w:t>
      </w:r>
      <w:r w:rsidR="00CD1FC8" w:rsidRPr="00A875F6">
        <w:rPr>
          <w:lang w:eastAsia="en-GB"/>
        </w:rPr>
        <w:t>. I</w:t>
      </w:r>
      <w:r w:rsidRPr="00A875F6">
        <w:rPr>
          <w:lang w:eastAsia="en-GB"/>
        </w:rPr>
        <w:t>n this case, court users must endure the inconvenience of travel including its financial cost to establish their innocence. To this end, the researcher interpreted the institutional practice of listing cases in a non-local manner as embodying values of extra-judicial adversity, because of its inconvenience-impact on defendants.  </w:t>
      </w:r>
    </w:p>
    <w:p w14:paraId="4049678A" w14:textId="77777777" w:rsidR="00F8025B" w:rsidRPr="00A875F6" w:rsidRDefault="00F8025B" w:rsidP="00F8025B">
      <w:pPr>
        <w:rPr>
          <w:u w:val="single"/>
        </w:rPr>
      </w:pPr>
      <w:r w:rsidRPr="00A875F6">
        <w:t xml:space="preserve">Second, some defendants reportedly experienced adversity because they had to forgo paid work in order to attend court hearings (and the courts did not compensate this missed paid work). Indeed, defendants often reported that they forwent paid work to attend court. The judiciary does not consider this externality (missed paid work) when attempting to form a proportionate sentence and there is no procedural means available for defendants to seek missed work compensation through central funds (see The Prosecution of Offenders Act 1985, s4.4.1). Therefore, the summary justice process had an adverse effect on some defendants. Consider the following example extract which demonstrates this typical negative experience of defendants owing to missed paid work: </w:t>
      </w:r>
    </w:p>
    <w:p w14:paraId="5B15DE97" w14:textId="77777777" w:rsidR="00F8025B" w:rsidRPr="00A875F6" w:rsidRDefault="00F8025B" w:rsidP="00F8025B">
      <w:pPr>
        <w:pStyle w:val="NoSpacing"/>
        <w:numPr>
          <w:ilvl w:val="0"/>
          <w:numId w:val="8"/>
        </w:numPr>
        <w:spacing w:after="120"/>
        <w:ind w:left="1134"/>
      </w:pPr>
    </w:p>
    <w:p w14:paraId="71092F4E"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I hope you realise that this is a matter that is something you should deal with directly. </w:t>
      </w:r>
    </w:p>
    <w:p w14:paraId="0868A51F"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Yeah, I feel it, I lost work of over £1,000 just to be here.</w:t>
      </w:r>
    </w:p>
    <w:p w14:paraId="31934B63" w14:textId="77777777" w:rsidR="00F8025B" w:rsidRPr="00A875F6" w:rsidRDefault="00F8025B" w:rsidP="00F8025B">
      <w:pPr>
        <w:pStyle w:val="NoSpacing"/>
        <w:ind w:left="2835" w:right="850" w:hanging="2268"/>
      </w:pPr>
      <w:r w:rsidRPr="00A875F6">
        <w:rPr>
          <w:i/>
          <w:iCs/>
        </w:rPr>
        <w:t>Magistrate</w:t>
      </w:r>
      <w:r w:rsidRPr="00A875F6">
        <w:t xml:space="preserve">: </w:t>
      </w:r>
      <w:r w:rsidRPr="00A875F6">
        <w:tab/>
        <w:t>Very well, you may leave.</w:t>
      </w:r>
    </w:p>
    <w:p w14:paraId="7ABFE67C" w14:textId="1B2FA3D1" w:rsidR="00F8025B" w:rsidRPr="00A875F6" w:rsidRDefault="00F8025B" w:rsidP="00F8025B">
      <w:pPr>
        <w:rPr>
          <w:lang w:eastAsia="en-GB"/>
        </w:rPr>
      </w:pPr>
      <w:r w:rsidRPr="00A875F6">
        <w:rPr>
          <w:rFonts w:cstheme="minorHAnsi"/>
          <w:lang w:eastAsia="en-GB"/>
        </w:rPr>
        <w:t xml:space="preserve">Of course, the researcher could not verify the above statement from the defendant as being factually true owing to the limitations of the present study’s observation-only method. The present study did not investigate whether the defendant </w:t>
      </w:r>
      <w:r w:rsidR="00A81366" w:rsidRPr="00A875F6">
        <w:rPr>
          <w:rFonts w:cstheme="minorHAnsi"/>
          <w:lang w:eastAsia="en-GB"/>
        </w:rPr>
        <w:t xml:space="preserve">in the above example extract </w:t>
      </w:r>
      <w:r w:rsidRPr="00A875F6">
        <w:rPr>
          <w:rFonts w:cstheme="minorHAnsi"/>
          <w:lang w:eastAsia="en-GB"/>
        </w:rPr>
        <w:t xml:space="preserve">actually forwent £1,000 worth of paid work in order to attend court. Still, the present study emphasises that this sentiment was common throughout the collected data: defendants regularly voiced concern in-court that they had incurred financial losses because their court attendance resulted in missed paid work. Owing to the frequency at which defendants raised similar concerns, the researcher believes it likely that defendants did incur a punishing </w:t>
      </w:r>
      <w:r w:rsidRPr="00A875F6">
        <w:rPr>
          <w:rFonts w:cstheme="minorHAnsi"/>
          <w:lang w:eastAsia="en-GB"/>
        </w:rPr>
        <w:lastRenderedPageBreak/>
        <w:t>effect because of missed paid work opportunities, whilst the exact financial amount is unknown. Again therefore, the researcher interpreted the observed</w:t>
      </w:r>
      <w:r w:rsidR="00A81366" w:rsidRPr="00A875F6">
        <w:rPr>
          <w:rFonts w:cstheme="minorHAnsi"/>
          <w:lang w:eastAsia="en-GB"/>
        </w:rPr>
        <w:t xml:space="preserve"> summary</w:t>
      </w:r>
      <w:r w:rsidRPr="00A875F6">
        <w:rPr>
          <w:rFonts w:cstheme="minorHAnsi"/>
          <w:lang w:eastAsia="en-GB"/>
        </w:rPr>
        <w:t xml:space="preserve"> justice process as embodying </w:t>
      </w:r>
      <w:r w:rsidR="00A81366" w:rsidRPr="00A875F6">
        <w:rPr>
          <w:rFonts w:cstheme="minorHAnsi"/>
          <w:lang w:eastAsia="en-GB"/>
        </w:rPr>
        <w:t xml:space="preserve">the </w:t>
      </w:r>
      <w:r w:rsidRPr="00A875F6">
        <w:rPr>
          <w:rFonts w:cstheme="minorHAnsi"/>
          <w:lang w:eastAsia="en-GB"/>
        </w:rPr>
        <w:t xml:space="preserve">value of </w:t>
      </w:r>
      <w:r w:rsidR="00A81366" w:rsidRPr="00A875F6">
        <w:rPr>
          <w:rFonts w:cstheme="minorHAnsi"/>
          <w:lang w:eastAsia="en-GB"/>
        </w:rPr>
        <w:t xml:space="preserve">procedural </w:t>
      </w:r>
      <w:r w:rsidRPr="00A875F6">
        <w:rPr>
          <w:rFonts w:cstheme="minorHAnsi"/>
          <w:lang w:eastAsia="en-GB"/>
        </w:rPr>
        <w:t>adversity: defendants experienced adversity (missed paid work) from participating in the summary justice process.</w:t>
      </w:r>
      <w:r w:rsidRPr="00A875F6">
        <w:rPr>
          <w:lang w:eastAsia="en-GB"/>
        </w:rPr>
        <w:t xml:space="preserve">  </w:t>
      </w:r>
    </w:p>
    <w:p w14:paraId="2EFA14DD" w14:textId="01DC0359" w:rsidR="00F8025B" w:rsidRPr="00A875F6" w:rsidRDefault="00F8025B" w:rsidP="00F8025B">
      <w:r w:rsidRPr="00A875F6">
        <w:rPr>
          <w:lang w:eastAsia="en-GB"/>
        </w:rPr>
        <w:t xml:space="preserve">Third, when the court held defendants in remand, defendants found this an emotionally demanding experience. To reiterate briefly from Chapter </w:t>
      </w:r>
      <w:r w:rsidR="00A81366" w:rsidRPr="00A875F6">
        <w:rPr>
          <w:lang w:eastAsia="en-GB"/>
        </w:rPr>
        <w:t>2</w:t>
      </w:r>
      <w:r w:rsidRPr="00A875F6">
        <w:rPr>
          <w:lang w:eastAsia="en-GB"/>
        </w:rPr>
        <w:t xml:space="preserve">, remand is when criminal justice authorities (typically a local courthouse or prison) </w:t>
      </w:r>
      <w:r w:rsidR="000E6DD8" w:rsidRPr="00A875F6">
        <w:rPr>
          <w:lang w:eastAsia="en-GB"/>
        </w:rPr>
        <w:t>hold</w:t>
      </w:r>
      <w:r w:rsidRPr="00A875F6">
        <w:rPr>
          <w:lang w:eastAsia="en-GB"/>
        </w:rPr>
        <w:t xml:space="preserve"> a defendant in custody whilst they await trial. The following example extracts demonstrates this emotionally challenging experience of defendants. For context, </w:t>
      </w:r>
      <w:r w:rsidR="00FF14CA" w:rsidRPr="00A875F6">
        <w:rPr>
          <w:lang w:eastAsia="en-GB"/>
        </w:rPr>
        <w:t>extract</w:t>
      </w:r>
      <w:r w:rsidRPr="00A875F6">
        <w:rPr>
          <w:lang w:eastAsia="en-GB"/>
        </w:rPr>
        <w:t xml:space="preserve"> 53 is from a sentencing hearing. Meanwhile, </w:t>
      </w:r>
      <w:r w:rsidR="00FF14CA" w:rsidRPr="00A875F6">
        <w:rPr>
          <w:lang w:eastAsia="en-GB"/>
        </w:rPr>
        <w:t>extract</w:t>
      </w:r>
      <w:r w:rsidRPr="00A875F6">
        <w:rPr>
          <w:lang w:eastAsia="en-GB"/>
        </w:rPr>
        <w:t xml:space="preserve"> 54 shows a defence solicitor speaking to a prosecution solicitor in between hearings. </w:t>
      </w:r>
      <w:r w:rsidR="000E6DD8" w:rsidRPr="00A875F6">
        <w:rPr>
          <w:lang w:eastAsia="en-GB"/>
        </w:rPr>
        <w:t>In this latter extract, t</w:t>
      </w:r>
      <w:r w:rsidRPr="00A875F6">
        <w:rPr>
          <w:lang w:eastAsia="en-GB"/>
        </w:rPr>
        <w:t>he defence solicitor had just returned from the courthouse cells where his client was reportedly agitated by his confined space.</w:t>
      </w:r>
      <w:r w:rsidRPr="00A875F6">
        <w:t xml:space="preserve">  </w:t>
      </w:r>
    </w:p>
    <w:p w14:paraId="4AFF38D4" w14:textId="77777777" w:rsidR="00F8025B" w:rsidRPr="00A875F6" w:rsidRDefault="00F8025B" w:rsidP="00F8025B">
      <w:pPr>
        <w:pStyle w:val="NoSpacing"/>
        <w:numPr>
          <w:ilvl w:val="0"/>
          <w:numId w:val="8"/>
        </w:numPr>
        <w:ind w:left="1134" w:right="850"/>
        <w:rPr>
          <w:i/>
          <w:iCs/>
          <w:shd w:val="clear" w:color="auto" w:fill="FFFFFF"/>
        </w:rPr>
      </w:pPr>
    </w:p>
    <w:p w14:paraId="3C33EEFD" w14:textId="33C59121" w:rsidR="00F8025B" w:rsidRPr="00A875F6" w:rsidRDefault="00F8025B" w:rsidP="00F8025B">
      <w:pPr>
        <w:pStyle w:val="NoSpacing"/>
        <w:ind w:left="2835" w:right="850" w:hanging="2268"/>
        <w:rPr>
          <w:shd w:val="clear" w:color="auto" w:fill="FFFFFF"/>
        </w:rPr>
      </w:pPr>
      <w:r w:rsidRPr="00A875F6">
        <w:rPr>
          <w:i/>
          <w:iCs/>
          <w:shd w:val="clear" w:color="auto" w:fill="FFFFFF"/>
        </w:rPr>
        <w:t>Defence solicitor</w:t>
      </w:r>
      <w:r w:rsidRPr="00A875F6">
        <w:rPr>
          <w:shd w:val="clear" w:color="auto" w:fill="FFFFFF"/>
        </w:rPr>
        <w:t xml:space="preserve">: </w:t>
      </w:r>
      <w:r w:rsidRPr="00A875F6">
        <w:rPr>
          <w:shd w:val="clear" w:color="auto" w:fill="FFFFFF"/>
        </w:rPr>
        <w:tab/>
        <w:t>You have already heard that Mr D</w:t>
      </w:r>
      <w:r w:rsidR="00085A2D" w:rsidRPr="00A875F6">
        <w:rPr>
          <w:shd w:val="clear" w:color="auto" w:fill="FFFFFF"/>
        </w:rPr>
        <w:t>efendant</w:t>
      </w:r>
      <w:r w:rsidRPr="00A875F6">
        <w:rPr>
          <w:shd w:val="clear" w:color="auto" w:fill="FFFFFF"/>
        </w:rPr>
        <w:t xml:space="preserve"> has no previous convictions ... he has spent the night in the cells … (murmurs / whispers to the defendant. Pauses) my client tells me that being in custody is “the worst time of his life</w:t>
      </w:r>
      <w:r w:rsidR="000E6DD8" w:rsidRPr="00A875F6">
        <w:rPr>
          <w:shd w:val="clear" w:color="auto" w:fill="FFFFFF"/>
        </w:rPr>
        <w:t>”</w:t>
      </w:r>
    </w:p>
    <w:p w14:paraId="2F642ED0" w14:textId="77777777" w:rsidR="00F8025B" w:rsidRPr="00A875F6" w:rsidRDefault="00F8025B" w:rsidP="00F8025B">
      <w:pPr>
        <w:pStyle w:val="Standard"/>
        <w:numPr>
          <w:ilvl w:val="0"/>
          <w:numId w:val="8"/>
        </w:numPr>
        <w:spacing w:line="240" w:lineRule="auto"/>
        <w:ind w:left="1134"/>
        <w:rPr>
          <w:rFonts w:cstheme="minorHAnsi"/>
          <w:shd w:val="clear" w:color="auto" w:fill="FFFFFF"/>
        </w:rPr>
      </w:pPr>
    </w:p>
    <w:p w14:paraId="31649F4E" w14:textId="77777777" w:rsidR="00F8025B" w:rsidRPr="00A875F6" w:rsidRDefault="00F8025B" w:rsidP="00F8025B">
      <w:pPr>
        <w:pStyle w:val="NoSpacing"/>
        <w:ind w:left="2835" w:right="850" w:hanging="2268"/>
        <w:rPr>
          <w:shd w:val="clear" w:color="auto" w:fill="FFFFFF"/>
        </w:rPr>
      </w:pPr>
      <w:r w:rsidRPr="00A875F6">
        <w:rPr>
          <w:i/>
          <w:iCs/>
          <w:shd w:val="clear" w:color="auto" w:fill="FFFFFF"/>
        </w:rPr>
        <w:t>Defence solicitor</w:t>
      </w:r>
      <w:r w:rsidRPr="00A875F6">
        <w:rPr>
          <w:shd w:val="clear" w:color="auto" w:fill="FFFFFF"/>
        </w:rPr>
        <w:t xml:space="preserve">: </w:t>
      </w:r>
      <w:r w:rsidRPr="00A875F6">
        <w:rPr>
          <w:shd w:val="clear" w:color="auto" w:fill="FFFFFF"/>
        </w:rPr>
        <w:tab/>
        <w:t>I knew this would happen, he (the defendant) is just getting aggressive because he is locked up there, this is what happened yesterday</w:t>
      </w:r>
    </w:p>
    <w:p w14:paraId="7C404095" w14:textId="58EBD5DC" w:rsidR="00F8025B" w:rsidRPr="00A875F6" w:rsidRDefault="00F8025B" w:rsidP="00F8025B">
      <w:pPr>
        <w:rPr>
          <w:lang w:eastAsia="en-GB"/>
        </w:rPr>
      </w:pPr>
      <w:r w:rsidRPr="00A875F6">
        <w:rPr>
          <w:lang w:eastAsia="en-GB"/>
        </w:rPr>
        <w:t>In both example extracts, the defendants had negative experiences of remand. Throughout the data collection period, the researcher observed that remanded defendants spen</w:t>
      </w:r>
      <w:r w:rsidR="00CD1FC8" w:rsidRPr="00A875F6">
        <w:rPr>
          <w:lang w:eastAsia="en-GB"/>
        </w:rPr>
        <w:t>t</w:t>
      </w:r>
      <w:r w:rsidRPr="00A875F6">
        <w:rPr>
          <w:lang w:eastAsia="en-GB"/>
        </w:rPr>
        <w:t xml:space="preserve"> varying amounts of time in custody </w:t>
      </w:r>
      <w:r w:rsidR="00CD1FC8" w:rsidRPr="00A875F6">
        <w:rPr>
          <w:lang w:eastAsia="en-GB"/>
        </w:rPr>
        <w:t>(</w:t>
      </w:r>
      <w:r w:rsidRPr="00A875F6">
        <w:rPr>
          <w:lang w:eastAsia="en-GB"/>
        </w:rPr>
        <w:t xml:space="preserve">whether a few days as with </w:t>
      </w:r>
      <w:r w:rsidR="00FF14CA" w:rsidRPr="00A875F6">
        <w:rPr>
          <w:lang w:eastAsia="en-GB"/>
        </w:rPr>
        <w:t>extract</w:t>
      </w:r>
      <w:r w:rsidRPr="00A875F6">
        <w:rPr>
          <w:lang w:eastAsia="en-GB"/>
        </w:rPr>
        <w:t xml:space="preserve"> </w:t>
      </w:r>
      <w:r w:rsidR="000E6DD8" w:rsidRPr="00A875F6">
        <w:rPr>
          <w:lang w:eastAsia="en-GB"/>
        </w:rPr>
        <w:t>53</w:t>
      </w:r>
      <w:r w:rsidRPr="00A875F6">
        <w:rPr>
          <w:lang w:eastAsia="en-GB"/>
        </w:rPr>
        <w:t xml:space="preserve"> or a few weeks in </w:t>
      </w:r>
      <w:r w:rsidR="00FF14CA" w:rsidRPr="00A875F6">
        <w:rPr>
          <w:lang w:eastAsia="en-GB"/>
        </w:rPr>
        <w:t>extract</w:t>
      </w:r>
      <w:r w:rsidRPr="00A875F6">
        <w:rPr>
          <w:lang w:eastAsia="en-GB"/>
        </w:rPr>
        <w:t xml:space="preserve"> </w:t>
      </w:r>
      <w:r w:rsidR="000E6DD8" w:rsidRPr="00A875F6">
        <w:rPr>
          <w:lang w:eastAsia="en-GB"/>
        </w:rPr>
        <w:t>54</w:t>
      </w:r>
      <w:r w:rsidR="00CD1FC8" w:rsidRPr="00A875F6">
        <w:rPr>
          <w:lang w:eastAsia="en-GB"/>
        </w:rPr>
        <w:t>)</w:t>
      </w:r>
      <w:r w:rsidRPr="00A875F6">
        <w:rPr>
          <w:lang w:eastAsia="en-GB"/>
        </w:rPr>
        <w:t>. Whilst the researcher recognises that time spent in remand was often used to off-set criminal sentences,</w:t>
      </w:r>
      <w:r w:rsidR="000E6DD8" w:rsidRPr="00A875F6">
        <w:rPr>
          <w:lang w:eastAsia="en-GB"/>
        </w:rPr>
        <w:t xml:space="preserve"> on other occasions, d</w:t>
      </w:r>
      <w:r w:rsidRPr="00A875F6">
        <w:rPr>
          <w:lang w:eastAsia="en-GB"/>
        </w:rPr>
        <w:t>efendants were not found guilty</w:t>
      </w:r>
      <w:r w:rsidR="000E6DD8" w:rsidRPr="00A875F6">
        <w:rPr>
          <w:lang w:eastAsia="en-GB"/>
        </w:rPr>
        <w:t xml:space="preserve"> of a crime</w:t>
      </w:r>
      <w:r w:rsidRPr="00A875F6">
        <w:rPr>
          <w:lang w:eastAsia="en-GB"/>
        </w:rPr>
        <w:t>.</w:t>
      </w:r>
      <w:r w:rsidR="000E6DD8" w:rsidRPr="00A875F6">
        <w:rPr>
          <w:lang w:eastAsia="en-GB"/>
        </w:rPr>
        <w:t xml:space="preserve"> To rephrase, sometimes,</w:t>
      </w:r>
      <w:r w:rsidRPr="00A875F6">
        <w:rPr>
          <w:lang w:eastAsia="en-GB"/>
        </w:rPr>
        <w:t xml:space="preserve"> defendants would </w:t>
      </w:r>
      <w:r w:rsidR="000E6DD8" w:rsidRPr="00A875F6">
        <w:rPr>
          <w:lang w:eastAsia="en-GB"/>
        </w:rPr>
        <w:t>spend significant periods of</w:t>
      </w:r>
      <w:r w:rsidRPr="00A875F6">
        <w:rPr>
          <w:lang w:eastAsia="en-GB"/>
        </w:rPr>
        <w:t xml:space="preserve"> time (whether days or weeks) in remand (a cell)</w:t>
      </w:r>
      <w:r w:rsidR="000E6DD8" w:rsidRPr="00A875F6">
        <w:rPr>
          <w:lang w:eastAsia="en-GB"/>
        </w:rPr>
        <w:t>,</w:t>
      </w:r>
      <w:r w:rsidRPr="00A875F6">
        <w:rPr>
          <w:lang w:eastAsia="en-GB"/>
        </w:rPr>
        <w:t xml:space="preserve"> without being guilty of a crime. It is the researcher’s interpretation therefore, that such defendants served quasi</w:t>
      </w:r>
      <w:r w:rsidR="000A1E48" w:rsidRPr="00A875F6">
        <w:rPr>
          <w:lang w:eastAsia="en-GB"/>
        </w:rPr>
        <w:t>-</w:t>
      </w:r>
      <w:r w:rsidRPr="00A875F6">
        <w:rPr>
          <w:lang w:eastAsia="en-GB"/>
        </w:rPr>
        <w:t xml:space="preserve">prison sentences. (Additionally, the researcher recognises that the courts, as an institution, do not provide defendants with compensation for their time in remand when they are not guilty, as previously discussed in Chapter </w:t>
      </w:r>
      <w:r w:rsidR="000E6DD8" w:rsidRPr="00A875F6">
        <w:rPr>
          <w:lang w:eastAsia="en-GB"/>
        </w:rPr>
        <w:t>2, see Section 2.4.2</w:t>
      </w:r>
      <w:r w:rsidRPr="00A875F6">
        <w:rPr>
          <w:lang w:eastAsia="en-GB"/>
        </w:rPr>
        <w:t xml:space="preserve">). Consequently, the researcher interpreted the institutional practice of remand as causing a negative externality for </w:t>
      </w:r>
      <w:r w:rsidRPr="00A875F6">
        <w:rPr>
          <w:lang w:eastAsia="en-GB"/>
        </w:rPr>
        <w:lastRenderedPageBreak/>
        <w:t>defendants. This led the researcher to interpret such practices as embodying the value of procedural adversity.</w:t>
      </w:r>
    </w:p>
    <w:p w14:paraId="47FA9EBF" w14:textId="58842AE0" w:rsidR="00F8025B" w:rsidRPr="00A875F6" w:rsidRDefault="00F8025B" w:rsidP="00F8025B">
      <w:r w:rsidRPr="00A875F6">
        <w:t xml:space="preserve">Fourth and finally, a small number of defendants announced that they wanted to give a false and early guilty plea because the process was too long. Such occurrences were sparse. Still, the researcher believed that the issue (defendants being motivated to give false guilty pleas) was significant enough to warrant reporting. See below two example extracts that demonstrate such defendant motivations. For context, </w:t>
      </w:r>
      <w:r w:rsidR="00FF14CA" w:rsidRPr="00A875F6">
        <w:t>extract</w:t>
      </w:r>
      <w:r w:rsidRPr="00A875F6">
        <w:t xml:space="preserve"> 55 shows a brief conversation between a legal advisor and a magistrate before the court hearing began. Here, the defendant appear</w:t>
      </w:r>
      <w:r w:rsidR="000E6DD8" w:rsidRPr="00A875F6">
        <w:t>ed</w:t>
      </w:r>
      <w:r w:rsidRPr="00A875F6">
        <w:t xml:space="preserve"> from live link (they were in remand). Meanwhile, </w:t>
      </w:r>
      <w:r w:rsidR="00FF14CA" w:rsidRPr="00A875F6">
        <w:t>extract</w:t>
      </w:r>
      <w:r w:rsidRPr="00A875F6">
        <w:t xml:space="preserve"> 56 shows the remarks of a defendant who the court found not guilty of driving-related offences.</w:t>
      </w:r>
      <w:r w:rsidRPr="00A875F6">
        <w:rPr>
          <w:lang w:eastAsia="en-GB"/>
        </w:rPr>
        <w:t xml:space="preserve"> </w:t>
      </w:r>
    </w:p>
    <w:p w14:paraId="74A8E0B9" w14:textId="77777777" w:rsidR="00F8025B" w:rsidRPr="00A875F6" w:rsidRDefault="00F8025B" w:rsidP="00F8025B">
      <w:pPr>
        <w:pStyle w:val="NoSpacing"/>
        <w:numPr>
          <w:ilvl w:val="0"/>
          <w:numId w:val="9"/>
        </w:numPr>
        <w:ind w:left="1134" w:right="850"/>
        <w:rPr>
          <w:i/>
          <w:iCs/>
        </w:rPr>
      </w:pPr>
    </w:p>
    <w:p w14:paraId="0DC20329"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What would happen to me if I pleaded now? </w:t>
      </w:r>
    </w:p>
    <w:p w14:paraId="66FFE960" w14:textId="77777777" w:rsidR="00F8025B" w:rsidRPr="00A875F6" w:rsidRDefault="00F8025B" w:rsidP="00F8025B">
      <w:pPr>
        <w:pStyle w:val="NoSpacing"/>
        <w:ind w:left="2835" w:right="850" w:hanging="2268"/>
      </w:pPr>
      <w:r w:rsidRPr="00A875F6">
        <w:rPr>
          <w:i/>
          <w:iCs/>
        </w:rPr>
        <w:t>Legal advisor</w:t>
      </w:r>
      <w:r w:rsidRPr="00A875F6">
        <w:t xml:space="preserve">: </w:t>
      </w:r>
      <w:r w:rsidRPr="00A875F6">
        <w:tab/>
        <w:t>What? Erm, sorry? </w:t>
      </w:r>
    </w:p>
    <w:p w14:paraId="02A8EB89"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So, if I pleaded guilty now, could I get tried here? </w:t>
      </w:r>
    </w:p>
    <w:p w14:paraId="25608A36" w14:textId="4A55E712" w:rsidR="00F8025B" w:rsidRPr="00A875F6" w:rsidRDefault="00F8025B" w:rsidP="00F8025B">
      <w:pPr>
        <w:pStyle w:val="NoSpacing"/>
        <w:ind w:left="2835" w:right="850" w:hanging="2268"/>
      </w:pPr>
      <w:r w:rsidRPr="00A875F6">
        <w:rPr>
          <w:i/>
          <w:iCs/>
        </w:rPr>
        <w:t>Legal advisor</w:t>
      </w:r>
      <w:r w:rsidRPr="00A875F6">
        <w:t xml:space="preserve">: </w:t>
      </w:r>
      <w:r w:rsidRPr="00A875F6">
        <w:tab/>
        <w:t>… Erm, why would you want to plead guilty, Mr D</w:t>
      </w:r>
      <w:r w:rsidR="000E6DD8" w:rsidRPr="00A875F6">
        <w:t>efendant</w:t>
      </w:r>
      <w:r w:rsidRPr="00A875F6">
        <w:t>? </w:t>
      </w:r>
    </w:p>
    <w:p w14:paraId="03A3103E"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Well, it doesn’t change anything does it? … if I just plead now, I can get it out the way, I would rather just get it done now.</w:t>
      </w:r>
    </w:p>
    <w:p w14:paraId="21B2BDBE" w14:textId="77777777" w:rsidR="00F8025B" w:rsidRPr="00A875F6" w:rsidRDefault="00F8025B" w:rsidP="00F8025B">
      <w:pPr>
        <w:pStyle w:val="NoSpacing"/>
        <w:ind w:left="2835" w:right="850" w:hanging="2268"/>
      </w:pPr>
      <w:r w:rsidRPr="00A875F6">
        <w:rPr>
          <w:i/>
          <w:iCs/>
        </w:rPr>
        <w:t>Legal advisor</w:t>
      </w:r>
      <w:r w:rsidRPr="00A875F6">
        <w:t xml:space="preserve">: </w:t>
      </w:r>
      <w:r w:rsidRPr="00A875F6">
        <w:tab/>
        <w:t>The allegation is ‘intent to supply’.</w:t>
      </w:r>
    </w:p>
    <w:p w14:paraId="6125E3BC"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Yes, and I never wanted to do that. </w:t>
      </w:r>
    </w:p>
    <w:p w14:paraId="059E889B" w14:textId="77777777" w:rsidR="00F8025B" w:rsidRPr="00A875F6" w:rsidRDefault="00F8025B" w:rsidP="00F8025B">
      <w:pPr>
        <w:pStyle w:val="NoSpacing"/>
        <w:ind w:left="2835" w:right="850" w:hanging="2268"/>
      </w:pPr>
      <w:r w:rsidRPr="00A875F6">
        <w:rPr>
          <w:i/>
          <w:iCs/>
        </w:rPr>
        <w:t>Legal advisor</w:t>
      </w:r>
      <w:r w:rsidRPr="00A875F6">
        <w:t xml:space="preserve">: </w:t>
      </w:r>
      <w:r w:rsidRPr="00A875F6">
        <w:tab/>
        <w:t>No, no, well the magistrates won’t allow that obviously.</w:t>
      </w:r>
    </w:p>
    <w:p w14:paraId="2DEB459A" w14:textId="77777777" w:rsidR="00F8025B" w:rsidRPr="00A875F6" w:rsidRDefault="00F8025B" w:rsidP="00F8025B">
      <w:pPr>
        <w:pStyle w:val="NoSpacing"/>
      </w:pPr>
    </w:p>
    <w:p w14:paraId="35D9EDA0" w14:textId="77777777" w:rsidR="00F8025B" w:rsidRPr="00A875F6" w:rsidRDefault="00F8025B" w:rsidP="00F8025B">
      <w:pPr>
        <w:pStyle w:val="NoSpacing"/>
        <w:numPr>
          <w:ilvl w:val="0"/>
          <w:numId w:val="9"/>
        </w:numPr>
        <w:spacing w:after="120"/>
        <w:ind w:left="1134"/>
        <w:rPr>
          <w:u w:val="single"/>
        </w:rPr>
      </w:pPr>
    </w:p>
    <w:p w14:paraId="047DF450" w14:textId="77777777" w:rsidR="00F8025B" w:rsidRPr="00A875F6" w:rsidRDefault="00F8025B" w:rsidP="00F8025B">
      <w:pPr>
        <w:pStyle w:val="NoSpacing"/>
        <w:ind w:left="2835" w:right="850" w:hanging="2268"/>
      </w:pPr>
      <w:r w:rsidRPr="00A875F6">
        <w:rPr>
          <w:i/>
          <w:iCs/>
        </w:rPr>
        <w:t>Defendant</w:t>
      </w:r>
      <w:r w:rsidRPr="00A875F6">
        <w:t xml:space="preserve">: </w:t>
      </w:r>
      <w:r w:rsidRPr="00A875F6">
        <w:tab/>
        <w:t xml:space="preserve">… If I would have knew that the court would have been as long as this, I would have just taken the fine and paid the £100! </w:t>
      </w:r>
    </w:p>
    <w:p w14:paraId="6F1244BA" w14:textId="6A783D2C" w:rsidR="00F8025B" w:rsidRPr="00A875F6" w:rsidRDefault="00F8025B" w:rsidP="00F8025B">
      <w:r w:rsidRPr="00A875F6">
        <w:rPr>
          <w:lang w:eastAsia="en-GB"/>
        </w:rPr>
        <w:t xml:space="preserve">Above, the defendants explain that being found wrongfully guilty was preferential to attempting to establish their innocence through the summary justice process. In </w:t>
      </w:r>
      <w:r w:rsidR="00FF14CA" w:rsidRPr="00A875F6">
        <w:rPr>
          <w:lang w:eastAsia="en-GB"/>
        </w:rPr>
        <w:t>extract</w:t>
      </w:r>
      <w:r w:rsidRPr="00A875F6">
        <w:rPr>
          <w:lang w:eastAsia="en-GB"/>
        </w:rPr>
        <w:t xml:space="preserve"> 55, this appears to be the case because of the adversity associated with a pro-longed process. This is particularly evident where the defendant states, “</w:t>
      </w:r>
      <w:r w:rsidRPr="00A875F6">
        <w:t xml:space="preserve">if I just plead now, I can get it out the way, I would rather just get it done now”. </w:t>
      </w:r>
      <w:r w:rsidRPr="00A875F6">
        <w:lastRenderedPageBreak/>
        <w:t xml:space="preserve">Meanwhile, in </w:t>
      </w:r>
      <w:r w:rsidR="00FF14CA" w:rsidRPr="00A875F6">
        <w:t>extract</w:t>
      </w:r>
      <w:r w:rsidRPr="00A875F6">
        <w:t xml:space="preserve"> 56, the defendant who was eventually found not guilty by the court, explained that the proposed fine of £100 would have been less punishing than undergoing the court process. These two example extracts draw attention </w:t>
      </w:r>
      <w:r w:rsidR="000E6DD8" w:rsidRPr="00A875F6">
        <w:t xml:space="preserve">to </w:t>
      </w:r>
      <w:r w:rsidRPr="00A875F6">
        <w:t xml:space="preserve">how </w:t>
      </w:r>
      <w:r w:rsidR="000E6DD8" w:rsidRPr="00A875F6">
        <w:t xml:space="preserve">a </w:t>
      </w:r>
      <w:r w:rsidRPr="00A875F6">
        <w:t xml:space="preserve">lengthy summary justice process can reportedly be more punishing than a formal, judicial sentence. For this reason, the researcher arrived upon the interpretation that the observed justice embodied the value of procedural adversity.  </w:t>
      </w:r>
    </w:p>
    <w:p w14:paraId="2AE37F18" w14:textId="34EA4A2A" w:rsidR="00F8025B" w:rsidRPr="00A875F6" w:rsidRDefault="00F8025B" w:rsidP="00F8025B">
      <w:r w:rsidRPr="00A875F6">
        <w:t>In summary, it is the researcher’s interpretation that the observed individual and institutional summary justice practices were for the value of procedural adversity, as they caused negative externalities for defendants. These negative externalities were the non-local listing of cases which was inconvenient for defendants.  Additionally, defendants reportedly had to forgo paid work in order to attend court hearings. Meanwhile, the courts use of remand was emotionally demanding for defendants. Lastly, a small number of defendants announced that they wanted to give a false and early guilty plea because the process was too long</w:t>
      </w:r>
      <w:r w:rsidR="00475097" w:rsidRPr="00A875F6">
        <w:t>. Section</w:t>
      </w:r>
      <w:r w:rsidRPr="00A875F6">
        <w:t xml:space="preserve"> 6.4 builds upon this initial data analysis, offering a critical discussion of how this value prioritisation</w:t>
      </w:r>
      <w:r w:rsidR="000E6DD8" w:rsidRPr="00A875F6">
        <w:t xml:space="preserve"> impacts quality of justice.</w:t>
      </w:r>
    </w:p>
    <w:p w14:paraId="748F885E" w14:textId="77777777" w:rsidR="00F8025B" w:rsidRPr="00A875F6" w:rsidRDefault="00F8025B" w:rsidP="00F8025B"/>
    <w:p w14:paraId="416F7762" w14:textId="77777777" w:rsidR="00F8025B" w:rsidRPr="00A875F6" w:rsidRDefault="00F8025B" w:rsidP="00F8025B">
      <w:pPr>
        <w:pStyle w:val="Heading2"/>
        <w:rPr>
          <w:lang w:eastAsia="en-GB"/>
        </w:rPr>
      </w:pPr>
      <w:bookmarkStart w:id="468" w:name="_Toc89450713"/>
      <w:bookmarkStart w:id="469" w:name="_Toc95679120"/>
      <w:bookmarkStart w:id="470" w:name="_Hlk80726061"/>
      <w:r w:rsidRPr="00A875F6">
        <w:rPr>
          <w:lang w:eastAsia="en-GB"/>
        </w:rPr>
        <w:t>6.4 Critical discussion of value prioritisations</w:t>
      </w:r>
      <w:bookmarkEnd w:id="468"/>
      <w:bookmarkEnd w:id="469"/>
    </w:p>
    <w:p w14:paraId="50871FB5" w14:textId="47FB2DF4" w:rsidR="00A90D83" w:rsidRPr="00A875F6" w:rsidRDefault="00666DF4" w:rsidP="00A90D83">
      <w:r w:rsidRPr="00A875F6">
        <w:t xml:space="preserve">The present section argues that </w:t>
      </w:r>
      <w:r w:rsidR="00E5477C" w:rsidRPr="00A875F6">
        <w:t xml:space="preserve">the process is inefficient from </w:t>
      </w:r>
      <w:r w:rsidR="006947C3" w:rsidRPr="00A875F6">
        <w:t>a court user-focused</w:t>
      </w:r>
      <w:r w:rsidR="00E5477C" w:rsidRPr="00A875F6">
        <w:t xml:space="preserve"> perspective and that procedural adversity </w:t>
      </w:r>
      <w:r w:rsidR="00182FCE" w:rsidRPr="00A875F6">
        <w:t xml:space="preserve">as a characterising value of the observed summary justice process, </w:t>
      </w:r>
      <w:r w:rsidR="00E5477C" w:rsidRPr="00A875F6">
        <w:t xml:space="preserve">has wider negative quality justice implications. </w:t>
      </w:r>
      <w:r w:rsidR="00A90D83" w:rsidRPr="00A875F6">
        <w:t>In support of this overarching argument, t</w:t>
      </w:r>
      <w:r w:rsidR="006947C3" w:rsidRPr="00A875F6">
        <w:t xml:space="preserve">his section begins by explaining what the present thesis means by court user-focused efficiency and how this connects with Marsh’s (2016: </w:t>
      </w:r>
      <w:r w:rsidR="00D170D6" w:rsidRPr="00A875F6">
        <w:t>51</w:t>
      </w:r>
      <w:r w:rsidR="006947C3" w:rsidRPr="00A875F6">
        <w:t xml:space="preserve">) work regarding the “real inefficiencies of the process”. </w:t>
      </w:r>
      <w:r w:rsidR="00A90D83" w:rsidRPr="00A875F6">
        <w:t xml:space="preserve">Second, this section explains that oral evidence-in-chief and cross-examination practices deprioritised the value of court user safeguarding. Third, this section explains how case listing practices deprioritised the value of accessible justice. </w:t>
      </w:r>
      <w:r w:rsidR="00E36D5D" w:rsidRPr="00A875F6">
        <w:t>Lastly,</w:t>
      </w:r>
      <w:r w:rsidR="00A90D83" w:rsidRPr="00A875F6">
        <w:t xml:space="preserve"> this section unpacks how remand practices deprioritised the value of procedural fairness. In addressing these points, this section answers the second research question</w:t>
      </w:r>
      <w:r w:rsidR="00A90D83" w:rsidRPr="00A875F6">
        <w:rPr>
          <w:vertAlign w:val="superscript"/>
        </w:rPr>
        <w:footnoteReference w:id="122"/>
      </w:r>
      <w:r w:rsidR="00A90D83" w:rsidRPr="00A875F6">
        <w:t xml:space="preserve"> by arguing that the summary justice process should become more </w:t>
      </w:r>
      <w:r w:rsidR="00A90D83" w:rsidRPr="00A875F6">
        <w:lastRenderedPageBreak/>
        <w:t>efficiency-oriented from a court user-focused perspective, which also means reprioritising quality justice values.</w:t>
      </w:r>
    </w:p>
    <w:p w14:paraId="23875C44" w14:textId="4BB2FEF5" w:rsidR="004B6841" w:rsidRPr="00A875F6" w:rsidRDefault="001F2BC3" w:rsidP="00044B74">
      <w:r w:rsidRPr="00A875F6">
        <w:t>To begin, the observed summary justice process was inefficient from a court user-focused perspective. This point is somewhat self-evident following the prior data analysis sections that have demonstrated how the summary justice process</w:t>
      </w:r>
      <w:r w:rsidR="00FD27FB" w:rsidRPr="00A875F6">
        <w:t xml:space="preserve"> negatively impacted court users by</w:t>
      </w:r>
      <w:r w:rsidRPr="00A875F6">
        <w:t xml:space="preserve"> upholding the value of procedural adversity</w:t>
      </w:r>
      <w:r w:rsidR="00FD27FB" w:rsidRPr="00A875F6">
        <w:t xml:space="preserve"> (see Sections 6.2 and 6.3)</w:t>
      </w:r>
      <w:r w:rsidRPr="00A875F6">
        <w:t>. In simple terms</w:t>
      </w:r>
      <w:r w:rsidR="003019F8" w:rsidRPr="00A875F6">
        <w:t>,</w:t>
      </w:r>
      <w:r w:rsidRPr="00A875F6">
        <w:t xml:space="preserve"> this is what the thesis means by court user-focused inefficiency: the process is inefficient </w:t>
      </w:r>
      <w:r w:rsidR="003019F8" w:rsidRPr="00A875F6">
        <w:t xml:space="preserve">because of the adversity it caused </w:t>
      </w:r>
      <w:r w:rsidRPr="00A875F6">
        <w:t>court user</w:t>
      </w:r>
      <w:r w:rsidR="003019F8" w:rsidRPr="00A875F6">
        <w:t>s</w:t>
      </w:r>
      <w:r w:rsidRPr="00A875F6">
        <w:t>. This view of inefficiency is similar to that of Marsh</w:t>
      </w:r>
      <w:r w:rsidR="00A859D5" w:rsidRPr="00A875F6">
        <w:t>’s</w:t>
      </w:r>
      <w:r w:rsidRPr="00A875F6">
        <w:t xml:space="preserve"> (2016: </w:t>
      </w:r>
      <w:r w:rsidR="00CB7B2A" w:rsidRPr="00A875F6">
        <w:t>51)</w:t>
      </w:r>
      <w:r w:rsidRPr="00A875F6">
        <w:t xml:space="preserve"> argument that</w:t>
      </w:r>
      <w:r w:rsidR="006947C3" w:rsidRPr="00A875F6">
        <w:t xml:space="preserve"> lower criminal court reform has been ignoring the “real inefficiencies” of the justice process (previously unpacked in Section 2.2.2, 2.4.2). To reiterate, Marsh (2016) has framed inefficiency as being court processes that inadequately served to ensure verdict accuracy (similarly argued by</w:t>
      </w:r>
      <w:r w:rsidR="006947C3" w:rsidRPr="00A875F6">
        <w:rPr>
          <w:lang w:eastAsia="en-GB"/>
        </w:rPr>
        <w:t xml:space="preserve"> </w:t>
      </w:r>
      <w:r w:rsidR="006947C3" w:rsidRPr="00A875F6">
        <w:t xml:space="preserve">Horne, 2016). The </w:t>
      </w:r>
      <w:r w:rsidR="00401053" w:rsidRPr="00A875F6">
        <w:t>thesis</w:t>
      </w:r>
      <w:r w:rsidR="006947C3" w:rsidRPr="00A875F6">
        <w:t xml:space="preserve"> provides empirical evidence to support this theoretical assessment of Marsh (2016). Namely,</w:t>
      </w:r>
      <w:r w:rsidR="001958EC" w:rsidRPr="00A875F6">
        <w:t xml:space="preserve"> the researcher observed how</w:t>
      </w:r>
      <w:r w:rsidR="006947C3" w:rsidRPr="00A875F6">
        <w:t xml:space="preserve"> court users who experienced remand and/or a lengthy justice process were motivated to give early and false guilty pleas, rendering the summary justice process inefficient as it promoted inaccurate verdicts</w:t>
      </w:r>
      <w:r w:rsidR="00DB20E5" w:rsidRPr="00A875F6">
        <w:t xml:space="preserve"> (</w:t>
      </w:r>
      <w:r w:rsidR="001958EC" w:rsidRPr="00A875F6">
        <w:t>see example extracts 55 and 56</w:t>
      </w:r>
      <w:r w:rsidR="00DB20E5" w:rsidRPr="00A875F6">
        <w:t>)</w:t>
      </w:r>
      <w:r w:rsidR="006947C3" w:rsidRPr="00A875F6">
        <w:t>. The present thesis goes further</w:t>
      </w:r>
      <w:r w:rsidR="00707AAA" w:rsidRPr="00A875F6">
        <w:t xml:space="preserve"> however,</w:t>
      </w:r>
      <w:r w:rsidR="006947C3" w:rsidRPr="00A875F6">
        <w:t xml:space="preserve"> to frame this form of inefficiency as being </w:t>
      </w:r>
      <w:r w:rsidR="00707AAA" w:rsidRPr="00A875F6">
        <w:t xml:space="preserve">primarily </w:t>
      </w:r>
      <w:r w:rsidR="006947C3" w:rsidRPr="00A875F6">
        <w:t>tethered to</w:t>
      </w:r>
      <w:r w:rsidR="00707AAA" w:rsidRPr="00A875F6">
        <w:t xml:space="preserve"> the value of procedural adversity. </w:t>
      </w:r>
      <w:r w:rsidR="00DB20E5" w:rsidRPr="00A875F6">
        <w:t>As argued in the remainder of this section, the summary justice process’ deprioritisation of o</w:t>
      </w:r>
      <w:r w:rsidR="00707AAA" w:rsidRPr="00A875F6">
        <w:t xml:space="preserve">ther quality justice values (such as verdict accuracy) </w:t>
      </w:r>
      <w:r w:rsidR="00DB20E5" w:rsidRPr="00A875F6">
        <w:t xml:space="preserve">are secondary effects </w:t>
      </w:r>
      <w:r w:rsidR="00707AAA" w:rsidRPr="00A875F6">
        <w:t xml:space="preserve">because of its upholding of procedural adversity. </w:t>
      </w:r>
      <w:r w:rsidR="00C13E62" w:rsidRPr="00A875F6">
        <w:t xml:space="preserve">To this end, the thesis argues that the summary </w:t>
      </w:r>
      <w:r w:rsidR="00CF3086" w:rsidRPr="00A875F6">
        <w:t>justice</w:t>
      </w:r>
      <w:r w:rsidR="00C13E62" w:rsidRPr="00A875F6">
        <w:t xml:space="preserve"> process should become more efficient </w:t>
      </w:r>
      <w:r w:rsidR="004B6841" w:rsidRPr="00A875F6">
        <w:t>from a</w:t>
      </w:r>
      <w:r w:rsidR="00C13E62" w:rsidRPr="00A875F6">
        <w:t xml:space="preserve"> court user-focused perspective</w:t>
      </w:r>
      <w:r w:rsidR="00DB20E5" w:rsidRPr="00A875F6">
        <w:t xml:space="preserve">, </w:t>
      </w:r>
      <w:r w:rsidR="00C13E62" w:rsidRPr="00A875F6">
        <w:t>to deprioritise the value of procedural adversity</w:t>
      </w:r>
      <w:r w:rsidR="00DB20E5" w:rsidRPr="00A875F6">
        <w:t xml:space="preserve"> and thereby uphold other quality justice values. </w:t>
      </w:r>
      <w:r w:rsidR="00C13E62" w:rsidRPr="00A875F6">
        <w:t xml:space="preserve"> </w:t>
      </w:r>
      <w:bookmarkStart w:id="471" w:name="_Hlk86260694"/>
    </w:p>
    <w:p w14:paraId="7E3E7B72" w14:textId="1D873C77" w:rsidR="00F8025B" w:rsidRPr="00A875F6" w:rsidRDefault="004B6841" w:rsidP="00044B74">
      <w:r w:rsidRPr="00A875F6">
        <w:t>Second</w:t>
      </w:r>
      <w:r w:rsidR="00F8025B" w:rsidRPr="00A875F6">
        <w:t xml:space="preserve">, oral evidence-in-chief and cross-examination practices deprioritised the value of court user safeguarding. To briefly reiterate </w:t>
      </w:r>
      <w:r w:rsidR="00F16DB4" w:rsidRPr="00A875F6">
        <w:t>Section 6</w:t>
      </w:r>
      <w:r w:rsidR="00F8025B" w:rsidRPr="00A875F6">
        <w:t>.2, the researcher observed that the investigatory, oral evidence-giving portions of the summary justice process had a negative emotional impact on court users (see</w:t>
      </w:r>
      <w:r w:rsidR="00C83003" w:rsidRPr="00A875F6">
        <w:t xml:space="preserve"> the analysis of </w:t>
      </w:r>
      <w:r w:rsidR="00F8025B" w:rsidRPr="00A875F6">
        <w:t>example extracts 47, 48, 49 and 50). This observation fits into a larger narrative regarding how the justice process has in</w:t>
      </w:r>
      <w:r w:rsidR="00C83003" w:rsidRPr="00A875F6">
        <w:t xml:space="preserve">creasingly </w:t>
      </w:r>
      <w:r w:rsidR="00F8025B" w:rsidRPr="00A875F6">
        <w:t>become more task/productivity focused, rather than</w:t>
      </w:r>
      <w:r w:rsidR="00386D39" w:rsidRPr="00A875F6">
        <w:t xml:space="preserve"> being</w:t>
      </w:r>
      <w:r w:rsidR="00F8025B" w:rsidRPr="00A875F6">
        <w:t xml:space="preserve"> focused on social impact/rectitude duties</w:t>
      </w:r>
      <w:r w:rsidR="00C83003" w:rsidRPr="00A875F6">
        <w:t xml:space="preserve"> (see </w:t>
      </w:r>
      <w:r w:rsidR="00F16DB4" w:rsidRPr="00A875F6">
        <w:t>Section</w:t>
      </w:r>
      <w:r w:rsidRPr="00A875F6">
        <w:t>s</w:t>
      </w:r>
      <w:r w:rsidR="00F16DB4" w:rsidRPr="00A875F6">
        <w:t xml:space="preserve"> 2</w:t>
      </w:r>
      <w:r w:rsidR="00C83003" w:rsidRPr="00A875F6">
        <w:t>.2.3</w:t>
      </w:r>
      <w:r w:rsidRPr="00A875F6">
        <w:t xml:space="preserve"> and </w:t>
      </w:r>
      <w:r w:rsidR="00C83003" w:rsidRPr="00A875F6">
        <w:t>2.3)</w:t>
      </w:r>
      <w:r w:rsidR="00F8025B" w:rsidRPr="00A875F6">
        <w:t xml:space="preserve">. </w:t>
      </w:r>
      <w:r w:rsidR="00C83003" w:rsidRPr="00A875F6">
        <w:t>Whilst the research</w:t>
      </w:r>
      <w:r w:rsidR="000B6F1B" w:rsidRPr="00A875F6">
        <w:t>er</w:t>
      </w:r>
      <w:r w:rsidR="00C83003" w:rsidRPr="00A875F6">
        <w:t xml:space="preserve"> acknowledge</w:t>
      </w:r>
      <w:r w:rsidR="000B6F1B" w:rsidRPr="00A875F6">
        <w:t>s</w:t>
      </w:r>
      <w:r w:rsidR="00C83003" w:rsidRPr="00A875F6">
        <w:t xml:space="preserve"> that evidence gathering is a key aspect of the justice process, emotional distress is </w:t>
      </w:r>
      <w:r w:rsidRPr="00A875F6">
        <w:t xml:space="preserve">not </w:t>
      </w:r>
      <w:r w:rsidR="00044B74" w:rsidRPr="00A875F6">
        <w:t>necessary</w:t>
      </w:r>
      <w:r w:rsidR="00C83003" w:rsidRPr="00A875F6">
        <w:t>.</w:t>
      </w:r>
      <w:r w:rsidR="00044B74" w:rsidRPr="00A875F6">
        <w:t xml:space="preserve"> </w:t>
      </w:r>
      <w:r w:rsidR="00F8025B" w:rsidRPr="00A875F6">
        <w:t xml:space="preserve">Consequently, </w:t>
      </w:r>
      <w:r w:rsidR="00401053" w:rsidRPr="00A875F6">
        <w:t>this thesis argues</w:t>
      </w:r>
      <w:r w:rsidR="00F8025B" w:rsidRPr="00A875F6">
        <w:t xml:space="preserve"> that the observed </w:t>
      </w:r>
      <w:r w:rsidR="000B6F1B" w:rsidRPr="00A875F6">
        <w:t>summary justice process</w:t>
      </w:r>
      <w:r w:rsidR="00F8025B" w:rsidRPr="00A875F6">
        <w:t xml:space="preserve"> </w:t>
      </w:r>
      <w:r w:rsidR="000B6F1B" w:rsidRPr="00A875F6">
        <w:t>has</w:t>
      </w:r>
      <w:r w:rsidR="00F8025B" w:rsidRPr="00A875F6">
        <w:t xml:space="preserve"> a capacity to become more for substantiated justice by </w:t>
      </w:r>
      <w:r w:rsidRPr="00A875F6">
        <w:t xml:space="preserve">reforming practices that </w:t>
      </w:r>
      <w:r w:rsidRPr="00A875F6">
        <w:lastRenderedPageBreak/>
        <w:t xml:space="preserve">uphold the value of procedural adversity in favour of practices that are for </w:t>
      </w:r>
      <w:r w:rsidR="00F8025B" w:rsidRPr="00A875F6">
        <w:t>court user safeguarding</w:t>
      </w:r>
      <w:r w:rsidRPr="00A875F6">
        <w:t xml:space="preserve">. </w:t>
      </w:r>
    </w:p>
    <w:p w14:paraId="3E12B46F" w14:textId="0594CCC6" w:rsidR="00F8025B" w:rsidRPr="00A875F6" w:rsidRDefault="00F8025B" w:rsidP="00F8025B">
      <w:r w:rsidRPr="00A875F6">
        <w:t xml:space="preserve">This critical discussion point connects with the issues raised in </w:t>
      </w:r>
      <w:r w:rsidR="00F16DB4" w:rsidRPr="00A875F6">
        <w:t xml:space="preserve">Section </w:t>
      </w:r>
      <w:r w:rsidR="00B576FA" w:rsidRPr="00A875F6">
        <w:t>3.2</w:t>
      </w:r>
      <w:r w:rsidRPr="00A875F6">
        <w:t xml:space="preserve">, regarding the secondary victimisation capacity of the criminal court process. Namely, and as Adler (1987) argued in their seminal work, the justice process has a capacity to re-victimise through practices that are emotionally challenging, specifically around the oral evidence giving phase of the process (also see Lees, 1996; Smith, 2018). The present study connects to these prior studies by offering evidence that reconfirms this negative impact on court users whilst also drawing attention to the scope of this impact. Namely, whilst much contemporary research has focused on crown court matters and specifically the offence of rape (see Lees, 1996; Smith, 2018; </w:t>
      </w:r>
      <w:r w:rsidR="00C62E82" w:rsidRPr="00A875F6">
        <w:t>again,</w:t>
      </w:r>
      <w:r w:rsidRPr="00A875F6">
        <w:t xml:space="preserve"> previously discussed in </w:t>
      </w:r>
      <w:r w:rsidR="00F16DB4" w:rsidRPr="00A875F6">
        <w:t xml:space="preserve">Section </w:t>
      </w:r>
      <w:r w:rsidR="00B576FA" w:rsidRPr="00A875F6">
        <w:t>3.2</w:t>
      </w:r>
      <w:r w:rsidRPr="00A875F6">
        <w:t xml:space="preserve">), the present study draws attention to the capacity of the magistrates’ court to commit secondary victimisation (for non-rape cases). Additionally, and as perhaps a more novel contribution to the socio-legal literature, </w:t>
      </w:r>
      <w:r w:rsidR="00401053" w:rsidRPr="00A875F6">
        <w:t>the thesis</w:t>
      </w:r>
      <w:r w:rsidRPr="00A875F6">
        <w:t xml:space="preserve"> draws attention to the capacity of the summary justice process to negatively impact defendants who are themselves vulnerable during the oral evidence giving process (see the analysis of example extract 50). Given the historically negative impact of oral evidence giving practices alongside the present analysis,</w:t>
      </w:r>
      <w:r w:rsidR="00995810" w:rsidRPr="00A875F6">
        <w:t xml:space="preserve"> the thesis gives acute support for the reformation of such practices:</w:t>
      </w:r>
      <w:r w:rsidRPr="00A875F6">
        <w:t xml:space="preserve"> to have the summary justice process reorient itself as to promote court user safeguarding</w:t>
      </w:r>
      <w:r w:rsidR="006A50D2" w:rsidRPr="00A875F6">
        <w:t>.</w:t>
      </w:r>
    </w:p>
    <w:bookmarkEnd w:id="471"/>
    <w:p w14:paraId="6EA0CF14" w14:textId="52437832" w:rsidR="00F8025B" w:rsidRPr="00A875F6" w:rsidRDefault="00F8025B" w:rsidP="00B130AB">
      <w:r w:rsidRPr="00A875F6">
        <w:t xml:space="preserve">Second, case listing practices deprioritised the value of accessible justice. As </w:t>
      </w:r>
      <w:r w:rsidR="002F6A5B" w:rsidRPr="00A875F6">
        <w:t>established</w:t>
      </w:r>
      <w:r w:rsidRPr="00A875F6">
        <w:t xml:space="preserve"> in </w:t>
      </w:r>
      <w:r w:rsidR="00F16DB4" w:rsidRPr="00A875F6">
        <w:t>Section 6</w:t>
      </w:r>
      <w:r w:rsidRPr="00A875F6">
        <w:t>.3, defendants would often travel long distances to attend a court hearing, resulting in non-local justice which likely also incurred some financial costs (see example extract 51). Additionally, defendants reported that they would often forgo paid work in order to attend court, further inconveniencing them (see example extract 52). Travel expenses and missed paid work likely produce</w:t>
      </w:r>
      <w:r w:rsidR="00F61576" w:rsidRPr="00A875F6">
        <w:t>d</w:t>
      </w:r>
      <w:r w:rsidRPr="00A875F6">
        <w:t xml:space="preserve"> a significant barrier for court users in terms of their capacity to attend court, beyond the issue of pragmatic inconvenience. As unpacked in </w:t>
      </w:r>
      <w:r w:rsidR="00F16DB4" w:rsidRPr="00A875F6">
        <w:t>Section 3</w:t>
      </w:r>
      <w:r w:rsidRPr="00A875F6">
        <w:t>.2, lower criminal court users are typically from lower socio-economic backgrounds</w:t>
      </w:r>
      <w:r w:rsidR="00F61576" w:rsidRPr="00A875F6">
        <w:t xml:space="preserve"> (also see Ward, 2016)</w:t>
      </w:r>
      <w:r w:rsidRPr="00A875F6">
        <w:t xml:space="preserve">. This may well, therefore, produce a dilemma for court users: either choosing economic security or participation in the justice process (regardless of whether the court compels their attendance). To this end, the </w:t>
      </w:r>
      <w:r w:rsidRPr="00A875F6">
        <w:lastRenderedPageBreak/>
        <w:t>researcher interpreted current institutional case listing practices</w:t>
      </w:r>
      <w:r w:rsidRPr="00A875F6">
        <w:rPr>
          <w:vertAlign w:val="superscript"/>
        </w:rPr>
        <w:footnoteReference w:id="123"/>
      </w:r>
      <w:r w:rsidRPr="00A875F6">
        <w:t xml:space="preserve"> as deprioritising the value of accessible justice</w:t>
      </w:r>
      <w:r w:rsidR="00FA3331" w:rsidRPr="00A875F6">
        <w:t xml:space="preserve">. </w:t>
      </w:r>
      <w:r w:rsidRPr="00A875F6">
        <w:t xml:space="preserve">As discussed throughout </w:t>
      </w:r>
      <w:r w:rsidR="00F16DB4" w:rsidRPr="00A875F6">
        <w:t>Section 2</w:t>
      </w:r>
      <w:r w:rsidRPr="00A875F6">
        <w:t>.</w:t>
      </w:r>
      <w:r w:rsidR="005A343C" w:rsidRPr="00A875F6">
        <w:t>2</w:t>
      </w:r>
      <w:r w:rsidRPr="00A875F6">
        <w:t>.</w:t>
      </w:r>
      <w:r w:rsidR="005A343C" w:rsidRPr="00A875F6">
        <w:t>4</w:t>
      </w:r>
      <w:r w:rsidRPr="00A875F6">
        <w:t xml:space="preserve">, accessibility is a value that works towards substantiating the justice process. </w:t>
      </w:r>
      <w:r w:rsidR="00F61576" w:rsidRPr="00A875F6">
        <w:t>Therefore</w:t>
      </w:r>
      <w:r w:rsidRPr="00A875F6">
        <w:t>, the researcher takes the view that the current summary justice process warrants reform</w:t>
      </w:r>
      <w:r w:rsidR="00F61576" w:rsidRPr="00A875F6">
        <w:t>. Namely, the summary justice process could be for greater quality</w:t>
      </w:r>
      <w:r w:rsidR="00B130AB" w:rsidRPr="00A875F6">
        <w:t xml:space="preserve"> (accessibility) by </w:t>
      </w:r>
      <w:r w:rsidR="00162A7F" w:rsidRPr="00A875F6">
        <w:t>reforming</w:t>
      </w:r>
      <w:r w:rsidR="00B130AB" w:rsidRPr="00A875F6">
        <w:t xml:space="preserve"> case listing practices that </w:t>
      </w:r>
      <w:r w:rsidR="00162A7F" w:rsidRPr="00A875F6">
        <w:t>are presently for</w:t>
      </w:r>
      <w:r w:rsidR="00B130AB" w:rsidRPr="00A875F6">
        <w:t xml:space="preserve"> procedural adversity.</w:t>
      </w:r>
    </w:p>
    <w:p w14:paraId="100A3836" w14:textId="38808153" w:rsidR="00606B41" w:rsidRPr="00A875F6" w:rsidRDefault="001958EC" w:rsidP="008D5931">
      <w:r w:rsidRPr="00A875F6">
        <w:t xml:space="preserve">Third, remand practices deprioritised the value of procedural fairness. To briefly reiterate the initial data analysis of Section 6.3, the researcher collected data to support the claim that defendants found their experiences of remand emotionally distressing. In the researcher’s view, these practices worked against the value of procedural fairness because the process required defendants (who the court had not yet found guilty of a crime) to experience quasi-prison sentences. Indeed, in the researcher’s view, time spent in remand resembled a punishment as the court forcibly withheld the defendant’s liberty, as is typical with standard prison sentences (similarly </w:t>
      </w:r>
      <w:r w:rsidR="008D5931" w:rsidRPr="00A875F6">
        <w:t>argued</w:t>
      </w:r>
      <w:r w:rsidRPr="00A875F6">
        <w:t xml:space="preserve"> in Cheng, 2013a, 2013b; Baughman, 2017</w:t>
      </w:r>
      <w:r w:rsidR="00C95453" w:rsidRPr="00A875F6">
        <w:t xml:space="preserve">; see Section </w:t>
      </w:r>
      <w:r w:rsidR="00D170D6" w:rsidRPr="00A875F6">
        <w:t>2.4.2</w:t>
      </w:r>
      <w:r w:rsidRPr="00A875F6">
        <w:t xml:space="preserve">). </w:t>
      </w:r>
      <w:r w:rsidR="008D5931" w:rsidRPr="00A875F6">
        <w:t xml:space="preserve">Reframed, </w:t>
      </w:r>
      <w:r w:rsidRPr="00A875F6">
        <w:t>the</w:t>
      </w:r>
      <w:r w:rsidR="008D5931" w:rsidRPr="00A875F6">
        <w:t xml:space="preserve"> summary justice </w:t>
      </w:r>
      <w:r w:rsidRPr="00A875F6">
        <w:t>process deprioritised the value of procedural fairness as innocent court users would receive quasi-prison punishments when they were remanded into custody.</w:t>
      </w:r>
      <w:r w:rsidR="00606B41" w:rsidRPr="00A875F6">
        <w:t xml:space="preserve"> Whilst the research</w:t>
      </w:r>
      <w:r w:rsidR="00850528" w:rsidRPr="00A875F6">
        <w:t>er</w:t>
      </w:r>
      <w:r w:rsidR="00606B41" w:rsidRPr="00A875F6">
        <w:t xml:space="preserve"> acknowledges that</w:t>
      </w:r>
      <w:r w:rsidR="00850528" w:rsidRPr="00A875F6">
        <w:t xml:space="preserve"> remand serves a </w:t>
      </w:r>
      <w:r w:rsidR="00606B41" w:rsidRPr="00A875F6">
        <w:t>public protection</w:t>
      </w:r>
      <w:r w:rsidR="00850528" w:rsidRPr="00A875F6">
        <w:t xml:space="preserve"> role, public protection does not </w:t>
      </w:r>
      <w:r w:rsidR="005F13AF" w:rsidRPr="00A875F6">
        <w:t>necessitate</w:t>
      </w:r>
      <w:r w:rsidR="00850528" w:rsidRPr="00A875F6">
        <w:t xml:space="preserve"> </w:t>
      </w:r>
      <w:r w:rsidR="005F13AF" w:rsidRPr="00A875F6">
        <w:t>procedural adversity</w:t>
      </w:r>
      <w:r w:rsidR="00312BBB" w:rsidRPr="00A875F6">
        <w:t xml:space="preserve"> (pre-emptive punishment practices) (similarly argued in Baughman, 2017)</w:t>
      </w:r>
      <w:r w:rsidR="005F13AF" w:rsidRPr="00A875F6">
        <w:t xml:space="preserve">. </w:t>
      </w:r>
      <w:r w:rsidR="00312BBB" w:rsidRPr="00A875F6">
        <w:t xml:space="preserve">To this end, the present thesis identifies that the process could be for improved quality if it deprioritised the value of procedural adversity. Chapter 7 further this discussion, drawing attention to areas of </w:t>
      </w:r>
      <w:r w:rsidR="001C57B9" w:rsidRPr="00A875F6">
        <w:t xml:space="preserve">future </w:t>
      </w:r>
      <w:r w:rsidR="00312BBB" w:rsidRPr="00A875F6">
        <w:t xml:space="preserve">policy reform research. </w:t>
      </w:r>
    </w:p>
    <w:p w14:paraId="066C7417" w14:textId="55ECD302" w:rsidR="00F8025B" w:rsidRPr="00A875F6" w:rsidRDefault="00F8025B" w:rsidP="00F8025B">
      <w:r w:rsidRPr="00A875F6">
        <w:t xml:space="preserve">In summary, therefore, this </w:t>
      </w:r>
      <w:r w:rsidR="00475097" w:rsidRPr="00A875F6">
        <w:t>section</w:t>
      </w:r>
      <w:r w:rsidRPr="00A875F6">
        <w:t xml:space="preserve"> has contributed towards answering the second research question by arguing that the observed summary justice process should deprioritise the value of procedural adversity</w:t>
      </w:r>
      <w:r w:rsidR="002C67EF" w:rsidRPr="00A875F6">
        <w:t xml:space="preserve"> and become more efficient from a court user-focused perspective</w:t>
      </w:r>
      <w:r w:rsidRPr="00A875F6">
        <w:t xml:space="preserve">. </w:t>
      </w:r>
      <w:r w:rsidR="002C67EF" w:rsidRPr="00A875F6">
        <w:t xml:space="preserve">In doing so, this </w:t>
      </w:r>
      <w:r w:rsidR="00475097" w:rsidRPr="00A875F6">
        <w:t>section</w:t>
      </w:r>
      <w:r w:rsidRPr="00A875F6">
        <w:t xml:space="preserve"> has argued that the summary justice process should prioritise other substantiating values, including that of court user </w:t>
      </w:r>
      <w:r w:rsidR="002C67EF" w:rsidRPr="00A875F6">
        <w:t xml:space="preserve">verdict accuracy, </w:t>
      </w:r>
      <w:r w:rsidRPr="00A875F6">
        <w:t>safeguarding, accessible justice</w:t>
      </w:r>
      <w:r w:rsidR="002C67EF" w:rsidRPr="00A875F6">
        <w:t xml:space="preserve"> and</w:t>
      </w:r>
      <w:r w:rsidRPr="00A875F6">
        <w:t xml:space="preserve"> procedural fairnes</w:t>
      </w:r>
      <w:r w:rsidR="002C67EF" w:rsidRPr="00A875F6">
        <w:t>s</w:t>
      </w:r>
      <w:r w:rsidRPr="00A875F6">
        <w:t xml:space="preserve">. </w:t>
      </w:r>
      <w:r w:rsidR="00B35C7D" w:rsidRPr="00A875F6">
        <w:t>Throughout</w:t>
      </w:r>
      <w:r w:rsidRPr="00A875F6">
        <w:t xml:space="preserve"> this critical discussion, this </w:t>
      </w:r>
      <w:r w:rsidR="00475097" w:rsidRPr="00A875F6">
        <w:t>section</w:t>
      </w:r>
      <w:r w:rsidRPr="00A875F6">
        <w:t xml:space="preserve"> identified several areas for policy reform. These include that of oral evidence-giving, case listing and </w:t>
      </w:r>
      <w:r w:rsidRPr="00A875F6">
        <w:lastRenderedPageBreak/>
        <w:t>remand practices</w:t>
      </w:r>
      <w:r w:rsidR="00475097" w:rsidRPr="00A875F6">
        <w:t>. Section</w:t>
      </w:r>
      <w:r w:rsidRPr="00A875F6">
        <w:t xml:space="preserve"> 7.4 expands further upon these identified areas of reform in combination with the critical discussion </w:t>
      </w:r>
      <w:r w:rsidR="00475097" w:rsidRPr="00A875F6">
        <w:t>section</w:t>
      </w:r>
      <w:r w:rsidRPr="00A875F6">
        <w:t>s of Chapter</w:t>
      </w:r>
      <w:r w:rsidR="002604FD" w:rsidRPr="00A875F6">
        <w:t>s</w:t>
      </w:r>
      <w:r w:rsidRPr="00A875F6">
        <w:t xml:space="preserve"> </w:t>
      </w:r>
      <w:r w:rsidR="00B35C7D" w:rsidRPr="00A875F6">
        <w:t>4</w:t>
      </w:r>
      <w:r w:rsidRPr="00A875F6">
        <w:t xml:space="preserve"> and </w:t>
      </w:r>
      <w:r w:rsidR="00B35C7D" w:rsidRPr="00A875F6">
        <w:t>5</w:t>
      </w:r>
      <w:r w:rsidR="00B23C26" w:rsidRPr="00A875F6">
        <w:t xml:space="preserve">, </w:t>
      </w:r>
      <w:r w:rsidRPr="00A875F6">
        <w:t>provid</w:t>
      </w:r>
      <w:r w:rsidR="00B23C26" w:rsidRPr="00A875F6">
        <w:t>ing</w:t>
      </w:r>
      <w:r w:rsidRPr="00A875F6">
        <w:t xml:space="preserve"> an answer to the third and final research question.</w:t>
      </w:r>
    </w:p>
    <w:p w14:paraId="09AE5573" w14:textId="77777777" w:rsidR="00F8025B" w:rsidRPr="00A875F6" w:rsidRDefault="00F8025B" w:rsidP="00F8025B"/>
    <w:p w14:paraId="0010CE02" w14:textId="001A6779" w:rsidR="00F8025B" w:rsidRPr="00A875F6" w:rsidRDefault="00F8025B" w:rsidP="00F8025B">
      <w:pPr>
        <w:pStyle w:val="Heading2"/>
      </w:pPr>
      <w:bookmarkStart w:id="472" w:name="_Toc89450714"/>
      <w:bookmarkStart w:id="473" w:name="_Toc95679121"/>
      <w:r w:rsidRPr="00A875F6">
        <w:t>6.5 Summary</w:t>
      </w:r>
      <w:bookmarkEnd w:id="472"/>
      <w:bookmarkEnd w:id="473"/>
    </w:p>
    <w:p w14:paraId="1FBBE32B" w14:textId="79716D6F" w:rsidR="00F8025B" w:rsidRPr="00A875F6" w:rsidRDefault="00F8025B" w:rsidP="00F8025B">
      <w:r w:rsidRPr="00A875F6">
        <w:t>In conclusion, this chapter has contributed towards answering the first</w:t>
      </w:r>
      <w:r w:rsidRPr="00A875F6">
        <w:rPr>
          <w:vertAlign w:val="superscript"/>
        </w:rPr>
        <w:footnoteReference w:id="124"/>
      </w:r>
      <w:r w:rsidRPr="00A875F6">
        <w:t xml:space="preserve"> and second</w:t>
      </w:r>
      <w:r w:rsidRPr="00A875F6">
        <w:rPr>
          <w:vertAlign w:val="superscript"/>
        </w:rPr>
        <w:footnoteReference w:id="125"/>
      </w:r>
      <w:r w:rsidRPr="00A875F6">
        <w:t xml:space="preserve"> research questions</w:t>
      </w:r>
      <w:r w:rsidR="00475097" w:rsidRPr="00A875F6">
        <w:t>. Section</w:t>
      </w:r>
      <w:r w:rsidRPr="00A875F6">
        <w:t xml:space="preserve">s </w:t>
      </w:r>
      <w:r w:rsidR="00791266" w:rsidRPr="00A875F6">
        <w:t>6</w:t>
      </w:r>
      <w:r w:rsidRPr="00A875F6">
        <w:t xml:space="preserve">.2 and </w:t>
      </w:r>
      <w:r w:rsidR="00791266" w:rsidRPr="00A875F6">
        <w:t>6</w:t>
      </w:r>
      <w:r w:rsidRPr="00A875F6">
        <w:t xml:space="preserve">.3 contribute towards answering the first research question by explaining how individual and institutional summary justice practices </w:t>
      </w:r>
      <w:r w:rsidR="00791266" w:rsidRPr="00A875F6">
        <w:t xml:space="preserve">were characterised by the </w:t>
      </w:r>
      <w:r w:rsidRPr="00A875F6">
        <w:t xml:space="preserve">value of procedural adversity. Meanwhile, </w:t>
      </w:r>
      <w:r w:rsidR="00F16DB4" w:rsidRPr="00A875F6">
        <w:t>Section 6</w:t>
      </w:r>
      <w:r w:rsidRPr="00A875F6">
        <w:t>.4 contributes towards answering the second research question by critically discussing how the process deprioritised other quality justice values including</w:t>
      </w:r>
      <w:r w:rsidR="00791266" w:rsidRPr="00A875F6">
        <w:t xml:space="preserve"> </w:t>
      </w:r>
      <w:r w:rsidRPr="00A875F6">
        <w:t xml:space="preserve">court user safeguarding, accessible justice, procedural fairness and verdict accuracy. In doing so, </w:t>
      </w:r>
      <w:r w:rsidR="00F16DB4" w:rsidRPr="00A875F6">
        <w:t>Section 6</w:t>
      </w:r>
      <w:r w:rsidRPr="00A875F6">
        <w:t xml:space="preserve">.4 has argued that the process should deprioritise the value of procedural adversity as to produce a more substantiated justice process. At the same time, </w:t>
      </w:r>
      <w:r w:rsidR="00F16DB4" w:rsidRPr="00A875F6">
        <w:t>Section 6</w:t>
      </w:r>
      <w:r w:rsidRPr="00A875F6">
        <w:t>.4 has argued that the process could mitigate against an aspect of what Marsh (2016: 51) has termed “the ‘real inefficiencies’ of the process” (verdict inaccuracies caused by a punishing process that motivates defendants to give early and false guilty pleas).</w:t>
      </w:r>
      <w:r w:rsidR="00791266" w:rsidRPr="00A875F6">
        <w:t xml:space="preserve"> </w:t>
      </w:r>
      <w:r w:rsidR="0045072C" w:rsidRPr="00A875F6">
        <w:t>This has led this chapter to conclude that the observed summary justice process is inefficient from a court user-focused perspective</w:t>
      </w:r>
      <w:r w:rsidR="00791266" w:rsidRPr="00A875F6">
        <w:t xml:space="preserve">. </w:t>
      </w:r>
      <w:r w:rsidRPr="00A875F6">
        <w:t>The concluding chapter of this thesis builds upon these prior contributions, to discuss how to implement this orient</w:t>
      </w:r>
      <w:r w:rsidR="00E95EBD" w:rsidRPr="00A875F6">
        <w:t>ing</w:t>
      </w:r>
      <w:r w:rsidRPr="00A875F6">
        <w:t xml:space="preserve"> of values in future practice, answering the third and final research question</w:t>
      </w:r>
      <w:r w:rsidR="00832F37" w:rsidRPr="00A875F6">
        <w:t xml:space="preserve"> of the thesis</w:t>
      </w:r>
      <w:r w:rsidRPr="00A875F6">
        <w:t>. </w:t>
      </w:r>
    </w:p>
    <w:p w14:paraId="0606A432" w14:textId="77777777" w:rsidR="00F8025B" w:rsidRPr="00A875F6" w:rsidRDefault="00F8025B" w:rsidP="00F8025B">
      <w:pPr>
        <w:spacing w:before="0" w:after="160" w:line="259" w:lineRule="auto"/>
        <w:jc w:val="left"/>
        <w:rPr>
          <w:rFonts w:eastAsiaTheme="majorEastAsia" w:cstheme="majorBidi"/>
          <w:smallCaps/>
          <w:sz w:val="46"/>
          <w:szCs w:val="36"/>
          <w:u w:val="single"/>
        </w:rPr>
      </w:pPr>
      <w:bookmarkStart w:id="474" w:name="_Toc24044176"/>
      <w:bookmarkStart w:id="475" w:name="_Toc29825385"/>
      <w:bookmarkStart w:id="476" w:name="_Toc29826085"/>
      <w:bookmarkStart w:id="477" w:name="_Toc29826182"/>
      <w:bookmarkEnd w:id="470"/>
      <w:r w:rsidRPr="00A875F6">
        <w:br w:type="page"/>
      </w:r>
    </w:p>
    <w:p w14:paraId="47D5BC6C" w14:textId="0D516FC4" w:rsidR="00F8025B" w:rsidRPr="00A875F6" w:rsidRDefault="00F8025B" w:rsidP="00F8025B">
      <w:pPr>
        <w:pStyle w:val="Heading1"/>
      </w:pPr>
      <w:bookmarkStart w:id="478" w:name="_Toc29825398"/>
      <w:bookmarkStart w:id="479" w:name="_Toc29826098"/>
      <w:bookmarkStart w:id="480" w:name="_Toc29826195"/>
      <w:bookmarkStart w:id="481" w:name="_Toc89450715"/>
      <w:bookmarkStart w:id="482" w:name="_Toc95679122"/>
      <w:bookmarkEnd w:id="375"/>
      <w:bookmarkEnd w:id="419"/>
      <w:bookmarkEnd w:id="420"/>
      <w:bookmarkEnd w:id="421"/>
      <w:bookmarkEnd w:id="474"/>
      <w:bookmarkEnd w:id="475"/>
      <w:bookmarkEnd w:id="476"/>
      <w:bookmarkEnd w:id="477"/>
      <w:r w:rsidRPr="00A875F6">
        <w:lastRenderedPageBreak/>
        <w:t>Chapter 7. Conclusion</w:t>
      </w:r>
      <w:bookmarkEnd w:id="478"/>
      <w:bookmarkEnd w:id="479"/>
      <w:bookmarkEnd w:id="480"/>
      <w:bookmarkEnd w:id="481"/>
      <w:bookmarkEnd w:id="482"/>
    </w:p>
    <w:p w14:paraId="6DAA6628" w14:textId="77777777" w:rsidR="00F8025B" w:rsidRPr="00A875F6" w:rsidRDefault="00F8025B" w:rsidP="00F8025B">
      <w:pPr>
        <w:pStyle w:val="NoSpacing"/>
        <w:rPr>
          <w:b/>
          <w:bCs/>
          <w:u w:val="single"/>
        </w:rPr>
      </w:pPr>
    </w:p>
    <w:p w14:paraId="3D1DEE17" w14:textId="77777777" w:rsidR="00F8025B" w:rsidRPr="00A875F6" w:rsidRDefault="00F8025B" w:rsidP="00F8025B">
      <w:pPr>
        <w:pStyle w:val="Heading2"/>
      </w:pPr>
      <w:bookmarkStart w:id="483" w:name="_Toc89450716"/>
      <w:bookmarkStart w:id="484" w:name="_Toc95679123"/>
      <w:bookmarkStart w:id="485" w:name="_Toc29825399"/>
      <w:bookmarkStart w:id="486" w:name="_Toc29826099"/>
      <w:bookmarkStart w:id="487" w:name="_Toc29826196"/>
      <w:r w:rsidRPr="00A875F6">
        <w:t>7.1 Introduction</w:t>
      </w:r>
      <w:bookmarkEnd w:id="483"/>
      <w:bookmarkEnd w:id="484"/>
    </w:p>
    <w:p w14:paraId="0DE5BBA8" w14:textId="4171EC4E" w:rsidR="00303CB8" w:rsidRPr="00A875F6" w:rsidRDefault="00303CB8" w:rsidP="00BA7CA1">
      <w:pPr>
        <w:rPr>
          <w:lang w:eastAsia="en-GB"/>
        </w:rPr>
      </w:pPr>
      <w:bookmarkStart w:id="488" w:name="_Hlk87980901"/>
      <w:r w:rsidRPr="00A875F6">
        <w:rPr>
          <w:lang w:eastAsia="en-GB"/>
        </w:rPr>
        <w:t>This case-study of a single English magistrate</w:t>
      </w:r>
      <w:r w:rsidR="00A40A14" w:rsidRPr="00A875F6">
        <w:rPr>
          <w:lang w:eastAsia="en-GB"/>
        </w:rPr>
        <w:t>s’</w:t>
      </w:r>
      <w:r w:rsidRPr="00A875F6">
        <w:rPr>
          <w:lang w:eastAsia="en-GB"/>
        </w:rPr>
        <w:t xml:space="preserve"> courthouse has set out to</w:t>
      </w:r>
      <w:r w:rsidR="000A0070" w:rsidRPr="00A875F6">
        <w:rPr>
          <w:lang w:eastAsia="en-GB"/>
        </w:rPr>
        <w:t xml:space="preserve"> explore efficiency in the summary justice process</w:t>
      </w:r>
      <w:r w:rsidR="005D7AFD" w:rsidRPr="00A875F6">
        <w:rPr>
          <w:lang w:eastAsia="en-GB"/>
        </w:rPr>
        <w:t>,</w:t>
      </w:r>
      <w:r w:rsidRPr="00A875F6">
        <w:rPr>
          <w:lang w:eastAsia="en-GB"/>
        </w:rPr>
        <w:t xml:space="preserve"> in view of the problem of over-efficiency (previously unpacked in </w:t>
      </w:r>
      <w:r w:rsidR="00F16DB4" w:rsidRPr="00A875F6">
        <w:rPr>
          <w:lang w:eastAsia="en-GB"/>
        </w:rPr>
        <w:t>Section 2</w:t>
      </w:r>
      <w:r w:rsidRPr="00A875F6">
        <w:rPr>
          <w:lang w:eastAsia="en-GB"/>
        </w:rPr>
        <w:t xml:space="preserve">.3.3). To investigate this issue, this thesis made use of a novel in-court, note-taking technique (stenography) within a larger ethnographic approach (see </w:t>
      </w:r>
      <w:r w:rsidR="00F16DB4" w:rsidRPr="00A875F6">
        <w:rPr>
          <w:lang w:eastAsia="en-GB"/>
        </w:rPr>
        <w:t>Section 3</w:t>
      </w:r>
      <w:r w:rsidRPr="00A875F6">
        <w:rPr>
          <w:lang w:eastAsia="en-GB"/>
        </w:rPr>
        <w:t xml:space="preserve">.4). Coupled with this data collection method, the thesis used Packer’s (1968) work alongside that of McDonald’s (2008) multi-dimensional framework to interpretatively explore what values characterise the observed summary justice process (previously discussed in </w:t>
      </w:r>
      <w:r w:rsidR="00F16DB4" w:rsidRPr="00A875F6">
        <w:rPr>
          <w:lang w:eastAsia="en-GB"/>
        </w:rPr>
        <w:t>Section 2</w:t>
      </w:r>
      <w:r w:rsidRPr="00A875F6">
        <w:rPr>
          <w:lang w:eastAsia="en-GB"/>
        </w:rPr>
        <w:t xml:space="preserve">.2.1, 2.2.2). The </w:t>
      </w:r>
      <w:r w:rsidR="00DC78A5" w:rsidRPr="00A875F6">
        <w:rPr>
          <w:lang w:eastAsia="en-GB"/>
        </w:rPr>
        <w:t>prior</w:t>
      </w:r>
      <w:r w:rsidRPr="00A875F6">
        <w:rPr>
          <w:lang w:eastAsia="en-GB"/>
        </w:rPr>
        <w:t xml:space="preserve"> three chapters h</w:t>
      </w:r>
      <w:r w:rsidR="005A1C10" w:rsidRPr="00A875F6">
        <w:rPr>
          <w:lang w:eastAsia="en-GB"/>
        </w:rPr>
        <w:t xml:space="preserve">ave offered a critical discussion of these value prioritisations, utilising the concepts of </w:t>
      </w:r>
      <w:r w:rsidRPr="00A875F6">
        <w:rPr>
          <w:lang w:eastAsia="en-GB"/>
        </w:rPr>
        <w:t xml:space="preserve">post-managerialism, social justice and procedural due process (see </w:t>
      </w:r>
      <w:r w:rsidR="00F16DB4" w:rsidRPr="00A875F6">
        <w:rPr>
          <w:lang w:eastAsia="en-GB"/>
        </w:rPr>
        <w:t>Section 2</w:t>
      </w:r>
      <w:r w:rsidRPr="00A875F6">
        <w:rPr>
          <w:lang w:eastAsia="en-GB"/>
        </w:rPr>
        <w:t xml:space="preserve">.2.4). </w:t>
      </w:r>
      <w:r w:rsidR="005D7AFD" w:rsidRPr="00A875F6">
        <w:rPr>
          <w:lang w:eastAsia="en-GB"/>
        </w:rPr>
        <w:t xml:space="preserve">This research approach </w:t>
      </w:r>
      <w:r w:rsidR="00D81D35" w:rsidRPr="00A875F6">
        <w:rPr>
          <w:lang w:eastAsia="en-GB"/>
        </w:rPr>
        <w:t>differs from</w:t>
      </w:r>
      <w:r w:rsidR="005D7AFD" w:rsidRPr="00A875F6">
        <w:rPr>
          <w:lang w:eastAsia="en-GB"/>
        </w:rPr>
        <w:t xml:space="preserve"> contemporary government research that has largely framed efficiency in narrow, managerial terms</w:t>
      </w:r>
      <w:r w:rsidR="00A22E4E" w:rsidRPr="00A875F6">
        <w:rPr>
          <w:lang w:eastAsia="en-GB"/>
        </w:rPr>
        <w:t>, or has inadequately theorised the relationship between social justice and efficiency</w:t>
      </w:r>
      <w:r w:rsidR="005D7AFD" w:rsidRPr="00A875F6">
        <w:rPr>
          <w:lang w:eastAsia="en-GB"/>
        </w:rPr>
        <w:t xml:space="preserve"> (see </w:t>
      </w:r>
      <w:r w:rsidR="00F16DB4" w:rsidRPr="00A875F6">
        <w:rPr>
          <w:lang w:eastAsia="en-GB"/>
        </w:rPr>
        <w:t>Section</w:t>
      </w:r>
      <w:r w:rsidR="00A22E4E" w:rsidRPr="00A875F6">
        <w:rPr>
          <w:lang w:eastAsia="en-GB"/>
        </w:rPr>
        <w:t>s</w:t>
      </w:r>
      <w:r w:rsidR="00F16DB4" w:rsidRPr="00A875F6">
        <w:rPr>
          <w:lang w:eastAsia="en-GB"/>
        </w:rPr>
        <w:t xml:space="preserve"> 2</w:t>
      </w:r>
      <w:r w:rsidR="005D7AFD" w:rsidRPr="00A875F6">
        <w:rPr>
          <w:lang w:eastAsia="en-GB"/>
        </w:rPr>
        <w:t>.2.3,</w:t>
      </w:r>
      <w:r w:rsidR="00A22E4E" w:rsidRPr="00A875F6">
        <w:rPr>
          <w:lang w:eastAsia="en-GB"/>
        </w:rPr>
        <w:t xml:space="preserve"> 2.2.4 and</w:t>
      </w:r>
      <w:r w:rsidR="005D7AFD" w:rsidRPr="00A875F6">
        <w:rPr>
          <w:lang w:eastAsia="en-GB"/>
        </w:rPr>
        <w:t xml:space="preserve"> 2.3</w:t>
      </w:r>
      <w:r w:rsidR="00A22E4E" w:rsidRPr="00A875F6">
        <w:rPr>
          <w:lang w:eastAsia="en-GB"/>
        </w:rPr>
        <w:t>)</w:t>
      </w:r>
      <w:r w:rsidR="005D7AFD" w:rsidRPr="00A875F6">
        <w:rPr>
          <w:lang w:eastAsia="en-GB"/>
        </w:rPr>
        <w:t>. The research approach</w:t>
      </w:r>
      <w:r w:rsidR="00DC78A5" w:rsidRPr="00A875F6">
        <w:rPr>
          <w:lang w:eastAsia="en-GB"/>
        </w:rPr>
        <w:t xml:space="preserve"> of the present thesis</w:t>
      </w:r>
      <w:r w:rsidR="005D7AFD" w:rsidRPr="00A875F6">
        <w:rPr>
          <w:lang w:eastAsia="en-GB"/>
        </w:rPr>
        <w:t xml:space="preserve"> also contrasts with recent academic socio-legal research which has typically been theoretical or has made use of interview or mixed methods data (see </w:t>
      </w:r>
      <w:r w:rsidR="00F16DB4" w:rsidRPr="00A875F6">
        <w:rPr>
          <w:lang w:eastAsia="en-GB"/>
        </w:rPr>
        <w:t>Section 2</w:t>
      </w:r>
      <w:r w:rsidR="005D7AFD" w:rsidRPr="00A875F6">
        <w:rPr>
          <w:lang w:eastAsia="en-GB"/>
        </w:rPr>
        <w:t xml:space="preserve">.5). </w:t>
      </w:r>
      <w:r w:rsidR="00BA7CA1" w:rsidRPr="00A875F6">
        <w:rPr>
          <w:lang w:eastAsia="en-GB"/>
        </w:rPr>
        <w:t>Consequently, t</w:t>
      </w:r>
      <w:r w:rsidR="001B6CFA" w:rsidRPr="00A875F6">
        <w:rPr>
          <w:lang w:eastAsia="en-GB"/>
        </w:rPr>
        <w:t>he thesis makes an original contribution to knowledge regarding</w:t>
      </w:r>
      <w:r w:rsidR="00BA7CA1" w:rsidRPr="00A875F6">
        <w:rPr>
          <w:lang w:eastAsia="en-GB"/>
        </w:rPr>
        <w:t xml:space="preserve"> how the socio-legal literature understands efficiency in the summary justice process. </w:t>
      </w:r>
    </w:p>
    <w:p w14:paraId="42E5C809" w14:textId="3AFCC3D2" w:rsidR="00022E6D" w:rsidRPr="00A875F6" w:rsidRDefault="00022E6D" w:rsidP="00022E6D">
      <w:pPr>
        <w:rPr>
          <w:lang w:eastAsia="en-GB"/>
        </w:rPr>
      </w:pPr>
      <w:bookmarkStart w:id="489" w:name="_Toc89450717"/>
      <w:bookmarkEnd w:id="488"/>
      <w:r w:rsidRPr="00A875F6">
        <w:rPr>
          <w:lang w:eastAsia="en-GB"/>
        </w:rPr>
        <w:t xml:space="preserve">This thesis makes an original contribution to knowledge by providing insights into summary justice practices. In more specific terms, the thesis presents novel observational data to argue that there are summary justice practices that are primarily for managerial values of speediness and procedural standardisation to the detriment of quality justice values (see Chapters 4 and 5). These quality justice values include verdict accuracy, </w:t>
      </w:r>
      <w:r w:rsidRPr="00A875F6">
        <w:t>defendant participation</w:t>
      </w:r>
      <w:r w:rsidRPr="00A875F6">
        <w:rPr>
          <w:lang w:eastAsia="en-GB"/>
        </w:rPr>
        <w:t xml:space="preserve"> and </w:t>
      </w:r>
      <w:r w:rsidRPr="00A875F6">
        <w:t>sentence proportionality</w:t>
      </w:r>
      <w:r w:rsidRPr="00A875F6">
        <w:rPr>
          <w:lang w:eastAsia="en-GB"/>
        </w:rPr>
        <w:t xml:space="preserve">. Rephrased, the thesis supports the claim that the summary justice process is overly efficient. The thesis has also argued that the summary justice process is inefficient from a court user-focused perspective, because of how it </w:t>
      </w:r>
      <w:r w:rsidR="00174890" w:rsidRPr="00A875F6">
        <w:rPr>
          <w:lang w:eastAsia="en-GB"/>
        </w:rPr>
        <w:t>is characterised by</w:t>
      </w:r>
      <w:r w:rsidRPr="00A875F6">
        <w:rPr>
          <w:lang w:eastAsia="en-GB"/>
        </w:rPr>
        <w:t xml:space="preserve"> procedural adversity (see Chapter 6). In this way, the thesis makes an original contribution to knowledge by demonstrating empirically how the process can be inefficient in multi</w:t>
      </w:r>
      <w:r w:rsidR="00E37B40" w:rsidRPr="00A875F6">
        <w:rPr>
          <w:lang w:eastAsia="en-GB"/>
        </w:rPr>
        <w:t>-</w:t>
      </w:r>
      <w:r w:rsidRPr="00A875F6">
        <w:rPr>
          <w:lang w:eastAsia="en-GB"/>
        </w:rPr>
        <w:t xml:space="preserve">dimensional terms, moving beyond a managerial focus on actuarial measures.  </w:t>
      </w:r>
    </w:p>
    <w:p w14:paraId="4354C300" w14:textId="0DF133EC" w:rsidR="00927425" w:rsidRPr="00A875F6" w:rsidRDefault="00927425" w:rsidP="00927425">
      <w:pPr>
        <w:rPr>
          <w:lang w:eastAsia="en-GB"/>
        </w:rPr>
      </w:pPr>
      <w:r w:rsidRPr="00A875F6">
        <w:rPr>
          <w:lang w:eastAsia="en-GB"/>
        </w:rPr>
        <w:lastRenderedPageBreak/>
        <w:t>This final chapter now moves to offer some reflections on this original contribution to knowledge, whilst also offering reform recommendations based on the research findings from the previous chapters. Section 7.2 emphasises why the thesis is important and timely, drawing attention to what the thesis set out to do by investigating efficiency in the summary justice process. Section 7.3 draws together the prior critical discussions of Section</w:t>
      </w:r>
      <w:r w:rsidR="00174890" w:rsidRPr="00A875F6">
        <w:rPr>
          <w:lang w:eastAsia="en-GB"/>
        </w:rPr>
        <w:t>s</w:t>
      </w:r>
      <w:r w:rsidRPr="00A875F6">
        <w:rPr>
          <w:lang w:eastAsia="en-GB"/>
        </w:rPr>
        <w:t xml:space="preserve"> 4.5, 5.5 and 6.4 to offer a collective reflection regarding how the thesis contributes to the socio-legal literature’s discussion of managerialism in the summary justice process. From this, Section 7.4 offers some policy reform recommendations as based on the main findings of the thesis. Section 7.5 then details some of the wider implications of the thesis, whilst also drawing attention to its limitations and areas for future research. Finally, Section 7.6 affirms that the thesis has accomplished its research aim. By addressing these points, this final chapter pulls together the thesis. It synthesises what the thesis set out to do, the research questions it developed, what methods it used to answer those questions and what the main arguments of the thesis are whilst emphasising its original contribution to knowledge.</w:t>
      </w:r>
    </w:p>
    <w:p w14:paraId="0FDC1D7E" w14:textId="77777777" w:rsidR="001A352A" w:rsidRPr="00A875F6" w:rsidRDefault="001A352A" w:rsidP="00303CB8">
      <w:pPr>
        <w:rPr>
          <w:lang w:eastAsia="en-GB"/>
        </w:rPr>
      </w:pPr>
    </w:p>
    <w:p w14:paraId="2ABFC7CB" w14:textId="77777777" w:rsidR="00F8025B" w:rsidRPr="00A875F6" w:rsidRDefault="00F8025B" w:rsidP="00F8025B">
      <w:pPr>
        <w:pStyle w:val="Heading2"/>
      </w:pPr>
      <w:bookmarkStart w:id="490" w:name="_Toc95679124"/>
      <w:r w:rsidRPr="00A875F6">
        <w:t>7.2 What the thesis set out to do</w:t>
      </w:r>
      <w:bookmarkEnd w:id="489"/>
      <w:bookmarkEnd w:id="490"/>
    </w:p>
    <w:p w14:paraId="695E2F6C" w14:textId="3694CDA3" w:rsidR="00145139" w:rsidRPr="00A875F6" w:rsidRDefault="00145139" w:rsidP="00145139">
      <w:pPr>
        <w:rPr>
          <w:lang w:eastAsia="en-GB"/>
        </w:rPr>
      </w:pPr>
      <w:r w:rsidRPr="00A875F6">
        <w:rPr>
          <w:lang w:eastAsia="en-GB"/>
        </w:rPr>
        <w:t xml:space="preserve">This </w:t>
      </w:r>
      <w:r w:rsidR="00475097" w:rsidRPr="00A875F6">
        <w:rPr>
          <w:lang w:eastAsia="en-GB"/>
        </w:rPr>
        <w:t>section</w:t>
      </w:r>
      <w:r w:rsidRPr="00A875F6">
        <w:rPr>
          <w:lang w:eastAsia="en-GB"/>
        </w:rPr>
        <w:t xml:space="preserve"> argues that the thesis has achieved its research aims regarding its investigation into how courtroom summary justice practices prioritise efficiency. This </w:t>
      </w:r>
      <w:r w:rsidR="00475097" w:rsidRPr="00A875F6">
        <w:rPr>
          <w:lang w:eastAsia="en-GB"/>
        </w:rPr>
        <w:t>section</w:t>
      </w:r>
      <w:r w:rsidRPr="00A875F6">
        <w:rPr>
          <w:lang w:eastAsia="en-GB"/>
        </w:rPr>
        <w:t xml:space="preserve"> begins by explaining how the problem of over-efficiency risks diminishing the quality of summary justice and, subsequently, why the thesis has been interested in this research problem. </w:t>
      </w:r>
      <w:r w:rsidR="009B54D0" w:rsidRPr="00A875F6">
        <w:rPr>
          <w:lang w:eastAsia="en-GB"/>
        </w:rPr>
        <w:t>Following this</w:t>
      </w:r>
      <w:r w:rsidRPr="00A875F6">
        <w:rPr>
          <w:lang w:eastAsia="en-GB"/>
        </w:rPr>
        <w:t xml:space="preserve">, this </w:t>
      </w:r>
      <w:r w:rsidR="00475097" w:rsidRPr="00A875F6">
        <w:rPr>
          <w:lang w:eastAsia="en-GB"/>
        </w:rPr>
        <w:t>section</w:t>
      </w:r>
      <w:r w:rsidRPr="00A875F6">
        <w:rPr>
          <w:lang w:eastAsia="en-GB"/>
        </w:rPr>
        <w:t xml:space="preserve"> explains how the thesis has address</w:t>
      </w:r>
      <w:r w:rsidR="00146373" w:rsidRPr="00A875F6">
        <w:rPr>
          <w:lang w:eastAsia="en-GB"/>
        </w:rPr>
        <w:t>ed</w:t>
      </w:r>
      <w:r w:rsidRPr="00A875F6">
        <w:rPr>
          <w:lang w:eastAsia="en-GB"/>
        </w:rPr>
        <w:t xml:space="preserve"> some of the main gaps in the literature and in doing so, how the thesis has answered the research questions originally presented in Chapter 2. Collectively, this </w:t>
      </w:r>
      <w:r w:rsidR="00475097" w:rsidRPr="00A875F6">
        <w:rPr>
          <w:lang w:eastAsia="en-GB"/>
        </w:rPr>
        <w:t>section</w:t>
      </w:r>
      <w:r w:rsidRPr="00A875F6">
        <w:rPr>
          <w:lang w:eastAsia="en-GB"/>
        </w:rPr>
        <w:t xml:space="preserve"> explicates how the thesis has achieved what it set out to do, drawing attention to the usefulness of its conceptual framework and research design choices.   </w:t>
      </w:r>
    </w:p>
    <w:p w14:paraId="28ABDD28" w14:textId="2F48BA7C" w:rsidR="00B50A4C" w:rsidRPr="00A875F6" w:rsidRDefault="00B50A4C" w:rsidP="00554BA9">
      <w:r w:rsidRPr="00A875F6">
        <w:rPr>
          <w:lang w:eastAsia="en-GB"/>
        </w:rPr>
        <w:t>The thesis has focused on the problem of over-efficiency in the summary justice process, which is important because it affects the quality of justice that the lower criminal courts deliver</w:t>
      </w:r>
      <w:r w:rsidR="00174890" w:rsidRPr="00A875F6">
        <w:rPr>
          <w:lang w:eastAsia="en-GB"/>
        </w:rPr>
        <w:t xml:space="preserve"> (discussed in Section 2.3.3)</w:t>
      </w:r>
      <w:r w:rsidRPr="00A875F6">
        <w:rPr>
          <w:lang w:eastAsia="en-GB"/>
        </w:rPr>
        <w:t>. As initially unpacked in Chapter 2, recent radical efficiency reforms have concerned summary justice thinkers because these reforms may be diminishing the quality of justice at the lower criminal courts (</w:t>
      </w:r>
      <w:r w:rsidR="00706384" w:rsidRPr="00A875F6">
        <w:rPr>
          <w:lang w:eastAsia="en-GB"/>
        </w:rPr>
        <w:t>discussed in</w:t>
      </w:r>
      <w:r w:rsidRPr="00A875F6">
        <w:rPr>
          <w:lang w:eastAsia="en-GB"/>
        </w:rPr>
        <w:t xml:space="preserve"> Section</w:t>
      </w:r>
      <w:r w:rsidR="00174890" w:rsidRPr="00A875F6">
        <w:rPr>
          <w:lang w:eastAsia="en-GB"/>
        </w:rPr>
        <w:t xml:space="preserve"> </w:t>
      </w:r>
      <w:r w:rsidRPr="00A875F6">
        <w:rPr>
          <w:lang w:eastAsia="en-GB"/>
        </w:rPr>
        <w:t xml:space="preserve">2.4). The process is overly efficient when </w:t>
      </w:r>
      <w:r w:rsidRPr="00A875F6">
        <w:rPr>
          <w:lang w:eastAsia="en-GB"/>
        </w:rPr>
        <w:lastRenderedPageBreak/>
        <w:t xml:space="preserve">managerial </w:t>
      </w:r>
      <w:r w:rsidR="00706384" w:rsidRPr="00A875F6">
        <w:rPr>
          <w:lang w:eastAsia="en-GB"/>
        </w:rPr>
        <w:t>values</w:t>
      </w:r>
      <w:r w:rsidR="00E93533" w:rsidRPr="00A875F6">
        <w:rPr>
          <w:rStyle w:val="FootnoteReference"/>
          <w:lang w:eastAsia="en-GB"/>
        </w:rPr>
        <w:footnoteReference w:id="126"/>
      </w:r>
      <w:r w:rsidRPr="00A875F6">
        <w:rPr>
          <w:lang w:eastAsia="en-GB"/>
        </w:rPr>
        <w:t xml:space="preserve"> </w:t>
      </w:r>
      <w:r w:rsidR="00706384" w:rsidRPr="00A875F6">
        <w:rPr>
          <w:lang w:eastAsia="en-GB"/>
        </w:rPr>
        <w:t>primarily characterise the summary justice process</w:t>
      </w:r>
      <w:r w:rsidR="00E93533" w:rsidRPr="00A875F6">
        <w:rPr>
          <w:lang w:eastAsia="en-GB"/>
        </w:rPr>
        <w:t>,</w:t>
      </w:r>
      <w:r w:rsidR="00706384" w:rsidRPr="00A875F6">
        <w:rPr>
          <w:lang w:eastAsia="en-GB"/>
        </w:rPr>
        <w:t xml:space="preserve"> to</w:t>
      </w:r>
      <w:r w:rsidRPr="00A875F6">
        <w:rPr>
          <w:lang w:eastAsia="en-GB"/>
        </w:rPr>
        <w:t xml:space="preserve"> the detriment of other quality justice value</w:t>
      </w:r>
      <w:r w:rsidR="00AC15D7" w:rsidRPr="00A875F6">
        <w:rPr>
          <w:lang w:eastAsia="en-GB"/>
        </w:rPr>
        <w:t>s</w:t>
      </w:r>
      <w:r w:rsidR="00E93533" w:rsidRPr="00A875F6">
        <w:rPr>
          <w:rStyle w:val="FootnoteReference"/>
          <w:lang w:eastAsia="en-GB"/>
        </w:rPr>
        <w:footnoteReference w:id="127"/>
      </w:r>
      <w:r w:rsidR="00E93533" w:rsidRPr="00A875F6">
        <w:rPr>
          <w:lang w:eastAsia="en-GB"/>
        </w:rPr>
        <w:t xml:space="preserve"> (further discussed in Sections 2.2.4 and 2.3.3)</w:t>
      </w:r>
      <w:r w:rsidRPr="00A875F6">
        <w:rPr>
          <w:lang w:eastAsia="en-GB"/>
        </w:rPr>
        <w:t>. The aim of the thesis</w:t>
      </w:r>
      <w:r w:rsidR="00B97E51" w:rsidRPr="00A875F6">
        <w:rPr>
          <w:lang w:eastAsia="en-GB"/>
        </w:rPr>
        <w:t>,</w:t>
      </w:r>
      <w:r w:rsidRPr="00A875F6">
        <w:rPr>
          <w:lang w:eastAsia="en-GB"/>
        </w:rPr>
        <w:t xml:space="preserve"> therefore</w:t>
      </w:r>
      <w:r w:rsidR="00B97E51" w:rsidRPr="00A875F6">
        <w:rPr>
          <w:lang w:eastAsia="en-GB"/>
        </w:rPr>
        <w:t>,</w:t>
      </w:r>
      <w:r w:rsidRPr="00A875F6">
        <w:rPr>
          <w:lang w:eastAsia="en-GB"/>
        </w:rPr>
        <w:t xml:space="preserve"> was</w:t>
      </w:r>
      <w:r w:rsidR="00054F28" w:rsidRPr="00A875F6">
        <w:rPr>
          <w:lang w:eastAsia="en-GB"/>
        </w:rPr>
        <w:t xml:space="preserve"> to</w:t>
      </w:r>
      <w:r w:rsidRPr="00A875F6">
        <w:rPr>
          <w:lang w:eastAsia="en-GB"/>
        </w:rPr>
        <w:t xml:space="preserve"> </w:t>
      </w:r>
      <w:r w:rsidRPr="00A875F6">
        <w:t>investigate how lower criminal courtroom practices prioritise</w:t>
      </w:r>
      <w:r w:rsidR="00054F28" w:rsidRPr="00A875F6">
        <w:t xml:space="preserve"> ef</w:t>
      </w:r>
      <w:r w:rsidRPr="00A875F6">
        <w:t xml:space="preserve">ficiency and from this, to develop policy reform recommendations that </w:t>
      </w:r>
      <w:r w:rsidR="00174890" w:rsidRPr="00A875F6">
        <w:t>address</w:t>
      </w:r>
      <w:r w:rsidRPr="00A875F6">
        <w:t xml:space="preserve"> the problem of over-efficiency, promoting quality of </w:t>
      </w:r>
      <w:r w:rsidR="00D056AE" w:rsidRPr="00A875F6">
        <w:t>justice.</w:t>
      </w:r>
    </w:p>
    <w:p w14:paraId="39732533" w14:textId="4701396E" w:rsidR="00A16DE6" w:rsidRPr="00A875F6" w:rsidRDefault="00134733" w:rsidP="00134733">
      <w:r w:rsidRPr="00A875F6">
        <w:t>The thesis has answered the research questions of Chapter 2</w:t>
      </w:r>
      <w:r w:rsidR="00572ABF" w:rsidRPr="00A875F6">
        <w:t xml:space="preserve"> (see Section 2.6)</w:t>
      </w:r>
      <w:r w:rsidRPr="00A875F6">
        <w:t xml:space="preserve">. This chapter developed these research questions following a review of the literature. In greater detail, </w:t>
      </w:r>
      <w:r w:rsidR="00D056AE" w:rsidRPr="00A875F6">
        <w:t>Section 2.5</w:t>
      </w:r>
      <w:r w:rsidRPr="00A875F6">
        <w:t xml:space="preserve"> drew attention to how much of the literature has been international (not specifically focused on English and Welsh </w:t>
      </w:r>
      <w:r w:rsidR="00572ABF" w:rsidRPr="00A875F6">
        <w:t>summary</w:t>
      </w:r>
      <w:r w:rsidRPr="00A875F6">
        <w:t xml:space="preserve"> justice) and/or has been theoretical (rather than empirically based). </w:t>
      </w:r>
      <w:r w:rsidR="009B54D0" w:rsidRPr="00A875F6">
        <w:t xml:space="preserve">Additionally, </w:t>
      </w:r>
      <w:r w:rsidR="00D056AE" w:rsidRPr="00A875F6">
        <w:t xml:space="preserve">this chapter drew attention to how </w:t>
      </w:r>
      <w:r w:rsidR="009B54D0" w:rsidRPr="00A875F6">
        <w:t>t</w:t>
      </w:r>
      <w:r w:rsidR="00145139" w:rsidRPr="00A875F6">
        <w:t>he</w:t>
      </w:r>
      <w:r w:rsidR="009B54D0" w:rsidRPr="00A875F6">
        <w:t xml:space="preserve"> existing</w:t>
      </w:r>
      <w:r w:rsidR="00145139" w:rsidRPr="00A875F6">
        <w:t xml:space="preserve"> empirical work has typically made use of mixed methodologies, rather than utilising an in-depth court observation-only method</w:t>
      </w:r>
      <w:r w:rsidR="009B54D0" w:rsidRPr="00A875F6">
        <w:t xml:space="preserve"> (see </w:t>
      </w:r>
      <w:r w:rsidR="00F16DB4" w:rsidRPr="00A875F6">
        <w:t>Section 2</w:t>
      </w:r>
      <w:r w:rsidR="009B54D0" w:rsidRPr="00A875F6">
        <w:t>.5)</w:t>
      </w:r>
      <w:r w:rsidR="00145139" w:rsidRPr="00A875F6">
        <w:t xml:space="preserve">. </w:t>
      </w:r>
      <w:r w:rsidR="00554BA9" w:rsidRPr="00A875F6">
        <w:t xml:space="preserve">Section 2.5 also drew attention to the </w:t>
      </w:r>
      <w:r w:rsidR="00120E9E" w:rsidRPr="00A875F6">
        <w:t xml:space="preserve">benefits of the </w:t>
      </w:r>
      <w:r w:rsidR="00145139" w:rsidRPr="00A875F6">
        <w:t>exploratory</w:t>
      </w:r>
      <w:r w:rsidR="00554BA9" w:rsidRPr="00A875F6">
        <w:t xml:space="preserve">, </w:t>
      </w:r>
      <w:r w:rsidR="00D056AE" w:rsidRPr="00A875F6">
        <w:t>ethnographic</w:t>
      </w:r>
      <w:r w:rsidR="00145139" w:rsidRPr="00A875F6">
        <w:t xml:space="preserve"> studies that were </w:t>
      </w:r>
      <w:r w:rsidR="00120E9E" w:rsidRPr="00A875F6">
        <w:t>notable</w:t>
      </w:r>
      <w:r w:rsidR="00145139" w:rsidRPr="00A875F6">
        <w:t xml:space="preserve"> between the 19</w:t>
      </w:r>
      <w:r w:rsidR="00120E9E" w:rsidRPr="00A875F6">
        <w:t>5</w:t>
      </w:r>
      <w:r w:rsidR="00145139" w:rsidRPr="00A875F6">
        <w:t>0s and 1990s</w:t>
      </w:r>
      <w:r w:rsidR="00120E9E" w:rsidRPr="00A875F6">
        <w:t>, and how the contemporary literature could benefit from more research of this type</w:t>
      </w:r>
      <w:r w:rsidR="009B54D0" w:rsidRPr="00A875F6">
        <w:t xml:space="preserve">. </w:t>
      </w:r>
      <w:r w:rsidR="00145139" w:rsidRPr="00A875F6">
        <w:t xml:space="preserve">Chapter 2 concluded, therefore, by arguing that the literature would benefit from additional </w:t>
      </w:r>
      <w:r w:rsidR="004D47D7" w:rsidRPr="00A875F6">
        <w:t xml:space="preserve">exploratory </w:t>
      </w:r>
      <w:r w:rsidR="00145139" w:rsidRPr="00A875F6">
        <w:t xml:space="preserve">courtroom observation research that could provide a unique perspective on summary justice efficiency. Indeed, the thesis took the view that in filling these gaps in the literature, it could provide new insight into how to </w:t>
      </w:r>
      <w:r w:rsidR="00572ABF" w:rsidRPr="00A875F6">
        <w:t>address</w:t>
      </w:r>
      <w:r w:rsidR="00145139" w:rsidRPr="00A875F6">
        <w:t xml:space="preserve"> the problem of over</w:t>
      </w:r>
      <w:r w:rsidR="00104C97" w:rsidRPr="00A875F6">
        <w:t>-</w:t>
      </w:r>
      <w:r w:rsidR="00145139" w:rsidRPr="00A875F6">
        <w:t>efficiency</w:t>
      </w:r>
      <w:r w:rsidR="00145139" w:rsidRPr="00A875F6">
        <w:rPr>
          <w:vertAlign w:val="superscript"/>
        </w:rPr>
        <w:footnoteReference w:id="128"/>
      </w:r>
      <w:r w:rsidR="00145139" w:rsidRPr="00A875F6">
        <w:t>. Building from the aforementioned framework</w:t>
      </w:r>
      <w:r w:rsidR="00A075C9" w:rsidRPr="00A875F6">
        <w:t xml:space="preserve"> and literature review</w:t>
      </w:r>
      <w:r w:rsidR="00145139" w:rsidRPr="00A875F6">
        <w:t>, the thesis articulated the following research questions</w:t>
      </w:r>
      <w:r w:rsidR="00E75371" w:rsidRPr="00A875F6">
        <w:t xml:space="preserve">, which </w:t>
      </w:r>
      <w:r w:rsidR="007212B7" w:rsidRPr="00A875F6">
        <w:t>the thesis</w:t>
      </w:r>
      <w:r w:rsidR="00E75371" w:rsidRPr="00A875F6">
        <w:t xml:space="preserve"> originally presented in </w:t>
      </w:r>
      <w:r w:rsidR="00F16DB4" w:rsidRPr="00A875F6">
        <w:t>Section 2</w:t>
      </w:r>
      <w:r w:rsidR="00E75371" w:rsidRPr="00A875F6">
        <w:t>.6</w:t>
      </w:r>
      <w:r w:rsidR="008F72B8" w:rsidRPr="00A875F6">
        <w:t>:</w:t>
      </w:r>
    </w:p>
    <w:p w14:paraId="32D84D4C" w14:textId="1BC84CA0" w:rsidR="008F72B8" w:rsidRPr="00A875F6" w:rsidRDefault="008F72B8" w:rsidP="008F72B8">
      <w:pPr>
        <w:ind w:left="850" w:right="850"/>
        <w:rPr>
          <w:lang w:eastAsia="en-GB"/>
        </w:rPr>
      </w:pPr>
      <w:r w:rsidRPr="00A875F6">
        <w:rPr>
          <w:lang w:eastAsia="en-GB"/>
        </w:rPr>
        <w:t>1. By directly observing the summary justice process from the courtrooms of a single English Magistrates’ courthouse, and in utilising an exploratory approach, what values are embedded in individual and institutional practices?</w:t>
      </w:r>
    </w:p>
    <w:p w14:paraId="2F1A28BD" w14:textId="187DF937" w:rsidR="008F72B8" w:rsidRPr="00A875F6" w:rsidRDefault="008F72B8" w:rsidP="008F72B8">
      <w:pPr>
        <w:ind w:left="850" w:right="850"/>
        <w:rPr>
          <w:lang w:eastAsia="en-GB"/>
        </w:rPr>
      </w:pPr>
      <w:r w:rsidRPr="00A875F6">
        <w:rPr>
          <w:lang w:eastAsia="en-GB"/>
        </w:rPr>
        <w:lastRenderedPageBreak/>
        <w:t>2. In critically discussing these process-defining values and their prioritisations, should the summary justice process become more efficiency-</w:t>
      </w:r>
      <w:r w:rsidR="0047233B" w:rsidRPr="00A875F6">
        <w:rPr>
          <w:lang w:eastAsia="en-GB"/>
        </w:rPr>
        <w:t>oriented</w:t>
      </w:r>
      <w:r w:rsidRPr="00A875F6">
        <w:rPr>
          <w:lang w:eastAsia="en-GB"/>
        </w:rPr>
        <w:t xml:space="preserve"> or should some other value be prioritised?    </w:t>
      </w:r>
    </w:p>
    <w:p w14:paraId="1999A31E" w14:textId="77777777" w:rsidR="008F72B8" w:rsidRPr="00A875F6" w:rsidRDefault="008F72B8" w:rsidP="008F72B8">
      <w:pPr>
        <w:ind w:left="850" w:right="850"/>
        <w:rPr>
          <w:lang w:eastAsia="en-GB"/>
        </w:rPr>
      </w:pPr>
      <w:r w:rsidRPr="00A875F6">
        <w:rPr>
          <w:lang w:eastAsia="en-GB"/>
        </w:rPr>
        <w:t>3. Based on this assessment, what specific reform recommendations can be made to improve the observed summary justice process?</w:t>
      </w:r>
    </w:p>
    <w:p w14:paraId="1A86029C" w14:textId="103B0DBB" w:rsidR="00C31196" w:rsidRPr="00A875F6" w:rsidRDefault="00C31196" w:rsidP="00C31196">
      <w:pPr>
        <w:rPr>
          <w:rFonts w:ascii="Times New Roman" w:hAnsi="Times New Roman"/>
        </w:rPr>
      </w:pPr>
      <w:r w:rsidRPr="00A875F6">
        <w:t xml:space="preserve">Chapters 4, 5, and 6 answer the first two research questions. Namely, the thesis addresses question one by presenting a thematic analysis of novel, stenographic data the researcher collected from a single English Magistrates’ courthouse. The first half of </w:t>
      </w:r>
      <w:r w:rsidR="00A75967" w:rsidRPr="00A875F6">
        <w:t>these</w:t>
      </w:r>
      <w:r w:rsidRPr="00A875F6">
        <w:t xml:space="preserve"> chapter</w:t>
      </w:r>
      <w:r w:rsidR="00A75967" w:rsidRPr="00A875F6">
        <w:t>s</w:t>
      </w:r>
      <w:r w:rsidRPr="00A875F6">
        <w:t xml:space="preserve"> </w:t>
      </w:r>
      <w:r w:rsidR="00A75967" w:rsidRPr="00A875F6">
        <w:t xml:space="preserve">focus on </w:t>
      </w:r>
      <w:r w:rsidRPr="00A875F6">
        <w:t>thematic</w:t>
      </w:r>
      <w:r w:rsidR="00A75967" w:rsidRPr="00A875F6">
        <w:t xml:space="preserve"> data</w:t>
      </w:r>
      <w:r w:rsidRPr="00A875F6">
        <w:t xml:space="preserve"> analysis. Meanwhile, </w:t>
      </w:r>
      <w:r w:rsidR="00F16DB4" w:rsidRPr="00A875F6">
        <w:t>Sections 4</w:t>
      </w:r>
      <w:r w:rsidRPr="00A875F6">
        <w:t xml:space="preserve">.5, 5.5, and 6.4 answer the second research question. Here, the thesis utilised its </w:t>
      </w:r>
      <w:r w:rsidR="00554BA9" w:rsidRPr="00A875F6">
        <w:t>conceptual</w:t>
      </w:r>
      <w:r w:rsidRPr="00A875F6">
        <w:t xml:space="preserve"> framework to critically discuss the observed summary justice practices, drawing attention to </w:t>
      </w:r>
      <w:r w:rsidR="004D47D7" w:rsidRPr="00A875F6">
        <w:t>the</w:t>
      </w:r>
      <w:r w:rsidRPr="00A875F6">
        <w:t xml:space="preserve"> capacity</w:t>
      </w:r>
      <w:r w:rsidR="004D47D7" w:rsidRPr="00A875F6">
        <w:t xml:space="preserve"> of the summary justice process</w:t>
      </w:r>
      <w:r w:rsidRPr="00A875F6">
        <w:t xml:space="preserve"> to better uphold quality justice values. The specific findings of these chapters and their contribution to the field of socio-legal research is argued for in the subsequent </w:t>
      </w:r>
      <w:r w:rsidR="00475097" w:rsidRPr="00A875F6">
        <w:t>section</w:t>
      </w:r>
      <w:r w:rsidRPr="00A875F6">
        <w:t xml:space="preserve">. The present final chapter answers the third and final research question in </w:t>
      </w:r>
      <w:r w:rsidR="00F16DB4" w:rsidRPr="00A875F6">
        <w:t>Section 7</w:t>
      </w:r>
      <w:r w:rsidRPr="00A875F6">
        <w:t xml:space="preserve">.4, building upon the aforementioned critical discussion </w:t>
      </w:r>
      <w:r w:rsidR="00475097" w:rsidRPr="00A875F6">
        <w:t>section</w:t>
      </w:r>
      <w:r w:rsidRPr="00A875F6">
        <w:t>s.</w:t>
      </w:r>
    </w:p>
    <w:p w14:paraId="0FA55E62" w14:textId="77777777" w:rsidR="00F8025B" w:rsidRPr="00A875F6" w:rsidRDefault="00F8025B" w:rsidP="00F8025B"/>
    <w:p w14:paraId="18765D32" w14:textId="77777777" w:rsidR="00F8025B" w:rsidRPr="00A875F6" w:rsidRDefault="00F8025B" w:rsidP="00F8025B">
      <w:pPr>
        <w:pStyle w:val="Heading2"/>
      </w:pPr>
      <w:bookmarkStart w:id="491" w:name="_Toc89450718"/>
      <w:bookmarkStart w:id="492" w:name="_Toc95679125"/>
      <w:r w:rsidRPr="00A875F6">
        <w:t>7.3 Main findings &amp; contribution</w:t>
      </w:r>
      <w:bookmarkEnd w:id="491"/>
      <w:bookmarkEnd w:id="492"/>
    </w:p>
    <w:p w14:paraId="257F1FF9" w14:textId="72B66657" w:rsidR="009960F8" w:rsidRPr="00A875F6" w:rsidRDefault="002921F1" w:rsidP="00BF1F73">
      <w:pPr>
        <w:rPr>
          <w:rFonts w:ascii="Times New Roman" w:hAnsi="Times New Roman"/>
        </w:rPr>
      </w:pPr>
      <w:r w:rsidRPr="00A875F6">
        <w:t>This thesis makes an original contribution to knowledge by using novel observational data to offer insight into the practices of the summary justice process</w:t>
      </w:r>
      <w:r w:rsidR="00E748C7" w:rsidRPr="00A875F6">
        <w:t>.</w:t>
      </w:r>
      <w:r w:rsidR="009960F8" w:rsidRPr="00A875F6">
        <w:t xml:space="preserve"> </w:t>
      </w:r>
      <w:r w:rsidR="00574493" w:rsidRPr="00A875F6">
        <w:t>More specifically, this thesis has collected evidence that supports the argument that the summary justice process is overly efficient</w:t>
      </w:r>
      <w:r w:rsidR="004D4C17" w:rsidRPr="00A875F6">
        <w:t xml:space="preserve"> (see Chapters 4 and 5)</w:t>
      </w:r>
      <w:r w:rsidR="00E748C7" w:rsidRPr="00A875F6">
        <w:t>. At the same time, the thesis also argues that the summary justice process is inefficient from a court user-focused perspective</w:t>
      </w:r>
      <w:r w:rsidR="004D4C17" w:rsidRPr="00A875F6">
        <w:t xml:space="preserve"> (see Chapter 6)</w:t>
      </w:r>
      <w:r w:rsidR="00E748C7" w:rsidRPr="00A875F6">
        <w:t>.</w:t>
      </w:r>
      <w:r w:rsidR="004D4C17" w:rsidRPr="00A875F6">
        <w:t xml:space="preserve"> </w:t>
      </w:r>
      <w:r w:rsidR="009960F8" w:rsidRPr="00A875F6">
        <w:t xml:space="preserve">This </w:t>
      </w:r>
      <w:r w:rsidR="00475097" w:rsidRPr="00A875F6">
        <w:t>section</w:t>
      </w:r>
      <w:r w:rsidR="009960F8" w:rsidRPr="00A875F6">
        <w:t xml:space="preserve"> offers the researcher’s reflections on this original contribution to knowledge, given the wider managerial context that situates the thesis (see</w:t>
      </w:r>
      <w:r w:rsidR="00873596" w:rsidRPr="00A875F6">
        <w:t xml:space="preserve"> Section</w:t>
      </w:r>
      <w:r w:rsidR="009960F8" w:rsidRPr="00A875F6">
        <w:t xml:space="preserve"> </w:t>
      </w:r>
      <w:r w:rsidR="00873596" w:rsidRPr="00A875F6">
        <w:t>2.3, 2.4</w:t>
      </w:r>
      <w:r w:rsidR="009960F8" w:rsidRPr="00A875F6">
        <w:t xml:space="preserve">). In doing so, this </w:t>
      </w:r>
      <w:r w:rsidR="00475097" w:rsidRPr="00A875F6">
        <w:t>section</w:t>
      </w:r>
      <w:r w:rsidR="009960F8" w:rsidRPr="00A875F6">
        <w:t xml:space="preserve"> argues that the thesis is significant because it provides a unique and critical perspective on the government’s summary justice </w:t>
      </w:r>
      <w:r w:rsidR="001A5508" w:rsidRPr="00A875F6">
        <w:t xml:space="preserve">efficiency </w:t>
      </w:r>
      <w:r w:rsidR="009960F8" w:rsidRPr="00A875F6">
        <w:t>reform agenda.</w:t>
      </w:r>
      <w:r w:rsidR="00873596" w:rsidRPr="00A875F6">
        <w:t xml:space="preserve"> In support of this overarching argument, t</w:t>
      </w:r>
      <w:r w:rsidR="009960F8" w:rsidRPr="00A875F6">
        <w:t xml:space="preserve">his </w:t>
      </w:r>
      <w:r w:rsidR="00475097" w:rsidRPr="00A875F6">
        <w:t>section</w:t>
      </w:r>
      <w:r w:rsidR="009960F8" w:rsidRPr="00A875F6">
        <w:t xml:space="preserve"> begins by </w:t>
      </w:r>
      <w:r w:rsidR="00873596" w:rsidRPr="00A875F6">
        <w:t>summarising the</w:t>
      </w:r>
      <w:r w:rsidR="009960F8" w:rsidRPr="00A875F6">
        <w:t xml:space="preserve"> central </w:t>
      </w:r>
      <w:r w:rsidR="002C156B" w:rsidRPr="00A875F6">
        <w:t>findings</w:t>
      </w:r>
      <w:r w:rsidR="00873596" w:rsidRPr="00A875F6">
        <w:t xml:space="preserve"> </w:t>
      </w:r>
      <w:r w:rsidR="002C156B" w:rsidRPr="00A875F6">
        <w:t>of the thesis</w:t>
      </w:r>
      <w:r w:rsidR="009960F8" w:rsidRPr="00A875F6">
        <w:t xml:space="preserve">. From this, </w:t>
      </w:r>
      <w:r w:rsidR="00286A85" w:rsidRPr="00A875F6">
        <w:t>the</w:t>
      </w:r>
      <w:r w:rsidR="009960F8" w:rsidRPr="00A875F6">
        <w:t xml:space="preserve"> </w:t>
      </w:r>
      <w:r w:rsidR="00475097" w:rsidRPr="00A875F6">
        <w:t>section</w:t>
      </w:r>
      <w:r w:rsidR="009960F8" w:rsidRPr="00A875F6">
        <w:t xml:space="preserve"> draws attention to how the findings of the thesis utilise</w:t>
      </w:r>
      <w:r w:rsidR="003B6015" w:rsidRPr="00A875F6">
        <w:t>d</w:t>
      </w:r>
      <w:r w:rsidR="009960F8" w:rsidRPr="00A875F6">
        <w:t xml:space="preserve"> a more dynamic theoretical and conceptual framework compared to that used in contemporary government reports. The result is that the thesis contributes a more exploratory investigation into summary justice efficiency. This </w:t>
      </w:r>
      <w:r w:rsidR="00475097" w:rsidRPr="00A875F6">
        <w:t>section</w:t>
      </w:r>
      <w:r w:rsidR="009960F8" w:rsidRPr="00A875F6">
        <w:t xml:space="preserve"> then emphasises how </w:t>
      </w:r>
      <w:r w:rsidR="00BF1F73" w:rsidRPr="00A875F6">
        <w:t xml:space="preserve">the thesis </w:t>
      </w:r>
      <w:r w:rsidR="00BF1F73" w:rsidRPr="00A875F6">
        <w:lastRenderedPageBreak/>
        <w:t>contributes to a growing body of socio-legal literature that studies managerialism in the lower criminal court process</w:t>
      </w:r>
      <w:r w:rsidR="009960F8" w:rsidRPr="00A875F6">
        <w:t xml:space="preserve">. Collectively, this </w:t>
      </w:r>
      <w:r w:rsidR="00475097" w:rsidRPr="00A875F6">
        <w:t>section</w:t>
      </w:r>
      <w:r w:rsidR="009960F8" w:rsidRPr="00A875F6">
        <w:t xml:space="preserve"> presents the central argument of the thesis whilst linking it into the criminal justice/criminal court efficiency reform discussion originally presented in Chapter 2.</w:t>
      </w:r>
    </w:p>
    <w:p w14:paraId="3F2E24F8" w14:textId="0DA6E909" w:rsidR="004948FF" w:rsidRPr="00A875F6" w:rsidRDefault="009960F8" w:rsidP="00E035C1">
      <w:r w:rsidRPr="00A875F6">
        <w:t>The main finding of the thesis is that the</w:t>
      </w:r>
      <w:r w:rsidR="004948FF" w:rsidRPr="00A875F6">
        <w:t xml:space="preserve"> summary justice process is overly efficien</w:t>
      </w:r>
      <w:r w:rsidR="00BE6287" w:rsidRPr="00A875F6">
        <w:t>t</w:t>
      </w:r>
      <w:r w:rsidR="004948FF" w:rsidRPr="00A875F6">
        <w:t xml:space="preserve"> because it is characterised by the val</w:t>
      </w:r>
      <w:r w:rsidR="00BE6287" w:rsidRPr="00A875F6">
        <w:t>u</w:t>
      </w:r>
      <w:r w:rsidR="004948FF" w:rsidRPr="00A875F6">
        <w:t>es of</w:t>
      </w:r>
      <w:r w:rsidRPr="00A875F6">
        <w:t xml:space="preserve"> speediness</w:t>
      </w:r>
      <w:r w:rsidR="00BE6287" w:rsidRPr="00A875F6">
        <w:t xml:space="preserve"> and</w:t>
      </w:r>
      <w:r w:rsidRPr="00A875F6">
        <w:t xml:space="preserve"> standardisation</w:t>
      </w:r>
      <w:r w:rsidR="00BE6287" w:rsidRPr="00A875F6">
        <w:t xml:space="preserve"> to the detriment of other quality justice values (see Chapters 4 and 5). The other main finding of the thesis is that the process is inefficient from a court user-focused perspective because of how the process is characterised by the value of procedural adversity</w:t>
      </w:r>
      <w:r w:rsidRPr="00A875F6">
        <w:t xml:space="preserve"> (see Chapter</w:t>
      </w:r>
      <w:r w:rsidR="00BE6287" w:rsidRPr="00A875F6">
        <w:t xml:space="preserve"> </w:t>
      </w:r>
      <w:r w:rsidRPr="00A875F6">
        <w:t>6).</w:t>
      </w:r>
      <w:r w:rsidR="007218A1" w:rsidRPr="00A875F6">
        <w:t xml:space="preserve"> </w:t>
      </w:r>
      <w:r w:rsidRPr="00A875F6">
        <w:t>The researcher assigned values to observed practices using MacDonald’s (2008</w:t>
      </w:r>
      <w:r w:rsidR="00254584" w:rsidRPr="00A875F6">
        <w:t>:</w:t>
      </w:r>
      <w:r w:rsidR="00B9640F" w:rsidRPr="00A875F6">
        <w:t xml:space="preserve"> </w:t>
      </w:r>
      <w:r w:rsidR="00254584" w:rsidRPr="00A875F6">
        <w:t>2</w:t>
      </w:r>
      <w:r w:rsidRPr="00A875F6">
        <w:t>) multi</w:t>
      </w:r>
      <w:r w:rsidR="00E37B40" w:rsidRPr="00A875F6">
        <w:t>-</w:t>
      </w:r>
      <w:r w:rsidRPr="00A875F6">
        <w:t xml:space="preserve">dimensional </w:t>
      </w:r>
      <w:r w:rsidR="007218A1" w:rsidRPr="00A875F6">
        <w:t xml:space="preserve">(pluralistic) </w:t>
      </w:r>
      <w:r w:rsidRPr="00A875F6">
        <w:t>framework</w:t>
      </w:r>
      <w:r w:rsidR="00254584" w:rsidRPr="00A875F6">
        <w:t xml:space="preserve"> which</w:t>
      </w:r>
      <w:r w:rsidR="002C156B" w:rsidRPr="00A875F6">
        <w:t xml:space="preserve"> </w:t>
      </w:r>
      <w:r w:rsidR="00254584" w:rsidRPr="00A875F6">
        <w:t>understands</w:t>
      </w:r>
      <w:r w:rsidR="002C156B" w:rsidRPr="00A875F6">
        <w:t xml:space="preserve"> values as</w:t>
      </w:r>
      <w:r w:rsidR="00254584" w:rsidRPr="00A875F6">
        <w:t xml:space="preserve"> normative interpretations (or Weberian ‘non-ideal-types’)</w:t>
      </w:r>
      <w:r w:rsidRPr="00A875F6">
        <w:t xml:space="preserve"> (see </w:t>
      </w:r>
      <w:r w:rsidR="00F16DB4" w:rsidRPr="00A875F6">
        <w:t>Section 2</w:t>
      </w:r>
      <w:r w:rsidRPr="00A875F6">
        <w:t xml:space="preserve">.2.2). From this, the thesis used the concepts of post-managerialism, social justice and procedural due process to guide a critical discussion of </w:t>
      </w:r>
      <w:r w:rsidR="003B6015" w:rsidRPr="00A875F6">
        <w:t xml:space="preserve">the observed </w:t>
      </w:r>
      <w:r w:rsidRPr="00A875F6">
        <w:t xml:space="preserve">value-laden practices (see </w:t>
      </w:r>
      <w:r w:rsidR="00F16DB4" w:rsidRPr="00A875F6">
        <w:t>Section 2</w:t>
      </w:r>
      <w:r w:rsidRPr="00A875F6">
        <w:t xml:space="preserve">.2.4). In each of the critical discussion </w:t>
      </w:r>
      <w:r w:rsidR="00475097" w:rsidRPr="00A875F6">
        <w:t>section</w:t>
      </w:r>
      <w:r w:rsidRPr="00A875F6">
        <w:t xml:space="preserve">s of </w:t>
      </w:r>
      <w:r w:rsidR="00A75967" w:rsidRPr="00A875F6">
        <w:t>Chapters 4, 5 and 6</w:t>
      </w:r>
      <w:r w:rsidRPr="00A875F6">
        <w:t xml:space="preserve">, the researcher concluded that the summary justice process could more robustly uphold quality justice values. Indeed, the critical discussion </w:t>
      </w:r>
      <w:r w:rsidR="00475097" w:rsidRPr="00A875F6">
        <w:t>section</w:t>
      </w:r>
      <w:r w:rsidRPr="00A875F6">
        <w:t>s uphold that efficiency</w:t>
      </w:r>
      <w:r w:rsidR="0054148F" w:rsidRPr="00A875F6">
        <w:t xml:space="preserve"> </w:t>
      </w:r>
      <w:r w:rsidRPr="00A875F6">
        <w:t>as speediness and standardisation deprioritised a range of other quality justice values relat</w:t>
      </w:r>
      <w:r w:rsidR="007218A1" w:rsidRPr="00A875F6">
        <w:t>ing</w:t>
      </w:r>
      <w:r w:rsidRPr="00A875F6">
        <w:t xml:space="preserve"> to the concepts of social justice and procedural due process (see </w:t>
      </w:r>
      <w:r w:rsidR="00F16DB4" w:rsidRPr="00A875F6">
        <w:t>Section 4</w:t>
      </w:r>
      <w:r w:rsidRPr="00A875F6">
        <w:t xml:space="preserve">.6, 5.6). Notably, these quality justice values include </w:t>
      </w:r>
      <w:r w:rsidR="00873655" w:rsidRPr="00A875F6">
        <w:t xml:space="preserve">verdict accuracy, democratic oversight, defendant participation, defendant comprehension, procedural fairness, sentence proportionality, institutional legitimacy, </w:t>
      </w:r>
      <w:r w:rsidR="00873655" w:rsidRPr="00A875F6">
        <w:rPr>
          <w:lang w:eastAsia="en-GB"/>
        </w:rPr>
        <w:t>defendant safeguarding, fair sentencing, rehabilitative sentencing and pragmatic problem-solving.</w:t>
      </w:r>
      <w:r w:rsidR="00A724FF" w:rsidRPr="00A875F6">
        <w:rPr>
          <w:lang w:eastAsia="en-GB"/>
        </w:rPr>
        <w:t xml:space="preserve"> </w:t>
      </w:r>
      <w:r w:rsidRPr="00A875F6">
        <w:t>Additionally, the thesis argue</w:t>
      </w:r>
      <w:r w:rsidR="0054148F" w:rsidRPr="00A875F6">
        <w:t>d</w:t>
      </w:r>
      <w:r w:rsidRPr="00A875F6">
        <w:t xml:space="preserve"> that the </w:t>
      </w:r>
      <w:r w:rsidR="00A9753B" w:rsidRPr="00A875F6">
        <w:t xml:space="preserve">value of procedural adversity characterised the </w:t>
      </w:r>
      <w:r w:rsidRPr="00A875F6">
        <w:t>summary justice process</w:t>
      </w:r>
      <w:r w:rsidR="00A9753B" w:rsidRPr="00A875F6">
        <w:t xml:space="preserve">, rendering the process inefficient from a court </w:t>
      </w:r>
      <w:r w:rsidRPr="00A875F6">
        <w:t>user</w:t>
      </w:r>
      <w:r w:rsidR="00A9753B" w:rsidRPr="00A875F6">
        <w:t>-focused</w:t>
      </w:r>
      <w:r w:rsidRPr="00A875F6">
        <w:t xml:space="preserve"> perspective</w:t>
      </w:r>
      <w:r w:rsidR="00A9753B" w:rsidRPr="00A875F6">
        <w:t xml:space="preserve"> </w:t>
      </w:r>
      <w:r w:rsidRPr="00A875F6">
        <w:t xml:space="preserve">(see </w:t>
      </w:r>
      <w:r w:rsidR="00F16DB4" w:rsidRPr="00A875F6">
        <w:t>Section 6</w:t>
      </w:r>
      <w:r w:rsidRPr="00A875F6">
        <w:t>.4).</w:t>
      </w:r>
      <w:r w:rsidR="007218A1" w:rsidRPr="00A875F6">
        <w:t xml:space="preserve"> </w:t>
      </w:r>
      <w:r w:rsidR="00572ABF" w:rsidRPr="00A875F6">
        <w:t>More specifically, t</w:t>
      </w:r>
      <w:r w:rsidR="00A9753B" w:rsidRPr="00A875F6">
        <w:t>he observed summary justice process</w:t>
      </w:r>
      <w:r w:rsidR="007218A1" w:rsidRPr="00A875F6">
        <w:t xml:space="preserve"> </w:t>
      </w:r>
      <w:r w:rsidR="00572ABF" w:rsidRPr="00A875F6">
        <w:t>was characterised by</w:t>
      </w:r>
      <w:r w:rsidR="00C54BF9" w:rsidRPr="00A875F6">
        <w:t xml:space="preserve"> the value of procedural adversity to the detriment of </w:t>
      </w:r>
      <w:r w:rsidR="007218A1" w:rsidRPr="00A875F6">
        <w:t>quality justice value</w:t>
      </w:r>
      <w:r w:rsidR="00572ABF" w:rsidRPr="00A875F6">
        <w:t>s</w:t>
      </w:r>
      <w:r w:rsidR="00E035C1" w:rsidRPr="00A875F6">
        <w:t xml:space="preserve"> </w:t>
      </w:r>
      <w:r w:rsidR="00572ABF" w:rsidRPr="00A875F6">
        <w:t xml:space="preserve">that include </w:t>
      </w:r>
      <w:r w:rsidR="00E035C1" w:rsidRPr="00A875F6">
        <w:t>verdict accuracy,</w:t>
      </w:r>
      <w:r w:rsidR="007218A1" w:rsidRPr="00A875F6">
        <w:t xml:space="preserve"> court user safeguarding, accessible justice</w:t>
      </w:r>
      <w:r w:rsidR="0054148F" w:rsidRPr="00A875F6">
        <w:t xml:space="preserve"> and</w:t>
      </w:r>
      <w:r w:rsidR="007218A1" w:rsidRPr="00A875F6">
        <w:t xml:space="preserve"> procedural fairness. </w:t>
      </w:r>
    </w:p>
    <w:p w14:paraId="173E562F" w14:textId="419EE5F4" w:rsidR="009960F8" w:rsidRPr="00A875F6" w:rsidRDefault="009960F8" w:rsidP="00286C70">
      <w:r w:rsidRPr="00A875F6">
        <w:t xml:space="preserve">Compared to contemporary government reports, the thesis offers a more </w:t>
      </w:r>
      <w:r w:rsidR="00572ABF" w:rsidRPr="00A875F6">
        <w:t>exploratory</w:t>
      </w:r>
      <w:r w:rsidRPr="00A875F6">
        <w:t xml:space="preserve"> consideration of efficiency in the summary justice process. As discussed in </w:t>
      </w:r>
      <w:r w:rsidR="00F16DB4" w:rsidRPr="00A875F6">
        <w:t>Section 2</w:t>
      </w:r>
      <w:r w:rsidRPr="00A875F6">
        <w:t xml:space="preserve">.3, contemporary government reports have focused on how efficiency should be a primary value in the summary justice process. However, the government’s conception of efficiency is largely managerial in the sense that it myopically focuses on actuarial targets of cost-cutting, time-saving, and waste </w:t>
      </w:r>
      <w:r w:rsidRPr="00A875F6">
        <w:lastRenderedPageBreak/>
        <w:t>mitigation</w:t>
      </w:r>
      <w:r w:rsidRPr="00A875F6">
        <w:rPr>
          <w:vertAlign w:val="superscript"/>
        </w:rPr>
        <w:footnoteReference w:id="129"/>
      </w:r>
      <w:r w:rsidRPr="00A875F6">
        <w:t xml:space="preserve">. </w:t>
      </w:r>
      <w:r w:rsidR="00492CDA" w:rsidRPr="00A875F6">
        <w:t xml:space="preserve">Alternatively, government reports have inadequately theorised the relationship between social justice and managerial efficiency values, </w:t>
      </w:r>
      <w:r w:rsidR="00492CDA" w:rsidRPr="00A875F6">
        <w:rPr>
          <w:shd w:val="clear" w:color="auto" w:fill="FFFFFF"/>
        </w:rPr>
        <w:t xml:space="preserve">“pretending that trade-offs can be avoided” </w:t>
      </w:r>
      <w:r w:rsidR="003A4C0D" w:rsidRPr="00A875F6">
        <w:rPr>
          <w:shd w:val="clear" w:color="auto" w:fill="FFFFFF"/>
        </w:rPr>
        <w:t>and that both</w:t>
      </w:r>
      <w:r w:rsidR="00A776D3" w:rsidRPr="00A875F6">
        <w:rPr>
          <w:shd w:val="clear" w:color="auto" w:fill="FFFFFF"/>
        </w:rPr>
        <w:t xml:space="preserve"> sets of values</w:t>
      </w:r>
      <w:r w:rsidR="003A4C0D" w:rsidRPr="00A875F6">
        <w:rPr>
          <w:shd w:val="clear" w:color="auto" w:fill="FFFFFF"/>
        </w:rPr>
        <w:t xml:space="preserve"> can be pursued unconditionally </w:t>
      </w:r>
      <w:r w:rsidR="00492CDA" w:rsidRPr="00A875F6">
        <w:t>(</w:t>
      </w:r>
      <w:r w:rsidR="00572ABF" w:rsidRPr="00A875F6">
        <w:t xml:space="preserve">see </w:t>
      </w:r>
      <w:proofErr w:type="spellStart"/>
      <w:r w:rsidR="00492CDA" w:rsidRPr="00A875F6">
        <w:rPr>
          <w:shd w:val="clear" w:color="auto" w:fill="FFFFFF"/>
        </w:rPr>
        <w:t>Dillow</w:t>
      </w:r>
      <w:proofErr w:type="spellEnd"/>
      <w:r w:rsidR="00492CDA" w:rsidRPr="00A875F6">
        <w:rPr>
          <w:shd w:val="clear" w:color="auto" w:fill="FFFFFF"/>
        </w:rPr>
        <w:t>, 2007: 22</w:t>
      </w:r>
      <w:r w:rsidR="00492CDA" w:rsidRPr="00A875F6">
        <w:t xml:space="preserve">; </w:t>
      </w:r>
      <w:r w:rsidR="00572ABF" w:rsidRPr="00A875F6">
        <w:t xml:space="preserve">in </w:t>
      </w:r>
      <w:r w:rsidR="00492CDA" w:rsidRPr="00A875F6">
        <w:t>Section 2</w:t>
      </w:r>
      <w:r w:rsidR="00572ABF" w:rsidRPr="00A875F6">
        <w:t>.3.1</w:t>
      </w:r>
      <w:r w:rsidR="00492CDA" w:rsidRPr="00A875F6">
        <w:t xml:space="preserve">). </w:t>
      </w:r>
      <w:r w:rsidRPr="00A875F6">
        <w:t xml:space="preserve">Chapters 4 and 5 </w:t>
      </w:r>
      <w:r w:rsidR="00CB24DD" w:rsidRPr="00A875F6">
        <w:t>investigate</w:t>
      </w:r>
      <w:r w:rsidRPr="00A875F6">
        <w:t xml:space="preserve"> summary justice practices</w:t>
      </w:r>
      <w:r w:rsidR="00CB24DD" w:rsidRPr="00A875F6">
        <w:t xml:space="preserve"> by utilising a more theoretically rigorous approach</w:t>
      </w:r>
      <w:r w:rsidRPr="00A875F6">
        <w:t xml:space="preserve">. Namely, the critical discussion </w:t>
      </w:r>
      <w:r w:rsidR="00475097" w:rsidRPr="00A875F6">
        <w:t>section</w:t>
      </w:r>
      <w:r w:rsidRPr="00A875F6">
        <w:t>s of these chapters question if the process can primarily uphold substantiating justice</w:t>
      </w:r>
      <w:r w:rsidR="00BF319E" w:rsidRPr="00A875F6">
        <w:t xml:space="preserve"> values,</w:t>
      </w:r>
      <w:r w:rsidRPr="00A875F6">
        <w:t xml:space="preserve"> </w:t>
      </w:r>
      <w:r w:rsidR="00BF319E" w:rsidRPr="00A875F6">
        <w:t xml:space="preserve">with </w:t>
      </w:r>
      <w:r w:rsidRPr="00A875F6">
        <w:t>conventional managerial efficiency values</w:t>
      </w:r>
      <w:r w:rsidR="00BF319E" w:rsidRPr="00A875F6">
        <w:t xml:space="preserve"> contributing on a secondary basis</w:t>
      </w:r>
      <w:r w:rsidR="00CB24DD" w:rsidRPr="00A875F6">
        <w:t xml:space="preserve"> (see post-managerialism in Section 2.2.3)</w:t>
      </w:r>
      <w:r w:rsidRPr="00A875F6">
        <w:t xml:space="preserve">. </w:t>
      </w:r>
      <w:r w:rsidR="003A4C0D" w:rsidRPr="00A875F6">
        <w:t>In this way, the thesis offers a vision of how the justice process can improve</w:t>
      </w:r>
      <w:r w:rsidR="00CB24DD" w:rsidRPr="00A875F6">
        <w:t xml:space="preserve"> as based on empirical data</w:t>
      </w:r>
      <w:r w:rsidR="003A4C0D" w:rsidRPr="00A875F6">
        <w:t xml:space="preserve">. </w:t>
      </w:r>
      <w:r w:rsidRPr="00A875F6">
        <w:t xml:space="preserve">Meanwhile, Chapter </w:t>
      </w:r>
      <w:r w:rsidR="00BF319E" w:rsidRPr="00A875F6">
        <w:t>6</w:t>
      </w:r>
      <w:r w:rsidRPr="00A875F6">
        <w:t xml:space="preserve"> draws attention to how the observed summary justice process is inefficient from a court user perspective because of the adversity it causes them. Whilst it is not unusual for government reports to consider court user experience</w:t>
      </w:r>
      <w:r w:rsidR="00797DB0" w:rsidRPr="00A875F6">
        <w:rPr>
          <w:vertAlign w:val="superscript"/>
        </w:rPr>
        <w:footnoteReference w:id="130"/>
      </w:r>
      <w:r w:rsidRPr="00A875F6">
        <w:t>, the centrality of their experience in terms of an efficient process is unusual.</w:t>
      </w:r>
      <w:r w:rsidR="005B76E4" w:rsidRPr="00A875F6">
        <w:t xml:space="preserve"> To this end, </w:t>
      </w:r>
      <w:r w:rsidRPr="00A875F6">
        <w:t>the thesis expands the debate regarding what efficiency can (and should) mean in the summary justice process</w:t>
      </w:r>
      <w:r w:rsidR="003A4C0D" w:rsidRPr="00A875F6">
        <w:t xml:space="preserve">, </w:t>
      </w:r>
      <w:r w:rsidR="00CC2EC1" w:rsidRPr="00A875F6">
        <w:t>moving beyond the conceptions of efficiency used in key government reports</w:t>
      </w:r>
      <w:r w:rsidR="003A4C0D" w:rsidRPr="00A875F6">
        <w:t xml:space="preserve"> (see Section 2.3)</w:t>
      </w:r>
      <w:r w:rsidRPr="00A875F6">
        <w:t xml:space="preserve">. </w:t>
      </w:r>
      <w:r w:rsidR="00CC2EC1" w:rsidRPr="00A875F6">
        <w:t>In doing so, the thesis offer</w:t>
      </w:r>
      <w:r w:rsidR="005C5F93" w:rsidRPr="00A875F6">
        <w:t>s</w:t>
      </w:r>
      <w:r w:rsidR="00CC2EC1" w:rsidRPr="00A875F6">
        <w:t xml:space="preserve"> </w:t>
      </w:r>
      <w:r w:rsidR="005B76E4" w:rsidRPr="00A875F6">
        <w:t xml:space="preserve">implications for future </w:t>
      </w:r>
      <w:r w:rsidR="00C663A7" w:rsidRPr="00A875F6">
        <w:t>summary justice efficiency reforms</w:t>
      </w:r>
      <w:r w:rsidR="00C3306A" w:rsidRPr="00A875F6">
        <w:t>: its evidence-based insights motivate the government to produce reforms that move away from managerial conceptions of efficiency</w:t>
      </w:r>
      <w:r w:rsidR="00CC2EC1" w:rsidRPr="00A875F6">
        <w:t xml:space="preserve"> (further discussed in Sections 7.4 and 7.5)</w:t>
      </w:r>
      <w:r w:rsidR="00BF319E" w:rsidRPr="00A875F6">
        <w:t>.</w:t>
      </w:r>
    </w:p>
    <w:p w14:paraId="3E8160FD" w14:textId="60E40A14" w:rsidR="006822E5" w:rsidRPr="00A875F6" w:rsidRDefault="007A636C" w:rsidP="00F01DF3">
      <w:r w:rsidRPr="00A875F6">
        <w:t>T</w:t>
      </w:r>
      <w:r w:rsidR="00063BB9" w:rsidRPr="00A875F6">
        <w:t xml:space="preserve">his thesis </w:t>
      </w:r>
      <w:r w:rsidR="00C3223A" w:rsidRPr="00A875F6">
        <w:t xml:space="preserve">has </w:t>
      </w:r>
      <w:r w:rsidRPr="00A875F6">
        <w:t xml:space="preserve">also </w:t>
      </w:r>
      <w:r w:rsidR="00063BB9" w:rsidRPr="00A875F6">
        <w:t>contribute</w:t>
      </w:r>
      <w:r w:rsidR="006C5308" w:rsidRPr="00A875F6">
        <w:t>d</w:t>
      </w:r>
      <w:r w:rsidR="00063BB9" w:rsidRPr="00A875F6">
        <w:t xml:space="preserve"> to a growing body of </w:t>
      </w:r>
      <w:r w:rsidR="00C3223A" w:rsidRPr="00A875F6">
        <w:t xml:space="preserve">socio-legal </w:t>
      </w:r>
      <w:r w:rsidR="00063BB9" w:rsidRPr="00A875F6">
        <w:t xml:space="preserve">literature that </w:t>
      </w:r>
      <w:r w:rsidR="00BF1F73" w:rsidRPr="00A875F6">
        <w:t>studies managerialism in the lower criminal court process</w:t>
      </w:r>
      <w:r w:rsidR="00063BB9" w:rsidRPr="00A875F6">
        <w:t xml:space="preserve">. </w:t>
      </w:r>
      <w:r w:rsidR="006822E5" w:rsidRPr="00A875F6">
        <w:t xml:space="preserve">Of note is </w:t>
      </w:r>
      <w:r w:rsidR="006C5308" w:rsidRPr="00A875F6">
        <w:t>how the</w:t>
      </w:r>
      <w:r w:rsidR="006822E5" w:rsidRPr="00A875F6">
        <w:t xml:space="preserve"> thesis has drawn parallels with Australian lower criminal court research</w:t>
      </w:r>
      <w:r w:rsidR="00C3223A" w:rsidRPr="00A875F6">
        <w:rPr>
          <w:rStyle w:val="FootnoteReference"/>
        </w:rPr>
        <w:footnoteReference w:id="131"/>
      </w:r>
      <w:r w:rsidR="006C5308" w:rsidRPr="00A875F6">
        <w:t xml:space="preserve">. Namely, the </w:t>
      </w:r>
      <w:r w:rsidR="00341CBB" w:rsidRPr="00A875F6">
        <w:t xml:space="preserve">thesis </w:t>
      </w:r>
      <w:r w:rsidR="006C5308" w:rsidRPr="00A875F6">
        <w:t xml:space="preserve">has similarly argued to Roach </w:t>
      </w:r>
      <w:proofErr w:type="spellStart"/>
      <w:r w:rsidR="006C5308" w:rsidRPr="00A875F6">
        <w:t>Anleu</w:t>
      </w:r>
      <w:proofErr w:type="spellEnd"/>
      <w:r w:rsidR="006C5308" w:rsidRPr="00A875F6">
        <w:t xml:space="preserve"> and Mack (</w:t>
      </w:r>
      <w:r w:rsidR="00384792" w:rsidRPr="00A875F6">
        <w:t>2007: 34</w:t>
      </w:r>
      <w:r w:rsidR="00632A02" w:rsidRPr="00A875F6">
        <w:t>3</w:t>
      </w:r>
      <w:r w:rsidR="00384792" w:rsidRPr="00A875F6">
        <w:t>; 2010</w:t>
      </w:r>
      <w:r w:rsidR="006C5308" w:rsidRPr="00A875F6">
        <w:t xml:space="preserve">) that </w:t>
      </w:r>
      <w:r w:rsidR="006822E5" w:rsidRPr="00A875F6">
        <w:t xml:space="preserve">the observed </w:t>
      </w:r>
      <w:r w:rsidR="006C5308" w:rsidRPr="00A875F6">
        <w:t>summary justice</w:t>
      </w:r>
      <w:r w:rsidR="006822E5" w:rsidRPr="00A875F6">
        <w:t xml:space="preserve"> workgroup </w:t>
      </w:r>
      <w:r w:rsidR="00632A02" w:rsidRPr="00A875F6">
        <w:t>(</w:t>
      </w:r>
      <w:r w:rsidR="00CA49B0" w:rsidRPr="00A875F6">
        <w:t>notably</w:t>
      </w:r>
      <w:r w:rsidR="00632A02" w:rsidRPr="00A875F6">
        <w:t xml:space="preserve"> magistrates and district judges) </w:t>
      </w:r>
      <w:r w:rsidR="00962841" w:rsidRPr="00A875F6">
        <w:t>employ</w:t>
      </w:r>
      <w:r w:rsidR="00A00274" w:rsidRPr="00A875F6">
        <w:t>s</w:t>
      </w:r>
      <w:r w:rsidR="00632A02" w:rsidRPr="00A875F6">
        <w:t xml:space="preserve"> practices that promote rapid case disposal</w:t>
      </w:r>
      <w:r w:rsidR="00CA49B0" w:rsidRPr="00A875F6">
        <w:t>s</w:t>
      </w:r>
      <w:r w:rsidR="00632A02" w:rsidRPr="00A875F6">
        <w:t xml:space="preserve">, to efficiently </w:t>
      </w:r>
      <w:r w:rsidR="006822E5" w:rsidRPr="00A875F6">
        <w:t>“get through the list”.</w:t>
      </w:r>
      <w:r w:rsidR="00341CBB" w:rsidRPr="00A875F6">
        <w:t xml:space="preserve"> </w:t>
      </w:r>
      <w:r w:rsidR="00CA49B0" w:rsidRPr="00A875F6">
        <w:t xml:space="preserve">Where Roach </w:t>
      </w:r>
      <w:proofErr w:type="spellStart"/>
      <w:r w:rsidR="00CA49B0" w:rsidRPr="00A875F6">
        <w:t>Anleu</w:t>
      </w:r>
      <w:proofErr w:type="spellEnd"/>
      <w:r w:rsidR="00CA49B0" w:rsidRPr="00A875F6">
        <w:t xml:space="preserve"> and Mack (2007, 2010), frame this speediness as </w:t>
      </w:r>
      <w:r w:rsidR="00AA5D5A" w:rsidRPr="00A875F6">
        <w:t>being connected to</w:t>
      </w:r>
      <w:r w:rsidR="00CA49B0" w:rsidRPr="00A875F6">
        <w:t xml:space="preserve"> legitimate decision-making</w:t>
      </w:r>
      <w:r w:rsidR="00AA5D5A" w:rsidRPr="00A875F6">
        <w:t xml:space="preserve"> (quality justice</w:t>
      </w:r>
      <w:r w:rsidR="00CA49B0" w:rsidRPr="00A875F6">
        <w:t xml:space="preserve">), the present thesis </w:t>
      </w:r>
      <w:r w:rsidR="00AA5D5A" w:rsidRPr="00A875F6">
        <w:t>demonstrates</w:t>
      </w:r>
      <w:r w:rsidR="00A00274" w:rsidRPr="00A875F6">
        <w:t xml:space="preserve"> </w:t>
      </w:r>
      <w:r w:rsidR="00AA5D5A" w:rsidRPr="00A875F6">
        <w:t>how such speedy justice practices link with the problem</w:t>
      </w:r>
      <w:r w:rsidR="00A00274" w:rsidRPr="00A875F6">
        <w:t xml:space="preserve"> of</w:t>
      </w:r>
      <w:r w:rsidR="00AA5D5A" w:rsidRPr="00A875F6">
        <w:t xml:space="preserve"> </w:t>
      </w:r>
      <w:r w:rsidR="00962841" w:rsidRPr="00A875F6">
        <w:t>over-efficiency</w:t>
      </w:r>
      <w:r w:rsidR="00CA49B0" w:rsidRPr="00A875F6">
        <w:t>.</w:t>
      </w:r>
      <w:r w:rsidR="00AA5D5A" w:rsidRPr="00A875F6">
        <w:t xml:space="preserve"> In this way, the present thesis contributes to the international lower </w:t>
      </w:r>
      <w:r w:rsidR="00AA5D5A" w:rsidRPr="00A875F6">
        <w:lastRenderedPageBreak/>
        <w:t xml:space="preserve">criminal court efficiency literature in a cautioning capacity. </w:t>
      </w:r>
      <w:r w:rsidR="006822E5" w:rsidRPr="00A875F6">
        <w:t xml:space="preserve">Meanwhile, </w:t>
      </w:r>
      <w:r w:rsidR="00CA49B0" w:rsidRPr="00A875F6">
        <w:t>the thesis also contributes to the literature by building upon Ward’s (2016) work. Namely, where Ward (2016</w:t>
      </w:r>
      <w:r w:rsidR="00CB24DD" w:rsidRPr="00A875F6">
        <w:t>: 142</w:t>
      </w:r>
      <w:r w:rsidR="00CA49B0" w:rsidRPr="00A875F6">
        <w:t xml:space="preserve">) has gathered evidence to frame magistrates as </w:t>
      </w:r>
      <w:r w:rsidR="00CB24DD" w:rsidRPr="00A875F6">
        <w:t>“</w:t>
      </w:r>
      <w:r w:rsidR="00CA49B0" w:rsidRPr="00A875F6">
        <w:t>social justice innovators</w:t>
      </w:r>
      <w:r w:rsidR="00CB24DD" w:rsidRPr="00A875F6">
        <w:t>”</w:t>
      </w:r>
      <w:r w:rsidR="00CA49B0" w:rsidRPr="00A875F6">
        <w:t xml:space="preserve">, the present thesis has </w:t>
      </w:r>
      <w:r w:rsidR="00435C38" w:rsidRPr="00A875F6">
        <w:t>d</w:t>
      </w:r>
      <w:r w:rsidR="00CA49B0" w:rsidRPr="00A875F6">
        <w:t>emonstrated t</w:t>
      </w:r>
      <w:r w:rsidR="00435C38" w:rsidRPr="00A875F6">
        <w:t>he</w:t>
      </w:r>
      <w:r w:rsidR="00CA49B0" w:rsidRPr="00A875F6">
        <w:t xml:space="preserve"> limited </w:t>
      </w:r>
      <w:r w:rsidR="00435C38" w:rsidRPr="00A875F6">
        <w:t>ability</w:t>
      </w:r>
      <w:r w:rsidR="00CA49B0" w:rsidRPr="00A875F6">
        <w:t xml:space="preserve"> of magistrate</w:t>
      </w:r>
      <w:r w:rsidR="00435C38" w:rsidRPr="00A875F6">
        <w:t>s</w:t>
      </w:r>
      <w:r w:rsidR="00CA49B0" w:rsidRPr="00A875F6">
        <w:t xml:space="preserve"> to engage with severe and compounded forms of </w:t>
      </w:r>
      <w:r w:rsidR="00435C38" w:rsidRPr="00A875F6">
        <w:t xml:space="preserve">defendants’ </w:t>
      </w:r>
      <w:r w:rsidR="00CA49B0" w:rsidRPr="00A875F6">
        <w:t xml:space="preserve">social </w:t>
      </w:r>
      <w:r w:rsidR="00435C38" w:rsidRPr="00A875F6">
        <w:t>disadvantage</w:t>
      </w:r>
      <w:r w:rsidR="00CA49B0" w:rsidRPr="00A875F6">
        <w:t xml:space="preserve"> </w:t>
      </w:r>
      <w:r w:rsidR="00435C38" w:rsidRPr="00A875F6">
        <w:t xml:space="preserve">in the courtroom space, </w:t>
      </w:r>
      <w:r w:rsidR="00AA5D5A" w:rsidRPr="00A875F6">
        <w:t xml:space="preserve">largely </w:t>
      </w:r>
      <w:r w:rsidR="00CA49B0" w:rsidRPr="00A875F6">
        <w:t xml:space="preserve">owing to their lack of professionalism. </w:t>
      </w:r>
      <w:r w:rsidR="00AA5D5A" w:rsidRPr="00A875F6">
        <w:t>To this end, the thesis contributes to the literature by offering a unique insight into the practices of magistrates</w:t>
      </w:r>
      <w:r w:rsidR="009D2A7F" w:rsidRPr="00A875F6">
        <w:t xml:space="preserve"> in the summary justice process</w:t>
      </w:r>
      <w:r w:rsidR="00AA5D5A" w:rsidRPr="00A875F6">
        <w:t xml:space="preserve">. </w:t>
      </w:r>
      <w:r w:rsidR="00CA49B0" w:rsidRPr="00A875F6">
        <w:t xml:space="preserve">Additionally, </w:t>
      </w:r>
      <w:r w:rsidR="006822E5" w:rsidRPr="00A875F6">
        <w:t xml:space="preserve">the </w:t>
      </w:r>
      <w:r w:rsidR="009026C9" w:rsidRPr="00A875F6">
        <w:t>thesis has connected with Marsh’s (2016) theoretical work by providing empirical evidence that supports his concern that the summary justice process is inefficient from a verdict accuracy perspective.</w:t>
      </w:r>
      <w:r w:rsidR="006822E5" w:rsidRPr="00A875F6">
        <w:t xml:space="preserve"> The present thesis has advanced this work by offering an interpretation of efficiency that centres on how the summary justice process prioritises the value of procedural adversity above other quality justice values (</w:t>
      </w:r>
      <w:r w:rsidR="00CA49B0" w:rsidRPr="00A875F6">
        <w:t xml:space="preserve">see </w:t>
      </w:r>
      <w:r w:rsidR="006822E5" w:rsidRPr="00A875F6">
        <w:t>court user-focused inefficiency</w:t>
      </w:r>
      <w:r w:rsidR="00CA49B0" w:rsidRPr="00A875F6">
        <w:t xml:space="preserve"> in Section 6.4</w:t>
      </w:r>
      <w:r w:rsidR="006822E5" w:rsidRPr="00A875F6">
        <w:t>).</w:t>
      </w:r>
      <w:r w:rsidR="009026C9" w:rsidRPr="00A875F6">
        <w:t xml:space="preserve"> </w:t>
      </w:r>
      <w:r w:rsidR="00AA5D5A" w:rsidRPr="00A875F6">
        <w:t>Collectively</w:t>
      </w:r>
      <w:r w:rsidR="00CA49B0" w:rsidRPr="00A875F6">
        <w:t xml:space="preserve">, </w:t>
      </w:r>
      <w:r w:rsidR="009D2A7F" w:rsidRPr="00A875F6">
        <w:t xml:space="preserve">therefore, </w:t>
      </w:r>
      <w:r w:rsidR="00384792" w:rsidRPr="00A875F6">
        <w:t xml:space="preserve">the present thesis </w:t>
      </w:r>
      <w:r w:rsidR="009428A5" w:rsidRPr="00A875F6">
        <w:t>has utilised a novel,</w:t>
      </w:r>
      <w:r w:rsidR="00384792" w:rsidRPr="00A875F6">
        <w:t xml:space="preserve"> observation-based </w:t>
      </w:r>
      <w:r w:rsidR="009428A5" w:rsidRPr="00A875F6">
        <w:t>method</w:t>
      </w:r>
      <w:r w:rsidR="002445F7" w:rsidRPr="00A875F6">
        <w:t xml:space="preserve"> (stenography)</w:t>
      </w:r>
      <w:r w:rsidR="009428A5" w:rsidRPr="00A875F6">
        <w:t xml:space="preserve"> to gain a unique perspective of English and Welsh summary justice efficiency, thereby making an original contribution to the socio</w:t>
      </w:r>
      <w:r w:rsidR="00EC64D0" w:rsidRPr="00A875F6">
        <w:t>-</w:t>
      </w:r>
      <w:r w:rsidR="009428A5" w:rsidRPr="00A875F6">
        <w:t>legal literature</w:t>
      </w:r>
      <w:r w:rsidR="00384792" w:rsidRPr="00A875F6">
        <w:t xml:space="preserve"> (also see Sections 1.4 and 2.5).</w:t>
      </w:r>
      <w:r w:rsidR="0046421E" w:rsidRPr="00A875F6">
        <w:t xml:space="preserve">  </w:t>
      </w:r>
    </w:p>
    <w:p w14:paraId="39606977" w14:textId="77777777" w:rsidR="00063BB9" w:rsidRPr="00A875F6" w:rsidRDefault="00063BB9" w:rsidP="00580385">
      <w:pPr>
        <w:pStyle w:val="NoSpacing"/>
        <w:ind w:right="0"/>
      </w:pPr>
    </w:p>
    <w:p w14:paraId="39C66633" w14:textId="77777777" w:rsidR="00BF08D7" w:rsidRPr="00A875F6" w:rsidRDefault="00BF08D7" w:rsidP="00BF08D7">
      <w:pPr>
        <w:pStyle w:val="Heading2"/>
      </w:pPr>
      <w:bookmarkStart w:id="493" w:name="_Toc89450719"/>
      <w:bookmarkStart w:id="494" w:name="_Toc95679126"/>
      <w:bookmarkStart w:id="495" w:name="_Toc89450720"/>
      <w:r w:rsidRPr="00A875F6">
        <w:t>7.4 Reform recommendations</w:t>
      </w:r>
      <w:bookmarkEnd w:id="493"/>
      <w:bookmarkEnd w:id="494"/>
    </w:p>
    <w:p w14:paraId="6AFEB335" w14:textId="248F32AD" w:rsidR="00BF08D7" w:rsidRPr="00A875F6" w:rsidRDefault="00BF08D7" w:rsidP="00BF08D7">
      <w:bookmarkStart w:id="496" w:name="_Hlk70620366"/>
      <w:r w:rsidRPr="00A875F6">
        <w:t xml:space="preserve">This </w:t>
      </w:r>
      <w:r w:rsidR="00475097" w:rsidRPr="00A875F6">
        <w:t>section</w:t>
      </w:r>
      <w:r w:rsidRPr="00A875F6">
        <w:t xml:space="preserve"> argues for some policy reform recommendations that seek to curtail the problem of over</w:t>
      </w:r>
      <w:r w:rsidR="00104C97" w:rsidRPr="00A875F6">
        <w:t>-</w:t>
      </w:r>
      <w:r w:rsidRPr="00A875F6">
        <w:t xml:space="preserve">efficiency in the summary justice process. </w:t>
      </w:r>
      <w:r w:rsidR="0046421E" w:rsidRPr="00A875F6">
        <w:t xml:space="preserve">This section begins by arguing that </w:t>
      </w:r>
      <w:r w:rsidRPr="00A875F6">
        <w:t>the Criminal Procedure Rules (</w:t>
      </w:r>
      <w:r w:rsidR="009F476F" w:rsidRPr="00A875F6">
        <w:t>CPRs</w:t>
      </w:r>
      <w:r w:rsidRPr="00A875F6">
        <w:t>) should prohibit district judges from engaging in plea bargains mid-hearing/trial</w:t>
      </w:r>
      <w:r w:rsidR="0046421E" w:rsidRPr="00A875F6">
        <w:t xml:space="preserve">. Second, this section recommends that </w:t>
      </w:r>
      <w:r w:rsidRPr="00A875F6">
        <w:t>the summary justice process should provide defendants with an immediate, in-court receipt of proceedings</w:t>
      </w:r>
      <w:r w:rsidR="0046421E" w:rsidRPr="00A875F6">
        <w:t xml:space="preserve">. Third, this section asserts that </w:t>
      </w:r>
      <w:r w:rsidRPr="00A875F6">
        <w:t>the defence should make use of evidence at the collaborative level when presenting mitigating factors during sentencing hearings</w:t>
      </w:r>
      <w:r w:rsidR="0046421E" w:rsidRPr="00A875F6">
        <w:t>. Fourth, this section argues that</w:t>
      </w:r>
      <w:r w:rsidRPr="00A875F6">
        <w:t xml:space="preserve"> court staff should receive refresher training regarding their role in the diversion process</w:t>
      </w:r>
      <w:r w:rsidR="0046421E" w:rsidRPr="00A875F6">
        <w:t>. Fifth, this section recommends that</w:t>
      </w:r>
      <w:r w:rsidRPr="00A875F6">
        <w:t xml:space="preserve"> the </w:t>
      </w:r>
      <w:r w:rsidR="00E4794F" w:rsidRPr="00A875F6">
        <w:t>CPRs</w:t>
      </w:r>
      <w:r w:rsidRPr="00A875F6">
        <w:t xml:space="preserve"> should make explicit that the defence party cannot advocate for their defendant to receive a lengthier prison sentence than what the prosecution is advocating for</w:t>
      </w:r>
      <w:r w:rsidR="0046421E" w:rsidRPr="00A875F6">
        <w:t xml:space="preserve">. Lastly, this section asserts that </w:t>
      </w:r>
      <w:r w:rsidR="00754389" w:rsidRPr="00A875F6">
        <w:t xml:space="preserve">court users should be prompted about reimbursements for </w:t>
      </w:r>
      <w:r w:rsidR="00DB068A" w:rsidRPr="00A875F6">
        <w:t xml:space="preserve">non-local </w:t>
      </w:r>
      <w:r w:rsidR="00754389" w:rsidRPr="00A875F6">
        <w:t>travel expenses at the end of the in-court process</w:t>
      </w:r>
      <w:r w:rsidRPr="00A875F6">
        <w:t>. Collectively,</w:t>
      </w:r>
      <w:r w:rsidR="0046421E" w:rsidRPr="00A875F6">
        <w:t xml:space="preserve"> these reform recommendations</w:t>
      </w:r>
      <w:r w:rsidRPr="00A875F6">
        <w:t xml:space="preserve"> build </w:t>
      </w:r>
      <w:r w:rsidR="001A352A" w:rsidRPr="00A875F6">
        <w:t>on</w:t>
      </w:r>
      <w:r w:rsidRPr="00A875F6">
        <w:t xml:space="preserve"> the prior critical discussion </w:t>
      </w:r>
      <w:r w:rsidR="00475097" w:rsidRPr="00A875F6">
        <w:t>section</w:t>
      </w:r>
      <w:r w:rsidRPr="00A875F6">
        <w:t xml:space="preserve">s found in Chapters 4, 5 and 6 to answer the </w:t>
      </w:r>
      <w:r w:rsidRPr="00A875F6">
        <w:lastRenderedPageBreak/>
        <w:t>third and final research question</w:t>
      </w:r>
      <w:r w:rsidRPr="00A875F6">
        <w:rPr>
          <w:vertAlign w:val="superscript"/>
        </w:rPr>
        <w:footnoteReference w:id="132"/>
      </w:r>
      <w:r w:rsidRPr="00A875F6">
        <w:t>.</w:t>
      </w:r>
      <w:r w:rsidR="00033A97" w:rsidRPr="00A875F6">
        <w:t xml:space="preserve"> As established in Section 3.5.4, the thesis presents these recommendations as useful ideas for policy reform makers who are interested in curtailing the problem of over-efficiency, they serve in an underlabouring capacity. </w:t>
      </w:r>
    </w:p>
    <w:p w14:paraId="0C580BA2" w14:textId="345744FF" w:rsidR="00994448" w:rsidRPr="00A875F6" w:rsidRDefault="00994448" w:rsidP="00994448">
      <w:pPr>
        <w:rPr>
          <w:lang w:eastAsia="en-GB"/>
        </w:rPr>
      </w:pPr>
      <w:r w:rsidRPr="00A875F6">
        <w:rPr>
          <w:lang w:eastAsia="en-GB"/>
        </w:rPr>
        <w:t xml:space="preserve">First, this </w:t>
      </w:r>
      <w:r w:rsidR="00475097" w:rsidRPr="00A875F6">
        <w:rPr>
          <w:lang w:eastAsia="en-GB"/>
        </w:rPr>
        <w:t>section</w:t>
      </w:r>
      <w:r w:rsidRPr="00A875F6">
        <w:rPr>
          <w:lang w:eastAsia="en-GB"/>
        </w:rPr>
        <w:t xml:space="preserve"> argues that the Criminal Procedural Rules (</w:t>
      </w:r>
      <w:r w:rsidR="009F476F" w:rsidRPr="00A875F6">
        <w:rPr>
          <w:lang w:eastAsia="en-GB"/>
        </w:rPr>
        <w:t>CPRs</w:t>
      </w:r>
      <w:r w:rsidRPr="00A875F6">
        <w:rPr>
          <w:lang w:eastAsia="en-GB"/>
        </w:rPr>
        <w:t xml:space="preserve">) should prohibit district judges from engaging in plea bargains mid-hearing/trial as to promote greater verdict accuracy. To briefly reiterate </w:t>
      </w:r>
      <w:r w:rsidR="00F16DB4" w:rsidRPr="00A875F6">
        <w:rPr>
          <w:lang w:eastAsia="en-GB"/>
        </w:rPr>
        <w:t>Section 4</w:t>
      </w:r>
      <w:r w:rsidRPr="00A875F6">
        <w:rPr>
          <w:lang w:eastAsia="en-GB"/>
        </w:rPr>
        <w:t xml:space="preserve">.2, the researcher observed how district judges would engage in quasi-plea bargains mid-hearing to motivate defendants to plead guilty, thereby speeding up the justice process. Problematically, this practice diminished the capacity of the process to render accurate verdicts of guilt. Indeed, it became unclear whether defendants were pleading guilty because they factually were or because they distrusted the process given district judges’ remarks, which telegraphed that they viewed defendants as factually guilty prior to a full trial taking place. This, as discussed in </w:t>
      </w:r>
      <w:r w:rsidR="00F16DB4" w:rsidRPr="00A875F6">
        <w:rPr>
          <w:lang w:eastAsia="en-GB"/>
        </w:rPr>
        <w:t>Section 4</w:t>
      </w:r>
      <w:r w:rsidRPr="00A875F6">
        <w:rPr>
          <w:lang w:eastAsia="en-GB"/>
        </w:rPr>
        <w:t>.5, is similar to what Covey (2009) describes as the innocen</w:t>
      </w:r>
      <w:r w:rsidR="002F54F4" w:rsidRPr="00A875F6">
        <w:rPr>
          <w:lang w:eastAsia="en-GB"/>
        </w:rPr>
        <w:t>ce</w:t>
      </w:r>
      <w:r w:rsidRPr="00A875F6">
        <w:rPr>
          <w:lang w:eastAsia="en-GB"/>
        </w:rPr>
        <w:t xml:space="preserve"> problem (first discussed in </w:t>
      </w:r>
      <w:r w:rsidR="00F16DB4" w:rsidRPr="00A875F6">
        <w:rPr>
          <w:lang w:eastAsia="en-GB"/>
        </w:rPr>
        <w:t>Section 2</w:t>
      </w:r>
      <w:r w:rsidRPr="00A875F6">
        <w:rPr>
          <w:lang w:eastAsia="en-GB"/>
        </w:rPr>
        <w:t xml:space="preserve">.4.2). </w:t>
      </w:r>
      <w:r w:rsidR="0046421E" w:rsidRPr="00A875F6">
        <w:rPr>
          <w:lang w:eastAsia="en-GB"/>
        </w:rPr>
        <w:t>Therefore, i</w:t>
      </w:r>
      <w:r w:rsidRPr="00A875F6">
        <w:rPr>
          <w:lang w:eastAsia="en-GB"/>
        </w:rPr>
        <w:t xml:space="preserve">n an effort to avoid this problem and preserve verdict accuracy in the </w:t>
      </w:r>
      <w:r w:rsidR="0046421E" w:rsidRPr="00A875F6">
        <w:rPr>
          <w:lang w:eastAsia="en-GB"/>
        </w:rPr>
        <w:t xml:space="preserve">summary justice </w:t>
      </w:r>
      <w:r w:rsidRPr="00A875F6">
        <w:rPr>
          <w:lang w:eastAsia="en-GB"/>
        </w:rPr>
        <w:t xml:space="preserve">process, </w:t>
      </w:r>
      <w:r w:rsidR="00401053" w:rsidRPr="00A875F6">
        <w:rPr>
          <w:lang w:eastAsia="en-GB"/>
        </w:rPr>
        <w:t>this thesis argues</w:t>
      </w:r>
      <w:r w:rsidRPr="00A875F6">
        <w:rPr>
          <w:lang w:eastAsia="en-GB"/>
        </w:rPr>
        <w:t xml:space="preserve"> that the </w:t>
      </w:r>
      <w:r w:rsidR="0096635C" w:rsidRPr="00A875F6">
        <w:rPr>
          <w:lang w:eastAsia="en-GB"/>
        </w:rPr>
        <w:t>CPRs</w:t>
      </w:r>
      <w:r w:rsidRPr="00A875F6">
        <w:rPr>
          <w:lang w:eastAsia="en-GB"/>
        </w:rPr>
        <w:t xml:space="preserve"> should prohibit such</w:t>
      </w:r>
      <w:r w:rsidR="002F54F4" w:rsidRPr="00A875F6">
        <w:rPr>
          <w:lang w:eastAsia="en-GB"/>
        </w:rPr>
        <w:t xml:space="preserve"> mid-hearing/trial</w:t>
      </w:r>
      <w:r w:rsidRPr="00A875F6">
        <w:rPr>
          <w:lang w:eastAsia="en-GB"/>
        </w:rPr>
        <w:t xml:space="preserve"> plea-bargaining practices. </w:t>
      </w:r>
    </w:p>
    <w:p w14:paraId="5B3B28E5" w14:textId="0D63AA6E" w:rsidR="000C346B" w:rsidRPr="00A875F6" w:rsidRDefault="000C346B" w:rsidP="000C346B">
      <w:pPr>
        <w:rPr>
          <w:lang w:eastAsia="en-GB"/>
        </w:rPr>
      </w:pPr>
      <w:r w:rsidRPr="00A875F6">
        <w:rPr>
          <w:lang w:eastAsia="en-GB"/>
        </w:rPr>
        <w:t xml:space="preserve">Second, this </w:t>
      </w:r>
      <w:r w:rsidR="00475097" w:rsidRPr="00A875F6">
        <w:rPr>
          <w:lang w:eastAsia="en-GB"/>
        </w:rPr>
        <w:t>section</w:t>
      </w:r>
      <w:r w:rsidRPr="00A875F6">
        <w:rPr>
          <w:lang w:eastAsia="en-GB"/>
        </w:rPr>
        <w:t xml:space="preserve"> argues that the summary justice process should provide defendants with an immediate, in-court receipt of proceedings as to promote greater post-managerial efficiency. This reform recommendation follows from the critical discussion of </w:t>
      </w:r>
      <w:r w:rsidR="00F16DB4" w:rsidRPr="00A875F6">
        <w:rPr>
          <w:lang w:eastAsia="en-GB"/>
        </w:rPr>
        <w:t>Section 4</w:t>
      </w:r>
      <w:r w:rsidRPr="00A875F6">
        <w:rPr>
          <w:lang w:eastAsia="en-GB"/>
        </w:rPr>
        <w:t>.</w:t>
      </w:r>
      <w:r w:rsidR="002F54F4" w:rsidRPr="00A875F6">
        <w:rPr>
          <w:lang w:eastAsia="en-GB"/>
        </w:rPr>
        <w:t>5</w:t>
      </w:r>
      <w:r w:rsidRPr="00A875F6">
        <w:rPr>
          <w:lang w:eastAsia="en-GB"/>
        </w:rPr>
        <w:t xml:space="preserve">, regarding how the court workgroup prioritised speediness over ensuring defendants’ comprehension of the process. Written accounts </w:t>
      </w:r>
      <w:r w:rsidR="004A55C9" w:rsidRPr="00A875F6">
        <w:rPr>
          <w:lang w:eastAsia="en-GB"/>
        </w:rPr>
        <w:t xml:space="preserve">(receipts) </w:t>
      </w:r>
      <w:r w:rsidRPr="00A875F6">
        <w:rPr>
          <w:lang w:eastAsia="en-GB"/>
        </w:rPr>
        <w:t xml:space="preserve">may allow defendants to better understand the process and what they can contribute to and when. Such written accounts could mitigate against defendants’ mid-hearing interjections, as they would have greater awareness of what issues the court workgroup are to discuss at the varying points in the process. This could have the added benefit of allowing the court process to still utilise the speedy justice practices of staff (as unpacked in </w:t>
      </w:r>
      <w:r w:rsidR="00F16DB4" w:rsidRPr="00A875F6">
        <w:rPr>
          <w:lang w:eastAsia="en-GB"/>
        </w:rPr>
        <w:t>Section 4</w:t>
      </w:r>
      <w:r w:rsidRPr="00A875F6">
        <w:rPr>
          <w:lang w:eastAsia="en-GB"/>
        </w:rPr>
        <w:t>.4) whilst promoting greater verdict accuracy</w:t>
      </w:r>
      <w:r w:rsidR="00FF1036" w:rsidRPr="00A875F6">
        <w:rPr>
          <w:lang w:eastAsia="en-GB"/>
        </w:rPr>
        <w:t xml:space="preserve">, as defendants would be knowledgeable of the appropriate times during their hearing/trial that they can contribute </w:t>
      </w:r>
      <w:r w:rsidRPr="00A875F6">
        <w:rPr>
          <w:lang w:eastAsia="en-GB"/>
        </w:rPr>
        <w:t xml:space="preserve">important information. As an added benefit, this reform could mitigate against those in the process being frustrated, as defendants and staff can contribute their important </w:t>
      </w:r>
      <w:r w:rsidRPr="00A875F6">
        <w:rPr>
          <w:lang w:eastAsia="en-GB"/>
        </w:rPr>
        <w:lastRenderedPageBreak/>
        <w:t xml:space="preserve">information without interruption/interjection. </w:t>
      </w:r>
      <w:r w:rsidR="00205C9D" w:rsidRPr="00A875F6">
        <w:rPr>
          <w:lang w:eastAsia="en-GB"/>
        </w:rPr>
        <w:t>It is also noteworthy that this post-hearing receipt recommendation is supported with the comments of defendants. Indeed, the researcher observed defendants announcing to the court that they would benefit from an immediate, text-based, post-hearing account of proceedings</w:t>
      </w:r>
      <w:r w:rsidR="00FF1036" w:rsidRPr="00A875F6">
        <w:rPr>
          <w:lang w:eastAsia="en-GB"/>
        </w:rPr>
        <w:t xml:space="preserve"> (again, see Section 4.4)</w:t>
      </w:r>
      <w:r w:rsidR="00205C9D" w:rsidRPr="00A875F6">
        <w:rPr>
          <w:lang w:eastAsia="en-GB"/>
        </w:rPr>
        <w:t xml:space="preserve">. </w:t>
      </w:r>
      <w:r w:rsidR="008401AD" w:rsidRPr="00A875F6">
        <w:rPr>
          <w:lang w:eastAsia="en-GB"/>
        </w:rPr>
        <w:t>Consequently</w:t>
      </w:r>
      <w:r w:rsidRPr="00A875F6">
        <w:rPr>
          <w:lang w:eastAsia="en-GB"/>
        </w:rPr>
        <w:t xml:space="preserve">, the researcher </w:t>
      </w:r>
      <w:r w:rsidR="00186032" w:rsidRPr="00A875F6">
        <w:rPr>
          <w:lang w:eastAsia="en-GB"/>
        </w:rPr>
        <w:t>argues that</w:t>
      </w:r>
      <w:r w:rsidRPr="00A875F6">
        <w:rPr>
          <w:lang w:eastAsia="en-GB"/>
        </w:rPr>
        <w:t xml:space="preserve"> this reform recommendation is for post-managerial efficiency: the process could better uphold quality justice values of defendant comprehension and verdict accuracy alongside managerial values of speediness</w:t>
      </w:r>
      <w:r w:rsidR="00186032" w:rsidRPr="00A875F6">
        <w:rPr>
          <w:lang w:eastAsia="en-GB"/>
        </w:rPr>
        <w:t xml:space="preserve"> through the use of </w:t>
      </w:r>
      <w:r w:rsidR="00FF1036" w:rsidRPr="00A875F6">
        <w:rPr>
          <w:lang w:eastAsia="en-GB"/>
        </w:rPr>
        <w:t xml:space="preserve">immediate, </w:t>
      </w:r>
      <w:r w:rsidR="00186032" w:rsidRPr="00A875F6">
        <w:rPr>
          <w:lang w:eastAsia="en-GB"/>
        </w:rPr>
        <w:t>post-hearing receipts.</w:t>
      </w:r>
    </w:p>
    <w:p w14:paraId="079CD19B" w14:textId="1929A0D5" w:rsidR="000C346B" w:rsidRPr="00A875F6" w:rsidRDefault="000C346B" w:rsidP="000C346B">
      <w:pPr>
        <w:rPr>
          <w:lang w:eastAsia="en-GB"/>
        </w:rPr>
      </w:pPr>
      <w:r w:rsidRPr="00A875F6">
        <w:rPr>
          <w:lang w:eastAsia="en-GB"/>
        </w:rPr>
        <w:t xml:space="preserve">Third, the defence should make use of evidence at the collaborative level when presenting mitigating factors during sentencing hearings. The critical discussion of </w:t>
      </w:r>
      <w:r w:rsidR="00F16DB4" w:rsidRPr="00A875F6">
        <w:rPr>
          <w:lang w:eastAsia="en-GB"/>
        </w:rPr>
        <w:t>Section 4</w:t>
      </w:r>
      <w:r w:rsidRPr="00A875F6">
        <w:rPr>
          <w:lang w:eastAsia="en-GB"/>
        </w:rPr>
        <w:t xml:space="preserve">.5 </w:t>
      </w:r>
      <w:r w:rsidR="004A55C9" w:rsidRPr="00A875F6">
        <w:rPr>
          <w:lang w:eastAsia="en-GB"/>
        </w:rPr>
        <w:t xml:space="preserve">supports this reform recommendation, specifically </w:t>
      </w:r>
      <w:r w:rsidRPr="00A875F6">
        <w:rPr>
          <w:lang w:eastAsia="en-GB"/>
        </w:rPr>
        <w:t>regarding how the prosecution would often not contest the factualness of mitigating factors which resulted in speedy but likely disproportionate sentences. This recommendation would mean that the defence party could not present mitigating factors based on a defendant’s testimony alone (as the research</w:t>
      </w:r>
      <w:r w:rsidR="002F54F4" w:rsidRPr="00A875F6">
        <w:rPr>
          <w:lang w:eastAsia="en-GB"/>
        </w:rPr>
        <w:t>er</w:t>
      </w:r>
      <w:r w:rsidRPr="00A875F6">
        <w:rPr>
          <w:lang w:eastAsia="en-GB"/>
        </w:rPr>
        <w:t xml:space="preserve"> observed in </w:t>
      </w:r>
      <w:r w:rsidR="00F16DB4" w:rsidRPr="00A875F6">
        <w:rPr>
          <w:lang w:eastAsia="en-GB"/>
        </w:rPr>
        <w:t>Section 4</w:t>
      </w:r>
      <w:r w:rsidRPr="00A875F6">
        <w:rPr>
          <w:lang w:eastAsia="en-GB"/>
        </w:rPr>
        <w:t xml:space="preserve">.3). Rather, the court should raise the standard of proof required to present mitigating factors to the collaborative level. Meaning, the court should only accept mitigating </w:t>
      </w:r>
      <w:r w:rsidR="002F54F4" w:rsidRPr="00A875F6">
        <w:rPr>
          <w:lang w:eastAsia="en-GB"/>
        </w:rPr>
        <w:t xml:space="preserve">factor claims </w:t>
      </w:r>
      <w:r w:rsidRPr="00A875F6">
        <w:rPr>
          <w:lang w:eastAsia="en-GB"/>
        </w:rPr>
        <w:t>that are supported by two forms of evidence (likely oral and document-based). A benefit of this reform is that it may discourage the defence from raising erroneous mitigation claims, which presently the defence can evidence on their client’s oral testimony alone. The thesis therefore envisions that this new duty could speed up the process by omitting erroneous mitigation claims</w:t>
      </w:r>
      <w:r w:rsidR="004C3966" w:rsidRPr="00A875F6">
        <w:rPr>
          <w:lang w:eastAsia="en-GB"/>
        </w:rPr>
        <w:t xml:space="preserve"> (</w:t>
      </w:r>
      <w:r w:rsidR="004C3966" w:rsidRPr="00A875F6">
        <w:t>effectively</w:t>
      </w:r>
      <w:r w:rsidR="004C3966" w:rsidRPr="00A875F6">
        <w:rPr>
          <w:lang w:eastAsia="en-GB"/>
        </w:rPr>
        <w:t xml:space="preserve"> reducing the workload of the courts)</w:t>
      </w:r>
      <w:r w:rsidRPr="00A875F6">
        <w:rPr>
          <w:lang w:eastAsia="en-GB"/>
        </w:rPr>
        <w:t>. At the same time, the process could produce more proportionate sentences, as sentencers are able to draw upon more substantial evidence</w:t>
      </w:r>
      <w:r w:rsidR="004C3966" w:rsidRPr="00A875F6">
        <w:rPr>
          <w:lang w:eastAsia="en-GB"/>
        </w:rPr>
        <w:t xml:space="preserve"> that details the severity of mitigating factors</w:t>
      </w:r>
      <w:r w:rsidRPr="00A875F6">
        <w:rPr>
          <w:lang w:eastAsia="en-GB"/>
        </w:rPr>
        <w:t>. Rephrased, this reform could produce post-managerial efficiency in the summary justice process by promoting greater sentence proportionality whilst also upholding a speedy justice process. </w:t>
      </w:r>
    </w:p>
    <w:p w14:paraId="41DCCC06" w14:textId="25841ABD" w:rsidR="006F54A1" w:rsidRPr="00A875F6" w:rsidRDefault="006F54A1" w:rsidP="006F54A1">
      <w:pPr>
        <w:rPr>
          <w:lang w:eastAsia="en-GB"/>
        </w:rPr>
      </w:pPr>
      <w:r w:rsidRPr="00A875F6">
        <w:rPr>
          <w:lang w:eastAsia="en-GB"/>
        </w:rPr>
        <w:t xml:space="preserve">Fourth, court staff should receive refresher training regarding their role in the diversion process. The critical discussion of </w:t>
      </w:r>
      <w:r w:rsidR="00F16DB4" w:rsidRPr="00A875F6">
        <w:rPr>
          <w:lang w:eastAsia="en-GB"/>
        </w:rPr>
        <w:t xml:space="preserve">Section </w:t>
      </w:r>
      <w:r w:rsidR="009C180D" w:rsidRPr="00A875F6">
        <w:rPr>
          <w:lang w:eastAsia="en-GB"/>
        </w:rPr>
        <w:t>5</w:t>
      </w:r>
      <w:r w:rsidRPr="00A875F6">
        <w:rPr>
          <w:lang w:eastAsia="en-GB"/>
        </w:rPr>
        <w:t>.4 supports this reform recommendation, specifically regarding how court staff were unfamiliar with how to action the diversion process and how court staff appeared to overlook signs that defendants were living with severe mental health conditions/needs</w:t>
      </w:r>
      <w:r w:rsidR="009C180D" w:rsidRPr="00A875F6">
        <w:rPr>
          <w:lang w:eastAsia="en-GB"/>
        </w:rPr>
        <w:t xml:space="preserve"> (first discussed in Section 5.2)</w:t>
      </w:r>
      <w:r w:rsidRPr="00A875F6">
        <w:rPr>
          <w:lang w:eastAsia="en-GB"/>
        </w:rPr>
        <w:t xml:space="preserve">. Indeed, by court staff receiving additional mental health diversion process training, they may become empowered to make greater use of the diversion process. In doing so, court staff </w:t>
      </w:r>
      <w:r w:rsidR="002F54F4" w:rsidRPr="00A875F6">
        <w:rPr>
          <w:lang w:eastAsia="en-GB"/>
        </w:rPr>
        <w:t>may</w:t>
      </w:r>
      <w:r w:rsidRPr="00A875F6">
        <w:rPr>
          <w:lang w:eastAsia="en-GB"/>
        </w:rPr>
        <w:t xml:space="preserve"> be better able to connect appropriate </w:t>
      </w:r>
      <w:r w:rsidRPr="00A875F6">
        <w:rPr>
          <w:lang w:eastAsia="en-GB"/>
        </w:rPr>
        <w:lastRenderedPageBreak/>
        <w:t xml:space="preserve">disadvantage-addressing services (Liaison and Diversion) to those individuals </w:t>
      </w:r>
      <w:r w:rsidR="00BD57D5" w:rsidRPr="00A875F6">
        <w:rPr>
          <w:lang w:eastAsia="en-GB"/>
        </w:rPr>
        <w:t>who</w:t>
      </w:r>
      <w:r w:rsidRPr="00A875F6">
        <w:rPr>
          <w:lang w:eastAsia="en-GB"/>
        </w:rPr>
        <w:t xml:space="preserve"> require them (defendants with mental health conditions), improving quality of justice. This reform recommendation also draws attention to the Bradley (</w:t>
      </w:r>
      <w:r w:rsidR="0004210E" w:rsidRPr="00A875F6">
        <w:rPr>
          <w:lang w:eastAsia="en-GB"/>
        </w:rPr>
        <w:t xml:space="preserve">Department of Health, </w:t>
      </w:r>
      <w:r w:rsidRPr="00A875F6">
        <w:rPr>
          <w:lang w:eastAsia="en-GB"/>
        </w:rPr>
        <w:t xml:space="preserve">2009) report </w:t>
      </w:r>
      <w:r w:rsidR="00BD57D5" w:rsidRPr="00A875F6">
        <w:rPr>
          <w:lang w:eastAsia="en-GB"/>
        </w:rPr>
        <w:t xml:space="preserve">and its claim that </w:t>
      </w:r>
      <w:r w:rsidR="00F46042" w:rsidRPr="00A875F6">
        <w:rPr>
          <w:lang w:eastAsia="en-GB"/>
        </w:rPr>
        <w:t xml:space="preserve">Liaison and Diversion (L&amp;D) </w:t>
      </w:r>
      <w:r w:rsidRPr="00A875F6">
        <w:rPr>
          <w:lang w:eastAsia="en-GB"/>
        </w:rPr>
        <w:t>service</w:t>
      </w:r>
      <w:r w:rsidR="00094209" w:rsidRPr="00A875F6">
        <w:rPr>
          <w:lang w:eastAsia="en-GB"/>
        </w:rPr>
        <w:t>s</w:t>
      </w:r>
      <w:r w:rsidRPr="00A875F6">
        <w:rPr>
          <w:lang w:eastAsia="en-GB"/>
        </w:rPr>
        <w:t xml:space="preserve"> can produce efficiency in terms of reducing courthouse caseloads</w:t>
      </w:r>
      <w:r w:rsidR="00BD57D5" w:rsidRPr="00A875F6">
        <w:rPr>
          <w:lang w:eastAsia="en-GB"/>
        </w:rPr>
        <w:t>,</w:t>
      </w:r>
      <w:r w:rsidRPr="00A875F6">
        <w:rPr>
          <w:lang w:eastAsia="en-GB"/>
        </w:rPr>
        <w:t xml:space="preserve"> by appropriately diverting cases out of the courts whilst simultaneously promoting more appropriate resolutions for vulnerable court users (see </w:t>
      </w:r>
      <w:r w:rsidR="00F16DB4" w:rsidRPr="00A875F6">
        <w:rPr>
          <w:lang w:eastAsia="en-GB"/>
        </w:rPr>
        <w:t>Section 2</w:t>
      </w:r>
      <w:r w:rsidRPr="00A875F6">
        <w:rPr>
          <w:lang w:eastAsia="en-GB"/>
        </w:rPr>
        <w:t>.</w:t>
      </w:r>
      <w:r w:rsidR="00BD57D5" w:rsidRPr="00A875F6">
        <w:rPr>
          <w:lang w:eastAsia="en-GB"/>
        </w:rPr>
        <w:t>4</w:t>
      </w:r>
      <w:r w:rsidRPr="00A875F6">
        <w:rPr>
          <w:lang w:eastAsia="en-GB"/>
        </w:rPr>
        <w:t>.</w:t>
      </w:r>
      <w:r w:rsidR="00BD57D5" w:rsidRPr="00A875F6">
        <w:rPr>
          <w:lang w:eastAsia="en-GB"/>
        </w:rPr>
        <w:t>6</w:t>
      </w:r>
      <w:r w:rsidRPr="00A875F6">
        <w:rPr>
          <w:lang w:eastAsia="en-GB"/>
        </w:rPr>
        <w:t xml:space="preserve">). The present reform recommendation serves to promote this same </w:t>
      </w:r>
      <w:r w:rsidR="001A0E07" w:rsidRPr="00A875F6">
        <w:rPr>
          <w:lang w:eastAsia="en-GB"/>
        </w:rPr>
        <w:t xml:space="preserve">end, framing it as being for </w:t>
      </w:r>
      <w:r w:rsidRPr="00A875F6">
        <w:rPr>
          <w:lang w:eastAsia="en-GB"/>
        </w:rPr>
        <w:t>post-managerial efficiency</w:t>
      </w:r>
      <w:r w:rsidR="00CE7FAC" w:rsidRPr="00A875F6">
        <w:rPr>
          <w:lang w:eastAsia="en-GB"/>
        </w:rPr>
        <w:t>.</w:t>
      </w:r>
    </w:p>
    <w:p w14:paraId="4E8BDA98" w14:textId="64471371" w:rsidR="006F54A1" w:rsidRPr="00A875F6" w:rsidRDefault="006F54A1" w:rsidP="006F54A1">
      <w:pPr>
        <w:rPr>
          <w:lang w:eastAsia="en-GB"/>
        </w:rPr>
      </w:pPr>
      <w:r w:rsidRPr="00A875F6">
        <w:rPr>
          <w:lang w:eastAsia="en-GB"/>
        </w:rPr>
        <w:t xml:space="preserve">Fifth, this </w:t>
      </w:r>
      <w:r w:rsidR="00475097" w:rsidRPr="00A875F6">
        <w:rPr>
          <w:lang w:eastAsia="en-GB"/>
        </w:rPr>
        <w:t>section</w:t>
      </w:r>
      <w:r w:rsidRPr="00A875F6">
        <w:rPr>
          <w:lang w:eastAsia="en-GB"/>
        </w:rPr>
        <w:t xml:space="preserve"> argues that the Criminal Procedure Rules should make explicit that the defence party cannot advocate for their defendant to receive a lengthier prison sentence than what the prosecution is advocating for. This reform recommendation follows from the critical discussion of </w:t>
      </w:r>
      <w:r w:rsidR="00F16DB4" w:rsidRPr="00A875F6">
        <w:rPr>
          <w:lang w:eastAsia="en-GB"/>
        </w:rPr>
        <w:t>Section 5</w:t>
      </w:r>
      <w:r w:rsidRPr="00A875F6">
        <w:rPr>
          <w:lang w:eastAsia="en-GB"/>
        </w:rPr>
        <w:t xml:space="preserve">.4, regarding how defence solicitors viewed prison as a rehabilitative place that could resolve defendants’ social disadvantage such as that regarding substance addiction and homelessness. The present thesis takes the view that defence solicitors should instead request that their client receive a </w:t>
      </w:r>
      <w:r w:rsidR="00F46042" w:rsidRPr="00A875F6">
        <w:rPr>
          <w:lang w:eastAsia="en-GB"/>
        </w:rPr>
        <w:t xml:space="preserve">Rehabilitation </w:t>
      </w:r>
      <w:r w:rsidRPr="00A875F6">
        <w:rPr>
          <w:lang w:eastAsia="en-GB"/>
        </w:rPr>
        <w:t xml:space="preserve">Activity Requirement (as is otherwise typical of defence advocacy). Alternatively, defence solicitors should request that the court divert their client from the criminal justice process entirely or that their client should make use of specialised court processes depending on the severity and type of their client’s disadvantage (see the discussion of </w:t>
      </w:r>
      <w:r w:rsidR="00F16DB4" w:rsidRPr="00A875F6">
        <w:rPr>
          <w:lang w:eastAsia="en-GB"/>
        </w:rPr>
        <w:t>Section 2</w:t>
      </w:r>
      <w:r w:rsidRPr="00A875F6">
        <w:rPr>
          <w:lang w:eastAsia="en-GB"/>
        </w:rPr>
        <w:t>.4.6). This reform recommendation may well form part of a wider structural change in the criminal justice process</w:t>
      </w:r>
      <w:r w:rsidR="00367007" w:rsidRPr="00A875F6">
        <w:rPr>
          <w:rStyle w:val="FootnoteReference"/>
          <w:lang w:eastAsia="en-GB"/>
        </w:rPr>
        <w:footnoteReference w:id="133"/>
      </w:r>
      <w:r w:rsidRPr="00A875F6">
        <w:rPr>
          <w:lang w:eastAsia="en-GB"/>
        </w:rPr>
        <w:t xml:space="preserve"> (for example, by allowing the summary justice process to have greater involvement in the allocation of social housing, as one magistrate suggested in </w:t>
      </w:r>
      <w:r w:rsidR="00F16DB4" w:rsidRPr="00A875F6">
        <w:rPr>
          <w:lang w:eastAsia="en-GB"/>
        </w:rPr>
        <w:t>Section 5</w:t>
      </w:r>
      <w:r w:rsidRPr="00A875F6">
        <w:rPr>
          <w:lang w:eastAsia="en-GB"/>
        </w:rPr>
        <w:t>.4). Rephrased, the present thesis takes the view that the summary justice process can better safeguard vulnerable defendants with multiple and severe forms of social disadvantage by prohibiting pro-prison defence advocacy.</w:t>
      </w:r>
    </w:p>
    <w:p w14:paraId="09B385A5" w14:textId="25CEE8A9" w:rsidR="00F46042" w:rsidRPr="00A875F6" w:rsidRDefault="003A4E45" w:rsidP="00A95270">
      <w:pPr>
        <w:rPr>
          <w:lang w:eastAsia="en-GB"/>
        </w:rPr>
      </w:pPr>
      <w:r w:rsidRPr="00A875F6">
        <w:rPr>
          <w:lang w:eastAsia="en-GB"/>
        </w:rPr>
        <w:t>Lastly</w:t>
      </w:r>
      <w:r w:rsidR="006F54A1" w:rsidRPr="00A875F6">
        <w:rPr>
          <w:lang w:eastAsia="en-GB"/>
        </w:rPr>
        <w:t xml:space="preserve">, the court should prompt </w:t>
      </w:r>
      <w:r w:rsidR="00A95270" w:rsidRPr="00A875F6">
        <w:rPr>
          <w:lang w:eastAsia="en-GB"/>
        </w:rPr>
        <w:t>defendants</w:t>
      </w:r>
      <w:r w:rsidR="006F54A1" w:rsidRPr="00A875F6">
        <w:rPr>
          <w:lang w:eastAsia="en-GB"/>
        </w:rPr>
        <w:t xml:space="preserve"> about reimbursements for travel expenses at the end of the in-court process. As </w:t>
      </w:r>
      <w:r w:rsidR="00F16DB4" w:rsidRPr="00A875F6">
        <w:rPr>
          <w:lang w:eastAsia="en-GB"/>
        </w:rPr>
        <w:t>Section 6</w:t>
      </w:r>
      <w:r w:rsidR="006F54A1" w:rsidRPr="00A875F6">
        <w:rPr>
          <w:lang w:eastAsia="en-GB"/>
        </w:rPr>
        <w:t xml:space="preserve">.4 has </w:t>
      </w:r>
      <w:r w:rsidR="002F6A5B" w:rsidRPr="00A875F6">
        <w:rPr>
          <w:lang w:eastAsia="en-GB"/>
        </w:rPr>
        <w:t>established</w:t>
      </w:r>
      <w:r w:rsidR="006F54A1" w:rsidRPr="00A875F6">
        <w:rPr>
          <w:lang w:eastAsia="en-GB"/>
        </w:rPr>
        <w:t xml:space="preserve">, the present thesis observed how justice was often non-local, demanding that defendants travel significant distances to attend court. This, therefore, rendered justice inaccessible for some. </w:t>
      </w:r>
      <w:r w:rsidR="00A95270" w:rsidRPr="00A875F6">
        <w:rPr>
          <w:lang w:eastAsia="en-GB"/>
        </w:rPr>
        <w:t>T</w:t>
      </w:r>
      <w:r w:rsidR="006F54A1" w:rsidRPr="00A875F6">
        <w:rPr>
          <w:lang w:eastAsia="en-GB"/>
        </w:rPr>
        <w:t xml:space="preserve">he researcher </w:t>
      </w:r>
      <w:r w:rsidR="00A95270" w:rsidRPr="00A875F6">
        <w:rPr>
          <w:lang w:eastAsia="en-GB"/>
        </w:rPr>
        <w:t>recognises</w:t>
      </w:r>
      <w:r w:rsidR="006F54A1" w:rsidRPr="00A875F6">
        <w:rPr>
          <w:lang w:eastAsia="en-GB"/>
        </w:rPr>
        <w:t xml:space="preserve"> </w:t>
      </w:r>
      <w:r w:rsidR="00A95270" w:rsidRPr="00A875F6">
        <w:rPr>
          <w:lang w:eastAsia="en-GB"/>
        </w:rPr>
        <w:t xml:space="preserve">that the government </w:t>
      </w:r>
      <w:r w:rsidR="00A95270" w:rsidRPr="00A875F6">
        <w:rPr>
          <w:lang w:eastAsia="en-GB"/>
        </w:rPr>
        <w:lastRenderedPageBreak/>
        <w:t xml:space="preserve">seeks to mitigate against non-local justice through more expansive use of live link in the near future (unpacked in Sections 2.3 and 2.4.3). However, these claims have been long standing and there are quality justice concerns regarding the widespread utilisation of live link (previously discussed in Sections 2.3, 2.4.3 and 4.4). At the same time, the researcher acknowledges that the court estates closure programme has been expanding (reducing accessibility to justice) (again see </w:t>
      </w:r>
      <w:r w:rsidR="00F16DB4" w:rsidRPr="00A875F6">
        <w:rPr>
          <w:lang w:eastAsia="en-GB"/>
        </w:rPr>
        <w:t>Section 2</w:t>
      </w:r>
      <w:r w:rsidR="006F54A1" w:rsidRPr="00A875F6">
        <w:rPr>
          <w:lang w:eastAsia="en-GB"/>
        </w:rPr>
        <w:t>.3)</w:t>
      </w:r>
      <w:r w:rsidR="00A95270" w:rsidRPr="00A875F6">
        <w:rPr>
          <w:lang w:eastAsia="en-GB"/>
        </w:rPr>
        <w:t>. T</w:t>
      </w:r>
      <w:r w:rsidR="006F54A1" w:rsidRPr="00A875F6">
        <w:rPr>
          <w:lang w:eastAsia="en-GB"/>
        </w:rPr>
        <w:t xml:space="preserve">o this end, the researcher takes the view that the </w:t>
      </w:r>
      <w:r w:rsidR="00A95270" w:rsidRPr="00A875F6">
        <w:rPr>
          <w:lang w:eastAsia="en-GB"/>
        </w:rPr>
        <w:t xml:space="preserve">courts’ utilisation of greater travel compensation for defendants is a reasonable mitigating step to bolster access to justice and therefore, </w:t>
      </w:r>
      <w:r w:rsidR="00505355" w:rsidRPr="00A875F6">
        <w:rPr>
          <w:lang w:eastAsia="en-GB"/>
        </w:rPr>
        <w:t xml:space="preserve">promote </w:t>
      </w:r>
      <w:r w:rsidR="00A95270" w:rsidRPr="00A875F6">
        <w:rPr>
          <w:lang w:eastAsia="en-GB"/>
        </w:rPr>
        <w:t>justice quality.</w:t>
      </w:r>
      <w:r w:rsidR="006F54A1" w:rsidRPr="00A875F6">
        <w:rPr>
          <w:lang w:eastAsia="en-GB"/>
        </w:rPr>
        <w:t xml:space="preserve"> Consequently, the researcher proposes the modest reform that the court workgroup prompt defendants about travel compensation </w:t>
      </w:r>
      <w:r w:rsidR="00367007" w:rsidRPr="00A875F6">
        <w:rPr>
          <w:lang w:eastAsia="en-GB"/>
        </w:rPr>
        <w:t>at the end of each in-court proceeding</w:t>
      </w:r>
      <w:r w:rsidR="00ED0C7A" w:rsidRPr="00A875F6">
        <w:rPr>
          <w:lang w:eastAsia="en-GB"/>
        </w:rPr>
        <w:t xml:space="preserve">, increasing the </w:t>
      </w:r>
      <w:r w:rsidR="00A95270" w:rsidRPr="00A875F6">
        <w:rPr>
          <w:lang w:eastAsia="en-GB"/>
        </w:rPr>
        <w:t>likelihood</w:t>
      </w:r>
      <w:r w:rsidR="00ED0C7A" w:rsidRPr="00A875F6">
        <w:rPr>
          <w:lang w:eastAsia="en-GB"/>
        </w:rPr>
        <w:t xml:space="preserve"> that this measure will be used</w:t>
      </w:r>
      <w:r w:rsidR="00367007" w:rsidRPr="00A875F6">
        <w:rPr>
          <w:rStyle w:val="FootnoteReference"/>
          <w:lang w:eastAsia="en-GB"/>
        </w:rPr>
        <w:footnoteReference w:id="134"/>
      </w:r>
      <w:r w:rsidR="006F54A1" w:rsidRPr="00A875F6">
        <w:rPr>
          <w:lang w:eastAsia="en-GB"/>
        </w:rPr>
        <w:t xml:space="preserve">. In this way, the summary justice process would operate to mitigate against travel costs that obstruct accessible justice, promoting quality of justice. </w:t>
      </w:r>
    </w:p>
    <w:p w14:paraId="0B339800" w14:textId="363453D4" w:rsidR="00033A97" w:rsidRPr="00A875F6" w:rsidRDefault="006F54A1" w:rsidP="006714A3">
      <w:pPr>
        <w:rPr>
          <w:lang w:eastAsia="en-GB"/>
        </w:rPr>
      </w:pPr>
      <w:r w:rsidRPr="00A875F6">
        <w:rPr>
          <w:lang w:eastAsia="en-GB"/>
        </w:rPr>
        <w:t xml:space="preserve">In summary, this </w:t>
      </w:r>
      <w:r w:rsidR="00475097" w:rsidRPr="00A875F6">
        <w:rPr>
          <w:lang w:eastAsia="en-GB"/>
        </w:rPr>
        <w:t>section</w:t>
      </w:r>
      <w:r w:rsidRPr="00A875F6">
        <w:rPr>
          <w:lang w:eastAsia="en-GB"/>
        </w:rPr>
        <w:t xml:space="preserve"> answers the third and final research question of the thesis by offering six reform recommendations. These reform recommendations build on the prior critical discussions of </w:t>
      </w:r>
      <w:r w:rsidR="00F16DB4" w:rsidRPr="00A875F6">
        <w:rPr>
          <w:lang w:eastAsia="en-GB"/>
        </w:rPr>
        <w:t>Section 4</w:t>
      </w:r>
      <w:r w:rsidRPr="00A875F6">
        <w:rPr>
          <w:lang w:eastAsia="en-GB"/>
        </w:rPr>
        <w:t>.5, 5.5 and 6.4</w:t>
      </w:r>
      <w:r w:rsidR="009D2DC2" w:rsidRPr="00A875F6">
        <w:rPr>
          <w:lang w:eastAsia="en-GB"/>
        </w:rPr>
        <w:t>.</w:t>
      </w:r>
      <w:r w:rsidR="00BC2605" w:rsidRPr="00A875F6">
        <w:rPr>
          <w:lang w:eastAsia="en-GB"/>
        </w:rPr>
        <w:t xml:space="preserve"> T</w:t>
      </w:r>
      <w:r w:rsidR="00716797" w:rsidRPr="00A875F6">
        <w:rPr>
          <w:lang w:eastAsia="en-GB"/>
        </w:rPr>
        <w:t xml:space="preserve">he intention of these reform recommendations is to offer policy makers with novel ideas regarding how to </w:t>
      </w:r>
      <w:r w:rsidR="002174A5" w:rsidRPr="00A875F6">
        <w:rPr>
          <w:lang w:eastAsia="en-GB"/>
        </w:rPr>
        <w:t>address</w:t>
      </w:r>
      <w:r w:rsidR="00716797" w:rsidRPr="00A875F6">
        <w:rPr>
          <w:lang w:eastAsia="en-GB"/>
        </w:rPr>
        <w:t xml:space="preserve"> the problem of over-efficiency in the summary justice process, reflecting the aim of the thesis as presented in Chapter 2</w:t>
      </w:r>
      <w:r w:rsidR="002174A5" w:rsidRPr="00A875F6">
        <w:rPr>
          <w:lang w:eastAsia="en-GB"/>
        </w:rPr>
        <w:t xml:space="preserve"> (see Section 2.6</w:t>
      </w:r>
      <w:r w:rsidR="00716797" w:rsidRPr="00A875F6">
        <w:rPr>
          <w:lang w:eastAsia="en-GB"/>
        </w:rPr>
        <w:t>).</w:t>
      </w:r>
    </w:p>
    <w:p w14:paraId="7CF27283" w14:textId="77777777" w:rsidR="009D2DC2" w:rsidRPr="00A875F6" w:rsidRDefault="009D2DC2" w:rsidP="00BF08D7">
      <w:pPr>
        <w:rPr>
          <w:lang w:eastAsia="en-GB"/>
        </w:rPr>
      </w:pPr>
    </w:p>
    <w:p w14:paraId="15AC9527" w14:textId="30ED043B" w:rsidR="00F8025B" w:rsidRPr="00A875F6" w:rsidRDefault="00F8025B" w:rsidP="00F8025B">
      <w:pPr>
        <w:pStyle w:val="Heading2"/>
      </w:pPr>
      <w:bookmarkStart w:id="497" w:name="_Toc95679127"/>
      <w:bookmarkEnd w:id="496"/>
      <w:r w:rsidRPr="00A875F6">
        <w:t xml:space="preserve">7.5 </w:t>
      </w:r>
      <w:r w:rsidR="008E2B6E" w:rsidRPr="00A875F6">
        <w:t>Wide</w:t>
      </w:r>
      <w:r w:rsidR="009C3B67" w:rsidRPr="00A875F6">
        <w:t>r</w:t>
      </w:r>
      <w:r w:rsidR="008E2B6E" w:rsidRPr="00A875F6">
        <w:t xml:space="preserve"> implications</w:t>
      </w:r>
      <w:r w:rsidR="00870FA3" w:rsidRPr="00A875F6">
        <w:t>, limitations</w:t>
      </w:r>
      <w:r w:rsidR="008E2B6E" w:rsidRPr="00A875F6">
        <w:t xml:space="preserve"> </w:t>
      </w:r>
      <w:r w:rsidRPr="00A875F6">
        <w:t xml:space="preserve">&amp; </w:t>
      </w:r>
      <w:r w:rsidR="00F7210D" w:rsidRPr="00A875F6">
        <w:t xml:space="preserve">future </w:t>
      </w:r>
      <w:r w:rsidRPr="00A875F6">
        <w:t>research</w:t>
      </w:r>
      <w:bookmarkEnd w:id="495"/>
      <w:bookmarkEnd w:id="497"/>
      <w:r w:rsidRPr="00A875F6">
        <w:t xml:space="preserve"> </w:t>
      </w:r>
    </w:p>
    <w:p w14:paraId="64017A73" w14:textId="0873A1C5" w:rsidR="00FF67DD" w:rsidRPr="00A875F6" w:rsidRDefault="00C92DA1" w:rsidP="00FF67DD">
      <w:r w:rsidRPr="00A875F6">
        <w:t xml:space="preserve">This </w:t>
      </w:r>
      <w:r w:rsidR="00475097" w:rsidRPr="00A875F6">
        <w:t>section</w:t>
      </w:r>
      <w:r w:rsidRPr="00A875F6">
        <w:t xml:space="preserve"> argues for some wider implications of the thesis that go beyond the policy reform recommendations of </w:t>
      </w:r>
      <w:r w:rsidR="00F16DB4" w:rsidRPr="00A875F6">
        <w:t>Section 7</w:t>
      </w:r>
      <w:r w:rsidRPr="00A875F6">
        <w:t>.4.</w:t>
      </w:r>
      <w:r w:rsidR="009C3BF2" w:rsidRPr="00A875F6">
        <w:t xml:space="preserve"> </w:t>
      </w:r>
      <w:r w:rsidR="00FF67DD" w:rsidRPr="00A875F6">
        <w:t>More specifically, this section discusses how the findings of the thesis impact future research and policy reform considerations regarding: the Criminal Procedure Rules, the role of magistrates, legal advisors’ muting practices, the courts utilisation of defendants’ means information, self-representation (DIY) practices, court staff assumptions of defendants’ mental health, the future utilisation of problem-solving courts, the oral evidence process and the mitigation of early and false guilty pleas. These points link from the critical discussion sections of Chapters 4, 5</w:t>
      </w:r>
      <w:r w:rsidR="00720FF1" w:rsidRPr="00A875F6">
        <w:t xml:space="preserve"> and 6</w:t>
      </w:r>
      <w:r w:rsidR="00595F25" w:rsidRPr="00A875F6">
        <w:t xml:space="preserve">, </w:t>
      </w:r>
      <w:r w:rsidR="00FF67DD" w:rsidRPr="00A875F6">
        <w:t>emphasis</w:t>
      </w:r>
      <w:r w:rsidR="00595F25" w:rsidRPr="00A875F6">
        <w:t xml:space="preserve">ing </w:t>
      </w:r>
      <w:r w:rsidR="00FF67DD" w:rsidRPr="00A875F6">
        <w:t xml:space="preserve">the </w:t>
      </w:r>
      <w:r w:rsidR="00FF67DD" w:rsidRPr="00A875F6">
        <w:lastRenderedPageBreak/>
        <w:t>wider impact of the thesis on the literature whilst also drawing attention to some limitations of the thesis.</w:t>
      </w:r>
    </w:p>
    <w:p w14:paraId="2E0220B7" w14:textId="5DD56D69" w:rsidR="00C92DA1" w:rsidRPr="00A875F6" w:rsidRDefault="00C92DA1" w:rsidP="00C92DA1">
      <w:r w:rsidRPr="00A875F6">
        <w:t>First, future summary justice policy reforms should be cautious when amending the Criminal Procedure Rules (</w:t>
      </w:r>
      <w:r w:rsidR="009F476F" w:rsidRPr="00A875F6">
        <w:t>CPRs</w:t>
      </w:r>
      <w:r w:rsidRPr="00A875F6">
        <w:t xml:space="preserve">, see </w:t>
      </w:r>
      <w:r w:rsidR="00F16DB4" w:rsidRPr="00A875F6">
        <w:t>Section 2</w:t>
      </w:r>
      <w:r w:rsidRPr="00A875F6">
        <w:t xml:space="preserve">.4.1), as to not enable self-interested game playing to the detriment of summary justice verdict accuracy. As discussed throughout </w:t>
      </w:r>
      <w:r w:rsidR="00F16DB4" w:rsidRPr="00A875F6">
        <w:t>Section 4</w:t>
      </w:r>
      <w:r w:rsidRPr="00A875F6">
        <w:t>.3, the present thesis suggests that solicitors engage in a form of cooperative, self-interested speedy justice game playing (</w:t>
      </w:r>
      <w:r w:rsidR="00D313FC" w:rsidRPr="00A875F6">
        <w:t xml:space="preserve">similarly </w:t>
      </w:r>
      <w:r w:rsidR="00D908FB" w:rsidRPr="00A875F6">
        <w:t>discussed in</w:t>
      </w:r>
      <w:r w:rsidR="00BB7D2C" w:rsidRPr="00A875F6">
        <w:t xml:space="preserve"> Auld, 2001</w:t>
      </w:r>
      <w:r w:rsidR="00F9365A" w:rsidRPr="00A875F6">
        <w:t>, see Section 2.4.1</w:t>
      </w:r>
      <w:r w:rsidRPr="00A875F6">
        <w:t xml:space="preserve">). Additionally, the thesis has demonstrated how district judges also seem to enable this self-interested speedy justice game playing (also see </w:t>
      </w:r>
      <w:r w:rsidR="00F16DB4" w:rsidRPr="00A875F6">
        <w:t>Section 4</w:t>
      </w:r>
      <w:r w:rsidRPr="00A875F6">
        <w:t xml:space="preserve">.3). Whilst the critical discussion </w:t>
      </w:r>
      <w:r w:rsidR="00F9365A" w:rsidRPr="00A875F6">
        <w:t>of Section 4.5</w:t>
      </w:r>
      <w:r w:rsidRPr="00A875F6">
        <w:t xml:space="preserve"> has emphasised that this game playing is speculative, </w:t>
      </w:r>
      <w:r w:rsidR="00BB7D2C" w:rsidRPr="00A875F6">
        <w:t xml:space="preserve">it remains that </w:t>
      </w:r>
      <w:r w:rsidRPr="00A875F6">
        <w:t xml:space="preserve">the concerns of </w:t>
      </w:r>
      <w:r w:rsidR="00F16DB4" w:rsidRPr="00A875F6">
        <w:t>Section 2</w:t>
      </w:r>
      <w:r w:rsidRPr="00A875F6">
        <w:t xml:space="preserve">.4.1 are plausible. Namely, such practices may be deprioritising the values </w:t>
      </w:r>
      <w:r w:rsidR="00E04221" w:rsidRPr="00A875F6">
        <w:t xml:space="preserve">related to </w:t>
      </w:r>
      <w:r w:rsidR="00287F5B" w:rsidRPr="00A875F6">
        <w:t>procedural due process (human rights protections)</w:t>
      </w:r>
      <w:r w:rsidRPr="00A875F6">
        <w:t>. Therefore, this issue warrants further research to preserve the quality of justice at the lower criminal courts. </w:t>
      </w:r>
    </w:p>
    <w:p w14:paraId="22ADC67A" w14:textId="1190CC3F" w:rsidR="00C92DA1" w:rsidRPr="00A875F6" w:rsidRDefault="00C92DA1" w:rsidP="00473B8F">
      <w:r w:rsidRPr="00A875F6">
        <w:t xml:space="preserve">Second, future reforms regarding the role of magistrates should be considerate of their useful but limited social justice function. As unpacked in </w:t>
      </w:r>
      <w:r w:rsidR="00F16DB4" w:rsidRPr="00A875F6">
        <w:t>Section 2</w:t>
      </w:r>
      <w:r w:rsidRPr="00A875F6">
        <w:t>.</w:t>
      </w:r>
      <w:r w:rsidR="008B21B3" w:rsidRPr="00A875F6">
        <w:t>4</w:t>
      </w:r>
      <w:r w:rsidRPr="00A875F6">
        <w:t>.</w:t>
      </w:r>
      <w:r w:rsidR="008B21B3" w:rsidRPr="00A875F6">
        <w:t>5</w:t>
      </w:r>
      <w:r w:rsidRPr="00A875F6">
        <w:t xml:space="preserve"> with Ward’s (2016: 129) work, there is evidence to view magistrates as </w:t>
      </w:r>
      <w:r w:rsidR="00D908FB" w:rsidRPr="00A875F6">
        <w:t>“</w:t>
      </w:r>
      <w:r w:rsidRPr="00A875F6">
        <w:t>social justice innovators</w:t>
      </w:r>
      <w:r w:rsidR="00D908FB" w:rsidRPr="00A875F6">
        <w:t>”</w:t>
      </w:r>
      <w:r w:rsidRPr="00A875F6">
        <w:t>. This renders the magistrate</w:t>
      </w:r>
      <w:r w:rsidR="000A18CD" w:rsidRPr="00A875F6">
        <w:t>s’</w:t>
      </w:r>
      <w:r w:rsidRPr="00A875F6">
        <w:t xml:space="preserve"> role as one that is for quality justice, as based on the aforementioned conceptual framework of </w:t>
      </w:r>
      <w:r w:rsidR="00F16DB4" w:rsidRPr="00A875F6">
        <w:t>Section 2</w:t>
      </w:r>
      <w:r w:rsidRPr="00A875F6">
        <w:t xml:space="preserve">.2.4. At the same time however, the present thesis has observed the limited capacity of magistrates to perform </w:t>
      </w:r>
      <w:r w:rsidR="00287F5B" w:rsidRPr="00A875F6">
        <w:t>a social justice function</w:t>
      </w:r>
      <w:r w:rsidRPr="00A875F6">
        <w:t xml:space="preserve"> in the courtroom (DRR) space, they were unable to </w:t>
      </w:r>
      <w:r w:rsidR="00473B8F" w:rsidRPr="00A875F6">
        <w:t>appropriately engage with</w:t>
      </w:r>
      <w:r w:rsidRPr="00A875F6">
        <w:t xml:space="preserve"> social disadvantage in </w:t>
      </w:r>
      <w:r w:rsidR="00287F5B" w:rsidRPr="00A875F6">
        <w:t xml:space="preserve">some of its </w:t>
      </w:r>
      <w:r w:rsidRPr="00A875F6">
        <w:t>severe forms (</w:t>
      </w:r>
      <w:r w:rsidR="00287F5B" w:rsidRPr="00A875F6">
        <w:t>such as trauma-related substance addiction, see</w:t>
      </w:r>
      <w:r w:rsidRPr="00A875F6">
        <w:t xml:space="preserve"> </w:t>
      </w:r>
      <w:r w:rsidR="00F16DB4" w:rsidRPr="00A875F6">
        <w:t>Section 5</w:t>
      </w:r>
      <w:r w:rsidRPr="00A875F6">
        <w:t xml:space="preserve">.5). Additionally, magistrates did not always commit themselves to social justice ends, as the thesis observed in lesser social disadvantage cases (also </w:t>
      </w:r>
      <w:r w:rsidR="00F9365A" w:rsidRPr="00A875F6">
        <w:t>discussed in</w:t>
      </w:r>
      <w:r w:rsidRPr="00A875F6">
        <w:t xml:space="preserve"> </w:t>
      </w:r>
      <w:r w:rsidR="00F16DB4" w:rsidRPr="00A875F6">
        <w:t>Section 5</w:t>
      </w:r>
      <w:r w:rsidRPr="00A875F6">
        <w:t>.5). Indeed, the thesis has explained how the observed magistrates made problematic responsibilisation comments and morally reprimanded socially disadvantaged offenders during standard, non-D</w:t>
      </w:r>
      <w:r w:rsidR="00F9365A" w:rsidRPr="00A875F6">
        <w:t>R</w:t>
      </w:r>
      <w:r w:rsidRPr="00A875F6">
        <w:t>R hearings (</w:t>
      </w:r>
      <w:r w:rsidR="00473B8F" w:rsidRPr="00A875F6">
        <w:t>discussed in</w:t>
      </w:r>
      <w:r w:rsidRPr="00A875F6">
        <w:t xml:space="preserve"> </w:t>
      </w:r>
      <w:r w:rsidR="00F16DB4" w:rsidRPr="00A875F6">
        <w:t>Section 5</w:t>
      </w:r>
      <w:r w:rsidRPr="00A875F6">
        <w:t>.3). To this end, the thesis depicts a complex account of the role of magistrates in the summary justice process. This leads the thesis to conclude that the role of magistrates is useful but additional provisions are at least required</w:t>
      </w:r>
      <w:r w:rsidR="00473B8F" w:rsidRPr="00A875F6">
        <w:t xml:space="preserve"> to</w:t>
      </w:r>
      <w:r w:rsidRPr="00A875F6">
        <w:t xml:space="preserve"> </w:t>
      </w:r>
      <w:r w:rsidR="00473B8F" w:rsidRPr="00A875F6">
        <w:t xml:space="preserve">enable them to better engage with </w:t>
      </w:r>
      <w:r w:rsidRPr="00A875F6">
        <w:t>disadvantage</w:t>
      </w:r>
      <w:r w:rsidR="00473B8F" w:rsidRPr="00A875F6">
        <w:t xml:space="preserve"> defendants.</w:t>
      </w:r>
    </w:p>
    <w:p w14:paraId="7FA4006C" w14:textId="3B69FC06" w:rsidR="00C92DA1" w:rsidRPr="00A875F6" w:rsidRDefault="00C92DA1" w:rsidP="00C92DA1">
      <w:r w:rsidRPr="00A875F6">
        <w:t xml:space="preserve">Third, legal advisors’ muting practices warrant further research to explore their extent and impact. As </w:t>
      </w:r>
      <w:r w:rsidR="00F16DB4" w:rsidRPr="00A875F6">
        <w:t>Section 4</w:t>
      </w:r>
      <w:r w:rsidRPr="00A875F6">
        <w:t xml:space="preserve">.4 </w:t>
      </w:r>
      <w:r w:rsidR="00287F5B" w:rsidRPr="00A875F6">
        <w:t>h</w:t>
      </w:r>
      <w:r w:rsidR="003038C7" w:rsidRPr="00A875F6">
        <w:t>as</w:t>
      </w:r>
      <w:r w:rsidRPr="00A875F6">
        <w:t xml:space="preserve"> explained, legal advisors would regularly mute</w:t>
      </w:r>
      <w:r w:rsidR="000A18CD" w:rsidRPr="00A875F6">
        <w:t xml:space="preserve"> </w:t>
      </w:r>
      <w:r w:rsidRPr="00A875F6">
        <w:t>defendants’ microphones during their hearing</w:t>
      </w:r>
      <w:r w:rsidR="000A18CD" w:rsidRPr="00A875F6">
        <w:t>s</w:t>
      </w:r>
      <w:r w:rsidRPr="00A875F6">
        <w:t xml:space="preserve">, prioritising the value of </w:t>
      </w:r>
      <w:r w:rsidRPr="00A875F6">
        <w:lastRenderedPageBreak/>
        <w:t xml:space="preserve">speedy justice to the detriment of defendant participation. </w:t>
      </w:r>
      <w:r w:rsidR="003038C7" w:rsidRPr="00A875F6">
        <w:t>A</w:t>
      </w:r>
      <w:r w:rsidRPr="00A875F6">
        <w:t xml:space="preserve">s </w:t>
      </w:r>
      <w:r w:rsidR="00F16DB4" w:rsidRPr="00A875F6">
        <w:t>Section 4</w:t>
      </w:r>
      <w:r w:rsidRPr="00A875F6">
        <w:t>.5</w:t>
      </w:r>
      <w:r w:rsidR="00287F5B" w:rsidRPr="00A875F6">
        <w:t xml:space="preserve"> has</w:t>
      </w:r>
      <w:r w:rsidRPr="00A875F6">
        <w:t xml:space="preserve"> further discussed, the researcher was unsure whether defendants were able to hear/view proceedings</w:t>
      </w:r>
      <w:r w:rsidR="00D2309B" w:rsidRPr="00A875F6">
        <w:t xml:space="preserve"> during live link hearings</w:t>
      </w:r>
      <w:r w:rsidRPr="00A875F6">
        <w:t>. Indeed, in the present research, the full extent of how criminal justice staff</w:t>
      </w:r>
      <w:r w:rsidR="003038C7" w:rsidRPr="00A875F6">
        <w:t xml:space="preserve"> </w:t>
      </w:r>
      <w:r w:rsidRPr="00A875F6">
        <w:t>controlled</w:t>
      </w:r>
      <w:r w:rsidR="003038C7" w:rsidRPr="00A875F6">
        <w:t xml:space="preserve"> the</w:t>
      </w:r>
      <w:r w:rsidRPr="00A875F6">
        <w:t xml:space="preserve"> communication</w:t>
      </w:r>
      <w:r w:rsidR="003038C7" w:rsidRPr="00A875F6">
        <w:t xml:space="preserve"> channels during</w:t>
      </w:r>
      <w:r w:rsidRPr="00A875F6">
        <w:t xml:space="preserve"> </w:t>
      </w:r>
      <w:r w:rsidR="003038C7" w:rsidRPr="00A875F6">
        <w:t xml:space="preserve">live link </w:t>
      </w:r>
      <w:r w:rsidRPr="00A875F6">
        <w:t xml:space="preserve">courtroom proceedings was unclear. It is possible that </w:t>
      </w:r>
      <w:r w:rsidR="003038C7" w:rsidRPr="00A875F6">
        <w:t xml:space="preserve">criminal justice </w:t>
      </w:r>
      <w:r w:rsidRPr="00A875F6">
        <w:t>staff were intentionally and significantly limiting defendant</w:t>
      </w:r>
      <w:r w:rsidR="00287F5B" w:rsidRPr="00A875F6">
        <w:t>s’</w:t>
      </w:r>
      <w:r w:rsidRPr="00A875F6">
        <w:t xml:space="preserve"> capacity to participate in proceedings</w:t>
      </w:r>
      <w:r w:rsidR="003038C7" w:rsidRPr="00A875F6">
        <w:t>,</w:t>
      </w:r>
      <w:r w:rsidRPr="00A875F6">
        <w:t xml:space="preserve"> beyond the known observation of legal advisors muting defendants for speedy justice ends (see </w:t>
      </w:r>
      <w:r w:rsidR="00F16DB4" w:rsidRPr="00A875F6">
        <w:t>Section 4</w:t>
      </w:r>
      <w:r w:rsidRPr="00A875F6">
        <w:t xml:space="preserve">.4). In view of this, the </w:t>
      </w:r>
      <w:r w:rsidR="00401053" w:rsidRPr="00A875F6">
        <w:t xml:space="preserve">thesis </w:t>
      </w:r>
      <w:r w:rsidRPr="00A875F6">
        <w:t>argues that further research could allow policy</w:t>
      </w:r>
      <w:r w:rsidR="003038C7" w:rsidRPr="00A875F6">
        <w:t xml:space="preserve"> </w:t>
      </w:r>
      <w:r w:rsidRPr="00A875F6">
        <w:t xml:space="preserve">makers to better understand the full impact of </w:t>
      </w:r>
      <w:r w:rsidR="00D9071C" w:rsidRPr="00A875F6">
        <w:t>live link</w:t>
      </w:r>
      <w:r w:rsidRPr="00A875F6">
        <w:t xml:space="preserve"> technology on the court process and how this affects quality of justice, with specific attention given to the powerful</w:t>
      </w:r>
      <w:r w:rsidR="00287F5B" w:rsidRPr="00A875F6">
        <w:t>/controlling</w:t>
      </w:r>
      <w:r w:rsidRPr="00A875F6">
        <w:t xml:space="preserve"> role of legal advisors. At the same time, in view of the capacity of </w:t>
      </w:r>
      <w:r w:rsidR="00D9071C" w:rsidRPr="00A875F6">
        <w:t>live link</w:t>
      </w:r>
      <w:r w:rsidRPr="00A875F6">
        <w:t xml:space="preserve"> to deprioritise the value of defendant participation, the </w:t>
      </w:r>
      <w:r w:rsidR="00401053" w:rsidRPr="00A875F6">
        <w:t>thesis</w:t>
      </w:r>
      <w:r w:rsidRPr="00A875F6">
        <w:t xml:space="preserve"> places pressure on policy reformers to limit </w:t>
      </w:r>
      <w:r w:rsidR="000A18CD" w:rsidRPr="00A875F6">
        <w:t>their</w:t>
      </w:r>
      <w:r w:rsidRPr="00A875F6">
        <w:t xml:space="preserve"> expansion of </w:t>
      </w:r>
      <w:r w:rsidR="00D9071C" w:rsidRPr="00A875F6">
        <w:t>live link</w:t>
      </w:r>
      <w:r w:rsidRPr="00A875F6">
        <w:t>/video conferencing technologies</w:t>
      </w:r>
      <w:r w:rsidR="000A18CD" w:rsidRPr="00A875F6">
        <w:t xml:space="preserve"> until greater knowledge is acquired regarding its impact (similarly argued by Gibbs, 2017).</w:t>
      </w:r>
    </w:p>
    <w:p w14:paraId="51B121B9" w14:textId="3D096332" w:rsidR="00C92DA1" w:rsidRPr="00A875F6" w:rsidRDefault="00C92DA1" w:rsidP="00C92DA1">
      <w:r w:rsidRPr="00A875F6">
        <w:t xml:space="preserve">Fourth, further research would be useful to better understand how the courts can more reliably collect and utilise means information for proportionate sentencing purposes. To briefly reiterate </w:t>
      </w:r>
      <w:r w:rsidR="00F16DB4" w:rsidRPr="00A875F6">
        <w:t>Section 4</w:t>
      </w:r>
      <w:r w:rsidRPr="00A875F6">
        <w:t>.5, the courts would rely on defendants/offenders to supply means information that they would then use to render</w:t>
      </w:r>
      <w:r w:rsidR="00B15494" w:rsidRPr="00A875F6">
        <w:t xml:space="preserve"> proportionate</w:t>
      </w:r>
      <w:r w:rsidRPr="00A875F6">
        <w:t xml:space="preserve"> financial impositions. Whilst such practice</w:t>
      </w:r>
      <w:r w:rsidR="008E3412" w:rsidRPr="00A875F6">
        <w:t>s</w:t>
      </w:r>
      <w:r w:rsidRPr="00A875F6">
        <w:t xml:space="preserve"> </w:t>
      </w:r>
      <w:r w:rsidR="00C96064" w:rsidRPr="00A875F6">
        <w:t>enabled</w:t>
      </w:r>
      <w:r w:rsidRPr="00A875F6">
        <w:t xml:space="preserve"> a speedy</w:t>
      </w:r>
      <w:r w:rsidR="00C96064" w:rsidRPr="00A875F6">
        <w:t xml:space="preserve"> case disposal</w:t>
      </w:r>
      <w:r w:rsidRPr="00A875F6">
        <w:t xml:space="preserve"> process, it also promoted sentence disproportionality because of defendants’/offenders’ self-interest to receive a lenient sentence</w:t>
      </w:r>
      <w:r w:rsidR="00C96064" w:rsidRPr="00A875F6">
        <w:t xml:space="preserve"> (again, see the discussion of Section 4.5)</w:t>
      </w:r>
      <w:r w:rsidRPr="00A875F6">
        <w:t xml:space="preserve">. In view of this problem, the </w:t>
      </w:r>
      <w:r w:rsidR="00401053" w:rsidRPr="00A875F6">
        <w:t>thesis</w:t>
      </w:r>
      <w:r w:rsidRPr="00A875F6">
        <w:t xml:space="preserve"> recommends that the courts utilise a more reliable method by which to obtain defendants’ financial means. For example, it may be possible for the courts to use digital</w:t>
      </w:r>
      <w:r w:rsidR="00B15494" w:rsidRPr="00A875F6">
        <w:t xml:space="preserve"> records from</w:t>
      </w:r>
      <w:r w:rsidRPr="00A875F6">
        <w:t xml:space="preserve"> </w:t>
      </w:r>
      <w:r w:rsidR="00287F5B" w:rsidRPr="00A875F6">
        <w:t xml:space="preserve">Her </w:t>
      </w:r>
      <w:r w:rsidR="00A21335" w:rsidRPr="00A875F6">
        <w:t>Majesty’s</w:t>
      </w:r>
      <w:r w:rsidR="00287F5B" w:rsidRPr="00A875F6">
        <w:t xml:space="preserve"> Courts </w:t>
      </w:r>
      <w:r w:rsidR="002E5F8F" w:rsidRPr="00A875F6">
        <w:t>and</w:t>
      </w:r>
      <w:r w:rsidR="00287F5B" w:rsidRPr="00A875F6">
        <w:t xml:space="preserve"> Tribunals Service </w:t>
      </w:r>
      <w:r w:rsidRPr="00A875F6">
        <w:t xml:space="preserve">or </w:t>
      </w:r>
      <w:r w:rsidR="00B15494" w:rsidRPr="00A875F6">
        <w:t>from the Department of Work and Pensions in-c</w:t>
      </w:r>
      <w:r w:rsidRPr="00A875F6">
        <w:t>ourt</w:t>
      </w:r>
      <w:r w:rsidR="00B15494" w:rsidRPr="00A875F6">
        <w:t>,</w:t>
      </w:r>
      <w:r w:rsidRPr="00A875F6">
        <w:t xml:space="preserve"> to </w:t>
      </w:r>
      <w:r w:rsidR="00C96064" w:rsidRPr="00A875F6">
        <w:t>establish a court user’s financial means more accurately</w:t>
      </w:r>
      <w:r w:rsidRPr="00A875F6">
        <w:t>. Such a technical policy reform recommendation is beyond the scope of the present thesis. Therefore, this thesis instead draws attention to how this subject requires further specialist research. </w:t>
      </w:r>
    </w:p>
    <w:p w14:paraId="1E29F256" w14:textId="161A771C" w:rsidR="00556372" w:rsidRPr="00A875F6" w:rsidRDefault="00556372" w:rsidP="00556372">
      <w:pPr>
        <w:rPr>
          <w:rFonts w:ascii="Times New Roman" w:hAnsi="Times New Roman"/>
        </w:rPr>
      </w:pPr>
      <w:r w:rsidRPr="00A875F6">
        <w:t>Fifth, a</w:t>
      </w:r>
      <w:r w:rsidR="008E3412" w:rsidRPr="00A875F6">
        <w:t xml:space="preserve"> further</w:t>
      </w:r>
      <w:r w:rsidRPr="00A875F6">
        <w:t xml:space="preserve"> implication of this </w:t>
      </w:r>
      <w:r w:rsidR="008E3412" w:rsidRPr="00A875F6">
        <w:t>thesis</w:t>
      </w:r>
      <w:r w:rsidRPr="00A875F6">
        <w:t xml:space="preserve"> is to </w:t>
      </w:r>
      <w:r w:rsidR="00C96064" w:rsidRPr="00A875F6">
        <w:t xml:space="preserve">raise awareness </w:t>
      </w:r>
      <w:r w:rsidRPr="00A875F6">
        <w:t>of problematic, in-court</w:t>
      </w:r>
      <w:r w:rsidR="00C96064" w:rsidRPr="00A875F6">
        <w:t>, self-representation (</w:t>
      </w:r>
      <w:r w:rsidRPr="00A875F6">
        <w:t>DIY</w:t>
      </w:r>
      <w:r w:rsidR="00C96064" w:rsidRPr="00A875F6">
        <w:t>)</w:t>
      </w:r>
      <w:r w:rsidRPr="00A875F6">
        <w:t xml:space="preserve"> practices</w:t>
      </w:r>
      <w:r w:rsidR="00C96064" w:rsidRPr="00A875F6">
        <w:t xml:space="preserve"> of defendants</w:t>
      </w:r>
      <w:r w:rsidRPr="00A875F6">
        <w:t xml:space="preserve">. The thesis recognises that </w:t>
      </w:r>
      <w:r w:rsidR="00B15494" w:rsidRPr="00A875F6">
        <w:t xml:space="preserve">the </w:t>
      </w:r>
      <w:r w:rsidRPr="00A875F6">
        <w:t>work of Bowcott (2014)</w:t>
      </w:r>
      <w:r w:rsidR="00F12928" w:rsidRPr="00A875F6">
        <w:t xml:space="preserve"> as well as</w:t>
      </w:r>
      <w:r w:rsidRPr="00A875F6">
        <w:t xml:space="preserve"> </w:t>
      </w:r>
      <w:proofErr w:type="spellStart"/>
      <w:r w:rsidR="002A6764" w:rsidRPr="00A875F6">
        <w:t>Doward</w:t>
      </w:r>
      <w:proofErr w:type="spellEnd"/>
      <w:r w:rsidRPr="00A875F6">
        <w:t xml:space="preserve"> and Dare (2016) have criticised the introduction of LASPO for promoting such self-representation cases (see </w:t>
      </w:r>
      <w:r w:rsidR="00F16DB4" w:rsidRPr="00A875F6">
        <w:t>Section 2</w:t>
      </w:r>
      <w:r w:rsidRPr="00A875F6">
        <w:t xml:space="preserve">.4.4). However, the present </w:t>
      </w:r>
      <w:r w:rsidR="00B15494" w:rsidRPr="00A875F6">
        <w:t>thesis</w:t>
      </w:r>
      <w:r w:rsidRPr="00A875F6">
        <w:t xml:space="preserve"> cannot make a correlation between LASPO and the prevalence of self-representation cases because of </w:t>
      </w:r>
      <w:r w:rsidR="00B15494" w:rsidRPr="00A875F6">
        <w:t xml:space="preserve">its </w:t>
      </w:r>
      <w:r w:rsidRPr="00A875F6">
        <w:t xml:space="preserve">research design. Namely, the thesis did not collect observational data prior to the government’s </w:t>
      </w:r>
      <w:r w:rsidRPr="00A875F6">
        <w:lastRenderedPageBreak/>
        <w:t xml:space="preserve">introduction of LASPO. This pre-LASPO data would have been essential for such a comparison. Therefore, the usefulness of the thesis is to draw </w:t>
      </w:r>
      <w:r w:rsidR="00B15494" w:rsidRPr="00A875F6">
        <w:t xml:space="preserve">the attention of </w:t>
      </w:r>
      <w:r w:rsidRPr="00A875F6">
        <w:t>researcher</w:t>
      </w:r>
      <w:r w:rsidR="00B15494" w:rsidRPr="00A875F6">
        <w:t>s</w:t>
      </w:r>
      <w:r w:rsidRPr="00A875F6">
        <w:t xml:space="preserve"> and policy reformers to how such self-representation practices do indeed take place in the contemporary summary justice process and that these practices are for low-quality justice (</w:t>
      </w:r>
      <w:r w:rsidR="00C96064" w:rsidRPr="00A875F6">
        <w:t>discussed in</w:t>
      </w:r>
      <w:r w:rsidRPr="00A875F6">
        <w:t xml:space="preserve"> </w:t>
      </w:r>
      <w:r w:rsidR="00F16DB4" w:rsidRPr="00A875F6">
        <w:t>Section 4</w:t>
      </w:r>
      <w:r w:rsidRPr="00A875F6">
        <w:t xml:space="preserve">.5). This leads the thesis to emphasise that researchers/policy reformers may be interested in investigating how LASPO effects processes outside of the courtroom that are responsible for the allocation of legal representation. </w:t>
      </w:r>
    </w:p>
    <w:p w14:paraId="4A4296E5" w14:textId="39580368" w:rsidR="00556372" w:rsidRPr="00A875F6" w:rsidRDefault="00556372" w:rsidP="00556372">
      <w:r w:rsidRPr="00A875F6">
        <w:t>Sixth, additional research would be useful to examine whether court staff are abiding by the recent</w:t>
      </w:r>
      <w:r w:rsidR="006E07FE" w:rsidRPr="00A875F6">
        <w:t xml:space="preserve"> guidelines of the </w:t>
      </w:r>
      <w:r w:rsidRPr="00A875F6">
        <w:t>Sentencing Council (2020)</w:t>
      </w:r>
      <w:r w:rsidRPr="00A875F6">
        <w:rPr>
          <w:vertAlign w:val="superscript"/>
        </w:rPr>
        <w:footnoteReference w:id="135"/>
      </w:r>
      <w:r w:rsidR="006E07FE" w:rsidRPr="00A875F6">
        <w:t>,</w:t>
      </w:r>
      <w:r w:rsidRPr="00A875F6">
        <w:t xml:space="preserve">  regarding how</w:t>
      </w:r>
      <w:r w:rsidR="00B15494" w:rsidRPr="00A875F6">
        <w:t xml:space="preserve"> staff</w:t>
      </w:r>
      <w:r w:rsidRPr="00A875F6">
        <w:t xml:space="preserve"> should not make assumptions about court users</w:t>
      </w:r>
      <w:r w:rsidR="00F12928" w:rsidRPr="00A875F6">
        <w:t>’</w:t>
      </w:r>
      <w:r w:rsidRPr="00A875F6">
        <w:t xml:space="preserve"> mental health</w:t>
      </w:r>
      <w:r w:rsidR="00475097" w:rsidRPr="00A875F6">
        <w:t>. Section</w:t>
      </w:r>
      <w:r w:rsidRPr="00A875F6">
        <w:t xml:space="preserve"> 5.5 has critically discussed how court staff would make presumptions about the credibility of defendants’ mental health </w:t>
      </w:r>
      <w:r w:rsidR="006E07FE" w:rsidRPr="00A875F6">
        <w:t>claims</w:t>
      </w:r>
      <w:r w:rsidRPr="00A875F6">
        <w:t>. Following the data collection and initial data analysis of the thesis, the Sentencing Council (2020) released guidelines that specifically targeted court staff's incorrect assumption about court users’ mental health conditions</w:t>
      </w:r>
      <w:r w:rsidR="006E07FE" w:rsidRPr="00A875F6">
        <w:t xml:space="preserve"> (and how this negative</w:t>
      </w:r>
      <w:r w:rsidR="00F12928" w:rsidRPr="00A875F6">
        <w:t>ly</w:t>
      </w:r>
      <w:r w:rsidR="006E07FE" w:rsidRPr="00A875F6">
        <w:t xml:space="preserve"> impact</w:t>
      </w:r>
      <w:r w:rsidR="00A0721B" w:rsidRPr="00A875F6">
        <w:t>s</w:t>
      </w:r>
      <w:r w:rsidR="006E07FE" w:rsidRPr="00A875F6">
        <w:t xml:space="preserve"> sentencing)</w:t>
      </w:r>
      <w:r w:rsidRPr="00A875F6">
        <w:t>. Given this, follow-up research would be useful to examine whether sentencers are continuing to make problematic assumptions about court users’ mental health</w:t>
      </w:r>
      <w:r w:rsidR="00EC14B3" w:rsidRPr="00A875F6">
        <w:t xml:space="preserve">, </w:t>
      </w:r>
      <w:r w:rsidR="00C051DA" w:rsidRPr="00A875F6">
        <w:t>as reported and discussed in</w:t>
      </w:r>
      <w:r w:rsidRPr="00A875F6">
        <w:t xml:space="preserve"> </w:t>
      </w:r>
      <w:r w:rsidR="00F16DB4" w:rsidRPr="00A875F6">
        <w:t>Section 5</w:t>
      </w:r>
      <w:r w:rsidRPr="00A875F6">
        <w:t>.5. Or, whether this change in guidelines has had a positive impact on the courtroom process. Indeed, it may be the case that although there has been policy change, the culture of summary justice staff in the courtroom may remain</w:t>
      </w:r>
      <w:r w:rsidR="006E07FE" w:rsidRPr="00A875F6">
        <w:t xml:space="preserve"> problematic</w:t>
      </w:r>
      <w:r w:rsidRPr="00A875F6">
        <w:t xml:space="preserve"> as observed in the present thesis. </w:t>
      </w:r>
    </w:p>
    <w:p w14:paraId="77A3BE3B" w14:textId="02AA63DD" w:rsidR="00556372" w:rsidRPr="00A875F6" w:rsidRDefault="00556372" w:rsidP="00556372">
      <w:r w:rsidRPr="00A875F6">
        <w:t xml:space="preserve">Seventh, the </w:t>
      </w:r>
      <w:r w:rsidR="00401053" w:rsidRPr="00A875F6">
        <w:t>thesis</w:t>
      </w:r>
      <w:r w:rsidRPr="00A875F6">
        <w:t xml:space="preserve"> provides support for the greater utilisation of problem-solving courts in the summary justice process. As </w:t>
      </w:r>
      <w:r w:rsidR="002F6A5B" w:rsidRPr="00A875F6">
        <w:t>established</w:t>
      </w:r>
      <w:r w:rsidRPr="00A875F6">
        <w:t xml:space="preserve"> in </w:t>
      </w:r>
      <w:r w:rsidR="00F16DB4" w:rsidRPr="00A875F6">
        <w:t>Section 5</w:t>
      </w:r>
      <w:r w:rsidRPr="00A875F6">
        <w:t>.4, standardised court processes do not adequately address the pragmatic aspects of criminal offending, such as that regarding subsistence related theft. This suggests that the utilisations of more pragmatic, disadvantage-addressing, problem-solving courts would be useful for engaging with such cases (as similarly argued by Donoghue 2014</w:t>
      </w:r>
      <w:r w:rsidR="00EE6C22" w:rsidRPr="00A875F6">
        <w:t>a</w:t>
      </w:r>
      <w:r w:rsidR="007F4537" w:rsidRPr="00A875F6">
        <w:t>;</w:t>
      </w:r>
      <w:r w:rsidRPr="00A875F6">
        <w:t xml:space="preserve"> 2014b</w:t>
      </w:r>
      <w:r w:rsidR="007F4537" w:rsidRPr="00A875F6">
        <w:t>;</w:t>
      </w:r>
      <w:r w:rsidRPr="00A875F6">
        <w:t xml:space="preserve"> see </w:t>
      </w:r>
      <w:r w:rsidR="00F16DB4" w:rsidRPr="00A875F6">
        <w:t>Section 2</w:t>
      </w:r>
      <w:r w:rsidRPr="00A875F6">
        <w:t xml:space="preserve">.4.6). The present thesis is aware of government </w:t>
      </w:r>
      <w:r w:rsidRPr="00A875F6">
        <w:lastRenderedPageBreak/>
        <w:t xml:space="preserve">advocates’ argument that problem-solving courts are not cost-effective (see Vara, 2013; </w:t>
      </w:r>
      <w:r w:rsidR="00F16DB4" w:rsidRPr="00A875F6">
        <w:t>Section 2</w:t>
      </w:r>
      <w:r w:rsidRPr="00A875F6">
        <w:t xml:space="preserve">.4.6). Despite this, the present thesis maintains that in the interest of justice quality, some types of social disadvantage require non-standardised, pragmatic, problem-solving approaches (as unpacked in </w:t>
      </w:r>
      <w:r w:rsidR="00F16DB4" w:rsidRPr="00A875F6">
        <w:t>Section 5</w:t>
      </w:r>
      <w:r w:rsidRPr="00A875F6">
        <w:t xml:space="preserve">.5). The present thesis is also aware how the </w:t>
      </w:r>
      <w:r w:rsidR="00EC14B3" w:rsidRPr="00A875F6">
        <w:t>“</w:t>
      </w:r>
      <w:r w:rsidRPr="00A875F6">
        <w:t>courtification</w:t>
      </w:r>
      <w:r w:rsidR="00EC14B3" w:rsidRPr="00A875F6">
        <w:t>”</w:t>
      </w:r>
      <w:r w:rsidRPr="00A875F6">
        <w:t xml:space="preserve"> of welfare services may create an obstacle for the actualisation of social justice (Miller in Donoghue, 2014b: xx, see </w:t>
      </w:r>
      <w:r w:rsidR="00F16DB4" w:rsidRPr="00A875F6">
        <w:t>Section 2</w:t>
      </w:r>
      <w:r w:rsidRPr="00A875F6">
        <w:t xml:space="preserve">.4.6; also see the critical discussion of magistrates’ useful but limited social justice role in </w:t>
      </w:r>
      <w:r w:rsidR="00F16DB4" w:rsidRPr="00A875F6">
        <w:t>Section 5</w:t>
      </w:r>
      <w:r w:rsidRPr="00A875F6">
        <w:t xml:space="preserve">.5). </w:t>
      </w:r>
      <w:r w:rsidR="00735436" w:rsidRPr="00A875F6">
        <w:t xml:space="preserve">Owing to the observation-only method of the thesis and its focus on the process (rather than wider inter-agency work), the thesis cannot offer robust insights into how policy reformers can mitigate against the risk of courtification whilst also expanding the courts utilisation of problem-solving courts for social justice ends. </w:t>
      </w:r>
      <w:r w:rsidRPr="00A875F6">
        <w:t>To this end, the thesis recognises that there is ambiguity about what sort and to what extend the summary justice process can utilise a more pragmatic, problem-solving approach.</w:t>
      </w:r>
      <w:r w:rsidR="00735436" w:rsidRPr="00A875F6">
        <w:t xml:space="preserve"> </w:t>
      </w:r>
      <w:r w:rsidRPr="00A875F6">
        <w:t>For this reason, the research emphasises that this is an area that warrants further research</w:t>
      </w:r>
      <w:r w:rsidR="00735436" w:rsidRPr="00A875F6">
        <w:t>.</w:t>
      </w:r>
      <w:r w:rsidR="006E07FE" w:rsidRPr="00A875F6">
        <w:t xml:space="preserve"> </w:t>
      </w:r>
    </w:p>
    <w:p w14:paraId="77A62BA1" w14:textId="7786E06C" w:rsidR="00556372" w:rsidRPr="00A875F6" w:rsidRDefault="00B56A33" w:rsidP="00556372">
      <w:pPr>
        <w:rPr>
          <w:lang w:eastAsia="en-GB"/>
        </w:rPr>
      </w:pPr>
      <w:r w:rsidRPr="00A875F6">
        <w:rPr>
          <w:lang w:eastAsia="en-GB"/>
        </w:rPr>
        <w:t>Eighth</w:t>
      </w:r>
      <w:r w:rsidR="00556372" w:rsidRPr="00A875F6">
        <w:rPr>
          <w:lang w:eastAsia="en-GB"/>
        </w:rPr>
        <w:t xml:space="preserve">, further research should explore how to alleviate the adversity-causing elements of the oral evidence giving process which negatively affects defendants, complainants/victims and witnesses. Indeed, as explained in </w:t>
      </w:r>
      <w:r w:rsidR="00F16DB4" w:rsidRPr="00A875F6">
        <w:rPr>
          <w:lang w:eastAsia="en-GB"/>
        </w:rPr>
        <w:t>Section 6</w:t>
      </w:r>
      <w:r w:rsidR="00556372" w:rsidRPr="00A875F6">
        <w:rPr>
          <w:lang w:eastAsia="en-GB"/>
        </w:rPr>
        <w:t>.</w:t>
      </w:r>
      <w:r w:rsidR="00E46A88" w:rsidRPr="00A875F6">
        <w:rPr>
          <w:lang w:eastAsia="en-GB"/>
        </w:rPr>
        <w:t>2</w:t>
      </w:r>
      <w:r w:rsidR="00556372" w:rsidRPr="00A875F6">
        <w:rPr>
          <w:lang w:eastAsia="en-GB"/>
        </w:rPr>
        <w:t>, court users found the oral evidence process distressing, as similarly argued in Smith (2018: 216</w:t>
      </w:r>
      <w:r w:rsidR="00735436" w:rsidRPr="00A875F6">
        <w:rPr>
          <w:lang w:eastAsia="en-GB"/>
        </w:rPr>
        <w:t xml:space="preserve">; </w:t>
      </w:r>
      <w:r w:rsidR="00593618" w:rsidRPr="00A875F6">
        <w:rPr>
          <w:lang w:eastAsia="en-GB"/>
        </w:rPr>
        <w:t xml:space="preserve">also see </w:t>
      </w:r>
      <w:r w:rsidR="00556372" w:rsidRPr="00A875F6">
        <w:rPr>
          <w:lang w:eastAsia="en-GB"/>
        </w:rPr>
        <w:t>‘secondary victimisation’</w:t>
      </w:r>
      <w:r w:rsidR="00593618" w:rsidRPr="00A875F6">
        <w:rPr>
          <w:lang w:eastAsia="en-GB"/>
        </w:rPr>
        <w:t xml:space="preserve"> in </w:t>
      </w:r>
      <w:r w:rsidR="00F16DB4" w:rsidRPr="00A875F6">
        <w:rPr>
          <w:lang w:eastAsia="en-GB"/>
        </w:rPr>
        <w:t xml:space="preserve">Section </w:t>
      </w:r>
      <w:r w:rsidR="00AE17D3" w:rsidRPr="00A875F6">
        <w:rPr>
          <w:lang w:eastAsia="en-GB"/>
        </w:rPr>
        <w:t>3.2</w:t>
      </w:r>
      <w:r w:rsidR="00556372" w:rsidRPr="00A875F6">
        <w:rPr>
          <w:lang w:eastAsia="en-GB"/>
        </w:rPr>
        <w:t xml:space="preserve">). The present thesis offers findings that expand upon the current literature by demonstrating the negative aspects of the oral evidence giving process on defendants in the summary justice process. Indeed, as unpacked by Smith (2018), much of the research in this area has focused on victims in the </w:t>
      </w:r>
      <w:r w:rsidR="00406146" w:rsidRPr="00A875F6">
        <w:rPr>
          <w:lang w:eastAsia="en-GB"/>
        </w:rPr>
        <w:t>upper courts</w:t>
      </w:r>
      <w:r w:rsidR="00556372" w:rsidRPr="00A875F6">
        <w:rPr>
          <w:lang w:eastAsia="en-GB"/>
        </w:rPr>
        <w:t>. The implication of this research, therefore, is to sensitise researchers to the capacity of the oral evidence giving process to produce adversity for defendants</w:t>
      </w:r>
      <w:r w:rsidR="00E46A88" w:rsidRPr="00A875F6">
        <w:rPr>
          <w:lang w:eastAsia="en-GB"/>
        </w:rPr>
        <w:t>, alongside complainants</w:t>
      </w:r>
      <w:r w:rsidR="00556372" w:rsidRPr="00A875F6">
        <w:rPr>
          <w:lang w:eastAsia="en-GB"/>
        </w:rPr>
        <w:t>/victims</w:t>
      </w:r>
      <w:r w:rsidR="00593618" w:rsidRPr="00A875F6">
        <w:rPr>
          <w:lang w:eastAsia="en-GB"/>
        </w:rPr>
        <w:t>/survivors</w:t>
      </w:r>
      <w:r w:rsidR="00556372" w:rsidRPr="00A875F6">
        <w:rPr>
          <w:lang w:eastAsia="en-GB"/>
        </w:rPr>
        <w:t xml:space="preserve"> and witnesses.</w:t>
      </w:r>
    </w:p>
    <w:p w14:paraId="05767B00" w14:textId="51F21280" w:rsidR="00736CE7" w:rsidRPr="00A875F6" w:rsidRDefault="00EE6C22" w:rsidP="00556372">
      <w:pPr>
        <w:rPr>
          <w:lang w:eastAsia="en-GB"/>
        </w:rPr>
      </w:pPr>
      <w:r w:rsidRPr="00A875F6">
        <w:rPr>
          <w:lang w:eastAsia="en-GB"/>
        </w:rPr>
        <w:t>Lastly</w:t>
      </w:r>
      <w:r w:rsidR="00556372" w:rsidRPr="00A875F6">
        <w:rPr>
          <w:lang w:eastAsia="en-GB"/>
        </w:rPr>
        <w:t xml:space="preserve">, further research should investigate </w:t>
      </w:r>
      <w:r w:rsidR="00736CE7" w:rsidRPr="00A875F6">
        <w:rPr>
          <w:lang w:eastAsia="en-GB"/>
        </w:rPr>
        <w:t xml:space="preserve">how to mitigate against the summary justice process motivating </w:t>
      </w:r>
      <w:r w:rsidR="00556372" w:rsidRPr="00A875F6">
        <w:rPr>
          <w:lang w:eastAsia="en-GB"/>
        </w:rPr>
        <w:t xml:space="preserve">early and false guilty pleas. </w:t>
      </w:r>
      <w:r w:rsidR="00736CE7" w:rsidRPr="00A875F6">
        <w:rPr>
          <w:lang w:eastAsia="en-GB"/>
        </w:rPr>
        <w:t>As</w:t>
      </w:r>
      <w:r w:rsidR="00556372" w:rsidRPr="00A875F6">
        <w:rPr>
          <w:lang w:eastAsia="en-GB"/>
        </w:rPr>
        <w:t xml:space="preserve"> </w:t>
      </w:r>
      <w:r w:rsidR="00F16DB4" w:rsidRPr="00A875F6">
        <w:rPr>
          <w:lang w:eastAsia="en-GB"/>
        </w:rPr>
        <w:t>Section 6</w:t>
      </w:r>
      <w:r w:rsidR="00556372" w:rsidRPr="00A875F6">
        <w:rPr>
          <w:lang w:eastAsia="en-GB"/>
        </w:rPr>
        <w:t xml:space="preserve">.4 has </w:t>
      </w:r>
      <w:r w:rsidR="00736CE7" w:rsidRPr="00A875F6">
        <w:rPr>
          <w:lang w:eastAsia="en-GB"/>
        </w:rPr>
        <w:t>critically discussed</w:t>
      </w:r>
      <w:r w:rsidR="00556372" w:rsidRPr="00A875F6">
        <w:rPr>
          <w:lang w:eastAsia="en-GB"/>
        </w:rPr>
        <w:t>, the courts</w:t>
      </w:r>
      <w:r w:rsidR="00736CE7" w:rsidRPr="00A875F6">
        <w:rPr>
          <w:lang w:eastAsia="en-GB"/>
        </w:rPr>
        <w:t xml:space="preserve"> </w:t>
      </w:r>
      <w:r w:rsidR="00556372" w:rsidRPr="00A875F6">
        <w:rPr>
          <w:lang w:eastAsia="en-GB"/>
        </w:rPr>
        <w:t xml:space="preserve">use of remand coupled with a lengthy justice process placed pressures on defendants to give false and early guilty pleas. </w:t>
      </w:r>
      <w:r w:rsidR="00736CE7" w:rsidRPr="00A875F6">
        <w:rPr>
          <w:lang w:eastAsia="en-GB"/>
        </w:rPr>
        <w:t xml:space="preserve">In presenting this finding, the thesis has contributed to the literature by emphasising the negative aspect of remand </w:t>
      </w:r>
      <w:r w:rsidR="00C85612" w:rsidRPr="00A875F6">
        <w:rPr>
          <w:lang w:eastAsia="en-GB"/>
        </w:rPr>
        <w:t xml:space="preserve">practices </w:t>
      </w:r>
      <w:r w:rsidR="00736CE7" w:rsidRPr="00A875F6">
        <w:rPr>
          <w:lang w:eastAsia="en-GB"/>
        </w:rPr>
        <w:t>for ensur</w:t>
      </w:r>
      <w:r w:rsidR="00C85612" w:rsidRPr="00A875F6">
        <w:rPr>
          <w:lang w:eastAsia="en-GB"/>
        </w:rPr>
        <w:t>ing</w:t>
      </w:r>
      <w:r w:rsidR="00736CE7" w:rsidRPr="00A875F6">
        <w:rPr>
          <w:lang w:eastAsia="en-GB"/>
        </w:rPr>
        <w:t xml:space="preserve"> accurate verdicts (again, discussed in Section 6.4). At the same time, the thesis emphas</w:t>
      </w:r>
      <w:r w:rsidR="00C85612" w:rsidRPr="00A875F6">
        <w:rPr>
          <w:lang w:eastAsia="en-GB"/>
        </w:rPr>
        <w:t>ises</w:t>
      </w:r>
      <w:r w:rsidR="00736CE7" w:rsidRPr="00A875F6">
        <w:rPr>
          <w:lang w:eastAsia="en-GB"/>
        </w:rPr>
        <w:t xml:space="preserve"> that this is a complicated area for policy reform because of how remand uphold</w:t>
      </w:r>
      <w:r w:rsidR="00C85612" w:rsidRPr="00A875F6">
        <w:rPr>
          <w:lang w:eastAsia="en-GB"/>
        </w:rPr>
        <w:t>s</w:t>
      </w:r>
      <w:r w:rsidR="00736CE7" w:rsidRPr="00A875F6">
        <w:rPr>
          <w:lang w:eastAsia="en-GB"/>
        </w:rPr>
        <w:t xml:space="preserve"> public safety values. Additionally, as discussed throughout Chapter 2, speediness </w:t>
      </w:r>
      <w:r w:rsidR="00C85612" w:rsidRPr="00A875F6">
        <w:rPr>
          <w:lang w:eastAsia="en-GB"/>
        </w:rPr>
        <w:t>pursued</w:t>
      </w:r>
      <w:r w:rsidR="00736CE7" w:rsidRPr="00A875F6">
        <w:rPr>
          <w:lang w:eastAsia="en-GB"/>
        </w:rPr>
        <w:t xml:space="preserve"> unconditionally can have negative effects on justice quality (as discussed </w:t>
      </w:r>
      <w:r w:rsidR="00736CE7" w:rsidRPr="00A875F6">
        <w:rPr>
          <w:lang w:eastAsia="en-GB"/>
        </w:rPr>
        <w:lastRenderedPageBreak/>
        <w:t xml:space="preserve">throughout Chapter 2). Consequently, the present thesis is unsure how to mitigate against the problem of early and false guilty pleas without negatively impacting the quality of justice of the lower criminal courts, outside of the aforementioned reforms of Section 7.4. Therefore, the research identifies this </w:t>
      </w:r>
      <w:r w:rsidR="004C66B3" w:rsidRPr="00A875F6">
        <w:rPr>
          <w:lang w:eastAsia="en-GB"/>
        </w:rPr>
        <w:t>issue</w:t>
      </w:r>
      <w:r w:rsidR="00736CE7" w:rsidRPr="00A875F6">
        <w:rPr>
          <w:lang w:eastAsia="en-GB"/>
        </w:rPr>
        <w:t xml:space="preserve"> as a subject for future efficiency reform research.</w:t>
      </w:r>
    </w:p>
    <w:p w14:paraId="21FA857C" w14:textId="2B8ED898" w:rsidR="00D53D79" w:rsidRPr="00A875F6" w:rsidRDefault="00556372" w:rsidP="00044D61">
      <w:pPr>
        <w:rPr>
          <w:lang w:eastAsia="en-GB"/>
        </w:rPr>
      </w:pPr>
      <w:r w:rsidRPr="00A875F6">
        <w:rPr>
          <w:lang w:eastAsia="en-GB"/>
        </w:rPr>
        <w:t xml:space="preserve">In summary, this </w:t>
      </w:r>
      <w:r w:rsidR="00475097" w:rsidRPr="00A875F6">
        <w:rPr>
          <w:lang w:eastAsia="en-GB"/>
        </w:rPr>
        <w:t>section</w:t>
      </w:r>
      <w:r w:rsidRPr="00A875F6">
        <w:rPr>
          <w:lang w:eastAsia="en-GB"/>
        </w:rPr>
        <w:t xml:space="preserve"> builds upon the critical discussions of Chapter</w:t>
      </w:r>
      <w:r w:rsidR="002604FD" w:rsidRPr="00A875F6">
        <w:rPr>
          <w:lang w:eastAsia="en-GB"/>
        </w:rPr>
        <w:t>s</w:t>
      </w:r>
      <w:r w:rsidRPr="00A875F6">
        <w:rPr>
          <w:lang w:eastAsia="en-GB"/>
        </w:rPr>
        <w:t xml:space="preserve"> 4, 5 and 6 to conclusively situate </w:t>
      </w:r>
      <w:r w:rsidR="00117A40" w:rsidRPr="00A875F6">
        <w:rPr>
          <w:lang w:eastAsia="en-GB"/>
        </w:rPr>
        <w:t>the thesis</w:t>
      </w:r>
      <w:r w:rsidRPr="00A875F6">
        <w:rPr>
          <w:lang w:eastAsia="en-GB"/>
        </w:rPr>
        <w:t xml:space="preserve"> within the contemporary socio-legal literature. In doing so, this </w:t>
      </w:r>
      <w:r w:rsidR="00475097" w:rsidRPr="00A875F6">
        <w:rPr>
          <w:lang w:eastAsia="en-GB"/>
        </w:rPr>
        <w:t>section</w:t>
      </w:r>
      <w:r w:rsidRPr="00A875F6">
        <w:rPr>
          <w:lang w:eastAsia="en-GB"/>
        </w:rPr>
        <w:t xml:space="preserve"> has drawn readers attention to the limited aspects of the thesis. Namely, whilst the observation-only method of the thesis has been useful for gaining a unique perspective of in-court proceedings, such observations have limited explanatory power beyond this space. For this reason, much of the directions for future reform offered here point beyond the courtroom space, questioning the role of inter-agency work or how other institutions connect to and from the summary justice process.</w:t>
      </w:r>
    </w:p>
    <w:p w14:paraId="2ACC4791" w14:textId="77777777" w:rsidR="00556372" w:rsidRPr="00A875F6" w:rsidRDefault="00556372" w:rsidP="00044D61">
      <w:pPr>
        <w:rPr>
          <w:lang w:eastAsia="en-GB"/>
        </w:rPr>
      </w:pPr>
    </w:p>
    <w:p w14:paraId="271EC03A" w14:textId="45D6D66C" w:rsidR="00F8025B" w:rsidRPr="00A875F6" w:rsidRDefault="00F8025B" w:rsidP="00F8025B">
      <w:pPr>
        <w:pStyle w:val="Heading2"/>
      </w:pPr>
      <w:bookmarkStart w:id="498" w:name="_Toc89450721"/>
      <w:bookmarkStart w:id="499" w:name="_Toc95679128"/>
      <w:r w:rsidRPr="00A875F6">
        <w:t>7.</w:t>
      </w:r>
      <w:r w:rsidR="008E2B6E" w:rsidRPr="00A875F6">
        <w:t>6</w:t>
      </w:r>
      <w:r w:rsidRPr="00A875F6">
        <w:t xml:space="preserve"> </w:t>
      </w:r>
      <w:bookmarkEnd w:id="498"/>
      <w:r w:rsidR="00BA7CA1" w:rsidRPr="00A875F6">
        <w:t>Conclusion</w:t>
      </w:r>
      <w:bookmarkEnd w:id="499"/>
    </w:p>
    <w:p w14:paraId="53B2BB75" w14:textId="5043DF02" w:rsidR="00406146" w:rsidRPr="00A875F6" w:rsidRDefault="00A37563" w:rsidP="00A37563">
      <w:pPr>
        <w:rPr>
          <w:lang w:eastAsia="en-GB"/>
        </w:rPr>
      </w:pPr>
      <w:bookmarkStart w:id="500" w:name="_Toc29825405"/>
      <w:bookmarkStart w:id="501" w:name="_Toc29826105"/>
      <w:bookmarkStart w:id="502" w:name="_Toc29826202"/>
      <w:bookmarkEnd w:id="485"/>
      <w:bookmarkEnd w:id="486"/>
      <w:bookmarkEnd w:id="487"/>
      <w:r w:rsidRPr="00A875F6">
        <w:rPr>
          <w:lang w:eastAsia="en-GB"/>
        </w:rPr>
        <w:t>This thesis has offered a case study of a single magistrates’ courthouse that explor</w:t>
      </w:r>
      <w:r w:rsidR="00406146" w:rsidRPr="00A875F6">
        <w:rPr>
          <w:lang w:eastAsia="en-GB"/>
        </w:rPr>
        <w:t>e</w:t>
      </w:r>
      <w:r w:rsidR="00C92B00" w:rsidRPr="00A875F6">
        <w:rPr>
          <w:lang w:eastAsia="en-GB"/>
        </w:rPr>
        <w:t>s</w:t>
      </w:r>
      <w:r w:rsidRPr="00A875F6">
        <w:rPr>
          <w:lang w:eastAsia="en-GB"/>
        </w:rPr>
        <w:t xml:space="preserve"> efficiency in the summary justice process. The overarching argument of the thesis has been that the observed summary justice process is overly efficient. Namely, the process is </w:t>
      </w:r>
      <w:r w:rsidR="004C66B3" w:rsidRPr="00A875F6">
        <w:rPr>
          <w:lang w:eastAsia="en-GB"/>
        </w:rPr>
        <w:t>primarily characterised by</w:t>
      </w:r>
      <w:r w:rsidRPr="00A875F6">
        <w:rPr>
          <w:lang w:eastAsia="en-GB"/>
        </w:rPr>
        <w:t xml:space="preserve"> managerial </w:t>
      </w:r>
      <w:r w:rsidR="004C66B3" w:rsidRPr="00A875F6">
        <w:rPr>
          <w:lang w:eastAsia="en-GB"/>
        </w:rPr>
        <w:t xml:space="preserve">efficiency </w:t>
      </w:r>
      <w:r w:rsidRPr="00A875F6">
        <w:rPr>
          <w:lang w:eastAsia="en-GB"/>
        </w:rPr>
        <w:t>values</w:t>
      </w:r>
      <w:r w:rsidR="004C66B3" w:rsidRPr="00A875F6">
        <w:rPr>
          <w:lang w:eastAsia="en-GB"/>
        </w:rPr>
        <w:t xml:space="preserve"> of speediness and standardisation</w:t>
      </w:r>
      <w:r w:rsidRPr="00A875F6">
        <w:rPr>
          <w:lang w:eastAsia="en-GB"/>
        </w:rPr>
        <w:t xml:space="preserve"> to the detriment of other quality justice values that relate to the concepts of procedural due process and social justice. Additionally, the thesis has argued that the summary justice process is inefficient from a court user perspective. The reform recommendations that the researcher developed from this approach serve in an </w:t>
      </w:r>
      <w:r w:rsidR="00356AB1" w:rsidRPr="00A875F6">
        <w:rPr>
          <w:lang w:eastAsia="en-GB"/>
        </w:rPr>
        <w:t>underlabouring</w:t>
      </w:r>
      <w:r w:rsidRPr="00A875F6">
        <w:rPr>
          <w:lang w:eastAsia="en-GB"/>
        </w:rPr>
        <w:t xml:space="preserve"> capacity for policy makers. The ambition of the thesis has not been to directly re-shape the lower criminal courts. Rather, it has had the more modest goal of generating evidence-based reform recommendation ideas that policy reformers can draw upon when attempting to promote justice quality. As evidenced throughout this final chapter, the thesis has achieved this </w:t>
      </w:r>
      <w:r w:rsidR="004C66B3" w:rsidRPr="00A875F6">
        <w:rPr>
          <w:lang w:eastAsia="en-GB"/>
        </w:rPr>
        <w:t>objective</w:t>
      </w:r>
      <w:r w:rsidRPr="00A875F6">
        <w:rPr>
          <w:lang w:eastAsia="en-GB"/>
        </w:rPr>
        <w:t xml:space="preserve">. </w:t>
      </w:r>
    </w:p>
    <w:p w14:paraId="430F8B91" w14:textId="397AA07A" w:rsidR="00A37563" w:rsidRPr="00A875F6" w:rsidRDefault="00A37563" w:rsidP="00A37563">
      <w:pPr>
        <w:rPr>
          <w:lang w:eastAsia="en-GB"/>
        </w:rPr>
      </w:pPr>
      <w:r w:rsidRPr="00A875F6">
        <w:rPr>
          <w:lang w:eastAsia="en-GB"/>
        </w:rPr>
        <w:t>The research design of the thesis has been central to its capacity to make an original and significant contribution to knowledge. Indeed, its contribution to knowledge stems from its novel observational data collection method and its theoretical and conceptual framework that allows for a critical exploration of values in the</w:t>
      </w:r>
      <w:r w:rsidR="00C92B00" w:rsidRPr="00A875F6">
        <w:rPr>
          <w:lang w:eastAsia="en-GB"/>
        </w:rPr>
        <w:t xml:space="preserve"> in-court, summary</w:t>
      </w:r>
      <w:r w:rsidRPr="00A875F6">
        <w:rPr>
          <w:lang w:eastAsia="en-GB"/>
        </w:rPr>
        <w:t xml:space="preserve"> justice process. However, this same research design has </w:t>
      </w:r>
      <w:r w:rsidRPr="00A875F6">
        <w:rPr>
          <w:lang w:eastAsia="en-GB"/>
        </w:rPr>
        <w:lastRenderedPageBreak/>
        <w:t xml:space="preserve">limited the findings and reform recommendations of the thesis. </w:t>
      </w:r>
      <w:r w:rsidR="00406146" w:rsidRPr="00A875F6">
        <w:rPr>
          <w:lang w:eastAsia="en-GB"/>
        </w:rPr>
        <w:t>In view of this</w:t>
      </w:r>
      <w:r w:rsidR="00C92B00" w:rsidRPr="00A875F6">
        <w:rPr>
          <w:lang w:eastAsia="en-GB"/>
        </w:rPr>
        <w:t>,</w:t>
      </w:r>
      <w:r w:rsidR="00406146" w:rsidRPr="00A875F6">
        <w:rPr>
          <w:lang w:eastAsia="en-GB"/>
        </w:rPr>
        <w:t xml:space="preserve"> the </w:t>
      </w:r>
      <w:r w:rsidR="00070A00" w:rsidRPr="00A875F6">
        <w:rPr>
          <w:lang w:eastAsia="en-GB"/>
        </w:rPr>
        <w:t>thesis</w:t>
      </w:r>
      <w:r w:rsidR="00406146" w:rsidRPr="00A875F6">
        <w:rPr>
          <w:lang w:eastAsia="en-GB"/>
        </w:rPr>
        <w:t xml:space="preserve"> supports f</w:t>
      </w:r>
      <w:r w:rsidRPr="00A875F6">
        <w:rPr>
          <w:lang w:eastAsia="en-GB"/>
        </w:rPr>
        <w:t xml:space="preserve">urther research </w:t>
      </w:r>
      <w:r w:rsidR="00406146" w:rsidRPr="00A875F6">
        <w:rPr>
          <w:lang w:eastAsia="en-GB"/>
        </w:rPr>
        <w:t xml:space="preserve">that more fully </w:t>
      </w:r>
      <w:r w:rsidRPr="00A875F6">
        <w:rPr>
          <w:lang w:eastAsia="en-GB"/>
        </w:rPr>
        <w:t>account</w:t>
      </w:r>
      <w:r w:rsidR="00406146" w:rsidRPr="00A875F6">
        <w:rPr>
          <w:lang w:eastAsia="en-GB"/>
        </w:rPr>
        <w:t>s</w:t>
      </w:r>
      <w:r w:rsidRPr="00A875F6">
        <w:rPr>
          <w:lang w:eastAsia="en-GB"/>
        </w:rPr>
        <w:t xml:space="preserve"> for and </w:t>
      </w:r>
      <w:r w:rsidR="004C66B3" w:rsidRPr="00A875F6">
        <w:rPr>
          <w:lang w:eastAsia="en-GB"/>
        </w:rPr>
        <w:t>address the problem of</w:t>
      </w:r>
      <w:r w:rsidRPr="00A875F6">
        <w:rPr>
          <w:lang w:eastAsia="en-GB"/>
        </w:rPr>
        <w:t xml:space="preserve"> over</w:t>
      </w:r>
      <w:r w:rsidR="00104C97" w:rsidRPr="00A875F6">
        <w:rPr>
          <w:lang w:eastAsia="en-GB"/>
        </w:rPr>
        <w:t>-</w:t>
      </w:r>
      <w:r w:rsidRPr="00A875F6">
        <w:rPr>
          <w:lang w:eastAsia="en-GB"/>
        </w:rPr>
        <w:t xml:space="preserve">efficiency in the lower criminal courts. </w:t>
      </w:r>
    </w:p>
    <w:p w14:paraId="3E019E33" w14:textId="71EDAEFB" w:rsidR="00C27184" w:rsidRPr="00A875F6" w:rsidRDefault="00F8025B" w:rsidP="00F8025B">
      <w:pPr>
        <w:spacing w:before="0" w:after="160" w:line="259" w:lineRule="auto"/>
        <w:jc w:val="left"/>
      </w:pPr>
      <w:r w:rsidRPr="00A875F6">
        <w:br w:type="page"/>
      </w:r>
    </w:p>
    <w:p w14:paraId="465ED63C" w14:textId="77777777" w:rsidR="00C27184" w:rsidRPr="00A875F6" w:rsidRDefault="00C27184">
      <w:pPr>
        <w:spacing w:before="0" w:after="160" w:line="259" w:lineRule="auto"/>
        <w:jc w:val="left"/>
      </w:pPr>
      <w:r w:rsidRPr="00A875F6">
        <w:lastRenderedPageBreak/>
        <w:br w:type="page"/>
      </w:r>
    </w:p>
    <w:p w14:paraId="76B5E617" w14:textId="12CF9957" w:rsidR="00C27184" w:rsidRPr="00A875F6" w:rsidRDefault="00C27184" w:rsidP="00C27184">
      <w:pPr>
        <w:pStyle w:val="Heading1"/>
      </w:pPr>
      <w:bookmarkStart w:id="503" w:name="_Toc89450723"/>
      <w:bookmarkStart w:id="504" w:name="_Toc95679129"/>
      <w:bookmarkStart w:id="505" w:name="_Toc89450722"/>
      <w:r w:rsidRPr="00A875F6">
        <w:lastRenderedPageBreak/>
        <w:t>List of tables</w:t>
      </w:r>
      <w:bookmarkEnd w:id="503"/>
      <w:bookmarkEnd w:id="504"/>
    </w:p>
    <w:p w14:paraId="3B49073A" w14:textId="77777777" w:rsidR="00C27184" w:rsidRPr="00A875F6" w:rsidRDefault="00C27184" w:rsidP="00C27184">
      <w:pPr>
        <w:spacing w:before="0" w:after="160" w:line="259" w:lineRule="auto"/>
        <w:jc w:val="left"/>
      </w:pPr>
    </w:p>
    <w:p w14:paraId="7BA7141C" w14:textId="77777777" w:rsidR="00C27184" w:rsidRPr="00A875F6" w:rsidRDefault="00C27184" w:rsidP="00C27184">
      <w:pPr>
        <w:tabs>
          <w:tab w:val="left" w:pos="1416"/>
        </w:tabs>
        <w:spacing w:before="0" w:after="160" w:line="259" w:lineRule="auto"/>
        <w:ind w:left="851" w:hanging="851"/>
        <w:jc w:val="left"/>
        <w:rPr>
          <w:sz w:val="20"/>
          <w:szCs w:val="20"/>
        </w:rPr>
      </w:pPr>
      <w:r w:rsidRPr="00A875F6">
        <w:rPr>
          <w:sz w:val="20"/>
          <w:szCs w:val="20"/>
        </w:rPr>
        <w:t>Table 1. Table to show data collected between 1st January to 31st June 2018, detailing the types of courtroom observed and the number of days spent conducting observations.</w:t>
      </w:r>
    </w:p>
    <w:p w14:paraId="7577EC06" w14:textId="154E06EE" w:rsidR="00C27184" w:rsidRPr="00A875F6" w:rsidRDefault="00C27184" w:rsidP="00C27184">
      <w:pPr>
        <w:tabs>
          <w:tab w:val="left" w:pos="1416"/>
        </w:tabs>
        <w:spacing w:before="0" w:after="160" w:line="259" w:lineRule="auto"/>
        <w:jc w:val="left"/>
        <w:rPr>
          <w:rFonts w:eastAsiaTheme="majorEastAsia" w:cstheme="majorBidi"/>
          <w:smallCaps/>
          <w:sz w:val="46"/>
          <w:szCs w:val="36"/>
          <w:u w:val="single"/>
        </w:rPr>
      </w:pPr>
      <w:r w:rsidRPr="00A875F6">
        <w:br w:type="page"/>
      </w:r>
    </w:p>
    <w:p w14:paraId="74D27AA4" w14:textId="783D40D6" w:rsidR="00C27184" w:rsidRPr="00A875F6" w:rsidRDefault="00C27184" w:rsidP="00C27184">
      <w:pPr>
        <w:pStyle w:val="Heading1"/>
      </w:pPr>
      <w:bookmarkStart w:id="506" w:name="_Toc29825407"/>
      <w:bookmarkStart w:id="507" w:name="_Toc29826107"/>
      <w:bookmarkStart w:id="508" w:name="_Toc29826204"/>
      <w:bookmarkStart w:id="509" w:name="_Toc89450724"/>
      <w:bookmarkStart w:id="510" w:name="_Toc95679130"/>
      <w:r w:rsidRPr="00A875F6">
        <w:lastRenderedPageBreak/>
        <w:t>List of cases</w:t>
      </w:r>
      <w:bookmarkEnd w:id="506"/>
      <w:bookmarkEnd w:id="507"/>
      <w:bookmarkEnd w:id="508"/>
      <w:bookmarkEnd w:id="509"/>
      <w:bookmarkEnd w:id="510"/>
    </w:p>
    <w:tbl>
      <w:tblPr>
        <w:tblW w:w="5000" w:type="pct"/>
        <w:tblCellSpacing w:w="142" w:type="dxa"/>
        <w:tblLook w:val="04A0" w:firstRow="1" w:lastRow="0" w:firstColumn="1" w:lastColumn="0" w:noHBand="0" w:noVBand="1"/>
      </w:tblPr>
      <w:tblGrid>
        <w:gridCol w:w="7936"/>
      </w:tblGrid>
      <w:tr w:rsidR="00C27184" w:rsidRPr="00A875F6" w14:paraId="2DFA06C9" w14:textId="77777777" w:rsidTr="00492CDA">
        <w:trPr>
          <w:trHeight w:val="288"/>
          <w:tblCellSpacing w:w="142" w:type="dxa"/>
        </w:trPr>
        <w:tc>
          <w:tcPr>
            <w:tcW w:w="4674" w:type="pct"/>
            <w:tcBorders>
              <w:top w:val="nil"/>
              <w:left w:val="nil"/>
              <w:bottom w:val="nil"/>
              <w:right w:val="nil"/>
            </w:tcBorders>
            <w:shd w:val="clear" w:color="auto" w:fill="auto"/>
            <w:noWrap/>
            <w:vAlign w:val="center"/>
            <w:hideMark/>
          </w:tcPr>
          <w:p w14:paraId="49B7DF30" w14:textId="77777777" w:rsidR="00C27184" w:rsidRPr="00A875F6" w:rsidRDefault="00C27184" w:rsidP="00492CDA">
            <w:pPr>
              <w:spacing w:before="0" w:after="0" w:line="240" w:lineRule="auto"/>
              <w:jc w:val="left"/>
              <w:rPr>
                <w:rFonts w:ascii="Calibri" w:eastAsia="Times New Roman" w:hAnsi="Calibri" w:cs="Calibri"/>
                <w:lang w:eastAsia="en-GB"/>
              </w:rPr>
            </w:pPr>
            <w:r w:rsidRPr="00A875F6">
              <w:rPr>
                <w:rFonts w:ascii="Calibri" w:eastAsia="Times New Roman" w:hAnsi="Calibri" w:cs="Calibri"/>
                <w:i/>
                <w:iCs/>
                <w:lang w:eastAsia="en-GB"/>
              </w:rPr>
              <w:t xml:space="preserve">Ewing v Crown Court </w:t>
            </w:r>
            <w:r w:rsidRPr="00A875F6">
              <w:rPr>
                <w:rFonts w:ascii="Calibri" w:eastAsia="Times New Roman" w:hAnsi="Calibri" w:cs="Calibri"/>
                <w:lang w:eastAsia="en-GB"/>
              </w:rPr>
              <w:t>(2016) EWHC 183.</w:t>
            </w:r>
          </w:p>
        </w:tc>
      </w:tr>
    </w:tbl>
    <w:p w14:paraId="022BD08F" w14:textId="1CCAEE76" w:rsidR="00C27184" w:rsidRPr="00A875F6" w:rsidRDefault="00C27184" w:rsidP="00C27184">
      <w:pPr>
        <w:spacing w:before="0" w:after="160" w:line="259" w:lineRule="auto"/>
        <w:jc w:val="left"/>
        <w:rPr>
          <w:rFonts w:eastAsiaTheme="majorEastAsia" w:cstheme="majorBidi"/>
          <w:smallCaps/>
          <w:sz w:val="46"/>
          <w:szCs w:val="36"/>
          <w:u w:val="single"/>
        </w:rPr>
      </w:pPr>
      <w:r w:rsidRPr="00A875F6">
        <w:br w:type="page"/>
      </w:r>
    </w:p>
    <w:p w14:paraId="44E0C91A" w14:textId="77777777" w:rsidR="00EA1842" w:rsidRPr="00A875F6" w:rsidRDefault="00F8025B" w:rsidP="00F8025B">
      <w:pPr>
        <w:pStyle w:val="Heading1"/>
      </w:pPr>
      <w:bookmarkStart w:id="511" w:name="_Toc95679131"/>
      <w:r w:rsidRPr="00A875F6">
        <w:lastRenderedPageBreak/>
        <w:t>References</w:t>
      </w:r>
      <w:bookmarkStart w:id="512" w:name="_Toc29825406"/>
      <w:bookmarkStart w:id="513" w:name="_Toc29826106"/>
      <w:bookmarkStart w:id="514" w:name="_Toc29826203"/>
      <w:bookmarkEnd w:id="500"/>
      <w:bookmarkEnd w:id="501"/>
      <w:bookmarkEnd w:id="502"/>
      <w:bookmarkEnd w:id="505"/>
      <w:bookmarkEnd w:id="511"/>
    </w:p>
    <w:p w14:paraId="6C1C59AE" w14:textId="1572C123" w:rsidR="00EA1842" w:rsidRPr="00A875F6" w:rsidRDefault="00EA1842" w:rsidP="005E317F">
      <w:pPr>
        <w:spacing w:line="240" w:lineRule="auto"/>
        <w:rPr>
          <w:sz w:val="2"/>
          <w:szCs w:val="2"/>
        </w:rPr>
      </w:pPr>
    </w:p>
    <w:tbl>
      <w:tblPr>
        <w:tblW w:w="0" w:type="auto"/>
        <w:tblLook w:val="04A0" w:firstRow="1" w:lastRow="0" w:firstColumn="1" w:lastColumn="0" w:noHBand="0" w:noVBand="1"/>
      </w:tblPr>
      <w:tblGrid>
        <w:gridCol w:w="7936"/>
      </w:tblGrid>
      <w:tr w:rsidR="005F4DBA" w:rsidRPr="00A875F6" w14:paraId="51A35ECC" w14:textId="77777777" w:rsidTr="005E317F">
        <w:trPr>
          <w:trHeight w:val="287"/>
        </w:trPr>
        <w:tc>
          <w:tcPr>
            <w:tcW w:w="0" w:type="auto"/>
            <w:tcBorders>
              <w:top w:val="nil"/>
              <w:left w:val="nil"/>
              <w:bottom w:val="nil"/>
              <w:right w:val="nil"/>
            </w:tcBorders>
            <w:shd w:val="clear" w:color="auto" w:fill="auto"/>
            <w:noWrap/>
            <w:vAlign w:val="bottom"/>
            <w:hideMark/>
          </w:tcPr>
          <w:p w14:paraId="5E21CC31" w14:textId="12E49871"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Abdulai</w:t>
            </w:r>
            <w:proofErr w:type="spellEnd"/>
            <w:r w:rsidRPr="00A875F6">
              <w:rPr>
                <w:rFonts w:eastAsia="Times New Roman" w:cs="Arial"/>
                <w:lang w:eastAsia="en-GB"/>
              </w:rPr>
              <w:t>, R. &amp; Owusu-Ansah, A. (2014) Essential Ingredients of a Good Research Proposal for Undergraduate and Postgraduate Students in the Social Sciences. </w:t>
            </w:r>
            <w:r w:rsidRPr="00A875F6">
              <w:rPr>
                <w:rFonts w:eastAsia="Times New Roman" w:cs="Arial"/>
                <w:i/>
                <w:iCs/>
                <w:lang w:eastAsia="en-GB"/>
              </w:rPr>
              <w:t xml:space="preserve">SAGE </w:t>
            </w:r>
            <w:r w:rsidR="000326FB" w:rsidRPr="00A875F6">
              <w:rPr>
                <w:rFonts w:eastAsia="Times New Roman" w:cs="Arial"/>
                <w:i/>
                <w:iCs/>
                <w:lang w:eastAsia="en-GB"/>
              </w:rPr>
              <w:t>O</w:t>
            </w:r>
            <w:r w:rsidRPr="00A875F6">
              <w:rPr>
                <w:rFonts w:eastAsia="Times New Roman" w:cs="Arial"/>
                <w:i/>
                <w:iCs/>
                <w:lang w:eastAsia="en-GB"/>
              </w:rPr>
              <w:t>pen,</w:t>
            </w:r>
            <w:r w:rsidRPr="00A875F6">
              <w:rPr>
                <w:rFonts w:eastAsia="Times New Roman" w:cs="Arial"/>
                <w:lang w:eastAsia="en-GB"/>
              </w:rPr>
              <w:t xml:space="preserve"> July-</w:t>
            </w:r>
            <w:r w:rsidR="00F34883" w:rsidRPr="00A875F6">
              <w:rPr>
                <w:rFonts w:eastAsia="Times New Roman" w:cs="Arial"/>
                <w:lang w:eastAsia="en-GB"/>
              </w:rPr>
              <w:t>September,</w:t>
            </w:r>
            <w:r w:rsidRPr="00A875F6">
              <w:rPr>
                <w:rFonts w:eastAsia="Times New Roman" w:cs="Arial"/>
                <w:lang w:eastAsia="en-GB"/>
              </w:rPr>
              <w:t xml:space="preserve"> 1-15.</w:t>
            </w:r>
          </w:p>
        </w:tc>
      </w:tr>
      <w:tr w:rsidR="005F4DBA" w:rsidRPr="00A875F6" w14:paraId="45B74F9A" w14:textId="77777777" w:rsidTr="005E317F">
        <w:trPr>
          <w:trHeight w:val="287"/>
        </w:trPr>
        <w:tc>
          <w:tcPr>
            <w:tcW w:w="0" w:type="auto"/>
            <w:tcBorders>
              <w:top w:val="nil"/>
              <w:left w:val="nil"/>
              <w:bottom w:val="nil"/>
              <w:right w:val="nil"/>
            </w:tcBorders>
            <w:shd w:val="clear" w:color="auto" w:fill="auto"/>
            <w:noWrap/>
            <w:vAlign w:val="center"/>
            <w:hideMark/>
          </w:tcPr>
          <w:p w14:paraId="0378A0A3"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Adisa</w:t>
            </w:r>
            <w:proofErr w:type="spellEnd"/>
            <w:r w:rsidRPr="00A875F6">
              <w:rPr>
                <w:rFonts w:eastAsia="Times New Roman" w:cs="Arial"/>
                <w:lang w:eastAsia="en-GB"/>
              </w:rPr>
              <w:t>, O. (2018) </w:t>
            </w:r>
            <w:r w:rsidRPr="00A875F6">
              <w:rPr>
                <w:rFonts w:eastAsia="Times New Roman" w:cs="Arial"/>
                <w:i/>
                <w:iCs/>
                <w:lang w:eastAsia="en-GB"/>
              </w:rPr>
              <w:t>Access to Justice: Assessing the impact of the Magistrates’ Court Closures in Suffolk</w:t>
            </w:r>
            <w:r w:rsidRPr="00A875F6">
              <w:rPr>
                <w:rFonts w:eastAsia="Times New Roman" w:cs="Arial"/>
                <w:lang w:eastAsia="en-GB"/>
              </w:rPr>
              <w:t>. Suffolk: Suffolk Institute for Social and Economic Research.</w:t>
            </w:r>
          </w:p>
        </w:tc>
      </w:tr>
      <w:tr w:rsidR="005F4DBA" w:rsidRPr="00A875F6" w14:paraId="4F445516" w14:textId="77777777" w:rsidTr="005E317F">
        <w:trPr>
          <w:trHeight w:val="287"/>
        </w:trPr>
        <w:tc>
          <w:tcPr>
            <w:tcW w:w="0" w:type="auto"/>
            <w:tcBorders>
              <w:top w:val="nil"/>
              <w:left w:val="nil"/>
              <w:bottom w:val="nil"/>
              <w:right w:val="nil"/>
            </w:tcBorders>
            <w:shd w:val="clear" w:color="auto" w:fill="auto"/>
            <w:noWrap/>
            <w:vAlign w:val="bottom"/>
            <w:hideMark/>
          </w:tcPr>
          <w:p w14:paraId="24759E3D" w14:textId="76535D3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Adler, Z. (1987) </w:t>
            </w:r>
            <w:r w:rsidRPr="00A875F6">
              <w:rPr>
                <w:rFonts w:eastAsia="Times New Roman" w:cs="Arial"/>
                <w:i/>
                <w:iCs/>
                <w:lang w:eastAsia="en-GB"/>
              </w:rPr>
              <w:t xml:space="preserve">Rape </w:t>
            </w:r>
            <w:r w:rsidR="00C14238" w:rsidRPr="00A875F6">
              <w:rPr>
                <w:rFonts w:eastAsia="Times New Roman" w:cs="Arial"/>
                <w:i/>
                <w:iCs/>
                <w:lang w:eastAsia="en-GB"/>
              </w:rPr>
              <w:t>on</w:t>
            </w:r>
            <w:r w:rsidRPr="00A875F6">
              <w:rPr>
                <w:rFonts w:eastAsia="Times New Roman" w:cs="Arial"/>
                <w:i/>
                <w:iCs/>
                <w:lang w:eastAsia="en-GB"/>
              </w:rPr>
              <w:t xml:space="preserve"> Trial</w:t>
            </w:r>
            <w:r w:rsidRPr="00A875F6">
              <w:rPr>
                <w:rFonts w:eastAsia="Times New Roman" w:cs="Arial"/>
                <w:lang w:eastAsia="en-GB"/>
              </w:rPr>
              <w:t>. London: Routledge.</w:t>
            </w:r>
          </w:p>
        </w:tc>
      </w:tr>
      <w:tr w:rsidR="005F4DBA" w:rsidRPr="00A875F6" w14:paraId="739EC0A1" w14:textId="77777777" w:rsidTr="005E317F">
        <w:trPr>
          <w:trHeight w:val="287"/>
        </w:trPr>
        <w:tc>
          <w:tcPr>
            <w:tcW w:w="0" w:type="auto"/>
            <w:tcBorders>
              <w:top w:val="nil"/>
              <w:left w:val="nil"/>
              <w:bottom w:val="nil"/>
              <w:right w:val="nil"/>
            </w:tcBorders>
            <w:shd w:val="clear" w:color="auto" w:fill="auto"/>
            <w:noWrap/>
            <w:vAlign w:val="center"/>
            <w:hideMark/>
          </w:tcPr>
          <w:p w14:paraId="0B811F69"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Alge</w:t>
            </w:r>
            <w:proofErr w:type="spellEnd"/>
            <w:r w:rsidRPr="00A875F6">
              <w:rPr>
                <w:rFonts w:eastAsia="Times New Roman" w:cs="Arial"/>
                <w:lang w:eastAsia="en-GB"/>
              </w:rPr>
              <w:t>, D. (2009) '​</w:t>
            </w:r>
            <w:r w:rsidRPr="00A875F6">
              <w:rPr>
                <w:rFonts w:eastAsia="Times New Roman" w:cs="Arial"/>
                <w:i/>
                <w:iCs/>
                <w:lang w:eastAsia="en-GB"/>
              </w:rPr>
              <w:t>Pressures to Plead Guilty or Playing the System?: An Exploration of the Causes of Cracked Trials'</w:t>
            </w:r>
            <w:r w:rsidRPr="00A875F6">
              <w:rPr>
                <w:rFonts w:eastAsia="Times New Roman" w:cs="Arial"/>
                <w:lang w:eastAsia="en-GB"/>
              </w:rPr>
              <w:t>, PhD thesis, University of Manchester, Manchester.</w:t>
            </w:r>
          </w:p>
        </w:tc>
      </w:tr>
      <w:tr w:rsidR="005F4DBA" w:rsidRPr="00A875F6" w14:paraId="345E8858" w14:textId="77777777" w:rsidTr="005E317F">
        <w:trPr>
          <w:trHeight w:val="287"/>
        </w:trPr>
        <w:tc>
          <w:tcPr>
            <w:tcW w:w="0" w:type="auto"/>
            <w:tcBorders>
              <w:top w:val="nil"/>
              <w:left w:val="nil"/>
              <w:bottom w:val="nil"/>
              <w:right w:val="nil"/>
            </w:tcBorders>
            <w:shd w:val="clear" w:color="auto" w:fill="auto"/>
            <w:noWrap/>
            <w:vAlign w:val="bottom"/>
            <w:hideMark/>
          </w:tcPr>
          <w:p w14:paraId="2C50D740" w14:textId="129AF43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Ali, S.; </w:t>
            </w:r>
            <w:proofErr w:type="spellStart"/>
            <w:r w:rsidRPr="00A875F6">
              <w:rPr>
                <w:rFonts w:eastAsia="Times New Roman" w:cs="Arial"/>
                <w:lang w:eastAsia="en-GB"/>
              </w:rPr>
              <w:t>Yusoff</w:t>
            </w:r>
            <w:proofErr w:type="spellEnd"/>
            <w:r w:rsidRPr="00A875F6">
              <w:rPr>
                <w:rFonts w:eastAsia="Times New Roman" w:cs="Arial"/>
                <w:lang w:eastAsia="en-GB"/>
              </w:rPr>
              <w:t xml:space="preserve">, Z. &amp; </w:t>
            </w:r>
            <w:proofErr w:type="spellStart"/>
            <w:r w:rsidRPr="00A875F6">
              <w:rPr>
                <w:rFonts w:eastAsia="Times New Roman" w:cs="Arial"/>
                <w:lang w:eastAsia="en-GB"/>
              </w:rPr>
              <w:t>Ayub</w:t>
            </w:r>
            <w:proofErr w:type="spellEnd"/>
            <w:r w:rsidRPr="00A875F6">
              <w:rPr>
                <w:rFonts w:eastAsia="Times New Roman" w:cs="Arial"/>
                <w:lang w:eastAsia="en-GB"/>
              </w:rPr>
              <w:t>, Z. (2017) Legal research of doctrinal and non-doctrinal. </w:t>
            </w:r>
            <w:r w:rsidRPr="00A875F6">
              <w:rPr>
                <w:rFonts w:eastAsia="Times New Roman" w:cs="Arial"/>
                <w:i/>
                <w:iCs/>
                <w:lang w:eastAsia="en-GB"/>
              </w:rPr>
              <w:t xml:space="preserve">International Journal of Trend in Research and </w:t>
            </w:r>
            <w:r w:rsidR="00046998" w:rsidRPr="00A875F6">
              <w:rPr>
                <w:rFonts w:eastAsia="Times New Roman" w:cs="Arial"/>
                <w:i/>
                <w:iCs/>
                <w:lang w:eastAsia="en-GB"/>
              </w:rPr>
              <w:t>Development</w:t>
            </w:r>
            <w:r w:rsidRPr="00A875F6">
              <w:rPr>
                <w:rFonts w:eastAsia="Times New Roman" w:cs="Arial"/>
                <w:i/>
                <w:iCs/>
                <w:lang w:eastAsia="en-GB"/>
              </w:rPr>
              <w:t>,</w:t>
            </w:r>
            <w:r w:rsidRPr="00A875F6">
              <w:rPr>
                <w:rFonts w:eastAsia="Times New Roman" w:cs="Arial"/>
                <w:lang w:eastAsia="en-GB"/>
              </w:rPr>
              <w:t xml:space="preserve"> 4(1), 493-495.</w:t>
            </w:r>
          </w:p>
        </w:tc>
      </w:tr>
      <w:tr w:rsidR="005F4DBA" w:rsidRPr="00A875F6" w14:paraId="2FE5D767" w14:textId="77777777" w:rsidTr="005E317F">
        <w:trPr>
          <w:trHeight w:val="287"/>
        </w:trPr>
        <w:tc>
          <w:tcPr>
            <w:tcW w:w="0" w:type="auto"/>
            <w:tcBorders>
              <w:top w:val="nil"/>
              <w:left w:val="nil"/>
              <w:bottom w:val="nil"/>
              <w:right w:val="nil"/>
            </w:tcBorders>
            <w:shd w:val="clear" w:color="auto" w:fill="auto"/>
            <w:noWrap/>
            <w:vAlign w:val="center"/>
            <w:hideMark/>
          </w:tcPr>
          <w:p w14:paraId="29A1667F" w14:textId="06A3D304"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Allison, R. (2000) </w:t>
            </w:r>
            <w:r w:rsidRPr="00A875F6">
              <w:rPr>
                <w:rFonts w:eastAsia="Times New Roman" w:cs="Arial"/>
                <w:i/>
                <w:iCs/>
                <w:lang w:eastAsia="en-GB"/>
              </w:rPr>
              <w:t xml:space="preserve">Doctor </w:t>
            </w:r>
            <w:r w:rsidR="007340E4" w:rsidRPr="00A875F6">
              <w:rPr>
                <w:rFonts w:eastAsia="Times New Roman" w:cs="Arial"/>
                <w:i/>
                <w:iCs/>
                <w:lang w:eastAsia="en-GB"/>
              </w:rPr>
              <w:t>D</w:t>
            </w:r>
            <w:r w:rsidRPr="00A875F6">
              <w:rPr>
                <w:rFonts w:eastAsia="Times New Roman" w:cs="Arial"/>
                <w:i/>
                <w:iCs/>
                <w:lang w:eastAsia="en-GB"/>
              </w:rPr>
              <w:t xml:space="preserve">riven </w:t>
            </w:r>
            <w:r w:rsidR="007340E4" w:rsidRPr="00A875F6">
              <w:rPr>
                <w:rFonts w:eastAsia="Times New Roman" w:cs="Arial"/>
                <w:i/>
                <w:iCs/>
                <w:lang w:eastAsia="en-GB"/>
              </w:rPr>
              <w:t>o</w:t>
            </w:r>
            <w:r w:rsidRPr="00A875F6">
              <w:rPr>
                <w:rFonts w:eastAsia="Times New Roman" w:cs="Arial"/>
                <w:i/>
                <w:iCs/>
                <w:lang w:eastAsia="en-GB"/>
              </w:rPr>
              <w:t xml:space="preserve">ut of </w:t>
            </w:r>
            <w:r w:rsidR="007340E4" w:rsidRPr="00A875F6">
              <w:rPr>
                <w:rFonts w:eastAsia="Times New Roman" w:cs="Arial"/>
                <w:i/>
                <w:iCs/>
                <w:lang w:eastAsia="en-GB"/>
              </w:rPr>
              <w:t>H</w:t>
            </w:r>
            <w:r w:rsidRPr="00A875F6">
              <w:rPr>
                <w:rFonts w:eastAsia="Times New Roman" w:cs="Arial"/>
                <w:i/>
                <w:iCs/>
                <w:lang w:eastAsia="en-GB"/>
              </w:rPr>
              <w:t xml:space="preserve">ome by </w:t>
            </w:r>
            <w:r w:rsidR="007340E4" w:rsidRPr="00A875F6">
              <w:rPr>
                <w:rFonts w:eastAsia="Times New Roman" w:cs="Arial"/>
                <w:i/>
                <w:iCs/>
                <w:lang w:eastAsia="en-GB"/>
              </w:rPr>
              <w:t>V</w:t>
            </w:r>
            <w:r w:rsidRPr="00A875F6">
              <w:rPr>
                <w:rFonts w:eastAsia="Times New Roman" w:cs="Arial"/>
                <w:i/>
                <w:iCs/>
                <w:lang w:eastAsia="en-GB"/>
              </w:rPr>
              <w:t>igilantes</w:t>
            </w:r>
            <w:r w:rsidRPr="00A875F6">
              <w:rPr>
                <w:rFonts w:eastAsia="Times New Roman" w:cs="Arial"/>
                <w:lang w:eastAsia="en-GB"/>
              </w:rPr>
              <w:t xml:space="preserve">. [online] </w:t>
            </w:r>
            <w:r w:rsidR="007340E4" w:rsidRPr="00A875F6">
              <w:rPr>
                <w:rFonts w:eastAsia="Times New Roman" w:cs="Arial"/>
                <w:lang w:eastAsia="en-GB"/>
              </w:rPr>
              <w:t>T</w:t>
            </w:r>
            <w:r w:rsidRPr="00A875F6">
              <w:rPr>
                <w:rFonts w:eastAsia="Times New Roman" w:cs="Arial"/>
                <w:lang w:eastAsia="en-GB"/>
              </w:rPr>
              <w:t>he</w:t>
            </w:r>
            <w:r w:rsidR="00226B8F" w:rsidRPr="00A875F6">
              <w:rPr>
                <w:rFonts w:eastAsia="Times New Roman" w:cs="Arial"/>
                <w:lang w:eastAsia="en-GB"/>
              </w:rPr>
              <w:t>g</w:t>
            </w:r>
            <w:r w:rsidRPr="00A875F6">
              <w:rPr>
                <w:rFonts w:eastAsia="Times New Roman" w:cs="Arial"/>
                <w:lang w:eastAsia="en-GB"/>
              </w:rPr>
              <w:t>uardian</w:t>
            </w:r>
            <w:r w:rsidR="00226B8F" w:rsidRPr="00A875F6">
              <w:rPr>
                <w:rFonts w:eastAsia="Times New Roman" w:cs="Arial"/>
                <w:lang w:eastAsia="en-GB"/>
              </w:rPr>
              <w:t>.com</w:t>
            </w:r>
            <w:r w:rsidRPr="00A875F6">
              <w:rPr>
                <w:rFonts w:eastAsia="Times New Roman" w:cs="Arial"/>
                <w:lang w:eastAsia="en-GB"/>
              </w:rPr>
              <w:t>. Available at: https://www.theguardian.com/uk/2000/aug/30/childprotection.society [Accessed 5 Jan. 2020].</w:t>
            </w:r>
          </w:p>
        </w:tc>
      </w:tr>
      <w:tr w:rsidR="005F4DBA" w:rsidRPr="00A875F6" w14:paraId="56D7DE06" w14:textId="77777777" w:rsidTr="005E317F">
        <w:trPr>
          <w:trHeight w:val="287"/>
        </w:trPr>
        <w:tc>
          <w:tcPr>
            <w:tcW w:w="0" w:type="auto"/>
            <w:tcBorders>
              <w:top w:val="nil"/>
              <w:left w:val="nil"/>
              <w:bottom w:val="nil"/>
              <w:right w:val="nil"/>
            </w:tcBorders>
            <w:shd w:val="clear" w:color="auto" w:fill="auto"/>
            <w:noWrap/>
            <w:vAlign w:val="bottom"/>
            <w:hideMark/>
          </w:tcPr>
          <w:p w14:paraId="1F8545EA" w14:textId="5B093135"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Altheide, D. and Johnson, J. (1998) Criteria for Assessing Interpretive Validity in Qualitative Research. In: Denzin, N. &amp; Lincoln, Y., eds., </w:t>
            </w:r>
            <w:r w:rsidRPr="00A875F6">
              <w:rPr>
                <w:rFonts w:eastAsia="Times New Roman" w:cs="Arial"/>
                <w:i/>
                <w:iCs/>
                <w:lang w:eastAsia="en-GB"/>
              </w:rPr>
              <w:t>Collecting and Interpreting Qualitative Materials</w:t>
            </w:r>
            <w:r w:rsidRPr="00A875F6">
              <w:rPr>
                <w:rFonts w:eastAsia="Times New Roman" w:cs="Arial"/>
                <w:lang w:eastAsia="en-GB"/>
              </w:rPr>
              <w:t xml:space="preserve">, London: </w:t>
            </w:r>
            <w:r w:rsidR="000326FB" w:rsidRPr="00A875F6">
              <w:rPr>
                <w:rFonts w:eastAsia="Times New Roman" w:cs="Arial"/>
                <w:lang w:eastAsia="en-GB"/>
              </w:rPr>
              <w:t>SAGE Publishing</w:t>
            </w:r>
            <w:r w:rsidRPr="00A875F6">
              <w:rPr>
                <w:rFonts w:eastAsia="Times New Roman" w:cs="Arial"/>
                <w:lang w:eastAsia="en-GB"/>
              </w:rPr>
              <w:t>, 485-499.</w:t>
            </w:r>
          </w:p>
        </w:tc>
      </w:tr>
      <w:tr w:rsidR="005F4DBA" w:rsidRPr="00A875F6" w14:paraId="2CC6DEC5" w14:textId="77777777" w:rsidTr="005E317F">
        <w:trPr>
          <w:trHeight w:val="287"/>
        </w:trPr>
        <w:tc>
          <w:tcPr>
            <w:tcW w:w="0" w:type="auto"/>
            <w:tcBorders>
              <w:top w:val="nil"/>
              <w:left w:val="nil"/>
              <w:bottom w:val="nil"/>
              <w:right w:val="nil"/>
            </w:tcBorders>
            <w:shd w:val="clear" w:color="auto" w:fill="auto"/>
            <w:noWrap/>
            <w:vAlign w:val="bottom"/>
            <w:hideMark/>
          </w:tcPr>
          <w:p w14:paraId="326D78FA"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Ashworth, A. &amp; Redmayne, M. (2010) </w:t>
            </w:r>
            <w:r w:rsidRPr="00A875F6">
              <w:rPr>
                <w:rFonts w:eastAsia="Times New Roman" w:cs="Arial"/>
                <w:i/>
                <w:iCs/>
                <w:lang w:eastAsia="en-GB"/>
              </w:rPr>
              <w:t>The Criminal Process</w:t>
            </w:r>
            <w:r w:rsidRPr="00A875F6">
              <w:rPr>
                <w:rFonts w:eastAsia="Times New Roman" w:cs="Arial"/>
                <w:lang w:eastAsia="en-GB"/>
              </w:rPr>
              <w:t>. Oxford: Oxford University Press.</w:t>
            </w:r>
          </w:p>
        </w:tc>
      </w:tr>
      <w:tr w:rsidR="005F4DBA" w:rsidRPr="00A875F6" w14:paraId="5E8E64FF" w14:textId="77777777" w:rsidTr="005E317F">
        <w:trPr>
          <w:trHeight w:val="287"/>
        </w:trPr>
        <w:tc>
          <w:tcPr>
            <w:tcW w:w="0" w:type="auto"/>
            <w:tcBorders>
              <w:top w:val="nil"/>
              <w:left w:val="nil"/>
              <w:bottom w:val="nil"/>
              <w:right w:val="nil"/>
            </w:tcBorders>
            <w:shd w:val="clear" w:color="auto" w:fill="auto"/>
            <w:noWrap/>
            <w:vAlign w:val="bottom"/>
            <w:hideMark/>
          </w:tcPr>
          <w:p w14:paraId="645CFE2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Ashworth, A. (1979) Concepts of Criminal Justice. </w:t>
            </w:r>
            <w:r w:rsidRPr="00A875F6">
              <w:rPr>
                <w:rFonts w:eastAsia="Times New Roman" w:cs="Arial"/>
                <w:i/>
                <w:iCs/>
                <w:lang w:eastAsia="en-GB"/>
              </w:rPr>
              <w:t>Criminal Law Review,</w:t>
            </w:r>
            <w:r w:rsidRPr="00A875F6">
              <w:rPr>
                <w:rFonts w:eastAsia="Times New Roman" w:cs="Arial"/>
                <w:lang w:eastAsia="en-GB"/>
              </w:rPr>
              <w:t xml:space="preserve"> 26, 412-427.</w:t>
            </w:r>
          </w:p>
        </w:tc>
      </w:tr>
      <w:tr w:rsidR="005F4DBA" w:rsidRPr="00A875F6" w14:paraId="0D0532F7" w14:textId="77777777" w:rsidTr="005E317F">
        <w:trPr>
          <w:trHeight w:val="287"/>
        </w:trPr>
        <w:tc>
          <w:tcPr>
            <w:tcW w:w="0" w:type="auto"/>
            <w:tcBorders>
              <w:top w:val="nil"/>
              <w:left w:val="nil"/>
              <w:bottom w:val="nil"/>
              <w:right w:val="nil"/>
            </w:tcBorders>
            <w:shd w:val="clear" w:color="auto" w:fill="auto"/>
            <w:noWrap/>
            <w:vAlign w:val="bottom"/>
            <w:hideMark/>
          </w:tcPr>
          <w:p w14:paraId="17C5742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Auld, R. (2001) </w:t>
            </w:r>
            <w:r w:rsidRPr="00A875F6">
              <w:rPr>
                <w:rFonts w:eastAsia="Times New Roman" w:cs="Arial"/>
                <w:i/>
                <w:iCs/>
                <w:lang w:eastAsia="en-GB"/>
              </w:rPr>
              <w:t>Review of the Criminal Courts of England and Wales</w:t>
            </w:r>
            <w:r w:rsidRPr="00A875F6">
              <w:rPr>
                <w:rFonts w:eastAsia="Times New Roman" w:cs="Arial"/>
                <w:lang w:eastAsia="en-GB"/>
              </w:rPr>
              <w:t>. London: The Stationery Office.</w:t>
            </w:r>
          </w:p>
        </w:tc>
      </w:tr>
      <w:tr w:rsidR="005F4DBA" w:rsidRPr="00A875F6" w14:paraId="3D62FC5D" w14:textId="77777777" w:rsidTr="005E317F">
        <w:trPr>
          <w:trHeight w:val="287"/>
        </w:trPr>
        <w:tc>
          <w:tcPr>
            <w:tcW w:w="0" w:type="auto"/>
            <w:tcBorders>
              <w:top w:val="nil"/>
              <w:left w:val="nil"/>
              <w:bottom w:val="nil"/>
              <w:right w:val="nil"/>
            </w:tcBorders>
            <w:shd w:val="clear" w:color="auto" w:fill="auto"/>
            <w:noWrap/>
            <w:vAlign w:val="center"/>
            <w:hideMark/>
          </w:tcPr>
          <w:p w14:paraId="1B80F5D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Baldwin, J. (2008) Research on the Criminal Courts. In: King, R. &amp; </w:t>
            </w:r>
            <w:proofErr w:type="spellStart"/>
            <w:r w:rsidRPr="00A875F6">
              <w:rPr>
                <w:rFonts w:eastAsia="Times New Roman" w:cs="Arial"/>
                <w:lang w:eastAsia="en-GB"/>
              </w:rPr>
              <w:t>Wincup</w:t>
            </w:r>
            <w:proofErr w:type="spellEnd"/>
            <w:r w:rsidRPr="00A875F6">
              <w:rPr>
                <w:rFonts w:eastAsia="Times New Roman" w:cs="Arial"/>
                <w:lang w:eastAsia="en-GB"/>
              </w:rPr>
              <w:t xml:space="preserve">, E., eds., </w:t>
            </w:r>
            <w:r w:rsidRPr="00A875F6">
              <w:rPr>
                <w:rFonts w:eastAsia="Times New Roman" w:cs="Arial"/>
                <w:i/>
                <w:iCs/>
                <w:lang w:eastAsia="en-GB"/>
              </w:rPr>
              <w:t>Doing Research on Crime and Justice</w:t>
            </w:r>
            <w:r w:rsidRPr="00A875F6">
              <w:rPr>
                <w:rFonts w:eastAsia="Times New Roman" w:cs="Arial"/>
                <w:lang w:eastAsia="en-GB"/>
              </w:rPr>
              <w:t>. Oxford: Oxford University Press, 375-398.</w:t>
            </w:r>
          </w:p>
        </w:tc>
      </w:tr>
      <w:tr w:rsidR="005F4DBA" w:rsidRPr="00A875F6" w14:paraId="354C3166" w14:textId="77777777" w:rsidTr="005E317F">
        <w:trPr>
          <w:trHeight w:val="287"/>
        </w:trPr>
        <w:tc>
          <w:tcPr>
            <w:tcW w:w="0" w:type="auto"/>
            <w:tcBorders>
              <w:top w:val="nil"/>
              <w:left w:val="nil"/>
              <w:bottom w:val="nil"/>
              <w:right w:val="nil"/>
            </w:tcBorders>
            <w:shd w:val="clear" w:color="auto" w:fill="auto"/>
            <w:noWrap/>
            <w:vAlign w:val="bottom"/>
            <w:hideMark/>
          </w:tcPr>
          <w:p w14:paraId="1978406C"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Banakar</w:t>
            </w:r>
            <w:proofErr w:type="spellEnd"/>
            <w:r w:rsidRPr="00A875F6">
              <w:rPr>
                <w:rFonts w:eastAsia="Times New Roman" w:cs="Arial"/>
                <w:lang w:eastAsia="en-GB"/>
              </w:rPr>
              <w:t>, R. &amp; Travers, M. (2005) </w:t>
            </w:r>
            <w:r w:rsidRPr="00A875F6">
              <w:rPr>
                <w:rFonts w:eastAsia="Times New Roman" w:cs="Arial"/>
                <w:i/>
                <w:iCs/>
                <w:lang w:eastAsia="en-GB"/>
              </w:rPr>
              <w:t>Theory and Method in Socio-legal Research</w:t>
            </w:r>
            <w:r w:rsidRPr="00A875F6">
              <w:rPr>
                <w:rFonts w:eastAsia="Times New Roman" w:cs="Arial"/>
                <w:lang w:eastAsia="en-GB"/>
              </w:rPr>
              <w:t>. UK: Hart Publishing.</w:t>
            </w:r>
          </w:p>
        </w:tc>
      </w:tr>
      <w:tr w:rsidR="005F4DBA" w:rsidRPr="00A875F6" w14:paraId="45EF3E58" w14:textId="77777777" w:rsidTr="005E317F">
        <w:trPr>
          <w:trHeight w:val="287"/>
        </w:trPr>
        <w:tc>
          <w:tcPr>
            <w:tcW w:w="0" w:type="auto"/>
            <w:tcBorders>
              <w:top w:val="nil"/>
              <w:left w:val="nil"/>
              <w:bottom w:val="nil"/>
              <w:right w:val="nil"/>
            </w:tcBorders>
            <w:shd w:val="clear" w:color="auto" w:fill="auto"/>
            <w:noWrap/>
            <w:vAlign w:val="center"/>
            <w:hideMark/>
          </w:tcPr>
          <w:p w14:paraId="470FD871"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Banerjee, J. &amp; Smith, R. (2018) </w:t>
            </w:r>
            <w:r w:rsidRPr="00A875F6">
              <w:rPr>
                <w:rFonts w:eastAsia="Times New Roman" w:cs="Arial"/>
                <w:i/>
                <w:iCs/>
                <w:lang w:eastAsia="en-GB"/>
              </w:rPr>
              <w:t>Civil and Criminal Solicitors’ Views on LASPO</w:t>
            </w:r>
            <w:r w:rsidRPr="00A875F6">
              <w:rPr>
                <w:rFonts w:eastAsia="Times New Roman" w:cs="Arial"/>
                <w:lang w:eastAsia="en-GB"/>
              </w:rPr>
              <w:t>. UK: BVA BDRC.</w:t>
            </w:r>
          </w:p>
        </w:tc>
      </w:tr>
      <w:tr w:rsidR="005F4DBA" w:rsidRPr="00A875F6" w14:paraId="1A58C39C" w14:textId="77777777" w:rsidTr="005E317F">
        <w:trPr>
          <w:trHeight w:val="287"/>
        </w:trPr>
        <w:tc>
          <w:tcPr>
            <w:tcW w:w="0" w:type="auto"/>
            <w:tcBorders>
              <w:top w:val="nil"/>
              <w:left w:val="nil"/>
              <w:bottom w:val="nil"/>
              <w:right w:val="nil"/>
            </w:tcBorders>
            <w:shd w:val="clear" w:color="auto" w:fill="auto"/>
            <w:noWrap/>
            <w:vAlign w:val="center"/>
            <w:hideMark/>
          </w:tcPr>
          <w:p w14:paraId="063780E7"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Bar Council (2018a) </w:t>
            </w:r>
            <w:r w:rsidRPr="00A875F6">
              <w:rPr>
                <w:rFonts w:eastAsia="Times New Roman" w:cs="Arial"/>
                <w:i/>
                <w:iCs/>
                <w:lang w:eastAsia="en-GB"/>
              </w:rPr>
              <w:t>Bar Council: LASPO has failed</w:t>
            </w:r>
            <w:r w:rsidRPr="00A875F6">
              <w:rPr>
                <w:rFonts w:eastAsia="Times New Roman" w:cs="Arial"/>
                <w:lang w:eastAsia="en-GB"/>
              </w:rPr>
              <w:t>. [online] Barcouncil.org.uk. Available at: https://www.barcouncil.org.uk/resource/bar-council--laspo-has-failed.html [Accessed 4 Jan. 2020].</w:t>
            </w:r>
          </w:p>
        </w:tc>
      </w:tr>
      <w:tr w:rsidR="005F4DBA" w:rsidRPr="00A875F6" w14:paraId="08E76A4C" w14:textId="77777777" w:rsidTr="005E317F">
        <w:trPr>
          <w:trHeight w:val="287"/>
        </w:trPr>
        <w:tc>
          <w:tcPr>
            <w:tcW w:w="0" w:type="auto"/>
            <w:tcBorders>
              <w:top w:val="nil"/>
              <w:left w:val="nil"/>
              <w:bottom w:val="nil"/>
              <w:right w:val="nil"/>
            </w:tcBorders>
            <w:shd w:val="clear" w:color="auto" w:fill="auto"/>
            <w:noWrap/>
            <w:vAlign w:val="center"/>
            <w:hideMark/>
          </w:tcPr>
          <w:p w14:paraId="5A54F928"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Bar Council (2018b) </w:t>
            </w:r>
            <w:r w:rsidRPr="00A875F6">
              <w:rPr>
                <w:rFonts w:eastAsia="Times New Roman" w:cs="Arial"/>
                <w:i/>
                <w:iCs/>
                <w:lang w:eastAsia="en-GB"/>
              </w:rPr>
              <w:t>LASPO Five Years On</w:t>
            </w:r>
            <w:r w:rsidRPr="00A875F6">
              <w:rPr>
                <w:rFonts w:eastAsia="Times New Roman" w:cs="Arial"/>
                <w:lang w:eastAsia="en-GB"/>
              </w:rPr>
              <w:t>. London: Bar Council.</w:t>
            </w:r>
          </w:p>
        </w:tc>
      </w:tr>
      <w:tr w:rsidR="005F4DBA" w:rsidRPr="00A875F6" w14:paraId="729C1942" w14:textId="77777777" w:rsidTr="005E317F">
        <w:trPr>
          <w:trHeight w:val="287"/>
        </w:trPr>
        <w:tc>
          <w:tcPr>
            <w:tcW w:w="0" w:type="auto"/>
            <w:tcBorders>
              <w:top w:val="nil"/>
              <w:left w:val="nil"/>
              <w:bottom w:val="nil"/>
              <w:right w:val="nil"/>
            </w:tcBorders>
            <w:shd w:val="clear" w:color="auto" w:fill="auto"/>
            <w:noWrap/>
            <w:vAlign w:val="center"/>
            <w:hideMark/>
          </w:tcPr>
          <w:p w14:paraId="30E59544"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lastRenderedPageBreak/>
              <w:t>Barendrecht</w:t>
            </w:r>
            <w:proofErr w:type="spellEnd"/>
            <w:r w:rsidRPr="00A875F6">
              <w:rPr>
                <w:rFonts w:eastAsia="Times New Roman" w:cs="Arial"/>
                <w:lang w:eastAsia="en-GB"/>
              </w:rPr>
              <w:t xml:space="preserve">, M., Kistemaker, L., Scholten, H., Schrader, R. &amp; </w:t>
            </w:r>
            <w:proofErr w:type="spellStart"/>
            <w:r w:rsidRPr="00A875F6">
              <w:rPr>
                <w:rFonts w:eastAsia="Times New Roman" w:cs="Arial"/>
                <w:lang w:eastAsia="en-GB"/>
              </w:rPr>
              <w:t>Wrzesinska</w:t>
            </w:r>
            <w:proofErr w:type="spellEnd"/>
            <w:r w:rsidRPr="00A875F6">
              <w:rPr>
                <w:rFonts w:eastAsia="Times New Roman" w:cs="Arial"/>
                <w:lang w:eastAsia="en-GB"/>
              </w:rPr>
              <w:t>, M. (2014) </w:t>
            </w:r>
            <w:r w:rsidRPr="00A875F6">
              <w:rPr>
                <w:rFonts w:eastAsia="Times New Roman" w:cs="Arial"/>
                <w:i/>
                <w:iCs/>
                <w:lang w:eastAsia="en-GB"/>
              </w:rPr>
              <w:t>Legal Aid in Europe: Nine Different Ways to Guarantee Access to Justice?</w:t>
            </w:r>
            <w:r w:rsidRPr="00A875F6">
              <w:rPr>
                <w:rFonts w:eastAsia="Times New Roman" w:cs="Arial"/>
                <w:lang w:eastAsia="en-GB"/>
              </w:rPr>
              <w:t> Netherlands: WODC.</w:t>
            </w:r>
          </w:p>
        </w:tc>
      </w:tr>
      <w:tr w:rsidR="005F4DBA" w:rsidRPr="00A875F6" w14:paraId="37306ED7" w14:textId="77777777" w:rsidTr="005E317F">
        <w:trPr>
          <w:trHeight w:val="287"/>
        </w:trPr>
        <w:tc>
          <w:tcPr>
            <w:tcW w:w="0" w:type="auto"/>
            <w:tcBorders>
              <w:top w:val="nil"/>
              <w:left w:val="nil"/>
              <w:bottom w:val="nil"/>
              <w:right w:val="nil"/>
            </w:tcBorders>
            <w:shd w:val="clear" w:color="auto" w:fill="auto"/>
            <w:noWrap/>
            <w:vAlign w:val="bottom"/>
            <w:hideMark/>
          </w:tcPr>
          <w:p w14:paraId="6981E4B9"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Barry, B. (2005) </w:t>
            </w:r>
            <w:r w:rsidRPr="00A875F6">
              <w:rPr>
                <w:rFonts w:eastAsia="Times New Roman" w:cs="Arial"/>
                <w:i/>
                <w:iCs/>
                <w:lang w:eastAsia="en-GB"/>
              </w:rPr>
              <w:t>Why Social Justice Matters</w:t>
            </w:r>
            <w:r w:rsidRPr="00A875F6">
              <w:rPr>
                <w:rFonts w:eastAsia="Times New Roman" w:cs="Arial"/>
                <w:lang w:eastAsia="en-GB"/>
              </w:rPr>
              <w:t>. Cambridge: Polity Press</w:t>
            </w:r>
          </w:p>
        </w:tc>
      </w:tr>
      <w:tr w:rsidR="005F4DBA" w:rsidRPr="00A875F6" w14:paraId="517855ED" w14:textId="77777777" w:rsidTr="005E317F">
        <w:trPr>
          <w:trHeight w:val="287"/>
        </w:trPr>
        <w:tc>
          <w:tcPr>
            <w:tcW w:w="0" w:type="auto"/>
            <w:tcBorders>
              <w:top w:val="nil"/>
              <w:left w:val="nil"/>
              <w:bottom w:val="nil"/>
              <w:right w:val="nil"/>
            </w:tcBorders>
            <w:shd w:val="clear" w:color="auto" w:fill="auto"/>
            <w:noWrap/>
            <w:vAlign w:val="center"/>
            <w:hideMark/>
          </w:tcPr>
          <w:p w14:paraId="5818FB95"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Baughman, S. (2017) Costs of Pretrial Detention. </w:t>
            </w:r>
            <w:r w:rsidRPr="00A875F6">
              <w:rPr>
                <w:rFonts w:eastAsia="Times New Roman" w:cs="Arial"/>
                <w:i/>
                <w:iCs/>
                <w:lang w:eastAsia="en-GB"/>
              </w:rPr>
              <w:t>Boston University Law Review</w:t>
            </w:r>
            <w:r w:rsidRPr="00A875F6">
              <w:rPr>
                <w:rFonts w:eastAsia="Times New Roman" w:cs="Arial"/>
                <w:lang w:eastAsia="en-GB"/>
              </w:rPr>
              <w:t>, 97(1), 1–30.</w:t>
            </w:r>
          </w:p>
        </w:tc>
      </w:tr>
      <w:tr w:rsidR="005F4DBA" w:rsidRPr="00A875F6" w14:paraId="6125C1DE" w14:textId="77777777" w:rsidTr="005E317F">
        <w:trPr>
          <w:trHeight w:val="287"/>
        </w:trPr>
        <w:tc>
          <w:tcPr>
            <w:tcW w:w="0" w:type="auto"/>
            <w:tcBorders>
              <w:top w:val="nil"/>
              <w:left w:val="nil"/>
              <w:bottom w:val="nil"/>
              <w:right w:val="nil"/>
            </w:tcBorders>
            <w:shd w:val="clear" w:color="auto" w:fill="auto"/>
            <w:noWrap/>
            <w:vAlign w:val="bottom"/>
            <w:hideMark/>
          </w:tcPr>
          <w:p w14:paraId="108533ED" w14:textId="15655794"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BBC (2004) </w:t>
            </w:r>
            <w:r w:rsidRPr="00A875F6">
              <w:rPr>
                <w:rFonts w:eastAsia="Times New Roman" w:cs="Arial"/>
                <w:i/>
                <w:iCs/>
                <w:lang w:eastAsia="en-GB"/>
              </w:rPr>
              <w:t xml:space="preserve">Full </w:t>
            </w:r>
            <w:r w:rsidR="007340E4" w:rsidRPr="00A875F6">
              <w:rPr>
                <w:rFonts w:eastAsia="Times New Roman" w:cs="Arial"/>
                <w:i/>
                <w:iCs/>
                <w:lang w:eastAsia="en-GB"/>
              </w:rPr>
              <w:t>T</w:t>
            </w:r>
            <w:r w:rsidRPr="00A875F6">
              <w:rPr>
                <w:rFonts w:eastAsia="Times New Roman" w:cs="Arial"/>
                <w:i/>
                <w:iCs/>
                <w:lang w:eastAsia="en-GB"/>
              </w:rPr>
              <w:t xml:space="preserve">ext: Blair on </w:t>
            </w:r>
            <w:r w:rsidR="007340E4" w:rsidRPr="00A875F6">
              <w:rPr>
                <w:rFonts w:eastAsia="Times New Roman" w:cs="Arial"/>
                <w:i/>
                <w:iCs/>
                <w:lang w:eastAsia="en-GB"/>
              </w:rPr>
              <w:t>L</w:t>
            </w:r>
            <w:r w:rsidRPr="00A875F6">
              <w:rPr>
                <w:rFonts w:eastAsia="Times New Roman" w:cs="Arial"/>
                <w:i/>
                <w:iCs/>
                <w:lang w:eastAsia="en-GB"/>
              </w:rPr>
              <w:t xml:space="preserve">aw and </w:t>
            </w:r>
            <w:r w:rsidR="007340E4" w:rsidRPr="00A875F6">
              <w:rPr>
                <w:rFonts w:eastAsia="Times New Roman" w:cs="Arial"/>
                <w:i/>
                <w:iCs/>
                <w:lang w:eastAsia="en-GB"/>
              </w:rPr>
              <w:t>O</w:t>
            </w:r>
            <w:r w:rsidRPr="00A875F6">
              <w:rPr>
                <w:rFonts w:eastAsia="Times New Roman" w:cs="Arial"/>
                <w:i/>
                <w:iCs/>
                <w:lang w:eastAsia="en-GB"/>
              </w:rPr>
              <w:t>rder.</w:t>
            </w:r>
            <w:r w:rsidRPr="00A875F6">
              <w:rPr>
                <w:rFonts w:eastAsia="Times New Roman" w:cs="Arial"/>
                <w:lang w:eastAsia="en-GB"/>
              </w:rPr>
              <w:t> [online] BBC.com. Available at: http://news.bbc.co.uk/1/hi/uk_politics/3907651.stm. [Accessed 1 Dec 2020].</w:t>
            </w:r>
          </w:p>
        </w:tc>
      </w:tr>
      <w:tr w:rsidR="005F4DBA" w:rsidRPr="00A875F6" w14:paraId="7CF0E87A" w14:textId="77777777" w:rsidTr="005E317F">
        <w:trPr>
          <w:trHeight w:val="287"/>
        </w:trPr>
        <w:tc>
          <w:tcPr>
            <w:tcW w:w="0" w:type="auto"/>
            <w:tcBorders>
              <w:top w:val="nil"/>
              <w:left w:val="nil"/>
              <w:bottom w:val="nil"/>
              <w:right w:val="nil"/>
            </w:tcBorders>
            <w:shd w:val="clear" w:color="auto" w:fill="auto"/>
            <w:noWrap/>
            <w:vAlign w:val="bottom"/>
            <w:hideMark/>
          </w:tcPr>
          <w:p w14:paraId="008B596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Beke, T. (2014). </w:t>
            </w:r>
            <w:r w:rsidRPr="00A875F6">
              <w:rPr>
                <w:rFonts w:eastAsia="Times New Roman" w:cs="Arial"/>
                <w:i/>
                <w:iCs/>
                <w:lang w:eastAsia="en-GB"/>
              </w:rPr>
              <w:t>Litigation Communication</w:t>
            </w:r>
            <w:r w:rsidRPr="00A875F6">
              <w:rPr>
                <w:rFonts w:eastAsia="Times New Roman" w:cs="Arial"/>
                <w:lang w:eastAsia="en-GB"/>
              </w:rPr>
              <w:t>. London: Springer.</w:t>
            </w:r>
          </w:p>
        </w:tc>
      </w:tr>
      <w:tr w:rsidR="005F4DBA" w:rsidRPr="00A875F6" w14:paraId="2757197C" w14:textId="77777777" w:rsidTr="005E317F">
        <w:trPr>
          <w:trHeight w:val="287"/>
        </w:trPr>
        <w:tc>
          <w:tcPr>
            <w:tcW w:w="0" w:type="auto"/>
            <w:tcBorders>
              <w:top w:val="nil"/>
              <w:left w:val="nil"/>
              <w:bottom w:val="nil"/>
              <w:right w:val="nil"/>
            </w:tcBorders>
            <w:shd w:val="clear" w:color="auto" w:fill="auto"/>
            <w:noWrap/>
            <w:vAlign w:val="bottom"/>
            <w:hideMark/>
          </w:tcPr>
          <w:p w14:paraId="41139565" w14:textId="64270879"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Belbot</w:t>
            </w:r>
            <w:proofErr w:type="spellEnd"/>
            <w:r w:rsidRPr="00A875F6">
              <w:rPr>
                <w:rFonts w:eastAsia="Times New Roman" w:cs="Arial"/>
                <w:lang w:eastAsia="en-GB"/>
              </w:rPr>
              <w:t xml:space="preserve">, B. &amp; Marquart, J. (1998) The </w:t>
            </w:r>
            <w:r w:rsidR="007340E4" w:rsidRPr="00A875F6">
              <w:rPr>
                <w:rFonts w:eastAsia="Times New Roman" w:cs="Arial"/>
                <w:lang w:eastAsia="en-GB"/>
              </w:rPr>
              <w:t>P</w:t>
            </w:r>
            <w:r w:rsidRPr="00A875F6">
              <w:rPr>
                <w:rFonts w:eastAsia="Times New Roman" w:cs="Arial"/>
                <w:lang w:eastAsia="en-GB"/>
              </w:rPr>
              <w:t xml:space="preserve">olitical </w:t>
            </w:r>
            <w:r w:rsidR="007340E4" w:rsidRPr="00A875F6">
              <w:rPr>
                <w:rFonts w:eastAsia="Times New Roman" w:cs="Arial"/>
                <w:lang w:eastAsia="en-GB"/>
              </w:rPr>
              <w:t>C</w:t>
            </w:r>
            <w:r w:rsidRPr="00A875F6">
              <w:rPr>
                <w:rFonts w:eastAsia="Times New Roman" w:cs="Arial"/>
                <w:lang w:eastAsia="en-GB"/>
              </w:rPr>
              <w:t xml:space="preserve">ommunity </w:t>
            </w:r>
            <w:r w:rsidR="007340E4" w:rsidRPr="00A875F6">
              <w:rPr>
                <w:rFonts w:eastAsia="Times New Roman" w:cs="Arial"/>
                <w:lang w:eastAsia="en-GB"/>
              </w:rPr>
              <w:t>M</w:t>
            </w:r>
            <w:r w:rsidRPr="00A875F6">
              <w:rPr>
                <w:rFonts w:eastAsia="Times New Roman" w:cs="Arial"/>
                <w:lang w:eastAsia="en-GB"/>
              </w:rPr>
              <w:t xml:space="preserve">odel and </w:t>
            </w:r>
            <w:r w:rsidR="007340E4" w:rsidRPr="00A875F6">
              <w:rPr>
                <w:rFonts w:eastAsia="Times New Roman" w:cs="Arial"/>
                <w:lang w:eastAsia="en-GB"/>
              </w:rPr>
              <w:t>P</w:t>
            </w:r>
            <w:r w:rsidRPr="00A875F6">
              <w:rPr>
                <w:rFonts w:eastAsia="Times New Roman" w:cs="Arial"/>
                <w:lang w:eastAsia="en-GB"/>
              </w:rPr>
              <w:t xml:space="preserve">risoner </w:t>
            </w:r>
            <w:r w:rsidR="007340E4" w:rsidRPr="00A875F6">
              <w:rPr>
                <w:rFonts w:eastAsia="Times New Roman" w:cs="Arial"/>
                <w:lang w:eastAsia="en-GB"/>
              </w:rPr>
              <w:t>L</w:t>
            </w:r>
            <w:r w:rsidRPr="00A875F6">
              <w:rPr>
                <w:rFonts w:eastAsia="Times New Roman" w:cs="Arial"/>
                <w:lang w:eastAsia="en-GB"/>
              </w:rPr>
              <w:t xml:space="preserve">itigation: </w:t>
            </w:r>
            <w:r w:rsidR="007340E4" w:rsidRPr="00A875F6">
              <w:rPr>
                <w:rFonts w:eastAsia="Times New Roman" w:cs="Arial"/>
                <w:lang w:eastAsia="en-GB"/>
              </w:rPr>
              <w:t>C</w:t>
            </w:r>
            <w:r w:rsidRPr="00A875F6">
              <w:rPr>
                <w:rFonts w:eastAsia="Times New Roman" w:cs="Arial"/>
                <w:lang w:eastAsia="en-GB"/>
              </w:rPr>
              <w:t xml:space="preserve">an </w:t>
            </w:r>
            <w:r w:rsidR="007340E4" w:rsidRPr="00A875F6">
              <w:rPr>
                <w:rFonts w:eastAsia="Times New Roman" w:cs="Arial"/>
                <w:lang w:eastAsia="en-GB"/>
              </w:rPr>
              <w:t>W</w:t>
            </w:r>
            <w:r w:rsidRPr="00A875F6">
              <w:rPr>
                <w:rFonts w:eastAsia="Times New Roman" w:cs="Arial"/>
                <w:lang w:eastAsia="en-GB"/>
              </w:rPr>
              <w:t xml:space="preserve">e </w:t>
            </w:r>
            <w:r w:rsidR="007340E4" w:rsidRPr="00A875F6">
              <w:rPr>
                <w:rFonts w:eastAsia="Times New Roman" w:cs="Arial"/>
                <w:lang w:eastAsia="en-GB"/>
              </w:rPr>
              <w:t>A</w:t>
            </w:r>
            <w:r w:rsidRPr="00A875F6">
              <w:rPr>
                <w:rFonts w:eastAsia="Times New Roman" w:cs="Arial"/>
                <w:lang w:eastAsia="en-GB"/>
              </w:rPr>
              <w:t xml:space="preserve">fford </w:t>
            </w:r>
            <w:r w:rsidR="007340E4" w:rsidRPr="00A875F6">
              <w:rPr>
                <w:rFonts w:eastAsia="Times New Roman" w:cs="Arial"/>
                <w:lang w:eastAsia="en-GB"/>
              </w:rPr>
              <w:t>N</w:t>
            </w:r>
            <w:r w:rsidRPr="00A875F6">
              <w:rPr>
                <w:rFonts w:eastAsia="Times New Roman" w:cs="Arial"/>
                <w:lang w:eastAsia="en-GB"/>
              </w:rPr>
              <w:t xml:space="preserve">ot to </w:t>
            </w:r>
            <w:r w:rsidR="007340E4" w:rsidRPr="00A875F6">
              <w:rPr>
                <w:rFonts w:eastAsia="Times New Roman" w:cs="Arial"/>
                <w:lang w:eastAsia="en-GB"/>
              </w:rPr>
              <w:t>T</w:t>
            </w:r>
            <w:r w:rsidRPr="00A875F6">
              <w:rPr>
                <w:rFonts w:eastAsia="Times New Roman" w:cs="Arial"/>
                <w:lang w:eastAsia="en-GB"/>
              </w:rPr>
              <w:t xml:space="preserve">ry a </w:t>
            </w:r>
            <w:r w:rsidR="007340E4" w:rsidRPr="00A875F6">
              <w:rPr>
                <w:rFonts w:eastAsia="Times New Roman" w:cs="Arial"/>
                <w:lang w:eastAsia="en-GB"/>
              </w:rPr>
              <w:t>B</w:t>
            </w:r>
            <w:r w:rsidRPr="00A875F6">
              <w:rPr>
                <w:rFonts w:eastAsia="Times New Roman" w:cs="Arial"/>
                <w:lang w:eastAsia="en-GB"/>
              </w:rPr>
              <w:t xml:space="preserve">etter </w:t>
            </w:r>
            <w:r w:rsidR="007340E4" w:rsidRPr="00A875F6">
              <w:rPr>
                <w:rFonts w:eastAsia="Times New Roman" w:cs="Arial"/>
                <w:lang w:eastAsia="en-GB"/>
              </w:rPr>
              <w:t>W</w:t>
            </w:r>
            <w:r w:rsidRPr="00A875F6">
              <w:rPr>
                <w:rFonts w:eastAsia="Times New Roman" w:cs="Arial"/>
                <w:lang w:eastAsia="en-GB"/>
              </w:rPr>
              <w:t>ay?. </w:t>
            </w:r>
            <w:r w:rsidRPr="00A875F6">
              <w:rPr>
                <w:rFonts w:eastAsia="Times New Roman" w:cs="Arial"/>
                <w:i/>
                <w:iCs/>
                <w:lang w:eastAsia="en-GB"/>
              </w:rPr>
              <w:t>The Prison Journal,</w:t>
            </w:r>
            <w:r w:rsidRPr="00A875F6">
              <w:rPr>
                <w:rFonts w:eastAsia="Times New Roman" w:cs="Arial"/>
                <w:lang w:eastAsia="en-GB"/>
              </w:rPr>
              <w:t xml:space="preserve"> 78(3), 299-329.</w:t>
            </w:r>
          </w:p>
        </w:tc>
      </w:tr>
      <w:tr w:rsidR="00CF3EA6" w:rsidRPr="00A875F6" w14:paraId="01AF7185" w14:textId="77777777" w:rsidTr="005E317F">
        <w:trPr>
          <w:trHeight w:val="287"/>
        </w:trPr>
        <w:tc>
          <w:tcPr>
            <w:tcW w:w="0" w:type="auto"/>
            <w:tcBorders>
              <w:top w:val="nil"/>
              <w:left w:val="nil"/>
              <w:bottom w:val="nil"/>
              <w:right w:val="nil"/>
            </w:tcBorders>
            <w:shd w:val="clear" w:color="auto" w:fill="auto"/>
            <w:noWrap/>
            <w:vAlign w:val="bottom"/>
          </w:tcPr>
          <w:p w14:paraId="6092FAE1" w14:textId="130FEEB5" w:rsidR="00CF3EA6" w:rsidRPr="00A875F6" w:rsidRDefault="00CF3EA6" w:rsidP="005E317F">
            <w:pPr>
              <w:spacing w:before="0" w:line="240" w:lineRule="auto"/>
              <w:jc w:val="left"/>
              <w:rPr>
                <w:rFonts w:eastAsia="Times New Roman" w:cs="Arial"/>
                <w:lang w:eastAsia="en-GB"/>
              </w:rPr>
            </w:pPr>
            <w:r w:rsidRPr="00A875F6">
              <w:rPr>
                <w:rFonts w:eastAsia="Times New Roman" w:cs="Arial"/>
                <w:lang w:eastAsia="en-GB"/>
              </w:rPr>
              <w:t xml:space="preserve">Bell, E. (2011) </w:t>
            </w:r>
            <w:r w:rsidRPr="00A875F6">
              <w:rPr>
                <w:rFonts w:eastAsia="Times New Roman" w:cs="Arial"/>
                <w:i/>
                <w:iCs/>
                <w:lang w:eastAsia="en-GB"/>
              </w:rPr>
              <w:t>Criminal Justice and Neoliberalism</w:t>
            </w:r>
            <w:r w:rsidRPr="00A875F6">
              <w:rPr>
                <w:rFonts w:eastAsia="Times New Roman" w:cs="Arial"/>
                <w:lang w:eastAsia="en-GB"/>
              </w:rPr>
              <w:t xml:space="preserve">. London: </w:t>
            </w:r>
            <w:r w:rsidRPr="00A875F6">
              <w:rPr>
                <w:rFonts w:cs="Arial"/>
                <w:shd w:val="clear" w:color="auto" w:fill="FFFFFF"/>
              </w:rPr>
              <w:t>Palgrave Macmillan</w:t>
            </w:r>
            <w:r w:rsidRPr="00A875F6">
              <w:rPr>
                <w:rFonts w:eastAsia="Times New Roman" w:cs="Arial"/>
                <w:lang w:eastAsia="en-GB"/>
              </w:rPr>
              <w:t>.</w:t>
            </w:r>
          </w:p>
        </w:tc>
      </w:tr>
      <w:tr w:rsidR="005F4DBA" w:rsidRPr="00A875F6" w14:paraId="77A5CE8E" w14:textId="77777777" w:rsidTr="005E317F">
        <w:trPr>
          <w:trHeight w:val="287"/>
        </w:trPr>
        <w:tc>
          <w:tcPr>
            <w:tcW w:w="0" w:type="auto"/>
            <w:tcBorders>
              <w:top w:val="nil"/>
              <w:left w:val="nil"/>
              <w:bottom w:val="nil"/>
              <w:right w:val="nil"/>
            </w:tcBorders>
            <w:shd w:val="clear" w:color="auto" w:fill="auto"/>
            <w:noWrap/>
            <w:vAlign w:val="bottom"/>
            <w:hideMark/>
          </w:tcPr>
          <w:p w14:paraId="53798310" w14:textId="4DBE8AC8"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Bell, J. (1999) </w:t>
            </w:r>
            <w:r w:rsidRPr="00A875F6">
              <w:rPr>
                <w:rFonts w:eastAsia="Times New Roman" w:cs="Arial"/>
                <w:i/>
                <w:iCs/>
                <w:lang w:eastAsia="en-GB"/>
              </w:rPr>
              <w:t>Doing</w:t>
            </w:r>
            <w:r w:rsidR="00F26971" w:rsidRPr="00A875F6">
              <w:rPr>
                <w:rFonts w:eastAsia="Times New Roman" w:cs="Arial"/>
                <w:i/>
                <w:iCs/>
                <w:lang w:eastAsia="en-GB"/>
              </w:rPr>
              <w:t xml:space="preserve"> Y</w:t>
            </w:r>
            <w:r w:rsidRPr="00A875F6">
              <w:rPr>
                <w:rFonts w:eastAsia="Times New Roman" w:cs="Arial"/>
                <w:i/>
                <w:iCs/>
                <w:lang w:eastAsia="en-GB"/>
              </w:rPr>
              <w:t xml:space="preserve">our </w:t>
            </w:r>
            <w:r w:rsidR="00F26971" w:rsidRPr="00A875F6">
              <w:rPr>
                <w:rFonts w:eastAsia="Times New Roman" w:cs="Arial"/>
                <w:i/>
                <w:iCs/>
                <w:lang w:eastAsia="en-GB"/>
              </w:rPr>
              <w:t>R</w:t>
            </w:r>
            <w:r w:rsidRPr="00A875F6">
              <w:rPr>
                <w:rFonts w:eastAsia="Times New Roman" w:cs="Arial"/>
                <w:i/>
                <w:iCs/>
                <w:lang w:eastAsia="en-GB"/>
              </w:rPr>
              <w:t xml:space="preserve">esearch </w:t>
            </w:r>
            <w:r w:rsidR="00F26971" w:rsidRPr="00A875F6">
              <w:rPr>
                <w:rFonts w:eastAsia="Times New Roman" w:cs="Arial"/>
                <w:i/>
                <w:iCs/>
                <w:lang w:eastAsia="en-GB"/>
              </w:rPr>
              <w:t>P</w:t>
            </w:r>
            <w:r w:rsidRPr="00A875F6">
              <w:rPr>
                <w:rFonts w:eastAsia="Times New Roman" w:cs="Arial"/>
                <w:i/>
                <w:iCs/>
                <w:lang w:eastAsia="en-GB"/>
              </w:rPr>
              <w:t xml:space="preserve">roject: </w:t>
            </w:r>
            <w:r w:rsidR="00F26971" w:rsidRPr="00A875F6">
              <w:rPr>
                <w:rFonts w:eastAsia="Times New Roman" w:cs="Arial"/>
                <w:i/>
                <w:iCs/>
                <w:lang w:eastAsia="en-GB"/>
              </w:rPr>
              <w:t>A</w:t>
            </w:r>
            <w:r w:rsidRPr="00A875F6">
              <w:rPr>
                <w:rFonts w:eastAsia="Times New Roman" w:cs="Arial"/>
                <w:i/>
                <w:iCs/>
                <w:lang w:eastAsia="en-GB"/>
              </w:rPr>
              <w:t xml:space="preserve"> </w:t>
            </w:r>
            <w:r w:rsidR="00F26971" w:rsidRPr="00A875F6">
              <w:rPr>
                <w:rFonts w:eastAsia="Times New Roman" w:cs="Arial"/>
                <w:i/>
                <w:iCs/>
                <w:lang w:eastAsia="en-GB"/>
              </w:rPr>
              <w:t>G</w:t>
            </w:r>
            <w:r w:rsidRPr="00A875F6">
              <w:rPr>
                <w:rFonts w:eastAsia="Times New Roman" w:cs="Arial"/>
                <w:i/>
                <w:iCs/>
                <w:lang w:eastAsia="en-GB"/>
              </w:rPr>
              <w:t xml:space="preserve">uide to </w:t>
            </w:r>
            <w:r w:rsidR="00F26971" w:rsidRPr="00A875F6">
              <w:rPr>
                <w:rFonts w:eastAsia="Times New Roman" w:cs="Arial"/>
                <w:i/>
                <w:iCs/>
                <w:lang w:eastAsia="en-GB"/>
              </w:rPr>
              <w:t>F</w:t>
            </w:r>
            <w:r w:rsidRPr="00A875F6">
              <w:rPr>
                <w:rFonts w:eastAsia="Times New Roman" w:cs="Arial"/>
                <w:i/>
                <w:iCs/>
                <w:lang w:eastAsia="en-GB"/>
              </w:rPr>
              <w:t xml:space="preserve">irst </w:t>
            </w:r>
            <w:r w:rsidR="00F26971" w:rsidRPr="00A875F6">
              <w:rPr>
                <w:rFonts w:eastAsia="Times New Roman" w:cs="Arial"/>
                <w:i/>
                <w:iCs/>
                <w:lang w:eastAsia="en-GB"/>
              </w:rPr>
              <w:t>T</w:t>
            </w:r>
            <w:r w:rsidRPr="00A875F6">
              <w:rPr>
                <w:rFonts w:eastAsia="Times New Roman" w:cs="Arial"/>
                <w:i/>
                <w:iCs/>
                <w:lang w:eastAsia="en-GB"/>
              </w:rPr>
              <w:t xml:space="preserve">ime </w:t>
            </w:r>
            <w:r w:rsidR="00F26971" w:rsidRPr="00A875F6">
              <w:rPr>
                <w:rFonts w:eastAsia="Times New Roman" w:cs="Arial"/>
                <w:i/>
                <w:iCs/>
                <w:lang w:eastAsia="en-GB"/>
              </w:rPr>
              <w:t>R</w:t>
            </w:r>
            <w:r w:rsidRPr="00A875F6">
              <w:rPr>
                <w:rFonts w:eastAsia="Times New Roman" w:cs="Arial"/>
                <w:i/>
                <w:iCs/>
                <w:lang w:eastAsia="en-GB"/>
              </w:rPr>
              <w:t xml:space="preserve">esearchers in </w:t>
            </w:r>
            <w:r w:rsidR="00F26971" w:rsidRPr="00A875F6">
              <w:rPr>
                <w:rFonts w:eastAsia="Times New Roman" w:cs="Arial"/>
                <w:i/>
                <w:iCs/>
                <w:lang w:eastAsia="en-GB"/>
              </w:rPr>
              <w:t>E</w:t>
            </w:r>
            <w:r w:rsidRPr="00A875F6">
              <w:rPr>
                <w:rFonts w:eastAsia="Times New Roman" w:cs="Arial"/>
                <w:i/>
                <w:iCs/>
                <w:lang w:eastAsia="en-GB"/>
              </w:rPr>
              <w:t xml:space="preserve">ducation and </w:t>
            </w:r>
            <w:r w:rsidR="00F26971" w:rsidRPr="00A875F6">
              <w:rPr>
                <w:rFonts w:eastAsia="Times New Roman" w:cs="Arial"/>
                <w:i/>
                <w:iCs/>
                <w:lang w:eastAsia="en-GB"/>
              </w:rPr>
              <w:t>S</w:t>
            </w:r>
            <w:r w:rsidRPr="00A875F6">
              <w:rPr>
                <w:rFonts w:eastAsia="Times New Roman" w:cs="Arial"/>
                <w:i/>
                <w:iCs/>
                <w:lang w:eastAsia="en-GB"/>
              </w:rPr>
              <w:t xml:space="preserve">ocial </w:t>
            </w:r>
            <w:r w:rsidR="00F26971" w:rsidRPr="00A875F6">
              <w:rPr>
                <w:rFonts w:eastAsia="Times New Roman" w:cs="Arial"/>
                <w:i/>
                <w:iCs/>
                <w:lang w:eastAsia="en-GB"/>
              </w:rPr>
              <w:t>S</w:t>
            </w:r>
            <w:r w:rsidRPr="00A875F6">
              <w:rPr>
                <w:rFonts w:eastAsia="Times New Roman" w:cs="Arial"/>
                <w:i/>
                <w:iCs/>
                <w:lang w:eastAsia="en-GB"/>
              </w:rPr>
              <w:t>cience</w:t>
            </w:r>
            <w:r w:rsidRPr="00A875F6">
              <w:rPr>
                <w:rFonts w:eastAsia="Times New Roman" w:cs="Arial"/>
                <w:lang w:eastAsia="en-GB"/>
              </w:rPr>
              <w:t>. 3rd ed. Buckingham: Open University Press.</w:t>
            </w:r>
          </w:p>
        </w:tc>
      </w:tr>
      <w:tr w:rsidR="005F4DBA" w:rsidRPr="00A875F6" w14:paraId="1A67B4F5" w14:textId="77777777" w:rsidTr="005E317F">
        <w:trPr>
          <w:trHeight w:val="287"/>
        </w:trPr>
        <w:tc>
          <w:tcPr>
            <w:tcW w:w="0" w:type="auto"/>
            <w:tcBorders>
              <w:top w:val="nil"/>
              <w:left w:val="nil"/>
              <w:bottom w:val="nil"/>
              <w:right w:val="nil"/>
            </w:tcBorders>
            <w:shd w:val="clear" w:color="auto" w:fill="auto"/>
            <w:noWrap/>
            <w:vAlign w:val="center"/>
            <w:hideMark/>
          </w:tcPr>
          <w:p w14:paraId="2EF2244F"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Beloof</w:t>
            </w:r>
            <w:proofErr w:type="spellEnd"/>
            <w:r w:rsidRPr="00A875F6">
              <w:rPr>
                <w:rFonts w:eastAsia="Times New Roman" w:cs="Arial"/>
                <w:lang w:eastAsia="en-GB"/>
              </w:rPr>
              <w:t>, D. (1999) The Third Model of Criminal Process: The Victim Participation Model. </w:t>
            </w:r>
            <w:r w:rsidRPr="00A875F6">
              <w:rPr>
                <w:rFonts w:eastAsia="Times New Roman" w:cs="Arial"/>
                <w:i/>
                <w:iCs/>
                <w:lang w:eastAsia="en-GB"/>
              </w:rPr>
              <w:t>Utah Law Review</w:t>
            </w:r>
            <w:r w:rsidRPr="00A875F6">
              <w:rPr>
                <w:rFonts w:eastAsia="Times New Roman" w:cs="Arial"/>
                <w:lang w:eastAsia="en-GB"/>
              </w:rPr>
              <w:t>, 2, 289–332.</w:t>
            </w:r>
          </w:p>
        </w:tc>
      </w:tr>
      <w:tr w:rsidR="005F4DBA" w:rsidRPr="00A875F6" w14:paraId="6927B5F7" w14:textId="77777777" w:rsidTr="005E317F">
        <w:trPr>
          <w:trHeight w:val="287"/>
        </w:trPr>
        <w:tc>
          <w:tcPr>
            <w:tcW w:w="0" w:type="auto"/>
            <w:tcBorders>
              <w:top w:val="nil"/>
              <w:left w:val="nil"/>
              <w:bottom w:val="nil"/>
              <w:right w:val="nil"/>
            </w:tcBorders>
            <w:shd w:val="clear" w:color="auto" w:fill="auto"/>
            <w:noWrap/>
            <w:vAlign w:val="bottom"/>
            <w:hideMark/>
          </w:tcPr>
          <w:p w14:paraId="1795CEB5" w14:textId="59275032"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Berke</w:t>
            </w:r>
            <w:proofErr w:type="spellEnd"/>
            <w:r w:rsidRPr="00A875F6">
              <w:rPr>
                <w:rFonts w:eastAsia="Times New Roman" w:cs="Arial"/>
                <w:lang w:eastAsia="en-GB"/>
              </w:rPr>
              <w:t xml:space="preserve">, D. (2021) </w:t>
            </w:r>
            <w:r w:rsidRPr="00A875F6">
              <w:rPr>
                <w:rFonts w:eastAsia="Times New Roman" w:cs="Arial"/>
                <w:i/>
                <w:iCs/>
                <w:lang w:eastAsia="en-GB"/>
              </w:rPr>
              <w:t xml:space="preserve">How </w:t>
            </w:r>
            <w:r w:rsidR="00F26971" w:rsidRPr="00A875F6">
              <w:rPr>
                <w:rFonts w:eastAsia="Times New Roman" w:cs="Arial"/>
                <w:i/>
                <w:iCs/>
                <w:lang w:eastAsia="en-GB"/>
              </w:rPr>
              <w:t>t</w:t>
            </w:r>
            <w:r w:rsidRPr="00A875F6">
              <w:rPr>
                <w:rFonts w:eastAsia="Times New Roman" w:cs="Arial"/>
                <w:i/>
                <w:iCs/>
                <w:lang w:eastAsia="en-GB"/>
              </w:rPr>
              <w:t xml:space="preserve">o </w:t>
            </w:r>
            <w:r w:rsidR="00F26971" w:rsidRPr="00A875F6">
              <w:rPr>
                <w:rFonts w:eastAsia="Times New Roman" w:cs="Arial"/>
                <w:i/>
                <w:iCs/>
                <w:lang w:eastAsia="en-GB"/>
              </w:rPr>
              <w:t>C</w:t>
            </w:r>
            <w:r w:rsidRPr="00A875F6">
              <w:rPr>
                <w:rFonts w:eastAsia="Times New Roman" w:cs="Arial"/>
                <w:i/>
                <w:iCs/>
                <w:lang w:eastAsia="en-GB"/>
              </w:rPr>
              <w:t xml:space="preserve">laim </w:t>
            </w:r>
            <w:r w:rsidR="00F26971" w:rsidRPr="00A875F6">
              <w:rPr>
                <w:rFonts w:eastAsia="Times New Roman" w:cs="Arial"/>
                <w:i/>
                <w:iCs/>
                <w:lang w:eastAsia="en-GB"/>
              </w:rPr>
              <w:t>C</w:t>
            </w:r>
            <w:r w:rsidRPr="00A875F6">
              <w:rPr>
                <w:rFonts w:eastAsia="Times New Roman" w:cs="Arial"/>
                <w:i/>
                <w:iCs/>
                <w:lang w:eastAsia="en-GB"/>
              </w:rPr>
              <w:t>ourt</w:t>
            </w:r>
            <w:r w:rsidR="00F26971" w:rsidRPr="00A875F6">
              <w:rPr>
                <w:rFonts w:eastAsia="Times New Roman" w:cs="Arial"/>
                <w:i/>
                <w:iCs/>
                <w:lang w:eastAsia="en-GB"/>
              </w:rPr>
              <w:t xml:space="preserve"> E</w:t>
            </w:r>
            <w:r w:rsidRPr="00A875F6">
              <w:rPr>
                <w:rFonts w:eastAsia="Times New Roman" w:cs="Arial"/>
                <w:i/>
                <w:iCs/>
                <w:lang w:eastAsia="en-GB"/>
              </w:rPr>
              <w:t xml:space="preserve">xpenses and </w:t>
            </w:r>
            <w:r w:rsidR="00F26971" w:rsidRPr="00A875F6">
              <w:rPr>
                <w:rFonts w:eastAsia="Times New Roman" w:cs="Arial"/>
                <w:i/>
                <w:iCs/>
                <w:lang w:eastAsia="en-GB"/>
              </w:rPr>
              <w:t>L</w:t>
            </w:r>
            <w:r w:rsidRPr="00A875F6">
              <w:rPr>
                <w:rFonts w:eastAsia="Times New Roman" w:cs="Arial"/>
                <w:i/>
                <w:iCs/>
                <w:lang w:eastAsia="en-GB"/>
              </w:rPr>
              <w:t xml:space="preserve">egal </w:t>
            </w:r>
            <w:r w:rsidR="00F26971" w:rsidRPr="00A875F6">
              <w:rPr>
                <w:rFonts w:eastAsia="Times New Roman" w:cs="Arial"/>
                <w:i/>
                <w:iCs/>
                <w:lang w:eastAsia="en-GB"/>
              </w:rPr>
              <w:t>C</w:t>
            </w:r>
            <w:r w:rsidRPr="00A875F6">
              <w:rPr>
                <w:rFonts w:eastAsia="Times New Roman" w:cs="Arial"/>
                <w:i/>
                <w:iCs/>
                <w:lang w:eastAsia="en-GB"/>
              </w:rPr>
              <w:t xml:space="preserve">osts if </w:t>
            </w:r>
            <w:r w:rsidR="00F26971" w:rsidRPr="00A875F6">
              <w:rPr>
                <w:rFonts w:eastAsia="Times New Roman" w:cs="Arial"/>
                <w:i/>
                <w:iCs/>
                <w:lang w:eastAsia="en-GB"/>
              </w:rPr>
              <w:t>Y</w:t>
            </w:r>
            <w:r w:rsidRPr="00A875F6">
              <w:rPr>
                <w:rFonts w:eastAsia="Times New Roman" w:cs="Arial"/>
                <w:i/>
                <w:iCs/>
                <w:lang w:eastAsia="en-GB"/>
              </w:rPr>
              <w:t xml:space="preserve">ou </w:t>
            </w:r>
            <w:r w:rsidR="00F26971" w:rsidRPr="00A875F6">
              <w:rPr>
                <w:rFonts w:eastAsia="Times New Roman" w:cs="Arial"/>
                <w:i/>
                <w:iCs/>
                <w:lang w:eastAsia="en-GB"/>
              </w:rPr>
              <w:t>A</w:t>
            </w:r>
            <w:r w:rsidRPr="00A875F6">
              <w:rPr>
                <w:rFonts w:eastAsia="Times New Roman" w:cs="Arial"/>
                <w:i/>
                <w:iCs/>
                <w:lang w:eastAsia="en-GB"/>
              </w:rPr>
              <w:t xml:space="preserve">re </w:t>
            </w:r>
            <w:r w:rsidR="00F26971" w:rsidRPr="00A875F6">
              <w:rPr>
                <w:rFonts w:eastAsia="Times New Roman" w:cs="Arial"/>
                <w:i/>
                <w:iCs/>
                <w:lang w:eastAsia="en-GB"/>
              </w:rPr>
              <w:t>A</w:t>
            </w:r>
            <w:r w:rsidRPr="00A875F6">
              <w:rPr>
                <w:rFonts w:eastAsia="Times New Roman" w:cs="Arial"/>
                <w:i/>
                <w:iCs/>
                <w:lang w:eastAsia="en-GB"/>
              </w:rPr>
              <w:t>cquitted.</w:t>
            </w:r>
            <w:r w:rsidRPr="00A875F6">
              <w:rPr>
                <w:rFonts w:eastAsia="Times New Roman" w:cs="Arial"/>
                <w:lang w:eastAsia="en-GB"/>
              </w:rPr>
              <w:t xml:space="preserve"> [online] </w:t>
            </w:r>
            <w:r w:rsidR="00F26971" w:rsidRPr="00A875F6">
              <w:rPr>
                <w:rFonts w:eastAsia="Times New Roman" w:cs="Arial"/>
                <w:lang w:eastAsia="en-GB"/>
              </w:rPr>
              <w:t>F</w:t>
            </w:r>
            <w:r w:rsidRPr="00A875F6">
              <w:rPr>
                <w:rFonts w:eastAsia="Times New Roman" w:cs="Arial"/>
                <w:lang w:eastAsia="en-GB"/>
              </w:rPr>
              <w:t>actuk.org. Available at: https://factuk.org/how-to-claim-court-expenses-and-legal-costs-if-you-are-aquitted/ [Accessed 1 Dec 2021].</w:t>
            </w:r>
          </w:p>
        </w:tc>
      </w:tr>
      <w:tr w:rsidR="005F4DBA" w:rsidRPr="00A875F6" w14:paraId="52B04C9C" w14:textId="77777777" w:rsidTr="005E317F">
        <w:trPr>
          <w:trHeight w:val="287"/>
        </w:trPr>
        <w:tc>
          <w:tcPr>
            <w:tcW w:w="0" w:type="auto"/>
            <w:tcBorders>
              <w:top w:val="nil"/>
              <w:left w:val="nil"/>
              <w:bottom w:val="nil"/>
              <w:right w:val="nil"/>
            </w:tcBorders>
            <w:shd w:val="clear" w:color="auto" w:fill="auto"/>
            <w:noWrap/>
            <w:vAlign w:val="bottom"/>
            <w:hideMark/>
          </w:tcPr>
          <w:p w14:paraId="337CB81F"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Berlin, I. (2002) </w:t>
            </w:r>
            <w:r w:rsidRPr="00A875F6">
              <w:rPr>
                <w:rFonts w:eastAsia="Times New Roman" w:cs="Arial"/>
                <w:i/>
                <w:iCs/>
                <w:lang w:eastAsia="en-GB"/>
              </w:rPr>
              <w:t>Liberty</w:t>
            </w:r>
            <w:r w:rsidRPr="00A875F6">
              <w:rPr>
                <w:rFonts w:eastAsia="Times New Roman" w:cs="Arial"/>
                <w:lang w:eastAsia="en-GB"/>
              </w:rPr>
              <w:t>. Oxford: Oxford University Press.</w:t>
            </w:r>
          </w:p>
        </w:tc>
      </w:tr>
      <w:tr w:rsidR="005F4DBA" w:rsidRPr="00A875F6" w14:paraId="227B3999" w14:textId="77777777" w:rsidTr="005E317F">
        <w:trPr>
          <w:trHeight w:val="287"/>
        </w:trPr>
        <w:tc>
          <w:tcPr>
            <w:tcW w:w="0" w:type="auto"/>
            <w:tcBorders>
              <w:top w:val="nil"/>
              <w:left w:val="nil"/>
              <w:bottom w:val="nil"/>
              <w:right w:val="nil"/>
            </w:tcBorders>
            <w:shd w:val="clear" w:color="auto" w:fill="auto"/>
            <w:noWrap/>
            <w:vAlign w:val="center"/>
            <w:hideMark/>
          </w:tcPr>
          <w:p w14:paraId="5077E439" w14:textId="1F27835A" w:rsidR="005E317F" w:rsidRPr="00A875F6" w:rsidRDefault="00855513" w:rsidP="00855513">
            <w:pPr>
              <w:spacing w:before="0" w:line="240" w:lineRule="auto"/>
              <w:rPr>
                <w:rFonts w:eastAsia="Times New Roman" w:cs="Arial"/>
                <w:lang w:eastAsia="en-GB"/>
              </w:rPr>
            </w:pPr>
            <w:bookmarkStart w:id="515" w:name="_Hlk95626129"/>
            <w:r w:rsidRPr="00A875F6">
              <w:rPr>
                <w:rFonts w:cs="Arial"/>
              </w:rPr>
              <w:t>Bhattacharjee, A. (2018) Right to Legal Aid: An integral Part of Social Justice. </w:t>
            </w:r>
            <w:r w:rsidRPr="00A875F6">
              <w:rPr>
                <w:rFonts w:cs="Arial"/>
                <w:i/>
                <w:iCs/>
              </w:rPr>
              <w:t>International Journal of Research and Analytical Reviews</w:t>
            </w:r>
            <w:r w:rsidRPr="00A875F6">
              <w:rPr>
                <w:rFonts w:cs="Arial"/>
              </w:rPr>
              <w:t>, 5(3), 999-1001.</w:t>
            </w:r>
          </w:p>
        </w:tc>
      </w:tr>
      <w:bookmarkEnd w:id="515"/>
      <w:tr w:rsidR="00855513" w:rsidRPr="00A875F6" w14:paraId="7CC8738C" w14:textId="77777777" w:rsidTr="005E317F">
        <w:trPr>
          <w:trHeight w:val="287"/>
        </w:trPr>
        <w:tc>
          <w:tcPr>
            <w:tcW w:w="0" w:type="auto"/>
            <w:tcBorders>
              <w:top w:val="nil"/>
              <w:left w:val="nil"/>
              <w:bottom w:val="nil"/>
              <w:right w:val="nil"/>
            </w:tcBorders>
            <w:shd w:val="clear" w:color="auto" w:fill="auto"/>
            <w:noWrap/>
            <w:vAlign w:val="center"/>
          </w:tcPr>
          <w:p w14:paraId="4180945C" w14:textId="7676BDCF" w:rsidR="00855513" w:rsidRPr="00A875F6" w:rsidRDefault="00855513" w:rsidP="00855513">
            <w:pPr>
              <w:spacing w:before="0" w:line="240" w:lineRule="auto"/>
              <w:rPr>
                <w:rFonts w:eastAsia="Times New Roman" w:cs="Arial"/>
                <w:lang w:eastAsia="en-GB"/>
              </w:rPr>
            </w:pPr>
            <w:proofErr w:type="spellStart"/>
            <w:r w:rsidRPr="00A875F6">
              <w:rPr>
                <w:rFonts w:eastAsia="Times New Roman" w:cs="Arial"/>
                <w:lang w:eastAsia="en-GB"/>
              </w:rPr>
              <w:t>Bhattacherjee</w:t>
            </w:r>
            <w:proofErr w:type="spellEnd"/>
            <w:r w:rsidRPr="00A875F6">
              <w:rPr>
                <w:rFonts w:eastAsia="Times New Roman" w:cs="Arial"/>
                <w:lang w:eastAsia="en-GB"/>
              </w:rPr>
              <w:t>, A. (2012) </w:t>
            </w:r>
            <w:r w:rsidRPr="00A875F6">
              <w:rPr>
                <w:rFonts w:eastAsia="Times New Roman" w:cs="Arial"/>
                <w:i/>
                <w:iCs/>
                <w:lang w:eastAsia="en-GB"/>
              </w:rPr>
              <w:t>Social Science Research: Principles, Methods, and Practices</w:t>
            </w:r>
            <w:r w:rsidRPr="00A875F6">
              <w:rPr>
                <w:rFonts w:eastAsia="Times New Roman" w:cs="Arial"/>
                <w:lang w:eastAsia="en-GB"/>
              </w:rPr>
              <w:t xml:space="preserve">. 2nd ed. Tampa: </w:t>
            </w:r>
            <w:r w:rsidRPr="00A875F6">
              <w:rPr>
                <w:rFonts w:cs="Arial"/>
                <w:sz w:val="21"/>
                <w:szCs w:val="21"/>
                <w:shd w:val="clear" w:color="auto" w:fill="FFFFFF"/>
              </w:rPr>
              <w:t>CreateSpace Independent Publishing</w:t>
            </w:r>
            <w:r w:rsidRPr="00A875F6">
              <w:rPr>
                <w:rFonts w:eastAsia="Times New Roman" w:cs="Arial"/>
                <w:lang w:eastAsia="en-GB"/>
              </w:rPr>
              <w:t>.</w:t>
            </w:r>
          </w:p>
        </w:tc>
      </w:tr>
      <w:tr w:rsidR="005F4DBA" w:rsidRPr="00A875F6" w14:paraId="55A11944" w14:textId="77777777" w:rsidTr="005E317F">
        <w:trPr>
          <w:trHeight w:val="287"/>
        </w:trPr>
        <w:tc>
          <w:tcPr>
            <w:tcW w:w="0" w:type="auto"/>
            <w:tcBorders>
              <w:top w:val="nil"/>
              <w:left w:val="nil"/>
              <w:bottom w:val="nil"/>
              <w:right w:val="nil"/>
            </w:tcBorders>
            <w:shd w:val="clear" w:color="auto" w:fill="auto"/>
            <w:noWrap/>
            <w:vAlign w:val="center"/>
            <w:hideMark/>
          </w:tcPr>
          <w:p w14:paraId="6C5D62B8" w14:textId="7F5B9261"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Blocher, L., Corporon, E., Crammer, R., </w:t>
            </w:r>
            <w:proofErr w:type="spellStart"/>
            <w:r w:rsidRPr="00A875F6">
              <w:rPr>
                <w:rFonts w:eastAsia="Times New Roman" w:cs="Arial"/>
                <w:lang w:eastAsia="en-GB"/>
              </w:rPr>
              <w:t>Lautzenheiser</w:t>
            </w:r>
            <w:proofErr w:type="spellEnd"/>
            <w:r w:rsidRPr="00A875F6">
              <w:rPr>
                <w:rFonts w:eastAsia="Times New Roman" w:cs="Arial"/>
                <w:lang w:eastAsia="en-GB"/>
              </w:rPr>
              <w:t xml:space="preserve">, T., </w:t>
            </w:r>
            <w:proofErr w:type="spellStart"/>
            <w:r w:rsidRPr="00A875F6">
              <w:rPr>
                <w:rFonts w:eastAsia="Times New Roman" w:cs="Arial"/>
                <w:lang w:eastAsia="en-GB"/>
              </w:rPr>
              <w:t>Lisk</w:t>
            </w:r>
            <w:proofErr w:type="spellEnd"/>
            <w:r w:rsidRPr="00A875F6">
              <w:rPr>
                <w:rFonts w:eastAsia="Times New Roman" w:cs="Arial"/>
                <w:lang w:eastAsia="en-GB"/>
              </w:rPr>
              <w:t>, E. &amp; Miles, R. (2000) </w:t>
            </w:r>
            <w:r w:rsidRPr="00A875F6">
              <w:rPr>
                <w:rFonts w:eastAsia="Times New Roman" w:cs="Arial"/>
                <w:i/>
                <w:iCs/>
                <w:lang w:eastAsia="en-GB"/>
              </w:rPr>
              <w:t xml:space="preserve">Teaching </w:t>
            </w:r>
            <w:r w:rsidR="00C13FD2" w:rsidRPr="00A875F6">
              <w:rPr>
                <w:rFonts w:eastAsia="Times New Roman" w:cs="Arial"/>
                <w:i/>
                <w:iCs/>
                <w:lang w:eastAsia="en-GB"/>
              </w:rPr>
              <w:t>M</w:t>
            </w:r>
            <w:r w:rsidRPr="00A875F6">
              <w:rPr>
                <w:rFonts w:eastAsia="Times New Roman" w:cs="Arial"/>
                <w:i/>
                <w:iCs/>
                <w:lang w:eastAsia="en-GB"/>
              </w:rPr>
              <w:t xml:space="preserve">usic </w:t>
            </w:r>
            <w:r w:rsidR="00C13FD2" w:rsidRPr="00A875F6">
              <w:rPr>
                <w:rFonts w:eastAsia="Times New Roman" w:cs="Arial"/>
                <w:i/>
                <w:iCs/>
                <w:lang w:eastAsia="en-GB"/>
              </w:rPr>
              <w:t>T</w:t>
            </w:r>
            <w:r w:rsidRPr="00A875F6">
              <w:rPr>
                <w:rFonts w:eastAsia="Times New Roman" w:cs="Arial"/>
                <w:i/>
                <w:iCs/>
                <w:lang w:eastAsia="en-GB"/>
              </w:rPr>
              <w:t xml:space="preserve">hrough </w:t>
            </w:r>
            <w:r w:rsidR="00C13FD2" w:rsidRPr="00A875F6">
              <w:rPr>
                <w:rFonts w:eastAsia="Times New Roman" w:cs="Arial"/>
                <w:i/>
                <w:iCs/>
                <w:lang w:eastAsia="en-GB"/>
              </w:rPr>
              <w:t>P</w:t>
            </w:r>
            <w:r w:rsidRPr="00A875F6">
              <w:rPr>
                <w:rFonts w:eastAsia="Times New Roman" w:cs="Arial"/>
                <w:i/>
                <w:iCs/>
                <w:lang w:eastAsia="en-GB"/>
              </w:rPr>
              <w:t xml:space="preserve">erformance in </w:t>
            </w:r>
            <w:r w:rsidR="00C13FD2" w:rsidRPr="00A875F6">
              <w:rPr>
                <w:rFonts w:eastAsia="Times New Roman" w:cs="Arial"/>
                <w:i/>
                <w:iCs/>
                <w:lang w:eastAsia="en-GB"/>
              </w:rPr>
              <w:t>B</w:t>
            </w:r>
            <w:r w:rsidRPr="00A875F6">
              <w:rPr>
                <w:rFonts w:eastAsia="Times New Roman" w:cs="Arial"/>
                <w:i/>
                <w:iCs/>
                <w:lang w:eastAsia="en-GB"/>
              </w:rPr>
              <w:t>and, Volume 3</w:t>
            </w:r>
            <w:r w:rsidRPr="00A875F6">
              <w:rPr>
                <w:rFonts w:eastAsia="Times New Roman" w:cs="Arial"/>
                <w:lang w:eastAsia="en-GB"/>
              </w:rPr>
              <w:t>. Chicago: Gia Publications</w:t>
            </w:r>
            <w:r w:rsidR="00C13FD2" w:rsidRPr="00A875F6">
              <w:rPr>
                <w:rFonts w:eastAsia="Times New Roman" w:cs="Arial"/>
                <w:lang w:eastAsia="en-GB"/>
              </w:rPr>
              <w:t>.</w:t>
            </w:r>
          </w:p>
        </w:tc>
      </w:tr>
      <w:tr w:rsidR="005F4DBA" w:rsidRPr="00A875F6" w14:paraId="2EFC7408" w14:textId="77777777" w:rsidTr="005E317F">
        <w:trPr>
          <w:trHeight w:val="287"/>
        </w:trPr>
        <w:tc>
          <w:tcPr>
            <w:tcW w:w="0" w:type="auto"/>
            <w:tcBorders>
              <w:top w:val="nil"/>
              <w:left w:val="nil"/>
              <w:bottom w:val="nil"/>
              <w:right w:val="nil"/>
            </w:tcBorders>
            <w:shd w:val="clear" w:color="auto" w:fill="auto"/>
            <w:noWrap/>
            <w:vAlign w:val="bottom"/>
            <w:hideMark/>
          </w:tcPr>
          <w:p w14:paraId="2053194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Bohm, R. (2006) “</w:t>
            </w:r>
            <w:proofErr w:type="spellStart"/>
            <w:r w:rsidRPr="00A875F6">
              <w:rPr>
                <w:rFonts w:eastAsia="Times New Roman" w:cs="Arial"/>
                <w:lang w:eastAsia="en-GB"/>
              </w:rPr>
              <w:t>McJustice</w:t>
            </w:r>
            <w:proofErr w:type="spellEnd"/>
            <w:r w:rsidRPr="00A875F6">
              <w:rPr>
                <w:rFonts w:eastAsia="Times New Roman" w:cs="Arial"/>
                <w:lang w:eastAsia="en-GB"/>
              </w:rPr>
              <w:t>”: On the McDonaldization of Criminal Justice. </w:t>
            </w:r>
            <w:r w:rsidRPr="00A875F6">
              <w:rPr>
                <w:rFonts w:eastAsia="Times New Roman" w:cs="Arial"/>
                <w:i/>
                <w:iCs/>
                <w:lang w:eastAsia="en-GB"/>
              </w:rPr>
              <w:t xml:space="preserve">Justice Quarterly, </w:t>
            </w:r>
            <w:r w:rsidRPr="00A875F6">
              <w:rPr>
                <w:rFonts w:eastAsia="Times New Roman" w:cs="Arial"/>
                <w:lang w:eastAsia="en-GB"/>
              </w:rPr>
              <w:t>23(1), 127-146.</w:t>
            </w:r>
          </w:p>
        </w:tc>
      </w:tr>
      <w:tr w:rsidR="005F4DBA" w:rsidRPr="00A875F6" w14:paraId="56F82048" w14:textId="77777777" w:rsidTr="005E317F">
        <w:trPr>
          <w:trHeight w:val="287"/>
        </w:trPr>
        <w:tc>
          <w:tcPr>
            <w:tcW w:w="0" w:type="auto"/>
            <w:tcBorders>
              <w:top w:val="nil"/>
              <w:left w:val="nil"/>
              <w:bottom w:val="nil"/>
              <w:right w:val="nil"/>
            </w:tcBorders>
            <w:shd w:val="clear" w:color="auto" w:fill="auto"/>
            <w:noWrap/>
            <w:vAlign w:val="center"/>
            <w:hideMark/>
          </w:tcPr>
          <w:p w14:paraId="25FC3132" w14:textId="4DC3990D"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Bornstein, M., Jager, J. &amp; </w:t>
            </w:r>
            <w:proofErr w:type="spellStart"/>
            <w:r w:rsidRPr="00A875F6">
              <w:rPr>
                <w:rFonts w:eastAsia="Times New Roman" w:cs="Arial"/>
                <w:lang w:eastAsia="en-GB"/>
              </w:rPr>
              <w:t>Putnick</w:t>
            </w:r>
            <w:proofErr w:type="spellEnd"/>
            <w:r w:rsidRPr="00A875F6">
              <w:rPr>
                <w:rFonts w:eastAsia="Times New Roman" w:cs="Arial"/>
                <w:lang w:eastAsia="en-GB"/>
              </w:rPr>
              <w:t xml:space="preserve">, D. (2013) Sampling in </w:t>
            </w:r>
            <w:r w:rsidR="00C13FD2" w:rsidRPr="00A875F6">
              <w:rPr>
                <w:rFonts w:eastAsia="Times New Roman" w:cs="Arial"/>
                <w:lang w:eastAsia="en-GB"/>
              </w:rPr>
              <w:t>D</w:t>
            </w:r>
            <w:r w:rsidRPr="00A875F6">
              <w:rPr>
                <w:rFonts w:eastAsia="Times New Roman" w:cs="Arial"/>
                <w:lang w:eastAsia="en-GB"/>
              </w:rPr>
              <w:t xml:space="preserve">evelopmental </w:t>
            </w:r>
            <w:r w:rsidR="00C13FD2" w:rsidRPr="00A875F6">
              <w:rPr>
                <w:rFonts w:eastAsia="Times New Roman" w:cs="Arial"/>
                <w:lang w:eastAsia="en-GB"/>
              </w:rPr>
              <w:t>S</w:t>
            </w:r>
            <w:r w:rsidRPr="00A875F6">
              <w:rPr>
                <w:rFonts w:eastAsia="Times New Roman" w:cs="Arial"/>
                <w:lang w:eastAsia="en-GB"/>
              </w:rPr>
              <w:t xml:space="preserve">cience: Situations, </w:t>
            </w:r>
            <w:r w:rsidR="00C13FD2" w:rsidRPr="00A875F6">
              <w:rPr>
                <w:rFonts w:eastAsia="Times New Roman" w:cs="Arial"/>
                <w:lang w:eastAsia="en-GB"/>
              </w:rPr>
              <w:t>S</w:t>
            </w:r>
            <w:r w:rsidRPr="00A875F6">
              <w:rPr>
                <w:rFonts w:eastAsia="Times New Roman" w:cs="Arial"/>
                <w:lang w:eastAsia="en-GB"/>
              </w:rPr>
              <w:t xml:space="preserve">hortcomings, </w:t>
            </w:r>
            <w:r w:rsidR="00C13FD2" w:rsidRPr="00A875F6">
              <w:rPr>
                <w:rFonts w:eastAsia="Times New Roman" w:cs="Arial"/>
                <w:lang w:eastAsia="en-GB"/>
              </w:rPr>
              <w:t>S</w:t>
            </w:r>
            <w:r w:rsidRPr="00A875F6">
              <w:rPr>
                <w:rFonts w:eastAsia="Times New Roman" w:cs="Arial"/>
                <w:lang w:eastAsia="en-GB"/>
              </w:rPr>
              <w:t xml:space="preserve">olutions, and </w:t>
            </w:r>
            <w:r w:rsidR="00C13FD2" w:rsidRPr="00A875F6">
              <w:rPr>
                <w:rFonts w:eastAsia="Times New Roman" w:cs="Arial"/>
                <w:lang w:eastAsia="en-GB"/>
              </w:rPr>
              <w:t>S</w:t>
            </w:r>
            <w:r w:rsidRPr="00A875F6">
              <w:rPr>
                <w:rFonts w:eastAsia="Times New Roman" w:cs="Arial"/>
                <w:lang w:eastAsia="en-GB"/>
              </w:rPr>
              <w:t>tandards. </w:t>
            </w:r>
            <w:r w:rsidRPr="00A875F6">
              <w:rPr>
                <w:rFonts w:eastAsia="Times New Roman" w:cs="Arial"/>
                <w:i/>
                <w:iCs/>
                <w:lang w:eastAsia="en-GB"/>
              </w:rPr>
              <w:t>Developmental Review</w:t>
            </w:r>
            <w:r w:rsidRPr="00A875F6">
              <w:rPr>
                <w:rFonts w:eastAsia="Times New Roman" w:cs="Arial"/>
                <w:lang w:eastAsia="en-GB"/>
              </w:rPr>
              <w:t>, 33(4), 357–370.</w:t>
            </w:r>
          </w:p>
        </w:tc>
      </w:tr>
      <w:tr w:rsidR="005F4DBA" w:rsidRPr="00A875F6" w14:paraId="4F66488C" w14:textId="77777777" w:rsidTr="005E317F">
        <w:trPr>
          <w:trHeight w:val="287"/>
        </w:trPr>
        <w:tc>
          <w:tcPr>
            <w:tcW w:w="0" w:type="auto"/>
            <w:tcBorders>
              <w:top w:val="nil"/>
              <w:left w:val="nil"/>
              <w:bottom w:val="nil"/>
              <w:right w:val="nil"/>
            </w:tcBorders>
            <w:shd w:val="clear" w:color="auto" w:fill="auto"/>
            <w:noWrap/>
            <w:vAlign w:val="bottom"/>
            <w:hideMark/>
          </w:tcPr>
          <w:p w14:paraId="07FB5130" w14:textId="73BE552D"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Bottoms, A., &amp; </w:t>
            </w:r>
            <w:proofErr w:type="spellStart"/>
            <w:r w:rsidRPr="00A875F6">
              <w:rPr>
                <w:rFonts w:eastAsia="Times New Roman" w:cs="Arial"/>
                <w:lang w:eastAsia="en-GB"/>
              </w:rPr>
              <w:t>Tankebe</w:t>
            </w:r>
            <w:proofErr w:type="spellEnd"/>
            <w:r w:rsidRPr="00A875F6">
              <w:rPr>
                <w:rFonts w:eastAsia="Times New Roman" w:cs="Arial"/>
                <w:lang w:eastAsia="en-GB"/>
              </w:rPr>
              <w:t xml:space="preserve">, J. (2012) Beyond </w:t>
            </w:r>
            <w:r w:rsidR="00C13FD2" w:rsidRPr="00A875F6">
              <w:rPr>
                <w:rFonts w:eastAsia="Times New Roman" w:cs="Arial"/>
                <w:lang w:eastAsia="en-GB"/>
              </w:rPr>
              <w:t>P</w:t>
            </w:r>
            <w:r w:rsidRPr="00A875F6">
              <w:rPr>
                <w:rFonts w:eastAsia="Times New Roman" w:cs="Arial"/>
                <w:lang w:eastAsia="en-GB"/>
              </w:rPr>
              <w:t xml:space="preserve">rocedural </w:t>
            </w:r>
            <w:r w:rsidR="00C13FD2" w:rsidRPr="00A875F6">
              <w:rPr>
                <w:rFonts w:eastAsia="Times New Roman" w:cs="Arial"/>
                <w:lang w:eastAsia="en-GB"/>
              </w:rPr>
              <w:t>J</w:t>
            </w:r>
            <w:r w:rsidRPr="00A875F6">
              <w:rPr>
                <w:rFonts w:eastAsia="Times New Roman" w:cs="Arial"/>
                <w:lang w:eastAsia="en-GB"/>
              </w:rPr>
              <w:t xml:space="preserve">ustice: </w:t>
            </w:r>
            <w:r w:rsidR="00C13FD2" w:rsidRPr="00A875F6">
              <w:rPr>
                <w:rFonts w:eastAsia="Times New Roman" w:cs="Arial"/>
                <w:lang w:eastAsia="en-GB"/>
              </w:rPr>
              <w:t>A D</w:t>
            </w:r>
            <w:r w:rsidRPr="00A875F6">
              <w:rPr>
                <w:rFonts w:eastAsia="Times New Roman" w:cs="Arial"/>
                <w:lang w:eastAsia="en-GB"/>
              </w:rPr>
              <w:t xml:space="preserve">ialogic </w:t>
            </w:r>
            <w:r w:rsidR="00C13FD2" w:rsidRPr="00A875F6">
              <w:rPr>
                <w:rFonts w:eastAsia="Times New Roman" w:cs="Arial"/>
                <w:lang w:eastAsia="en-GB"/>
              </w:rPr>
              <w:t>A</w:t>
            </w:r>
            <w:r w:rsidRPr="00A875F6">
              <w:rPr>
                <w:rFonts w:eastAsia="Times New Roman" w:cs="Arial"/>
                <w:lang w:eastAsia="en-GB"/>
              </w:rPr>
              <w:t xml:space="preserve">pproach to </w:t>
            </w:r>
            <w:r w:rsidR="00C13FD2" w:rsidRPr="00A875F6">
              <w:rPr>
                <w:rFonts w:eastAsia="Times New Roman" w:cs="Arial"/>
                <w:lang w:eastAsia="en-GB"/>
              </w:rPr>
              <w:t>L</w:t>
            </w:r>
            <w:r w:rsidRPr="00A875F6">
              <w:rPr>
                <w:rFonts w:eastAsia="Times New Roman" w:cs="Arial"/>
                <w:lang w:eastAsia="en-GB"/>
              </w:rPr>
              <w:t xml:space="preserve">egitimacy in </w:t>
            </w:r>
            <w:r w:rsidR="00C13FD2" w:rsidRPr="00A875F6">
              <w:rPr>
                <w:rFonts w:eastAsia="Times New Roman" w:cs="Arial"/>
                <w:lang w:eastAsia="en-GB"/>
              </w:rPr>
              <w:t>C</w:t>
            </w:r>
            <w:r w:rsidRPr="00A875F6">
              <w:rPr>
                <w:rFonts w:eastAsia="Times New Roman" w:cs="Arial"/>
                <w:lang w:eastAsia="en-GB"/>
              </w:rPr>
              <w:t xml:space="preserve">riminal </w:t>
            </w:r>
            <w:r w:rsidR="00C13FD2" w:rsidRPr="00A875F6">
              <w:rPr>
                <w:rFonts w:eastAsia="Times New Roman" w:cs="Arial"/>
                <w:lang w:eastAsia="en-GB"/>
              </w:rPr>
              <w:t>J</w:t>
            </w:r>
            <w:r w:rsidRPr="00A875F6">
              <w:rPr>
                <w:rFonts w:eastAsia="Times New Roman" w:cs="Arial"/>
                <w:lang w:eastAsia="en-GB"/>
              </w:rPr>
              <w:t>ustice. </w:t>
            </w:r>
            <w:r w:rsidRPr="00A875F6">
              <w:rPr>
                <w:rFonts w:eastAsia="Times New Roman" w:cs="Arial"/>
                <w:i/>
                <w:iCs/>
                <w:lang w:eastAsia="en-GB"/>
              </w:rPr>
              <w:t xml:space="preserve">Journal of Criminal Law &amp; Criminology, </w:t>
            </w:r>
            <w:r w:rsidRPr="00A875F6">
              <w:rPr>
                <w:rFonts w:eastAsia="Times New Roman" w:cs="Arial"/>
                <w:lang w:eastAsia="en-GB"/>
              </w:rPr>
              <w:t>102(1), 119–170.</w:t>
            </w:r>
          </w:p>
        </w:tc>
      </w:tr>
      <w:tr w:rsidR="005F4DBA" w:rsidRPr="00A875F6" w14:paraId="0ED8EB45" w14:textId="77777777" w:rsidTr="005E317F">
        <w:trPr>
          <w:trHeight w:val="287"/>
        </w:trPr>
        <w:tc>
          <w:tcPr>
            <w:tcW w:w="0" w:type="auto"/>
            <w:tcBorders>
              <w:top w:val="nil"/>
              <w:left w:val="nil"/>
              <w:bottom w:val="nil"/>
              <w:right w:val="nil"/>
            </w:tcBorders>
            <w:shd w:val="clear" w:color="auto" w:fill="auto"/>
            <w:noWrap/>
            <w:vAlign w:val="center"/>
            <w:hideMark/>
          </w:tcPr>
          <w:p w14:paraId="21F9FFD9" w14:textId="512E86E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Bowcott, O. (2014) </w:t>
            </w:r>
            <w:r w:rsidRPr="00A875F6">
              <w:rPr>
                <w:rFonts w:eastAsia="Times New Roman" w:cs="Arial"/>
                <w:i/>
                <w:iCs/>
                <w:lang w:eastAsia="en-GB"/>
              </w:rPr>
              <w:t xml:space="preserve">Judges </w:t>
            </w:r>
            <w:r w:rsidR="00C13FD2" w:rsidRPr="00A875F6">
              <w:rPr>
                <w:rFonts w:eastAsia="Times New Roman" w:cs="Arial"/>
                <w:i/>
                <w:iCs/>
                <w:lang w:eastAsia="en-GB"/>
              </w:rPr>
              <w:t>C</w:t>
            </w:r>
            <w:r w:rsidRPr="00A875F6">
              <w:rPr>
                <w:rFonts w:eastAsia="Times New Roman" w:cs="Arial"/>
                <w:i/>
                <w:iCs/>
                <w:lang w:eastAsia="en-GB"/>
              </w:rPr>
              <w:t xml:space="preserve">riticise </w:t>
            </w:r>
            <w:r w:rsidR="00C13FD2" w:rsidRPr="00A875F6">
              <w:rPr>
                <w:rFonts w:eastAsia="Times New Roman" w:cs="Arial"/>
                <w:i/>
                <w:iCs/>
                <w:lang w:eastAsia="en-GB"/>
              </w:rPr>
              <w:t>I</w:t>
            </w:r>
            <w:r w:rsidRPr="00A875F6">
              <w:rPr>
                <w:rFonts w:eastAsia="Times New Roman" w:cs="Arial"/>
                <w:i/>
                <w:iCs/>
                <w:lang w:eastAsia="en-GB"/>
              </w:rPr>
              <w:t xml:space="preserve">mpact of </w:t>
            </w:r>
            <w:r w:rsidR="00C13FD2" w:rsidRPr="00A875F6">
              <w:rPr>
                <w:rFonts w:eastAsia="Times New Roman" w:cs="Arial"/>
                <w:i/>
                <w:iCs/>
                <w:lang w:eastAsia="en-GB"/>
              </w:rPr>
              <w:t>L</w:t>
            </w:r>
            <w:r w:rsidRPr="00A875F6">
              <w:rPr>
                <w:rFonts w:eastAsia="Times New Roman" w:cs="Arial"/>
                <w:i/>
                <w:iCs/>
                <w:lang w:eastAsia="en-GB"/>
              </w:rPr>
              <w:t xml:space="preserve">egal </w:t>
            </w:r>
            <w:r w:rsidR="00C13FD2" w:rsidRPr="00A875F6">
              <w:rPr>
                <w:rFonts w:eastAsia="Times New Roman" w:cs="Arial"/>
                <w:i/>
                <w:iCs/>
                <w:lang w:eastAsia="en-GB"/>
              </w:rPr>
              <w:t>A</w:t>
            </w:r>
            <w:r w:rsidRPr="00A875F6">
              <w:rPr>
                <w:rFonts w:eastAsia="Times New Roman" w:cs="Arial"/>
                <w:i/>
                <w:iCs/>
                <w:lang w:eastAsia="en-GB"/>
              </w:rPr>
              <w:t xml:space="preserve">id </w:t>
            </w:r>
            <w:r w:rsidR="00C13FD2" w:rsidRPr="00A875F6">
              <w:rPr>
                <w:rFonts w:eastAsia="Times New Roman" w:cs="Arial"/>
                <w:i/>
                <w:iCs/>
                <w:lang w:eastAsia="en-GB"/>
              </w:rPr>
              <w:t>C</w:t>
            </w:r>
            <w:r w:rsidRPr="00A875F6">
              <w:rPr>
                <w:rFonts w:eastAsia="Times New Roman" w:cs="Arial"/>
                <w:i/>
                <w:iCs/>
                <w:lang w:eastAsia="en-GB"/>
              </w:rPr>
              <w:t>uts</w:t>
            </w:r>
            <w:r w:rsidRPr="00A875F6">
              <w:rPr>
                <w:rFonts w:eastAsia="Times New Roman" w:cs="Arial"/>
                <w:lang w:eastAsia="en-GB"/>
              </w:rPr>
              <w:t>. [online] The Guardian. Available at: https://www.theguardian.com/law/2014/may/14/judges-legal-aid-cuts [Accessed 4 Jan. 2020].</w:t>
            </w:r>
          </w:p>
        </w:tc>
      </w:tr>
      <w:tr w:rsidR="005F4DBA" w:rsidRPr="00A875F6" w14:paraId="03892B9E" w14:textId="77777777" w:rsidTr="005E317F">
        <w:trPr>
          <w:trHeight w:val="287"/>
        </w:trPr>
        <w:tc>
          <w:tcPr>
            <w:tcW w:w="0" w:type="auto"/>
            <w:tcBorders>
              <w:top w:val="nil"/>
              <w:left w:val="nil"/>
              <w:bottom w:val="nil"/>
              <w:right w:val="nil"/>
            </w:tcBorders>
            <w:shd w:val="clear" w:color="auto" w:fill="auto"/>
            <w:noWrap/>
            <w:vAlign w:val="center"/>
            <w:hideMark/>
          </w:tcPr>
          <w:p w14:paraId="32C67BD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Boyle, K., Hadden, T. &amp; Hillyard, P. (1980) </w:t>
            </w:r>
            <w:r w:rsidRPr="00A875F6">
              <w:rPr>
                <w:rFonts w:eastAsia="Times New Roman" w:cs="Arial"/>
                <w:i/>
                <w:iCs/>
                <w:lang w:eastAsia="en-GB"/>
              </w:rPr>
              <w:t>Ten Years on in Northern Ireland. The Legal Control of Political Violence.</w:t>
            </w:r>
            <w:r w:rsidRPr="00A875F6">
              <w:rPr>
                <w:rFonts w:eastAsia="Times New Roman" w:cs="Arial"/>
                <w:lang w:eastAsia="en-GB"/>
              </w:rPr>
              <w:t> UK: Civil Liberties Trust.</w:t>
            </w:r>
          </w:p>
        </w:tc>
      </w:tr>
      <w:tr w:rsidR="005F4DBA" w:rsidRPr="00A875F6" w14:paraId="7CCF54C9" w14:textId="77777777" w:rsidTr="005E317F">
        <w:trPr>
          <w:trHeight w:val="287"/>
        </w:trPr>
        <w:tc>
          <w:tcPr>
            <w:tcW w:w="0" w:type="auto"/>
            <w:tcBorders>
              <w:top w:val="nil"/>
              <w:left w:val="nil"/>
              <w:bottom w:val="nil"/>
              <w:right w:val="nil"/>
            </w:tcBorders>
            <w:shd w:val="clear" w:color="auto" w:fill="auto"/>
            <w:noWrap/>
            <w:vAlign w:val="center"/>
            <w:hideMark/>
          </w:tcPr>
          <w:p w14:paraId="405AF755" w14:textId="086913B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Braithwaite, J. (2007) [1989] </w:t>
            </w:r>
            <w:r w:rsidRPr="00A875F6">
              <w:rPr>
                <w:rFonts w:eastAsia="Times New Roman" w:cs="Arial"/>
                <w:i/>
                <w:iCs/>
                <w:lang w:eastAsia="en-GB"/>
              </w:rPr>
              <w:t xml:space="preserve">Crime, </w:t>
            </w:r>
            <w:r w:rsidR="00C13FD2" w:rsidRPr="00A875F6">
              <w:rPr>
                <w:rFonts w:eastAsia="Times New Roman" w:cs="Arial"/>
                <w:i/>
                <w:iCs/>
                <w:lang w:eastAsia="en-GB"/>
              </w:rPr>
              <w:t>S</w:t>
            </w:r>
            <w:r w:rsidRPr="00A875F6">
              <w:rPr>
                <w:rFonts w:eastAsia="Times New Roman" w:cs="Arial"/>
                <w:i/>
                <w:iCs/>
                <w:lang w:eastAsia="en-GB"/>
              </w:rPr>
              <w:t xml:space="preserve">hame, and </w:t>
            </w:r>
            <w:r w:rsidR="00C13FD2" w:rsidRPr="00A875F6">
              <w:rPr>
                <w:rFonts w:eastAsia="Times New Roman" w:cs="Arial"/>
                <w:i/>
                <w:iCs/>
                <w:lang w:eastAsia="en-GB"/>
              </w:rPr>
              <w:t>R</w:t>
            </w:r>
            <w:r w:rsidRPr="00A875F6">
              <w:rPr>
                <w:rFonts w:eastAsia="Times New Roman" w:cs="Arial"/>
                <w:i/>
                <w:iCs/>
                <w:lang w:eastAsia="en-GB"/>
              </w:rPr>
              <w:t>eintegration</w:t>
            </w:r>
            <w:r w:rsidRPr="00A875F6">
              <w:rPr>
                <w:rFonts w:eastAsia="Times New Roman" w:cs="Arial"/>
                <w:lang w:eastAsia="en-GB"/>
              </w:rPr>
              <w:t>. New York: Cambridge University Press.</w:t>
            </w:r>
          </w:p>
        </w:tc>
      </w:tr>
      <w:tr w:rsidR="005F4DBA" w:rsidRPr="00A875F6" w14:paraId="1D7F83F0" w14:textId="77777777" w:rsidTr="005E317F">
        <w:trPr>
          <w:trHeight w:val="287"/>
        </w:trPr>
        <w:tc>
          <w:tcPr>
            <w:tcW w:w="0" w:type="auto"/>
            <w:tcBorders>
              <w:top w:val="nil"/>
              <w:left w:val="nil"/>
              <w:bottom w:val="nil"/>
              <w:right w:val="nil"/>
            </w:tcBorders>
            <w:shd w:val="clear" w:color="auto" w:fill="auto"/>
            <w:noWrap/>
            <w:vAlign w:val="bottom"/>
            <w:hideMark/>
          </w:tcPr>
          <w:p w14:paraId="38F4AC37" w14:textId="7C064D93"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Bramley, G., Fitzpatrick, S., Edwards, J., Ford, D., Johnsen, S., </w:t>
            </w:r>
            <w:proofErr w:type="spellStart"/>
            <w:r w:rsidRPr="00A875F6">
              <w:rPr>
                <w:rFonts w:eastAsia="Times New Roman" w:cs="Arial"/>
                <w:lang w:eastAsia="en-GB"/>
              </w:rPr>
              <w:t>Sosenko</w:t>
            </w:r>
            <w:proofErr w:type="spellEnd"/>
            <w:r w:rsidRPr="00A875F6">
              <w:rPr>
                <w:rFonts w:eastAsia="Times New Roman" w:cs="Arial"/>
                <w:lang w:eastAsia="en-GB"/>
              </w:rPr>
              <w:t xml:space="preserve">, F. &amp; Watkins, D. (2015) </w:t>
            </w:r>
            <w:r w:rsidRPr="00A875F6">
              <w:rPr>
                <w:rFonts w:eastAsia="Times New Roman" w:cs="Arial"/>
                <w:i/>
                <w:iCs/>
                <w:lang w:eastAsia="en-GB"/>
              </w:rPr>
              <w:t xml:space="preserve">Hard Edges Mapping </w:t>
            </w:r>
            <w:r w:rsidR="00C13FD2" w:rsidRPr="00A875F6">
              <w:rPr>
                <w:rFonts w:eastAsia="Times New Roman" w:cs="Arial"/>
                <w:i/>
                <w:iCs/>
                <w:lang w:eastAsia="en-GB"/>
              </w:rPr>
              <w:t>S</w:t>
            </w:r>
            <w:r w:rsidRPr="00A875F6">
              <w:rPr>
                <w:rFonts w:eastAsia="Times New Roman" w:cs="Arial"/>
                <w:i/>
                <w:iCs/>
                <w:lang w:eastAsia="en-GB"/>
              </w:rPr>
              <w:t xml:space="preserve">evere and </w:t>
            </w:r>
            <w:r w:rsidR="00C13FD2" w:rsidRPr="00A875F6">
              <w:rPr>
                <w:rFonts w:eastAsia="Times New Roman" w:cs="Arial"/>
                <w:i/>
                <w:iCs/>
                <w:lang w:eastAsia="en-GB"/>
              </w:rPr>
              <w:t>M</w:t>
            </w:r>
            <w:r w:rsidRPr="00A875F6">
              <w:rPr>
                <w:rFonts w:eastAsia="Times New Roman" w:cs="Arial"/>
                <w:i/>
                <w:iCs/>
                <w:lang w:eastAsia="en-GB"/>
              </w:rPr>
              <w:t xml:space="preserve">ultiple </w:t>
            </w:r>
            <w:r w:rsidR="00C13FD2" w:rsidRPr="00A875F6">
              <w:rPr>
                <w:rFonts w:eastAsia="Times New Roman" w:cs="Arial"/>
                <w:i/>
                <w:iCs/>
                <w:lang w:eastAsia="en-GB"/>
              </w:rPr>
              <w:t>D</w:t>
            </w:r>
            <w:r w:rsidRPr="00A875F6">
              <w:rPr>
                <w:rFonts w:eastAsia="Times New Roman" w:cs="Arial"/>
                <w:i/>
                <w:iCs/>
                <w:lang w:eastAsia="en-GB"/>
              </w:rPr>
              <w:t>isadvantage</w:t>
            </w:r>
            <w:r w:rsidRPr="00A875F6">
              <w:rPr>
                <w:rFonts w:eastAsia="Times New Roman" w:cs="Arial"/>
                <w:lang w:eastAsia="en-GB"/>
              </w:rPr>
              <w:t>. London: Lankelly Chase Foundation.</w:t>
            </w:r>
          </w:p>
        </w:tc>
      </w:tr>
      <w:tr w:rsidR="005F4DBA" w:rsidRPr="00A875F6" w14:paraId="407FF5F0" w14:textId="77777777" w:rsidTr="005E317F">
        <w:trPr>
          <w:trHeight w:val="287"/>
        </w:trPr>
        <w:tc>
          <w:tcPr>
            <w:tcW w:w="0" w:type="auto"/>
            <w:tcBorders>
              <w:top w:val="nil"/>
              <w:left w:val="nil"/>
              <w:bottom w:val="nil"/>
              <w:right w:val="nil"/>
            </w:tcBorders>
            <w:shd w:val="clear" w:color="auto" w:fill="auto"/>
            <w:noWrap/>
            <w:vAlign w:val="bottom"/>
            <w:hideMark/>
          </w:tcPr>
          <w:p w14:paraId="3FF54C61" w14:textId="45BB3081"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Braun, V. &amp; Clarke, V. (2006) Using </w:t>
            </w:r>
            <w:r w:rsidR="00C13FD2" w:rsidRPr="00A875F6">
              <w:rPr>
                <w:rFonts w:eastAsia="Times New Roman" w:cs="Arial"/>
                <w:lang w:eastAsia="en-GB"/>
              </w:rPr>
              <w:t>T</w:t>
            </w:r>
            <w:r w:rsidRPr="00A875F6">
              <w:rPr>
                <w:rFonts w:eastAsia="Times New Roman" w:cs="Arial"/>
                <w:lang w:eastAsia="en-GB"/>
              </w:rPr>
              <w:t xml:space="preserve">hematic </w:t>
            </w:r>
            <w:r w:rsidR="00C13FD2" w:rsidRPr="00A875F6">
              <w:rPr>
                <w:rFonts w:eastAsia="Times New Roman" w:cs="Arial"/>
                <w:lang w:eastAsia="en-GB"/>
              </w:rPr>
              <w:t>An</w:t>
            </w:r>
            <w:r w:rsidRPr="00A875F6">
              <w:rPr>
                <w:rFonts w:eastAsia="Times New Roman" w:cs="Arial"/>
                <w:lang w:eastAsia="en-GB"/>
              </w:rPr>
              <w:t xml:space="preserve">alysis in </w:t>
            </w:r>
            <w:r w:rsidR="00C13FD2" w:rsidRPr="00A875F6">
              <w:rPr>
                <w:rFonts w:eastAsia="Times New Roman" w:cs="Arial"/>
                <w:lang w:eastAsia="en-GB"/>
              </w:rPr>
              <w:t>P</w:t>
            </w:r>
            <w:r w:rsidRPr="00A875F6">
              <w:rPr>
                <w:rFonts w:eastAsia="Times New Roman" w:cs="Arial"/>
                <w:lang w:eastAsia="en-GB"/>
              </w:rPr>
              <w:t xml:space="preserve">sychology. </w:t>
            </w:r>
            <w:r w:rsidRPr="00A875F6">
              <w:rPr>
                <w:rFonts w:eastAsia="Times New Roman" w:cs="Arial"/>
                <w:i/>
                <w:iCs/>
                <w:lang w:eastAsia="en-GB"/>
              </w:rPr>
              <w:t>Qualitative Research in Psychology</w:t>
            </w:r>
            <w:r w:rsidRPr="00A875F6">
              <w:rPr>
                <w:rFonts w:eastAsia="Times New Roman" w:cs="Arial"/>
                <w:lang w:eastAsia="en-GB"/>
              </w:rPr>
              <w:t>, 3(2), 77-101.</w:t>
            </w:r>
          </w:p>
        </w:tc>
      </w:tr>
      <w:tr w:rsidR="005F4DBA" w:rsidRPr="00A875F6" w14:paraId="200320EB" w14:textId="77777777" w:rsidTr="005E317F">
        <w:trPr>
          <w:trHeight w:val="287"/>
        </w:trPr>
        <w:tc>
          <w:tcPr>
            <w:tcW w:w="0" w:type="auto"/>
            <w:tcBorders>
              <w:top w:val="nil"/>
              <w:left w:val="nil"/>
              <w:bottom w:val="nil"/>
              <w:right w:val="nil"/>
            </w:tcBorders>
            <w:shd w:val="clear" w:color="auto" w:fill="auto"/>
            <w:noWrap/>
            <w:vAlign w:val="bottom"/>
            <w:hideMark/>
          </w:tcPr>
          <w:p w14:paraId="080AC3B8" w14:textId="149C085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Braun, V. &amp; Clarke, V. (2013) Successful </w:t>
            </w:r>
            <w:r w:rsidR="00C13FD2" w:rsidRPr="00A875F6">
              <w:rPr>
                <w:rFonts w:eastAsia="Times New Roman" w:cs="Arial"/>
                <w:lang w:eastAsia="en-GB"/>
              </w:rPr>
              <w:t>Q</w:t>
            </w:r>
            <w:r w:rsidRPr="00A875F6">
              <w:rPr>
                <w:rFonts w:eastAsia="Times New Roman" w:cs="Arial"/>
                <w:lang w:eastAsia="en-GB"/>
              </w:rPr>
              <w:t xml:space="preserve">ualitative </w:t>
            </w:r>
            <w:r w:rsidR="00C13FD2" w:rsidRPr="00A875F6">
              <w:rPr>
                <w:rFonts w:eastAsia="Times New Roman" w:cs="Arial"/>
                <w:lang w:eastAsia="en-GB"/>
              </w:rPr>
              <w:t>R</w:t>
            </w:r>
            <w:r w:rsidRPr="00A875F6">
              <w:rPr>
                <w:rFonts w:eastAsia="Times New Roman" w:cs="Arial"/>
                <w:lang w:eastAsia="en-GB"/>
              </w:rPr>
              <w:t xml:space="preserve">esearch: A </w:t>
            </w:r>
            <w:r w:rsidR="00C13FD2" w:rsidRPr="00A875F6">
              <w:rPr>
                <w:rFonts w:eastAsia="Times New Roman" w:cs="Arial"/>
                <w:lang w:eastAsia="en-GB"/>
              </w:rPr>
              <w:t>P</w:t>
            </w:r>
            <w:r w:rsidRPr="00A875F6">
              <w:rPr>
                <w:rFonts w:eastAsia="Times New Roman" w:cs="Arial"/>
                <w:lang w:eastAsia="en-GB"/>
              </w:rPr>
              <w:t xml:space="preserve">ractical </w:t>
            </w:r>
            <w:r w:rsidR="00C13FD2" w:rsidRPr="00A875F6">
              <w:rPr>
                <w:rFonts w:eastAsia="Times New Roman" w:cs="Arial"/>
                <w:lang w:eastAsia="en-GB"/>
              </w:rPr>
              <w:t>G</w:t>
            </w:r>
            <w:r w:rsidRPr="00A875F6">
              <w:rPr>
                <w:rFonts w:eastAsia="Times New Roman" w:cs="Arial"/>
                <w:lang w:eastAsia="en-GB"/>
              </w:rPr>
              <w:t xml:space="preserve">uide for </w:t>
            </w:r>
            <w:r w:rsidR="00C13FD2" w:rsidRPr="00A875F6">
              <w:rPr>
                <w:rFonts w:eastAsia="Times New Roman" w:cs="Arial"/>
                <w:lang w:eastAsia="en-GB"/>
              </w:rPr>
              <w:t>B</w:t>
            </w:r>
            <w:r w:rsidRPr="00A875F6">
              <w:rPr>
                <w:rFonts w:eastAsia="Times New Roman" w:cs="Arial"/>
                <w:lang w:eastAsia="en-GB"/>
              </w:rPr>
              <w:t xml:space="preserve">eginners. London: </w:t>
            </w:r>
            <w:r w:rsidR="000326FB" w:rsidRPr="00A875F6">
              <w:rPr>
                <w:rFonts w:eastAsia="Times New Roman" w:cs="Arial"/>
                <w:lang w:eastAsia="en-GB"/>
              </w:rPr>
              <w:t>SAGE Publishing</w:t>
            </w:r>
            <w:r w:rsidRPr="00A875F6">
              <w:rPr>
                <w:rFonts w:eastAsia="Times New Roman" w:cs="Arial"/>
                <w:lang w:eastAsia="en-GB"/>
              </w:rPr>
              <w:t>.</w:t>
            </w:r>
          </w:p>
        </w:tc>
      </w:tr>
      <w:tr w:rsidR="005F4DBA" w:rsidRPr="00A875F6" w14:paraId="6C4DF702" w14:textId="77777777" w:rsidTr="005E317F">
        <w:trPr>
          <w:trHeight w:val="287"/>
        </w:trPr>
        <w:tc>
          <w:tcPr>
            <w:tcW w:w="0" w:type="auto"/>
            <w:tcBorders>
              <w:top w:val="nil"/>
              <w:left w:val="nil"/>
              <w:bottom w:val="nil"/>
              <w:right w:val="nil"/>
            </w:tcBorders>
            <w:shd w:val="clear" w:color="auto" w:fill="auto"/>
            <w:hideMark/>
          </w:tcPr>
          <w:p w14:paraId="33129E41" w14:textId="094CE8C5"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Braun, V. &amp; Clarke, V. (2019) Reflecting on </w:t>
            </w:r>
            <w:r w:rsidR="00C13FD2" w:rsidRPr="00A875F6">
              <w:rPr>
                <w:rFonts w:eastAsia="Times New Roman" w:cs="Arial"/>
                <w:lang w:eastAsia="en-GB"/>
              </w:rPr>
              <w:t>R</w:t>
            </w:r>
            <w:r w:rsidRPr="00A875F6">
              <w:rPr>
                <w:rFonts w:eastAsia="Times New Roman" w:cs="Arial"/>
                <w:lang w:eastAsia="en-GB"/>
              </w:rPr>
              <w:t xml:space="preserve">eflexive </w:t>
            </w:r>
            <w:r w:rsidR="00C13FD2" w:rsidRPr="00A875F6">
              <w:rPr>
                <w:rFonts w:eastAsia="Times New Roman" w:cs="Arial"/>
                <w:lang w:eastAsia="en-GB"/>
              </w:rPr>
              <w:t>R</w:t>
            </w:r>
            <w:r w:rsidRPr="00A875F6">
              <w:rPr>
                <w:rFonts w:eastAsia="Times New Roman" w:cs="Arial"/>
                <w:lang w:eastAsia="en-GB"/>
              </w:rPr>
              <w:t xml:space="preserve">hematic </w:t>
            </w:r>
            <w:r w:rsidR="00C13FD2" w:rsidRPr="00A875F6">
              <w:rPr>
                <w:rFonts w:eastAsia="Times New Roman" w:cs="Arial"/>
                <w:lang w:eastAsia="en-GB"/>
              </w:rPr>
              <w:t>A</w:t>
            </w:r>
            <w:r w:rsidRPr="00A875F6">
              <w:rPr>
                <w:rFonts w:eastAsia="Times New Roman" w:cs="Arial"/>
                <w:lang w:eastAsia="en-GB"/>
              </w:rPr>
              <w:t>nalysis. </w:t>
            </w:r>
            <w:r w:rsidRPr="00A875F6">
              <w:rPr>
                <w:rFonts w:eastAsia="Times New Roman" w:cs="Arial"/>
                <w:i/>
                <w:iCs/>
                <w:lang w:eastAsia="en-GB"/>
              </w:rPr>
              <w:t>Qualitative Research in Sport, Exercise and Health,</w:t>
            </w:r>
            <w:r w:rsidRPr="00A875F6">
              <w:rPr>
                <w:rFonts w:eastAsia="Times New Roman" w:cs="Arial"/>
                <w:lang w:eastAsia="en-GB"/>
              </w:rPr>
              <w:t xml:space="preserve"> 11(4), 589-597.</w:t>
            </w:r>
          </w:p>
        </w:tc>
      </w:tr>
      <w:tr w:rsidR="005F4DBA" w:rsidRPr="00A875F6" w14:paraId="45139E5B" w14:textId="77777777" w:rsidTr="005E317F">
        <w:trPr>
          <w:trHeight w:val="287"/>
        </w:trPr>
        <w:tc>
          <w:tcPr>
            <w:tcW w:w="0" w:type="auto"/>
            <w:tcBorders>
              <w:top w:val="nil"/>
              <w:left w:val="nil"/>
              <w:bottom w:val="nil"/>
              <w:right w:val="nil"/>
            </w:tcBorders>
            <w:shd w:val="clear" w:color="auto" w:fill="auto"/>
            <w:noWrap/>
            <w:vAlign w:val="bottom"/>
            <w:hideMark/>
          </w:tcPr>
          <w:p w14:paraId="0609E7F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Brooks, T. (2021) </w:t>
            </w:r>
            <w:r w:rsidRPr="00A875F6">
              <w:rPr>
                <w:rFonts w:eastAsia="Times New Roman" w:cs="Arial"/>
                <w:i/>
                <w:iCs/>
                <w:lang w:eastAsia="en-GB"/>
              </w:rPr>
              <w:t>Punishment: A Critical Introduction</w:t>
            </w:r>
            <w:r w:rsidRPr="00A875F6">
              <w:rPr>
                <w:rFonts w:eastAsia="Times New Roman" w:cs="Arial"/>
                <w:lang w:eastAsia="en-GB"/>
              </w:rPr>
              <w:t>. 2nd ed. London: Routledge.</w:t>
            </w:r>
          </w:p>
        </w:tc>
      </w:tr>
      <w:tr w:rsidR="005F4DBA" w:rsidRPr="00A875F6" w14:paraId="7B718CAA" w14:textId="77777777" w:rsidTr="005E317F">
        <w:trPr>
          <w:trHeight w:val="287"/>
        </w:trPr>
        <w:tc>
          <w:tcPr>
            <w:tcW w:w="0" w:type="auto"/>
            <w:tcBorders>
              <w:top w:val="nil"/>
              <w:left w:val="nil"/>
              <w:bottom w:val="nil"/>
              <w:right w:val="nil"/>
            </w:tcBorders>
            <w:shd w:val="clear" w:color="auto" w:fill="auto"/>
            <w:noWrap/>
            <w:vAlign w:val="bottom"/>
            <w:hideMark/>
          </w:tcPr>
          <w:p w14:paraId="1CAEDD6E" w14:textId="6866F89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Bryant, A. &amp; Charmaz, K. (2007) Introduction </w:t>
            </w:r>
            <w:r w:rsidR="00C13FD2" w:rsidRPr="00A875F6">
              <w:rPr>
                <w:rFonts w:eastAsia="Times New Roman" w:cs="Arial"/>
                <w:lang w:eastAsia="en-GB"/>
              </w:rPr>
              <w:t>G</w:t>
            </w:r>
            <w:r w:rsidRPr="00A875F6">
              <w:rPr>
                <w:rFonts w:eastAsia="Times New Roman" w:cs="Arial"/>
                <w:lang w:eastAsia="en-GB"/>
              </w:rPr>
              <w:t xml:space="preserve">rounded </w:t>
            </w:r>
            <w:r w:rsidR="00C13FD2" w:rsidRPr="00A875F6">
              <w:rPr>
                <w:rFonts w:eastAsia="Times New Roman" w:cs="Arial"/>
                <w:lang w:eastAsia="en-GB"/>
              </w:rPr>
              <w:t>T</w:t>
            </w:r>
            <w:r w:rsidRPr="00A875F6">
              <w:rPr>
                <w:rFonts w:eastAsia="Times New Roman" w:cs="Arial"/>
                <w:lang w:eastAsia="en-GB"/>
              </w:rPr>
              <w:t xml:space="preserve">heory </w:t>
            </w:r>
            <w:r w:rsidR="00C13FD2" w:rsidRPr="00A875F6">
              <w:rPr>
                <w:rFonts w:eastAsia="Times New Roman" w:cs="Arial"/>
                <w:lang w:eastAsia="en-GB"/>
              </w:rPr>
              <w:t>Re</w:t>
            </w:r>
            <w:r w:rsidRPr="00A875F6">
              <w:rPr>
                <w:rFonts w:eastAsia="Times New Roman" w:cs="Arial"/>
                <w:lang w:eastAsia="en-GB"/>
              </w:rPr>
              <w:t xml:space="preserve">search: </w:t>
            </w:r>
            <w:r w:rsidR="00C13FD2" w:rsidRPr="00A875F6">
              <w:rPr>
                <w:rFonts w:eastAsia="Times New Roman" w:cs="Arial"/>
                <w:lang w:eastAsia="en-GB"/>
              </w:rPr>
              <w:t>M</w:t>
            </w:r>
            <w:r w:rsidRPr="00A875F6">
              <w:rPr>
                <w:rFonts w:eastAsia="Times New Roman" w:cs="Arial"/>
                <w:lang w:eastAsia="en-GB"/>
              </w:rPr>
              <w:t xml:space="preserve">ethods and </w:t>
            </w:r>
            <w:r w:rsidR="00C13FD2" w:rsidRPr="00A875F6">
              <w:rPr>
                <w:rFonts w:eastAsia="Times New Roman" w:cs="Arial"/>
                <w:lang w:eastAsia="en-GB"/>
              </w:rPr>
              <w:t>P</w:t>
            </w:r>
            <w:r w:rsidRPr="00A875F6">
              <w:rPr>
                <w:rFonts w:eastAsia="Times New Roman" w:cs="Arial"/>
                <w:lang w:eastAsia="en-GB"/>
              </w:rPr>
              <w:t>ractices. In: Bryant, A. &amp; Charmaz, K., eds., </w:t>
            </w:r>
            <w:r w:rsidRPr="00A875F6">
              <w:rPr>
                <w:rFonts w:eastAsia="Times New Roman" w:cs="Arial"/>
                <w:i/>
                <w:iCs/>
                <w:lang w:eastAsia="en-GB"/>
              </w:rPr>
              <w:t xml:space="preserve">The SAGE </w:t>
            </w:r>
            <w:r w:rsidR="00C13FD2" w:rsidRPr="00A875F6">
              <w:rPr>
                <w:rFonts w:eastAsia="Times New Roman" w:cs="Arial"/>
                <w:i/>
                <w:iCs/>
                <w:lang w:eastAsia="en-GB"/>
              </w:rPr>
              <w:t>H</w:t>
            </w:r>
            <w:r w:rsidRPr="00A875F6">
              <w:rPr>
                <w:rFonts w:eastAsia="Times New Roman" w:cs="Arial"/>
                <w:i/>
                <w:iCs/>
                <w:lang w:eastAsia="en-GB"/>
              </w:rPr>
              <w:t>andbook of Grounded Theory</w:t>
            </w:r>
            <w:r w:rsidRPr="00A875F6">
              <w:rPr>
                <w:rFonts w:eastAsia="Times New Roman" w:cs="Arial"/>
                <w:lang w:eastAsia="en-GB"/>
              </w:rPr>
              <w:t xml:space="preserve">. London: </w:t>
            </w:r>
            <w:r w:rsidR="000326FB" w:rsidRPr="00A875F6">
              <w:rPr>
                <w:rFonts w:eastAsia="Times New Roman" w:cs="Arial"/>
                <w:lang w:eastAsia="en-GB"/>
              </w:rPr>
              <w:t>SAGE Publishing</w:t>
            </w:r>
            <w:r w:rsidRPr="00A875F6">
              <w:rPr>
                <w:rFonts w:eastAsia="Times New Roman" w:cs="Arial"/>
                <w:lang w:eastAsia="en-GB"/>
              </w:rPr>
              <w:t>, 1-28. Publications, 214–228.</w:t>
            </w:r>
          </w:p>
        </w:tc>
      </w:tr>
      <w:tr w:rsidR="005F4DBA" w:rsidRPr="00A875F6" w14:paraId="61AA7B4A" w14:textId="77777777" w:rsidTr="005E317F">
        <w:trPr>
          <w:trHeight w:val="287"/>
        </w:trPr>
        <w:tc>
          <w:tcPr>
            <w:tcW w:w="0" w:type="auto"/>
            <w:tcBorders>
              <w:top w:val="nil"/>
              <w:left w:val="nil"/>
              <w:bottom w:val="nil"/>
              <w:right w:val="nil"/>
            </w:tcBorders>
            <w:shd w:val="clear" w:color="auto" w:fill="auto"/>
            <w:noWrap/>
            <w:vAlign w:val="bottom"/>
            <w:hideMark/>
          </w:tcPr>
          <w:p w14:paraId="4E2E4F71" w14:textId="135AD35A"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Bumblauskas</w:t>
            </w:r>
            <w:proofErr w:type="spellEnd"/>
            <w:r w:rsidRPr="00A875F6">
              <w:rPr>
                <w:rFonts w:eastAsia="Times New Roman" w:cs="Arial"/>
                <w:lang w:eastAsia="en-GB"/>
              </w:rPr>
              <w:t xml:space="preserve">, D. &amp; </w:t>
            </w:r>
            <w:proofErr w:type="spellStart"/>
            <w:r w:rsidRPr="00A875F6">
              <w:rPr>
                <w:rFonts w:eastAsia="Times New Roman" w:cs="Arial"/>
                <w:lang w:eastAsia="en-GB"/>
              </w:rPr>
              <w:t>Kalghatgi</w:t>
            </w:r>
            <w:proofErr w:type="spellEnd"/>
            <w:r w:rsidRPr="00A875F6">
              <w:rPr>
                <w:rFonts w:eastAsia="Times New Roman" w:cs="Arial"/>
                <w:lang w:eastAsia="en-GB"/>
              </w:rPr>
              <w:t xml:space="preserve">, S. (2018) Order in the </w:t>
            </w:r>
            <w:r w:rsidR="00C13FD2" w:rsidRPr="00A875F6">
              <w:rPr>
                <w:rFonts w:eastAsia="Times New Roman" w:cs="Arial"/>
                <w:lang w:eastAsia="en-GB"/>
              </w:rPr>
              <w:t>C</w:t>
            </w:r>
            <w:r w:rsidRPr="00A875F6">
              <w:rPr>
                <w:rFonts w:eastAsia="Times New Roman" w:cs="Arial"/>
                <w:lang w:eastAsia="en-GB"/>
              </w:rPr>
              <w:t xml:space="preserve">ourts: </w:t>
            </w:r>
            <w:r w:rsidR="00C13FD2" w:rsidRPr="00A875F6">
              <w:rPr>
                <w:rFonts w:eastAsia="Times New Roman" w:cs="Arial"/>
                <w:lang w:eastAsia="en-GB"/>
              </w:rPr>
              <w:t>P</w:t>
            </w:r>
            <w:r w:rsidRPr="00A875F6">
              <w:rPr>
                <w:rFonts w:eastAsia="Times New Roman" w:cs="Arial"/>
                <w:lang w:eastAsia="en-GB"/>
              </w:rPr>
              <w:t xml:space="preserve">ropagating a </w:t>
            </w:r>
            <w:r w:rsidR="00C13FD2" w:rsidRPr="00A875F6">
              <w:rPr>
                <w:rFonts w:eastAsia="Times New Roman" w:cs="Arial"/>
                <w:lang w:eastAsia="en-GB"/>
              </w:rPr>
              <w:t>C</w:t>
            </w:r>
            <w:r w:rsidRPr="00A875F6">
              <w:rPr>
                <w:rFonts w:eastAsia="Times New Roman" w:cs="Arial"/>
                <w:lang w:eastAsia="en-GB"/>
              </w:rPr>
              <w:t xml:space="preserve">ulture of </w:t>
            </w:r>
            <w:r w:rsidR="00C13FD2" w:rsidRPr="00A875F6">
              <w:rPr>
                <w:rFonts w:eastAsia="Times New Roman" w:cs="Arial"/>
                <w:lang w:eastAsia="en-GB"/>
              </w:rPr>
              <w:t>Efficiency</w:t>
            </w:r>
            <w:r w:rsidRPr="00A875F6">
              <w:rPr>
                <w:rFonts w:eastAsia="Times New Roman" w:cs="Arial"/>
                <w:lang w:eastAsia="en-GB"/>
              </w:rPr>
              <w:t xml:space="preserve"> within the Irish Court Services. </w:t>
            </w:r>
            <w:r w:rsidRPr="00A875F6">
              <w:rPr>
                <w:rFonts w:eastAsia="Times New Roman" w:cs="Arial"/>
                <w:i/>
                <w:iCs/>
                <w:lang w:eastAsia="en-GB"/>
              </w:rPr>
              <w:t xml:space="preserve">Public </w:t>
            </w:r>
            <w:r w:rsidR="00C13FD2" w:rsidRPr="00A875F6">
              <w:rPr>
                <w:rFonts w:eastAsia="Times New Roman" w:cs="Arial"/>
                <w:i/>
                <w:iCs/>
                <w:lang w:eastAsia="en-GB"/>
              </w:rPr>
              <w:t>M</w:t>
            </w:r>
            <w:r w:rsidRPr="00A875F6">
              <w:rPr>
                <w:rFonts w:eastAsia="Times New Roman" w:cs="Arial"/>
                <w:i/>
                <w:iCs/>
                <w:lang w:eastAsia="en-GB"/>
              </w:rPr>
              <w:t xml:space="preserve">oney &amp; </w:t>
            </w:r>
            <w:r w:rsidR="00C13FD2" w:rsidRPr="00A875F6">
              <w:rPr>
                <w:rFonts w:eastAsia="Times New Roman" w:cs="Arial"/>
                <w:i/>
                <w:iCs/>
                <w:lang w:eastAsia="en-GB"/>
              </w:rPr>
              <w:t>M</w:t>
            </w:r>
            <w:r w:rsidRPr="00A875F6">
              <w:rPr>
                <w:rFonts w:eastAsia="Times New Roman" w:cs="Arial"/>
                <w:i/>
                <w:iCs/>
                <w:lang w:eastAsia="en-GB"/>
              </w:rPr>
              <w:t>anagement,</w:t>
            </w:r>
            <w:r w:rsidRPr="00A875F6">
              <w:rPr>
                <w:rFonts w:eastAsia="Times New Roman" w:cs="Arial"/>
                <w:lang w:eastAsia="en-GB"/>
              </w:rPr>
              <w:t xml:space="preserve"> 38(4), 271-280.</w:t>
            </w:r>
          </w:p>
        </w:tc>
      </w:tr>
      <w:tr w:rsidR="005F4DBA" w:rsidRPr="00A875F6" w14:paraId="530FD7C3" w14:textId="77777777" w:rsidTr="005E317F">
        <w:trPr>
          <w:trHeight w:val="287"/>
        </w:trPr>
        <w:tc>
          <w:tcPr>
            <w:tcW w:w="0" w:type="auto"/>
            <w:tcBorders>
              <w:top w:val="nil"/>
              <w:left w:val="nil"/>
              <w:bottom w:val="nil"/>
              <w:right w:val="nil"/>
            </w:tcBorders>
            <w:shd w:val="clear" w:color="auto" w:fill="auto"/>
            <w:noWrap/>
            <w:vAlign w:val="center"/>
            <w:hideMark/>
          </w:tcPr>
          <w:p w14:paraId="6448AC88" w14:textId="1A0452DA"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Burgess, R. (1984) In the </w:t>
            </w:r>
            <w:r w:rsidR="00C13FD2" w:rsidRPr="00A875F6">
              <w:rPr>
                <w:rFonts w:eastAsia="Times New Roman" w:cs="Arial"/>
                <w:lang w:eastAsia="en-GB"/>
              </w:rPr>
              <w:t>F</w:t>
            </w:r>
            <w:r w:rsidRPr="00A875F6">
              <w:rPr>
                <w:rFonts w:eastAsia="Times New Roman" w:cs="Arial"/>
                <w:lang w:eastAsia="en-GB"/>
              </w:rPr>
              <w:t xml:space="preserve">ield: </w:t>
            </w:r>
            <w:r w:rsidR="00C13FD2" w:rsidRPr="00A875F6">
              <w:rPr>
                <w:rFonts w:eastAsia="Times New Roman" w:cs="Arial"/>
                <w:lang w:eastAsia="en-GB"/>
              </w:rPr>
              <w:t>A</w:t>
            </w:r>
            <w:r w:rsidRPr="00A875F6">
              <w:rPr>
                <w:rFonts w:eastAsia="Times New Roman" w:cs="Arial"/>
                <w:lang w:eastAsia="en-GB"/>
              </w:rPr>
              <w:t xml:space="preserve">n </w:t>
            </w:r>
            <w:r w:rsidR="00C13FD2" w:rsidRPr="00A875F6">
              <w:rPr>
                <w:rFonts w:eastAsia="Times New Roman" w:cs="Arial"/>
                <w:lang w:eastAsia="en-GB"/>
              </w:rPr>
              <w:t>I</w:t>
            </w:r>
            <w:r w:rsidRPr="00A875F6">
              <w:rPr>
                <w:rFonts w:eastAsia="Times New Roman" w:cs="Arial"/>
                <w:lang w:eastAsia="en-GB"/>
              </w:rPr>
              <w:t xml:space="preserve">ntroduction to </w:t>
            </w:r>
            <w:r w:rsidR="00C13FD2" w:rsidRPr="00A875F6">
              <w:rPr>
                <w:rFonts w:eastAsia="Times New Roman" w:cs="Arial"/>
                <w:lang w:eastAsia="en-GB"/>
              </w:rPr>
              <w:t>F</w:t>
            </w:r>
            <w:r w:rsidRPr="00A875F6">
              <w:rPr>
                <w:rFonts w:eastAsia="Times New Roman" w:cs="Arial"/>
                <w:lang w:eastAsia="en-GB"/>
              </w:rPr>
              <w:t xml:space="preserve">ield </w:t>
            </w:r>
            <w:r w:rsidR="00C13FD2" w:rsidRPr="00A875F6">
              <w:rPr>
                <w:rFonts w:eastAsia="Times New Roman" w:cs="Arial"/>
                <w:lang w:eastAsia="en-GB"/>
              </w:rPr>
              <w:t>R</w:t>
            </w:r>
            <w:r w:rsidRPr="00A875F6">
              <w:rPr>
                <w:rFonts w:eastAsia="Times New Roman" w:cs="Arial"/>
                <w:lang w:eastAsia="en-GB"/>
              </w:rPr>
              <w:t>esearch. London: Routledge.</w:t>
            </w:r>
          </w:p>
        </w:tc>
      </w:tr>
      <w:tr w:rsidR="005F4DBA" w:rsidRPr="00A875F6" w14:paraId="0DD574E4" w14:textId="77777777" w:rsidTr="005E317F">
        <w:trPr>
          <w:trHeight w:val="287"/>
        </w:trPr>
        <w:tc>
          <w:tcPr>
            <w:tcW w:w="0" w:type="auto"/>
            <w:tcBorders>
              <w:top w:val="nil"/>
              <w:left w:val="nil"/>
              <w:bottom w:val="nil"/>
              <w:right w:val="nil"/>
            </w:tcBorders>
            <w:shd w:val="clear" w:color="auto" w:fill="auto"/>
            <w:noWrap/>
            <w:vAlign w:val="center"/>
            <w:hideMark/>
          </w:tcPr>
          <w:p w14:paraId="21D5456F"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Burnett, I. (2018) </w:t>
            </w:r>
            <w:r w:rsidRPr="00A875F6">
              <w:rPr>
                <w:rFonts w:eastAsia="Times New Roman" w:cs="Arial"/>
                <w:i/>
                <w:iCs/>
                <w:lang w:eastAsia="en-GB"/>
              </w:rPr>
              <w:t>The Lord Chief Justice’s Report 2018</w:t>
            </w:r>
            <w:r w:rsidRPr="00A875F6">
              <w:rPr>
                <w:rFonts w:eastAsia="Times New Roman" w:cs="Arial"/>
                <w:lang w:eastAsia="en-GB"/>
              </w:rPr>
              <w:t>. London: Judicial Office.</w:t>
            </w:r>
          </w:p>
        </w:tc>
      </w:tr>
      <w:tr w:rsidR="005F4DBA" w:rsidRPr="00A875F6" w14:paraId="6EF06046" w14:textId="77777777" w:rsidTr="005E317F">
        <w:trPr>
          <w:trHeight w:val="287"/>
        </w:trPr>
        <w:tc>
          <w:tcPr>
            <w:tcW w:w="0" w:type="auto"/>
            <w:tcBorders>
              <w:top w:val="nil"/>
              <w:left w:val="nil"/>
              <w:bottom w:val="nil"/>
              <w:right w:val="nil"/>
            </w:tcBorders>
            <w:shd w:val="clear" w:color="auto" w:fill="auto"/>
            <w:noWrap/>
            <w:vAlign w:val="bottom"/>
            <w:hideMark/>
          </w:tcPr>
          <w:p w14:paraId="50F1FFD5"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Calvey</w:t>
            </w:r>
            <w:proofErr w:type="spellEnd"/>
            <w:r w:rsidRPr="00A875F6">
              <w:rPr>
                <w:rFonts w:eastAsia="Times New Roman" w:cs="Arial"/>
                <w:lang w:eastAsia="en-GB"/>
              </w:rPr>
              <w:t>, D. (2008) The Art and Politics of Covert Research: Doing ‘Situated Ethics’ in the Field. </w:t>
            </w:r>
            <w:r w:rsidRPr="00A875F6">
              <w:rPr>
                <w:rFonts w:eastAsia="Times New Roman" w:cs="Arial"/>
                <w:i/>
                <w:iCs/>
                <w:lang w:eastAsia="en-GB"/>
              </w:rPr>
              <w:t>Sociology,</w:t>
            </w:r>
            <w:r w:rsidRPr="00A875F6">
              <w:rPr>
                <w:rFonts w:eastAsia="Times New Roman" w:cs="Arial"/>
                <w:lang w:eastAsia="en-GB"/>
              </w:rPr>
              <w:t xml:space="preserve"> 42(5), 905-918.</w:t>
            </w:r>
          </w:p>
        </w:tc>
      </w:tr>
      <w:tr w:rsidR="005F4DBA" w:rsidRPr="00A875F6" w14:paraId="1E27E06F" w14:textId="77777777" w:rsidTr="005E317F">
        <w:trPr>
          <w:trHeight w:val="287"/>
        </w:trPr>
        <w:tc>
          <w:tcPr>
            <w:tcW w:w="0" w:type="auto"/>
            <w:tcBorders>
              <w:top w:val="nil"/>
              <w:left w:val="nil"/>
              <w:bottom w:val="nil"/>
              <w:right w:val="nil"/>
            </w:tcBorders>
            <w:shd w:val="clear" w:color="auto" w:fill="auto"/>
            <w:noWrap/>
            <w:vAlign w:val="bottom"/>
            <w:hideMark/>
          </w:tcPr>
          <w:p w14:paraId="16AA4BBA"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Calvey</w:t>
            </w:r>
            <w:proofErr w:type="spellEnd"/>
            <w:r w:rsidRPr="00A875F6">
              <w:rPr>
                <w:rFonts w:eastAsia="Times New Roman" w:cs="Arial"/>
                <w:lang w:eastAsia="en-GB"/>
              </w:rPr>
              <w:t>, D. (2017) </w:t>
            </w:r>
            <w:r w:rsidRPr="00A875F6">
              <w:rPr>
                <w:rFonts w:eastAsia="Times New Roman" w:cs="Arial"/>
                <w:i/>
                <w:iCs/>
                <w:lang w:eastAsia="en-GB"/>
              </w:rPr>
              <w:t>Covert Research: The Art, Politics and Ethics of Undercover Fieldwork</w:t>
            </w:r>
            <w:r w:rsidRPr="00A875F6">
              <w:rPr>
                <w:rFonts w:eastAsia="Times New Roman" w:cs="Arial"/>
                <w:lang w:eastAsia="en-GB"/>
              </w:rPr>
              <w:t>. Manchester: SAGE Publishing.</w:t>
            </w:r>
          </w:p>
        </w:tc>
      </w:tr>
      <w:tr w:rsidR="005F4DBA" w:rsidRPr="00A875F6" w14:paraId="10EEBF4E" w14:textId="77777777" w:rsidTr="005E317F">
        <w:trPr>
          <w:trHeight w:val="287"/>
        </w:trPr>
        <w:tc>
          <w:tcPr>
            <w:tcW w:w="0" w:type="auto"/>
            <w:tcBorders>
              <w:top w:val="nil"/>
              <w:left w:val="nil"/>
              <w:bottom w:val="nil"/>
              <w:right w:val="nil"/>
            </w:tcBorders>
            <w:shd w:val="clear" w:color="auto" w:fill="auto"/>
            <w:noWrap/>
            <w:vAlign w:val="bottom"/>
            <w:hideMark/>
          </w:tcPr>
          <w:p w14:paraId="7AD9CF33" w14:textId="00B3E97D"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Campell</w:t>
            </w:r>
            <w:proofErr w:type="spellEnd"/>
            <w:r w:rsidRPr="00A875F6">
              <w:rPr>
                <w:rFonts w:eastAsia="Times New Roman" w:cs="Arial"/>
                <w:lang w:eastAsia="en-GB"/>
              </w:rPr>
              <w:t xml:space="preserve">, S.; Clark, A.; Keady, J.; Kullberg, A.; Manji, K.; </w:t>
            </w:r>
            <w:proofErr w:type="spellStart"/>
            <w:r w:rsidRPr="00A875F6">
              <w:rPr>
                <w:rFonts w:eastAsia="Times New Roman" w:cs="Arial"/>
                <w:lang w:eastAsia="en-GB"/>
              </w:rPr>
              <w:t>Rummery</w:t>
            </w:r>
            <w:proofErr w:type="spellEnd"/>
            <w:r w:rsidRPr="00A875F6">
              <w:rPr>
                <w:rFonts w:eastAsia="Times New Roman" w:cs="Arial"/>
                <w:lang w:eastAsia="en-GB"/>
              </w:rPr>
              <w:t xml:space="preserve">, K. &amp; Ward, R. (2019) Participatory </w:t>
            </w:r>
            <w:r w:rsidR="00C13FD2" w:rsidRPr="00A875F6">
              <w:rPr>
                <w:rFonts w:eastAsia="Times New Roman" w:cs="Arial"/>
                <w:lang w:eastAsia="en-GB"/>
              </w:rPr>
              <w:t>S</w:t>
            </w:r>
            <w:r w:rsidRPr="00A875F6">
              <w:rPr>
                <w:rFonts w:eastAsia="Times New Roman" w:cs="Arial"/>
                <w:lang w:eastAsia="en-GB"/>
              </w:rPr>
              <w:t xml:space="preserve">ocial </w:t>
            </w:r>
            <w:r w:rsidR="00C13FD2" w:rsidRPr="00A875F6">
              <w:rPr>
                <w:rFonts w:eastAsia="Times New Roman" w:cs="Arial"/>
                <w:lang w:eastAsia="en-GB"/>
              </w:rPr>
              <w:t>N</w:t>
            </w:r>
            <w:r w:rsidRPr="00A875F6">
              <w:rPr>
                <w:rFonts w:eastAsia="Times New Roman" w:cs="Arial"/>
                <w:lang w:eastAsia="en-GB"/>
              </w:rPr>
              <w:t xml:space="preserve">etwork </w:t>
            </w:r>
            <w:r w:rsidR="00C13FD2" w:rsidRPr="00A875F6">
              <w:rPr>
                <w:rFonts w:eastAsia="Times New Roman" w:cs="Arial"/>
                <w:lang w:eastAsia="en-GB"/>
              </w:rPr>
              <w:t>M</w:t>
            </w:r>
            <w:r w:rsidRPr="00A875F6">
              <w:rPr>
                <w:rFonts w:eastAsia="Times New Roman" w:cs="Arial"/>
                <w:lang w:eastAsia="en-GB"/>
              </w:rPr>
              <w:t xml:space="preserve">ap </w:t>
            </w:r>
            <w:r w:rsidR="00C13FD2" w:rsidRPr="00A875F6">
              <w:rPr>
                <w:rFonts w:eastAsia="Times New Roman" w:cs="Arial"/>
                <w:lang w:eastAsia="en-GB"/>
              </w:rPr>
              <w:t>M</w:t>
            </w:r>
            <w:r w:rsidRPr="00A875F6">
              <w:rPr>
                <w:rFonts w:eastAsia="Times New Roman" w:cs="Arial"/>
                <w:lang w:eastAsia="en-GB"/>
              </w:rPr>
              <w:t xml:space="preserve">aking with </w:t>
            </w:r>
            <w:r w:rsidR="00C13FD2" w:rsidRPr="00A875F6">
              <w:rPr>
                <w:rFonts w:eastAsia="Times New Roman" w:cs="Arial"/>
                <w:lang w:eastAsia="en-GB"/>
              </w:rPr>
              <w:t>F</w:t>
            </w:r>
            <w:r w:rsidRPr="00A875F6">
              <w:rPr>
                <w:rFonts w:eastAsia="Times New Roman" w:cs="Arial"/>
                <w:lang w:eastAsia="en-GB"/>
              </w:rPr>
              <w:t xml:space="preserve">amily </w:t>
            </w:r>
            <w:r w:rsidR="00C13FD2" w:rsidRPr="00A875F6">
              <w:rPr>
                <w:rFonts w:eastAsia="Times New Roman" w:cs="Arial"/>
                <w:lang w:eastAsia="en-GB"/>
              </w:rPr>
              <w:t>C</w:t>
            </w:r>
            <w:r w:rsidRPr="00A875F6">
              <w:rPr>
                <w:rFonts w:eastAsia="Times New Roman" w:cs="Arial"/>
                <w:lang w:eastAsia="en-GB"/>
              </w:rPr>
              <w:t xml:space="preserve">arers of </w:t>
            </w:r>
            <w:r w:rsidR="00C13FD2" w:rsidRPr="00A875F6">
              <w:rPr>
                <w:rFonts w:eastAsia="Times New Roman" w:cs="Arial"/>
                <w:lang w:eastAsia="en-GB"/>
              </w:rPr>
              <w:t>P</w:t>
            </w:r>
            <w:r w:rsidRPr="00A875F6">
              <w:rPr>
                <w:rFonts w:eastAsia="Times New Roman" w:cs="Arial"/>
                <w:lang w:eastAsia="en-GB"/>
              </w:rPr>
              <w:t xml:space="preserve">eople </w:t>
            </w:r>
            <w:r w:rsidR="00C13FD2" w:rsidRPr="00A875F6">
              <w:rPr>
                <w:rFonts w:eastAsia="Times New Roman" w:cs="Arial"/>
                <w:lang w:eastAsia="en-GB"/>
              </w:rPr>
              <w:t>L</w:t>
            </w:r>
            <w:r w:rsidRPr="00A875F6">
              <w:rPr>
                <w:rFonts w:eastAsia="Times New Roman" w:cs="Arial"/>
                <w:lang w:eastAsia="en-GB"/>
              </w:rPr>
              <w:t xml:space="preserve">iving with </w:t>
            </w:r>
            <w:r w:rsidR="00C13FD2" w:rsidRPr="00A875F6">
              <w:rPr>
                <w:rFonts w:eastAsia="Times New Roman" w:cs="Arial"/>
                <w:lang w:eastAsia="en-GB"/>
              </w:rPr>
              <w:t>D</w:t>
            </w:r>
            <w:r w:rsidRPr="00A875F6">
              <w:rPr>
                <w:rFonts w:eastAsia="Times New Roman" w:cs="Arial"/>
                <w:lang w:eastAsia="en-GB"/>
              </w:rPr>
              <w:t>ementia. </w:t>
            </w:r>
            <w:r w:rsidRPr="00A875F6">
              <w:rPr>
                <w:rFonts w:eastAsia="Times New Roman" w:cs="Arial"/>
                <w:i/>
                <w:iCs/>
                <w:lang w:eastAsia="en-GB"/>
              </w:rPr>
              <w:t>Methodological Innovations</w:t>
            </w:r>
            <w:r w:rsidR="001B58E2" w:rsidRPr="00A875F6">
              <w:rPr>
                <w:rFonts w:eastAsia="Times New Roman" w:cs="Arial"/>
                <w:lang w:eastAsia="en-GB"/>
              </w:rPr>
              <w:t>,</w:t>
            </w:r>
            <w:r w:rsidRPr="00A875F6">
              <w:rPr>
                <w:rFonts w:eastAsia="Times New Roman" w:cs="Arial"/>
                <w:lang w:eastAsia="en-GB"/>
              </w:rPr>
              <w:t xml:space="preserve"> 12(1), 1-12.</w:t>
            </w:r>
          </w:p>
        </w:tc>
      </w:tr>
      <w:tr w:rsidR="005F4DBA" w:rsidRPr="00A875F6" w14:paraId="247E0537" w14:textId="77777777" w:rsidTr="005E317F">
        <w:trPr>
          <w:trHeight w:val="287"/>
        </w:trPr>
        <w:tc>
          <w:tcPr>
            <w:tcW w:w="0" w:type="auto"/>
            <w:tcBorders>
              <w:top w:val="nil"/>
              <w:left w:val="nil"/>
              <w:bottom w:val="nil"/>
              <w:right w:val="nil"/>
            </w:tcBorders>
            <w:shd w:val="clear" w:color="auto" w:fill="auto"/>
            <w:noWrap/>
            <w:vAlign w:val="bottom"/>
            <w:hideMark/>
          </w:tcPr>
          <w:p w14:paraId="322DDCD7"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Carrier, N.(2014) On Some Limits and Paradoxes of Academic Orations on Public Criminology. </w:t>
            </w:r>
            <w:r w:rsidRPr="00A875F6">
              <w:rPr>
                <w:rFonts w:eastAsia="Times New Roman" w:cs="Arial"/>
                <w:i/>
                <w:iCs/>
                <w:lang w:eastAsia="en-GB"/>
              </w:rPr>
              <w:t>Radical Criminology,</w:t>
            </w:r>
            <w:r w:rsidRPr="00A875F6">
              <w:rPr>
                <w:rFonts w:eastAsia="Times New Roman" w:cs="Arial"/>
                <w:lang w:eastAsia="en-GB"/>
              </w:rPr>
              <w:t xml:space="preserve"> 4, 85-114.</w:t>
            </w:r>
          </w:p>
        </w:tc>
      </w:tr>
      <w:tr w:rsidR="005F4DBA" w:rsidRPr="00A875F6" w14:paraId="7B78B946" w14:textId="77777777" w:rsidTr="005E317F">
        <w:trPr>
          <w:trHeight w:val="287"/>
        </w:trPr>
        <w:tc>
          <w:tcPr>
            <w:tcW w:w="0" w:type="auto"/>
            <w:tcBorders>
              <w:top w:val="nil"/>
              <w:left w:val="nil"/>
              <w:bottom w:val="nil"/>
              <w:right w:val="nil"/>
            </w:tcBorders>
            <w:shd w:val="clear" w:color="auto" w:fill="auto"/>
            <w:noWrap/>
            <w:vAlign w:val="bottom"/>
            <w:hideMark/>
          </w:tcPr>
          <w:p w14:paraId="119AD20B" w14:textId="61B55DF1"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 xml:space="preserve">Casper, J. &amp; Brereton, D. (1984) Evaluating </w:t>
            </w:r>
            <w:r w:rsidR="00C13FD2" w:rsidRPr="00A875F6">
              <w:rPr>
                <w:rFonts w:eastAsia="Times New Roman" w:cs="Arial"/>
                <w:lang w:eastAsia="en-GB"/>
              </w:rPr>
              <w:t>C</w:t>
            </w:r>
            <w:r w:rsidRPr="00A875F6">
              <w:rPr>
                <w:rFonts w:eastAsia="Times New Roman" w:cs="Arial"/>
                <w:lang w:eastAsia="en-GB"/>
              </w:rPr>
              <w:t xml:space="preserve">riminal </w:t>
            </w:r>
            <w:r w:rsidR="00C13FD2" w:rsidRPr="00A875F6">
              <w:rPr>
                <w:rFonts w:eastAsia="Times New Roman" w:cs="Arial"/>
                <w:lang w:eastAsia="en-GB"/>
              </w:rPr>
              <w:t>J</w:t>
            </w:r>
            <w:r w:rsidRPr="00A875F6">
              <w:rPr>
                <w:rFonts w:eastAsia="Times New Roman" w:cs="Arial"/>
                <w:lang w:eastAsia="en-GB"/>
              </w:rPr>
              <w:t xml:space="preserve">ustice </w:t>
            </w:r>
            <w:r w:rsidR="00C13FD2" w:rsidRPr="00A875F6">
              <w:rPr>
                <w:rFonts w:eastAsia="Times New Roman" w:cs="Arial"/>
                <w:lang w:eastAsia="en-GB"/>
              </w:rPr>
              <w:t>R</w:t>
            </w:r>
            <w:r w:rsidRPr="00A875F6">
              <w:rPr>
                <w:rFonts w:eastAsia="Times New Roman" w:cs="Arial"/>
                <w:lang w:eastAsia="en-GB"/>
              </w:rPr>
              <w:t>eforms. </w:t>
            </w:r>
            <w:r w:rsidRPr="00A875F6">
              <w:rPr>
                <w:rFonts w:eastAsia="Times New Roman" w:cs="Arial"/>
                <w:i/>
                <w:iCs/>
                <w:lang w:eastAsia="en-GB"/>
              </w:rPr>
              <w:t xml:space="preserve">Law &amp; </w:t>
            </w:r>
            <w:r w:rsidR="00C13FD2" w:rsidRPr="00A875F6">
              <w:rPr>
                <w:rFonts w:eastAsia="Times New Roman" w:cs="Arial"/>
                <w:i/>
                <w:iCs/>
                <w:lang w:eastAsia="en-GB"/>
              </w:rPr>
              <w:t>S</w:t>
            </w:r>
            <w:r w:rsidRPr="00A875F6">
              <w:rPr>
                <w:rFonts w:eastAsia="Times New Roman" w:cs="Arial"/>
                <w:i/>
                <w:iCs/>
                <w:lang w:eastAsia="en-GB"/>
              </w:rPr>
              <w:t xml:space="preserve">ociety </w:t>
            </w:r>
            <w:r w:rsidR="00C13FD2" w:rsidRPr="00A875F6">
              <w:rPr>
                <w:rFonts w:eastAsia="Times New Roman" w:cs="Arial"/>
                <w:i/>
                <w:iCs/>
                <w:lang w:eastAsia="en-GB"/>
              </w:rPr>
              <w:t>R</w:t>
            </w:r>
            <w:r w:rsidRPr="00A875F6">
              <w:rPr>
                <w:rFonts w:eastAsia="Times New Roman" w:cs="Arial"/>
                <w:i/>
                <w:iCs/>
                <w:lang w:eastAsia="en-GB"/>
              </w:rPr>
              <w:t>eview</w:t>
            </w:r>
            <w:r w:rsidR="00C13FD2" w:rsidRPr="00A875F6">
              <w:rPr>
                <w:rFonts w:eastAsia="Times New Roman" w:cs="Arial"/>
                <w:i/>
                <w:iCs/>
                <w:lang w:eastAsia="en-GB"/>
              </w:rPr>
              <w:t>,</w:t>
            </w:r>
            <w:r w:rsidRPr="00A875F6">
              <w:rPr>
                <w:rFonts w:eastAsia="Times New Roman" w:cs="Arial"/>
                <w:lang w:eastAsia="en-GB"/>
              </w:rPr>
              <w:t xml:space="preserve"> 18(1), 121-144.</w:t>
            </w:r>
          </w:p>
        </w:tc>
      </w:tr>
      <w:tr w:rsidR="005F4DBA" w:rsidRPr="00A875F6" w14:paraId="068E9A24" w14:textId="77777777" w:rsidTr="005E317F">
        <w:trPr>
          <w:trHeight w:val="287"/>
        </w:trPr>
        <w:tc>
          <w:tcPr>
            <w:tcW w:w="0" w:type="auto"/>
            <w:tcBorders>
              <w:top w:val="nil"/>
              <w:left w:val="nil"/>
              <w:bottom w:val="nil"/>
              <w:right w:val="nil"/>
            </w:tcBorders>
            <w:shd w:val="clear" w:color="auto" w:fill="auto"/>
            <w:noWrap/>
            <w:vAlign w:val="bottom"/>
            <w:hideMark/>
          </w:tcPr>
          <w:p w14:paraId="6168A4FE" w14:textId="1B2958D1"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Chamberlain, P.; Keppel-Palmer, M.; Reardon, S. &amp; Smith, T. (2019) It is </w:t>
            </w:r>
            <w:r w:rsidR="00C13FD2" w:rsidRPr="00A875F6">
              <w:rPr>
                <w:rFonts w:eastAsia="Times New Roman" w:cs="Arial"/>
                <w:lang w:eastAsia="en-GB"/>
              </w:rPr>
              <w:t>C</w:t>
            </w:r>
            <w:r w:rsidRPr="00A875F6">
              <w:rPr>
                <w:rFonts w:eastAsia="Times New Roman" w:cs="Arial"/>
                <w:lang w:eastAsia="en-GB"/>
              </w:rPr>
              <w:t xml:space="preserve">riminal: The </w:t>
            </w:r>
            <w:r w:rsidR="00C13FD2" w:rsidRPr="00A875F6">
              <w:rPr>
                <w:rFonts w:eastAsia="Times New Roman" w:cs="Arial"/>
                <w:lang w:eastAsia="en-GB"/>
              </w:rPr>
              <w:t>S</w:t>
            </w:r>
            <w:r w:rsidRPr="00A875F6">
              <w:rPr>
                <w:rFonts w:eastAsia="Times New Roman" w:cs="Arial"/>
                <w:lang w:eastAsia="en-GB"/>
              </w:rPr>
              <w:t xml:space="preserve">tate of </w:t>
            </w:r>
            <w:r w:rsidR="00C13FD2" w:rsidRPr="00A875F6">
              <w:rPr>
                <w:rFonts w:eastAsia="Times New Roman" w:cs="Arial"/>
                <w:lang w:eastAsia="en-GB"/>
              </w:rPr>
              <w:t>M</w:t>
            </w:r>
            <w:r w:rsidRPr="00A875F6">
              <w:rPr>
                <w:rFonts w:eastAsia="Times New Roman" w:cs="Arial"/>
                <w:lang w:eastAsia="en-GB"/>
              </w:rPr>
              <w:t xml:space="preserve">agistrates’ </w:t>
            </w:r>
            <w:r w:rsidR="00C13FD2" w:rsidRPr="00A875F6">
              <w:rPr>
                <w:rFonts w:eastAsia="Times New Roman" w:cs="Arial"/>
                <w:lang w:eastAsia="en-GB"/>
              </w:rPr>
              <w:t>C</w:t>
            </w:r>
            <w:r w:rsidRPr="00A875F6">
              <w:rPr>
                <w:rFonts w:eastAsia="Times New Roman" w:cs="Arial"/>
                <w:lang w:eastAsia="en-GB"/>
              </w:rPr>
              <w:t xml:space="preserve">ourt </w:t>
            </w:r>
            <w:r w:rsidR="00C13FD2" w:rsidRPr="00A875F6">
              <w:rPr>
                <w:rFonts w:eastAsia="Times New Roman" w:cs="Arial"/>
                <w:lang w:eastAsia="en-GB"/>
              </w:rPr>
              <w:t>R</w:t>
            </w:r>
            <w:r w:rsidRPr="00A875F6">
              <w:rPr>
                <w:rFonts w:eastAsia="Times New Roman" w:cs="Arial"/>
                <w:lang w:eastAsia="en-GB"/>
              </w:rPr>
              <w:t>eporting in England and Wales. </w:t>
            </w:r>
            <w:r w:rsidRPr="00A875F6">
              <w:rPr>
                <w:rFonts w:eastAsia="Times New Roman" w:cs="Arial"/>
                <w:i/>
                <w:iCs/>
                <w:lang w:eastAsia="en-GB"/>
              </w:rPr>
              <w:t>Journalism,</w:t>
            </w:r>
            <w:r w:rsidRPr="00A875F6">
              <w:rPr>
                <w:rFonts w:eastAsia="Times New Roman" w:cs="Arial"/>
                <w:lang w:eastAsia="en-GB"/>
              </w:rPr>
              <w:t xml:space="preserve"> 22(9), 2404-2420.</w:t>
            </w:r>
          </w:p>
        </w:tc>
      </w:tr>
      <w:tr w:rsidR="005F4DBA" w:rsidRPr="00A875F6" w14:paraId="7252ADC0" w14:textId="77777777" w:rsidTr="005E317F">
        <w:trPr>
          <w:trHeight w:val="287"/>
        </w:trPr>
        <w:tc>
          <w:tcPr>
            <w:tcW w:w="0" w:type="auto"/>
            <w:tcBorders>
              <w:top w:val="nil"/>
              <w:left w:val="nil"/>
              <w:bottom w:val="nil"/>
              <w:right w:val="nil"/>
            </w:tcBorders>
            <w:shd w:val="clear" w:color="auto" w:fill="auto"/>
            <w:noWrap/>
            <w:vAlign w:val="center"/>
            <w:hideMark/>
          </w:tcPr>
          <w:p w14:paraId="27BBFFD7" w14:textId="1D140C04"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Chard, I. (2016) </w:t>
            </w:r>
            <w:r w:rsidRPr="00A875F6">
              <w:rPr>
                <w:rFonts w:eastAsia="Times New Roman" w:cs="Arial"/>
                <w:i/>
                <w:iCs/>
                <w:lang w:eastAsia="en-GB"/>
              </w:rPr>
              <w:t xml:space="preserve">Yes, </w:t>
            </w:r>
            <w:r w:rsidR="00C13FD2" w:rsidRPr="00A875F6">
              <w:rPr>
                <w:rFonts w:eastAsia="Times New Roman" w:cs="Arial"/>
                <w:i/>
                <w:iCs/>
                <w:lang w:eastAsia="en-GB"/>
              </w:rPr>
              <w:t>Y</w:t>
            </w:r>
            <w:r w:rsidRPr="00A875F6">
              <w:rPr>
                <w:rFonts w:eastAsia="Times New Roman" w:cs="Arial"/>
                <w:i/>
                <w:iCs/>
                <w:lang w:eastAsia="en-GB"/>
              </w:rPr>
              <w:t xml:space="preserve">ou </w:t>
            </w:r>
            <w:r w:rsidR="00C13FD2" w:rsidRPr="00A875F6">
              <w:rPr>
                <w:rFonts w:eastAsia="Times New Roman" w:cs="Arial"/>
                <w:i/>
                <w:iCs/>
                <w:lang w:eastAsia="en-GB"/>
              </w:rPr>
              <w:t>C</w:t>
            </w:r>
            <w:r w:rsidRPr="00A875F6">
              <w:rPr>
                <w:rFonts w:eastAsia="Times New Roman" w:cs="Arial"/>
                <w:i/>
                <w:iCs/>
                <w:lang w:eastAsia="en-GB"/>
              </w:rPr>
              <w:t xml:space="preserve">an </w:t>
            </w:r>
            <w:r w:rsidR="00C13FD2" w:rsidRPr="00A875F6">
              <w:rPr>
                <w:rFonts w:eastAsia="Times New Roman" w:cs="Arial"/>
                <w:i/>
                <w:iCs/>
                <w:lang w:eastAsia="en-GB"/>
              </w:rPr>
              <w:t>T</w:t>
            </w:r>
            <w:r w:rsidRPr="00A875F6">
              <w:rPr>
                <w:rFonts w:eastAsia="Times New Roman" w:cs="Arial"/>
                <w:i/>
                <w:iCs/>
                <w:lang w:eastAsia="en-GB"/>
              </w:rPr>
              <w:t xml:space="preserve">ake </w:t>
            </w:r>
            <w:r w:rsidR="00C13FD2" w:rsidRPr="00A875F6">
              <w:rPr>
                <w:rFonts w:eastAsia="Times New Roman" w:cs="Arial"/>
                <w:i/>
                <w:iCs/>
                <w:lang w:eastAsia="en-GB"/>
              </w:rPr>
              <w:t>N</w:t>
            </w:r>
            <w:r w:rsidRPr="00A875F6">
              <w:rPr>
                <w:rFonts w:eastAsia="Times New Roman" w:cs="Arial"/>
                <w:i/>
                <w:iCs/>
                <w:lang w:eastAsia="en-GB"/>
              </w:rPr>
              <w:t xml:space="preserve">otes in </w:t>
            </w:r>
            <w:r w:rsidR="00C13FD2" w:rsidRPr="00A875F6">
              <w:rPr>
                <w:rFonts w:eastAsia="Times New Roman" w:cs="Arial"/>
                <w:i/>
                <w:iCs/>
                <w:lang w:eastAsia="en-GB"/>
              </w:rPr>
              <w:t>C</w:t>
            </w:r>
            <w:r w:rsidRPr="00A875F6">
              <w:rPr>
                <w:rFonts w:eastAsia="Times New Roman" w:cs="Arial"/>
                <w:i/>
                <w:iCs/>
                <w:lang w:eastAsia="en-GB"/>
              </w:rPr>
              <w:t xml:space="preserve">ourt </w:t>
            </w:r>
            <w:r w:rsidR="00C13FD2" w:rsidRPr="00A875F6">
              <w:rPr>
                <w:rFonts w:eastAsia="Times New Roman" w:cs="Arial"/>
                <w:i/>
                <w:iCs/>
                <w:lang w:eastAsia="en-GB"/>
              </w:rPr>
              <w:t>W</w:t>
            </w:r>
            <w:r w:rsidRPr="00A875F6">
              <w:rPr>
                <w:rFonts w:eastAsia="Times New Roman" w:cs="Arial"/>
                <w:i/>
                <w:iCs/>
                <w:lang w:eastAsia="en-GB"/>
              </w:rPr>
              <w:t xml:space="preserve">ithout </w:t>
            </w:r>
            <w:r w:rsidR="00C13FD2" w:rsidRPr="00A875F6">
              <w:rPr>
                <w:rFonts w:eastAsia="Times New Roman" w:cs="Arial"/>
                <w:i/>
                <w:iCs/>
                <w:lang w:eastAsia="en-GB"/>
              </w:rPr>
              <w:t>P</w:t>
            </w:r>
            <w:r w:rsidRPr="00A875F6">
              <w:rPr>
                <w:rFonts w:eastAsia="Times New Roman" w:cs="Arial"/>
                <w:i/>
                <w:iCs/>
                <w:lang w:eastAsia="en-GB"/>
              </w:rPr>
              <w:t>ermission</w:t>
            </w:r>
            <w:r w:rsidRPr="00A875F6">
              <w:rPr>
                <w:rFonts w:eastAsia="Times New Roman" w:cs="Arial"/>
                <w:lang w:eastAsia="en-GB"/>
              </w:rPr>
              <w:t>. [online] Rainbow Chard. Available at: https://rainbow.chard.org/2016/02/10/note-taking-in-court/ [Accessed 5 Jan. 2020].</w:t>
            </w:r>
          </w:p>
        </w:tc>
      </w:tr>
      <w:tr w:rsidR="005F4DBA" w:rsidRPr="00A875F6" w14:paraId="08819388" w14:textId="77777777" w:rsidTr="005E317F">
        <w:trPr>
          <w:trHeight w:val="287"/>
        </w:trPr>
        <w:tc>
          <w:tcPr>
            <w:tcW w:w="0" w:type="auto"/>
            <w:tcBorders>
              <w:top w:val="nil"/>
              <w:left w:val="nil"/>
              <w:bottom w:val="nil"/>
              <w:right w:val="nil"/>
            </w:tcBorders>
            <w:shd w:val="clear" w:color="auto" w:fill="auto"/>
            <w:noWrap/>
            <w:vAlign w:val="center"/>
            <w:hideMark/>
          </w:tcPr>
          <w:p w14:paraId="68E0860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Charmaz, K. (2008) Constructionism and the Grounded Theory Method. In: </w:t>
            </w:r>
            <w:r w:rsidRPr="00A875F6">
              <w:rPr>
                <w:rFonts w:eastAsia="Times New Roman" w:cs="Arial"/>
                <w:i/>
                <w:iCs/>
                <w:lang w:eastAsia="en-GB"/>
              </w:rPr>
              <w:t>Handbook of Constructionist Research</w:t>
            </w:r>
            <w:r w:rsidRPr="00A875F6">
              <w:rPr>
                <w:rFonts w:eastAsia="Times New Roman" w:cs="Arial"/>
                <w:lang w:eastAsia="en-GB"/>
              </w:rPr>
              <w:t>. New York: The Guilford Press, 397–412.</w:t>
            </w:r>
          </w:p>
        </w:tc>
      </w:tr>
      <w:tr w:rsidR="005F4DBA" w:rsidRPr="00A875F6" w14:paraId="642376A0" w14:textId="77777777" w:rsidTr="005E317F">
        <w:trPr>
          <w:trHeight w:val="287"/>
        </w:trPr>
        <w:tc>
          <w:tcPr>
            <w:tcW w:w="0" w:type="auto"/>
            <w:tcBorders>
              <w:top w:val="nil"/>
              <w:left w:val="nil"/>
              <w:bottom w:val="nil"/>
              <w:right w:val="nil"/>
            </w:tcBorders>
            <w:shd w:val="clear" w:color="auto" w:fill="auto"/>
            <w:noWrap/>
            <w:vAlign w:val="center"/>
            <w:hideMark/>
          </w:tcPr>
          <w:p w14:paraId="6E05809A" w14:textId="4D89625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Charmaz, K. (2014) </w:t>
            </w:r>
            <w:r w:rsidRPr="00A875F6">
              <w:rPr>
                <w:rFonts w:eastAsia="Times New Roman" w:cs="Arial"/>
                <w:i/>
                <w:iCs/>
                <w:lang w:eastAsia="en-GB"/>
              </w:rPr>
              <w:t xml:space="preserve">Constructing </w:t>
            </w:r>
            <w:r w:rsidR="005261E1" w:rsidRPr="00A875F6">
              <w:rPr>
                <w:rFonts w:eastAsia="Times New Roman" w:cs="Arial"/>
                <w:i/>
                <w:iCs/>
                <w:lang w:eastAsia="en-GB"/>
              </w:rPr>
              <w:t>G</w:t>
            </w:r>
            <w:r w:rsidRPr="00A875F6">
              <w:rPr>
                <w:rFonts w:eastAsia="Times New Roman" w:cs="Arial"/>
                <w:i/>
                <w:iCs/>
                <w:lang w:eastAsia="en-GB"/>
              </w:rPr>
              <w:t xml:space="preserve">rounded </w:t>
            </w:r>
            <w:r w:rsidR="005261E1" w:rsidRPr="00A875F6">
              <w:rPr>
                <w:rFonts w:eastAsia="Times New Roman" w:cs="Arial"/>
                <w:i/>
                <w:iCs/>
                <w:lang w:eastAsia="en-GB"/>
              </w:rPr>
              <w:t>T</w:t>
            </w:r>
            <w:r w:rsidRPr="00A875F6">
              <w:rPr>
                <w:rFonts w:eastAsia="Times New Roman" w:cs="Arial"/>
                <w:i/>
                <w:iCs/>
                <w:lang w:eastAsia="en-GB"/>
              </w:rPr>
              <w:t>heory</w:t>
            </w:r>
            <w:r w:rsidRPr="00A875F6">
              <w:rPr>
                <w:rFonts w:eastAsia="Times New Roman" w:cs="Arial"/>
                <w:lang w:eastAsia="en-GB"/>
              </w:rPr>
              <w:t>. 2nd ed. London: Sage Publications.</w:t>
            </w:r>
          </w:p>
        </w:tc>
      </w:tr>
      <w:tr w:rsidR="005F4DBA" w:rsidRPr="00A875F6" w14:paraId="4821D3A9" w14:textId="77777777" w:rsidTr="005E317F">
        <w:trPr>
          <w:trHeight w:val="287"/>
        </w:trPr>
        <w:tc>
          <w:tcPr>
            <w:tcW w:w="0" w:type="auto"/>
            <w:tcBorders>
              <w:top w:val="nil"/>
              <w:left w:val="nil"/>
              <w:bottom w:val="nil"/>
              <w:right w:val="nil"/>
            </w:tcBorders>
            <w:shd w:val="clear" w:color="auto" w:fill="auto"/>
            <w:noWrap/>
            <w:vAlign w:val="center"/>
            <w:hideMark/>
          </w:tcPr>
          <w:p w14:paraId="3F8ABA82"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Charmaz, K. (2017) The Power of Constructivist Grounded Theory for Critical Inquiry. </w:t>
            </w:r>
            <w:r w:rsidRPr="00A875F6">
              <w:rPr>
                <w:rFonts w:eastAsia="Times New Roman" w:cs="Arial"/>
                <w:i/>
                <w:iCs/>
                <w:lang w:eastAsia="en-GB"/>
              </w:rPr>
              <w:t>Qualitative Inquiry</w:t>
            </w:r>
            <w:r w:rsidRPr="00A875F6">
              <w:rPr>
                <w:rFonts w:eastAsia="Times New Roman" w:cs="Arial"/>
                <w:lang w:eastAsia="en-GB"/>
              </w:rPr>
              <w:t>, 23(1), 34–45.</w:t>
            </w:r>
          </w:p>
        </w:tc>
      </w:tr>
      <w:tr w:rsidR="005F4DBA" w:rsidRPr="00A875F6" w14:paraId="297C648B" w14:textId="77777777" w:rsidTr="005E317F">
        <w:trPr>
          <w:trHeight w:val="287"/>
        </w:trPr>
        <w:tc>
          <w:tcPr>
            <w:tcW w:w="0" w:type="auto"/>
            <w:tcBorders>
              <w:top w:val="nil"/>
              <w:left w:val="nil"/>
              <w:bottom w:val="nil"/>
              <w:right w:val="nil"/>
            </w:tcBorders>
            <w:shd w:val="clear" w:color="auto" w:fill="auto"/>
            <w:noWrap/>
            <w:vAlign w:val="center"/>
            <w:hideMark/>
          </w:tcPr>
          <w:p w14:paraId="54C1CA58" w14:textId="0AE5E394"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Cheng, K. (2013a) Pressures to Plead Guilty: Factors Affecting Plea Decisions in Hong Kong Magistrates</w:t>
            </w:r>
            <w:r w:rsidR="005261E1" w:rsidRPr="00A875F6">
              <w:rPr>
                <w:rFonts w:eastAsia="Times New Roman" w:cs="Arial"/>
                <w:lang w:eastAsia="en-GB"/>
              </w:rPr>
              <w:t>’</w:t>
            </w:r>
            <w:r w:rsidRPr="00A875F6">
              <w:rPr>
                <w:rFonts w:eastAsia="Times New Roman" w:cs="Arial"/>
                <w:lang w:eastAsia="en-GB"/>
              </w:rPr>
              <w:t xml:space="preserve"> Courts.</w:t>
            </w:r>
            <w:r w:rsidRPr="00A875F6">
              <w:rPr>
                <w:rFonts w:eastAsia="Times New Roman" w:cs="Arial"/>
                <w:i/>
                <w:iCs/>
                <w:lang w:eastAsia="en-GB"/>
              </w:rPr>
              <w:t xml:space="preserve"> British Journal of Criminology</w:t>
            </w:r>
            <w:r w:rsidRPr="00A875F6">
              <w:rPr>
                <w:rFonts w:eastAsia="Times New Roman" w:cs="Arial"/>
                <w:lang w:eastAsia="en-GB"/>
              </w:rPr>
              <w:t>, 53(2), 257–275.</w:t>
            </w:r>
          </w:p>
        </w:tc>
      </w:tr>
      <w:tr w:rsidR="005F4DBA" w:rsidRPr="00A875F6" w14:paraId="75DFE601" w14:textId="77777777" w:rsidTr="005E317F">
        <w:trPr>
          <w:trHeight w:val="287"/>
        </w:trPr>
        <w:tc>
          <w:tcPr>
            <w:tcW w:w="0" w:type="auto"/>
            <w:tcBorders>
              <w:top w:val="nil"/>
              <w:left w:val="nil"/>
              <w:bottom w:val="nil"/>
              <w:right w:val="nil"/>
            </w:tcBorders>
            <w:shd w:val="clear" w:color="auto" w:fill="auto"/>
            <w:noWrap/>
            <w:vAlign w:val="center"/>
            <w:hideMark/>
          </w:tcPr>
          <w:p w14:paraId="2429E26B"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Cheng, K. (2013b) '</w:t>
            </w:r>
            <w:r w:rsidRPr="00A875F6">
              <w:rPr>
                <w:rFonts w:eastAsia="Times New Roman" w:cs="Arial"/>
                <w:i/>
                <w:iCs/>
                <w:lang w:eastAsia="en-GB"/>
              </w:rPr>
              <w:t>The Guilty Plea Process in the Hong Kong Magistrates’ Courts Early Guilty Plea</w:t>
            </w:r>
            <w:r w:rsidRPr="00A875F6">
              <w:rPr>
                <w:rFonts w:eastAsia="Times New Roman" w:cs="Arial"/>
                <w:lang w:eastAsia="en-GB"/>
              </w:rPr>
              <w:t>', PhD thesis, The University of Hong Kong, Hong Kong.  </w:t>
            </w:r>
          </w:p>
        </w:tc>
      </w:tr>
      <w:tr w:rsidR="005F4DBA" w:rsidRPr="00A875F6" w14:paraId="54B700FA" w14:textId="77777777" w:rsidTr="005E317F">
        <w:trPr>
          <w:trHeight w:val="287"/>
        </w:trPr>
        <w:tc>
          <w:tcPr>
            <w:tcW w:w="0" w:type="auto"/>
            <w:tcBorders>
              <w:top w:val="nil"/>
              <w:left w:val="nil"/>
              <w:bottom w:val="nil"/>
              <w:right w:val="nil"/>
            </w:tcBorders>
            <w:shd w:val="clear" w:color="auto" w:fill="auto"/>
            <w:noWrap/>
            <w:vAlign w:val="bottom"/>
            <w:hideMark/>
          </w:tcPr>
          <w:p w14:paraId="2987AAFA" w14:textId="1E85698A"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Christy, A.; Poythress, N.; Boothroyd., R.; </w:t>
            </w:r>
            <w:proofErr w:type="spellStart"/>
            <w:r w:rsidRPr="00A875F6">
              <w:rPr>
                <w:rFonts w:eastAsia="Times New Roman" w:cs="Arial"/>
                <w:lang w:eastAsia="en-GB"/>
              </w:rPr>
              <w:t>Petrila</w:t>
            </w:r>
            <w:proofErr w:type="spellEnd"/>
            <w:r w:rsidRPr="00A875F6">
              <w:rPr>
                <w:rFonts w:eastAsia="Times New Roman" w:cs="Arial"/>
                <w:lang w:eastAsia="en-GB"/>
              </w:rPr>
              <w:t>, J. &amp; Mehra, S. (2005) Evaluating the Efficiency and Community Safety Goals of the Broward County Mental Health Court. </w:t>
            </w:r>
            <w:r w:rsidR="002F5C3E" w:rsidRPr="00A875F6">
              <w:rPr>
                <w:rFonts w:eastAsia="Times New Roman" w:cs="Arial"/>
                <w:i/>
                <w:iCs/>
                <w:lang w:eastAsia="en-GB"/>
              </w:rPr>
              <w:t>Behavioural</w:t>
            </w:r>
            <w:r w:rsidRPr="00A875F6">
              <w:rPr>
                <w:rFonts w:eastAsia="Times New Roman" w:cs="Arial"/>
                <w:i/>
                <w:iCs/>
                <w:lang w:eastAsia="en-GB"/>
              </w:rPr>
              <w:t xml:space="preserve"> Sciences and the Law,</w:t>
            </w:r>
            <w:r w:rsidRPr="00A875F6">
              <w:rPr>
                <w:rFonts w:eastAsia="Times New Roman" w:cs="Arial"/>
                <w:lang w:eastAsia="en-GB"/>
              </w:rPr>
              <w:t xml:space="preserve"> 23, 227-243.</w:t>
            </w:r>
          </w:p>
        </w:tc>
      </w:tr>
      <w:tr w:rsidR="005F4DBA" w:rsidRPr="00A875F6" w14:paraId="12865A5F" w14:textId="77777777" w:rsidTr="005E317F">
        <w:trPr>
          <w:trHeight w:val="287"/>
        </w:trPr>
        <w:tc>
          <w:tcPr>
            <w:tcW w:w="0" w:type="auto"/>
            <w:tcBorders>
              <w:top w:val="nil"/>
              <w:left w:val="nil"/>
              <w:bottom w:val="nil"/>
              <w:right w:val="nil"/>
            </w:tcBorders>
            <w:shd w:val="clear" w:color="auto" w:fill="auto"/>
            <w:noWrap/>
            <w:vAlign w:val="bottom"/>
            <w:hideMark/>
          </w:tcPr>
          <w:p w14:paraId="0BAD4D97" w14:textId="24E9CAF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Coghlan, D. &amp; Brydon-Miller, M. (2014) </w:t>
            </w:r>
            <w:r w:rsidRPr="00A875F6">
              <w:rPr>
                <w:rFonts w:eastAsia="Times New Roman" w:cs="Arial"/>
                <w:i/>
                <w:iCs/>
                <w:lang w:eastAsia="en-GB"/>
              </w:rPr>
              <w:t xml:space="preserve">The SAGE </w:t>
            </w:r>
            <w:r w:rsidR="002F5C3E" w:rsidRPr="00A875F6">
              <w:rPr>
                <w:rFonts w:eastAsia="Times New Roman" w:cs="Arial"/>
                <w:i/>
                <w:iCs/>
                <w:lang w:eastAsia="en-GB"/>
              </w:rPr>
              <w:t>Encyclopaedia</w:t>
            </w:r>
            <w:r w:rsidRPr="00A875F6">
              <w:rPr>
                <w:rFonts w:eastAsia="Times New Roman" w:cs="Arial"/>
                <w:i/>
                <w:iCs/>
                <w:lang w:eastAsia="en-GB"/>
              </w:rPr>
              <w:t xml:space="preserve"> of </w:t>
            </w:r>
            <w:r w:rsidR="002F5C3E" w:rsidRPr="00A875F6">
              <w:rPr>
                <w:rFonts w:eastAsia="Times New Roman" w:cs="Arial"/>
                <w:i/>
                <w:iCs/>
                <w:lang w:eastAsia="en-GB"/>
              </w:rPr>
              <w:t>A</w:t>
            </w:r>
            <w:r w:rsidRPr="00A875F6">
              <w:rPr>
                <w:rFonts w:eastAsia="Times New Roman" w:cs="Arial"/>
                <w:i/>
                <w:iCs/>
                <w:lang w:eastAsia="en-GB"/>
              </w:rPr>
              <w:t xml:space="preserve">ction </w:t>
            </w:r>
            <w:r w:rsidR="002F5C3E" w:rsidRPr="00A875F6">
              <w:rPr>
                <w:rFonts w:eastAsia="Times New Roman" w:cs="Arial"/>
                <w:i/>
                <w:iCs/>
                <w:lang w:eastAsia="en-GB"/>
              </w:rPr>
              <w:t>R</w:t>
            </w:r>
            <w:r w:rsidRPr="00A875F6">
              <w:rPr>
                <w:rFonts w:eastAsia="Times New Roman" w:cs="Arial"/>
                <w:i/>
                <w:iCs/>
                <w:lang w:eastAsia="en-GB"/>
              </w:rPr>
              <w:t>esearch</w:t>
            </w:r>
            <w:r w:rsidRPr="00A875F6">
              <w:rPr>
                <w:rFonts w:eastAsia="Times New Roman" w:cs="Arial"/>
                <w:lang w:eastAsia="en-GB"/>
              </w:rPr>
              <w:t>. London: SAGE Publishing</w:t>
            </w:r>
            <w:r w:rsidR="00F8039E" w:rsidRPr="00A875F6">
              <w:rPr>
                <w:rFonts w:eastAsia="Times New Roman" w:cs="Arial"/>
                <w:lang w:eastAsia="en-GB"/>
              </w:rPr>
              <w:t>.</w:t>
            </w:r>
          </w:p>
        </w:tc>
      </w:tr>
      <w:tr w:rsidR="005F4DBA" w:rsidRPr="00A875F6" w14:paraId="57A5FE96" w14:textId="77777777" w:rsidTr="005E317F">
        <w:trPr>
          <w:trHeight w:val="287"/>
        </w:trPr>
        <w:tc>
          <w:tcPr>
            <w:tcW w:w="0" w:type="auto"/>
            <w:tcBorders>
              <w:top w:val="nil"/>
              <w:left w:val="nil"/>
              <w:bottom w:val="nil"/>
              <w:right w:val="nil"/>
            </w:tcBorders>
            <w:shd w:val="clear" w:color="auto" w:fill="auto"/>
            <w:noWrap/>
            <w:vAlign w:val="center"/>
            <w:hideMark/>
          </w:tcPr>
          <w:p w14:paraId="4745B10C" w14:textId="77777777" w:rsidR="005E317F" w:rsidRPr="00A875F6" w:rsidRDefault="005E317F" w:rsidP="005E317F">
            <w:pPr>
              <w:spacing w:before="0" w:line="240" w:lineRule="auto"/>
              <w:jc w:val="left"/>
              <w:rPr>
                <w:rFonts w:eastAsia="Times New Roman" w:cs="Arial"/>
                <w:i/>
                <w:iCs/>
                <w:lang w:eastAsia="en-GB"/>
              </w:rPr>
            </w:pPr>
            <w:r w:rsidRPr="00A875F6">
              <w:rPr>
                <w:rFonts w:eastAsia="Times New Roman" w:cs="Arial"/>
                <w:i/>
                <w:iCs/>
                <w:lang w:eastAsia="en-GB"/>
              </w:rPr>
              <w:t>Contempt of Court Act 1981</w:t>
            </w:r>
            <w:r w:rsidRPr="00A875F6">
              <w:rPr>
                <w:rFonts w:eastAsia="Times New Roman" w:cs="Arial"/>
                <w:lang w:eastAsia="en-GB"/>
              </w:rPr>
              <w:t>. [online] Available at: http://www.legislation.gov.uk/ukpga/1981/49 [Accessed 5 Jan. 2020].</w:t>
            </w:r>
          </w:p>
        </w:tc>
      </w:tr>
      <w:tr w:rsidR="006527F1" w:rsidRPr="00A875F6" w14:paraId="5A91DF6F" w14:textId="77777777" w:rsidTr="005E317F">
        <w:trPr>
          <w:trHeight w:val="287"/>
        </w:trPr>
        <w:tc>
          <w:tcPr>
            <w:tcW w:w="0" w:type="auto"/>
            <w:tcBorders>
              <w:top w:val="nil"/>
              <w:left w:val="nil"/>
              <w:bottom w:val="nil"/>
              <w:right w:val="nil"/>
            </w:tcBorders>
            <w:shd w:val="clear" w:color="auto" w:fill="auto"/>
            <w:noWrap/>
            <w:vAlign w:val="bottom"/>
          </w:tcPr>
          <w:p w14:paraId="5AC53512" w14:textId="1A65E099" w:rsidR="006527F1" w:rsidRPr="00A875F6" w:rsidRDefault="006527F1" w:rsidP="005E317F">
            <w:pPr>
              <w:spacing w:before="0" w:line="240" w:lineRule="auto"/>
              <w:jc w:val="left"/>
              <w:rPr>
                <w:rFonts w:eastAsia="Times New Roman" w:cs="Arial"/>
                <w:lang w:eastAsia="en-GB"/>
              </w:rPr>
            </w:pPr>
            <w:r w:rsidRPr="00A875F6">
              <w:rPr>
                <w:rFonts w:eastAsia="Times New Roman" w:cs="Arial"/>
                <w:lang w:eastAsia="en-GB"/>
              </w:rPr>
              <w:t xml:space="preserve">Cook, D. (2006) </w:t>
            </w:r>
            <w:r w:rsidRPr="00A875F6">
              <w:rPr>
                <w:rFonts w:eastAsia="Times New Roman" w:cs="Arial"/>
                <w:i/>
                <w:iCs/>
                <w:lang w:eastAsia="en-GB"/>
              </w:rPr>
              <w:t>Criminal and Social Justice</w:t>
            </w:r>
            <w:r w:rsidRPr="00A875F6">
              <w:rPr>
                <w:rFonts w:eastAsia="Times New Roman" w:cs="Arial"/>
                <w:lang w:eastAsia="en-GB"/>
              </w:rPr>
              <w:t xml:space="preserve">. London: </w:t>
            </w:r>
            <w:r w:rsidR="00F8039E" w:rsidRPr="00A875F6">
              <w:rPr>
                <w:rFonts w:eastAsia="Times New Roman" w:cs="Arial"/>
                <w:lang w:eastAsia="en-GB"/>
              </w:rPr>
              <w:t>SAGE Publishing.</w:t>
            </w:r>
          </w:p>
        </w:tc>
      </w:tr>
      <w:tr w:rsidR="005F4DBA" w:rsidRPr="00A875F6" w14:paraId="1789064D" w14:textId="77777777" w:rsidTr="005E317F">
        <w:trPr>
          <w:trHeight w:val="287"/>
        </w:trPr>
        <w:tc>
          <w:tcPr>
            <w:tcW w:w="0" w:type="auto"/>
            <w:tcBorders>
              <w:top w:val="nil"/>
              <w:left w:val="nil"/>
              <w:bottom w:val="nil"/>
              <w:right w:val="nil"/>
            </w:tcBorders>
            <w:shd w:val="clear" w:color="auto" w:fill="auto"/>
            <w:noWrap/>
            <w:vAlign w:val="bottom"/>
            <w:hideMark/>
          </w:tcPr>
          <w:p w14:paraId="1624A98B" w14:textId="0B8BD5F4"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Cooper, V. (2016) </w:t>
            </w:r>
            <w:r w:rsidRPr="00A875F6">
              <w:rPr>
                <w:rFonts w:eastAsia="Times New Roman" w:cs="Arial"/>
                <w:i/>
                <w:iCs/>
                <w:lang w:eastAsia="en-GB"/>
              </w:rPr>
              <w:t xml:space="preserve">No Fixed Abode: The </w:t>
            </w:r>
            <w:r w:rsidR="002F5C3E" w:rsidRPr="00A875F6">
              <w:rPr>
                <w:rFonts w:eastAsia="Times New Roman" w:cs="Arial"/>
                <w:i/>
                <w:iCs/>
                <w:lang w:eastAsia="en-GB"/>
              </w:rPr>
              <w:t>I</w:t>
            </w:r>
            <w:r w:rsidRPr="00A875F6">
              <w:rPr>
                <w:rFonts w:eastAsia="Times New Roman" w:cs="Arial"/>
                <w:i/>
                <w:iCs/>
                <w:lang w:eastAsia="en-GB"/>
              </w:rPr>
              <w:t xml:space="preserve">mplications for </w:t>
            </w:r>
            <w:r w:rsidR="002F5C3E" w:rsidRPr="00A875F6">
              <w:rPr>
                <w:rFonts w:eastAsia="Times New Roman" w:cs="Arial"/>
                <w:i/>
                <w:iCs/>
                <w:lang w:eastAsia="en-GB"/>
              </w:rPr>
              <w:t>H</w:t>
            </w:r>
            <w:r w:rsidRPr="00A875F6">
              <w:rPr>
                <w:rFonts w:eastAsia="Times New Roman" w:cs="Arial"/>
                <w:i/>
                <w:iCs/>
                <w:lang w:eastAsia="en-GB"/>
              </w:rPr>
              <w:t xml:space="preserve">omeless </w:t>
            </w:r>
            <w:r w:rsidR="002F5C3E" w:rsidRPr="00A875F6">
              <w:rPr>
                <w:rFonts w:eastAsia="Times New Roman" w:cs="Arial"/>
                <w:i/>
                <w:iCs/>
                <w:lang w:eastAsia="en-GB"/>
              </w:rPr>
              <w:t>P</w:t>
            </w:r>
            <w:r w:rsidRPr="00A875F6">
              <w:rPr>
                <w:rFonts w:eastAsia="Times New Roman" w:cs="Arial"/>
                <w:i/>
                <w:iCs/>
                <w:lang w:eastAsia="en-GB"/>
              </w:rPr>
              <w:t xml:space="preserve">eople in the </w:t>
            </w:r>
            <w:r w:rsidR="002F5C3E" w:rsidRPr="00A875F6">
              <w:rPr>
                <w:rFonts w:eastAsia="Times New Roman" w:cs="Arial"/>
                <w:i/>
                <w:iCs/>
                <w:lang w:eastAsia="en-GB"/>
              </w:rPr>
              <w:t>C</w:t>
            </w:r>
            <w:r w:rsidRPr="00A875F6">
              <w:rPr>
                <w:rFonts w:eastAsia="Times New Roman" w:cs="Arial"/>
                <w:i/>
                <w:iCs/>
                <w:lang w:eastAsia="en-GB"/>
              </w:rPr>
              <w:t xml:space="preserve">riminal </w:t>
            </w:r>
            <w:r w:rsidR="002F5C3E" w:rsidRPr="00A875F6">
              <w:rPr>
                <w:rFonts w:eastAsia="Times New Roman" w:cs="Arial"/>
                <w:i/>
                <w:iCs/>
                <w:lang w:eastAsia="en-GB"/>
              </w:rPr>
              <w:t>J</w:t>
            </w:r>
            <w:r w:rsidRPr="00A875F6">
              <w:rPr>
                <w:rFonts w:eastAsia="Times New Roman" w:cs="Arial"/>
                <w:i/>
                <w:iCs/>
                <w:lang w:eastAsia="en-GB"/>
              </w:rPr>
              <w:t xml:space="preserve">ustice </w:t>
            </w:r>
            <w:r w:rsidR="002F5C3E" w:rsidRPr="00A875F6">
              <w:rPr>
                <w:rFonts w:eastAsia="Times New Roman" w:cs="Arial"/>
                <w:i/>
                <w:iCs/>
                <w:lang w:eastAsia="en-GB"/>
              </w:rPr>
              <w:t>S</w:t>
            </w:r>
            <w:r w:rsidRPr="00A875F6">
              <w:rPr>
                <w:rFonts w:eastAsia="Times New Roman" w:cs="Arial"/>
                <w:i/>
                <w:iCs/>
                <w:lang w:eastAsia="en-GB"/>
              </w:rPr>
              <w:t>ystem</w:t>
            </w:r>
            <w:r w:rsidRPr="00A875F6">
              <w:rPr>
                <w:rFonts w:eastAsia="Times New Roman" w:cs="Arial"/>
                <w:lang w:eastAsia="en-GB"/>
              </w:rPr>
              <w:t>. London: The Howard League for Penal Reform.</w:t>
            </w:r>
          </w:p>
        </w:tc>
      </w:tr>
      <w:tr w:rsidR="005F4DBA" w:rsidRPr="00A875F6" w14:paraId="2B09406C" w14:textId="77777777" w:rsidTr="005E317F">
        <w:trPr>
          <w:trHeight w:val="287"/>
        </w:trPr>
        <w:tc>
          <w:tcPr>
            <w:tcW w:w="0" w:type="auto"/>
            <w:tcBorders>
              <w:top w:val="nil"/>
              <w:left w:val="nil"/>
              <w:bottom w:val="nil"/>
              <w:right w:val="nil"/>
            </w:tcBorders>
            <w:shd w:val="clear" w:color="auto" w:fill="auto"/>
            <w:noWrap/>
            <w:vAlign w:val="bottom"/>
            <w:hideMark/>
          </w:tcPr>
          <w:p w14:paraId="7EC3726A" w14:textId="7ABEF3E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Corbett, C. (2012) Efficient, Effective and Fair? Disqualifying </w:t>
            </w:r>
            <w:r w:rsidR="002F5C3E" w:rsidRPr="00A875F6">
              <w:rPr>
                <w:rFonts w:eastAsia="Times New Roman" w:cs="Arial"/>
                <w:lang w:eastAsia="en-GB"/>
              </w:rPr>
              <w:t>D</w:t>
            </w:r>
            <w:r w:rsidRPr="00A875F6">
              <w:rPr>
                <w:rFonts w:eastAsia="Times New Roman" w:cs="Arial"/>
                <w:lang w:eastAsia="en-GB"/>
              </w:rPr>
              <w:t xml:space="preserve">rivers in </w:t>
            </w:r>
            <w:r w:rsidR="002F5C3E" w:rsidRPr="00A875F6">
              <w:rPr>
                <w:rFonts w:eastAsia="Times New Roman" w:cs="Arial"/>
                <w:lang w:eastAsia="en-GB"/>
              </w:rPr>
              <w:t>t</w:t>
            </w:r>
            <w:r w:rsidRPr="00A875F6">
              <w:rPr>
                <w:rFonts w:eastAsia="Times New Roman" w:cs="Arial"/>
                <w:lang w:eastAsia="en-GB"/>
              </w:rPr>
              <w:t xml:space="preserve">heir </w:t>
            </w:r>
            <w:r w:rsidR="002F5C3E" w:rsidRPr="00A875F6">
              <w:rPr>
                <w:rFonts w:eastAsia="Times New Roman" w:cs="Arial"/>
                <w:lang w:eastAsia="en-GB"/>
              </w:rPr>
              <w:t>A</w:t>
            </w:r>
            <w:r w:rsidRPr="00A875F6">
              <w:rPr>
                <w:rFonts w:eastAsia="Times New Roman" w:cs="Arial"/>
                <w:lang w:eastAsia="en-GB"/>
              </w:rPr>
              <w:t xml:space="preserve">bsence at London's </w:t>
            </w:r>
            <w:r w:rsidR="002F5C3E" w:rsidRPr="00A875F6">
              <w:rPr>
                <w:rFonts w:eastAsia="Times New Roman" w:cs="Arial"/>
                <w:lang w:eastAsia="en-GB"/>
              </w:rPr>
              <w:t>T</w:t>
            </w:r>
            <w:r w:rsidRPr="00A875F6">
              <w:rPr>
                <w:rFonts w:eastAsia="Times New Roman" w:cs="Arial"/>
                <w:lang w:eastAsia="en-GB"/>
              </w:rPr>
              <w:t xml:space="preserve">raffic </w:t>
            </w:r>
            <w:r w:rsidR="002F5C3E" w:rsidRPr="00A875F6">
              <w:rPr>
                <w:rFonts w:eastAsia="Times New Roman" w:cs="Arial"/>
                <w:lang w:eastAsia="en-GB"/>
              </w:rPr>
              <w:t>C</w:t>
            </w:r>
            <w:r w:rsidRPr="00A875F6">
              <w:rPr>
                <w:rFonts w:eastAsia="Times New Roman" w:cs="Arial"/>
                <w:lang w:eastAsia="en-GB"/>
              </w:rPr>
              <w:t>ourts. </w:t>
            </w:r>
            <w:r w:rsidRPr="00A875F6">
              <w:rPr>
                <w:rFonts w:eastAsia="Times New Roman" w:cs="Arial"/>
                <w:i/>
                <w:iCs/>
                <w:lang w:eastAsia="en-GB"/>
              </w:rPr>
              <w:t>Contemporary Issues in Law,</w:t>
            </w:r>
            <w:r w:rsidRPr="00A875F6">
              <w:rPr>
                <w:rFonts w:eastAsia="Times New Roman" w:cs="Arial"/>
                <w:lang w:eastAsia="en-GB"/>
              </w:rPr>
              <w:t xml:space="preserve"> 11(4), 249-276.</w:t>
            </w:r>
          </w:p>
        </w:tc>
      </w:tr>
      <w:tr w:rsidR="005F4DBA" w:rsidRPr="00A875F6" w14:paraId="22752F94" w14:textId="77777777" w:rsidTr="005E317F">
        <w:trPr>
          <w:trHeight w:val="287"/>
        </w:trPr>
        <w:tc>
          <w:tcPr>
            <w:tcW w:w="0" w:type="auto"/>
            <w:tcBorders>
              <w:top w:val="nil"/>
              <w:left w:val="nil"/>
              <w:bottom w:val="nil"/>
              <w:right w:val="nil"/>
            </w:tcBorders>
            <w:shd w:val="clear" w:color="auto" w:fill="auto"/>
            <w:noWrap/>
            <w:vAlign w:val="center"/>
            <w:hideMark/>
          </w:tcPr>
          <w:p w14:paraId="1CF94913" w14:textId="77777777" w:rsidR="005E317F" w:rsidRPr="00A875F6" w:rsidRDefault="005E317F" w:rsidP="005E317F">
            <w:pPr>
              <w:spacing w:before="0" w:line="240" w:lineRule="auto"/>
              <w:jc w:val="left"/>
              <w:rPr>
                <w:rFonts w:eastAsia="Times New Roman" w:cs="Arial"/>
                <w:i/>
                <w:iCs/>
                <w:lang w:eastAsia="en-GB"/>
              </w:rPr>
            </w:pPr>
            <w:r w:rsidRPr="00A875F6">
              <w:rPr>
                <w:rFonts w:eastAsia="Times New Roman" w:cs="Arial"/>
                <w:i/>
                <w:iCs/>
                <w:lang w:eastAsia="en-GB"/>
              </w:rPr>
              <w:t>Courts Act 2003</w:t>
            </w:r>
            <w:r w:rsidRPr="00A875F6">
              <w:rPr>
                <w:rFonts w:eastAsia="Times New Roman" w:cs="Arial"/>
                <w:lang w:eastAsia="en-GB"/>
              </w:rPr>
              <w:t xml:space="preserve"> [online] Available at: http://www.legislation.gov.uk/ukpga/2003/39/contents [Accessed 6 Jan. 2020].</w:t>
            </w:r>
          </w:p>
        </w:tc>
      </w:tr>
      <w:tr w:rsidR="005F4DBA" w:rsidRPr="00A875F6" w14:paraId="46CB80F9" w14:textId="77777777" w:rsidTr="005E317F">
        <w:trPr>
          <w:trHeight w:val="287"/>
        </w:trPr>
        <w:tc>
          <w:tcPr>
            <w:tcW w:w="0" w:type="auto"/>
            <w:tcBorders>
              <w:top w:val="nil"/>
              <w:left w:val="nil"/>
              <w:bottom w:val="nil"/>
              <w:right w:val="nil"/>
            </w:tcBorders>
            <w:shd w:val="clear" w:color="auto" w:fill="auto"/>
            <w:noWrap/>
            <w:vAlign w:val="bottom"/>
            <w:hideMark/>
          </w:tcPr>
          <w:p w14:paraId="04AEF3CC" w14:textId="5F8AB29C"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Covan</w:t>
            </w:r>
            <w:proofErr w:type="spellEnd"/>
            <w:r w:rsidRPr="00A875F6">
              <w:rPr>
                <w:rFonts w:eastAsia="Times New Roman" w:cs="Arial"/>
                <w:lang w:eastAsia="en-GB"/>
              </w:rPr>
              <w:t xml:space="preserve">, E. (2007) The </w:t>
            </w:r>
            <w:r w:rsidR="002F5C3E" w:rsidRPr="00A875F6">
              <w:rPr>
                <w:rFonts w:eastAsia="Times New Roman" w:cs="Arial"/>
                <w:lang w:eastAsia="en-GB"/>
              </w:rPr>
              <w:t>D</w:t>
            </w:r>
            <w:r w:rsidRPr="00A875F6">
              <w:rPr>
                <w:rFonts w:eastAsia="Times New Roman" w:cs="Arial"/>
                <w:lang w:eastAsia="en-GB"/>
              </w:rPr>
              <w:t xml:space="preserve">iscovery of </w:t>
            </w:r>
            <w:r w:rsidR="002F5C3E" w:rsidRPr="00A875F6">
              <w:rPr>
                <w:rFonts w:eastAsia="Times New Roman" w:cs="Arial"/>
                <w:lang w:eastAsia="en-GB"/>
              </w:rPr>
              <w:t>G</w:t>
            </w:r>
            <w:r w:rsidRPr="00A875F6">
              <w:rPr>
                <w:rFonts w:eastAsia="Times New Roman" w:cs="Arial"/>
                <w:lang w:eastAsia="en-GB"/>
              </w:rPr>
              <w:t xml:space="preserve">rounded </w:t>
            </w:r>
            <w:r w:rsidR="002F5C3E" w:rsidRPr="00A875F6">
              <w:rPr>
                <w:rFonts w:eastAsia="Times New Roman" w:cs="Arial"/>
                <w:lang w:eastAsia="en-GB"/>
              </w:rPr>
              <w:t>T</w:t>
            </w:r>
            <w:r w:rsidRPr="00A875F6">
              <w:rPr>
                <w:rFonts w:eastAsia="Times New Roman" w:cs="Arial"/>
                <w:lang w:eastAsia="en-GB"/>
              </w:rPr>
              <w:t xml:space="preserve">heory in </w:t>
            </w:r>
            <w:r w:rsidR="002F5C3E" w:rsidRPr="00A875F6">
              <w:rPr>
                <w:rFonts w:eastAsia="Times New Roman" w:cs="Arial"/>
                <w:lang w:eastAsia="en-GB"/>
              </w:rPr>
              <w:t>P</w:t>
            </w:r>
            <w:r w:rsidRPr="00A875F6">
              <w:rPr>
                <w:rFonts w:eastAsia="Times New Roman" w:cs="Arial"/>
                <w:lang w:eastAsia="en-GB"/>
              </w:rPr>
              <w:t xml:space="preserve">ractice: </w:t>
            </w:r>
            <w:r w:rsidR="002F5C3E" w:rsidRPr="00A875F6">
              <w:rPr>
                <w:rFonts w:eastAsia="Times New Roman" w:cs="Arial"/>
                <w:lang w:eastAsia="en-GB"/>
              </w:rPr>
              <w:t>T</w:t>
            </w:r>
            <w:r w:rsidRPr="00A875F6">
              <w:rPr>
                <w:rFonts w:eastAsia="Times New Roman" w:cs="Arial"/>
                <w:lang w:eastAsia="en-GB"/>
              </w:rPr>
              <w:t xml:space="preserve">he </w:t>
            </w:r>
            <w:r w:rsidR="002F5C3E" w:rsidRPr="00A875F6">
              <w:rPr>
                <w:rFonts w:eastAsia="Times New Roman" w:cs="Arial"/>
                <w:lang w:eastAsia="en-GB"/>
              </w:rPr>
              <w:t>L</w:t>
            </w:r>
            <w:r w:rsidRPr="00A875F6">
              <w:rPr>
                <w:rFonts w:eastAsia="Times New Roman" w:cs="Arial"/>
                <w:lang w:eastAsia="en-GB"/>
              </w:rPr>
              <w:t xml:space="preserve">egacy of </w:t>
            </w:r>
            <w:r w:rsidR="002F5C3E" w:rsidRPr="00A875F6">
              <w:rPr>
                <w:rFonts w:eastAsia="Times New Roman" w:cs="Arial"/>
                <w:lang w:eastAsia="en-GB"/>
              </w:rPr>
              <w:t>M</w:t>
            </w:r>
            <w:r w:rsidRPr="00A875F6">
              <w:rPr>
                <w:rFonts w:eastAsia="Times New Roman" w:cs="Arial"/>
                <w:lang w:eastAsia="en-GB"/>
              </w:rPr>
              <w:t xml:space="preserve">ultiple </w:t>
            </w:r>
            <w:r w:rsidR="002F5C3E" w:rsidRPr="00A875F6">
              <w:rPr>
                <w:rFonts w:eastAsia="Times New Roman" w:cs="Arial"/>
                <w:lang w:eastAsia="en-GB"/>
              </w:rPr>
              <w:t>M</w:t>
            </w:r>
            <w:r w:rsidRPr="00A875F6">
              <w:rPr>
                <w:rFonts w:eastAsia="Times New Roman" w:cs="Arial"/>
                <w:lang w:eastAsia="en-GB"/>
              </w:rPr>
              <w:t>entors. In: Bryant, A. &amp; Charmaz, K., eds., </w:t>
            </w:r>
            <w:r w:rsidRPr="00A875F6">
              <w:rPr>
                <w:rFonts w:eastAsia="Times New Roman" w:cs="Arial"/>
                <w:i/>
                <w:iCs/>
                <w:lang w:eastAsia="en-GB"/>
              </w:rPr>
              <w:t xml:space="preserve">The SAGE </w:t>
            </w:r>
            <w:r w:rsidR="002F5C3E" w:rsidRPr="00A875F6">
              <w:rPr>
                <w:rFonts w:eastAsia="Times New Roman" w:cs="Arial"/>
                <w:i/>
                <w:iCs/>
                <w:lang w:eastAsia="en-GB"/>
              </w:rPr>
              <w:t>H</w:t>
            </w:r>
            <w:r w:rsidRPr="00A875F6">
              <w:rPr>
                <w:rFonts w:eastAsia="Times New Roman" w:cs="Arial"/>
                <w:i/>
                <w:iCs/>
                <w:lang w:eastAsia="en-GB"/>
              </w:rPr>
              <w:t>andbook of Grounded Theory</w:t>
            </w:r>
            <w:r w:rsidRPr="00A875F6">
              <w:rPr>
                <w:rFonts w:eastAsia="Times New Roman" w:cs="Arial"/>
                <w:lang w:eastAsia="en-GB"/>
              </w:rPr>
              <w:t xml:space="preserve">. London: </w:t>
            </w:r>
            <w:r w:rsidR="000326FB" w:rsidRPr="00A875F6">
              <w:rPr>
                <w:rFonts w:eastAsia="Times New Roman" w:cs="Arial"/>
                <w:lang w:eastAsia="en-GB"/>
              </w:rPr>
              <w:t>SAGE Publishing</w:t>
            </w:r>
            <w:r w:rsidRPr="00A875F6">
              <w:rPr>
                <w:rFonts w:eastAsia="Times New Roman" w:cs="Arial"/>
                <w:lang w:eastAsia="en-GB"/>
              </w:rPr>
              <w:t>, 214–228.</w:t>
            </w:r>
          </w:p>
        </w:tc>
      </w:tr>
      <w:tr w:rsidR="005F4DBA" w:rsidRPr="00A875F6" w14:paraId="3FB88F98" w14:textId="77777777" w:rsidTr="005E317F">
        <w:trPr>
          <w:trHeight w:val="287"/>
        </w:trPr>
        <w:tc>
          <w:tcPr>
            <w:tcW w:w="0" w:type="auto"/>
            <w:tcBorders>
              <w:top w:val="nil"/>
              <w:left w:val="nil"/>
              <w:bottom w:val="nil"/>
              <w:right w:val="nil"/>
            </w:tcBorders>
            <w:shd w:val="clear" w:color="auto" w:fill="auto"/>
            <w:noWrap/>
            <w:vAlign w:val="center"/>
            <w:hideMark/>
          </w:tcPr>
          <w:p w14:paraId="081F9C37"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Covey, R. (2009) Signalling and Plea Bargaining’s Innocence Problem. </w:t>
            </w:r>
            <w:r w:rsidRPr="00A875F6">
              <w:rPr>
                <w:rFonts w:eastAsia="Times New Roman" w:cs="Arial"/>
                <w:i/>
                <w:iCs/>
                <w:lang w:eastAsia="en-GB"/>
              </w:rPr>
              <w:t>Washington &amp; Lee Review</w:t>
            </w:r>
            <w:r w:rsidRPr="00A875F6">
              <w:rPr>
                <w:rFonts w:eastAsia="Times New Roman" w:cs="Arial"/>
                <w:lang w:eastAsia="en-GB"/>
              </w:rPr>
              <w:t>, 66, 73–130.</w:t>
            </w:r>
          </w:p>
        </w:tc>
      </w:tr>
      <w:tr w:rsidR="005F4DBA" w:rsidRPr="00A875F6" w14:paraId="3C7008F7" w14:textId="77777777" w:rsidTr="005E317F">
        <w:trPr>
          <w:trHeight w:val="287"/>
        </w:trPr>
        <w:tc>
          <w:tcPr>
            <w:tcW w:w="0" w:type="auto"/>
            <w:tcBorders>
              <w:top w:val="nil"/>
              <w:left w:val="nil"/>
              <w:bottom w:val="nil"/>
              <w:right w:val="nil"/>
            </w:tcBorders>
            <w:shd w:val="clear" w:color="auto" w:fill="auto"/>
            <w:vAlign w:val="center"/>
            <w:hideMark/>
          </w:tcPr>
          <w:p w14:paraId="26699B1A" w14:textId="348BC88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Crenshaw, K. (1991) Mapping the </w:t>
            </w:r>
            <w:r w:rsidR="002F5C3E" w:rsidRPr="00A875F6">
              <w:rPr>
                <w:rFonts w:eastAsia="Times New Roman" w:cs="Arial"/>
                <w:lang w:eastAsia="en-GB"/>
              </w:rPr>
              <w:t>M</w:t>
            </w:r>
            <w:r w:rsidRPr="00A875F6">
              <w:rPr>
                <w:rFonts w:eastAsia="Times New Roman" w:cs="Arial"/>
                <w:lang w:eastAsia="en-GB"/>
              </w:rPr>
              <w:t xml:space="preserve">argins: Intersectionality, </w:t>
            </w:r>
            <w:r w:rsidR="002F5C3E" w:rsidRPr="00A875F6">
              <w:rPr>
                <w:rFonts w:eastAsia="Times New Roman" w:cs="Arial"/>
                <w:lang w:eastAsia="en-GB"/>
              </w:rPr>
              <w:t>I</w:t>
            </w:r>
            <w:r w:rsidRPr="00A875F6">
              <w:rPr>
                <w:rFonts w:eastAsia="Times New Roman" w:cs="Arial"/>
                <w:lang w:eastAsia="en-GB"/>
              </w:rPr>
              <w:t xml:space="preserve">dentity </w:t>
            </w:r>
            <w:r w:rsidR="002F5C3E" w:rsidRPr="00A875F6">
              <w:rPr>
                <w:rFonts w:eastAsia="Times New Roman" w:cs="Arial"/>
                <w:lang w:eastAsia="en-GB"/>
              </w:rPr>
              <w:t>P</w:t>
            </w:r>
            <w:r w:rsidRPr="00A875F6">
              <w:rPr>
                <w:rFonts w:eastAsia="Times New Roman" w:cs="Arial"/>
                <w:lang w:eastAsia="en-GB"/>
              </w:rPr>
              <w:t xml:space="preserve">olitics, and </w:t>
            </w:r>
            <w:r w:rsidR="002F5C3E" w:rsidRPr="00A875F6">
              <w:rPr>
                <w:rFonts w:eastAsia="Times New Roman" w:cs="Arial"/>
                <w:lang w:eastAsia="en-GB"/>
              </w:rPr>
              <w:t>V</w:t>
            </w:r>
            <w:r w:rsidRPr="00A875F6">
              <w:rPr>
                <w:rFonts w:eastAsia="Times New Roman" w:cs="Arial"/>
                <w:lang w:eastAsia="en-GB"/>
              </w:rPr>
              <w:t xml:space="preserve">iolence </w:t>
            </w:r>
            <w:r w:rsidR="002F5C3E" w:rsidRPr="00A875F6">
              <w:rPr>
                <w:rFonts w:eastAsia="Times New Roman" w:cs="Arial"/>
                <w:lang w:eastAsia="en-GB"/>
              </w:rPr>
              <w:t>A</w:t>
            </w:r>
            <w:r w:rsidRPr="00A875F6">
              <w:rPr>
                <w:rFonts w:eastAsia="Times New Roman" w:cs="Arial"/>
                <w:lang w:eastAsia="en-GB"/>
              </w:rPr>
              <w:t xml:space="preserve">gainst </w:t>
            </w:r>
            <w:r w:rsidR="002F5C3E" w:rsidRPr="00A875F6">
              <w:rPr>
                <w:rFonts w:eastAsia="Times New Roman" w:cs="Arial"/>
                <w:lang w:eastAsia="en-GB"/>
              </w:rPr>
              <w:t>W</w:t>
            </w:r>
            <w:r w:rsidRPr="00A875F6">
              <w:rPr>
                <w:rFonts w:eastAsia="Times New Roman" w:cs="Arial"/>
                <w:lang w:eastAsia="en-GB"/>
              </w:rPr>
              <w:t xml:space="preserve">omen of </w:t>
            </w:r>
            <w:r w:rsidR="002F5C3E" w:rsidRPr="00A875F6">
              <w:rPr>
                <w:rFonts w:eastAsia="Times New Roman" w:cs="Arial"/>
                <w:lang w:eastAsia="en-GB"/>
              </w:rPr>
              <w:t>C</w:t>
            </w:r>
            <w:r w:rsidRPr="00A875F6">
              <w:rPr>
                <w:rFonts w:eastAsia="Times New Roman" w:cs="Arial"/>
                <w:lang w:eastAsia="en-GB"/>
              </w:rPr>
              <w:t xml:space="preserve">olour. </w:t>
            </w:r>
            <w:r w:rsidRPr="00A875F6">
              <w:rPr>
                <w:rFonts w:eastAsia="Times New Roman" w:cs="Arial"/>
                <w:i/>
                <w:iCs/>
                <w:lang w:eastAsia="en-GB"/>
              </w:rPr>
              <w:t>Stanford Law Review</w:t>
            </w:r>
            <w:r w:rsidRPr="00A875F6">
              <w:rPr>
                <w:rFonts w:eastAsia="Times New Roman" w:cs="Arial"/>
                <w:lang w:eastAsia="en-GB"/>
              </w:rPr>
              <w:t>, 43(6), 1241–1279.</w:t>
            </w:r>
          </w:p>
        </w:tc>
      </w:tr>
      <w:tr w:rsidR="005F4DBA" w:rsidRPr="00A875F6" w14:paraId="044B4AF5" w14:textId="77777777" w:rsidTr="005E317F">
        <w:trPr>
          <w:trHeight w:val="287"/>
        </w:trPr>
        <w:tc>
          <w:tcPr>
            <w:tcW w:w="0" w:type="auto"/>
            <w:tcBorders>
              <w:top w:val="nil"/>
              <w:left w:val="nil"/>
              <w:bottom w:val="nil"/>
              <w:right w:val="nil"/>
            </w:tcBorders>
            <w:shd w:val="clear" w:color="auto" w:fill="auto"/>
            <w:noWrap/>
            <w:vAlign w:val="center"/>
            <w:hideMark/>
          </w:tcPr>
          <w:p w14:paraId="3114C160" w14:textId="77777777" w:rsidR="005E317F" w:rsidRPr="00A875F6" w:rsidRDefault="005E317F" w:rsidP="005E317F">
            <w:pPr>
              <w:spacing w:before="0" w:line="240" w:lineRule="auto"/>
              <w:jc w:val="left"/>
              <w:rPr>
                <w:rFonts w:eastAsia="Times New Roman" w:cs="Arial"/>
                <w:i/>
                <w:iCs/>
                <w:lang w:eastAsia="en-GB"/>
              </w:rPr>
            </w:pPr>
            <w:r w:rsidRPr="00A875F6">
              <w:rPr>
                <w:rFonts w:eastAsia="Times New Roman" w:cs="Arial"/>
                <w:i/>
                <w:iCs/>
                <w:lang w:eastAsia="en-GB"/>
              </w:rPr>
              <w:t>Crime and Disorder Act 1998</w:t>
            </w:r>
            <w:r w:rsidRPr="00A875F6">
              <w:rPr>
                <w:rFonts w:eastAsia="Times New Roman" w:cs="Arial"/>
                <w:lang w:eastAsia="en-GB"/>
              </w:rPr>
              <w:t>. [online] Available at: http://www.legislation.gov.uk/ukpga/1998/37/contents [Accessed 5 Jan. 2020].</w:t>
            </w:r>
          </w:p>
        </w:tc>
      </w:tr>
      <w:tr w:rsidR="005F4DBA" w:rsidRPr="00A875F6" w14:paraId="7C939C18" w14:textId="77777777" w:rsidTr="005E317F">
        <w:trPr>
          <w:trHeight w:val="287"/>
        </w:trPr>
        <w:tc>
          <w:tcPr>
            <w:tcW w:w="0" w:type="auto"/>
            <w:tcBorders>
              <w:top w:val="nil"/>
              <w:left w:val="nil"/>
              <w:bottom w:val="nil"/>
              <w:right w:val="nil"/>
            </w:tcBorders>
            <w:shd w:val="clear" w:color="auto" w:fill="auto"/>
            <w:noWrap/>
            <w:vAlign w:val="center"/>
            <w:hideMark/>
          </w:tcPr>
          <w:p w14:paraId="57874CA1" w14:textId="77777777" w:rsidR="005E317F" w:rsidRPr="00A875F6" w:rsidRDefault="005E317F" w:rsidP="005E317F">
            <w:pPr>
              <w:spacing w:before="0" w:line="240" w:lineRule="auto"/>
              <w:jc w:val="left"/>
              <w:rPr>
                <w:rFonts w:eastAsia="Times New Roman" w:cs="Arial"/>
                <w:i/>
                <w:iCs/>
                <w:lang w:eastAsia="en-GB"/>
              </w:rPr>
            </w:pPr>
            <w:r w:rsidRPr="00A875F6">
              <w:rPr>
                <w:rFonts w:eastAsia="Times New Roman" w:cs="Arial"/>
                <w:i/>
                <w:iCs/>
                <w:lang w:eastAsia="en-GB"/>
              </w:rPr>
              <w:t>Criminal Justice Act 2003</w:t>
            </w:r>
            <w:r w:rsidRPr="00A875F6">
              <w:rPr>
                <w:rFonts w:eastAsia="Times New Roman" w:cs="Arial"/>
                <w:lang w:eastAsia="en-GB"/>
              </w:rPr>
              <w:t>. [online] Available at: http://www.legislation.gov.uk/ukpga/2003/44/contents [Accessed 4 Jan. 2020].</w:t>
            </w:r>
          </w:p>
        </w:tc>
      </w:tr>
      <w:tr w:rsidR="005F4DBA" w:rsidRPr="00A875F6" w14:paraId="138B727C" w14:textId="77777777" w:rsidTr="005E317F">
        <w:trPr>
          <w:trHeight w:val="287"/>
        </w:trPr>
        <w:tc>
          <w:tcPr>
            <w:tcW w:w="0" w:type="auto"/>
            <w:tcBorders>
              <w:top w:val="nil"/>
              <w:left w:val="nil"/>
              <w:bottom w:val="nil"/>
              <w:right w:val="nil"/>
            </w:tcBorders>
            <w:shd w:val="clear" w:color="auto" w:fill="auto"/>
            <w:noWrap/>
            <w:vAlign w:val="bottom"/>
            <w:hideMark/>
          </w:tcPr>
          <w:p w14:paraId="45D83C3B" w14:textId="23138F2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Crown Prosecution Service (2015) Transforming Summary Justice: </w:t>
            </w:r>
            <w:r w:rsidR="002F5C3E" w:rsidRPr="00A875F6">
              <w:rPr>
                <w:rFonts w:eastAsia="Times New Roman" w:cs="Arial"/>
                <w:lang w:eastAsia="en-GB"/>
              </w:rPr>
              <w:t>A</w:t>
            </w:r>
            <w:r w:rsidRPr="00A875F6">
              <w:rPr>
                <w:rFonts w:eastAsia="Times New Roman" w:cs="Arial"/>
                <w:lang w:eastAsia="en-GB"/>
              </w:rPr>
              <w:t xml:space="preserve"> Criminal Justice System-</w:t>
            </w:r>
            <w:r w:rsidR="002F5C3E" w:rsidRPr="00A875F6">
              <w:rPr>
                <w:rFonts w:eastAsia="Times New Roman" w:cs="Arial"/>
                <w:lang w:eastAsia="en-GB"/>
              </w:rPr>
              <w:t>Wi</w:t>
            </w:r>
            <w:r w:rsidRPr="00A875F6">
              <w:rPr>
                <w:rFonts w:eastAsia="Times New Roman" w:cs="Arial"/>
                <w:lang w:eastAsia="en-GB"/>
              </w:rPr>
              <w:t xml:space="preserve">de </w:t>
            </w:r>
            <w:r w:rsidR="002F5C3E" w:rsidRPr="00A875F6">
              <w:rPr>
                <w:rFonts w:eastAsia="Times New Roman" w:cs="Arial"/>
                <w:lang w:eastAsia="en-GB"/>
              </w:rPr>
              <w:t>I</w:t>
            </w:r>
            <w:r w:rsidRPr="00A875F6">
              <w:rPr>
                <w:rFonts w:eastAsia="Times New Roman" w:cs="Arial"/>
                <w:lang w:eastAsia="en-GB"/>
              </w:rPr>
              <w:t xml:space="preserve">nitiative to </w:t>
            </w:r>
            <w:r w:rsidR="002F5C3E" w:rsidRPr="00A875F6">
              <w:rPr>
                <w:rFonts w:eastAsia="Times New Roman" w:cs="Arial"/>
                <w:lang w:eastAsia="en-GB"/>
              </w:rPr>
              <w:t>I</w:t>
            </w:r>
            <w:r w:rsidRPr="00A875F6">
              <w:rPr>
                <w:rFonts w:eastAsia="Times New Roman" w:cs="Arial"/>
                <w:lang w:eastAsia="en-GB"/>
              </w:rPr>
              <w:t xml:space="preserve">mprove </w:t>
            </w:r>
            <w:r w:rsidR="002F5C3E" w:rsidRPr="00A875F6">
              <w:rPr>
                <w:rFonts w:eastAsia="Times New Roman" w:cs="Arial"/>
                <w:lang w:eastAsia="en-GB"/>
              </w:rPr>
              <w:t>H</w:t>
            </w:r>
            <w:r w:rsidRPr="00A875F6">
              <w:rPr>
                <w:rFonts w:eastAsia="Times New Roman" w:cs="Arial"/>
                <w:lang w:eastAsia="en-GB"/>
              </w:rPr>
              <w:t xml:space="preserve">ow </w:t>
            </w:r>
            <w:r w:rsidR="002F5C3E" w:rsidRPr="00A875F6">
              <w:rPr>
                <w:rFonts w:eastAsia="Times New Roman" w:cs="Arial"/>
                <w:lang w:eastAsia="en-GB"/>
              </w:rPr>
              <w:t>C</w:t>
            </w:r>
            <w:r w:rsidRPr="00A875F6">
              <w:rPr>
                <w:rFonts w:eastAsia="Times New Roman" w:cs="Arial"/>
                <w:lang w:eastAsia="en-GB"/>
              </w:rPr>
              <w:t xml:space="preserve">ases are </w:t>
            </w:r>
            <w:r w:rsidR="002F5C3E" w:rsidRPr="00A875F6">
              <w:rPr>
                <w:rFonts w:eastAsia="Times New Roman" w:cs="Arial"/>
                <w:lang w:eastAsia="en-GB"/>
              </w:rPr>
              <w:t>D</w:t>
            </w:r>
            <w:r w:rsidRPr="00A875F6">
              <w:rPr>
                <w:rFonts w:eastAsia="Times New Roman" w:cs="Arial"/>
                <w:lang w:eastAsia="en-GB"/>
              </w:rPr>
              <w:t xml:space="preserve">ealt </w:t>
            </w:r>
            <w:r w:rsidR="002F5C3E" w:rsidRPr="00A875F6">
              <w:rPr>
                <w:rFonts w:eastAsia="Times New Roman" w:cs="Arial"/>
                <w:lang w:eastAsia="en-GB"/>
              </w:rPr>
              <w:t>W</w:t>
            </w:r>
            <w:r w:rsidRPr="00A875F6">
              <w:rPr>
                <w:rFonts w:eastAsia="Times New Roman" w:cs="Arial"/>
                <w:lang w:eastAsia="en-GB"/>
              </w:rPr>
              <w:t xml:space="preserve">ith in the </w:t>
            </w:r>
            <w:r w:rsidR="002F5C3E" w:rsidRPr="00A875F6">
              <w:rPr>
                <w:rFonts w:eastAsia="Times New Roman" w:cs="Arial"/>
                <w:lang w:eastAsia="en-GB"/>
              </w:rPr>
              <w:t>M</w:t>
            </w:r>
            <w:r w:rsidRPr="00A875F6">
              <w:rPr>
                <w:rFonts w:eastAsia="Times New Roman" w:cs="Arial"/>
                <w:lang w:eastAsia="en-GB"/>
              </w:rPr>
              <w:t>agistrates'</w:t>
            </w:r>
            <w:r w:rsidR="002F5C3E" w:rsidRPr="00A875F6">
              <w:rPr>
                <w:rFonts w:eastAsia="Times New Roman" w:cs="Arial"/>
                <w:lang w:eastAsia="en-GB"/>
              </w:rPr>
              <w:t xml:space="preserve"> C</w:t>
            </w:r>
            <w:r w:rsidRPr="00A875F6">
              <w:rPr>
                <w:rFonts w:eastAsia="Times New Roman" w:cs="Arial"/>
                <w:lang w:eastAsia="en-GB"/>
              </w:rPr>
              <w:t xml:space="preserve">ourts. [online] </w:t>
            </w:r>
            <w:r w:rsidR="00812807" w:rsidRPr="00A875F6">
              <w:rPr>
                <w:rFonts w:eastAsia="Times New Roman" w:cs="Arial"/>
                <w:lang w:eastAsia="en-GB"/>
              </w:rPr>
              <w:t>C</w:t>
            </w:r>
            <w:r w:rsidR="001D1457" w:rsidRPr="00A875F6">
              <w:rPr>
                <w:rFonts w:eastAsia="Times New Roman" w:cs="Arial"/>
                <w:lang w:eastAsia="en-GB"/>
              </w:rPr>
              <w:t>PS</w:t>
            </w:r>
            <w:r w:rsidRPr="00A875F6">
              <w:rPr>
                <w:rFonts w:eastAsia="Times New Roman" w:cs="Arial"/>
                <w:lang w:eastAsia="en-GB"/>
              </w:rPr>
              <w:t>.gov.uk. Available at: https://www.cps.gov.uk/publication/transforming-summary-justice-criminal-justice-system-wide-initiative-improve-how-cases [Accessed 7 Jul 2019].</w:t>
            </w:r>
          </w:p>
        </w:tc>
      </w:tr>
      <w:tr w:rsidR="005F4DBA" w:rsidRPr="00A875F6" w14:paraId="77750694" w14:textId="77777777" w:rsidTr="005E317F">
        <w:trPr>
          <w:trHeight w:val="287"/>
        </w:trPr>
        <w:tc>
          <w:tcPr>
            <w:tcW w:w="0" w:type="auto"/>
            <w:tcBorders>
              <w:top w:val="nil"/>
              <w:left w:val="nil"/>
              <w:bottom w:val="nil"/>
              <w:right w:val="nil"/>
            </w:tcBorders>
            <w:shd w:val="clear" w:color="auto" w:fill="auto"/>
            <w:noWrap/>
            <w:vAlign w:val="center"/>
            <w:hideMark/>
          </w:tcPr>
          <w:p w14:paraId="67B3CAB9"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Davies, M. (2005) A New Training Initiative for the Lay Magistracy in England and Wales – A Further Step Towards Professionalisation. International Journal of the Legal Profession, 12(1), 93–119.</w:t>
            </w:r>
          </w:p>
        </w:tc>
      </w:tr>
      <w:tr w:rsidR="005F4DBA" w:rsidRPr="00A875F6" w14:paraId="55E399B6" w14:textId="77777777" w:rsidTr="005E317F">
        <w:trPr>
          <w:trHeight w:val="287"/>
        </w:trPr>
        <w:tc>
          <w:tcPr>
            <w:tcW w:w="0" w:type="auto"/>
            <w:tcBorders>
              <w:top w:val="nil"/>
              <w:left w:val="nil"/>
              <w:bottom w:val="nil"/>
              <w:right w:val="nil"/>
            </w:tcBorders>
            <w:shd w:val="clear" w:color="auto" w:fill="auto"/>
            <w:noWrap/>
            <w:vAlign w:val="bottom"/>
            <w:hideMark/>
          </w:tcPr>
          <w:p w14:paraId="5F8A40C4" w14:textId="045B3E15"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Deering, J. &amp; </w:t>
            </w:r>
            <w:proofErr w:type="spellStart"/>
            <w:r w:rsidRPr="00A875F6">
              <w:rPr>
                <w:rFonts w:eastAsia="Times New Roman" w:cs="Arial"/>
                <w:lang w:eastAsia="en-GB"/>
              </w:rPr>
              <w:t>Feilzer</w:t>
            </w:r>
            <w:proofErr w:type="spellEnd"/>
            <w:r w:rsidRPr="00A875F6">
              <w:rPr>
                <w:rFonts w:eastAsia="Times New Roman" w:cs="Arial"/>
                <w:lang w:eastAsia="en-GB"/>
              </w:rPr>
              <w:t>, M. (2015) </w:t>
            </w:r>
            <w:r w:rsidRPr="00A875F6">
              <w:rPr>
                <w:rFonts w:eastAsia="Times New Roman" w:cs="Arial"/>
                <w:i/>
                <w:iCs/>
                <w:lang w:eastAsia="en-GB"/>
              </w:rPr>
              <w:t xml:space="preserve">Privatising </w:t>
            </w:r>
            <w:r w:rsidR="00107585" w:rsidRPr="00A875F6">
              <w:rPr>
                <w:rFonts w:eastAsia="Times New Roman" w:cs="Arial"/>
                <w:i/>
                <w:iCs/>
                <w:lang w:eastAsia="en-GB"/>
              </w:rPr>
              <w:t>P</w:t>
            </w:r>
            <w:r w:rsidRPr="00A875F6">
              <w:rPr>
                <w:rFonts w:eastAsia="Times New Roman" w:cs="Arial"/>
                <w:i/>
                <w:iCs/>
                <w:lang w:eastAsia="en-GB"/>
              </w:rPr>
              <w:t>robation: Is Transforming Rehabilitation the End of the Probation Ideal</w:t>
            </w:r>
            <w:r w:rsidRPr="00A875F6">
              <w:rPr>
                <w:rFonts w:eastAsia="Times New Roman" w:cs="Arial"/>
                <w:lang w:eastAsia="en-GB"/>
              </w:rPr>
              <w:t>. Bristol: Policy Press.</w:t>
            </w:r>
          </w:p>
        </w:tc>
      </w:tr>
      <w:tr w:rsidR="005F4DBA" w:rsidRPr="00A875F6" w14:paraId="0BED0DD8" w14:textId="77777777" w:rsidTr="005E317F">
        <w:trPr>
          <w:trHeight w:val="287"/>
        </w:trPr>
        <w:tc>
          <w:tcPr>
            <w:tcW w:w="0" w:type="auto"/>
            <w:tcBorders>
              <w:top w:val="nil"/>
              <w:left w:val="nil"/>
              <w:bottom w:val="nil"/>
              <w:right w:val="nil"/>
            </w:tcBorders>
            <w:shd w:val="clear" w:color="auto" w:fill="auto"/>
            <w:noWrap/>
            <w:vAlign w:val="bottom"/>
            <w:hideMark/>
          </w:tcPr>
          <w:p w14:paraId="178CB449" w14:textId="6578E5F3"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Department for Constitutional Affairs (2006) </w:t>
            </w:r>
            <w:r w:rsidRPr="00A875F6">
              <w:rPr>
                <w:rFonts w:eastAsia="Times New Roman" w:cs="Arial"/>
                <w:i/>
                <w:iCs/>
                <w:lang w:eastAsia="en-GB"/>
              </w:rPr>
              <w:t>Delivering Simple, Speedy, Summary Justice</w:t>
            </w:r>
            <w:r w:rsidRPr="00A875F6">
              <w:rPr>
                <w:rFonts w:eastAsia="Times New Roman" w:cs="Arial"/>
                <w:lang w:eastAsia="en-GB"/>
              </w:rPr>
              <w:t xml:space="preserve">. London: Department </w:t>
            </w:r>
            <w:r w:rsidR="00046998" w:rsidRPr="00A875F6">
              <w:rPr>
                <w:rFonts w:eastAsia="Times New Roman" w:cs="Arial"/>
                <w:lang w:eastAsia="en-GB"/>
              </w:rPr>
              <w:t>for Constitutional</w:t>
            </w:r>
            <w:r w:rsidRPr="00A875F6">
              <w:rPr>
                <w:rFonts w:eastAsia="Times New Roman" w:cs="Arial"/>
                <w:lang w:eastAsia="en-GB"/>
              </w:rPr>
              <w:t xml:space="preserve"> Affairs.</w:t>
            </w:r>
          </w:p>
        </w:tc>
      </w:tr>
      <w:tr w:rsidR="005F4DBA" w:rsidRPr="00A875F6" w14:paraId="3D8C5A90" w14:textId="77777777" w:rsidTr="005E317F">
        <w:trPr>
          <w:trHeight w:val="287"/>
        </w:trPr>
        <w:tc>
          <w:tcPr>
            <w:tcW w:w="0" w:type="auto"/>
            <w:tcBorders>
              <w:top w:val="nil"/>
              <w:left w:val="nil"/>
              <w:bottom w:val="nil"/>
              <w:right w:val="nil"/>
            </w:tcBorders>
            <w:shd w:val="clear" w:color="auto" w:fill="auto"/>
            <w:noWrap/>
            <w:vAlign w:val="bottom"/>
            <w:hideMark/>
          </w:tcPr>
          <w:p w14:paraId="2038C939" w14:textId="1DB344D3"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Department of Health (2009) </w:t>
            </w:r>
            <w:r w:rsidRPr="00A875F6">
              <w:rPr>
                <w:rFonts w:eastAsia="Times New Roman" w:cs="Arial"/>
                <w:i/>
                <w:iCs/>
                <w:lang w:eastAsia="en-GB"/>
              </w:rPr>
              <w:t xml:space="preserve">The Bradley Report: Lord Bradley’s Review of People with Mental Health Problems </w:t>
            </w:r>
            <w:r w:rsidR="00046998" w:rsidRPr="00A875F6">
              <w:rPr>
                <w:rFonts w:eastAsia="Times New Roman" w:cs="Arial"/>
                <w:i/>
                <w:iCs/>
                <w:lang w:eastAsia="en-GB"/>
              </w:rPr>
              <w:t>or Learning</w:t>
            </w:r>
            <w:r w:rsidRPr="00A875F6">
              <w:rPr>
                <w:rFonts w:eastAsia="Times New Roman" w:cs="Arial"/>
                <w:i/>
                <w:iCs/>
                <w:lang w:eastAsia="en-GB"/>
              </w:rPr>
              <w:t xml:space="preserve"> Disabilities in the Criminal Justice System. </w:t>
            </w:r>
            <w:r w:rsidRPr="00A875F6">
              <w:rPr>
                <w:rFonts w:eastAsia="Times New Roman" w:cs="Arial"/>
                <w:lang w:eastAsia="en-GB"/>
              </w:rPr>
              <w:t>London: Department of Health</w:t>
            </w:r>
          </w:p>
        </w:tc>
      </w:tr>
      <w:tr w:rsidR="005F4DBA" w:rsidRPr="00A875F6" w14:paraId="27710DAA" w14:textId="77777777" w:rsidTr="005E317F">
        <w:trPr>
          <w:trHeight w:val="287"/>
        </w:trPr>
        <w:tc>
          <w:tcPr>
            <w:tcW w:w="0" w:type="auto"/>
            <w:tcBorders>
              <w:top w:val="nil"/>
              <w:left w:val="nil"/>
              <w:bottom w:val="nil"/>
              <w:right w:val="nil"/>
            </w:tcBorders>
            <w:shd w:val="clear" w:color="auto" w:fill="auto"/>
            <w:noWrap/>
            <w:vAlign w:val="center"/>
            <w:hideMark/>
          </w:tcPr>
          <w:p w14:paraId="4C7B0B65" w14:textId="3BC6ECB5"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Dervan</w:t>
            </w:r>
            <w:proofErr w:type="spellEnd"/>
            <w:r w:rsidRPr="00A875F6">
              <w:rPr>
                <w:rFonts w:eastAsia="Times New Roman" w:cs="Arial"/>
                <w:lang w:eastAsia="en-GB"/>
              </w:rPr>
              <w:t xml:space="preserve">, L. (2012) Bargained </w:t>
            </w:r>
            <w:r w:rsidR="00107585" w:rsidRPr="00A875F6">
              <w:rPr>
                <w:rFonts w:eastAsia="Times New Roman" w:cs="Arial"/>
                <w:lang w:eastAsia="en-GB"/>
              </w:rPr>
              <w:t>J</w:t>
            </w:r>
            <w:r w:rsidRPr="00A875F6">
              <w:rPr>
                <w:rFonts w:eastAsia="Times New Roman" w:cs="Arial"/>
                <w:lang w:eastAsia="en-GB"/>
              </w:rPr>
              <w:t>ustice: Plea-</w:t>
            </w:r>
            <w:r w:rsidR="00107585" w:rsidRPr="00A875F6">
              <w:rPr>
                <w:rFonts w:eastAsia="Times New Roman" w:cs="Arial"/>
                <w:lang w:eastAsia="en-GB"/>
              </w:rPr>
              <w:t>B</w:t>
            </w:r>
            <w:r w:rsidRPr="00A875F6">
              <w:rPr>
                <w:rFonts w:eastAsia="Times New Roman" w:cs="Arial"/>
                <w:lang w:eastAsia="en-GB"/>
              </w:rPr>
              <w:t xml:space="preserve">argaining's </w:t>
            </w:r>
            <w:r w:rsidR="00107585" w:rsidRPr="00A875F6">
              <w:rPr>
                <w:rFonts w:eastAsia="Times New Roman" w:cs="Arial"/>
                <w:lang w:eastAsia="en-GB"/>
              </w:rPr>
              <w:t>I</w:t>
            </w:r>
            <w:r w:rsidRPr="00A875F6">
              <w:rPr>
                <w:rFonts w:eastAsia="Times New Roman" w:cs="Arial"/>
                <w:lang w:eastAsia="en-GB"/>
              </w:rPr>
              <w:t xml:space="preserve">nnocence </w:t>
            </w:r>
            <w:r w:rsidR="00107585" w:rsidRPr="00A875F6">
              <w:rPr>
                <w:rFonts w:eastAsia="Times New Roman" w:cs="Arial"/>
                <w:lang w:eastAsia="en-GB"/>
              </w:rPr>
              <w:t>P</w:t>
            </w:r>
            <w:r w:rsidRPr="00A875F6">
              <w:rPr>
                <w:rFonts w:eastAsia="Times New Roman" w:cs="Arial"/>
                <w:lang w:eastAsia="en-GB"/>
              </w:rPr>
              <w:t xml:space="preserve">roblem and the Brady </w:t>
            </w:r>
            <w:r w:rsidR="00107585" w:rsidRPr="00A875F6">
              <w:rPr>
                <w:rFonts w:eastAsia="Times New Roman" w:cs="Arial"/>
                <w:lang w:eastAsia="en-GB"/>
              </w:rPr>
              <w:t>S</w:t>
            </w:r>
            <w:r w:rsidRPr="00A875F6">
              <w:rPr>
                <w:rFonts w:eastAsia="Times New Roman" w:cs="Arial"/>
                <w:lang w:eastAsia="en-GB"/>
              </w:rPr>
              <w:t>afety-</w:t>
            </w:r>
            <w:r w:rsidR="00107585" w:rsidRPr="00A875F6">
              <w:rPr>
                <w:rFonts w:eastAsia="Times New Roman" w:cs="Arial"/>
                <w:lang w:eastAsia="en-GB"/>
              </w:rPr>
              <w:t>V</w:t>
            </w:r>
            <w:r w:rsidRPr="00A875F6">
              <w:rPr>
                <w:rFonts w:eastAsia="Times New Roman" w:cs="Arial"/>
                <w:lang w:eastAsia="en-GB"/>
              </w:rPr>
              <w:t>al</w:t>
            </w:r>
            <w:r w:rsidR="00107585" w:rsidRPr="00A875F6">
              <w:rPr>
                <w:rFonts w:eastAsia="Times New Roman" w:cs="Arial"/>
                <w:lang w:eastAsia="en-GB"/>
              </w:rPr>
              <w:t>v</w:t>
            </w:r>
            <w:r w:rsidRPr="00A875F6">
              <w:rPr>
                <w:rFonts w:eastAsia="Times New Roman" w:cs="Arial"/>
                <w:lang w:eastAsia="en-GB"/>
              </w:rPr>
              <w:t xml:space="preserve">e. </w:t>
            </w:r>
            <w:r w:rsidRPr="00A875F6">
              <w:rPr>
                <w:rFonts w:eastAsia="Times New Roman" w:cs="Arial"/>
                <w:i/>
                <w:iCs/>
                <w:lang w:eastAsia="en-GB"/>
              </w:rPr>
              <w:t>Utah Law Review</w:t>
            </w:r>
            <w:r w:rsidRPr="00A875F6">
              <w:rPr>
                <w:rFonts w:eastAsia="Times New Roman" w:cs="Arial"/>
                <w:lang w:eastAsia="en-GB"/>
              </w:rPr>
              <w:t>, 1, 51-98.</w:t>
            </w:r>
          </w:p>
        </w:tc>
      </w:tr>
      <w:tr w:rsidR="005F4DBA" w:rsidRPr="00A875F6" w14:paraId="48458C32" w14:textId="77777777" w:rsidTr="005E317F">
        <w:trPr>
          <w:trHeight w:val="287"/>
        </w:trPr>
        <w:tc>
          <w:tcPr>
            <w:tcW w:w="0" w:type="auto"/>
            <w:tcBorders>
              <w:top w:val="nil"/>
              <w:left w:val="nil"/>
              <w:bottom w:val="nil"/>
              <w:right w:val="nil"/>
            </w:tcBorders>
            <w:shd w:val="clear" w:color="auto" w:fill="auto"/>
            <w:noWrap/>
            <w:vAlign w:val="bottom"/>
            <w:hideMark/>
          </w:tcPr>
          <w:p w14:paraId="372602C8"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Dillow</w:t>
            </w:r>
            <w:proofErr w:type="spellEnd"/>
            <w:r w:rsidRPr="00A875F6">
              <w:rPr>
                <w:rFonts w:eastAsia="Times New Roman" w:cs="Arial"/>
                <w:lang w:eastAsia="en-GB"/>
              </w:rPr>
              <w:t>, C. (2007) </w:t>
            </w:r>
            <w:r w:rsidRPr="00A875F6">
              <w:rPr>
                <w:rFonts w:eastAsia="Times New Roman" w:cs="Arial"/>
                <w:i/>
                <w:iCs/>
                <w:lang w:eastAsia="en-GB"/>
              </w:rPr>
              <w:t>The End of Politics: New Labour and the Folly of Managerialism</w:t>
            </w:r>
            <w:r w:rsidRPr="00A875F6">
              <w:rPr>
                <w:rFonts w:eastAsia="Times New Roman" w:cs="Arial"/>
                <w:lang w:eastAsia="en-GB"/>
              </w:rPr>
              <w:t>. Petersfield: Harriman House Ltd.</w:t>
            </w:r>
          </w:p>
        </w:tc>
      </w:tr>
      <w:tr w:rsidR="005F4DBA" w:rsidRPr="00A875F6" w14:paraId="01D0F808" w14:textId="77777777" w:rsidTr="005E317F">
        <w:trPr>
          <w:trHeight w:val="287"/>
        </w:trPr>
        <w:tc>
          <w:tcPr>
            <w:tcW w:w="0" w:type="auto"/>
            <w:tcBorders>
              <w:top w:val="nil"/>
              <w:left w:val="nil"/>
              <w:bottom w:val="nil"/>
              <w:right w:val="nil"/>
            </w:tcBorders>
            <w:shd w:val="clear" w:color="auto" w:fill="auto"/>
            <w:noWrap/>
            <w:vAlign w:val="bottom"/>
            <w:hideMark/>
          </w:tcPr>
          <w:p w14:paraId="2F203654"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Donoghue, J. (2014a)</w:t>
            </w:r>
            <w:r w:rsidRPr="00A875F6">
              <w:rPr>
                <w:rFonts w:eastAsia="Times New Roman" w:cs="Arial"/>
                <w:i/>
                <w:iCs/>
                <w:lang w:eastAsia="en-GB"/>
              </w:rPr>
              <w:t xml:space="preserve"> Transforming Criminal Justice: Problem-solving and Court Specialisation</w:t>
            </w:r>
            <w:r w:rsidRPr="00A875F6">
              <w:rPr>
                <w:rFonts w:eastAsia="Times New Roman" w:cs="Arial"/>
                <w:lang w:eastAsia="en-GB"/>
              </w:rPr>
              <w:t>. London: Routledge.</w:t>
            </w:r>
          </w:p>
        </w:tc>
      </w:tr>
      <w:tr w:rsidR="005F4DBA" w:rsidRPr="00A875F6" w14:paraId="397FBDE9" w14:textId="77777777" w:rsidTr="005E317F">
        <w:trPr>
          <w:trHeight w:val="287"/>
        </w:trPr>
        <w:tc>
          <w:tcPr>
            <w:tcW w:w="0" w:type="auto"/>
            <w:tcBorders>
              <w:top w:val="nil"/>
              <w:left w:val="nil"/>
              <w:bottom w:val="nil"/>
              <w:right w:val="nil"/>
            </w:tcBorders>
            <w:shd w:val="clear" w:color="auto" w:fill="auto"/>
            <w:noWrap/>
            <w:vAlign w:val="center"/>
            <w:hideMark/>
          </w:tcPr>
          <w:p w14:paraId="48C7F145"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Donoghue, J. (2014b) Reforming the Role of Magistrates: Implications for Summary Justice in England and Wales. </w:t>
            </w:r>
            <w:r w:rsidRPr="00A875F6">
              <w:rPr>
                <w:rFonts w:eastAsia="Times New Roman" w:cs="Arial"/>
                <w:i/>
                <w:iCs/>
                <w:lang w:eastAsia="en-GB"/>
              </w:rPr>
              <w:t>The Modern Law Review</w:t>
            </w:r>
            <w:r w:rsidRPr="00A875F6">
              <w:rPr>
                <w:rFonts w:eastAsia="Times New Roman" w:cs="Arial"/>
                <w:lang w:eastAsia="en-GB"/>
              </w:rPr>
              <w:t>, 77(6), 928–963.</w:t>
            </w:r>
          </w:p>
        </w:tc>
      </w:tr>
      <w:tr w:rsidR="005F4DBA" w:rsidRPr="00A875F6" w14:paraId="05DF6855" w14:textId="77777777" w:rsidTr="005E317F">
        <w:trPr>
          <w:trHeight w:val="287"/>
        </w:trPr>
        <w:tc>
          <w:tcPr>
            <w:tcW w:w="0" w:type="auto"/>
            <w:tcBorders>
              <w:top w:val="nil"/>
              <w:left w:val="nil"/>
              <w:bottom w:val="nil"/>
              <w:right w:val="nil"/>
            </w:tcBorders>
            <w:shd w:val="clear" w:color="auto" w:fill="auto"/>
            <w:noWrap/>
            <w:vAlign w:val="center"/>
            <w:hideMark/>
          </w:tcPr>
          <w:p w14:paraId="74A555F4"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Donoghue, J. (2017) The Rise of Digital Justice: Courtroom Technology, Public Participation and Access to Justice. </w:t>
            </w:r>
            <w:r w:rsidRPr="00A875F6">
              <w:rPr>
                <w:rFonts w:eastAsia="Times New Roman" w:cs="Arial"/>
                <w:i/>
                <w:iCs/>
                <w:lang w:eastAsia="en-GB"/>
              </w:rPr>
              <w:t>The Modern Law Review</w:t>
            </w:r>
            <w:r w:rsidRPr="00A875F6">
              <w:rPr>
                <w:rFonts w:eastAsia="Times New Roman" w:cs="Arial"/>
                <w:lang w:eastAsia="en-GB"/>
              </w:rPr>
              <w:t>, 80 (6), 995–1025.</w:t>
            </w:r>
          </w:p>
        </w:tc>
      </w:tr>
      <w:tr w:rsidR="005F4DBA" w:rsidRPr="00A875F6" w14:paraId="5C8ADF5A" w14:textId="77777777" w:rsidTr="005E317F">
        <w:trPr>
          <w:trHeight w:val="287"/>
        </w:trPr>
        <w:tc>
          <w:tcPr>
            <w:tcW w:w="0" w:type="auto"/>
            <w:tcBorders>
              <w:top w:val="nil"/>
              <w:left w:val="nil"/>
              <w:bottom w:val="nil"/>
              <w:right w:val="nil"/>
            </w:tcBorders>
            <w:shd w:val="clear" w:color="auto" w:fill="auto"/>
            <w:noWrap/>
            <w:vAlign w:val="bottom"/>
            <w:hideMark/>
          </w:tcPr>
          <w:p w14:paraId="66B22D90" w14:textId="29250D9A"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Douglas, R. &amp; Laster, K. (1994). </w:t>
            </w:r>
            <w:r w:rsidRPr="00A875F6">
              <w:rPr>
                <w:rFonts w:eastAsia="Times New Roman" w:cs="Arial"/>
                <w:i/>
                <w:iCs/>
                <w:lang w:eastAsia="en-GB"/>
              </w:rPr>
              <w:t xml:space="preserve">Victim </w:t>
            </w:r>
            <w:r w:rsidR="00157E6A" w:rsidRPr="00A875F6">
              <w:rPr>
                <w:rFonts w:eastAsia="Times New Roman" w:cs="Arial"/>
                <w:i/>
                <w:iCs/>
                <w:lang w:eastAsia="en-GB"/>
              </w:rPr>
              <w:t>I</w:t>
            </w:r>
            <w:r w:rsidRPr="00A875F6">
              <w:rPr>
                <w:rFonts w:eastAsia="Times New Roman" w:cs="Arial"/>
                <w:i/>
                <w:iCs/>
                <w:lang w:eastAsia="en-GB"/>
              </w:rPr>
              <w:t xml:space="preserve">nformation and the </w:t>
            </w:r>
            <w:r w:rsidR="00157E6A" w:rsidRPr="00A875F6">
              <w:rPr>
                <w:rFonts w:eastAsia="Times New Roman" w:cs="Arial"/>
                <w:i/>
                <w:iCs/>
                <w:lang w:eastAsia="en-GB"/>
              </w:rPr>
              <w:t>C</w:t>
            </w:r>
            <w:r w:rsidRPr="00A875F6">
              <w:rPr>
                <w:rFonts w:eastAsia="Times New Roman" w:cs="Arial"/>
                <w:i/>
                <w:iCs/>
                <w:lang w:eastAsia="en-GB"/>
              </w:rPr>
              <w:t xml:space="preserve">riminal </w:t>
            </w:r>
            <w:r w:rsidR="00157E6A" w:rsidRPr="00A875F6">
              <w:rPr>
                <w:rFonts w:eastAsia="Times New Roman" w:cs="Arial"/>
                <w:i/>
                <w:iCs/>
                <w:lang w:eastAsia="en-GB"/>
              </w:rPr>
              <w:t>J</w:t>
            </w:r>
            <w:r w:rsidRPr="00A875F6">
              <w:rPr>
                <w:rFonts w:eastAsia="Times New Roman" w:cs="Arial"/>
                <w:i/>
                <w:iCs/>
                <w:lang w:eastAsia="en-GB"/>
              </w:rPr>
              <w:t xml:space="preserve">ustice </w:t>
            </w:r>
            <w:r w:rsidR="00157E6A" w:rsidRPr="00A875F6">
              <w:rPr>
                <w:rFonts w:eastAsia="Times New Roman" w:cs="Arial"/>
                <w:i/>
                <w:iCs/>
                <w:lang w:eastAsia="en-GB"/>
              </w:rPr>
              <w:t>S</w:t>
            </w:r>
            <w:r w:rsidRPr="00A875F6">
              <w:rPr>
                <w:rFonts w:eastAsia="Times New Roman" w:cs="Arial"/>
                <w:i/>
                <w:iCs/>
                <w:lang w:eastAsia="en-GB"/>
              </w:rPr>
              <w:t xml:space="preserve">ystem: Adversarial or </w:t>
            </w:r>
            <w:r w:rsidR="00157E6A" w:rsidRPr="00A875F6">
              <w:rPr>
                <w:rFonts w:eastAsia="Times New Roman" w:cs="Arial"/>
                <w:i/>
                <w:iCs/>
                <w:lang w:eastAsia="en-GB"/>
              </w:rPr>
              <w:t>T</w:t>
            </w:r>
            <w:r w:rsidRPr="00A875F6">
              <w:rPr>
                <w:rFonts w:eastAsia="Times New Roman" w:cs="Arial"/>
                <w:i/>
                <w:iCs/>
                <w:lang w:eastAsia="en-GB"/>
              </w:rPr>
              <w:t xml:space="preserve">echnocratic </w:t>
            </w:r>
            <w:r w:rsidR="00157E6A" w:rsidRPr="00A875F6">
              <w:rPr>
                <w:rFonts w:eastAsia="Times New Roman" w:cs="Arial"/>
                <w:i/>
                <w:iCs/>
                <w:lang w:eastAsia="en-GB"/>
              </w:rPr>
              <w:t>R</w:t>
            </w:r>
            <w:r w:rsidRPr="00A875F6">
              <w:rPr>
                <w:rFonts w:eastAsia="Times New Roman" w:cs="Arial"/>
                <w:i/>
                <w:iCs/>
                <w:lang w:eastAsia="en-GB"/>
              </w:rPr>
              <w:t>eform?</w:t>
            </w:r>
            <w:r w:rsidRPr="00A875F6">
              <w:rPr>
                <w:rFonts w:eastAsia="Times New Roman" w:cs="Arial"/>
                <w:lang w:eastAsia="en-GB"/>
              </w:rPr>
              <w:t>. Victoria: La Trobe University</w:t>
            </w:r>
            <w:r w:rsidR="00157E6A" w:rsidRPr="00A875F6">
              <w:rPr>
                <w:rFonts w:eastAsia="Times New Roman" w:cs="Arial"/>
                <w:lang w:eastAsia="en-GB"/>
              </w:rPr>
              <w:t>.</w:t>
            </w:r>
          </w:p>
        </w:tc>
      </w:tr>
      <w:tr w:rsidR="005F4DBA" w:rsidRPr="00A875F6" w14:paraId="6FC3502D" w14:textId="77777777" w:rsidTr="005E317F">
        <w:trPr>
          <w:trHeight w:val="287"/>
        </w:trPr>
        <w:tc>
          <w:tcPr>
            <w:tcW w:w="0" w:type="auto"/>
            <w:tcBorders>
              <w:top w:val="nil"/>
              <w:left w:val="nil"/>
              <w:bottom w:val="nil"/>
              <w:right w:val="nil"/>
            </w:tcBorders>
            <w:shd w:val="clear" w:color="auto" w:fill="auto"/>
            <w:noWrap/>
            <w:vAlign w:val="center"/>
            <w:hideMark/>
          </w:tcPr>
          <w:p w14:paraId="56A76B11" w14:textId="564D112A"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Doward</w:t>
            </w:r>
            <w:proofErr w:type="spellEnd"/>
            <w:r w:rsidRPr="00A875F6">
              <w:rPr>
                <w:rFonts w:eastAsia="Times New Roman" w:cs="Arial"/>
                <w:lang w:eastAsia="en-GB"/>
              </w:rPr>
              <w:t>, J. &amp; Dare, T. (2016) </w:t>
            </w:r>
            <w:r w:rsidRPr="00A875F6">
              <w:rPr>
                <w:rFonts w:eastAsia="Times New Roman" w:cs="Arial"/>
                <w:i/>
                <w:iCs/>
                <w:lang w:eastAsia="en-GB"/>
              </w:rPr>
              <w:t xml:space="preserve">Legal </w:t>
            </w:r>
            <w:r w:rsidR="001D0CA8" w:rsidRPr="00A875F6">
              <w:rPr>
                <w:rFonts w:eastAsia="Times New Roman" w:cs="Arial"/>
                <w:i/>
                <w:iCs/>
                <w:lang w:eastAsia="en-GB"/>
              </w:rPr>
              <w:t>A</w:t>
            </w:r>
            <w:r w:rsidRPr="00A875F6">
              <w:rPr>
                <w:rFonts w:eastAsia="Times New Roman" w:cs="Arial"/>
                <w:i/>
                <w:iCs/>
                <w:lang w:eastAsia="en-GB"/>
              </w:rPr>
              <w:t xml:space="preserve">id </w:t>
            </w:r>
            <w:r w:rsidR="001D0CA8" w:rsidRPr="00A875F6">
              <w:rPr>
                <w:rFonts w:eastAsia="Times New Roman" w:cs="Arial"/>
                <w:i/>
                <w:iCs/>
                <w:lang w:eastAsia="en-GB"/>
              </w:rPr>
              <w:t>C</w:t>
            </w:r>
            <w:r w:rsidRPr="00A875F6">
              <w:rPr>
                <w:rFonts w:eastAsia="Times New Roman" w:cs="Arial"/>
                <w:i/>
                <w:iCs/>
                <w:lang w:eastAsia="en-GB"/>
              </w:rPr>
              <w:t xml:space="preserve">uts </w:t>
            </w:r>
            <w:r w:rsidR="001D0CA8" w:rsidRPr="00A875F6">
              <w:rPr>
                <w:rFonts w:eastAsia="Times New Roman" w:cs="Arial"/>
                <w:i/>
                <w:iCs/>
                <w:lang w:eastAsia="en-GB"/>
              </w:rPr>
              <w:t>H</w:t>
            </w:r>
            <w:r w:rsidRPr="00A875F6">
              <w:rPr>
                <w:rFonts w:eastAsia="Times New Roman" w:cs="Arial"/>
                <w:i/>
                <w:iCs/>
                <w:lang w:eastAsia="en-GB"/>
              </w:rPr>
              <w:t xml:space="preserve">ave </w:t>
            </w:r>
            <w:r w:rsidR="001D0CA8" w:rsidRPr="00A875F6">
              <w:rPr>
                <w:rFonts w:eastAsia="Times New Roman" w:cs="Arial"/>
                <w:i/>
                <w:iCs/>
                <w:lang w:eastAsia="en-GB"/>
              </w:rPr>
              <w:t>L</w:t>
            </w:r>
            <w:r w:rsidRPr="00A875F6">
              <w:rPr>
                <w:rFonts w:eastAsia="Times New Roman" w:cs="Arial"/>
                <w:i/>
                <w:iCs/>
                <w:lang w:eastAsia="en-GB"/>
              </w:rPr>
              <w:t xml:space="preserve">ed to </w:t>
            </w:r>
            <w:r w:rsidR="001D0CA8" w:rsidRPr="00A875F6">
              <w:rPr>
                <w:rFonts w:eastAsia="Times New Roman" w:cs="Arial"/>
                <w:i/>
                <w:iCs/>
                <w:lang w:eastAsia="en-GB"/>
              </w:rPr>
              <w:t>S</w:t>
            </w:r>
            <w:r w:rsidRPr="00A875F6">
              <w:rPr>
                <w:rFonts w:eastAsia="Times New Roman" w:cs="Arial"/>
                <w:i/>
                <w:iCs/>
                <w:lang w:eastAsia="en-GB"/>
              </w:rPr>
              <w:t xml:space="preserve">urge in DIY </w:t>
            </w:r>
            <w:r w:rsidR="001D0CA8" w:rsidRPr="00A875F6">
              <w:rPr>
                <w:rFonts w:eastAsia="Times New Roman" w:cs="Arial"/>
                <w:i/>
                <w:iCs/>
                <w:lang w:eastAsia="en-GB"/>
              </w:rPr>
              <w:t>D</w:t>
            </w:r>
            <w:r w:rsidRPr="00A875F6">
              <w:rPr>
                <w:rFonts w:eastAsia="Times New Roman" w:cs="Arial"/>
                <w:i/>
                <w:iCs/>
                <w:lang w:eastAsia="en-GB"/>
              </w:rPr>
              <w:t xml:space="preserve">efence, </w:t>
            </w:r>
            <w:r w:rsidR="001D0CA8" w:rsidRPr="00A875F6">
              <w:rPr>
                <w:rFonts w:eastAsia="Times New Roman" w:cs="Arial"/>
                <w:i/>
                <w:iCs/>
                <w:lang w:eastAsia="en-GB"/>
              </w:rPr>
              <w:t>S</w:t>
            </w:r>
            <w:r w:rsidRPr="00A875F6">
              <w:rPr>
                <w:rFonts w:eastAsia="Times New Roman" w:cs="Arial"/>
                <w:i/>
                <w:iCs/>
                <w:lang w:eastAsia="en-GB"/>
              </w:rPr>
              <w:t xml:space="preserve">ays </w:t>
            </w:r>
            <w:r w:rsidR="001D0CA8" w:rsidRPr="00A875F6">
              <w:rPr>
                <w:rFonts w:eastAsia="Times New Roman" w:cs="Arial"/>
                <w:i/>
                <w:iCs/>
                <w:lang w:eastAsia="en-GB"/>
              </w:rPr>
              <w:t>C</w:t>
            </w:r>
            <w:r w:rsidRPr="00A875F6">
              <w:rPr>
                <w:rFonts w:eastAsia="Times New Roman" w:cs="Arial"/>
                <w:i/>
                <w:iCs/>
                <w:lang w:eastAsia="en-GB"/>
              </w:rPr>
              <w:t>harity</w:t>
            </w:r>
            <w:r w:rsidRPr="00A875F6">
              <w:rPr>
                <w:rFonts w:eastAsia="Times New Roman" w:cs="Arial"/>
                <w:lang w:eastAsia="en-GB"/>
              </w:rPr>
              <w:t xml:space="preserve">. [online] The Guardian. Available at: </w:t>
            </w:r>
            <w:r w:rsidRPr="00A875F6">
              <w:rPr>
                <w:rFonts w:eastAsia="Times New Roman" w:cs="Arial"/>
                <w:lang w:eastAsia="en-GB"/>
              </w:rPr>
              <w:lastRenderedPageBreak/>
              <w:t>https://www.theguardian.com/law/2016/apr/23/legal-aid-cuts-defendants-unrepresented [Accessed 4 Jan 2020].</w:t>
            </w:r>
          </w:p>
        </w:tc>
      </w:tr>
      <w:tr w:rsidR="005F4DBA" w:rsidRPr="00A875F6" w14:paraId="011152CD" w14:textId="77777777" w:rsidTr="005E317F">
        <w:trPr>
          <w:trHeight w:val="287"/>
        </w:trPr>
        <w:tc>
          <w:tcPr>
            <w:tcW w:w="0" w:type="auto"/>
            <w:tcBorders>
              <w:top w:val="nil"/>
              <w:left w:val="nil"/>
              <w:bottom w:val="nil"/>
              <w:right w:val="nil"/>
            </w:tcBorders>
            <w:shd w:val="clear" w:color="auto" w:fill="auto"/>
            <w:noWrap/>
            <w:vAlign w:val="bottom"/>
            <w:hideMark/>
          </w:tcPr>
          <w:p w14:paraId="32E7C8DB" w14:textId="7F0267C1"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lastRenderedPageBreak/>
              <w:t>Draucker</w:t>
            </w:r>
            <w:proofErr w:type="spellEnd"/>
            <w:r w:rsidRPr="00A875F6">
              <w:rPr>
                <w:rFonts w:eastAsia="Times New Roman" w:cs="Arial"/>
                <w:lang w:eastAsia="en-GB"/>
              </w:rPr>
              <w:t xml:space="preserve">, C.; </w:t>
            </w:r>
            <w:proofErr w:type="spellStart"/>
            <w:r w:rsidRPr="00A875F6">
              <w:rPr>
                <w:rFonts w:eastAsia="Times New Roman" w:cs="Arial"/>
                <w:lang w:eastAsia="en-GB"/>
              </w:rPr>
              <w:t>Martsolf</w:t>
            </w:r>
            <w:proofErr w:type="spellEnd"/>
            <w:r w:rsidRPr="00A875F6">
              <w:rPr>
                <w:rFonts w:eastAsia="Times New Roman" w:cs="Arial"/>
                <w:lang w:eastAsia="en-GB"/>
              </w:rPr>
              <w:t xml:space="preserve">, D.; Ross, R. &amp; Rusk, T. (2007) Theoretical </w:t>
            </w:r>
            <w:r w:rsidR="00EC4B9F" w:rsidRPr="00A875F6">
              <w:rPr>
                <w:rFonts w:eastAsia="Times New Roman" w:cs="Arial"/>
                <w:lang w:eastAsia="en-GB"/>
              </w:rPr>
              <w:t>S</w:t>
            </w:r>
            <w:r w:rsidRPr="00A875F6">
              <w:rPr>
                <w:rFonts w:eastAsia="Times New Roman" w:cs="Arial"/>
                <w:lang w:eastAsia="en-GB"/>
              </w:rPr>
              <w:t xml:space="preserve">ampling and </w:t>
            </w:r>
            <w:r w:rsidR="00EC4B9F" w:rsidRPr="00A875F6">
              <w:rPr>
                <w:rFonts w:eastAsia="Times New Roman" w:cs="Arial"/>
                <w:lang w:eastAsia="en-GB"/>
              </w:rPr>
              <w:t>C</w:t>
            </w:r>
            <w:r w:rsidRPr="00A875F6">
              <w:rPr>
                <w:rFonts w:eastAsia="Times New Roman" w:cs="Arial"/>
                <w:lang w:eastAsia="en-GB"/>
              </w:rPr>
              <w:t xml:space="preserve">ategory </w:t>
            </w:r>
            <w:r w:rsidR="00EC4B9F" w:rsidRPr="00A875F6">
              <w:rPr>
                <w:rFonts w:eastAsia="Times New Roman" w:cs="Arial"/>
                <w:lang w:eastAsia="en-GB"/>
              </w:rPr>
              <w:t>D</w:t>
            </w:r>
            <w:r w:rsidRPr="00A875F6">
              <w:rPr>
                <w:rFonts w:eastAsia="Times New Roman" w:cs="Arial"/>
                <w:lang w:eastAsia="en-GB"/>
              </w:rPr>
              <w:t xml:space="preserve">evelopment in Grounded Theory. </w:t>
            </w:r>
            <w:r w:rsidRPr="00A875F6">
              <w:rPr>
                <w:rFonts w:eastAsia="Times New Roman" w:cs="Arial"/>
                <w:i/>
                <w:iCs/>
                <w:lang w:eastAsia="en-GB"/>
              </w:rPr>
              <w:t>Qualitative Health Research</w:t>
            </w:r>
            <w:r w:rsidRPr="00A875F6">
              <w:rPr>
                <w:rFonts w:eastAsia="Times New Roman" w:cs="Arial"/>
                <w:lang w:eastAsia="en-GB"/>
              </w:rPr>
              <w:t>, 17, 1137–48.</w:t>
            </w:r>
          </w:p>
        </w:tc>
      </w:tr>
      <w:tr w:rsidR="005F4DBA" w:rsidRPr="00A875F6" w14:paraId="3BE806D6" w14:textId="77777777" w:rsidTr="005E317F">
        <w:trPr>
          <w:trHeight w:val="287"/>
        </w:trPr>
        <w:tc>
          <w:tcPr>
            <w:tcW w:w="0" w:type="auto"/>
            <w:tcBorders>
              <w:top w:val="nil"/>
              <w:left w:val="nil"/>
              <w:bottom w:val="nil"/>
              <w:right w:val="nil"/>
            </w:tcBorders>
            <w:shd w:val="clear" w:color="auto" w:fill="auto"/>
            <w:noWrap/>
            <w:vAlign w:val="center"/>
            <w:hideMark/>
          </w:tcPr>
          <w:p w14:paraId="10A242C4" w14:textId="21FD4249"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Drug Policy Alliance (2011) </w:t>
            </w:r>
            <w:r w:rsidRPr="00A875F6">
              <w:rPr>
                <w:rFonts w:eastAsia="Times New Roman" w:cs="Arial"/>
                <w:i/>
                <w:iCs/>
                <w:lang w:eastAsia="en-GB"/>
              </w:rPr>
              <w:t xml:space="preserve">Drug </w:t>
            </w:r>
            <w:r w:rsidR="00EC4B9F" w:rsidRPr="00A875F6">
              <w:rPr>
                <w:rFonts w:eastAsia="Times New Roman" w:cs="Arial"/>
                <w:i/>
                <w:iCs/>
                <w:lang w:eastAsia="en-GB"/>
              </w:rPr>
              <w:t>C</w:t>
            </w:r>
            <w:r w:rsidRPr="00A875F6">
              <w:rPr>
                <w:rFonts w:eastAsia="Times New Roman" w:cs="Arial"/>
                <w:i/>
                <w:iCs/>
                <w:lang w:eastAsia="en-GB"/>
              </w:rPr>
              <w:t xml:space="preserve">ourts are </w:t>
            </w:r>
            <w:r w:rsidR="00EC4B9F" w:rsidRPr="00A875F6">
              <w:rPr>
                <w:rFonts w:eastAsia="Times New Roman" w:cs="Arial"/>
                <w:i/>
                <w:iCs/>
                <w:lang w:eastAsia="en-GB"/>
              </w:rPr>
              <w:t>N</w:t>
            </w:r>
            <w:r w:rsidRPr="00A875F6">
              <w:rPr>
                <w:rFonts w:eastAsia="Times New Roman" w:cs="Arial"/>
                <w:i/>
                <w:iCs/>
                <w:lang w:eastAsia="en-GB"/>
              </w:rPr>
              <w:t xml:space="preserve">ot </w:t>
            </w:r>
            <w:r w:rsidR="00EC4B9F" w:rsidRPr="00A875F6">
              <w:rPr>
                <w:rFonts w:eastAsia="Times New Roman" w:cs="Arial"/>
                <w:i/>
                <w:iCs/>
                <w:lang w:eastAsia="en-GB"/>
              </w:rPr>
              <w:t>T</w:t>
            </w:r>
            <w:r w:rsidRPr="00A875F6">
              <w:rPr>
                <w:rFonts w:eastAsia="Times New Roman" w:cs="Arial"/>
                <w:i/>
                <w:iCs/>
                <w:lang w:eastAsia="en-GB"/>
              </w:rPr>
              <w:t>he</w:t>
            </w:r>
            <w:r w:rsidR="00EC4B9F" w:rsidRPr="00A875F6">
              <w:rPr>
                <w:rFonts w:eastAsia="Times New Roman" w:cs="Arial"/>
                <w:i/>
                <w:iCs/>
                <w:lang w:eastAsia="en-GB"/>
              </w:rPr>
              <w:t xml:space="preserve"> A</w:t>
            </w:r>
            <w:r w:rsidRPr="00A875F6">
              <w:rPr>
                <w:rFonts w:eastAsia="Times New Roman" w:cs="Arial"/>
                <w:i/>
                <w:iCs/>
                <w:lang w:eastAsia="en-GB"/>
              </w:rPr>
              <w:t xml:space="preserve">nswer: </w:t>
            </w:r>
            <w:r w:rsidR="00EC4B9F" w:rsidRPr="00A875F6">
              <w:rPr>
                <w:rFonts w:eastAsia="Times New Roman" w:cs="Arial"/>
                <w:i/>
                <w:iCs/>
                <w:lang w:eastAsia="en-GB"/>
              </w:rPr>
              <w:t>T</w:t>
            </w:r>
            <w:r w:rsidRPr="00A875F6">
              <w:rPr>
                <w:rFonts w:eastAsia="Times New Roman" w:cs="Arial"/>
                <w:i/>
                <w:iCs/>
                <w:lang w:eastAsia="en-GB"/>
              </w:rPr>
              <w:t xml:space="preserve">oward a </w:t>
            </w:r>
            <w:r w:rsidR="00EC4B9F" w:rsidRPr="00A875F6">
              <w:rPr>
                <w:rFonts w:eastAsia="Times New Roman" w:cs="Arial"/>
                <w:i/>
                <w:iCs/>
                <w:lang w:eastAsia="en-GB"/>
              </w:rPr>
              <w:t>H</w:t>
            </w:r>
            <w:r w:rsidRPr="00A875F6">
              <w:rPr>
                <w:rFonts w:eastAsia="Times New Roman" w:cs="Arial"/>
                <w:i/>
                <w:iCs/>
                <w:lang w:eastAsia="en-GB"/>
              </w:rPr>
              <w:t>ealth-</w:t>
            </w:r>
            <w:proofErr w:type="spellStart"/>
            <w:r w:rsidR="00EC4B9F" w:rsidRPr="00A875F6">
              <w:rPr>
                <w:rFonts w:eastAsia="Times New Roman" w:cs="Arial"/>
                <w:i/>
                <w:iCs/>
                <w:lang w:eastAsia="en-GB"/>
              </w:rPr>
              <w:t>C</w:t>
            </w:r>
            <w:r w:rsidRPr="00A875F6">
              <w:rPr>
                <w:rFonts w:eastAsia="Times New Roman" w:cs="Arial"/>
                <w:i/>
                <w:iCs/>
                <w:lang w:eastAsia="en-GB"/>
              </w:rPr>
              <w:t>entered</w:t>
            </w:r>
            <w:proofErr w:type="spellEnd"/>
            <w:r w:rsidRPr="00A875F6">
              <w:rPr>
                <w:rFonts w:eastAsia="Times New Roman" w:cs="Arial"/>
                <w:i/>
                <w:iCs/>
                <w:lang w:eastAsia="en-GB"/>
              </w:rPr>
              <w:t xml:space="preserve"> </w:t>
            </w:r>
            <w:r w:rsidR="00EC4B9F" w:rsidRPr="00A875F6">
              <w:rPr>
                <w:rFonts w:eastAsia="Times New Roman" w:cs="Arial"/>
                <w:i/>
                <w:iCs/>
                <w:lang w:eastAsia="en-GB"/>
              </w:rPr>
              <w:t>A</w:t>
            </w:r>
            <w:r w:rsidRPr="00A875F6">
              <w:rPr>
                <w:rFonts w:eastAsia="Times New Roman" w:cs="Arial"/>
                <w:i/>
                <w:iCs/>
                <w:lang w:eastAsia="en-GB"/>
              </w:rPr>
              <w:t xml:space="preserve">pproach to </w:t>
            </w:r>
            <w:r w:rsidR="00EC4B9F" w:rsidRPr="00A875F6">
              <w:rPr>
                <w:rFonts w:eastAsia="Times New Roman" w:cs="Arial"/>
                <w:i/>
                <w:iCs/>
                <w:lang w:eastAsia="en-GB"/>
              </w:rPr>
              <w:t>D</w:t>
            </w:r>
            <w:r w:rsidRPr="00A875F6">
              <w:rPr>
                <w:rFonts w:eastAsia="Times New Roman" w:cs="Arial"/>
                <w:i/>
                <w:iCs/>
                <w:lang w:eastAsia="en-GB"/>
              </w:rPr>
              <w:t xml:space="preserve">rug </w:t>
            </w:r>
            <w:r w:rsidR="00EC4B9F" w:rsidRPr="00A875F6">
              <w:rPr>
                <w:rFonts w:eastAsia="Times New Roman" w:cs="Arial"/>
                <w:i/>
                <w:iCs/>
                <w:lang w:eastAsia="en-GB"/>
              </w:rPr>
              <w:t>U</w:t>
            </w:r>
            <w:r w:rsidRPr="00A875F6">
              <w:rPr>
                <w:rFonts w:eastAsia="Times New Roman" w:cs="Arial"/>
                <w:i/>
                <w:iCs/>
                <w:lang w:eastAsia="en-GB"/>
              </w:rPr>
              <w:t>se. </w:t>
            </w:r>
            <w:r w:rsidRPr="00A875F6">
              <w:rPr>
                <w:rFonts w:eastAsia="Times New Roman" w:cs="Arial"/>
                <w:lang w:eastAsia="en-GB"/>
              </w:rPr>
              <w:t>New York: Drug Policy Alliance.</w:t>
            </w:r>
          </w:p>
        </w:tc>
      </w:tr>
      <w:tr w:rsidR="005F4DBA" w:rsidRPr="00A875F6" w14:paraId="7479F021" w14:textId="77777777" w:rsidTr="005E317F">
        <w:trPr>
          <w:trHeight w:val="287"/>
        </w:trPr>
        <w:tc>
          <w:tcPr>
            <w:tcW w:w="0" w:type="auto"/>
            <w:tcBorders>
              <w:top w:val="nil"/>
              <w:left w:val="nil"/>
              <w:bottom w:val="nil"/>
              <w:right w:val="nil"/>
            </w:tcBorders>
            <w:shd w:val="clear" w:color="auto" w:fill="auto"/>
            <w:noWrap/>
            <w:vAlign w:val="bottom"/>
            <w:hideMark/>
          </w:tcPr>
          <w:p w14:paraId="4F5B1679"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Duff, P. (1998) Crime Control, Due Process and “The Case for The Prosecution”: A Problem of Terminology? </w:t>
            </w:r>
            <w:r w:rsidRPr="00A875F6">
              <w:rPr>
                <w:rFonts w:eastAsia="Times New Roman" w:cs="Arial"/>
                <w:i/>
                <w:iCs/>
                <w:lang w:eastAsia="en-GB"/>
              </w:rPr>
              <w:t>British Journal of Criminology</w:t>
            </w:r>
            <w:r w:rsidRPr="00A875F6">
              <w:rPr>
                <w:rFonts w:eastAsia="Times New Roman" w:cs="Arial"/>
                <w:lang w:eastAsia="en-GB"/>
              </w:rPr>
              <w:t>, 38(4), 611–615.</w:t>
            </w:r>
          </w:p>
        </w:tc>
      </w:tr>
      <w:tr w:rsidR="005F4DBA" w:rsidRPr="00A875F6" w14:paraId="20BDEE3A" w14:textId="77777777" w:rsidTr="005E317F">
        <w:trPr>
          <w:trHeight w:val="287"/>
        </w:trPr>
        <w:tc>
          <w:tcPr>
            <w:tcW w:w="0" w:type="auto"/>
            <w:tcBorders>
              <w:top w:val="nil"/>
              <w:left w:val="nil"/>
              <w:bottom w:val="nil"/>
              <w:right w:val="nil"/>
            </w:tcBorders>
            <w:shd w:val="clear" w:color="auto" w:fill="auto"/>
            <w:noWrap/>
            <w:vAlign w:val="bottom"/>
            <w:hideMark/>
          </w:tcPr>
          <w:p w14:paraId="04FE0978" w14:textId="1E8C749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Duff, R. (2009) Philosophy and ‘The Life of the Law’. </w:t>
            </w:r>
            <w:r w:rsidRPr="00A875F6">
              <w:rPr>
                <w:rFonts w:eastAsia="Times New Roman" w:cs="Arial"/>
                <w:i/>
                <w:iCs/>
                <w:lang w:eastAsia="en-GB"/>
              </w:rPr>
              <w:t xml:space="preserve">Journal of </w:t>
            </w:r>
            <w:r w:rsidR="00EC4B9F" w:rsidRPr="00A875F6">
              <w:rPr>
                <w:rFonts w:eastAsia="Times New Roman" w:cs="Arial"/>
                <w:i/>
                <w:iCs/>
                <w:lang w:eastAsia="en-GB"/>
              </w:rPr>
              <w:t>A</w:t>
            </w:r>
            <w:r w:rsidRPr="00A875F6">
              <w:rPr>
                <w:rFonts w:eastAsia="Times New Roman" w:cs="Arial"/>
                <w:i/>
                <w:iCs/>
                <w:lang w:eastAsia="en-GB"/>
              </w:rPr>
              <w:t xml:space="preserve">pplied </w:t>
            </w:r>
            <w:r w:rsidR="00EC4B9F" w:rsidRPr="00A875F6">
              <w:rPr>
                <w:rFonts w:eastAsia="Times New Roman" w:cs="Arial"/>
                <w:i/>
                <w:iCs/>
                <w:lang w:eastAsia="en-GB"/>
              </w:rPr>
              <w:t>P</w:t>
            </w:r>
            <w:r w:rsidR="00046998" w:rsidRPr="00A875F6">
              <w:rPr>
                <w:rFonts w:eastAsia="Times New Roman" w:cs="Arial"/>
                <w:i/>
                <w:iCs/>
                <w:lang w:eastAsia="en-GB"/>
              </w:rPr>
              <w:t>hilosophy</w:t>
            </w:r>
            <w:r w:rsidRPr="00A875F6">
              <w:rPr>
                <w:rFonts w:eastAsia="Times New Roman" w:cs="Arial"/>
                <w:i/>
                <w:iCs/>
                <w:lang w:eastAsia="en-GB"/>
              </w:rPr>
              <w:t>,</w:t>
            </w:r>
            <w:r w:rsidRPr="00A875F6">
              <w:rPr>
                <w:rFonts w:eastAsia="Times New Roman" w:cs="Arial"/>
                <w:lang w:eastAsia="en-GB"/>
              </w:rPr>
              <w:t xml:space="preserve"> 26(3), 245-25.</w:t>
            </w:r>
          </w:p>
        </w:tc>
      </w:tr>
      <w:tr w:rsidR="005F4DBA" w:rsidRPr="00A875F6" w14:paraId="22243589" w14:textId="77777777" w:rsidTr="005E317F">
        <w:trPr>
          <w:trHeight w:val="287"/>
        </w:trPr>
        <w:tc>
          <w:tcPr>
            <w:tcW w:w="0" w:type="auto"/>
            <w:tcBorders>
              <w:top w:val="nil"/>
              <w:left w:val="nil"/>
              <w:bottom w:val="nil"/>
              <w:right w:val="nil"/>
            </w:tcBorders>
            <w:shd w:val="clear" w:color="auto" w:fill="auto"/>
            <w:noWrap/>
            <w:vAlign w:val="center"/>
            <w:hideMark/>
          </w:tcPr>
          <w:p w14:paraId="3168F24D"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Duncan, M. &amp; Corner, J. (2012) </w:t>
            </w:r>
            <w:r w:rsidRPr="00A875F6">
              <w:rPr>
                <w:rFonts w:eastAsia="Times New Roman" w:cs="Arial"/>
                <w:i/>
                <w:iCs/>
                <w:lang w:eastAsia="en-GB"/>
              </w:rPr>
              <w:t>Severe and Multiple Disadvantage A review of key texts</w:t>
            </w:r>
            <w:r w:rsidRPr="00A875F6">
              <w:rPr>
                <w:rFonts w:eastAsia="Times New Roman" w:cs="Arial"/>
                <w:lang w:eastAsia="en-GB"/>
              </w:rPr>
              <w:t>. London: Lankelly Chase Foundation.</w:t>
            </w:r>
          </w:p>
        </w:tc>
      </w:tr>
      <w:tr w:rsidR="005F4DBA" w:rsidRPr="00A875F6" w14:paraId="7EDA309C" w14:textId="77777777" w:rsidTr="005E317F">
        <w:trPr>
          <w:trHeight w:val="287"/>
        </w:trPr>
        <w:tc>
          <w:tcPr>
            <w:tcW w:w="0" w:type="auto"/>
            <w:tcBorders>
              <w:top w:val="nil"/>
              <w:left w:val="nil"/>
              <w:bottom w:val="nil"/>
              <w:right w:val="nil"/>
            </w:tcBorders>
            <w:shd w:val="clear" w:color="auto" w:fill="auto"/>
            <w:noWrap/>
            <w:vAlign w:val="center"/>
            <w:hideMark/>
          </w:tcPr>
          <w:p w14:paraId="6226A022" w14:textId="530BE795"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​Edwards, M. (2005) 'Therapeutic </w:t>
            </w:r>
            <w:r w:rsidR="00EC4B9F" w:rsidRPr="00A875F6">
              <w:rPr>
                <w:rFonts w:eastAsia="Times New Roman" w:cs="Arial"/>
                <w:lang w:eastAsia="en-GB"/>
              </w:rPr>
              <w:t>J</w:t>
            </w:r>
            <w:r w:rsidRPr="00A875F6">
              <w:rPr>
                <w:rFonts w:eastAsia="Times New Roman" w:cs="Arial"/>
                <w:lang w:eastAsia="en-GB"/>
              </w:rPr>
              <w:t xml:space="preserve">urisprudence </w:t>
            </w:r>
            <w:r w:rsidR="00EC4B9F" w:rsidRPr="00A875F6">
              <w:rPr>
                <w:rFonts w:eastAsia="Times New Roman" w:cs="Arial"/>
                <w:lang w:eastAsia="en-GB"/>
              </w:rPr>
              <w:t>R</w:t>
            </w:r>
            <w:r w:rsidRPr="00A875F6">
              <w:rPr>
                <w:rFonts w:eastAsia="Times New Roman" w:cs="Arial"/>
                <w:lang w:eastAsia="en-GB"/>
              </w:rPr>
              <w:t xml:space="preserve">evisited: </w:t>
            </w:r>
            <w:r w:rsidR="00EC4B9F" w:rsidRPr="00A875F6">
              <w:rPr>
                <w:rFonts w:eastAsia="Times New Roman" w:cs="Arial"/>
                <w:lang w:eastAsia="en-GB"/>
              </w:rPr>
              <w:t>T</w:t>
            </w:r>
            <w:r w:rsidRPr="00A875F6">
              <w:rPr>
                <w:rFonts w:eastAsia="Times New Roman" w:cs="Arial"/>
                <w:lang w:eastAsia="en-GB"/>
              </w:rPr>
              <w:t xml:space="preserve">he </w:t>
            </w:r>
            <w:r w:rsidR="00EC4B9F" w:rsidRPr="00A875F6">
              <w:rPr>
                <w:rFonts w:eastAsia="Times New Roman" w:cs="Arial"/>
                <w:lang w:eastAsia="en-GB"/>
              </w:rPr>
              <w:t>E</w:t>
            </w:r>
            <w:r w:rsidRPr="00A875F6">
              <w:rPr>
                <w:rFonts w:eastAsia="Times New Roman" w:cs="Arial"/>
                <w:lang w:eastAsia="en-GB"/>
              </w:rPr>
              <w:t xml:space="preserve">xperience of </w:t>
            </w:r>
            <w:r w:rsidR="00EC4B9F" w:rsidRPr="00A875F6">
              <w:rPr>
                <w:rFonts w:eastAsia="Times New Roman" w:cs="Arial"/>
                <w:lang w:eastAsia="en-GB"/>
              </w:rPr>
              <w:t>C</w:t>
            </w:r>
            <w:r w:rsidRPr="00A875F6">
              <w:rPr>
                <w:rFonts w:eastAsia="Times New Roman" w:cs="Arial"/>
                <w:lang w:eastAsia="en-GB"/>
              </w:rPr>
              <w:t xml:space="preserve">riminal </w:t>
            </w:r>
            <w:r w:rsidR="00EC4B9F" w:rsidRPr="00A875F6">
              <w:rPr>
                <w:rFonts w:eastAsia="Times New Roman" w:cs="Arial"/>
                <w:lang w:eastAsia="en-GB"/>
              </w:rPr>
              <w:t>J</w:t>
            </w:r>
            <w:r w:rsidRPr="00A875F6">
              <w:rPr>
                <w:rFonts w:eastAsia="Times New Roman" w:cs="Arial"/>
                <w:lang w:eastAsia="en-GB"/>
              </w:rPr>
              <w:t xml:space="preserve">ustice and </w:t>
            </w:r>
            <w:r w:rsidR="00EC4B9F" w:rsidRPr="00A875F6">
              <w:rPr>
                <w:rFonts w:eastAsia="Times New Roman" w:cs="Arial"/>
                <w:lang w:eastAsia="en-GB"/>
              </w:rPr>
              <w:t>T</w:t>
            </w:r>
            <w:r w:rsidRPr="00A875F6">
              <w:rPr>
                <w:rFonts w:eastAsia="Times New Roman" w:cs="Arial"/>
                <w:lang w:eastAsia="en-GB"/>
              </w:rPr>
              <w:t xml:space="preserve">reatment in </w:t>
            </w:r>
            <w:r w:rsidR="00046998" w:rsidRPr="00A875F6">
              <w:rPr>
                <w:rFonts w:eastAsia="Times New Roman" w:cs="Arial"/>
                <w:lang w:eastAsia="en-GB"/>
              </w:rPr>
              <w:t>Toronto’s</w:t>
            </w:r>
            <w:r w:rsidRPr="00A875F6">
              <w:rPr>
                <w:rFonts w:eastAsia="Times New Roman" w:cs="Arial"/>
                <w:lang w:eastAsia="en-GB"/>
              </w:rPr>
              <w:t xml:space="preserve"> </w:t>
            </w:r>
            <w:r w:rsidR="00EC4B9F" w:rsidRPr="00A875F6">
              <w:rPr>
                <w:rFonts w:eastAsia="Times New Roman" w:cs="Arial"/>
                <w:lang w:eastAsia="en-GB"/>
              </w:rPr>
              <w:t>D</w:t>
            </w:r>
            <w:r w:rsidRPr="00A875F6">
              <w:rPr>
                <w:rFonts w:eastAsia="Times New Roman" w:cs="Arial"/>
                <w:lang w:eastAsia="en-GB"/>
              </w:rPr>
              <w:t xml:space="preserve">rug </w:t>
            </w:r>
            <w:r w:rsidR="00EC4B9F" w:rsidRPr="00A875F6">
              <w:rPr>
                <w:rFonts w:eastAsia="Times New Roman" w:cs="Arial"/>
                <w:lang w:eastAsia="en-GB"/>
              </w:rPr>
              <w:t>T</w:t>
            </w:r>
            <w:r w:rsidRPr="00A875F6">
              <w:rPr>
                <w:rFonts w:eastAsia="Times New Roman" w:cs="Arial"/>
                <w:lang w:eastAsia="en-GB"/>
              </w:rPr>
              <w:t xml:space="preserve">reatment </w:t>
            </w:r>
            <w:r w:rsidR="00EC4B9F" w:rsidRPr="00A875F6">
              <w:rPr>
                <w:rFonts w:eastAsia="Times New Roman" w:cs="Arial"/>
                <w:lang w:eastAsia="en-GB"/>
              </w:rPr>
              <w:t>C</w:t>
            </w:r>
            <w:r w:rsidRPr="00A875F6">
              <w:rPr>
                <w:rFonts w:eastAsia="Times New Roman" w:cs="Arial"/>
                <w:lang w:eastAsia="en-GB"/>
              </w:rPr>
              <w:t>ourt', Ma thesis, Simon Fraser University, British Columbia.</w:t>
            </w:r>
          </w:p>
        </w:tc>
      </w:tr>
      <w:tr w:rsidR="005F4DBA" w:rsidRPr="00A875F6" w14:paraId="59B5F1F4" w14:textId="77777777" w:rsidTr="005E317F">
        <w:trPr>
          <w:trHeight w:val="287"/>
        </w:trPr>
        <w:tc>
          <w:tcPr>
            <w:tcW w:w="0" w:type="auto"/>
            <w:tcBorders>
              <w:top w:val="nil"/>
              <w:left w:val="nil"/>
              <w:bottom w:val="nil"/>
              <w:right w:val="nil"/>
            </w:tcBorders>
            <w:shd w:val="clear" w:color="auto" w:fill="auto"/>
            <w:noWrap/>
            <w:vAlign w:val="center"/>
            <w:hideMark/>
          </w:tcPr>
          <w:p w14:paraId="1387BEF8"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Ellison, L. &amp; Munro, V. (2013) A ‘Special’ Delivery? Exploring the Impact of Screens, Live-Links and Video-Recorded Evidence on Mock Juror Deliberation in Rape Trials. </w:t>
            </w:r>
            <w:r w:rsidRPr="00A875F6">
              <w:rPr>
                <w:rFonts w:eastAsia="Times New Roman" w:cs="Arial"/>
                <w:i/>
                <w:iCs/>
                <w:lang w:eastAsia="en-GB"/>
              </w:rPr>
              <w:t>Social &amp; Legal Studies</w:t>
            </w:r>
            <w:r w:rsidRPr="00A875F6">
              <w:rPr>
                <w:rFonts w:eastAsia="Times New Roman" w:cs="Arial"/>
                <w:lang w:eastAsia="en-GB"/>
              </w:rPr>
              <w:t>, 23(1), 3–29.</w:t>
            </w:r>
          </w:p>
        </w:tc>
      </w:tr>
      <w:tr w:rsidR="005F4DBA" w:rsidRPr="00A875F6" w14:paraId="67646F83" w14:textId="77777777" w:rsidTr="005E317F">
        <w:trPr>
          <w:trHeight w:val="287"/>
        </w:trPr>
        <w:tc>
          <w:tcPr>
            <w:tcW w:w="0" w:type="auto"/>
            <w:tcBorders>
              <w:top w:val="nil"/>
              <w:left w:val="nil"/>
              <w:bottom w:val="nil"/>
              <w:right w:val="nil"/>
            </w:tcBorders>
            <w:shd w:val="clear" w:color="auto" w:fill="auto"/>
            <w:noWrap/>
            <w:vAlign w:val="bottom"/>
            <w:hideMark/>
          </w:tcPr>
          <w:p w14:paraId="341010E2" w14:textId="3D65EBE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Emerson, R. (1969) </w:t>
            </w:r>
            <w:r w:rsidRPr="00A875F6">
              <w:rPr>
                <w:rFonts w:eastAsia="Times New Roman" w:cs="Arial"/>
                <w:i/>
                <w:iCs/>
                <w:lang w:eastAsia="en-GB"/>
              </w:rPr>
              <w:t xml:space="preserve">Judging </w:t>
            </w:r>
            <w:r w:rsidR="00EC4B9F" w:rsidRPr="00A875F6">
              <w:rPr>
                <w:rFonts w:eastAsia="Times New Roman" w:cs="Arial"/>
                <w:i/>
                <w:iCs/>
                <w:lang w:eastAsia="en-GB"/>
              </w:rPr>
              <w:t>D</w:t>
            </w:r>
            <w:r w:rsidRPr="00A875F6">
              <w:rPr>
                <w:rFonts w:eastAsia="Times New Roman" w:cs="Arial"/>
                <w:i/>
                <w:iCs/>
                <w:lang w:eastAsia="en-GB"/>
              </w:rPr>
              <w:t xml:space="preserve">elinquents: </w:t>
            </w:r>
            <w:r w:rsidR="00EC4B9F" w:rsidRPr="00A875F6">
              <w:rPr>
                <w:rFonts w:eastAsia="Times New Roman" w:cs="Arial"/>
                <w:i/>
                <w:iCs/>
                <w:lang w:eastAsia="en-GB"/>
              </w:rPr>
              <w:t>C</w:t>
            </w:r>
            <w:r w:rsidRPr="00A875F6">
              <w:rPr>
                <w:rFonts w:eastAsia="Times New Roman" w:cs="Arial"/>
                <w:i/>
                <w:iCs/>
                <w:lang w:eastAsia="en-GB"/>
              </w:rPr>
              <w:t xml:space="preserve">ontext and </w:t>
            </w:r>
            <w:r w:rsidR="00EC4B9F" w:rsidRPr="00A875F6">
              <w:rPr>
                <w:rFonts w:eastAsia="Times New Roman" w:cs="Arial"/>
                <w:i/>
                <w:iCs/>
                <w:lang w:eastAsia="en-GB"/>
              </w:rPr>
              <w:t>P</w:t>
            </w:r>
            <w:r w:rsidRPr="00A875F6">
              <w:rPr>
                <w:rFonts w:eastAsia="Times New Roman" w:cs="Arial"/>
                <w:i/>
                <w:iCs/>
                <w:lang w:eastAsia="en-GB"/>
              </w:rPr>
              <w:t xml:space="preserve">rocess in </w:t>
            </w:r>
            <w:r w:rsidR="00EC4B9F" w:rsidRPr="00A875F6">
              <w:rPr>
                <w:rFonts w:eastAsia="Times New Roman" w:cs="Arial"/>
                <w:i/>
                <w:iCs/>
                <w:lang w:eastAsia="en-GB"/>
              </w:rPr>
              <w:t>J</w:t>
            </w:r>
            <w:r w:rsidRPr="00A875F6">
              <w:rPr>
                <w:rFonts w:eastAsia="Times New Roman" w:cs="Arial"/>
                <w:i/>
                <w:iCs/>
                <w:lang w:eastAsia="en-GB"/>
              </w:rPr>
              <w:t xml:space="preserve">uvenile </w:t>
            </w:r>
            <w:r w:rsidR="00EC4B9F" w:rsidRPr="00A875F6">
              <w:rPr>
                <w:rFonts w:eastAsia="Times New Roman" w:cs="Arial"/>
                <w:i/>
                <w:iCs/>
                <w:lang w:eastAsia="en-GB"/>
              </w:rPr>
              <w:t>C</w:t>
            </w:r>
            <w:r w:rsidRPr="00A875F6">
              <w:rPr>
                <w:rFonts w:eastAsia="Times New Roman" w:cs="Arial"/>
                <w:i/>
                <w:iCs/>
                <w:lang w:eastAsia="en-GB"/>
              </w:rPr>
              <w:t>ourt</w:t>
            </w:r>
            <w:r w:rsidRPr="00A875F6">
              <w:rPr>
                <w:rFonts w:eastAsia="Times New Roman" w:cs="Arial"/>
                <w:lang w:eastAsia="en-GB"/>
              </w:rPr>
              <w:t>. Chicago: Aldine Press.</w:t>
            </w:r>
          </w:p>
        </w:tc>
      </w:tr>
      <w:tr w:rsidR="005F4DBA" w:rsidRPr="00A875F6" w14:paraId="70445DBD" w14:textId="77777777" w:rsidTr="005E317F">
        <w:trPr>
          <w:trHeight w:val="287"/>
        </w:trPr>
        <w:tc>
          <w:tcPr>
            <w:tcW w:w="0" w:type="auto"/>
            <w:tcBorders>
              <w:top w:val="nil"/>
              <w:left w:val="nil"/>
              <w:bottom w:val="nil"/>
              <w:right w:val="nil"/>
            </w:tcBorders>
            <w:shd w:val="clear" w:color="auto" w:fill="auto"/>
            <w:noWrap/>
            <w:vAlign w:val="center"/>
            <w:hideMark/>
          </w:tcPr>
          <w:p w14:paraId="1316E463" w14:textId="6FE1DEDD"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Emmison</w:t>
            </w:r>
            <w:proofErr w:type="spellEnd"/>
            <w:r w:rsidRPr="00A875F6">
              <w:rPr>
                <w:rFonts w:eastAsia="Times New Roman" w:cs="Arial"/>
                <w:lang w:eastAsia="en-GB"/>
              </w:rPr>
              <w:t xml:space="preserve">, M., Smith, P. &amp; </w:t>
            </w:r>
            <w:proofErr w:type="spellStart"/>
            <w:r w:rsidRPr="00A875F6">
              <w:rPr>
                <w:rFonts w:eastAsia="Times New Roman" w:cs="Arial"/>
                <w:lang w:eastAsia="en-GB"/>
              </w:rPr>
              <w:t>Mayall</w:t>
            </w:r>
            <w:proofErr w:type="spellEnd"/>
            <w:r w:rsidRPr="00A875F6">
              <w:rPr>
                <w:rFonts w:eastAsia="Times New Roman" w:cs="Arial"/>
                <w:lang w:eastAsia="en-GB"/>
              </w:rPr>
              <w:t>, M. (2012) </w:t>
            </w:r>
            <w:r w:rsidRPr="00A875F6">
              <w:rPr>
                <w:rFonts w:eastAsia="Times New Roman" w:cs="Arial"/>
                <w:i/>
                <w:iCs/>
                <w:lang w:eastAsia="en-GB"/>
              </w:rPr>
              <w:t xml:space="preserve">Researching the </w:t>
            </w:r>
            <w:r w:rsidR="00EC4B9F" w:rsidRPr="00A875F6">
              <w:rPr>
                <w:rFonts w:eastAsia="Times New Roman" w:cs="Arial"/>
                <w:i/>
                <w:iCs/>
                <w:lang w:eastAsia="en-GB"/>
              </w:rPr>
              <w:t>V</w:t>
            </w:r>
            <w:r w:rsidRPr="00A875F6">
              <w:rPr>
                <w:rFonts w:eastAsia="Times New Roman" w:cs="Arial"/>
                <w:i/>
                <w:iCs/>
                <w:lang w:eastAsia="en-GB"/>
              </w:rPr>
              <w:t xml:space="preserve">isual (Introducing Qualitative Methods </w:t>
            </w:r>
            <w:r w:rsidR="00EC4B9F" w:rsidRPr="00A875F6">
              <w:rPr>
                <w:rFonts w:eastAsia="Times New Roman" w:cs="Arial"/>
                <w:i/>
                <w:iCs/>
                <w:lang w:eastAsia="en-GB"/>
              </w:rPr>
              <w:t>S</w:t>
            </w:r>
            <w:r w:rsidRPr="00A875F6">
              <w:rPr>
                <w:rFonts w:eastAsia="Times New Roman" w:cs="Arial"/>
                <w:i/>
                <w:iCs/>
                <w:lang w:eastAsia="en-GB"/>
              </w:rPr>
              <w:t>eries)</w:t>
            </w:r>
            <w:r w:rsidR="00A4588E" w:rsidRPr="00A875F6">
              <w:rPr>
                <w:rFonts w:eastAsia="Times New Roman" w:cs="Arial"/>
                <w:i/>
                <w:iCs/>
                <w:lang w:eastAsia="en-GB"/>
              </w:rPr>
              <w:t>.</w:t>
            </w:r>
            <w:r w:rsidRPr="00A875F6">
              <w:rPr>
                <w:rFonts w:eastAsia="Times New Roman" w:cs="Arial"/>
                <w:lang w:eastAsia="en-GB"/>
              </w:rPr>
              <w:t xml:space="preserve"> 2nd ed. London: </w:t>
            </w:r>
            <w:r w:rsidR="000326FB" w:rsidRPr="00A875F6">
              <w:rPr>
                <w:rFonts w:eastAsia="Times New Roman" w:cs="Arial"/>
                <w:lang w:eastAsia="en-GB"/>
              </w:rPr>
              <w:t>SAGE</w:t>
            </w:r>
            <w:r w:rsidRPr="00A875F6">
              <w:rPr>
                <w:rFonts w:eastAsia="Times New Roman" w:cs="Arial"/>
                <w:lang w:eastAsia="en-GB"/>
              </w:rPr>
              <w:t xml:space="preserve"> Publications.</w:t>
            </w:r>
          </w:p>
        </w:tc>
      </w:tr>
      <w:tr w:rsidR="005F4DBA" w:rsidRPr="00A875F6" w14:paraId="19E6FF50" w14:textId="77777777" w:rsidTr="005E317F">
        <w:trPr>
          <w:trHeight w:val="287"/>
        </w:trPr>
        <w:tc>
          <w:tcPr>
            <w:tcW w:w="0" w:type="auto"/>
            <w:tcBorders>
              <w:top w:val="nil"/>
              <w:left w:val="nil"/>
              <w:bottom w:val="nil"/>
              <w:right w:val="nil"/>
            </w:tcBorders>
            <w:shd w:val="clear" w:color="auto" w:fill="auto"/>
            <w:noWrap/>
            <w:vAlign w:val="bottom"/>
            <w:hideMark/>
          </w:tcPr>
          <w:p w14:paraId="09CD0935"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European Commission for the Efficiency of Justice (2016) </w:t>
            </w:r>
            <w:r w:rsidRPr="00A875F6">
              <w:rPr>
                <w:rFonts w:eastAsia="Times New Roman" w:cs="Arial"/>
                <w:i/>
                <w:iCs/>
                <w:lang w:eastAsia="en-GB"/>
              </w:rPr>
              <w:t>Measuring the quality of justice</w:t>
            </w:r>
            <w:r w:rsidRPr="00A875F6">
              <w:rPr>
                <w:rFonts w:eastAsia="Times New Roman" w:cs="Arial"/>
                <w:lang w:eastAsia="en-GB"/>
              </w:rPr>
              <w:t>. Europe: Council of Europe.</w:t>
            </w:r>
          </w:p>
        </w:tc>
      </w:tr>
      <w:tr w:rsidR="005F4DBA" w:rsidRPr="00A875F6" w14:paraId="3F6D4036" w14:textId="77777777" w:rsidTr="005E317F">
        <w:trPr>
          <w:trHeight w:val="287"/>
        </w:trPr>
        <w:tc>
          <w:tcPr>
            <w:tcW w:w="0" w:type="auto"/>
            <w:tcBorders>
              <w:top w:val="nil"/>
              <w:left w:val="nil"/>
              <w:bottom w:val="nil"/>
              <w:right w:val="nil"/>
            </w:tcBorders>
            <w:shd w:val="clear" w:color="auto" w:fill="auto"/>
            <w:noWrap/>
            <w:vAlign w:val="bottom"/>
            <w:hideMark/>
          </w:tcPr>
          <w:p w14:paraId="4DDD575C" w14:textId="2DA908E8"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Feeley, M. &amp; Simon, J. (1992) The New Penology: Notes on </w:t>
            </w:r>
            <w:r w:rsidR="009D76B2" w:rsidRPr="00A875F6">
              <w:rPr>
                <w:rFonts w:eastAsia="Times New Roman" w:cs="Arial"/>
                <w:lang w:eastAsia="en-GB"/>
              </w:rPr>
              <w:t>t</w:t>
            </w:r>
            <w:r w:rsidRPr="00A875F6">
              <w:rPr>
                <w:rFonts w:eastAsia="Times New Roman" w:cs="Arial"/>
                <w:lang w:eastAsia="en-GB"/>
              </w:rPr>
              <w:t xml:space="preserve">he </w:t>
            </w:r>
            <w:r w:rsidR="009D76B2" w:rsidRPr="00A875F6">
              <w:rPr>
                <w:rFonts w:eastAsia="Times New Roman" w:cs="Arial"/>
                <w:lang w:eastAsia="en-GB"/>
              </w:rPr>
              <w:t>E</w:t>
            </w:r>
            <w:r w:rsidRPr="00A875F6">
              <w:rPr>
                <w:rFonts w:eastAsia="Times New Roman" w:cs="Arial"/>
                <w:lang w:eastAsia="en-GB"/>
              </w:rPr>
              <w:t xml:space="preserve">merging </w:t>
            </w:r>
            <w:r w:rsidR="009D76B2" w:rsidRPr="00A875F6">
              <w:rPr>
                <w:rFonts w:eastAsia="Times New Roman" w:cs="Arial"/>
                <w:lang w:eastAsia="en-GB"/>
              </w:rPr>
              <w:t>S</w:t>
            </w:r>
            <w:r w:rsidRPr="00A875F6">
              <w:rPr>
                <w:rFonts w:eastAsia="Times New Roman" w:cs="Arial"/>
                <w:lang w:eastAsia="en-GB"/>
              </w:rPr>
              <w:t xml:space="preserve">trategy of </w:t>
            </w:r>
            <w:r w:rsidR="009D76B2" w:rsidRPr="00A875F6">
              <w:rPr>
                <w:rFonts w:eastAsia="Times New Roman" w:cs="Arial"/>
                <w:lang w:eastAsia="en-GB"/>
              </w:rPr>
              <w:t>C</w:t>
            </w:r>
            <w:r w:rsidRPr="00A875F6">
              <w:rPr>
                <w:rFonts w:eastAsia="Times New Roman" w:cs="Arial"/>
                <w:lang w:eastAsia="en-GB"/>
              </w:rPr>
              <w:t xml:space="preserve">orrections and its </w:t>
            </w:r>
            <w:r w:rsidR="009D76B2" w:rsidRPr="00A875F6">
              <w:rPr>
                <w:rFonts w:eastAsia="Times New Roman" w:cs="Arial"/>
                <w:lang w:eastAsia="en-GB"/>
              </w:rPr>
              <w:t>I</w:t>
            </w:r>
            <w:r w:rsidRPr="00A875F6">
              <w:rPr>
                <w:rFonts w:eastAsia="Times New Roman" w:cs="Arial"/>
                <w:lang w:eastAsia="en-GB"/>
              </w:rPr>
              <w:t>mplications. </w:t>
            </w:r>
            <w:r w:rsidRPr="00A875F6">
              <w:rPr>
                <w:rFonts w:eastAsia="Times New Roman" w:cs="Arial"/>
                <w:i/>
                <w:iCs/>
                <w:lang w:eastAsia="en-GB"/>
              </w:rPr>
              <w:t xml:space="preserve">Criminology, </w:t>
            </w:r>
            <w:r w:rsidRPr="00A875F6">
              <w:rPr>
                <w:rFonts w:eastAsia="Times New Roman" w:cs="Arial"/>
                <w:lang w:eastAsia="en-GB"/>
              </w:rPr>
              <w:t>30(4), 449-474.</w:t>
            </w:r>
          </w:p>
        </w:tc>
      </w:tr>
      <w:tr w:rsidR="005F4DBA" w:rsidRPr="00A875F6" w14:paraId="3FB5A7A3" w14:textId="77777777" w:rsidTr="005E317F">
        <w:trPr>
          <w:trHeight w:val="287"/>
        </w:trPr>
        <w:tc>
          <w:tcPr>
            <w:tcW w:w="0" w:type="auto"/>
            <w:tcBorders>
              <w:top w:val="nil"/>
              <w:left w:val="nil"/>
              <w:bottom w:val="nil"/>
              <w:right w:val="nil"/>
            </w:tcBorders>
            <w:shd w:val="clear" w:color="auto" w:fill="auto"/>
            <w:noWrap/>
            <w:vAlign w:val="center"/>
            <w:hideMark/>
          </w:tcPr>
          <w:p w14:paraId="5D451EA6"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Feeley, M. (1992) [1979] </w:t>
            </w:r>
            <w:r w:rsidRPr="00A875F6">
              <w:rPr>
                <w:rFonts w:eastAsia="Times New Roman" w:cs="Arial"/>
                <w:i/>
                <w:iCs/>
                <w:lang w:eastAsia="en-GB"/>
              </w:rPr>
              <w:t>The Process Is the Punishment: Handling Cases in a Lower Criminal Court</w:t>
            </w:r>
            <w:r w:rsidRPr="00A875F6">
              <w:rPr>
                <w:rFonts w:eastAsia="Times New Roman" w:cs="Arial"/>
                <w:lang w:eastAsia="en-GB"/>
              </w:rPr>
              <w:t>. New York: Russell Sage Foundation.</w:t>
            </w:r>
          </w:p>
        </w:tc>
      </w:tr>
      <w:tr w:rsidR="005F4DBA" w:rsidRPr="00A875F6" w14:paraId="3AC6F7FE" w14:textId="77777777" w:rsidTr="005E317F">
        <w:trPr>
          <w:trHeight w:val="287"/>
        </w:trPr>
        <w:tc>
          <w:tcPr>
            <w:tcW w:w="0" w:type="auto"/>
            <w:tcBorders>
              <w:top w:val="nil"/>
              <w:left w:val="nil"/>
              <w:bottom w:val="nil"/>
              <w:right w:val="nil"/>
            </w:tcBorders>
            <w:shd w:val="clear" w:color="auto" w:fill="auto"/>
            <w:noWrap/>
            <w:vAlign w:val="bottom"/>
            <w:hideMark/>
          </w:tcPr>
          <w:p w14:paraId="36ECF02E"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Ferguson, A. (2016) Predictive Prosecution: Part 2. </w:t>
            </w:r>
            <w:r w:rsidRPr="00A875F6">
              <w:rPr>
                <w:rFonts w:eastAsia="Times New Roman" w:cs="Arial"/>
                <w:i/>
                <w:iCs/>
                <w:lang w:eastAsia="en-GB"/>
              </w:rPr>
              <w:t>Journal of Interdisciplinary Public Policy,</w:t>
            </w:r>
            <w:r w:rsidRPr="00A875F6">
              <w:rPr>
                <w:rFonts w:eastAsia="Times New Roman" w:cs="Arial"/>
                <w:lang w:eastAsia="en-GB"/>
              </w:rPr>
              <w:t xml:space="preserve"> 1(2), 12-20.</w:t>
            </w:r>
          </w:p>
        </w:tc>
      </w:tr>
      <w:tr w:rsidR="005F4DBA" w:rsidRPr="00A875F6" w14:paraId="5CFF10CE" w14:textId="77777777" w:rsidTr="005E317F">
        <w:trPr>
          <w:trHeight w:val="287"/>
        </w:trPr>
        <w:tc>
          <w:tcPr>
            <w:tcW w:w="0" w:type="auto"/>
            <w:tcBorders>
              <w:top w:val="nil"/>
              <w:left w:val="nil"/>
              <w:bottom w:val="nil"/>
              <w:right w:val="nil"/>
            </w:tcBorders>
            <w:shd w:val="clear" w:color="auto" w:fill="auto"/>
            <w:noWrap/>
            <w:vAlign w:val="bottom"/>
            <w:hideMark/>
          </w:tcPr>
          <w:p w14:paraId="7E249899"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Ferrandino</w:t>
            </w:r>
            <w:proofErr w:type="spellEnd"/>
            <w:r w:rsidRPr="00A875F6">
              <w:rPr>
                <w:rFonts w:eastAsia="Times New Roman" w:cs="Arial"/>
                <w:lang w:eastAsia="en-GB"/>
              </w:rPr>
              <w:t>, J. (2013) Testing the Packer Theorem: The Efficiency of Florida’s Criminal Circuit Courts. </w:t>
            </w:r>
            <w:r w:rsidRPr="00A875F6">
              <w:rPr>
                <w:rFonts w:eastAsia="Times New Roman" w:cs="Arial"/>
                <w:i/>
                <w:iCs/>
                <w:lang w:eastAsia="en-GB"/>
              </w:rPr>
              <w:t>American journal of criminal justice,</w:t>
            </w:r>
            <w:r w:rsidRPr="00A875F6">
              <w:rPr>
                <w:rFonts w:eastAsia="Times New Roman" w:cs="Arial"/>
                <w:lang w:eastAsia="en-GB"/>
              </w:rPr>
              <w:t xml:space="preserve"> 39, 375-393.</w:t>
            </w:r>
          </w:p>
        </w:tc>
      </w:tr>
      <w:tr w:rsidR="005F4DBA" w:rsidRPr="00A875F6" w14:paraId="3A04AB2D" w14:textId="77777777" w:rsidTr="005E317F">
        <w:trPr>
          <w:trHeight w:val="287"/>
        </w:trPr>
        <w:tc>
          <w:tcPr>
            <w:tcW w:w="0" w:type="auto"/>
            <w:tcBorders>
              <w:top w:val="nil"/>
              <w:left w:val="nil"/>
              <w:bottom w:val="nil"/>
              <w:right w:val="nil"/>
            </w:tcBorders>
            <w:shd w:val="clear" w:color="auto" w:fill="auto"/>
            <w:noWrap/>
            <w:vAlign w:val="bottom"/>
            <w:hideMark/>
          </w:tcPr>
          <w:p w14:paraId="403485FA" w14:textId="5960E60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Fitzpatrick, P.; Seago, C. &amp; Wall, D. (2000) New Courts Management and the Professionalisation of Summary Justice In England and Wales. </w:t>
            </w:r>
            <w:r w:rsidR="00046998" w:rsidRPr="00A875F6">
              <w:rPr>
                <w:rFonts w:eastAsia="Times New Roman" w:cs="Arial"/>
                <w:i/>
                <w:iCs/>
                <w:lang w:eastAsia="en-GB"/>
              </w:rPr>
              <w:t>Criminal</w:t>
            </w:r>
            <w:r w:rsidRPr="00A875F6">
              <w:rPr>
                <w:rFonts w:eastAsia="Times New Roman" w:cs="Arial"/>
                <w:i/>
                <w:iCs/>
                <w:lang w:eastAsia="en-GB"/>
              </w:rPr>
              <w:t xml:space="preserve"> Law Forum,</w:t>
            </w:r>
            <w:r w:rsidRPr="00A875F6">
              <w:rPr>
                <w:rFonts w:eastAsia="Times New Roman" w:cs="Arial"/>
                <w:lang w:eastAsia="en-GB"/>
              </w:rPr>
              <w:t xml:space="preserve"> 11, 1-22.</w:t>
            </w:r>
          </w:p>
        </w:tc>
      </w:tr>
      <w:tr w:rsidR="005F4DBA" w:rsidRPr="00A875F6" w14:paraId="6DD6C7AD" w14:textId="77777777" w:rsidTr="005E317F">
        <w:trPr>
          <w:trHeight w:val="287"/>
        </w:trPr>
        <w:tc>
          <w:tcPr>
            <w:tcW w:w="0" w:type="auto"/>
            <w:tcBorders>
              <w:top w:val="nil"/>
              <w:left w:val="nil"/>
              <w:bottom w:val="nil"/>
              <w:right w:val="nil"/>
            </w:tcBorders>
            <w:shd w:val="clear" w:color="auto" w:fill="auto"/>
            <w:noWrap/>
            <w:vAlign w:val="center"/>
            <w:hideMark/>
          </w:tcPr>
          <w:p w14:paraId="6027B1A4" w14:textId="3A655889"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Fix-Fierro, H. (2003) Courts, Justice and Efficiency: A Socio-legal Study of Rationality. New York: </w:t>
            </w:r>
            <w:r w:rsidR="009D76B2" w:rsidRPr="00A875F6">
              <w:rPr>
                <w:rFonts w:eastAsia="Times New Roman" w:cs="Arial"/>
                <w:lang w:eastAsia="en-GB"/>
              </w:rPr>
              <w:t>Hart Publishing</w:t>
            </w:r>
            <w:r w:rsidRPr="00A875F6">
              <w:rPr>
                <w:rFonts w:eastAsia="Times New Roman" w:cs="Arial"/>
                <w:lang w:eastAsia="en-GB"/>
              </w:rPr>
              <w:t>.</w:t>
            </w:r>
          </w:p>
        </w:tc>
      </w:tr>
      <w:tr w:rsidR="005F4DBA" w:rsidRPr="00A875F6" w14:paraId="0692209D" w14:textId="77777777" w:rsidTr="005E317F">
        <w:trPr>
          <w:trHeight w:val="287"/>
        </w:trPr>
        <w:tc>
          <w:tcPr>
            <w:tcW w:w="0" w:type="auto"/>
            <w:tcBorders>
              <w:top w:val="nil"/>
              <w:left w:val="nil"/>
              <w:bottom w:val="nil"/>
              <w:right w:val="nil"/>
            </w:tcBorders>
            <w:shd w:val="clear" w:color="auto" w:fill="auto"/>
            <w:noWrap/>
            <w:vAlign w:val="center"/>
            <w:hideMark/>
          </w:tcPr>
          <w:p w14:paraId="63B735A7" w14:textId="30BCF31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 xml:space="preserve">Flick, U. (2009) Qualitative </w:t>
            </w:r>
            <w:r w:rsidR="005F2C91" w:rsidRPr="00A875F6">
              <w:rPr>
                <w:rFonts w:eastAsia="Times New Roman" w:cs="Arial"/>
                <w:lang w:eastAsia="en-GB"/>
              </w:rPr>
              <w:t>R</w:t>
            </w:r>
            <w:r w:rsidRPr="00A875F6">
              <w:rPr>
                <w:rFonts w:eastAsia="Times New Roman" w:cs="Arial"/>
                <w:lang w:eastAsia="en-GB"/>
              </w:rPr>
              <w:t xml:space="preserve">esearch at </w:t>
            </w:r>
            <w:r w:rsidR="005F2C91" w:rsidRPr="00A875F6">
              <w:rPr>
                <w:rFonts w:eastAsia="Times New Roman" w:cs="Arial"/>
                <w:lang w:eastAsia="en-GB"/>
              </w:rPr>
              <w:t>W</w:t>
            </w:r>
            <w:r w:rsidRPr="00A875F6">
              <w:rPr>
                <w:rFonts w:eastAsia="Times New Roman" w:cs="Arial"/>
                <w:lang w:eastAsia="en-GB"/>
              </w:rPr>
              <w:t xml:space="preserve">ork 1: </w:t>
            </w:r>
            <w:r w:rsidR="005F2C91" w:rsidRPr="00A875F6">
              <w:rPr>
                <w:rFonts w:eastAsia="Times New Roman" w:cs="Arial"/>
                <w:lang w:eastAsia="en-GB"/>
              </w:rPr>
              <w:t>G</w:t>
            </w:r>
            <w:r w:rsidRPr="00A875F6">
              <w:rPr>
                <w:rFonts w:eastAsia="Times New Roman" w:cs="Arial"/>
                <w:lang w:eastAsia="en-GB"/>
              </w:rPr>
              <w:t xml:space="preserve">rounded </w:t>
            </w:r>
            <w:r w:rsidR="005F2C91" w:rsidRPr="00A875F6">
              <w:rPr>
                <w:rFonts w:eastAsia="Times New Roman" w:cs="Arial"/>
                <w:lang w:eastAsia="en-GB"/>
              </w:rPr>
              <w:t>T</w:t>
            </w:r>
            <w:r w:rsidRPr="00A875F6">
              <w:rPr>
                <w:rFonts w:eastAsia="Times New Roman" w:cs="Arial"/>
                <w:lang w:eastAsia="en-GB"/>
              </w:rPr>
              <w:t xml:space="preserve">heory. In: Flick, U., eds., Introduction to </w:t>
            </w:r>
            <w:r w:rsidR="005F2C91" w:rsidRPr="00A875F6">
              <w:rPr>
                <w:rFonts w:eastAsia="Times New Roman" w:cs="Arial"/>
                <w:lang w:eastAsia="en-GB"/>
              </w:rPr>
              <w:t>Q</w:t>
            </w:r>
            <w:r w:rsidRPr="00A875F6">
              <w:rPr>
                <w:rFonts w:eastAsia="Times New Roman" w:cs="Arial"/>
                <w:lang w:eastAsia="en-GB"/>
              </w:rPr>
              <w:t xml:space="preserve">ualitative </w:t>
            </w:r>
            <w:r w:rsidR="005F2C91" w:rsidRPr="00A875F6">
              <w:rPr>
                <w:rFonts w:eastAsia="Times New Roman" w:cs="Arial"/>
                <w:lang w:eastAsia="en-GB"/>
              </w:rPr>
              <w:t>R</w:t>
            </w:r>
            <w:r w:rsidRPr="00A875F6">
              <w:rPr>
                <w:rFonts w:eastAsia="Times New Roman" w:cs="Arial"/>
                <w:lang w:eastAsia="en-GB"/>
              </w:rPr>
              <w:t>esearch. London: SAGE Publications, 425-423.</w:t>
            </w:r>
          </w:p>
        </w:tc>
      </w:tr>
      <w:tr w:rsidR="005F4DBA" w:rsidRPr="00A875F6" w14:paraId="3FFEDF42" w14:textId="77777777" w:rsidTr="005E317F">
        <w:trPr>
          <w:trHeight w:val="287"/>
        </w:trPr>
        <w:tc>
          <w:tcPr>
            <w:tcW w:w="0" w:type="auto"/>
            <w:tcBorders>
              <w:top w:val="nil"/>
              <w:left w:val="nil"/>
              <w:bottom w:val="nil"/>
              <w:right w:val="nil"/>
            </w:tcBorders>
            <w:shd w:val="clear" w:color="auto" w:fill="auto"/>
            <w:noWrap/>
            <w:vAlign w:val="center"/>
            <w:hideMark/>
          </w:tcPr>
          <w:p w14:paraId="2EF9CB74" w14:textId="2793602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Flick, U. (2018) </w:t>
            </w:r>
            <w:r w:rsidRPr="00A875F6">
              <w:rPr>
                <w:rFonts w:eastAsia="Times New Roman" w:cs="Arial"/>
                <w:i/>
                <w:iCs/>
                <w:lang w:eastAsia="en-GB"/>
              </w:rPr>
              <w:t xml:space="preserve">Designing </w:t>
            </w:r>
            <w:r w:rsidR="005F2C91" w:rsidRPr="00A875F6">
              <w:rPr>
                <w:rFonts w:eastAsia="Times New Roman" w:cs="Arial"/>
                <w:i/>
                <w:iCs/>
                <w:lang w:eastAsia="en-GB"/>
              </w:rPr>
              <w:t>Q</w:t>
            </w:r>
            <w:r w:rsidRPr="00A875F6">
              <w:rPr>
                <w:rFonts w:eastAsia="Times New Roman" w:cs="Arial"/>
                <w:i/>
                <w:iCs/>
                <w:lang w:eastAsia="en-GB"/>
              </w:rPr>
              <w:t xml:space="preserve">ualitative </w:t>
            </w:r>
            <w:r w:rsidR="005F2C91" w:rsidRPr="00A875F6">
              <w:rPr>
                <w:rFonts w:eastAsia="Times New Roman" w:cs="Arial"/>
                <w:i/>
                <w:iCs/>
                <w:lang w:eastAsia="en-GB"/>
              </w:rPr>
              <w:t>R</w:t>
            </w:r>
            <w:r w:rsidRPr="00A875F6">
              <w:rPr>
                <w:rFonts w:eastAsia="Times New Roman" w:cs="Arial"/>
                <w:i/>
                <w:iCs/>
                <w:lang w:eastAsia="en-GB"/>
              </w:rPr>
              <w:t>esearch</w:t>
            </w:r>
            <w:r w:rsidRPr="00A875F6">
              <w:rPr>
                <w:rFonts w:eastAsia="Times New Roman" w:cs="Arial"/>
                <w:lang w:eastAsia="en-GB"/>
              </w:rPr>
              <w:t xml:space="preserve">. </w:t>
            </w:r>
            <w:r w:rsidR="005F2C91" w:rsidRPr="00A875F6">
              <w:rPr>
                <w:rFonts w:eastAsia="Times New Roman" w:cs="Arial"/>
                <w:lang w:eastAsia="en-GB"/>
              </w:rPr>
              <w:t>Global</w:t>
            </w:r>
            <w:r w:rsidRPr="00A875F6">
              <w:rPr>
                <w:rFonts w:eastAsia="Times New Roman" w:cs="Arial"/>
                <w:lang w:eastAsia="en-GB"/>
              </w:rPr>
              <w:t xml:space="preserve">: </w:t>
            </w:r>
            <w:r w:rsidR="000326FB" w:rsidRPr="00A875F6">
              <w:rPr>
                <w:rFonts w:eastAsia="Times New Roman" w:cs="Arial"/>
                <w:lang w:eastAsia="en-GB"/>
              </w:rPr>
              <w:t>SAGE</w:t>
            </w:r>
            <w:r w:rsidRPr="00A875F6">
              <w:rPr>
                <w:rFonts w:eastAsia="Times New Roman" w:cs="Arial"/>
                <w:lang w:eastAsia="en-GB"/>
              </w:rPr>
              <w:t xml:space="preserve"> Publications.</w:t>
            </w:r>
          </w:p>
        </w:tc>
      </w:tr>
      <w:tr w:rsidR="005F4DBA" w:rsidRPr="00A875F6" w14:paraId="1AD2DF68" w14:textId="77777777" w:rsidTr="005E317F">
        <w:trPr>
          <w:trHeight w:val="287"/>
        </w:trPr>
        <w:tc>
          <w:tcPr>
            <w:tcW w:w="0" w:type="auto"/>
            <w:tcBorders>
              <w:top w:val="nil"/>
              <w:left w:val="nil"/>
              <w:bottom w:val="nil"/>
              <w:right w:val="nil"/>
            </w:tcBorders>
            <w:shd w:val="clear" w:color="auto" w:fill="auto"/>
            <w:noWrap/>
            <w:vAlign w:val="bottom"/>
            <w:hideMark/>
          </w:tcPr>
          <w:p w14:paraId="2FC7B0B5" w14:textId="57B1CC8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Flood, A. (2005) Socio-</w:t>
            </w:r>
            <w:r w:rsidR="00765728" w:rsidRPr="00A875F6">
              <w:rPr>
                <w:rFonts w:eastAsia="Times New Roman" w:cs="Arial"/>
                <w:lang w:eastAsia="en-GB"/>
              </w:rPr>
              <w:t>L</w:t>
            </w:r>
            <w:r w:rsidRPr="00A875F6">
              <w:rPr>
                <w:rFonts w:eastAsia="Times New Roman" w:cs="Arial"/>
                <w:lang w:eastAsia="en-GB"/>
              </w:rPr>
              <w:t xml:space="preserve">egal </w:t>
            </w:r>
            <w:r w:rsidR="00765728" w:rsidRPr="00A875F6">
              <w:rPr>
                <w:rFonts w:eastAsia="Times New Roman" w:cs="Arial"/>
                <w:lang w:eastAsia="en-GB"/>
              </w:rPr>
              <w:t>E</w:t>
            </w:r>
            <w:r w:rsidRPr="00A875F6">
              <w:rPr>
                <w:rFonts w:eastAsia="Times New Roman" w:cs="Arial"/>
                <w:lang w:eastAsia="en-GB"/>
              </w:rPr>
              <w:t xml:space="preserve">thnography. In: </w:t>
            </w:r>
            <w:proofErr w:type="spellStart"/>
            <w:r w:rsidRPr="00A875F6">
              <w:rPr>
                <w:rFonts w:eastAsia="Times New Roman" w:cs="Arial"/>
                <w:lang w:eastAsia="en-GB"/>
              </w:rPr>
              <w:t>Banakar</w:t>
            </w:r>
            <w:proofErr w:type="spellEnd"/>
            <w:r w:rsidRPr="00A875F6">
              <w:rPr>
                <w:rFonts w:eastAsia="Times New Roman" w:cs="Arial"/>
                <w:lang w:eastAsia="en-GB"/>
              </w:rPr>
              <w:t>, R. &amp; Travers, M., eds., </w:t>
            </w:r>
            <w:r w:rsidRPr="00A875F6">
              <w:rPr>
                <w:rFonts w:eastAsia="Times New Roman" w:cs="Arial"/>
                <w:i/>
                <w:iCs/>
                <w:lang w:eastAsia="en-GB"/>
              </w:rPr>
              <w:t xml:space="preserve">Theory and </w:t>
            </w:r>
            <w:r w:rsidR="00765728" w:rsidRPr="00A875F6">
              <w:rPr>
                <w:rFonts w:eastAsia="Times New Roman" w:cs="Arial"/>
                <w:i/>
                <w:iCs/>
                <w:lang w:eastAsia="en-GB"/>
              </w:rPr>
              <w:t>M</w:t>
            </w:r>
            <w:r w:rsidRPr="00A875F6">
              <w:rPr>
                <w:rFonts w:eastAsia="Times New Roman" w:cs="Arial"/>
                <w:i/>
                <w:iCs/>
                <w:lang w:eastAsia="en-GB"/>
              </w:rPr>
              <w:t xml:space="preserve">ethods in </w:t>
            </w:r>
            <w:r w:rsidR="00765728" w:rsidRPr="00A875F6">
              <w:rPr>
                <w:rFonts w:eastAsia="Times New Roman" w:cs="Arial"/>
                <w:i/>
                <w:iCs/>
                <w:lang w:eastAsia="en-GB"/>
              </w:rPr>
              <w:t>S</w:t>
            </w:r>
            <w:r w:rsidRPr="00A875F6">
              <w:rPr>
                <w:rFonts w:eastAsia="Times New Roman" w:cs="Arial"/>
                <w:i/>
                <w:iCs/>
                <w:lang w:eastAsia="en-GB"/>
              </w:rPr>
              <w:t>ocio-</w:t>
            </w:r>
            <w:r w:rsidR="00765728" w:rsidRPr="00A875F6">
              <w:rPr>
                <w:rFonts w:eastAsia="Times New Roman" w:cs="Arial"/>
                <w:i/>
                <w:iCs/>
                <w:lang w:eastAsia="en-GB"/>
              </w:rPr>
              <w:t>L</w:t>
            </w:r>
            <w:r w:rsidRPr="00A875F6">
              <w:rPr>
                <w:rFonts w:eastAsia="Times New Roman" w:cs="Arial"/>
                <w:i/>
                <w:iCs/>
                <w:lang w:eastAsia="en-GB"/>
              </w:rPr>
              <w:t xml:space="preserve">egal </w:t>
            </w:r>
            <w:r w:rsidR="00765728" w:rsidRPr="00A875F6">
              <w:rPr>
                <w:rFonts w:eastAsia="Times New Roman" w:cs="Arial"/>
                <w:i/>
                <w:iCs/>
                <w:lang w:eastAsia="en-GB"/>
              </w:rPr>
              <w:t>R</w:t>
            </w:r>
            <w:r w:rsidRPr="00A875F6">
              <w:rPr>
                <w:rFonts w:eastAsia="Times New Roman" w:cs="Arial"/>
                <w:i/>
                <w:iCs/>
                <w:lang w:eastAsia="en-GB"/>
              </w:rPr>
              <w:t>esearch.</w:t>
            </w:r>
            <w:r w:rsidRPr="00A875F6">
              <w:rPr>
                <w:rFonts w:eastAsia="Times New Roman" w:cs="Arial"/>
                <w:lang w:eastAsia="en-GB"/>
              </w:rPr>
              <w:t xml:space="preserve"> Camden: Hart Publishing</w:t>
            </w:r>
            <w:r w:rsidR="00E41201" w:rsidRPr="00A875F6">
              <w:rPr>
                <w:rFonts w:eastAsia="Times New Roman" w:cs="Arial"/>
                <w:lang w:eastAsia="en-GB"/>
              </w:rPr>
              <w:t>,</w:t>
            </w:r>
            <w:r w:rsidRPr="00A875F6">
              <w:rPr>
                <w:rFonts w:eastAsia="Times New Roman" w:cs="Arial"/>
                <w:lang w:eastAsia="en-GB"/>
              </w:rPr>
              <w:t xml:space="preserve"> 33-48.</w:t>
            </w:r>
          </w:p>
        </w:tc>
      </w:tr>
      <w:tr w:rsidR="005F4DBA" w:rsidRPr="00A875F6" w14:paraId="46E2EC16" w14:textId="77777777" w:rsidTr="005E317F">
        <w:trPr>
          <w:trHeight w:val="287"/>
        </w:trPr>
        <w:tc>
          <w:tcPr>
            <w:tcW w:w="0" w:type="auto"/>
            <w:tcBorders>
              <w:top w:val="nil"/>
              <w:left w:val="nil"/>
              <w:bottom w:val="nil"/>
              <w:right w:val="nil"/>
            </w:tcBorders>
            <w:shd w:val="clear" w:color="auto" w:fill="auto"/>
            <w:noWrap/>
            <w:vAlign w:val="center"/>
            <w:hideMark/>
          </w:tcPr>
          <w:p w14:paraId="26D14F7B" w14:textId="140BF193"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​Freeman, S. (2009) '​</w:t>
            </w:r>
            <w:r w:rsidRPr="00A875F6">
              <w:rPr>
                <w:rFonts w:eastAsia="Times New Roman" w:cs="Arial"/>
                <w:i/>
                <w:iCs/>
                <w:lang w:eastAsia="en-GB"/>
              </w:rPr>
              <w:t xml:space="preserve">Surviving on Remand: A Study of </w:t>
            </w:r>
            <w:r w:rsidR="00765728" w:rsidRPr="00A875F6">
              <w:rPr>
                <w:rFonts w:eastAsia="Times New Roman" w:cs="Arial"/>
                <w:i/>
                <w:iCs/>
                <w:lang w:eastAsia="en-GB"/>
              </w:rPr>
              <w:t>H</w:t>
            </w:r>
            <w:r w:rsidRPr="00A875F6">
              <w:rPr>
                <w:rFonts w:eastAsia="Times New Roman" w:cs="Arial"/>
                <w:i/>
                <w:iCs/>
                <w:lang w:eastAsia="en-GB"/>
              </w:rPr>
              <w:t>ow Young People Cope in Remand Custody in Ireland</w:t>
            </w:r>
            <w:r w:rsidRPr="00A875F6">
              <w:rPr>
                <w:rFonts w:eastAsia="Times New Roman" w:cs="Arial"/>
                <w:lang w:eastAsia="en-GB"/>
              </w:rPr>
              <w:t>', PhD thesis, Dublin Institute of Technology, Dublin.</w:t>
            </w:r>
          </w:p>
        </w:tc>
      </w:tr>
      <w:tr w:rsidR="005F4DBA" w:rsidRPr="00A875F6" w14:paraId="1C0EC19C" w14:textId="77777777" w:rsidTr="005E317F">
        <w:trPr>
          <w:trHeight w:val="287"/>
        </w:trPr>
        <w:tc>
          <w:tcPr>
            <w:tcW w:w="0" w:type="auto"/>
            <w:tcBorders>
              <w:top w:val="nil"/>
              <w:left w:val="nil"/>
              <w:bottom w:val="nil"/>
              <w:right w:val="nil"/>
            </w:tcBorders>
            <w:shd w:val="clear" w:color="auto" w:fill="auto"/>
            <w:noWrap/>
            <w:vAlign w:val="bottom"/>
            <w:hideMark/>
          </w:tcPr>
          <w:p w14:paraId="0A87EFFF"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Flynn, A. &amp; Hodgson, J. (2017) </w:t>
            </w:r>
            <w:r w:rsidRPr="00A875F6">
              <w:rPr>
                <w:rFonts w:eastAsia="Times New Roman" w:cs="Arial"/>
                <w:i/>
                <w:iCs/>
                <w:lang w:eastAsia="en-GB"/>
              </w:rPr>
              <w:t>Access to Justice and Legal Aid: Comparative Perspectives on Unmet Legal Need</w:t>
            </w:r>
            <w:r w:rsidRPr="00A875F6">
              <w:rPr>
                <w:rFonts w:eastAsia="Times New Roman" w:cs="Arial"/>
                <w:lang w:eastAsia="en-GB"/>
              </w:rPr>
              <w:t>. Camden: Hart Publishing.</w:t>
            </w:r>
          </w:p>
        </w:tc>
      </w:tr>
      <w:tr w:rsidR="005F4DBA" w:rsidRPr="00A875F6" w14:paraId="41294315" w14:textId="77777777" w:rsidTr="005E317F">
        <w:trPr>
          <w:trHeight w:val="287"/>
        </w:trPr>
        <w:tc>
          <w:tcPr>
            <w:tcW w:w="0" w:type="auto"/>
            <w:tcBorders>
              <w:top w:val="nil"/>
              <w:left w:val="nil"/>
              <w:bottom w:val="nil"/>
              <w:right w:val="nil"/>
            </w:tcBorders>
            <w:shd w:val="clear" w:color="auto" w:fill="auto"/>
            <w:noWrap/>
            <w:vAlign w:val="bottom"/>
            <w:hideMark/>
          </w:tcPr>
          <w:p w14:paraId="7D264B72" w14:textId="34B96C89"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Fowler, Y. (2013) '</w:t>
            </w:r>
            <w:r w:rsidRPr="00A875F6">
              <w:rPr>
                <w:rFonts w:eastAsia="Times New Roman" w:cs="Arial"/>
                <w:i/>
                <w:iCs/>
                <w:lang w:eastAsia="en-GB"/>
              </w:rPr>
              <w:t>Non-English-</w:t>
            </w:r>
            <w:r w:rsidR="00765728" w:rsidRPr="00A875F6">
              <w:rPr>
                <w:rFonts w:eastAsia="Times New Roman" w:cs="Arial"/>
                <w:i/>
                <w:iCs/>
                <w:lang w:eastAsia="en-GB"/>
              </w:rPr>
              <w:t>S</w:t>
            </w:r>
            <w:r w:rsidRPr="00A875F6">
              <w:rPr>
                <w:rFonts w:eastAsia="Times New Roman" w:cs="Arial"/>
                <w:i/>
                <w:iCs/>
                <w:lang w:eastAsia="en-GB"/>
              </w:rPr>
              <w:t xml:space="preserve">peaking </w:t>
            </w:r>
            <w:r w:rsidR="00765728" w:rsidRPr="00A875F6">
              <w:rPr>
                <w:rFonts w:eastAsia="Times New Roman" w:cs="Arial"/>
                <w:i/>
                <w:iCs/>
                <w:lang w:eastAsia="en-GB"/>
              </w:rPr>
              <w:t>D</w:t>
            </w:r>
            <w:r w:rsidRPr="00A875F6">
              <w:rPr>
                <w:rFonts w:eastAsia="Times New Roman" w:cs="Arial"/>
                <w:i/>
                <w:iCs/>
                <w:lang w:eastAsia="en-GB"/>
              </w:rPr>
              <w:t xml:space="preserve">efendants in the Magistrates’ Court: a </w:t>
            </w:r>
            <w:r w:rsidR="00765728" w:rsidRPr="00A875F6">
              <w:rPr>
                <w:rFonts w:eastAsia="Times New Roman" w:cs="Arial"/>
                <w:i/>
                <w:iCs/>
                <w:lang w:eastAsia="en-GB"/>
              </w:rPr>
              <w:t>C</w:t>
            </w:r>
            <w:r w:rsidRPr="00A875F6">
              <w:rPr>
                <w:rFonts w:eastAsia="Times New Roman" w:cs="Arial"/>
                <w:i/>
                <w:iCs/>
                <w:lang w:eastAsia="en-GB"/>
              </w:rPr>
              <w:t xml:space="preserve">omparative </w:t>
            </w:r>
            <w:r w:rsidR="00765728" w:rsidRPr="00A875F6">
              <w:rPr>
                <w:rFonts w:eastAsia="Times New Roman" w:cs="Arial"/>
                <w:i/>
                <w:iCs/>
                <w:lang w:eastAsia="en-GB"/>
              </w:rPr>
              <w:t>S</w:t>
            </w:r>
            <w:r w:rsidRPr="00A875F6">
              <w:rPr>
                <w:rFonts w:eastAsia="Times New Roman" w:cs="Arial"/>
                <w:i/>
                <w:iCs/>
                <w:lang w:eastAsia="en-GB"/>
              </w:rPr>
              <w:t xml:space="preserve">tudy of </w:t>
            </w:r>
            <w:r w:rsidR="00765728" w:rsidRPr="00A875F6">
              <w:rPr>
                <w:rFonts w:eastAsia="Times New Roman" w:cs="Arial"/>
                <w:i/>
                <w:iCs/>
                <w:lang w:eastAsia="en-GB"/>
              </w:rPr>
              <w:t>F</w:t>
            </w:r>
            <w:r w:rsidRPr="00A875F6">
              <w:rPr>
                <w:rFonts w:eastAsia="Times New Roman" w:cs="Arial"/>
                <w:i/>
                <w:iCs/>
                <w:lang w:eastAsia="en-GB"/>
              </w:rPr>
              <w:t>ace-to-</w:t>
            </w:r>
            <w:r w:rsidR="00765728" w:rsidRPr="00A875F6">
              <w:rPr>
                <w:rFonts w:eastAsia="Times New Roman" w:cs="Arial"/>
                <w:i/>
                <w:iCs/>
                <w:lang w:eastAsia="en-GB"/>
              </w:rPr>
              <w:t>F</w:t>
            </w:r>
            <w:r w:rsidRPr="00A875F6">
              <w:rPr>
                <w:rFonts w:eastAsia="Times New Roman" w:cs="Arial"/>
                <w:i/>
                <w:iCs/>
                <w:lang w:eastAsia="en-GB"/>
              </w:rPr>
              <w:t xml:space="preserve">ace and </w:t>
            </w:r>
            <w:r w:rsidR="00765728" w:rsidRPr="00A875F6">
              <w:rPr>
                <w:rFonts w:eastAsia="Times New Roman" w:cs="Arial"/>
                <w:i/>
                <w:iCs/>
                <w:lang w:eastAsia="en-GB"/>
              </w:rPr>
              <w:t>P</w:t>
            </w:r>
            <w:r w:rsidRPr="00A875F6">
              <w:rPr>
                <w:rFonts w:eastAsia="Times New Roman" w:cs="Arial"/>
                <w:i/>
                <w:iCs/>
                <w:lang w:eastAsia="en-GB"/>
              </w:rPr>
              <w:t xml:space="preserve">rison </w:t>
            </w:r>
            <w:r w:rsidR="00765728" w:rsidRPr="00A875F6">
              <w:rPr>
                <w:rFonts w:eastAsia="Times New Roman" w:cs="Arial"/>
                <w:i/>
                <w:iCs/>
                <w:lang w:eastAsia="en-GB"/>
              </w:rPr>
              <w:t>V</w:t>
            </w:r>
            <w:r w:rsidRPr="00A875F6">
              <w:rPr>
                <w:rFonts w:eastAsia="Times New Roman" w:cs="Arial"/>
                <w:i/>
                <w:iCs/>
                <w:lang w:eastAsia="en-GB"/>
              </w:rPr>
              <w:t xml:space="preserve">ideo </w:t>
            </w:r>
            <w:r w:rsidR="00765728" w:rsidRPr="00A875F6">
              <w:rPr>
                <w:rFonts w:eastAsia="Times New Roman" w:cs="Arial"/>
                <w:i/>
                <w:iCs/>
                <w:lang w:eastAsia="en-GB"/>
              </w:rPr>
              <w:t>L</w:t>
            </w:r>
            <w:r w:rsidRPr="00A875F6">
              <w:rPr>
                <w:rFonts w:eastAsia="Times New Roman" w:cs="Arial"/>
                <w:i/>
                <w:iCs/>
                <w:lang w:eastAsia="en-GB"/>
              </w:rPr>
              <w:t xml:space="preserve">ink </w:t>
            </w:r>
            <w:r w:rsidR="00765728" w:rsidRPr="00A875F6">
              <w:rPr>
                <w:rFonts w:eastAsia="Times New Roman" w:cs="Arial"/>
                <w:i/>
                <w:iCs/>
                <w:lang w:eastAsia="en-GB"/>
              </w:rPr>
              <w:t>I</w:t>
            </w:r>
            <w:r w:rsidRPr="00A875F6">
              <w:rPr>
                <w:rFonts w:eastAsia="Times New Roman" w:cs="Arial"/>
                <w:i/>
                <w:iCs/>
                <w:lang w:eastAsia="en-GB"/>
              </w:rPr>
              <w:t>nterpreter-</w:t>
            </w:r>
            <w:r w:rsidR="00765728" w:rsidRPr="00A875F6">
              <w:rPr>
                <w:rFonts w:eastAsia="Times New Roman" w:cs="Arial"/>
                <w:i/>
                <w:iCs/>
                <w:lang w:eastAsia="en-GB"/>
              </w:rPr>
              <w:t>M</w:t>
            </w:r>
            <w:r w:rsidRPr="00A875F6">
              <w:rPr>
                <w:rFonts w:eastAsia="Times New Roman" w:cs="Arial"/>
                <w:i/>
                <w:iCs/>
                <w:lang w:eastAsia="en-GB"/>
              </w:rPr>
              <w:t xml:space="preserve">ediated </w:t>
            </w:r>
            <w:r w:rsidR="00765728" w:rsidRPr="00A875F6">
              <w:rPr>
                <w:rFonts w:eastAsia="Times New Roman" w:cs="Arial"/>
                <w:i/>
                <w:iCs/>
                <w:lang w:eastAsia="en-GB"/>
              </w:rPr>
              <w:t>H</w:t>
            </w:r>
            <w:r w:rsidRPr="00A875F6">
              <w:rPr>
                <w:rFonts w:eastAsia="Times New Roman" w:cs="Arial"/>
                <w:i/>
                <w:iCs/>
                <w:lang w:eastAsia="en-GB"/>
              </w:rPr>
              <w:t>earings in England</w:t>
            </w:r>
            <w:r w:rsidRPr="00A875F6">
              <w:rPr>
                <w:rFonts w:eastAsia="Times New Roman" w:cs="Arial"/>
                <w:lang w:eastAsia="en-GB"/>
              </w:rPr>
              <w:t xml:space="preserve">', PhD thesis, Ashton University, Birmingham. </w:t>
            </w:r>
          </w:p>
        </w:tc>
      </w:tr>
      <w:tr w:rsidR="005F4DBA" w:rsidRPr="00A875F6" w14:paraId="6E48B862" w14:textId="77777777" w:rsidTr="005E317F">
        <w:trPr>
          <w:trHeight w:val="287"/>
        </w:trPr>
        <w:tc>
          <w:tcPr>
            <w:tcW w:w="0" w:type="auto"/>
            <w:tcBorders>
              <w:top w:val="nil"/>
              <w:left w:val="nil"/>
              <w:bottom w:val="nil"/>
              <w:right w:val="nil"/>
            </w:tcBorders>
            <w:shd w:val="clear" w:color="auto" w:fill="auto"/>
            <w:noWrap/>
            <w:vAlign w:val="center"/>
            <w:hideMark/>
          </w:tcPr>
          <w:p w14:paraId="66FF6168"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Funnell, R. (2013) </w:t>
            </w:r>
            <w:r w:rsidRPr="00A875F6">
              <w:rPr>
                <w:rFonts w:eastAsia="Times New Roman" w:cs="Arial"/>
                <w:i/>
                <w:iCs/>
                <w:lang w:eastAsia="en-GB"/>
              </w:rPr>
              <w:t>Representations of Reality in a Court of Law</w:t>
            </w:r>
            <w:r w:rsidRPr="00A875F6">
              <w:rPr>
                <w:rFonts w:eastAsia="Times New Roman" w:cs="Arial"/>
                <w:lang w:eastAsia="en-GB"/>
              </w:rPr>
              <w:t>. [online] Warwick.ac.uk. Available at: https://warwick.ac.uk/fac/cross_fac/iatl/reinvention/archive/volume1issue1/funnell [Accessed 5 Jan. 2020].</w:t>
            </w:r>
          </w:p>
        </w:tc>
      </w:tr>
      <w:tr w:rsidR="005F4DBA" w:rsidRPr="00A875F6" w14:paraId="1B2569A0" w14:textId="77777777" w:rsidTr="005E317F">
        <w:trPr>
          <w:trHeight w:val="287"/>
        </w:trPr>
        <w:tc>
          <w:tcPr>
            <w:tcW w:w="0" w:type="auto"/>
            <w:tcBorders>
              <w:top w:val="nil"/>
              <w:left w:val="nil"/>
              <w:bottom w:val="nil"/>
              <w:right w:val="nil"/>
            </w:tcBorders>
            <w:shd w:val="clear" w:color="auto" w:fill="auto"/>
            <w:noWrap/>
            <w:vAlign w:val="bottom"/>
            <w:hideMark/>
          </w:tcPr>
          <w:p w14:paraId="76D66D2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Galligan, D. (1996) </w:t>
            </w:r>
            <w:r w:rsidRPr="00A875F6">
              <w:rPr>
                <w:rFonts w:eastAsia="Times New Roman" w:cs="Arial"/>
                <w:i/>
                <w:iCs/>
                <w:lang w:eastAsia="en-GB"/>
              </w:rPr>
              <w:t>Due Process and Fair Procedures: A Study of Administrative Procedures</w:t>
            </w:r>
            <w:r w:rsidRPr="00A875F6">
              <w:rPr>
                <w:rFonts w:eastAsia="Times New Roman" w:cs="Arial"/>
                <w:lang w:eastAsia="en-GB"/>
              </w:rPr>
              <w:t>. Oxford: Clarendon.</w:t>
            </w:r>
          </w:p>
        </w:tc>
      </w:tr>
      <w:tr w:rsidR="005F4DBA" w:rsidRPr="00A875F6" w14:paraId="316A9434" w14:textId="77777777" w:rsidTr="005E317F">
        <w:trPr>
          <w:trHeight w:val="287"/>
        </w:trPr>
        <w:tc>
          <w:tcPr>
            <w:tcW w:w="0" w:type="auto"/>
            <w:tcBorders>
              <w:top w:val="nil"/>
              <w:left w:val="nil"/>
              <w:bottom w:val="nil"/>
              <w:right w:val="nil"/>
            </w:tcBorders>
            <w:shd w:val="clear" w:color="auto" w:fill="auto"/>
            <w:noWrap/>
            <w:vAlign w:val="center"/>
            <w:hideMark/>
          </w:tcPr>
          <w:p w14:paraId="0551E27D"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Garfinkel, H. (1956) Conditions of Successful Degradation Ceremonies. </w:t>
            </w:r>
            <w:r w:rsidRPr="00A875F6">
              <w:rPr>
                <w:rFonts w:eastAsia="Times New Roman" w:cs="Arial"/>
                <w:i/>
                <w:iCs/>
                <w:lang w:eastAsia="en-GB"/>
              </w:rPr>
              <w:t>American Journal of Sociology</w:t>
            </w:r>
            <w:r w:rsidRPr="00A875F6">
              <w:rPr>
                <w:rFonts w:eastAsia="Times New Roman" w:cs="Arial"/>
                <w:lang w:eastAsia="en-GB"/>
              </w:rPr>
              <w:t>, 61(5), 420–424.</w:t>
            </w:r>
          </w:p>
        </w:tc>
      </w:tr>
      <w:tr w:rsidR="005F4DBA" w:rsidRPr="00A875F6" w14:paraId="656F1398" w14:textId="77777777" w:rsidTr="005E317F">
        <w:trPr>
          <w:trHeight w:val="287"/>
        </w:trPr>
        <w:tc>
          <w:tcPr>
            <w:tcW w:w="0" w:type="auto"/>
            <w:tcBorders>
              <w:top w:val="nil"/>
              <w:left w:val="nil"/>
              <w:bottom w:val="nil"/>
              <w:right w:val="nil"/>
            </w:tcBorders>
            <w:shd w:val="clear" w:color="auto" w:fill="auto"/>
            <w:noWrap/>
            <w:vAlign w:val="bottom"/>
            <w:hideMark/>
          </w:tcPr>
          <w:p w14:paraId="60C44A9B" w14:textId="582444DF"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Gibbs, P. (2017) </w:t>
            </w:r>
            <w:r w:rsidRPr="00A875F6">
              <w:rPr>
                <w:rFonts w:eastAsia="Times New Roman" w:cs="Arial"/>
                <w:i/>
                <w:iCs/>
                <w:lang w:eastAsia="en-GB"/>
              </w:rPr>
              <w:t xml:space="preserve">Defendants on </w:t>
            </w:r>
            <w:r w:rsidR="00765728" w:rsidRPr="00A875F6">
              <w:rPr>
                <w:rFonts w:eastAsia="Times New Roman" w:cs="Arial"/>
                <w:i/>
                <w:iCs/>
                <w:lang w:eastAsia="en-GB"/>
              </w:rPr>
              <w:t>V</w:t>
            </w:r>
            <w:r w:rsidRPr="00A875F6">
              <w:rPr>
                <w:rFonts w:eastAsia="Times New Roman" w:cs="Arial"/>
                <w:i/>
                <w:iCs/>
                <w:lang w:eastAsia="en-GB"/>
              </w:rPr>
              <w:t xml:space="preserve">ideo – </w:t>
            </w:r>
            <w:r w:rsidR="00765728" w:rsidRPr="00A875F6">
              <w:rPr>
                <w:rFonts w:eastAsia="Times New Roman" w:cs="Arial"/>
                <w:i/>
                <w:iCs/>
                <w:lang w:eastAsia="en-GB"/>
              </w:rPr>
              <w:t>C</w:t>
            </w:r>
            <w:r w:rsidRPr="00A875F6">
              <w:rPr>
                <w:rFonts w:eastAsia="Times New Roman" w:cs="Arial"/>
                <w:i/>
                <w:iCs/>
                <w:lang w:eastAsia="en-GB"/>
              </w:rPr>
              <w:t xml:space="preserve">onveyor </w:t>
            </w:r>
            <w:r w:rsidR="00765728" w:rsidRPr="00A875F6">
              <w:rPr>
                <w:rFonts w:eastAsia="Times New Roman" w:cs="Arial"/>
                <w:i/>
                <w:iCs/>
                <w:lang w:eastAsia="en-GB"/>
              </w:rPr>
              <w:t>B</w:t>
            </w:r>
            <w:r w:rsidRPr="00A875F6">
              <w:rPr>
                <w:rFonts w:eastAsia="Times New Roman" w:cs="Arial"/>
                <w:i/>
                <w:iCs/>
                <w:lang w:eastAsia="en-GB"/>
              </w:rPr>
              <w:t xml:space="preserve">elt </w:t>
            </w:r>
            <w:r w:rsidR="00765728" w:rsidRPr="00A875F6">
              <w:rPr>
                <w:rFonts w:eastAsia="Times New Roman" w:cs="Arial"/>
                <w:i/>
                <w:iCs/>
                <w:lang w:eastAsia="en-GB"/>
              </w:rPr>
              <w:t>J</w:t>
            </w:r>
            <w:r w:rsidRPr="00A875F6">
              <w:rPr>
                <w:rFonts w:eastAsia="Times New Roman" w:cs="Arial"/>
                <w:i/>
                <w:iCs/>
                <w:lang w:eastAsia="en-GB"/>
              </w:rPr>
              <w:t xml:space="preserve">ustice or a </w:t>
            </w:r>
            <w:r w:rsidR="00765728" w:rsidRPr="00A875F6">
              <w:rPr>
                <w:rFonts w:eastAsia="Times New Roman" w:cs="Arial"/>
                <w:i/>
                <w:iCs/>
                <w:lang w:eastAsia="en-GB"/>
              </w:rPr>
              <w:t>R</w:t>
            </w:r>
            <w:r w:rsidRPr="00A875F6">
              <w:rPr>
                <w:rFonts w:eastAsia="Times New Roman" w:cs="Arial"/>
                <w:i/>
                <w:iCs/>
                <w:lang w:eastAsia="en-GB"/>
              </w:rPr>
              <w:t xml:space="preserve">evolution in </w:t>
            </w:r>
            <w:r w:rsidR="00765728" w:rsidRPr="00A875F6">
              <w:rPr>
                <w:rFonts w:eastAsia="Times New Roman" w:cs="Arial"/>
                <w:i/>
                <w:iCs/>
                <w:lang w:eastAsia="en-GB"/>
              </w:rPr>
              <w:t>A</w:t>
            </w:r>
            <w:r w:rsidRPr="00A875F6">
              <w:rPr>
                <w:rFonts w:eastAsia="Times New Roman" w:cs="Arial"/>
                <w:i/>
                <w:iCs/>
                <w:lang w:eastAsia="en-GB"/>
              </w:rPr>
              <w:t>ccess?</w:t>
            </w:r>
            <w:r w:rsidRPr="00A875F6">
              <w:rPr>
                <w:rFonts w:eastAsia="Times New Roman" w:cs="Arial"/>
                <w:lang w:eastAsia="en-GB"/>
              </w:rPr>
              <w:t xml:space="preserve"> UK: Transform Justice. </w:t>
            </w:r>
          </w:p>
        </w:tc>
      </w:tr>
      <w:tr w:rsidR="005F4DBA" w:rsidRPr="00A875F6" w14:paraId="14206DBE" w14:textId="77777777" w:rsidTr="005E317F">
        <w:trPr>
          <w:trHeight w:val="287"/>
        </w:trPr>
        <w:tc>
          <w:tcPr>
            <w:tcW w:w="0" w:type="auto"/>
            <w:tcBorders>
              <w:top w:val="nil"/>
              <w:left w:val="nil"/>
              <w:bottom w:val="nil"/>
              <w:right w:val="nil"/>
            </w:tcBorders>
            <w:shd w:val="clear" w:color="auto" w:fill="auto"/>
            <w:noWrap/>
            <w:vAlign w:val="bottom"/>
            <w:hideMark/>
          </w:tcPr>
          <w:p w14:paraId="714F8EA6" w14:textId="199B982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Glaser, B. &amp; Strauss, A. (1967) </w:t>
            </w:r>
            <w:r w:rsidRPr="00A875F6">
              <w:rPr>
                <w:rFonts w:eastAsia="Times New Roman" w:cs="Arial"/>
                <w:i/>
                <w:iCs/>
                <w:lang w:eastAsia="en-GB"/>
              </w:rPr>
              <w:t>The Discovery of Grounded Theory</w:t>
            </w:r>
            <w:r w:rsidRPr="00A875F6">
              <w:rPr>
                <w:rFonts w:eastAsia="Times New Roman" w:cs="Arial"/>
                <w:lang w:eastAsia="en-GB"/>
              </w:rPr>
              <w:t>. Chicago: Aldine</w:t>
            </w:r>
            <w:r w:rsidR="008C1A35" w:rsidRPr="00A875F6">
              <w:rPr>
                <w:rFonts w:eastAsia="Times New Roman" w:cs="Arial"/>
                <w:lang w:eastAsia="en-GB"/>
              </w:rPr>
              <w:t>.</w:t>
            </w:r>
          </w:p>
        </w:tc>
      </w:tr>
      <w:tr w:rsidR="005F4DBA" w:rsidRPr="00A875F6" w14:paraId="29A4ED7B" w14:textId="77777777" w:rsidTr="005E317F">
        <w:trPr>
          <w:trHeight w:val="287"/>
        </w:trPr>
        <w:tc>
          <w:tcPr>
            <w:tcW w:w="0" w:type="auto"/>
            <w:tcBorders>
              <w:top w:val="nil"/>
              <w:left w:val="nil"/>
              <w:bottom w:val="nil"/>
              <w:right w:val="nil"/>
            </w:tcBorders>
            <w:shd w:val="clear" w:color="auto" w:fill="auto"/>
            <w:noWrap/>
            <w:vAlign w:val="center"/>
            <w:hideMark/>
          </w:tcPr>
          <w:p w14:paraId="3B1EDA2E" w14:textId="47A971D5"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w:t>
            </w:r>
            <w:proofErr w:type="spellStart"/>
            <w:r w:rsidRPr="00A875F6">
              <w:rPr>
                <w:rFonts w:eastAsia="Times New Roman" w:cs="Arial"/>
                <w:lang w:eastAsia="en-GB"/>
              </w:rPr>
              <w:t>Grech</w:t>
            </w:r>
            <w:proofErr w:type="spellEnd"/>
            <w:r w:rsidRPr="00A875F6">
              <w:rPr>
                <w:rFonts w:eastAsia="Times New Roman" w:cs="Arial"/>
                <w:lang w:eastAsia="en-GB"/>
              </w:rPr>
              <w:t xml:space="preserve">, D. (2017) </w:t>
            </w:r>
            <w:r w:rsidRPr="00A875F6">
              <w:rPr>
                <w:rFonts w:eastAsia="Times New Roman" w:cs="Arial"/>
                <w:i/>
                <w:iCs/>
                <w:lang w:eastAsia="en-GB"/>
              </w:rPr>
              <w:t xml:space="preserve">'Culture </w:t>
            </w:r>
            <w:r w:rsidR="00C30C20" w:rsidRPr="00A875F6">
              <w:rPr>
                <w:rFonts w:eastAsia="Times New Roman" w:cs="Arial"/>
                <w:i/>
                <w:iCs/>
                <w:lang w:eastAsia="en-GB"/>
              </w:rPr>
              <w:t>B</w:t>
            </w:r>
            <w:r w:rsidRPr="00A875F6">
              <w:rPr>
                <w:rFonts w:eastAsia="Times New Roman" w:cs="Arial"/>
                <w:i/>
                <w:iCs/>
                <w:lang w:eastAsia="en-GB"/>
              </w:rPr>
              <w:t xml:space="preserve">efore </w:t>
            </w:r>
            <w:r w:rsidR="00C30C20" w:rsidRPr="00A875F6">
              <w:rPr>
                <w:rFonts w:eastAsia="Times New Roman" w:cs="Arial"/>
                <w:i/>
                <w:iCs/>
                <w:lang w:eastAsia="en-GB"/>
              </w:rPr>
              <w:t>L</w:t>
            </w:r>
            <w:r w:rsidRPr="00A875F6">
              <w:rPr>
                <w:rFonts w:eastAsia="Times New Roman" w:cs="Arial"/>
                <w:i/>
                <w:iCs/>
                <w:lang w:eastAsia="en-GB"/>
              </w:rPr>
              <w:t xml:space="preserve">aw? Comparing </w:t>
            </w:r>
            <w:r w:rsidR="00C30C20" w:rsidRPr="00A875F6">
              <w:rPr>
                <w:rFonts w:eastAsia="Times New Roman" w:cs="Arial"/>
                <w:i/>
                <w:iCs/>
                <w:lang w:eastAsia="en-GB"/>
              </w:rPr>
              <w:t>B</w:t>
            </w:r>
            <w:r w:rsidRPr="00A875F6">
              <w:rPr>
                <w:rFonts w:eastAsia="Times New Roman" w:cs="Arial"/>
                <w:i/>
                <w:iCs/>
                <w:lang w:eastAsia="en-GB"/>
              </w:rPr>
              <w:t xml:space="preserve">ail </w:t>
            </w:r>
            <w:r w:rsidR="00C30C20" w:rsidRPr="00A875F6">
              <w:rPr>
                <w:rFonts w:eastAsia="Times New Roman" w:cs="Arial"/>
                <w:i/>
                <w:iCs/>
                <w:lang w:eastAsia="en-GB"/>
              </w:rPr>
              <w:t>D</w:t>
            </w:r>
            <w:r w:rsidRPr="00A875F6">
              <w:rPr>
                <w:rFonts w:eastAsia="Times New Roman" w:cs="Arial"/>
                <w:i/>
                <w:iCs/>
                <w:lang w:eastAsia="en-GB"/>
              </w:rPr>
              <w:t>ecision-</w:t>
            </w:r>
            <w:r w:rsidR="00C30C20" w:rsidRPr="00A875F6">
              <w:rPr>
                <w:rFonts w:eastAsia="Times New Roman" w:cs="Arial"/>
                <w:i/>
                <w:iCs/>
                <w:lang w:eastAsia="en-GB"/>
              </w:rPr>
              <w:t>M</w:t>
            </w:r>
            <w:r w:rsidRPr="00A875F6">
              <w:rPr>
                <w:rFonts w:eastAsia="Times New Roman" w:cs="Arial"/>
                <w:i/>
                <w:iCs/>
                <w:lang w:eastAsia="en-GB"/>
              </w:rPr>
              <w:t>aking in England and Canada</w:t>
            </w:r>
            <w:r w:rsidRPr="00A875F6">
              <w:rPr>
                <w:rFonts w:eastAsia="Times New Roman" w:cs="Arial"/>
                <w:lang w:eastAsia="en-GB"/>
              </w:rPr>
              <w:t xml:space="preserve">', PhD thesis, The </w:t>
            </w:r>
            <w:r w:rsidR="00046998" w:rsidRPr="00A875F6">
              <w:rPr>
                <w:rFonts w:eastAsia="Times New Roman" w:cs="Arial"/>
                <w:lang w:eastAsia="en-GB"/>
              </w:rPr>
              <w:t>University</w:t>
            </w:r>
            <w:r w:rsidRPr="00A875F6">
              <w:rPr>
                <w:rFonts w:eastAsia="Times New Roman" w:cs="Arial"/>
                <w:lang w:eastAsia="en-GB"/>
              </w:rPr>
              <w:t xml:space="preserve"> of Leeds, Leeds.</w:t>
            </w:r>
          </w:p>
        </w:tc>
      </w:tr>
      <w:tr w:rsidR="005F4DBA" w:rsidRPr="00A875F6" w14:paraId="5ED98F10" w14:textId="77777777" w:rsidTr="005E317F">
        <w:trPr>
          <w:trHeight w:val="287"/>
        </w:trPr>
        <w:tc>
          <w:tcPr>
            <w:tcW w:w="0" w:type="auto"/>
            <w:tcBorders>
              <w:top w:val="nil"/>
              <w:left w:val="nil"/>
              <w:bottom w:val="nil"/>
              <w:right w:val="nil"/>
            </w:tcBorders>
            <w:shd w:val="clear" w:color="auto" w:fill="auto"/>
            <w:noWrap/>
            <w:vAlign w:val="bottom"/>
            <w:hideMark/>
          </w:tcPr>
          <w:p w14:paraId="37374833" w14:textId="30F4A99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Green, J. &amp; Thorogood, N. (2004) </w:t>
            </w:r>
            <w:r w:rsidRPr="00A875F6">
              <w:rPr>
                <w:rFonts w:eastAsia="Times New Roman" w:cs="Arial"/>
                <w:i/>
                <w:iCs/>
                <w:lang w:eastAsia="en-GB"/>
              </w:rPr>
              <w:t xml:space="preserve">Qualitative </w:t>
            </w:r>
            <w:r w:rsidR="00C30C20" w:rsidRPr="00A875F6">
              <w:rPr>
                <w:rFonts w:eastAsia="Times New Roman" w:cs="Arial"/>
                <w:i/>
                <w:iCs/>
                <w:lang w:eastAsia="en-GB"/>
              </w:rPr>
              <w:t>M</w:t>
            </w:r>
            <w:r w:rsidRPr="00A875F6">
              <w:rPr>
                <w:rFonts w:eastAsia="Times New Roman" w:cs="Arial"/>
                <w:i/>
                <w:iCs/>
                <w:lang w:eastAsia="en-GB"/>
              </w:rPr>
              <w:t xml:space="preserve">ethods for </w:t>
            </w:r>
            <w:r w:rsidR="00C30C20" w:rsidRPr="00A875F6">
              <w:rPr>
                <w:rFonts w:eastAsia="Times New Roman" w:cs="Arial"/>
                <w:i/>
                <w:iCs/>
                <w:lang w:eastAsia="en-GB"/>
              </w:rPr>
              <w:t>H</w:t>
            </w:r>
            <w:r w:rsidRPr="00A875F6">
              <w:rPr>
                <w:rFonts w:eastAsia="Times New Roman" w:cs="Arial"/>
                <w:i/>
                <w:iCs/>
                <w:lang w:eastAsia="en-GB"/>
              </w:rPr>
              <w:t xml:space="preserve">ealth </w:t>
            </w:r>
            <w:r w:rsidR="00C30C20" w:rsidRPr="00A875F6">
              <w:rPr>
                <w:rFonts w:eastAsia="Times New Roman" w:cs="Arial"/>
                <w:i/>
                <w:iCs/>
                <w:lang w:eastAsia="en-GB"/>
              </w:rPr>
              <w:t>R</w:t>
            </w:r>
            <w:r w:rsidRPr="00A875F6">
              <w:rPr>
                <w:rFonts w:eastAsia="Times New Roman" w:cs="Arial"/>
                <w:i/>
                <w:iCs/>
                <w:lang w:eastAsia="en-GB"/>
              </w:rPr>
              <w:t>esearch</w:t>
            </w:r>
            <w:r w:rsidRPr="00A875F6">
              <w:rPr>
                <w:rFonts w:eastAsia="Times New Roman" w:cs="Arial"/>
                <w:lang w:eastAsia="en-GB"/>
              </w:rPr>
              <w:t>. 2nd ed. London: SAGE Publishing.</w:t>
            </w:r>
          </w:p>
        </w:tc>
      </w:tr>
      <w:tr w:rsidR="005F4DBA" w:rsidRPr="00A875F6" w14:paraId="7D22EEAE" w14:textId="77777777" w:rsidTr="005E317F">
        <w:trPr>
          <w:trHeight w:val="287"/>
        </w:trPr>
        <w:tc>
          <w:tcPr>
            <w:tcW w:w="0" w:type="auto"/>
            <w:tcBorders>
              <w:top w:val="nil"/>
              <w:left w:val="nil"/>
              <w:bottom w:val="nil"/>
              <w:right w:val="nil"/>
            </w:tcBorders>
            <w:shd w:val="clear" w:color="auto" w:fill="auto"/>
            <w:noWrap/>
            <w:vAlign w:val="bottom"/>
            <w:hideMark/>
          </w:tcPr>
          <w:p w14:paraId="5B523E0A" w14:textId="3062ED0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Griffiths, A. (2005) Using </w:t>
            </w:r>
            <w:r w:rsidR="00C30C20" w:rsidRPr="00A875F6">
              <w:rPr>
                <w:rFonts w:eastAsia="Times New Roman" w:cs="Arial"/>
                <w:lang w:eastAsia="en-GB"/>
              </w:rPr>
              <w:t>E</w:t>
            </w:r>
            <w:r w:rsidRPr="00A875F6">
              <w:rPr>
                <w:rFonts w:eastAsia="Times New Roman" w:cs="Arial"/>
                <w:lang w:eastAsia="en-GB"/>
              </w:rPr>
              <w:t xml:space="preserve">thnography as a </w:t>
            </w:r>
            <w:r w:rsidR="00C30C20" w:rsidRPr="00A875F6">
              <w:rPr>
                <w:rFonts w:eastAsia="Times New Roman" w:cs="Arial"/>
                <w:lang w:eastAsia="en-GB"/>
              </w:rPr>
              <w:t>T</w:t>
            </w:r>
            <w:r w:rsidRPr="00A875F6">
              <w:rPr>
                <w:rFonts w:eastAsia="Times New Roman" w:cs="Arial"/>
                <w:lang w:eastAsia="en-GB"/>
              </w:rPr>
              <w:t xml:space="preserve">ool in </w:t>
            </w:r>
            <w:r w:rsidR="00C30C20" w:rsidRPr="00A875F6">
              <w:rPr>
                <w:rFonts w:eastAsia="Times New Roman" w:cs="Arial"/>
                <w:lang w:eastAsia="en-GB"/>
              </w:rPr>
              <w:t>L</w:t>
            </w:r>
            <w:r w:rsidRPr="00A875F6">
              <w:rPr>
                <w:rFonts w:eastAsia="Times New Roman" w:cs="Arial"/>
                <w:lang w:eastAsia="en-GB"/>
              </w:rPr>
              <w:t xml:space="preserve">egal </w:t>
            </w:r>
            <w:r w:rsidR="00C30C20" w:rsidRPr="00A875F6">
              <w:rPr>
                <w:rFonts w:eastAsia="Times New Roman" w:cs="Arial"/>
                <w:lang w:eastAsia="en-GB"/>
              </w:rPr>
              <w:t>R</w:t>
            </w:r>
            <w:r w:rsidRPr="00A875F6">
              <w:rPr>
                <w:rFonts w:eastAsia="Times New Roman" w:cs="Arial"/>
                <w:lang w:eastAsia="en-GB"/>
              </w:rPr>
              <w:t xml:space="preserve">esearch. In: </w:t>
            </w:r>
            <w:proofErr w:type="spellStart"/>
            <w:r w:rsidRPr="00A875F6">
              <w:rPr>
                <w:rFonts w:eastAsia="Times New Roman" w:cs="Arial"/>
                <w:lang w:eastAsia="en-GB"/>
              </w:rPr>
              <w:t>Banakar</w:t>
            </w:r>
            <w:proofErr w:type="spellEnd"/>
            <w:r w:rsidRPr="00A875F6">
              <w:rPr>
                <w:rFonts w:eastAsia="Times New Roman" w:cs="Arial"/>
                <w:lang w:eastAsia="en-GB"/>
              </w:rPr>
              <w:t>, R. &amp; Travers, M., eds., </w:t>
            </w:r>
            <w:r w:rsidRPr="00A875F6">
              <w:rPr>
                <w:rFonts w:eastAsia="Times New Roman" w:cs="Arial"/>
                <w:i/>
                <w:iCs/>
                <w:lang w:eastAsia="en-GB"/>
              </w:rPr>
              <w:t>Theory and Method in Socio-legal Research</w:t>
            </w:r>
            <w:r w:rsidRPr="00A875F6">
              <w:rPr>
                <w:rFonts w:eastAsia="Times New Roman" w:cs="Arial"/>
                <w:lang w:eastAsia="en-GB"/>
              </w:rPr>
              <w:t xml:space="preserve">. </w:t>
            </w:r>
            <w:r w:rsidR="00C30C20" w:rsidRPr="00A875F6">
              <w:rPr>
                <w:rFonts w:eastAsia="Times New Roman" w:cs="Arial"/>
                <w:lang w:eastAsia="en-GB"/>
              </w:rPr>
              <w:t>London</w:t>
            </w:r>
            <w:r w:rsidRPr="00A875F6">
              <w:rPr>
                <w:rFonts w:eastAsia="Times New Roman" w:cs="Arial"/>
                <w:lang w:eastAsia="en-GB"/>
              </w:rPr>
              <w:t>: Hart Publishing, 113-132.</w:t>
            </w:r>
          </w:p>
        </w:tc>
      </w:tr>
      <w:tr w:rsidR="005F4DBA" w:rsidRPr="00A875F6" w14:paraId="5F4F4FC1" w14:textId="77777777" w:rsidTr="005E317F">
        <w:trPr>
          <w:trHeight w:val="287"/>
        </w:trPr>
        <w:tc>
          <w:tcPr>
            <w:tcW w:w="0" w:type="auto"/>
            <w:tcBorders>
              <w:top w:val="nil"/>
              <w:left w:val="nil"/>
              <w:bottom w:val="nil"/>
              <w:right w:val="nil"/>
            </w:tcBorders>
            <w:shd w:val="clear" w:color="auto" w:fill="auto"/>
            <w:noWrap/>
            <w:vAlign w:val="center"/>
            <w:hideMark/>
          </w:tcPr>
          <w:p w14:paraId="402B7C60"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Griffiths, J. (1970) Ideology in Criminal Procedure or A Third “Model” of the Criminal Process. </w:t>
            </w:r>
            <w:r w:rsidRPr="00A875F6">
              <w:rPr>
                <w:rFonts w:eastAsia="Times New Roman" w:cs="Arial"/>
                <w:i/>
                <w:iCs/>
                <w:lang w:eastAsia="en-GB"/>
              </w:rPr>
              <w:t>The Yale Law Journal</w:t>
            </w:r>
            <w:r w:rsidRPr="00A875F6">
              <w:rPr>
                <w:rFonts w:eastAsia="Times New Roman" w:cs="Arial"/>
                <w:lang w:eastAsia="en-GB"/>
              </w:rPr>
              <w:t>, 79(3), 359-417.</w:t>
            </w:r>
          </w:p>
        </w:tc>
      </w:tr>
      <w:tr w:rsidR="005F4DBA" w:rsidRPr="00A875F6" w14:paraId="0527A149" w14:textId="77777777" w:rsidTr="005E317F">
        <w:trPr>
          <w:trHeight w:val="287"/>
        </w:trPr>
        <w:tc>
          <w:tcPr>
            <w:tcW w:w="0" w:type="auto"/>
            <w:tcBorders>
              <w:top w:val="nil"/>
              <w:left w:val="nil"/>
              <w:bottom w:val="nil"/>
              <w:right w:val="nil"/>
            </w:tcBorders>
            <w:shd w:val="clear" w:color="auto" w:fill="auto"/>
            <w:noWrap/>
            <w:vAlign w:val="center"/>
            <w:hideMark/>
          </w:tcPr>
          <w:p w14:paraId="00B39A00" w14:textId="49F5605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Grimm, P. (2010) Social </w:t>
            </w:r>
            <w:r w:rsidR="00D40726" w:rsidRPr="00A875F6">
              <w:rPr>
                <w:rFonts w:eastAsia="Times New Roman" w:cs="Arial"/>
                <w:lang w:eastAsia="en-GB"/>
              </w:rPr>
              <w:t>D</w:t>
            </w:r>
            <w:r w:rsidRPr="00A875F6">
              <w:rPr>
                <w:rFonts w:eastAsia="Times New Roman" w:cs="Arial"/>
                <w:lang w:eastAsia="en-GB"/>
              </w:rPr>
              <w:t xml:space="preserve">esirability </w:t>
            </w:r>
            <w:r w:rsidR="00D40726" w:rsidRPr="00A875F6">
              <w:rPr>
                <w:rFonts w:eastAsia="Times New Roman" w:cs="Arial"/>
                <w:lang w:eastAsia="en-GB"/>
              </w:rPr>
              <w:t>B</w:t>
            </w:r>
            <w:r w:rsidRPr="00A875F6">
              <w:rPr>
                <w:rFonts w:eastAsia="Times New Roman" w:cs="Arial"/>
                <w:lang w:eastAsia="en-GB"/>
              </w:rPr>
              <w:t xml:space="preserve">ias. In: J. </w:t>
            </w:r>
            <w:proofErr w:type="spellStart"/>
            <w:r w:rsidRPr="00A875F6">
              <w:rPr>
                <w:rFonts w:eastAsia="Times New Roman" w:cs="Arial"/>
                <w:lang w:eastAsia="en-GB"/>
              </w:rPr>
              <w:t>Sheth</w:t>
            </w:r>
            <w:proofErr w:type="spellEnd"/>
            <w:r w:rsidRPr="00A875F6">
              <w:rPr>
                <w:rFonts w:eastAsia="Times New Roman" w:cs="Arial"/>
                <w:lang w:eastAsia="en-GB"/>
              </w:rPr>
              <w:t xml:space="preserve"> &amp; N. Malhotra, eds., </w:t>
            </w:r>
            <w:r w:rsidRPr="00A875F6">
              <w:rPr>
                <w:rFonts w:eastAsia="Times New Roman" w:cs="Arial"/>
                <w:i/>
                <w:iCs/>
                <w:lang w:eastAsia="en-GB"/>
              </w:rPr>
              <w:t xml:space="preserve">Wiley International </w:t>
            </w:r>
            <w:proofErr w:type="spellStart"/>
            <w:r w:rsidRPr="00A875F6">
              <w:rPr>
                <w:rFonts w:eastAsia="Times New Roman" w:cs="Arial"/>
                <w:i/>
                <w:iCs/>
                <w:lang w:eastAsia="en-GB"/>
              </w:rPr>
              <w:t>Encyclopedia</w:t>
            </w:r>
            <w:proofErr w:type="spellEnd"/>
            <w:r w:rsidRPr="00A875F6">
              <w:rPr>
                <w:rFonts w:eastAsia="Times New Roman" w:cs="Arial"/>
                <w:i/>
                <w:iCs/>
                <w:lang w:eastAsia="en-GB"/>
              </w:rPr>
              <w:t xml:space="preserve"> of Marketing</w:t>
            </w:r>
            <w:r w:rsidRPr="00A875F6">
              <w:rPr>
                <w:rFonts w:eastAsia="Times New Roman" w:cs="Arial"/>
                <w:lang w:eastAsia="en-GB"/>
              </w:rPr>
              <w:t>. Chic</w:t>
            </w:r>
            <w:r w:rsidR="00D40726" w:rsidRPr="00A875F6">
              <w:rPr>
                <w:rFonts w:eastAsia="Times New Roman" w:cs="Arial"/>
                <w:lang w:eastAsia="en-GB"/>
              </w:rPr>
              <w:t>h</w:t>
            </w:r>
            <w:r w:rsidRPr="00A875F6">
              <w:rPr>
                <w:rFonts w:eastAsia="Times New Roman" w:cs="Arial"/>
                <w:lang w:eastAsia="en-GB"/>
              </w:rPr>
              <w:t>ester: John Wiley &amp; Sons Ltd.</w:t>
            </w:r>
          </w:p>
        </w:tc>
      </w:tr>
      <w:tr w:rsidR="005F4DBA" w:rsidRPr="00A875F6" w14:paraId="5FBF6D48" w14:textId="77777777" w:rsidTr="005E317F">
        <w:trPr>
          <w:trHeight w:val="287"/>
        </w:trPr>
        <w:tc>
          <w:tcPr>
            <w:tcW w:w="0" w:type="auto"/>
            <w:tcBorders>
              <w:top w:val="nil"/>
              <w:left w:val="nil"/>
              <w:bottom w:val="nil"/>
              <w:right w:val="nil"/>
            </w:tcBorders>
            <w:shd w:val="clear" w:color="auto" w:fill="auto"/>
            <w:noWrap/>
            <w:vAlign w:val="center"/>
            <w:hideMark/>
          </w:tcPr>
          <w:p w14:paraId="5C63123C" w14:textId="4C836E5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 xml:space="preserve">Gross, P. &amp; Treacy, C. (2011) </w:t>
            </w:r>
            <w:r w:rsidRPr="00A875F6">
              <w:rPr>
                <w:rFonts w:eastAsia="Times New Roman" w:cs="Arial"/>
                <w:i/>
                <w:iCs/>
                <w:lang w:eastAsia="en-GB"/>
              </w:rPr>
              <w:t xml:space="preserve">Further </w:t>
            </w:r>
            <w:r w:rsidR="00A509CA" w:rsidRPr="00A875F6">
              <w:rPr>
                <w:rFonts w:eastAsia="Times New Roman" w:cs="Arial"/>
                <w:i/>
                <w:iCs/>
                <w:lang w:eastAsia="en-GB"/>
              </w:rPr>
              <w:t>R</w:t>
            </w:r>
            <w:r w:rsidRPr="00A875F6">
              <w:rPr>
                <w:rFonts w:eastAsia="Times New Roman" w:cs="Arial"/>
                <w:i/>
                <w:iCs/>
                <w:lang w:eastAsia="en-GB"/>
              </w:rPr>
              <w:t xml:space="preserve">eview of </w:t>
            </w:r>
            <w:r w:rsidR="00A509CA" w:rsidRPr="00A875F6">
              <w:rPr>
                <w:rFonts w:eastAsia="Times New Roman" w:cs="Arial"/>
                <w:i/>
                <w:iCs/>
                <w:lang w:eastAsia="en-GB"/>
              </w:rPr>
              <w:t>D</w:t>
            </w:r>
            <w:r w:rsidRPr="00A875F6">
              <w:rPr>
                <w:rFonts w:eastAsia="Times New Roman" w:cs="Arial"/>
                <w:i/>
                <w:iCs/>
                <w:lang w:eastAsia="en-GB"/>
              </w:rPr>
              <w:t xml:space="preserve">isclosure in </w:t>
            </w:r>
            <w:r w:rsidR="00A509CA" w:rsidRPr="00A875F6">
              <w:rPr>
                <w:rFonts w:eastAsia="Times New Roman" w:cs="Arial"/>
                <w:i/>
                <w:iCs/>
                <w:lang w:eastAsia="en-GB"/>
              </w:rPr>
              <w:t>C</w:t>
            </w:r>
            <w:r w:rsidRPr="00A875F6">
              <w:rPr>
                <w:rFonts w:eastAsia="Times New Roman" w:cs="Arial"/>
                <w:i/>
                <w:iCs/>
                <w:lang w:eastAsia="en-GB"/>
              </w:rPr>
              <w:t xml:space="preserve">riminal </w:t>
            </w:r>
            <w:r w:rsidR="00A509CA" w:rsidRPr="00A875F6">
              <w:rPr>
                <w:rFonts w:eastAsia="Times New Roman" w:cs="Arial"/>
                <w:i/>
                <w:iCs/>
                <w:lang w:eastAsia="en-GB"/>
              </w:rPr>
              <w:t>P</w:t>
            </w:r>
            <w:r w:rsidRPr="00A875F6">
              <w:rPr>
                <w:rFonts w:eastAsia="Times New Roman" w:cs="Arial"/>
                <w:i/>
                <w:iCs/>
                <w:lang w:eastAsia="en-GB"/>
              </w:rPr>
              <w:t xml:space="preserve">roceedings: </w:t>
            </w:r>
            <w:r w:rsidR="00A509CA" w:rsidRPr="00A875F6">
              <w:rPr>
                <w:rFonts w:eastAsia="Times New Roman" w:cs="Arial"/>
                <w:i/>
                <w:iCs/>
                <w:lang w:eastAsia="en-GB"/>
              </w:rPr>
              <w:t>S</w:t>
            </w:r>
            <w:r w:rsidRPr="00A875F6">
              <w:rPr>
                <w:rFonts w:eastAsia="Times New Roman" w:cs="Arial"/>
                <w:i/>
                <w:iCs/>
                <w:lang w:eastAsia="en-GB"/>
              </w:rPr>
              <w:t>anctions for</w:t>
            </w:r>
            <w:r w:rsidR="00A509CA" w:rsidRPr="00A875F6">
              <w:rPr>
                <w:rFonts w:eastAsia="Times New Roman" w:cs="Arial"/>
                <w:i/>
                <w:iCs/>
                <w:lang w:eastAsia="en-GB"/>
              </w:rPr>
              <w:t xml:space="preserve"> D</w:t>
            </w:r>
            <w:r w:rsidRPr="00A875F6">
              <w:rPr>
                <w:rFonts w:eastAsia="Times New Roman" w:cs="Arial"/>
                <w:i/>
                <w:iCs/>
                <w:lang w:eastAsia="en-GB"/>
              </w:rPr>
              <w:t xml:space="preserve">isclosure </w:t>
            </w:r>
            <w:r w:rsidR="00A509CA" w:rsidRPr="00A875F6">
              <w:rPr>
                <w:rFonts w:eastAsia="Times New Roman" w:cs="Arial"/>
                <w:i/>
                <w:iCs/>
                <w:lang w:eastAsia="en-GB"/>
              </w:rPr>
              <w:t>F</w:t>
            </w:r>
            <w:r w:rsidRPr="00A875F6">
              <w:rPr>
                <w:rFonts w:eastAsia="Times New Roman" w:cs="Arial"/>
                <w:i/>
                <w:iCs/>
                <w:lang w:eastAsia="en-GB"/>
              </w:rPr>
              <w:t>ailure</w:t>
            </w:r>
            <w:r w:rsidRPr="00A875F6">
              <w:rPr>
                <w:rFonts w:eastAsia="Times New Roman" w:cs="Arial"/>
                <w:lang w:eastAsia="en-GB"/>
              </w:rPr>
              <w:t>. London: Judiciary of England and Wales</w:t>
            </w:r>
            <w:r w:rsidR="00A509CA" w:rsidRPr="00A875F6">
              <w:rPr>
                <w:rFonts w:eastAsia="Times New Roman" w:cs="Arial"/>
                <w:lang w:eastAsia="en-GB"/>
              </w:rPr>
              <w:t>.</w:t>
            </w:r>
          </w:p>
        </w:tc>
      </w:tr>
      <w:tr w:rsidR="005F4DBA" w:rsidRPr="00A875F6" w14:paraId="4AAC5E32" w14:textId="77777777" w:rsidTr="005E317F">
        <w:trPr>
          <w:trHeight w:val="287"/>
        </w:trPr>
        <w:tc>
          <w:tcPr>
            <w:tcW w:w="0" w:type="auto"/>
            <w:tcBorders>
              <w:top w:val="nil"/>
              <w:left w:val="nil"/>
              <w:bottom w:val="nil"/>
              <w:right w:val="nil"/>
            </w:tcBorders>
            <w:shd w:val="clear" w:color="auto" w:fill="auto"/>
            <w:noWrap/>
            <w:vAlign w:val="center"/>
            <w:hideMark/>
          </w:tcPr>
          <w:p w14:paraId="4DD049CF" w14:textId="2F5C596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Gross, P. (2011) </w:t>
            </w:r>
            <w:r w:rsidRPr="00A875F6">
              <w:rPr>
                <w:rFonts w:eastAsia="Times New Roman" w:cs="Arial"/>
                <w:i/>
                <w:iCs/>
                <w:lang w:eastAsia="en-GB"/>
              </w:rPr>
              <w:t>Review of Disclosure in Criminal Proceedings</w:t>
            </w:r>
            <w:r w:rsidRPr="00A875F6">
              <w:rPr>
                <w:rFonts w:eastAsia="Times New Roman" w:cs="Arial"/>
                <w:lang w:eastAsia="en-GB"/>
              </w:rPr>
              <w:t>. London: Judiciary of England and Wales</w:t>
            </w:r>
            <w:r w:rsidR="00995A19" w:rsidRPr="00A875F6">
              <w:rPr>
                <w:rFonts w:eastAsia="Times New Roman" w:cs="Arial"/>
                <w:lang w:eastAsia="en-GB"/>
              </w:rPr>
              <w:t>.</w:t>
            </w:r>
          </w:p>
        </w:tc>
      </w:tr>
      <w:tr w:rsidR="005F4DBA" w:rsidRPr="00A875F6" w14:paraId="790C3740" w14:textId="77777777" w:rsidTr="005E317F">
        <w:trPr>
          <w:trHeight w:val="287"/>
        </w:trPr>
        <w:tc>
          <w:tcPr>
            <w:tcW w:w="0" w:type="auto"/>
            <w:tcBorders>
              <w:top w:val="nil"/>
              <w:left w:val="nil"/>
              <w:bottom w:val="nil"/>
              <w:right w:val="nil"/>
            </w:tcBorders>
            <w:shd w:val="clear" w:color="auto" w:fill="auto"/>
            <w:noWrap/>
            <w:vAlign w:val="center"/>
            <w:hideMark/>
          </w:tcPr>
          <w:p w14:paraId="51A66F64"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Hall, A. (2010) Where Do the Advocates Stand When the Goal Posts are Moved? </w:t>
            </w:r>
            <w:r w:rsidRPr="00A875F6">
              <w:rPr>
                <w:rFonts w:eastAsia="Times New Roman" w:cs="Arial"/>
                <w:i/>
                <w:iCs/>
                <w:lang w:eastAsia="en-GB"/>
              </w:rPr>
              <w:t>The International Journal of Evidence &amp; Proof</w:t>
            </w:r>
            <w:r w:rsidRPr="00A875F6">
              <w:rPr>
                <w:rFonts w:eastAsia="Times New Roman" w:cs="Arial"/>
                <w:lang w:eastAsia="en-GB"/>
              </w:rPr>
              <w:t>, 14(2), 107–118.</w:t>
            </w:r>
          </w:p>
        </w:tc>
      </w:tr>
      <w:tr w:rsidR="005F4DBA" w:rsidRPr="00A875F6" w14:paraId="6490623A" w14:textId="77777777" w:rsidTr="005E317F">
        <w:trPr>
          <w:trHeight w:val="287"/>
        </w:trPr>
        <w:tc>
          <w:tcPr>
            <w:tcW w:w="0" w:type="auto"/>
            <w:tcBorders>
              <w:top w:val="nil"/>
              <w:left w:val="nil"/>
              <w:bottom w:val="nil"/>
              <w:right w:val="nil"/>
            </w:tcBorders>
            <w:shd w:val="clear" w:color="auto" w:fill="auto"/>
            <w:noWrap/>
            <w:vAlign w:val="bottom"/>
            <w:hideMark/>
          </w:tcPr>
          <w:p w14:paraId="64B08FFA" w14:textId="724D025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Hansen, T. &amp; </w:t>
            </w:r>
            <w:proofErr w:type="spellStart"/>
            <w:r w:rsidRPr="00A875F6">
              <w:rPr>
                <w:rFonts w:eastAsia="Times New Roman" w:cs="Arial"/>
                <w:lang w:eastAsia="en-GB"/>
              </w:rPr>
              <w:t>Umbreit</w:t>
            </w:r>
            <w:proofErr w:type="spellEnd"/>
            <w:r w:rsidRPr="00A875F6">
              <w:rPr>
                <w:rFonts w:eastAsia="Times New Roman" w:cs="Arial"/>
                <w:lang w:eastAsia="en-GB"/>
              </w:rPr>
              <w:t xml:space="preserve">, M. (2018) Four </w:t>
            </w:r>
            <w:r w:rsidR="00995A19" w:rsidRPr="00A875F6">
              <w:rPr>
                <w:rFonts w:eastAsia="Times New Roman" w:cs="Arial"/>
                <w:lang w:eastAsia="en-GB"/>
              </w:rPr>
              <w:t>D</w:t>
            </w:r>
            <w:r w:rsidRPr="00A875F6">
              <w:rPr>
                <w:rFonts w:eastAsia="Times New Roman" w:cs="Arial"/>
                <w:lang w:eastAsia="en-GB"/>
              </w:rPr>
              <w:t xml:space="preserve">ecades of </w:t>
            </w:r>
            <w:r w:rsidR="00995A19" w:rsidRPr="00A875F6">
              <w:rPr>
                <w:rFonts w:eastAsia="Times New Roman" w:cs="Arial"/>
                <w:lang w:eastAsia="en-GB"/>
              </w:rPr>
              <w:t>V</w:t>
            </w:r>
            <w:r w:rsidRPr="00A875F6">
              <w:rPr>
                <w:rFonts w:eastAsia="Times New Roman" w:cs="Arial"/>
                <w:lang w:eastAsia="en-GB"/>
              </w:rPr>
              <w:t>ictim-</w:t>
            </w:r>
            <w:r w:rsidR="00995A19" w:rsidRPr="00A875F6">
              <w:rPr>
                <w:rFonts w:eastAsia="Times New Roman" w:cs="Arial"/>
                <w:lang w:eastAsia="en-GB"/>
              </w:rPr>
              <w:t>O</w:t>
            </w:r>
            <w:r w:rsidRPr="00A875F6">
              <w:rPr>
                <w:rFonts w:eastAsia="Times New Roman" w:cs="Arial"/>
                <w:lang w:eastAsia="en-GB"/>
              </w:rPr>
              <w:t xml:space="preserve">ffender </w:t>
            </w:r>
            <w:r w:rsidR="00995A19" w:rsidRPr="00A875F6">
              <w:rPr>
                <w:rFonts w:eastAsia="Times New Roman" w:cs="Arial"/>
                <w:lang w:eastAsia="en-GB"/>
              </w:rPr>
              <w:t>M</w:t>
            </w:r>
            <w:r w:rsidRPr="00A875F6">
              <w:rPr>
                <w:rFonts w:eastAsia="Times New Roman" w:cs="Arial"/>
                <w:lang w:eastAsia="en-GB"/>
              </w:rPr>
              <w:t xml:space="preserve">ediation </w:t>
            </w:r>
            <w:r w:rsidR="00995A19" w:rsidRPr="00A875F6">
              <w:rPr>
                <w:rFonts w:eastAsia="Times New Roman" w:cs="Arial"/>
                <w:lang w:eastAsia="en-GB"/>
              </w:rPr>
              <w:t>R</w:t>
            </w:r>
            <w:r w:rsidR="00046998" w:rsidRPr="00A875F6">
              <w:rPr>
                <w:rFonts w:eastAsia="Times New Roman" w:cs="Arial"/>
                <w:lang w:eastAsia="en-GB"/>
              </w:rPr>
              <w:t>esearch and</w:t>
            </w:r>
            <w:r w:rsidRPr="00A875F6">
              <w:rPr>
                <w:rFonts w:eastAsia="Times New Roman" w:cs="Arial"/>
                <w:lang w:eastAsia="en-GB"/>
              </w:rPr>
              <w:t xml:space="preserve"> </w:t>
            </w:r>
            <w:r w:rsidR="00995A19" w:rsidRPr="00A875F6">
              <w:rPr>
                <w:rFonts w:eastAsia="Times New Roman" w:cs="Arial"/>
                <w:lang w:eastAsia="en-GB"/>
              </w:rPr>
              <w:t>P</w:t>
            </w:r>
            <w:r w:rsidRPr="00A875F6">
              <w:rPr>
                <w:rFonts w:eastAsia="Times New Roman" w:cs="Arial"/>
                <w:lang w:eastAsia="en-GB"/>
              </w:rPr>
              <w:t xml:space="preserve">ractice: The </w:t>
            </w:r>
            <w:r w:rsidR="00995A19" w:rsidRPr="00A875F6">
              <w:rPr>
                <w:rFonts w:eastAsia="Times New Roman" w:cs="Arial"/>
                <w:lang w:eastAsia="en-GB"/>
              </w:rPr>
              <w:t>E</w:t>
            </w:r>
            <w:r w:rsidRPr="00A875F6">
              <w:rPr>
                <w:rFonts w:eastAsia="Times New Roman" w:cs="Arial"/>
                <w:lang w:eastAsia="en-GB"/>
              </w:rPr>
              <w:t>vidence. </w:t>
            </w:r>
            <w:r w:rsidRPr="00A875F6">
              <w:rPr>
                <w:rFonts w:eastAsia="Times New Roman" w:cs="Arial"/>
                <w:i/>
                <w:iCs/>
                <w:lang w:eastAsia="en-GB"/>
              </w:rPr>
              <w:t>Conflict Resolution Quarterly</w:t>
            </w:r>
            <w:r w:rsidRPr="00A875F6">
              <w:rPr>
                <w:rFonts w:eastAsia="Times New Roman" w:cs="Arial"/>
                <w:lang w:eastAsia="en-GB"/>
              </w:rPr>
              <w:t>, 1-15.</w:t>
            </w:r>
          </w:p>
        </w:tc>
      </w:tr>
      <w:tr w:rsidR="005F4DBA" w:rsidRPr="00A875F6" w14:paraId="555D34F4" w14:textId="77777777" w:rsidTr="005E317F">
        <w:trPr>
          <w:trHeight w:val="287"/>
        </w:trPr>
        <w:tc>
          <w:tcPr>
            <w:tcW w:w="0" w:type="auto"/>
            <w:tcBorders>
              <w:top w:val="nil"/>
              <w:left w:val="nil"/>
              <w:bottom w:val="nil"/>
              <w:right w:val="nil"/>
            </w:tcBorders>
            <w:shd w:val="clear" w:color="auto" w:fill="auto"/>
            <w:noWrap/>
            <w:vAlign w:val="bottom"/>
            <w:hideMark/>
          </w:tcPr>
          <w:p w14:paraId="1215474E" w14:textId="7786CB73"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Harcourt, B. (2010) Neoliberal </w:t>
            </w:r>
            <w:proofErr w:type="spellStart"/>
            <w:r w:rsidR="00995A19" w:rsidRPr="00A875F6">
              <w:rPr>
                <w:rFonts w:eastAsia="Times New Roman" w:cs="Arial"/>
                <w:lang w:eastAsia="en-GB"/>
              </w:rPr>
              <w:t>P</w:t>
            </w:r>
            <w:r w:rsidRPr="00A875F6">
              <w:rPr>
                <w:rFonts w:eastAsia="Times New Roman" w:cs="Arial"/>
                <w:lang w:eastAsia="en-GB"/>
              </w:rPr>
              <w:t>enality</w:t>
            </w:r>
            <w:proofErr w:type="spellEnd"/>
            <w:r w:rsidRPr="00A875F6">
              <w:rPr>
                <w:rFonts w:eastAsia="Times New Roman" w:cs="Arial"/>
                <w:lang w:eastAsia="en-GB"/>
              </w:rPr>
              <w:t xml:space="preserve">: A </w:t>
            </w:r>
            <w:r w:rsidR="00995A19" w:rsidRPr="00A875F6">
              <w:rPr>
                <w:rFonts w:eastAsia="Times New Roman" w:cs="Arial"/>
                <w:lang w:eastAsia="en-GB"/>
              </w:rPr>
              <w:t>B</w:t>
            </w:r>
            <w:r w:rsidRPr="00A875F6">
              <w:rPr>
                <w:rFonts w:eastAsia="Times New Roman" w:cs="Arial"/>
                <w:lang w:eastAsia="en-GB"/>
              </w:rPr>
              <w:t xml:space="preserve">rief </w:t>
            </w:r>
            <w:r w:rsidR="00995A19" w:rsidRPr="00A875F6">
              <w:rPr>
                <w:rFonts w:eastAsia="Times New Roman" w:cs="Arial"/>
                <w:lang w:eastAsia="en-GB"/>
              </w:rPr>
              <w:t>G</w:t>
            </w:r>
            <w:r w:rsidRPr="00A875F6">
              <w:rPr>
                <w:rFonts w:eastAsia="Times New Roman" w:cs="Arial"/>
                <w:lang w:eastAsia="en-GB"/>
              </w:rPr>
              <w:t>enealogy. </w:t>
            </w:r>
            <w:r w:rsidRPr="00A875F6">
              <w:rPr>
                <w:rFonts w:eastAsia="Times New Roman" w:cs="Arial"/>
                <w:i/>
                <w:iCs/>
                <w:lang w:eastAsia="en-GB"/>
              </w:rPr>
              <w:t>Theoretical Criminology,</w:t>
            </w:r>
            <w:r w:rsidRPr="00A875F6">
              <w:rPr>
                <w:rFonts w:eastAsia="Times New Roman" w:cs="Arial"/>
                <w:lang w:eastAsia="en-GB"/>
              </w:rPr>
              <w:t xml:space="preserve"> 14(1), 74-92.</w:t>
            </w:r>
          </w:p>
        </w:tc>
      </w:tr>
      <w:tr w:rsidR="005F4DBA" w:rsidRPr="00A875F6" w14:paraId="774BC938" w14:textId="77777777" w:rsidTr="005E317F">
        <w:trPr>
          <w:trHeight w:val="287"/>
        </w:trPr>
        <w:tc>
          <w:tcPr>
            <w:tcW w:w="0" w:type="auto"/>
            <w:tcBorders>
              <w:top w:val="nil"/>
              <w:left w:val="nil"/>
              <w:bottom w:val="nil"/>
              <w:right w:val="nil"/>
            </w:tcBorders>
            <w:shd w:val="clear" w:color="auto" w:fill="auto"/>
            <w:noWrap/>
            <w:vAlign w:val="bottom"/>
            <w:hideMark/>
          </w:tcPr>
          <w:p w14:paraId="73C568A0" w14:textId="2AD3B01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Harvey, D. (2005) </w:t>
            </w:r>
            <w:r w:rsidRPr="00A875F6">
              <w:rPr>
                <w:rFonts w:eastAsia="Times New Roman" w:cs="Arial"/>
                <w:i/>
                <w:iCs/>
                <w:lang w:eastAsia="en-GB"/>
              </w:rPr>
              <w:t xml:space="preserve">A Brief History </w:t>
            </w:r>
            <w:r w:rsidR="00046998" w:rsidRPr="00A875F6">
              <w:rPr>
                <w:rFonts w:eastAsia="Times New Roman" w:cs="Arial"/>
                <w:i/>
                <w:iCs/>
                <w:lang w:eastAsia="en-GB"/>
              </w:rPr>
              <w:t>of Neoliberalism</w:t>
            </w:r>
            <w:r w:rsidRPr="00A875F6">
              <w:rPr>
                <w:rFonts w:eastAsia="Times New Roman" w:cs="Arial"/>
                <w:lang w:eastAsia="en-GB"/>
              </w:rPr>
              <w:t>. Oxford: Oxford University Press. </w:t>
            </w:r>
          </w:p>
        </w:tc>
      </w:tr>
      <w:tr w:rsidR="005F4DBA" w:rsidRPr="00A875F6" w14:paraId="30C512B7" w14:textId="77777777" w:rsidTr="005E317F">
        <w:trPr>
          <w:trHeight w:val="287"/>
        </w:trPr>
        <w:tc>
          <w:tcPr>
            <w:tcW w:w="0" w:type="auto"/>
            <w:tcBorders>
              <w:top w:val="nil"/>
              <w:left w:val="nil"/>
              <w:bottom w:val="nil"/>
              <w:right w:val="nil"/>
            </w:tcBorders>
            <w:shd w:val="clear" w:color="auto" w:fill="auto"/>
            <w:noWrap/>
            <w:vAlign w:val="bottom"/>
            <w:hideMark/>
          </w:tcPr>
          <w:p w14:paraId="3173565E" w14:textId="1B63B3C9"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Hawkins, J. (2018) </w:t>
            </w:r>
            <w:r w:rsidR="00046998" w:rsidRPr="00A875F6">
              <w:rPr>
                <w:rFonts w:eastAsia="Times New Roman" w:cs="Arial"/>
                <w:lang w:eastAsia="en-GB"/>
              </w:rPr>
              <w:t>Thematic</w:t>
            </w:r>
            <w:r w:rsidRPr="00A875F6">
              <w:rPr>
                <w:rFonts w:eastAsia="Times New Roman" w:cs="Arial"/>
                <w:lang w:eastAsia="en-GB"/>
              </w:rPr>
              <w:t xml:space="preserve"> </w:t>
            </w:r>
            <w:r w:rsidR="00525C40" w:rsidRPr="00A875F6">
              <w:rPr>
                <w:rFonts w:eastAsia="Times New Roman" w:cs="Arial"/>
                <w:lang w:eastAsia="en-GB"/>
              </w:rPr>
              <w:t>A</w:t>
            </w:r>
            <w:r w:rsidRPr="00A875F6">
              <w:rPr>
                <w:rFonts w:eastAsia="Times New Roman" w:cs="Arial"/>
                <w:lang w:eastAsia="en-GB"/>
              </w:rPr>
              <w:t>nalysis. In: Allen, M., eds., </w:t>
            </w:r>
            <w:r w:rsidRPr="00A875F6">
              <w:rPr>
                <w:rFonts w:eastAsia="Times New Roman" w:cs="Arial"/>
                <w:i/>
                <w:iCs/>
                <w:lang w:eastAsia="en-GB"/>
              </w:rPr>
              <w:t xml:space="preserve">The SAGE </w:t>
            </w:r>
            <w:r w:rsidR="00046998" w:rsidRPr="00A875F6">
              <w:rPr>
                <w:rFonts w:eastAsia="Times New Roman" w:cs="Arial"/>
                <w:i/>
                <w:iCs/>
                <w:lang w:eastAsia="en-GB"/>
              </w:rPr>
              <w:t>Encyclopaedia</w:t>
            </w:r>
            <w:r w:rsidRPr="00A875F6">
              <w:rPr>
                <w:rFonts w:eastAsia="Times New Roman" w:cs="Arial"/>
                <w:i/>
                <w:iCs/>
                <w:lang w:eastAsia="en-GB"/>
              </w:rPr>
              <w:t xml:space="preserve"> of Communication Research Methods</w:t>
            </w:r>
            <w:r w:rsidRPr="00A875F6">
              <w:rPr>
                <w:rFonts w:eastAsia="Times New Roman" w:cs="Arial"/>
                <w:lang w:eastAsia="en-GB"/>
              </w:rPr>
              <w:t>. London: SAGE Publishing, 1757-1760.</w:t>
            </w:r>
          </w:p>
        </w:tc>
      </w:tr>
      <w:tr w:rsidR="005F4DBA" w:rsidRPr="00A875F6" w14:paraId="283DE152" w14:textId="77777777" w:rsidTr="005E317F">
        <w:trPr>
          <w:trHeight w:val="287"/>
        </w:trPr>
        <w:tc>
          <w:tcPr>
            <w:tcW w:w="0" w:type="auto"/>
            <w:tcBorders>
              <w:top w:val="nil"/>
              <w:left w:val="nil"/>
              <w:bottom w:val="nil"/>
              <w:right w:val="nil"/>
            </w:tcBorders>
            <w:shd w:val="clear" w:color="auto" w:fill="auto"/>
            <w:noWrap/>
            <w:vAlign w:val="center"/>
            <w:hideMark/>
          </w:tcPr>
          <w:p w14:paraId="136BC3A9"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HC Deb (1 Jan 2017) vol. 619, col. 119wh. Available at: https://hansard.parliament.uk/Commons/2017-01-11/debates/0C8BB50A-A1F3-448C-B853-E674FAA39426/AccessToJustice [Accessed: 4 Jan. 2020].</w:t>
            </w:r>
          </w:p>
        </w:tc>
      </w:tr>
      <w:tr w:rsidR="005F4DBA" w:rsidRPr="00A875F6" w14:paraId="503D6AEF" w14:textId="77777777" w:rsidTr="005E317F">
        <w:trPr>
          <w:trHeight w:val="287"/>
        </w:trPr>
        <w:tc>
          <w:tcPr>
            <w:tcW w:w="0" w:type="auto"/>
            <w:tcBorders>
              <w:top w:val="nil"/>
              <w:left w:val="nil"/>
              <w:bottom w:val="nil"/>
              <w:right w:val="nil"/>
            </w:tcBorders>
            <w:shd w:val="clear" w:color="auto" w:fill="auto"/>
            <w:vAlign w:val="center"/>
            <w:hideMark/>
          </w:tcPr>
          <w:p w14:paraId="68F9BFBB"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Heffernan, W. (2000) Social Justice/Criminal Justice. In: Heffernan, W. &amp; Kleinig, K., eds., </w:t>
            </w:r>
            <w:r w:rsidRPr="00A875F6">
              <w:rPr>
                <w:rFonts w:eastAsia="Times New Roman" w:cs="Arial"/>
                <w:i/>
                <w:iCs/>
                <w:lang w:eastAsia="en-GB"/>
              </w:rPr>
              <w:t>From Social Justice to Criminal Justice: Poverty and the Administration of Criminal Law</w:t>
            </w:r>
            <w:r w:rsidRPr="00A875F6">
              <w:rPr>
                <w:rFonts w:eastAsia="Times New Roman" w:cs="Arial"/>
                <w:lang w:eastAsia="en-GB"/>
              </w:rPr>
              <w:t>. Oxford: Oxford University Press.</w:t>
            </w:r>
          </w:p>
        </w:tc>
      </w:tr>
      <w:tr w:rsidR="005F4DBA" w:rsidRPr="00A875F6" w14:paraId="2361DDBB" w14:textId="77777777" w:rsidTr="005E317F">
        <w:trPr>
          <w:trHeight w:val="287"/>
        </w:trPr>
        <w:tc>
          <w:tcPr>
            <w:tcW w:w="0" w:type="auto"/>
            <w:tcBorders>
              <w:top w:val="nil"/>
              <w:left w:val="nil"/>
              <w:bottom w:val="nil"/>
              <w:right w:val="nil"/>
            </w:tcBorders>
            <w:shd w:val="clear" w:color="auto" w:fill="auto"/>
            <w:noWrap/>
            <w:vAlign w:val="bottom"/>
            <w:hideMark/>
          </w:tcPr>
          <w:p w14:paraId="5F3C3248" w14:textId="5AF938D9"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Henham</w:t>
            </w:r>
            <w:proofErr w:type="spellEnd"/>
            <w:r w:rsidRPr="00A875F6">
              <w:rPr>
                <w:rFonts w:eastAsia="Times New Roman" w:cs="Arial"/>
                <w:lang w:eastAsia="en-GB"/>
              </w:rPr>
              <w:t xml:space="preserve">, R. (1998) Human </w:t>
            </w:r>
            <w:r w:rsidR="00525C40" w:rsidRPr="00A875F6">
              <w:rPr>
                <w:rFonts w:eastAsia="Times New Roman" w:cs="Arial"/>
                <w:lang w:eastAsia="en-GB"/>
              </w:rPr>
              <w:t>R</w:t>
            </w:r>
            <w:r w:rsidRPr="00A875F6">
              <w:rPr>
                <w:rFonts w:eastAsia="Times New Roman" w:cs="Arial"/>
                <w:lang w:eastAsia="en-GB"/>
              </w:rPr>
              <w:t xml:space="preserve">ights, </w:t>
            </w:r>
            <w:r w:rsidR="00525C40" w:rsidRPr="00A875F6">
              <w:rPr>
                <w:rFonts w:eastAsia="Times New Roman" w:cs="Arial"/>
                <w:lang w:eastAsia="en-GB"/>
              </w:rPr>
              <w:t>D</w:t>
            </w:r>
            <w:r w:rsidRPr="00A875F6">
              <w:rPr>
                <w:rFonts w:eastAsia="Times New Roman" w:cs="Arial"/>
                <w:lang w:eastAsia="en-GB"/>
              </w:rPr>
              <w:t xml:space="preserve">ue </w:t>
            </w:r>
            <w:r w:rsidR="00525C40" w:rsidRPr="00A875F6">
              <w:rPr>
                <w:rFonts w:eastAsia="Times New Roman" w:cs="Arial"/>
                <w:lang w:eastAsia="en-GB"/>
              </w:rPr>
              <w:t>P</w:t>
            </w:r>
            <w:r w:rsidRPr="00A875F6">
              <w:rPr>
                <w:rFonts w:eastAsia="Times New Roman" w:cs="Arial"/>
                <w:lang w:eastAsia="en-GB"/>
              </w:rPr>
              <w:t xml:space="preserve">rocess and </w:t>
            </w:r>
            <w:r w:rsidR="00525C40" w:rsidRPr="00A875F6">
              <w:rPr>
                <w:rFonts w:eastAsia="Times New Roman" w:cs="Arial"/>
                <w:lang w:eastAsia="en-GB"/>
              </w:rPr>
              <w:t>S</w:t>
            </w:r>
            <w:r w:rsidRPr="00A875F6">
              <w:rPr>
                <w:rFonts w:eastAsia="Times New Roman" w:cs="Arial"/>
                <w:lang w:eastAsia="en-GB"/>
              </w:rPr>
              <w:t>entencing. </w:t>
            </w:r>
            <w:r w:rsidRPr="00A875F6">
              <w:rPr>
                <w:rFonts w:eastAsia="Times New Roman" w:cs="Arial"/>
                <w:i/>
                <w:iCs/>
                <w:lang w:eastAsia="en-GB"/>
              </w:rPr>
              <w:t>British Journal of Criminology</w:t>
            </w:r>
            <w:r w:rsidR="00525C40" w:rsidRPr="00A875F6">
              <w:rPr>
                <w:rFonts w:eastAsia="Times New Roman" w:cs="Arial"/>
                <w:i/>
                <w:iCs/>
                <w:lang w:eastAsia="en-GB"/>
              </w:rPr>
              <w:t>,</w:t>
            </w:r>
            <w:r w:rsidRPr="00A875F6">
              <w:rPr>
                <w:rFonts w:eastAsia="Times New Roman" w:cs="Arial"/>
                <w:lang w:eastAsia="en-GB"/>
              </w:rPr>
              <w:t xml:space="preserve"> 38(4), 5</w:t>
            </w:r>
            <w:r w:rsidR="002D0D6F" w:rsidRPr="00A875F6">
              <w:rPr>
                <w:rFonts w:eastAsia="Times New Roman" w:cs="Arial"/>
                <w:lang w:eastAsia="en-GB"/>
              </w:rPr>
              <w:t>8</w:t>
            </w:r>
            <w:r w:rsidRPr="00A875F6">
              <w:rPr>
                <w:rFonts w:eastAsia="Times New Roman" w:cs="Arial"/>
                <w:lang w:eastAsia="en-GB"/>
              </w:rPr>
              <w:t>2-610.</w:t>
            </w:r>
          </w:p>
        </w:tc>
      </w:tr>
      <w:tr w:rsidR="005F4DBA" w:rsidRPr="00A875F6" w14:paraId="74B86A20" w14:textId="77777777" w:rsidTr="005E317F">
        <w:trPr>
          <w:trHeight w:val="287"/>
        </w:trPr>
        <w:tc>
          <w:tcPr>
            <w:tcW w:w="0" w:type="auto"/>
            <w:tcBorders>
              <w:top w:val="nil"/>
              <w:left w:val="nil"/>
              <w:bottom w:val="nil"/>
              <w:right w:val="nil"/>
            </w:tcBorders>
            <w:shd w:val="clear" w:color="auto" w:fill="auto"/>
            <w:noWrap/>
            <w:vAlign w:val="center"/>
            <w:hideMark/>
          </w:tcPr>
          <w:p w14:paraId="7C842626"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Her Majesties Courts and Tribunals Service (2013) FOI - 85590. Released under the Freedom of Information Act (FOIA) to Peter Jones. </w:t>
            </w:r>
          </w:p>
        </w:tc>
      </w:tr>
      <w:tr w:rsidR="005F4DBA" w:rsidRPr="00A875F6" w14:paraId="7462A050" w14:textId="77777777" w:rsidTr="005E317F">
        <w:trPr>
          <w:trHeight w:val="287"/>
        </w:trPr>
        <w:tc>
          <w:tcPr>
            <w:tcW w:w="0" w:type="auto"/>
            <w:tcBorders>
              <w:top w:val="nil"/>
              <w:left w:val="nil"/>
              <w:bottom w:val="nil"/>
              <w:right w:val="nil"/>
            </w:tcBorders>
            <w:shd w:val="clear" w:color="auto" w:fill="auto"/>
            <w:noWrap/>
            <w:vAlign w:val="center"/>
            <w:hideMark/>
          </w:tcPr>
          <w:p w14:paraId="61CC443C" w14:textId="58A79178"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Her Majesties Crown Prosecution Service Inspectorate &amp; Her Majesty’s Inspectorate of Constabulary (2016) Delivering </w:t>
            </w:r>
            <w:r w:rsidR="00B92195" w:rsidRPr="00A875F6">
              <w:rPr>
                <w:rFonts w:eastAsia="Times New Roman" w:cs="Arial"/>
                <w:lang w:eastAsia="en-GB"/>
              </w:rPr>
              <w:t>J</w:t>
            </w:r>
            <w:r w:rsidRPr="00A875F6">
              <w:rPr>
                <w:rFonts w:eastAsia="Times New Roman" w:cs="Arial"/>
                <w:lang w:eastAsia="en-GB"/>
              </w:rPr>
              <w:t xml:space="preserve">ustice in a </w:t>
            </w:r>
            <w:r w:rsidR="00B92195" w:rsidRPr="00A875F6">
              <w:rPr>
                <w:rFonts w:eastAsia="Times New Roman" w:cs="Arial"/>
                <w:lang w:eastAsia="en-GB"/>
              </w:rPr>
              <w:t>D</w:t>
            </w:r>
            <w:r w:rsidRPr="00A875F6">
              <w:rPr>
                <w:rFonts w:eastAsia="Times New Roman" w:cs="Arial"/>
                <w:lang w:eastAsia="en-GB"/>
              </w:rPr>
              <w:t xml:space="preserve">igital </w:t>
            </w:r>
            <w:r w:rsidR="00B92195" w:rsidRPr="00A875F6">
              <w:rPr>
                <w:rFonts w:eastAsia="Times New Roman" w:cs="Arial"/>
                <w:lang w:eastAsia="en-GB"/>
              </w:rPr>
              <w:t>A</w:t>
            </w:r>
            <w:r w:rsidRPr="00A875F6">
              <w:rPr>
                <w:rFonts w:eastAsia="Times New Roman" w:cs="Arial"/>
                <w:lang w:eastAsia="en-GB"/>
              </w:rPr>
              <w:t xml:space="preserve">ge: </w:t>
            </w:r>
            <w:r w:rsidR="00B92195" w:rsidRPr="00A875F6">
              <w:rPr>
                <w:rFonts w:eastAsia="Times New Roman" w:cs="Arial"/>
                <w:lang w:eastAsia="en-GB"/>
              </w:rPr>
              <w:t>A</w:t>
            </w:r>
            <w:r w:rsidRPr="00A875F6">
              <w:rPr>
                <w:rFonts w:eastAsia="Times New Roman" w:cs="Arial"/>
                <w:lang w:eastAsia="en-GB"/>
              </w:rPr>
              <w:t xml:space="preserve"> </w:t>
            </w:r>
            <w:r w:rsidR="00B92195" w:rsidRPr="00A875F6">
              <w:rPr>
                <w:rFonts w:eastAsia="Times New Roman" w:cs="Arial"/>
                <w:lang w:eastAsia="en-GB"/>
              </w:rPr>
              <w:t>J</w:t>
            </w:r>
            <w:r w:rsidRPr="00A875F6">
              <w:rPr>
                <w:rFonts w:eastAsia="Times New Roman" w:cs="Arial"/>
                <w:lang w:eastAsia="en-GB"/>
              </w:rPr>
              <w:t xml:space="preserve">oint </w:t>
            </w:r>
            <w:r w:rsidR="00B92195" w:rsidRPr="00A875F6">
              <w:rPr>
                <w:rFonts w:eastAsia="Times New Roman" w:cs="Arial"/>
                <w:lang w:eastAsia="en-GB"/>
              </w:rPr>
              <w:t>I</w:t>
            </w:r>
            <w:r w:rsidRPr="00A875F6">
              <w:rPr>
                <w:rFonts w:eastAsia="Times New Roman" w:cs="Arial"/>
                <w:lang w:eastAsia="en-GB"/>
              </w:rPr>
              <w:t xml:space="preserve">nspection of </w:t>
            </w:r>
            <w:r w:rsidR="00B92195" w:rsidRPr="00A875F6">
              <w:rPr>
                <w:rFonts w:eastAsia="Times New Roman" w:cs="Arial"/>
                <w:lang w:eastAsia="en-GB"/>
              </w:rPr>
              <w:t>D</w:t>
            </w:r>
            <w:r w:rsidRPr="00A875F6">
              <w:rPr>
                <w:rFonts w:eastAsia="Times New Roman" w:cs="Arial"/>
                <w:lang w:eastAsia="en-GB"/>
              </w:rPr>
              <w:t xml:space="preserve">igital </w:t>
            </w:r>
            <w:r w:rsidR="00B92195" w:rsidRPr="00A875F6">
              <w:rPr>
                <w:rFonts w:eastAsia="Times New Roman" w:cs="Arial"/>
                <w:lang w:eastAsia="en-GB"/>
              </w:rPr>
              <w:t>C</w:t>
            </w:r>
            <w:r w:rsidRPr="00A875F6">
              <w:rPr>
                <w:rFonts w:eastAsia="Times New Roman" w:cs="Arial"/>
                <w:lang w:eastAsia="en-GB"/>
              </w:rPr>
              <w:t xml:space="preserve">ase </w:t>
            </w:r>
            <w:r w:rsidR="00B92195" w:rsidRPr="00A875F6">
              <w:rPr>
                <w:rFonts w:eastAsia="Times New Roman" w:cs="Arial"/>
                <w:lang w:eastAsia="en-GB"/>
              </w:rPr>
              <w:t>P</w:t>
            </w:r>
            <w:r w:rsidRPr="00A875F6">
              <w:rPr>
                <w:rFonts w:eastAsia="Times New Roman" w:cs="Arial"/>
                <w:lang w:eastAsia="en-GB"/>
              </w:rPr>
              <w:t xml:space="preserve">reparation and </w:t>
            </w:r>
            <w:r w:rsidR="00B92195" w:rsidRPr="00A875F6">
              <w:rPr>
                <w:rFonts w:eastAsia="Times New Roman" w:cs="Arial"/>
                <w:lang w:eastAsia="en-GB"/>
              </w:rPr>
              <w:t>P</w:t>
            </w:r>
            <w:r w:rsidRPr="00A875F6">
              <w:rPr>
                <w:rFonts w:eastAsia="Times New Roman" w:cs="Arial"/>
                <w:lang w:eastAsia="en-GB"/>
              </w:rPr>
              <w:t xml:space="preserve">resentation in </w:t>
            </w:r>
            <w:r w:rsidR="00046998" w:rsidRPr="00A875F6">
              <w:rPr>
                <w:rFonts w:eastAsia="Times New Roman" w:cs="Arial"/>
                <w:lang w:eastAsia="en-GB"/>
              </w:rPr>
              <w:t>the</w:t>
            </w:r>
            <w:r w:rsidRPr="00A875F6">
              <w:rPr>
                <w:rFonts w:eastAsia="Times New Roman" w:cs="Arial"/>
                <w:lang w:eastAsia="en-GB"/>
              </w:rPr>
              <w:t xml:space="preserve"> </w:t>
            </w:r>
            <w:r w:rsidR="00B92195" w:rsidRPr="00A875F6">
              <w:rPr>
                <w:rFonts w:eastAsia="Times New Roman" w:cs="Arial"/>
                <w:lang w:eastAsia="en-GB"/>
              </w:rPr>
              <w:t>C</w:t>
            </w:r>
            <w:r w:rsidRPr="00A875F6">
              <w:rPr>
                <w:rFonts w:eastAsia="Times New Roman" w:cs="Arial"/>
                <w:lang w:eastAsia="en-GB"/>
              </w:rPr>
              <w:t xml:space="preserve">riminal </w:t>
            </w:r>
            <w:r w:rsidR="00B92195" w:rsidRPr="00A875F6">
              <w:rPr>
                <w:rFonts w:eastAsia="Times New Roman" w:cs="Arial"/>
                <w:lang w:eastAsia="en-GB"/>
              </w:rPr>
              <w:t>J</w:t>
            </w:r>
            <w:r w:rsidRPr="00A875F6">
              <w:rPr>
                <w:rFonts w:eastAsia="Times New Roman" w:cs="Arial"/>
                <w:lang w:eastAsia="en-GB"/>
              </w:rPr>
              <w:t xml:space="preserve">ustice </w:t>
            </w:r>
            <w:r w:rsidR="00B92195" w:rsidRPr="00A875F6">
              <w:rPr>
                <w:rFonts w:eastAsia="Times New Roman" w:cs="Arial"/>
                <w:lang w:eastAsia="en-GB"/>
              </w:rPr>
              <w:t>S</w:t>
            </w:r>
            <w:r w:rsidRPr="00A875F6">
              <w:rPr>
                <w:rFonts w:eastAsia="Times New Roman" w:cs="Arial"/>
                <w:lang w:eastAsia="en-GB"/>
              </w:rPr>
              <w:t>ystem. London: HMCPSI, HMIC.</w:t>
            </w:r>
          </w:p>
        </w:tc>
      </w:tr>
      <w:tr w:rsidR="005F4DBA" w:rsidRPr="00A875F6" w14:paraId="39D2B0D4" w14:textId="77777777" w:rsidTr="005E317F">
        <w:trPr>
          <w:trHeight w:val="287"/>
        </w:trPr>
        <w:tc>
          <w:tcPr>
            <w:tcW w:w="0" w:type="auto"/>
            <w:tcBorders>
              <w:top w:val="nil"/>
              <w:left w:val="nil"/>
              <w:bottom w:val="nil"/>
              <w:right w:val="nil"/>
            </w:tcBorders>
            <w:shd w:val="clear" w:color="auto" w:fill="auto"/>
            <w:noWrap/>
            <w:vAlign w:val="bottom"/>
            <w:hideMark/>
          </w:tcPr>
          <w:p w14:paraId="06AD1A32" w14:textId="0CDC93E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Her Majesties Crown Prosecution Service Inspectorate (2016) </w:t>
            </w:r>
            <w:r w:rsidRPr="00A875F6">
              <w:rPr>
                <w:rFonts w:eastAsia="Times New Roman" w:cs="Arial"/>
                <w:i/>
                <w:iCs/>
                <w:lang w:eastAsia="en-GB"/>
              </w:rPr>
              <w:t xml:space="preserve">Transforming Summary Justice: An </w:t>
            </w:r>
            <w:r w:rsidR="00B92195" w:rsidRPr="00A875F6">
              <w:rPr>
                <w:rFonts w:eastAsia="Times New Roman" w:cs="Arial"/>
                <w:i/>
                <w:iCs/>
                <w:lang w:eastAsia="en-GB"/>
              </w:rPr>
              <w:t>E</w:t>
            </w:r>
            <w:r w:rsidRPr="00A875F6">
              <w:rPr>
                <w:rFonts w:eastAsia="Times New Roman" w:cs="Arial"/>
                <w:i/>
                <w:iCs/>
                <w:lang w:eastAsia="en-GB"/>
              </w:rPr>
              <w:t xml:space="preserve">arly </w:t>
            </w:r>
            <w:r w:rsidR="00B92195" w:rsidRPr="00A875F6">
              <w:rPr>
                <w:rFonts w:eastAsia="Times New Roman" w:cs="Arial"/>
                <w:i/>
                <w:iCs/>
                <w:lang w:eastAsia="en-GB"/>
              </w:rPr>
              <w:t>P</w:t>
            </w:r>
            <w:r w:rsidRPr="00A875F6">
              <w:rPr>
                <w:rFonts w:eastAsia="Times New Roman" w:cs="Arial"/>
                <w:i/>
                <w:iCs/>
                <w:lang w:eastAsia="en-GB"/>
              </w:rPr>
              <w:t xml:space="preserve">erspective of the CPS </w:t>
            </w:r>
            <w:r w:rsidR="00B92195" w:rsidRPr="00A875F6">
              <w:rPr>
                <w:rFonts w:eastAsia="Times New Roman" w:cs="Arial"/>
                <w:i/>
                <w:iCs/>
                <w:lang w:eastAsia="en-GB"/>
              </w:rPr>
              <w:t>C</w:t>
            </w:r>
            <w:r w:rsidRPr="00A875F6">
              <w:rPr>
                <w:rFonts w:eastAsia="Times New Roman" w:cs="Arial"/>
                <w:i/>
                <w:iCs/>
                <w:lang w:eastAsia="en-GB"/>
              </w:rPr>
              <w:t>ontribution</w:t>
            </w:r>
            <w:r w:rsidRPr="00A875F6">
              <w:rPr>
                <w:rFonts w:eastAsia="Times New Roman" w:cs="Arial"/>
                <w:lang w:eastAsia="en-GB"/>
              </w:rPr>
              <w:t>. London: HMCPSI.</w:t>
            </w:r>
          </w:p>
        </w:tc>
      </w:tr>
      <w:tr w:rsidR="005F4DBA" w:rsidRPr="00A875F6" w14:paraId="5ACBE965" w14:textId="77777777" w:rsidTr="005E317F">
        <w:trPr>
          <w:trHeight w:val="287"/>
        </w:trPr>
        <w:tc>
          <w:tcPr>
            <w:tcW w:w="0" w:type="auto"/>
            <w:tcBorders>
              <w:top w:val="nil"/>
              <w:left w:val="nil"/>
              <w:bottom w:val="nil"/>
              <w:right w:val="nil"/>
            </w:tcBorders>
            <w:shd w:val="clear" w:color="auto" w:fill="auto"/>
            <w:noWrap/>
            <w:vAlign w:val="bottom"/>
            <w:hideMark/>
          </w:tcPr>
          <w:p w14:paraId="62D6857D" w14:textId="0514B54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Her Majesty’s Court Service &amp; the Crown Prosecution Service (2007) </w:t>
            </w:r>
            <w:r w:rsidRPr="00A875F6">
              <w:rPr>
                <w:rFonts w:eastAsia="Times New Roman" w:cs="Arial"/>
                <w:i/>
                <w:iCs/>
                <w:lang w:eastAsia="en-GB"/>
              </w:rPr>
              <w:t xml:space="preserve">Joint </w:t>
            </w:r>
            <w:r w:rsidR="00B92195" w:rsidRPr="00A875F6">
              <w:rPr>
                <w:rFonts w:eastAsia="Times New Roman" w:cs="Arial"/>
                <w:i/>
                <w:iCs/>
                <w:lang w:eastAsia="en-GB"/>
              </w:rPr>
              <w:t>E</w:t>
            </w:r>
            <w:r w:rsidRPr="00A875F6">
              <w:rPr>
                <w:rFonts w:eastAsia="Times New Roman" w:cs="Arial"/>
                <w:i/>
                <w:iCs/>
                <w:lang w:eastAsia="en-GB"/>
              </w:rPr>
              <w:t xml:space="preserve">ffective, </w:t>
            </w:r>
            <w:r w:rsidR="00B92195" w:rsidRPr="00A875F6">
              <w:rPr>
                <w:rFonts w:eastAsia="Times New Roman" w:cs="Arial"/>
                <w:i/>
                <w:iCs/>
                <w:lang w:eastAsia="en-GB"/>
              </w:rPr>
              <w:t>C</w:t>
            </w:r>
            <w:r w:rsidRPr="00A875F6">
              <w:rPr>
                <w:rFonts w:eastAsia="Times New Roman" w:cs="Arial"/>
                <w:i/>
                <w:iCs/>
                <w:lang w:eastAsia="en-GB"/>
              </w:rPr>
              <w:t xml:space="preserve">racked, </w:t>
            </w:r>
            <w:r w:rsidR="00B92195" w:rsidRPr="00A875F6">
              <w:rPr>
                <w:rFonts w:eastAsia="Times New Roman" w:cs="Arial"/>
                <w:i/>
                <w:iCs/>
                <w:lang w:eastAsia="en-GB"/>
              </w:rPr>
              <w:t>I</w:t>
            </w:r>
            <w:r w:rsidRPr="00A875F6">
              <w:rPr>
                <w:rFonts w:eastAsia="Times New Roman" w:cs="Arial"/>
                <w:i/>
                <w:iCs/>
                <w:lang w:eastAsia="en-GB"/>
              </w:rPr>
              <w:t xml:space="preserve">neffective and </w:t>
            </w:r>
            <w:r w:rsidR="00B92195" w:rsidRPr="00A875F6">
              <w:rPr>
                <w:rFonts w:eastAsia="Times New Roman" w:cs="Arial"/>
                <w:i/>
                <w:iCs/>
                <w:lang w:eastAsia="en-GB"/>
              </w:rPr>
              <w:t>V</w:t>
            </w:r>
            <w:r w:rsidRPr="00A875F6">
              <w:rPr>
                <w:rFonts w:eastAsia="Times New Roman" w:cs="Arial"/>
                <w:i/>
                <w:iCs/>
                <w:lang w:eastAsia="en-GB"/>
              </w:rPr>
              <w:t xml:space="preserve">acated </w:t>
            </w:r>
            <w:r w:rsidR="00B92195" w:rsidRPr="00A875F6">
              <w:rPr>
                <w:rFonts w:eastAsia="Times New Roman" w:cs="Arial"/>
                <w:i/>
                <w:iCs/>
                <w:lang w:eastAsia="en-GB"/>
              </w:rPr>
              <w:t>T</w:t>
            </w:r>
            <w:r w:rsidRPr="00A875F6">
              <w:rPr>
                <w:rFonts w:eastAsia="Times New Roman" w:cs="Arial"/>
                <w:i/>
                <w:iCs/>
                <w:lang w:eastAsia="en-GB"/>
              </w:rPr>
              <w:t xml:space="preserve">rials in the </w:t>
            </w:r>
            <w:r w:rsidR="00B92195" w:rsidRPr="00A875F6">
              <w:rPr>
                <w:rFonts w:eastAsia="Times New Roman" w:cs="Arial"/>
                <w:i/>
                <w:iCs/>
                <w:lang w:eastAsia="en-GB"/>
              </w:rPr>
              <w:t>C</w:t>
            </w:r>
            <w:r w:rsidRPr="00A875F6">
              <w:rPr>
                <w:rFonts w:eastAsia="Times New Roman" w:cs="Arial"/>
                <w:i/>
                <w:iCs/>
                <w:lang w:eastAsia="en-GB"/>
              </w:rPr>
              <w:t xml:space="preserve">rown </w:t>
            </w:r>
            <w:r w:rsidR="00B92195" w:rsidRPr="00A875F6">
              <w:rPr>
                <w:rFonts w:eastAsia="Times New Roman" w:cs="Arial"/>
                <w:i/>
                <w:iCs/>
                <w:lang w:eastAsia="en-GB"/>
              </w:rPr>
              <w:t>C</w:t>
            </w:r>
            <w:r w:rsidRPr="00A875F6">
              <w:rPr>
                <w:rFonts w:eastAsia="Times New Roman" w:cs="Arial"/>
                <w:i/>
                <w:iCs/>
                <w:lang w:eastAsia="en-GB"/>
              </w:rPr>
              <w:t xml:space="preserve">ourt and the </w:t>
            </w:r>
            <w:r w:rsidR="00B92195" w:rsidRPr="00A875F6">
              <w:rPr>
                <w:rFonts w:eastAsia="Times New Roman" w:cs="Arial"/>
                <w:i/>
                <w:iCs/>
                <w:lang w:eastAsia="en-GB"/>
              </w:rPr>
              <w:t>M</w:t>
            </w:r>
            <w:r w:rsidRPr="00A875F6">
              <w:rPr>
                <w:rFonts w:eastAsia="Times New Roman" w:cs="Arial"/>
                <w:i/>
                <w:iCs/>
                <w:lang w:eastAsia="en-GB"/>
              </w:rPr>
              <w:t xml:space="preserve">agistrates' </w:t>
            </w:r>
            <w:r w:rsidR="00B92195" w:rsidRPr="00A875F6">
              <w:rPr>
                <w:rFonts w:eastAsia="Times New Roman" w:cs="Arial"/>
                <w:i/>
                <w:iCs/>
                <w:lang w:eastAsia="en-GB"/>
              </w:rPr>
              <w:t>C</w:t>
            </w:r>
            <w:r w:rsidRPr="00A875F6">
              <w:rPr>
                <w:rFonts w:eastAsia="Times New Roman" w:cs="Arial"/>
                <w:i/>
                <w:iCs/>
                <w:lang w:eastAsia="en-GB"/>
              </w:rPr>
              <w:t xml:space="preserve">ourts. </w:t>
            </w:r>
            <w:r w:rsidRPr="00A875F6">
              <w:rPr>
                <w:rFonts w:eastAsia="Times New Roman" w:cs="Arial"/>
                <w:lang w:eastAsia="en-GB"/>
              </w:rPr>
              <w:t>[online]</w:t>
            </w:r>
            <w:r w:rsidRPr="00A875F6">
              <w:rPr>
                <w:rFonts w:eastAsia="Times New Roman" w:cs="Arial"/>
                <w:i/>
                <w:iCs/>
                <w:lang w:eastAsia="en-GB"/>
              </w:rPr>
              <w:t xml:space="preserve"> </w:t>
            </w:r>
            <w:r w:rsidR="00B92195" w:rsidRPr="00A875F6">
              <w:rPr>
                <w:rFonts w:eastAsia="Times New Roman" w:cs="Arial"/>
                <w:lang w:eastAsia="en-GB"/>
              </w:rPr>
              <w:t>J</w:t>
            </w:r>
            <w:r w:rsidRPr="00A875F6">
              <w:rPr>
                <w:rFonts w:eastAsia="Times New Roman" w:cs="Arial"/>
                <w:lang w:eastAsia="en-GB"/>
              </w:rPr>
              <w:t>udiciary.uk. Available at:</w:t>
            </w:r>
            <w:r w:rsidR="00EF4E75" w:rsidRPr="00A875F6">
              <w:rPr>
                <w:rFonts w:eastAsia="Times New Roman" w:cs="Arial"/>
                <w:lang w:eastAsia="en-GB"/>
              </w:rPr>
              <w:t xml:space="preserve"> https://</w:t>
            </w:r>
            <w:r w:rsidRPr="00A875F6">
              <w:rPr>
                <w:rFonts w:eastAsia="Times New Roman" w:cs="Arial"/>
                <w:lang w:eastAsia="en-GB"/>
              </w:rPr>
              <w:t xml:space="preserve"> www.judiciary.uk./wp-content/uploads/2010/04/cit_guidance_v3_1007.pdf. [Accessed 1 Dec 2020].</w:t>
            </w:r>
          </w:p>
        </w:tc>
      </w:tr>
      <w:tr w:rsidR="005F4DBA" w:rsidRPr="00A875F6" w14:paraId="4A36F488" w14:textId="77777777" w:rsidTr="005E317F">
        <w:trPr>
          <w:trHeight w:val="287"/>
        </w:trPr>
        <w:tc>
          <w:tcPr>
            <w:tcW w:w="0" w:type="auto"/>
            <w:tcBorders>
              <w:top w:val="nil"/>
              <w:left w:val="nil"/>
              <w:bottom w:val="nil"/>
              <w:right w:val="nil"/>
            </w:tcBorders>
            <w:shd w:val="clear" w:color="auto" w:fill="auto"/>
            <w:noWrap/>
            <w:vAlign w:val="center"/>
            <w:hideMark/>
          </w:tcPr>
          <w:p w14:paraId="5BC5B17D" w14:textId="3544D41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Her Majesty's Courts &amp; Tribunals Service (2016) </w:t>
            </w:r>
            <w:r w:rsidRPr="00A875F6">
              <w:rPr>
                <w:rFonts w:eastAsia="Times New Roman" w:cs="Arial"/>
                <w:i/>
                <w:iCs/>
                <w:lang w:eastAsia="en-GB"/>
              </w:rPr>
              <w:t xml:space="preserve">Modernisation of </w:t>
            </w:r>
            <w:r w:rsidR="006232E2" w:rsidRPr="00A875F6">
              <w:rPr>
                <w:rFonts w:eastAsia="Times New Roman" w:cs="Arial"/>
                <w:i/>
                <w:iCs/>
                <w:lang w:eastAsia="en-GB"/>
              </w:rPr>
              <w:t>J</w:t>
            </w:r>
            <w:r w:rsidRPr="00A875F6">
              <w:rPr>
                <w:rFonts w:eastAsia="Times New Roman" w:cs="Arial"/>
                <w:i/>
                <w:iCs/>
                <w:lang w:eastAsia="en-GB"/>
              </w:rPr>
              <w:t xml:space="preserve">ustice </w:t>
            </w:r>
            <w:r w:rsidR="005504D8" w:rsidRPr="00A875F6">
              <w:rPr>
                <w:rFonts w:eastAsia="Times New Roman" w:cs="Arial"/>
                <w:i/>
                <w:iCs/>
                <w:lang w:eastAsia="en-GB"/>
              </w:rPr>
              <w:t>T</w:t>
            </w:r>
            <w:r w:rsidRPr="00A875F6">
              <w:rPr>
                <w:rFonts w:eastAsia="Times New Roman" w:cs="Arial"/>
                <w:i/>
                <w:iCs/>
                <w:lang w:eastAsia="en-GB"/>
              </w:rPr>
              <w:t xml:space="preserve">hrough </w:t>
            </w:r>
            <w:r w:rsidR="005504D8" w:rsidRPr="00A875F6">
              <w:rPr>
                <w:rFonts w:eastAsia="Times New Roman" w:cs="Arial"/>
                <w:i/>
                <w:iCs/>
                <w:lang w:eastAsia="en-GB"/>
              </w:rPr>
              <w:t>T</w:t>
            </w:r>
            <w:r w:rsidRPr="00A875F6">
              <w:rPr>
                <w:rFonts w:eastAsia="Times New Roman" w:cs="Arial"/>
                <w:i/>
                <w:iCs/>
                <w:lang w:eastAsia="en-GB"/>
              </w:rPr>
              <w:t>echnology and</w:t>
            </w:r>
            <w:r w:rsidR="005504D8" w:rsidRPr="00A875F6">
              <w:rPr>
                <w:rFonts w:eastAsia="Times New Roman" w:cs="Arial"/>
                <w:i/>
                <w:iCs/>
                <w:lang w:eastAsia="en-GB"/>
              </w:rPr>
              <w:t xml:space="preserve"> I</w:t>
            </w:r>
            <w:r w:rsidRPr="00A875F6">
              <w:rPr>
                <w:rFonts w:eastAsia="Times New Roman" w:cs="Arial"/>
                <w:i/>
                <w:iCs/>
                <w:lang w:eastAsia="en-GB"/>
              </w:rPr>
              <w:t>nnovation</w:t>
            </w:r>
            <w:r w:rsidRPr="00A875F6">
              <w:rPr>
                <w:rFonts w:eastAsia="Times New Roman" w:cs="Arial"/>
                <w:lang w:eastAsia="en-GB"/>
              </w:rPr>
              <w:t>. [online] G</w:t>
            </w:r>
            <w:r w:rsidR="005504D8" w:rsidRPr="00A875F6">
              <w:rPr>
                <w:rFonts w:eastAsia="Times New Roman" w:cs="Arial"/>
                <w:lang w:eastAsia="en-GB"/>
              </w:rPr>
              <w:t>ov</w:t>
            </w:r>
            <w:r w:rsidRPr="00A875F6">
              <w:rPr>
                <w:rFonts w:eastAsia="Times New Roman" w:cs="Arial"/>
                <w:lang w:eastAsia="en-GB"/>
              </w:rPr>
              <w:t>.</w:t>
            </w:r>
            <w:r w:rsidR="005504D8" w:rsidRPr="00A875F6">
              <w:rPr>
                <w:rFonts w:eastAsia="Times New Roman" w:cs="Arial"/>
                <w:lang w:eastAsia="en-GB"/>
              </w:rPr>
              <w:t>uk</w:t>
            </w:r>
            <w:r w:rsidRPr="00A875F6">
              <w:rPr>
                <w:rFonts w:eastAsia="Times New Roman" w:cs="Arial"/>
                <w:lang w:eastAsia="en-GB"/>
              </w:rPr>
              <w:t xml:space="preserve">. Available at: </w:t>
            </w:r>
            <w:r w:rsidRPr="00A875F6">
              <w:rPr>
                <w:rFonts w:eastAsia="Times New Roman" w:cs="Arial"/>
                <w:lang w:eastAsia="en-GB"/>
              </w:rPr>
              <w:lastRenderedPageBreak/>
              <w:t>https://www.gov.uk/government/speeches/modernisation-of-justice-through-technology-and-innovation [Accessed 4 Jan. 2020].</w:t>
            </w:r>
          </w:p>
        </w:tc>
      </w:tr>
      <w:tr w:rsidR="005F4DBA" w:rsidRPr="00A875F6" w14:paraId="48D25E72" w14:textId="77777777" w:rsidTr="005E317F">
        <w:trPr>
          <w:trHeight w:val="287"/>
        </w:trPr>
        <w:tc>
          <w:tcPr>
            <w:tcW w:w="0" w:type="auto"/>
            <w:tcBorders>
              <w:top w:val="nil"/>
              <w:left w:val="nil"/>
              <w:bottom w:val="nil"/>
              <w:right w:val="nil"/>
            </w:tcBorders>
            <w:shd w:val="clear" w:color="auto" w:fill="auto"/>
            <w:noWrap/>
            <w:vAlign w:val="center"/>
            <w:hideMark/>
          </w:tcPr>
          <w:p w14:paraId="394FE35E" w14:textId="44A2448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Her Majesty's Courts &amp; Tribunals Service (2018) </w:t>
            </w:r>
            <w:r w:rsidRPr="00A875F6">
              <w:rPr>
                <w:rFonts w:eastAsia="Times New Roman" w:cs="Arial"/>
                <w:i/>
                <w:iCs/>
                <w:lang w:eastAsia="en-GB"/>
              </w:rPr>
              <w:t>HMCTS</w:t>
            </w:r>
            <w:r w:rsidR="006232E2" w:rsidRPr="00A875F6">
              <w:rPr>
                <w:rFonts w:eastAsia="Times New Roman" w:cs="Arial"/>
                <w:i/>
                <w:iCs/>
                <w:lang w:eastAsia="en-GB"/>
              </w:rPr>
              <w:t xml:space="preserve"> R</w:t>
            </w:r>
            <w:r w:rsidRPr="00A875F6">
              <w:rPr>
                <w:rFonts w:eastAsia="Times New Roman" w:cs="Arial"/>
                <w:i/>
                <w:iCs/>
                <w:lang w:eastAsia="en-GB"/>
              </w:rPr>
              <w:t xml:space="preserve">eform </w:t>
            </w:r>
            <w:r w:rsidR="006232E2" w:rsidRPr="00A875F6">
              <w:rPr>
                <w:rFonts w:eastAsia="Times New Roman" w:cs="Arial"/>
                <w:i/>
                <w:iCs/>
                <w:lang w:eastAsia="en-GB"/>
              </w:rPr>
              <w:t>P</w:t>
            </w:r>
            <w:r w:rsidRPr="00A875F6">
              <w:rPr>
                <w:rFonts w:eastAsia="Times New Roman" w:cs="Arial"/>
                <w:i/>
                <w:iCs/>
                <w:lang w:eastAsia="en-GB"/>
              </w:rPr>
              <w:t xml:space="preserve">rogramme </w:t>
            </w:r>
            <w:r w:rsidR="006232E2" w:rsidRPr="00A875F6">
              <w:rPr>
                <w:rFonts w:eastAsia="Times New Roman" w:cs="Arial"/>
                <w:i/>
                <w:iCs/>
                <w:lang w:eastAsia="en-GB"/>
              </w:rPr>
              <w:t>P</w:t>
            </w:r>
            <w:r w:rsidRPr="00A875F6">
              <w:rPr>
                <w:rFonts w:eastAsia="Times New Roman" w:cs="Arial"/>
                <w:i/>
                <w:iCs/>
                <w:lang w:eastAsia="en-GB"/>
              </w:rPr>
              <w:t xml:space="preserve">rojects </w:t>
            </w:r>
            <w:r w:rsidR="006232E2" w:rsidRPr="00A875F6">
              <w:rPr>
                <w:rFonts w:eastAsia="Times New Roman" w:cs="Arial"/>
                <w:i/>
                <w:iCs/>
                <w:lang w:eastAsia="en-GB"/>
              </w:rPr>
              <w:t>E</w:t>
            </w:r>
            <w:r w:rsidRPr="00A875F6">
              <w:rPr>
                <w:rFonts w:eastAsia="Times New Roman" w:cs="Arial"/>
                <w:i/>
                <w:iCs/>
                <w:lang w:eastAsia="en-GB"/>
              </w:rPr>
              <w:t>xplained.</w:t>
            </w:r>
            <w:r w:rsidRPr="00A875F6">
              <w:rPr>
                <w:rFonts w:eastAsia="Times New Roman" w:cs="Arial"/>
                <w:lang w:eastAsia="en-GB"/>
              </w:rPr>
              <w:t xml:space="preserve"> [online] G</w:t>
            </w:r>
            <w:r w:rsidR="00551B24" w:rsidRPr="00A875F6">
              <w:rPr>
                <w:rFonts w:eastAsia="Times New Roman" w:cs="Arial"/>
                <w:lang w:eastAsia="en-GB"/>
              </w:rPr>
              <w:t>ov</w:t>
            </w:r>
            <w:r w:rsidRPr="00A875F6">
              <w:rPr>
                <w:rFonts w:eastAsia="Times New Roman" w:cs="Arial"/>
                <w:lang w:eastAsia="en-GB"/>
              </w:rPr>
              <w:t>.</w:t>
            </w:r>
            <w:r w:rsidR="00551B24" w:rsidRPr="00A875F6">
              <w:rPr>
                <w:rFonts w:eastAsia="Times New Roman" w:cs="Arial"/>
                <w:lang w:eastAsia="en-GB"/>
              </w:rPr>
              <w:t>uk</w:t>
            </w:r>
            <w:r w:rsidRPr="00A875F6">
              <w:rPr>
                <w:rFonts w:eastAsia="Times New Roman" w:cs="Arial"/>
                <w:lang w:eastAsia="en-GB"/>
              </w:rPr>
              <w:t>. Available at:</w:t>
            </w:r>
            <w:r w:rsidR="00EF4E75" w:rsidRPr="00A875F6">
              <w:rPr>
                <w:rFonts w:eastAsia="Times New Roman" w:cs="Arial"/>
                <w:lang w:eastAsia="en-GB"/>
              </w:rPr>
              <w:t xml:space="preserve"> https://</w:t>
            </w:r>
            <w:r w:rsidRPr="00A875F6">
              <w:rPr>
                <w:rFonts w:eastAsia="Times New Roman" w:cs="Arial"/>
                <w:lang w:eastAsia="en-GB"/>
              </w:rPr>
              <w:t>www.gov.uk/guidance/hmcts-reform-programme-projects-explained [Accessed 4 Jan. 2</w:t>
            </w:r>
          </w:p>
        </w:tc>
      </w:tr>
      <w:tr w:rsidR="005F4DBA" w:rsidRPr="00A875F6" w14:paraId="05780AFD" w14:textId="77777777" w:rsidTr="005E317F">
        <w:trPr>
          <w:trHeight w:val="287"/>
        </w:trPr>
        <w:tc>
          <w:tcPr>
            <w:tcW w:w="0" w:type="auto"/>
            <w:tcBorders>
              <w:top w:val="nil"/>
              <w:left w:val="nil"/>
              <w:bottom w:val="nil"/>
              <w:right w:val="nil"/>
            </w:tcBorders>
            <w:shd w:val="clear" w:color="auto" w:fill="auto"/>
            <w:noWrap/>
            <w:vAlign w:val="center"/>
            <w:hideMark/>
          </w:tcPr>
          <w:p w14:paraId="497E185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​Herbert, A. (2002) '​</w:t>
            </w:r>
            <w:r w:rsidRPr="00A875F6">
              <w:rPr>
                <w:rFonts w:eastAsia="Times New Roman" w:cs="Arial"/>
                <w:i/>
                <w:iCs/>
                <w:lang w:eastAsia="en-GB"/>
              </w:rPr>
              <w:t>Crown Court or Magistrates' Court: A Study of Magistrates in Action</w:t>
            </w:r>
            <w:r w:rsidRPr="00A875F6">
              <w:rPr>
                <w:rFonts w:eastAsia="Times New Roman" w:cs="Arial"/>
                <w:lang w:eastAsia="en-GB"/>
              </w:rPr>
              <w:t>', PhD thesis, University of Leicester, Leicester.</w:t>
            </w:r>
          </w:p>
        </w:tc>
      </w:tr>
      <w:tr w:rsidR="005F4DBA" w:rsidRPr="00A875F6" w14:paraId="5E0A462E" w14:textId="77777777" w:rsidTr="005E317F">
        <w:trPr>
          <w:trHeight w:val="287"/>
        </w:trPr>
        <w:tc>
          <w:tcPr>
            <w:tcW w:w="0" w:type="auto"/>
            <w:tcBorders>
              <w:top w:val="nil"/>
              <w:left w:val="nil"/>
              <w:bottom w:val="nil"/>
              <w:right w:val="nil"/>
            </w:tcBorders>
            <w:shd w:val="clear" w:color="auto" w:fill="auto"/>
            <w:noWrap/>
            <w:vAlign w:val="bottom"/>
            <w:hideMark/>
          </w:tcPr>
          <w:p w14:paraId="694A2F6D" w14:textId="1C68EB4A"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Hillyard, P. (2007) Law's Empire: Socio-Legal Empirical Research in the Twenty-First Century. </w:t>
            </w:r>
            <w:r w:rsidRPr="00A875F6">
              <w:rPr>
                <w:rFonts w:eastAsia="Times New Roman" w:cs="Arial"/>
                <w:i/>
                <w:iCs/>
                <w:lang w:eastAsia="en-GB"/>
              </w:rPr>
              <w:t>Journal of Law and Society,</w:t>
            </w:r>
            <w:r w:rsidRPr="00A875F6">
              <w:rPr>
                <w:rFonts w:eastAsia="Times New Roman" w:cs="Arial"/>
                <w:lang w:eastAsia="en-GB"/>
              </w:rPr>
              <w:t xml:space="preserve"> 34(2), 266-279</w:t>
            </w:r>
            <w:r w:rsidR="00DF61BB" w:rsidRPr="00A875F6">
              <w:rPr>
                <w:rFonts w:eastAsia="Times New Roman" w:cs="Arial"/>
                <w:lang w:eastAsia="en-GB"/>
              </w:rPr>
              <w:t>.</w:t>
            </w:r>
          </w:p>
        </w:tc>
      </w:tr>
      <w:tr w:rsidR="005F4DBA" w:rsidRPr="00A875F6" w14:paraId="0A401559" w14:textId="77777777" w:rsidTr="005E317F">
        <w:trPr>
          <w:trHeight w:val="287"/>
        </w:trPr>
        <w:tc>
          <w:tcPr>
            <w:tcW w:w="0" w:type="auto"/>
            <w:tcBorders>
              <w:top w:val="nil"/>
              <w:left w:val="nil"/>
              <w:bottom w:val="nil"/>
              <w:right w:val="nil"/>
            </w:tcBorders>
            <w:shd w:val="clear" w:color="auto" w:fill="auto"/>
            <w:noWrap/>
            <w:vAlign w:val="bottom"/>
            <w:hideMark/>
          </w:tcPr>
          <w:p w14:paraId="4B334DE5" w14:textId="3C1FEAF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HM Government (2012) </w:t>
            </w:r>
            <w:r w:rsidRPr="00A875F6">
              <w:rPr>
                <w:rFonts w:eastAsia="Times New Roman" w:cs="Arial"/>
                <w:i/>
                <w:iCs/>
                <w:lang w:eastAsia="en-GB"/>
              </w:rPr>
              <w:t>Social Justice:</w:t>
            </w:r>
            <w:r w:rsidR="006232E2" w:rsidRPr="00A875F6">
              <w:rPr>
                <w:rFonts w:eastAsia="Times New Roman" w:cs="Arial"/>
                <w:i/>
                <w:iCs/>
                <w:lang w:eastAsia="en-GB"/>
              </w:rPr>
              <w:t xml:space="preserve"> T</w:t>
            </w:r>
            <w:r w:rsidRPr="00A875F6">
              <w:rPr>
                <w:rFonts w:eastAsia="Times New Roman" w:cs="Arial"/>
                <w:i/>
                <w:iCs/>
                <w:lang w:eastAsia="en-GB"/>
              </w:rPr>
              <w:t xml:space="preserve">ransforming </w:t>
            </w:r>
            <w:r w:rsidR="006232E2" w:rsidRPr="00A875F6">
              <w:rPr>
                <w:rFonts w:eastAsia="Times New Roman" w:cs="Arial"/>
                <w:i/>
                <w:iCs/>
                <w:lang w:eastAsia="en-GB"/>
              </w:rPr>
              <w:t>L</w:t>
            </w:r>
            <w:r w:rsidRPr="00A875F6">
              <w:rPr>
                <w:rFonts w:eastAsia="Times New Roman" w:cs="Arial"/>
                <w:i/>
                <w:iCs/>
                <w:lang w:eastAsia="en-GB"/>
              </w:rPr>
              <w:t>ives</w:t>
            </w:r>
            <w:r w:rsidRPr="00A875F6">
              <w:rPr>
                <w:rFonts w:eastAsia="Times New Roman" w:cs="Arial"/>
                <w:lang w:eastAsia="en-GB"/>
              </w:rPr>
              <w:t>. London: The Stationary Office.</w:t>
            </w:r>
          </w:p>
        </w:tc>
      </w:tr>
      <w:tr w:rsidR="005F4DBA" w:rsidRPr="00A875F6" w14:paraId="58D9AC95" w14:textId="77777777" w:rsidTr="005E317F">
        <w:trPr>
          <w:trHeight w:val="287"/>
        </w:trPr>
        <w:tc>
          <w:tcPr>
            <w:tcW w:w="0" w:type="auto"/>
            <w:tcBorders>
              <w:top w:val="nil"/>
              <w:left w:val="nil"/>
              <w:bottom w:val="nil"/>
              <w:right w:val="nil"/>
            </w:tcBorders>
            <w:shd w:val="clear" w:color="auto" w:fill="auto"/>
            <w:noWrap/>
            <w:vAlign w:val="bottom"/>
            <w:hideMark/>
          </w:tcPr>
          <w:p w14:paraId="577FB1ED" w14:textId="640803F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Holland, B. (2015) The </w:t>
            </w:r>
            <w:r w:rsidR="00227928" w:rsidRPr="00A875F6">
              <w:rPr>
                <w:rFonts w:eastAsia="Times New Roman" w:cs="Arial"/>
                <w:lang w:eastAsia="en-GB"/>
              </w:rPr>
              <w:t>T</w:t>
            </w:r>
            <w:r w:rsidRPr="00A875F6">
              <w:rPr>
                <w:rFonts w:eastAsia="Times New Roman" w:cs="Arial"/>
                <w:lang w:eastAsia="en-GB"/>
              </w:rPr>
              <w:t>wo-</w:t>
            </w:r>
            <w:r w:rsidR="00227928" w:rsidRPr="00A875F6">
              <w:rPr>
                <w:rFonts w:eastAsia="Times New Roman" w:cs="Arial"/>
                <w:lang w:eastAsia="en-GB"/>
              </w:rPr>
              <w:t>S</w:t>
            </w:r>
            <w:r w:rsidRPr="00A875F6">
              <w:rPr>
                <w:rFonts w:eastAsia="Times New Roman" w:cs="Arial"/>
                <w:lang w:eastAsia="en-GB"/>
              </w:rPr>
              <w:t xml:space="preserve">ided </w:t>
            </w:r>
            <w:r w:rsidR="00227928" w:rsidRPr="00A875F6">
              <w:rPr>
                <w:rFonts w:eastAsia="Times New Roman" w:cs="Arial"/>
                <w:lang w:eastAsia="en-GB"/>
              </w:rPr>
              <w:t>S</w:t>
            </w:r>
            <w:r w:rsidRPr="00A875F6">
              <w:rPr>
                <w:rFonts w:eastAsia="Times New Roman" w:cs="Arial"/>
                <w:lang w:eastAsia="en-GB"/>
              </w:rPr>
              <w:t xml:space="preserve">peedy </w:t>
            </w:r>
            <w:r w:rsidR="00227928" w:rsidRPr="00A875F6">
              <w:rPr>
                <w:rFonts w:eastAsia="Times New Roman" w:cs="Arial"/>
                <w:lang w:eastAsia="en-GB"/>
              </w:rPr>
              <w:t>T</w:t>
            </w:r>
            <w:r w:rsidRPr="00A875F6">
              <w:rPr>
                <w:rFonts w:eastAsia="Times New Roman" w:cs="Arial"/>
                <w:lang w:eastAsia="en-GB"/>
              </w:rPr>
              <w:t xml:space="preserve">rial </w:t>
            </w:r>
            <w:r w:rsidR="00227928" w:rsidRPr="00A875F6">
              <w:rPr>
                <w:rFonts w:eastAsia="Times New Roman" w:cs="Arial"/>
                <w:lang w:eastAsia="en-GB"/>
              </w:rPr>
              <w:t>P</w:t>
            </w:r>
            <w:r w:rsidRPr="00A875F6">
              <w:rPr>
                <w:rFonts w:eastAsia="Times New Roman" w:cs="Arial"/>
                <w:lang w:eastAsia="en-GB"/>
              </w:rPr>
              <w:t>roblem. </w:t>
            </w:r>
            <w:r w:rsidRPr="00A875F6">
              <w:rPr>
                <w:rFonts w:eastAsia="Times New Roman" w:cs="Arial"/>
                <w:i/>
                <w:iCs/>
                <w:lang w:eastAsia="en-GB"/>
              </w:rPr>
              <w:t>Washington Law Review Online,</w:t>
            </w:r>
            <w:r w:rsidRPr="00A875F6">
              <w:rPr>
                <w:rFonts w:eastAsia="Times New Roman" w:cs="Arial"/>
                <w:lang w:eastAsia="en-GB"/>
              </w:rPr>
              <w:t xml:space="preserve"> 90(31), 31-42.</w:t>
            </w:r>
          </w:p>
        </w:tc>
      </w:tr>
      <w:tr w:rsidR="005F4DBA" w:rsidRPr="00A875F6" w14:paraId="7F0C0CE7" w14:textId="77777777" w:rsidTr="005E317F">
        <w:trPr>
          <w:trHeight w:val="287"/>
        </w:trPr>
        <w:tc>
          <w:tcPr>
            <w:tcW w:w="0" w:type="auto"/>
            <w:tcBorders>
              <w:top w:val="nil"/>
              <w:left w:val="nil"/>
              <w:bottom w:val="nil"/>
              <w:right w:val="nil"/>
            </w:tcBorders>
            <w:shd w:val="clear" w:color="auto" w:fill="auto"/>
            <w:noWrap/>
            <w:vAlign w:val="bottom"/>
            <w:hideMark/>
          </w:tcPr>
          <w:p w14:paraId="31BEC804" w14:textId="34140BB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Holstein, J. &amp; </w:t>
            </w:r>
            <w:proofErr w:type="spellStart"/>
            <w:r w:rsidRPr="00A875F6">
              <w:rPr>
                <w:rFonts w:eastAsia="Times New Roman" w:cs="Arial"/>
                <w:lang w:eastAsia="en-GB"/>
              </w:rPr>
              <w:t>Gubrium</w:t>
            </w:r>
            <w:proofErr w:type="spellEnd"/>
            <w:r w:rsidRPr="00A875F6">
              <w:rPr>
                <w:rFonts w:eastAsia="Times New Roman" w:cs="Arial"/>
                <w:lang w:eastAsia="en-GB"/>
              </w:rPr>
              <w:t>, J. (2003) </w:t>
            </w:r>
            <w:r w:rsidRPr="00A875F6">
              <w:rPr>
                <w:rFonts w:eastAsia="Times New Roman" w:cs="Arial"/>
                <w:i/>
                <w:iCs/>
                <w:lang w:eastAsia="en-GB"/>
              </w:rPr>
              <w:t xml:space="preserve">Inside </w:t>
            </w:r>
            <w:r w:rsidR="00227928" w:rsidRPr="00A875F6">
              <w:rPr>
                <w:rFonts w:eastAsia="Times New Roman" w:cs="Arial"/>
                <w:i/>
                <w:iCs/>
                <w:lang w:eastAsia="en-GB"/>
              </w:rPr>
              <w:t>I</w:t>
            </w:r>
            <w:r w:rsidRPr="00A875F6">
              <w:rPr>
                <w:rFonts w:eastAsia="Times New Roman" w:cs="Arial"/>
                <w:i/>
                <w:iCs/>
                <w:lang w:eastAsia="en-GB"/>
              </w:rPr>
              <w:t>nterviewing</w:t>
            </w:r>
            <w:r w:rsidRPr="00A875F6">
              <w:rPr>
                <w:rFonts w:eastAsia="Times New Roman" w:cs="Arial"/>
                <w:lang w:eastAsia="en-GB"/>
              </w:rPr>
              <w:t>. Missouri: SAGE Publishing.</w:t>
            </w:r>
          </w:p>
        </w:tc>
      </w:tr>
      <w:tr w:rsidR="005F4DBA" w:rsidRPr="00A875F6" w14:paraId="25A1EEE8" w14:textId="77777777" w:rsidTr="005E317F">
        <w:trPr>
          <w:trHeight w:val="287"/>
        </w:trPr>
        <w:tc>
          <w:tcPr>
            <w:tcW w:w="0" w:type="auto"/>
            <w:tcBorders>
              <w:top w:val="nil"/>
              <w:left w:val="nil"/>
              <w:bottom w:val="nil"/>
              <w:right w:val="nil"/>
            </w:tcBorders>
            <w:shd w:val="clear" w:color="auto" w:fill="auto"/>
            <w:noWrap/>
            <w:vAlign w:val="bottom"/>
            <w:hideMark/>
          </w:tcPr>
          <w:p w14:paraId="0C57F6C1" w14:textId="7AADD120"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Hood, C. &amp; Scott, C. (1996) Bureaucratic Regulations and New Public Management in the United Kingdom: Mirror-Image </w:t>
            </w:r>
            <w:r w:rsidR="00046998" w:rsidRPr="00A875F6">
              <w:rPr>
                <w:rFonts w:eastAsia="Times New Roman" w:cs="Arial"/>
                <w:lang w:eastAsia="en-GB"/>
              </w:rPr>
              <w:t xml:space="preserve">Developments? </w:t>
            </w:r>
            <w:r w:rsidR="00046998" w:rsidRPr="00A875F6">
              <w:rPr>
                <w:rFonts w:eastAsia="Times New Roman" w:cs="Arial"/>
                <w:i/>
                <w:iCs/>
                <w:lang w:eastAsia="en-GB"/>
              </w:rPr>
              <w:t>Journal</w:t>
            </w:r>
            <w:r w:rsidRPr="00A875F6">
              <w:rPr>
                <w:rFonts w:eastAsia="Times New Roman" w:cs="Arial"/>
                <w:i/>
                <w:iCs/>
                <w:lang w:eastAsia="en-GB"/>
              </w:rPr>
              <w:t xml:space="preserve"> of Law and Society, </w:t>
            </w:r>
            <w:r w:rsidRPr="00A875F6">
              <w:rPr>
                <w:rFonts w:eastAsia="Times New Roman" w:cs="Arial"/>
                <w:lang w:eastAsia="en-GB"/>
              </w:rPr>
              <w:t>23(3), 321-345.</w:t>
            </w:r>
          </w:p>
        </w:tc>
      </w:tr>
      <w:tr w:rsidR="005F4DBA" w:rsidRPr="00A875F6" w14:paraId="32FD10DD" w14:textId="77777777" w:rsidTr="005E317F">
        <w:trPr>
          <w:trHeight w:val="287"/>
        </w:trPr>
        <w:tc>
          <w:tcPr>
            <w:tcW w:w="0" w:type="auto"/>
            <w:tcBorders>
              <w:top w:val="nil"/>
              <w:left w:val="nil"/>
              <w:bottom w:val="nil"/>
              <w:right w:val="nil"/>
            </w:tcBorders>
            <w:shd w:val="clear" w:color="auto" w:fill="auto"/>
            <w:noWrap/>
            <w:vAlign w:val="bottom"/>
            <w:hideMark/>
          </w:tcPr>
          <w:p w14:paraId="5056F4E0" w14:textId="38197B9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Hood, C. (1991) A Public Management </w:t>
            </w:r>
            <w:r w:rsidR="00227928" w:rsidRPr="00A875F6">
              <w:rPr>
                <w:rFonts w:eastAsia="Times New Roman" w:cs="Arial"/>
                <w:lang w:eastAsia="en-GB"/>
              </w:rPr>
              <w:t>for</w:t>
            </w:r>
            <w:r w:rsidRPr="00A875F6">
              <w:rPr>
                <w:rFonts w:eastAsia="Times New Roman" w:cs="Arial"/>
                <w:lang w:eastAsia="en-GB"/>
              </w:rPr>
              <w:t xml:space="preserve"> All Seasons? </w:t>
            </w:r>
            <w:r w:rsidRPr="00A875F6">
              <w:rPr>
                <w:rFonts w:eastAsia="Times New Roman" w:cs="Arial"/>
                <w:i/>
                <w:iCs/>
                <w:lang w:eastAsia="en-GB"/>
              </w:rPr>
              <w:t>Public Administration</w:t>
            </w:r>
            <w:r w:rsidRPr="00A875F6">
              <w:rPr>
                <w:rFonts w:eastAsia="Times New Roman" w:cs="Arial"/>
                <w:lang w:eastAsia="en-GB"/>
              </w:rPr>
              <w:t>, 69(1), 3–19.</w:t>
            </w:r>
          </w:p>
        </w:tc>
      </w:tr>
      <w:tr w:rsidR="005F4DBA" w:rsidRPr="00A875F6" w14:paraId="19D733A8" w14:textId="77777777" w:rsidTr="005E317F">
        <w:trPr>
          <w:trHeight w:val="287"/>
        </w:trPr>
        <w:tc>
          <w:tcPr>
            <w:tcW w:w="0" w:type="auto"/>
            <w:tcBorders>
              <w:top w:val="nil"/>
              <w:left w:val="nil"/>
              <w:bottom w:val="nil"/>
              <w:right w:val="nil"/>
            </w:tcBorders>
            <w:shd w:val="clear" w:color="auto" w:fill="auto"/>
            <w:noWrap/>
            <w:vAlign w:val="center"/>
            <w:hideMark/>
          </w:tcPr>
          <w:p w14:paraId="317CBFCF" w14:textId="492048E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Horne, J. (2016) </w:t>
            </w:r>
            <w:r w:rsidRPr="00A875F6">
              <w:rPr>
                <w:rFonts w:eastAsia="Times New Roman" w:cs="Arial"/>
                <w:i/>
                <w:iCs/>
                <w:lang w:eastAsia="en-GB"/>
              </w:rPr>
              <w:t xml:space="preserve">'A Plea of Convenience </w:t>
            </w:r>
            <w:r w:rsidR="00227928" w:rsidRPr="00A875F6">
              <w:rPr>
                <w:rFonts w:eastAsia="Times New Roman" w:cs="Arial"/>
                <w:i/>
                <w:iCs/>
                <w:lang w:eastAsia="en-GB"/>
              </w:rPr>
              <w:t>an</w:t>
            </w:r>
            <w:r w:rsidRPr="00A875F6">
              <w:rPr>
                <w:rFonts w:eastAsia="Times New Roman" w:cs="Arial"/>
                <w:i/>
                <w:iCs/>
                <w:lang w:eastAsia="en-GB"/>
              </w:rPr>
              <w:t xml:space="preserve"> Examination of the </w:t>
            </w:r>
            <w:r w:rsidR="002B0E8A" w:rsidRPr="00A875F6">
              <w:rPr>
                <w:rFonts w:eastAsia="Times New Roman" w:cs="Arial"/>
                <w:i/>
                <w:iCs/>
                <w:lang w:eastAsia="en-GB"/>
              </w:rPr>
              <w:t>G</w:t>
            </w:r>
            <w:r w:rsidRPr="00A875F6">
              <w:rPr>
                <w:rFonts w:eastAsia="Times New Roman" w:cs="Arial"/>
                <w:i/>
                <w:iCs/>
                <w:lang w:eastAsia="en-GB"/>
              </w:rPr>
              <w:t>uilty Plea in England &amp; Wales'</w:t>
            </w:r>
            <w:r w:rsidRPr="00A875F6">
              <w:rPr>
                <w:rFonts w:eastAsia="Times New Roman" w:cs="Arial"/>
                <w:lang w:eastAsia="en-GB"/>
              </w:rPr>
              <w:t xml:space="preserve">, PhD thesis, University of Warwick, Warwick. </w:t>
            </w:r>
          </w:p>
        </w:tc>
      </w:tr>
      <w:tr w:rsidR="005F4DBA" w:rsidRPr="00A875F6" w14:paraId="4E3F5DB8" w14:textId="77777777" w:rsidTr="005E317F">
        <w:trPr>
          <w:trHeight w:val="287"/>
        </w:trPr>
        <w:tc>
          <w:tcPr>
            <w:tcW w:w="0" w:type="auto"/>
            <w:tcBorders>
              <w:top w:val="nil"/>
              <w:left w:val="nil"/>
              <w:bottom w:val="nil"/>
              <w:right w:val="nil"/>
            </w:tcBorders>
            <w:shd w:val="clear" w:color="auto" w:fill="auto"/>
            <w:noWrap/>
            <w:vAlign w:val="bottom"/>
            <w:hideMark/>
          </w:tcPr>
          <w:p w14:paraId="6FE56422" w14:textId="51397FD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House of Commons Justice Committee (2015) </w:t>
            </w:r>
            <w:r w:rsidRPr="00A875F6">
              <w:rPr>
                <w:rFonts w:eastAsia="Times New Roman" w:cs="Arial"/>
                <w:i/>
                <w:iCs/>
                <w:lang w:eastAsia="en-GB"/>
              </w:rPr>
              <w:t xml:space="preserve">Impact of </w:t>
            </w:r>
            <w:r w:rsidR="00CC0E03" w:rsidRPr="00A875F6">
              <w:rPr>
                <w:rFonts w:eastAsia="Times New Roman" w:cs="Arial"/>
                <w:i/>
                <w:iCs/>
                <w:lang w:eastAsia="en-GB"/>
              </w:rPr>
              <w:t>C</w:t>
            </w:r>
            <w:r w:rsidRPr="00A875F6">
              <w:rPr>
                <w:rFonts w:eastAsia="Times New Roman" w:cs="Arial"/>
                <w:i/>
                <w:iCs/>
                <w:lang w:eastAsia="en-GB"/>
              </w:rPr>
              <w:t xml:space="preserve">hanges to </w:t>
            </w:r>
            <w:r w:rsidR="00CC0E03" w:rsidRPr="00A875F6">
              <w:rPr>
                <w:rFonts w:eastAsia="Times New Roman" w:cs="Arial"/>
                <w:i/>
                <w:iCs/>
                <w:lang w:eastAsia="en-GB"/>
              </w:rPr>
              <w:t>C</w:t>
            </w:r>
            <w:r w:rsidRPr="00A875F6">
              <w:rPr>
                <w:rFonts w:eastAsia="Times New Roman" w:cs="Arial"/>
                <w:i/>
                <w:iCs/>
                <w:lang w:eastAsia="en-GB"/>
              </w:rPr>
              <w:t xml:space="preserve">ivil </w:t>
            </w:r>
            <w:r w:rsidR="00CC0E03" w:rsidRPr="00A875F6">
              <w:rPr>
                <w:rFonts w:eastAsia="Times New Roman" w:cs="Arial"/>
                <w:i/>
                <w:iCs/>
                <w:lang w:eastAsia="en-GB"/>
              </w:rPr>
              <w:t>L</w:t>
            </w:r>
            <w:r w:rsidRPr="00A875F6">
              <w:rPr>
                <w:rFonts w:eastAsia="Times New Roman" w:cs="Arial"/>
                <w:i/>
                <w:iCs/>
                <w:lang w:eastAsia="en-GB"/>
              </w:rPr>
              <w:t xml:space="preserve">egal </w:t>
            </w:r>
            <w:r w:rsidR="00CC0E03" w:rsidRPr="00A875F6">
              <w:rPr>
                <w:rFonts w:eastAsia="Times New Roman" w:cs="Arial"/>
                <w:i/>
                <w:iCs/>
                <w:lang w:eastAsia="en-GB"/>
              </w:rPr>
              <w:t>A</w:t>
            </w:r>
            <w:r w:rsidRPr="00A875F6">
              <w:rPr>
                <w:rFonts w:eastAsia="Times New Roman" w:cs="Arial"/>
                <w:i/>
                <w:iCs/>
                <w:lang w:eastAsia="en-GB"/>
              </w:rPr>
              <w:t xml:space="preserve">id </w:t>
            </w:r>
            <w:r w:rsidR="00CC0E03" w:rsidRPr="00A875F6">
              <w:rPr>
                <w:rFonts w:eastAsia="Times New Roman" w:cs="Arial"/>
                <w:i/>
                <w:iCs/>
                <w:lang w:eastAsia="en-GB"/>
              </w:rPr>
              <w:t>U</w:t>
            </w:r>
            <w:r w:rsidRPr="00A875F6">
              <w:rPr>
                <w:rFonts w:eastAsia="Times New Roman" w:cs="Arial"/>
                <w:i/>
                <w:iCs/>
                <w:lang w:eastAsia="en-GB"/>
              </w:rPr>
              <w:t xml:space="preserve">nder Part 1 of the Legal Aid, </w:t>
            </w:r>
            <w:r w:rsidR="00CC0E03" w:rsidRPr="00A875F6">
              <w:rPr>
                <w:rFonts w:eastAsia="Times New Roman" w:cs="Arial"/>
                <w:i/>
                <w:iCs/>
                <w:lang w:eastAsia="en-GB"/>
              </w:rPr>
              <w:t>S</w:t>
            </w:r>
            <w:r w:rsidRPr="00A875F6">
              <w:rPr>
                <w:rFonts w:eastAsia="Times New Roman" w:cs="Arial"/>
                <w:i/>
                <w:iCs/>
                <w:lang w:eastAsia="en-GB"/>
              </w:rPr>
              <w:t>entencing and Punishment of Offenders Act 2012</w:t>
            </w:r>
            <w:r w:rsidRPr="00A875F6">
              <w:rPr>
                <w:rFonts w:eastAsia="Times New Roman" w:cs="Arial"/>
                <w:lang w:eastAsia="en-GB"/>
              </w:rPr>
              <w:t>. London: The Stationary Office.</w:t>
            </w:r>
          </w:p>
        </w:tc>
      </w:tr>
      <w:tr w:rsidR="005F4DBA" w:rsidRPr="00A875F6" w14:paraId="124497E3" w14:textId="77777777" w:rsidTr="005E317F">
        <w:trPr>
          <w:trHeight w:val="287"/>
        </w:trPr>
        <w:tc>
          <w:tcPr>
            <w:tcW w:w="0" w:type="auto"/>
            <w:tcBorders>
              <w:top w:val="nil"/>
              <w:left w:val="nil"/>
              <w:bottom w:val="nil"/>
              <w:right w:val="nil"/>
            </w:tcBorders>
            <w:shd w:val="clear" w:color="auto" w:fill="auto"/>
            <w:noWrap/>
            <w:vAlign w:val="center"/>
            <w:hideMark/>
          </w:tcPr>
          <w:p w14:paraId="6FFB2EF0" w14:textId="2D7AFE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House of Commons Justice Committee (2016) </w:t>
            </w:r>
            <w:r w:rsidRPr="00A875F6">
              <w:rPr>
                <w:rFonts w:eastAsia="Times New Roman" w:cs="Arial"/>
                <w:i/>
                <w:iCs/>
                <w:lang w:eastAsia="en-GB"/>
              </w:rPr>
              <w:t xml:space="preserve">The </w:t>
            </w:r>
            <w:r w:rsidR="00CC0E03" w:rsidRPr="00A875F6">
              <w:rPr>
                <w:rFonts w:eastAsia="Times New Roman" w:cs="Arial"/>
                <w:i/>
                <w:iCs/>
                <w:lang w:eastAsia="en-GB"/>
              </w:rPr>
              <w:t>R</w:t>
            </w:r>
            <w:r w:rsidRPr="00A875F6">
              <w:rPr>
                <w:rFonts w:eastAsia="Times New Roman" w:cs="Arial"/>
                <w:i/>
                <w:iCs/>
                <w:lang w:eastAsia="en-GB"/>
              </w:rPr>
              <w:t xml:space="preserve">ole of the </w:t>
            </w:r>
            <w:r w:rsidR="00CC0E03" w:rsidRPr="00A875F6">
              <w:rPr>
                <w:rFonts w:eastAsia="Times New Roman" w:cs="Arial"/>
                <w:i/>
                <w:iCs/>
                <w:lang w:eastAsia="en-GB"/>
              </w:rPr>
              <w:t>M</w:t>
            </w:r>
            <w:r w:rsidRPr="00A875F6">
              <w:rPr>
                <w:rFonts w:eastAsia="Times New Roman" w:cs="Arial"/>
                <w:i/>
                <w:iCs/>
                <w:lang w:eastAsia="en-GB"/>
              </w:rPr>
              <w:t>agistracy</w:t>
            </w:r>
            <w:r w:rsidRPr="00A875F6">
              <w:rPr>
                <w:rFonts w:eastAsia="Times New Roman" w:cs="Arial"/>
                <w:lang w:eastAsia="en-GB"/>
              </w:rPr>
              <w:t>. London: Parliament.uk.</w:t>
            </w:r>
          </w:p>
        </w:tc>
      </w:tr>
      <w:tr w:rsidR="005F4DBA" w:rsidRPr="00A875F6" w14:paraId="126ECDC6" w14:textId="77777777" w:rsidTr="005E317F">
        <w:trPr>
          <w:trHeight w:val="287"/>
        </w:trPr>
        <w:tc>
          <w:tcPr>
            <w:tcW w:w="0" w:type="auto"/>
            <w:tcBorders>
              <w:top w:val="nil"/>
              <w:left w:val="nil"/>
              <w:bottom w:val="nil"/>
              <w:right w:val="nil"/>
            </w:tcBorders>
            <w:shd w:val="clear" w:color="auto" w:fill="auto"/>
            <w:noWrap/>
            <w:vAlign w:val="bottom"/>
            <w:hideMark/>
          </w:tcPr>
          <w:p w14:paraId="6C83AC1D" w14:textId="0885C25F"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House of Commons Justice Committee (2019) </w:t>
            </w:r>
            <w:r w:rsidRPr="00A875F6">
              <w:rPr>
                <w:rFonts w:eastAsia="Times New Roman" w:cs="Arial"/>
                <w:i/>
                <w:iCs/>
                <w:lang w:eastAsia="en-GB"/>
              </w:rPr>
              <w:t xml:space="preserve">Court and Tribunal </w:t>
            </w:r>
            <w:r w:rsidR="00CC0E03" w:rsidRPr="00A875F6">
              <w:rPr>
                <w:rFonts w:eastAsia="Times New Roman" w:cs="Arial"/>
                <w:i/>
                <w:iCs/>
                <w:lang w:eastAsia="en-GB"/>
              </w:rPr>
              <w:t>R</w:t>
            </w:r>
            <w:r w:rsidRPr="00A875F6">
              <w:rPr>
                <w:rFonts w:eastAsia="Times New Roman" w:cs="Arial"/>
                <w:i/>
                <w:iCs/>
                <w:lang w:eastAsia="en-GB"/>
              </w:rPr>
              <w:t>eforms, Second Report of Session 2019</w:t>
            </w:r>
            <w:r w:rsidRPr="00A875F6">
              <w:rPr>
                <w:rFonts w:eastAsia="Times New Roman" w:cs="Arial"/>
                <w:lang w:eastAsia="en-GB"/>
              </w:rPr>
              <w:t>. London: The Stationary Office.</w:t>
            </w:r>
          </w:p>
        </w:tc>
      </w:tr>
      <w:tr w:rsidR="005F4DBA" w:rsidRPr="00A875F6" w14:paraId="7C5D662D" w14:textId="77777777" w:rsidTr="005E317F">
        <w:trPr>
          <w:trHeight w:val="287"/>
        </w:trPr>
        <w:tc>
          <w:tcPr>
            <w:tcW w:w="0" w:type="auto"/>
            <w:tcBorders>
              <w:top w:val="nil"/>
              <w:left w:val="nil"/>
              <w:bottom w:val="nil"/>
              <w:right w:val="nil"/>
            </w:tcBorders>
            <w:shd w:val="clear" w:color="auto" w:fill="auto"/>
            <w:noWrap/>
            <w:vAlign w:val="center"/>
            <w:hideMark/>
          </w:tcPr>
          <w:p w14:paraId="3FD8D482" w14:textId="60BE2E8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Hughes, G. (2000) Understanding the Politics of Criminological Research. In: </w:t>
            </w:r>
            <w:proofErr w:type="spellStart"/>
            <w:r w:rsidRPr="00A875F6">
              <w:rPr>
                <w:rFonts w:eastAsia="Times New Roman" w:cs="Arial"/>
                <w:lang w:eastAsia="en-GB"/>
              </w:rPr>
              <w:t>Jupp</w:t>
            </w:r>
            <w:proofErr w:type="spellEnd"/>
            <w:r w:rsidRPr="00A875F6">
              <w:rPr>
                <w:rFonts w:eastAsia="Times New Roman" w:cs="Arial"/>
                <w:lang w:eastAsia="en-GB"/>
              </w:rPr>
              <w:t>, V., Davies, P. &amp; Francis, P. eds</w:t>
            </w:r>
            <w:r w:rsidR="00A6092F" w:rsidRPr="00A875F6">
              <w:rPr>
                <w:rFonts w:eastAsia="Times New Roman" w:cs="Arial"/>
                <w:lang w:eastAsia="en-GB"/>
              </w:rPr>
              <w:t>.</w:t>
            </w:r>
            <w:r w:rsidRPr="00A875F6">
              <w:rPr>
                <w:rFonts w:eastAsia="Times New Roman" w:cs="Arial"/>
                <w:lang w:eastAsia="en-GB"/>
              </w:rPr>
              <w:t xml:space="preserve">, </w:t>
            </w:r>
            <w:r w:rsidRPr="00A875F6">
              <w:rPr>
                <w:rFonts w:eastAsia="Times New Roman" w:cs="Arial"/>
                <w:i/>
                <w:iCs/>
                <w:lang w:eastAsia="en-GB"/>
              </w:rPr>
              <w:t>Doing Criminological Research</w:t>
            </w:r>
            <w:r w:rsidRPr="00A875F6">
              <w:rPr>
                <w:rFonts w:eastAsia="Times New Roman" w:cs="Arial"/>
                <w:lang w:eastAsia="en-GB"/>
              </w:rPr>
              <w:t xml:space="preserve">. London: </w:t>
            </w:r>
            <w:r w:rsidR="000326FB" w:rsidRPr="00A875F6">
              <w:rPr>
                <w:rFonts w:eastAsia="Times New Roman" w:cs="Arial"/>
                <w:lang w:eastAsia="en-GB"/>
              </w:rPr>
              <w:t>SAGE</w:t>
            </w:r>
            <w:r w:rsidRPr="00A875F6">
              <w:rPr>
                <w:rFonts w:eastAsia="Times New Roman" w:cs="Arial"/>
                <w:lang w:eastAsia="en-GB"/>
              </w:rPr>
              <w:t xml:space="preserve"> Publications, 235-247.</w:t>
            </w:r>
          </w:p>
        </w:tc>
      </w:tr>
      <w:tr w:rsidR="005F4DBA" w:rsidRPr="00A875F6" w14:paraId="10B26B2A" w14:textId="77777777" w:rsidTr="005E317F">
        <w:trPr>
          <w:trHeight w:val="287"/>
        </w:trPr>
        <w:tc>
          <w:tcPr>
            <w:tcW w:w="0" w:type="auto"/>
            <w:tcBorders>
              <w:top w:val="nil"/>
              <w:left w:val="nil"/>
              <w:bottom w:val="nil"/>
              <w:right w:val="nil"/>
            </w:tcBorders>
            <w:shd w:val="clear" w:color="auto" w:fill="auto"/>
            <w:noWrap/>
            <w:vAlign w:val="center"/>
            <w:hideMark/>
          </w:tcPr>
          <w:p w14:paraId="2625BC38" w14:textId="77777777" w:rsidR="005E317F" w:rsidRPr="00A875F6" w:rsidRDefault="005E317F" w:rsidP="005E317F">
            <w:pPr>
              <w:spacing w:before="0" w:line="240" w:lineRule="auto"/>
              <w:jc w:val="left"/>
              <w:rPr>
                <w:rFonts w:eastAsia="Times New Roman" w:cs="Arial"/>
                <w:i/>
                <w:iCs/>
                <w:lang w:eastAsia="en-GB"/>
              </w:rPr>
            </w:pPr>
            <w:r w:rsidRPr="00A875F6">
              <w:rPr>
                <w:rFonts w:eastAsia="Times New Roman" w:cs="Arial"/>
                <w:i/>
                <w:iCs/>
                <w:lang w:eastAsia="en-GB"/>
              </w:rPr>
              <w:t>Human Rights Act 1998. [online] Available at: http://www.legislation.gov.uk/ukpga/1998/42/contents [Accessed 3 Jan. 2020].</w:t>
            </w:r>
          </w:p>
        </w:tc>
      </w:tr>
      <w:tr w:rsidR="005F4DBA" w:rsidRPr="00A875F6" w14:paraId="7039800A" w14:textId="77777777" w:rsidTr="005E317F">
        <w:trPr>
          <w:trHeight w:val="287"/>
        </w:trPr>
        <w:tc>
          <w:tcPr>
            <w:tcW w:w="0" w:type="auto"/>
            <w:tcBorders>
              <w:top w:val="nil"/>
              <w:left w:val="nil"/>
              <w:bottom w:val="nil"/>
              <w:right w:val="nil"/>
            </w:tcBorders>
            <w:shd w:val="clear" w:color="auto" w:fill="auto"/>
            <w:noWrap/>
            <w:vAlign w:val="center"/>
            <w:hideMark/>
          </w:tcPr>
          <w:p w14:paraId="27C5F44A"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Humphries, B. &amp; Truman, C. (1994) Rethinking Social Research. Hampshire: Avebury.</w:t>
            </w:r>
          </w:p>
        </w:tc>
      </w:tr>
      <w:tr w:rsidR="005F4DBA" w:rsidRPr="00A875F6" w14:paraId="24F3BD75" w14:textId="77777777" w:rsidTr="005E317F">
        <w:trPr>
          <w:trHeight w:val="287"/>
        </w:trPr>
        <w:tc>
          <w:tcPr>
            <w:tcW w:w="0" w:type="auto"/>
            <w:tcBorders>
              <w:top w:val="nil"/>
              <w:left w:val="nil"/>
              <w:bottom w:val="nil"/>
              <w:right w:val="nil"/>
            </w:tcBorders>
            <w:shd w:val="clear" w:color="auto" w:fill="auto"/>
            <w:noWrap/>
            <w:vAlign w:val="bottom"/>
            <w:hideMark/>
          </w:tcPr>
          <w:p w14:paraId="68F1F292" w14:textId="187DB23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 xml:space="preserve">Hungerford-Welch, P. (2011) Summary </w:t>
            </w:r>
            <w:r w:rsidR="00CC0E03" w:rsidRPr="00A875F6">
              <w:rPr>
                <w:rFonts w:eastAsia="Times New Roman" w:cs="Arial"/>
                <w:lang w:eastAsia="en-GB"/>
              </w:rPr>
              <w:t>T</w:t>
            </w:r>
            <w:r w:rsidRPr="00A875F6">
              <w:rPr>
                <w:rFonts w:eastAsia="Times New Roman" w:cs="Arial"/>
                <w:lang w:eastAsia="en-GB"/>
              </w:rPr>
              <w:t xml:space="preserve">rial – </w:t>
            </w:r>
            <w:r w:rsidR="00CC0E03" w:rsidRPr="00A875F6">
              <w:rPr>
                <w:rFonts w:eastAsia="Times New Roman" w:cs="Arial"/>
                <w:lang w:eastAsia="en-GB"/>
              </w:rPr>
              <w:t>T</w:t>
            </w:r>
            <w:r w:rsidRPr="00A875F6">
              <w:rPr>
                <w:rFonts w:eastAsia="Times New Roman" w:cs="Arial"/>
                <w:lang w:eastAsia="en-GB"/>
              </w:rPr>
              <w:t xml:space="preserve">oo </w:t>
            </w:r>
            <w:r w:rsidR="00CC0E03" w:rsidRPr="00A875F6">
              <w:rPr>
                <w:rFonts w:eastAsia="Times New Roman" w:cs="Arial"/>
                <w:lang w:eastAsia="en-GB"/>
              </w:rPr>
              <w:t>S</w:t>
            </w:r>
            <w:r w:rsidRPr="00A875F6">
              <w:rPr>
                <w:rFonts w:eastAsia="Times New Roman" w:cs="Arial"/>
                <w:lang w:eastAsia="en-GB"/>
              </w:rPr>
              <w:t>ummary? </w:t>
            </w:r>
            <w:r w:rsidRPr="00A875F6">
              <w:rPr>
                <w:rFonts w:eastAsia="Times New Roman" w:cs="Arial"/>
                <w:i/>
                <w:iCs/>
                <w:lang w:eastAsia="en-GB"/>
              </w:rPr>
              <w:t>Criminal Justice Matters</w:t>
            </w:r>
            <w:r w:rsidRPr="00A875F6">
              <w:rPr>
                <w:rFonts w:eastAsia="Times New Roman" w:cs="Arial"/>
                <w:lang w:eastAsia="en-GB"/>
              </w:rPr>
              <w:t>, [online] 10–11. Available at: https://www.crimeandjustice.org.uk/ [Accessed 3 Jan. 2020].</w:t>
            </w:r>
          </w:p>
        </w:tc>
      </w:tr>
      <w:tr w:rsidR="005F4DBA" w:rsidRPr="00A875F6" w14:paraId="6CF1CAAB" w14:textId="77777777" w:rsidTr="005E317F">
        <w:trPr>
          <w:trHeight w:val="287"/>
        </w:trPr>
        <w:tc>
          <w:tcPr>
            <w:tcW w:w="0" w:type="auto"/>
            <w:tcBorders>
              <w:top w:val="nil"/>
              <w:left w:val="nil"/>
              <w:bottom w:val="nil"/>
              <w:right w:val="nil"/>
            </w:tcBorders>
            <w:shd w:val="clear" w:color="auto" w:fill="auto"/>
            <w:noWrap/>
            <w:vAlign w:val="center"/>
            <w:hideMark/>
          </w:tcPr>
          <w:p w14:paraId="35B7F2FE" w14:textId="501BC91A"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​Hutton, S. (2017) </w:t>
            </w:r>
            <w:r w:rsidRPr="00A875F6">
              <w:rPr>
                <w:rFonts w:eastAsia="Times New Roman" w:cs="Arial"/>
                <w:i/>
                <w:iCs/>
                <w:lang w:eastAsia="en-GB"/>
              </w:rPr>
              <w:t xml:space="preserve">'Organised </w:t>
            </w:r>
            <w:r w:rsidR="00CC0E03" w:rsidRPr="00A875F6">
              <w:rPr>
                <w:rFonts w:eastAsia="Times New Roman" w:cs="Arial"/>
                <w:i/>
                <w:iCs/>
                <w:lang w:eastAsia="en-GB"/>
              </w:rPr>
              <w:t>C</w:t>
            </w:r>
            <w:r w:rsidRPr="00A875F6">
              <w:rPr>
                <w:rFonts w:eastAsia="Times New Roman" w:cs="Arial"/>
                <w:i/>
                <w:iCs/>
                <w:lang w:eastAsia="en-GB"/>
              </w:rPr>
              <w:t xml:space="preserve">rime: </w:t>
            </w:r>
            <w:r w:rsidR="00CC0E03" w:rsidRPr="00A875F6">
              <w:rPr>
                <w:rFonts w:eastAsia="Times New Roman" w:cs="Arial"/>
                <w:i/>
                <w:iCs/>
                <w:lang w:eastAsia="en-GB"/>
              </w:rPr>
              <w:t>A</w:t>
            </w:r>
            <w:r w:rsidRPr="00A875F6">
              <w:rPr>
                <w:rFonts w:eastAsia="Times New Roman" w:cs="Arial"/>
                <w:i/>
                <w:iCs/>
                <w:lang w:eastAsia="en-GB"/>
              </w:rPr>
              <w:t xml:space="preserve">n </w:t>
            </w:r>
            <w:r w:rsidR="00CC0E03" w:rsidRPr="00A875F6">
              <w:rPr>
                <w:rFonts w:eastAsia="Times New Roman" w:cs="Arial"/>
                <w:i/>
                <w:iCs/>
                <w:lang w:eastAsia="en-GB"/>
              </w:rPr>
              <w:t>E</w:t>
            </w:r>
            <w:r w:rsidRPr="00A875F6">
              <w:rPr>
                <w:rFonts w:eastAsia="Times New Roman" w:cs="Arial"/>
                <w:i/>
                <w:iCs/>
                <w:lang w:eastAsia="en-GB"/>
              </w:rPr>
              <w:t xml:space="preserve">thnographic </w:t>
            </w:r>
            <w:r w:rsidR="00CC0E03" w:rsidRPr="00A875F6">
              <w:rPr>
                <w:rFonts w:eastAsia="Times New Roman" w:cs="Arial"/>
                <w:i/>
                <w:iCs/>
                <w:lang w:eastAsia="en-GB"/>
              </w:rPr>
              <w:t>S</w:t>
            </w:r>
            <w:r w:rsidRPr="00A875F6">
              <w:rPr>
                <w:rFonts w:eastAsia="Times New Roman" w:cs="Arial"/>
                <w:i/>
                <w:iCs/>
                <w:lang w:eastAsia="en-GB"/>
              </w:rPr>
              <w:t xml:space="preserve">tudy of the </w:t>
            </w:r>
            <w:r w:rsidR="00CC0E03" w:rsidRPr="00A875F6">
              <w:rPr>
                <w:rFonts w:eastAsia="Times New Roman" w:cs="Arial"/>
                <w:i/>
                <w:iCs/>
                <w:lang w:eastAsia="en-GB"/>
              </w:rPr>
              <w:t>M</w:t>
            </w:r>
            <w:r w:rsidRPr="00A875F6">
              <w:rPr>
                <w:rFonts w:eastAsia="Times New Roman" w:cs="Arial"/>
                <w:i/>
                <w:iCs/>
                <w:lang w:eastAsia="en-GB"/>
              </w:rPr>
              <w:t xml:space="preserve">onitoring and </w:t>
            </w:r>
            <w:r w:rsidR="00CC0E03" w:rsidRPr="00A875F6">
              <w:rPr>
                <w:rFonts w:eastAsia="Times New Roman" w:cs="Arial"/>
                <w:i/>
                <w:iCs/>
                <w:lang w:eastAsia="en-GB"/>
              </w:rPr>
              <w:t>D</w:t>
            </w:r>
            <w:r w:rsidRPr="00A875F6">
              <w:rPr>
                <w:rFonts w:eastAsia="Times New Roman" w:cs="Arial"/>
                <w:i/>
                <w:iCs/>
                <w:lang w:eastAsia="en-GB"/>
              </w:rPr>
              <w:t xml:space="preserve">isrupting of </w:t>
            </w:r>
            <w:r w:rsidR="00CC0E03" w:rsidRPr="00A875F6">
              <w:rPr>
                <w:rFonts w:eastAsia="Times New Roman" w:cs="Arial"/>
                <w:i/>
                <w:iCs/>
                <w:lang w:eastAsia="en-GB"/>
              </w:rPr>
              <w:t>T</w:t>
            </w:r>
            <w:r w:rsidRPr="00A875F6">
              <w:rPr>
                <w:rFonts w:eastAsia="Times New Roman" w:cs="Arial"/>
                <w:i/>
                <w:iCs/>
                <w:lang w:eastAsia="en-GB"/>
              </w:rPr>
              <w:t xml:space="preserve">hose </w:t>
            </w:r>
            <w:r w:rsidR="00CC0E03" w:rsidRPr="00A875F6">
              <w:rPr>
                <w:rFonts w:eastAsia="Times New Roman" w:cs="Arial"/>
                <w:i/>
                <w:iCs/>
                <w:lang w:eastAsia="en-GB"/>
              </w:rPr>
              <w:t>D</w:t>
            </w:r>
            <w:r w:rsidRPr="00A875F6">
              <w:rPr>
                <w:rFonts w:eastAsia="Times New Roman" w:cs="Arial"/>
                <w:i/>
                <w:iCs/>
                <w:lang w:eastAsia="en-GB"/>
              </w:rPr>
              <w:t xml:space="preserve">esignated as </w:t>
            </w:r>
            <w:r w:rsidR="00CC0E03" w:rsidRPr="00A875F6">
              <w:rPr>
                <w:rFonts w:eastAsia="Times New Roman" w:cs="Arial"/>
                <w:i/>
                <w:iCs/>
                <w:lang w:eastAsia="en-GB"/>
              </w:rPr>
              <w:t>H</w:t>
            </w:r>
            <w:r w:rsidRPr="00A875F6">
              <w:rPr>
                <w:rFonts w:eastAsia="Times New Roman" w:cs="Arial"/>
                <w:i/>
                <w:iCs/>
                <w:lang w:eastAsia="en-GB"/>
              </w:rPr>
              <w:t>igh-</w:t>
            </w:r>
            <w:r w:rsidR="00CC0E03" w:rsidRPr="00A875F6">
              <w:rPr>
                <w:rFonts w:eastAsia="Times New Roman" w:cs="Arial"/>
                <w:i/>
                <w:iCs/>
                <w:lang w:eastAsia="en-GB"/>
              </w:rPr>
              <w:t>L</w:t>
            </w:r>
            <w:r w:rsidRPr="00A875F6">
              <w:rPr>
                <w:rFonts w:eastAsia="Times New Roman" w:cs="Arial"/>
                <w:i/>
                <w:iCs/>
                <w:lang w:eastAsia="en-GB"/>
              </w:rPr>
              <w:t>evel "</w:t>
            </w:r>
            <w:r w:rsidR="00CC0E03" w:rsidRPr="00A875F6">
              <w:rPr>
                <w:rFonts w:eastAsia="Times New Roman" w:cs="Arial"/>
                <w:i/>
                <w:iCs/>
                <w:lang w:eastAsia="en-GB"/>
              </w:rPr>
              <w:t>O</w:t>
            </w:r>
            <w:r w:rsidRPr="00A875F6">
              <w:rPr>
                <w:rFonts w:eastAsia="Times New Roman" w:cs="Arial"/>
                <w:i/>
                <w:iCs/>
                <w:lang w:eastAsia="en-GB"/>
              </w:rPr>
              <w:t xml:space="preserve">rganised </w:t>
            </w:r>
            <w:r w:rsidR="00CC0E03" w:rsidRPr="00A875F6">
              <w:rPr>
                <w:rFonts w:eastAsia="Times New Roman" w:cs="Arial"/>
                <w:i/>
                <w:iCs/>
                <w:lang w:eastAsia="en-GB"/>
              </w:rPr>
              <w:t>C</w:t>
            </w:r>
            <w:r w:rsidRPr="00A875F6">
              <w:rPr>
                <w:rFonts w:eastAsia="Times New Roman" w:cs="Arial"/>
                <w:i/>
                <w:iCs/>
                <w:lang w:eastAsia="en-GB"/>
              </w:rPr>
              <w:t xml:space="preserve">riminals" within the </w:t>
            </w:r>
            <w:r w:rsidR="00CC0E03" w:rsidRPr="00A875F6">
              <w:rPr>
                <w:rFonts w:eastAsia="Times New Roman" w:cs="Arial"/>
                <w:i/>
                <w:iCs/>
                <w:lang w:eastAsia="en-GB"/>
              </w:rPr>
              <w:t>M</w:t>
            </w:r>
            <w:r w:rsidRPr="00A875F6">
              <w:rPr>
                <w:rFonts w:eastAsia="Times New Roman" w:cs="Arial"/>
                <w:i/>
                <w:iCs/>
                <w:lang w:eastAsia="en-GB"/>
              </w:rPr>
              <w:t xml:space="preserve">etropolitan </w:t>
            </w:r>
            <w:r w:rsidR="00CC0E03" w:rsidRPr="00A875F6">
              <w:rPr>
                <w:rFonts w:eastAsia="Times New Roman" w:cs="Arial"/>
                <w:i/>
                <w:iCs/>
                <w:lang w:eastAsia="en-GB"/>
              </w:rPr>
              <w:t>P</w:t>
            </w:r>
            <w:r w:rsidRPr="00A875F6">
              <w:rPr>
                <w:rFonts w:eastAsia="Times New Roman" w:cs="Arial"/>
                <w:i/>
                <w:iCs/>
                <w:lang w:eastAsia="en-GB"/>
              </w:rPr>
              <w:t>olice</w:t>
            </w:r>
            <w:r w:rsidRPr="00A875F6">
              <w:rPr>
                <w:rFonts w:eastAsia="Times New Roman" w:cs="Arial"/>
                <w:lang w:eastAsia="en-GB"/>
              </w:rPr>
              <w:t>', PhD thesis, The Open University, Milton Keynes.</w:t>
            </w:r>
          </w:p>
        </w:tc>
      </w:tr>
      <w:tr w:rsidR="005F4DBA" w:rsidRPr="00A875F6" w14:paraId="7548626B" w14:textId="77777777" w:rsidTr="005E317F">
        <w:trPr>
          <w:trHeight w:val="287"/>
        </w:trPr>
        <w:tc>
          <w:tcPr>
            <w:tcW w:w="0" w:type="auto"/>
            <w:tcBorders>
              <w:top w:val="nil"/>
              <w:left w:val="nil"/>
              <w:bottom w:val="nil"/>
              <w:right w:val="nil"/>
            </w:tcBorders>
            <w:shd w:val="clear" w:color="auto" w:fill="auto"/>
            <w:noWrap/>
            <w:vAlign w:val="bottom"/>
            <w:hideMark/>
          </w:tcPr>
          <w:p w14:paraId="12F8FE81" w14:textId="06E0C039"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Hynes, S. &amp; Robins, D. (2009) </w:t>
            </w:r>
            <w:r w:rsidRPr="00A875F6">
              <w:rPr>
                <w:rFonts w:eastAsia="Times New Roman" w:cs="Arial"/>
                <w:i/>
                <w:iCs/>
                <w:lang w:eastAsia="en-GB"/>
              </w:rPr>
              <w:t xml:space="preserve">The </w:t>
            </w:r>
            <w:r w:rsidR="00201835" w:rsidRPr="00A875F6">
              <w:rPr>
                <w:rFonts w:eastAsia="Times New Roman" w:cs="Arial"/>
                <w:i/>
                <w:iCs/>
                <w:lang w:eastAsia="en-GB"/>
              </w:rPr>
              <w:t>J</w:t>
            </w:r>
            <w:r w:rsidRPr="00A875F6">
              <w:rPr>
                <w:rFonts w:eastAsia="Times New Roman" w:cs="Arial"/>
                <w:i/>
                <w:iCs/>
                <w:lang w:eastAsia="en-GB"/>
              </w:rPr>
              <w:t xml:space="preserve">ustice </w:t>
            </w:r>
            <w:r w:rsidR="00201835" w:rsidRPr="00A875F6">
              <w:rPr>
                <w:rFonts w:eastAsia="Times New Roman" w:cs="Arial"/>
                <w:i/>
                <w:iCs/>
                <w:lang w:eastAsia="en-GB"/>
              </w:rPr>
              <w:t>G</w:t>
            </w:r>
            <w:r w:rsidRPr="00A875F6">
              <w:rPr>
                <w:rFonts w:eastAsia="Times New Roman" w:cs="Arial"/>
                <w:i/>
                <w:iCs/>
                <w:lang w:eastAsia="en-GB"/>
              </w:rPr>
              <w:t xml:space="preserve">ap: Whatever </w:t>
            </w:r>
            <w:r w:rsidR="00201835" w:rsidRPr="00A875F6">
              <w:rPr>
                <w:rFonts w:eastAsia="Times New Roman" w:cs="Arial"/>
                <w:i/>
                <w:iCs/>
                <w:lang w:eastAsia="en-GB"/>
              </w:rPr>
              <w:t>H</w:t>
            </w:r>
            <w:r w:rsidRPr="00A875F6">
              <w:rPr>
                <w:rFonts w:eastAsia="Times New Roman" w:cs="Arial"/>
                <w:i/>
                <w:iCs/>
                <w:lang w:eastAsia="en-GB"/>
              </w:rPr>
              <w:t xml:space="preserve">appened to </w:t>
            </w:r>
            <w:r w:rsidR="00201835" w:rsidRPr="00A875F6">
              <w:rPr>
                <w:rFonts w:eastAsia="Times New Roman" w:cs="Arial"/>
                <w:i/>
                <w:iCs/>
                <w:lang w:eastAsia="en-GB"/>
              </w:rPr>
              <w:t>L</w:t>
            </w:r>
            <w:r w:rsidRPr="00A875F6">
              <w:rPr>
                <w:rFonts w:eastAsia="Times New Roman" w:cs="Arial"/>
                <w:i/>
                <w:iCs/>
                <w:lang w:eastAsia="en-GB"/>
              </w:rPr>
              <w:t xml:space="preserve">egal </w:t>
            </w:r>
            <w:r w:rsidR="00201835" w:rsidRPr="00A875F6">
              <w:rPr>
                <w:rFonts w:eastAsia="Times New Roman" w:cs="Arial"/>
                <w:i/>
                <w:iCs/>
                <w:lang w:eastAsia="en-GB"/>
              </w:rPr>
              <w:t>A</w:t>
            </w:r>
            <w:r w:rsidRPr="00A875F6">
              <w:rPr>
                <w:rFonts w:eastAsia="Times New Roman" w:cs="Arial"/>
                <w:i/>
                <w:iCs/>
                <w:lang w:eastAsia="en-GB"/>
              </w:rPr>
              <w:t>id?</w:t>
            </w:r>
            <w:r w:rsidRPr="00A875F6">
              <w:rPr>
                <w:rFonts w:eastAsia="Times New Roman" w:cs="Arial"/>
                <w:lang w:eastAsia="en-GB"/>
              </w:rPr>
              <w:t xml:space="preserve"> London: Legal Action Group.</w:t>
            </w:r>
          </w:p>
        </w:tc>
      </w:tr>
      <w:tr w:rsidR="005F4DBA" w:rsidRPr="00A875F6" w14:paraId="65102507" w14:textId="77777777" w:rsidTr="005E317F">
        <w:trPr>
          <w:trHeight w:val="287"/>
        </w:trPr>
        <w:tc>
          <w:tcPr>
            <w:tcW w:w="0" w:type="auto"/>
            <w:tcBorders>
              <w:top w:val="nil"/>
              <w:left w:val="nil"/>
              <w:bottom w:val="nil"/>
              <w:right w:val="nil"/>
            </w:tcBorders>
            <w:shd w:val="clear" w:color="auto" w:fill="auto"/>
            <w:noWrap/>
            <w:vAlign w:val="bottom"/>
            <w:hideMark/>
          </w:tcPr>
          <w:p w14:paraId="74F48E9D" w14:textId="26C088F6"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Iphofen</w:t>
            </w:r>
            <w:proofErr w:type="spellEnd"/>
            <w:r w:rsidRPr="00A875F6">
              <w:rPr>
                <w:rFonts w:eastAsia="Times New Roman" w:cs="Arial"/>
                <w:lang w:eastAsia="en-GB"/>
              </w:rPr>
              <w:t>, R. (2017) </w:t>
            </w:r>
            <w:r w:rsidRPr="00A875F6">
              <w:rPr>
                <w:rFonts w:eastAsia="Times New Roman" w:cs="Arial"/>
                <w:i/>
                <w:iCs/>
                <w:lang w:eastAsia="en-GB"/>
              </w:rPr>
              <w:t xml:space="preserve">Finding </w:t>
            </w:r>
            <w:r w:rsidR="00A13749" w:rsidRPr="00A875F6">
              <w:rPr>
                <w:rFonts w:eastAsia="Times New Roman" w:cs="Arial"/>
                <w:i/>
                <w:iCs/>
                <w:lang w:eastAsia="en-GB"/>
              </w:rPr>
              <w:t>C</w:t>
            </w:r>
            <w:r w:rsidRPr="00A875F6">
              <w:rPr>
                <w:rFonts w:eastAsia="Times New Roman" w:cs="Arial"/>
                <w:i/>
                <w:iCs/>
                <w:lang w:eastAsia="en-GB"/>
              </w:rPr>
              <w:t xml:space="preserve">ommon </w:t>
            </w:r>
            <w:r w:rsidR="00A13749" w:rsidRPr="00A875F6">
              <w:rPr>
                <w:rFonts w:eastAsia="Times New Roman" w:cs="Arial"/>
                <w:i/>
                <w:iCs/>
                <w:lang w:eastAsia="en-GB"/>
              </w:rPr>
              <w:t>Gr</w:t>
            </w:r>
            <w:r w:rsidRPr="00A875F6">
              <w:rPr>
                <w:rFonts w:eastAsia="Times New Roman" w:cs="Arial"/>
                <w:i/>
                <w:iCs/>
                <w:lang w:eastAsia="en-GB"/>
              </w:rPr>
              <w:t xml:space="preserve">ound: </w:t>
            </w:r>
            <w:r w:rsidR="00A13749" w:rsidRPr="00A875F6">
              <w:rPr>
                <w:rFonts w:eastAsia="Times New Roman" w:cs="Arial"/>
                <w:i/>
                <w:iCs/>
                <w:lang w:eastAsia="en-GB"/>
              </w:rPr>
              <w:t>C</w:t>
            </w:r>
            <w:r w:rsidRPr="00A875F6">
              <w:rPr>
                <w:rFonts w:eastAsia="Times New Roman" w:cs="Arial"/>
                <w:i/>
                <w:iCs/>
                <w:lang w:eastAsia="en-GB"/>
              </w:rPr>
              <w:t xml:space="preserve">onsensus in </w:t>
            </w:r>
            <w:r w:rsidR="00A13749" w:rsidRPr="00A875F6">
              <w:rPr>
                <w:rFonts w:eastAsia="Times New Roman" w:cs="Arial"/>
                <w:i/>
                <w:iCs/>
                <w:lang w:eastAsia="en-GB"/>
              </w:rPr>
              <w:t>R</w:t>
            </w:r>
            <w:r w:rsidRPr="00A875F6">
              <w:rPr>
                <w:rFonts w:eastAsia="Times New Roman" w:cs="Arial"/>
                <w:i/>
                <w:iCs/>
                <w:lang w:eastAsia="en-GB"/>
              </w:rPr>
              <w:t xml:space="preserve">esearch </w:t>
            </w:r>
            <w:r w:rsidR="00A13749" w:rsidRPr="00A875F6">
              <w:rPr>
                <w:rFonts w:eastAsia="Times New Roman" w:cs="Arial"/>
                <w:i/>
                <w:iCs/>
                <w:lang w:eastAsia="en-GB"/>
              </w:rPr>
              <w:t>E</w:t>
            </w:r>
            <w:r w:rsidRPr="00A875F6">
              <w:rPr>
                <w:rFonts w:eastAsia="Times New Roman" w:cs="Arial"/>
                <w:i/>
                <w:iCs/>
                <w:lang w:eastAsia="en-GB"/>
              </w:rPr>
              <w:t xml:space="preserve">thics </w:t>
            </w:r>
            <w:r w:rsidR="00A13749" w:rsidRPr="00A875F6">
              <w:rPr>
                <w:rFonts w:eastAsia="Times New Roman" w:cs="Arial"/>
                <w:i/>
                <w:iCs/>
                <w:lang w:eastAsia="en-GB"/>
              </w:rPr>
              <w:t>A</w:t>
            </w:r>
            <w:r w:rsidRPr="00A875F6">
              <w:rPr>
                <w:rFonts w:eastAsia="Times New Roman" w:cs="Arial"/>
                <w:i/>
                <w:iCs/>
                <w:lang w:eastAsia="en-GB"/>
              </w:rPr>
              <w:t xml:space="preserve">cross the </w:t>
            </w:r>
            <w:r w:rsidR="00A13749" w:rsidRPr="00A875F6">
              <w:rPr>
                <w:rFonts w:eastAsia="Times New Roman" w:cs="Arial"/>
                <w:i/>
                <w:iCs/>
                <w:lang w:eastAsia="en-GB"/>
              </w:rPr>
              <w:t>S</w:t>
            </w:r>
            <w:r w:rsidRPr="00A875F6">
              <w:rPr>
                <w:rFonts w:eastAsia="Times New Roman" w:cs="Arial"/>
                <w:i/>
                <w:iCs/>
                <w:lang w:eastAsia="en-GB"/>
              </w:rPr>
              <w:t xml:space="preserve">ocial </w:t>
            </w:r>
            <w:r w:rsidR="00A13749" w:rsidRPr="00A875F6">
              <w:rPr>
                <w:rFonts w:eastAsia="Times New Roman" w:cs="Arial"/>
                <w:i/>
                <w:iCs/>
                <w:lang w:eastAsia="en-GB"/>
              </w:rPr>
              <w:t>S</w:t>
            </w:r>
            <w:r w:rsidRPr="00A875F6">
              <w:rPr>
                <w:rFonts w:eastAsia="Times New Roman" w:cs="Arial"/>
                <w:i/>
                <w:iCs/>
                <w:lang w:eastAsia="en-GB"/>
              </w:rPr>
              <w:t>ciences</w:t>
            </w:r>
            <w:r w:rsidRPr="00A875F6">
              <w:rPr>
                <w:rFonts w:eastAsia="Times New Roman" w:cs="Arial"/>
                <w:lang w:eastAsia="en-GB"/>
              </w:rPr>
              <w:t>. Bradford: Emerald Publishing.</w:t>
            </w:r>
          </w:p>
        </w:tc>
      </w:tr>
      <w:tr w:rsidR="005F4DBA" w:rsidRPr="00A875F6" w14:paraId="63326F44" w14:textId="77777777" w:rsidTr="005E317F">
        <w:trPr>
          <w:trHeight w:val="287"/>
        </w:trPr>
        <w:tc>
          <w:tcPr>
            <w:tcW w:w="0" w:type="auto"/>
            <w:tcBorders>
              <w:top w:val="nil"/>
              <w:left w:val="nil"/>
              <w:bottom w:val="nil"/>
              <w:right w:val="nil"/>
            </w:tcBorders>
            <w:shd w:val="clear" w:color="auto" w:fill="auto"/>
            <w:noWrap/>
            <w:vAlign w:val="bottom"/>
            <w:hideMark/>
          </w:tcPr>
          <w:p w14:paraId="37697175"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Jackson, R. (1975) 'Black Phobia and the White Aesthetic in Spanish American Literature'. </w:t>
            </w:r>
            <w:r w:rsidRPr="00A875F6">
              <w:rPr>
                <w:rFonts w:eastAsia="Times New Roman" w:cs="Arial"/>
                <w:i/>
                <w:iCs/>
                <w:lang w:eastAsia="en-GB"/>
              </w:rPr>
              <w:t>Hispania,</w:t>
            </w:r>
            <w:r w:rsidRPr="00A875F6">
              <w:rPr>
                <w:rFonts w:eastAsia="Times New Roman" w:cs="Arial"/>
                <w:lang w:eastAsia="en-GB"/>
              </w:rPr>
              <w:t xml:space="preserve"> 58, 467-80.</w:t>
            </w:r>
          </w:p>
        </w:tc>
      </w:tr>
      <w:tr w:rsidR="005F4DBA" w:rsidRPr="00A875F6" w14:paraId="51038714" w14:textId="77777777" w:rsidTr="005E317F">
        <w:trPr>
          <w:trHeight w:val="287"/>
        </w:trPr>
        <w:tc>
          <w:tcPr>
            <w:tcW w:w="0" w:type="auto"/>
            <w:tcBorders>
              <w:top w:val="nil"/>
              <w:left w:val="nil"/>
              <w:bottom w:val="nil"/>
              <w:right w:val="nil"/>
            </w:tcBorders>
            <w:shd w:val="clear" w:color="auto" w:fill="auto"/>
            <w:noWrap/>
            <w:vAlign w:val="center"/>
            <w:hideMark/>
          </w:tcPr>
          <w:p w14:paraId="20E374C6" w14:textId="16334C8E"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Jacobs, J.&amp; </w:t>
            </w:r>
            <w:proofErr w:type="spellStart"/>
            <w:r w:rsidRPr="00A875F6">
              <w:rPr>
                <w:rFonts w:eastAsia="Times New Roman" w:cs="Arial"/>
                <w:lang w:eastAsia="en-GB"/>
              </w:rPr>
              <w:t>Larrauri</w:t>
            </w:r>
            <w:proofErr w:type="spellEnd"/>
            <w:r w:rsidRPr="00A875F6">
              <w:rPr>
                <w:rFonts w:eastAsia="Times New Roman" w:cs="Arial"/>
                <w:lang w:eastAsia="en-GB"/>
              </w:rPr>
              <w:t xml:space="preserve">, E. (2012) Are </w:t>
            </w:r>
            <w:r w:rsidR="00DD2310" w:rsidRPr="00A875F6">
              <w:rPr>
                <w:rFonts w:eastAsia="Times New Roman" w:cs="Arial"/>
                <w:lang w:eastAsia="en-GB"/>
              </w:rPr>
              <w:t>C</w:t>
            </w:r>
            <w:r w:rsidRPr="00A875F6">
              <w:rPr>
                <w:rFonts w:eastAsia="Times New Roman" w:cs="Arial"/>
                <w:lang w:eastAsia="en-GB"/>
              </w:rPr>
              <w:t xml:space="preserve">riminal </w:t>
            </w:r>
            <w:r w:rsidR="00DD2310" w:rsidRPr="00A875F6">
              <w:rPr>
                <w:rFonts w:eastAsia="Times New Roman" w:cs="Arial"/>
                <w:lang w:eastAsia="en-GB"/>
              </w:rPr>
              <w:t>C</w:t>
            </w:r>
            <w:r w:rsidRPr="00A875F6">
              <w:rPr>
                <w:rFonts w:eastAsia="Times New Roman" w:cs="Arial"/>
                <w:lang w:eastAsia="en-GB"/>
              </w:rPr>
              <w:t xml:space="preserve">onvictions a </w:t>
            </w:r>
            <w:r w:rsidR="00DD2310" w:rsidRPr="00A875F6">
              <w:rPr>
                <w:rFonts w:eastAsia="Times New Roman" w:cs="Arial"/>
                <w:lang w:eastAsia="en-GB"/>
              </w:rPr>
              <w:t>P</w:t>
            </w:r>
            <w:r w:rsidRPr="00A875F6">
              <w:rPr>
                <w:rFonts w:eastAsia="Times New Roman" w:cs="Arial"/>
                <w:lang w:eastAsia="en-GB"/>
              </w:rPr>
              <w:t xml:space="preserve">ublic </w:t>
            </w:r>
            <w:r w:rsidR="00DD2310" w:rsidRPr="00A875F6">
              <w:rPr>
                <w:rFonts w:eastAsia="Times New Roman" w:cs="Arial"/>
                <w:lang w:eastAsia="en-GB"/>
              </w:rPr>
              <w:t>M</w:t>
            </w:r>
            <w:r w:rsidRPr="00A875F6">
              <w:rPr>
                <w:rFonts w:eastAsia="Times New Roman" w:cs="Arial"/>
                <w:lang w:eastAsia="en-GB"/>
              </w:rPr>
              <w:t>atter? The USA and Spain. </w:t>
            </w:r>
            <w:r w:rsidRPr="00A875F6">
              <w:rPr>
                <w:rFonts w:eastAsia="Times New Roman" w:cs="Arial"/>
                <w:i/>
                <w:iCs/>
                <w:lang w:eastAsia="en-GB"/>
              </w:rPr>
              <w:t>Punishment &amp; Society</w:t>
            </w:r>
            <w:r w:rsidRPr="00A875F6">
              <w:rPr>
                <w:rFonts w:eastAsia="Times New Roman" w:cs="Arial"/>
                <w:lang w:eastAsia="en-GB"/>
              </w:rPr>
              <w:t>, 14(1), 3–28.</w:t>
            </w:r>
          </w:p>
        </w:tc>
      </w:tr>
      <w:tr w:rsidR="005F4DBA" w:rsidRPr="00A875F6" w14:paraId="37ACC62C" w14:textId="77777777" w:rsidTr="005E317F">
        <w:trPr>
          <w:trHeight w:val="287"/>
        </w:trPr>
        <w:tc>
          <w:tcPr>
            <w:tcW w:w="0" w:type="auto"/>
            <w:tcBorders>
              <w:top w:val="nil"/>
              <w:left w:val="nil"/>
              <w:bottom w:val="nil"/>
              <w:right w:val="nil"/>
            </w:tcBorders>
            <w:shd w:val="clear" w:color="auto" w:fill="auto"/>
            <w:noWrap/>
            <w:vAlign w:val="bottom"/>
            <w:hideMark/>
          </w:tcPr>
          <w:p w14:paraId="0F61D81F"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Jacobs, R. (2011) Developing a Research Problem and Purpose Statement. In: Rocco, T. &amp; Hatcher, T., eds., </w:t>
            </w:r>
            <w:r w:rsidRPr="00A875F6">
              <w:rPr>
                <w:rFonts w:eastAsia="Times New Roman" w:cs="Arial"/>
                <w:i/>
                <w:iCs/>
                <w:lang w:eastAsia="en-GB"/>
              </w:rPr>
              <w:t>The Handbook of Scholarly Writing and Publishing</w:t>
            </w:r>
            <w:r w:rsidRPr="00A875F6">
              <w:rPr>
                <w:rFonts w:eastAsia="Times New Roman" w:cs="Arial"/>
                <w:lang w:eastAsia="en-GB"/>
              </w:rPr>
              <w:t>. San Francisco: Jossey-Bass, 125–141.</w:t>
            </w:r>
          </w:p>
        </w:tc>
      </w:tr>
      <w:tr w:rsidR="005F4DBA" w:rsidRPr="00A875F6" w14:paraId="53DAA7AF" w14:textId="77777777" w:rsidTr="005E317F">
        <w:trPr>
          <w:trHeight w:val="287"/>
        </w:trPr>
        <w:tc>
          <w:tcPr>
            <w:tcW w:w="0" w:type="auto"/>
            <w:tcBorders>
              <w:top w:val="nil"/>
              <w:left w:val="nil"/>
              <w:bottom w:val="nil"/>
              <w:right w:val="nil"/>
            </w:tcBorders>
            <w:shd w:val="clear" w:color="auto" w:fill="auto"/>
            <w:noWrap/>
            <w:vAlign w:val="bottom"/>
            <w:hideMark/>
          </w:tcPr>
          <w:p w14:paraId="7A3B6690" w14:textId="36DFE392"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Jareborg</w:t>
            </w:r>
            <w:proofErr w:type="spellEnd"/>
            <w:r w:rsidRPr="00A875F6">
              <w:rPr>
                <w:rFonts w:eastAsia="Times New Roman" w:cs="Arial"/>
                <w:lang w:eastAsia="en-GB"/>
              </w:rPr>
              <w:t xml:space="preserve">, N. (1995) What </w:t>
            </w:r>
            <w:r w:rsidR="00DD2310" w:rsidRPr="00A875F6">
              <w:rPr>
                <w:rFonts w:eastAsia="Times New Roman" w:cs="Arial"/>
                <w:lang w:eastAsia="en-GB"/>
              </w:rPr>
              <w:t>K</w:t>
            </w:r>
            <w:r w:rsidRPr="00A875F6">
              <w:rPr>
                <w:rFonts w:eastAsia="Times New Roman" w:cs="Arial"/>
                <w:lang w:eastAsia="en-GB"/>
              </w:rPr>
              <w:t xml:space="preserve">ind of </w:t>
            </w:r>
            <w:r w:rsidR="00DD2310" w:rsidRPr="00A875F6">
              <w:rPr>
                <w:rFonts w:eastAsia="Times New Roman" w:cs="Arial"/>
                <w:lang w:eastAsia="en-GB"/>
              </w:rPr>
              <w:t>C</w:t>
            </w:r>
            <w:r w:rsidRPr="00A875F6">
              <w:rPr>
                <w:rFonts w:eastAsia="Times New Roman" w:cs="Arial"/>
                <w:lang w:eastAsia="en-GB"/>
              </w:rPr>
              <w:t xml:space="preserve">riminal </w:t>
            </w:r>
            <w:r w:rsidR="00DD2310" w:rsidRPr="00A875F6">
              <w:rPr>
                <w:rFonts w:eastAsia="Times New Roman" w:cs="Arial"/>
                <w:lang w:eastAsia="en-GB"/>
              </w:rPr>
              <w:t>L</w:t>
            </w:r>
            <w:r w:rsidRPr="00A875F6">
              <w:rPr>
                <w:rFonts w:eastAsia="Times New Roman" w:cs="Arial"/>
                <w:lang w:eastAsia="en-GB"/>
              </w:rPr>
              <w:t xml:space="preserve">aw do we </w:t>
            </w:r>
            <w:r w:rsidR="00DD2310" w:rsidRPr="00A875F6">
              <w:rPr>
                <w:rFonts w:eastAsia="Times New Roman" w:cs="Arial"/>
                <w:lang w:eastAsia="en-GB"/>
              </w:rPr>
              <w:t>W</w:t>
            </w:r>
            <w:r w:rsidRPr="00A875F6">
              <w:rPr>
                <w:rFonts w:eastAsia="Times New Roman" w:cs="Arial"/>
                <w:lang w:eastAsia="en-GB"/>
              </w:rPr>
              <w:t>ant? In: A., Snare, eds., </w:t>
            </w:r>
            <w:r w:rsidRPr="00A875F6">
              <w:rPr>
                <w:rFonts w:eastAsia="Times New Roman" w:cs="Arial"/>
                <w:i/>
                <w:iCs/>
                <w:lang w:eastAsia="en-GB"/>
              </w:rPr>
              <w:t>Beware of Punishment: On the Utility and Futility of Criminal Law</w:t>
            </w:r>
            <w:r w:rsidRPr="00A875F6">
              <w:rPr>
                <w:rFonts w:eastAsia="Times New Roman" w:cs="Arial"/>
                <w:lang w:eastAsia="en-GB"/>
              </w:rPr>
              <w:t xml:space="preserve">. Oslo: Pax </w:t>
            </w:r>
            <w:proofErr w:type="spellStart"/>
            <w:r w:rsidRPr="00A875F6">
              <w:rPr>
                <w:rFonts w:eastAsia="Times New Roman" w:cs="Arial"/>
                <w:lang w:eastAsia="en-GB"/>
              </w:rPr>
              <w:t>Forlag</w:t>
            </w:r>
            <w:proofErr w:type="spellEnd"/>
            <w:r w:rsidRPr="00A875F6">
              <w:rPr>
                <w:rFonts w:eastAsia="Times New Roman" w:cs="Arial"/>
                <w:lang w:eastAsia="en-GB"/>
              </w:rPr>
              <w:t>, 17-30.</w:t>
            </w:r>
          </w:p>
        </w:tc>
      </w:tr>
      <w:tr w:rsidR="005F4DBA" w:rsidRPr="00A875F6" w14:paraId="23F024F9" w14:textId="77777777" w:rsidTr="005E317F">
        <w:trPr>
          <w:trHeight w:val="287"/>
        </w:trPr>
        <w:tc>
          <w:tcPr>
            <w:tcW w:w="0" w:type="auto"/>
            <w:tcBorders>
              <w:top w:val="nil"/>
              <w:left w:val="nil"/>
              <w:bottom w:val="nil"/>
              <w:right w:val="nil"/>
            </w:tcBorders>
            <w:shd w:val="clear" w:color="auto" w:fill="auto"/>
            <w:noWrap/>
            <w:vAlign w:val="center"/>
            <w:hideMark/>
          </w:tcPr>
          <w:p w14:paraId="065FCAB5"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Johnston, E. &amp; Smith, T. (2017) The Early Guilty Plea Scheme and the Rising Wave of Managerialism. </w:t>
            </w:r>
            <w:r w:rsidRPr="00A875F6">
              <w:rPr>
                <w:rFonts w:eastAsia="Times New Roman" w:cs="Arial"/>
                <w:i/>
                <w:iCs/>
                <w:lang w:eastAsia="en-GB"/>
              </w:rPr>
              <w:t>Criminal Law &amp; Justice Weekly</w:t>
            </w:r>
            <w:r w:rsidRPr="00A875F6">
              <w:rPr>
                <w:rFonts w:eastAsia="Times New Roman" w:cs="Arial"/>
                <w:lang w:eastAsia="en-GB"/>
              </w:rPr>
              <w:t>, 181, 210-212.</w:t>
            </w:r>
          </w:p>
        </w:tc>
      </w:tr>
      <w:tr w:rsidR="005F4DBA" w:rsidRPr="00A875F6" w14:paraId="491024ED" w14:textId="77777777" w:rsidTr="005E317F">
        <w:trPr>
          <w:trHeight w:val="287"/>
        </w:trPr>
        <w:tc>
          <w:tcPr>
            <w:tcW w:w="0" w:type="auto"/>
            <w:tcBorders>
              <w:top w:val="nil"/>
              <w:left w:val="nil"/>
              <w:bottom w:val="nil"/>
              <w:right w:val="nil"/>
            </w:tcBorders>
            <w:shd w:val="clear" w:color="auto" w:fill="auto"/>
            <w:noWrap/>
            <w:vAlign w:val="center"/>
            <w:hideMark/>
          </w:tcPr>
          <w:p w14:paraId="4EC7262B"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Johnston, E. (2016) The Early Guilty Plea. </w:t>
            </w:r>
            <w:r w:rsidRPr="00A875F6">
              <w:rPr>
                <w:rFonts w:eastAsia="Times New Roman" w:cs="Arial"/>
                <w:i/>
                <w:iCs/>
                <w:lang w:eastAsia="en-GB"/>
              </w:rPr>
              <w:t>Criminal Law &amp; Justice Weekly</w:t>
            </w:r>
            <w:r w:rsidRPr="00A875F6">
              <w:rPr>
                <w:rFonts w:eastAsia="Times New Roman" w:cs="Arial"/>
                <w:lang w:eastAsia="en-GB"/>
              </w:rPr>
              <w:t>, 180, 269-271.</w:t>
            </w:r>
          </w:p>
        </w:tc>
      </w:tr>
      <w:tr w:rsidR="005F4DBA" w:rsidRPr="00A875F6" w14:paraId="4B63F1CB" w14:textId="77777777" w:rsidTr="005E317F">
        <w:trPr>
          <w:trHeight w:val="287"/>
        </w:trPr>
        <w:tc>
          <w:tcPr>
            <w:tcW w:w="0" w:type="auto"/>
            <w:tcBorders>
              <w:top w:val="nil"/>
              <w:left w:val="nil"/>
              <w:bottom w:val="nil"/>
              <w:right w:val="nil"/>
            </w:tcBorders>
            <w:shd w:val="clear" w:color="auto" w:fill="auto"/>
            <w:noWrap/>
            <w:vAlign w:val="bottom"/>
            <w:hideMark/>
          </w:tcPr>
          <w:p w14:paraId="0B6561C1" w14:textId="0C9AB30F"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Johnston, E. (2019) The </w:t>
            </w:r>
            <w:r w:rsidR="00DD2310" w:rsidRPr="00A875F6">
              <w:rPr>
                <w:rFonts w:eastAsia="Times New Roman" w:cs="Arial"/>
                <w:lang w:eastAsia="en-GB"/>
              </w:rPr>
              <w:t>A</w:t>
            </w:r>
            <w:r w:rsidRPr="00A875F6">
              <w:rPr>
                <w:rFonts w:eastAsia="Times New Roman" w:cs="Arial"/>
                <w:lang w:eastAsia="en-GB"/>
              </w:rPr>
              <w:t xml:space="preserve">dversarial </w:t>
            </w:r>
            <w:r w:rsidR="00DD2310" w:rsidRPr="00A875F6">
              <w:rPr>
                <w:rFonts w:eastAsia="Times New Roman" w:cs="Arial"/>
                <w:lang w:eastAsia="en-GB"/>
              </w:rPr>
              <w:t>D</w:t>
            </w:r>
            <w:r w:rsidRPr="00A875F6">
              <w:rPr>
                <w:rFonts w:eastAsia="Times New Roman" w:cs="Arial"/>
                <w:lang w:eastAsia="en-GB"/>
              </w:rPr>
              <w:t xml:space="preserve">efence </w:t>
            </w:r>
            <w:r w:rsidR="00DD2310" w:rsidRPr="00A875F6">
              <w:rPr>
                <w:rFonts w:eastAsia="Times New Roman" w:cs="Arial"/>
                <w:lang w:eastAsia="en-GB"/>
              </w:rPr>
              <w:t>L</w:t>
            </w:r>
            <w:r w:rsidRPr="00A875F6">
              <w:rPr>
                <w:rFonts w:eastAsia="Times New Roman" w:cs="Arial"/>
                <w:lang w:eastAsia="en-GB"/>
              </w:rPr>
              <w:t xml:space="preserve">awyer: Myths, </w:t>
            </w:r>
            <w:r w:rsidR="00DD2310" w:rsidRPr="00A875F6">
              <w:rPr>
                <w:rFonts w:eastAsia="Times New Roman" w:cs="Arial"/>
                <w:lang w:eastAsia="en-GB"/>
              </w:rPr>
              <w:t>D</w:t>
            </w:r>
            <w:r w:rsidR="00046998" w:rsidRPr="00A875F6">
              <w:rPr>
                <w:rFonts w:eastAsia="Times New Roman" w:cs="Arial"/>
                <w:lang w:eastAsia="en-GB"/>
              </w:rPr>
              <w:t>isclosure and</w:t>
            </w:r>
            <w:r w:rsidRPr="00A875F6">
              <w:rPr>
                <w:rFonts w:eastAsia="Times New Roman" w:cs="Arial"/>
                <w:lang w:eastAsia="en-GB"/>
              </w:rPr>
              <w:t xml:space="preserve"> </w:t>
            </w:r>
            <w:r w:rsidR="00DD2310" w:rsidRPr="00A875F6">
              <w:rPr>
                <w:rFonts w:eastAsia="Times New Roman" w:cs="Arial"/>
                <w:lang w:eastAsia="en-GB"/>
              </w:rPr>
              <w:t>E</w:t>
            </w:r>
            <w:r w:rsidRPr="00A875F6">
              <w:rPr>
                <w:rFonts w:eastAsia="Times New Roman" w:cs="Arial"/>
                <w:lang w:eastAsia="en-GB"/>
              </w:rPr>
              <w:t xml:space="preserve">fficiency—A </w:t>
            </w:r>
            <w:r w:rsidR="00DD2310" w:rsidRPr="00A875F6">
              <w:rPr>
                <w:rFonts w:eastAsia="Times New Roman" w:cs="Arial"/>
                <w:lang w:eastAsia="en-GB"/>
              </w:rPr>
              <w:t>C</w:t>
            </w:r>
            <w:r w:rsidRPr="00A875F6">
              <w:rPr>
                <w:rFonts w:eastAsia="Times New Roman" w:cs="Arial"/>
                <w:lang w:eastAsia="en-GB"/>
              </w:rPr>
              <w:t xml:space="preserve">ontemporary </w:t>
            </w:r>
            <w:r w:rsidR="00DD2310" w:rsidRPr="00A875F6">
              <w:rPr>
                <w:rFonts w:eastAsia="Times New Roman" w:cs="Arial"/>
                <w:lang w:eastAsia="en-GB"/>
              </w:rPr>
              <w:t>A</w:t>
            </w:r>
            <w:r w:rsidRPr="00A875F6">
              <w:rPr>
                <w:rFonts w:eastAsia="Times New Roman" w:cs="Arial"/>
                <w:lang w:eastAsia="en-GB"/>
              </w:rPr>
              <w:t xml:space="preserve">nalysis of the </w:t>
            </w:r>
            <w:r w:rsidR="00DD2310" w:rsidRPr="00A875F6">
              <w:rPr>
                <w:rFonts w:eastAsia="Times New Roman" w:cs="Arial"/>
                <w:lang w:eastAsia="en-GB"/>
              </w:rPr>
              <w:t>R</w:t>
            </w:r>
            <w:r w:rsidRPr="00A875F6">
              <w:rPr>
                <w:rFonts w:eastAsia="Times New Roman" w:cs="Arial"/>
                <w:lang w:eastAsia="en-GB"/>
              </w:rPr>
              <w:t xml:space="preserve">ole in the </w:t>
            </w:r>
            <w:r w:rsidR="00DD2310" w:rsidRPr="00A875F6">
              <w:rPr>
                <w:rFonts w:eastAsia="Times New Roman" w:cs="Arial"/>
                <w:lang w:eastAsia="en-GB"/>
              </w:rPr>
              <w:t>E</w:t>
            </w:r>
            <w:r w:rsidRPr="00A875F6">
              <w:rPr>
                <w:rFonts w:eastAsia="Times New Roman" w:cs="Arial"/>
                <w:lang w:eastAsia="en-GB"/>
              </w:rPr>
              <w:t>ra of the Criminal Procedure Rule. </w:t>
            </w:r>
            <w:r w:rsidRPr="00A875F6">
              <w:rPr>
                <w:rFonts w:eastAsia="Times New Roman" w:cs="Arial"/>
                <w:i/>
                <w:iCs/>
                <w:lang w:eastAsia="en-GB"/>
              </w:rPr>
              <w:t xml:space="preserve">The </w:t>
            </w:r>
            <w:r w:rsidR="00DD2310" w:rsidRPr="00A875F6">
              <w:rPr>
                <w:rFonts w:eastAsia="Times New Roman" w:cs="Arial"/>
                <w:i/>
                <w:iCs/>
                <w:lang w:eastAsia="en-GB"/>
              </w:rPr>
              <w:t>I</w:t>
            </w:r>
            <w:r w:rsidRPr="00A875F6">
              <w:rPr>
                <w:rFonts w:eastAsia="Times New Roman" w:cs="Arial"/>
                <w:i/>
                <w:iCs/>
                <w:lang w:eastAsia="en-GB"/>
              </w:rPr>
              <w:t xml:space="preserve">nternational </w:t>
            </w:r>
            <w:r w:rsidR="00DD2310" w:rsidRPr="00A875F6">
              <w:rPr>
                <w:rFonts w:eastAsia="Times New Roman" w:cs="Arial"/>
                <w:i/>
                <w:iCs/>
                <w:lang w:eastAsia="en-GB"/>
              </w:rPr>
              <w:t>J</w:t>
            </w:r>
            <w:r w:rsidRPr="00A875F6">
              <w:rPr>
                <w:rFonts w:eastAsia="Times New Roman" w:cs="Arial"/>
                <w:i/>
                <w:iCs/>
                <w:lang w:eastAsia="en-GB"/>
              </w:rPr>
              <w:t xml:space="preserve">ournal of </w:t>
            </w:r>
            <w:r w:rsidR="00DD2310" w:rsidRPr="00A875F6">
              <w:rPr>
                <w:rFonts w:eastAsia="Times New Roman" w:cs="Arial"/>
                <w:i/>
                <w:iCs/>
                <w:lang w:eastAsia="en-GB"/>
              </w:rPr>
              <w:t>E</w:t>
            </w:r>
            <w:r w:rsidRPr="00A875F6">
              <w:rPr>
                <w:rFonts w:eastAsia="Times New Roman" w:cs="Arial"/>
                <w:i/>
                <w:iCs/>
                <w:lang w:eastAsia="en-GB"/>
              </w:rPr>
              <w:t xml:space="preserve">vidence &amp; </w:t>
            </w:r>
            <w:r w:rsidR="00DD2310" w:rsidRPr="00A875F6">
              <w:rPr>
                <w:rFonts w:eastAsia="Times New Roman" w:cs="Arial"/>
                <w:i/>
                <w:iCs/>
                <w:lang w:eastAsia="en-GB"/>
              </w:rPr>
              <w:t>P</w:t>
            </w:r>
            <w:r w:rsidRPr="00A875F6">
              <w:rPr>
                <w:rFonts w:eastAsia="Times New Roman" w:cs="Arial"/>
                <w:i/>
                <w:iCs/>
                <w:lang w:eastAsia="en-GB"/>
              </w:rPr>
              <w:t>roof,</w:t>
            </w:r>
            <w:r w:rsidRPr="00A875F6">
              <w:rPr>
                <w:rFonts w:eastAsia="Times New Roman" w:cs="Arial"/>
                <w:lang w:eastAsia="en-GB"/>
              </w:rPr>
              <w:t xml:space="preserve"> x(xx), 1-24.</w:t>
            </w:r>
          </w:p>
        </w:tc>
      </w:tr>
      <w:tr w:rsidR="005F4DBA" w:rsidRPr="00A875F6" w14:paraId="3098497E" w14:textId="77777777" w:rsidTr="005E317F">
        <w:trPr>
          <w:trHeight w:val="287"/>
        </w:trPr>
        <w:tc>
          <w:tcPr>
            <w:tcW w:w="0" w:type="auto"/>
            <w:tcBorders>
              <w:top w:val="nil"/>
              <w:left w:val="nil"/>
              <w:bottom w:val="nil"/>
              <w:right w:val="nil"/>
            </w:tcBorders>
            <w:shd w:val="clear" w:color="auto" w:fill="auto"/>
            <w:noWrap/>
            <w:vAlign w:val="center"/>
            <w:hideMark/>
          </w:tcPr>
          <w:p w14:paraId="543FD9ED"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Joint Committee on Human Rights (2018) </w:t>
            </w:r>
            <w:r w:rsidRPr="00A875F6">
              <w:rPr>
                <w:rFonts w:eastAsia="Times New Roman" w:cs="Arial"/>
                <w:i/>
                <w:iCs/>
                <w:lang w:eastAsia="en-GB"/>
              </w:rPr>
              <w:t>Enforcing Human Rights</w:t>
            </w:r>
            <w:r w:rsidRPr="00A875F6">
              <w:rPr>
                <w:rFonts w:eastAsia="Times New Roman" w:cs="Arial"/>
                <w:lang w:eastAsia="en-GB"/>
              </w:rPr>
              <w:t>. London: Parliment.uk.</w:t>
            </w:r>
          </w:p>
        </w:tc>
      </w:tr>
      <w:tr w:rsidR="005F4DBA" w:rsidRPr="00A875F6" w14:paraId="34CA3C67" w14:textId="77777777" w:rsidTr="005E317F">
        <w:trPr>
          <w:trHeight w:val="287"/>
        </w:trPr>
        <w:tc>
          <w:tcPr>
            <w:tcW w:w="0" w:type="auto"/>
            <w:tcBorders>
              <w:top w:val="nil"/>
              <w:left w:val="nil"/>
              <w:bottom w:val="nil"/>
              <w:right w:val="nil"/>
            </w:tcBorders>
            <w:shd w:val="clear" w:color="auto" w:fill="auto"/>
            <w:noWrap/>
            <w:vAlign w:val="bottom"/>
            <w:hideMark/>
          </w:tcPr>
          <w:p w14:paraId="5D482BEE"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Jones, C. (1993) Auditing Criminal Justice. </w:t>
            </w:r>
            <w:r w:rsidRPr="00A875F6">
              <w:rPr>
                <w:rFonts w:eastAsia="Times New Roman" w:cs="Arial"/>
                <w:i/>
                <w:iCs/>
                <w:lang w:eastAsia="en-GB"/>
              </w:rPr>
              <w:t>British Journal of Criminology,</w:t>
            </w:r>
            <w:r w:rsidRPr="00A875F6">
              <w:rPr>
                <w:rFonts w:eastAsia="Times New Roman" w:cs="Arial"/>
                <w:lang w:eastAsia="en-GB"/>
              </w:rPr>
              <w:t xml:space="preserve"> 33(2), 187-202.</w:t>
            </w:r>
          </w:p>
        </w:tc>
      </w:tr>
      <w:tr w:rsidR="005F4DBA" w:rsidRPr="00A875F6" w14:paraId="2A31AEB4" w14:textId="77777777" w:rsidTr="005E317F">
        <w:trPr>
          <w:trHeight w:val="287"/>
        </w:trPr>
        <w:tc>
          <w:tcPr>
            <w:tcW w:w="0" w:type="auto"/>
            <w:tcBorders>
              <w:top w:val="nil"/>
              <w:left w:val="nil"/>
              <w:bottom w:val="nil"/>
              <w:right w:val="nil"/>
            </w:tcBorders>
            <w:shd w:val="clear" w:color="auto" w:fill="auto"/>
            <w:noWrap/>
            <w:vAlign w:val="bottom"/>
            <w:hideMark/>
          </w:tcPr>
          <w:p w14:paraId="4D7C0752" w14:textId="768B451B"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Jorgensen, D. (1989) </w:t>
            </w:r>
            <w:r w:rsidRPr="00A875F6">
              <w:rPr>
                <w:rFonts w:eastAsia="Times New Roman" w:cs="Arial"/>
                <w:i/>
                <w:iCs/>
                <w:lang w:eastAsia="en-GB"/>
              </w:rPr>
              <w:t xml:space="preserve">Participant </w:t>
            </w:r>
            <w:r w:rsidR="000326FB" w:rsidRPr="00A875F6">
              <w:rPr>
                <w:rFonts w:eastAsia="Times New Roman" w:cs="Arial"/>
                <w:i/>
                <w:iCs/>
                <w:lang w:eastAsia="en-GB"/>
              </w:rPr>
              <w:t>O</w:t>
            </w:r>
            <w:r w:rsidRPr="00A875F6">
              <w:rPr>
                <w:rFonts w:eastAsia="Times New Roman" w:cs="Arial"/>
                <w:i/>
                <w:iCs/>
                <w:lang w:eastAsia="en-GB"/>
              </w:rPr>
              <w:t xml:space="preserve">bservation: A </w:t>
            </w:r>
            <w:r w:rsidR="000326FB" w:rsidRPr="00A875F6">
              <w:rPr>
                <w:rFonts w:eastAsia="Times New Roman" w:cs="Arial"/>
                <w:i/>
                <w:iCs/>
                <w:lang w:eastAsia="en-GB"/>
              </w:rPr>
              <w:t>M</w:t>
            </w:r>
            <w:r w:rsidRPr="00A875F6">
              <w:rPr>
                <w:rFonts w:eastAsia="Times New Roman" w:cs="Arial"/>
                <w:i/>
                <w:iCs/>
                <w:lang w:eastAsia="en-GB"/>
              </w:rPr>
              <w:t xml:space="preserve">ethodology for </w:t>
            </w:r>
            <w:r w:rsidR="000326FB" w:rsidRPr="00A875F6">
              <w:rPr>
                <w:rFonts w:eastAsia="Times New Roman" w:cs="Arial"/>
                <w:i/>
                <w:iCs/>
                <w:lang w:eastAsia="en-GB"/>
              </w:rPr>
              <w:t>H</w:t>
            </w:r>
            <w:r w:rsidRPr="00A875F6">
              <w:rPr>
                <w:rFonts w:eastAsia="Times New Roman" w:cs="Arial"/>
                <w:i/>
                <w:iCs/>
                <w:lang w:eastAsia="en-GB"/>
              </w:rPr>
              <w:t xml:space="preserve">uman </w:t>
            </w:r>
            <w:r w:rsidR="000326FB" w:rsidRPr="00A875F6">
              <w:rPr>
                <w:rFonts w:eastAsia="Times New Roman" w:cs="Arial"/>
                <w:i/>
                <w:iCs/>
                <w:lang w:eastAsia="en-GB"/>
              </w:rPr>
              <w:t>S</w:t>
            </w:r>
            <w:r w:rsidRPr="00A875F6">
              <w:rPr>
                <w:rFonts w:eastAsia="Times New Roman" w:cs="Arial"/>
                <w:i/>
                <w:iCs/>
                <w:lang w:eastAsia="en-GB"/>
              </w:rPr>
              <w:t>tudies</w:t>
            </w:r>
            <w:r w:rsidRPr="00A875F6">
              <w:rPr>
                <w:rFonts w:eastAsia="Times New Roman" w:cs="Arial"/>
                <w:lang w:eastAsia="en-GB"/>
              </w:rPr>
              <w:t xml:space="preserve">. Newbury Park: </w:t>
            </w:r>
            <w:r w:rsidR="000326FB" w:rsidRPr="00A875F6">
              <w:rPr>
                <w:rFonts w:eastAsia="Times New Roman" w:cs="Arial"/>
                <w:lang w:eastAsia="en-GB"/>
              </w:rPr>
              <w:t>SAGE Publishing</w:t>
            </w:r>
            <w:r w:rsidRPr="00A875F6">
              <w:rPr>
                <w:rFonts w:eastAsia="Times New Roman" w:cs="Arial"/>
                <w:lang w:eastAsia="en-GB"/>
              </w:rPr>
              <w:t>.</w:t>
            </w:r>
          </w:p>
        </w:tc>
      </w:tr>
      <w:tr w:rsidR="005F4DBA" w:rsidRPr="00A875F6" w14:paraId="0228F02E" w14:textId="77777777" w:rsidTr="005E317F">
        <w:trPr>
          <w:trHeight w:val="287"/>
        </w:trPr>
        <w:tc>
          <w:tcPr>
            <w:tcW w:w="0" w:type="auto"/>
            <w:tcBorders>
              <w:top w:val="nil"/>
              <w:left w:val="nil"/>
              <w:bottom w:val="nil"/>
              <w:right w:val="nil"/>
            </w:tcBorders>
            <w:shd w:val="clear" w:color="auto" w:fill="auto"/>
            <w:noWrap/>
            <w:vAlign w:val="center"/>
            <w:hideMark/>
          </w:tcPr>
          <w:p w14:paraId="4F080808"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Judicial College (2015) </w:t>
            </w:r>
            <w:r w:rsidRPr="00A875F6">
              <w:rPr>
                <w:rFonts w:eastAsia="Times New Roman" w:cs="Arial"/>
                <w:i/>
                <w:iCs/>
                <w:lang w:eastAsia="en-GB"/>
              </w:rPr>
              <w:t>Reporting Restrictions in the Criminal Courts April 2015</w:t>
            </w:r>
            <w:r w:rsidRPr="00A875F6">
              <w:rPr>
                <w:rFonts w:eastAsia="Times New Roman" w:cs="Arial"/>
                <w:lang w:eastAsia="en-GB"/>
              </w:rPr>
              <w:t>. London: Judicial College.</w:t>
            </w:r>
          </w:p>
        </w:tc>
      </w:tr>
      <w:tr w:rsidR="005F4DBA" w:rsidRPr="00A875F6" w14:paraId="53677E82" w14:textId="77777777" w:rsidTr="005E317F">
        <w:trPr>
          <w:trHeight w:val="287"/>
        </w:trPr>
        <w:tc>
          <w:tcPr>
            <w:tcW w:w="0" w:type="auto"/>
            <w:tcBorders>
              <w:top w:val="nil"/>
              <w:left w:val="nil"/>
              <w:bottom w:val="nil"/>
              <w:right w:val="nil"/>
            </w:tcBorders>
            <w:shd w:val="clear" w:color="auto" w:fill="auto"/>
            <w:noWrap/>
            <w:vAlign w:val="bottom"/>
            <w:hideMark/>
          </w:tcPr>
          <w:p w14:paraId="7792BCF2"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Judiciary of England and Wales (2014) </w:t>
            </w:r>
            <w:r w:rsidRPr="00A875F6">
              <w:rPr>
                <w:rFonts w:eastAsia="Times New Roman" w:cs="Arial"/>
                <w:i/>
                <w:iCs/>
                <w:lang w:eastAsia="en-GB"/>
              </w:rPr>
              <w:t>Magistrates' Court Disclosure Review</w:t>
            </w:r>
            <w:r w:rsidRPr="00A875F6">
              <w:rPr>
                <w:rFonts w:eastAsia="Times New Roman" w:cs="Arial"/>
                <w:lang w:eastAsia="en-GB"/>
              </w:rPr>
              <w:t>. London: Judiciary of England and Wales.</w:t>
            </w:r>
          </w:p>
        </w:tc>
      </w:tr>
      <w:tr w:rsidR="005F4DBA" w:rsidRPr="00A875F6" w14:paraId="2CBEFE4B" w14:textId="77777777" w:rsidTr="005E317F">
        <w:trPr>
          <w:trHeight w:val="287"/>
        </w:trPr>
        <w:tc>
          <w:tcPr>
            <w:tcW w:w="0" w:type="auto"/>
            <w:tcBorders>
              <w:top w:val="nil"/>
              <w:left w:val="nil"/>
              <w:bottom w:val="nil"/>
              <w:right w:val="nil"/>
            </w:tcBorders>
            <w:shd w:val="clear" w:color="auto" w:fill="auto"/>
            <w:noWrap/>
            <w:vAlign w:val="center"/>
            <w:hideMark/>
          </w:tcPr>
          <w:p w14:paraId="446D360A" w14:textId="14DE3A7C"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lastRenderedPageBreak/>
              <w:t xml:space="preserve">JUSTICE (2017) </w:t>
            </w:r>
            <w:r w:rsidRPr="00A875F6">
              <w:rPr>
                <w:rFonts w:eastAsia="Times New Roman" w:cs="Arial"/>
                <w:i/>
                <w:iCs/>
                <w:lang w:eastAsia="en-GB"/>
              </w:rPr>
              <w:t xml:space="preserve">Legal </w:t>
            </w:r>
            <w:r w:rsidR="00125F9C" w:rsidRPr="00A875F6">
              <w:rPr>
                <w:rFonts w:eastAsia="Times New Roman" w:cs="Arial"/>
                <w:i/>
                <w:iCs/>
                <w:lang w:eastAsia="en-GB"/>
              </w:rPr>
              <w:t>A</w:t>
            </w:r>
            <w:r w:rsidRPr="00A875F6">
              <w:rPr>
                <w:rFonts w:eastAsia="Times New Roman" w:cs="Arial"/>
                <w:i/>
                <w:iCs/>
                <w:lang w:eastAsia="en-GB"/>
              </w:rPr>
              <w:t xml:space="preserve">id and </w:t>
            </w:r>
            <w:r w:rsidR="00125F9C" w:rsidRPr="00A875F6">
              <w:rPr>
                <w:rFonts w:eastAsia="Times New Roman" w:cs="Arial"/>
                <w:i/>
                <w:iCs/>
                <w:lang w:eastAsia="en-GB"/>
              </w:rPr>
              <w:t>H</w:t>
            </w:r>
            <w:r w:rsidRPr="00A875F6">
              <w:rPr>
                <w:rFonts w:eastAsia="Times New Roman" w:cs="Arial"/>
                <w:i/>
                <w:iCs/>
                <w:lang w:eastAsia="en-GB"/>
              </w:rPr>
              <w:t xml:space="preserve">uman </w:t>
            </w:r>
            <w:r w:rsidR="00125F9C" w:rsidRPr="00A875F6">
              <w:rPr>
                <w:rFonts w:eastAsia="Times New Roman" w:cs="Arial"/>
                <w:i/>
                <w:iCs/>
                <w:lang w:eastAsia="en-GB"/>
              </w:rPr>
              <w:t>R</w:t>
            </w:r>
            <w:r w:rsidRPr="00A875F6">
              <w:rPr>
                <w:rFonts w:eastAsia="Times New Roman" w:cs="Arial"/>
                <w:i/>
                <w:iCs/>
                <w:lang w:eastAsia="en-GB"/>
              </w:rPr>
              <w:t>ights</w:t>
            </w:r>
            <w:r w:rsidRPr="00A875F6">
              <w:rPr>
                <w:rFonts w:eastAsia="Times New Roman" w:cs="Arial"/>
                <w:lang w:eastAsia="en-GB"/>
              </w:rPr>
              <w:t xml:space="preserve">. [online] </w:t>
            </w:r>
            <w:r w:rsidR="00125F9C" w:rsidRPr="00A875F6">
              <w:rPr>
                <w:rFonts w:eastAsia="Times New Roman" w:cs="Arial"/>
                <w:lang w:eastAsia="en-GB"/>
              </w:rPr>
              <w:t>J</w:t>
            </w:r>
            <w:r w:rsidRPr="00A875F6">
              <w:rPr>
                <w:rFonts w:eastAsia="Times New Roman" w:cs="Arial"/>
                <w:lang w:eastAsia="en-GB"/>
              </w:rPr>
              <w:t xml:space="preserve">ustice.org.uk. Available at: </w:t>
            </w:r>
            <w:r w:rsidR="00EF4E75" w:rsidRPr="00A875F6">
              <w:rPr>
                <w:rFonts w:eastAsia="Times New Roman" w:cs="Arial"/>
                <w:lang w:eastAsia="en-GB"/>
              </w:rPr>
              <w:t>https://</w:t>
            </w:r>
            <w:r w:rsidRPr="00A875F6">
              <w:rPr>
                <w:rFonts w:eastAsia="Times New Roman" w:cs="Arial"/>
                <w:lang w:eastAsia="en-GB"/>
              </w:rPr>
              <w:t>www.justice.org.uk/legal-aid-human-rights/ [Accessed 7 Feb 2020]</w:t>
            </w:r>
          </w:p>
        </w:tc>
      </w:tr>
      <w:tr w:rsidR="005F4DBA" w:rsidRPr="00A875F6" w14:paraId="27C7D3EE" w14:textId="77777777" w:rsidTr="005E317F">
        <w:trPr>
          <w:trHeight w:val="287"/>
        </w:trPr>
        <w:tc>
          <w:tcPr>
            <w:tcW w:w="0" w:type="auto"/>
            <w:tcBorders>
              <w:top w:val="nil"/>
              <w:left w:val="nil"/>
              <w:bottom w:val="nil"/>
              <w:right w:val="nil"/>
            </w:tcBorders>
            <w:shd w:val="clear" w:color="auto" w:fill="auto"/>
            <w:noWrap/>
            <w:vAlign w:val="center"/>
            <w:hideMark/>
          </w:tcPr>
          <w:p w14:paraId="362E42DC" w14:textId="77777777" w:rsidR="005E317F" w:rsidRPr="00A875F6" w:rsidRDefault="005E317F" w:rsidP="005E317F">
            <w:pPr>
              <w:spacing w:before="0" w:line="240" w:lineRule="auto"/>
              <w:jc w:val="left"/>
              <w:rPr>
                <w:rFonts w:eastAsia="Times New Roman" w:cs="Arial"/>
                <w:lang w:eastAsia="en-GB"/>
              </w:rPr>
            </w:pPr>
            <w:proofErr w:type="spellStart"/>
            <w:r w:rsidRPr="00A875F6">
              <w:rPr>
                <w:rFonts w:eastAsia="Times New Roman" w:cs="Arial"/>
                <w:lang w:eastAsia="en-GB"/>
              </w:rPr>
              <w:t>Kanuha</w:t>
            </w:r>
            <w:proofErr w:type="spellEnd"/>
            <w:r w:rsidRPr="00A875F6">
              <w:rPr>
                <w:rFonts w:eastAsia="Times New Roman" w:cs="Arial"/>
                <w:lang w:eastAsia="en-GB"/>
              </w:rPr>
              <w:t>, V. (2000) “Being” Native versus “Going Native”: Conducting Social Work Research as an Insider. </w:t>
            </w:r>
            <w:r w:rsidRPr="00A875F6">
              <w:rPr>
                <w:rFonts w:eastAsia="Times New Roman" w:cs="Arial"/>
                <w:i/>
                <w:iCs/>
                <w:lang w:eastAsia="en-GB"/>
              </w:rPr>
              <w:t>Social Work</w:t>
            </w:r>
            <w:r w:rsidRPr="00A875F6">
              <w:rPr>
                <w:rFonts w:eastAsia="Times New Roman" w:cs="Arial"/>
                <w:lang w:eastAsia="en-GB"/>
              </w:rPr>
              <w:t>, 45(5), 439–447.</w:t>
            </w:r>
          </w:p>
        </w:tc>
      </w:tr>
      <w:tr w:rsidR="005F4DBA" w:rsidRPr="00A875F6" w14:paraId="5C9A960F" w14:textId="77777777" w:rsidTr="005E317F">
        <w:trPr>
          <w:trHeight w:val="287"/>
        </w:trPr>
        <w:tc>
          <w:tcPr>
            <w:tcW w:w="0" w:type="auto"/>
            <w:tcBorders>
              <w:top w:val="nil"/>
              <w:left w:val="nil"/>
              <w:bottom w:val="nil"/>
              <w:right w:val="nil"/>
            </w:tcBorders>
            <w:shd w:val="clear" w:color="auto" w:fill="auto"/>
            <w:noWrap/>
            <w:vAlign w:val="bottom"/>
            <w:hideMark/>
          </w:tcPr>
          <w:p w14:paraId="381A1B6A" w14:textId="437605B2"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King, N. (2004) Using </w:t>
            </w:r>
            <w:r w:rsidR="00125F9C" w:rsidRPr="00A875F6">
              <w:rPr>
                <w:rFonts w:eastAsia="Times New Roman" w:cs="Arial"/>
                <w:lang w:eastAsia="en-GB"/>
              </w:rPr>
              <w:t>T</w:t>
            </w:r>
            <w:r w:rsidRPr="00A875F6">
              <w:rPr>
                <w:rFonts w:eastAsia="Times New Roman" w:cs="Arial"/>
                <w:lang w:eastAsia="en-GB"/>
              </w:rPr>
              <w:t xml:space="preserve">emplates in the </w:t>
            </w:r>
            <w:r w:rsidR="00125F9C" w:rsidRPr="00A875F6">
              <w:rPr>
                <w:rFonts w:eastAsia="Times New Roman" w:cs="Arial"/>
                <w:lang w:eastAsia="en-GB"/>
              </w:rPr>
              <w:t>T</w:t>
            </w:r>
            <w:r w:rsidRPr="00A875F6">
              <w:rPr>
                <w:rFonts w:eastAsia="Times New Roman" w:cs="Arial"/>
                <w:lang w:eastAsia="en-GB"/>
              </w:rPr>
              <w:t xml:space="preserve">hematic </w:t>
            </w:r>
            <w:r w:rsidR="00125F9C" w:rsidRPr="00A875F6">
              <w:rPr>
                <w:rFonts w:eastAsia="Times New Roman" w:cs="Arial"/>
                <w:lang w:eastAsia="en-GB"/>
              </w:rPr>
              <w:t>A</w:t>
            </w:r>
            <w:r w:rsidRPr="00A875F6">
              <w:rPr>
                <w:rFonts w:eastAsia="Times New Roman" w:cs="Arial"/>
                <w:lang w:eastAsia="en-GB"/>
              </w:rPr>
              <w:t xml:space="preserve">nalysis of </w:t>
            </w:r>
            <w:r w:rsidR="00125F9C" w:rsidRPr="00A875F6">
              <w:rPr>
                <w:rFonts w:eastAsia="Times New Roman" w:cs="Arial"/>
                <w:lang w:eastAsia="en-GB"/>
              </w:rPr>
              <w:t>T</w:t>
            </w:r>
            <w:r w:rsidRPr="00A875F6">
              <w:rPr>
                <w:rFonts w:eastAsia="Times New Roman" w:cs="Arial"/>
                <w:lang w:eastAsia="en-GB"/>
              </w:rPr>
              <w:t>ext. In: Cassell, C. &amp; Symon, G., eds.,</w:t>
            </w:r>
            <w:r w:rsidRPr="00A875F6">
              <w:rPr>
                <w:rFonts w:eastAsia="Times New Roman" w:cs="Arial"/>
                <w:i/>
                <w:iCs/>
                <w:lang w:eastAsia="en-GB"/>
              </w:rPr>
              <w:t xml:space="preserve"> Essential </w:t>
            </w:r>
            <w:r w:rsidR="00125F9C" w:rsidRPr="00A875F6">
              <w:rPr>
                <w:rFonts w:eastAsia="Times New Roman" w:cs="Arial"/>
                <w:i/>
                <w:iCs/>
                <w:lang w:eastAsia="en-GB"/>
              </w:rPr>
              <w:t>G</w:t>
            </w:r>
            <w:r w:rsidRPr="00A875F6">
              <w:rPr>
                <w:rFonts w:eastAsia="Times New Roman" w:cs="Arial"/>
                <w:i/>
                <w:iCs/>
                <w:lang w:eastAsia="en-GB"/>
              </w:rPr>
              <w:t xml:space="preserve">uide to </w:t>
            </w:r>
            <w:r w:rsidR="00125F9C" w:rsidRPr="00A875F6">
              <w:rPr>
                <w:rFonts w:eastAsia="Times New Roman" w:cs="Arial"/>
                <w:i/>
                <w:iCs/>
                <w:lang w:eastAsia="en-GB"/>
              </w:rPr>
              <w:t>Q</w:t>
            </w:r>
            <w:r w:rsidRPr="00A875F6">
              <w:rPr>
                <w:rFonts w:eastAsia="Times New Roman" w:cs="Arial"/>
                <w:i/>
                <w:iCs/>
                <w:lang w:eastAsia="en-GB"/>
              </w:rPr>
              <w:t xml:space="preserve">ualitative </w:t>
            </w:r>
            <w:r w:rsidR="00125F9C" w:rsidRPr="00A875F6">
              <w:rPr>
                <w:rFonts w:eastAsia="Times New Roman" w:cs="Arial"/>
                <w:i/>
                <w:iCs/>
                <w:lang w:eastAsia="en-GB"/>
              </w:rPr>
              <w:t>M</w:t>
            </w:r>
            <w:r w:rsidRPr="00A875F6">
              <w:rPr>
                <w:rFonts w:eastAsia="Times New Roman" w:cs="Arial"/>
                <w:i/>
                <w:iCs/>
                <w:lang w:eastAsia="en-GB"/>
              </w:rPr>
              <w:t xml:space="preserve">ethods in </w:t>
            </w:r>
            <w:r w:rsidR="00125F9C" w:rsidRPr="00A875F6">
              <w:rPr>
                <w:rFonts w:eastAsia="Times New Roman" w:cs="Arial"/>
                <w:i/>
                <w:iCs/>
                <w:lang w:eastAsia="en-GB"/>
              </w:rPr>
              <w:t>O</w:t>
            </w:r>
            <w:r w:rsidRPr="00A875F6">
              <w:rPr>
                <w:rFonts w:eastAsia="Times New Roman" w:cs="Arial"/>
                <w:i/>
                <w:iCs/>
                <w:lang w:eastAsia="en-GB"/>
              </w:rPr>
              <w:t xml:space="preserve">rganizational </w:t>
            </w:r>
            <w:r w:rsidR="00125F9C" w:rsidRPr="00A875F6">
              <w:rPr>
                <w:rFonts w:eastAsia="Times New Roman" w:cs="Arial"/>
                <w:i/>
                <w:iCs/>
                <w:lang w:eastAsia="en-GB"/>
              </w:rPr>
              <w:t>R</w:t>
            </w:r>
            <w:r w:rsidRPr="00A875F6">
              <w:rPr>
                <w:rFonts w:eastAsia="Times New Roman" w:cs="Arial"/>
                <w:i/>
                <w:iCs/>
                <w:lang w:eastAsia="en-GB"/>
              </w:rPr>
              <w:t>esearch.</w:t>
            </w:r>
            <w:r w:rsidRPr="00A875F6">
              <w:rPr>
                <w:rFonts w:eastAsia="Times New Roman" w:cs="Arial"/>
                <w:lang w:eastAsia="en-GB"/>
              </w:rPr>
              <w:t xml:space="preserve"> London: </w:t>
            </w:r>
            <w:r w:rsidR="000326FB" w:rsidRPr="00A875F6">
              <w:rPr>
                <w:rFonts w:eastAsia="Times New Roman" w:cs="Arial"/>
                <w:lang w:eastAsia="en-GB"/>
              </w:rPr>
              <w:t>SAGE Publishing</w:t>
            </w:r>
            <w:r w:rsidRPr="00A875F6">
              <w:rPr>
                <w:rFonts w:eastAsia="Times New Roman" w:cs="Arial"/>
                <w:lang w:eastAsia="en-GB"/>
              </w:rPr>
              <w:t>, 257–270.</w:t>
            </w:r>
          </w:p>
        </w:tc>
      </w:tr>
      <w:tr w:rsidR="005F4DBA" w:rsidRPr="00A875F6" w14:paraId="71C8D11D" w14:textId="77777777" w:rsidTr="005E317F">
        <w:trPr>
          <w:trHeight w:val="287"/>
        </w:trPr>
        <w:tc>
          <w:tcPr>
            <w:tcW w:w="0" w:type="auto"/>
            <w:tcBorders>
              <w:top w:val="nil"/>
              <w:left w:val="nil"/>
              <w:bottom w:val="nil"/>
              <w:right w:val="nil"/>
            </w:tcBorders>
            <w:shd w:val="clear" w:color="auto" w:fill="auto"/>
            <w:noWrap/>
            <w:vAlign w:val="bottom"/>
            <w:hideMark/>
          </w:tcPr>
          <w:p w14:paraId="317BB483" w14:textId="7777777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King, N.; </w:t>
            </w:r>
            <w:proofErr w:type="spellStart"/>
            <w:r w:rsidRPr="00A875F6">
              <w:rPr>
                <w:rFonts w:eastAsia="Times New Roman" w:cs="Arial"/>
                <w:lang w:eastAsia="en-GB"/>
              </w:rPr>
              <w:t>Horrocks</w:t>
            </w:r>
            <w:proofErr w:type="spellEnd"/>
            <w:r w:rsidRPr="00A875F6">
              <w:rPr>
                <w:rFonts w:eastAsia="Times New Roman" w:cs="Arial"/>
                <w:lang w:eastAsia="en-GB"/>
              </w:rPr>
              <w:t>, C. &amp; Brooks, J. (2018). </w:t>
            </w:r>
            <w:r w:rsidRPr="00A875F6">
              <w:rPr>
                <w:rFonts w:eastAsia="Times New Roman" w:cs="Arial"/>
                <w:i/>
                <w:iCs/>
                <w:lang w:eastAsia="en-GB"/>
              </w:rPr>
              <w:t>Interviews in Qualitative Research</w:t>
            </w:r>
            <w:r w:rsidRPr="00A875F6">
              <w:rPr>
                <w:rFonts w:eastAsia="Times New Roman" w:cs="Arial"/>
                <w:lang w:eastAsia="en-GB"/>
              </w:rPr>
              <w:t>. 2nd ed. London: SAGE Publishing. </w:t>
            </w:r>
          </w:p>
        </w:tc>
      </w:tr>
      <w:tr w:rsidR="005F4DBA" w:rsidRPr="00A875F6" w14:paraId="0C092F34" w14:textId="77777777" w:rsidTr="005E317F">
        <w:trPr>
          <w:trHeight w:val="287"/>
        </w:trPr>
        <w:tc>
          <w:tcPr>
            <w:tcW w:w="0" w:type="auto"/>
            <w:tcBorders>
              <w:top w:val="nil"/>
              <w:left w:val="nil"/>
              <w:bottom w:val="nil"/>
              <w:right w:val="nil"/>
            </w:tcBorders>
            <w:shd w:val="clear" w:color="auto" w:fill="auto"/>
            <w:noWrap/>
            <w:vAlign w:val="center"/>
            <w:hideMark/>
          </w:tcPr>
          <w:p w14:paraId="400B4956" w14:textId="6277ADF7" w:rsidR="005E317F" w:rsidRPr="00A875F6" w:rsidRDefault="005E317F" w:rsidP="005E317F">
            <w:pPr>
              <w:spacing w:before="0" w:line="240" w:lineRule="auto"/>
              <w:jc w:val="left"/>
              <w:rPr>
                <w:rFonts w:eastAsia="Times New Roman" w:cs="Arial"/>
                <w:lang w:eastAsia="en-GB"/>
              </w:rPr>
            </w:pPr>
            <w:r w:rsidRPr="00A875F6">
              <w:rPr>
                <w:rFonts w:eastAsia="Times New Roman" w:cs="Arial"/>
                <w:lang w:eastAsia="en-GB"/>
              </w:rPr>
              <w:t xml:space="preserve">King, R. &amp; </w:t>
            </w:r>
            <w:proofErr w:type="spellStart"/>
            <w:r w:rsidRPr="00A875F6">
              <w:rPr>
                <w:rFonts w:eastAsia="Times New Roman" w:cs="Arial"/>
                <w:lang w:eastAsia="en-GB"/>
              </w:rPr>
              <w:t>Wincup</w:t>
            </w:r>
            <w:proofErr w:type="spellEnd"/>
            <w:r w:rsidRPr="00A875F6">
              <w:rPr>
                <w:rFonts w:eastAsia="Times New Roman" w:cs="Arial"/>
                <w:lang w:eastAsia="en-GB"/>
              </w:rPr>
              <w:t>, E. (2007) </w:t>
            </w:r>
            <w:r w:rsidRPr="00A875F6">
              <w:rPr>
                <w:rFonts w:eastAsia="Times New Roman" w:cs="Arial"/>
                <w:i/>
                <w:iCs/>
                <w:lang w:eastAsia="en-GB"/>
              </w:rPr>
              <w:t xml:space="preserve">Doing </w:t>
            </w:r>
            <w:r w:rsidR="00125F9C" w:rsidRPr="00A875F6">
              <w:rPr>
                <w:rFonts w:eastAsia="Times New Roman" w:cs="Arial"/>
                <w:i/>
                <w:iCs/>
                <w:lang w:eastAsia="en-GB"/>
              </w:rPr>
              <w:t>R</w:t>
            </w:r>
            <w:r w:rsidRPr="00A875F6">
              <w:rPr>
                <w:rFonts w:eastAsia="Times New Roman" w:cs="Arial"/>
                <w:i/>
                <w:iCs/>
                <w:lang w:eastAsia="en-GB"/>
              </w:rPr>
              <w:t xml:space="preserve">esearch on </w:t>
            </w:r>
            <w:r w:rsidR="00125F9C" w:rsidRPr="00A875F6">
              <w:rPr>
                <w:rFonts w:eastAsia="Times New Roman" w:cs="Arial"/>
                <w:i/>
                <w:iCs/>
                <w:lang w:eastAsia="en-GB"/>
              </w:rPr>
              <w:t>C</w:t>
            </w:r>
            <w:r w:rsidRPr="00A875F6">
              <w:rPr>
                <w:rFonts w:eastAsia="Times New Roman" w:cs="Arial"/>
                <w:i/>
                <w:iCs/>
                <w:lang w:eastAsia="en-GB"/>
              </w:rPr>
              <w:t xml:space="preserve">rime and </w:t>
            </w:r>
            <w:r w:rsidR="00125F9C" w:rsidRPr="00A875F6">
              <w:rPr>
                <w:rFonts w:eastAsia="Times New Roman" w:cs="Arial"/>
                <w:i/>
                <w:iCs/>
                <w:lang w:eastAsia="en-GB"/>
              </w:rPr>
              <w:t>J</w:t>
            </w:r>
            <w:r w:rsidRPr="00A875F6">
              <w:rPr>
                <w:rFonts w:eastAsia="Times New Roman" w:cs="Arial"/>
                <w:i/>
                <w:iCs/>
                <w:lang w:eastAsia="en-GB"/>
              </w:rPr>
              <w:t>ustice</w:t>
            </w:r>
            <w:r w:rsidRPr="00A875F6">
              <w:rPr>
                <w:rFonts w:eastAsia="Times New Roman" w:cs="Arial"/>
                <w:lang w:eastAsia="en-GB"/>
              </w:rPr>
              <w:t>. Oxford, New York: Oxford University Press.</w:t>
            </w:r>
          </w:p>
        </w:tc>
      </w:tr>
      <w:tr w:rsidR="001076FB" w:rsidRPr="00A875F6" w14:paraId="031E1A0E" w14:textId="77777777" w:rsidTr="005E317F">
        <w:trPr>
          <w:trHeight w:val="287"/>
        </w:trPr>
        <w:tc>
          <w:tcPr>
            <w:tcW w:w="0" w:type="auto"/>
            <w:tcBorders>
              <w:top w:val="nil"/>
              <w:left w:val="nil"/>
              <w:bottom w:val="nil"/>
              <w:right w:val="nil"/>
            </w:tcBorders>
            <w:shd w:val="clear" w:color="auto" w:fill="auto"/>
            <w:noWrap/>
            <w:vAlign w:val="center"/>
          </w:tcPr>
          <w:p w14:paraId="44015B73" w14:textId="1D4459C9" w:rsidR="001076FB" w:rsidRPr="00A875F6" w:rsidRDefault="001076FB" w:rsidP="00EC4B2F">
            <w:pPr>
              <w:spacing w:before="0" w:line="240" w:lineRule="auto"/>
              <w:jc w:val="left"/>
              <w:rPr>
                <w:rFonts w:eastAsia="Times New Roman" w:cs="Arial"/>
                <w:lang w:eastAsia="en-GB"/>
              </w:rPr>
            </w:pPr>
            <w:r w:rsidRPr="00A875F6">
              <w:rPr>
                <w:rFonts w:cs="Arial"/>
              </w:rPr>
              <w:t>Laster, K. (1990) Legal Interpreters: Conduits to Social Justice?. </w:t>
            </w:r>
            <w:r w:rsidRPr="00A875F6">
              <w:rPr>
                <w:rFonts w:cs="Arial"/>
                <w:i/>
                <w:iCs/>
              </w:rPr>
              <w:t>Journal of Intercultural Studies</w:t>
            </w:r>
            <w:r w:rsidRPr="00A875F6">
              <w:rPr>
                <w:rFonts w:cs="Arial"/>
              </w:rPr>
              <w:t>, 11(2), 15-32</w:t>
            </w:r>
            <w:r w:rsidR="00A1687F" w:rsidRPr="00A875F6">
              <w:rPr>
                <w:rFonts w:cs="Arial"/>
              </w:rPr>
              <w:t>.</w:t>
            </w:r>
          </w:p>
        </w:tc>
      </w:tr>
      <w:tr w:rsidR="00EC4B2F" w:rsidRPr="00A875F6" w14:paraId="0999597C" w14:textId="77777777" w:rsidTr="005E317F">
        <w:trPr>
          <w:trHeight w:val="287"/>
        </w:trPr>
        <w:tc>
          <w:tcPr>
            <w:tcW w:w="0" w:type="auto"/>
            <w:tcBorders>
              <w:top w:val="nil"/>
              <w:left w:val="nil"/>
              <w:bottom w:val="nil"/>
              <w:right w:val="nil"/>
            </w:tcBorders>
            <w:shd w:val="clear" w:color="auto" w:fill="auto"/>
            <w:noWrap/>
            <w:vAlign w:val="center"/>
          </w:tcPr>
          <w:p w14:paraId="432550CB" w14:textId="51E3F002"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Law Society (2007) </w:t>
            </w:r>
            <w:r w:rsidRPr="00A875F6">
              <w:rPr>
                <w:rFonts w:eastAsia="Times New Roman" w:cs="Arial"/>
                <w:i/>
                <w:iCs/>
                <w:lang w:eastAsia="en-GB"/>
              </w:rPr>
              <w:t>Criminal Procedure Rules: impact on solicitors’ duties to the client Practice note</w:t>
            </w:r>
            <w:r w:rsidRPr="00A875F6">
              <w:rPr>
                <w:rFonts w:eastAsia="Times New Roman" w:cs="Arial"/>
                <w:lang w:eastAsia="en-GB"/>
              </w:rPr>
              <w:t>. London: Law Society.</w:t>
            </w:r>
          </w:p>
        </w:tc>
      </w:tr>
      <w:tr w:rsidR="005F4DBA" w:rsidRPr="00A875F6" w14:paraId="483DB3EA" w14:textId="77777777" w:rsidTr="005E317F">
        <w:trPr>
          <w:trHeight w:val="287"/>
        </w:trPr>
        <w:tc>
          <w:tcPr>
            <w:tcW w:w="0" w:type="auto"/>
            <w:tcBorders>
              <w:top w:val="nil"/>
              <w:left w:val="nil"/>
              <w:bottom w:val="nil"/>
              <w:right w:val="nil"/>
            </w:tcBorders>
            <w:shd w:val="clear" w:color="auto" w:fill="auto"/>
            <w:noWrap/>
            <w:vAlign w:val="center"/>
            <w:hideMark/>
          </w:tcPr>
          <w:p w14:paraId="576491E4" w14:textId="52BEEB7B"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Law Society (2017) </w:t>
            </w:r>
            <w:r w:rsidRPr="00A875F6">
              <w:rPr>
                <w:rFonts w:eastAsia="Times New Roman" w:cs="Arial"/>
                <w:i/>
                <w:iCs/>
                <w:lang w:eastAsia="en-GB"/>
              </w:rPr>
              <w:t>Access Denied? LASPO Four Years on: A Law Society Review</w:t>
            </w:r>
            <w:r w:rsidRPr="00A875F6">
              <w:rPr>
                <w:rFonts w:eastAsia="Times New Roman" w:cs="Arial"/>
                <w:lang w:eastAsia="en-GB"/>
              </w:rPr>
              <w:t>. London: The Law Society of England and Wales.</w:t>
            </w:r>
          </w:p>
        </w:tc>
      </w:tr>
      <w:tr w:rsidR="005F4DBA" w:rsidRPr="00A875F6" w14:paraId="6C45B3DA" w14:textId="77777777" w:rsidTr="005E317F">
        <w:trPr>
          <w:trHeight w:val="287"/>
        </w:trPr>
        <w:tc>
          <w:tcPr>
            <w:tcW w:w="0" w:type="auto"/>
            <w:tcBorders>
              <w:top w:val="nil"/>
              <w:left w:val="nil"/>
              <w:bottom w:val="nil"/>
              <w:right w:val="nil"/>
            </w:tcBorders>
            <w:shd w:val="clear" w:color="auto" w:fill="auto"/>
            <w:noWrap/>
            <w:vAlign w:val="bottom"/>
            <w:hideMark/>
          </w:tcPr>
          <w:p w14:paraId="022BFAEB" w14:textId="145D4E99"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Lawrence, J. &amp; </w:t>
            </w:r>
            <w:proofErr w:type="spellStart"/>
            <w:r w:rsidRPr="00A875F6">
              <w:rPr>
                <w:rFonts w:eastAsia="Times New Roman" w:cs="Arial"/>
                <w:lang w:eastAsia="en-GB"/>
              </w:rPr>
              <w:t>Homel</w:t>
            </w:r>
            <w:proofErr w:type="spellEnd"/>
            <w:r w:rsidRPr="00A875F6">
              <w:rPr>
                <w:rFonts w:eastAsia="Times New Roman" w:cs="Arial"/>
                <w:lang w:eastAsia="en-GB"/>
              </w:rPr>
              <w:t xml:space="preserve">, R. (1986) Sentencing in Magistrates' Courts: The Magistrate as Professional Decision-Maker. In: </w:t>
            </w:r>
            <w:proofErr w:type="spellStart"/>
            <w:r w:rsidRPr="00A875F6">
              <w:rPr>
                <w:rFonts w:eastAsia="Times New Roman" w:cs="Arial"/>
                <w:lang w:eastAsia="en-GB"/>
              </w:rPr>
              <w:t>Potas</w:t>
            </w:r>
            <w:proofErr w:type="spellEnd"/>
            <w:r w:rsidRPr="00A875F6">
              <w:rPr>
                <w:rFonts w:eastAsia="Times New Roman" w:cs="Arial"/>
                <w:lang w:eastAsia="en-GB"/>
              </w:rPr>
              <w:t>, I. </w:t>
            </w:r>
            <w:r w:rsidRPr="00A875F6">
              <w:rPr>
                <w:rFonts w:eastAsia="Times New Roman" w:cs="Arial"/>
                <w:i/>
                <w:iCs/>
                <w:lang w:eastAsia="en-GB"/>
              </w:rPr>
              <w:t>Sentencing in Australia</w:t>
            </w:r>
            <w:r w:rsidRPr="00A875F6">
              <w:rPr>
                <w:rFonts w:eastAsia="Times New Roman" w:cs="Arial"/>
                <w:lang w:eastAsia="en-GB"/>
              </w:rPr>
              <w:t>. Sydney: Australian Institute of Criminology. 151-189.</w:t>
            </w:r>
          </w:p>
        </w:tc>
      </w:tr>
      <w:tr w:rsidR="005F4DBA" w:rsidRPr="00A875F6" w14:paraId="46E77C73" w14:textId="77777777" w:rsidTr="005E317F">
        <w:trPr>
          <w:trHeight w:val="287"/>
        </w:trPr>
        <w:tc>
          <w:tcPr>
            <w:tcW w:w="0" w:type="auto"/>
            <w:tcBorders>
              <w:top w:val="nil"/>
              <w:left w:val="nil"/>
              <w:bottom w:val="nil"/>
              <w:right w:val="nil"/>
            </w:tcBorders>
            <w:shd w:val="clear" w:color="auto" w:fill="auto"/>
            <w:noWrap/>
            <w:vAlign w:val="bottom"/>
            <w:hideMark/>
          </w:tcPr>
          <w:p w14:paraId="4911B206" w14:textId="7BCB0491"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Lea, J. (1998) Criminology and Postmodernity. In: </w:t>
            </w:r>
            <w:proofErr w:type="spellStart"/>
            <w:r w:rsidRPr="00A875F6">
              <w:rPr>
                <w:rFonts w:eastAsia="Times New Roman" w:cs="Arial"/>
                <w:lang w:eastAsia="en-GB"/>
              </w:rPr>
              <w:t>Walkton</w:t>
            </w:r>
            <w:proofErr w:type="spellEnd"/>
            <w:r w:rsidRPr="00A875F6">
              <w:rPr>
                <w:rFonts w:eastAsia="Times New Roman" w:cs="Arial"/>
                <w:lang w:eastAsia="en-GB"/>
              </w:rPr>
              <w:t xml:space="preserve">, P. &amp; Young, J., eds., </w:t>
            </w:r>
            <w:r w:rsidRPr="00A875F6">
              <w:rPr>
                <w:rFonts w:eastAsia="Times New Roman" w:cs="Arial"/>
                <w:i/>
                <w:iCs/>
                <w:lang w:eastAsia="en-GB"/>
              </w:rPr>
              <w:t>The New Criminology Revisited</w:t>
            </w:r>
            <w:r w:rsidRPr="00A875F6">
              <w:rPr>
                <w:rFonts w:eastAsia="Times New Roman" w:cs="Arial"/>
                <w:lang w:eastAsia="en-GB"/>
              </w:rPr>
              <w:t>. London: Macmillan.</w:t>
            </w:r>
          </w:p>
        </w:tc>
      </w:tr>
      <w:tr w:rsidR="005F4DBA" w:rsidRPr="00A875F6" w14:paraId="05313CE8" w14:textId="77777777" w:rsidTr="005E317F">
        <w:trPr>
          <w:trHeight w:val="287"/>
        </w:trPr>
        <w:tc>
          <w:tcPr>
            <w:tcW w:w="0" w:type="auto"/>
            <w:tcBorders>
              <w:top w:val="nil"/>
              <w:left w:val="nil"/>
              <w:bottom w:val="nil"/>
              <w:right w:val="nil"/>
            </w:tcBorders>
            <w:shd w:val="clear" w:color="auto" w:fill="auto"/>
            <w:noWrap/>
            <w:vAlign w:val="bottom"/>
            <w:hideMark/>
          </w:tcPr>
          <w:p w14:paraId="399E33A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Lees, S. (2002) </w:t>
            </w:r>
            <w:r w:rsidRPr="00A875F6">
              <w:rPr>
                <w:rFonts w:eastAsia="Times New Roman" w:cs="Arial"/>
                <w:i/>
                <w:iCs/>
                <w:lang w:eastAsia="en-GB"/>
              </w:rPr>
              <w:t>Carnal Knowledge: Rape on Trial</w:t>
            </w:r>
            <w:r w:rsidRPr="00A875F6">
              <w:rPr>
                <w:rFonts w:eastAsia="Times New Roman" w:cs="Arial"/>
                <w:lang w:eastAsia="en-GB"/>
              </w:rPr>
              <w:t>. London: Hamish Hamilton.</w:t>
            </w:r>
          </w:p>
        </w:tc>
      </w:tr>
      <w:tr w:rsidR="005F4DBA" w:rsidRPr="00A875F6" w14:paraId="3898D48E" w14:textId="77777777" w:rsidTr="005E317F">
        <w:trPr>
          <w:trHeight w:val="287"/>
        </w:trPr>
        <w:tc>
          <w:tcPr>
            <w:tcW w:w="0" w:type="auto"/>
            <w:tcBorders>
              <w:top w:val="nil"/>
              <w:left w:val="nil"/>
              <w:bottom w:val="nil"/>
              <w:right w:val="nil"/>
            </w:tcBorders>
            <w:shd w:val="clear" w:color="auto" w:fill="auto"/>
            <w:noWrap/>
            <w:vAlign w:val="center"/>
            <w:hideMark/>
          </w:tcPr>
          <w:p w14:paraId="4CFA479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Legal Aid Agency (2018) </w:t>
            </w:r>
            <w:r w:rsidRPr="00A875F6">
              <w:rPr>
                <w:rFonts w:eastAsia="Times New Roman" w:cs="Arial"/>
                <w:i/>
                <w:iCs/>
                <w:lang w:eastAsia="en-GB"/>
              </w:rPr>
              <w:t>Interests of Justice Guidance on the Consideration of Defence Representation Order Applications</w:t>
            </w:r>
            <w:r w:rsidRPr="00A875F6">
              <w:rPr>
                <w:rFonts w:eastAsia="Times New Roman" w:cs="Arial"/>
                <w:lang w:eastAsia="en-GB"/>
              </w:rPr>
              <w:t>. London: Legal Aid Agency.</w:t>
            </w:r>
          </w:p>
        </w:tc>
      </w:tr>
      <w:tr w:rsidR="005F4DBA" w:rsidRPr="00A875F6" w14:paraId="751A18BA" w14:textId="77777777" w:rsidTr="005E317F">
        <w:trPr>
          <w:trHeight w:val="287"/>
        </w:trPr>
        <w:tc>
          <w:tcPr>
            <w:tcW w:w="0" w:type="auto"/>
            <w:tcBorders>
              <w:top w:val="nil"/>
              <w:left w:val="nil"/>
              <w:bottom w:val="nil"/>
              <w:right w:val="nil"/>
            </w:tcBorders>
            <w:shd w:val="clear" w:color="auto" w:fill="auto"/>
            <w:noWrap/>
            <w:vAlign w:val="center"/>
            <w:hideMark/>
          </w:tcPr>
          <w:p w14:paraId="5A1F129E" w14:textId="77777777" w:rsidR="00EC4B2F" w:rsidRPr="00A875F6" w:rsidRDefault="00EC4B2F" w:rsidP="00EC4B2F">
            <w:pPr>
              <w:spacing w:before="0" w:line="240" w:lineRule="auto"/>
              <w:jc w:val="left"/>
              <w:rPr>
                <w:rFonts w:eastAsia="Times New Roman" w:cs="Arial"/>
                <w:i/>
                <w:iCs/>
                <w:lang w:eastAsia="en-GB"/>
              </w:rPr>
            </w:pPr>
            <w:r w:rsidRPr="00A875F6">
              <w:rPr>
                <w:rFonts w:eastAsia="Times New Roman" w:cs="Arial"/>
                <w:i/>
                <w:iCs/>
                <w:lang w:eastAsia="en-GB"/>
              </w:rPr>
              <w:t>Legal Aid, Sentencing and Punishment of Offenders Act 2012</w:t>
            </w:r>
            <w:r w:rsidRPr="00A875F6">
              <w:rPr>
                <w:rFonts w:eastAsia="Times New Roman" w:cs="Arial"/>
                <w:lang w:eastAsia="en-GB"/>
              </w:rPr>
              <w:t>. [online] Available at: http://www.legislation.gov.uk/ukpga/2012/10/contents/enacted [Accessed 4 Jan. 2020].</w:t>
            </w:r>
          </w:p>
        </w:tc>
      </w:tr>
      <w:tr w:rsidR="005F4DBA" w:rsidRPr="00A875F6" w14:paraId="270A7BFD" w14:textId="77777777" w:rsidTr="005E317F">
        <w:trPr>
          <w:trHeight w:val="287"/>
        </w:trPr>
        <w:tc>
          <w:tcPr>
            <w:tcW w:w="0" w:type="auto"/>
            <w:tcBorders>
              <w:top w:val="nil"/>
              <w:left w:val="nil"/>
              <w:bottom w:val="nil"/>
              <w:right w:val="nil"/>
            </w:tcBorders>
            <w:shd w:val="clear" w:color="auto" w:fill="auto"/>
            <w:noWrap/>
            <w:vAlign w:val="center"/>
            <w:hideMark/>
          </w:tcPr>
          <w:p w14:paraId="053395E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Leveson, B. (2015a)</w:t>
            </w:r>
            <w:r w:rsidRPr="00A875F6">
              <w:rPr>
                <w:rFonts w:eastAsia="Times New Roman" w:cs="Arial"/>
                <w:i/>
                <w:iCs/>
                <w:lang w:eastAsia="en-GB"/>
              </w:rPr>
              <w:t xml:space="preserve"> Review of Efficiency in Criminal Proceedings</w:t>
            </w:r>
            <w:r w:rsidRPr="00A875F6">
              <w:rPr>
                <w:rFonts w:eastAsia="Times New Roman" w:cs="Arial"/>
                <w:lang w:eastAsia="en-GB"/>
              </w:rPr>
              <w:t>. London: Judiciary of England and Wales.</w:t>
            </w:r>
          </w:p>
        </w:tc>
      </w:tr>
      <w:tr w:rsidR="005F4DBA" w:rsidRPr="00A875F6" w14:paraId="290CE12E" w14:textId="77777777" w:rsidTr="005E317F">
        <w:trPr>
          <w:trHeight w:val="287"/>
        </w:trPr>
        <w:tc>
          <w:tcPr>
            <w:tcW w:w="0" w:type="auto"/>
            <w:tcBorders>
              <w:top w:val="nil"/>
              <w:left w:val="nil"/>
              <w:bottom w:val="nil"/>
              <w:right w:val="nil"/>
            </w:tcBorders>
            <w:shd w:val="clear" w:color="auto" w:fill="auto"/>
            <w:noWrap/>
            <w:vAlign w:val="bottom"/>
            <w:hideMark/>
          </w:tcPr>
          <w:p w14:paraId="58434DCF" w14:textId="1A9B6C89"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Leveson, B. (2015b) Increasing Efficiency in Criminal Justice Whilst Respecting Human Rights. In: Judiciary of England and Wales, </w:t>
            </w:r>
            <w:r w:rsidRPr="00A875F6">
              <w:rPr>
                <w:rFonts w:eastAsia="Times New Roman" w:cs="Arial"/>
                <w:i/>
                <w:iCs/>
                <w:lang w:eastAsia="en-GB"/>
              </w:rPr>
              <w:t>JUSTICE Annual Human Rights Conference</w:t>
            </w:r>
            <w:r w:rsidRPr="00A875F6">
              <w:rPr>
                <w:rFonts w:eastAsia="Times New Roman" w:cs="Arial"/>
                <w:lang w:eastAsia="en-GB"/>
              </w:rPr>
              <w:t>. UK, 12 Oct. 2015. England: JUSTICE.</w:t>
            </w:r>
          </w:p>
        </w:tc>
      </w:tr>
      <w:tr w:rsidR="005F4DBA" w:rsidRPr="00A875F6" w14:paraId="7B6E0562" w14:textId="77777777" w:rsidTr="005E317F">
        <w:trPr>
          <w:trHeight w:val="287"/>
        </w:trPr>
        <w:tc>
          <w:tcPr>
            <w:tcW w:w="0" w:type="auto"/>
            <w:tcBorders>
              <w:top w:val="nil"/>
              <w:left w:val="nil"/>
              <w:bottom w:val="nil"/>
              <w:right w:val="nil"/>
            </w:tcBorders>
            <w:shd w:val="clear" w:color="auto" w:fill="auto"/>
            <w:noWrap/>
            <w:vAlign w:val="bottom"/>
            <w:hideMark/>
          </w:tcPr>
          <w:p w14:paraId="6E277986"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Liebenberg, L.; Ungar, M. &amp; Ikeda, J. (2013) Neo-Liberalism and Responsibilisation in the Discourse of Social Service Workers. </w:t>
            </w:r>
            <w:r w:rsidRPr="00A875F6">
              <w:rPr>
                <w:rFonts w:eastAsia="Times New Roman" w:cs="Arial"/>
                <w:i/>
                <w:iCs/>
                <w:lang w:eastAsia="en-GB"/>
              </w:rPr>
              <w:t>British Journal of Social Work,</w:t>
            </w:r>
            <w:r w:rsidRPr="00A875F6">
              <w:rPr>
                <w:rFonts w:eastAsia="Times New Roman" w:cs="Arial"/>
                <w:lang w:eastAsia="en-GB"/>
              </w:rPr>
              <w:t xml:space="preserve"> 10, 1-16.</w:t>
            </w:r>
          </w:p>
        </w:tc>
      </w:tr>
      <w:tr w:rsidR="005F4DBA" w:rsidRPr="00A875F6" w14:paraId="6DA637D3" w14:textId="77777777" w:rsidTr="005E317F">
        <w:trPr>
          <w:trHeight w:val="287"/>
        </w:trPr>
        <w:tc>
          <w:tcPr>
            <w:tcW w:w="0" w:type="auto"/>
            <w:tcBorders>
              <w:top w:val="nil"/>
              <w:left w:val="nil"/>
              <w:bottom w:val="nil"/>
              <w:right w:val="nil"/>
            </w:tcBorders>
            <w:shd w:val="clear" w:color="auto" w:fill="auto"/>
            <w:noWrap/>
            <w:vAlign w:val="center"/>
            <w:hideMark/>
          </w:tcPr>
          <w:p w14:paraId="46D17C9C" w14:textId="511DF80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Lincoln, Y. &amp; Guba, E. (1985) </w:t>
            </w:r>
            <w:r w:rsidRPr="00A875F6">
              <w:rPr>
                <w:rFonts w:eastAsia="Times New Roman" w:cs="Arial"/>
                <w:i/>
                <w:iCs/>
                <w:lang w:eastAsia="en-GB"/>
              </w:rPr>
              <w:t xml:space="preserve">Naturalistic Inquiry. </w:t>
            </w:r>
            <w:r w:rsidRPr="00A875F6">
              <w:rPr>
                <w:rFonts w:eastAsia="Times New Roman" w:cs="Arial"/>
                <w:lang w:eastAsia="en-GB"/>
              </w:rPr>
              <w:t>London: SAGE Publications.</w:t>
            </w:r>
          </w:p>
        </w:tc>
      </w:tr>
      <w:tr w:rsidR="005F4DBA" w:rsidRPr="00A875F6" w14:paraId="6C448E4F" w14:textId="77777777" w:rsidTr="005E317F">
        <w:trPr>
          <w:trHeight w:val="287"/>
        </w:trPr>
        <w:tc>
          <w:tcPr>
            <w:tcW w:w="0" w:type="auto"/>
            <w:tcBorders>
              <w:top w:val="nil"/>
              <w:left w:val="nil"/>
              <w:bottom w:val="nil"/>
              <w:right w:val="nil"/>
            </w:tcBorders>
            <w:shd w:val="clear" w:color="auto" w:fill="auto"/>
            <w:noWrap/>
            <w:vAlign w:val="bottom"/>
            <w:hideMark/>
          </w:tcPr>
          <w:p w14:paraId="1CB87A9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lastRenderedPageBreak/>
              <w:t>Ludlow, A. (2015) </w:t>
            </w:r>
            <w:r w:rsidRPr="00A875F6">
              <w:rPr>
                <w:rFonts w:eastAsia="Times New Roman" w:cs="Arial"/>
                <w:i/>
                <w:iCs/>
                <w:lang w:eastAsia="en-GB"/>
              </w:rPr>
              <w:t>Privatising Public Prisons: Labour Law and the Public Procurement Process</w:t>
            </w:r>
            <w:r w:rsidRPr="00A875F6">
              <w:rPr>
                <w:rFonts w:eastAsia="Times New Roman" w:cs="Arial"/>
                <w:lang w:eastAsia="en-GB"/>
              </w:rPr>
              <w:t>. London: Hart Publishing.</w:t>
            </w:r>
          </w:p>
        </w:tc>
      </w:tr>
      <w:tr w:rsidR="005F4DBA" w:rsidRPr="00A875F6" w14:paraId="2EBA8442" w14:textId="77777777" w:rsidTr="005E317F">
        <w:trPr>
          <w:trHeight w:val="287"/>
        </w:trPr>
        <w:tc>
          <w:tcPr>
            <w:tcW w:w="0" w:type="auto"/>
            <w:tcBorders>
              <w:top w:val="nil"/>
              <w:left w:val="nil"/>
              <w:bottom w:val="nil"/>
              <w:right w:val="nil"/>
            </w:tcBorders>
            <w:shd w:val="clear" w:color="auto" w:fill="auto"/>
            <w:vAlign w:val="center"/>
            <w:hideMark/>
          </w:tcPr>
          <w:p w14:paraId="1D144C29" w14:textId="06C52C82"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Mabry, L. (2008). Case Study in Social Research. In: </w:t>
            </w:r>
            <w:proofErr w:type="spellStart"/>
            <w:r w:rsidRPr="00A875F6">
              <w:rPr>
                <w:rFonts w:eastAsia="Times New Roman" w:cs="Arial"/>
                <w:lang w:eastAsia="en-GB"/>
              </w:rPr>
              <w:t>Alasuutari</w:t>
            </w:r>
            <w:proofErr w:type="spellEnd"/>
            <w:r w:rsidRPr="00A875F6">
              <w:rPr>
                <w:rFonts w:eastAsia="Times New Roman" w:cs="Arial"/>
                <w:lang w:eastAsia="en-GB"/>
              </w:rPr>
              <w:t>, P.; Bickman, L. &amp; Brannen, J. </w:t>
            </w:r>
            <w:r w:rsidRPr="00A875F6">
              <w:rPr>
                <w:rFonts w:eastAsia="Times New Roman" w:cs="Arial"/>
                <w:i/>
                <w:iCs/>
                <w:lang w:eastAsia="en-GB"/>
              </w:rPr>
              <w:t>The SAGE Handbook of Social Research Methods</w:t>
            </w:r>
            <w:r w:rsidRPr="00A875F6">
              <w:rPr>
                <w:rFonts w:eastAsia="Times New Roman" w:cs="Arial"/>
                <w:lang w:eastAsia="en-GB"/>
              </w:rPr>
              <w:t>. London: SAGE Publishing. 214-227.</w:t>
            </w:r>
          </w:p>
        </w:tc>
      </w:tr>
      <w:tr w:rsidR="005F4DBA" w:rsidRPr="00A875F6" w14:paraId="2E54BF49" w14:textId="77777777" w:rsidTr="005E317F">
        <w:trPr>
          <w:trHeight w:val="287"/>
        </w:trPr>
        <w:tc>
          <w:tcPr>
            <w:tcW w:w="0" w:type="auto"/>
            <w:tcBorders>
              <w:top w:val="nil"/>
              <w:left w:val="nil"/>
              <w:bottom w:val="nil"/>
              <w:right w:val="nil"/>
            </w:tcBorders>
            <w:shd w:val="clear" w:color="auto" w:fill="auto"/>
            <w:noWrap/>
            <w:vAlign w:val="center"/>
            <w:hideMark/>
          </w:tcPr>
          <w:p w14:paraId="447096C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Macdonald, S. (2008) Constructing a Framework for Criminal Justice Research: Learning from Packer’s Mistakes. </w:t>
            </w:r>
            <w:r w:rsidRPr="00A875F6">
              <w:rPr>
                <w:rFonts w:eastAsia="Times New Roman" w:cs="Arial"/>
                <w:i/>
                <w:iCs/>
                <w:lang w:eastAsia="en-GB"/>
              </w:rPr>
              <w:t>New Criminal Law Review</w:t>
            </w:r>
            <w:r w:rsidRPr="00A875F6">
              <w:rPr>
                <w:rFonts w:eastAsia="Times New Roman" w:cs="Arial"/>
                <w:lang w:eastAsia="en-GB"/>
              </w:rPr>
              <w:t>, 11(2), 257–311.</w:t>
            </w:r>
          </w:p>
        </w:tc>
      </w:tr>
      <w:tr w:rsidR="005F4DBA" w:rsidRPr="00A875F6" w14:paraId="6BF1E37B" w14:textId="77777777" w:rsidTr="005E317F">
        <w:trPr>
          <w:trHeight w:val="287"/>
        </w:trPr>
        <w:tc>
          <w:tcPr>
            <w:tcW w:w="0" w:type="auto"/>
            <w:tcBorders>
              <w:top w:val="nil"/>
              <w:left w:val="nil"/>
              <w:bottom w:val="nil"/>
              <w:right w:val="nil"/>
            </w:tcBorders>
            <w:shd w:val="clear" w:color="auto" w:fill="auto"/>
            <w:noWrap/>
            <w:vAlign w:val="center"/>
            <w:hideMark/>
          </w:tcPr>
          <w:p w14:paraId="043B2472"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Mack, K. &amp; Roach </w:t>
            </w:r>
            <w:proofErr w:type="spellStart"/>
            <w:r w:rsidRPr="00A875F6">
              <w:rPr>
                <w:rFonts w:eastAsia="Times New Roman" w:cs="Arial"/>
                <w:lang w:eastAsia="en-GB"/>
              </w:rPr>
              <w:t>Anleu</w:t>
            </w:r>
            <w:proofErr w:type="spellEnd"/>
            <w:r w:rsidRPr="00A875F6">
              <w:rPr>
                <w:rFonts w:eastAsia="Times New Roman" w:cs="Arial"/>
                <w:lang w:eastAsia="en-GB"/>
              </w:rPr>
              <w:t>, S. (2007) `Getting Through the List’: Judgecraft and Legitimacy in the Lower Courts. </w:t>
            </w:r>
            <w:r w:rsidRPr="00A875F6">
              <w:rPr>
                <w:rFonts w:eastAsia="Times New Roman" w:cs="Arial"/>
                <w:i/>
                <w:iCs/>
                <w:lang w:eastAsia="en-GB"/>
              </w:rPr>
              <w:t>Social &amp; Legal Studies</w:t>
            </w:r>
            <w:r w:rsidRPr="00A875F6">
              <w:rPr>
                <w:rFonts w:eastAsia="Times New Roman" w:cs="Arial"/>
                <w:lang w:eastAsia="en-GB"/>
              </w:rPr>
              <w:t>, 16(3), 341–361.</w:t>
            </w:r>
          </w:p>
        </w:tc>
      </w:tr>
      <w:tr w:rsidR="005F4DBA" w:rsidRPr="00A875F6" w14:paraId="511FB66B" w14:textId="77777777" w:rsidTr="005E317F">
        <w:trPr>
          <w:trHeight w:val="287"/>
        </w:trPr>
        <w:tc>
          <w:tcPr>
            <w:tcW w:w="0" w:type="auto"/>
            <w:tcBorders>
              <w:top w:val="nil"/>
              <w:left w:val="nil"/>
              <w:bottom w:val="nil"/>
              <w:right w:val="nil"/>
            </w:tcBorders>
            <w:shd w:val="clear" w:color="auto" w:fill="auto"/>
            <w:noWrap/>
            <w:vAlign w:val="center"/>
            <w:hideMark/>
          </w:tcPr>
          <w:p w14:paraId="39B0DD1F" w14:textId="4DCF2931"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Mack, K. &amp; Roach </w:t>
            </w:r>
            <w:proofErr w:type="spellStart"/>
            <w:r w:rsidRPr="00A875F6">
              <w:rPr>
                <w:rFonts w:eastAsia="Times New Roman" w:cs="Arial"/>
                <w:lang w:eastAsia="en-GB"/>
              </w:rPr>
              <w:t>Anleu</w:t>
            </w:r>
            <w:proofErr w:type="spellEnd"/>
            <w:r w:rsidRPr="00A875F6">
              <w:rPr>
                <w:rFonts w:eastAsia="Times New Roman" w:cs="Arial"/>
                <w:lang w:eastAsia="en-GB"/>
              </w:rPr>
              <w:t>, S. (2010) Performing Impartiality: Judicial Demeanour and Legitimacy. </w:t>
            </w:r>
            <w:r w:rsidRPr="00A875F6">
              <w:rPr>
                <w:rFonts w:eastAsia="Times New Roman" w:cs="Arial"/>
                <w:i/>
                <w:iCs/>
                <w:lang w:eastAsia="en-GB"/>
              </w:rPr>
              <w:t>Law &amp; Social Inquiry</w:t>
            </w:r>
            <w:r w:rsidRPr="00A875F6">
              <w:rPr>
                <w:rFonts w:eastAsia="Times New Roman" w:cs="Arial"/>
                <w:lang w:eastAsia="en-GB"/>
              </w:rPr>
              <w:t>, 35(1), 137–173.</w:t>
            </w:r>
          </w:p>
        </w:tc>
      </w:tr>
      <w:tr w:rsidR="005F4DBA" w:rsidRPr="00A875F6" w14:paraId="23003D18" w14:textId="77777777" w:rsidTr="005E317F">
        <w:trPr>
          <w:trHeight w:val="287"/>
        </w:trPr>
        <w:tc>
          <w:tcPr>
            <w:tcW w:w="0" w:type="auto"/>
            <w:tcBorders>
              <w:top w:val="nil"/>
              <w:left w:val="nil"/>
              <w:bottom w:val="nil"/>
              <w:right w:val="nil"/>
            </w:tcBorders>
            <w:shd w:val="clear" w:color="auto" w:fill="auto"/>
            <w:vAlign w:val="center"/>
            <w:hideMark/>
          </w:tcPr>
          <w:p w14:paraId="48A5FDA3" w14:textId="306BDA60"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Mant</w:t>
            </w:r>
            <w:proofErr w:type="spellEnd"/>
            <w:r w:rsidRPr="00A875F6">
              <w:rPr>
                <w:rFonts w:eastAsia="Times New Roman" w:cs="Arial"/>
                <w:lang w:eastAsia="en-GB"/>
              </w:rPr>
              <w:t>, J. (2017) Neoliberalism, Family Law and the Cost of Access to Justice. </w:t>
            </w:r>
            <w:r w:rsidRPr="00A875F6">
              <w:rPr>
                <w:rFonts w:eastAsia="Times New Roman" w:cs="Arial"/>
                <w:i/>
                <w:iCs/>
                <w:lang w:eastAsia="en-GB"/>
              </w:rPr>
              <w:t>Journal of Social Welfare and Family Law</w:t>
            </w:r>
            <w:r w:rsidRPr="00A875F6">
              <w:rPr>
                <w:rFonts w:eastAsia="Times New Roman" w:cs="Arial"/>
                <w:lang w:eastAsia="en-GB"/>
              </w:rPr>
              <w:t>, 39(2), 246-258.</w:t>
            </w:r>
          </w:p>
        </w:tc>
      </w:tr>
      <w:tr w:rsidR="005F4DBA" w:rsidRPr="00A875F6" w14:paraId="08C296D8" w14:textId="77777777" w:rsidTr="005E317F">
        <w:trPr>
          <w:trHeight w:val="287"/>
        </w:trPr>
        <w:tc>
          <w:tcPr>
            <w:tcW w:w="0" w:type="auto"/>
            <w:tcBorders>
              <w:top w:val="nil"/>
              <w:left w:val="nil"/>
              <w:bottom w:val="nil"/>
              <w:right w:val="nil"/>
            </w:tcBorders>
            <w:shd w:val="clear" w:color="auto" w:fill="auto"/>
            <w:noWrap/>
            <w:vAlign w:val="bottom"/>
            <w:hideMark/>
          </w:tcPr>
          <w:p w14:paraId="5B348441" w14:textId="130406A3"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Mark, M. &amp; Gamble, C. (2009) Experiments, Quasi-Experiments, and Ethics. In: Mertens, D. &amp; Ginsberg, P. </w:t>
            </w:r>
            <w:r w:rsidRPr="00A875F6">
              <w:rPr>
                <w:rFonts w:eastAsia="Times New Roman" w:cs="Arial"/>
                <w:i/>
                <w:iCs/>
                <w:lang w:eastAsia="en-GB"/>
              </w:rPr>
              <w:t>The Handbook of Social Research Ethics</w:t>
            </w:r>
            <w:r w:rsidRPr="00A875F6">
              <w:rPr>
                <w:rFonts w:eastAsia="Times New Roman" w:cs="Arial"/>
                <w:lang w:eastAsia="en-GB"/>
              </w:rPr>
              <w:t>. London: SAGE Publishing.</w:t>
            </w:r>
          </w:p>
        </w:tc>
      </w:tr>
      <w:tr w:rsidR="005F4DBA" w:rsidRPr="00A875F6" w14:paraId="20E38E56" w14:textId="77777777" w:rsidTr="005E317F">
        <w:trPr>
          <w:trHeight w:val="287"/>
        </w:trPr>
        <w:tc>
          <w:tcPr>
            <w:tcW w:w="0" w:type="auto"/>
            <w:tcBorders>
              <w:top w:val="nil"/>
              <w:left w:val="nil"/>
              <w:bottom w:val="nil"/>
              <w:right w:val="nil"/>
            </w:tcBorders>
            <w:shd w:val="clear" w:color="auto" w:fill="auto"/>
            <w:noWrap/>
            <w:vAlign w:val="bottom"/>
            <w:hideMark/>
          </w:tcPr>
          <w:p w14:paraId="2C219F28" w14:textId="0401C5DF"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Marsh, L. (2016) Leveson’s Narrow Pursuit of Justice: Efficiency and Outcomes in the Criminal Process. </w:t>
            </w:r>
            <w:r w:rsidRPr="00A875F6">
              <w:rPr>
                <w:rFonts w:eastAsia="Times New Roman" w:cs="Arial"/>
                <w:i/>
                <w:iCs/>
                <w:lang w:eastAsia="en-GB"/>
              </w:rPr>
              <w:t>Common Law World Review</w:t>
            </w:r>
            <w:r w:rsidRPr="00A875F6">
              <w:rPr>
                <w:rFonts w:eastAsia="Times New Roman" w:cs="Arial"/>
                <w:lang w:eastAsia="en-GB"/>
              </w:rPr>
              <w:t>, 45(1), 51–67.</w:t>
            </w:r>
          </w:p>
        </w:tc>
      </w:tr>
      <w:tr w:rsidR="005F4DBA" w:rsidRPr="00A875F6" w14:paraId="0543B47E" w14:textId="77777777" w:rsidTr="005E317F">
        <w:trPr>
          <w:trHeight w:val="287"/>
        </w:trPr>
        <w:tc>
          <w:tcPr>
            <w:tcW w:w="0" w:type="auto"/>
            <w:tcBorders>
              <w:top w:val="nil"/>
              <w:left w:val="nil"/>
              <w:bottom w:val="nil"/>
              <w:right w:val="nil"/>
            </w:tcBorders>
            <w:shd w:val="clear" w:color="auto" w:fill="auto"/>
            <w:noWrap/>
            <w:vAlign w:val="bottom"/>
            <w:hideMark/>
          </w:tcPr>
          <w:p w14:paraId="54D833AF" w14:textId="3C2AE136"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McBarnet</w:t>
            </w:r>
            <w:proofErr w:type="spellEnd"/>
            <w:r w:rsidRPr="00A875F6">
              <w:rPr>
                <w:rFonts w:eastAsia="Times New Roman" w:cs="Arial"/>
                <w:lang w:eastAsia="en-GB"/>
              </w:rPr>
              <w:t xml:space="preserve">, D. (1978) False Dichotomies in Criminal Justice Research. In: Baldwin, J. &amp; Bottomley, A., eds., </w:t>
            </w:r>
            <w:r w:rsidRPr="00A875F6">
              <w:rPr>
                <w:rFonts w:eastAsia="Times New Roman" w:cs="Arial"/>
                <w:i/>
                <w:iCs/>
                <w:lang w:eastAsia="en-GB"/>
              </w:rPr>
              <w:t>Criminal Justice Selected Readings</w:t>
            </w:r>
            <w:r w:rsidRPr="00A875F6">
              <w:rPr>
                <w:rFonts w:eastAsia="Times New Roman" w:cs="Arial"/>
                <w:lang w:eastAsia="en-GB"/>
              </w:rPr>
              <w:t>. London: Martin Robertson.</w:t>
            </w:r>
          </w:p>
        </w:tc>
      </w:tr>
      <w:tr w:rsidR="005F4DBA" w:rsidRPr="00A875F6" w14:paraId="0FB6FE0E" w14:textId="77777777" w:rsidTr="005E317F">
        <w:trPr>
          <w:trHeight w:val="287"/>
        </w:trPr>
        <w:tc>
          <w:tcPr>
            <w:tcW w:w="0" w:type="auto"/>
            <w:tcBorders>
              <w:top w:val="nil"/>
              <w:left w:val="nil"/>
              <w:bottom w:val="nil"/>
              <w:right w:val="nil"/>
            </w:tcBorders>
            <w:shd w:val="clear" w:color="auto" w:fill="auto"/>
            <w:noWrap/>
            <w:vAlign w:val="center"/>
            <w:hideMark/>
          </w:tcPr>
          <w:p w14:paraId="116FF92D" w14:textId="77777777"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McBarnet</w:t>
            </w:r>
            <w:proofErr w:type="spellEnd"/>
            <w:r w:rsidRPr="00A875F6">
              <w:rPr>
                <w:rFonts w:eastAsia="Times New Roman" w:cs="Arial"/>
                <w:lang w:eastAsia="en-GB"/>
              </w:rPr>
              <w:t>, D. (1981) Conviction: Law the State and the Construction of Justice. London: Palgrave Macmillan.</w:t>
            </w:r>
          </w:p>
        </w:tc>
      </w:tr>
      <w:tr w:rsidR="005F4DBA" w:rsidRPr="00A875F6" w14:paraId="148AC9A6" w14:textId="77777777" w:rsidTr="005E317F">
        <w:trPr>
          <w:trHeight w:val="287"/>
        </w:trPr>
        <w:tc>
          <w:tcPr>
            <w:tcW w:w="0" w:type="auto"/>
            <w:tcBorders>
              <w:top w:val="nil"/>
              <w:left w:val="nil"/>
              <w:bottom w:val="nil"/>
              <w:right w:val="nil"/>
            </w:tcBorders>
            <w:shd w:val="clear" w:color="auto" w:fill="auto"/>
            <w:noWrap/>
            <w:vAlign w:val="center"/>
            <w:hideMark/>
          </w:tcPr>
          <w:p w14:paraId="7A3D163B"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McConville, M. &amp; </w:t>
            </w:r>
            <w:proofErr w:type="spellStart"/>
            <w:r w:rsidRPr="00A875F6">
              <w:rPr>
                <w:rFonts w:eastAsia="Times New Roman" w:cs="Arial"/>
                <w:lang w:eastAsia="en-GB"/>
              </w:rPr>
              <w:t>Bridgesm</w:t>
            </w:r>
            <w:proofErr w:type="spellEnd"/>
            <w:r w:rsidRPr="00A875F6">
              <w:rPr>
                <w:rFonts w:eastAsia="Times New Roman" w:cs="Arial"/>
                <w:lang w:eastAsia="en-GB"/>
              </w:rPr>
              <w:t xml:space="preserve">, L. (1993) Pleading Guilty Whilst Maintaining Innocence. </w:t>
            </w:r>
            <w:r w:rsidRPr="00A875F6">
              <w:rPr>
                <w:rFonts w:eastAsia="Times New Roman" w:cs="Arial"/>
                <w:i/>
                <w:iCs/>
                <w:lang w:eastAsia="en-GB"/>
              </w:rPr>
              <w:t>New Law Journal,</w:t>
            </w:r>
            <w:r w:rsidRPr="00A875F6">
              <w:rPr>
                <w:rFonts w:eastAsia="Times New Roman" w:cs="Arial"/>
                <w:lang w:eastAsia="en-GB"/>
              </w:rPr>
              <w:t xml:space="preserve"> 143, 160-164. </w:t>
            </w:r>
          </w:p>
        </w:tc>
      </w:tr>
      <w:tr w:rsidR="005F4DBA" w:rsidRPr="00A875F6" w14:paraId="1E2D5239" w14:textId="77777777" w:rsidTr="005E317F">
        <w:trPr>
          <w:trHeight w:val="287"/>
        </w:trPr>
        <w:tc>
          <w:tcPr>
            <w:tcW w:w="0" w:type="auto"/>
            <w:tcBorders>
              <w:top w:val="nil"/>
              <w:left w:val="nil"/>
              <w:bottom w:val="nil"/>
              <w:right w:val="nil"/>
            </w:tcBorders>
            <w:shd w:val="clear" w:color="auto" w:fill="auto"/>
            <w:noWrap/>
            <w:vAlign w:val="center"/>
            <w:hideMark/>
          </w:tcPr>
          <w:p w14:paraId="2B66B4A8" w14:textId="742CAF6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McConville, M. &amp; Marsh, L. (2015) Adversarialism Goes West: Case Management in Criminal Courts. </w:t>
            </w:r>
            <w:r w:rsidRPr="00A875F6">
              <w:rPr>
                <w:rFonts w:eastAsia="Times New Roman" w:cs="Arial"/>
                <w:i/>
                <w:iCs/>
                <w:lang w:eastAsia="en-GB"/>
              </w:rPr>
              <w:t>The International Journal of Evidence &amp; Proof</w:t>
            </w:r>
            <w:r w:rsidRPr="00A875F6">
              <w:rPr>
                <w:rFonts w:eastAsia="Times New Roman" w:cs="Arial"/>
                <w:lang w:eastAsia="en-GB"/>
              </w:rPr>
              <w:t>, 19(3), 172–189.</w:t>
            </w:r>
          </w:p>
        </w:tc>
      </w:tr>
      <w:tr w:rsidR="005F4DBA" w:rsidRPr="00A875F6" w14:paraId="6E4702EF" w14:textId="77777777" w:rsidTr="005E317F">
        <w:trPr>
          <w:trHeight w:val="287"/>
        </w:trPr>
        <w:tc>
          <w:tcPr>
            <w:tcW w:w="0" w:type="auto"/>
            <w:tcBorders>
              <w:top w:val="nil"/>
              <w:left w:val="nil"/>
              <w:bottom w:val="nil"/>
              <w:right w:val="nil"/>
            </w:tcBorders>
            <w:shd w:val="clear" w:color="auto" w:fill="auto"/>
            <w:noWrap/>
            <w:vAlign w:val="bottom"/>
            <w:hideMark/>
          </w:tcPr>
          <w:p w14:paraId="4BB8093B" w14:textId="0AD179F2"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McCoy, C. (1993) </w:t>
            </w:r>
            <w:r w:rsidRPr="00A875F6">
              <w:rPr>
                <w:rFonts w:eastAsia="Times New Roman" w:cs="Arial"/>
                <w:i/>
                <w:iCs/>
                <w:lang w:eastAsia="en-GB"/>
              </w:rPr>
              <w:t>Politics and Plea Bargaining Victims' Rights in California</w:t>
            </w:r>
            <w:r w:rsidRPr="00A875F6">
              <w:rPr>
                <w:rFonts w:eastAsia="Times New Roman" w:cs="Arial"/>
                <w:lang w:eastAsia="en-GB"/>
              </w:rPr>
              <w:t>. Pennsylvania: University of Pennsylvania.</w:t>
            </w:r>
          </w:p>
        </w:tc>
      </w:tr>
      <w:tr w:rsidR="005F4DBA" w:rsidRPr="00A875F6" w14:paraId="38137F6F" w14:textId="77777777" w:rsidTr="005E317F">
        <w:trPr>
          <w:trHeight w:val="287"/>
        </w:trPr>
        <w:tc>
          <w:tcPr>
            <w:tcW w:w="0" w:type="auto"/>
            <w:tcBorders>
              <w:top w:val="nil"/>
              <w:left w:val="nil"/>
              <w:bottom w:val="nil"/>
              <w:right w:val="nil"/>
            </w:tcBorders>
            <w:shd w:val="clear" w:color="auto" w:fill="auto"/>
            <w:noWrap/>
            <w:vAlign w:val="center"/>
            <w:hideMark/>
          </w:tcPr>
          <w:p w14:paraId="3548773F"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McEwan, J. (2011) From Adversarialism to Managerialism: Criminal Justice in Transition.</w:t>
            </w:r>
            <w:r w:rsidRPr="00A875F6">
              <w:rPr>
                <w:rFonts w:eastAsia="Times New Roman" w:cs="Arial"/>
                <w:i/>
                <w:iCs/>
                <w:lang w:eastAsia="en-GB"/>
              </w:rPr>
              <w:t xml:space="preserve"> Legal Studies</w:t>
            </w:r>
            <w:r w:rsidRPr="00A875F6">
              <w:rPr>
                <w:rFonts w:eastAsia="Times New Roman" w:cs="Arial"/>
                <w:lang w:eastAsia="en-GB"/>
              </w:rPr>
              <w:t>, 31(4), 519–546.</w:t>
            </w:r>
          </w:p>
        </w:tc>
      </w:tr>
      <w:tr w:rsidR="005F4DBA" w:rsidRPr="00A875F6" w14:paraId="7F8E1F18" w14:textId="77777777" w:rsidTr="005E317F">
        <w:trPr>
          <w:trHeight w:val="287"/>
        </w:trPr>
        <w:tc>
          <w:tcPr>
            <w:tcW w:w="0" w:type="auto"/>
            <w:tcBorders>
              <w:top w:val="nil"/>
              <w:left w:val="nil"/>
              <w:bottom w:val="nil"/>
              <w:right w:val="nil"/>
            </w:tcBorders>
            <w:shd w:val="clear" w:color="auto" w:fill="auto"/>
            <w:noWrap/>
            <w:vAlign w:val="center"/>
            <w:hideMark/>
          </w:tcPr>
          <w:p w14:paraId="5F0C8D1B"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McEwan, J. (2013) Vulnerable Defendants and the Fairness of Trials. </w:t>
            </w:r>
            <w:r w:rsidRPr="00A875F6">
              <w:rPr>
                <w:rFonts w:eastAsia="Times New Roman" w:cs="Arial"/>
                <w:i/>
                <w:iCs/>
                <w:lang w:eastAsia="en-GB"/>
              </w:rPr>
              <w:t>Criminal Law Review</w:t>
            </w:r>
            <w:r w:rsidRPr="00A875F6">
              <w:rPr>
                <w:rFonts w:eastAsia="Times New Roman" w:cs="Arial"/>
                <w:lang w:eastAsia="en-GB"/>
              </w:rPr>
              <w:t>, 2, 100–113.</w:t>
            </w:r>
          </w:p>
        </w:tc>
      </w:tr>
      <w:tr w:rsidR="005F4DBA" w:rsidRPr="00A875F6" w14:paraId="1A8BA68E" w14:textId="77777777" w:rsidTr="005E317F">
        <w:trPr>
          <w:trHeight w:val="287"/>
        </w:trPr>
        <w:tc>
          <w:tcPr>
            <w:tcW w:w="0" w:type="auto"/>
            <w:tcBorders>
              <w:top w:val="nil"/>
              <w:left w:val="nil"/>
              <w:bottom w:val="nil"/>
              <w:right w:val="nil"/>
            </w:tcBorders>
            <w:shd w:val="clear" w:color="auto" w:fill="auto"/>
            <w:noWrap/>
            <w:vAlign w:val="center"/>
            <w:hideMark/>
          </w:tcPr>
          <w:p w14:paraId="0A4BD73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McKay, C. (2018) </w:t>
            </w:r>
            <w:r w:rsidRPr="00A875F6">
              <w:rPr>
                <w:rFonts w:eastAsia="Times New Roman" w:cs="Arial"/>
                <w:i/>
                <w:iCs/>
                <w:lang w:eastAsia="en-GB"/>
              </w:rPr>
              <w:t>The Pixelated Prisoner</w:t>
            </w:r>
            <w:r w:rsidRPr="00A875F6">
              <w:rPr>
                <w:rFonts w:eastAsia="Times New Roman" w:cs="Arial"/>
                <w:lang w:eastAsia="en-GB"/>
              </w:rPr>
              <w:t>. New York and London: Routledge.</w:t>
            </w:r>
          </w:p>
        </w:tc>
      </w:tr>
      <w:tr w:rsidR="005F4DBA" w:rsidRPr="00A875F6" w14:paraId="51352A6F" w14:textId="77777777" w:rsidTr="005E317F">
        <w:trPr>
          <w:trHeight w:val="287"/>
        </w:trPr>
        <w:tc>
          <w:tcPr>
            <w:tcW w:w="0" w:type="auto"/>
            <w:tcBorders>
              <w:top w:val="nil"/>
              <w:left w:val="nil"/>
              <w:bottom w:val="nil"/>
              <w:right w:val="nil"/>
            </w:tcBorders>
            <w:shd w:val="clear" w:color="auto" w:fill="auto"/>
            <w:noWrap/>
            <w:vAlign w:val="bottom"/>
            <w:hideMark/>
          </w:tcPr>
          <w:p w14:paraId="7A81660E" w14:textId="6B39A121"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Menkel</w:t>
            </w:r>
            <w:proofErr w:type="spellEnd"/>
            <w:r w:rsidRPr="00A875F6">
              <w:rPr>
                <w:rFonts w:eastAsia="Times New Roman" w:cs="Arial"/>
                <w:lang w:eastAsia="en-GB"/>
              </w:rPr>
              <w:t xml:space="preserve">-Meadow, C. (2019) Uses and Abuses of Socio-Legal Studies. In: Creutzfeldt, N.; Mason, M. &amp; </w:t>
            </w:r>
            <w:proofErr w:type="spellStart"/>
            <w:r w:rsidRPr="00A875F6">
              <w:rPr>
                <w:rFonts w:eastAsia="Times New Roman" w:cs="Arial"/>
                <w:lang w:eastAsia="en-GB"/>
              </w:rPr>
              <w:t>McConnachie</w:t>
            </w:r>
            <w:proofErr w:type="spellEnd"/>
            <w:r w:rsidRPr="00A875F6">
              <w:rPr>
                <w:rFonts w:eastAsia="Times New Roman" w:cs="Arial"/>
                <w:lang w:eastAsia="en-GB"/>
              </w:rPr>
              <w:t xml:space="preserve">, K., </w:t>
            </w:r>
            <w:r w:rsidRPr="00A875F6">
              <w:rPr>
                <w:rFonts w:eastAsia="Times New Roman" w:cs="Arial"/>
                <w:i/>
                <w:iCs/>
                <w:lang w:eastAsia="en-GB"/>
              </w:rPr>
              <w:t xml:space="preserve">Routledge Handbook of Socio-Legal Theory and Methods. </w:t>
            </w:r>
            <w:r w:rsidRPr="00A875F6">
              <w:rPr>
                <w:rFonts w:eastAsia="Times New Roman" w:cs="Arial"/>
                <w:lang w:eastAsia="en-GB"/>
              </w:rPr>
              <w:t>Oxfordshire: Routledge.</w:t>
            </w:r>
          </w:p>
        </w:tc>
      </w:tr>
      <w:tr w:rsidR="005F4DBA" w:rsidRPr="00A875F6" w14:paraId="30584741" w14:textId="77777777" w:rsidTr="005E317F">
        <w:trPr>
          <w:trHeight w:val="287"/>
        </w:trPr>
        <w:tc>
          <w:tcPr>
            <w:tcW w:w="0" w:type="auto"/>
            <w:tcBorders>
              <w:top w:val="nil"/>
              <w:left w:val="nil"/>
              <w:bottom w:val="nil"/>
              <w:right w:val="nil"/>
            </w:tcBorders>
            <w:shd w:val="clear" w:color="auto" w:fill="auto"/>
            <w:noWrap/>
            <w:vAlign w:val="center"/>
            <w:hideMark/>
          </w:tcPr>
          <w:p w14:paraId="7FA9CE32" w14:textId="77777777" w:rsidR="00EC4B2F" w:rsidRPr="00A875F6" w:rsidRDefault="00EC4B2F" w:rsidP="00EC4B2F">
            <w:pPr>
              <w:spacing w:before="0" w:line="240" w:lineRule="auto"/>
              <w:jc w:val="left"/>
              <w:rPr>
                <w:rFonts w:eastAsia="Times New Roman" w:cs="Arial"/>
                <w:i/>
                <w:iCs/>
                <w:lang w:eastAsia="en-GB"/>
              </w:rPr>
            </w:pPr>
            <w:r w:rsidRPr="00A875F6">
              <w:rPr>
                <w:rFonts w:eastAsia="Times New Roman" w:cs="Arial"/>
                <w:i/>
                <w:iCs/>
                <w:lang w:eastAsia="en-GB"/>
              </w:rPr>
              <w:lastRenderedPageBreak/>
              <w:t>Mental Health Act 1983</w:t>
            </w:r>
            <w:r w:rsidRPr="00A875F6">
              <w:rPr>
                <w:rFonts w:eastAsia="Times New Roman" w:cs="Arial"/>
                <w:lang w:eastAsia="en-GB"/>
              </w:rPr>
              <w:t>. [online] Available at: http://www.legislation.gov.uk/ukpga/1983/20/contents.</w:t>
            </w:r>
          </w:p>
        </w:tc>
      </w:tr>
      <w:tr w:rsidR="005F4DBA" w:rsidRPr="00A875F6" w14:paraId="6777CDCF" w14:textId="77777777" w:rsidTr="005E317F">
        <w:trPr>
          <w:trHeight w:val="287"/>
        </w:trPr>
        <w:tc>
          <w:tcPr>
            <w:tcW w:w="0" w:type="auto"/>
            <w:tcBorders>
              <w:top w:val="nil"/>
              <w:left w:val="nil"/>
              <w:bottom w:val="nil"/>
              <w:right w:val="nil"/>
            </w:tcBorders>
            <w:shd w:val="clear" w:color="auto" w:fill="auto"/>
            <w:noWrap/>
            <w:vAlign w:val="bottom"/>
            <w:hideMark/>
          </w:tcPr>
          <w:p w14:paraId="45B2627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Merry, S. (1990) </w:t>
            </w:r>
            <w:r w:rsidRPr="00A875F6">
              <w:rPr>
                <w:rFonts w:eastAsia="Times New Roman" w:cs="Arial"/>
                <w:i/>
                <w:iCs/>
                <w:lang w:eastAsia="en-GB"/>
              </w:rPr>
              <w:t xml:space="preserve">Getting Justice and Getting Even. </w:t>
            </w:r>
            <w:r w:rsidRPr="00A875F6">
              <w:rPr>
                <w:rFonts w:eastAsia="Times New Roman" w:cs="Arial"/>
                <w:lang w:eastAsia="en-GB"/>
              </w:rPr>
              <w:t>Chicago: University of Chicago Press.</w:t>
            </w:r>
          </w:p>
        </w:tc>
      </w:tr>
      <w:tr w:rsidR="005F4DBA" w:rsidRPr="00A875F6" w14:paraId="252FC7DE" w14:textId="77777777" w:rsidTr="005E317F">
        <w:trPr>
          <w:trHeight w:val="287"/>
        </w:trPr>
        <w:tc>
          <w:tcPr>
            <w:tcW w:w="0" w:type="auto"/>
            <w:tcBorders>
              <w:top w:val="nil"/>
              <w:left w:val="nil"/>
              <w:bottom w:val="nil"/>
              <w:right w:val="nil"/>
            </w:tcBorders>
            <w:shd w:val="clear" w:color="auto" w:fill="auto"/>
            <w:noWrap/>
            <w:vAlign w:val="bottom"/>
            <w:hideMark/>
          </w:tcPr>
          <w:p w14:paraId="7A1F7DF3"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Merton, R. (1952) </w:t>
            </w:r>
            <w:r w:rsidRPr="00A875F6">
              <w:rPr>
                <w:rFonts w:eastAsia="Times New Roman" w:cs="Arial"/>
                <w:i/>
                <w:iCs/>
                <w:lang w:eastAsia="en-GB"/>
              </w:rPr>
              <w:t>Reader in Bureaucracy</w:t>
            </w:r>
            <w:r w:rsidRPr="00A875F6">
              <w:rPr>
                <w:rFonts w:eastAsia="Times New Roman" w:cs="Arial"/>
                <w:lang w:eastAsia="en-GB"/>
              </w:rPr>
              <w:t>. New York: Macmillan.</w:t>
            </w:r>
          </w:p>
        </w:tc>
      </w:tr>
      <w:tr w:rsidR="005F4DBA" w:rsidRPr="00A875F6" w14:paraId="42A64A65" w14:textId="77777777" w:rsidTr="005E317F">
        <w:trPr>
          <w:trHeight w:val="287"/>
        </w:trPr>
        <w:tc>
          <w:tcPr>
            <w:tcW w:w="0" w:type="auto"/>
            <w:tcBorders>
              <w:top w:val="nil"/>
              <w:left w:val="nil"/>
              <w:bottom w:val="nil"/>
              <w:right w:val="nil"/>
            </w:tcBorders>
            <w:shd w:val="clear" w:color="auto" w:fill="auto"/>
            <w:noWrap/>
            <w:vAlign w:val="bottom"/>
            <w:hideMark/>
          </w:tcPr>
          <w:p w14:paraId="35135B6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Miles, A. (2017) A Taxonomy of Research Gaps: Identifying and Defining the Seven Research Gaps. </w:t>
            </w:r>
            <w:r w:rsidRPr="00A875F6">
              <w:rPr>
                <w:rFonts w:eastAsia="Times New Roman" w:cs="Arial"/>
                <w:i/>
                <w:iCs/>
                <w:lang w:eastAsia="en-GB"/>
              </w:rPr>
              <w:t>Doctoral Student Workshop: Finding Research Gaps - Research Methods and Strategies</w:t>
            </w:r>
            <w:r w:rsidRPr="00A875F6">
              <w:rPr>
                <w:rFonts w:eastAsia="Times New Roman" w:cs="Arial"/>
                <w:lang w:eastAsia="en-GB"/>
              </w:rPr>
              <w:t>.</w:t>
            </w:r>
          </w:p>
        </w:tc>
      </w:tr>
      <w:tr w:rsidR="005F4DBA" w:rsidRPr="00A875F6" w14:paraId="6BF40CEB" w14:textId="77777777" w:rsidTr="005E317F">
        <w:trPr>
          <w:trHeight w:val="287"/>
        </w:trPr>
        <w:tc>
          <w:tcPr>
            <w:tcW w:w="0" w:type="auto"/>
            <w:tcBorders>
              <w:top w:val="nil"/>
              <w:left w:val="nil"/>
              <w:bottom w:val="nil"/>
              <w:right w:val="nil"/>
            </w:tcBorders>
            <w:shd w:val="clear" w:color="auto" w:fill="auto"/>
            <w:noWrap/>
            <w:vAlign w:val="bottom"/>
            <w:hideMark/>
          </w:tcPr>
          <w:p w14:paraId="0080E594" w14:textId="4CB04960"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Mileski</w:t>
            </w:r>
            <w:proofErr w:type="spellEnd"/>
            <w:r w:rsidRPr="00A875F6">
              <w:rPr>
                <w:rFonts w:eastAsia="Times New Roman" w:cs="Arial"/>
                <w:lang w:eastAsia="en-GB"/>
              </w:rPr>
              <w:t>, M. (1971) Courtroom Encounters: An Observation Study of a Lower Criminal Court. </w:t>
            </w:r>
            <w:r w:rsidRPr="00A875F6">
              <w:rPr>
                <w:rFonts w:eastAsia="Times New Roman" w:cs="Arial"/>
                <w:i/>
                <w:iCs/>
                <w:lang w:eastAsia="en-GB"/>
              </w:rPr>
              <w:t>Law &amp; Society Review,</w:t>
            </w:r>
            <w:r w:rsidRPr="00A875F6">
              <w:rPr>
                <w:rFonts w:eastAsia="Times New Roman" w:cs="Arial"/>
                <w:lang w:eastAsia="en-GB"/>
              </w:rPr>
              <w:t xml:space="preserve"> 5(4), 473-538.</w:t>
            </w:r>
          </w:p>
        </w:tc>
      </w:tr>
      <w:tr w:rsidR="005F4DBA" w:rsidRPr="00A875F6" w14:paraId="06A952EF" w14:textId="77777777" w:rsidTr="005E317F">
        <w:trPr>
          <w:trHeight w:val="287"/>
        </w:trPr>
        <w:tc>
          <w:tcPr>
            <w:tcW w:w="0" w:type="auto"/>
            <w:tcBorders>
              <w:top w:val="nil"/>
              <w:left w:val="nil"/>
              <w:bottom w:val="nil"/>
              <w:right w:val="nil"/>
            </w:tcBorders>
            <w:shd w:val="clear" w:color="auto" w:fill="auto"/>
            <w:noWrap/>
            <w:vAlign w:val="bottom"/>
            <w:hideMark/>
          </w:tcPr>
          <w:p w14:paraId="0CA08F62" w14:textId="2FFD183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&amp; Her Majesties Courts &amp; Tribunals Service (2018) </w:t>
            </w:r>
            <w:r w:rsidRPr="00A875F6">
              <w:rPr>
                <w:rFonts w:eastAsia="Times New Roman" w:cs="Arial"/>
                <w:i/>
                <w:iCs/>
                <w:lang w:eastAsia="en-GB"/>
              </w:rPr>
              <w:t>Fit for the Future: Transforming the Court and Tribunal Estate</w:t>
            </w:r>
            <w:r w:rsidRPr="00A875F6">
              <w:rPr>
                <w:rFonts w:eastAsia="Times New Roman" w:cs="Arial"/>
                <w:lang w:eastAsia="en-GB"/>
              </w:rPr>
              <w:t>. London: HMCTS. </w:t>
            </w:r>
          </w:p>
        </w:tc>
      </w:tr>
      <w:tr w:rsidR="005F4DBA" w:rsidRPr="00A875F6" w14:paraId="1AB4872C" w14:textId="77777777" w:rsidTr="005E317F">
        <w:trPr>
          <w:trHeight w:val="287"/>
        </w:trPr>
        <w:tc>
          <w:tcPr>
            <w:tcW w:w="0" w:type="auto"/>
            <w:tcBorders>
              <w:top w:val="nil"/>
              <w:left w:val="nil"/>
              <w:bottom w:val="nil"/>
              <w:right w:val="nil"/>
            </w:tcBorders>
            <w:shd w:val="clear" w:color="auto" w:fill="auto"/>
            <w:noWrap/>
            <w:vAlign w:val="bottom"/>
            <w:hideMark/>
          </w:tcPr>
          <w:p w14:paraId="28DF545F" w14:textId="48AA4991"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&amp; Legal Aid Agency (2014) </w:t>
            </w:r>
            <w:r w:rsidRPr="00A875F6">
              <w:rPr>
                <w:rFonts w:eastAsia="Times New Roman" w:cs="Arial"/>
                <w:i/>
                <w:iCs/>
                <w:lang w:eastAsia="en-GB"/>
              </w:rPr>
              <w:t>Implementing Reforms to Civil Legal Aid</w:t>
            </w:r>
            <w:r w:rsidRPr="00A875F6">
              <w:rPr>
                <w:rFonts w:eastAsia="Times New Roman" w:cs="Arial"/>
                <w:lang w:eastAsia="en-GB"/>
              </w:rPr>
              <w:t>. London: National Audit Office.</w:t>
            </w:r>
          </w:p>
        </w:tc>
      </w:tr>
      <w:tr w:rsidR="005F4DBA" w:rsidRPr="00A875F6" w14:paraId="48524B87" w14:textId="77777777" w:rsidTr="005E317F">
        <w:trPr>
          <w:trHeight w:val="287"/>
        </w:trPr>
        <w:tc>
          <w:tcPr>
            <w:tcW w:w="0" w:type="auto"/>
            <w:tcBorders>
              <w:top w:val="nil"/>
              <w:left w:val="nil"/>
              <w:bottom w:val="nil"/>
              <w:right w:val="nil"/>
            </w:tcBorders>
            <w:shd w:val="clear" w:color="auto" w:fill="auto"/>
            <w:noWrap/>
            <w:vAlign w:val="bottom"/>
            <w:hideMark/>
          </w:tcPr>
          <w:p w14:paraId="1AB2617A" w14:textId="0E464168"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(2005) The Objectives and Content of the First Criminal Procedure Rules. </w:t>
            </w:r>
            <w:r w:rsidRPr="00A875F6">
              <w:rPr>
                <w:rFonts w:eastAsia="Times New Roman" w:cs="Arial"/>
                <w:i/>
                <w:iCs/>
                <w:lang w:eastAsia="en-GB"/>
              </w:rPr>
              <w:t>Justice.gov.uk</w:t>
            </w:r>
            <w:r w:rsidRPr="00A875F6">
              <w:rPr>
                <w:rFonts w:eastAsia="Times New Roman" w:cs="Arial"/>
                <w:lang w:eastAsia="en-GB"/>
              </w:rPr>
              <w:t>. [online] Available at: https://www.justice.gov.uk/courts/procedure-rules/criminal/notes [Accessed 5 Jan. 2020].</w:t>
            </w:r>
          </w:p>
        </w:tc>
      </w:tr>
      <w:tr w:rsidR="005F4DBA" w:rsidRPr="00A875F6" w14:paraId="5F4929B6" w14:textId="77777777" w:rsidTr="005E317F">
        <w:trPr>
          <w:trHeight w:val="287"/>
        </w:trPr>
        <w:tc>
          <w:tcPr>
            <w:tcW w:w="0" w:type="auto"/>
            <w:tcBorders>
              <w:top w:val="nil"/>
              <w:left w:val="nil"/>
              <w:bottom w:val="nil"/>
              <w:right w:val="nil"/>
            </w:tcBorders>
            <w:shd w:val="clear" w:color="auto" w:fill="auto"/>
            <w:noWrap/>
            <w:vAlign w:val="bottom"/>
            <w:hideMark/>
          </w:tcPr>
          <w:p w14:paraId="18285B74" w14:textId="540EAB4F"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(2010) </w:t>
            </w:r>
            <w:r w:rsidRPr="00A875F6">
              <w:rPr>
                <w:rFonts w:eastAsia="Times New Roman" w:cs="Arial"/>
                <w:i/>
                <w:iCs/>
                <w:lang w:eastAsia="en-GB"/>
              </w:rPr>
              <w:t>Breaking the Cycle: Effective Punishment, Rehabilitation and Sentencing of Offenders</w:t>
            </w:r>
            <w:r w:rsidRPr="00A875F6">
              <w:rPr>
                <w:rFonts w:eastAsia="Times New Roman" w:cs="Arial"/>
                <w:lang w:eastAsia="en-GB"/>
              </w:rPr>
              <w:t>. London: The Stationary Office.</w:t>
            </w:r>
          </w:p>
        </w:tc>
      </w:tr>
      <w:tr w:rsidR="005F4DBA" w:rsidRPr="00A875F6" w14:paraId="58E1137E" w14:textId="77777777" w:rsidTr="005E317F">
        <w:trPr>
          <w:trHeight w:val="287"/>
        </w:trPr>
        <w:tc>
          <w:tcPr>
            <w:tcW w:w="0" w:type="auto"/>
            <w:tcBorders>
              <w:top w:val="nil"/>
              <w:left w:val="nil"/>
              <w:bottom w:val="nil"/>
              <w:right w:val="nil"/>
            </w:tcBorders>
            <w:shd w:val="clear" w:color="auto" w:fill="auto"/>
            <w:noWrap/>
            <w:vAlign w:val="center"/>
            <w:hideMark/>
          </w:tcPr>
          <w:p w14:paraId="14D20A4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(2012)</w:t>
            </w:r>
            <w:r w:rsidRPr="00A875F6">
              <w:rPr>
                <w:rFonts w:eastAsia="Times New Roman" w:cs="Arial"/>
                <w:i/>
                <w:iCs/>
                <w:lang w:eastAsia="en-GB"/>
              </w:rPr>
              <w:t xml:space="preserve"> Swift and Sure Justice: The Government’s Plans for Reform of the Criminal Justice System</w:t>
            </w:r>
            <w:r w:rsidRPr="00A875F6">
              <w:rPr>
                <w:rFonts w:eastAsia="Times New Roman" w:cs="Arial"/>
                <w:lang w:eastAsia="en-GB"/>
              </w:rPr>
              <w:t>. London: The Stationery Office.</w:t>
            </w:r>
          </w:p>
        </w:tc>
      </w:tr>
      <w:tr w:rsidR="005F4DBA" w:rsidRPr="00A875F6" w14:paraId="4E3FFAC8" w14:textId="77777777" w:rsidTr="005E317F">
        <w:trPr>
          <w:trHeight w:val="287"/>
        </w:trPr>
        <w:tc>
          <w:tcPr>
            <w:tcW w:w="0" w:type="auto"/>
            <w:tcBorders>
              <w:top w:val="nil"/>
              <w:left w:val="nil"/>
              <w:bottom w:val="nil"/>
              <w:right w:val="nil"/>
            </w:tcBorders>
            <w:shd w:val="clear" w:color="auto" w:fill="auto"/>
            <w:noWrap/>
            <w:vAlign w:val="bottom"/>
            <w:hideMark/>
          </w:tcPr>
          <w:p w14:paraId="4DB5B079"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(2013) </w:t>
            </w:r>
            <w:r w:rsidRPr="00A875F6">
              <w:rPr>
                <w:rFonts w:eastAsia="Times New Roman" w:cs="Arial"/>
                <w:i/>
                <w:iCs/>
                <w:lang w:eastAsia="en-GB"/>
              </w:rPr>
              <w:t>Transforming the CJS: A Strategy and Action Plan to Reform the Criminal Justice System</w:t>
            </w:r>
            <w:r w:rsidRPr="00A875F6">
              <w:rPr>
                <w:rFonts w:eastAsia="Times New Roman" w:cs="Arial"/>
                <w:lang w:eastAsia="en-GB"/>
              </w:rPr>
              <w:t>. London: Ministry of Justice.</w:t>
            </w:r>
          </w:p>
        </w:tc>
      </w:tr>
      <w:tr w:rsidR="005F4DBA" w:rsidRPr="00A875F6" w14:paraId="0751062F" w14:textId="77777777" w:rsidTr="005E317F">
        <w:trPr>
          <w:trHeight w:val="287"/>
        </w:trPr>
        <w:tc>
          <w:tcPr>
            <w:tcW w:w="0" w:type="auto"/>
            <w:tcBorders>
              <w:top w:val="nil"/>
              <w:left w:val="nil"/>
              <w:bottom w:val="nil"/>
              <w:right w:val="nil"/>
            </w:tcBorders>
            <w:shd w:val="clear" w:color="auto" w:fill="auto"/>
            <w:noWrap/>
            <w:vAlign w:val="bottom"/>
            <w:hideMark/>
          </w:tcPr>
          <w:p w14:paraId="0784A8EB" w14:textId="6E0956A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(2020) </w:t>
            </w:r>
            <w:r w:rsidRPr="00A875F6">
              <w:rPr>
                <w:rFonts w:eastAsia="Times New Roman" w:cs="Arial"/>
                <w:i/>
                <w:iCs/>
                <w:lang w:eastAsia="en-GB"/>
              </w:rPr>
              <w:t xml:space="preserve">The Objectives and Content of the First Criminal Procedure Rules - Criminal Procedure Rules. </w:t>
            </w:r>
            <w:r w:rsidRPr="00A875F6">
              <w:rPr>
                <w:rFonts w:eastAsia="Times New Roman" w:cs="Arial"/>
                <w:lang w:eastAsia="en-GB"/>
              </w:rPr>
              <w:t>[online] Justice.gov.uk. Available at: https://www.justice.gov.uk/courts/procedure-rules/criminal/notes-tables/notes [Accessed 1 Dec 2021].</w:t>
            </w:r>
          </w:p>
        </w:tc>
      </w:tr>
      <w:tr w:rsidR="005F4DBA" w:rsidRPr="00A875F6" w14:paraId="678B260B" w14:textId="77777777" w:rsidTr="005E317F">
        <w:trPr>
          <w:trHeight w:val="287"/>
        </w:trPr>
        <w:tc>
          <w:tcPr>
            <w:tcW w:w="0" w:type="auto"/>
            <w:tcBorders>
              <w:top w:val="nil"/>
              <w:left w:val="nil"/>
              <w:bottom w:val="nil"/>
              <w:right w:val="nil"/>
            </w:tcBorders>
            <w:shd w:val="clear" w:color="auto" w:fill="auto"/>
            <w:noWrap/>
            <w:vAlign w:val="bottom"/>
            <w:hideMark/>
          </w:tcPr>
          <w:p w14:paraId="4A66DF23" w14:textId="6431AAED"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Ministry of Justice (2021)</w:t>
            </w:r>
            <w:r w:rsidRPr="00A875F6">
              <w:rPr>
                <w:rFonts w:eastAsia="Times New Roman" w:cs="Arial"/>
                <w:i/>
                <w:iCs/>
                <w:lang w:eastAsia="en-GB"/>
              </w:rPr>
              <w:t xml:space="preserve"> Criminal Court Statistics Quarterly, England and Wales, January to March 2021. </w:t>
            </w:r>
            <w:r w:rsidRPr="00A875F6">
              <w:rPr>
                <w:rFonts w:eastAsia="Times New Roman" w:cs="Arial"/>
                <w:lang w:eastAsia="en-GB"/>
              </w:rPr>
              <w:t>[online] Gov.uk. Available at: https://www.gov.uk/government/collections/criminal-court-statistics [Accessed 7 Feb. 2022]</w:t>
            </w:r>
          </w:p>
        </w:tc>
      </w:tr>
      <w:tr w:rsidR="005F4DBA" w:rsidRPr="00A875F6" w14:paraId="78D8EE0E" w14:textId="77777777" w:rsidTr="005E317F">
        <w:trPr>
          <w:trHeight w:val="287"/>
        </w:trPr>
        <w:tc>
          <w:tcPr>
            <w:tcW w:w="0" w:type="auto"/>
            <w:tcBorders>
              <w:top w:val="nil"/>
              <w:left w:val="nil"/>
              <w:bottom w:val="nil"/>
              <w:right w:val="nil"/>
            </w:tcBorders>
            <w:shd w:val="clear" w:color="auto" w:fill="auto"/>
            <w:noWrap/>
            <w:vAlign w:val="center"/>
            <w:hideMark/>
          </w:tcPr>
          <w:p w14:paraId="603F562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Moore, H. &amp; Friedman, J. (1993) Courtroom Observation and Applied Litigation Research: A Case History of Jury Decision Making. </w:t>
            </w:r>
            <w:r w:rsidRPr="00A875F6">
              <w:rPr>
                <w:rFonts w:eastAsia="Times New Roman" w:cs="Arial"/>
                <w:i/>
                <w:iCs/>
                <w:lang w:eastAsia="en-GB"/>
              </w:rPr>
              <w:t>Clinical Sociology Review</w:t>
            </w:r>
            <w:r w:rsidRPr="00A875F6">
              <w:rPr>
                <w:rFonts w:eastAsia="Times New Roman" w:cs="Arial"/>
                <w:lang w:eastAsia="en-GB"/>
              </w:rPr>
              <w:t>, 11, 123–141.</w:t>
            </w:r>
          </w:p>
        </w:tc>
      </w:tr>
      <w:tr w:rsidR="005F4DBA" w:rsidRPr="00A875F6" w14:paraId="49B1B749" w14:textId="77777777" w:rsidTr="005E317F">
        <w:trPr>
          <w:trHeight w:val="287"/>
        </w:trPr>
        <w:tc>
          <w:tcPr>
            <w:tcW w:w="0" w:type="auto"/>
            <w:tcBorders>
              <w:top w:val="nil"/>
              <w:left w:val="nil"/>
              <w:bottom w:val="nil"/>
              <w:right w:val="nil"/>
            </w:tcBorders>
            <w:shd w:val="clear" w:color="auto" w:fill="auto"/>
            <w:noWrap/>
            <w:vAlign w:val="bottom"/>
            <w:hideMark/>
          </w:tcPr>
          <w:p w14:paraId="353191C3" w14:textId="6E1BD898"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Moore, R. (2001) '</w:t>
            </w:r>
            <w:r w:rsidRPr="00A875F6">
              <w:rPr>
                <w:rFonts w:eastAsia="Times New Roman" w:cs="Arial"/>
                <w:i/>
                <w:iCs/>
                <w:lang w:eastAsia="en-GB"/>
              </w:rPr>
              <w:t>The Enforcement of Financial Penalties by Magistrates' Courts: An Evaluative Study'</w:t>
            </w:r>
            <w:r w:rsidRPr="00A875F6">
              <w:rPr>
                <w:rFonts w:eastAsia="Times New Roman" w:cs="Arial"/>
                <w:lang w:eastAsia="en-GB"/>
              </w:rPr>
              <w:t xml:space="preserve">, PhD thesis, The University of Birmingham, Birmingham. </w:t>
            </w:r>
          </w:p>
        </w:tc>
      </w:tr>
      <w:tr w:rsidR="005F4DBA" w:rsidRPr="00A875F6" w14:paraId="16EB2EBD" w14:textId="77777777" w:rsidTr="005E317F">
        <w:trPr>
          <w:trHeight w:val="287"/>
        </w:trPr>
        <w:tc>
          <w:tcPr>
            <w:tcW w:w="0" w:type="auto"/>
            <w:tcBorders>
              <w:top w:val="nil"/>
              <w:left w:val="nil"/>
              <w:bottom w:val="nil"/>
              <w:right w:val="nil"/>
            </w:tcBorders>
            <w:shd w:val="clear" w:color="auto" w:fill="auto"/>
            <w:noWrap/>
            <w:vAlign w:val="bottom"/>
            <w:hideMark/>
          </w:tcPr>
          <w:p w14:paraId="41D1565E" w14:textId="1AC57FE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Moran, L. (2014) Mass-Mediated ‘Open Justice’: Court and Judicial Reports in the Press in England and Wales. </w:t>
            </w:r>
            <w:r w:rsidRPr="00A875F6">
              <w:rPr>
                <w:rFonts w:eastAsia="Times New Roman" w:cs="Arial"/>
                <w:i/>
                <w:iCs/>
                <w:lang w:eastAsia="en-GB"/>
              </w:rPr>
              <w:t>Legal Studies,</w:t>
            </w:r>
            <w:r w:rsidRPr="00A875F6">
              <w:rPr>
                <w:rFonts w:eastAsia="Times New Roman" w:cs="Arial"/>
                <w:lang w:eastAsia="en-GB"/>
              </w:rPr>
              <w:t> 34(1), 143-166.</w:t>
            </w:r>
          </w:p>
        </w:tc>
      </w:tr>
      <w:tr w:rsidR="005F4DBA" w:rsidRPr="00A875F6" w14:paraId="04F2946E" w14:textId="77777777" w:rsidTr="005E317F">
        <w:trPr>
          <w:trHeight w:val="287"/>
        </w:trPr>
        <w:tc>
          <w:tcPr>
            <w:tcW w:w="0" w:type="auto"/>
            <w:tcBorders>
              <w:top w:val="nil"/>
              <w:left w:val="nil"/>
              <w:bottom w:val="nil"/>
              <w:right w:val="nil"/>
            </w:tcBorders>
            <w:shd w:val="clear" w:color="auto" w:fill="auto"/>
            <w:noWrap/>
            <w:vAlign w:val="center"/>
            <w:hideMark/>
          </w:tcPr>
          <w:p w14:paraId="576CD34A"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lastRenderedPageBreak/>
              <w:t xml:space="preserve">Morgan, R. &amp; Russell, N. (2000) </w:t>
            </w:r>
            <w:r w:rsidRPr="00A875F6">
              <w:rPr>
                <w:rFonts w:eastAsia="Times New Roman" w:cs="Arial"/>
                <w:i/>
                <w:iCs/>
                <w:lang w:eastAsia="en-GB"/>
              </w:rPr>
              <w:t>The Judiciary in the Magistrates’ Courts</w:t>
            </w:r>
            <w:r w:rsidRPr="00A875F6">
              <w:rPr>
                <w:rFonts w:eastAsia="Times New Roman" w:cs="Arial"/>
                <w:lang w:eastAsia="en-GB"/>
              </w:rPr>
              <w:t>. London: Home Office.</w:t>
            </w:r>
          </w:p>
        </w:tc>
      </w:tr>
      <w:tr w:rsidR="005F4DBA" w:rsidRPr="00A875F6" w14:paraId="2E3E0EF1" w14:textId="77777777" w:rsidTr="005E317F">
        <w:trPr>
          <w:trHeight w:val="287"/>
        </w:trPr>
        <w:tc>
          <w:tcPr>
            <w:tcW w:w="0" w:type="auto"/>
            <w:tcBorders>
              <w:top w:val="nil"/>
              <w:left w:val="nil"/>
              <w:bottom w:val="nil"/>
              <w:right w:val="nil"/>
            </w:tcBorders>
            <w:shd w:val="clear" w:color="auto" w:fill="auto"/>
            <w:noWrap/>
            <w:vAlign w:val="bottom"/>
            <w:hideMark/>
          </w:tcPr>
          <w:p w14:paraId="6934EB91"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Morgan, R. (2012) Crime and Justice in the 'Big Society'. </w:t>
            </w:r>
            <w:r w:rsidRPr="00A875F6">
              <w:rPr>
                <w:rFonts w:eastAsia="Times New Roman" w:cs="Arial"/>
                <w:i/>
                <w:iCs/>
                <w:lang w:eastAsia="en-GB"/>
              </w:rPr>
              <w:t>Criminology &amp; Criminal Justice,</w:t>
            </w:r>
            <w:r w:rsidRPr="00A875F6">
              <w:rPr>
                <w:rFonts w:eastAsia="Times New Roman" w:cs="Arial"/>
                <w:lang w:eastAsia="en-GB"/>
              </w:rPr>
              <w:t xml:space="preserve"> 12(5), 463-481.</w:t>
            </w:r>
          </w:p>
        </w:tc>
      </w:tr>
      <w:tr w:rsidR="005F4DBA" w:rsidRPr="00A875F6" w14:paraId="4D68977F" w14:textId="77777777" w:rsidTr="005E317F">
        <w:trPr>
          <w:trHeight w:val="287"/>
        </w:trPr>
        <w:tc>
          <w:tcPr>
            <w:tcW w:w="0" w:type="auto"/>
            <w:tcBorders>
              <w:top w:val="nil"/>
              <w:left w:val="nil"/>
              <w:bottom w:val="nil"/>
              <w:right w:val="nil"/>
            </w:tcBorders>
            <w:shd w:val="clear" w:color="auto" w:fill="auto"/>
            <w:noWrap/>
            <w:vAlign w:val="bottom"/>
            <w:hideMark/>
          </w:tcPr>
          <w:p w14:paraId="1DCFF14B" w14:textId="1F9C1C78"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Mount, H. (2013) Take it From a Former Barrister: Chris Grayling is Right to Reform Legal Aid. [online] Thespectator.co.uk Available at: https://www.spectator.co.uk/2013/06/take-it-from-a-former-barrister-chris-grayling-is-right-to-reform-legal-aid [Accessed 1 Dec 2019]. </w:t>
            </w:r>
          </w:p>
        </w:tc>
      </w:tr>
      <w:tr w:rsidR="005F4DBA" w:rsidRPr="00A875F6" w14:paraId="5A562284" w14:textId="77777777" w:rsidTr="005E317F">
        <w:trPr>
          <w:trHeight w:val="287"/>
        </w:trPr>
        <w:tc>
          <w:tcPr>
            <w:tcW w:w="0" w:type="auto"/>
            <w:tcBorders>
              <w:top w:val="nil"/>
              <w:left w:val="nil"/>
              <w:bottom w:val="nil"/>
              <w:right w:val="nil"/>
            </w:tcBorders>
            <w:shd w:val="clear" w:color="auto" w:fill="auto"/>
            <w:noWrap/>
            <w:vAlign w:val="bottom"/>
            <w:hideMark/>
          </w:tcPr>
          <w:p w14:paraId="4088C76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Müller-Bloch, C. &amp; Kranz, J. (2015) A Framework for Rigorously Identifying Research Gaps in Qualitative Literature Reviews. </w:t>
            </w:r>
            <w:r w:rsidRPr="00A875F6">
              <w:rPr>
                <w:rFonts w:eastAsia="Times New Roman" w:cs="Arial"/>
                <w:i/>
                <w:iCs/>
                <w:lang w:eastAsia="en-GB"/>
              </w:rPr>
              <w:t>Thirty Sixth International Conference on Information Systems.</w:t>
            </w:r>
          </w:p>
        </w:tc>
      </w:tr>
      <w:tr w:rsidR="005F4DBA" w:rsidRPr="00A875F6" w14:paraId="30F9C8AB" w14:textId="77777777" w:rsidTr="005E317F">
        <w:trPr>
          <w:trHeight w:val="287"/>
        </w:trPr>
        <w:tc>
          <w:tcPr>
            <w:tcW w:w="0" w:type="auto"/>
            <w:tcBorders>
              <w:top w:val="nil"/>
              <w:left w:val="nil"/>
              <w:bottom w:val="nil"/>
              <w:right w:val="nil"/>
            </w:tcBorders>
            <w:shd w:val="clear" w:color="auto" w:fill="auto"/>
            <w:noWrap/>
            <w:vAlign w:val="center"/>
            <w:hideMark/>
          </w:tcPr>
          <w:p w14:paraId="3576FDF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Munday, R. (2019) </w:t>
            </w:r>
            <w:r w:rsidRPr="00A875F6">
              <w:rPr>
                <w:rFonts w:eastAsia="Times New Roman" w:cs="Arial"/>
                <w:i/>
                <w:iCs/>
                <w:lang w:eastAsia="en-GB"/>
              </w:rPr>
              <w:t>Evidence</w:t>
            </w:r>
            <w:r w:rsidRPr="00A875F6">
              <w:rPr>
                <w:rFonts w:eastAsia="Times New Roman" w:cs="Arial"/>
                <w:lang w:eastAsia="en-GB"/>
              </w:rPr>
              <w:t>. Oxford: Oxford University Press.</w:t>
            </w:r>
          </w:p>
        </w:tc>
      </w:tr>
      <w:tr w:rsidR="005F4DBA" w:rsidRPr="00A875F6" w14:paraId="422CD472" w14:textId="77777777" w:rsidTr="005E317F">
        <w:trPr>
          <w:trHeight w:val="287"/>
        </w:trPr>
        <w:tc>
          <w:tcPr>
            <w:tcW w:w="0" w:type="auto"/>
            <w:tcBorders>
              <w:top w:val="nil"/>
              <w:left w:val="nil"/>
              <w:bottom w:val="nil"/>
              <w:right w:val="nil"/>
            </w:tcBorders>
            <w:shd w:val="clear" w:color="auto" w:fill="auto"/>
            <w:noWrap/>
            <w:vAlign w:val="center"/>
            <w:hideMark/>
          </w:tcPr>
          <w:p w14:paraId="79941D16" w14:textId="03AB1CEC"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Murphy, E. &amp; Dingwall, R. (2007) Informed Consent, Anticipatory Regulation and Ethnographic Practice. </w:t>
            </w:r>
            <w:r w:rsidRPr="00A875F6">
              <w:rPr>
                <w:rFonts w:eastAsia="Times New Roman" w:cs="Arial"/>
                <w:i/>
                <w:iCs/>
                <w:lang w:eastAsia="en-GB"/>
              </w:rPr>
              <w:t>Social Science &amp; Medicine</w:t>
            </w:r>
            <w:r w:rsidRPr="00A875F6">
              <w:rPr>
                <w:rFonts w:eastAsia="Times New Roman" w:cs="Arial"/>
                <w:lang w:eastAsia="en-GB"/>
              </w:rPr>
              <w:t>, 65(11), 2223–2234.</w:t>
            </w:r>
          </w:p>
        </w:tc>
      </w:tr>
      <w:tr w:rsidR="005F4DBA" w:rsidRPr="00A875F6" w14:paraId="1FFE9819" w14:textId="77777777" w:rsidTr="005E317F">
        <w:trPr>
          <w:trHeight w:val="287"/>
        </w:trPr>
        <w:tc>
          <w:tcPr>
            <w:tcW w:w="0" w:type="auto"/>
            <w:tcBorders>
              <w:top w:val="nil"/>
              <w:left w:val="nil"/>
              <w:bottom w:val="nil"/>
              <w:right w:val="nil"/>
            </w:tcBorders>
            <w:shd w:val="clear" w:color="auto" w:fill="auto"/>
            <w:noWrap/>
            <w:vAlign w:val="center"/>
            <w:hideMark/>
          </w:tcPr>
          <w:p w14:paraId="4CDEF234" w14:textId="5FB6F2FD"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National Audit Office (2014) </w:t>
            </w:r>
            <w:r w:rsidRPr="00A875F6">
              <w:rPr>
                <w:rFonts w:eastAsia="Times New Roman" w:cs="Arial"/>
                <w:i/>
                <w:iCs/>
                <w:lang w:eastAsia="en-GB"/>
              </w:rPr>
              <w:t>Implementing Reforms to Civil Legal Aid</w:t>
            </w:r>
            <w:r w:rsidRPr="00A875F6">
              <w:rPr>
                <w:rFonts w:eastAsia="Times New Roman" w:cs="Arial"/>
                <w:lang w:eastAsia="en-GB"/>
              </w:rPr>
              <w:t>. London: National Audit Office.</w:t>
            </w:r>
          </w:p>
        </w:tc>
      </w:tr>
      <w:tr w:rsidR="00050FBB" w:rsidRPr="00A875F6" w14:paraId="2B132656" w14:textId="77777777" w:rsidTr="005E317F">
        <w:trPr>
          <w:trHeight w:val="287"/>
        </w:trPr>
        <w:tc>
          <w:tcPr>
            <w:tcW w:w="0" w:type="auto"/>
            <w:tcBorders>
              <w:top w:val="nil"/>
              <w:left w:val="nil"/>
              <w:bottom w:val="nil"/>
              <w:right w:val="nil"/>
            </w:tcBorders>
            <w:shd w:val="clear" w:color="auto" w:fill="auto"/>
            <w:noWrap/>
            <w:vAlign w:val="bottom"/>
          </w:tcPr>
          <w:p w14:paraId="27E8DA80" w14:textId="5CE43638" w:rsidR="00050FBB" w:rsidRPr="00A875F6" w:rsidRDefault="00050FBB" w:rsidP="00EC4B2F">
            <w:pPr>
              <w:spacing w:before="0" w:line="240" w:lineRule="auto"/>
              <w:jc w:val="left"/>
              <w:rPr>
                <w:rFonts w:eastAsia="Times New Roman" w:cs="Arial"/>
                <w:lang w:eastAsia="en-GB"/>
              </w:rPr>
            </w:pPr>
            <w:r w:rsidRPr="00A875F6">
              <w:rPr>
                <w:rFonts w:eastAsia="Times New Roman" w:cs="Arial"/>
                <w:lang w:eastAsia="en-GB"/>
              </w:rPr>
              <w:t>National Council for the Training of Journalist (2019) </w:t>
            </w:r>
            <w:r w:rsidRPr="00A875F6">
              <w:rPr>
                <w:rFonts w:eastAsia="Times New Roman" w:cs="Arial"/>
                <w:i/>
                <w:iCs/>
                <w:lang w:eastAsia="en-GB"/>
              </w:rPr>
              <w:t>Exam details and structure</w:t>
            </w:r>
            <w:r w:rsidRPr="00A875F6">
              <w:rPr>
                <w:rFonts w:eastAsia="Times New Roman" w:cs="Arial"/>
                <w:lang w:eastAsia="en-GB"/>
              </w:rPr>
              <w:t>. [online] NCTJ.com. Available at: https://www.nctj.com/journalism-qualifications/shorthand-teeline/Shorthandexamdetails [Accessed 5 Jan. 2020].</w:t>
            </w:r>
          </w:p>
        </w:tc>
      </w:tr>
      <w:tr w:rsidR="005F4DBA" w:rsidRPr="00A875F6" w14:paraId="60F96107" w14:textId="77777777" w:rsidTr="005E317F">
        <w:trPr>
          <w:trHeight w:val="287"/>
        </w:trPr>
        <w:tc>
          <w:tcPr>
            <w:tcW w:w="0" w:type="auto"/>
            <w:tcBorders>
              <w:top w:val="nil"/>
              <w:left w:val="nil"/>
              <w:bottom w:val="nil"/>
              <w:right w:val="nil"/>
            </w:tcBorders>
            <w:shd w:val="clear" w:color="auto" w:fill="auto"/>
            <w:noWrap/>
            <w:vAlign w:val="bottom"/>
            <w:hideMark/>
          </w:tcPr>
          <w:p w14:paraId="051DBD72" w14:textId="61D32ED0"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NHS England Liaison and Diversion Programme (2014) </w:t>
            </w:r>
            <w:r w:rsidRPr="00A875F6">
              <w:rPr>
                <w:rFonts w:eastAsia="Times New Roman" w:cs="Arial"/>
                <w:i/>
                <w:iCs/>
                <w:lang w:eastAsia="en-GB"/>
              </w:rPr>
              <w:t>Liaison and Diversion Operating Model 2013/14</w:t>
            </w:r>
            <w:r w:rsidRPr="00A875F6">
              <w:rPr>
                <w:rFonts w:eastAsia="Times New Roman" w:cs="Arial"/>
                <w:lang w:eastAsia="en-GB"/>
              </w:rPr>
              <w:t>. London: NHS England.</w:t>
            </w:r>
          </w:p>
        </w:tc>
      </w:tr>
      <w:tr w:rsidR="005F4DBA" w:rsidRPr="00A875F6" w14:paraId="23FD3B7E" w14:textId="77777777" w:rsidTr="005E317F">
        <w:trPr>
          <w:trHeight w:val="287"/>
        </w:trPr>
        <w:tc>
          <w:tcPr>
            <w:tcW w:w="0" w:type="auto"/>
            <w:tcBorders>
              <w:top w:val="nil"/>
              <w:left w:val="nil"/>
              <w:bottom w:val="nil"/>
              <w:right w:val="nil"/>
            </w:tcBorders>
            <w:shd w:val="clear" w:color="auto" w:fill="auto"/>
            <w:noWrap/>
            <w:vAlign w:val="center"/>
            <w:hideMark/>
          </w:tcPr>
          <w:p w14:paraId="5A0C4699" w14:textId="1DC5969C"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Nicholls, C., Mills, L. &amp; Kotecha, M. (2013) Observation. In: Richie, J. Lewis, C. Nicholls and R. </w:t>
            </w:r>
            <w:proofErr w:type="spellStart"/>
            <w:r w:rsidRPr="00A875F6">
              <w:rPr>
                <w:rFonts w:eastAsia="Times New Roman" w:cs="Arial"/>
                <w:lang w:eastAsia="en-GB"/>
              </w:rPr>
              <w:t>Ormston</w:t>
            </w:r>
            <w:proofErr w:type="spellEnd"/>
            <w:r w:rsidRPr="00A875F6">
              <w:rPr>
                <w:rFonts w:eastAsia="Times New Roman" w:cs="Arial"/>
                <w:lang w:eastAsia="en-GB"/>
              </w:rPr>
              <w:t>, eds., </w:t>
            </w:r>
            <w:r w:rsidRPr="00A875F6">
              <w:rPr>
                <w:rFonts w:eastAsia="Times New Roman" w:cs="Arial"/>
                <w:i/>
                <w:iCs/>
                <w:lang w:eastAsia="en-GB"/>
              </w:rPr>
              <w:t>Qualitative Research Practice: A Guide for Social Science Students and Researchers</w:t>
            </w:r>
            <w:r w:rsidRPr="00A875F6">
              <w:rPr>
                <w:rFonts w:eastAsia="Times New Roman" w:cs="Arial"/>
                <w:lang w:eastAsia="en-GB"/>
              </w:rPr>
              <w:t>. London: SAGE Publications, 243–265.</w:t>
            </w:r>
          </w:p>
        </w:tc>
      </w:tr>
      <w:tr w:rsidR="005F4DBA" w:rsidRPr="00A875F6" w14:paraId="63EFBBD0" w14:textId="77777777" w:rsidTr="005E317F">
        <w:trPr>
          <w:trHeight w:val="287"/>
        </w:trPr>
        <w:tc>
          <w:tcPr>
            <w:tcW w:w="0" w:type="auto"/>
            <w:tcBorders>
              <w:top w:val="nil"/>
              <w:left w:val="nil"/>
              <w:bottom w:val="nil"/>
              <w:right w:val="nil"/>
            </w:tcBorders>
            <w:shd w:val="clear" w:color="auto" w:fill="auto"/>
            <w:noWrap/>
            <w:vAlign w:val="center"/>
            <w:hideMark/>
          </w:tcPr>
          <w:p w14:paraId="44E0176E" w14:textId="266B1A9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​Nicklas-Carter, C. (2019) '</w:t>
            </w:r>
            <w:r w:rsidRPr="00A875F6">
              <w:rPr>
                <w:rFonts w:eastAsia="Times New Roman" w:cs="Arial"/>
                <w:i/>
                <w:iCs/>
                <w:lang w:eastAsia="en-GB"/>
              </w:rPr>
              <w:t>Efficiency of the English Criminal Courts in a Time of Austerity. Exploring Courtroom Lawyers' Assessment of Government Policy (2010-2017)</w:t>
            </w:r>
            <w:r w:rsidRPr="00A875F6">
              <w:rPr>
                <w:rFonts w:eastAsia="Times New Roman" w:cs="Arial"/>
                <w:lang w:eastAsia="en-GB"/>
              </w:rPr>
              <w:t xml:space="preserve">', PhD thesis, </w:t>
            </w:r>
            <w:proofErr w:type="spellStart"/>
            <w:r w:rsidRPr="00A875F6">
              <w:rPr>
                <w:rFonts w:eastAsia="Times New Roman" w:cs="Arial"/>
                <w:lang w:eastAsia="en-GB"/>
              </w:rPr>
              <w:t>Keele</w:t>
            </w:r>
            <w:proofErr w:type="spellEnd"/>
            <w:r w:rsidRPr="00A875F6">
              <w:rPr>
                <w:rFonts w:eastAsia="Times New Roman" w:cs="Arial"/>
                <w:lang w:eastAsia="en-GB"/>
              </w:rPr>
              <w:t xml:space="preserve"> University, </w:t>
            </w:r>
            <w:proofErr w:type="spellStart"/>
            <w:r w:rsidRPr="00A875F6">
              <w:rPr>
                <w:rFonts w:eastAsia="Times New Roman" w:cs="Arial"/>
                <w:lang w:eastAsia="en-GB"/>
              </w:rPr>
              <w:t>Keele</w:t>
            </w:r>
            <w:proofErr w:type="spellEnd"/>
            <w:r w:rsidRPr="00A875F6">
              <w:rPr>
                <w:rFonts w:eastAsia="Times New Roman" w:cs="Arial"/>
                <w:lang w:eastAsia="en-GB"/>
              </w:rPr>
              <w:t xml:space="preserve">. </w:t>
            </w:r>
          </w:p>
        </w:tc>
      </w:tr>
      <w:tr w:rsidR="005F4DBA" w:rsidRPr="00A875F6" w14:paraId="7EEF84C1" w14:textId="77777777" w:rsidTr="005E317F">
        <w:trPr>
          <w:trHeight w:val="287"/>
        </w:trPr>
        <w:tc>
          <w:tcPr>
            <w:tcW w:w="0" w:type="auto"/>
            <w:tcBorders>
              <w:top w:val="nil"/>
              <w:left w:val="nil"/>
              <w:bottom w:val="nil"/>
              <w:right w:val="nil"/>
            </w:tcBorders>
            <w:shd w:val="clear" w:color="auto" w:fill="auto"/>
            <w:noWrap/>
            <w:vAlign w:val="bottom"/>
            <w:hideMark/>
          </w:tcPr>
          <w:p w14:paraId="7F050721" w14:textId="43F460C1"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Norwell, L.; Norris. J.; White, D. &amp; Moules, N. (2017) Thematic Analysis: Striving to Meet the Trustworthiness Criteria. </w:t>
            </w:r>
            <w:r w:rsidRPr="00A875F6">
              <w:rPr>
                <w:rFonts w:eastAsia="Times New Roman" w:cs="Arial"/>
                <w:i/>
                <w:iCs/>
                <w:lang w:eastAsia="en-GB"/>
              </w:rPr>
              <w:t>International Journal of Qualitative Methods,</w:t>
            </w:r>
            <w:r w:rsidRPr="00A875F6">
              <w:rPr>
                <w:rFonts w:eastAsia="Times New Roman" w:cs="Arial"/>
                <w:lang w:eastAsia="en-GB"/>
              </w:rPr>
              <w:t xml:space="preserve"> 16(1), 1-13.</w:t>
            </w:r>
          </w:p>
        </w:tc>
      </w:tr>
      <w:tr w:rsidR="005F4DBA" w:rsidRPr="00A875F6" w14:paraId="2DA1CC61" w14:textId="77777777" w:rsidTr="005E317F">
        <w:trPr>
          <w:trHeight w:val="287"/>
        </w:trPr>
        <w:tc>
          <w:tcPr>
            <w:tcW w:w="0" w:type="auto"/>
            <w:tcBorders>
              <w:top w:val="nil"/>
              <w:left w:val="nil"/>
              <w:bottom w:val="nil"/>
              <w:right w:val="nil"/>
            </w:tcBorders>
            <w:shd w:val="clear" w:color="auto" w:fill="auto"/>
            <w:noWrap/>
            <w:vAlign w:val="center"/>
            <w:hideMark/>
          </w:tcPr>
          <w:p w14:paraId="45C4E569"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O’Malley, P. (2010) Fines, Risks and Damages: Money Sanctions and Justice in Control Societies. </w:t>
            </w:r>
            <w:r w:rsidRPr="00A875F6">
              <w:rPr>
                <w:rFonts w:eastAsia="Times New Roman" w:cs="Arial"/>
                <w:i/>
                <w:iCs/>
                <w:lang w:eastAsia="en-GB"/>
              </w:rPr>
              <w:t>Current Issues in Criminal Justice</w:t>
            </w:r>
            <w:r w:rsidRPr="00A875F6">
              <w:rPr>
                <w:rFonts w:eastAsia="Times New Roman" w:cs="Arial"/>
                <w:lang w:eastAsia="en-GB"/>
              </w:rPr>
              <w:t>, 21(3), 365–381.</w:t>
            </w:r>
          </w:p>
        </w:tc>
      </w:tr>
      <w:tr w:rsidR="005F4DBA" w:rsidRPr="00A875F6" w14:paraId="7F939CDB" w14:textId="77777777" w:rsidTr="005E317F">
        <w:trPr>
          <w:trHeight w:val="287"/>
        </w:trPr>
        <w:tc>
          <w:tcPr>
            <w:tcW w:w="0" w:type="auto"/>
            <w:tcBorders>
              <w:top w:val="nil"/>
              <w:left w:val="nil"/>
              <w:bottom w:val="nil"/>
              <w:right w:val="nil"/>
            </w:tcBorders>
            <w:shd w:val="clear" w:color="auto" w:fill="auto"/>
            <w:noWrap/>
            <w:vAlign w:val="center"/>
            <w:hideMark/>
          </w:tcPr>
          <w:p w14:paraId="332A79E9" w14:textId="7C629B2E"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Odhiambo, O. (2016) '</w:t>
            </w:r>
            <w:r w:rsidRPr="00A875F6">
              <w:rPr>
                <w:rFonts w:eastAsia="Times New Roman" w:cs="Arial"/>
                <w:i/>
                <w:iCs/>
                <w:lang w:eastAsia="en-GB"/>
              </w:rPr>
              <w:t>Technical Efficiency of the Kenyan Judiciary: A Case of the Magistrates‘ Courts</w:t>
            </w:r>
            <w:r w:rsidRPr="00A875F6">
              <w:rPr>
                <w:rFonts w:eastAsia="Times New Roman" w:cs="Arial"/>
                <w:lang w:eastAsia="en-GB"/>
              </w:rPr>
              <w:t>', Ma thesis, University of Nairobi, Nairobi.  </w:t>
            </w:r>
          </w:p>
        </w:tc>
      </w:tr>
      <w:tr w:rsidR="005F4DBA" w:rsidRPr="00A875F6" w14:paraId="5333B900" w14:textId="77777777" w:rsidTr="005E317F">
        <w:trPr>
          <w:trHeight w:val="287"/>
        </w:trPr>
        <w:tc>
          <w:tcPr>
            <w:tcW w:w="0" w:type="auto"/>
            <w:tcBorders>
              <w:top w:val="nil"/>
              <w:left w:val="nil"/>
              <w:bottom w:val="nil"/>
              <w:right w:val="nil"/>
            </w:tcBorders>
            <w:shd w:val="clear" w:color="auto" w:fill="auto"/>
            <w:noWrap/>
            <w:vAlign w:val="bottom"/>
            <w:hideMark/>
          </w:tcPr>
          <w:p w14:paraId="5CF58D1F" w14:textId="7DE713C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Office of Fair Trading (2000) </w:t>
            </w:r>
            <w:r w:rsidRPr="00A875F6">
              <w:rPr>
                <w:rFonts w:eastAsia="Times New Roman" w:cs="Arial"/>
                <w:i/>
                <w:iCs/>
                <w:lang w:eastAsia="en-GB"/>
              </w:rPr>
              <w:t>The Likely Competition Effects of Amendments to the Consolidated Regulations of the Inns of Court</w:t>
            </w:r>
            <w:r w:rsidRPr="00A875F6">
              <w:rPr>
                <w:rFonts w:eastAsia="Times New Roman" w:cs="Arial"/>
                <w:lang w:eastAsia="en-GB"/>
              </w:rPr>
              <w:t>. London: Office of Fair Trading.</w:t>
            </w:r>
          </w:p>
        </w:tc>
      </w:tr>
      <w:tr w:rsidR="005F4DBA" w:rsidRPr="00A875F6" w14:paraId="610E41F9" w14:textId="77777777" w:rsidTr="005E317F">
        <w:trPr>
          <w:trHeight w:val="287"/>
        </w:trPr>
        <w:tc>
          <w:tcPr>
            <w:tcW w:w="0" w:type="auto"/>
            <w:tcBorders>
              <w:top w:val="nil"/>
              <w:left w:val="nil"/>
              <w:bottom w:val="nil"/>
              <w:right w:val="nil"/>
            </w:tcBorders>
            <w:shd w:val="clear" w:color="auto" w:fill="auto"/>
            <w:noWrap/>
            <w:vAlign w:val="center"/>
            <w:hideMark/>
          </w:tcPr>
          <w:p w14:paraId="024D0D92" w14:textId="73EF029B"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lastRenderedPageBreak/>
              <w:t>Owusu-</w:t>
            </w:r>
            <w:proofErr w:type="spellStart"/>
            <w:r w:rsidRPr="00A875F6">
              <w:rPr>
                <w:rFonts w:eastAsia="Times New Roman" w:cs="Arial"/>
                <w:lang w:eastAsia="en-GB"/>
              </w:rPr>
              <w:t>Bempah</w:t>
            </w:r>
            <w:proofErr w:type="spellEnd"/>
            <w:r w:rsidRPr="00A875F6">
              <w:rPr>
                <w:rFonts w:eastAsia="Times New Roman" w:cs="Arial"/>
                <w:lang w:eastAsia="en-GB"/>
              </w:rPr>
              <w:t xml:space="preserve">, A. (2013) Defence Participation Through Pre-trial Disclosure: Issues and Implications. </w:t>
            </w:r>
            <w:r w:rsidRPr="00A875F6">
              <w:rPr>
                <w:rFonts w:eastAsia="Times New Roman" w:cs="Arial"/>
                <w:i/>
                <w:iCs/>
                <w:lang w:eastAsia="en-GB"/>
              </w:rPr>
              <w:t>The International Journal of Evidence &amp; Proof</w:t>
            </w:r>
            <w:r w:rsidRPr="00A875F6">
              <w:rPr>
                <w:rFonts w:eastAsia="Times New Roman" w:cs="Arial"/>
                <w:lang w:eastAsia="en-GB"/>
              </w:rPr>
              <w:t xml:space="preserve">, 17(2), 183-201. </w:t>
            </w:r>
          </w:p>
        </w:tc>
      </w:tr>
      <w:tr w:rsidR="005F4DBA" w:rsidRPr="00A875F6" w14:paraId="2C6A415B" w14:textId="77777777" w:rsidTr="005E317F">
        <w:trPr>
          <w:trHeight w:val="287"/>
        </w:trPr>
        <w:tc>
          <w:tcPr>
            <w:tcW w:w="0" w:type="auto"/>
            <w:tcBorders>
              <w:top w:val="nil"/>
              <w:left w:val="nil"/>
              <w:bottom w:val="nil"/>
              <w:right w:val="nil"/>
            </w:tcBorders>
            <w:shd w:val="clear" w:color="auto" w:fill="auto"/>
            <w:vAlign w:val="center"/>
            <w:hideMark/>
          </w:tcPr>
          <w:p w14:paraId="7B05E68A"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​Owusu-</w:t>
            </w:r>
            <w:proofErr w:type="spellStart"/>
            <w:r w:rsidRPr="00A875F6">
              <w:rPr>
                <w:rFonts w:eastAsia="Times New Roman" w:cs="Arial"/>
                <w:lang w:eastAsia="en-GB"/>
              </w:rPr>
              <w:t>Bempah</w:t>
            </w:r>
            <w:proofErr w:type="spellEnd"/>
            <w:r w:rsidRPr="00A875F6">
              <w:rPr>
                <w:rFonts w:eastAsia="Times New Roman" w:cs="Arial"/>
                <w:lang w:eastAsia="en-GB"/>
              </w:rPr>
              <w:t>, A. (2016) '</w:t>
            </w:r>
            <w:r w:rsidRPr="00A875F6">
              <w:rPr>
                <w:rFonts w:eastAsia="Times New Roman" w:cs="Arial"/>
                <w:i/>
                <w:iCs/>
                <w:lang w:eastAsia="en-GB"/>
              </w:rPr>
              <w:t>Penalising Defendant Non-Cooperation in the Criminal Process and the Implications for English Criminal Procedure</w:t>
            </w:r>
            <w:r w:rsidRPr="00A875F6">
              <w:rPr>
                <w:rFonts w:eastAsia="Times New Roman" w:cs="Arial"/>
                <w:lang w:eastAsia="en-GB"/>
              </w:rPr>
              <w:t>', PhD thesis, University College London, London.</w:t>
            </w:r>
          </w:p>
        </w:tc>
      </w:tr>
      <w:tr w:rsidR="005F4DBA" w:rsidRPr="00A875F6" w14:paraId="3266E0D0" w14:textId="77777777" w:rsidTr="005E317F">
        <w:trPr>
          <w:trHeight w:val="287"/>
        </w:trPr>
        <w:tc>
          <w:tcPr>
            <w:tcW w:w="0" w:type="auto"/>
            <w:tcBorders>
              <w:top w:val="nil"/>
              <w:left w:val="nil"/>
              <w:bottom w:val="nil"/>
              <w:right w:val="nil"/>
            </w:tcBorders>
            <w:shd w:val="clear" w:color="auto" w:fill="auto"/>
            <w:noWrap/>
            <w:vAlign w:val="center"/>
            <w:hideMark/>
          </w:tcPr>
          <w:p w14:paraId="035A186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Packer, H. (1968) </w:t>
            </w:r>
            <w:r w:rsidRPr="00A875F6">
              <w:rPr>
                <w:rFonts w:eastAsia="Times New Roman" w:cs="Arial"/>
                <w:i/>
                <w:iCs/>
                <w:lang w:eastAsia="en-GB"/>
              </w:rPr>
              <w:t>The Limits of the Criminal Sanction</w:t>
            </w:r>
            <w:r w:rsidRPr="00A875F6">
              <w:rPr>
                <w:rFonts w:eastAsia="Times New Roman" w:cs="Arial"/>
                <w:lang w:eastAsia="en-GB"/>
              </w:rPr>
              <w:t>. Stanford: Stanford University Press.</w:t>
            </w:r>
          </w:p>
        </w:tc>
      </w:tr>
      <w:tr w:rsidR="005F4DBA" w:rsidRPr="00A875F6" w14:paraId="29C7290A" w14:textId="77777777" w:rsidTr="005E317F">
        <w:trPr>
          <w:trHeight w:val="287"/>
        </w:trPr>
        <w:tc>
          <w:tcPr>
            <w:tcW w:w="0" w:type="auto"/>
            <w:tcBorders>
              <w:top w:val="nil"/>
              <w:left w:val="nil"/>
              <w:bottom w:val="nil"/>
              <w:right w:val="nil"/>
            </w:tcBorders>
            <w:shd w:val="clear" w:color="auto" w:fill="auto"/>
            <w:noWrap/>
            <w:vAlign w:val="bottom"/>
            <w:hideMark/>
          </w:tcPr>
          <w:p w14:paraId="2FCB6AA6" w14:textId="2CBADD74"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Perkins, A. (2001) Labour to Challenge '</w:t>
            </w:r>
            <w:proofErr w:type="spellStart"/>
            <w:r w:rsidRPr="00A875F6">
              <w:rPr>
                <w:rFonts w:eastAsia="Times New Roman" w:cs="Arial"/>
                <w:lang w:eastAsia="en-GB"/>
              </w:rPr>
              <w:t>Fatcat</w:t>
            </w:r>
            <w:proofErr w:type="spellEnd"/>
            <w:r w:rsidRPr="00A875F6">
              <w:rPr>
                <w:rFonts w:eastAsia="Times New Roman" w:cs="Arial"/>
                <w:lang w:eastAsia="en-GB"/>
              </w:rPr>
              <w:t xml:space="preserve">' </w:t>
            </w:r>
            <w:proofErr w:type="spellStart"/>
            <w:r w:rsidRPr="00A875F6">
              <w:rPr>
                <w:rFonts w:eastAsia="Times New Roman" w:cs="Arial"/>
                <w:lang w:eastAsia="en-GB"/>
              </w:rPr>
              <w:t>Carristers</w:t>
            </w:r>
            <w:proofErr w:type="spellEnd"/>
            <w:r w:rsidRPr="00A875F6">
              <w:rPr>
                <w:rFonts w:eastAsia="Times New Roman" w:cs="Arial"/>
                <w:lang w:eastAsia="en-GB"/>
              </w:rPr>
              <w:t>. [online] Theguardian.com. Available at: https://www.theguardian.com/uk/2001/may/04/politics.politicalnews [Accessed 9 Jan 2020]</w:t>
            </w:r>
          </w:p>
        </w:tc>
      </w:tr>
      <w:tr w:rsidR="005F4DBA" w:rsidRPr="00A875F6" w14:paraId="7B219CCD" w14:textId="77777777" w:rsidTr="005E317F">
        <w:trPr>
          <w:trHeight w:val="287"/>
        </w:trPr>
        <w:tc>
          <w:tcPr>
            <w:tcW w:w="0" w:type="auto"/>
            <w:tcBorders>
              <w:top w:val="nil"/>
              <w:left w:val="nil"/>
              <w:bottom w:val="nil"/>
              <w:right w:val="nil"/>
            </w:tcBorders>
            <w:shd w:val="clear" w:color="auto" w:fill="auto"/>
            <w:noWrap/>
            <w:vAlign w:val="bottom"/>
            <w:hideMark/>
          </w:tcPr>
          <w:p w14:paraId="587E2A17" w14:textId="18252B66"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Perry, B. (2014) Gendered Islamophobia: Hate Crime Against Muslim women. </w:t>
            </w:r>
            <w:r w:rsidRPr="00A875F6">
              <w:rPr>
                <w:rFonts w:eastAsia="Times New Roman" w:cs="Arial"/>
                <w:i/>
                <w:iCs/>
                <w:lang w:eastAsia="en-GB"/>
              </w:rPr>
              <w:t xml:space="preserve">Journal for the Study of Race, Nation and Culture, </w:t>
            </w:r>
            <w:r w:rsidRPr="00A875F6">
              <w:rPr>
                <w:rFonts w:eastAsia="Times New Roman" w:cs="Arial"/>
                <w:lang w:eastAsia="en-GB"/>
              </w:rPr>
              <w:t>20(1), 74-89.</w:t>
            </w:r>
          </w:p>
        </w:tc>
      </w:tr>
      <w:tr w:rsidR="005F4DBA" w:rsidRPr="00A875F6" w14:paraId="5A18C4E2" w14:textId="77777777" w:rsidTr="005E317F">
        <w:trPr>
          <w:trHeight w:val="287"/>
        </w:trPr>
        <w:tc>
          <w:tcPr>
            <w:tcW w:w="0" w:type="auto"/>
            <w:tcBorders>
              <w:top w:val="nil"/>
              <w:left w:val="nil"/>
              <w:bottom w:val="nil"/>
              <w:right w:val="nil"/>
            </w:tcBorders>
            <w:shd w:val="clear" w:color="auto" w:fill="auto"/>
            <w:noWrap/>
            <w:vAlign w:val="bottom"/>
            <w:hideMark/>
          </w:tcPr>
          <w:p w14:paraId="53896C9E" w14:textId="44664E2D"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Phillips, J. (2016) Myopia and Misrecognition: The Impact of Managerialism on the Management of Compliance. </w:t>
            </w:r>
            <w:r w:rsidRPr="00A875F6">
              <w:rPr>
                <w:rFonts w:eastAsia="Times New Roman" w:cs="Arial"/>
                <w:i/>
                <w:iCs/>
                <w:lang w:eastAsia="en-GB"/>
              </w:rPr>
              <w:t>Criminology &amp; Criminal Justice,</w:t>
            </w:r>
            <w:r w:rsidRPr="00A875F6">
              <w:rPr>
                <w:rFonts w:eastAsia="Times New Roman" w:cs="Arial"/>
                <w:lang w:eastAsia="en-GB"/>
              </w:rPr>
              <w:t xml:space="preserve"> 16(1), 40-59.</w:t>
            </w:r>
          </w:p>
        </w:tc>
      </w:tr>
      <w:tr w:rsidR="005F4DBA" w:rsidRPr="00A875F6" w14:paraId="30F9FA5D" w14:textId="77777777" w:rsidTr="005E317F">
        <w:trPr>
          <w:trHeight w:val="287"/>
        </w:trPr>
        <w:tc>
          <w:tcPr>
            <w:tcW w:w="0" w:type="auto"/>
            <w:tcBorders>
              <w:top w:val="nil"/>
              <w:left w:val="nil"/>
              <w:bottom w:val="nil"/>
              <w:right w:val="nil"/>
            </w:tcBorders>
            <w:shd w:val="clear" w:color="auto" w:fill="auto"/>
            <w:noWrap/>
            <w:vAlign w:val="bottom"/>
            <w:hideMark/>
          </w:tcPr>
          <w:p w14:paraId="034609FE"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Pick, G. (1978) The Shorthand of the Law. </w:t>
            </w:r>
            <w:r w:rsidRPr="00A875F6">
              <w:rPr>
                <w:rFonts w:eastAsia="Times New Roman" w:cs="Arial"/>
                <w:i/>
                <w:iCs/>
                <w:lang w:eastAsia="en-GB"/>
              </w:rPr>
              <w:t>Student Law</w:t>
            </w:r>
            <w:r w:rsidRPr="00A875F6">
              <w:rPr>
                <w:rFonts w:eastAsia="Times New Roman" w:cs="Arial"/>
                <w:lang w:eastAsia="en-GB"/>
              </w:rPr>
              <w:t>, 39, 39-51.</w:t>
            </w:r>
          </w:p>
        </w:tc>
      </w:tr>
      <w:tr w:rsidR="005F4DBA" w:rsidRPr="00A875F6" w14:paraId="750BD79E" w14:textId="77777777" w:rsidTr="005E317F">
        <w:trPr>
          <w:trHeight w:val="287"/>
        </w:trPr>
        <w:tc>
          <w:tcPr>
            <w:tcW w:w="0" w:type="auto"/>
            <w:tcBorders>
              <w:top w:val="nil"/>
              <w:left w:val="nil"/>
              <w:bottom w:val="nil"/>
              <w:right w:val="nil"/>
            </w:tcBorders>
            <w:shd w:val="clear" w:color="auto" w:fill="auto"/>
            <w:noWrap/>
            <w:vAlign w:val="bottom"/>
            <w:hideMark/>
          </w:tcPr>
          <w:p w14:paraId="01069842" w14:textId="2626339C"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Pratt, M. (2000) The Good, the Bad, and the Ambivalent: Managing Identification Among Amway Distributors.</w:t>
            </w:r>
            <w:r w:rsidRPr="00A875F6">
              <w:rPr>
                <w:rFonts w:eastAsia="Times New Roman" w:cs="Arial"/>
                <w:i/>
                <w:iCs/>
                <w:lang w:eastAsia="en-GB"/>
              </w:rPr>
              <w:t xml:space="preserve"> Administrative Science Quarterly</w:t>
            </w:r>
            <w:r w:rsidRPr="00A875F6">
              <w:rPr>
                <w:rFonts w:eastAsia="Times New Roman" w:cs="Arial"/>
                <w:lang w:eastAsia="en-GB"/>
              </w:rPr>
              <w:t>, 45(3), 456-493.</w:t>
            </w:r>
          </w:p>
        </w:tc>
      </w:tr>
      <w:tr w:rsidR="005F4DBA" w:rsidRPr="00A875F6" w14:paraId="73CA34A5" w14:textId="77777777" w:rsidTr="005E317F">
        <w:trPr>
          <w:trHeight w:val="287"/>
        </w:trPr>
        <w:tc>
          <w:tcPr>
            <w:tcW w:w="0" w:type="auto"/>
            <w:tcBorders>
              <w:top w:val="nil"/>
              <w:left w:val="nil"/>
              <w:bottom w:val="nil"/>
              <w:right w:val="nil"/>
            </w:tcBorders>
            <w:shd w:val="clear" w:color="auto" w:fill="auto"/>
            <w:noWrap/>
            <w:vAlign w:val="center"/>
            <w:hideMark/>
          </w:tcPr>
          <w:p w14:paraId="625BB8B7" w14:textId="0A6588F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Raine, J. &amp; Willson, M. (1993) Managing Criminal Justice. Harlow: Harvester Wheat-Sheaf.</w:t>
            </w:r>
          </w:p>
        </w:tc>
      </w:tr>
      <w:tr w:rsidR="005F4DBA" w:rsidRPr="00A875F6" w14:paraId="0F0E28AD" w14:textId="77777777" w:rsidTr="005E317F">
        <w:trPr>
          <w:trHeight w:val="287"/>
        </w:trPr>
        <w:tc>
          <w:tcPr>
            <w:tcW w:w="0" w:type="auto"/>
            <w:tcBorders>
              <w:top w:val="nil"/>
              <w:left w:val="nil"/>
              <w:bottom w:val="nil"/>
              <w:right w:val="nil"/>
            </w:tcBorders>
            <w:shd w:val="clear" w:color="auto" w:fill="auto"/>
            <w:noWrap/>
            <w:vAlign w:val="center"/>
            <w:hideMark/>
          </w:tcPr>
          <w:p w14:paraId="2F529AEC" w14:textId="78E180D0"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Raine, J. &amp; Willson, M. (1995) New Public Management and Criminal Justice. </w:t>
            </w:r>
            <w:r w:rsidRPr="00A875F6">
              <w:rPr>
                <w:rFonts w:eastAsia="Times New Roman" w:cs="Arial"/>
                <w:i/>
                <w:iCs/>
                <w:lang w:eastAsia="en-GB"/>
              </w:rPr>
              <w:t>Public Money &amp; Management</w:t>
            </w:r>
            <w:r w:rsidRPr="00A875F6">
              <w:rPr>
                <w:rFonts w:eastAsia="Times New Roman" w:cs="Arial"/>
                <w:lang w:eastAsia="en-GB"/>
              </w:rPr>
              <w:t>, 15(1), 35–40.</w:t>
            </w:r>
          </w:p>
        </w:tc>
      </w:tr>
      <w:tr w:rsidR="005F4DBA" w:rsidRPr="00A875F6" w14:paraId="5504C19A" w14:textId="77777777" w:rsidTr="005E317F">
        <w:trPr>
          <w:trHeight w:val="287"/>
        </w:trPr>
        <w:tc>
          <w:tcPr>
            <w:tcW w:w="0" w:type="auto"/>
            <w:tcBorders>
              <w:top w:val="nil"/>
              <w:left w:val="nil"/>
              <w:bottom w:val="nil"/>
              <w:right w:val="nil"/>
            </w:tcBorders>
            <w:shd w:val="clear" w:color="auto" w:fill="auto"/>
            <w:noWrap/>
            <w:vAlign w:val="center"/>
            <w:hideMark/>
          </w:tcPr>
          <w:p w14:paraId="2D3B3FA1"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Raine, J. &amp; Willson, M. (1997) Beyond Managerialism in Criminal Justice. </w:t>
            </w:r>
            <w:r w:rsidRPr="00A875F6">
              <w:rPr>
                <w:rFonts w:eastAsia="Times New Roman" w:cs="Arial"/>
                <w:i/>
                <w:iCs/>
                <w:lang w:eastAsia="en-GB"/>
              </w:rPr>
              <w:t>The Howard Journal of Criminal Justice</w:t>
            </w:r>
            <w:r w:rsidRPr="00A875F6">
              <w:rPr>
                <w:rFonts w:eastAsia="Times New Roman" w:cs="Arial"/>
                <w:lang w:eastAsia="en-GB"/>
              </w:rPr>
              <w:t>, 36(1), 80–95.</w:t>
            </w:r>
          </w:p>
        </w:tc>
      </w:tr>
      <w:tr w:rsidR="005F4DBA" w:rsidRPr="00A875F6" w14:paraId="11F44C49" w14:textId="77777777" w:rsidTr="005E317F">
        <w:trPr>
          <w:trHeight w:val="287"/>
        </w:trPr>
        <w:tc>
          <w:tcPr>
            <w:tcW w:w="0" w:type="auto"/>
            <w:tcBorders>
              <w:top w:val="nil"/>
              <w:left w:val="nil"/>
              <w:bottom w:val="nil"/>
              <w:right w:val="nil"/>
            </w:tcBorders>
            <w:shd w:val="clear" w:color="auto" w:fill="auto"/>
            <w:noWrap/>
            <w:vAlign w:val="bottom"/>
            <w:hideMark/>
          </w:tcPr>
          <w:p w14:paraId="3284210A" w14:textId="16C41046"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Raine, J. (1993) Perspectives on Quality in the Magistrates' court Service. </w:t>
            </w:r>
            <w:r w:rsidRPr="00A875F6">
              <w:rPr>
                <w:rFonts w:eastAsia="Times New Roman" w:cs="Arial"/>
                <w:i/>
                <w:iCs/>
                <w:lang w:eastAsia="en-GB"/>
              </w:rPr>
              <w:t>Justice of the Peace,</w:t>
            </w:r>
            <w:r w:rsidRPr="00A875F6">
              <w:rPr>
                <w:rFonts w:eastAsia="Times New Roman" w:cs="Arial"/>
                <w:lang w:eastAsia="en-GB"/>
              </w:rPr>
              <w:t xml:space="preserve"> February, 85-88.</w:t>
            </w:r>
          </w:p>
        </w:tc>
      </w:tr>
      <w:tr w:rsidR="005F4DBA" w:rsidRPr="00A875F6" w14:paraId="1E6285C0" w14:textId="77777777" w:rsidTr="005E317F">
        <w:trPr>
          <w:trHeight w:val="287"/>
        </w:trPr>
        <w:tc>
          <w:tcPr>
            <w:tcW w:w="0" w:type="auto"/>
            <w:tcBorders>
              <w:top w:val="nil"/>
              <w:left w:val="nil"/>
              <w:bottom w:val="nil"/>
              <w:right w:val="nil"/>
            </w:tcBorders>
            <w:shd w:val="clear" w:color="auto" w:fill="auto"/>
            <w:noWrap/>
            <w:vAlign w:val="center"/>
            <w:hideMark/>
          </w:tcPr>
          <w:p w14:paraId="641F4337" w14:textId="55790965"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Raine, J. (2001) Modernising Courts or Courting Modernisation? </w:t>
            </w:r>
            <w:r w:rsidRPr="00A875F6">
              <w:rPr>
                <w:rFonts w:eastAsia="Times New Roman" w:cs="Arial"/>
                <w:i/>
                <w:iCs/>
                <w:lang w:eastAsia="en-GB"/>
              </w:rPr>
              <w:t>International Journal of Public Sector Management</w:t>
            </w:r>
            <w:r w:rsidRPr="00A875F6">
              <w:rPr>
                <w:rFonts w:eastAsia="Times New Roman" w:cs="Arial"/>
                <w:lang w:eastAsia="en-GB"/>
              </w:rPr>
              <w:t>, 13(5), 390–416.</w:t>
            </w:r>
          </w:p>
        </w:tc>
      </w:tr>
      <w:tr w:rsidR="005F4DBA" w:rsidRPr="00A875F6" w14:paraId="75C72C4C" w14:textId="77777777" w:rsidTr="005E317F">
        <w:trPr>
          <w:trHeight w:val="287"/>
        </w:trPr>
        <w:tc>
          <w:tcPr>
            <w:tcW w:w="0" w:type="auto"/>
            <w:tcBorders>
              <w:top w:val="nil"/>
              <w:left w:val="nil"/>
              <w:bottom w:val="nil"/>
              <w:right w:val="nil"/>
            </w:tcBorders>
            <w:shd w:val="clear" w:color="auto" w:fill="auto"/>
            <w:noWrap/>
            <w:vAlign w:val="center"/>
            <w:hideMark/>
          </w:tcPr>
          <w:p w14:paraId="44B1D863" w14:textId="14A2C66A"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Redlich, A.; Summers, A. &amp; Hoover, S. (2010) Self-Reported False Confessions and False Guilty Pleas Among Offenders with Mental Illness. </w:t>
            </w:r>
            <w:r w:rsidRPr="00A875F6">
              <w:rPr>
                <w:rFonts w:eastAsia="Times New Roman" w:cs="Arial"/>
                <w:i/>
                <w:iCs/>
                <w:lang w:eastAsia="en-GB"/>
              </w:rPr>
              <w:t xml:space="preserve">Law and Human Behaviour, </w:t>
            </w:r>
            <w:r w:rsidRPr="00A875F6">
              <w:rPr>
                <w:rFonts w:eastAsia="Times New Roman" w:cs="Arial"/>
                <w:lang w:eastAsia="en-GB"/>
              </w:rPr>
              <w:t>34(1), 79–90.</w:t>
            </w:r>
          </w:p>
        </w:tc>
      </w:tr>
      <w:tr w:rsidR="005F4DBA" w:rsidRPr="00A875F6" w14:paraId="68C8B534" w14:textId="77777777" w:rsidTr="005E317F">
        <w:trPr>
          <w:trHeight w:val="287"/>
        </w:trPr>
        <w:tc>
          <w:tcPr>
            <w:tcW w:w="0" w:type="auto"/>
            <w:tcBorders>
              <w:top w:val="nil"/>
              <w:left w:val="nil"/>
              <w:bottom w:val="nil"/>
              <w:right w:val="nil"/>
            </w:tcBorders>
            <w:shd w:val="clear" w:color="auto" w:fill="auto"/>
            <w:noWrap/>
            <w:vAlign w:val="center"/>
            <w:hideMark/>
          </w:tcPr>
          <w:p w14:paraId="74FB53BF" w14:textId="4098CA0C"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​Read, G. (1996) </w:t>
            </w:r>
            <w:r w:rsidRPr="00A875F6">
              <w:rPr>
                <w:rFonts w:eastAsia="Times New Roman" w:cs="Arial"/>
                <w:i/>
                <w:iCs/>
                <w:lang w:eastAsia="en-GB"/>
              </w:rPr>
              <w:t>'A Qualitative Study of Social Interaction in a Magistrates’ Court</w:t>
            </w:r>
            <w:r w:rsidRPr="00A875F6">
              <w:rPr>
                <w:rFonts w:eastAsia="Times New Roman" w:cs="Arial"/>
                <w:lang w:eastAsia="en-GB"/>
              </w:rPr>
              <w:t>', Ma thesis, Sheffield Hallam University, Sheffield.</w:t>
            </w:r>
          </w:p>
        </w:tc>
      </w:tr>
      <w:tr w:rsidR="005F4DBA" w:rsidRPr="00A875F6" w14:paraId="03F1DDAC" w14:textId="77777777" w:rsidTr="005E317F">
        <w:trPr>
          <w:trHeight w:val="287"/>
        </w:trPr>
        <w:tc>
          <w:tcPr>
            <w:tcW w:w="0" w:type="auto"/>
            <w:tcBorders>
              <w:top w:val="nil"/>
              <w:left w:val="nil"/>
              <w:bottom w:val="nil"/>
              <w:right w:val="nil"/>
            </w:tcBorders>
            <w:shd w:val="clear" w:color="auto" w:fill="auto"/>
            <w:noWrap/>
            <w:vAlign w:val="bottom"/>
            <w:hideMark/>
          </w:tcPr>
          <w:p w14:paraId="76DC7E9A" w14:textId="051757D6"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Reed, J. (1992) </w:t>
            </w:r>
            <w:r w:rsidRPr="00A875F6">
              <w:rPr>
                <w:rFonts w:eastAsia="Times New Roman" w:cs="Arial"/>
                <w:i/>
                <w:iCs/>
                <w:lang w:eastAsia="en-GB"/>
              </w:rPr>
              <w:t>Mentally Disordered Offenders - Review of Health and Social Services for Mentally Disordered Offenders</w:t>
            </w:r>
            <w:r w:rsidRPr="00A875F6">
              <w:rPr>
                <w:rFonts w:eastAsia="Times New Roman" w:cs="Arial"/>
                <w:lang w:eastAsia="en-GB"/>
              </w:rPr>
              <w:t>. London: Priority and Health Services Division.</w:t>
            </w:r>
          </w:p>
        </w:tc>
      </w:tr>
      <w:tr w:rsidR="005F4DBA" w:rsidRPr="00A875F6" w14:paraId="3C141350" w14:textId="77777777" w:rsidTr="005E317F">
        <w:trPr>
          <w:trHeight w:val="287"/>
        </w:trPr>
        <w:tc>
          <w:tcPr>
            <w:tcW w:w="0" w:type="auto"/>
            <w:tcBorders>
              <w:top w:val="nil"/>
              <w:left w:val="nil"/>
              <w:bottom w:val="nil"/>
              <w:right w:val="nil"/>
            </w:tcBorders>
            <w:shd w:val="clear" w:color="auto" w:fill="auto"/>
            <w:noWrap/>
            <w:vAlign w:val="bottom"/>
            <w:hideMark/>
          </w:tcPr>
          <w:p w14:paraId="70D1CF8C" w14:textId="77777777"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lastRenderedPageBreak/>
              <w:t>Reiling</w:t>
            </w:r>
            <w:proofErr w:type="spellEnd"/>
            <w:r w:rsidRPr="00A875F6">
              <w:rPr>
                <w:rFonts w:eastAsia="Times New Roman" w:cs="Arial"/>
                <w:lang w:eastAsia="en-GB"/>
              </w:rPr>
              <w:t>, D. (2010) </w:t>
            </w:r>
            <w:r w:rsidRPr="00A875F6">
              <w:rPr>
                <w:rFonts w:eastAsia="Times New Roman" w:cs="Arial"/>
                <w:i/>
                <w:iCs/>
                <w:lang w:eastAsia="en-GB"/>
              </w:rPr>
              <w:t>Technology for Justice: How Information Technology can support Judicial Reform</w:t>
            </w:r>
            <w:r w:rsidRPr="00A875F6">
              <w:rPr>
                <w:rFonts w:eastAsia="Times New Roman" w:cs="Arial"/>
                <w:lang w:eastAsia="en-GB"/>
              </w:rPr>
              <w:t>. Amsterdam: Leiden University Press.</w:t>
            </w:r>
          </w:p>
        </w:tc>
      </w:tr>
      <w:tr w:rsidR="005F4DBA" w:rsidRPr="00A875F6" w14:paraId="4D729C36" w14:textId="77777777" w:rsidTr="005E317F">
        <w:trPr>
          <w:trHeight w:val="287"/>
        </w:trPr>
        <w:tc>
          <w:tcPr>
            <w:tcW w:w="0" w:type="auto"/>
            <w:tcBorders>
              <w:top w:val="nil"/>
              <w:left w:val="nil"/>
              <w:bottom w:val="nil"/>
              <w:right w:val="nil"/>
            </w:tcBorders>
            <w:shd w:val="clear" w:color="auto" w:fill="auto"/>
            <w:noWrap/>
            <w:vAlign w:val="bottom"/>
            <w:hideMark/>
          </w:tcPr>
          <w:p w14:paraId="6935BBCD" w14:textId="182C6E49"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Renzetti</w:t>
            </w:r>
            <w:proofErr w:type="spellEnd"/>
            <w:r w:rsidRPr="00A875F6">
              <w:rPr>
                <w:rFonts w:eastAsia="Times New Roman" w:cs="Arial"/>
                <w:lang w:eastAsia="en-GB"/>
              </w:rPr>
              <w:t>, C. &amp; Lee, R. (1993) </w:t>
            </w:r>
            <w:r w:rsidRPr="00A875F6">
              <w:rPr>
                <w:rFonts w:eastAsia="Times New Roman" w:cs="Arial"/>
                <w:i/>
                <w:iCs/>
                <w:lang w:eastAsia="en-GB"/>
              </w:rPr>
              <w:t>Researching Sensitive Topics</w:t>
            </w:r>
            <w:r w:rsidRPr="00A875F6">
              <w:rPr>
                <w:rFonts w:eastAsia="Times New Roman" w:cs="Arial"/>
                <w:lang w:eastAsia="en-GB"/>
              </w:rPr>
              <w:t>. Newbury: SAGE Publishing. </w:t>
            </w:r>
          </w:p>
        </w:tc>
      </w:tr>
      <w:tr w:rsidR="008D6C1C" w:rsidRPr="00A875F6" w14:paraId="69A11B89" w14:textId="77777777" w:rsidTr="005E317F">
        <w:trPr>
          <w:trHeight w:val="287"/>
        </w:trPr>
        <w:tc>
          <w:tcPr>
            <w:tcW w:w="0" w:type="auto"/>
            <w:tcBorders>
              <w:top w:val="nil"/>
              <w:left w:val="nil"/>
              <w:bottom w:val="nil"/>
              <w:right w:val="nil"/>
            </w:tcBorders>
            <w:shd w:val="clear" w:color="auto" w:fill="auto"/>
            <w:noWrap/>
            <w:vAlign w:val="center"/>
          </w:tcPr>
          <w:p w14:paraId="3A47A566" w14:textId="34A04473" w:rsidR="008D6C1C" w:rsidRPr="00A875F6" w:rsidRDefault="008D6C1C" w:rsidP="00EC4B2F">
            <w:pPr>
              <w:spacing w:before="0" w:line="240" w:lineRule="auto"/>
              <w:jc w:val="left"/>
              <w:rPr>
                <w:rFonts w:eastAsia="Times New Roman" w:cs="Arial"/>
                <w:lang w:eastAsia="en-GB"/>
              </w:rPr>
            </w:pPr>
            <w:r w:rsidRPr="00A875F6">
              <w:rPr>
                <w:rFonts w:cs="Arial"/>
              </w:rPr>
              <w:t>Rhodes, R. (1996) The New Governance: Governing without</w:t>
            </w:r>
            <w:r w:rsidR="00857E78" w:rsidRPr="00A875F6">
              <w:rPr>
                <w:rFonts w:cs="Arial"/>
              </w:rPr>
              <w:t xml:space="preserve"> Government</w:t>
            </w:r>
            <w:r w:rsidR="00B961C7" w:rsidRPr="00A875F6">
              <w:rPr>
                <w:rFonts w:cs="Arial"/>
              </w:rPr>
              <w:t>,</w:t>
            </w:r>
            <w:r w:rsidRPr="00A875F6">
              <w:rPr>
                <w:rFonts w:cs="Arial"/>
              </w:rPr>
              <w:t> </w:t>
            </w:r>
            <w:r w:rsidRPr="00A875F6">
              <w:rPr>
                <w:rFonts w:cs="Arial"/>
                <w:i/>
                <w:iCs/>
              </w:rPr>
              <w:t>Political Studies</w:t>
            </w:r>
            <w:r w:rsidR="001B3F64" w:rsidRPr="00A875F6">
              <w:rPr>
                <w:rFonts w:cs="Arial"/>
              </w:rPr>
              <w:t>,</w:t>
            </w:r>
            <w:r w:rsidRPr="00A875F6">
              <w:rPr>
                <w:rFonts w:cs="Arial"/>
              </w:rPr>
              <w:t xml:space="preserve"> XLIV, 652-667.</w:t>
            </w:r>
          </w:p>
        </w:tc>
      </w:tr>
      <w:tr w:rsidR="005F4DBA" w:rsidRPr="00A875F6" w14:paraId="5DA2A36F" w14:textId="77777777" w:rsidTr="005E317F">
        <w:trPr>
          <w:trHeight w:val="287"/>
        </w:trPr>
        <w:tc>
          <w:tcPr>
            <w:tcW w:w="0" w:type="auto"/>
            <w:tcBorders>
              <w:top w:val="nil"/>
              <w:left w:val="nil"/>
              <w:bottom w:val="nil"/>
              <w:right w:val="nil"/>
            </w:tcBorders>
            <w:shd w:val="clear" w:color="auto" w:fill="auto"/>
            <w:noWrap/>
            <w:vAlign w:val="center"/>
            <w:hideMark/>
          </w:tcPr>
          <w:p w14:paraId="40DF9D4E" w14:textId="079B0CA1"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​Richardson, C. (2006) 'Symbolism in the Courtroom: an Examination of the Influence of Non-Verbal Cues in a District Court Setting on Juror Ability to Focus on the Evidence', PhD thesis, Griffith University Queensland, Queensland.</w:t>
            </w:r>
          </w:p>
        </w:tc>
      </w:tr>
      <w:tr w:rsidR="005F4DBA" w:rsidRPr="00A875F6" w14:paraId="0A65167C" w14:textId="77777777" w:rsidTr="005E317F">
        <w:trPr>
          <w:trHeight w:val="287"/>
        </w:trPr>
        <w:tc>
          <w:tcPr>
            <w:tcW w:w="0" w:type="auto"/>
            <w:tcBorders>
              <w:top w:val="nil"/>
              <w:left w:val="nil"/>
              <w:bottom w:val="nil"/>
              <w:right w:val="nil"/>
            </w:tcBorders>
            <w:shd w:val="clear" w:color="auto" w:fill="auto"/>
            <w:noWrap/>
            <w:vAlign w:val="center"/>
            <w:hideMark/>
          </w:tcPr>
          <w:p w14:paraId="4364BAF5" w14:textId="51B0FD18"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Ritzer, G. (1993) </w:t>
            </w:r>
            <w:r w:rsidRPr="00A875F6">
              <w:rPr>
                <w:rFonts w:eastAsia="Times New Roman" w:cs="Arial"/>
                <w:i/>
                <w:iCs/>
                <w:lang w:eastAsia="en-GB"/>
              </w:rPr>
              <w:t>The McDonaldization of Society</w:t>
            </w:r>
            <w:r w:rsidRPr="00A875F6">
              <w:rPr>
                <w:rFonts w:eastAsia="Times New Roman" w:cs="Arial"/>
                <w:lang w:eastAsia="en-GB"/>
              </w:rPr>
              <w:t>. Thousand Oaks: Pine Forge Press.</w:t>
            </w:r>
          </w:p>
        </w:tc>
      </w:tr>
      <w:tr w:rsidR="005F4DBA" w:rsidRPr="00A875F6" w14:paraId="4DBC2082" w14:textId="77777777" w:rsidTr="005E317F">
        <w:trPr>
          <w:trHeight w:val="287"/>
        </w:trPr>
        <w:tc>
          <w:tcPr>
            <w:tcW w:w="0" w:type="auto"/>
            <w:tcBorders>
              <w:top w:val="nil"/>
              <w:left w:val="nil"/>
              <w:bottom w:val="nil"/>
              <w:right w:val="nil"/>
            </w:tcBorders>
            <w:shd w:val="clear" w:color="auto" w:fill="auto"/>
            <w:noWrap/>
            <w:vAlign w:val="center"/>
            <w:hideMark/>
          </w:tcPr>
          <w:p w14:paraId="631C3F7A"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Roach </w:t>
            </w:r>
            <w:proofErr w:type="spellStart"/>
            <w:r w:rsidRPr="00A875F6">
              <w:rPr>
                <w:rFonts w:eastAsia="Times New Roman" w:cs="Arial"/>
                <w:lang w:eastAsia="en-GB"/>
              </w:rPr>
              <w:t>Anleu</w:t>
            </w:r>
            <w:proofErr w:type="spellEnd"/>
            <w:r w:rsidRPr="00A875F6">
              <w:rPr>
                <w:rFonts w:eastAsia="Times New Roman" w:cs="Arial"/>
                <w:lang w:eastAsia="en-GB"/>
              </w:rPr>
              <w:t xml:space="preserve">, S. &amp; Mack, K. (2005) Magistrates’ Everyday Work and Emotional Labour. </w:t>
            </w:r>
            <w:r w:rsidRPr="00A875F6">
              <w:rPr>
                <w:rFonts w:eastAsia="Times New Roman" w:cs="Arial"/>
                <w:i/>
                <w:iCs/>
                <w:lang w:eastAsia="en-GB"/>
              </w:rPr>
              <w:t>Journal of Law and Society</w:t>
            </w:r>
            <w:r w:rsidRPr="00A875F6">
              <w:rPr>
                <w:rFonts w:eastAsia="Times New Roman" w:cs="Arial"/>
                <w:lang w:eastAsia="en-GB"/>
              </w:rPr>
              <w:t>, 32(4), 590–614.</w:t>
            </w:r>
          </w:p>
        </w:tc>
      </w:tr>
      <w:tr w:rsidR="005F4DBA" w:rsidRPr="00A875F6" w14:paraId="0F3FD929" w14:textId="77777777" w:rsidTr="005E317F">
        <w:trPr>
          <w:trHeight w:val="287"/>
        </w:trPr>
        <w:tc>
          <w:tcPr>
            <w:tcW w:w="0" w:type="auto"/>
            <w:tcBorders>
              <w:top w:val="nil"/>
              <w:left w:val="nil"/>
              <w:bottom w:val="nil"/>
              <w:right w:val="nil"/>
            </w:tcBorders>
            <w:shd w:val="clear" w:color="auto" w:fill="auto"/>
            <w:noWrap/>
            <w:vAlign w:val="center"/>
            <w:hideMark/>
          </w:tcPr>
          <w:p w14:paraId="4537F85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Roach </w:t>
            </w:r>
            <w:proofErr w:type="spellStart"/>
            <w:r w:rsidRPr="00A875F6">
              <w:rPr>
                <w:rFonts w:eastAsia="Times New Roman" w:cs="Arial"/>
                <w:lang w:eastAsia="en-GB"/>
              </w:rPr>
              <w:t>Anleu</w:t>
            </w:r>
            <w:proofErr w:type="spellEnd"/>
            <w:r w:rsidRPr="00A875F6">
              <w:rPr>
                <w:rFonts w:eastAsia="Times New Roman" w:cs="Arial"/>
                <w:lang w:eastAsia="en-GB"/>
              </w:rPr>
              <w:t>, S. &amp; Mack, K. (2009) Intersections Between In-court Procedures and the Prosecution of Guilty Pleas.</w:t>
            </w:r>
            <w:r w:rsidRPr="00A875F6">
              <w:rPr>
                <w:rFonts w:eastAsia="Times New Roman" w:cs="Arial"/>
                <w:i/>
                <w:iCs/>
                <w:lang w:eastAsia="en-GB"/>
              </w:rPr>
              <w:t xml:space="preserve"> Australian and New Zealand Journal of Criminology</w:t>
            </w:r>
            <w:r w:rsidRPr="00A875F6">
              <w:rPr>
                <w:rFonts w:eastAsia="Times New Roman" w:cs="Arial"/>
                <w:lang w:eastAsia="en-GB"/>
              </w:rPr>
              <w:t>, 42(1), 1–23.</w:t>
            </w:r>
          </w:p>
        </w:tc>
      </w:tr>
      <w:tr w:rsidR="005F4DBA" w:rsidRPr="00A875F6" w14:paraId="41DB15DB" w14:textId="77777777" w:rsidTr="005E317F">
        <w:trPr>
          <w:trHeight w:val="287"/>
        </w:trPr>
        <w:tc>
          <w:tcPr>
            <w:tcW w:w="0" w:type="auto"/>
            <w:tcBorders>
              <w:top w:val="nil"/>
              <w:left w:val="nil"/>
              <w:bottom w:val="nil"/>
              <w:right w:val="nil"/>
            </w:tcBorders>
            <w:shd w:val="clear" w:color="auto" w:fill="auto"/>
            <w:noWrap/>
            <w:vAlign w:val="center"/>
            <w:hideMark/>
          </w:tcPr>
          <w:p w14:paraId="1F7AB76A" w14:textId="231CB85F"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Roach </w:t>
            </w:r>
            <w:proofErr w:type="spellStart"/>
            <w:r w:rsidRPr="00A875F6">
              <w:rPr>
                <w:rFonts w:eastAsia="Times New Roman" w:cs="Arial"/>
                <w:lang w:eastAsia="en-GB"/>
              </w:rPr>
              <w:t>Anleu</w:t>
            </w:r>
            <w:proofErr w:type="spellEnd"/>
            <w:r w:rsidRPr="00A875F6">
              <w:rPr>
                <w:rFonts w:eastAsia="Times New Roman" w:cs="Arial"/>
                <w:lang w:eastAsia="en-GB"/>
              </w:rPr>
              <w:t xml:space="preserve">, S., Blix, S., Mack, K. &amp; </w:t>
            </w:r>
            <w:proofErr w:type="spellStart"/>
            <w:r w:rsidRPr="00A875F6">
              <w:rPr>
                <w:rFonts w:eastAsia="Times New Roman" w:cs="Arial"/>
                <w:lang w:eastAsia="en-GB"/>
              </w:rPr>
              <w:t>Wettergren</w:t>
            </w:r>
            <w:proofErr w:type="spellEnd"/>
            <w:r w:rsidRPr="00A875F6">
              <w:rPr>
                <w:rFonts w:eastAsia="Times New Roman" w:cs="Arial"/>
                <w:lang w:eastAsia="en-GB"/>
              </w:rPr>
              <w:t>, A. (2015) Observing Judicial Work and Emotions: Using Two Researchers. Qualitative Research, 16(4), 375–391.</w:t>
            </w:r>
          </w:p>
        </w:tc>
      </w:tr>
      <w:tr w:rsidR="005F4DBA" w:rsidRPr="00A875F6" w14:paraId="5E43D1A0" w14:textId="77777777" w:rsidTr="005E317F">
        <w:trPr>
          <w:trHeight w:val="287"/>
        </w:trPr>
        <w:tc>
          <w:tcPr>
            <w:tcW w:w="0" w:type="auto"/>
            <w:tcBorders>
              <w:top w:val="nil"/>
              <w:left w:val="nil"/>
              <w:bottom w:val="nil"/>
              <w:right w:val="nil"/>
            </w:tcBorders>
            <w:shd w:val="clear" w:color="auto" w:fill="auto"/>
            <w:noWrap/>
            <w:vAlign w:val="bottom"/>
            <w:hideMark/>
          </w:tcPr>
          <w:p w14:paraId="0CE23CD1" w14:textId="11E30129"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Roberts, L. &amp; </w:t>
            </w:r>
            <w:proofErr w:type="spellStart"/>
            <w:r w:rsidRPr="00A875F6">
              <w:rPr>
                <w:rFonts w:eastAsia="Times New Roman" w:cs="Arial"/>
                <w:lang w:eastAsia="en-GB"/>
              </w:rPr>
              <w:t>Indermaur</w:t>
            </w:r>
            <w:proofErr w:type="spellEnd"/>
            <w:r w:rsidRPr="00A875F6">
              <w:rPr>
                <w:rFonts w:eastAsia="Times New Roman" w:cs="Arial"/>
                <w:lang w:eastAsia="en-GB"/>
              </w:rPr>
              <w:t xml:space="preserve">, D. (2008) The Ethics of Research with Prisoners. </w:t>
            </w:r>
            <w:r w:rsidRPr="00A875F6">
              <w:rPr>
                <w:rFonts w:eastAsia="Times New Roman" w:cs="Arial"/>
                <w:i/>
                <w:iCs/>
                <w:lang w:eastAsia="en-GB"/>
              </w:rPr>
              <w:t>Current Issues in Criminal Justice</w:t>
            </w:r>
            <w:r w:rsidRPr="00A875F6">
              <w:rPr>
                <w:rFonts w:eastAsia="Times New Roman" w:cs="Arial"/>
                <w:lang w:eastAsia="en-GB"/>
              </w:rPr>
              <w:t>, 19(3), 309-326,</w:t>
            </w:r>
          </w:p>
        </w:tc>
      </w:tr>
      <w:tr w:rsidR="005F4DBA" w:rsidRPr="00A875F6" w14:paraId="74593F6A" w14:textId="77777777" w:rsidTr="005E317F">
        <w:trPr>
          <w:trHeight w:val="287"/>
        </w:trPr>
        <w:tc>
          <w:tcPr>
            <w:tcW w:w="0" w:type="auto"/>
            <w:tcBorders>
              <w:top w:val="nil"/>
              <w:left w:val="nil"/>
              <w:bottom w:val="nil"/>
              <w:right w:val="nil"/>
            </w:tcBorders>
            <w:shd w:val="clear" w:color="auto" w:fill="auto"/>
            <w:noWrap/>
            <w:vAlign w:val="center"/>
            <w:hideMark/>
          </w:tcPr>
          <w:p w14:paraId="6ACDCDB3" w14:textId="552ABAD2"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Robinson, G., </w:t>
            </w:r>
            <w:proofErr w:type="spellStart"/>
            <w:r w:rsidRPr="00A875F6">
              <w:rPr>
                <w:rFonts w:eastAsia="Times New Roman" w:cs="Arial"/>
                <w:lang w:eastAsia="en-GB"/>
              </w:rPr>
              <w:t>Priede</w:t>
            </w:r>
            <w:proofErr w:type="spellEnd"/>
            <w:r w:rsidRPr="00A875F6">
              <w:rPr>
                <w:rFonts w:eastAsia="Times New Roman" w:cs="Arial"/>
                <w:lang w:eastAsia="en-GB"/>
              </w:rPr>
              <w:t xml:space="preserve">, C., </w:t>
            </w:r>
            <w:proofErr w:type="spellStart"/>
            <w:r w:rsidRPr="00A875F6">
              <w:rPr>
                <w:rFonts w:eastAsia="Times New Roman" w:cs="Arial"/>
                <w:lang w:eastAsia="en-GB"/>
              </w:rPr>
              <w:t>Farrall</w:t>
            </w:r>
            <w:proofErr w:type="spellEnd"/>
            <w:r w:rsidRPr="00A875F6">
              <w:rPr>
                <w:rFonts w:eastAsia="Times New Roman" w:cs="Arial"/>
                <w:lang w:eastAsia="en-GB"/>
              </w:rPr>
              <w:t xml:space="preserve">, S., </w:t>
            </w:r>
            <w:proofErr w:type="spellStart"/>
            <w:r w:rsidRPr="00A875F6">
              <w:rPr>
                <w:rFonts w:eastAsia="Times New Roman" w:cs="Arial"/>
                <w:lang w:eastAsia="en-GB"/>
              </w:rPr>
              <w:t>Shapland</w:t>
            </w:r>
            <w:proofErr w:type="spellEnd"/>
            <w:r w:rsidRPr="00A875F6">
              <w:rPr>
                <w:rFonts w:eastAsia="Times New Roman" w:cs="Arial"/>
                <w:lang w:eastAsia="en-GB"/>
              </w:rPr>
              <w:t>, J. &amp; McNeill, F. (2013) Understanding ‘Quality’ in Probation Practice: Frontline Perspectives in England &amp; Wales. </w:t>
            </w:r>
            <w:r w:rsidRPr="00A875F6">
              <w:rPr>
                <w:rFonts w:eastAsia="Times New Roman" w:cs="Arial"/>
                <w:i/>
                <w:iCs/>
                <w:lang w:eastAsia="en-GB"/>
              </w:rPr>
              <w:t>Criminology &amp; Criminal Justice</w:t>
            </w:r>
            <w:r w:rsidRPr="00A875F6">
              <w:rPr>
                <w:rFonts w:eastAsia="Times New Roman" w:cs="Arial"/>
                <w:lang w:eastAsia="en-GB"/>
              </w:rPr>
              <w:t>, 14 (2), 123–142.</w:t>
            </w:r>
          </w:p>
        </w:tc>
      </w:tr>
      <w:tr w:rsidR="005F4DBA" w:rsidRPr="00A875F6" w14:paraId="7B353AF7" w14:textId="77777777" w:rsidTr="005E317F">
        <w:trPr>
          <w:trHeight w:val="287"/>
        </w:trPr>
        <w:tc>
          <w:tcPr>
            <w:tcW w:w="0" w:type="auto"/>
            <w:tcBorders>
              <w:top w:val="nil"/>
              <w:left w:val="nil"/>
              <w:bottom w:val="nil"/>
              <w:right w:val="nil"/>
            </w:tcBorders>
            <w:shd w:val="clear" w:color="auto" w:fill="auto"/>
            <w:noWrap/>
            <w:vAlign w:val="center"/>
            <w:hideMark/>
          </w:tcPr>
          <w:p w14:paraId="1EE2BB39"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Rock, P. (1972) Reviews: Judging Delinquents: Context and Process in Juvenile Court. By Robert Emerson. [Chicago: Aldine Press, 1969, No Price stated.] </w:t>
            </w:r>
            <w:r w:rsidRPr="00A875F6">
              <w:rPr>
                <w:rFonts w:eastAsia="Times New Roman" w:cs="Arial"/>
                <w:i/>
                <w:iCs/>
                <w:lang w:eastAsia="en-GB"/>
              </w:rPr>
              <w:t>The British Journal of Criminology</w:t>
            </w:r>
            <w:r w:rsidRPr="00A875F6">
              <w:rPr>
                <w:rFonts w:eastAsia="Times New Roman" w:cs="Arial"/>
                <w:lang w:eastAsia="en-GB"/>
              </w:rPr>
              <w:t>, 12(1), 96–98.</w:t>
            </w:r>
          </w:p>
        </w:tc>
      </w:tr>
      <w:tr w:rsidR="005F4DBA" w:rsidRPr="00A875F6" w14:paraId="389DD5CF" w14:textId="77777777" w:rsidTr="005E317F">
        <w:trPr>
          <w:trHeight w:val="287"/>
        </w:trPr>
        <w:tc>
          <w:tcPr>
            <w:tcW w:w="0" w:type="auto"/>
            <w:tcBorders>
              <w:top w:val="nil"/>
              <w:left w:val="nil"/>
              <w:bottom w:val="nil"/>
              <w:right w:val="nil"/>
            </w:tcBorders>
            <w:shd w:val="clear" w:color="auto" w:fill="auto"/>
            <w:noWrap/>
            <w:vAlign w:val="bottom"/>
            <w:hideMark/>
          </w:tcPr>
          <w:p w14:paraId="44241DF3" w14:textId="4E53422D"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Rock, P. (1988) The Present State of Britain. In: Rock, P., eds., A History of British Criminology. Oxford: Oxford university Press.</w:t>
            </w:r>
          </w:p>
        </w:tc>
      </w:tr>
      <w:tr w:rsidR="005F4DBA" w:rsidRPr="00A875F6" w14:paraId="6173BABE" w14:textId="77777777" w:rsidTr="005E317F">
        <w:trPr>
          <w:trHeight w:val="287"/>
        </w:trPr>
        <w:tc>
          <w:tcPr>
            <w:tcW w:w="0" w:type="auto"/>
            <w:tcBorders>
              <w:top w:val="nil"/>
              <w:left w:val="nil"/>
              <w:bottom w:val="nil"/>
              <w:right w:val="nil"/>
            </w:tcBorders>
            <w:shd w:val="clear" w:color="auto" w:fill="auto"/>
            <w:noWrap/>
            <w:vAlign w:val="bottom"/>
            <w:hideMark/>
          </w:tcPr>
          <w:p w14:paraId="1A203A92" w14:textId="66ACEAA6"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Rock, P. (1991) Witness and Space in a Crown Court. </w:t>
            </w:r>
            <w:r w:rsidRPr="00A875F6">
              <w:rPr>
                <w:rFonts w:eastAsia="Times New Roman" w:cs="Arial"/>
                <w:i/>
                <w:iCs/>
                <w:lang w:eastAsia="en-GB"/>
              </w:rPr>
              <w:t>British Journal of Criminology,</w:t>
            </w:r>
            <w:r w:rsidRPr="00A875F6">
              <w:rPr>
                <w:rFonts w:eastAsia="Times New Roman" w:cs="Arial"/>
                <w:lang w:eastAsia="en-GB"/>
              </w:rPr>
              <w:t xml:space="preserve"> 31(1), 266-279.</w:t>
            </w:r>
          </w:p>
        </w:tc>
      </w:tr>
      <w:tr w:rsidR="005F4DBA" w:rsidRPr="00A875F6" w14:paraId="5A516CFE" w14:textId="77777777" w:rsidTr="005E317F">
        <w:trPr>
          <w:trHeight w:val="287"/>
        </w:trPr>
        <w:tc>
          <w:tcPr>
            <w:tcW w:w="0" w:type="auto"/>
            <w:tcBorders>
              <w:top w:val="nil"/>
              <w:left w:val="nil"/>
              <w:bottom w:val="nil"/>
              <w:right w:val="nil"/>
            </w:tcBorders>
            <w:shd w:val="clear" w:color="auto" w:fill="auto"/>
            <w:noWrap/>
            <w:vAlign w:val="bottom"/>
            <w:hideMark/>
          </w:tcPr>
          <w:p w14:paraId="2FD004B5"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Rock, P. (1993) </w:t>
            </w:r>
            <w:r w:rsidRPr="00A875F6">
              <w:rPr>
                <w:rFonts w:eastAsia="Times New Roman" w:cs="Arial"/>
                <w:i/>
                <w:iCs/>
                <w:lang w:eastAsia="en-GB"/>
              </w:rPr>
              <w:t xml:space="preserve">The Social World of an English Crown Court. </w:t>
            </w:r>
            <w:r w:rsidRPr="00A875F6">
              <w:rPr>
                <w:rFonts w:eastAsia="Times New Roman" w:cs="Arial"/>
                <w:lang w:eastAsia="en-GB"/>
              </w:rPr>
              <w:t>Oxford: Clarendon Press.</w:t>
            </w:r>
          </w:p>
        </w:tc>
      </w:tr>
      <w:tr w:rsidR="005F4DBA" w:rsidRPr="00A875F6" w14:paraId="27E18218" w14:textId="77777777" w:rsidTr="005E317F">
        <w:trPr>
          <w:trHeight w:val="287"/>
        </w:trPr>
        <w:tc>
          <w:tcPr>
            <w:tcW w:w="0" w:type="auto"/>
            <w:tcBorders>
              <w:top w:val="nil"/>
              <w:left w:val="nil"/>
              <w:bottom w:val="nil"/>
              <w:right w:val="nil"/>
            </w:tcBorders>
            <w:shd w:val="clear" w:color="auto" w:fill="auto"/>
            <w:noWrap/>
            <w:vAlign w:val="bottom"/>
            <w:hideMark/>
          </w:tcPr>
          <w:p w14:paraId="00CF32EE" w14:textId="7D25161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Rock, P. (2004) </w:t>
            </w:r>
            <w:r w:rsidRPr="00A875F6">
              <w:rPr>
                <w:rFonts w:eastAsia="Times New Roman" w:cs="Arial"/>
                <w:i/>
                <w:iCs/>
                <w:lang w:eastAsia="en-GB"/>
              </w:rPr>
              <w:t>Constructing Victims’ Rights</w:t>
            </w:r>
            <w:r w:rsidRPr="00A875F6">
              <w:rPr>
                <w:rFonts w:eastAsia="Times New Roman" w:cs="Arial"/>
                <w:lang w:eastAsia="en-GB"/>
              </w:rPr>
              <w:t>. Oxford: Oxford University Press.</w:t>
            </w:r>
          </w:p>
        </w:tc>
      </w:tr>
      <w:tr w:rsidR="005F4DBA" w:rsidRPr="00A875F6" w14:paraId="29E04058" w14:textId="77777777" w:rsidTr="005E317F">
        <w:trPr>
          <w:trHeight w:val="287"/>
        </w:trPr>
        <w:tc>
          <w:tcPr>
            <w:tcW w:w="0" w:type="auto"/>
            <w:tcBorders>
              <w:top w:val="nil"/>
              <w:left w:val="nil"/>
              <w:bottom w:val="nil"/>
              <w:right w:val="nil"/>
            </w:tcBorders>
            <w:shd w:val="clear" w:color="auto" w:fill="auto"/>
            <w:noWrap/>
            <w:vAlign w:val="center"/>
            <w:hideMark/>
          </w:tcPr>
          <w:p w14:paraId="11489DF3" w14:textId="1F1D5B02"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Rossetti, P. (2015) </w:t>
            </w:r>
            <w:r w:rsidRPr="00A875F6">
              <w:rPr>
                <w:rFonts w:eastAsia="Times New Roman" w:cs="Arial"/>
                <w:i/>
                <w:iCs/>
                <w:lang w:eastAsia="en-GB"/>
              </w:rPr>
              <w:t>Waiting for Justice: How Victims of Crime are Waiting Longer than Ever for Criminal Trials</w:t>
            </w:r>
            <w:r w:rsidRPr="00A875F6">
              <w:rPr>
                <w:rFonts w:eastAsia="Times New Roman" w:cs="Arial"/>
                <w:lang w:eastAsia="en-GB"/>
              </w:rPr>
              <w:t>. UK: Victim Support.</w:t>
            </w:r>
          </w:p>
        </w:tc>
      </w:tr>
      <w:tr w:rsidR="005F4DBA" w:rsidRPr="00A875F6" w14:paraId="7D5CB911" w14:textId="77777777" w:rsidTr="005E317F">
        <w:trPr>
          <w:trHeight w:val="287"/>
        </w:trPr>
        <w:tc>
          <w:tcPr>
            <w:tcW w:w="0" w:type="auto"/>
            <w:tcBorders>
              <w:top w:val="nil"/>
              <w:left w:val="nil"/>
              <w:bottom w:val="nil"/>
              <w:right w:val="nil"/>
            </w:tcBorders>
            <w:shd w:val="clear" w:color="auto" w:fill="auto"/>
            <w:noWrap/>
            <w:vAlign w:val="bottom"/>
            <w:hideMark/>
          </w:tcPr>
          <w:p w14:paraId="1B112F9F" w14:textId="6E0694FB"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Rossman, S.; Roman, J.; Zweig, J.; Lindquist, C.; Rempel, M.; Willison, J.; Downey, P.; &amp; Fahrney, K. (2011). </w:t>
            </w:r>
            <w:r w:rsidRPr="00A875F6">
              <w:rPr>
                <w:rFonts w:eastAsia="Times New Roman" w:cs="Arial"/>
                <w:i/>
                <w:iCs/>
                <w:lang w:eastAsia="en-GB"/>
              </w:rPr>
              <w:t xml:space="preserve">The Multi-Site Adult Drug Court Evaluation: </w:t>
            </w:r>
            <w:r w:rsidRPr="00A875F6">
              <w:rPr>
                <w:rFonts w:eastAsia="Times New Roman" w:cs="Arial"/>
                <w:i/>
                <w:iCs/>
                <w:lang w:eastAsia="en-GB"/>
              </w:rPr>
              <w:lastRenderedPageBreak/>
              <w:t>Study Overview and Design, Volume 1</w:t>
            </w:r>
            <w:r w:rsidRPr="00A875F6">
              <w:rPr>
                <w:rFonts w:eastAsia="Times New Roman" w:cs="Arial"/>
                <w:lang w:eastAsia="en-GB"/>
              </w:rPr>
              <w:t>. Washington: Urban Institute Justice Policy Centre.</w:t>
            </w:r>
          </w:p>
        </w:tc>
      </w:tr>
      <w:tr w:rsidR="005F4DBA" w:rsidRPr="00A875F6" w14:paraId="281AE5D1" w14:textId="77777777" w:rsidTr="005E317F">
        <w:trPr>
          <w:trHeight w:val="287"/>
        </w:trPr>
        <w:tc>
          <w:tcPr>
            <w:tcW w:w="0" w:type="auto"/>
            <w:tcBorders>
              <w:top w:val="nil"/>
              <w:left w:val="nil"/>
              <w:bottom w:val="nil"/>
              <w:right w:val="nil"/>
            </w:tcBorders>
            <w:shd w:val="clear" w:color="auto" w:fill="auto"/>
            <w:noWrap/>
            <w:vAlign w:val="center"/>
            <w:hideMark/>
          </w:tcPr>
          <w:p w14:paraId="6934C29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lastRenderedPageBreak/>
              <w:t>Rowe, S. (2009) Legal Research, Legal Analysis, and Legal Writing: Putting Law School into Practice. </w:t>
            </w:r>
            <w:r w:rsidRPr="00A875F6">
              <w:rPr>
                <w:rFonts w:eastAsia="Times New Roman" w:cs="Arial"/>
                <w:i/>
                <w:iCs/>
                <w:lang w:eastAsia="en-GB"/>
              </w:rPr>
              <w:t>Stetson Law Review</w:t>
            </w:r>
            <w:r w:rsidRPr="00A875F6">
              <w:rPr>
                <w:rFonts w:eastAsia="Times New Roman" w:cs="Arial"/>
                <w:lang w:eastAsia="en-GB"/>
              </w:rPr>
              <w:t>, 29, 1193–2000.</w:t>
            </w:r>
          </w:p>
        </w:tc>
      </w:tr>
      <w:tr w:rsidR="005F4DBA" w:rsidRPr="00A875F6" w14:paraId="37CA2AC9" w14:textId="77777777" w:rsidTr="005E317F">
        <w:trPr>
          <w:trHeight w:val="287"/>
        </w:trPr>
        <w:tc>
          <w:tcPr>
            <w:tcW w:w="0" w:type="auto"/>
            <w:tcBorders>
              <w:top w:val="nil"/>
              <w:left w:val="nil"/>
              <w:bottom w:val="nil"/>
              <w:right w:val="nil"/>
            </w:tcBorders>
            <w:shd w:val="clear" w:color="auto" w:fill="auto"/>
            <w:noWrap/>
            <w:vAlign w:val="bottom"/>
            <w:hideMark/>
          </w:tcPr>
          <w:p w14:paraId="2AEF422B"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Rutherford, A (1993) </w:t>
            </w:r>
            <w:r w:rsidRPr="00A875F6">
              <w:rPr>
                <w:rFonts w:eastAsia="Times New Roman" w:cs="Arial"/>
                <w:i/>
                <w:iCs/>
                <w:lang w:eastAsia="en-GB"/>
              </w:rPr>
              <w:t>Criminal Justice and the Pursuit of Decency</w:t>
            </w:r>
            <w:r w:rsidRPr="00A875F6">
              <w:rPr>
                <w:rFonts w:eastAsia="Times New Roman" w:cs="Arial"/>
                <w:lang w:eastAsia="en-GB"/>
              </w:rPr>
              <w:t>. England: Waterside Press.</w:t>
            </w:r>
          </w:p>
        </w:tc>
      </w:tr>
      <w:tr w:rsidR="005F4DBA" w:rsidRPr="00A875F6" w14:paraId="400BF372" w14:textId="77777777" w:rsidTr="005E317F">
        <w:trPr>
          <w:trHeight w:val="287"/>
        </w:trPr>
        <w:tc>
          <w:tcPr>
            <w:tcW w:w="0" w:type="auto"/>
            <w:tcBorders>
              <w:top w:val="nil"/>
              <w:left w:val="nil"/>
              <w:bottom w:val="nil"/>
              <w:right w:val="nil"/>
            </w:tcBorders>
            <w:shd w:val="clear" w:color="auto" w:fill="auto"/>
            <w:noWrap/>
            <w:vAlign w:val="center"/>
            <w:hideMark/>
          </w:tcPr>
          <w:p w14:paraId="61D83F94" w14:textId="04EB2982"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Saldaña</w:t>
            </w:r>
            <w:proofErr w:type="spellEnd"/>
            <w:r w:rsidRPr="00A875F6">
              <w:rPr>
                <w:rFonts w:eastAsia="Times New Roman" w:cs="Arial"/>
                <w:lang w:eastAsia="en-GB"/>
              </w:rPr>
              <w:t>, J. (2013) </w:t>
            </w:r>
            <w:r w:rsidRPr="00A875F6">
              <w:rPr>
                <w:rFonts w:eastAsia="Times New Roman" w:cs="Arial"/>
                <w:i/>
                <w:iCs/>
                <w:lang w:eastAsia="en-GB"/>
              </w:rPr>
              <w:t>The Coding Manual for Qualitative Researchers</w:t>
            </w:r>
            <w:r w:rsidRPr="00A875F6">
              <w:rPr>
                <w:rFonts w:eastAsia="Times New Roman" w:cs="Arial"/>
                <w:lang w:eastAsia="en-GB"/>
              </w:rPr>
              <w:t>. 2nd ed. Los Angeles: SAGE Publishing.</w:t>
            </w:r>
          </w:p>
        </w:tc>
      </w:tr>
      <w:tr w:rsidR="005F4DBA" w:rsidRPr="00A875F6" w14:paraId="507DFEAC" w14:textId="77777777" w:rsidTr="005E317F">
        <w:trPr>
          <w:trHeight w:val="287"/>
        </w:trPr>
        <w:tc>
          <w:tcPr>
            <w:tcW w:w="0" w:type="auto"/>
            <w:tcBorders>
              <w:top w:val="nil"/>
              <w:left w:val="nil"/>
              <w:bottom w:val="nil"/>
              <w:right w:val="nil"/>
            </w:tcBorders>
            <w:shd w:val="clear" w:color="auto" w:fill="auto"/>
            <w:noWrap/>
            <w:vAlign w:val="center"/>
            <w:hideMark/>
          </w:tcPr>
          <w:p w14:paraId="25873EB9"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Sanders, A. (2001) </w:t>
            </w:r>
            <w:r w:rsidRPr="00A875F6">
              <w:rPr>
                <w:rFonts w:eastAsia="Times New Roman" w:cs="Arial"/>
                <w:i/>
                <w:iCs/>
                <w:lang w:eastAsia="en-GB"/>
              </w:rPr>
              <w:t>Community Justice: Modernising the Magistracy in England and Wales</w:t>
            </w:r>
            <w:r w:rsidRPr="00A875F6">
              <w:rPr>
                <w:rFonts w:eastAsia="Times New Roman" w:cs="Arial"/>
                <w:lang w:eastAsia="en-GB"/>
              </w:rPr>
              <w:t>. London: Institute for Public Policy Research.</w:t>
            </w:r>
          </w:p>
        </w:tc>
      </w:tr>
      <w:tr w:rsidR="005F4DBA" w:rsidRPr="00A875F6" w14:paraId="6C7679C8" w14:textId="77777777" w:rsidTr="005E317F">
        <w:trPr>
          <w:trHeight w:val="287"/>
        </w:trPr>
        <w:tc>
          <w:tcPr>
            <w:tcW w:w="0" w:type="auto"/>
            <w:tcBorders>
              <w:top w:val="nil"/>
              <w:left w:val="nil"/>
              <w:bottom w:val="nil"/>
              <w:right w:val="nil"/>
            </w:tcBorders>
            <w:shd w:val="clear" w:color="auto" w:fill="auto"/>
            <w:noWrap/>
            <w:vAlign w:val="center"/>
            <w:hideMark/>
          </w:tcPr>
          <w:p w14:paraId="0C9FE08F"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Sanders, A. (2002) Core Values, the Magistracy, and the Auld Report. </w:t>
            </w:r>
            <w:r w:rsidRPr="00A875F6">
              <w:rPr>
                <w:rFonts w:eastAsia="Times New Roman" w:cs="Arial"/>
                <w:i/>
                <w:iCs/>
                <w:lang w:eastAsia="en-GB"/>
              </w:rPr>
              <w:t>Journal of Law and Society</w:t>
            </w:r>
            <w:r w:rsidRPr="00A875F6">
              <w:rPr>
                <w:rFonts w:eastAsia="Times New Roman" w:cs="Arial"/>
                <w:lang w:eastAsia="en-GB"/>
              </w:rPr>
              <w:t>. 29(2), 324-341.</w:t>
            </w:r>
          </w:p>
        </w:tc>
      </w:tr>
      <w:tr w:rsidR="005F4DBA" w:rsidRPr="00A875F6" w14:paraId="3DB2739C" w14:textId="77777777" w:rsidTr="005E317F">
        <w:trPr>
          <w:trHeight w:val="287"/>
        </w:trPr>
        <w:tc>
          <w:tcPr>
            <w:tcW w:w="0" w:type="auto"/>
            <w:tcBorders>
              <w:top w:val="nil"/>
              <w:left w:val="nil"/>
              <w:bottom w:val="nil"/>
              <w:right w:val="nil"/>
            </w:tcBorders>
            <w:shd w:val="clear" w:color="auto" w:fill="auto"/>
            <w:noWrap/>
            <w:vAlign w:val="center"/>
            <w:hideMark/>
          </w:tcPr>
          <w:p w14:paraId="182AD177"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Sanders, A., Young, R. &amp; Burton, M. (2010) </w:t>
            </w:r>
            <w:r w:rsidRPr="00A875F6">
              <w:rPr>
                <w:rFonts w:eastAsia="Times New Roman" w:cs="Arial"/>
                <w:i/>
                <w:iCs/>
                <w:lang w:eastAsia="en-GB"/>
              </w:rPr>
              <w:t>Criminal Justice</w:t>
            </w:r>
            <w:r w:rsidRPr="00A875F6">
              <w:rPr>
                <w:rFonts w:eastAsia="Times New Roman" w:cs="Arial"/>
                <w:lang w:eastAsia="en-GB"/>
              </w:rPr>
              <w:t>. 4th ed. Oxford: Oxford University Press.</w:t>
            </w:r>
          </w:p>
        </w:tc>
      </w:tr>
      <w:tr w:rsidR="005F4DBA" w:rsidRPr="00A875F6" w14:paraId="5331040C" w14:textId="77777777" w:rsidTr="005E317F">
        <w:trPr>
          <w:trHeight w:val="287"/>
        </w:trPr>
        <w:tc>
          <w:tcPr>
            <w:tcW w:w="0" w:type="auto"/>
            <w:tcBorders>
              <w:top w:val="nil"/>
              <w:left w:val="nil"/>
              <w:bottom w:val="nil"/>
              <w:right w:val="nil"/>
            </w:tcBorders>
            <w:shd w:val="clear" w:color="auto" w:fill="auto"/>
            <w:noWrap/>
            <w:vAlign w:val="bottom"/>
            <w:hideMark/>
          </w:tcPr>
          <w:p w14:paraId="0209F60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Saunders, B.; Kitzinger, J. &amp; Kitzinger, C. (2014) Participant Anonymity in the Internet Age: From Theory to Practice. </w:t>
            </w:r>
            <w:r w:rsidRPr="00A875F6">
              <w:rPr>
                <w:rFonts w:eastAsia="Times New Roman" w:cs="Arial"/>
                <w:i/>
                <w:iCs/>
                <w:lang w:eastAsia="en-GB"/>
              </w:rPr>
              <w:t>Qualitative Research in Psychology,</w:t>
            </w:r>
            <w:r w:rsidRPr="00A875F6">
              <w:rPr>
                <w:rFonts w:eastAsia="Times New Roman" w:cs="Arial"/>
                <w:lang w:eastAsia="en-GB"/>
              </w:rPr>
              <w:t xml:space="preserve"> 1-14.</w:t>
            </w:r>
          </w:p>
        </w:tc>
      </w:tr>
      <w:tr w:rsidR="005F4DBA" w:rsidRPr="00A875F6" w14:paraId="1BEAC324" w14:textId="77777777" w:rsidTr="005E317F">
        <w:trPr>
          <w:trHeight w:val="287"/>
        </w:trPr>
        <w:tc>
          <w:tcPr>
            <w:tcW w:w="0" w:type="auto"/>
            <w:tcBorders>
              <w:top w:val="nil"/>
              <w:left w:val="nil"/>
              <w:bottom w:val="nil"/>
              <w:right w:val="nil"/>
            </w:tcBorders>
            <w:shd w:val="clear" w:color="auto" w:fill="auto"/>
            <w:noWrap/>
            <w:vAlign w:val="bottom"/>
            <w:hideMark/>
          </w:tcPr>
          <w:p w14:paraId="1A752A76" w14:textId="2A5AA86A"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Scheffer</w:t>
            </w:r>
            <w:proofErr w:type="spellEnd"/>
            <w:r w:rsidRPr="00A875F6">
              <w:rPr>
                <w:rFonts w:eastAsia="Times New Roman" w:cs="Arial"/>
                <w:lang w:eastAsia="en-GB"/>
              </w:rPr>
              <w:t xml:space="preserve">, T. (2005) Courses of Mobilisation: Writing Systematic Micro-Histories of Legal Discourse. In: </w:t>
            </w:r>
            <w:proofErr w:type="spellStart"/>
            <w:r w:rsidRPr="00A875F6">
              <w:rPr>
                <w:rFonts w:eastAsia="Times New Roman" w:cs="Arial"/>
                <w:lang w:eastAsia="en-GB"/>
              </w:rPr>
              <w:t>Banakar</w:t>
            </w:r>
            <w:proofErr w:type="spellEnd"/>
            <w:r w:rsidRPr="00A875F6">
              <w:rPr>
                <w:rFonts w:eastAsia="Times New Roman" w:cs="Arial"/>
                <w:lang w:eastAsia="en-GB"/>
              </w:rPr>
              <w:t>, R. &amp; Travers, M., eds., </w:t>
            </w:r>
            <w:r w:rsidRPr="00A875F6">
              <w:rPr>
                <w:rFonts w:eastAsia="Times New Roman" w:cs="Arial"/>
                <w:i/>
                <w:iCs/>
                <w:lang w:eastAsia="en-GB"/>
              </w:rPr>
              <w:t>Theory and Method in Socio-legal Research</w:t>
            </w:r>
            <w:r w:rsidRPr="00A875F6">
              <w:rPr>
                <w:rFonts w:eastAsia="Times New Roman" w:cs="Arial"/>
                <w:lang w:eastAsia="en-GB"/>
              </w:rPr>
              <w:t>. UK: Hart Publishing, 75-90.</w:t>
            </w:r>
          </w:p>
        </w:tc>
      </w:tr>
      <w:tr w:rsidR="005F4DBA" w:rsidRPr="00A875F6" w14:paraId="5D188F07" w14:textId="77777777" w:rsidTr="005E317F">
        <w:trPr>
          <w:trHeight w:val="287"/>
        </w:trPr>
        <w:tc>
          <w:tcPr>
            <w:tcW w:w="0" w:type="auto"/>
            <w:tcBorders>
              <w:top w:val="nil"/>
              <w:left w:val="nil"/>
              <w:bottom w:val="nil"/>
              <w:right w:val="nil"/>
            </w:tcBorders>
            <w:shd w:val="clear" w:color="auto" w:fill="auto"/>
            <w:noWrap/>
            <w:vAlign w:val="bottom"/>
            <w:hideMark/>
          </w:tcPr>
          <w:p w14:paraId="184D007E" w14:textId="77777777"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Scraton</w:t>
            </w:r>
            <w:proofErr w:type="spellEnd"/>
            <w:r w:rsidRPr="00A875F6">
              <w:rPr>
                <w:rFonts w:eastAsia="Times New Roman" w:cs="Arial"/>
                <w:lang w:eastAsia="en-GB"/>
              </w:rPr>
              <w:t xml:space="preserve">, P. (2007) </w:t>
            </w:r>
            <w:r w:rsidRPr="00A875F6">
              <w:rPr>
                <w:rFonts w:eastAsia="Times New Roman" w:cs="Arial"/>
                <w:i/>
                <w:iCs/>
                <w:lang w:eastAsia="en-GB"/>
              </w:rPr>
              <w:t>Power, Conflict and Criminalisation</w:t>
            </w:r>
            <w:r w:rsidRPr="00A875F6">
              <w:rPr>
                <w:rFonts w:eastAsia="Times New Roman" w:cs="Arial"/>
                <w:lang w:eastAsia="en-GB"/>
              </w:rPr>
              <w:t>. London: Routledge. </w:t>
            </w:r>
          </w:p>
        </w:tc>
      </w:tr>
      <w:tr w:rsidR="005F4DBA" w:rsidRPr="00A875F6" w14:paraId="6E3DA732" w14:textId="77777777" w:rsidTr="005E317F">
        <w:trPr>
          <w:trHeight w:val="287"/>
        </w:trPr>
        <w:tc>
          <w:tcPr>
            <w:tcW w:w="0" w:type="auto"/>
            <w:tcBorders>
              <w:top w:val="nil"/>
              <w:left w:val="nil"/>
              <w:bottom w:val="nil"/>
              <w:right w:val="nil"/>
            </w:tcBorders>
            <w:shd w:val="clear" w:color="auto" w:fill="auto"/>
            <w:noWrap/>
            <w:vAlign w:val="center"/>
            <w:hideMark/>
          </w:tcPr>
          <w:p w14:paraId="1233F4A9" w14:textId="3CFDEE36"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Scutt</w:t>
            </w:r>
            <w:proofErr w:type="spellEnd"/>
            <w:r w:rsidRPr="00A875F6">
              <w:rPr>
                <w:rFonts w:eastAsia="Times New Roman" w:cs="Arial"/>
                <w:lang w:eastAsia="en-GB"/>
              </w:rPr>
              <w:t>, J. (1988) The Privatisation of Justice: Power Differentials, Inequality, and the Palliative of Counselling and Mediation. </w:t>
            </w:r>
            <w:r w:rsidRPr="00A875F6">
              <w:rPr>
                <w:rFonts w:eastAsia="Times New Roman" w:cs="Arial"/>
                <w:i/>
                <w:iCs/>
                <w:lang w:eastAsia="en-GB"/>
              </w:rPr>
              <w:t>Women’s Studies International Forum</w:t>
            </w:r>
            <w:r w:rsidRPr="00A875F6">
              <w:rPr>
                <w:rFonts w:eastAsia="Times New Roman" w:cs="Arial"/>
                <w:lang w:eastAsia="en-GB"/>
              </w:rPr>
              <w:t>, 11(5), 503–520.</w:t>
            </w:r>
          </w:p>
        </w:tc>
      </w:tr>
      <w:tr w:rsidR="005F4DBA" w:rsidRPr="00A875F6" w14:paraId="274D1466" w14:textId="77777777" w:rsidTr="005E317F">
        <w:trPr>
          <w:trHeight w:val="287"/>
        </w:trPr>
        <w:tc>
          <w:tcPr>
            <w:tcW w:w="0" w:type="auto"/>
            <w:tcBorders>
              <w:top w:val="nil"/>
              <w:left w:val="nil"/>
              <w:bottom w:val="nil"/>
              <w:right w:val="nil"/>
            </w:tcBorders>
            <w:shd w:val="clear" w:color="auto" w:fill="auto"/>
            <w:noWrap/>
            <w:vAlign w:val="center"/>
            <w:hideMark/>
          </w:tcPr>
          <w:p w14:paraId="4E442505"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Sentencing Council (2016) </w:t>
            </w:r>
            <w:r w:rsidRPr="00A875F6">
              <w:rPr>
                <w:rFonts w:eastAsia="Times New Roman" w:cs="Arial"/>
                <w:i/>
                <w:iCs/>
                <w:lang w:eastAsia="en-GB"/>
              </w:rPr>
              <w:t>Reduction in Sentence for a Guilty Plea Guideline Consultation</w:t>
            </w:r>
            <w:r w:rsidRPr="00A875F6">
              <w:rPr>
                <w:rFonts w:eastAsia="Times New Roman" w:cs="Arial"/>
                <w:lang w:eastAsia="en-GB"/>
              </w:rPr>
              <w:t>. London: Sentencing Council.</w:t>
            </w:r>
          </w:p>
        </w:tc>
      </w:tr>
      <w:tr w:rsidR="005F4DBA" w:rsidRPr="00A875F6" w14:paraId="4D49B891" w14:textId="77777777" w:rsidTr="005E317F">
        <w:trPr>
          <w:trHeight w:val="287"/>
        </w:trPr>
        <w:tc>
          <w:tcPr>
            <w:tcW w:w="0" w:type="auto"/>
            <w:tcBorders>
              <w:top w:val="nil"/>
              <w:left w:val="nil"/>
              <w:bottom w:val="nil"/>
              <w:right w:val="nil"/>
            </w:tcBorders>
            <w:shd w:val="clear" w:color="auto" w:fill="auto"/>
            <w:noWrap/>
            <w:vAlign w:val="center"/>
            <w:hideMark/>
          </w:tcPr>
          <w:p w14:paraId="53144FE4" w14:textId="0E48FF84"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Sentencing Council (2017) </w:t>
            </w:r>
            <w:r w:rsidRPr="00A875F6">
              <w:rPr>
                <w:rFonts w:eastAsia="Times New Roman" w:cs="Arial"/>
                <w:i/>
                <w:iCs/>
                <w:lang w:eastAsia="en-GB"/>
              </w:rPr>
              <w:t>Reduction in Sentence for a Guilty Plea – First Hearing on or After 1 June 2017.</w:t>
            </w:r>
            <w:r w:rsidRPr="00A875F6">
              <w:rPr>
                <w:rFonts w:eastAsia="Times New Roman" w:cs="Arial"/>
                <w:lang w:eastAsia="en-GB"/>
              </w:rPr>
              <w:t xml:space="preserve"> [online] Sentencingcouncil.org.uk. Available at: https://www.sentencingcouncil.org.uk/overarching-guides/magistrates-court/item/reduction-in-sentence-for-a-guilty-plea-first-hearing-on-or-after-1-june-2017/ [Accessed 4 Jan. 2020].</w:t>
            </w:r>
          </w:p>
        </w:tc>
      </w:tr>
      <w:tr w:rsidR="005F4DBA" w:rsidRPr="00A875F6" w14:paraId="7C30F7D2" w14:textId="77777777" w:rsidTr="005E317F">
        <w:trPr>
          <w:trHeight w:val="287"/>
        </w:trPr>
        <w:tc>
          <w:tcPr>
            <w:tcW w:w="0" w:type="auto"/>
            <w:tcBorders>
              <w:top w:val="nil"/>
              <w:left w:val="nil"/>
              <w:bottom w:val="nil"/>
              <w:right w:val="nil"/>
            </w:tcBorders>
            <w:shd w:val="clear" w:color="auto" w:fill="auto"/>
            <w:noWrap/>
            <w:vAlign w:val="center"/>
            <w:hideMark/>
          </w:tcPr>
          <w:p w14:paraId="203A6B3E" w14:textId="53F28033"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Shaw, I. &amp; Holland, S. (2014) </w:t>
            </w:r>
            <w:r w:rsidRPr="00A875F6">
              <w:rPr>
                <w:rFonts w:eastAsia="Times New Roman" w:cs="Arial"/>
                <w:i/>
                <w:iCs/>
                <w:lang w:eastAsia="en-GB"/>
              </w:rPr>
              <w:t>Doing Qualitative Research in Social Work</w:t>
            </w:r>
            <w:r w:rsidRPr="00A875F6">
              <w:rPr>
                <w:rFonts w:eastAsia="Times New Roman" w:cs="Arial"/>
                <w:lang w:eastAsia="en-GB"/>
              </w:rPr>
              <w:t>. London: SAGE Publishing.</w:t>
            </w:r>
          </w:p>
        </w:tc>
      </w:tr>
      <w:tr w:rsidR="005F4DBA" w:rsidRPr="00A875F6" w14:paraId="04D326BC" w14:textId="77777777" w:rsidTr="005E317F">
        <w:trPr>
          <w:trHeight w:val="287"/>
        </w:trPr>
        <w:tc>
          <w:tcPr>
            <w:tcW w:w="0" w:type="auto"/>
            <w:tcBorders>
              <w:top w:val="nil"/>
              <w:left w:val="nil"/>
              <w:bottom w:val="nil"/>
              <w:right w:val="nil"/>
            </w:tcBorders>
            <w:shd w:val="clear" w:color="auto" w:fill="auto"/>
            <w:noWrap/>
            <w:vAlign w:val="bottom"/>
            <w:hideMark/>
          </w:tcPr>
          <w:p w14:paraId="7DA02C5F" w14:textId="77777777"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Shichor</w:t>
            </w:r>
            <w:proofErr w:type="spellEnd"/>
            <w:r w:rsidRPr="00A875F6">
              <w:rPr>
                <w:rFonts w:eastAsia="Times New Roman" w:cs="Arial"/>
                <w:lang w:eastAsia="en-GB"/>
              </w:rPr>
              <w:t>, D. &amp; Gilbert, M. (2001) </w:t>
            </w:r>
            <w:r w:rsidRPr="00A875F6">
              <w:rPr>
                <w:rFonts w:eastAsia="Times New Roman" w:cs="Arial"/>
                <w:i/>
                <w:iCs/>
                <w:lang w:eastAsia="en-GB"/>
              </w:rPr>
              <w:t>Privatization of Criminal Justice: Past Present and Future</w:t>
            </w:r>
            <w:r w:rsidRPr="00A875F6">
              <w:rPr>
                <w:rFonts w:eastAsia="Times New Roman" w:cs="Arial"/>
                <w:lang w:eastAsia="en-GB"/>
              </w:rPr>
              <w:t>. London: Routledge.</w:t>
            </w:r>
          </w:p>
        </w:tc>
      </w:tr>
      <w:tr w:rsidR="005F4DBA" w:rsidRPr="00A875F6" w14:paraId="1213C9AC" w14:textId="77777777" w:rsidTr="005E317F">
        <w:trPr>
          <w:trHeight w:val="287"/>
        </w:trPr>
        <w:tc>
          <w:tcPr>
            <w:tcW w:w="0" w:type="auto"/>
            <w:tcBorders>
              <w:top w:val="nil"/>
              <w:left w:val="nil"/>
              <w:bottom w:val="nil"/>
              <w:right w:val="nil"/>
            </w:tcBorders>
            <w:shd w:val="clear" w:color="auto" w:fill="auto"/>
            <w:noWrap/>
            <w:vAlign w:val="center"/>
            <w:hideMark/>
          </w:tcPr>
          <w:p w14:paraId="3381B544"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Short, E. &amp; </w:t>
            </w:r>
            <w:proofErr w:type="spellStart"/>
            <w:r w:rsidRPr="00A875F6">
              <w:rPr>
                <w:rFonts w:eastAsia="Times New Roman" w:cs="Arial"/>
                <w:lang w:eastAsia="en-GB"/>
              </w:rPr>
              <w:t>Leight</w:t>
            </w:r>
            <w:proofErr w:type="spellEnd"/>
            <w:r w:rsidRPr="00A875F6">
              <w:rPr>
                <w:rFonts w:eastAsia="Times New Roman" w:cs="Arial"/>
                <w:lang w:eastAsia="en-GB"/>
              </w:rPr>
              <w:t>, W. (1972) A Study of Court Reporting System. </w:t>
            </w:r>
            <w:r w:rsidRPr="00A875F6">
              <w:rPr>
                <w:rFonts w:eastAsia="Times New Roman" w:cs="Arial"/>
                <w:i/>
                <w:iCs/>
                <w:lang w:eastAsia="en-GB"/>
              </w:rPr>
              <w:t>Jurimetrics Journal</w:t>
            </w:r>
            <w:r w:rsidRPr="00A875F6">
              <w:rPr>
                <w:rFonts w:eastAsia="Times New Roman" w:cs="Arial"/>
                <w:lang w:eastAsia="en-GB"/>
              </w:rPr>
              <w:t>, 12, 211–222.</w:t>
            </w:r>
          </w:p>
        </w:tc>
      </w:tr>
      <w:tr w:rsidR="005F4DBA" w:rsidRPr="00A875F6" w14:paraId="7379A4BE" w14:textId="77777777" w:rsidTr="005E317F">
        <w:trPr>
          <w:trHeight w:val="287"/>
        </w:trPr>
        <w:tc>
          <w:tcPr>
            <w:tcW w:w="0" w:type="auto"/>
            <w:tcBorders>
              <w:top w:val="nil"/>
              <w:left w:val="nil"/>
              <w:bottom w:val="nil"/>
              <w:right w:val="nil"/>
            </w:tcBorders>
            <w:shd w:val="clear" w:color="auto" w:fill="auto"/>
            <w:noWrap/>
            <w:vAlign w:val="center"/>
            <w:hideMark/>
          </w:tcPr>
          <w:p w14:paraId="1C2C8867" w14:textId="3ED8B929"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lastRenderedPageBreak/>
              <w:t>​Singh, R. (2012) '</w:t>
            </w:r>
            <w:r w:rsidRPr="00A875F6">
              <w:rPr>
                <w:rFonts w:eastAsia="Times New Roman" w:cs="Arial"/>
                <w:i/>
                <w:iCs/>
                <w:lang w:eastAsia="en-GB"/>
              </w:rPr>
              <w:t>Grassroots Governance: Domestic Violence and Criminal Justice Partnerships in an Immigrant City'</w:t>
            </w:r>
            <w:r w:rsidRPr="00A875F6">
              <w:rPr>
                <w:rFonts w:eastAsia="Times New Roman" w:cs="Arial"/>
                <w:lang w:eastAsia="en-GB"/>
              </w:rPr>
              <w:t>, PhD thesis, University of Toronto, Toronto.</w:t>
            </w:r>
          </w:p>
        </w:tc>
      </w:tr>
      <w:tr w:rsidR="005F4DBA" w:rsidRPr="00A875F6" w14:paraId="728D6007" w14:textId="77777777" w:rsidTr="005E317F">
        <w:trPr>
          <w:trHeight w:val="287"/>
        </w:trPr>
        <w:tc>
          <w:tcPr>
            <w:tcW w:w="0" w:type="auto"/>
            <w:tcBorders>
              <w:top w:val="nil"/>
              <w:left w:val="nil"/>
              <w:bottom w:val="nil"/>
              <w:right w:val="nil"/>
            </w:tcBorders>
            <w:shd w:val="clear" w:color="auto" w:fill="auto"/>
            <w:noWrap/>
            <w:vAlign w:val="center"/>
            <w:hideMark/>
          </w:tcPr>
          <w:p w14:paraId="1CB1F840" w14:textId="0D73198B"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​Smith, B. (2004) '​</w:t>
            </w:r>
            <w:r w:rsidRPr="00A875F6">
              <w:rPr>
                <w:rFonts w:eastAsia="Times New Roman" w:cs="Arial"/>
                <w:i/>
                <w:iCs/>
                <w:lang w:eastAsia="en-GB"/>
              </w:rPr>
              <w:t>The Role and Influence of District Judges the Magistrates’ Courts</w:t>
            </w:r>
            <w:r w:rsidRPr="00A875F6">
              <w:rPr>
                <w:rFonts w:eastAsia="Times New Roman" w:cs="Arial"/>
                <w:lang w:eastAsia="en-GB"/>
              </w:rPr>
              <w:t xml:space="preserve">', PhD thesis, University of Leicester, Leicester. </w:t>
            </w:r>
          </w:p>
        </w:tc>
      </w:tr>
      <w:tr w:rsidR="005F4DBA" w:rsidRPr="00A875F6" w14:paraId="71997EFF" w14:textId="77777777" w:rsidTr="005E317F">
        <w:trPr>
          <w:trHeight w:val="287"/>
        </w:trPr>
        <w:tc>
          <w:tcPr>
            <w:tcW w:w="0" w:type="auto"/>
            <w:tcBorders>
              <w:top w:val="nil"/>
              <w:left w:val="nil"/>
              <w:bottom w:val="nil"/>
              <w:right w:val="nil"/>
            </w:tcBorders>
            <w:shd w:val="clear" w:color="auto" w:fill="auto"/>
            <w:noWrap/>
            <w:vAlign w:val="bottom"/>
            <w:hideMark/>
          </w:tcPr>
          <w:p w14:paraId="34A9CFE6" w14:textId="390A5DBB"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Smith, D. (1997) Case Construction and the Goals of the Process. </w:t>
            </w:r>
            <w:r w:rsidRPr="00A875F6">
              <w:rPr>
                <w:rFonts w:eastAsia="Times New Roman" w:cs="Arial"/>
                <w:i/>
                <w:iCs/>
                <w:lang w:eastAsia="en-GB"/>
              </w:rPr>
              <w:t>The British Journal of Criminology,</w:t>
            </w:r>
            <w:r w:rsidRPr="00A875F6">
              <w:rPr>
                <w:rFonts w:eastAsia="Times New Roman" w:cs="Arial"/>
                <w:lang w:eastAsia="en-GB"/>
              </w:rPr>
              <w:t xml:space="preserve"> 37(3), 319-346.</w:t>
            </w:r>
          </w:p>
        </w:tc>
      </w:tr>
      <w:tr w:rsidR="005F4DBA" w:rsidRPr="00A875F6" w14:paraId="1AA94933" w14:textId="77777777" w:rsidTr="005E317F">
        <w:trPr>
          <w:trHeight w:val="287"/>
        </w:trPr>
        <w:tc>
          <w:tcPr>
            <w:tcW w:w="0" w:type="auto"/>
            <w:tcBorders>
              <w:top w:val="nil"/>
              <w:left w:val="nil"/>
              <w:bottom w:val="nil"/>
              <w:right w:val="nil"/>
            </w:tcBorders>
            <w:shd w:val="clear" w:color="auto" w:fill="auto"/>
            <w:noWrap/>
            <w:vAlign w:val="center"/>
            <w:hideMark/>
          </w:tcPr>
          <w:p w14:paraId="28A9F1AD"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​Smith, O. (2013) '</w:t>
            </w:r>
            <w:r w:rsidRPr="00A875F6">
              <w:rPr>
                <w:rFonts w:eastAsia="Times New Roman" w:cs="Arial"/>
                <w:i/>
                <w:iCs/>
                <w:lang w:eastAsia="en-GB"/>
              </w:rPr>
              <w:t>​Court Responses to Rape and Sexual Assault: An Observation of Sexual Violence Trials</w:t>
            </w:r>
            <w:r w:rsidRPr="00A875F6">
              <w:rPr>
                <w:rFonts w:eastAsia="Times New Roman" w:cs="Arial"/>
                <w:lang w:eastAsia="en-GB"/>
              </w:rPr>
              <w:t>', PhD thesis, University of Bath, Bath.</w:t>
            </w:r>
          </w:p>
        </w:tc>
      </w:tr>
      <w:tr w:rsidR="005F4DBA" w:rsidRPr="00A875F6" w14:paraId="595E495E" w14:textId="77777777" w:rsidTr="005E317F">
        <w:trPr>
          <w:trHeight w:val="287"/>
        </w:trPr>
        <w:tc>
          <w:tcPr>
            <w:tcW w:w="0" w:type="auto"/>
            <w:tcBorders>
              <w:top w:val="nil"/>
              <w:left w:val="nil"/>
              <w:bottom w:val="nil"/>
              <w:right w:val="nil"/>
            </w:tcBorders>
            <w:shd w:val="clear" w:color="auto" w:fill="auto"/>
            <w:noWrap/>
            <w:vAlign w:val="bottom"/>
            <w:hideMark/>
          </w:tcPr>
          <w:p w14:paraId="6B69EAB6" w14:textId="3B29AEB4"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Smith, O. (2018) </w:t>
            </w:r>
            <w:r w:rsidRPr="00A875F6">
              <w:rPr>
                <w:rFonts w:eastAsia="Times New Roman" w:cs="Arial"/>
                <w:i/>
                <w:iCs/>
                <w:lang w:eastAsia="en-GB"/>
              </w:rPr>
              <w:t>Rape Trials in England and Wales</w:t>
            </w:r>
            <w:r w:rsidRPr="00A875F6">
              <w:rPr>
                <w:rFonts w:eastAsia="Times New Roman" w:cs="Arial"/>
                <w:lang w:eastAsia="en-GB"/>
              </w:rPr>
              <w:t xml:space="preserve">. Camden: Palgrave </w:t>
            </w:r>
            <w:r w:rsidR="00EA7F63" w:rsidRPr="00A875F6">
              <w:rPr>
                <w:rFonts w:eastAsia="Times New Roman" w:cs="Arial"/>
                <w:lang w:eastAsia="en-GB"/>
              </w:rPr>
              <w:t>M</w:t>
            </w:r>
            <w:r w:rsidRPr="00A875F6">
              <w:rPr>
                <w:rFonts w:eastAsia="Times New Roman" w:cs="Arial"/>
                <w:lang w:eastAsia="en-GB"/>
              </w:rPr>
              <w:t>acmillan.</w:t>
            </w:r>
          </w:p>
        </w:tc>
      </w:tr>
      <w:tr w:rsidR="005F4DBA" w:rsidRPr="00A875F6" w14:paraId="334A8999" w14:textId="77777777" w:rsidTr="005E317F">
        <w:trPr>
          <w:trHeight w:val="287"/>
        </w:trPr>
        <w:tc>
          <w:tcPr>
            <w:tcW w:w="0" w:type="auto"/>
            <w:tcBorders>
              <w:top w:val="nil"/>
              <w:left w:val="nil"/>
              <w:bottom w:val="nil"/>
              <w:right w:val="nil"/>
            </w:tcBorders>
            <w:shd w:val="clear" w:color="auto" w:fill="auto"/>
            <w:noWrap/>
            <w:vAlign w:val="bottom"/>
            <w:hideMark/>
          </w:tcPr>
          <w:p w14:paraId="113181BA"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Smith, O. (2020) </w:t>
            </w:r>
            <w:r w:rsidRPr="00A875F6">
              <w:rPr>
                <w:rFonts w:eastAsia="Times New Roman" w:cs="Arial"/>
                <w:i/>
                <w:iCs/>
                <w:lang w:eastAsia="en-GB"/>
              </w:rPr>
              <w:t>Researching English Sexual Violence Trials Using Court Observation Methods</w:t>
            </w:r>
            <w:r w:rsidRPr="00A875F6">
              <w:rPr>
                <w:rFonts w:eastAsia="Times New Roman" w:cs="Arial"/>
                <w:lang w:eastAsia="en-GB"/>
              </w:rPr>
              <w:t>. London: SAGE Research Methods.</w:t>
            </w:r>
          </w:p>
        </w:tc>
      </w:tr>
      <w:tr w:rsidR="005F4DBA" w:rsidRPr="00A875F6" w14:paraId="48BE6F03" w14:textId="77777777" w:rsidTr="005E317F">
        <w:trPr>
          <w:trHeight w:val="287"/>
        </w:trPr>
        <w:tc>
          <w:tcPr>
            <w:tcW w:w="0" w:type="auto"/>
            <w:tcBorders>
              <w:top w:val="nil"/>
              <w:left w:val="nil"/>
              <w:bottom w:val="nil"/>
              <w:right w:val="nil"/>
            </w:tcBorders>
            <w:shd w:val="clear" w:color="auto" w:fill="auto"/>
            <w:noWrap/>
            <w:vAlign w:val="center"/>
            <w:hideMark/>
          </w:tcPr>
          <w:p w14:paraId="4D8D81EE" w14:textId="10425024"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Snedker</w:t>
            </w:r>
            <w:proofErr w:type="spellEnd"/>
            <w:r w:rsidRPr="00A875F6">
              <w:rPr>
                <w:rFonts w:eastAsia="Times New Roman" w:cs="Arial"/>
                <w:lang w:eastAsia="en-GB"/>
              </w:rPr>
              <w:t>, S. (2018a) Why the UK Needs a Separate Justice System for People with Mental Illness. [online] Theconversation.com. Available at: https://theconversation.com/why-the-uk-needs-a-separate-justice-system-for-people-with-mental-illness-98364 [Accessed 1 Jan 2020]</w:t>
            </w:r>
          </w:p>
        </w:tc>
      </w:tr>
      <w:tr w:rsidR="005F4DBA" w:rsidRPr="00A875F6" w14:paraId="6EED7D52" w14:textId="77777777" w:rsidTr="005E317F">
        <w:trPr>
          <w:trHeight w:val="287"/>
        </w:trPr>
        <w:tc>
          <w:tcPr>
            <w:tcW w:w="0" w:type="auto"/>
            <w:tcBorders>
              <w:top w:val="nil"/>
              <w:left w:val="nil"/>
              <w:bottom w:val="nil"/>
              <w:right w:val="nil"/>
            </w:tcBorders>
            <w:shd w:val="clear" w:color="auto" w:fill="auto"/>
            <w:noWrap/>
            <w:vAlign w:val="bottom"/>
            <w:hideMark/>
          </w:tcPr>
          <w:p w14:paraId="4CB5A0FA" w14:textId="0F4A2A22" w:rsidR="00EC4B2F" w:rsidRPr="00A875F6" w:rsidRDefault="00EC4B2F" w:rsidP="00EC4B2F">
            <w:pPr>
              <w:spacing w:before="0" w:line="240" w:lineRule="auto"/>
              <w:jc w:val="left"/>
              <w:rPr>
                <w:rFonts w:eastAsia="Times New Roman" w:cs="Arial"/>
                <w:lang w:eastAsia="en-GB"/>
              </w:rPr>
            </w:pPr>
            <w:proofErr w:type="spellStart"/>
            <w:r w:rsidRPr="00A875F6">
              <w:rPr>
                <w:rFonts w:eastAsia="Times New Roman" w:cs="Arial"/>
                <w:lang w:eastAsia="en-GB"/>
              </w:rPr>
              <w:t>Snedker</w:t>
            </w:r>
            <w:proofErr w:type="spellEnd"/>
            <w:r w:rsidRPr="00A875F6">
              <w:rPr>
                <w:rFonts w:eastAsia="Times New Roman" w:cs="Arial"/>
                <w:lang w:eastAsia="en-GB"/>
              </w:rPr>
              <w:t>, S. (2018b) </w:t>
            </w:r>
            <w:r w:rsidRPr="00A875F6">
              <w:rPr>
                <w:rFonts w:eastAsia="Times New Roman" w:cs="Arial"/>
                <w:i/>
                <w:iCs/>
                <w:lang w:eastAsia="en-GB"/>
              </w:rPr>
              <w:t>Therapeutic Justice: Crime, Treatment Courts and Mental Illness</w:t>
            </w:r>
            <w:r w:rsidRPr="00A875F6">
              <w:rPr>
                <w:rFonts w:eastAsia="Times New Roman" w:cs="Arial"/>
                <w:lang w:eastAsia="en-GB"/>
              </w:rPr>
              <w:t>. Seattle: Palgrave Macmillan.</w:t>
            </w:r>
          </w:p>
        </w:tc>
      </w:tr>
      <w:tr w:rsidR="005F4DBA" w:rsidRPr="00A875F6" w14:paraId="6201AE29" w14:textId="77777777" w:rsidTr="005E317F">
        <w:trPr>
          <w:trHeight w:val="287"/>
        </w:trPr>
        <w:tc>
          <w:tcPr>
            <w:tcW w:w="0" w:type="auto"/>
            <w:tcBorders>
              <w:top w:val="nil"/>
              <w:left w:val="nil"/>
              <w:bottom w:val="nil"/>
              <w:right w:val="nil"/>
            </w:tcBorders>
            <w:shd w:val="clear" w:color="auto" w:fill="auto"/>
            <w:noWrap/>
            <w:vAlign w:val="bottom"/>
            <w:hideMark/>
          </w:tcPr>
          <w:p w14:paraId="27ED9F36" w14:textId="0D25907D"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 xml:space="preserve">Socio-Legal Studies Association (2009) </w:t>
            </w:r>
            <w:r w:rsidRPr="00A875F6">
              <w:rPr>
                <w:rFonts w:eastAsia="Times New Roman" w:cs="Arial"/>
                <w:i/>
                <w:iCs/>
                <w:lang w:eastAsia="en-GB"/>
              </w:rPr>
              <w:t>Statement of Principles of Ethical Research Practice.</w:t>
            </w:r>
            <w:r w:rsidRPr="00A875F6">
              <w:rPr>
                <w:rFonts w:eastAsia="Times New Roman" w:cs="Arial"/>
                <w:lang w:eastAsia="en-GB"/>
              </w:rPr>
              <w:t xml:space="preserve"> [online] Available at: https://www.slsa.ac.uk/images/2019summer/SLSA_Ethics_Statement_-_September_20</w:t>
            </w:r>
            <w:r w:rsidR="00332AD5" w:rsidRPr="00A875F6">
              <w:rPr>
                <w:rFonts w:eastAsia="Times New Roman" w:cs="Arial"/>
                <w:lang w:eastAsia="en-GB"/>
              </w:rPr>
              <w:t>09</w:t>
            </w:r>
            <w:r w:rsidRPr="00A875F6">
              <w:rPr>
                <w:rFonts w:eastAsia="Times New Roman" w:cs="Arial"/>
                <w:lang w:eastAsia="en-GB"/>
              </w:rPr>
              <w:t>.pdf [Accessed 1 Dec. 20</w:t>
            </w:r>
            <w:r w:rsidR="00332AD5" w:rsidRPr="00A875F6">
              <w:rPr>
                <w:rFonts w:eastAsia="Times New Roman" w:cs="Arial"/>
                <w:lang w:eastAsia="en-GB"/>
              </w:rPr>
              <w:t>19</w:t>
            </w:r>
            <w:r w:rsidRPr="00A875F6">
              <w:rPr>
                <w:rFonts w:eastAsia="Times New Roman" w:cs="Arial"/>
                <w:lang w:eastAsia="en-GB"/>
              </w:rPr>
              <w:t>].</w:t>
            </w:r>
          </w:p>
        </w:tc>
      </w:tr>
      <w:tr w:rsidR="005F4DBA" w:rsidRPr="00A875F6" w14:paraId="4895DEEC" w14:textId="77777777" w:rsidTr="005E317F">
        <w:trPr>
          <w:trHeight w:val="287"/>
        </w:trPr>
        <w:tc>
          <w:tcPr>
            <w:tcW w:w="0" w:type="auto"/>
            <w:tcBorders>
              <w:top w:val="nil"/>
              <w:left w:val="nil"/>
              <w:bottom w:val="nil"/>
              <w:right w:val="nil"/>
            </w:tcBorders>
            <w:shd w:val="clear" w:color="auto" w:fill="auto"/>
            <w:noWrap/>
            <w:vAlign w:val="bottom"/>
            <w:hideMark/>
          </w:tcPr>
          <w:p w14:paraId="75834909" w14:textId="77777777" w:rsidR="00EC4B2F" w:rsidRPr="00A875F6" w:rsidRDefault="00EC4B2F" w:rsidP="00EC4B2F">
            <w:pPr>
              <w:spacing w:before="0" w:line="240" w:lineRule="auto"/>
              <w:jc w:val="left"/>
              <w:rPr>
                <w:rFonts w:eastAsia="Times New Roman" w:cs="Arial"/>
                <w:lang w:eastAsia="en-GB"/>
              </w:rPr>
            </w:pPr>
            <w:r w:rsidRPr="00A875F6">
              <w:rPr>
                <w:rFonts w:eastAsia="Times New Roman" w:cs="Arial"/>
                <w:lang w:eastAsia="en-GB"/>
              </w:rPr>
              <w:t>Spigelman, J. (2001) The ‘New Public Management’ and the Courts. </w:t>
            </w:r>
            <w:r w:rsidRPr="00A875F6">
              <w:rPr>
                <w:rFonts w:eastAsia="Times New Roman" w:cs="Arial"/>
                <w:i/>
                <w:iCs/>
                <w:lang w:eastAsia="en-GB"/>
              </w:rPr>
              <w:t>Australian Law Journal,</w:t>
            </w:r>
            <w:r w:rsidRPr="00A875F6">
              <w:rPr>
                <w:rFonts w:eastAsia="Times New Roman" w:cs="Arial"/>
                <w:lang w:eastAsia="en-GB"/>
              </w:rPr>
              <w:t xml:space="preserve"> 75, 1-46.</w:t>
            </w:r>
          </w:p>
        </w:tc>
      </w:tr>
      <w:tr w:rsidR="000D5F15" w:rsidRPr="00A875F6" w14:paraId="35D86590" w14:textId="77777777" w:rsidTr="00EB4897">
        <w:trPr>
          <w:trHeight w:val="287"/>
        </w:trPr>
        <w:tc>
          <w:tcPr>
            <w:tcW w:w="0" w:type="auto"/>
            <w:tcBorders>
              <w:top w:val="nil"/>
              <w:left w:val="nil"/>
              <w:bottom w:val="nil"/>
              <w:right w:val="nil"/>
            </w:tcBorders>
            <w:shd w:val="clear" w:color="auto" w:fill="auto"/>
            <w:noWrap/>
            <w:vAlign w:val="center"/>
          </w:tcPr>
          <w:p w14:paraId="23921265" w14:textId="1060931C"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Steward, K. (2004) '</w:t>
            </w:r>
            <w:r w:rsidRPr="00A875F6">
              <w:rPr>
                <w:rFonts w:eastAsia="Times New Roman" w:cs="Arial"/>
                <w:i/>
                <w:iCs/>
                <w:lang w:eastAsia="en-GB"/>
              </w:rPr>
              <w:t>Remanding Women: A Qualitative Study of Magistrates’ Decisions in Contested Remand Hearings in Three Metropolitan Boroughs</w:t>
            </w:r>
            <w:r w:rsidRPr="00A875F6">
              <w:rPr>
                <w:rFonts w:eastAsia="Times New Roman" w:cs="Arial"/>
                <w:lang w:eastAsia="en-GB"/>
              </w:rPr>
              <w:t>’, PhD thesis, University of London, London.</w:t>
            </w:r>
          </w:p>
        </w:tc>
      </w:tr>
      <w:tr w:rsidR="000D5F15" w:rsidRPr="00A875F6" w14:paraId="67AFEA17" w14:textId="77777777" w:rsidTr="005E317F">
        <w:trPr>
          <w:trHeight w:val="287"/>
        </w:trPr>
        <w:tc>
          <w:tcPr>
            <w:tcW w:w="0" w:type="auto"/>
            <w:tcBorders>
              <w:top w:val="nil"/>
              <w:left w:val="nil"/>
              <w:bottom w:val="nil"/>
              <w:right w:val="nil"/>
            </w:tcBorders>
            <w:shd w:val="clear" w:color="auto" w:fill="auto"/>
            <w:noWrap/>
            <w:vAlign w:val="bottom"/>
            <w:hideMark/>
          </w:tcPr>
          <w:p w14:paraId="3895D8EE" w14:textId="77777777" w:rsidR="000D5F15" w:rsidRPr="00A875F6" w:rsidRDefault="000D5F15" w:rsidP="000D5F15">
            <w:pPr>
              <w:spacing w:before="0" w:line="240" w:lineRule="auto"/>
              <w:jc w:val="left"/>
              <w:rPr>
                <w:rFonts w:eastAsia="Times New Roman" w:cs="Arial"/>
                <w:lang w:eastAsia="en-GB"/>
              </w:rPr>
            </w:pPr>
            <w:proofErr w:type="spellStart"/>
            <w:r w:rsidRPr="00A875F6">
              <w:rPr>
                <w:rFonts w:eastAsia="Times New Roman" w:cs="Arial"/>
                <w:lang w:eastAsia="en-GB"/>
              </w:rPr>
              <w:t>Stickels</w:t>
            </w:r>
            <w:proofErr w:type="spellEnd"/>
            <w:r w:rsidRPr="00A875F6">
              <w:rPr>
                <w:rFonts w:eastAsia="Times New Roman" w:cs="Arial"/>
                <w:lang w:eastAsia="en-GB"/>
              </w:rPr>
              <w:t>, J. (2008) The Victim Satisfaction Model of the Criminal Justice System. </w:t>
            </w:r>
            <w:r w:rsidRPr="00A875F6">
              <w:rPr>
                <w:rFonts w:eastAsia="Times New Roman" w:cs="Arial"/>
                <w:i/>
                <w:iCs/>
                <w:lang w:eastAsia="en-GB"/>
              </w:rPr>
              <w:t>Journal of Criminology and Criminal Justice Research &amp; Education,</w:t>
            </w:r>
            <w:r w:rsidRPr="00A875F6">
              <w:rPr>
                <w:rFonts w:eastAsia="Times New Roman" w:cs="Arial"/>
                <w:lang w:eastAsia="en-GB"/>
              </w:rPr>
              <w:t xml:space="preserve"> 2(1), 1-19.</w:t>
            </w:r>
          </w:p>
        </w:tc>
      </w:tr>
      <w:tr w:rsidR="000D5F15" w:rsidRPr="00A875F6" w14:paraId="3DE2FAE6" w14:textId="77777777" w:rsidTr="005E317F">
        <w:trPr>
          <w:trHeight w:val="287"/>
        </w:trPr>
        <w:tc>
          <w:tcPr>
            <w:tcW w:w="0" w:type="auto"/>
            <w:tcBorders>
              <w:top w:val="nil"/>
              <w:left w:val="nil"/>
              <w:bottom w:val="nil"/>
              <w:right w:val="nil"/>
            </w:tcBorders>
            <w:shd w:val="clear" w:color="auto" w:fill="auto"/>
            <w:noWrap/>
            <w:vAlign w:val="center"/>
            <w:hideMark/>
          </w:tcPr>
          <w:p w14:paraId="62B46712"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Taylor, J. &amp; Tarrant, G. (2019) Trial by Social Media. </w:t>
            </w:r>
            <w:r w:rsidRPr="00A875F6">
              <w:rPr>
                <w:rFonts w:eastAsia="Times New Roman" w:cs="Arial"/>
                <w:i/>
                <w:iCs/>
                <w:lang w:eastAsia="en-GB"/>
              </w:rPr>
              <w:t>International Journal of Cyber Research and Education</w:t>
            </w:r>
            <w:r w:rsidRPr="00A875F6">
              <w:rPr>
                <w:rFonts w:eastAsia="Times New Roman" w:cs="Arial"/>
                <w:lang w:eastAsia="en-GB"/>
              </w:rPr>
              <w:t>, 1(2), 50–61.</w:t>
            </w:r>
          </w:p>
        </w:tc>
      </w:tr>
      <w:tr w:rsidR="000D5F15" w:rsidRPr="00A875F6" w14:paraId="32F7D5E5" w14:textId="77777777" w:rsidTr="005E317F">
        <w:trPr>
          <w:trHeight w:val="287"/>
        </w:trPr>
        <w:tc>
          <w:tcPr>
            <w:tcW w:w="0" w:type="auto"/>
            <w:tcBorders>
              <w:top w:val="nil"/>
              <w:left w:val="nil"/>
              <w:bottom w:val="nil"/>
              <w:right w:val="nil"/>
            </w:tcBorders>
            <w:shd w:val="clear" w:color="auto" w:fill="auto"/>
            <w:noWrap/>
            <w:vAlign w:val="bottom"/>
            <w:hideMark/>
          </w:tcPr>
          <w:p w14:paraId="47C02FD5"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The Chartered Institute of Legal Executives (2014) </w:t>
            </w:r>
            <w:r w:rsidRPr="00A875F6">
              <w:rPr>
                <w:rFonts w:eastAsia="Times New Roman" w:cs="Arial"/>
                <w:i/>
                <w:iCs/>
                <w:lang w:eastAsia="en-GB"/>
              </w:rPr>
              <w:t>PQBD's Review of Efficiency of Criminal Proceedings</w:t>
            </w:r>
            <w:r w:rsidRPr="00A875F6">
              <w:rPr>
                <w:rFonts w:eastAsia="Times New Roman" w:cs="Arial"/>
                <w:lang w:eastAsia="en-GB"/>
              </w:rPr>
              <w:t>. Bedford: The Chartered Institute of Legal Executives.</w:t>
            </w:r>
          </w:p>
        </w:tc>
      </w:tr>
      <w:tr w:rsidR="000D5F15" w:rsidRPr="00A875F6" w14:paraId="644FD63B" w14:textId="77777777" w:rsidTr="005E317F">
        <w:trPr>
          <w:trHeight w:val="287"/>
        </w:trPr>
        <w:tc>
          <w:tcPr>
            <w:tcW w:w="0" w:type="auto"/>
            <w:tcBorders>
              <w:top w:val="nil"/>
              <w:left w:val="nil"/>
              <w:bottom w:val="nil"/>
              <w:right w:val="nil"/>
            </w:tcBorders>
            <w:shd w:val="clear" w:color="auto" w:fill="auto"/>
            <w:noWrap/>
            <w:vAlign w:val="bottom"/>
            <w:hideMark/>
          </w:tcPr>
          <w:p w14:paraId="68D59206"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The Chartered Institute of Legal Executives (2021) </w:t>
            </w:r>
            <w:r w:rsidRPr="00A875F6">
              <w:rPr>
                <w:rFonts w:eastAsia="Times New Roman" w:cs="Arial"/>
                <w:i/>
                <w:iCs/>
                <w:lang w:eastAsia="en-GB"/>
              </w:rPr>
              <w:t>Independent Review of Criminal Legal Aid: Call for Evidence</w:t>
            </w:r>
            <w:r w:rsidRPr="00A875F6">
              <w:rPr>
                <w:rFonts w:eastAsia="Times New Roman" w:cs="Arial"/>
                <w:lang w:eastAsia="en-GB"/>
              </w:rPr>
              <w:t>. Bedford: The Chartered Institute of Legal Executives.</w:t>
            </w:r>
          </w:p>
        </w:tc>
      </w:tr>
      <w:tr w:rsidR="000D5F15" w:rsidRPr="00A875F6" w14:paraId="0A3047FB" w14:textId="77777777" w:rsidTr="005E317F">
        <w:trPr>
          <w:trHeight w:val="287"/>
        </w:trPr>
        <w:tc>
          <w:tcPr>
            <w:tcW w:w="0" w:type="auto"/>
            <w:tcBorders>
              <w:top w:val="nil"/>
              <w:left w:val="nil"/>
              <w:bottom w:val="nil"/>
              <w:right w:val="nil"/>
            </w:tcBorders>
            <w:shd w:val="clear" w:color="auto" w:fill="auto"/>
            <w:noWrap/>
            <w:vAlign w:val="center"/>
            <w:hideMark/>
          </w:tcPr>
          <w:p w14:paraId="65DA7E68" w14:textId="77777777" w:rsidR="000D5F15" w:rsidRPr="00A875F6" w:rsidRDefault="000D5F15" w:rsidP="000D5F15">
            <w:pPr>
              <w:spacing w:before="0" w:line="240" w:lineRule="auto"/>
              <w:jc w:val="left"/>
              <w:rPr>
                <w:rFonts w:eastAsia="Times New Roman" w:cs="Arial"/>
                <w:i/>
                <w:iCs/>
                <w:lang w:eastAsia="en-GB"/>
              </w:rPr>
            </w:pPr>
            <w:r w:rsidRPr="00A875F6">
              <w:rPr>
                <w:rFonts w:eastAsia="Times New Roman" w:cs="Arial"/>
                <w:i/>
                <w:iCs/>
                <w:lang w:eastAsia="en-GB"/>
              </w:rPr>
              <w:lastRenderedPageBreak/>
              <w:t>The Costs in Criminal Cases (General) Regulations 1986</w:t>
            </w:r>
            <w:r w:rsidRPr="00A875F6">
              <w:rPr>
                <w:rFonts w:eastAsia="Times New Roman" w:cs="Arial"/>
                <w:lang w:eastAsia="en-GB"/>
              </w:rPr>
              <w:t>. [online] Available at: https://www.legislation.gov.uk/uksi/1986/1335/contents/made [Accessed 7 Jan. 2020].</w:t>
            </w:r>
          </w:p>
        </w:tc>
      </w:tr>
      <w:tr w:rsidR="000D5F15" w:rsidRPr="00A875F6" w14:paraId="1A96EBA8" w14:textId="77777777" w:rsidTr="005E317F">
        <w:trPr>
          <w:trHeight w:val="287"/>
        </w:trPr>
        <w:tc>
          <w:tcPr>
            <w:tcW w:w="0" w:type="auto"/>
            <w:tcBorders>
              <w:top w:val="nil"/>
              <w:left w:val="nil"/>
              <w:bottom w:val="nil"/>
              <w:right w:val="nil"/>
            </w:tcBorders>
            <w:shd w:val="clear" w:color="auto" w:fill="auto"/>
            <w:noWrap/>
            <w:vAlign w:val="bottom"/>
            <w:hideMark/>
          </w:tcPr>
          <w:p w14:paraId="0118418A"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Thomas, D. &amp; Hodges, I. (2010) </w:t>
            </w:r>
            <w:r w:rsidRPr="00A875F6">
              <w:rPr>
                <w:rFonts w:eastAsia="Times New Roman" w:cs="Arial"/>
                <w:i/>
                <w:iCs/>
                <w:lang w:eastAsia="en-GB"/>
              </w:rPr>
              <w:t>Designing and Managing Your Research Project: Core Skills for Social and Health Research</w:t>
            </w:r>
            <w:r w:rsidRPr="00A875F6">
              <w:rPr>
                <w:rFonts w:eastAsia="Times New Roman" w:cs="Arial"/>
                <w:lang w:eastAsia="en-GB"/>
              </w:rPr>
              <w:t>. New York: SAGE Publishing.</w:t>
            </w:r>
          </w:p>
        </w:tc>
      </w:tr>
      <w:tr w:rsidR="000D5F15" w:rsidRPr="00A875F6" w14:paraId="37290686" w14:textId="77777777" w:rsidTr="005E317F">
        <w:trPr>
          <w:trHeight w:val="287"/>
        </w:trPr>
        <w:tc>
          <w:tcPr>
            <w:tcW w:w="0" w:type="auto"/>
            <w:tcBorders>
              <w:top w:val="nil"/>
              <w:left w:val="nil"/>
              <w:bottom w:val="nil"/>
              <w:right w:val="nil"/>
            </w:tcBorders>
            <w:shd w:val="clear" w:color="auto" w:fill="auto"/>
            <w:noWrap/>
            <w:vAlign w:val="center"/>
            <w:hideMark/>
          </w:tcPr>
          <w:p w14:paraId="2ADB3911" w14:textId="4AF6C612"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Trade Union Council (2016) </w:t>
            </w:r>
            <w:r w:rsidRPr="00A875F6">
              <w:rPr>
                <w:rFonts w:eastAsia="Times New Roman" w:cs="Arial"/>
                <w:i/>
                <w:iCs/>
                <w:lang w:eastAsia="en-GB"/>
              </w:rPr>
              <w:t>Justice Denied: Impacts of the Government’s Reforms to Legal Aid and Court Services on Access to Justice</w:t>
            </w:r>
            <w:r w:rsidRPr="00A875F6">
              <w:rPr>
                <w:rFonts w:eastAsia="Times New Roman" w:cs="Arial"/>
                <w:lang w:eastAsia="en-GB"/>
              </w:rPr>
              <w:t>. London: TUC.</w:t>
            </w:r>
          </w:p>
        </w:tc>
      </w:tr>
      <w:tr w:rsidR="000D5F15" w:rsidRPr="00A875F6" w14:paraId="69CE95F4" w14:textId="77777777" w:rsidTr="005E317F">
        <w:trPr>
          <w:trHeight w:val="287"/>
        </w:trPr>
        <w:tc>
          <w:tcPr>
            <w:tcW w:w="0" w:type="auto"/>
            <w:tcBorders>
              <w:top w:val="nil"/>
              <w:left w:val="nil"/>
              <w:bottom w:val="nil"/>
              <w:right w:val="nil"/>
            </w:tcBorders>
            <w:shd w:val="clear" w:color="auto" w:fill="auto"/>
            <w:noWrap/>
            <w:vAlign w:val="bottom"/>
            <w:hideMark/>
          </w:tcPr>
          <w:p w14:paraId="3BEC0D7F" w14:textId="1E677E7E"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Transform Justice (2018) </w:t>
            </w:r>
            <w:r w:rsidRPr="00A875F6">
              <w:rPr>
                <w:rFonts w:eastAsia="Times New Roman" w:cs="Arial"/>
                <w:i/>
                <w:iCs/>
                <w:lang w:eastAsia="en-GB"/>
              </w:rPr>
              <w:t>The Death of Local Justice? How Court Closures Marginalise Rural Communities</w:t>
            </w:r>
            <w:r w:rsidRPr="00A875F6">
              <w:rPr>
                <w:rFonts w:eastAsia="Times New Roman" w:cs="Arial"/>
                <w:lang w:eastAsia="en-GB"/>
              </w:rPr>
              <w:t>. [online] transformjustice.org.uk. Available at: http://www.transformjustice.org.uk/the-death-of-local-justice-how-court-closures-marginalise-rural-communities/ [Accessed 7 Jan. 2020].</w:t>
            </w:r>
          </w:p>
        </w:tc>
      </w:tr>
      <w:tr w:rsidR="000D5F15" w:rsidRPr="00A875F6" w14:paraId="178F167E" w14:textId="77777777" w:rsidTr="005E317F">
        <w:trPr>
          <w:trHeight w:val="287"/>
        </w:trPr>
        <w:tc>
          <w:tcPr>
            <w:tcW w:w="0" w:type="auto"/>
            <w:tcBorders>
              <w:top w:val="nil"/>
              <w:left w:val="nil"/>
              <w:bottom w:val="nil"/>
              <w:right w:val="nil"/>
            </w:tcBorders>
            <w:shd w:val="clear" w:color="auto" w:fill="auto"/>
            <w:noWrap/>
            <w:vAlign w:val="bottom"/>
            <w:hideMark/>
          </w:tcPr>
          <w:p w14:paraId="355BA328" w14:textId="77777777" w:rsidR="000D5F15" w:rsidRPr="00A875F6" w:rsidRDefault="000D5F15" w:rsidP="000D5F15">
            <w:pPr>
              <w:spacing w:before="0" w:line="240" w:lineRule="auto"/>
              <w:jc w:val="left"/>
              <w:rPr>
                <w:rFonts w:eastAsia="Times New Roman" w:cs="Arial"/>
                <w:lang w:eastAsia="en-GB"/>
              </w:rPr>
            </w:pPr>
            <w:proofErr w:type="spellStart"/>
            <w:r w:rsidRPr="00A875F6">
              <w:rPr>
                <w:rFonts w:eastAsia="Times New Roman" w:cs="Arial"/>
                <w:lang w:eastAsia="en-GB"/>
              </w:rPr>
              <w:t>Tunnell</w:t>
            </w:r>
            <w:proofErr w:type="spellEnd"/>
            <w:r w:rsidRPr="00A875F6">
              <w:rPr>
                <w:rFonts w:eastAsia="Times New Roman" w:cs="Arial"/>
                <w:lang w:eastAsia="en-GB"/>
              </w:rPr>
              <w:t>, K. (1995) Silence of the Left: Reflections on Critical Criminology and Criminologists. </w:t>
            </w:r>
            <w:r w:rsidRPr="00A875F6">
              <w:rPr>
                <w:rFonts w:eastAsia="Times New Roman" w:cs="Arial"/>
                <w:i/>
                <w:iCs/>
                <w:lang w:eastAsia="en-GB"/>
              </w:rPr>
              <w:t>Issues in critical criminology,</w:t>
            </w:r>
            <w:r w:rsidRPr="00A875F6">
              <w:rPr>
                <w:rFonts w:eastAsia="Times New Roman" w:cs="Arial"/>
                <w:lang w:eastAsia="en-GB"/>
              </w:rPr>
              <w:t xml:space="preserve"> 22(1), 89-101.</w:t>
            </w:r>
          </w:p>
        </w:tc>
      </w:tr>
      <w:tr w:rsidR="000D5F15" w:rsidRPr="00A875F6" w14:paraId="32830D14" w14:textId="77777777" w:rsidTr="005E317F">
        <w:trPr>
          <w:trHeight w:val="287"/>
        </w:trPr>
        <w:tc>
          <w:tcPr>
            <w:tcW w:w="0" w:type="auto"/>
            <w:tcBorders>
              <w:top w:val="nil"/>
              <w:left w:val="nil"/>
              <w:bottom w:val="nil"/>
              <w:right w:val="nil"/>
            </w:tcBorders>
            <w:shd w:val="clear" w:color="auto" w:fill="auto"/>
            <w:noWrap/>
            <w:vAlign w:val="center"/>
            <w:hideMark/>
          </w:tcPr>
          <w:p w14:paraId="675E94E5"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Tyler, T. (2003) Procedural Justice, Legitimacy and the Effective Rule of Law. </w:t>
            </w:r>
            <w:r w:rsidRPr="00A875F6">
              <w:rPr>
                <w:rFonts w:eastAsia="Times New Roman" w:cs="Arial"/>
                <w:i/>
                <w:iCs/>
                <w:lang w:eastAsia="en-GB"/>
              </w:rPr>
              <w:t>Crime and Justice,</w:t>
            </w:r>
            <w:r w:rsidRPr="00A875F6">
              <w:rPr>
                <w:rFonts w:eastAsia="Times New Roman" w:cs="Arial"/>
                <w:lang w:eastAsia="en-GB"/>
              </w:rPr>
              <w:t xml:space="preserve"> 30, 283–357.</w:t>
            </w:r>
          </w:p>
        </w:tc>
      </w:tr>
      <w:tr w:rsidR="000D5F15" w:rsidRPr="00A875F6" w14:paraId="645F004F" w14:textId="77777777" w:rsidTr="005E317F">
        <w:trPr>
          <w:trHeight w:val="287"/>
        </w:trPr>
        <w:tc>
          <w:tcPr>
            <w:tcW w:w="0" w:type="auto"/>
            <w:tcBorders>
              <w:top w:val="nil"/>
              <w:left w:val="nil"/>
              <w:bottom w:val="nil"/>
              <w:right w:val="nil"/>
            </w:tcBorders>
            <w:shd w:val="clear" w:color="auto" w:fill="auto"/>
            <w:noWrap/>
            <w:vAlign w:val="center"/>
            <w:hideMark/>
          </w:tcPr>
          <w:p w14:paraId="689983B7" w14:textId="3931ABCA"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Ulmer, J. (1997) </w:t>
            </w:r>
            <w:r w:rsidRPr="00A875F6">
              <w:rPr>
                <w:rFonts w:eastAsia="Times New Roman" w:cs="Arial"/>
                <w:i/>
                <w:iCs/>
                <w:lang w:eastAsia="en-GB"/>
              </w:rPr>
              <w:t>Social Worlds of Sentencing: Court Communities Under Sentencing Guidelines</w:t>
            </w:r>
            <w:r w:rsidRPr="00A875F6">
              <w:rPr>
                <w:rFonts w:eastAsia="Times New Roman" w:cs="Arial"/>
                <w:lang w:eastAsia="en-GB"/>
              </w:rPr>
              <w:t>. Albany: State University Of New York Press.</w:t>
            </w:r>
          </w:p>
        </w:tc>
      </w:tr>
      <w:tr w:rsidR="000D5F15" w:rsidRPr="00A875F6" w14:paraId="12570733" w14:textId="77777777" w:rsidTr="005E317F">
        <w:trPr>
          <w:trHeight w:val="287"/>
        </w:trPr>
        <w:tc>
          <w:tcPr>
            <w:tcW w:w="0" w:type="auto"/>
            <w:tcBorders>
              <w:top w:val="nil"/>
              <w:left w:val="nil"/>
              <w:bottom w:val="nil"/>
              <w:right w:val="nil"/>
            </w:tcBorders>
            <w:shd w:val="clear" w:color="auto" w:fill="auto"/>
            <w:noWrap/>
            <w:vAlign w:val="center"/>
            <w:hideMark/>
          </w:tcPr>
          <w:p w14:paraId="2B9BC811"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Urquhart, C. &amp; Fernandez, W. (2006) Grounded Theory Method: The Researcher as Blank Slate and Other Myths. In: </w:t>
            </w:r>
            <w:r w:rsidRPr="00A875F6">
              <w:rPr>
                <w:rFonts w:eastAsia="Times New Roman" w:cs="Arial"/>
                <w:i/>
                <w:iCs/>
                <w:lang w:eastAsia="en-GB"/>
              </w:rPr>
              <w:t>Twenty-Seventh International Conference on Information Systems, Milwaukee 2006</w:t>
            </w:r>
            <w:r w:rsidRPr="00A875F6">
              <w:rPr>
                <w:rFonts w:eastAsia="Times New Roman" w:cs="Arial"/>
                <w:lang w:eastAsia="en-GB"/>
              </w:rPr>
              <w:t>. Association for Information Systems.</w:t>
            </w:r>
          </w:p>
        </w:tc>
      </w:tr>
      <w:tr w:rsidR="000D5F15" w:rsidRPr="00A875F6" w14:paraId="577BDDF7" w14:textId="77777777" w:rsidTr="005E317F">
        <w:trPr>
          <w:trHeight w:val="287"/>
        </w:trPr>
        <w:tc>
          <w:tcPr>
            <w:tcW w:w="0" w:type="auto"/>
            <w:tcBorders>
              <w:top w:val="nil"/>
              <w:left w:val="nil"/>
              <w:bottom w:val="nil"/>
              <w:right w:val="nil"/>
            </w:tcBorders>
            <w:shd w:val="clear" w:color="auto" w:fill="auto"/>
            <w:noWrap/>
            <w:vAlign w:val="center"/>
            <w:hideMark/>
          </w:tcPr>
          <w:p w14:paraId="2FBBECE5"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van Cleve, N. (2016) </w:t>
            </w:r>
            <w:r w:rsidRPr="00A875F6">
              <w:rPr>
                <w:rFonts w:eastAsia="Times New Roman" w:cs="Arial"/>
                <w:i/>
                <w:iCs/>
                <w:lang w:eastAsia="en-GB"/>
              </w:rPr>
              <w:t>Crook County: Racism and Injustice in America’s Largest Criminal Court</w:t>
            </w:r>
            <w:r w:rsidRPr="00A875F6">
              <w:rPr>
                <w:rFonts w:eastAsia="Times New Roman" w:cs="Arial"/>
                <w:lang w:eastAsia="en-GB"/>
              </w:rPr>
              <w:t>. Stanford: Stanford Law Books.</w:t>
            </w:r>
          </w:p>
        </w:tc>
      </w:tr>
      <w:tr w:rsidR="000D5F15" w:rsidRPr="00A875F6" w14:paraId="675DCD62" w14:textId="77777777" w:rsidTr="005E317F">
        <w:trPr>
          <w:trHeight w:val="287"/>
        </w:trPr>
        <w:tc>
          <w:tcPr>
            <w:tcW w:w="0" w:type="auto"/>
            <w:tcBorders>
              <w:top w:val="nil"/>
              <w:left w:val="nil"/>
              <w:bottom w:val="nil"/>
              <w:right w:val="nil"/>
            </w:tcBorders>
            <w:shd w:val="clear" w:color="auto" w:fill="auto"/>
            <w:noWrap/>
            <w:vAlign w:val="bottom"/>
            <w:hideMark/>
          </w:tcPr>
          <w:p w14:paraId="45FF1F3A" w14:textId="0880C0F0"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van </w:t>
            </w:r>
            <w:proofErr w:type="spellStart"/>
            <w:r w:rsidRPr="00A875F6">
              <w:rPr>
                <w:rFonts w:eastAsia="Times New Roman" w:cs="Arial"/>
                <w:lang w:eastAsia="en-GB"/>
              </w:rPr>
              <w:t>Swaaningen</w:t>
            </w:r>
            <w:proofErr w:type="spellEnd"/>
            <w:r w:rsidRPr="00A875F6">
              <w:rPr>
                <w:rFonts w:eastAsia="Times New Roman" w:cs="Arial"/>
                <w:lang w:eastAsia="en-GB"/>
              </w:rPr>
              <w:t>, R. (1999) Reclaiming Critical Criminology: Social justice and the European Tradition. </w:t>
            </w:r>
            <w:r w:rsidRPr="00A875F6">
              <w:rPr>
                <w:rFonts w:eastAsia="Times New Roman" w:cs="Arial"/>
                <w:i/>
                <w:iCs/>
                <w:lang w:eastAsia="en-GB"/>
              </w:rPr>
              <w:t>Theoretical Criminology,</w:t>
            </w:r>
            <w:r w:rsidRPr="00A875F6">
              <w:rPr>
                <w:rFonts w:eastAsia="Times New Roman" w:cs="Arial"/>
                <w:lang w:eastAsia="en-GB"/>
              </w:rPr>
              <w:t xml:space="preserve"> 3(1), 5-28.</w:t>
            </w:r>
          </w:p>
        </w:tc>
      </w:tr>
      <w:tr w:rsidR="000D5F15" w:rsidRPr="00A875F6" w14:paraId="696A5894" w14:textId="77777777" w:rsidTr="005E317F">
        <w:trPr>
          <w:trHeight w:val="287"/>
        </w:trPr>
        <w:tc>
          <w:tcPr>
            <w:tcW w:w="0" w:type="auto"/>
            <w:tcBorders>
              <w:top w:val="nil"/>
              <w:left w:val="nil"/>
              <w:bottom w:val="nil"/>
              <w:right w:val="nil"/>
            </w:tcBorders>
            <w:shd w:val="clear" w:color="auto" w:fill="auto"/>
            <w:noWrap/>
            <w:vAlign w:val="center"/>
            <w:hideMark/>
          </w:tcPr>
          <w:p w14:paraId="149D163A" w14:textId="65D09534"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Vara, S. (2014) </w:t>
            </w:r>
            <w:r w:rsidRPr="00A875F6">
              <w:rPr>
                <w:rFonts w:eastAsia="Times New Roman" w:cs="Arial"/>
                <w:i/>
                <w:iCs/>
                <w:lang w:eastAsia="en-GB"/>
              </w:rPr>
              <w:t>North Liverpool Community Justice Centre Debate</w:t>
            </w:r>
            <w:r w:rsidRPr="00A875F6">
              <w:rPr>
                <w:rFonts w:eastAsia="Times New Roman" w:cs="Arial"/>
                <w:lang w:eastAsia="en-GB"/>
              </w:rPr>
              <w:t>. [online] Shaileshvara.com. Available at: https://www.shaileshvara.com/content/north-liverpool-community-justice-centre-debate [Accessed 8 Jan. 2020].</w:t>
            </w:r>
          </w:p>
        </w:tc>
      </w:tr>
      <w:tr w:rsidR="000D5F15" w:rsidRPr="00A875F6" w14:paraId="1CFC4557" w14:textId="77777777" w:rsidTr="005E317F">
        <w:trPr>
          <w:trHeight w:val="287"/>
        </w:trPr>
        <w:tc>
          <w:tcPr>
            <w:tcW w:w="0" w:type="auto"/>
            <w:tcBorders>
              <w:top w:val="nil"/>
              <w:left w:val="nil"/>
              <w:bottom w:val="nil"/>
              <w:right w:val="nil"/>
            </w:tcBorders>
            <w:shd w:val="clear" w:color="auto" w:fill="auto"/>
            <w:noWrap/>
            <w:vAlign w:val="center"/>
            <w:hideMark/>
          </w:tcPr>
          <w:p w14:paraId="2FD517BC" w14:textId="6C6A0515"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Varma, K. (2002) Exploring “Youth” in Court: An Analysis of Decision-Making in Youth Court Bail Hearings. </w:t>
            </w:r>
            <w:r w:rsidRPr="00A875F6">
              <w:rPr>
                <w:rFonts w:eastAsia="Times New Roman" w:cs="Arial"/>
                <w:i/>
                <w:iCs/>
                <w:lang w:eastAsia="en-GB"/>
              </w:rPr>
              <w:t>Canadian Journal of Criminology</w:t>
            </w:r>
            <w:r w:rsidRPr="00A875F6">
              <w:rPr>
                <w:rFonts w:eastAsia="Times New Roman" w:cs="Arial"/>
                <w:lang w:eastAsia="en-GB"/>
              </w:rPr>
              <w:t>, 44(2), 143–164.</w:t>
            </w:r>
          </w:p>
        </w:tc>
      </w:tr>
      <w:tr w:rsidR="000D5F15" w:rsidRPr="00A875F6" w14:paraId="43C532EB" w14:textId="77777777" w:rsidTr="005E317F">
        <w:trPr>
          <w:trHeight w:val="287"/>
        </w:trPr>
        <w:tc>
          <w:tcPr>
            <w:tcW w:w="0" w:type="auto"/>
            <w:tcBorders>
              <w:top w:val="nil"/>
              <w:left w:val="nil"/>
              <w:bottom w:val="nil"/>
              <w:right w:val="nil"/>
            </w:tcBorders>
            <w:shd w:val="clear" w:color="auto" w:fill="auto"/>
            <w:noWrap/>
            <w:vAlign w:val="center"/>
            <w:hideMark/>
          </w:tcPr>
          <w:p w14:paraId="14FCDD5F" w14:textId="3C384138"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​Velasquez Valenzuela, J. (2018) </w:t>
            </w:r>
            <w:r w:rsidRPr="00A875F6">
              <w:rPr>
                <w:rFonts w:eastAsia="Times New Roman" w:cs="Arial"/>
                <w:i/>
                <w:iCs/>
                <w:lang w:eastAsia="en-GB"/>
              </w:rPr>
              <w:t>'Doing Justice: Sentencing Practices in Scottish Sheriff Courts</w:t>
            </w:r>
            <w:r w:rsidRPr="00A875F6">
              <w:rPr>
                <w:rFonts w:eastAsia="Times New Roman" w:cs="Arial"/>
                <w:lang w:eastAsia="en-GB"/>
              </w:rPr>
              <w:t>', PhD thesis, University of Glasgow, Glasgow.</w:t>
            </w:r>
          </w:p>
        </w:tc>
      </w:tr>
      <w:tr w:rsidR="000D5F15" w:rsidRPr="00A875F6" w14:paraId="383C9360" w14:textId="77777777" w:rsidTr="005E317F">
        <w:trPr>
          <w:trHeight w:val="287"/>
        </w:trPr>
        <w:tc>
          <w:tcPr>
            <w:tcW w:w="0" w:type="auto"/>
            <w:tcBorders>
              <w:top w:val="nil"/>
              <w:left w:val="nil"/>
              <w:bottom w:val="nil"/>
              <w:right w:val="nil"/>
            </w:tcBorders>
            <w:shd w:val="clear" w:color="auto" w:fill="auto"/>
            <w:noWrap/>
            <w:vAlign w:val="center"/>
            <w:hideMark/>
          </w:tcPr>
          <w:p w14:paraId="7F3F3E0E"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Wacquant, L. (2012) </w:t>
            </w:r>
            <w:r w:rsidRPr="00A875F6">
              <w:rPr>
                <w:rFonts w:eastAsia="Times New Roman" w:cs="Arial"/>
                <w:i/>
                <w:iCs/>
                <w:lang w:eastAsia="en-GB"/>
              </w:rPr>
              <w:t>Punishing the Poor: The Neoliberal Government of Social Insecurity</w:t>
            </w:r>
            <w:r w:rsidRPr="00A875F6">
              <w:rPr>
                <w:rFonts w:eastAsia="Times New Roman" w:cs="Arial"/>
                <w:lang w:eastAsia="en-GB"/>
              </w:rPr>
              <w:t>. New York: Guilford Publication.</w:t>
            </w:r>
          </w:p>
        </w:tc>
      </w:tr>
      <w:tr w:rsidR="000D5F15" w:rsidRPr="00A875F6" w14:paraId="0B817B5D" w14:textId="77777777" w:rsidTr="005E317F">
        <w:trPr>
          <w:trHeight w:val="287"/>
        </w:trPr>
        <w:tc>
          <w:tcPr>
            <w:tcW w:w="0" w:type="auto"/>
            <w:tcBorders>
              <w:top w:val="nil"/>
              <w:left w:val="nil"/>
              <w:bottom w:val="nil"/>
              <w:right w:val="nil"/>
            </w:tcBorders>
            <w:shd w:val="clear" w:color="auto" w:fill="auto"/>
            <w:noWrap/>
            <w:vAlign w:val="bottom"/>
            <w:hideMark/>
          </w:tcPr>
          <w:p w14:paraId="06EEA01F" w14:textId="0E9C7323"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Wagner, S. &amp; Fernández, D. (2015) </w:t>
            </w:r>
            <w:proofErr w:type="spellStart"/>
            <w:r w:rsidRPr="00A875F6">
              <w:rPr>
                <w:rFonts w:eastAsia="Times New Roman" w:cs="Arial"/>
                <w:lang w:eastAsia="en-GB"/>
              </w:rPr>
              <w:t>Analyzing</w:t>
            </w:r>
            <w:proofErr w:type="spellEnd"/>
            <w:r w:rsidRPr="00A875F6">
              <w:rPr>
                <w:rFonts w:eastAsia="Times New Roman" w:cs="Arial"/>
                <w:lang w:eastAsia="en-GB"/>
              </w:rPr>
              <w:t xml:space="preserve"> Text in Software Projects. In: Bird, C.; Menzies, T. &amp; Zimmermann, T., eds., </w:t>
            </w:r>
            <w:r w:rsidRPr="00A875F6">
              <w:rPr>
                <w:rFonts w:eastAsia="Times New Roman" w:cs="Arial"/>
                <w:i/>
                <w:iCs/>
                <w:lang w:eastAsia="en-GB"/>
              </w:rPr>
              <w:t>The Art and Science of Analysing Software Data</w:t>
            </w:r>
            <w:r w:rsidRPr="00A875F6">
              <w:rPr>
                <w:rFonts w:eastAsia="Times New Roman" w:cs="Arial"/>
                <w:lang w:eastAsia="en-GB"/>
              </w:rPr>
              <w:t>. London: Morgan Kaufmann, 39-72.</w:t>
            </w:r>
          </w:p>
        </w:tc>
      </w:tr>
      <w:tr w:rsidR="000D5F15" w:rsidRPr="00A875F6" w14:paraId="4E435C71" w14:textId="77777777" w:rsidTr="005E317F">
        <w:trPr>
          <w:trHeight w:val="287"/>
        </w:trPr>
        <w:tc>
          <w:tcPr>
            <w:tcW w:w="0" w:type="auto"/>
            <w:tcBorders>
              <w:top w:val="nil"/>
              <w:left w:val="nil"/>
              <w:bottom w:val="nil"/>
              <w:right w:val="nil"/>
            </w:tcBorders>
            <w:shd w:val="clear" w:color="auto" w:fill="auto"/>
            <w:noWrap/>
            <w:vAlign w:val="bottom"/>
            <w:hideMark/>
          </w:tcPr>
          <w:p w14:paraId="016657CF" w14:textId="61481E36" w:rsidR="000D5F15" w:rsidRPr="00A875F6" w:rsidRDefault="000D5F15" w:rsidP="000D5F15">
            <w:pPr>
              <w:spacing w:before="0" w:line="240" w:lineRule="auto"/>
              <w:jc w:val="left"/>
              <w:rPr>
                <w:rFonts w:eastAsia="Times New Roman" w:cs="Arial"/>
                <w:lang w:eastAsia="en-GB"/>
              </w:rPr>
            </w:pPr>
            <w:proofErr w:type="spellStart"/>
            <w:r w:rsidRPr="00A875F6">
              <w:rPr>
                <w:rFonts w:eastAsia="Times New Roman" w:cs="Arial"/>
                <w:lang w:eastAsia="en-GB"/>
              </w:rPr>
              <w:lastRenderedPageBreak/>
              <w:t>Walklate</w:t>
            </w:r>
            <w:proofErr w:type="spellEnd"/>
            <w:r w:rsidRPr="00A875F6">
              <w:rPr>
                <w:rFonts w:eastAsia="Times New Roman" w:cs="Arial"/>
                <w:lang w:eastAsia="en-GB"/>
              </w:rPr>
              <w:t>, S. &amp; Clay-Warner, J. (2016) Victimization and Revictimization. In: Sanders, T., eds., </w:t>
            </w:r>
            <w:r w:rsidRPr="00A875F6">
              <w:rPr>
                <w:rFonts w:eastAsia="Times New Roman" w:cs="Arial"/>
                <w:i/>
                <w:iCs/>
                <w:lang w:eastAsia="en-GB"/>
              </w:rPr>
              <w:t>The Oxford Handbook of Sex Offences and Sex Offenders</w:t>
            </w:r>
            <w:r w:rsidRPr="00A875F6">
              <w:rPr>
                <w:rFonts w:eastAsia="Times New Roman" w:cs="Arial"/>
                <w:lang w:eastAsia="en-GB"/>
              </w:rPr>
              <w:t>. Oxford: Oxford University Press, 270-288.</w:t>
            </w:r>
          </w:p>
        </w:tc>
      </w:tr>
      <w:tr w:rsidR="000D5F15" w:rsidRPr="00A875F6" w14:paraId="32B96961" w14:textId="77777777" w:rsidTr="005E317F">
        <w:trPr>
          <w:trHeight w:val="287"/>
        </w:trPr>
        <w:tc>
          <w:tcPr>
            <w:tcW w:w="0" w:type="auto"/>
            <w:tcBorders>
              <w:top w:val="nil"/>
              <w:left w:val="nil"/>
              <w:bottom w:val="nil"/>
              <w:right w:val="nil"/>
            </w:tcBorders>
            <w:shd w:val="clear" w:color="auto" w:fill="auto"/>
            <w:noWrap/>
            <w:vAlign w:val="bottom"/>
            <w:hideMark/>
          </w:tcPr>
          <w:p w14:paraId="093E3665" w14:textId="77777777" w:rsidR="000D5F15" w:rsidRPr="00A875F6" w:rsidRDefault="000D5F15" w:rsidP="000D5F15">
            <w:pPr>
              <w:spacing w:before="0" w:line="240" w:lineRule="auto"/>
              <w:jc w:val="left"/>
              <w:rPr>
                <w:rFonts w:eastAsia="Times New Roman" w:cs="Arial"/>
                <w:lang w:eastAsia="en-GB"/>
              </w:rPr>
            </w:pPr>
            <w:proofErr w:type="spellStart"/>
            <w:r w:rsidRPr="00A875F6">
              <w:rPr>
                <w:rFonts w:eastAsia="Times New Roman" w:cs="Arial"/>
                <w:lang w:eastAsia="en-GB"/>
              </w:rPr>
              <w:t>Walklate</w:t>
            </w:r>
            <w:proofErr w:type="spellEnd"/>
            <w:r w:rsidRPr="00A875F6">
              <w:rPr>
                <w:rFonts w:eastAsia="Times New Roman" w:cs="Arial"/>
                <w:lang w:eastAsia="en-GB"/>
              </w:rPr>
              <w:t>, S. (2005) </w:t>
            </w:r>
            <w:r w:rsidRPr="00A875F6">
              <w:rPr>
                <w:rFonts w:eastAsia="Times New Roman" w:cs="Arial"/>
                <w:i/>
                <w:iCs/>
                <w:lang w:eastAsia="en-GB"/>
              </w:rPr>
              <w:t>Criminology: The Basics</w:t>
            </w:r>
            <w:r w:rsidRPr="00A875F6">
              <w:rPr>
                <w:rFonts w:eastAsia="Times New Roman" w:cs="Arial"/>
                <w:lang w:eastAsia="en-GB"/>
              </w:rPr>
              <w:t>. London: Routledge.</w:t>
            </w:r>
          </w:p>
        </w:tc>
      </w:tr>
      <w:tr w:rsidR="000D5F15" w:rsidRPr="00A875F6" w14:paraId="0FADF162" w14:textId="77777777" w:rsidTr="005E317F">
        <w:trPr>
          <w:trHeight w:val="287"/>
        </w:trPr>
        <w:tc>
          <w:tcPr>
            <w:tcW w:w="0" w:type="auto"/>
            <w:tcBorders>
              <w:top w:val="nil"/>
              <w:left w:val="nil"/>
              <w:bottom w:val="nil"/>
              <w:right w:val="nil"/>
            </w:tcBorders>
            <w:shd w:val="clear" w:color="auto" w:fill="auto"/>
            <w:noWrap/>
            <w:vAlign w:val="bottom"/>
            <w:hideMark/>
          </w:tcPr>
          <w:p w14:paraId="0E0C79EB"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Walsh, K. (1995) </w:t>
            </w:r>
            <w:r w:rsidRPr="00A875F6">
              <w:rPr>
                <w:rFonts w:eastAsia="Times New Roman" w:cs="Arial"/>
                <w:i/>
                <w:iCs/>
                <w:lang w:eastAsia="en-GB"/>
              </w:rPr>
              <w:t>Public Service and Market Mechanisms.</w:t>
            </w:r>
            <w:r w:rsidRPr="00A875F6">
              <w:rPr>
                <w:rFonts w:eastAsia="Times New Roman" w:cs="Arial"/>
                <w:lang w:eastAsia="en-GB"/>
              </w:rPr>
              <w:t xml:space="preserve"> London: Macmillan.</w:t>
            </w:r>
          </w:p>
        </w:tc>
      </w:tr>
      <w:tr w:rsidR="000D5F15" w:rsidRPr="00A875F6" w14:paraId="0FE04DAC" w14:textId="77777777" w:rsidTr="005E317F">
        <w:trPr>
          <w:trHeight w:val="287"/>
        </w:trPr>
        <w:tc>
          <w:tcPr>
            <w:tcW w:w="0" w:type="auto"/>
            <w:tcBorders>
              <w:top w:val="nil"/>
              <w:left w:val="nil"/>
              <w:bottom w:val="nil"/>
              <w:right w:val="nil"/>
            </w:tcBorders>
            <w:shd w:val="clear" w:color="auto" w:fill="auto"/>
            <w:noWrap/>
            <w:vAlign w:val="center"/>
            <w:hideMark/>
          </w:tcPr>
          <w:p w14:paraId="1F11FB3E"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Walsh, T. (2005) Won’t Pay or Can’t Pay? Exploring the Use of Fines as a Sentencing Alternative for Public Nuisance Type Offences in Queensland. </w:t>
            </w:r>
            <w:r w:rsidRPr="00A875F6">
              <w:rPr>
                <w:rFonts w:eastAsia="Times New Roman" w:cs="Arial"/>
                <w:i/>
                <w:iCs/>
                <w:lang w:eastAsia="en-GB"/>
              </w:rPr>
              <w:t>Current Issues in Criminal Justice</w:t>
            </w:r>
            <w:r w:rsidRPr="00A875F6">
              <w:rPr>
                <w:rFonts w:eastAsia="Times New Roman" w:cs="Arial"/>
                <w:lang w:eastAsia="en-GB"/>
              </w:rPr>
              <w:t>, 17(2), 217–238.</w:t>
            </w:r>
          </w:p>
        </w:tc>
      </w:tr>
      <w:tr w:rsidR="000D5F15" w:rsidRPr="00A875F6" w14:paraId="30FD3A34" w14:textId="77777777" w:rsidTr="005E317F">
        <w:trPr>
          <w:trHeight w:val="287"/>
        </w:trPr>
        <w:tc>
          <w:tcPr>
            <w:tcW w:w="0" w:type="auto"/>
            <w:tcBorders>
              <w:top w:val="nil"/>
              <w:left w:val="nil"/>
              <w:bottom w:val="nil"/>
              <w:right w:val="nil"/>
            </w:tcBorders>
            <w:shd w:val="clear" w:color="auto" w:fill="auto"/>
            <w:noWrap/>
            <w:vAlign w:val="bottom"/>
            <w:hideMark/>
          </w:tcPr>
          <w:p w14:paraId="2B10724A" w14:textId="13B7C1F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Ward, J. (2014) Transforming ‘Summary Justice’ Through Police-led Prosecution and ‘Virtual Courts’ – Is ‘Procedural Due Process’ Being Undermined? </w:t>
            </w:r>
            <w:r w:rsidRPr="00A875F6">
              <w:rPr>
                <w:rFonts w:eastAsia="Times New Roman" w:cs="Arial"/>
                <w:i/>
                <w:iCs/>
                <w:lang w:eastAsia="en-GB"/>
              </w:rPr>
              <w:t>British Journal of Criminology</w:t>
            </w:r>
            <w:r w:rsidRPr="00A875F6">
              <w:rPr>
                <w:rFonts w:eastAsia="Times New Roman" w:cs="Arial"/>
                <w:lang w:eastAsia="en-GB"/>
              </w:rPr>
              <w:t>, 55(2), 341- 358.</w:t>
            </w:r>
          </w:p>
        </w:tc>
      </w:tr>
      <w:tr w:rsidR="000D5F15" w:rsidRPr="00A875F6" w14:paraId="3262D895" w14:textId="77777777" w:rsidTr="005E317F">
        <w:trPr>
          <w:trHeight w:val="287"/>
        </w:trPr>
        <w:tc>
          <w:tcPr>
            <w:tcW w:w="0" w:type="auto"/>
            <w:tcBorders>
              <w:top w:val="nil"/>
              <w:left w:val="nil"/>
              <w:bottom w:val="nil"/>
              <w:right w:val="nil"/>
            </w:tcBorders>
            <w:shd w:val="clear" w:color="auto" w:fill="auto"/>
            <w:noWrap/>
            <w:vAlign w:val="center"/>
            <w:hideMark/>
          </w:tcPr>
          <w:p w14:paraId="7DAEB501" w14:textId="74A01635"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Ward, J. (2016) </w:t>
            </w:r>
            <w:r w:rsidRPr="00A875F6">
              <w:rPr>
                <w:rFonts w:eastAsia="Times New Roman" w:cs="Arial"/>
                <w:i/>
                <w:iCs/>
                <w:lang w:eastAsia="en-GB"/>
              </w:rPr>
              <w:t>Transforming Summary Justice: Modernisation in the Lower Criminal Courts</w:t>
            </w:r>
            <w:r w:rsidRPr="00A875F6">
              <w:rPr>
                <w:rFonts w:eastAsia="Times New Roman" w:cs="Arial"/>
                <w:lang w:eastAsia="en-GB"/>
              </w:rPr>
              <w:t>. London: Routledge.</w:t>
            </w:r>
          </w:p>
        </w:tc>
      </w:tr>
      <w:tr w:rsidR="000D5F15" w:rsidRPr="00A875F6" w14:paraId="5DA19075" w14:textId="77777777" w:rsidTr="005E317F">
        <w:trPr>
          <w:trHeight w:val="287"/>
        </w:trPr>
        <w:tc>
          <w:tcPr>
            <w:tcW w:w="0" w:type="auto"/>
            <w:tcBorders>
              <w:top w:val="nil"/>
              <w:left w:val="nil"/>
              <w:bottom w:val="nil"/>
              <w:right w:val="nil"/>
            </w:tcBorders>
            <w:shd w:val="clear" w:color="auto" w:fill="auto"/>
            <w:noWrap/>
            <w:vAlign w:val="bottom"/>
            <w:hideMark/>
          </w:tcPr>
          <w:p w14:paraId="151B914A" w14:textId="0BFB5A5C"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Welch, M. (1996) Critical Criminology, Social Justice, and an Alternative View of Incarceration. </w:t>
            </w:r>
            <w:r w:rsidRPr="00A875F6">
              <w:rPr>
                <w:rFonts w:eastAsia="Times New Roman" w:cs="Arial"/>
                <w:i/>
                <w:iCs/>
                <w:lang w:eastAsia="en-GB"/>
              </w:rPr>
              <w:t>Critical Criminology,</w:t>
            </w:r>
            <w:r w:rsidRPr="00A875F6">
              <w:rPr>
                <w:rFonts w:eastAsia="Times New Roman" w:cs="Arial"/>
                <w:lang w:eastAsia="en-GB"/>
              </w:rPr>
              <w:t xml:space="preserve"> 7(2), 43-58.</w:t>
            </w:r>
          </w:p>
        </w:tc>
      </w:tr>
      <w:tr w:rsidR="000D5F15" w:rsidRPr="00A875F6" w14:paraId="3682C17B" w14:textId="77777777" w:rsidTr="005E317F">
        <w:trPr>
          <w:trHeight w:val="287"/>
        </w:trPr>
        <w:tc>
          <w:tcPr>
            <w:tcW w:w="0" w:type="auto"/>
            <w:tcBorders>
              <w:top w:val="nil"/>
              <w:left w:val="nil"/>
              <w:bottom w:val="nil"/>
              <w:right w:val="nil"/>
            </w:tcBorders>
            <w:shd w:val="clear" w:color="auto" w:fill="auto"/>
            <w:noWrap/>
            <w:vAlign w:val="center"/>
            <w:hideMark/>
          </w:tcPr>
          <w:p w14:paraId="1A2FCAC6" w14:textId="744974F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Welsh, L. (2013) Are Magistrates’ Courts Really a ‘Law Free Zone’? Participant Observation and Specialist Use of Language. Papers from the British Criminology Conference, 3, 3–16.</w:t>
            </w:r>
          </w:p>
        </w:tc>
      </w:tr>
      <w:tr w:rsidR="000D5F15" w:rsidRPr="00A875F6" w14:paraId="6E26996B" w14:textId="77777777" w:rsidTr="005E317F">
        <w:trPr>
          <w:trHeight w:val="287"/>
        </w:trPr>
        <w:tc>
          <w:tcPr>
            <w:tcW w:w="0" w:type="auto"/>
            <w:tcBorders>
              <w:top w:val="nil"/>
              <w:left w:val="nil"/>
              <w:bottom w:val="nil"/>
              <w:right w:val="nil"/>
            </w:tcBorders>
            <w:shd w:val="clear" w:color="auto" w:fill="auto"/>
            <w:noWrap/>
            <w:vAlign w:val="center"/>
            <w:hideMark/>
          </w:tcPr>
          <w:p w14:paraId="51456453" w14:textId="77777777"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Welsh, L. (2016) </w:t>
            </w:r>
            <w:r w:rsidRPr="00A875F6">
              <w:rPr>
                <w:rFonts w:eastAsia="Times New Roman" w:cs="Arial"/>
                <w:i/>
                <w:iCs/>
                <w:lang w:eastAsia="en-GB"/>
              </w:rPr>
              <w:t>'Magistrates, Managerialism and Marginalisation: Neoliberalism and Access to Justice in East Kent'</w:t>
            </w:r>
            <w:r w:rsidRPr="00A875F6">
              <w:rPr>
                <w:rFonts w:eastAsia="Times New Roman" w:cs="Arial"/>
                <w:lang w:eastAsia="en-GB"/>
              </w:rPr>
              <w:t>, PhD thesis, University of Kent, Kent.</w:t>
            </w:r>
          </w:p>
        </w:tc>
      </w:tr>
      <w:tr w:rsidR="000D5F15" w:rsidRPr="00A875F6" w14:paraId="6485E40C" w14:textId="77777777" w:rsidTr="005E317F">
        <w:trPr>
          <w:trHeight w:val="287"/>
        </w:trPr>
        <w:tc>
          <w:tcPr>
            <w:tcW w:w="0" w:type="auto"/>
            <w:tcBorders>
              <w:top w:val="nil"/>
              <w:left w:val="nil"/>
              <w:bottom w:val="nil"/>
              <w:right w:val="nil"/>
            </w:tcBorders>
            <w:shd w:val="clear" w:color="auto" w:fill="auto"/>
            <w:noWrap/>
            <w:vAlign w:val="bottom"/>
            <w:hideMark/>
          </w:tcPr>
          <w:p w14:paraId="59D892D5" w14:textId="783A9418"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 xml:space="preserve">Williams, A., Goodwin, M. &amp; </w:t>
            </w:r>
            <w:proofErr w:type="spellStart"/>
            <w:r w:rsidRPr="00A875F6">
              <w:rPr>
                <w:rFonts w:eastAsia="Times New Roman" w:cs="Arial"/>
                <w:lang w:eastAsia="en-GB"/>
              </w:rPr>
              <w:t>Cloke</w:t>
            </w:r>
            <w:proofErr w:type="spellEnd"/>
            <w:r w:rsidRPr="00A875F6">
              <w:rPr>
                <w:rFonts w:eastAsia="Times New Roman" w:cs="Arial"/>
                <w:lang w:eastAsia="en-GB"/>
              </w:rPr>
              <w:t>, P. (2014) Neoliberalism, Big Society, and Progressive Localism. </w:t>
            </w:r>
            <w:r w:rsidRPr="00A875F6">
              <w:rPr>
                <w:rFonts w:eastAsia="Times New Roman" w:cs="Arial"/>
                <w:i/>
                <w:iCs/>
                <w:lang w:eastAsia="en-GB"/>
              </w:rPr>
              <w:t>Environment and Planning,</w:t>
            </w:r>
            <w:r w:rsidRPr="00A875F6">
              <w:rPr>
                <w:rFonts w:eastAsia="Times New Roman" w:cs="Arial"/>
                <w:lang w:eastAsia="en-GB"/>
              </w:rPr>
              <w:t xml:space="preserve"> 46, 2798-2815.</w:t>
            </w:r>
          </w:p>
        </w:tc>
      </w:tr>
      <w:tr w:rsidR="000D5F15" w:rsidRPr="00A875F6" w14:paraId="001F9573" w14:textId="77777777" w:rsidTr="005E317F">
        <w:trPr>
          <w:trHeight w:val="287"/>
        </w:trPr>
        <w:tc>
          <w:tcPr>
            <w:tcW w:w="0" w:type="auto"/>
            <w:tcBorders>
              <w:top w:val="nil"/>
              <w:left w:val="nil"/>
              <w:bottom w:val="nil"/>
              <w:right w:val="nil"/>
            </w:tcBorders>
            <w:shd w:val="clear" w:color="auto" w:fill="auto"/>
            <w:noWrap/>
            <w:vAlign w:val="bottom"/>
            <w:hideMark/>
          </w:tcPr>
          <w:p w14:paraId="7F8A850F" w14:textId="79558580"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Winick B. &amp; Wexler, D. (2003) </w:t>
            </w:r>
            <w:r w:rsidRPr="00A875F6">
              <w:rPr>
                <w:rFonts w:eastAsia="Times New Roman" w:cs="Arial"/>
                <w:i/>
                <w:iCs/>
                <w:lang w:eastAsia="en-GB"/>
              </w:rPr>
              <w:t>Therapeutic Jurisprudence and the Courts</w:t>
            </w:r>
            <w:r w:rsidRPr="00A875F6">
              <w:rPr>
                <w:rFonts w:eastAsia="Times New Roman" w:cs="Arial"/>
                <w:lang w:eastAsia="en-GB"/>
              </w:rPr>
              <w:t>. North Carolina: Carolina Academic Press. </w:t>
            </w:r>
          </w:p>
        </w:tc>
      </w:tr>
      <w:tr w:rsidR="000D5F15" w:rsidRPr="00A875F6" w14:paraId="7D9EC3DE" w14:textId="77777777" w:rsidTr="005E317F">
        <w:trPr>
          <w:trHeight w:val="287"/>
        </w:trPr>
        <w:tc>
          <w:tcPr>
            <w:tcW w:w="0" w:type="auto"/>
            <w:tcBorders>
              <w:top w:val="nil"/>
              <w:left w:val="nil"/>
              <w:bottom w:val="nil"/>
              <w:right w:val="nil"/>
            </w:tcBorders>
            <w:shd w:val="clear" w:color="auto" w:fill="auto"/>
            <w:noWrap/>
            <w:vAlign w:val="bottom"/>
            <w:hideMark/>
          </w:tcPr>
          <w:p w14:paraId="56B52023" w14:textId="77777777" w:rsidR="000D5F15" w:rsidRPr="00A875F6" w:rsidRDefault="000D5F15" w:rsidP="000D5F15">
            <w:pPr>
              <w:spacing w:before="0" w:line="240" w:lineRule="auto"/>
              <w:jc w:val="left"/>
              <w:rPr>
                <w:rFonts w:eastAsia="Times New Roman" w:cs="Arial"/>
                <w:lang w:eastAsia="en-GB"/>
              </w:rPr>
            </w:pPr>
            <w:proofErr w:type="spellStart"/>
            <w:r w:rsidRPr="00A875F6">
              <w:rPr>
                <w:rFonts w:eastAsia="Times New Roman" w:cs="Arial"/>
                <w:lang w:eastAsia="en-GB"/>
              </w:rPr>
              <w:t>Woofitt</w:t>
            </w:r>
            <w:proofErr w:type="spellEnd"/>
            <w:r w:rsidRPr="00A875F6">
              <w:rPr>
                <w:rFonts w:eastAsia="Times New Roman" w:cs="Arial"/>
                <w:lang w:eastAsia="en-GB"/>
              </w:rPr>
              <w:t>, R. (2005) </w:t>
            </w:r>
            <w:r w:rsidRPr="00A875F6">
              <w:rPr>
                <w:rFonts w:eastAsia="Times New Roman" w:cs="Arial"/>
                <w:i/>
                <w:iCs/>
                <w:lang w:eastAsia="en-GB"/>
              </w:rPr>
              <w:t>Conversation Analysis and Discourse Analysis</w:t>
            </w:r>
            <w:r w:rsidRPr="00A875F6">
              <w:rPr>
                <w:rFonts w:eastAsia="Times New Roman" w:cs="Arial"/>
                <w:lang w:eastAsia="en-GB"/>
              </w:rPr>
              <w:t>. London: SAGE Publishing.</w:t>
            </w:r>
          </w:p>
        </w:tc>
      </w:tr>
      <w:tr w:rsidR="000D5F15" w:rsidRPr="00A875F6" w14:paraId="2B56A71A" w14:textId="77777777" w:rsidTr="005E317F">
        <w:trPr>
          <w:trHeight w:val="287"/>
        </w:trPr>
        <w:tc>
          <w:tcPr>
            <w:tcW w:w="0" w:type="auto"/>
            <w:tcBorders>
              <w:top w:val="nil"/>
              <w:left w:val="nil"/>
              <w:bottom w:val="nil"/>
              <w:right w:val="nil"/>
            </w:tcBorders>
            <w:shd w:val="clear" w:color="auto" w:fill="auto"/>
            <w:noWrap/>
            <w:vAlign w:val="center"/>
            <w:hideMark/>
          </w:tcPr>
          <w:p w14:paraId="4ECD0C1D" w14:textId="6241E0DD" w:rsidR="000D5F15" w:rsidRPr="00A875F6" w:rsidRDefault="000D5F15" w:rsidP="000D5F15">
            <w:pPr>
              <w:spacing w:before="0" w:line="240" w:lineRule="auto"/>
              <w:jc w:val="left"/>
              <w:rPr>
                <w:rFonts w:eastAsia="Times New Roman" w:cs="Arial"/>
                <w:lang w:eastAsia="en-GB"/>
              </w:rPr>
            </w:pPr>
            <w:r w:rsidRPr="00A875F6">
              <w:rPr>
                <w:rFonts w:eastAsia="Times New Roman" w:cs="Arial"/>
                <w:lang w:eastAsia="en-GB"/>
              </w:rPr>
              <w:t>Yin, R. (2003) </w:t>
            </w:r>
            <w:r w:rsidRPr="00A875F6">
              <w:rPr>
                <w:rFonts w:eastAsia="Times New Roman" w:cs="Arial"/>
                <w:i/>
                <w:iCs/>
                <w:lang w:eastAsia="en-GB"/>
              </w:rPr>
              <w:t>Case Study Research: Design and Methods</w:t>
            </w:r>
            <w:r w:rsidRPr="00A875F6">
              <w:rPr>
                <w:rFonts w:eastAsia="Times New Roman" w:cs="Arial"/>
                <w:lang w:eastAsia="en-GB"/>
              </w:rPr>
              <w:t>. 4th ed. Los Angeles: SAGE Publishing.</w:t>
            </w:r>
          </w:p>
        </w:tc>
      </w:tr>
      <w:tr w:rsidR="000D5F15" w:rsidRPr="00A875F6" w14:paraId="044BB62C" w14:textId="77777777" w:rsidTr="005E317F">
        <w:trPr>
          <w:trHeight w:val="287"/>
        </w:trPr>
        <w:tc>
          <w:tcPr>
            <w:tcW w:w="0" w:type="auto"/>
            <w:tcBorders>
              <w:top w:val="nil"/>
              <w:left w:val="nil"/>
              <w:bottom w:val="nil"/>
              <w:right w:val="nil"/>
            </w:tcBorders>
            <w:shd w:val="clear" w:color="auto" w:fill="auto"/>
            <w:noWrap/>
            <w:vAlign w:val="center"/>
            <w:hideMark/>
          </w:tcPr>
          <w:p w14:paraId="36555FDF" w14:textId="77777777" w:rsidR="000D5F15" w:rsidRPr="00A875F6" w:rsidRDefault="000D5F15" w:rsidP="000D5F15">
            <w:pPr>
              <w:spacing w:before="0" w:line="240" w:lineRule="auto"/>
              <w:jc w:val="left"/>
              <w:rPr>
                <w:rFonts w:eastAsia="Times New Roman" w:cs="Arial"/>
                <w:i/>
                <w:iCs/>
                <w:lang w:eastAsia="en-GB"/>
              </w:rPr>
            </w:pPr>
            <w:r w:rsidRPr="00A875F6">
              <w:rPr>
                <w:rFonts w:eastAsia="Times New Roman" w:cs="Arial"/>
                <w:i/>
                <w:iCs/>
                <w:lang w:eastAsia="en-GB"/>
              </w:rPr>
              <w:t>Youth Justice and Criminal Evidence Act 1999</w:t>
            </w:r>
            <w:r w:rsidRPr="00A875F6">
              <w:rPr>
                <w:rFonts w:eastAsia="Times New Roman" w:cs="Arial"/>
                <w:lang w:eastAsia="en-GB"/>
              </w:rPr>
              <w:t>. [online] Available at: http://www.legislation.gov.uk/ukpga/1999/23/contents [Accessed 5 Jan. 2020].</w:t>
            </w:r>
          </w:p>
        </w:tc>
      </w:tr>
    </w:tbl>
    <w:p w14:paraId="6E682478" w14:textId="77777777" w:rsidR="005E317F" w:rsidRPr="00A875F6" w:rsidRDefault="005E317F" w:rsidP="002B3BFD"/>
    <w:p w14:paraId="12651800" w14:textId="77777777" w:rsidR="002B3BFD" w:rsidRPr="00A875F6" w:rsidRDefault="002B3BFD" w:rsidP="002B3BFD"/>
    <w:p w14:paraId="1667A5CE" w14:textId="2086BA1E" w:rsidR="00ED56F0" w:rsidRPr="00A875F6" w:rsidRDefault="00F8025B" w:rsidP="006B7DB9">
      <w:pPr>
        <w:rPr>
          <w:rFonts w:eastAsiaTheme="majorEastAsia" w:cstheme="majorBidi"/>
          <w:smallCaps/>
          <w:sz w:val="46"/>
          <w:szCs w:val="36"/>
          <w:u w:val="single"/>
        </w:rPr>
      </w:pPr>
      <w:r w:rsidRPr="00A875F6">
        <w:br w:type="page"/>
      </w:r>
      <w:bookmarkStart w:id="516" w:name="_Toc89450725"/>
      <w:bookmarkStart w:id="517" w:name="_Toc29825408"/>
      <w:bookmarkStart w:id="518" w:name="_Toc29826108"/>
      <w:bookmarkStart w:id="519" w:name="_Toc29826205"/>
      <w:bookmarkEnd w:id="512"/>
      <w:bookmarkEnd w:id="513"/>
      <w:bookmarkEnd w:id="514"/>
    </w:p>
    <w:p w14:paraId="73EB48D4" w14:textId="5B3AAD2B" w:rsidR="00F8025B" w:rsidRPr="00A875F6" w:rsidRDefault="00F8025B" w:rsidP="00F8025B">
      <w:pPr>
        <w:pStyle w:val="Heading1"/>
      </w:pPr>
      <w:bookmarkStart w:id="520" w:name="_Toc95679132"/>
      <w:r w:rsidRPr="00A875F6">
        <w:lastRenderedPageBreak/>
        <w:t>Appendix 1: Example of raw dat</w:t>
      </w:r>
      <w:bookmarkEnd w:id="516"/>
      <w:r w:rsidR="008440A9" w:rsidRPr="00A875F6">
        <w:t>a collection</w:t>
      </w:r>
      <w:bookmarkEnd w:id="520"/>
      <w:r w:rsidR="00F27C87">
        <w:t xml:space="preserve"> showing the collection method</w:t>
      </w:r>
      <w:r w:rsidRPr="00A875F6">
        <w:t xml:space="preserve"> </w:t>
      </w:r>
    </w:p>
    <w:bookmarkEnd w:id="517"/>
    <w:bookmarkEnd w:id="518"/>
    <w:bookmarkEnd w:id="519"/>
    <w:p w14:paraId="5AB1F1E0" w14:textId="11E135D0" w:rsidR="00550040" w:rsidRPr="00A875F6" w:rsidRDefault="00550040" w:rsidP="00550040">
      <w:r w:rsidRPr="00A875F6">
        <w:t xml:space="preserve">The researcher used acronyms and abbreviations throughout the data collection process to help achieve a fast type speed. Additionally, the researcher used typed macros in a similar way described by </w:t>
      </w:r>
      <w:r w:rsidR="002035B7" w:rsidRPr="00A875F6">
        <w:t xml:space="preserve">Short and </w:t>
      </w:r>
      <w:proofErr w:type="spellStart"/>
      <w:r w:rsidR="002035B7" w:rsidRPr="00A875F6">
        <w:t>Leight</w:t>
      </w:r>
      <w:proofErr w:type="spellEnd"/>
      <w:r w:rsidR="002035B7" w:rsidRPr="00A875F6">
        <w:t xml:space="preserve"> (1972) regarding the concept of chording (also see Pick, 1978). In greater detail, the researcher would press multiple keys at the same time to produce a string of words or full words, speeding up the process.</w:t>
      </w:r>
      <w:r w:rsidRPr="00A875F6">
        <w:t xml:space="preserve"> Below is a typical example extract that demonstrates this use of acronyms</w:t>
      </w:r>
      <w:r w:rsidR="002035B7" w:rsidRPr="00A875F6">
        <w:t>,</w:t>
      </w:r>
      <w:r w:rsidRPr="00A875F6">
        <w:t xml:space="preserve"> abbreviations</w:t>
      </w:r>
      <w:r w:rsidR="002035B7" w:rsidRPr="00A875F6">
        <w:t xml:space="preserve"> and typed macros</w:t>
      </w:r>
      <w:r w:rsidRPr="00A875F6">
        <w:t>: </w:t>
      </w:r>
    </w:p>
    <w:p w14:paraId="7798F42A" w14:textId="77777777" w:rsidR="00550040" w:rsidRPr="00A875F6" w:rsidRDefault="00550040" w:rsidP="00550040">
      <w:pPr>
        <w:pStyle w:val="NoSpacing"/>
        <w:ind w:left="567" w:right="567"/>
        <w:rPr>
          <w:sz w:val="20"/>
        </w:rPr>
      </w:pPr>
      <w:r w:rsidRPr="00A875F6">
        <w:rPr>
          <w:sz w:val="20"/>
        </w:rPr>
        <w:t xml:space="preserve">10:59:20 - LA1: yeah sure  *looks at papers / reads docs*  *scrolls through laptop / reads over articles / docs*  *typing on computer / laptop* </w:t>
      </w:r>
    </w:p>
    <w:p w14:paraId="41DBEEA3" w14:textId="77777777" w:rsidR="00550040" w:rsidRPr="00A875F6" w:rsidRDefault="00550040" w:rsidP="00550040">
      <w:pPr>
        <w:pStyle w:val="NoSpacing"/>
        <w:ind w:left="567" w:right="567"/>
        <w:rPr>
          <w:sz w:val="20"/>
        </w:rPr>
      </w:pPr>
      <w:r w:rsidRPr="00A875F6">
        <w:rPr>
          <w:sz w:val="20"/>
        </w:rPr>
        <w:t xml:space="preserve">10:59:25 - CPS1: thankyou *exits court via public entrance* </w:t>
      </w:r>
    </w:p>
    <w:p w14:paraId="2D5EB4F7" w14:textId="77777777" w:rsidR="00550040" w:rsidRPr="00A875F6" w:rsidRDefault="00550040" w:rsidP="00550040">
      <w:pPr>
        <w:pStyle w:val="NoSpacing"/>
        <w:ind w:left="567" w:right="567"/>
        <w:rPr>
          <w:sz w:val="20"/>
        </w:rPr>
      </w:pPr>
      <w:r w:rsidRPr="00A875F6">
        <w:rPr>
          <w:sz w:val="20"/>
        </w:rPr>
        <w:t xml:space="preserve">10:59:28 – {now just me and LA and U} </w:t>
      </w:r>
    </w:p>
    <w:p w14:paraId="255121BA" w14:textId="77777777" w:rsidR="00550040" w:rsidRPr="00A875F6" w:rsidRDefault="00550040" w:rsidP="00550040">
      <w:pPr>
        <w:pStyle w:val="NoSpacing"/>
        <w:ind w:left="567" w:right="567"/>
        <w:rPr>
          <w:sz w:val="20"/>
        </w:rPr>
      </w:pPr>
      <w:r w:rsidRPr="00A875F6">
        <w:rPr>
          <w:sz w:val="20"/>
        </w:rPr>
        <w:t xml:space="preserve">10:59:34 - LA1:  *typing on computer / laptop* </w:t>
      </w:r>
    </w:p>
    <w:p w14:paraId="3487A6AD" w14:textId="77777777" w:rsidR="00550040" w:rsidRPr="00A875F6" w:rsidRDefault="00550040" w:rsidP="00550040">
      <w:pPr>
        <w:pStyle w:val="NoSpacing"/>
        <w:ind w:left="567" w:right="567"/>
        <w:rPr>
          <w:sz w:val="20"/>
        </w:rPr>
      </w:pPr>
      <w:r w:rsidRPr="00A875F6">
        <w:rPr>
          <w:sz w:val="20"/>
        </w:rPr>
        <w:t xml:space="preserve">10:59:36 - U1:  *stares out / waiting* </w:t>
      </w:r>
    </w:p>
    <w:p w14:paraId="531206F9" w14:textId="77777777" w:rsidR="00550040" w:rsidRPr="00A875F6" w:rsidRDefault="00550040" w:rsidP="00550040">
      <w:pPr>
        <w:pStyle w:val="NoSpacing"/>
        <w:ind w:left="567" w:right="567"/>
        <w:rPr>
          <w:sz w:val="20"/>
        </w:rPr>
      </w:pPr>
      <w:r w:rsidRPr="00A875F6">
        <w:rPr>
          <w:sz w:val="20"/>
        </w:rPr>
        <w:t xml:space="preserve">10:59:37 - *silence* </w:t>
      </w:r>
    </w:p>
    <w:p w14:paraId="73470911" w14:textId="310CC923" w:rsidR="00550040" w:rsidRPr="00A875F6" w:rsidRDefault="00550040" w:rsidP="00550040">
      <w:r w:rsidRPr="00A875F6">
        <w:t xml:space="preserve">To enable the researcher to collect the greatest amount of data possible, the present study tolerated an error rate greater than 3%. This was accepted on the basis that the researcher would correct mistyped words in post. To amend mistyped words, the researcher considered the context of the errors and the bunching of mistyped letters to approximate what words they should have typed. Below is an example extract demonstrating how the researcher amended errors through </w:t>
      </w:r>
      <w:r w:rsidR="00DE6E7A" w:rsidRPr="00A875F6">
        <w:t xml:space="preserve">such </w:t>
      </w:r>
      <w:r w:rsidRPr="00A875F6">
        <w:t>context-based inference</w:t>
      </w:r>
      <w:r w:rsidR="00DE6E7A" w:rsidRPr="00A875F6">
        <w:t>s</w:t>
      </w:r>
      <w:r w:rsidRPr="00A875F6">
        <w:t>: </w:t>
      </w:r>
    </w:p>
    <w:p w14:paraId="3E93AAD3" w14:textId="420D353F" w:rsidR="00550040" w:rsidRPr="00A875F6" w:rsidRDefault="00550040" w:rsidP="00550040">
      <w:pPr>
        <w:pStyle w:val="NoSpacing"/>
        <w:ind w:left="720" w:right="720"/>
        <w:rPr>
          <w:sz w:val="20"/>
        </w:rPr>
      </w:pPr>
      <w:r w:rsidRPr="00A875F6">
        <w:rPr>
          <w:sz w:val="20"/>
        </w:rPr>
        <w:t xml:space="preserve">11:00:21 - M2: erm yea sorry hang on we </w:t>
      </w:r>
      <w:proofErr w:type="spellStart"/>
      <w:r w:rsidRPr="00A875F6">
        <w:rPr>
          <w:sz w:val="20"/>
        </w:rPr>
        <w:t>wil</w:t>
      </w:r>
      <w:proofErr w:type="spellEnd"/>
      <w:r w:rsidRPr="00A875F6">
        <w:rPr>
          <w:sz w:val="20"/>
        </w:rPr>
        <w:t xml:space="preserve"> </w:t>
      </w:r>
      <w:proofErr w:type="spellStart"/>
      <w:r w:rsidRPr="00A875F6">
        <w:rPr>
          <w:sz w:val="20"/>
        </w:rPr>
        <w:t>contineue</w:t>
      </w:r>
      <w:proofErr w:type="spellEnd"/>
      <w:r w:rsidRPr="00A875F6">
        <w:rPr>
          <w:sz w:val="20"/>
        </w:rPr>
        <w:t xml:space="preserve"> looking </w:t>
      </w:r>
      <w:proofErr w:type="spellStart"/>
      <w:r w:rsidRPr="00A875F6">
        <w:rPr>
          <w:sz w:val="20"/>
        </w:rPr>
        <w:t>atthese</w:t>
      </w:r>
      <w:proofErr w:type="spellEnd"/>
      <w:r w:rsidRPr="00A875F6">
        <w:rPr>
          <w:sz w:val="20"/>
        </w:rPr>
        <w:t xml:space="preserve"> pictures and we </w:t>
      </w:r>
      <w:proofErr w:type="spellStart"/>
      <w:r w:rsidRPr="00A875F6">
        <w:rPr>
          <w:sz w:val="20"/>
        </w:rPr>
        <w:t>wil</w:t>
      </w:r>
      <w:proofErr w:type="spellEnd"/>
      <w:r w:rsidRPr="00A875F6">
        <w:rPr>
          <w:sz w:val="20"/>
        </w:rPr>
        <w:t xml:space="preserve"> be </w:t>
      </w:r>
      <w:proofErr w:type="spellStart"/>
      <w:r w:rsidRPr="00A875F6">
        <w:rPr>
          <w:sz w:val="20"/>
        </w:rPr>
        <w:t>reay</w:t>
      </w:r>
      <w:proofErr w:type="spellEnd"/>
      <w:r w:rsidRPr="00A875F6">
        <w:rPr>
          <w:sz w:val="20"/>
        </w:rPr>
        <w:t xml:space="preserve"> to address you in a moment.   </w:t>
      </w:r>
    </w:p>
    <w:p w14:paraId="67603BB7" w14:textId="7B3565BB" w:rsidR="00550040" w:rsidRPr="00A875F6" w:rsidRDefault="00550040" w:rsidP="00DE6E7A">
      <w:r w:rsidRPr="00A875F6">
        <w:t>In this example, the researcher replaced the word ‘yea’ with ‘yeah’, ‘</w:t>
      </w:r>
      <w:proofErr w:type="spellStart"/>
      <w:r w:rsidRPr="00A875F6">
        <w:t>wil</w:t>
      </w:r>
      <w:proofErr w:type="spellEnd"/>
      <w:r w:rsidRPr="00A875F6">
        <w:t>’ with ‘will’, ‘</w:t>
      </w:r>
      <w:proofErr w:type="spellStart"/>
      <w:r w:rsidRPr="00A875F6">
        <w:t>atthese</w:t>
      </w:r>
      <w:proofErr w:type="spellEnd"/>
      <w:r w:rsidRPr="00A875F6">
        <w:t>’ with ‘at these’ and ‘</w:t>
      </w:r>
      <w:proofErr w:type="spellStart"/>
      <w:r w:rsidRPr="00A875F6">
        <w:t>reay</w:t>
      </w:r>
      <w:proofErr w:type="spellEnd"/>
      <w:r w:rsidRPr="00A875F6">
        <w:t>’ with ‘ready’. In this way, there is a discrepancy between the data presented in this thesis and the collected raw data that goes beyond replacing acronyms</w:t>
      </w:r>
      <w:r w:rsidR="00DE6E7A" w:rsidRPr="00A875F6">
        <w:t xml:space="preserve"> and abbreviations</w:t>
      </w:r>
      <w:r w:rsidRPr="00A875F6">
        <w:t xml:space="preserve">. The </w:t>
      </w:r>
      <w:r w:rsidR="00485FFC" w:rsidRPr="00A875F6">
        <w:t>researcher</w:t>
      </w:r>
      <w:r w:rsidRPr="00A875F6">
        <w:t xml:space="preserve"> accepts that such post-observation amendments may be a site of criticism for this </w:t>
      </w:r>
      <w:r w:rsidR="00485FFC" w:rsidRPr="00A875F6">
        <w:t>thesis</w:t>
      </w:r>
      <w:r w:rsidRPr="00A875F6">
        <w:t>, as data processing is subject to increased researcher error/bias.</w:t>
      </w:r>
      <w:r w:rsidR="00DE6E7A" w:rsidRPr="00A875F6">
        <w:t xml:space="preserve"> T</w:t>
      </w:r>
      <w:r w:rsidRPr="00A875F6">
        <w:t>he research</w:t>
      </w:r>
      <w:r w:rsidR="00485FFC" w:rsidRPr="00A875F6">
        <w:t>er</w:t>
      </w:r>
      <w:r w:rsidRPr="00A875F6">
        <w:t xml:space="preserve"> takes the view that given the overwhelming accuracy and previously discussed advantages of the stenographic note-taking method, this criticism is tolerable</w:t>
      </w:r>
      <w:r w:rsidR="005C3B95" w:rsidRPr="00A875F6">
        <w:t xml:space="preserve"> (previously discussed in Section 3.4.1)</w:t>
      </w:r>
      <w:r w:rsidRPr="00A875F6">
        <w:t xml:space="preserve">. </w:t>
      </w:r>
      <w:bookmarkEnd w:id="314"/>
    </w:p>
    <w:sectPr w:rsidR="00550040" w:rsidRPr="00A875F6" w:rsidSect="007539A9">
      <w:pgSz w:w="11906" w:h="16838"/>
      <w:pgMar w:top="851" w:right="851" w:bottom="851" w:left="851" w:header="709" w:footer="709" w:gutter="2268"/>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92DEB" w14:textId="77777777" w:rsidR="000A5011" w:rsidRDefault="000A5011" w:rsidP="00477F2E">
      <w:pPr>
        <w:spacing w:after="0" w:line="240" w:lineRule="auto"/>
      </w:pPr>
      <w:r>
        <w:separator/>
      </w:r>
    </w:p>
  </w:endnote>
  <w:endnote w:type="continuationSeparator" w:id="0">
    <w:p w14:paraId="1D61FD74" w14:textId="77777777" w:rsidR="000A5011" w:rsidRDefault="000A5011" w:rsidP="0047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w:altName w:val="Cambria"/>
    <w:panose1 w:val="00000000000000000000"/>
    <w:charset w:val="00"/>
    <w:family w:val="roman"/>
    <w:notTrueType/>
    <w:pitch w:val="default"/>
    <w:sig w:usb0="00000003" w:usb1="00000000" w:usb2="00000000" w:usb3="00000000" w:csb0="00000001" w:csb1="00000000"/>
  </w:font>
  <w:font w:name="AdvOT419e7ed1+fb">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D4A1" w14:textId="77777777" w:rsidR="00984775" w:rsidRDefault="00984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F28AD" w14:textId="77777777" w:rsidR="00984775" w:rsidRPr="00617FEE" w:rsidRDefault="00984775">
    <w:pPr>
      <w:pStyle w:val="Footer"/>
      <w:jc w:val="center"/>
      <w:rPr>
        <w:caps/>
        <w:noProof/>
        <w:color w:val="808080" w:themeColor="background1" w:themeShade="80"/>
      </w:rPr>
    </w:pPr>
    <w:r w:rsidRPr="00617FEE">
      <w:rPr>
        <w:caps/>
        <w:color w:val="808080" w:themeColor="background1" w:themeShade="80"/>
      </w:rPr>
      <w:fldChar w:fldCharType="begin"/>
    </w:r>
    <w:r w:rsidRPr="00617FEE">
      <w:rPr>
        <w:caps/>
        <w:color w:val="808080" w:themeColor="background1" w:themeShade="80"/>
      </w:rPr>
      <w:instrText xml:space="preserve"> PAGE   \* MERGEFORMAT </w:instrText>
    </w:r>
    <w:r w:rsidRPr="00617FEE">
      <w:rPr>
        <w:caps/>
        <w:color w:val="808080" w:themeColor="background1" w:themeShade="80"/>
      </w:rPr>
      <w:fldChar w:fldCharType="separate"/>
    </w:r>
    <w:r w:rsidRPr="00617FEE">
      <w:rPr>
        <w:caps/>
        <w:noProof/>
        <w:color w:val="808080" w:themeColor="background1" w:themeShade="80"/>
      </w:rPr>
      <w:t>2</w:t>
    </w:r>
    <w:r w:rsidRPr="00617FEE">
      <w:rPr>
        <w:caps/>
        <w:noProof/>
        <w:color w:val="808080" w:themeColor="background1" w:themeShade="8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B52A" w14:textId="77777777" w:rsidR="00984775" w:rsidRPr="000238E6" w:rsidRDefault="00984775">
    <w:pPr>
      <w:pStyle w:val="Footer"/>
      <w:jc w:val="center"/>
      <w:rPr>
        <w:caps/>
        <w:noProof/>
        <w:color w:val="808080" w:themeColor="background1" w:themeShade="80"/>
      </w:rPr>
    </w:pPr>
    <w:r w:rsidRPr="000238E6">
      <w:rPr>
        <w:caps/>
        <w:color w:val="808080" w:themeColor="background1" w:themeShade="80"/>
      </w:rPr>
      <w:fldChar w:fldCharType="begin"/>
    </w:r>
    <w:r w:rsidRPr="000238E6">
      <w:rPr>
        <w:caps/>
        <w:color w:val="808080" w:themeColor="background1" w:themeShade="80"/>
      </w:rPr>
      <w:instrText xml:space="preserve"> PAGE   \* MERGEFORMAT </w:instrText>
    </w:r>
    <w:r w:rsidRPr="000238E6">
      <w:rPr>
        <w:caps/>
        <w:color w:val="808080" w:themeColor="background1" w:themeShade="80"/>
      </w:rPr>
      <w:fldChar w:fldCharType="separate"/>
    </w:r>
    <w:r w:rsidRPr="000238E6">
      <w:rPr>
        <w:caps/>
        <w:noProof/>
        <w:color w:val="808080" w:themeColor="background1" w:themeShade="80"/>
      </w:rPr>
      <w:t>2</w:t>
    </w:r>
    <w:r w:rsidRPr="000238E6">
      <w:rPr>
        <w:caps/>
        <w:noProof/>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0D45" w14:textId="77777777" w:rsidR="000A5011" w:rsidRDefault="000A5011" w:rsidP="00F16EEA">
      <w:pPr>
        <w:spacing w:after="0" w:line="240" w:lineRule="auto"/>
      </w:pPr>
      <w:r>
        <w:separator/>
      </w:r>
    </w:p>
  </w:footnote>
  <w:footnote w:type="continuationSeparator" w:id="0">
    <w:p w14:paraId="25AB5606" w14:textId="77777777" w:rsidR="000A5011" w:rsidRDefault="000A5011" w:rsidP="00477F2E">
      <w:pPr>
        <w:spacing w:after="0" w:line="240" w:lineRule="auto"/>
      </w:pPr>
      <w:r>
        <w:continuationSeparator/>
      </w:r>
    </w:p>
  </w:footnote>
  <w:footnote w:type="continuationNotice" w:id="1">
    <w:p w14:paraId="34070935" w14:textId="77777777" w:rsidR="000A5011" w:rsidRDefault="000A5011">
      <w:pPr>
        <w:spacing w:before="0" w:after="0" w:line="240" w:lineRule="auto"/>
      </w:pPr>
    </w:p>
  </w:footnote>
  <w:footnote w:id="2">
    <w:p w14:paraId="7E877314" w14:textId="465C5156" w:rsidR="00984775" w:rsidRPr="0043687F" w:rsidRDefault="00984775" w:rsidP="00E93533">
      <w:pPr>
        <w:pStyle w:val="FootnoteText"/>
      </w:pPr>
      <w:r w:rsidRPr="0043687F">
        <w:rPr>
          <w:rStyle w:val="FootnoteReference"/>
        </w:rPr>
        <w:footnoteRef/>
      </w:r>
      <w:r w:rsidRPr="0043687F">
        <w:t xml:space="preserve"> The thesis collected observational, verbatim typed notes from the gallery of courtrooms in a single courthouse. This is what the thesis means by ‘stenography’ (a method similarly described by Short and Leight, 1972; Baldwin, 2008). Section 3.4.1 unpacks this data collection method further (also see Appendix 1). </w:t>
      </w:r>
    </w:p>
  </w:footnote>
  <w:footnote w:id="3">
    <w:p w14:paraId="77386635" w14:textId="0AA55973" w:rsidR="00984775" w:rsidRPr="0043687F" w:rsidRDefault="00984775" w:rsidP="00E93533">
      <w:pPr>
        <w:pStyle w:val="FootnoteText"/>
      </w:pPr>
      <w:r w:rsidRPr="0043687F">
        <w:rPr>
          <w:rStyle w:val="FootnoteReference"/>
        </w:rPr>
        <w:footnoteRef/>
      </w:r>
      <w:r w:rsidRPr="0043687F">
        <w:t xml:space="preserve"> Specifically, these quality justice values include verdict accuracy, democratic oversight, defendant participation, defendant comprehension, </w:t>
      </w:r>
      <w:bookmarkStart w:id="226" w:name="_Hlk95444954"/>
      <w:r w:rsidRPr="0043687F">
        <w:t>sentence proportionality</w:t>
      </w:r>
      <w:bookmarkEnd w:id="226"/>
      <w:r w:rsidRPr="0043687F">
        <w:t xml:space="preserve">, institutional legitimacy, defendant safeguarding, fair sentencing, pragmatic problem-solving and accessible justice. The critical discussion sections of Chapters 4, 5 and 6 detail how the observed summary justice process </w:t>
      </w:r>
      <w:r>
        <w:t>undermines or ‘deprioritises’</w:t>
      </w:r>
      <w:r w:rsidRPr="0043687F">
        <w:t xml:space="preserve"> these values. </w:t>
      </w:r>
    </w:p>
  </w:footnote>
  <w:footnote w:id="4">
    <w:p w14:paraId="3B249A8D" w14:textId="634F8BE4" w:rsidR="00984775" w:rsidRPr="0043687F" w:rsidRDefault="00984775" w:rsidP="00E93533">
      <w:pPr>
        <w:pStyle w:val="FootnoteText"/>
      </w:pPr>
      <w:r w:rsidRPr="0043687F">
        <w:rPr>
          <w:rStyle w:val="FootnoteReference"/>
        </w:rPr>
        <w:footnoteRef/>
      </w:r>
      <w:r w:rsidRPr="0043687F">
        <w:t xml:space="preserve"> Prior English and Welsh socio-legal researchers may have avoided using this method because it involves “lengthy periods of unrelenting tedium” (Baldwin, 2008: 245). Yet, this method is also valuable because it can provide rich data that the researcher can revisit and reflect over (Baldwin, 2008). Section 3.4 further elaborates upon this stenographic method. </w:t>
      </w:r>
    </w:p>
  </w:footnote>
  <w:footnote w:id="5">
    <w:p w14:paraId="49B45EEB" w14:textId="4E92A866" w:rsidR="00984775" w:rsidRPr="0043687F" w:rsidRDefault="00984775" w:rsidP="00E93533">
      <w:pPr>
        <w:pStyle w:val="FootnoteText"/>
      </w:pPr>
      <w:r w:rsidRPr="0043687F">
        <w:rPr>
          <w:rStyle w:val="FootnoteReference"/>
        </w:rPr>
        <w:footnoteRef/>
      </w:r>
      <w:r w:rsidRPr="0043687F">
        <w:t xml:space="preserve"> Whilst this theoretical framework develops from Packer's seminal 1968 work, the present thesis agrees with MacDonald (2008: 2) that: “a multi-dimensional framework is needed, and so a one-dimensional framework like Packer’s is inappropriate; […] to adopt a simple yes/no approach to the different ways in which values are held, as Packer did, is inadequate”. The thesis consequently adopts MacDonald’s (2008: 2), “general contours of a framework for criminal justice research”. This thesis further unpacks this framework in Section 2.2.2.</w:t>
      </w:r>
    </w:p>
  </w:footnote>
  <w:footnote w:id="6">
    <w:p w14:paraId="2FA01DA9" w14:textId="342193D7" w:rsidR="00984775" w:rsidRPr="0043687F" w:rsidRDefault="00984775" w:rsidP="00E93533">
      <w:pPr>
        <w:pStyle w:val="FootnoteText"/>
      </w:pPr>
      <w:r w:rsidRPr="0043687F">
        <w:rPr>
          <w:rStyle w:val="FootnoteReference"/>
        </w:rPr>
        <w:footnoteRef/>
      </w:r>
      <w:r w:rsidRPr="0043687F">
        <w:t xml:space="preserve"> Rock (1988), Lea (1998) and Walklate (2005) have emphasised that criminology draws upon many other fields of study to continually expand its reach regarding theories of crime/criminality, diminishing its distinctiveness as a discipline. Similarly, Welch (1996: 45) comments that “Critical criminology is not so much a theory, but a theoretical perspective based on social critique”. The Socio-Legal Studies Association (2009: s1.2.1) makes comparable comments: “Socio-legal studies embraces disciplines and subjects concerned with law as a social institution, with the social effects of law, legal processes, institutions and services and with the influence of social, political and economic factors on the law and legal institutions”. To this end, the criminological and </w:t>
      </w:r>
      <w:r>
        <w:t xml:space="preserve">the </w:t>
      </w:r>
      <w:r w:rsidRPr="0043687F">
        <w:t>socio-legal</w:t>
      </w:r>
      <w:r>
        <w:t xml:space="preserve"> literature</w:t>
      </w:r>
      <w:r w:rsidRPr="0043687F">
        <w:t xml:space="preserve"> a</w:t>
      </w:r>
      <w:r>
        <w:t>re</w:t>
      </w:r>
      <w:r w:rsidRPr="0043687F">
        <w:t xml:space="preserve"> part of a bleeding line of research that is concerned with critically investigating the criminal justice process in the context of wider social issues.</w:t>
      </w:r>
    </w:p>
  </w:footnote>
  <w:footnote w:id="7">
    <w:p w14:paraId="60C4CF6C" w14:textId="75DD3A23" w:rsidR="00984775" w:rsidRPr="0043687F" w:rsidRDefault="00984775" w:rsidP="00E93533">
      <w:pPr>
        <w:pStyle w:val="FootnoteText"/>
      </w:pPr>
      <w:r w:rsidRPr="0043687F">
        <w:rPr>
          <w:rStyle w:val="FootnoteReference"/>
        </w:rPr>
        <w:footnoteRef/>
      </w:r>
      <w:r w:rsidRPr="0043687F">
        <w:t xml:space="preserve"> Meaning that values such as efficiency are conceptually pluralistic and can be normative / interpretative. </w:t>
      </w:r>
    </w:p>
  </w:footnote>
  <w:footnote w:id="8">
    <w:p w14:paraId="225D1350" w14:textId="51DFEC38" w:rsidR="00984775" w:rsidRPr="0043687F" w:rsidRDefault="00984775" w:rsidP="00E93533">
      <w:pPr>
        <w:pStyle w:val="FootnoteText"/>
      </w:pPr>
      <w:r w:rsidRPr="0043687F">
        <w:rPr>
          <w:rStyle w:val="FootnoteReference"/>
        </w:rPr>
        <w:footnoteRef/>
      </w:r>
      <w:r w:rsidRPr="0043687F">
        <w:t xml:space="preserve"> Notably however, Packer’s (1968) use of the word rehabilitation may be unfamiliar to some readers. Namely, “the goal sought by the rehabilitative ideal is not reform for its own sake or even for the sake of enabling its object to live a better and a happier life. […] In truth, the threat of punishment for future offenses as extrapolated from the experience of suffering punishment for a present offense may be the strongest rehabilitative force that we now possess. To the extent that a man is rendered more prudent about committing offenses in the future by reason of unpleasantness suffered on account of offenses past, he may be said to be rehabilitated in as meaningful a sense of the term as we can generate” (Packer, 1968: 53, 56). To this end, rehabilitation for Packer (1968) is tether</w:t>
      </w:r>
      <w:r>
        <w:t>ed</w:t>
      </w:r>
      <w:r w:rsidRPr="0043687F">
        <w:t xml:space="preserve"> to the ideas of deterren</w:t>
      </w:r>
      <w:r>
        <w:t>ce</w:t>
      </w:r>
      <w:r w:rsidRPr="0043687F">
        <w:t>. Rehabilitative punishment for Packer (1968) is connected with a drive to commit oneself from committing further offen</w:t>
      </w:r>
      <w:r>
        <w:t>c</w:t>
      </w:r>
      <w:r w:rsidRPr="0043687F">
        <w:t xml:space="preserve">es because of past unpleasant punitive sentences, it has at its heart a utilitarian objective. </w:t>
      </w:r>
    </w:p>
  </w:footnote>
  <w:footnote w:id="9">
    <w:p w14:paraId="730ECDE5" w14:textId="114D3175" w:rsidR="00984775" w:rsidRPr="0043687F" w:rsidRDefault="00984775" w:rsidP="00E93533">
      <w:pPr>
        <w:pStyle w:val="FootnoteText"/>
      </w:pPr>
      <w:r w:rsidRPr="0043687F">
        <w:rPr>
          <w:rStyle w:val="FootnoteReference"/>
        </w:rPr>
        <w:footnoteRef/>
      </w:r>
      <w:r w:rsidRPr="0043687F">
        <w:t xml:space="preserve"> In greater detail, Packer (1968) makes the following points: (1) only the most serious acts should be given the criminal label, (2) the state should rely more on non-punitive measures to tackle problematic social behaviours, (3) the criminal sanction should be primarily reserved for addressing harmful rather than immoral behaviours.</w:t>
      </w:r>
    </w:p>
  </w:footnote>
  <w:footnote w:id="10">
    <w:p w14:paraId="79A802C1" w14:textId="47890AFB" w:rsidR="00984775" w:rsidRPr="0043687F" w:rsidRDefault="00984775" w:rsidP="00E93533">
      <w:pPr>
        <w:pStyle w:val="FootnoteText"/>
      </w:pPr>
      <w:r w:rsidRPr="0043687F">
        <w:rPr>
          <w:rStyle w:val="FootnoteReference"/>
        </w:rPr>
        <w:footnoteRef/>
      </w:r>
      <w:r w:rsidRPr="0043687F">
        <w:t xml:space="preserve"> See for example, Griffiths’ (1970) family and battle models, Jareborg’s (1995) defensive model, Beloof’s (1999) victim participation model and Stickels’ (2008) victim satisfaction model. </w:t>
      </w:r>
    </w:p>
  </w:footnote>
  <w:footnote w:id="11">
    <w:p w14:paraId="71170474" w14:textId="2C20F6DF" w:rsidR="00984775" w:rsidRPr="0043687F" w:rsidRDefault="00984775" w:rsidP="00E93533">
      <w:pPr>
        <w:pStyle w:val="FootnoteText"/>
      </w:pPr>
      <w:r w:rsidRPr="0043687F">
        <w:rPr>
          <w:rStyle w:val="FootnoteReference"/>
        </w:rPr>
        <w:footnoteRef/>
      </w:r>
      <w:r w:rsidRPr="0043687F">
        <w:t xml:space="preserve"> In greater detail, MacDonald (2008) argues that at Packer (1968) sometimes uses the term efficiency in the sense that the police are reliable finders of truth (investigative efficiency). Meanwhile, in other extracts, MacDonald (2008) argues that Packer (1968) uses the term efficiency to mean that the courts operate speedily when assigning verdicts of guilt and innocence (operational efficiency). Finally, MacDonald (2008) argues that Packer (1968) sometimes uses the term efficiency to mean that a reliable criminal process can have a deterrent effect (deterrent efficacy).</w:t>
      </w:r>
    </w:p>
  </w:footnote>
  <w:footnote w:id="12">
    <w:p w14:paraId="6C4BB656" w14:textId="7DD5E096" w:rsidR="00984775" w:rsidRPr="0043687F" w:rsidRDefault="00984775" w:rsidP="00E93533">
      <w:pPr>
        <w:pStyle w:val="FootnoteText"/>
      </w:pPr>
      <w:r w:rsidRPr="0043687F">
        <w:rPr>
          <w:rStyle w:val="FootnoteReference"/>
        </w:rPr>
        <w:footnoteRef/>
      </w:r>
      <w:r w:rsidRPr="0043687F">
        <w:t xml:space="preserve"> This is a point similarly held by Berlin (2002: 217) when discussing “the pluralism of values”. Namely, “the very desire for guarantees that our values are eternal and secure in some objective heaven is perhaps only a craving for the certainties of childhood or the absolute values of our primitive past” (Berlin, 2002: 217).</w:t>
      </w:r>
    </w:p>
  </w:footnote>
  <w:footnote w:id="13">
    <w:p w14:paraId="442518C4" w14:textId="7562D54C" w:rsidR="00984775" w:rsidRPr="0043687F" w:rsidRDefault="00984775" w:rsidP="00E93533">
      <w:pPr>
        <w:pStyle w:val="FootnoteText"/>
      </w:pPr>
      <w:r w:rsidRPr="0043687F">
        <w:rPr>
          <w:rStyle w:val="FootnoteReference"/>
        </w:rPr>
        <w:footnoteRef/>
      </w:r>
      <w:r w:rsidRPr="0043687F">
        <w:t xml:space="preserve"> For example, see MacDonald’s (2008: 28) </w:t>
      </w:r>
      <w:r>
        <w:t>“</w:t>
      </w:r>
      <w:r w:rsidRPr="0043687F">
        <w:t>investigative efficiency</w:t>
      </w:r>
      <w:r>
        <w:t>”</w:t>
      </w:r>
      <w:r w:rsidRPr="0043687F">
        <w:t xml:space="preserve">. This is an ideal-type because it relies on the police/prosecution being inerrant/infallible truth seekers. This is, of course, an impossible reality. As Weber explains, an ideal-type of this kind is a “mental construct [that] cannot be found empirically anywhere in reality” (in MacDonald, 2008: 46). Such theoretical constructions are useful because they aid thinkers in analysis and exposition. However, they cannot be used for practical policy reform recommendations because of there extreme characteristics. </w:t>
      </w:r>
    </w:p>
  </w:footnote>
  <w:footnote w:id="14">
    <w:p w14:paraId="6B90B1E1" w14:textId="1792262D" w:rsidR="00984775" w:rsidRPr="0043687F" w:rsidRDefault="00984775" w:rsidP="00E93533">
      <w:pPr>
        <w:pStyle w:val="FootnoteText"/>
      </w:pPr>
      <w:r w:rsidRPr="0043687F">
        <w:rPr>
          <w:rStyle w:val="FootnoteReference"/>
        </w:rPr>
        <w:footnoteRef/>
      </w:r>
      <w:r w:rsidRPr="0043687F">
        <w:t xml:space="preserve"> MacDonald (2008: 59) exemplifies ‘equality’ as such a possible normative construction of a social value. MacDonald (2008) explains that a socio-legal researcher may begin research with the vague idea that equality refers to the ability of a criminal court to process defendants in a comparable manner. Then, MacDonald focuses on how some defendants may have greater financial resources than others and therefore, they may have unequal access to legal representation. Constructions of inequality of this sort are interpretive and based on the researcher’s normative reflections as to what qualifies inequality. In this example case, different financial resources qualify inequality. Another interpretation of inequality could be based on, for example, defendants varying different treatment as it relates to their race. Such constructions, as presented here, are not an ideal type because the logical, rational parameters that qualifies inequality are not fully accentuated. Rather, these constructions of inequality rely on the judgement/interpretation of the researcher. Normative constructions of this type are useful for analysing current practices (a description of reality) and for describing ‘what ought to exist’ (policy reform recommendations) (MacDonald, 2008: 53).</w:t>
      </w:r>
    </w:p>
  </w:footnote>
  <w:footnote w:id="15">
    <w:p w14:paraId="3BA0E8B4" w14:textId="7F661868" w:rsidR="00984775" w:rsidRPr="0043687F" w:rsidRDefault="00984775" w:rsidP="00E93533">
      <w:pPr>
        <w:pStyle w:val="FootnoteText"/>
      </w:pPr>
      <w:r w:rsidRPr="0043687F">
        <w:rPr>
          <w:rStyle w:val="FootnoteReference"/>
        </w:rPr>
        <w:footnoteRef/>
      </w:r>
      <w:r w:rsidRPr="0043687F">
        <w:t xml:space="preserve"> Heffernan’s (2000: 80) influential essay makes a similar observation to MacDonald (2008) when they comment upon “normative pluralism”. Namely, Heffernan (2000) believes that social justice can mean different things when applied to the criminal justice process because of its interpretative basis: “there are multiple, inconsistent, conceptions of social justice. Each of these conceptions is relevant to the different components of criminal justice — to formulations of the rules of criminal procedure and also to formulations of excuses and justifications. Thus, each generates different, and often irreconcilable, policy conclusions for criminal justice”. See Section 2.2.4 that further discusses the role of social justice in criminal justice. </w:t>
      </w:r>
    </w:p>
  </w:footnote>
  <w:footnote w:id="16">
    <w:p w14:paraId="5866EC3D" w14:textId="1B94DC41" w:rsidR="00984775" w:rsidRPr="0043687F" w:rsidRDefault="00984775" w:rsidP="00E93533">
      <w:pPr>
        <w:pStyle w:val="FootnoteText"/>
      </w:pPr>
      <w:r w:rsidRPr="0043687F">
        <w:rPr>
          <w:rStyle w:val="FootnoteReference"/>
        </w:rPr>
        <w:footnoteRef/>
      </w:r>
      <w:r w:rsidRPr="0043687F">
        <w:t xml:space="preserve"> This drive towards individualism has also been framed as the “responsibilisation” of the of the citizenry, especially when referring to the recipients of state services (see Liebenberg, Ungar and Ikeda, 2013: 1).  </w:t>
      </w:r>
    </w:p>
  </w:footnote>
  <w:footnote w:id="17">
    <w:p w14:paraId="32F85AAB" w14:textId="4C2C9032" w:rsidR="00984775" w:rsidRDefault="00984775" w:rsidP="00E93533">
      <w:pPr>
        <w:pStyle w:val="FootnoteText"/>
      </w:pPr>
      <w:r>
        <w:rPr>
          <w:rStyle w:val="FootnoteReference"/>
        </w:rPr>
        <w:footnoteRef/>
      </w:r>
      <w:r>
        <w:t xml:space="preserve"> In greater detail, Raine and Willson (1997: 92) argue that post-managerialism is grounded in a “new moral base”, that is “is in greater harmony with the values and priorities traditionally associated with criminal justice than managerialism”. For Raine and Willson (1997), these values include proportionate sentencing, localness, professional leadership, amongst other. </w:t>
      </w:r>
    </w:p>
  </w:footnote>
  <w:footnote w:id="18">
    <w:p w14:paraId="68E25ED4" w14:textId="51691DF6" w:rsidR="00984775" w:rsidRPr="0043687F" w:rsidRDefault="00984775" w:rsidP="00E93533">
      <w:pPr>
        <w:pStyle w:val="FootnoteText"/>
      </w:pPr>
      <w:r w:rsidRPr="0043687F">
        <w:rPr>
          <w:rStyle w:val="FootnoteReference"/>
        </w:rPr>
        <w:footnoteRef/>
      </w:r>
      <w:r w:rsidRPr="0043687F">
        <w:t xml:space="preserve"> </w:t>
      </w:r>
      <w:r>
        <w:t>This pluralistic conceptualisation of efficiency following the multi-dimensional f</w:t>
      </w:r>
      <w:r w:rsidRPr="0043687F">
        <w:t>ramework unpacked in Section 2.2.2.</w:t>
      </w:r>
    </w:p>
  </w:footnote>
  <w:footnote w:id="19">
    <w:p w14:paraId="67BB5F1B" w14:textId="200672B6" w:rsidR="00984775" w:rsidRPr="0043687F" w:rsidRDefault="00984775" w:rsidP="00E93533">
      <w:pPr>
        <w:pStyle w:val="FootnoteText"/>
      </w:pPr>
      <w:r w:rsidRPr="0043687F">
        <w:rPr>
          <w:rStyle w:val="FootnoteReference"/>
        </w:rPr>
        <w:footnoteRef/>
      </w:r>
      <w:r w:rsidRPr="0043687F">
        <w:t xml:space="preserve"> This includes the right to a fair trial.</w:t>
      </w:r>
    </w:p>
  </w:footnote>
  <w:footnote w:id="20">
    <w:p w14:paraId="3979EF1B" w14:textId="7D579C9C" w:rsidR="00984775" w:rsidRPr="0043687F" w:rsidRDefault="00984775" w:rsidP="00E93533">
      <w:pPr>
        <w:pStyle w:val="FootnoteText"/>
      </w:pPr>
      <w:r w:rsidRPr="0043687F">
        <w:rPr>
          <w:rStyle w:val="FootnoteReference"/>
        </w:rPr>
        <w:footnoteRef/>
      </w:r>
      <w:r w:rsidRPr="0043687F">
        <w:t xml:space="preserve"> These outcomes include punishment for offenders, reparations for victims and public protection amongst other normative principles (Ministry of Justices, 2013: 14).</w:t>
      </w:r>
    </w:p>
  </w:footnote>
  <w:footnote w:id="21">
    <w:p w14:paraId="456C4C19" w14:textId="2A61B949" w:rsidR="00984775" w:rsidRPr="0043687F" w:rsidRDefault="00984775" w:rsidP="00E93533">
      <w:pPr>
        <w:pStyle w:val="FootnoteText"/>
      </w:pPr>
      <w:r w:rsidRPr="0043687F">
        <w:rPr>
          <w:rStyle w:val="FootnoteReference"/>
        </w:rPr>
        <w:footnoteRef/>
      </w:r>
      <w:r w:rsidRPr="0043687F">
        <w:t xml:space="preserve"> The present thesis recognises that the Crime and Disorder Act 1998 was arguably the key piece of legislation that the New Labour government oversaw, in terms of its wider influence on criminal justice. </w:t>
      </w:r>
    </w:p>
  </w:footnote>
  <w:footnote w:id="22">
    <w:p w14:paraId="52F4C393" w14:textId="21986A71" w:rsidR="00984775" w:rsidRPr="0043687F" w:rsidRDefault="00984775" w:rsidP="00E93533">
      <w:pPr>
        <w:pStyle w:val="FootnoteText"/>
      </w:pPr>
      <w:r w:rsidRPr="0043687F">
        <w:rPr>
          <w:rStyle w:val="FootnoteReference"/>
        </w:rPr>
        <w:footnoteRef/>
      </w:r>
      <w:r w:rsidRPr="0043687F">
        <w:t xml:space="preserve"> </w:t>
      </w:r>
      <w:r w:rsidRPr="0043687F">
        <w:rPr>
          <w:shd w:val="clear" w:color="auto" w:fill="FFFFFF"/>
        </w:rPr>
        <w:t>Namely, these thinkers were concerned about the integrity of the evidence used to secure convictions.</w:t>
      </w:r>
    </w:p>
  </w:footnote>
  <w:footnote w:id="23">
    <w:p w14:paraId="03B07100" w14:textId="4A81B57C" w:rsidR="00984775" w:rsidRPr="0043687F" w:rsidRDefault="00984775" w:rsidP="00E93533">
      <w:pPr>
        <w:pStyle w:val="FootnoteText"/>
      </w:pPr>
      <w:r w:rsidRPr="0043687F">
        <w:rPr>
          <w:rStyle w:val="FootnoteReference"/>
        </w:rPr>
        <w:footnoteRef/>
      </w:r>
      <w:r w:rsidRPr="0043687F">
        <w:t xml:space="preserve"> Legal Aid is an English and Welsh public service that was established with the Legal Aid and Advice Act 1949. The purpose of legal aid is to allow English and Welsh court users to have ‘access to justice’, to provide court users with legal advice and representation if they cannot afford it themselves (Hynes and Robins, 2009; Mant, 2017).</w:t>
      </w:r>
    </w:p>
  </w:footnote>
  <w:footnote w:id="24">
    <w:p w14:paraId="342A9CBA" w14:textId="12094779" w:rsidR="00984775" w:rsidRPr="0043687F" w:rsidRDefault="00984775" w:rsidP="00E93533">
      <w:pPr>
        <w:pStyle w:val="FootnoteText"/>
      </w:pPr>
      <w:r w:rsidRPr="0043687F">
        <w:rPr>
          <w:rStyle w:val="FootnoteReference"/>
        </w:rPr>
        <w:footnoteRef/>
      </w:r>
      <w:r w:rsidRPr="0043687F">
        <w:t xml:space="preserve"> Meaning, a bench could disallow the prosecution from advancing further with their case. For example, a magistrate could reject the prosecution’s request for an adjournment if they had previously failed to comply with their case management duties.  </w:t>
      </w:r>
    </w:p>
  </w:footnote>
  <w:footnote w:id="25">
    <w:p w14:paraId="5040F8C9" w14:textId="1DAAE3E2" w:rsidR="00984775" w:rsidRPr="0043687F" w:rsidRDefault="00984775" w:rsidP="00E93533">
      <w:pPr>
        <w:pStyle w:val="FootnoteText"/>
      </w:pPr>
      <w:r w:rsidRPr="0043687F">
        <w:rPr>
          <w:rStyle w:val="FootnoteReference"/>
        </w:rPr>
        <w:footnoteRef/>
      </w:r>
      <w:r w:rsidRPr="0043687F">
        <w:t xml:space="preserve"> DRR hearings are for offenders who have had a history of drug misuse and are willing to engage with local services to address this. As Donoghue (2014a: 71) explains further: “the terms of DRRs vary according to the number of contact hours which offenders are required to attend and these are determined by the nature and seriousness of the offence committed. Less intensive orders will require a lower number of contact hours, usually involving a weekly drug test and meeting with a probation officer, as well as attending a drug treatment agency for a treatment session, while more intensive orders will generally involve at least two weekly drug tests as well as a number of treatment sessions and other contacts with the treatment provider(s) including group sessions. An offender’s progress on a DRR will be reviewed monthly by the court. If offenders fail to keep to the agreed terms of their individual treatment plan, they will be returned to court for breach of the order, which often results in a more onerous sentence being imposed. Offenders who successfully complete their DRRs but who have continuing need of treatment support will be offered referral into voluntary treatment services in their locality. Lawyers are absent from DRR review hearings”.</w:t>
      </w:r>
    </w:p>
  </w:footnote>
  <w:footnote w:id="26">
    <w:p w14:paraId="164A8BE8" w14:textId="77777777" w:rsidR="00984775" w:rsidRPr="0043687F" w:rsidRDefault="00984775" w:rsidP="00E93533">
      <w:pPr>
        <w:pStyle w:val="FootnoteText"/>
      </w:pPr>
      <w:r w:rsidRPr="0043687F">
        <w:rPr>
          <w:rStyle w:val="FootnoteReference"/>
        </w:rPr>
        <w:footnoteRef/>
      </w:r>
      <w:r w:rsidRPr="0043687F">
        <w:t xml:space="preserve"> Sometimes called GAP courts (guilty anticipated plea). </w:t>
      </w:r>
    </w:p>
  </w:footnote>
  <w:footnote w:id="27">
    <w:p w14:paraId="0B936E0F" w14:textId="0E755C68" w:rsidR="00984775" w:rsidRPr="0043687F" w:rsidRDefault="00984775" w:rsidP="00E93533">
      <w:pPr>
        <w:pStyle w:val="FootnoteText"/>
      </w:pPr>
      <w:r w:rsidRPr="0043687F">
        <w:rPr>
          <w:rStyle w:val="FootnoteReference"/>
        </w:rPr>
        <w:footnoteRef/>
      </w:r>
      <w:r w:rsidRPr="0043687F">
        <w:t xml:space="preserve"> Also see the 2015 “Transforming Summary Justice” (TSJ, hereafter) initiative that focused on systems integration between agencies (Her Majesty’s Crown Prosecution Service Inspectorate, 2016: 7). Also see the 2017 “Common Platform” project that aims to create a software platform that integrates the case management functionality of multiple criminal justice agencies (Ministry of Justice and Her Majesty’s Courts and Tribunals Service, 2018: 11; Her Majesty’s Crown Prosecution Service Inspectorate &amp; Her Majesty’s Inspectorate of Constabulary).</w:t>
      </w:r>
    </w:p>
  </w:footnote>
  <w:footnote w:id="28">
    <w:p w14:paraId="3A30EBC5" w14:textId="77777777" w:rsidR="00984775" w:rsidRPr="0043687F" w:rsidRDefault="00984775" w:rsidP="00E93533">
      <w:pPr>
        <w:pStyle w:val="FootnoteText"/>
      </w:pPr>
      <w:r w:rsidRPr="0043687F">
        <w:rPr>
          <w:rStyle w:val="FootnoteReference"/>
        </w:rPr>
        <w:footnoteRef/>
      </w:r>
      <w:r w:rsidRPr="0043687F">
        <w:t xml:space="preserve"> All of these thinkers have examined the role of efficiency in justice processes but in a broader context (not specifically to do with the English and Welsh summary justice process).</w:t>
      </w:r>
    </w:p>
  </w:footnote>
  <w:footnote w:id="29">
    <w:p w14:paraId="4082672C" w14:textId="47D40E77" w:rsidR="00984775" w:rsidRDefault="00984775" w:rsidP="00E93533">
      <w:pPr>
        <w:pStyle w:val="FootnoteText"/>
      </w:pPr>
      <w:r>
        <w:rPr>
          <w:rStyle w:val="FootnoteReference"/>
        </w:rPr>
        <w:footnoteRef/>
      </w:r>
      <w:r>
        <w:t xml:space="preserve"> Which include speediness, cost-savings, time-trimming, waste-mitigation, etc. (see Section 2.2.3). </w:t>
      </w:r>
    </w:p>
  </w:footnote>
  <w:footnote w:id="30">
    <w:p w14:paraId="7B83A520" w14:textId="77777777" w:rsidR="00984775" w:rsidRDefault="00984775" w:rsidP="00E93533">
      <w:pPr>
        <w:pStyle w:val="FootnoteText"/>
      </w:pPr>
      <w:r>
        <w:rPr>
          <w:rStyle w:val="FootnoteReference"/>
        </w:rPr>
        <w:footnoteRef/>
      </w:r>
      <w:r>
        <w:t xml:space="preserve"> These quality justice values include </w:t>
      </w:r>
      <w:r w:rsidRPr="005F4DBA">
        <w:t>equitable participation and representatio</w:t>
      </w:r>
      <w:r>
        <w:t>n, judicial impartiality, transparency, comprehensibility (further discussed in Section 2.2.4).</w:t>
      </w:r>
    </w:p>
  </w:footnote>
  <w:footnote w:id="31">
    <w:p w14:paraId="7EFC126C" w14:textId="3EDFAFCC" w:rsidR="00984775" w:rsidRPr="0043687F" w:rsidRDefault="00984775" w:rsidP="00E93533">
      <w:pPr>
        <w:pStyle w:val="FootnoteText"/>
      </w:pPr>
      <w:r w:rsidRPr="0043687F">
        <w:rPr>
          <w:rStyle w:val="FootnoteReference"/>
        </w:rPr>
        <w:footnoteRef/>
      </w:r>
      <w:r w:rsidRPr="0043687F">
        <w:t xml:space="preserve"> Including government advocates, the Ministry of Justice, legal profession advocates, influence groups, third sector organisations and academics.</w:t>
      </w:r>
      <w:r>
        <w:t xml:space="preserve"> This approach to framing the literature reflects a similar approach used in Nicklas-Carter’s (2019) review of efficiency in the English and Welsh criminal justice process. </w:t>
      </w:r>
    </w:p>
  </w:footnote>
  <w:footnote w:id="32">
    <w:p w14:paraId="05F21664" w14:textId="26F3632D" w:rsidR="00984775" w:rsidRPr="0043687F" w:rsidRDefault="00984775" w:rsidP="00E93533">
      <w:pPr>
        <w:pStyle w:val="FootnoteText"/>
      </w:pPr>
      <w:r w:rsidRPr="0043687F">
        <w:rPr>
          <w:rStyle w:val="FootnoteReference"/>
        </w:rPr>
        <w:footnoteRef/>
      </w:r>
      <w:r w:rsidRPr="0043687F">
        <w:t xml:space="preserve"> This problematic possibility is something that Auld (2001) has acknowledged.</w:t>
      </w:r>
    </w:p>
  </w:footnote>
  <w:footnote w:id="33">
    <w:p w14:paraId="7CD7FA18" w14:textId="681F5841" w:rsidR="00984775" w:rsidRPr="0043687F" w:rsidRDefault="00984775" w:rsidP="00E93533">
      <w:pPr>
        <w:pStyle w:val="FootnoteText"/>
      </w:pPr>
      <w:r w:rsidRPr="0043687F">
        <w:rPr>
          <w:rStyle w:val="FootnoteReference"/>
        </w:rPr>
        <w:footnoteRef/>
      </w:r>
      <w:r w:rsidRPr="0043687F">
        <w:t xml:space="preserve"> See s.3.3a and s.3.2.2g of the CPRs. </w:t>
      </w:r>
    </w:p>
  </w:footnote>
  <w:footnote w:id="34">
    <w:p w14:paraId="20DEACFF" w14:textId="6F1A5748" w:rsidR="00984775" w:rsidRPr="0043687F" w:rsidRDefault="00984775" w:rsidP="00E93533">
      <w:pPr>
        <w:pStyle w:val="FootnoteText"/>
      </w:pPr>
      <w:r w:rsidRPr="0043687F">
        <w:rPr>
          <w:rStyle w:val="FootnoteReference"/>
        </w:rPr>
        <w:footnoteRef/>
      </w:r>
      <w:r w:rsidRPr="0043687F">
        <w:t xml:space="preserve"> This is akin to the long-standing observation that the criminal justice process is ‘the primary punishment’ and that it acts as a "degradation ceremony", regardless of the defendant’s guilt (Garfinkel, 1956: 420; Feeley, 1992; also argued in McConville and Bridges, 1993; Baughman, 2017).</w:t>
      </w:r>
    </w:p>
  </w:footnote>
  <w:footnote w:id="35">
    <w:p w14:paraId="2EAEA523" w14:textId="33887E27" w:rsidR="00984775" w:rsidRPr="0043687F" w:rsidRDefault="00984775" w:rsidP="00E93533">
      <w:pPr>
        <w:pStyle w:val="FootnoteText"/>
      </w:pPr>
      <w:r w:rsidRPr="0043687F">
        <w:rPr>
          <w:rStyle w:val="FootnoteReference"/>
        </w:rPr>
        <w:footnoteRef/>
      </w:r>
      <w:r w:rsidRPr="0043687F">
        <w:t xml:space="preserve"> Namely, innocent defendants are motivated to give false confessions because of institutional pressures (a lesser guaranteed sentence, case finality, etc</w:t>
      </w:r>
      <w:r>
        <w:t>.</w:t>
      </w:r>
      <w:r w:rsidRPr="0043687F">
        <w:t xml:space="preserve">). </w:t>
      </w:r>
    </w:p>
  </w:footnote>
  <w:footnote w:id="36">
    <w:p w14:paraId="4B5A3BD7" w14:textId="095E5BD5" w:rsidR="00984775" w:rsidRPr="0043687F" w:rsidRDefault="00984775" w:rsidP="00E93533">
      <w:pPr>
        <w:pStyle w:val="FootnoteText"/>
      </w:pPr>
      <w:r w:rsidRPr="0043687F">
        <w:rPr>
          <w:rStyle w:val="FootnoteReference"/>
        </w:rPr>
        <w:footnoteRef/>
      </w:r>
      <w:r w:rsidRPr="0043687F">
        <w:t xml:space="preserve"> Albeit, Adisa (2018: 7) reported mixed results regarding the reduction of physical court houses. Whilst economic benefits for the court were notable they also argued that “as things stand, it would be difficult to say that access to justice has not been compromised”, diminishing the quality of justice of the courts (Adisa, 2018: 40). It is worth noting however, that this study was of the Suffolk area only. Therefore, these results may not be generalisable to all courts across England and Wales. </w:t>
      </w:r>
    </w:p>
  </w:footnote>
  <w:footnote w:id="37">
    <w:p w14:paraId="47777FF4" w14:textId="113782B5" w:rsidR="00984775" w:rsidRPr="0043687F" w:rsidRDefault="00984775" w:rsidP="00E93533">
      <w:pPr>
        <w:pStyle w:val="FootnoteText"/>
      </w:pPr>
      <w:r w:rsidRPr="0043687F">
        <w:rPr>
          <w:rStyle w:val="FootnoteReference"/>
        </w:rPr>
        <w:footnoteRef/>
      </w:r>
      <w:r w:rsidRPr="0043687F">
        <w:t xml:space="preserve"> This seems to reflect the view of Crown Prosecution Service staff regarding live link: “A disappointingly low proportion of CPS staff (17.9%) thought that the introduction of digitisation [live link] had been effective in improving the quality of service to victims and witnesses” (Her Majesties Crown Prosecution Service Inspectorate &amp; Her Majesty’s Inspectorate of Constabulary, 2016: 42).</w:t>
      </w:r>
    </w:p>
  </w:footnote>
  <w:footnote w:id="38">
    <w:p w14:paraId="3B0518C6" w14:textId="26FE5BB0" w:rsidR="00984775" w:rsidRPr="0043687F" w:rsidRDefault="00984775" w:rsidP="00E93533">
      <w:pPr>
        <w:pStyle w:val="FootnoteText"/>
      </w:pPr>
      <w:r w:rsidRPr="0043687F">
        <w:rPr>
          <w:rStyle w:val="FootnoteReference"/>
        </w:rPr>
        <w:footnoteRef/>
      </w:r>
      <w:r w:rsidRPr="0043687F">
        <w:t xml:space="preserve"> The Widgery test requires court users to answer a series of questions such as: “it is likely I will lose my liberty” and “I may not be able to understand the court proceedings or present my own case”, among other statements (Legal Aid Agency, 2018: s3.1, s3.6). If a court user passes this test, they are deemed to need a legal aid representation as it is in the interests of justice (Law Society, 2017). This legal concept is enshrined in the Human Rights Act 1998 under Article 6(3)(c).</w:t>
      </w:r>
    </w:p>
  </w:footnote>
  <w:footnote w:id="39">
    <w:p w14:paraId="0C9F441E" w14:textId="4ACE7071" w:rsidR="00984775" w:rsidRPr="0043687F" w:rsidRDefault="00984775" w:rsidP="00E93533">
      <w:pPr>
        <w:pStyle w:val="FootnoteText"/>
      </w:pPr>
      <w:r w:rsidRPr="0043687F">
        <w:rPr>
          <w:rStyle w:val="FootnoteReference"/>
        </w:rPr>
        <w:footnoteRef/>
      </w:r>
      <w:r w:rsidRPr="0043687F">
        <w:t xml:space="preserve"> See the Court Estate Reform Programme 2010, and the 2015 and 2018 programmes of the same name (Her Majesty’s Courts and Tribunals Service, 2018).</w:t>
      </w:r>
    </w:p>
  </w:footnote>
  <w:footnote w:id="40">
    <w:p w14:paraId="59C138C8" w14:textId="475C7599" w:rsidR="00984775" w:rsidRPr="0043687F" w:rsidRDefault="00984775" w:rsidP="00E93533">
      <w:pPr>
        <w:pStyle w:val="FootnoteText"/>
      </w:pPr>
      <w:r w:rsidRPr="0043687F">
        <w:rPr>
          <w:rStyle w:val="FootnoteReference"/>
        </w:rPr>
        <w:footnoteRef/>
      </w:r>
      <w:r w:rsidRPr="0043687F">
        <w:t xml:space="preserve"> The Transforming Summary Justice initiative is first discussed in Section 2.3.2.</w:t>
      </w:r>
    </w:p>
  </w:footnote>
  <w:footnote w:id="41">
    <w:p w14:paraId="208F8AD0" w14:textId="781BE8A5" w:rsidR="00984775" w:rsidRPr="0043687F" w:rsidRDefault="00984775" w:rsidP="00E93533">
      <w:pPr>
        <w:pStyle w:val="FootnoteText"/>
        <w:rPr>
          <w:rFonts w:asciiTheme="minorHAnsi" w:hAnsiTheme="minorHAnsi"/>
          <w:lang w:eastAsia="en-US"/>
        </w:rPr>
      </w:pPr>
      <w:r w:rsidRPr="0043687F">
        <w:rPr>
          <w:rStyle w:val="FootnoteReference"/>
        </w:rPr>
        <w:footnoteRef/>
      </w:r>
      <w:r w:rsidRPr="0043687F">
        <w:t xml:space="preserve"> To explain further, in England and Wales, if criminal justice practitioners suspect that a defendant is living with a mental health disorder, they are to inform liaison and diversion (L&amp;D) staff who are then obligated to screen the suspected defendant (as directed under the NHS England Liaison and Diversion Programme, 2014; also see Mental Health Act 1983 revised 2007, s.39; Department of Health, 2009; Reed, 1992). Following this screening, if L&amp;D staff confirm that the defendant is living with a mental health disorder, staff are to divert the defendant from the standardised criminal court process. To this end, court staff have a responsibility to refer/initiate diversion proceedings if they suspect that a defendant is living with a mental health disorder (NHS England Liaison and Diversion Programme, 2014).</w:t>
      </w:r>
    </w:p>
  </w:footnote>
  <w:footnote w:id="42">
    <w:p w14:paraId="1905A71D" w14:textId="5D8E5E3A" w:rsidR="00984775" w:rsidRPr="0043687F" w:rsidRDefault="00984775" w:rsidP="00E93533">
      <w:pPr>
        <w:pStyle w:val="FootnoteText"/>
        <w:rPr>
          <w:rFonts w:asciiTheme="minorHAnsi" w:hAnsiTheme="minorHAnsi"/>
          <w:lang w:eastAsia="en-US"/>
        </w:rPr>
      </w:pPr>
      <w:r w:rsidRPr="0043687F">
        <w:rPr>
          <w:rStyle w:val="FootnoteReference"/>
        </w:rPr>
        <w:footnoteRef/>
      </w:r>
      <w:r w:rsidRPr="0043687F">
        <w:t xml:space="preserve"> This report is not included in Section 2.3.2 because it does not centrally focus on the summary justice process, the court process, or efficiency. Rather, its task is primarily centred on the prison system and as a secondary issue, how this relates to the courts and other areas of the justice process.</w:t>
      </w:r>
    </w:p>
  </w:footnote>
  <w:footnote w:id="43">
    <w:p w14:paraId="7C170FF4" w14:textId="77777777" w:rsidR="00984775" w:rsidRPr="0043687F" w:rsidRDefault="00984775" w:rsidP="00E93533">
      <w:pPr>
        <w:pStyle w:val="FootnoteText"/>
      </w:pPr>
      <w:r w:rsidRPr="0043687F">
        <w:rPr>
          <w:rStyle w:val="FootnoteReference"/>
        </w:rPr>
        <w:footnoteRef/>
      </w:r>
      <w:r w:rsidRPr="0043687F">
        <w:t xml:space="preserve"> Whilst the government has continued to experiment with problem-solving courts since the closure of the NLCJC, these have only been through the use of small pilot programmes (further discussed in Donoghue, 2014b).</w:t>
      </w:r>
    </w:p>
  </w:footnote>
  <w:footnote w:id="44">
    <w:p w14:paraId="0D085FA7" w14:textId="5781E148" w:rsidR="00984775" w:rsidRPr="0043687F" w:rsidRDefault="00984775" w:rsidP="00E93533">
      <w:pPr>
        <w:pStyle w:val="FootnoteText"/>
      </w:pPr>
      <w:r w:rsidRPr="0043687F">
        <w:rPr>
          <w:rStyle w:val="FootnoteReference"/>
        </w:rPr>
        <w:footnoteRef/>
      </w:r>
      <w:r w:rsidRPr="0043687F">
        <w:t xml:space="preserve"> Miller (in Donoghue, 2014b: xx)</w:t>
      </w:r>
      <w:r>
        <w:t xml:space="preserve"> </w:t>
      </w:r>
      <w:r w:rsidRPr="0043687F">
        <w:t>gives somewhat tacit support for this view, as they argue that a criticism of problem-solving justice is its capacity to produce the ‘courtification’ of social welfare. In greater detail, Miller’s concern is that the criminal courts may become a necessary and unreliable step for seeking social/medical aid</w:t>
      </w:r>
      <w:r>
        <w:t xml:space="preserve"> </w:t>
      </w:r>
      <w:r w:rsidRPr="0043687F">
        <w:t>(in Donoghue, 2014b</w:t>
      </w:r>
      <w:r>
        <w:t>)</w:t>
      </w:r>
      <w:r w:rsidRPr="0043687F">
        <w:t>. For Miller, this type of process is undesirable because it risks serving in a gate-keeping capacity for wider social services</w:t>
      </w:r>
      <w:r>
        <w:t xml:space="preserve"> </w:t>
      </w:r>
      <w:r w:rsidRPr="0043687F">
        <w:t>(in Donoghue, 2014b</w:t>
      </w:r>
      <w:r>
        <w:t>)</w:t>
      </w:r>
      <w:r w:rsidRPr="0043687F">
        <w:t xml:space="preserve">. </w:t>
      </w:r>
    </w:p>
  </w:footnote>
  <w:footnote w:id="45">
    <w:p w14:paraId="53ED6610" w14:textId="7CE276C4" w:rsidR="00984775" w:rsidRPr="0043687F" w:rsidRDefault="00984775" w:rsidP="00E93533">
      <w:pPr>
        <w:pStyle w:val="FootnoteText"/>
        <w:rPr>
          <w:lang w:val="en-US"/>
        </w:rPr>
      </w:pPr>
      <w:r w:rsidRPr="0043687F">
        <w:rPr>
          <w:rStyle w:val="FootnoteReference"/>
        </w:rPr>
        <w:footnoteRef/>
      </w:r>
      <w:r w:rsidRPr="0043687F">
        <w:t xml:space="preserve"> Indeed, it is for this reason that Donoghue (2014b: 101) frames the government’s closure of the NLCJC as, “very unfortunate: it was an innovation that was supported by many exceptionally dedicated professionals who were determined to bring a more ‘community focussed’ and ‘therapeutic’ approach to the court system when compared to traditional case processing”.</w:t>
      </w:r>
    </w:p>
  </w:footnote>
  <w:footnote w:id="46">
    <w:p w14:paraId="5E769C56" w14:textId="4485B886" w:rsidR="00984775" w:rsidRPr="0043687F" w:rsidRDefault="00984775" w:rsidP="00E93533">
      <w:pPr>
        <w:pStyle w:val="FootnoteText"/>
      </w:pPr>
      <w:r w:rsidRPr="0043687F">
        <w:rPr>
          <w:rStyle w:val="FootnoteReference"/>
        </w:rPr>
        <w:footnoteRef/>
      </w:r>
      <w:r w:rsidRPr="0043687F">
        <w:t xml:space="preserve"> The notable exception to this top-down approach is the DoCA’s (2006: 12) report that utilised a survey of 1,027 members of the public “aimed at testing people’s attitudes on pre-court disposals” and also used a series of workshops with ~100 “members of the general public as well as some one-to-one interviews with stakeholders”. However, it is notable that this report was conducted more than 10 years prior to the present thesis, rendering its insights dated.</w:t>
      </w:r>
    </w:p>
  </w:footnote>
  <w:footnote w:id="47">
    <w:p w14:paraId="4FAF43EF" w14:textId="61697C82" w:rsidR="00984775" w:rsidRPr="0043687F" w:rsidRDefault="00984775" w:rsidP="00E93533">
      <w:pPr>
        <w:pStyle w:val="FootnoteText"/>
      </w:pPr>
      <w:r w:rsidRPr="0043687F">
        <w:rPr>
          <w:rStyle w:val="FootnoteReference"/>
        </w:rPr>
        <w:footnoteRef/>
      </w:r>
      <w:r w:rsidRPr="0043687F">
        <w:t xml:space="preserve"> Indeed, Leveson (2015a) has externalised practice-focused research throughout his review. Sometimes this is vague, where he does not clarify who should conduct the research. This is the case when he discusses training for court staff on how to use technology. Here, Leveson (2015a: 67) does not specify what the training should target in concrete terms or who should do the research only that, “I recommend that a review of this training is undertaken and refresher training implemented as appropriate”. Similarly, Leveson gives vague reform recommendations on how CPR practices should be reformed (see s.279). On other occasions, Leveson (2015a) externalises practice-focused research out to other programmes and agencies. This is the case with digital evidence presentation practices. Here, Leveson (2015a) calls upon working members of the CJS Efficiency Programme to provide specific concrete insight. Alternatively, consider Leveson’s recommendations on fast tracking early guilty plea cases. Here, Leveson calls upon TSJ working members to provide concrete practice reform recommendations regarding how to “fast-track” (Leveson, 2015a: 99). In all these cases, Leveson’s (2015a) reform recommendations are speculative (not specific in terms of concrete, real practice). This limits the usefulness of his reform recommendations, it is unclear how to implement what he advocates for in real, practice amending terms.</w:t>
      </w:r>
    </w:p>
  </w:footnote>
  <w:footnote w:id="48">
    <w:p w14:paraId="0CDBA3C5" w14:textId="4AA2FB31" w:rsidR="00984775" w:rsidRPr="0043687F" w:rsidRDefault="00984775" w:rsidP="00E93533">
      <w:pPr>
        <w:pStyle w:val="FootnoteText"/>
      </w:pPr>
      <w:r w:rsidRPr="0043687F">
        <w:rPr>
          <w:rStyle w:val="FootnoteReference"/>
        </w:rPr>
        <w:footnoteRef/>
      </w:r>
      <w:r w:rsidRPr="0043687F">
        <w:t xml:space="preserve"> It is notable that government thinkers have argued against the legitimacy of legal professionals’ criticisms of recent efficiency reforms, framing legal professionals as comprising of “fatcats” who are protesting to preserve their own financial self-interests (Perkins, 2001: online; also see Office of Fair Trading, 2000; Nicklas-Carter, 2019). This point however, serves to promote the usefulness of academic research into summary justice efficiency, as it is independent from both the government and legal professionals.</w:t>
      </w:r>
    </w:p>
  </w:footnote>
  <w:footnote w:id="49">
    <w:p w14:paraId="15898B03" w14:textId="27C9F46E" w:rsidR="00984775" w:rsidRPr="0043687F" w:rsidRDefault="00984775" w:rsidP="00E93533">
      <w:pPr>
        <w:pStyle w:val="FootnoteText"/>
        <w:rPr>
          <w:lang w:val="en-US"/>
        </w:rPr>
      </w:pPr>
      <w:r w:rsidRPr="0043687F">
        <w:rPr>
          <w:rStyle w:val="FootnoteReference"/>
        </w:rPr>
        <w:footnoteRef/>
      </w:r>
      <w:r w:rsidRPr="0043687F">
        <w:t xml:space="preserve"> Section 2.5.3 unpacks these other influential academic works.</w:t>
      </w:r>
    </w:p>
  </w:footnote>
  <w:footnote w:id="50">
    <w:p w14:paraId="4B7B1A12" w14:textId="6DA96C3B" w:rsidR="00984775" w:rsidRPr="0043687F" w:rsidRDefault="00984775" w:rsidP="00E93533">
      <w:pPr>
        <w:pStyle w:val="FootnoteText"/>
      </w:pPr>
      <w:r w:rsidRPr="0043687F">
        <w:rPr>
          <w:rStyle w:val="FootnoteReference"/>
        </w:rPr>
        <w:footnoteRef/>
      </w:r>
      <w:r w:rsidRPr="0043687F">
        <w:t xml:space="preserve"> Namely, these quarterly reports have focused on the number of out-of-court disposals, the length of the case disposal process, remand times, the number of cracked trials, prosecution/conviction rates, the number of ineffective and effective trials, sentencing outcomes (including outcomes such as whether the defendant received a suspended sentence, community order, fine or other outcome). </w:t>
      </w:r>
    </w:p>
  </w:footnote>
  <w:footnote w:id="51">
    <w:p w14:paraId="659E9BBF" w14:textId="20FDA696" w:rsidR="00984775" w:rsidRPr="0043687F" w:rsidRDefault="00984775" w:rsidP="00E93533">
      <w:pPr>
        <w:pStyle w:val="FootnoteText"/>
      </w:pPr>
      <w:r w:rsidRPr="0043687F">
        <w:rPr>
          <w:rStyle w:val="FootnoteReference"/>
        </w:rPr>
        <w:footnoteRef/>
      </w:r>
      <w:r w:rsidRPr="0043687F">
        <w:t xml:space="preserve"> As Her Majesty’s Court Service and the Crown Prosecution Service (2007: 3) explain, a cracked trial is: “on the trial date, the defendant offers acceptable pleas or the prosecution offers no evidence.  A cracked trial requires no further trial time, but as a consequence the time allocated has been wasted, and witnesses have been unnecessarily inconvenienced thus impacting confidence in the system”.</w:t>
      </w:r>
    </w:p>
  </w:footnote>
  <w:footnote w:id="52">
    <w:p w14:paraId="612E6084" w14:textId="3488056A" w:rsidR="00984775" w:rsidRPr="0043687F" w:rsidRDefault="00984775" w:rsidP="00E93533">
      <w:pPr>
        <w:pStyle w:val="FootnoteText"/>
      </w:pPr>
      <w:r w:rsidRPr="0043687F">
        <w:rPr>
          <w:rStyle w:val="FootnoteReference"/>
        </w:rPr>
        <w:footnoteRef/>
      </w:r>
      <w:r w:rsidRPr="0043687F">
        <w:t xml:space="preserve"> As Her Majesty’s Court Service and the Crown Prosecution Service (2007: 3) explain, an ineffective trial is: “on the trial date, the trial does not go ahead due to action or inaction by one or more of the prosecution, the defence or the court and a further listing for trial is required”.</w:t>
      </w:r>
    </w:p>
  </w:footnote>
  <w:footnote w:id="53">
    <w:p w14:paraId="5CA7ED35" w14:textId="2CC5E1C3" w:rsidR="00984775" w:rsidRPr="0043687F" w:rsidRDefault="00984775" w:rsidP="00E93533">
      <w:pPr>
        <w:pStyle w:val="FootnoteText"/>
      </w:pPr>
      <w:r w:rsidRPr="0043687F">
        <w:rPr>
          <w:rStyle w:val="FootnoteReference"/>
        </w:rPr>
        <w:footnoteRef/>
      </w:r>
      <w:r w:rsidRPr="0043687F">
        <w:t xml:space="preserve"> Either wholly or as pa</w:t>
      </w:r>
      <w:r>
        <w:t>r</w:t>
      </w:r>
      <w:r w:rsidRPr="0043687F">
        <w:t xml:space="preserve">t of a mixed/multi methodology. </w:t>
      </w:r>
    </w:p>
  </w:footnote>
  <w:footnote w:id="54">
    <w:p w14:paraId="071452A6" w14:textId="3F7B528C" w:rsidR="00984775" w:rsidRPr="0043687F" w:rsidRDefault="00984775" w:rsidP="00E93533">
      <w:pPr>
        <w:pStyle w:val="FootnoteText"/>
      </w:pPr>
      <w:r w:rsidRPr="0043687F">
        <w:rPr>
          <w:rStyle w:val="FootnoteReference"/>
        </w:rPr>
        <w:footnoteRef/>
      </w:r>
      <w:r w:rsidRPr="0043687F">
        <w:t xml:space="preserve"> A notable exception here is the work of Marsh (2016) who does indeed primarily focus on efficiency in the criminal court process, albeit this is a purely theoretical piece. Another exception here is that of Ward (2016) who focuses on managerial changes over recent years in the summary justice context and does rely on some court observation insights. However, as mentioned in her research largely relies on interviews with magistrates rather than primarily using court observation data.</w:t>
      </w:r>
    </w:p>
  </w:footnote>
  <w:footnote w:id="55">
    <w:p w14:paraId="457B403D" w14:textId="2E343F91" w:rsidR="00984775" w:rsidRPr="0043687F" w:rsidRDefault="00984775" w:rsidP="00E93533">
      <w:pPr>
        <w:pStyle w:val="FootnoteText"/>
      </w:pPr>
      <w:r w:rsidRPr="0043687F">
        <w:rPr>
          <w:rStyle w:val="FootnoteReference"/>
        </w:rPr>
        <w:footnoteRef/>
      </w:r>
      <w:r w:rsidRPr="0043687F">
        <w:t xml:space="preserve"> See Griffiths (1970: 371) work regarding the “Family Model” and Braithwaite’s (2007) argument that shame can have a positive, community integrating effect. </w:t>
      </w:r>
    </w:p>
  </w:footnote>
  <w:footnote w:id="56">
    <w:p w14:paraId="519F740B" w14:textId="1FAB418F" w:rsidR="00984775" w:rsidRPr="0043687F" w:rsidRDefault="00984775" w:rsidP="00E93533">
      <w:pPr>
        <w:pStyle w:val="FootnoteText"/>
      </w:pPr>
      <w:r w:rsidRPr="0043687F">
        <w:rPr>
          <w:rStyle w:val="FootnoteReference"/>
        </w:rPr>
        <w:footnoteRef/>
      </w:r>
      <w:r w:rsidRPr="0043687F">
        <w:t xml:space="preserve"> Indeed, owing to the difficulties involved in using a stenographic method and consequentially its under-utilisation in the socio-legal literature, the present study has a greater capacity to make an original contribution to knowledge. Mueller-Bloch and Kranz (2015) have argued that it is important for sociological researchers to identify gaps in the literature that are not just theoretical. Instead, they have argued that researchers should be conscious of methodological gaps: “a variation of research methods is necessary to generate new insights or to avoid distorted findings” (Mueller-Bloch and Kranz, 2015: 8). This is a view similarly held by Jacob (2011) and Miles (2017) who have argued that researchers should be conscious of methodological gaps, not just theoretical or evidence-based gaps. Therefore, in utilising the underused data collection method of stenography, the present thesis strengthens its original contribution to knowledge claim, as it works towards filling this methodological gap.</w:t>
      </w:r>
    </w:p>
  </w:footnote>
  <w:footnote w:id="57">
    <w:p w14:paraId="0DEE721C" w14:textId="58AD9ECB" w:rsidR="00984775" w:rsidRDefault="00984775" w:rsidP="00E93533">
      <w:pPr>
        <w:pStyle w:val="FootnoteText"/>
      </w:pPr>
      <w:r>
        <w:rPr>
          <w:rStyle w:val="FootnoteReference"/>
        </w:rPr>
        <w:footnoteRef/>
      </w:r>
      <w:r>
        <w:t xml:space="preserve"> This error rate is significant because the</w:t>
      </w:r>
      <w:r w:rsidRPr="00D206FD">
        <w:t xml:space="preserve"> </w:t>
      </w:r>
      <w:bookmarkStart w:id="331" w:name="_Hlk95557890"/>
      <w:r w:rsidRPr="00D206FD">
        <w:t>Council for the Training of Journalist (NCTJ) (2019)</w:t>
      </w:r>
      <w:bookmarkEnd w:id="331"/>
      <w:r w:rsidRPr="00D206FD">
        <w:t xml:space="preserve"> demands that shorthand journalists should be able to record verbatim accounts with a maximum error rate of 3%</w:t>
      </w:r>
      <w:r>
        <w:t>.</w:t>
      </w:r>
    </w:p>
  </w:footnote>
  <w:footnote w:id="58">
    <w:p w14:paraId="7D3AF51A" w14:textId="11D0EFEE" w:rsidR="00984775" w:rsidRPr="0043687F" w:rsidRDefault="00984775" w:rsidP="00E93533">
      <w:pPr>
        <w:pStyle w:val="FootnoteText"/>
      </w:pPr>
      <w:r w:rsidRPr="0043687F">
        <w:rPr>
          <w:rStyle w:val="FootnoteReference"/>
        </w:rPr>
        <w:footnoteRef/>
      </w:r>
      <w:r w:rsidRPr="0043687F">
        <w:t xml:space="preserve"> The researcher conducted a preliminary pilot study prior to this. The pilot study lasted from early September to mid December 2017. The pilot study was used to explore methods of data collection only.</w:t>
      </w:r>
      <w:r>
        <w:t xml:space="preserve"> C</w:t>
      </w:r>
      <w:r w:rsidRPr="0043687F">
        <w:t>hapters</w:t>
      </w:r>
      <w:r>
        <w:t xml:space="preserve"> 4, 5 and 6</w:t>
      </w:r>
      <w:r w:rsidRPr="0043687F">
        <w:t xml:space="preserve"> do not offer an analysis of the pilot study data.</w:t>
      </w:r>
    </w:p>
  </w:footnote>
  <w:footnote w:id="59">
    <w:p w14:paraId="56787C69" w14:textId="6A9D7B60" w:rsidR="00984775" w:rsidRPr="0043687F" w:rsidRDefault="00984775" w:rsidP="00E93533">
      <w:pPr>
        <w:pStyle w:val="FootnoteText"/>
      </w:pPr>
      <w:r w:rsidRPr="0043687F">
        <w:rPr>
          <w:vertAlign w:val="superscript"/>
        </w:rPr>
        <w:footnoteRef/>
      </w:r>
      <w:r w:rsidRPr="0043687F">
        <w:t xml:space="preserve"> Indeed, given that this thesis made use of </w:t>
      </w:r>
      <w:r>
        <w:t xml:space="preserve">a </w:t>
      </w:r>
      <w:r w:rsidRPr="0043687F">
        <w:t>single researcher, it was unfeasible to expand the scope of the thesis to investigate youth hearing</w:t>
      </w:r>
      <w:r>
        <w:t>s</w:t>
      </w:r>
      <w:r w:rsidRPr="0043687F">
        <w:t>. For details regarding t</w:t>
      </w:r>
      <w:r>
        <w:t>he</w:t>
      </w:r>
      <w:r w:rsidRPr="0043687F">
        <w:t xml:space="preserve"> legal restriction</w:t>
      </w:r>
      <w:r>
        <w:t>s</w:t>
      </w:r>
      <w:r w:rsidRPr="0043687F">
        <w:t xml:space="preserve"> that surround the observation and reporting of youth hearings, see the Section 55 of the Youth Justice and Criminal Evidence Act 1999. </w:t>
      </w:r>
    </w:p>
  </w:footnote>
  <w:footnote w:id="60">
    <w:p w14:paraId="5477C004" w14:textId="4789454C" w:rsidR="00984775" w:rsidRPr="0043687F" w:rsidRDefault="00984775" w:rsidP="00E93533">
      <w:pPr>
        <w:pStyle w:val="FootnoteText"/>
      </w:pPr>
      <w:r w:rsidRPr="0043687F">
        <w:rPr>
          <w:vertAlign w:val="superscript"/>
        </w:rPr>
        <w:footnoteRef/>
      </w:r>
      <w:r w:rsidRPr="0043687F">
        <w:t xml:space="preserve"> For specific details regarding what qualifies for a Transforming Summary Justice hearing, see the Crown Prosecution Service’s (2015) guidance. </w:t>
      </w:r>
    </w:p>
  </w:footnote>
  <w:footnote w:id="61">
    <w:p w14:paraId="3E29491A" w14:textId="5AC0D4C8" w:rsidR="00984775" w:rsidRPr="0043687F" w:rsidRDefault="00984775" w:rsidP="00E93533">
      <w:pPr>
        <w:pStyle w:val="FootnoteText"/>
      </w:pPr>
      <w:r w:rsidRPr="0043687F">
        <w:rPr>
          <w:rStyle w:val="FootnoteReference"/>
        </w:rPr>
        <w:footnoteRef/>
      </w:r>
      <w:r w:rsidRPr="0043687F">
        <w:t xml:space="preserve"> Once the researcher observed courtroom thirteen, the researcher began again at courtroom one, repeating the observation cycle. The researcher attended the chosen courthouse for the entirety of each working day, (Monday-Friday).</w:t>
      </w:r>
    </w:p>
  </w:footnote>
  <w:footnote w:id="62">
    <w:p w14:paraId="75451FF3" w14:textId="04379983" w:rsidR="00984775" w:rsidRPr="0043687F" w:rsidRDefault="00984775" w:rsidP="00E93533">
      <w:pPr>
        <w:pStyle w:val="FootnoteText"/>
      </w:pPr>
      <w:r w:rsidRPr="0043687F">
        <w:rPr>
          <w:rStyle w:val="FootnoteReference"/>
        </w:rPr>
        <w:footnoteRef/>
      </w:r>
      <w:r w:rsidRPr="0043687F">
        <w:t xml:space="preserve"> The researcher was aware of the risk of over familiarising with participants, as discussed in Kanuha (2000). This issue is addressed in Section 3.5.5, along with the issue of the researcher’s previous contact with the research site.</w:t>
      </w:r>
    </w:p>
  </w:footnote>
  <w:footnote w:id="63">
    <w:p w14:paraId="3843A224" w14:textId="570D4E79" w:rsidR="00984775" w:rsidRDefault="00984775" w:rsidP="00E93533">
      <w:pPr>
        <w:pStyle w:val="FootnoteText"/>
      </w:pPr>
      <w:r>
        <w:rPr>
          <w:rStyle w:val="FootnoteReference"/>
        </w:rPr>
        <w:footnoteRef/>
      </w:r>
      <w:r>
        <w:t xml:space="preserve"> The researcher recognises that these techniques are not exclusively associated with grounded theory but they are used within grounded theory research (similarly described in </w:t>
      </w:r>
      <w:r w:rsidRPr="00CD48F4">
        <w:t>see King, 2004; Bryant and Charmaz, 2007</w:t>
      </w:r>
      <w:r>
        <w:t>).</w:t>
      </w:r>
    </w:p>
  </w:footnote>
  <w:footnote w:id="64">
    <w:p w14:paraId="4AF886DF" w14:textId="07F838D4" w:rsidR="00984775" w:rsidRPr="0043687F" w:rsidRDefault="00984775" w:rsidP="00E93533">
      <w:pPr>
        <w:pStyle w:val="FootnoteText"/>
      </w:pPr>
      <w:r w:rsidRPr="0043687F">
        <w:rPr>
          <w:rStyle w:val="CommentReference"/>
        </w:rPr>
        <w:footnoteRef/>
      </w:r>
      <w:r w:rsidRPr="0043687F">
        <w:t xml:space="preserve"> It is important to emphasise that the present study does not claim to be a grounded theory study. The emphasis of the present study has not been theory generation (as is the purpose of the grounded theory approach) (Charmaz, 2014). Instead, the present study was interested in creating policy reform recommendations (as discussed in Section 2.6). This goal does not require the construction of theory and therefore, for the sake of parsimony, the thesis did not use a traditional grounded theory approach. See Section 3.5.3 for a more extensive defence as to why the thesis did not use a more extensive grounded theory approach. </w:t>
      </w:r>
    </w:p>
  </w:footnote>
  <w:footnote w:id="65">
    <w:p w14:paraId="5B00AEA9" w14:textId="5CA285D9" w:rsidR="00984775" w:rsidRPr="0043687F" w:rsidRDefault="00984775" w:rsidP="00E93533">
      <w:pPr>
        <w:pStyle w:val="FootnoteText"/>
      </w:pPr>
      <w:r w:rsidRPr="0043687F">
        <w:rPr>
          <w:vertAlign w:val="superscript"/>
        </w:rPr>
        <w:footnoteRef/>
      </w:r>
      <w:r w:rsidRPr="0043687F">
        <w:t xml:space="preserve"> </w:t>
      </w:r>
      <w:r>
        <w:t xml:space="preserve">This is similarly </w:t>
      </w:r>
      <w:r w:rsidRPr="0043687F">
        <w:t>argued by Charmaz (2008: 94)</w:t>
      </w:r>
      <w:r>
        <w:t xml:space="preserve">, </w:t>
      </w:r>
      <w:r w:rsidRPr="0043687F">
        <w:t xml:space="preserve">who </w:t>
      </w:r>
      <w:r>
        <w:t>has stated</w:t>
      </w:r>
      <w:r w:rsidRPr="0043687F">
        <w:t xml:space="preserve"> that line-by-line coding builds trustworthiness because it “reduces the likelihood of imputing your motives, fears, or unresolved personal issues</w:t>
      </w:r>
      <w:r>
        <w:t>” to the collected data</w:t>
      </w:r>
      <w:r w:rsidRPr="0043687F">
        <w:t>.</w:t>
      </w:r>
    </w:p>
  </w:footnote>
  <w:footnote w:id="66">
    <w:p w14:paraId="44396123" w14:textId="77777777" w:rsidR="00984775" w:rsidRPr="0043687F" w:rsidRDefault="00984775" w:rsidP="00E93533">
      <w:pPr>
        <w:pStyle w:val="FootnoteText"/>
      </w:pPr>
      <w:r w:rsidRPr="0043687F">
        <w:rPr>
          <w:vertAlign w:val="superscript"/>
        </w:rPr>
        <w:footnoteRef/>
      </w:r>
      <w:r w:rsidRPr="0043687F">
        <w:t xml:space="preserve"> It should be noted that negative case analysis is not specific to the grounded theory approach, it is also upheld by Lincoln and Guba (1985) simply as being part of trustworthy research practice. </w:t>
      </w:r>
    </w:p>
  </w:footnote>
  <w:footnote w:id="67">
    <w:p w14:paraId="7527809B" w14:textId="72FDDBEB" w:rsidR="00984775" w:rsidRPr="0043687F" w:rsidRDefault="00984775" w:rsidP="00E93533">
      <w:pPr>
        <w:pStyle w:val="FootnoteText"/>
        <w:rPr>
          <w:lang w:val="en-US"/>
        </w:rPr>
      </w:pPr>
      <w:r w:rsidRPr="0043687F">
        <w:rPr>
          <w:rStyle w:val="FootnoteReference"/>
        </w:rPr>
        <w:footnoteRef/>
      </w:r>
      <w:r w:rsidRPr="0043687F">
        <w:t xml:space="preserve"> The researcher acknowledges that this consideration of deviant cases is not the same as in grounded theory, rather this appropriation is inspired by the inclusive, critical and exploratory drive of the grounded theory approach (again, see Bryant and Charmaz, 2007). </w:t>
      </w:r>
      <w:r>
        <w:t xml:space="preserve">By </w:t>
      </w:r>
      <w:r w:rsidRPr="0043687F">
        <w:t>recognising and integrating a commentary of deviant cases in the written analysis of the thesis (a grounded theory tradition), the research</w:t>
      </w:r>
      <w:r>
        <w:t>er</w:t>
      </w:r>
      <w:r w:rsidRPr="0043687F">
        <w:t xml:space="preserve"> countered the over-simplification criticism which is traditionally associated with thematic analysis (see King, 2004).</w:t>
      </w:r>
    </w:p>
  </w:footnote>
  <w:footnote w:id="68">
    <w:p w14:paraId="33515969" w14:textId="401F31E8" w:rsidR="00984775" w:rsidRPr="0043687F" w:rsidRDefault="00984775" w:rsidP="00E93533">
      <w:pPr>
        <w:pStyle w:val="FootnoteText"/>
      </w:pPr>
      <w:r w:rsidRPr="0043687F">
        <w:rPr>
          <w:rStyle w:val="FootnoteReference"/>
        </w:rPr>
        <w:footnoteRef/>
      </w:r>
      <w:r w:rsidRPr="0043687F">
        <w:t xml:space="preserve"> Further discussed in Section 3.5.4.</w:t>
      </w:r>
    </w:p>
  </w:footnote>
  <w:footnote w:id="69">
    <w:p w14:paraId="74B5B2BC" w14:textId="158F9AF4" w:rsidR="00984775" w:rsidRPr="0043687F" w:rsidRDefault="00984775" w:rsidP="00E93533">
      <w:pPr>
        <w:pStyle w:val="FootnoteText"/>
      </w:pPr>
      <w:r w:rsidRPr="0043687F">
        <w:rPr>
          <w:vertAlign w:val="superscript"/>
        </w:rPr>
        <w:footnoteRef/>
      </w:r>
      <w:r w:rsidRPr="0043687F">
        <w:t xml:space="preserve"> McCoy (1993: 4) refers to this phenomenon as "ratcheting" because of how there is often delay in how law on the books takes some time to eventually be accepted as law in practice. Breteton and Capser (1984) explain this concept first in their American socio-legal study of courtroom sentencing changes. They noted that when a new mandatory-minimum sentencing law was enacted, court culture may be slow to fully implement corresponding practices. Instead, the culture of the court may slowly and gradually integrate the law into their normal daily routines. Indeed, as McCoy (1993: 4) summarises, “when new legislation requires court personnel to alter their accepted work patterns, change will not occur immediately”. The concept of ratcheting therefore, refers to the delay taken between a new law/policy being implemented and the time taken for it to be fully normalised into daily working practice/values.</w:t>
      </w:r>
    </w:p>
  </w:footnote>
  <w:footnote w:id="70">
    <w:p w14:paraId="261C4E11" w14:textId="104F2BF3" w:rsidR="00984775" w:rsidRPr="0043687F" w:rsidRDefault="00984775" w:rsidP="00E93533">
      <w:pPr>
        <w:pStyle w:val="FootnoteText"/>
      </w:pPr>
      <w:r w:rsidRPr="0043687F">
        <w:rPr>
          <w:vertAlign w:val="superscript"/>
        </w:rPr>
        <w:footnoteRef/>
      </w:r>
      <w:r w:rsidRPr="0043687F">
        <w:t xml:space="preserve"> It is worth noting that, owing to the size of the field site, the researcher never came into contact with any of the research participants prior to the research project. Indeed, the researcher’s prior professional role as an office administrative assistant meant they had little contact with the courtroom.</w:t>
      </w:r>
    </w:p>
  </w:footnote>
  <w:footnote w:id="71">
    <w:p w14:paraId="5603E859" w14:textId="1EE98FF1" w:rsidR="00984775" w:rsidRPr="0043687F" w:rsidRDefault="00984775" w:rsidP="00E93533">
      <w:pPr>
        <w:pStyle w:val="FootnoteText"/>
      </w:pPr>
      <w:r w:rsidRPr="0043687F">
        <w:rPr>
          <w:vertAlign w:val="superscript"/>
        </w:rPr>
        <w:footnoteRef/>
      </w:r>
      <w:r w:rsidRPr="0043687F">
        <w:t xml:space="preserve"> The technicalities of this sentiment are upheld in the Crime and Disorder Act 1998 section 62A (7); granted that a trial has concluded it is legally permissible to report upon proceedings identifying: “(a) the identity of the court and the name of the justice or justices; (b) the name, age, home address and occupation of the accused; (c) […] any relevant business information; (d) the offence or offences, or a summary of them, with which the accused is or are charged; (e) the names of counsel and solicitors engaged in the proceedings; (f) where the proceedings are adjourned, the date and place to which they are adjourned; (g) the arrangements as to bail; [F2(h)whether, for the purposes of the proceedings, representation was provided to the accused or any of the accused….” (see Section 3.6.3 for more details regarding this legality). </w:t>
      </w:r>
    </w:p>
  </w:footnote>
  <w:footnote w:id="72">
    <w:p w14:paraId="6EF5922B" w14:textId="77777777" w:rsidR="00984775" w:rsidRPr="0043687F" w:rsidRDefault="00984775" w:rsidP="00E93533">
      <w:pPr>
        <w:pStyle w:val="FootnoteText"/>
      </w:pPr>
      <w:r w:rsidRPr="0043687F">
        <w:rPr>
          <w:rStyle w:val="CommentReference"/>
        </w:rPr>
        <w:footnoteRef/>
      </w:r>
      <w:r w:rsidRPr="0043687F">
        <w:t xml:space="preserve"> The researcher further worked towards protecting the collected data by taking practical security measures. Namely, the researcher secured all court observations to a secure electronic device (an encrypted Micro SD card) and then regularly uploaded this at the end of each research day to a secure computer. The researcher stored this memory card in a locked cabinet at a secure location when not in use.</w:t>
      </w:r>
    </w:p>
  </w:footnote>
  <w:footnote w:id="73">
    <w:p w14:paraId="2627E3DF" w14:textId="0C8FFA53" w:rsidR="00984775" w:rsidRPr="0043687F" w:rsidRDefault="00984775" w:rsidP="00E93533">
      <w:pPr>
        <w:pStyle w:val="FootnoteText"/>
      </w:pPr>
      <w:r w:rsidRPr="0043687F">
        <w:rPr>
          <w:vertAlign w:val="superscript"/>
        </w:rPr>
        <w:footnoteRef/>
      </w:r>
      <w:r w:rsidRPr="0043687F">
        <w:t xml:space="preserve"> The approach of the present study, (to be highly sensitive to ethical issues in the courtroom), is counter to the advice offered by Moore and Friedman (1993) who have argued that ethical risks are low in conducting court research: “it is difficult for sociologists to violate research ethics because participant observation techniques are highly constrained by the courtroom setting. […] While observations of a courtroom may be conducted covertly [or semi-overtly], the behavior is public and occurs within open court […] the observer plays a passive role in court interaction” (Moore and Friedman, 1993: 125).</w:t>
      </w:r>
    </w:p>
  </w:footnote>
  <w:footnote w:id="74">
    <w:p w14:paraId="2750F446" w14:textId="77777777" w:rsidR="00984775" w:rsidRPr="0043687F" w:rsidRDefault="00984775" w:rsidP="00E93533">
      <w:pPr>
        <w:pStyle w:val="FootnoteText"/>
      </w:pPr>
      <w:r w:rsidRPr="0043687F">
        <w:rPr>
          <w:vertAlign w:val="superscript"/>
        </w:rPr>
        <w:footnoteRef/>
      </w:r>
      <w:r w:rsidRPr="0043687F">
        <w:t xml:space="preserve"> This decision followed in the researcher’s prior Anglia Ruskin University ethics training in 2016 (which covered matters of emotionality and harm). Additionally, this decision was informed by the researcher’s moral conscience. This method of obtaining ethical legitimacy by combining informal training and relying on the moral conscious of the researcher follows in the recommendations laid out by Murphy and Dingwall (2007).</w:t>
      </w:r>
    </w:p>
  </w:footnote>
  <w:footnote w:id="75">
    <w:p w14:paraId="67B7F606" w14:textId="77777777" w:rsidR="00984775" w:rsidRPr="0043687F" w:rsidRDefault="00984775" w:rsidP="00E93533">
      <w:pPr>
        <w:pStyle w:val="FootnoteText"/>
      </w:pPr>
      <w:r w:rsidRPr="0043687F">
        <w:rPr>
          <w:vertAlign w:val="superscript"/>
        </w:rPr>
        <w:footnoteRef/>
      </w:r>
      <w:r w:rsidRPr="0043687F">
        <w:t xml:space="preserve"> The researcher removed themselves once from the courtroom during the pilot study portion of the research journey. There were no times during the data collection period in 2018 where the researcher removed themselves from the courtroom. The researcher's infrequent use of this sensitivity policy is likely due to the "low stakes" of the Magistrates' Courts compared to that of the Crown Court (as described in Lees, 1996; Smith, 2013; Feeley, 1992: xxix).</w:t>
      </w:r>
    </w:p>
  </w:footnote>
  <w:footnote w:id="76">
    <w:p w14:paraId="416A09B1" w14:textId="58362A1F" w:rsidR="00984775" w:rsidRDefault="00984775" w:rsidP="00E93533">
      <w:pPr>
        <w:pStyle w:val="FootnoteText"/>
      </w:pPr>
      <w:r>
        <w:rPr>
          <w:rStyle w:val="FootnoteReference"/>
        </w:rPr>
        <w:footnoteRef/>
      </w:r>
      <w:r>
        <w:t xml:space="preserve"> Note that despite not being able to secure the informed consent of court users, the ethics committee of Anglia Ruskin University approved this research approach.  </w:t>
      </w:r>
    </w:p>
  </w:footnote>
  <w:footnote w:id="77">
    <w:p w14:paraId="5B928AB0" w14:textId="039EC9A2" w:rsidR="00984775" w:rsidRPr="0043687F" w:rsidRDefault="00984775" w:rsidP="00E93533">
      <w:pPr>
        <w:pStyle w:val="FootnoteText"/>
      </w:pPr>
      <w:r w:rsidRPr="0043687F">
        <w:rPr>
          <w:vertAlign w:val="superscript"/>
        </w:rPr>
        <w:footnoteRef/>
      </w:r>
      <w:r w:rsidRPr="0043687F">
        <w:t xml:space="preserve"> Note that all data was nevertheless stored in a secure location at the end of each research day so the likelihood of such an event was low (previously discussed in Section 3.6).</w:t>
      </w:r>
    </w:p>
  </w:footnote>
  <w:footnote w:id="78">
    <w:p w14:paraId="3E4A70B8" w14:textId="7F582355" w:rsidR="00984775" w:rsidRPr="0043687F" w:rsidRDefault="00984775" w:rsidP="00E93533">
      <w:pPr>
        <w:pStyle w:val="FootnoteText"/>
      </w:pPr>
      <w:r w:rsidRPr="0043687F">
        <w:rPr>
          <w:vertAlign w:val="superscript"/>
        </w:rPr>
        <w:footnoteRef/>
      </w:r>
      <w:r w:rsidRPr="0043687F">
        <w:t xml:space="preserve"> This is sometimes called "quasi-covert" or "semi-covert" (Smith, 2020: 10; Calvery, 2008: 905).</w:t>
      </w:r>
    </w:p>
  </w:footnote>
  <w:footnote w:id="79">
    <w:p w14:paraId="5CCE443D" w14:textId="2334578C" w:rsidR="00984775" w:rsidRPr="0043687F" w:rsidRDefault="00984775" w:rsidP="00E93533">
      <w:pPr>
        <w:pStyle w:val="FootnoteText"/>
      </w:pPr>
      <w:r w:rsidRPr="0043687F">
        <w:rPr>
          <w:vertAlign w:val="superscript"/>
        </w:rPr>
        <w:footnoteRef/>
      </w:r>
      <w:r w:rsidRPr="0043687F">
        <w:t xml:space="preserve"> For greater detail regarding the reflective, interpretive process undertaken by the research</w:t>
      </w:r>
      <w:r>
        <w:t>er</w:t>
      </w:r>
      <w:r w:rsidRPr="0043687F">
        <w:t xml:space="preserve"> please see Section 2.2.2 and 3.4.3. </w:t>
      </w:r>
    </w:p>
  </w:footnote>
  <w:footnote w:id="80">
    <w:p w14:paraId="701CB418" w14:textId="37612F1F"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 should the summary justice process become more efficiency-oriented or some other value be prioritised?’ (originally presented in Section 2.6). </w:t>
      </w:r>
    </w:p>
  </w:footnote>
  <w:footnote w:id="81">
    <w:p w14:paraId="1835F80E" w14:textId="2B0FB7BB" w:rsidR="00984775" w:rsidRPr="0043687F" w:rsidRDefault="00984775" w:rsidP="00E93533">
      <w:pPr>
        <w:pStyle w:val="FootnoteText"/>
      </w:pPr>
      <w:r w:rsidRPr="0043687F">
        <w:rPr>
          <w:vertAlign w:val="superscript"/>
        </w:rPr>
        <w:footnoteRef/>
      </w:r>
      <w:r w:rsidRPr="0043687F">
        <w:t xml:space="preserve"> To reiterate Section 2.6, the first research question is, ‘…what values are embedded in individual and institutional practices?’.</w:t>
      </w:r>
    </w:p>
  </w:footnote>
  <w:footnote w:id="82">
    <w:p w14:paraId="6979E3F6" w14:textId="3F0A36E5" w:rsidR="00984775" w:rsidRPr="0043687F" w:rsidRDefault="00984775" w:rsidP="00E93533">
      <w:pPr>
        <w:pStyle w:val="FootnoteText"/>
      </w:pPr>
      <w:r w:rsidRPr="0043687F">
        <w:rPr>
          <w:vertAlign w:val="superscript"/>
        </w:rPr>
        <w:footnoteRef/>
      </w:r>
      <w:r w:rsidRPr="0043687F">
        <w:t xml:space="preserve"> To reiterate Section 2.6, the first research question is, ‘…what values are embedded in individual and institutional practices?’.</w:t>
      </w:r>
    </w:p>
  </w:footnote>
  <w:footnote w:id="83">
    <w:p w14:paraId="042B3B06" w14:textId="4E07CE72" w:rsidR="00984775" w:rsidRPr="0043687F" w:rsidRDefault="00984775" w:rsidP="00E93533">
      <w:pPr>
        <w:pStyle w:val="FootnoteText"/>
      </w:pPr>
      <w:r w:rsidRPr="0043687F">
        <w:rPr>
          <w:vertAlign w:val="superscript"/>
        </w:rPr>
        <w:footnoteRef/>
      </w:r>
      <w:r w:rsidRPr="0043687F">
        <w:t xml:space="preserve"> To reiterate Section 2.6, the first research question is, ‘…what values are embedded in individual and institutional practices?’.</w:t>
      </w:r>
    </w:p>
  </w:footnote>
  <w:footnote w:id="84">
    <w:p w14:paraId="1294A3A9" w14:textId="6BD17DF6" w:rsidR="00984775" w:rsidRPr="0043687F" w:rsidRDefault="00984775" w:rsidP="00E93533">
      <w:pPr>
        <w:pStyle w:val="FootnoteText"/>
      </w:pPr>
      <w:r w:rsidRPr="0043687F">
        <w:rPr>
          <w:rStyle w:val="FootnoteReference"/>
        </w:rPr>
        <w:footnoteRef/>
      </w:r>
      <w:r w:rsidRPr="0043687F">
        <w:t xml:space="preserve"> Specifically, it allowed sentencers to deliver a financial punishment (fine, compensation order, etc</w:t>
      </w:r>
      <w:r>
        <w:t>.</w:t>
      </w:r>
      <w:r w:rsidRPr="0043687F">
        <w:t>) that was based on the defendant’s financial circumstances.</w:t>
      </w:r>
    </w:p>
  </w:footnote>
  <w:footnote w:id="85">
    <w:p w14:paraId="098402D1" w14:textId="7BB69985" w:rsidR="00984775" w:rsidRPr="0043687F" w:rsidRDefault="00984775" w:rsidP="00E93533">
      <w:pPr>
        <w:pStyle w:val="FootnoteText"/>
      </w:pPr>
      <w:r w:rsidRPr="0043687F">
        <w:rPr>
          <w:vertAlign w:val="superscript"/>
        </w:rPr>
        <w:footnoteRef/>
      </w:r>
      <w:r w:rsidRPr="0043687F">
        <w:t xml:space="preserve"> In this hearing, the defendant was expected to present evidence in support of the argument that they would undergo exceptional hardship if their driving license was revoked, a penalty that was imposed against them from a prior hearing. Such exceptional hardship cases typically focus on how the defendant has family or work commitments that centre on driving and therefore, how the court should make an exception in their case to not revoke their driving licence despite the number of points they have accumulated.  </w:t>
      </w:r>
    </w:p>
  </w:footnote>
  <w:footnote w:id="86">
    <w:p w14:paraId="49C6D846" w14:textId="72005D9B"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prioritisations, should the summary justice process become more efficiency-oriented or should some other value be prioritised?” (originally presented in Section 2.6).</w:t>
      </w:r>
    </w:p>
  </w:footnote>
  <w:footnote w:id="87">
    <w:p w14:paraId="6CC71D4E" w14:textId="77777777" w:rsidR="00984775" w:rsidRPr="0043687F" w:rsidRDefault="00984775" w:rsidP="00E93533">
      <w:pPr>
        <w:pStyle w:val="FootnoteText"/>
      </w:pPr>
      <w:r w:rsidRPr="0043687F">
        <w:rPr>
          <w:vertAlign w:val="superscript"/>
        </w:rPr>
        <w:footnoteRef/>
      </w:r>
      <w:r w:rsidRPr="0043687F">
        <w:t xml:space="preserve"> Regarding how critical thinking alongside concepts of procedural due process, social justice and post-managerialism inform ideas of substantiated/quality justice.</w:t>
      </w:r>
    </w:p>
  </w:footnote>
  <w:footnote w:id="88">
    <w:p w14:paraId="2DBC3711" w14:textId="360EA787" w:rsidR="00984775" w:rsidRPr="0043687F" w:rsidRDefault="00984775" w:rsidP="00E93533">
      <w:pPr>
        <w:pStyle w:val="FootnoteText"/>
      </w:pPr>
      <w:r w:rsidRPr="0043687F">
        <w:rPr>
          <w:vertAlign w:val="superscript"/>
        </w:rPr>
        <w:footnoteRef/>
      </w:r>
      <w:r w:rsidRPr="0043687F">
        <w:t xml:space="preserve"> As a caveat to this point, and to repeat Section 2.4.1, adversarial procedures are not necessarily synonymous with quality of justice. In this particular case however, the researcher took the view that adversarial procedures were for quality of justice because of their capacity to increase the reliability of the process, through thorough fact-checking.</w:t>
      </w:r>
    </w:p>
  </w:footnote>
  <w:footnote w:id="89">
    <w:p w14:paraId="28995939" w14:textId="20407E24" w:rsidR="00984775" w:rsidRPr="0043687F" w:rsidRDefault="00984775" w:rsidP="00E93533">
      <w:pPr>
        <w:pStyle w:val="FootnoteText"/>
      </w:pPr>
      <w:r w:rsidRPr="0043687F">
        <w:rPr>
          <w:vertAlign w:val="superscript"/>
        </w:rPr>
        <w:footnoteRef/>
      </w:r>
      <w:r w:rsidRPr="0043687F">
        <w:t xml:space="preserve"> Whilst the researcher does appreciate, like Packer (1968: 187), that “the best source of information is the suspect himself”.</w:t>
      </w:r>
    </w:p>
  </w:footnote>
  <w:footnote w:id="90">
    <w:p w14:paraId="634BF86D" w14:textId="57204687" w:rsidR="00984775" w:rsidRPr="0043687F" w:rsidRDefault="00984775" w:rsidP="00E93533">
      <w:pPr>
        <w:pStyle w:val="FootnoteText"/>
      </w:pPr>
      <w:r w:rsidRPr="0043687F">
        <w:rPr>
          <w:vertAlign w:val="superscript"/>
        </w:rPr>
        <w:footnoteRef/>
      </w:r>
      <w:r w:rsidRPr="0043687F">
        <w:t xml:space="preserve"> See Section 2.3.2 regarding their efficiency through technology comments.</w:t>
      </w:r>
    </w:p>
  </w:footnote>
  <w:footnote w:id="91">
    <w:p w14:paraId="1E00B594" w14:textId="2B1E37E3" w:rsidR="00984775" w:rsidRPr="0043687F" w:rsidRDefault="00984775" w:rsidP="00E93533">
      <w:pPr>
        <w:pStyle w:val="FootnoteText"/>
      </w:pPr>
      <w:r w:rsidRPr="0043687F">
        <w:rPr>
          <w:vertAlign w:val="superscript"/>
        </w:rPr>
        <w:footnoteRef/>
      </w:r>
      <w:r w:rsidRPr="0043687F">
        <w:t xml:space="preserve"> The first research question is, “by directly observing the summary justice process from the courtrooms of a single English Magistrates’ courthouse, and in utilising an exploratory approach, what values are embedded in individual and institutional practices?” (originally presented in Section 2.6).</w:t>
      </w:r>
    </w:p>
  </w:footnote>
  <w:footnote w:id="92">
    <w:p w14:paraId="1C42A863" w14:textId="6EB090E7"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 should the summary justice process become more efficiency-oriented or some other value be prioritised?’ (originally presented in Section 2.6).</w:t>
      </w:r>
    </w:p>
  </w:footnote>
  <w:footnote w:id="93">
    <w:p w14:paraId="4442AB97" w14:textId="4AFCAB40" w:rsidR="00984775" w:rsidRPr="0043687F" w:rsidRDefault="00984775" w:rsidP="00E93533">
      <w:pPr>
        <w:pStyle w:val="FootnoteText"/>
      </w:pPr>
      <w:r w:rsidRPr="0043687F">
        <w:rPr>
          <w:vertAlign w:val="superscript"/>
        </w:rPr>
        <w:footnoteRef/>
      </w:r>
      <w:r w:rsidRPr="0043687F">
        <w:t xml:space="preserve"> To reiterate, the first research question is, ‘…what values are embedded in individual and institutional practices?’ (originally presented in Section 2.6).</w:t>
      </w:r>
    </w:p>
  </w:footnote>
  <w:footnote w:id="94">
    <w:p w14:paraId="4CBDA096" w14:textId="39915EC3" w:rsidR="00984775" w:rsidRPr="0043687F" w:rsidRDefault="00984775" w:rsidP="00E93533">
      <w:pPr>
        <w:pStyle w:val="FootnoteText"/>
      </w:pPr>
      <w:r w:rsidRPr="0043687F">
        <w:rPr>
          <w:vertAlign w:val="superscript"/>
        </w:rPr>
        <w:footnoteRef/>
      </w:r>
      <w:r w:rsidRPr="0043687F">
        <w:t xml:space="preserve"> See Section 3.4.3 and 3.5 for further details regarding the reflective, interpretive process undertaken by the researcher. </w:t>
      </w:r>
    </w:p>
  </w:footnote>
  <w:footnote w:id="95">
    <w:p w14:paraId="21C68771" w14:textId="0CE8A350"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 should the summary justice process become more efficiency-oriented or some other value be prioritised?’ (originally presented in Section 2.6). </w:t>
      </w:r>
    </w:p>
  </w:footnote>
  <w:footnote w:id="96">
    <w:p w14:paraId="5846B192" w14:textId="61B88788" w:rsidR="00984775" w:rsidRPr="0043687F" w:rsidRDefault="00984775" w:rsidP="00E93533">
      <w:pPr>
        <w:pStyle w:val="FootnoteText"/>
      </w:pPr>
      <w:r w:rsidRPr="0043687F">
        <w:rPr>
          <w:vertAlign w:val="superscript"/>
        </w:rPr>
        <w:footnoteRef/>
      </w:r>
      <w:r w:rsidRPr="0043687F">
        <w:t xml:space="preserve"> The first research question is, ‘…what values are embedded in individual and institutional practices?’ (originally presented in Section 2.6).</w:t>
      </w:r>
    </w:p>
  </w:footnote>
  <w:footnote w:id="97">
    <w:p w14:paraId="2B171EBC" w14:textId="68087D94" w:rsidR="00984775" w:rsidRPr="0043687F" w:rsidRDefault="00984775" w:rsidP="00E93533">
      <w:pPr>
        <w:pStyle w:val="FootnoteText"/>
      </w:pPr>
      <w:r w:rsidRPr="0043687F">
        <w:rPr>
          <w:vertAlign w:val="superscript"/>
        </w:rPr>
        <w:footnoteRef/>
      </w:r>
      <w:r w:rsidRPr="0043687F">
        <w:t xml:space="preserve"> The first research question is, ‘…what values are embedded in individual and institutional practices?’ (originally presented in Section 2.6).</w:t>
      </w:r>
    </w:p>
  </w:footnote>
  <w:footnote w:id="98">
    <w:p w14:paraId="7BCB3D86" w14:textId="34B6F0AE" w:rsidR="00984775" w:rsidRPr="0043687F" w:rsidRDefault="00984775" w:rsidP="00E93533">
      <w:pPr>
        <w:pStyle w:val="FootnoteText"/>
      </w:pPr>
      <w:r w:rsidRPr="0043687F">
        <w:rPr>
          <w:rStyle w:val="FootnoteReference"/>
        </w:rPr>
        <w:footnoteRef/>
      </w:r>
      <w:r w:rsidRPr="0043687F">
        <w:t xml:space="preserve"> Defendants were addicted to a range of substances. No single substance was prominent throughout the collected data. Addictions to alcohol, synthetic cannabinoids (‘spice’), cocaine, heroin and methamphetamine were all commonly reported.</w:t>
      </w:r>
    </w:p>
  </w:footnote>
  <w:footnote w:id="99">
    <w:p w14:paraId="2AE841DF" w14:textId="264C9D13" w:rsidR="00984775" w:rsidRPr="0043687F" w:rsidRDefault="00984775" w:rsidP="00E93533">
      <w:pPr>
        <w:pStyle w:val="FootnoteText"/>
      </w:pPr>
      <w:r w:rsidRPr="0043687F">
        <w:rPr>
          <w:rStyle w:val="FootnoteReference"/>
        </w:rPr>
        <w:footnoteRef/>
      </w:r>
      <w:r w:rsidRPr="0043687F">
        <w:t xml:space="preserve"> For example, it was typical of the bench to scold traffic offenders for having a history of speeding.</w:t>
      </w:r>
    </w:p>
  </w:footnote>
  <w:footnote w:id="100">
    <w:p w14:paraId="14F48EBF" w14:textId="4DC36C93" w:rsidR="00984775" w:rsidRPr="0043687F" w:rsidRDefault="00984775" w:rsidP="00E93533">
      <w:pPr>
        <w:pStyle w:val="FootnoteText"/>
      </w:pPr>
      <w:r w:rsidRPr="0043687F">
        <w:rPr>
          <w:rStyle w:val="FootnoteReference"/>
        </w:rPr>
        <w:footnoteRef/>
      </w:r>
      <w:r w:rsidRPr="0043687F">
        <w:t xml:space="preserve"> During the data collection period, the researcher observed specialist (non-standard) Drug Rehabilitation Requirement review hearings (sometimes referred to as drug courts or DRR courts by staff) (See Section 3.4.2). These were significantly different to the vast majority of the other observed hearings in terms of physical layout of the courtroom, the social tone of proceedings (involving all of those present) and the pacing of the proceedings (again see the description in Section 3.4.2).</w:t>
      </w:r>
    </w:p>
  </w:footnote>
  <w:footnote w:id="101">
    <w:p w14:paraId="3102CCF8" w14:textId="431CDB51" w:rsidR="00984775" w:rsidRPr="0043687F" w:rsidRDefault="00984775" w:rsidP="00E93533">
      <w:pPr>
        <w:pStyle w:val="FootnoteText"/>
      </w:pPr>
      <w:r w:rsidRPr="0043687F">
        <w:rPr>
          <w:vertAlign w:val="superscript"/>
        </w:rPr>
        <w:footnoteRef/>
      </w:r>
      <w:r w:rsidRPr="0043687F">
        <w:t xml:space="preserve"> See table 1 from Chapter 3. Here, the thesis makes clear that there was only one courtroom dedicated to D</w:t>
      </w:r>
      <w:r>
        <w:t>R</w:t>
      </w:r>
      <w:r w:rsidRPr="0043687F">
        <w:t>R hearings. Additionally, this courtroom type was only active one day per week, unlike the other courtroom types that were active on all days of the week.</w:t>
      </w:r>
    </w:p>
  </w:footnote>
  <w:footnote w:id="102">
    <w:p w14:paraId="537E022F" w14:textId="312ED1CB" w:rsidR="00984775" w:rsidRPr="0043687F" w:rsidRDefault="00984775" w:rsidP="00E93533">
      <w:pPr>
        <w:pStyle w:val="FootnoteText"/>
      </w:pPr>
      <w:r w:rsidRPr="0043687F">
        <w:rPr>
          <w:vertAlign w:val="superscript"/>
        </w:rPr>
        <w:footnoteRef/>
      </w:r>
      <w:r w:rsidRPr="0043687F">
        <w:t xml:space="preserve"> The first research question is, ‘…what values are embedded in individual and institutional practices?’ (originally presented in Section 2.6).</w:t>
      </w:r>
    </w:p>
  </w:footnote>
  <w:footnote w:id="103">
    <w:p w14:paraId="1D03CBA9" w14:textId="27D938E2" w:rsidR="00984775" w:rsidRPr="0043687F" w:rsidRDefault="00984775" w:rsidP="00E93533">
      <w:pPr>
        <w:pStyle w:val="FootnoteText"/>
      </w:pPr>
      <w:r w:rsidRPr="0043687F">
        <w:rPr>
          <w:rStyle w:val="FootnoteReference"/>
        </w:rPr>
        <w:footnoteRef/>
      </w:r>
      <w:r w:rsidRPr="0043687F">
        <w:t xml:space="preserve"> Whilst these example extracts will be familiar to those with a criminological or socio-legal background (see Section 3.2).</w:t>
      </w:r>
    </w:p>
  </w:footnote>
  <w:footnote w:id="104">
    <w:p w14:paraId="0B6B3044" w14:textId="50C55FC5"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prioritisations, should the summary justice process become more efficiency-oriented or should some other value be prioritised?” (originally presented in Section 2.6).</w:t>
      </w:r>
    </w:p>
  </w:footnote>
  <w:footnote w:id="105">
    <w:p w14:paraId="0DD55100" w14:textId="77777777" w:rsidR="00984775" w:rsidRPr="0043687F" w:rsidRDefault="00984775" w:rsidP="00E93533">
      <w:pPr>
        <w:pStyle w:val="FootnoteText"/>
      </w:pPr>
      <w:r w:rsidRPr="0043687F">
        <w:rPr>
          <w:vertAlign w:val="superscript"/>
        </w:rPr>
        <w:footnoteRef/>
      </w:r>
      <w:r w:rsidRPr="0043687F">
        <w:t xml:space="preserve"> Regarding how critical thinking alongside concepts of procedural due process, social justice and post-managerialism inform ideas of substantiated/quality justice.</w:t>
      </w:r>
    </w:p>
  </w:footnote>
  <w:footnote w:id="106">
    <w:p w14:paraId="336D65DB" w14:textId="15B7FCC2" w:rsidR="00984775" w:rsidRPr="0043687F" w:rsidRDefault="00984775" w:rsidP="00E93533">
      <w:pPr>
        <w:pStyle w:val="FootnoteText"/>
      </w:pPr>
      <w:r w:rsidRPr="0043687F">
        <w:rPr>
          <w:vertAlign w:val="superscript"/>
        </w:rPr>
        <w:footnoteRef/>
      </w:r>
      <w:r w:rsidRPr="0043687F">
        <w:t xml:space="preserve"> This service is explained in Section 2.4.6.</w:t>
      </w:r>
    </w:p>
  </w:footnote>
  <w:footnote w:id="107">
    <w:p w14:paraId="693B32C5" w14:textId="15227712" w:rsidR="00984775" w:rsidRPr="0043687F" w:rsidRDefault="00984775" w:rsidP="00E93533">
      <w:pPr>
        <w:pStyle w:val="FootnoteText"/>
      </w:pPr>
      <w:r w:rsidRPr="0043687F">
        <w:rPr>
          <w:vertAlign w:val="superscript"/>
        </w:rPr>
        <w:footnoteRef/>
      </w:r>
      <w:r w:rsidRPr="0043687F">
        <w:t xml:space="preserve"> Emphasis is given to the word ‘seemed’ here. As discussed in Chapter 3, a limitation of the present study is its observation-only design. </w:t>
      </w:r>
      <w:r>
        <w:t>Indeed, t</w:t>
      </w:r>
      <w:r w:rsidRPr="0043687F">
        <w:t>he research</w:t>
      </w:r>
      <w:r>
        <w:t>er</w:t>
      </w:r>
      <w:r w:rsidRPr="0043687F">
        <w:t xml:space="preserve"> was unable to consult the supporting court records for each hearing (such as whether L&amp;D services were consulted). </w:t>
      </w:r>
    </w:p>
  </w:footnote>
  <w:footnote w:id="108">
    <w:p w14:paraId="50454F38" w14:textId="2BEFCF4D" w:rsidR="00984775" w:rsidRPr="0043687F" w:rsidRDefault="00984775" w:rsidP="00E93533">
      <w:pPr>
        <w:pStyle w:val="FootnoteText"/>
      </w:pPr>
      <w:r w:rsidRPr="0043687F">
        <w:rPr>
          <w:rStyle w:val="FootnoteReference"/>
        </w:rPr>
        <w:footnoteRef/>
      </w:r>
      <w:r w:rsidRPr="0043687F">
        <w:t xml:space="preserve"> Whilst sentencers would make use of probation orders (which includes Rehabilitative Activity Requirements) that upheld rehabilitative values, their moral reprimands and responsibilisation comments remained the same. Indeed, and to reiterate, this was a standardised component of the observed summary justice process.</w:t>
      </w:r>
    </w:p>
  </w:footnote>
  <w:footnote w:id="109">
    <w:p w14:paraId="6759C328" w14:textId="45A35BD4" w:rsidR="00984775" w:rsidRPr="0043687F" w:rsidRDefault="00984775" w:rsidP="00E93533">
      <w:pPr>
        <w:pStyle w:val="FootnoteText"/>
      </w:pPr>
      <w:r w:rsidRPr="0043687F">
        <w:rPr>
          <w:vertAlign w:val="superscript"/>
        </w:rPr>
        <w:footnoteRef/>
      </w:r>
      <w:r w:rsidRPr="0043687F">
        <w:t xml:space="preserve"> See Section 3.4.2 for the specific details regarding the number of DRR courts the researcher observed compared to other court hearing types. </w:t>
      </w:r>
    </w:p>
  </w:footnote>
  <w:footnote w:id="110">
    <w:p w14:paraId="10E276FC" w14:textId="62AF6FC8" w:rsidR="00984775" w:rsidRPr="0043687F" w:rsidRDefault="00984775" w:rsidP="00E93533">
      <w:pPr>
        <w:pStyle w:val="FootnoteText"/>
      </w:pPr>
      <w:r w:rsidRPr="0043687F">
        <w:rPr>
          <w:rStyle w:val="FootnoteReference"/>
        </w:rPr>
        <w:footnoteRef/>
      </w:r>
      <w:r w:rsidRPr="0043687F">
        <w:t xml:space="preserve"> The tethering of access to social services to gatekeeping/net-widening criminal justice institutions (previously unpacked in Section 2.4.6).</w:t>
      </w:r>
    </w:p>
  </w:footnote>
  <w:footnote w:id="111">
    <w:p w14:paraId="3B48F2F6" w14:textId="75A00CD9" w:rsidR="00984775" w:rsidRPr="0043687F" w:rsidRDefault="00984775" w:rsidP="00E93533">
      <w:pPr>
        <w:pStyle w:val="FootnoteText"/>
      </w:pPr>
      <w:r w:rsidRPr="0043687F">
        <w:rPr>
          <w:rStyle w:val="FootnoteReference"/>
        </w:rPr>
        <w:footnoteRef/>
      </w:r>
      <w:r w:rsidRPr="0043687F">
        <w:t xml:space="preserve"> See for example, the analysis of extract 43 in Section 5.4 which centres on how a homeless individual required food, so they resorted to theft. Alternatively, see extract 40 in the same section, which focuses on how a defendant owned a bladed article because they (allegedly) feared for their safety whilst being street homeless.</w:t>
      </w:r>
    </w:p>
  </w:footnote>
  <w:footnote w:id="112">
    <w:p w14:paraId="4F2D8AD2" w14:textId="33D37F46" w:rsidR="00984775" w:rsidRPr="0043687F" w:rsidRDefault="00984775" w:rsidP="00E93533">
      <w:pPr>
        <w:pStyle w:val="FootnoteText"/>
      </w:pPr>
      <w:r w:rsidRPr="0043687F">
        <w:rPr>
          <w:rStyle w:val="FootnoteReference"/>
        </w:rPr>
        <w:footnoteRef/>
      </w:r>
      <w:r w:rsidRPr="0043687F">
        <w:t xml:space="preserve"> Again, as previously stated, the researcher is aware of sentences' other rehabilitative options and court processes (including that of probation orders, RARs and DRR review hearings) which can be used for social justice ends.</w:t>
      </w:r>
    </w:p>
  </w:footnote>
  <w:footnote w:id="113">
    <w:p w14:paraId="24F5FB5E" w14:textId="0CFB952A" w:rsidR="00984775" w:rsidRPr="0043687F" w:rsidRDefault="00984775" w:rsidP="00E93533">
      <w:pPr>
        <w:pStyle w:val="FootnoteText"/>
      </w:pPr>
      <w:r w:rsidRPr="0043687F">
        <w:rPr>
          <w:vertAlign w:val="superscript"/>
        </w:rPr>
        <w:footnoteRef/>
      </w:r>
      <w:r w:rsidRPr="0043687F">
        <w:t xml:space="preserve"> The first research question is: “by directly observing the summary justice process from the courtrooms of a single English Magistrates’ courthouse, and in utilising an exploratory approach, what values are embedded in individual and institutional practices?” (originally presented in Section 2.6).</w:t>
      </w:r>
    </w:p>
  </w:footnote>
  <w:footnote w:id="114">
    <w:p w14:paraId="0BB8FE9F" w14:textId="419ADF8B" w:rsidR="00984775" w:rsidRPr="0043687F" w:rsidRDefault="00984775" w:rsidP="00E93533">
      <w:pPr>
        <w:pStyle w:val="FootnoteText"/>
      </w:pPr>
      <w:r w:rsidRPr="0043687F">
        <w:rPr>
          <w:vertAlign w:val="superscript"/>
        </w:rPr>
        <w:footnoteRef/>
      </w:r>
      <w:r w:rsidRPr="0043687F">
        <w:t xml:space="preserve"> The second research question was: ‘in critically discussing these process-defining values and their prioritisation, should the summary justice process become more efficiency-oriented or some other value be prioritised?’ (originally presented in Section 2.6).</w:t>
      </w:r>
    </w:p>
  </w:footnote>
  <w:footnote w:id="115">
    <w:p w14:paraId="530CD973" w14:textId="3FD5959F" w:rsidR="00984775" w:rsidRPr="0043687F" w:rsidRDefault="00984775" w:rsidP="00E93533">
      <w:pPr>
        <w:pStyle w:val="FootnoteText"/>
      </w:pPr>
      <w:r w:rsidRPr="0043687F">
        <w:rPr>
          <w:vertAlign w:val="superscript"/>
        </w:rPr>
        <w:footnoteRef/>
      </w:r>
      <w:r w:rsidRPr="0043687F">
        <w:t xml:space="preserve"> The first research question is, ‘by directly observing the summary justice process from the courtrooms of a single English Magistrates’ courthouse, and in utilising an exploratory approach, what values are embedded in individual and institutional practices?’ (originally presented in Section 2.6).</w:t>
      </w:r>
    </w:p>
  </w:footnote>
  <w:footnote w:id="116">
    <w:p w14:paraId="2EFEF9C1" w14:textId="0F55C59F" w:rsidR="00984775" w:rsidRPr="0043687F" w:rsidRDefault="00984775" w:rsidP="00E93533">
      <w:pPr>
        <w:pStyle w:val="FootnoteText"/>
      </w:pPr>
      <w:r w:rsidRPr="0043687F">
        <w:rPr>
          <w:vertAlign w:val="superscript"/>
        </w:rPr>
        <w:footnoteRef/>
      </w:r>
      <w:r w:rsidRPr="0043687F">
        <w:t xml:space="preserve"> See Chapter 3 for greater detail regarding the reflective, interpretive process undertaken by the researcher.</w:t>
      </w:r>
    </w:p>
  </w:footnote>
  <w:footnote w:id="117">
    <w:p w14:paraId="06C026F3" w14:textId="4AD2F8A4"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 should the summary justice process become more efficiency-oriented or some other value be prioritised?’ (originally presented in Section 2.6). </w:t>
      </w:r>
    </w:p>
  </w:footnote>
  <w:footnote w:id="118">
    <w:p w14:paraId="14A2F6D8" w14:textId="52DFFBF2" w:rsidR="00984775" w:rsidRPr="0043687F" w:rsidRDefault="00984775" w:rsidP="00E93533">
      <w:pPr>
        <w:pStyle w:val="FootnoteText"/>
      </w:pPr>
      <w:r w:rsidRPr="0043687F">
        <w:rPr>
          <w:vertAlign w:val="superscript"/>
        </w:rPr>
        <w:footnoteRef/>
      </w:r>
      <w:r w:rsidRPr="0043687F">
        <w:t xml:space="preserve"> The first research question is, ‘…what values are embedded in individual and institutional practices?’ (originally presented in Section 2.6).</w:t>
      </w:r>
    </w:p>
  </w:footnote>
  <w:footnote w:id="119">
    <w:p w14:paraId="4AE489A5" w14:textId="77777777" w:rsidR="00984775" w:rsidRPr="0043687F" w:rsidRDefault="00984775" w:rsidP="00E93533">
      <w:pPr>
        <w:pStyle w:val="FootnoteText"/>
      </w:pPr>
      <w:r w:rsidRPr="0043687F">
        <w:rPr>
          <w:vertAlign w:val="superscript"/>
        </w:rPr>
        <w:footnoteRef/>
      </w:r>
      <w:r w:rsidRPr="0043687F">
        <w:t xml:space="preserve"> Typically, these points would focus on the inconsistency within a victim’s/complainant’s statement.</w:t>
      </w:r>
    </w:p>
  </w:footnote>
  <w:footnote w:id="120">
    <w:p w14:paraId="3C815C3A" w14:textId="040D74A7" w:rsidR="00984775" w:rsidRPr="0043687F" w:rsidRDefault="00984775" w:rsidP="00E93533">
      <w:pPr>
        <w:pStyle w:val="FootnoteText"/>
      </w:pPr>
      <w:r w:rsidRPr="0043687F">
        <w:rPr>
          <w:vertAlign w:val="superscript"/>
        </w:rPr>
        <w:footnoteRef/>
      </w:r>
      <w:r w:rsidRPr="0043687F">
        <w:t xml:space="preserve"> The first research question is, ‘…what values are embedded in individual and institutional practices?’ (originally presented in Section 2.6).</w:t>
      </w:r>
    </w:p>
  </w:footnote>
  <w:footnote w:id="121">
    <w:p w14:paraId="49BBFC61" w14:textId="77777777" w:rsidR="00984775" w:rsidRPr="0043687F" w:rsidRDefault="00984775" w:rsidP="00E93533">
      <w:pPr>
        <w:pStyle w:val="FootnoteText"/>
      </w:pPr>
      <w:r w:rsidRPr="0043687F">
        <w:rPr>
          <w:vertAlign w:val="superscript"/>
        </w:rPr>
        <w:footnoteRef/>
      </w:r>
      <w:r w:rsidRPr="0043687F">
        <w:t xml:space="preserve"> The most extreme example of this was observed when the defendant alleged that they had to commission a private helicopter flight in order to attend the court, as they worked as an oil rig worker offshore in a foreign country.</w:t>
      </w:r>
    </w:p>
  </w:footnote>
  <w:footnote w:id="122">
    <w:p w14:paraId="061D736F" w14:textId="77777777"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prioritisations, should the summary justice process become more efficiency-oriented or should some other value be prioritised?” (originally presented in Section 2.6).</w:t>
      </w:r>
    </w:p>
  </w:footnote>
  <w:footnote w:id="123">
    <w:p w14:paraId="7E8CF4F3" w14:textId="6967B8DF" w:rsidR="00984775" w:rsidRPr="0043687F" w:rsidRDefault="00984775" w:rsidP="00E93533">
      <w:pPr>
        <w:pStyle w:val="FootnoteText"/>
      </w:pPr>
      <w:r w:rsidRPr="0043687F">
        <w:rPr>
          <w:vertAlign w:val="superscript"/>
        </w:rPr>
        <w:footnoteRef/>
      </w:r>
      <w:r w:rsidRPr="0043687F">
        <w:t xml:space="preserve"> Emphasis is given here to the role of the courts and the provisions they make or do not make available (this also links to Section 2.2.4 and the concept of social justice).</w:t>
      </w:r>
    </w:p>
  </w:footnote>
  <w:footnote w:id="124">
    <w:p w14:paraId="4A39BAE2" w14:textId="6E56BDFF" w:rsidR="00984775" w:rsidRPr="0043687F" w:rsidRDefault="00984775" w:rsidP="00E93533">
      <w:pPr>
        <w:pStyle w:val="FootnoteText"/>
      </w:pPr>
      <w:r w:rsidRPr="0043687F">
        <w:rPr>
          <w:vertAlign w:val="superscript"/>
        </w:rPr>
        <w:footnoteRef/>
      </w:r>
      <w:r w:rsidRPr="0043687F">
        <w:t xml:space="preserve"> The first research question is, “by directly observing the summary justice process from the courtrooms of a single English Magistrates’ courthouse, and in utilising an exploratory approach, what values are embedded in individual and institutional practices?” (originally presented in Section 2.6).</w:t>
      </w:r>
    </w:p>
  </w:footnote>
  <w:footnote w:id="125">
    <w:p w14:paraId="23C34047" w14:textId="416023BD" w:rsidR="00984775" w:rsidRPr="0043687F" w:rsidRDefault="00984775" w:rsidP="00E93533">
      <w:pPr>
        <w:pStyle w:val="FootnoteText"/>
      </w:pPr>
      <w:r w:rsidRPr="0043687F">
        <w:rPr>
          <w:vertAlign w:val="superscript"/>
        </w:rPr>
        <w:footnoteRef/>
      </w:r>
      <w:r w:rsidRPr="0043687F">
        <w:t xml:space="preserve"> The second research question is, ‘in critically discussing these process-defining values and their prioritisation, should the summary justice process become more efficiency-oriented or some other value be prioritised?’ (originally presented in Section 2.6).</w:t>
      </w:r>
    </w:p>
  </w:footnote>
  <w:footnote w:id="126">
    <w:p w14:paraId="67553E6E" w14:textId="55B02C47" w:rsidR="00984775" w:rsidRPr="00E93533" w:rsidRDefault="00984775" w:rsidP="00E93533">
      <w:pPr>
        <w:pStyle w:val="FootnoteText"/>
      </w:pPr>
      <w:r w:rsidRPr="00E93533">
        <w:rPr>
          <w:rStyle w:val="FootnoteReference"/>
        </w:rPr>
        <w:footnoteRef/>
      </w:r>
      <w:r w:rsidRPr="00E93533">
        <w:t xml:space="preserve"> Such as time-trimming, cost-savings and waste-mitigation.</w:t>
      </w:r>
    </w:p>
  </w:footnote>
  <w:footnote w:id="127">
    <w:p w14:paraId="136A2567" w14:textId="4A829059" w:rsidR="00984775" w:rsidRDefault="00984775" w:rsidP="00E93533">
      <w:pPr>
        <w:pStyle w:val="FootnoteText"/>
      </w:pPr>
      <w:r>
        <w:rPr>
          <w:rStyle w:val="FootnoteReference"/>
        </w:rPr>
        <w:footnoteRef/>
      </w:r>
      <w:r>
        <w:t xml:space="preserve"> S</w:t>
      </w:r>
      <w:r w:rsidRPr="00FD3E71">
        <w:t>uch as verdict accuracy, defendant participation and sentence proportionality</w:t>
      </w:r>
      <w:r>
        <w:t>.</w:t>
      </w:r>
    </w:p>
  </w:footnote>
  <w:footnote w:id="128">
    <w:p w14:paraId="7E15696B" w14:textId="0B0C5F77" w:rsidR="00984775" w:rsidRPr="0043687F" w:rsidRDefault="00984775" w:rsidP="00E93533">
      <w:pPr>
        <w:pStyle w:val="FootnoteText"/>
      </w:pPr>
      <w:r w:rsidRPr="0043687F">
        <w:rPr>
          <w:rStyle w:val="FootnoteReference"/>
        </w:rPr>
        <w:footnoteRef/>
      </w:r>
      <w:r w:rsidRPr="0043687F">
        <w:t xml:space="preserve"> Namely, the research aim of the thesis was: “</w:t>
      </w:r>
      <w:r w:rsidRPr="00841AEB">
        <w:t>To investigate how lower criminal courtroom practices prioritise efficiency and from this, to develop policy reform recommendations which address the problem of over efficiency, promoting quality of justice</w:t>
      </w:r>
      <w:r>
        <w:t>”,</w:t>
      </w:r>
      <w:r w:rsidRPr="0043687F">
        <w:t xml:space="preserve"> (see Section 2.6). </w:t>
      </w:r>
    </w:p>
  </w:footnote>
  <w:footnote w:id="129">
    <w:p w14:paraId="61DA582F" w14:textId="0FB8A83F" w:rsidR="00984775" w:rsidRPr="0043687F" w:rsidRDefault="00984775" w:rsidP="00E93533">
      <w:pPr>
        <w:pStyle w:val="FootnoteText"/>
      </w:pPr>
      <w:r w:rsidRPr="0043687F">
        <w:rPr>
          <w:rStyle w:val="FootnoteReference"/>
        </w:rPr>
        <w:footnoteRef/>
      </w:r>
      <w:r w:rsidRPr="0043687F">
        <w:t xml:space="preserve"> The key government reports of Section 2.3.2 evidence this approach. Namely, see Auld (2001), Department of Constitutional Affairs (2006), Ministry of Justice (2012) and Leveson (2015a). This actuarial framing and promotion of efficiency intensified following the financial crash of 2007/2008 and the government’s introduction of austerity measures, further emphasising the importance of efficiency in the justice process (see Section 2.3.1).</w:t>
      </w:r>
    </w:p>
  </w:footnote>
  <w:footnote w:id="130">
    <w:p w14:paraId="3EA84454" w14:textId="194AA3ED" w:rsidR="00984775" w:rsidRPr="0043687F" w:rsidRDefault="00984775" w:rsidP="00E93533">
      <w:pPr>
        <w:pStyle w:val="FootnoteText"/>
      </w:pPr>
      <w:r w:rsidRPr="0043687F">
        <w:rPr>
          <w:rStyle w:val="FootnoteReference"/>
        </w:rPr>
        <w:footnoteRef/>
      </w:r>
      <w:r w:rsidRPr="0043687F">
        <w:t xml:space="preserve"> See, for example, the Ministry of Justice’s (2013: 13) aforementioned ‘Transform the CJS Strategy’ and ‘Action Plan, (discussed in Section 2.3.1).</w:t>
      </w:r>
    </w:p>
  </w:footnote>
  <w:footnote w:id="131">
    <w:p w14:paraId="0E8781E5" w14:textId="6B75523A" w:rsidR="00984775" w:rsidRPr="0043687F" w:rsidRDefault="00984775" w:rsidP="00E93533">
      <w:pPr>
        <w:pStyle w:val="FootnoteText"/>
      </w:pPr>
      <w:r w:rsidRPr="0043687F">
        <w:rPr>
          <w:rStyle w:val="FootnoteReference"/>
        </w:rPr>
        <w:footnoteRef/>
      </w:r>
      <w:r w:rsidRPr="0043687F">
        <w:t xml:space="preserve"> See Section 2.5.3.</w:t>
      </w:r>
    </w:p>
  </w:footnote>
  <w:footnote w:id="132">
    <w:p w14:paraId="14E12276" w14:textId="73AFC6CF" w:rsidR="00984775" w:rsidRPr="0043687F" w:rsidRDefault="00984775" w:rsidP="00E93533">
      <w:pPr>
        <w:pStyle w:val="FootnoteText"/>
      </w:pPr>
      <w:r w:rsidRPr="0043687F">
        <w:rPr>
          <w:rStyle w:val="FootnoteReference"/>
        </w:rPr>
        <w:footnoteRef/>
      </w:r>
      <w:r w:rsidRPr="0043687F">
        <w:t xml:space="preserve"> Namely, the third research question is, ‘…what specific reform recommendations can be made to improve the observed summary justice process?’ (originally presented in Section 2.6). </w:t>
      </w:r>
    </w:p>
  </w:footnote>
  <w:footnote w:id="133">
    <w:p w14:paraId="15C1B477" w14:textId="702D2C5F" w:rsidR="00984775" w:rsidRPr="0043687F" w:rsidRDefault="00984775" w:rsidP="00E93533">
      <w:pPr>
        <w:pStyle w:val="FootnoteText"/>
      </w:pPr>
      <w:r w:rsidRPr="0043687F">
        <w:rPr>
          <w:rStyle w:val="FootnoteReference"/>
        </w:rPr>
        <w:footnoteRef/>
      </w:r>
      <w:r w:rsidRPr="0043687F">
        <w:t xml:space="preserve"> Whilst such far reaching structural change is outside of the scope of this thesis, it does indicate a potentially useful direction for future research (further discussed in Section 7.5).</w:t>
      </w:r>
    </w:p>
  </w:footnote>
  <w:footnote w:id="134">
    <w:p w14:paraId="1B148FD6" w14:textId="2535744A" w:rsidR="00984775" w:rsidRPr="0043687F" w:rsidRDefault="00984775" w:rsidP="00E93533">
      <w:pPr>
        <w:pStyle w:val="FootnoteText"/>
      </w:pPr>
      <w:r w:rsidRPr="0043687F">
        <w:rPr>
          <w:rStyle w:val="FootnoteReference"/>
        </w:rPr>
        <w:footnoteRef/>
      </w:r>
      <w:r w:rsidRPr="0043687F">
        <w:t xml:space="preserve"> The researcher recognises that The Costs in Criminal Cases (General) Regulations 1986 (s.23) facilitates for the courts to order costs to defendants for travel expenses (also see Berke, 2021).</w:t>
      </w:r>
    </w:p>
  </w:footnote>
  <w:footnote w:id="135">
    <w:p w14:paraId="3C419222" w14:textId="237DC91A" w:rsidR="00984775" w:rsidRPr="0043687F" w:rsidRDefault="00984775" w:rsidP="00E93533">
      <w:pPr>
        <w:pStyle w:val="FootnoteText"/>
      </w:pPr>
      <w:r w:rsidRPr="0043687F">
        <w:rPr>
          <w:rStyle w:val="FootnoteReference"/>
        </w:rPr>
        <w:footnoteRef/>
      </w:r>
      <w:r w:rsidRPr="0043687F">
        <w:t xml:space="preserve"> Towards the end of the research project, the Sentencing Council (2020) released new guidelines for the criminal courts’ processing of defendants with mental disorders, neurological impairments, and developmental disorders. A merit of this new guidance is that it emphasises that sentencers should “avoid making assumptions” and drawing adverse inferences from a defendant’s mental health (2020: s.4). Additionally, the report acknowledges that mental health difficulties are a credible reason to reconsider the culpability of an offender. Indeed, “in some cases, the impairment or disorder may mean that culpability is significantly reduced” which subsequently impacts the severity of sentencing (Sentencing Council, 2020: s.12).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7D9C" w14:textId="77777777" w:rsidR="00984775" w:rsidRDefault="00984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CB384" w14:textId="77777777" w:rsidR="00984775" w:rsidRDefault="009847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FDE9" w14:textId="77777777" w:rsidR="00984775" w:rsidRDefault="00984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C9A"/>
    <w:multiLevelType w:val="hybridMultilevel"/>
    <w:tmpl w:val="C8667320"/>
    <w:lvl w:ilvl="0" w:tplc="8F1CAEF2">
      <w:start w:val="1"/>
      <w:numFmt w:val="decimal"/>
      <w:pStyle w:val="Style15"/>
      <w:lvlText w:val="%1."/>
      <w:lvlJc w:val="left"/>
      <w:pPr>
        <w:ind w:left="-1406" w:hanging="360"/>
      </w:pPr>
      <w:rPr>
        <w:rFonts w:hint="default"/>
        <w:color w:val="808080" w:themeColor="background1" w:themeShade="80"/>
      </w:rPr>
    </w:lvl>
    <w:lvl w:ilvl="1" w:tplc="08090019" w:tentative="1">
      <w:start w:val="1"/>
      <w:numFmt w:val="lowerLetter"/>
      <w:lvlText w:val="%2."/>
      <w:lvlJc w:val="left"/>
      <w:pPr>
        <w:ind w:left="-686" w:hanging="360"/>
      </w:pPr>
    </w:lvl>
    <w:lvl w:ilvl="2" w:tplc="0809001B" w:tentative="1">
      <w:start w:val="1"/>
      <w:numFmt w:val="lowerRoman"/>
      <w:lvlText w:val="%3."/>
      <w:lvlJc w:val="right"/>
      <w:pPr>
        <w:ind w:left="34" w:hanging="180"/>
      </w:pPr>
    </w:lvl>
    <w:lvl w:ilvl="3" w:tplc="0809000F" w:tentative="1">
      <w:start w:val="1"/>
      <w:numFmt w:val="decimal"/>
      <w:lvlText w:val="%4."/>
      <w:lvlJc w:val="left"/>
      <w:pPr>
        <w:ind w:left="754" w:hanging="360"/>
      </w:pPr>
    </w:lvl>
    <w:lvl w:ilvl="4" w:tplc="08090019" w:tentative="1">
      <w:start w:val="1"/>
      <w:numFmt w:val="lowerLetter"/>
      <w:lvlText w:val="%5."/>
      <w:lvlJc w:val="left"/>
      <w:pPr>
        <w:ind w:left="1474" w:hanging="360"/>
      </w:pPr>
    </w:lvl>
    <w:lvl w:ilvl="5" w:tplc="0809001B" w:tentative="1">
      <w:start w:val="1"/>
      <w:numFmt w:val="lowerRoman"/>
      <w:lvlText w:val="%6."/>
      <w:lvlJc w:val="right"/>
      <w:pPr>
        <w:ind w:left="2194" w:hanging="180"/>
      </w:pPr>
    </w:lvl>
    <w:lvl w:ilvl="6" w:tplc="0809000F" w:tentative="1">
      <w:start w:val="1"/>
      <w:numFmt w:val="decimal"/>
      <w:lvlText w:val="%7."/>
      <w:lvlJc w:val="left"/>
      <w:pPr>
        <w:ind w:left="2914" w:hanging="360"/>
      </w:pPr>
    </w:lvl>
    <w:lvl w:ilvl="7" w:tplc="08090019" w:tentative="1">
      <w:start w:val="1"/>
      <w:numFmt w:val="lowerLetter"/>
      <w:lvlText w:val="%8."/>
      <w:lvlJc w:val="left"/>
      <w:pPr>
        <w:ind w:left="3634" w:hanging="360"/>
      </w:pPr>
    </w:lvl>
    <w:lvl w:ilvl="8" w:tplc="0809001B" w:tentative="1">
      <w:start w:val="1"/>
      <w:numFmt w:val="lowerRoman"/>
      <w:lvlText w:val="%9."/>
      <w:lvlJc w:val="right"/>
      <w:pPr>
        <w:ind w:left="4354" w:hanging="180"/>
      </w:pPr>
    </w:lvl>
  </w:abstractNum>
  <w:abstractNum w:abstractNumId="1" w15:restartNumberingAfterBreak="0">
    <w:nsid w:val="02F05B18"/>
    <w:multiLevelType w:val="hybridMultilevel"/>
    <w:tmpl w:val="088AE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9639C3"/>
    <w:multiLevelType w:val="hybridMultilevel"/>
    <w:tmpl w:val="47C83188"/>
    <w:lvl w:ilvl="0" w:tplc="3702CCE6">
      <w:numFmt w:val="bullet"/>
      <w:lvlText w:val=""/>
      <w:lvlJc w:val="left"/>
      <w:pPr>
        <w:ind w:left="1080" w:hanging="360"/>
      </w:pPr>
      <w:rPr>
        <w:rFonts w:ascii="Wingdings" w:eastAsiaTheme="minorEastAsia"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5C04C36"/>
    <w:multiLevelType w:val="hybridMultilevel"/>
    <w:tmpl w:val="FB523888"/>
    <w:lvl w:ilvl="0" w:tplc="4E3497A4">
      <w:start w:val="24"/>
      <w:numFmt w:val="decimal"/>
      <w:lvlText w:val="Extract %1"/>
      <w:lvlJc w:val="center"/>
      <w:pPr>
        <w:ind w:left="720" w:hanging="360"/>
      </w:pPr>
      <w:rPr>
        <w:rFonts w:ascii="Arial" w:hAnsi="Arial" w:hint="default"/>
        <w:b w:val="0"/>
        <w:i w:val="0"/>
        <w:sz w:val="22"/>
        <w:szCs w:val="20"/>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DD51B1"/>
    <w:multiLevelType w:val="hybridMultilevel"/>
    <w:tmpl w:val="194A9D42"/>
    <w:lvl w:ilvl="0" w:tplc="CCB8334A">
      <w:start w:val="7"/>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166C3"/>
    <w:multiLevelType w:val="hybridMultilevel"/>
    <w:tmpl w:val="3F88B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94157"/>
    <w:multiLevelType w:val="hybridMultilevel"/>
    <w:tmpl w:val="58BC9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E6FE3"/>
    <w:multiLevelType w:val="hybridMultilevel"/>
    <w:tmpl w:val="8D2692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77F6581"/>
    <w:multiLevelType w:val="hybridMultilevel"/>
    <w:tmpl w:val="A0E29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690969"/>
    <w:multiLevelType w:val="hybridMultilevel"/>
    <w:tmpl w:val="3B70C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2200DB"/>
    <w:multiLevelType w:val="hybridMultilevel"/>
    <w:tmpl w:val="F0CEBB38"/>
    <w:lvl w:ilvl="0" w:tplc="CA8E544A">
      <w:start w:val="3"/>
      <w:numFmt w:val="bullet"/>
      <w:lvlText w:val=""/>
      <w:lvlJc w:val="left"/>
      <w:pPr>
        <w:ind w:left="1080" w:hanging="360"/>
      </w:pPr>
      <w:rPr>
        <w:rFonts w:ascii="Wingdings" w:eastAsiaTheme="minorEastAsia" w:hAnsi="Wingdings"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6464DC2"/>
    <w:multiLevelType w:val="hybridMultilevel"/>
    <w:tmpl w:val="A22AB420"/>
    <w:lvl w:ilvl="0" w:tplc="2EE20F86">
      <w:start w:val="1"/>
      <w:numFmt w:val="decimal"/>
      <w:lvlText w:val="%1."/>
      <w:lvlJc w:val="left"/>
      <w:pPr>
        <w:ind w:left="973" w:hanging="360"/>
      </w:pPr>
      <w:rPr>
        <w:rFonts w:hint="default"/>
      </w:rPr>
    </w:lvl>
    <w:lvl w:ilvl="1" w:tplc="08090019">
      <w:start w:val="1"/>
      <w:numFmt w:val="lowerLetter"/>
      <w:lvlText w:val="%2."/>
      <w:lvlJc w:val="left"/>
      <w:pPr>
        <w:ind w:left="1693" w:hanging="360"/>
      </w:pPr>
    </w:lvl>
    <w:lvl w:ilvl="2" w:tplc="0809001B" w:tentative="1">
      <w:start w:val="1"/>
      <w:numFmt w:val="lowerRoman"/>
      <w:lvlText w:val="%3."/>
      <w:lvlJc w:val="right"/>
      <w:pPr>
        <w:ind w:left="2413" w:hanging="180"/>
      </w:pPr>
    </w:lvl>
    <w:lvl w:ilvl="3" w:tplc="0809000F" w:tentative="1">
      <w:start w:val="1"/>
      <w:numFmt w:val="decimal"/>
      <w:lvlText w:val="%4."/>
      <w:lvlJc w:val="left"/>
      <w:pPr>
        <w:ind w:left="3133" w:hanging="360"/>
      </w:pPr>
    </w:lvl>
    <w:lvl w:ilvl="4" w:tplc="08090019" w:tentative="1">
      <w:start w:val="1"/>
      <w:numFmt w:val="lowerLetter"/>
      <w:lvlText w:val="%5."/>
      <w:lvlJc w:val="left"/>
      <w:pPr>
        <w:ind w:left="3853" w:hanging="360"/>
      </w:pPr>
    </w:lvl>
    <w:lvl w:ilvl="5" w:tplc="0809001B" w:tentative="1">
      <w:start w:val="1"/>
      <w:numFmt w:val="lowerRoman"/>
      <w:lvlText w:val="%6."/>
      <w:lvlJc w:val="right"/>
      <w:pPr>
        <w:ind w:left="4573" w:hanging="180"/>
      </w:pPr>
    </w:lvl>
    <w:lvl w:ilvl="6" w:tplc="0809000F" w:tentative="1">
      <w:start w:val="1"/>
      <w:numFmt w:val="decimal"/>
      <w:lvlText w:val="%7."/>
      <w:lvlJc w:val="left"/>
      <w:pPr>
        <w:ind w:left="5293" w:hanging="360"/>
      </w:pPr>
    </w:lvl>
    <w:lvl w:ilvl="7" w:tplc="08090019" w:tentative="1">
      <w:start w:val="1"/>
      <w:numFmt w:val="lowerLetter"/>
      <w:lvlText w:val="%8."/>
      <w:lvlJc w:val="left"/>
      <w:pPr>
        <w:ind w:left="6013" w:hanging="360"/>
      </w:pPr>
    </w:lvl>
    <w:lvl w:ilvl="8" w:tplc="0809001B" w:tentative="1">
      <w:start w:val="1"/>
      <w:numFmt w:val="lowerRoman"/>
      <w:lvlText w:val="%9."/>
      <w:lvlJc w:val="right"/>
      <w:pPr>
        <w:ind w:left="6733" w:hanging="180"/>
      </w:pPr>
    </w:lvl>
  </w:abstractNum>
  <w:abstractNum w:abstractNumId="12" w15:restartNumberingAfterBreak="0">
    <w:nsid w:val="38B076EC"/>
    <w:multiLevelType w:val="hybridMultilevel"/>
    <w:tmpl w:val="2C6EBD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D248A2"/>
    <w:multiLevelType w:val="hybridMultilevel"/>
    <w:tmpl w:val="FB7C6EC0"/>
    <w:lvl w:ilvl="0" w:tplc="C0DAE692">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190E4D"/>
    <w:multiLevelType w:val="hybridMultilevel"/>
    <w:tmpl w:val="BB46F9CA"/>
    <w:lvl w:ilvl="0" w:tplc="DBC46762">
      <w:start w:val="26"/>
      <w:numFmt w:val="decimal"/>
      <w:lvlText w:val="Extract %1"/>
      <w:lvlJc w:val="center"/>
      <w:pPr>
        <w:ind w:left="2061" w:hanging="360"/>
      </w:pPr>
      <w:rPr>
        <w:rFonts w:ascii="Arial" w:hAnsi="Arial" w:cs="Arial" w:hint="default"/>
        <w:b w:val="0"/>
        <w:i w:val="0"/>
        <w:sz w:val="24"/>
        <w:szCs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8077ACA"/>
    <w:multiLevelType w:val="hybridMultilevel"/>
    <w:tmpl w:val="3B70C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520943"/>
    <w:multiLevelType w:val="hybridMultilevel"/>
    <w:tmpl w:val="777094F4"/>
    <w:lvl w:ilvl="0" w:tplc="4B4028B2">
      <w:start w:val="48"/>
      <w:numFmt w:val="decimal"/>
      <w:lvlText w:val="Extract %1"/>
      <w:lvlJc w:val="center"/>
      <w:pPr>
        <w:ind w:left="2061" w:hanging="360"/>
      </w:pPr>
      <w:rPr>
        <w:rFonts w:ascii="Arial" w:hAnsi="Arial" w:cs="Arial" w:hint="default"/>
        <w:b w:val="0"/>
        <w:i w:val="0"/>
        <w:sz w:val="24"/>
        <w:szCs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A649B"/>
    <w:multiLevelType w:val="hybridMultilevel"/>
    <w:tmpl w:val="CDBC2316"/>
    <w:lvl w:ilvl="0" w:tplc="1242B83E">
      <w:start w:val="7"/>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5A561D"/>
    <w:multiLevelType w:val="hybridMultilevel"/>
    <w:tmpl w:val="C2387898"/>
    <w:lvl w:ilvl="0" w:tplc="2F1CB70C">
      <w:start w:val="47"/>
      <w:numFmt w:val="decimal"/>
      <w:lvlText w:val="Extract %1"/>
      <w:lvlJc w:val="center"/>
      <w:pPr>
        <w:ind w:left="2061" w:hanging="360"/>
      </w:pPr>
      <w:rPr>
        <w:rFonts w:ascii="Arial" w:hAnsi="Arial" w:cs="Arial" w:hint="default"/>
        <w:b w:val="0"/>
        <w:i w:val="0"/>
        <w:sz w:val="24"/>
        <w:szCs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DA6154"/>
    <w:multiLevelType w:val="hybridMultilevel"/>
    <w:tmpl w:val="18BE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442355"/>
    <w:multiLevelType w:val="hybridMultilevel"/>
    <w:tmpl w:val="60365662"/>
    <w:lvl w:ilvl="0" w:tplc="2EE20F86">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90017A"/>
    <w:multiLevelType w:val="multilevel"/>
    <w:tmpl w:val="9F6684BC"/>
    <w:lvl w:ilvl="0">
      <w:start w:val="1"/>
      <w:numFmt w:val="decimal"/>
      <w:lvlText w:val="%1"/>
      <w:lvlJc w:val="left"/>
      <w:pPr>
        <w:ind w:left="613" w:hanging="613"/>
      </w:pPr>
      <w:rPr>
        <w:rFonts w:hint="default"/>
      </w:rPr>
    </w:lvl>
    <w:lvl w:ilvl="1">
      <w:start w:val="1"/>
      <w:numFmt w:val="decimal"/>
      <w:lvlText w:val="%1.%2"/>
      <w:lvlJc w:val="left"/>
      <w:pPr>
        <w:ind w:left="613" w:hanging="6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E71695"/>
    <w:multiLevelType w:val="hybridMultilevel"/>
    <w:tmpl w:val="B5786F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4C2EE0"/>
    <w:multiLevelType w:val="hybridMultilevel"/>
    <w:tmpl w:val="6D0E3E54"/>
    <w:lvl w:ilvl="0" w:tplc="10084460">
      <w:start w:val="1"/>
      <w:numFmt w:val="decimal"/>
      <w:lvlText w:val="Extract %1"/>
      <w:lvlJc w:val="center"/>
      <w:pPr>
        <w:ind w:left="2061" w:hanging="360"/>
      </w:pPr>
      <w:rPr>
        <w:rFonts w:ascii="Arial" w:hAnsi="Arial" w:cs="Arial" w:hint="default"/>
        <w:b w:val="0"/>
        <w:i w:val="0"/>
        <w:sz w:val="24"/>
        <w:szCs w:val="24"/>
        <w:u w:val="single"/>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24" w15:restartNumberingAfterBreak="0">
    <w:nsid w:val="75FB7FC2"/>
    <w:multiLevelType w:val="hybridMultilevel"/>
    <w:tmpl w:val="18BE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266281"/>
    <w:multiLevelType w:val="hybridMultilevel"/>
    <w:tmpl w:val="31F86D00"/>
    <w:lvl w:ilvl="0" w:tplc="3F586206">
      <w:start w:val="55"/>
      <w:numFmt w:val="decimal"/>
      <w:lvlText w:val="Extract %1"/>
      <w:lvlJc w:val="center"/>
      <w:pPr>
        <w:ind w:left="2061" w:hanging="360"/>
      </w:pPr>
      <w:rPr>
        <w:rFonts w:ascii="Arial" w:hAnsi="Arial" w:cs="Arial" w:hint="default"/>
        <w:b w:val="0"/>
        <w:i w:val="0"/>
        <w:sz w:val="24"/>
        <w:szCs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23"/>
  </w:num>
  <w:num w:numId="4">
    <w:abstractNumId w:val="15"/>
  </w:num>
  <w:num w:numId="5">
    <w:abstractNumId w:val="3"/>
  </w:num>
  <w:num w:numId="6">
    <w:abstractNumId w:val="14"/>
  </w:num>
  <w:num w:numId="7">
    <w:abstractNumId w:val="18"/>
  </w:num>
  <w:num w:numId="8">
    <w:abstractNumId w:val="16"/>
  </w:num>
  <w:num w:numId="9">
    <w:abstractNumId w:val="25"/>
  </w:num>
  <w:num w:numId="10">
    <w:abstractNumId w:val="6"/>
  </w:num>
  <w:num w:numId="11">
    <w:abstractNumId w:val="7"/>
  </w:num>
  <w:num w:numId="12">
    <w:abstractNumId w:val="5"/>
  </w:num>
  <w:num w:numId="13">
    <w:abstractNumId w:val="12"/>
  </w:num>
  <w:num w:numId="14">
    <w:abstractNumId w:val="1"/>
  </w:num>
  <w:num w:numId="15">
    <w:abstractNumId w:val="13"/>
  </w:num>
  <w:num w:numId="16">
    <w:abstractNumId w:val="2"/>
  </w:num>
  <w:num w:numId="17">
    <w:abstractNumId w:val="22"/>
  </w:num>
  <w:num w:numId="18">
    <w:abstractNumId w:val="21"/>
  </w:num>
  <w:num w:numId="19">
    <w:abstractNumId w:val="11"/>
  </w:num>
  <w:num w:numId="20">
    <w:abstractNumId w:val="8"/>
  </w:num>
  <w:num w:numId="21">
    <w:abstractNumId w:val="20"/>
  </w:num>
  <w:num w:numId="22">
    <w:abstractNumId w:val="17"/>
  </w:num>
  <w:num w:numId="23">
    <w:abstractNumId w:val="4"/>
  </w:num>
  <w:num w:numId="24">
    <w:abstractNumId w:val="10"/>
  </w:num>
  <w:num w:numId="25">
    <w:abstractNumId w:val="9"/>
  </w:num>
  <w:num w:numId="26">
    <w:abstractNumId w:val="24"/>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mirrorMargins/>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2E"/>
    <w:rsid w:val="000001F9"/>
    <w:rsid w:val="00000538"/>
    <w:rsid w:val="00000620"/>
    <w:rsid w:val="0000069A"/>
    <w:rsid w:val="000007C0"/>
    <w:rsid w:val="000007DE"/>
    <w:rsid w:val="00000C2A"/>
    <w:rsid w:val="00000D10"/>
    <w:rsid w:val="00000F43"/>
    <w:rsid w:val="00000F8A"/>
    <w:rsid w:val="0000119B"/>
    <w:rsid w:val="000011A5"/>
    <w:rsid w:val="000011FA"/>
    <w:rsid w:val="000012F6"/>
    <w:rsid w:val="0000136F"/>
    <w:rsid w:val="000018EC"/>
    <w:rsid w:val="00001C9A"/>
    <w:rsid w:val="00001DCE"/>
    <w:rsid w:val="00001E13"/>
    <w:rsid w:val="00001FC0"/>
    <w:rsid w:val="00001FDD"/>
    <w:rsid w:val="00002268"/>
    <w:rsid w:val="00002276"/>
    <w:rsid w:val="000023CA"/>
    <w:rsid w:val="000024C3"/>
    <w:rsid w:val="00002601"/>
    <w:rsid w:val="000026C5"/>
    <w:rsid w:val="000027BD"/>
    <w:rsid w:val="000028A3"/>
    <w:rsid w:val="00002909"/>
    <w:rsid w:val="000033D9"/>
    <w:rsid w:val="000034DF"/>
    <w:rsid w:val="000035E7"/>
    <w:rsid w:val="00003959"/>
    <w:rsid w:val="00003FFA"/>
    <w:rsid w:val="00004046"/>
    <w:rsid w:val="0000404D"/>
    <w:rsid w:val="000040C1"/>
    <w:rsid w:val="000041EE"/>
    <w:rsid w:val="0000426B"/>
    <w:rsid w:val="000042F2"/>
    <w:rsid w:val="00004560"/>
    <w:rsid w:val="000049A9"/>
    <w:rsid w:val="00004A43"/>
    <w:rsid w:val="00004A9E"/>
    <w:rsid w:val="00004BBC"/>
    <w:rsid w:val="00004C38"/>
    <w:rsid w:val="00004E61"/>
    <w:rsid w:val="000051CE"/>
    <w:rsid w:val="0000520E"/>
    <w:rsid w:val="000052D9"/>
    <w:rsid w:val="00005352"/>
    <w:rsid w:val="000056A5"/>
    <w:rsid w:val="000059EF"/>
    <w:rsid w:val="00005AA3"/>
    <w:rsid w:val="000061C5"/>
    <w:rsid w:val="0000620C"/>
    <w:rsid w:val="0000651C"/>
    <w:rsid w:val="00006802"/>
    <w:rsid w:val="00006924"/>
    <w:rsid w:val="000069F0"/>
    <w:rsid w:val="00006A0B"/>
    <w:rsid w:val="00006A74"/>
    <w:rsid w:val="00006AC5"/>
    <w:rsid w:val="00006C0D"/>
    <w:rsid w:val="00006F8E"/>
    <w:rsid w:val="00006F9C"/>
    <w:rsid w:val="00006FAC"/>
    <w:rsid w:val="00007091"/>
    <w:rsid w:val="00007133"/>
    <w:rsid w:val="00007190"/>
    <w:rsid w:val="000075E4"/>
    <w:rsid w:val="00007611"/>
    <w:rsid w:val="000077DA"/>
    <w:rsid w:val="0000792E"/>
    <w:rsid w:val="0000793F"/>
    <w:rsid w:val="00007947"/>
    <w:rsid w:val="00007B7F"/>
    <w:rsid w:val="00007D58"/>
    <w:rsid w:val="00007F08"/>
    <w:rsid w:val="00010024"/>
    <w:rsid w:val="0001036E"/>
    <w:rsid w:val="00010799"/>
    <w:rsid w:val="00010A73"/>
    <w:rsid w:val="00010E21"/>
    <w:rsid w:val="00010E4F"/>
    <w:rsid w:val="000111B5"/>
    <w:rsid w:val="000111FD"/>
    <w:rsid w:val="00011639"/>
    <w:rsid w:val="0001164D"/>
    <w:rsid w:val="000116B5"/>
    <w:rsid w:val="000117F7"/>
    <w:rsid w:val="0001181E"/>
    <w:rsid w:val="00011AA8"/>
    <w:rsid w:val="00011D1D"/>
    <w:rsid w:val="00011EB9"/>
    <w:rsid w:val="000123A9"/>
    <w:rsid w:val="00012C19"/>
    <w:rsid w:val="000130AE"/>
    <w:rsid w:val="000131C1"/>
    <w:rsid w:val="00013596"/>
    <w:rsid w:val="000136DB"/>
    <w:rsid w:val="0001396B"/>
    <w:rsid w:val="00013A92"/>
    <w:rsid w:val="00013AC8"/>
    <w:rsid w:val="00013C25"/>
    <w:rsid w:val="00013C43"/>
    <w:rsid w:val="00013FD7"/>
    <w:rsid w:val="000140BD"/>
    <w:rsid w:val="00014381"/>
    <w:rsid w:val="00014623"/>
    <w:rsid w:val="00014763"/>
    <w:rsid w:val="00014916"/>
    <w:rsid w:val="00014A23"/>
    <w:rsid w:val="00014A52"/>
    <w:rsid w:val="00014C8E"/>
    <w:rsid w:val="00014D9B"/>
    <w:rsid w:val="000150EF"/>
    <w:rsid w:val="00015202"/>
    <w:rsid w:val="000152ED"/>
    <w:rsid w:val="0001536B"/>
    <w:rsid w:val="00015425"/>
    <w:rsid w:val="00015453"/>
    <w:rsid w:val="0001547B"/>
    <w:rsid w:val="0001553E"/>
    <w:rsid w:val="00015579"/>
    <w:rsid w:val="000156F5"/>
    <w:rsid w:val="00015915"/>
    <w:rsid w:val="0001591A"/>
    <w:rsid w:val="000159AA"/>
    <w:rsid w:val="000159BB"/>
    <w:rsid w:val="00015BA3"/>
    <w:rsid w:val="00015D7D"/>
    <w:rsid w:val="00015E53"/>
    <w:rsid w:val="00015F0E"/>
    <w:rsid w:val="00015F68"/>
    <w:rsid w:val="00016264"/>
    <w:rsid w:val="0001637E"/>
    <w:rsid w:val="000164D1"/>
    <w:rsid w:val="000164F9"/>
    <w:rsid w:val="0001674C"/>
    <w:rsid w:val="00016B6F"/>
    <w:rsid w:val="00016CC5"/>
    <w:rsid w:val="00016E03"/>
    <w:rsid w:val="00017048"/>
    <w:rsid w:val="000170B5"/>
    <w:rsid w:val="0001715B"/>
    <w:rsid w:val="000173CF"/>
    <w:rsid w:val="00017538"/>
    <w:rsid w:val="000175F7"/>
    <w:rsid w:val="0001787B"/>
    <w:rsid w:val="0001792C"/>
    <w:rsid w:val="00017A4A"/>
    <w:rsid w:val="00017B96"/>
    <w:rsid w:val="00017E29"/>
    <w:rsid w:val="000201F2"/>
    <w:rsid w:val="0002021C"/>
    <w:rsid w:val="000203E3"/>
    <w:rsid w:val="000204F2"/>
    <w:rsid w:val="0002067D"/>
    <w:rsid w:val="00020950"/>
    <w:rsid w:val="00020960"/>
    <w:rsid w:val="00020A2D"/>
    <w:rsid w:val="00020D5E"/>
    <w:rsid w:val="00020ED2"/>
    <w:rsid w:val="00020EEA"/>
    <w:rsid w:val="000214FD"/>
    <w:rsid w:val="000216ED"/>
    <w:rsid w:val="00021744"/>
    <w:rsid w:val="00021A9E"/>
    <w:rsid w:val="00021C37"/>
    <w:rsid w:val="00021DD9"/>
    <w:rsid w:val="00021DFD"/>
    <w:rsid w:val="00021F90"/>
    <w:rsid w:val="00022010"/>
    <w:rsid w:val="00022271"/>
    <w:rsid w:val="0002238D"/>
    <w:rsid w:val="00022574"/>
    <w:rsid w:val="00022633"/>
    <w:rsid w:val="0002269A"/>
    <w:rsid w:val="0002290A"/>
    <w:rsid w:val="00022988"/>
    <w:rsid w:val="00022A2E"/>
    <w:rsid w:val="00022B94"/>
    <w:rsid w:val="00022D7E"/>
    <w:rsid w:val="00022E6D"/>
    <w:rsid w:val="00022F2B"/>
    <w:rsid w:val="00022FC5"/>
    <w:rsid w:val="00022FFE"/>
    <w:rsid w:val="00023071"/>
    <w:rsid w:val="000238E6"/>
    <w:rsid w:val="00023998"/>
    <w:rsid w:val="00023DBE"/>
    <w:rsid w:val="00023EBB"/>
    <w:rsid w:val="00023EBF"/>
    <w:rsid w:val="00023F72"/>
    <w:rsid w:val="00024132"/>
    <w:rsid w:val="0002413C"/>
    <w:rsid w:val="000241CA"/>
    <w:rsid w:val="00024298"/>
    <w:rsid w:val="00024395"/>
    <w:rsid w:val="0002484A"/>
    <w:rsid w:val="000248F4"/>
    <w:rsid w:val="00024A6C"/>
    <w:rsid w:val="00024C1E"/>
    <w:rsid w:val="00024DA5"/>
    <w:rsid w:val="00025263"/>
    <w:rsid w:val="00025266"/>
    <w:rsid w:val="00025273"/>
    <w:rsid w:val="000253D7"/>
    <w:rsid w:val="00025450"/>
    <w:rsid w:val="000254B8"/>
    <w:rsid w:val="000254EE"/>
    <w:rsid w:val="00025532"/>
    <w:rsid w:val="00025B3B"/>
    <w:rsid w:val="00025E02"/>
    <w:rsid w:val="00026037"/>
    <w:rsid w:val="000263F5"/>
    <w:rsid w:val="000263FE"/>
    <w:rsid w:val="0002663E"/>
    <w:rsid w:val="000266BF"/>
    <w:rsid w:val="000266E0"/>
    <w:rsid w:val="000269BA"/>
    <w:rsid w:val="00026A2A"/>
    <w:rsid w:val="00026A38"/>
    <w:rsid w:val="00026AD8"/>
    <w:rsid w:val="00026B19"/>
    <w:rsid w:val="00026D69"/>
    <w:rsid w:val="00026DEB"/>
    <w:rsid w:val="00026EA5"/>
    <w:rsid w:val="0002701A"/>
    <w:rsid w:val="00027277"/>
    <w:rsid w:val="000274E4"/>
    <w:rsid w:val="00027530"/>
    <w:rsid w:val="000275C0"/>
    <w:rsid w:val="0002772F"/>
    <w:rsid w:val="00027952"/>
    <w:rsid w:val="00027954"/>
    <w:rsid w:val="00027999"/>
    <w:rsid w:val="00027A42"/>
    <w:rsid w:val="00027E8B"/>
    <w:rsid w:val="0003024B"/>
    <w:rsid w:val="00030295"/>
    <w:rsid w:val="000304A5"/>
    <w:rsid w:val="00030548"/>
    <w:rsid w:val="00030631"/>
    <w:rsid w:val="0003068E"/>
    <w:rsid w:val="00030822"/>
    <w:rsid w:val="000309AC"/>
    <w:rsid w:val="00030A7C"/>
    <w:rsid w:val="00030A8B"/>
    <w:rsid w:val="00030D9C"/>
    <w:rsid w:val="0003103A"/>
    <w:rsid w:val="0003105F"/>
    <w:rsid w:val="00031062"/>
    <w:rsid w:val="00031323"/>
    <w:rsid w:val="00031356"/>
    <w:rsid w:val="0003174B"/>
    <w:rsid w:val="000317E1"/>
    <w:rsid w:val="00031B00"/>
    <w:rsid w:val="00031C91"/>
    <w:rsid w:val="00032214"/>
    <w:rsid w:val="000322F1"/>
    <w:rsid w:val="000326FB"/>
    <w:rsid w:val="00032754"/>
    <w:rsid w:val="0003284C"/>
    <w:rsid w:val="00032D11"/>
    <w:rsid w:val="00032E01"/>
    <w:rsid w:val="00032F0D"/>
    <w:rsid w:val="0003311D"/>
    <w:rsid w:val="00033136"/>
    <w:rsid w:val="000331D2"/>
    <w:rsid w:val="00033299"/>
    <w:rsid w:val="00033400"/>
    <w:rsid w:val="00033605"/>
    <w:rsid w:val="0003375C"/>
    <w:rsid w:val="00033960"/>
    <w:rsid w:val="00033970"/>
    <w:rsid w:val="00033A97"/>
    <w:rsid w:val="00033ACC"/>
    <w:rsid w:val="00033B0A"/>
    <w:rsid w:val="00033E07"/>
    <w:rsid w:val="00033F49"/>
    <w:rsid w:val="0003418C"/>
    <w:rsid w:val="000342C3"/>
    <w:rsid w:val="000343BB"/>
    <w:rsid w:val="000344B0"/>
    <w:rsid w:val="00034650"/>
    <w:rsid w:val="000349E3"/>
    <w:rsid w:val="00034A3F"/>
    <w:rsid w:val="00034C32"/>
    <w:rsid w:val="00034D2E"/>
    <w:rsid w:val="00035099"/>
    <w:rsid w:val="000350A5"/>
    <w:rsid w:val="00035171"/>
    <w:rsid w:val="000351AA"/>
    <w:rsid w:val="000355CE"/>
    <w:rsid w:val="00035791"/>
    <w:rsid w:val="0003597A"/>
    <w:rsid w:val="000359F4"/>
    <w:rsid w:val="00035A4D"/>
    <w:rsid w:val="00035BA5"/>
    <w:rsid w:val="00035BC7"/>
    <w:rsid w:val="00035C4E"/>
    <w:rsid w:val="00035CED"/>
    <w:rsid w:val="00035F64"/>
    <w:rsid w:val="000363D5"/>
    <w:rsid w:val="00036514"/>
    <w:rsid w:val="0003662D"/>
    <w:rsid w:val="00036A8D"/>
    <w:rsid w:val="00036AEA"/>
    <w:rsid w:val="00036B1F"/>
    <w:rsid w:val="00036C80"/>
    <w:rsid w:val="00036D49"/>
    <w:rsid w:val="000371C6"/>
    <w:rsid w:val="00037383"/>
    <w:rsid w:val="0003743A"/>
    <w:rsid w:val="000375C3"/>
    <w:rsid w:val="000376E4"/>
    <w:rsid w:val="000379AF"/>
    <w:rsid w:val="000379DC"/>
    <w:rsid w:val="00037A24"/>
    <w:rsid w:val="00037AF2"/>
    <w:rsid w:val="00037B9D"/>
    <w:rsid w:val="00037D52"/>
    <w:rsid w:val="00037DCE"/>
    <w:rsid w:val="00037F73"/>
    <w:rsid w:val="00040277"/>
    <w:rsid w:val="0004030E"/>
    <w:rsid w:val="00040496"/>
    <w:rsid w:val="000404E9"/>
    <w:rsid w:val="00040555"/>
    <w:rsid w:val="000407FE"/>
    <w:rsid w:val="00040855"/>
    <w:rsid w:val="000408F5"/>
    <w:rsid w:val="00040922"/>
    <w:rsid w:val="000409F9"/>
    <w:rsid w:val="00040A43"/>
    <w:rsid w:val="00040AED"/>
    <w:rsid w:val="00040C79"/>
    <w:rsid w:val="00040CB8"/>
    <w:rsid w:val="00040D1D"/>
    <w:rsid w:val="00040F43"/>
    <w:rsid w:val="00040FD2"/>
    <w:rsid w:val="0004111C"/>
    <w:rsid w:val="000413C2"/>
    <w:rsid w:val="0004146F"/>
    <w:rsid w:val="0004150D"/>
    <w:rsid w:val="00041646"/>
    <w:rsid w:val="00041724"/>
    <w:rsid w:val="00041734"/>
    <w:rsid w:val="00041DDD"/>
    <w:rsid w:val="00041EA2"/>
    <w:rsid w:val="00041EDE"/>
    <w:rsid w:val="00042032"/>
    <w:rsid w:val="0004210E"/>
    <w:rsid w:val="00042114"/>
    <w:rsid w:val="00042149"/>
    <w:rsid w:val="0004222E"/>
    <w:rsid w:val="000423CD"/>
    <w:rsid w:val="00042586"/>
    <w:rsid w:val="00042602"/>
    <w:rsid w:val="00042748"/>
    <w:rsid w:val="0004287C"/>
    <w:rsid w:val="000428C7"/>
    <w:rsid w:val="000428FF"/>
    <w:rsid w:val="000429EC"/>
    <w:rsid w:val="000429FF"/>
    <w:rsid w:val="00042AB5"/>
    <w:rsid w:val="00042AFF"/>
    <w:rsid w:val="00042B44"/>
    <w:rsid w:val="00042B67"/>
    <w:rsid w:val="00042E48"/>
    <w:rsid w:val="00043355"/>
    <w:rsid w:val="0004339D"/>
    <w:rsid w:val="00043489"/>
    <w:rsid w:val="00043491"/>
    <w:rsid w:val="00043902"/>
    <w:rsid w:val="00043956"/>
    <w:rsid w:val="00043A33"/>
    <w:rsid w:val="00043AC5"/>
    <w:rsid w:val="00043AFB"/>
    <w:rsid w:val="00043CB5"/>
    <w:rsid w:val="00043D48"/>
    <w:rsid w:val="00043F3F"/>
    <w:rsid w:val="00043F65"/>
    <w:rsid w:val="00043FAB"/>
    <w:rsid w:val="000441DB"/>
    <w:rsid w:val="000442AB"/>
    <w:rsid w:val="00044450"/>
    <w:rsid w:val="00044515"/>
    <w:rsid w:val="000448A7"/>
    <w:rsid w:val="000448CF"/>
    <w:rsid w:val="00044913"/>
    <w:rsid w:val="000449E1"/>
    <w:rsid w:val="00044AB1"/>
    <w:rsid w:val="00044B74"/>
    <w:rsid w:val="00044D61"/>
    <w:rsid w:val="00044E42"/>
    <w:rsid w:val="00045220"/>
    <w:rsid w:val="000452DF"/>
    <w:rsid w:val="000452EF"/>
    <w:rsid w:val="00045440"/>
    <w:rsid w:val="00045759"/>
    <w:rsid w:val="000457D9"/>
    <w:rsid w:val="000457DD"/>
    <w:rsid w:val="000457E2"/>
    <w:rsid w:val="000457FA"/>
    <w:rsid w:val="00045857"/>
    <w:rsid w:val="00045952"/>
    <w:rsid w:val="00045A00"/>
    <w:rsid w:val="00045A98"/>
    <w:rsid w:val="00045ACA"/>
    <w:rsid w:val="00045AF7"/>
    <w:rsid w:val="00045CEB"/>
    <w:rsid w:val="00045D1B"/>
    <w:rsid w:val="00045DDD"/>
    <w:rsid w:val="00045E3A"/>
    <w:rsid w:val="00045F10"/>
    <w:rsid w:val="0004602A"/>
    <w:rsid w:val="0004602E"/>
    <w:rsid w:val="00046469"/>
    <w:rsid w:val="000464A8"/>
    <w:rsid w:val="00046537"/>
    <w:rsid w:val="000467DA"/>
    <w:rsid w:val="00046867"/>
    <w:rsid w:val="00046998"/>
    <w:rsid w:val="00046B20"/>
    <w:rsid w:val="00046C22"/>
    <w:rsid w:val="00046CA6"/>
    <w:rsid w:val="00047238"/>
    <w:rsid w:val="000474D3"/>
    <w:rsid w:val="00047648"/>
    <w:rsid w:val="00047686"/>
    <w:rsid w:val="00047773"/>
    <w:rsid w:val="000478AF"/>
    <w:rsid w:val="000479C5"/>
    <w:rsid w:val="00047AC0"/>
    <w:rsid w:val="00047C72"/>
    <w:rsid w:val="00047E3E"/>
    <w:rsid w:val="00047ED8"/>
    <w:rsid w:val="00047F12"/>
    <w:rsid w:val="0005002B"/>
    <w:rsid w:val="000500BB"/>
    <w:rsid w:val="0005019F"/>
    <w:rsid w:val="000501EB"/>
    <w:rsid w:val="00050261"/>
    <w:rsid w:val="000504AE"/>
    <w:rsid w:val="0005067E"/>
    <w:rsid w:val="00050787"/>
    <w:rsid w:val="000507B4"/>
    <w:rsid w:val="000507C0"/>
    <w:rsid w:val="00050A8A"/>
    <w:rsid w:val="00050FBB"/>
    <w:rsid w:val="0005104C"/>
    <w:rsid w:val="000513EB"/>
    <w:rsid w:val="0005142C"/>
    <w:rsid w:val="00051953"/>
    <w:rsid w:val="0005197F"/>
    <w:rsid w:val="00051A79"/>
    <w:rsid w:val="00051C81"/>
    <w:rsid w:val="00051FB1"/>
    <w:rsid w:val="00052045"/>
    <w:rsid w:val="000520AA"/>
    <w:rsid w:val="00052179"/>
    <w:rsid w:val="00052318"/>
    <w:rsid w:val="00052399"/>
    <w:rsid w:val="000523A5"/>
    <w:rsid w:val="00052496"/>
    <w:rsid w:val="000525DC"/>
    <w:rsid w:val="00052674"/>
    <w:rsid w:val="000528DC"/>
    <w:rsid w:val="00052943"/>
    <w:rsid w:val="00052BAF"/>
    <w:rsid w:val="00052C73"/>
    <w:rsid w:val="00052E5D"/>
    <w:rsid w:val="00053001"/>
    <w:rsid w:val="000535AA"/>
    <w:rsid w:val="00053668"/>
    <w:rsid w:val="0005380A"/>
    <w:rsid w:val="00053C1B"/>
    <w:rsid w:val="00053CA2"/>
    <w:rsid w:val="00053CB3"/>
    <w:rsid w:val="00053ED3"/>
    <w:rsid w:val="000540BD"/>
    <w:rsid w:val="000540EC"/>
    <w:rsid w:val="0005428D"/>
    <w:rsid w:val="000543CD"/>
    <w:rsid w:val="00054423"/>
    <w:rsid w:val="00054678"/>
    <w:rsid w:val="000546D8"/>
    <w:rsid w:val="00054716"/>
    <w:rsid w:val="0005483D"/>
    <w:rsid w:val="000548A1"/>
    <w:rsid w:val="000548CB"/>
    <w:rsid w:val="00054B37"/>
    <w:rsid w:val="00054F28"/>
    <w:rsid w:val="00055110"/>
    <w:rsid w:val="000551A7"/>
    <w:rsid w:val="00055234"/>
    <w:rsid w:val="0005561C"/>
    <w:rsid w:val="000556A6"/>
    <w:rsid w:val="000556F1"/>
    <w:rsid w:val="00055A59"/>
    <w:rsid w:val="00055AF7"/>
    <w:rsid w:val="00055C74"/>
    <w:rsid w:val="00055C7A"/>
    <w:rsid w:val="00055EEE"/>
    <w:rsid w:val="0005607B"/>
    <w:rsid w:val="000560ED"/>
    <w:rsid w:val="000561E8"/>
    <w:rsid w:val="0005625B"/>
    <w:rsid w:val="00056375"/>
    <w:rsid w:val="000565F2"/>
    <w:rsid w:val="000565FC"/>
    <w:rsid w:val="0005660B"/>
    <w:rsid w:val="000566F6"/>
    <w:rsid w:val="00056CB0"/>
    <w:rsid w:val="00056D3F"/>
    <w:rsid w:val="00056E15"/>
    <w:rsid w:val="00056F41"/>
    <w:rsid w:val="00057228"/>
    <w:rsid w:val="00057445"/>
    <w:rsid w:val="000578DF"/>
    <w:rsid w:val="00057910"/>
    <w:rsid w:val="0005798C"/>
    <w:rsid w:val="00057ADD"/>
    <w:rsid w:val="00057C7B"/>
    <w:rsid w:val="00057CCF"/>
    <w:rsid w:val="00057D4E"/>
    <w:rsid w:val="00057DAB"/>
    <w:rsid w:val="0006032C"/>
    <w:rsid w:val="00060447"/>
    <w:rsid w:val="0006045C"/>
    <w:rsid w:val="000604E3"/>
    <w:rsid w:val="000605EF"/>
    <w:rsid w:val="000606CC"/>
    <w:rsid w:val="00060769"/>
    <w:rsid w:val="000608D2"/>
    <w:rsid w:val="000608E8"/>
    <w:rsid w:val="00060F20"/>
    <w:rsid w:val="00060FA1"/>
    <w:rsid w:val="00061039"/>
    <w:rsid w:val="000610B8"/>
    <w:rsid w:val="00061138"/>
    <w:rsid w:val="00061180"/>
    <w:rsid w:val="000611C7"/>
    <w:rsid w:val="00061238"/>
    <w:rsid w:val="00061466"/>
    <w:rsid w:val="00061905"/>
    <w:rsid w:val="00061933"/>
    <w:rsid w:val="00061939"/>
    <w:rsid w:val="00061A12"/>
    <w:rsid w:val="00061AB6"/>
    <w:rsid w:val="00061B1B"/>
    <w:rsid w:val="00061B65"/>
    <w:rsid w:val="00061C46"/>
    <w:rsid w:val="00061D26"/>
    <w:rsid w:val="00061DB8"/>
    <w:rsid w:val="00061E38"/>
    <w:rsid w:val="00062119"/>
    <w:rsid w:val="000627F1"/>
    <w:rsid w:val="00062813"/>
    <w:rsid w:val="00062A0A"/>
    <w:rsid w:val="00062AAF"/>
    <w:rsid w:val="00062BD3"/>
    <w:rsid w:val="00062C31"/>
    <w:rsid w:val="00062E9A"/>
    <w:rsid w:val="000631E5"/>
    <w:rsid w:val="000632E9"/>
    <w:rsid w:val="0006336A"/>
    <w:rsid w:val="00063469"/>
    <w:rsid w:val="00063702"/>
    <w:rsid w:val="0006376C"/>
    <w:rsid w:val="000638FA"/>
    <w:rsid w:val="0006390E"/>
    <w:rsid w:val="0006394D"/>
    <w:rsid w:val="00063A4F"/>
    <w:rsid w:val="00063BB9"/>
    <w:rsid w:val="00063C91"/>
    <w:rsid w:val="00063D4A"/>
    <w:rsid w:val="000640F5"/>
    <w:rsid w:val="00064210"/>
    <w:rsid w:val="000642FA"/>
    <w:rsid w:val="000644F9"/>
    <w:rsid w:val="000645C4"/>
    <w:rsid w:val="00064986"/>
    <w:rsid w:val="00064A70"/>
    <w:rsid w:val="00064B63"/>
    <w:rsid w:val="00064DAC"/>
    <w:rsid w:val="00064F6E"/>
    <w:rsid w:val="000650C1"/>
    <w:rsid w:val="00065157"/>
    <w:rsid w:val="000651BB"/>
    <w:rsid w:val="000653A4"/>
    <w:rsid w:val="000654B8"/>
    <w:rsid w:val="000654D0"/>
    <w:rsid w:val="0006575D"/>
    <w:rsid w:val="0006575F"/>
    <w:rsid w:val="000657B2"/>
    <w:rsid w:val="00065E2F"/>
    <w:rsid w:val="00066039"/>
    <w:rsid w:val="00066757"/>
    <w:rsid w:val="0006678F"/>
    <w:rsid w:val="0006691E"/>
    <w:rsid w:val="0006696D"/>
    <w:rsid w:val="00066A6D"/>
    <w:rsid w:val="00066CA8"/>
    <w:rsid w:val="00066FD5"/>
    <w:rsid w:val="00066FFF"/>
    <w:rsid w:val="00067067"/>
    <w:rsid w:val="000672BF"/>
    <w:rsid w:val="000673E6"/>
    <w:rsid w:val="000674E6"/>
    <w:rsid w:val="0006757A"/>
    <w:rsid w:val="0006795A"/>
    <w:rsid w:val="00067AA0"/>
    <w:rsid w:val="00067ACC"/>
    <w:rsid w:val="000700AE"/>
    <w:rsid w:val="0007010B"/>
    <w:rsid w:val="00070175"/>
    <w:rsid w:val="00070369"/>
    <w:rsid w:val="0007080A"/>
    <w:rsid w:val="00070816"/>
    <w:rsid w:val="00070981"/>
    <w:rsid w:val="000709F4"/>
    <w:rsid w:val="00070A00"/>
    <w:rsid w:val="00070B7B"/>
    <w:rsid w:val="00070C4D"/>
    <w:rsid w:val="00071025"/>
    <w:rsid w:val="000710E2"/>
    <w:rsid w:val="000713A9"/>
    <w:rsid w:val="0007159D"/>
    <w:rsid w:val="00071655"/>
    <w:rsid w:val="000716E2"/>
    <w:rsid w:val="000717BA"/>
    <w:rsid w:val="000718E1"/>
    <w:rsid w:val="000719BD"/>
    <w:rsid w:val="00071AD9"/>
    <w:rsid w:val="00071B6F"/>
    <w:rsid w:val="00071CB2"/>
    <w:rsid w:val="00071DAF"/>
    <w:rsid w:val="00071F21"/>
    <w:rsid w:val="000721FF"/>
    <w:rsid w:val="00072313"/>
    <w:rsid w:val="0007235F"/>
    <w:rsid w:val="00072462"/>
    <w:rsid w:val="000727D7"/>
    <w:rsid w:val="000727F4"/>
    <w:rsid w:val="00072AA1"/>
    <w:rsid w:val="00072E27"/>
    <w:rsid w:val="00072F21"/>
    <w:rsid w:val="00073285"/>
    <w:rsid w:val="0007344C"/>
    <w:rsid w:val="0007354B"/>
    <w:rsid w:val="0007388D"/>
    <w:rsid w:val="00073897"/>
    <w:rsid w:val="000739E9"/>
    <w:rsid w:val="00073A22"/>
    <w:rsid w:val="00073F11"/>
    <w:rsid w:val="00073FAE"/>
    <w:rsid w:val="0007440B"/>
    <w:rsid w:val="00074574"/>
    <w:rsid w:val="00074586"/>
    <w:rsid w:val="0007484E"/>
    <w:rsid w:val="00074A21"/>
    <w:rsid w:val="00074A70"/>
    <w:rsid w:val="00074CF9"/>
    <w:rsid w:val="00074EE6"/>
    <w:rsid w:val="00074F42"/>
    <w:rsid w:val="00074FC8"/>
    <w:rsid w:val="00075086"/>
    <w:rsid w:val="00075109"/>
    <w:rsid w:val="0007527F"/>
    <w:rsid w:val="00075328"/>
    <w:rsid w:val="0007532C"/>
    <w:rsid w:val="00075401"/>
    <w:rsid w:val="00075470"/>
    <w:rsid w:val="0007553B"/>
    <w:rsid w:val="000756F9"/>
    <w:rsid w:val="00075709"/>
    <w:rsid w:val="00075889"/>
    <w:rsid w:val="0007599C"/>
    <w:rsid w:val="000759BB"/>
    <w:rsid w:val="000759E4"/>
    <w:rsid w:val="000759F5"/>
    <w:rsid w:val="00075DF4"/>
    <w:rsid w:val="00075FD8"/>
    <w:rsid w:val="00076115"/>
    <w:rsid w:val="00076408"/>
    <w:rsid w:val="000766B7"/>
    <w:rsid w:val="000766E3"/>
    <w:rsid w:val="00076731"/>
    <w:rsid w:val="00076A68"/>
    <w:rsid w:val="00076A95"/>
    <w:rsid w:val="00076A9A"/>
    <w:rsid w:val="00076D9C"/>
    <w:rsid w:val="00076E75"/>
    <w:rsid w:val="0007708B"/>
    <w:rsid w:val="00077314"/>
    <w:rsid w:val="00077440"/>
    <w:rsid w:val="000775F4"/>
    <w:rsid w:val="00077848"/>
    <w:rsid w:val="00077873"/>
    <w:rsid w:val="00077920"/>
    <w:rsid w:val="00077E0F"/>
    <w:rsid w:val="00080042"/>
    <w:rsid w:val="00080102"/>
    <w:rsid w:val="000803A3"/>
    <w:rsid w:val="00080413"/>
    <w:rsid w:val="000804E9"/>
    <w:rsid w:val="00080778"/>
    <w:rsid w:val="00080A25"/>
    <w:rsid w:val="00080AB4"/>
    <w:rsid w:val="00080AE1"/>
    <w:rsid w:val="00080C8F"/>
    <w:rsid w:val="00080DFA"/>
    <w:rsid w:val="00080F21"/>
    <w:rsid w:val="00080FDF"/>
    <w:rsid w:val="000810A9"/>
    <w:rsid w:val="00081484"/>
    <w:rsid w:val="0008197C"/>
    <w:rsid w:val="00081A92"/>
    <w:rsid w:val="00081D1D"/>
    <w:rsid w:val="00081F48"/>
    <w:rsid w:val="00082004"/>
    <w:rsid w:val="00082175"/>
    <w:rsid w:val="000826D5"/>
    <w:rsid w:val="00082922"/>
    <w:rsid w:val="00082956"/>
    <w:rsid w:val="00082B87"/>
    <w:rsid w:val="00082BA2"/>
    <w:rsid w:val="00082BCC"/>
    <w:rsid w:val="00082CD8"/>
    <w:rsid w:val="00082E72"/>
    <w:rsid w:val="00082F64"/>
    <w:rsid w:val="00083010"/>
    <w:rsid w:val="00083111"/>
    <w:rsid w:val="000831C1"/>
    <w:rsid w:val="000831EA"/>
    <w:rsid w:val="00083202"/>
    <w:rsid w:val="000835E1"/>
    <w:rsid w:val="0008376B"/>
    <w:rsid w:val="000837C3"/>
    <w:rsid w:val="00083A39"/>
    <w:rsid w:val="00083A71"/>
    <w:rsid w:val="00083AF5"/>
    <w:rsid w:val="00083B1A"/>
    <w:rsid w:val="00083F0E"/>
    <w:rsid w:val="000840B2"/>
    <w:rsid w:val="00084165"/>
    <w:rsid w:val="0008419B"/>
    <w:rsid w:val="000843B7"/>
    <w:rsid w:val="000844AA"/>
    <w:rsid w:val="00084784"/>
    <w:rsid w:val="00084899"/>
    <w:rsid w:val="000849F1"/>
    <w:rsid w:val="00084B23"/>
    <w:rsid w:val="00084BCD"/>
    <w:rsid w:val="00084CEA"/>
    <w:rsid w:val="00084D20"/>
    <w:rsid w:val="00084DAB"/>
    <w:rsid w:val="00084E68"/>
    <w:rsid w:val="000852BF"/>
    <w:rsid w:val="00085772"/>
    <w:rsid w:val="0008578E"/>
    <w:rsid w:val="0008589A"/>
    <w:rsid w:val="000859E2"/>
    <w:rsid w:val="00085A2D"/>
    <w:rsid w:val="00085B6B"/>
    <w:rsid w:val="00085C85"/>
    <w:rsid w:val="00085EEA"/>
    <w:rsid w:val="00085F10"/>
    <w:rsid w:val="00085F34"/>
    <w:rsid w:val="000860E1"/>
    <w:rsid w:val="0008617C"/>
    <w:rsid w:val="00086274"/>
    <w:rsid w:val="00086297"/>
    <w:rsid w:val="0008632F"/>
    <w:rsid w:val="00086533"/>
    <w:rsid w:val="000866DE"/>
    <w:rsid w:val="000867E7"/>
    <w:rsid w:val="0008689D"/>
    <w:rsid w:val="00086A36"/>
    <w:rsid w:val="00086C6A"/>
    <w:rsid w:val="00086C6D"/>
    <w:rsid w:val="00086D2B"/>
    <w:rsid w:val="000872BB"/>
    <w:rsid w:val="0008734E"/>
    <w:rsid w:val="0008748E"/>
    <w:rsid w:val="0008749D"/>
    <w:rsid w:val="000875EE"/>
    <w:rsid w:val="00087768"/>
    <w:rsid w:val="000878A5"/>
    <w:rsid w:val="00087A67"/>
    <w:rsid w:val="00087C80"/>
    <w:rsid w:val="0009004C"/>
    <w:rsid w:val="00090071"/>
    <w:rsid w:val="0009008D"/>
    <w:rsid w:val="000901F3"/>
    <w:rsid w:val="000903DB"/>
    <w:rsid w:val="000904B8"/>
    <w:rsid w:val="00090891"/>
    <w:rsid w:val="00090931"/>
    <w:rsid w:val="00090A3C"/>
    <w:rsid w:val="00090B20"/>
    <w:rsid w:val="00090BD2"/>
    <w:rsid w:val="00090BF8"/>
    <w:rsid w:val="00090C10"/>
    <w:rsid w:val="00090CC2"/>
    <w:rsid w:val="00090D40"/>
    <w:rsid w:val="00090DBA"/>
    <w:rsid w:val="00090E00"/>
    <w:rsid w:val="00090F20"/>
    <w:rsid w:val="0009100B"/>
    <w:rsid w:val="0009113F"/>
    <w:rsid w:val="00091171"/>
    <w:rsid w:val="000914D0"/>
    <w:rsid w:val="000918DB"/>
    <w:rsid w:val="00091A34"/>
    <w:rsid w:val="00091A57"/>
    <w:rsid w:val="00091ACF"/>
    <w:rsid w:val="00091B23"/>
    <w:rsid w:val="000920C2"/>
    <w:rsid w:val="00092274"/>
    <w:rsid w:val="00092386"/>
    <w:rsid w:val="000923B1"/>
    <w:rsid w:val="00092464"/>
    <w:rsid w:val="000926C4"/>
    <w:rsid w:val="0009272F"/>
    <w:rsid w:val="00092BCA"/>
    <w:rsid w:val="00092D89"/>
    <w:rsid w:val="00092E30"/>
    <w:rsid w:val="00092F52"/>
    <w:rsid w:val="00092FFB"/>
    <w:rsid w:val="0009301B"/>
    <w:rsid w:val="000934CD"/>
    <w:rsid w:val="00093661"/>
    <w:rsid w:val="0009369E"/>
    <w:rsid w:val="0009374F"/>
    <w:rsid w:val="00093793"/>
    <w:rsid w:val="0009385B"/>
    <w:rsid w:val="00093A2C"/>
    <w:rsid w:val="00093ADA"/>
    <w:rsid w:val="00093AE4"/>
    <w:rsid w:val="00093CE2"/>
    <w:rsid w:val="00093D4D"/>
    <w:rsid w:val="00093EB0"/>
    <w:rsid w:val="00093F9C"/>
    <w:rsid w:val="00094209"/>
    <w:rsid w:val="00094290"/>
    <w:rsid w:val="00094468"/>
    <w:rsid w:val="0009448E"/>
    <w:rsid w:val="00094601"/>
    <w:rsid w:val="00094684"/>
    <w:rsid w:val="0009473E"/>
    <w:rsid w:val="00094B52"/>
    <w:rsid w:val="00094D2F"/>
    <w:rsid w:val="00094D8F"/>
    <w:rsid w:val="000951E9"/>
    <w:rsid w:val="000953A3"/>
    <w:rsid w:val="00095498"/>
    <w:rsid w:val="000954E5"/>
    <w:rsid w:val="0009563D"/>
    <w:rsid w:val="000959C6"/>
    <w:rsid w:val="00095A0A"/>
    <w:rsid w:val="00095A9A"/>
    <w:rsid w:val="00095BA8"/>
    <w:rsid w:val="00095DA3"/>
    <w:rsid w:val="00095DC5"/>
    <w:rsid w:val="00095EE8"/>
    <w:rsid w:val="000960F7"/>
    <w:rsid w:val="00096190"/>
    <w:rsid w:val="000963FD"/>
    <w:rsid w:val="000964AD"/>
    <w:rsid w:val="0009668A"/>
    <w:rsid w:val="0009689A"/>
    <w:rsid w:val="000968CC"/>
    <w:rsid w:val="00096964"/>
    <w:rsid w:val="00096AA2"/>
    <w:rsid w:val="00096C2B"/>
    <w:rsid w:val="00096D9F"/>
    <w:rsid w:val="00096E9C"/>
    <w:rsid w:val="00096F0B"/>
    <w:rsid w:val="000970B0"/>
    <w:rsid w:val="00097139"/>
    <w:rsid w:val="00097969"/>
    <w:rsid w:val="0009796E"/>
    <w:rsid w:val="00097AC5"/>
    <w:rsid w:val="00097C13"/>
    <w:rsid w:val="000A0070"/>
    <w:rsid w:val="000A00E3"/>
    <w:rsid w:val="000A0136"/>
    <w:rsid w:val="000A01AC"/>
    <w:rsid w:val="000A0208"/>
    <w:rsid w:val="000A0560"/>
    <w:rsid w:val="000A057C"/>
    <w:rsid w:val="000A05C1"/>
    <w:rsid w:val="000A0688"/>
    <w:rsid w:val="000A0761"/>
    <w:rsid w:val="000A0AA6"/>
    <w:rsid w:val="000A0BBB"/>
    <w:rsid w:val="000A0C07"/>
    <w:rsid w:val="000A0C66"/>
    <w:rsid w:val="000A0C6B"/>
    <w:rsid w:val="000A0D1C"/>
    <w:rsid w:val="000A0D27"/>
    <w:rsid w:val="000A0E95"/>
    <w:rsid w:val="000A0F50"/>
    <w:rsid w:val="000A0F9C"/>
    <w:rsid w:val="000A1150"/>
    <w:rsid w:val="000A1176"/>
    <w:rsid w:val="000A1600"/>
    <w:rsid w:val="000A165A"/>
    <w:rsid w:val="000A1721"/>
    <w:rsid w:val="000A1761"/>
    <w:rsid w:val="000A18CD"/>
    <w:rsid w:val="000A1960"/>
    <w:rsid w:val="000A1DB4"/>
    <w:rsid w:val="000A1E48"/>
    <w:rsid w:val="000A21C2"/>
    <w:rsid w:val="000A25D2"/>
    <w:rsid w:val="000A2636"/>
    <w:rsid w:val="000A2804"/>
    <w:rsid w:val="000A289C"/>
    <w:rsid w:val="000A29F6"/>
    <w:rsid w:val="000A2E5F"/>
    <w:rsid w:val="000A2F90"/>
    <w:rsid w:val="000A3026"/>
    <w:rsid w:val="000A3108"/>
    <w:rsid w:val="000A3172"/>
    <w:rsid w:val="000A33A4"/>
    <w:rsid w:val="000A3450"/>
    <w:rsid w:val="000A350A"/>
    <w:rsid w:val="000A3513"/>
    <w:rsid w:val="000A35B9"/>
    <w:rsid w:val="000A379C"/>
    <w:rsid w:val="000A37AD"/>
    <w:rsid w:val="000A37C8"/>
    <w:rsid w:val="000A38C1"/>
    <w:rsid w:val="000A3990"/>
    <w:rsid w:val="000A3A11"/>
    <w:rsid w:val="000A4026"/>
    <w:rsid w:val="000A40B9"/>
    <w:rsid w:val="000A4222"/>
    <w:rsid w:val="000A4432"/>
    <w:rsid w:val="000A4639"/>
    <w:rsid w:val="000A485F"/>
    <w:rsid w:val="000A49E7"/>
    <w:rsid w:val="000A4A9E"/>
    <w:rsid w:val="000A4DE2"/>
    <w:rsid w:val="000A4E90"/>
    <w:rsid w:val="000A4ECE"/>
    <w:rsid w:val="000A4F81"/>
    <w:rsid w:val="000A5011"/>
    <w:rsid w:val="000A50C8"/>
    <w:rsid w:val="000A50D0"/>
    <w:rsid w:val="000A5239"/>
    <w:rsid w:val="000A548A"/>
    <w:rsid w:val="000A5588"/>
    <w:rsid w:val="000A57F7"/>
    <w:rsid w:val="000A58C5"/>
    <w:rsid w:val="000A5A05"/>
    <w:rsid w:val="000A5B45"/>
    <w:rsid w:val="000A619D"/>
    <w:rsid w:val="000A6275"/>
    <w:rsid w:val="000A63DB"/>
    <w:rsid w:val="000A6449"/>
    <w:rsid w:val="000A64A8"/>
    <w:rsid w:val="000A65EA"/>
    <w:rsid w:val="000A66C2"/>
    <w:rsid w:val="000A6710"/>
    <w:rsid w:val="000A6799"/>
    <w:rsid w:val="000A68C0"/>
    <w:rsid w:val="000A6A0B"/>
    <w:rsid w:val="000A6AE0"/>
    <w:rsid w:val="000A6D06"/>
    <w:rsid w:val="000A6D1C"/>
    <w:rsid w:val="000A6ED9"/>
    <w:rsid w:val="000A7042"/>
    <w:rsid w:val="000A72BF"/>
    <w:rsid w:val="000A7341"/>
    <w:rsid w:val="000A74C3"/>
    <w:rsid w:val="000A783F"/>
    <w:rsid w:val="000A78CD"/>
    <w:rsid w:val="000A7996"/>
    <w:rsid w:val="000A7A50"/>
    <w:rsid w:val="000A7A5B"/>
    <w:rsid w:val="000A7B6C"/>
    <w:rsid w:val="000A7BF9"/>
    <w:rsid w:val="000A7C25"/>
    <w:rsid w:val="000A7C34"/>
    <w:rsid w:val="000A7CE7"/>
    <w:rsid w:val="000A7E27"/>
    <w:rsid w:val="000A7F43"/>
    <w:rsid w:val="000B049E"/>
    <w:rsid w:val="000B051B"/>
    <w:rsid w:val="000B0745"/>
    <w:rsid w:val="000B0AD4"/>
    <w:rsid w:val="000B0BA3"/>
    <w:rsid w:val="000B0CB1"/>
    <w:rsid w:val="000B0CF6"/>
    <w:rsid w:val="000B0F3F"/>
    <w:rsid w:val="000B0FC2"/>
    <w:rsid w:val="000B1016"/>
    <w:rsid w:val="000B103F"/>
    <w:rsid w:val="000B1623"/>
    <w:rsid w:val="000B1726"/>
    <w:rsid w:val="000B18A1"/>
    <w:rsid w:val="000B1963"/>
    <w:rsid w:val="000B1A85"/>
    <w:rsid w:val="000B1B08"/>
    <w:rsid w:val="000B1B14"/>
    <w:rsid w:val="000B1D69"/>
    <w:rsid w:val="000B1F3C"/>
    <w:rsid w:val="000B208C"/>
    <w:rsid w:val="000B214D"/>
    <w:rsid w:val="000B21B0"/>
    <w:rsid w:val="000B2202"/>
    <w:rsid w:val="000B2271"/>
    <w:rsid w:val="000B23A0"/>
    <w:rsid w:val="000B246C"/>
    <w:rsid w:val="000B2589"/>
    <w:rsid w:val="000B282A"/>
    <w:rsid w:val="000B2C3E"/>
    <w:rsid w:val="000B2D9E"/>
    <w:rsid w:val="000B30B6"/>
    <w:rsid w:val="000B324F"/>
    <w:rsid w:val="000B346E"/>
    <w:rsid w:val="000B3A48"/>
    <w:rsid w:val="000B3A71"/>
    <w:rsid w:val="000B3FF3"/>
    <w:rsid w:val="000B4191"/>
    <w:rsid w:val="000B4229"/>
    <w:rsid w:val="000B4562"/>
    <w:rsid w:val="000B468A"/>
    <w:rsid w:val="000B4A86"/>
    <w:rsid w:val="000B4B6D"/>
    <w:rsid w:val="000B4E35"/>
    <w:rsid w:val="000B4F5F"/>
    <w:rsid w:val="000B4F64"/>
    <w:rsid w:val="000B4FBB"/>
    <w:rsid w:val="000B503C"/>
    <w:rsid w:val="000B5517"/>
    <w:rsid w:val="000B5667"/>
    <w:rsid w:val="000B57AF"/>
    <w:rsid w:val="000B58BE"/>
    <w:rsid w:val="000B5BE2"/>
    <w:rsid w:val="000B5CB1"/>
    <w:rsid w:val="000B5E2C"/>
    <w:rsid w:val="000B652A"/>
    <w:rsid w:val="000B6652"/>
    <w:rsid w:val="000B668E"/>
    <w:rsid w:val="000B67E3"/>
    <w:rsid w:val="000B69A6"/>
    <w:rsid w:val="000B6BFD"/>
    <w:rsid w:val="000B6C36"/>
    <w:rsid w:val="000B6DA8"/>
    <w:rsid w:val="000B6E93"/>
    <w:rsid w:val="000B6F1B"/>
    <w:rsid w:val="000B74AD"/>
    <w:rsid w:val="000B751E"/>
    <w:rsid w:val="000B797A"/>
    <w:rsid w:val="000B7BAD"/>
    <w:rsid w:val="000B7DB8"/>
    <w:rsid w:val="000B7E93"/>
    <w:rsid w:val="000B7EE3"/>
    <w:rsid w:val="000B7FB8"/>
    <w:rsid w:val="000B7FDC"/>
    <w:rsid w:val="000C00F5"/>
    <w:rsid w:val="000C0215"/>
    <w:rsid w:val="000C0415"/>
    <w:rsid w:val="000C059C"/>
    <w:rsid w:val="000C07E3"/>
    <w:rsid w:val="000C0931"/>
    <w:rsid w:val="000C096C"/>
    <w:rsid w:val="000C0F24"/>
    <w:rsid w:val="000C0F86"/>
    <w:rsid w:val="000C150D"/>
    <w:rsid w:val="000C16B9"/>
    <w:rsid w:val="000C17BD"/>
    <w:rsid w:val="000C1900"/>
    <w:rsid w:val="000C1F91"/>
    <w:rsid w:val="000C21D2"/>
    <w:rsid w:val="000C2256"/>
    <w:rsid w:val="000C230B"/>
    <w:rsid w:val="000C240E"/>
    <w:rsid w:val="000C26EA"/>
    <w:rsid w:val="000C2777"/>
    <w:rsid w:val="000C2A2C"/>
    <w:rsid w:val="000C2A31"/>
    <w:rsid w:val="000C2A32"/>
    <w:rsid w:val="000C2B6D"/>
    <w:rsid w:val="000C2CFC"/>
    <w:rsid w:val="000C2DBE"/>
    <w:rsid w:val="000C2DDA"/>
    <w:rsid w:val="000C2E2D"/>
    <w:rsid w:val="000C2EBE"/>
    <w:rsid w:val="000C30AB"/>
    <w:rsid w:val="000C31F1"/>
    <w:rsid w:val="000C32FE"/>
    <w:rsid w:val="000C343D"/>
    <w:rsid w:val="000C346B"/>
    <w:rsid w:val="000C34AD"/>
    <w:rsid w:val="000C3580"/>
    <w:rsid w:val="000C3819"/>
    <w:rsid w:val="000C3C49"/>
    <w:rsid w:val="000C3C79"/>
    <w:rsid w:val="000C3DBF"/>
    <w:rsid w:val="000C41C0"/>
    <w:rsid w:val="000C43CD"/>
    <w:rsid w:val="000C4660"/>
    <w:rsid w:val="000C478C"/>
    <w:rsid w:val="000C4B6D"/>
    <w:rsid w:val="000C4E32"/>
    <w:rsid w:val="000C4E94"/>
    <w:rsid w:val="000C4EB2"/>
    <w:rsid w:val="000C4F68"/>
    <w:rsid w:val="000C5054"/>
    <w:rsid w:val="000C50EA"/>
    <w:rsid w:val="000C548E"/>
    <w:rsid w:val="000C5494"/>
    <w:rsid w:val="000C55BE"/>
    <w:rsid w:val="000C55D1"/>
    <w:rsid w:val="000C5621"/>
    <w:rsid w:val="000C56B5"/>
    <w:rsid w:val="000C57F6"/>
    <w:rsid w:val="000C583B"/>
    <w:rsid w:val="000C5C4B"/>
    <w:rsid w:val="000C5F67"/>
    <w:rsid w:val="000C61A6"/>
    <w:rsid w:val="000C6310"/>
    <w:rsid w:val="000C648D"/>
    <w:rsid w:val="000C6494"/>
    <w:rsid w:val="000C64BB"/>
    <w:rsid w:val="000C661B"/>
    <w:rsid w:val="000C6755"/>
    <w:rsid w:val="000C6757"/>
    <w:rsid w:val="000C686E"/>
    <w:rsid w:val="000C6AFC"/>
    <w:rsid w:val="000C6C62"/>
    <w:rsid w:val="000C6F4F"/>
    <w:rsid w:val="000C7125"/>
    <w:rsid w:val="000C71EB"/>
    <w:rsid w:val="000C74E0"/>
    <w:rsid w:val="000C757E"/>
    <w:rsid w:val="000C758B"/>
    <w:rsid w:val="000C770F"/>
    <w:rsid w:val="000C7774"/>
    <w:rsid w:val="000C796F"/>
    <w:rsid w:val="000C799D"/>
    <w:rsid w:val="000C79C5"/>
    <w:rsid w:val="000C7BE4"/>
    <w:rsid w:val="000C7C0E"/>
    <w:rsid w:val="000C7E66"/>
    <w:rsid w:val="000C7EA4"/>
    <w:rsid w:val="000D000E"/>
    <w:rsid w:val="000D00A1"/>
    <w:rsid w:val="000D0291"/>
    <w:rsid w:val="000D032F"/>
    <w:rsid w:val="000D03D6"/>
    <w:rsid w:val="000D04D9"/>
    <w:rsid w:val="000D074A"/>
    <w:rsid w:val="000D09D4"/>
    <w:rsid w:val="000D0D01"/>
    <w:rsid w:val="000D0D42"/>
    <w:rsid w:val="000D0FC0"/>
    <w:rsid w:val="000D0FCE"/>
    <w:rsid w:val="000D1063"/>
    <w:rsid w:val="000D1162"/>
    <w:rsid w:val="000D117C"/>
    <w:rsid w:val="000D1201"/>
    <w:rsid w:val="000D1281"/>
    <w:rsid w:val="000D12A8"/>
    <w:rsid w:val="000D131E"/>
    <w:rsid w:val="000D1332"/>
    <w:rsid w:val="000D14B6"/>
    <w:rsid w:val="000D1826"/>
    <w:rsid w:val="000D193B"/>
    <w:rsid w:val="000D1D36"/>
    <w:rsid w:val="000D1F0E"/>
    <w:rsid w:val="000D1F72"/>
    <w:rsid w:val="000D2307"/>
    <w:rsid w:val="000D2347"/>
    <w:rsid w:val="000D2406"/>
    <w:rsid w:val="000D25F5"/>
    <w:rsid w:val="000D27C4"/>
    <w:rsid w:val="000D2979"/>
    <w:rsid w:val="000D29BE"/>
    <w:rsid w:val="000D2CD4"/>
    <w:rsid w:val="000D2D99"/>
    <w:rsid w:val="000D2F69"/>
    <w:rsid w:val="000D3066"/>
    <w:rsid w:val="000D3141"/>
    <w:rsid w:val="000D3328"/>
    <w:rsid w:val="000D3498"/>
    <w:rsid w:val="000D3542"/>
    <w:rsid w:val="000D3564"/>
    <w:rsid w:val="000D3572"/>
    <w:rsid w:val="000D36C9"/>
    <w:rsid w:val="000D3726"/>
    <w:rsid w:val="000D3736"/>
    <w:rsid w:val="000D3751"/>
    <w:rsid w:val="000D3768"/>
    <w:rsid w:val="000D3A20"/>
    <w:rsid w:val="000D3A8F"/>
    <w:rsid w:val="000D3CD5"/>
    <w:rsid w:val="000D3F01"/>
    <w:rsid w:val="000D3F7C"/>
    <w:rsid w:val="000D4212"/>
    <w:rsid w:val="000D42E2"/>
    <w:rsid w:val="000D4412"/>
    <w:rsid w:val="000D449B"/>
    <w:rsid w:val="000D46D5"/>
    <w:rsid w:val="000D471F"/>
    <w:rsid w:val="000D47FA"/>
    <w:rsid w:val="000D496F"/>
    <w:rsid w:val="000D4A7A"/>
    <w:rsid w:val="000D4B1C"/>
    <w:rsid w:val="000D4B8C"/>
    <w:rsid w:val="000D4D94"/>
    <w:rsid w:val="000D4E58"/>
    <w:rsid w:val="000D5399"/>
    <w:rsid w:val="000D569C"/>
    <w:rsid w:val="000D57CC"/>
    <w:rsid w:val="000D5847"/>
    <w:rsid w:val="000D5B6C"/>
    <w:rsid w:val="000D5B7F"/>
    <w:rsid w:val="000D5BD8"/>
    <w:rsid w:val="000D5CED"/>
    <w:rsid w:val="000D5DAD"/>
    <w:rsid w:val="000D5E30"/>
    <w:rsid w:val="000D5F15"/>
    <w:rsid w:val="000D6030"/>
    <w:rsid w:val="000D6033"/>
    <w:rsid w:val="000D614E"/>
    <w:rsid w:val="000D6208"/>
    <w:rsid w:val="000D6213"/>
    <w:rsid w:val="000D6357"/>
    <w:rsid w:val="000D63D4"/>
    <w:rsid w:val="000D64BC"/>
    <w:rsid w:val="000D690D"/>
    <w:rsid w:val="000D69E2"/>
    <w:rsid w:val="000D6A3F"/>
    <w:rsid w:val="000D6E96"/>
    <w:rsid w:val="000D71BA"/>
    <w:rsid w:val="000D732B"/>
    <w:rsid w:val="000D7478"/>
    <w:rsid w:val="000D754C"/>
    <w:rsid w:val="000D76EB"/>
    <w:rsid w:val="000D76F3"/>
    <w:rsid w:val="000D7A61"/>
    <w:rsid w:val="000D7B18"/>
    <w:rsid w:val="000D7CDC"/>
    <w:rsid w:val="000D7D54"/>
    <w:rsid w:val="000D7DB7"/>
    <w:rsid w:val="000D7ED9"/>
    <w:rsid w:val="000D7FBF"/>
    <w:rsid w:val="000E0060"/>
    <w:rsid w:val="000E040D"/>
    <w:rsid w:val="000E0568"/>
    <w:rsid w:val="000E0804"/>
    <w:rsid w:val="000E09B8"/>
    <w:rsid w:val="000E0ABF"/>
    <w:rsid w:val="000E0BA9"/>
    <w:rsid w:val="000E0C84"/>
    <w:rsid w:val="000E1120"/>
    <w:rsid w:val="000E11D8"/>
    <w:rsid w:val="000E12DD"/>
    <w:rsid w:val="000E1306"/>
    <w:rsid w:val="000E1510"/>
    <w:rsid w:val="000E16AE"/>
    <w:rsid w:val="000E1788"/>
    <w:rsid w:val="000E1853"/>
    <w:rsid w:val="000E19C7"/>
    <w:rsid w:val="000E19C9"/>
    <w:rsid w:val="000E1A40"/>
    <w:rsid w:val="000E1DB1"/>
    <w:rsid w:val="000E1DCD"/>
    <w:rsid w:val="000E1E1A"/>
    <w:rsid w:val="000E2134"/>
    <w:rsid w:val="000E21B4"/>
    <w:rsid w:val="000E28D8"/>
    <w:rsid w:val="000E2A9C"/>
    <w:rsid w:val="000E2B4C"/>
    <w:rsid w:val="000E2CE2"/>
    <w:rsid w:val="000E2D0C"/>
    <w:rsid w:val="000E2D5C"/>
    <w:rsid w:val="000E2E69"/>
    <w:rsid w:val="000E2F66"/>
    <w:rsid w:val="000E3254"/>
    <w:rsid w:val="000E33C5"/>
    <w:rsid w:val="000E3401"/>
    <w:rsid w:val="000E36F8"/>
    <w:rsid w:val="000E38E9"/>
    <w:rsid w:val="000E3A1D"/>
    <w:rsid w:val="000E3AF4"/>
    <w:rsid w:val="000E3FFB"/>
    <w:rsid w:val="000E41D5"/>
    <w:rsid w:val="000E45F6"/>
    <w:rsid w:val="000E4794"/>
    <w:rsid w:val="000E4C2C"/>
    <w:rsid w:val="000E4C73"/>
    <w:rsid w:val="000E4CFC"/>
    <w:rsid w:val="000E4D59"/>
    <w:rsid w:val="000E4E4D"/>
    <w:rsid w:val="000E4F3B"/>
    <w:rsid w:val="000E4F78"/>
    <w:rsid w:val="000E5158"/>
    <w:rsid w:val="000E5325"/>
    <w:rsid w:val="000E5673"/>
    <w:rsid w:val="000E5797"/>
    <w:rsid w:val="000E5A25"/>
    <w:rsid w:val="000E5AF4"/>
    <w:rsid w:val="000E5CFD"/>
    <w:rsid w:val="000E5CFE"/>
    <w:rsid w:val="000E5D23"/>
    <w:rsid w:val="000E5D7A"/>
    <w:rsid w:val="000E60E8"/>
    <w:rsid w:val="000E62C2"/>
    <w:rsid w:val="000E69B9"/>
    <w:rsid w:val="000E6A36"/>
    <w:rsid w:val="000E6B92"/>
    <w:rsid w:val="000E6CD3"/>
    <w:rsid w:val="000E6D89"/>
    <w:rsid w:val="000E6DD8"/>
    <w:rsid w:val="000E6EF5"/>
    <w:rsid w:val="000E6F56"/>
    <w:rsid w:val="000E6FE3"/>
    <w:rsid w:val="000E7315"/>
    <w:rsid w:val="000E738B"/>
    <w:rsid w:val="000E7446"/>
    <w:rsid w:val="000E7469"/>
    <w:rsid w:val="000E7608"/>
    <w:rsid w:val="000E7814"/>
    <w:rsid w:val="000E7988"/>
    <w:rsid w:val="000E7D61"/>
    <w:rsid w:val="000E7DF2"/>
    <w:rsid w:val="000E7FB0"/>
    <w:rsid w:val="000F027B"/>
    <w:rsid w:val="000F0616"/>
    <w:rsid w:val="000F0B88"/>
    <w:rsid w:val="000F0D02"/>
    <w:rsid w:val="000F1059"/>
    <w:rsid w:val="000F11A2"/>
    <w:rsid w:val="000F1297"/>
    <w:rsid w:val="000F134E"/>
    <w:rsid w:val="000F13E3"/>
    <w:rsid w:val="000F14A6"/>
    <w:rsid w:val="000F1606"/>
    <w:rsid w:val="000F19AA"/>
    <w:rsid w:val="000F19BC"/>
    <w:rsid w:val="000F1B20"/>
    <w:rsid w:val="000F1F29"/>
    <w:rsid w:val="000F2175"/>
    <w:rsid w:val="000F2542"/>
    <w:rsid w:val="000F2918"/>
    <w:rsid w:val="000F295D"/>
    <w:rsid w:val="000F2985"/>
    <w:rsid w:val="000F2AD4"/>
    <w:rsid w:val="000F2D85"/>
    <w:rsid w:val="000F2E69"/>
    <w:rsid w:val="000F2EB2"/>
    <w:rsid w:val="000F2F49"/>
    <w:rsid w:val="000F2FED"/>
    <w:rsid w:val="000F3597"/>
    <w:rsid w:val="000F370E"/>
    <w:rsid w:val="000F3870"/>
    <w:rsid w:val="000F3A7A"/>
    <w:rsid w:val="000F3A8A"/>
    <w:rsid w:val="000F3F8B"/>
    <w:rsid w:val="000F424E"/>
    <w:rsid w:val="000F4349"/>
    <w:rsid w:val="000F43C9"/>
    <w:rsid w:val="000F44DD"/>
    <w:rsid w:val="000F45F7"/>
    <w:rsid w:val="000F46EC"/>
    <w:rsid w:val="000F4810"/>
    <w:rsid w:val="000F4838"/>
    <w:rsid w:val="000F49DA"/>
    <w:rsid w:val="000F49F4"/>
    <w:rsid w:val="000F4AFF"/>
    <w:rsid w:val="000F4C05"/>
    <w:rsid w:val="000F4D29"/>
    <w:rsid w:val="000F51F9"/>
    <w:rsid w:val="000F5435"/>
    <w:rsid w:val="000F5622"/>
    <w:rsid w:val="000F562F"/>
    <w:rsid w:val="000F5842"/>
    <w:rsid w:val="000F58D9"/>
    <w:rsid w:val="000F6270"/>
    <w:rsid w:val="000F66BF"/>
    <w:rsid w:val="000F6755"/>
    <w:rsid w:val="000F6863"/>
    <w:rsid w:val="000F68D3"/>
    <w:rsid w:val="000F6982"/>
    <w:rsid w:val="000F6993"/>
    <w:rsid w:val="000F69B7"/>
    <w:rsid w:val="000F6A0F"/>
    <w:rsid w:val="000F6F9A"/>
    <w:rsid w:val="000F6FD5"/>
    <w:rsid w:val="000F72D3"/>
    <w:rsid w:val="000F7391"/>
    <w:rsid w:val="000F764B"/>
    <w:rsid w:val="000F7804"/>
    <w:rsid w:val="000F781C"/>
    <w:rsid w:val="000F78CA"/>
    <w:rsid w:val="000F795C"/>
    <w:rsid w:val="000F7E21"/>
    <w:rsid w:val="001003A8"/>
    <w:rsid w:val="00100419"/>
    <w:rsid w:val="0010054B"/>
    <w:rsid w:val="00100875"/>
    <w:rsid w:val="00100933"/>
    <w:rsid w:val="00100956"/>
    <w:rsid w:val="00100A1E"/>
    <w:rsid w:val="00100A9D"/>
    <w:rsid w:val="00100B74"/>
    <w:rsid w:val="00100C0D"/>
    <w:rsid w:val="00100D13"/>
    <w:rsid w:val="00100F2A"/>
    <w:rsid w:val="0010128B"/>
    <w:rsid w:val="00101390"/>
    <w:rsid w:val="0010148E"/>
    <w:rsid w:val="00101663"/>
    <w:rsid w:val="00101689"/>
    <w:rsid w:val="001017E9"/>
    <w:rsid w:val="0010194A"/>
    <w:rsid w:val="00101A76"/>
    <w:rsid w:val="00101A92"/>
    <w:rsid w:val="00101BCB"/>
    <w:rsid w:val="00101C8B"/>
    <w:rsid w:val="00101EB6"/>
    <w:rsid w:val="001020C8"/>
    <w:rsid w:val="00102266"/>
    <w:rsid w:val="0010233D"/>
    <w:rsid w:val="0010250B"/>
    <w:rsid w:val="00102551"/>
    <w:rsid w:val="00102612"/>
    <w:rsid w:val="0010268B"/>
    <w:rsid w:val="00102725"/>
    <w:rsid w:val="00102903"/>
    <w:rsid w:val="00102976"/>
    <w:rsid w:val="00102A94"/>
    <w:rsid w:val="00102B86"/>
    <w:rsid w:val="00102BDF"/>
    <w:rsid w:val="00102CF4"/>
    <w:rsid w:val="00102D3E"/>
    <w:rsid w:val="0010325C"/>
    <w:rsid w:val="00103A14"/>
    <w:rsid w:val="00103BC1"/>
    <w:rsid w:val="00103D36"/>
    <w:rsid w:val="00103DF4"/>
    <w:rsid w:val="00103E79"/>
    <w:rsid w:val="00104113"/>
    <w:rsid w:val="00104115"/>
    <w:rsid w:val="00104227"/>
    <w:rsid w:val="001046C5"/>
    <w:rsid w:val="00104846"/>
    <w:rsid w:val="00104853"/>
    <w:rsid w:val="00104892"/>
    <w:rsid w:val="0010489D"/>
    <w:rsid w:val="00104A26"/>
    <w:rsid w:val="00104B6F"/>
    <w:rsid w:val="00104BAC"/>
    <w:rsid w:val="00104BDB"/>
    <w:rsid w:val="00104C32"/>
    <w:rsid w:val="00104C97"/>
    <w:rsid w:val="00104CD2"/>
    <w:rsid w:val="00104FA1"/>
    <w:rsid w:val="00105085"/>
    <w:rsid w:val="00105123"/>
    <w:rsid w:val="0010522C"/>
    <w:rsid w:val="0010523B"/>
    <w:rsid w:val="00105467"/>
    <w:rsid w:val="001054FB"/>
    <w:rsid w:val="00105577"/>
    <w:rsid w:val="0010568C"/>
    <w:rsid w:val="0010568D"/>
    <w:rsid w:val="001057C4"/>
    <w:rsid w:val="001058EC"/>
    <w:rsid w:val="00105908"/>
    <w:rsid w:val="00105F1D"/>
    <w:rsid w:val="0010610D"/>
    <w:rsid w:val="001064FF"/>
    <w:rsid w:val="001065A5"/>
    <w:rsid w:val="00106815"/>
    <w:rsid w:val="0010687A"/>
    <w:rsid w:val="001068D7"/>
    <w:rsid w:val="00106948"/>
    <w:rsid w:val="00106EE5"/>
    <w:rsid w:val="00106F1C"/>
    <w:rsid w:val="00106F37"/>
    <w:rsid w:val="00106F7F"/>
    <w:rsid w:val="00106FE8"/>
    <w:rsid w:val="00107026"/>
    <w:rsid w:val="001071FD"/>
    <w:rsid w:val="001073CC"/>
    <w:rsid w:val="001074BF"/>
    <w:rsid w:val="00107585"/>
    <w:rsid w:val="001075C4"/>
    <w:rsid w:val="001076FB"/>
    <w:rsid w:val="00107822"/>
    <w:rsid w:val="001078A4"/>
    <w:rsid w:val="001078C5"/>
    <w:rsid w:val="00107A57"/>
    <w:rsid w:val="00107B39"/>
    <w:rsid w:val="00107E3E"/>
    <w:rsid w:val="001101F4"/>
    <w:rsid w:val="001102CC"/>
    <w:rsid w:val="001102D7"/>
    <w:rsid w:val="0011042C"/>
    <w:rsid w:val="00110435"/>
    <w:rsid w:val="00110696"/>
    <w:rsid w:val="001106D7"/>
    <w:rsid w:val="00110912"/>
    <w:rsid w:val="00110914"/>
    <w:rsid w:val="00110977"/>
    <w:rsid w:val="001109B1"/>
    <w:rsid w:val="00110B2A"/>
    <w:rsid w:val="00110B2D"/>
    <w:rsid w:val="0011113A"/>
    <w:rsid w:val="001112C5"/>
    <w:rsid w:val="0011138C"/>
    <w:rsid w:val="001115A4"/>
    <w:rsid w:val="001117C6"/>
    <w:rsid w:val="00111A78"/>
    <w:rsid w:val="00111BEB"/>
    <w:rsid w:val="00111DC2"/>
    <w:rsid w:val="00112039"/>
    <w:rsid w:val="001120DC"/>
    <w:rsid w:val="001121EA"/>
    <w:rsid w:val="001123B3"/>
    <w:rsid w:val="001124B1"/>
    <w:rsid w:val="001129B3"/>
    <w:rsid w:val="00112AFB"/>
    <w:rsid w:val="00112D07"/>
    <w:rsid w:val="00112E0B"/>
    <w:rsid w:val="001132E6"/>
    <w:rsid w:val="001133B2"/>
    <w:rsid w:val="001133DF"/>
    <w:rsid w:val="001134AC"/>
    <w:rsid w:val="001134FC"/>
    <w:rsid w:val="0011356A"/>
    <w:rsid w:val="001138AF"/>
    <w:rsid w:val="00113970"/>
    <w:rsid w:val="00113B01"/>
    <w:rsid w:val="00113BAC"/>
    <w:rsid w:val="00113BDC"/>
    <w:rsid w:val="00113CDF"/>
    <w:rsid w:val="00114045"/>
    <w:rsid w:val="001140BD"/>
    <w:rsid w:val="001144C5"/>
    <w:rsid w:val="00114532"/>
    <w:rsid w:val="00114574"/>
    <w:rsid w:val="001146EA"/>
    <w:rsid w:val="00114B18"/>
    <w:rsid w:val="00114B23"/>
    <w:rsid w:val="00114CB6"/>
    <w:rsid w:val="00114CD4"/>
    <w:rsid w:val="00114F53"/>
    <w:rsid w:val="00114F81"/>
    <w:rsid w:val="001150A6"/>
    <w:rsid w:val="00115106"/>
    <w:rsid w:val="00115512"/>
    <w:rsid w:val="001157A8"/>
    <w:rsid w:val="001157AD"/>
    <w:rsid w:val="0011598D"/>
    <w:rsid w:val="00115AD9"/>
    <w:rsid w:val="00115E14"/>
    <w:rsid w:val="00115F5F"/>
    <w:rsid w:val="0011607A"/>
    <w:rsid w:val="001161C5"/>
    <w:rsid w:val="00116261"/>
    <w:rsid w:val="00116278"/>
    <w:rsid w:val="00116493"/>
    <w:rsid w:val="00116589"/>
    <w:rsid w:val="0011660D"/>
    <w:rsid w:val="001166C5"/>
    <w:rsid w:val="00116743"/>
    <w:rsid w:val="001167BE"/>
    <w:rsid w:val="00116958"/>
    <w:rsid w:val="00116AF4"/>
    <w:rsid w:val="00116BB1"/>
    <w:rsid w:val="00116D61"/>
    <w:rsid w:val="00116D86"/>
    <w:rsid w:val="00116DC7"/>
    <w:rsid w:val="00117019"/>
    <w:rsid w:val="001170D7"/>
    <w:rsid w:val="00117144"/>
    <w:rsid w:val="0011752F"/>
    <w:rsid w:val="00117584"/>
    <w:rsid w:val="00117648"/>
    <w:rsid w:val="001179CF"/>
    <w:rsid w:val="00117A40"/>
    <w:rsid w:val="00117AB9"/>
    <w:rsid w:val="00117C03"/>
    <w:rsid w:val="00117D0F"/>
    <w:rsid w:val="00117E28"/>
    <w:rsid w:val="00117EDA"/>
    <w:rsid w:val="00117F36"/>
    <w:rsid w:val="00120150"/>
    <w:rsid w:val="001204D1"/>
    <w:rsid w:val="00120881"/>
    <w:rsid w:val="0012089C"/>
    <w:rsid w:val="00120988"/>
    <w:rsid w:val="00120AA5"/>
    <w:rsid w:val="00120B54"/>
    <w:rsid w:val="00120E9E"/>
    <w:rsid w:val="0012120A"/>
    <w:rsid w:val="00121276"/>
    <w:rsid w:val="00121318"/>
    <w:rsid w:val="001213D3"/>
    <w:rsid w:val="00121431"/>
    <w:rsid w:val="00121602"/>
    <w:rsid w:val="001218E4"/>
    <w:rsid w:val="001218F4"/>
    <w:rsid w:val="00121B45"/>
    <w:rsid w:val="00121CE2"/>
    <w:rsid w:val="00121EBB"/>
    <w:rsid w:val="00122100"/>
    <w:rsid w:val="00122426"/>
    <w:rsid w:val="0012255C"/>
    <w:rsid w:val="001225CB"/>
    <w:rsid w:val="001225E4"/>
    <w:rsid w:val="00122645"/>
    <w:rsid w:val="001226AC"/>
    <w:rsid w:val="0012299A"/>
    <w:rsid w:val="00122B9A"/>
    <w:rsid w:val="00122CFC"/>
    <w:rsid w:val="00122EF6"/>
    <w:rsid w:val="00122F0A"/>
    <w:rsid w:val="00122F33"/>
    <w:rsid w:val="00122F6D"/>
    <w:rsid w:val="001230C7"/>
    <w:rsid w:val="0012341B"/>
    <w:rsid w:val="001236D4"/>
    <w:rsid w:val="00123750"/>
    <w:rsid w:val="00123914"/>
    <w:rsid w:val="001239B1"/>
    <w:rsid w:val="001239B7"/>
    <w:rsid w:val="00123CB4"/>
    <w:rsid w:val="00123D56"/>
    <w:rsid w:val="00123F65"/>
    <w:rsid w:val="00123F88"/>
    <w:rsid w:val="001240EB"/>
    <w:rsid w:val="0012420A"/>
    <w:rsid w:val="00124587"/>
    <w:rsid w:val="0012483F"/>
    <w:rsid w:val="00124922"/>
    <w:rsid w:val="001249FE"/>
    <w:rsid w:val="00124A12"/>
    <w:rsid w:val="00124A46"/>
    <w:rsid w:val="00124CD4"/>
    <w:rsid w:val="00124DB0"/>
    <w:rsid w:val="00124E9C"/>
    <w:rsid w:val="001250AD"/>
    <w:rsid w:val="00125190"/>
    <w:rsid w:val="0012566E"/>
    <w:rsid w:val="00125749"/>
    <w:rsid w:val="00125B6F"/>
    <w:rsid w:val="00125C32"/>
    <w:rsid w:val="00125D2D"/>
    <w:rsid w:val="00125EDA"/>
    <w:rsid w:val="00125F9C"/>
    <w:rsid w:val="00126376"/>
    <w:rsid w:val="001264E6"/>
    <w:rsid w:val="00126596"/>
    <w:rsid w:val="001266AA"/>
    <w:rsid w:val="00126892"/>
    <w:rsid w:val="00126AB4"/>
    <w:rsid w:val="00126EDA"/>
    <w:rsid w:val="00126EFE"/>
    <w:rsid w:val="00126FB1"/>
    <w:rsid w:val="001270D4"/>
    <w:rsid w:val="00127120"/>
    <w:rsid w:val="0012724B"/>
    <w:rsid w:val="001272A2"/>
    <w:rsid w:val="0012735F"/>
    <w:rsid w:val="001274CE"/>
    <w:rsid w:val="001274E3"/>
    <w:rsid w:val="001275B8"/>
    <w:rsid w:val="00127704"/>
    <w:rsid w:val="00127919"/>
    <w:rsid w:val="0012791B"/>
    <w:rsid w:val="00127A25"/>
    <w:rsid w:val="00127A7D"/>
    <w:rsid w:val="00127C11"/>
    <w:rsid w:val="00127C28"/>
    <w:rsid w:val="00127C39"/>
    <w:rsid w:val="00127F3F"/>
    <w:rsid w:val="001300CA"/>
    <w:rsid w:val="001301F3"/>
    <w:rsid w:val="00130374"/>
    <w:rsid w:val="001306C5"/>
    <w:rsid w:val="00130765"/>
    <w:rsid w:val="00130925"/>
    <w:rsid w:val="00130C2E"/>
    <w:rsid w:val="00130C8D"/>
    <w:rsid w:val="00130CEF"/>
    <w:rsid w:val="00130F53"/>
    <w:rsid w:val="00130F8A"/>
    <w:rsid w:val="00130FA0"/>
    <w:rsid w:val="00130FBB"/>
    <w:rsid w:val="0013100B"/>
    <w:rsid w:val="00131039"/>
    <w:rsid w:val="0013119D"/>
    <w:rsid w:val="00131200"/>
    <w:rsid w:val="0013120C"/>
    <w:rsid w:val="00131325"/>
    <w:rsid w:val="00131370"/>
    <w:rsid w:val="00131485"/>
    <w:rsid w:val="001315B4"/>
    <w:rsid w:val="00131AA0"/>
    <w:rsid w:val="00131AE4"/>
    <w:rsid w:val="00131B76"/>
    <w:rsid w:val="00131BBA"/>
    <w:rsid w:val="00131DFB"/>
    <w:rsid w:val="00131EB8"/>
    <w:rsid w:val="00131ECE"/>
    <w:rsid w:val="00131EE2"/>
    <w:rsid w:val="00132290"/>
    <w:rsid w:val="001322FB"/>
    <w:rsid w:val="00132329"/>
    <w:rsid w:val="00132585"/>
    <w:rsid w:val="001326FA"/>
    <w:rsid w:val="00132833"/>
    <w:rsid w:val="001329AF"/>
    <w:rsid w:val="00132D64"/>
    <w:rsid w:val="00132D79"/>
    <w:rsid w:val="00132E76"/>
    <w:rsid w:val="00132F63"/>
    <w:rsid w:val="00133089"/>
    <w:rsid w:val="0013311D"/>
    <w:rsid w:val="00133353"/>
    <w:rsid w:val="001334A0"/>
    <w:rsid w:val="001336B1"/>
    <w:rsid w:val="00133AFC"/>
    <w:rsid w:val="00133C07"/>
    <w:rsid w:val="00133D02"/>
    <w:rsid w:val="00133D8A"/>
    <w:rsid w:val="00134004"/>
    <w:rsid w:val="001344E4"/>
    <w:rsid w:val="001345EF"/>
    <w:rsid w:val="0013463E"/>
    <w:rsid w:val="00134733"/>
    <w:rsid w:val="001348DE"/>
    <w:rsid w:val="001349C2"/>
    <w:rsid w:val="001349F8"/>
    <w:rsid w:val="00134AD6"/>
    <w:rsid w:val="00134B75"/>
    <w:rsid w:val="00134F65"/>
    <w:rsid w:val="0013511B"/>
    <w:rsid w:val="00135271"/>
    <w:rsid w:val="00135456"/>
    <w:rsid w:val="00135548"/>
    <w:rsid w:val="001355EA"/>
    <w:rsid w:val="001355EC"/>
    <w:rsid w:val="001355F1"/>
    <w:rsid w:val="0013564F"/>
    <w:rsid w:val="0013581B"/>
    <w:rsid w:val="00135837"/>
    <w:rsid w:val="0013583D"/>
    <w:rsid w:val="001358D6"/>
    <w:rsid w:val="00135BD4"/>
    <w:rsid w:val="00135C6E"/>
    <w:rsid w:val="00135CA6"/>
    <w:rsid w:val="00135E13"/>
    <w:rsid w:val="00135FE5"/>
    <w:rsid w:val="00136163"/>
    <w:rsid w:val="001364E4"/>
    <w:rsid w:val="00136754"/>
    <w:rsid w:val="00136B01"/>
    <w:rsid w:val="00136E1F"/>
    <w:rsid w:val="00136EE1"/>
    <w:rsid w:val="001370A1"/>
    <w:rsid w:val="001371F3"/>
    <w:rsid w:val="00137203"/>
    <w:rsid w:val="00137366"/>
    <w:rsid w:val="001373A9"/>
    <w:rsid w:val="001374F3"/>
    <w:rsid w:val="00137986"/>
    <w:rsid w:val="001379EC"/>
    <w:rsid w:val="00137AA4"/>
    <w:rsid w:val="00137B31"/>
    <w:rsid w:val="00137CAE"/>
    <w:rsid w:val="00137CD4"/>
    <w:rsid w:val="00137E72"/>
    <w:rsid w:val="00137EEF"/>
    <w:rsid w:val="00140222"/>
    <w:rsid w:val="0014087A"/>
    <w:rsid w:val="001409C6"/>
    <w:rsid w:val="00140B1D"/>
    <w:rsid w:val="00140B85"/>
    <w:rsid w:val="00140BD7"/>
    <w:rsid w:val="00140BE7"/>
    <w:rsid w:val="00140CD5"/>
    <w:rsid w:val="00140CEB"/>
    <w:rsid w:val="00140E2B"/>
    <w:rsid w:val="00140EC5"/>
    <w:rsid w:val="00140F8A"/>
    <w:rsid w:val="0014110B"/>
    <w:rsid w:val="00141262"/>
    <w:rsid w:val="001414AA"/>
    <w:rsid w:val="00141514"/>
    <w:rsid w:val="00141550"/>
    <w:rsid w:val="00141567"/>
    <w:rsid w:val="001419E4"/>
    <w:rsid w:val="00141E81"/>
    <w:rsid w:val="00142206"/>
    <w:rsid w:val="001423DD"/>
    <w:rsid w:val="001425EC"/>
    <w:rsid w:val="00142669"/>
    <w:rsid w:val="001426BF"/>
    <w:rsid w:val="00142743"/>
    <w:rsid w:val="00142814"/>
    <w:rsid w:val="00142B70"/>
    <w:rsid w:val="00142C6B"/>
    <w:rsid w:val="00142E3D"/>
    <w:rsid w:val="001431F4"/>
    <w:rsid w:val="001432D0"/>
    <w:rsid w:val="001434EA"/>
    <w:rsid w:val="00143B12"/>
    <w:rsid w:val="00143C73"/>
    <w:rsid w:val="00143CE3"/>
    <w:rsid w:val="00143DBE"/>
    <w:rsid w:val="00143EDD"/>
    <w:rsid w:val="00144288"/>
    <w:rsid w:val="001444A6"/>
    <w:rsid w:val="00144607"/>
    <w:rsid w:val="00144811"/>
    <w:rsid w:val="0014485F"/>
    <w:rsid w:val="00144929"/>
    <w:rsid w:val="001449FB"/>
    <w:rsid w:val="00144A75"/>
    <w:rsid w:val="00144B5B"/>
    <w:rsid w:val="00144BE6"/>
    <w:rsid w:val="00144FB1"/>
    <w:rsid w:val="00144FE5"/>
    <w:rsid w:val="00145000"/>
    <w:rsid w:val="0014500F"/>
    <w:rsid w:val="00145076"/>
    <w:rsid w:val="00145077"/>
    <w:rsid w:val="0014507F"/>
    <w:rsid w:val="00145091"/>
    <w:rsid w:val="001450AA"/>
    <w:rsid w:val="00145139"/>
    <w:rsid w:val="0014539A"/>
    <w:rsid w:val="00145519"/>
    <w:rsid w:val="0014575C"/>
    <w:rsid w:val="001462FB"/>
    <w:rsid w:val="00146373"/>
    <w:rsid w:val="0014645F"/>
    <w:rsid w:val="00146547"/>
    <w:rsid w:val="0014688A"/>
    <w:rsid w:val="0014696B"/>
    <w:rsid w:val="00146A59"/>
    <w:rsid w:val="00146AAA"/>
    <w:rsid w:val="00146AD8"/>
    <w:rsid w:val="00146BB8"/>
    <w:rsid w:val="001471BC"/>
    <w:rsid w:val="0014726E"/>
    <w:rsid w:val="001474B2"/>
    <w:rsid w:val="0014762A"/>
    <w:rsid w:val="00147668"/>
    <w:rsid w:val="0014771F"/>
    <w:rsid w:val="0014775E"/>
    <w:rsid w:val="001478EB"/>
    <w:rsid w:val="00147CE8"/>
    <w:rsid w:val="00147D38"/>
    <w:rsid w:val="00147E02"/>
    <w:rsid w:val="00147E67"/>
    <w:rsid w:val="0015019D"/>
    <w:rsid w:val="001502C9"/>
    <w:rsid w:val="001504CC"/>
    <w:rsid w:val="00150582"/>
    <w:rsid w:val="001508BD"/>
    <w:rsid w:val="00150F93"/>
    <w:rsid w:val="001514AD"/>
    <w:rsid w:val="0015165E"/>
    <w:rsid w:val="0015197F"/>
    <w:rsid w:val="00151EFD"/>
    <w:rsid w:val="00151FCC"/>
    <w:rsid w:val="00152073"/>
    <w:rsid w:val="00152193"/>
    <w:rsid w:val="001521E1"/>
    <w:rsid w:val="0015223A"/>
    <w:rsid w:val="0015246D"/>
    <w:rsid w:val="001524F8"/>
    <w:rsid w:val="001526F8"/>
    <w:rsid w:val="001528B5"/>
    <w:rsid w:val="00152A11"/>
    <w:rsid w:val="00152DD3"/>
    <w:rsid w:val="00153199"/>
    <w:rsid w:val="001532C5"/>
    <w:rsid w:val="00153519"/>
    <w:rsid w:val="00153905"/>
    <w:rsid w:val="00153B77"/>
    <w:rsid w:val="00153D85"/>
    <w:rsid w:val="00154161"/>
    <w:rsid w:val="00154293"/>
    <w:rsid w:val="00154348"/>
    <w:rsid w:val="00154480"/>
    <w:rsid w:val="001545B0"/>
    <w:rsid w:val="00154672"/>
    <w:rsid w:val="00154959"/>
    <w:rsid w:val="00154AC8"/>
    <w:rsid w:val="00154AF9"/>
    <w:rsid w:val="00154EBF"/>
    <w:rsid w:val="00154F52"/>
    <w:rsid w:val="00154F9D"/>
    <w:rsid w:val="00155272"/>
    <w:rsid w:val="00155340"/>
    <w:rsid w:val="00155447"/>
    <w:rsid w:val="0015546C"/>
    <w:rsid w:val="001554FE"/>
    <w:rsid w:val="001555B0"/>
    <w:rsid w:val="00155628"/>
    <w:rsid w:val="00155721"/>
    <w:rsid w:val="0015584D"/>
    <w:rsid w:val="00155C25"/>
    <w:rsid w:val="00155E78"/>
    <w:rsid w:val="00156192"/>
    <w:rsid w:val="0015651D"/>
    <w:rsid w:val="00156822"/>
    <w:rsid w:val="0015693A"/>
    <w:rsid w:val="00156AF5"/>
    <w:rsid w:val="00156CA0"/>
    <w:rsid w:val="00156CEF"/>
    <w:rsid w:val="00156DAB"/>
    <w:rsid w:val="00156E0C"/>
    <w:rsid w:val="00156E4B"/>
    <w:rsid w:val="00156E56"/>
    <w:rsid w:val="00156F55"/>
    <w:rsid w:val="0015715C"/>
    <w:rsid w:val="001571BF"/>
    <w:rsid w:val="001571D8"/>
    <w:rsid w:val="00157235"/>
    <w:rsid w:val="001572CA"/>
    <w:rsid w:val="001572FD"/>
    <w:rsid w:val="001573DF"/>
    <w:rsid w:val="00157454"/>
    <w:rsid w:val="001575E1"/>
    <w:rsid w:val="001576EA"/>
    <w:rsid w:val="00157872"/>
    <w:rsid w:val="00157893"/>
    <w:rsid w:val="001579DC"/>
    <w:rsid w:val="00157A22"/>
    <w:rsid w:val="00157BE8"/>
    <w:rsid w:val="00157CCC"/>
    <w:rsid w:val="00157D61"/>
    <w:rsid w:val="00157DC3"/>
    <w:rsid w:val="00157E6A"/>
    <w:rsid w:val="00157FD2"/>
    <w:rsid w:val="001602C3"/>
    <w:rsid w:val="0016050E"/>
    <w:rsid w:val="00160530"/>
    <w:rsid w:val="00160558"/>
    <w:rsid w:val="00160561"/>
    <w:rsid w:val="001605FE"/>
    <w:rsid w:val="00160A16"/>
    <w:rsid w:val="00160BD4"/>
    <w:rsid w:val="00160E93"/>
    <w:rsid w:val="00160F2D"/>
    <w:rsid w:val="0016113C"/>
    <w:rsid w:val="001612D3"/>
    <w:rsid w:val="001614CD"/>
    <w:rsid w:val="00161582"/>
    <w:rsid w:val="00161925"/>
    <w:rsid w:val="00161A11"/>
    <w:rsid w:val="00161A60"/>
    <w:rsid w:val="00161DBB"/>
    <w:rsid w:val="00161F06"/>
    <w:rsid w:val="00161F5B"/>
    <w:rsid w:val="00161F90"/>
    <w:rsid w:val="001620F9"/>
    <w:rsid w:val="00162127"/>
    <w:rsid w:val="00162131"/>
    <w:rsid w:val="00162140"/>
    <w:rsid w:val="00162270"/>
    <w:rsid w:val="00162596"/>
    <w:rsid w:val="00162716"/>
    <w:rsid w:val="00162779"/>
    <w:rsid w:val="001627A3"/>
    <w:rsid w:val="00162A23"/>
    <w:rsid w:val="00162A7F"/>
    <w:rsid w:val="00162B4F"/>
    <w:rsid w:val="001631CC"/>
    <w:rsid w:val="0016326A"/>
    <w:rsid w:val="00163289"/>
    <w:rsid w:val="001632D4"/>
    <w:rsid w:val="001632F9"/>
    <w:rsid w:val="00163379"/>
    <w:rsid w:val="0016368E"/>
    <w:rsid w:val="00163716"/>
    <w:rsid w:val="00163947"/>
    <w:rsid w:val="00163982"/>
    <w:rsid w:val="001639B4"/>
    <w:rsid w:val="00163AE2"/>
    <w:rsid w:val="00164268"/>
    <w:rsid w:val="001642C2"/>
    <w:rsid w:val="00164397"/>
    <w:rsid w:val="0016460F"/>
    <w:rsid w:val="001647FA"/>
    <w:rsid w:val="00164814"/>
    <w:rsid w:val="00164990"/>
    <w:rsid w:val="00164AA6"/>
    <w:rsid w:val="00164B39"/>
    <w:rsid w:val="00164B4D"/>
    <w:rsid w:val="00164B61"/>
    <w:rsid w:val="00164B87"/>
    <w:rsid w:val="00164BA9"/>
    <w:rsid w:val="00164CDA"/>
    <w:rsid w:val="00164DD2"/>
    <w:rsid w:val="00164EC2"/>
    <w:rsid w:val="00164FF4"/>
    <w:rsid w:val="00165178"/>
    <w:rsid w:val="001652D9"/>
    <w:rsid w:val="001653FE"/>
    <w:rsid w:val="001654F0"/>
    <w:rsid w:val="001655A2"/>
    <w:rsid w:val="00165784"/>
    <w:rsid w:val="001657BD"/>
    <w:rsid w:val="001659C0"/>
    <w:rsid w:val="001659C2"/>
    <w:rsid w:val="00165A49"/>
    <w:rsid w:val="00165B19"/>
    <w:rsid w:val="00165C1C"/>
    <w:rsid w:val="00165DF8"/>
    <w:rsid w:val="0016621D"/>
    <w:rsid w:val="0016627C"/>
    <w:rsid w:val="001662E6"/>
    <w:rsid w:val="0016634D"/>
    <w:rsid w:val="00166389"/>
    <w:rsid w:val="001665B8"/>
    <w:rsid w:val="001668AB"/>
    <w:rsid w:val="001668CD"/>
    <w:rsid w:val="00166B02"/>
    <w:rsid w:val="00166BA5"/>
    <w:rsid w:val="00166EBE"/>
    <w:rsid w:val="00167293"/>
    <w:rsid w:val="0016742C"/>
    <w:rsid w:val="00167578"/>
    <w:rsid w:val="00167696"/>
    <w:rsid w:val="001678BD"/>
    <w:rsid w:val="00167A38"/>
    <w:rsid w:val="00167D07"/>
    <w:rsid w:val="00167F5E"/>
    <w:rsid w:val="00167F6E"/>
    <w:rsid w:val="001703A4"/>
    <w:rsid w:val="0017041D"/>
    <w:rsid w:val="001705D5"/>
    <w:rsid w:val="00170665"/>
    <w:rsid w:val="00170667"/>
    <w:rsid w:val="00170731"/>
    <w:rsid w:val="00170786"/>
    <w:rsid w:val="001707AE"/>
    <w:rsid w:val="001709F3"/>
    <w:rsid w:val="00170AA3"/>
    <w:rsid w:val="00170D07"/>
    <w:rsid w:val="00170E3D"/>
    <w:rsid w:val="0017134A"/>
    <w:rsid w:val="00171456"/>
    <w:rsid w:val="0017155A"/>
    <w:rsid w:val="001716A2"/>
    <w:rsid w:val="001717D2"/>
    <w:rsid w:val="001717E0"/>
    <w:rsid w:val="0017189E"/>
    <w:rsid w:val="00171AD1"/>
    <w:rsid w:val="00171D65"/>
    <w:rsid w:val="00172202"/>
    <w:rsid w:val="00172382"/>
    <w:rsid w:val="001726D5"/>
    <w:rsid w:val="00172719"/>
    <w:rsid w:val="00172752"/>
    <w:rsid w:val="0017284F"/>
    <w:rsid w:val="00172997"/>
    <w:rsid w:val="00172C8F"/>
    <w:rsid w:val="00172D55"/>
    <w:rsid w:val="00173256"/>
    <w:rsid w:val="001732CC"/>
    <w:rsid w:val="001732FF"/>
    <w:rsid w:val="0017343E"/>
    <w:rsid w:val="00173563"/>
    <w:rsid w:val="001735EC"/>
    <w:rsid w:val="001736E9"/>
    <w:rsid w:val="001738C4"/>
    <w:rsid w:val="00173BFB"/>
    <w:rsid w:val="00173C90"/>
    <w:rsid w:val="00173E45"/>
    <w:rsid w:val="00173F38"/>
    <w:rsid w:val="0017406C"/>
    <w:rsid w:val="001740F7"/>
    <w:rsid w:val="00174279"/>
    <w:rsid w:val="001743C8"/>
    <w:rsid w:val="0017451A"/>
    <w:rsid w:val="00174529"/>
    <w:rsid w:val="00174542"/>
    <w:rsid w:val="0017467B"/>
    <w:rsid w:val="001746CA"/>
    <w:rsid w:val="001746DD"/>
    <w:rsid w:val="00174890"/>
    <w:rsid w:val="00174E01"/>
    <w:rsid w:val="00174E6D"/>
    <w:rsid w:val="00175197"/>
    <w:rsid w:val="00175304"/>
    <w:rsid w:val="0017543A"/>
    <w:rsid w:val="001754EE"/>
    <w:rsid w:val="00175726"/>
    <w:rsid w:val="00175A5C"/>
    <w:rsid w:val="00176364"/>
    <w:rsid w:val="001763CA"/>
    <w:rsid w:val="001763EC"/>
    <w:rsid w:val="001764BA"/>
    <w:rsid w:val="00176613"/>
    <w:rsid w:val="001769F1"/>
    <w:rsid w:val="00176B8D"/>
    <w:rsid w:val="00176CCB"/>
    <w:rsid w:val="00176D16"/>
    <w:rsid w:val="00177340"/>
    <w:rsid w:val="001773AF"/>
    <w:rsid w:val="001773FF"/>
    <w:rsid w:val="0017744E"/>
    <w:rsid w:val="00177511"/>
    <w:rsid w:val="001779BC"/>
    <w:rsid w:val="00177B94"/>
    <w:rsid w:val="00177F4E"/>
    <w:rsid w:val="00177FA1"/>
    <w:rsid w:val="0018005A"/>
    <w:rsid w:val="001801D2"/>
    <w:rsid w:val="001805E7"/>
    <w:rsid w:val="001806CB"/>
    <w:rsid w:val="00180B9A"/>
    <w:rsid w:val="00180C69"/>
    <w:rsid w:val="0018106E"/>
    <w:rsid w:val="0018106F"/>
    <w:rsid w:val="001810A4"/>
    <w:rsid w:val="0018111D"/>
    <w:rsid w:val="00181124"/>
    <w:rsid w:val="001811B1"/>
    <w:rsid w:val="001812AD"/>
    <w:rsid w:val="0018139B"/>
    <w:rsid w:val="00181585"/>
    <w:rsid w:val="001819A9"/>
    <w:rsid w:val="00181AA6"/>
    <w:rsid w:val="00181B2D"/>
    <w:rsid w:val="00181B40"/>
    <w:rsid w:val="00181E11"/>
    <w:rsid w:val="001821E0"/>
    <w:rsid w:val="001821FE"/>
    <w:rsid w:val="001822C8"/>
    <w:rsid w:val="00182567"/>
    <w:rsid w:val="00182912"/>
    <w:rsid w:val="00182B95"/>
    <w:rsid w:val="00182C94"/>
    <w:rsid w:val="00182DAD"/>
    <w:rsid w:val="00182FCE"/>
    <w:rsid w:val="00183023"/>
    <w:rsid w:val="001830F4"/>
    <w:rsid w:val="0018338E"/>
    <w:rsid w:val="001833F4"/>
    <w:rsid w:val="0018362F"/>
    <w:rsid w:val="0018378C"/>
    <w:rsid w:val="00183830"/>
    <w:rsid w:val="00183A97"/>
    <w:rsid w:val="00183B25"/>
    <w:rsid w:val="00183C06"/>
    <w:rsid w:val="00183CAF"/>
    <w:rsid w:val="00183EB4"/>
    <w:rsid w:val="00183F1E"/>
    <w:rsid w:val="001844D1"/>
    <w:rsid w:val="0018457A"/>
    <w:rsid w:val="00184762"/>
    <w:rsid w:val="00184CA4"/>
    <w:rsid w:val="00184CCC"/>
    <w:rsid w:val="00184EFF"/>
    <w:rsid w:val="0018505D"/>
    <w:rsid w:val="0018556F"/>
    <w:rsid w:val="0018588B"/>
    <w:rsid w:val="0018598A"/>
    <w:rsid w:val="001859AC"/>
    <w:rsid w:val="001859C6"/>
    <w:rsid w:val="00185A81"/>
    <w:rsid w:val="00185B8F"/>
    <w:rsid w:val="00185C0F"/>
    <w:rsid w:val="00185C87"/>
    <w:rsid w:val="00185D73"/>
    <w:rsid w:val="00185D7B"/>
    <w:rsid w:val="00185DF0"/>
    <w:rsid w:val="00185E6D"/>
    <w:rsid w:val="00185EC9"/>
    <w:rsid w:val="00185F4D"/>
    <w:rsid w:val="00186032"/>
    <w:rsid w:val="0018628A"/>
    <w:rsid w:val="001863EB"/>
    <w:rsid w:val="001864EB"/>
    <w:rsid w:val="0018665E"/>
    <w:rsid w:val="0018682D"/>
    <w:rsid w:val="00186E12"/>
    <w:rsid w:val="00186F4F"/>
    <w:rsid w:val="00186F51"/>
    <w:rsid w:val="00186F57"/>
    <w:rsid w:val="001871CF"/>
    <w:rsid w:val="00187283"/>
    <w:rsid w:val="001874A5"/>
    <w:rsid w:val="00187524"/>
    <w:rsid w:val="001877E4"/>
    <w:rsid w:val="001878CC"/>
    <w:rsid w:val="00187942"/>
    <w:rsid w:val="00187A44"/>
    <w:rsid w:val="00187ABB"/>
    <w:rsid w:val="00187AD4"/>
    <w:rsid w:val="00187D01"/>
    <w:rsid w:val="00187DF4"/>
    <w:rsid w:val="00187E5E"/>
    <w:rsid w:val="0019014E"/>
    <w:rsid w:val="0019031F"/>
    <w:rsid w:val="00190333"/>
    <w:rsid w:val="00190711"/>
    <w:rsid w:val="001909EF"/>
    <w:rsid w:val="00190B3A"/>
    <w:rsid w:val="00190B54"/>
    <w:rsid w:val="00190D21"/>
    <w:rsid w:val="00190DC9"/>
    <w:rsid w:val="00190FAB"/>
    <w:rsid w:val="001910F6"/>
    <w:rsid w:val="001911AE"/>
    <w:rsid w:val="00191259"/>
    <w:rsid w:val="00191509"/>
    <w:rsid w:val="0019150C"/>
    <w:rsid w:val="001915F8"/>
    <w:rsid w:val="001916C5"/>
    <w:rsid w:val="0019178E"/>
    <w:rsid w:val="001919E6"/>
    <w:rsid w:val="00191C51"/>
    <w:rsid w:val="00191CF6"/>
    <w:rsid w:val="00191EC6"/>
    <w:rsid w:val="00191ECA"/>
    <w:rsid w:val="00191ECD"/>
    <w:rsid w:val="00191F38"/>
    <w:rsid w:val="00192014"/>
    <w:rsid w:val="0019206F"/>
    <w:rsid w:val="00192125"/>
    <w:rsid w:val="001921F8"/>
    <w:rsid w:val="001924DE"/>
    <w:rsid w:val="00192578"/>
    <w:rsid w:val="001925CE"/>
    <w:rsid w:val="001928D8"/>
    <w:rsid w:val="00192907"/>
    <w:rsid w:val="00192943"/>
    <w:rsid w:val="00192982"/>
    <w:rsid w:val="00192C25"/>
    <w:rsid w:val="00192DBF"/>
    <w:rsid w:val="00192F62"/>
    <w:rsid w:val="001930AD"/>
    <w:rsid w:val="001931E3"/>
    <w:rsid w:val="001931E8"/>
    <w:rsid w:val="001932A6"/>
    <w:rsid w:val="00193371"/>
    <w:rsid w:val="0019350C"/>
    <w:rsid w:val="0019356E"/>
    <w:rsid w:val="001937DF"/>
    <w:rsid w:val="00193879"/>
    <w:rsid w:val="00193A2F"/>
    <w:rsid w:val="00193E24"/>
    <w:rsid w:val="00193E83"/>
    <w:rsid w:val="00193FF9"/>
    <w:rsid w:val="001940A7"/>
    <w:rsid w:val="0019418D"/>
    <w:rsid w:val="0019459F"/>
    <w:rsid w:val="00194642"/>
    <w:rsid w:val="001947CB"/>
    <w:rsid w:val="00194A3B"/>
    <w:rsid w:val="00194A5C"/>
    <w:rsid w:val="00194BA2"/>
    <w:rsid w:val="00194BD6"/>
    <w:rsid w:val="00194C62"/>
    <w:rsid w:val="00194CC0"/>
    <w:rsid w:val="00194E40"/>
    <w:rsid w:val="00194E99"/>
    <w:rsid w:val="00194EE7"/>
    <w:rsid w:val="0019503B"/>
    <w:rsid w:val="0019519D"/>
    <w:rsid w:val="001951C3"/>
    <w:rsid w:val="001951D7"/>
    <w:rsid w:val="00195326"/>
    <w:rsid w:val="00195613"/>
    <w:rsid w:val="001956A7"/>
    <w:rsid w:val="0019583D"/>
    <w:rsid w:val="001958EC"/>
    <w:rsid w:val="00195A5B"/>
    <w:rsid w:val="00195ADC"/>
    <w:rsid w:val="001961B9"/>
    <w:rsid w:val="0019636E"/>
    <w:rsid w:val="00196452"/>
    <w:rsid w:val="001965B8"/>
    <w:rsid w:val="00196666"/>
    <w:rsid w:val="0019674E"/>
    <w:rsid w:val="00196770"/>
    <w:rsid w:val="00196918"/>
    <w:rsid w:val="00196A4D"/>
    <w:rsid w:val="00196AD6"/>
    <w:rsid w:val="00196B53"/>
    <w:rsid w:val="00196BFD"/>
    <w:rsid w:val="00196C5D"/>
    <w:rsid w:val="00196C78"/>
    <w:rsid w:val="0019707A"/>
    <w:rsid w:val="001970F4"/>
    <w:rsid w:val="00197149"/>
    <w:rsid w:val="001973F5"/>
    <w:rsid w:val="001974C9"/>
    <w:rsid w:val="00197513"/>
    <w:rsid w:val="0019775E"/>
    <w:rsid w:val="00197B41"/>
    <w:rsid w:val="00197DB5"/>
    <w:rsid w:val="00197E2C"/>
    <w:rsid w:val="00197F39"/>
    <w:rsid w:val="001A0015"/>
    <w:rsid w:val="001A00A9"/>
    <w:rsid w:val="001A018E"/>
    <w:rsid w:val="001A0241"/>
    <w:rsid w:val="001A039D"/>
    <w:rsid w:val="001A04FE"/>
    <w:rsid w:val="001A0513"/>
    <w:rsid w:val="001A060E"/>
    <w:rsid w:val="001A0B2A"/>
    <w:rsid w:val="001A0C76"/>
    <w:rsid w:val="001A0E07"/>
    <w:rsid w:val="001A0E34"/>
    <w:rsid w:val="001A0E52"/>
    <w:rsid w:val="001A0F2B"/>
    <w:rsid w:val="001A10CF"/>
    <w:rsid w:val="001A132D"/>
    <w:rsid w:val="001A14B4"/>
    <w:rsid w:val="001A155D"/>
    <w:rsid w:val="001A1696"/>
    <w:rsid w:val="001A16FE"/>
    <w:rsid w:val="001A17A1"/>
    <w:rsid w:val="001A1BF6"/>
    <w:rsid w:val="001A21A1"/>
    <w:rsid w:val="001A221A"/>
    <w:rsid w:val="001A23EB"/>
    <w:rsid w:val="001A2453"/>
    <w:rsid w:val="001A27E9"/>
    <w:rsid w:val="001A2B17"/>
    <w:rsid w:val="001A2D98"/>
    <w:rsid w:val="001A2E1E"/>
    <w:rsid w:val="001A2E29"/>
    <w:rsid w:val="001A2FE6"/>
    <w:rsid w:val="001A3135"/>
    <w:rsid w:val="001A3145"/>
    <w:rsid w:val="001A321F"/>
    <w:rsid w:val="001A3434"/>
    <w:rsid w:val="001A352A"/>
    <w:rsid w:val="001A3CCC"/>
    <w:rsid w:val="001A3E19"/>
    <w:rsid w:val="001A3F2E"/>
    <w:rsid w:val="001A4083"/>
    <w:rsid w:val="001A43D8"/>
    <w:rsid w:val="001A4481"/>
    <w:rsid w:val="001A47DA"/>
    <w:rsid w:val="001A49E6"/>
    <w:rsid w:val="001A4AAD"/>
    <w:rsid w:val="001A4C60"/>
    <w:rsid w:val="001A4CE8"/>
    <w:rsid w:val="001A4D45"/>
    <w:rsid w:val="001A4D5E"/>
    <w:rsid w:val="001A520E"/>
    <w:rsid w:val="001A5508"/>
    <w:rsid w:val="001A550C"/>
    <w:rsid w:val="001A5572"/>
    <w:rsid w:val="001A55C1"/>
    <w:rsid w:val="001A569F"/>
    <w:rsid w:val="001A5774"/>
    <w:rsid w:val="001A58B7"/>
    <w:rsid w:val="001A5A57"/>
    <w:rsid w:val="001A5B5E"/>
    <w:rsid w:val="001A5BAA"/>
    <w:rsid w:val="001A5E1B"/>
    <w:rsid w:val="001A601C"/>
    <w:rsid w:val="001A6066"/>
    <w:rsid w:val="001A6523"/>
    <w:rsid w:val="001A6939"/>
    <w:rsid w:val="001A6A38"/>
    <w:rsid w:val="001A6A49"/>
    <w:rsid w:val="001A6D01"/>
    <w:rsid w:val="001A6E5D"/>
    <w:rsid w:val="001A7328"/>
    <w:rsid w:val="001A7559"/>
    <w:rsid w:val="001A7852"/>
    <w:rsid w:val="001A78E9"/>
    <w:rsid w:val="001A7966"/>
    <w:rsid w:val="001A7A8C"/>
    <w:rsid w:val="001A7BC4"/>
    <w:rsid w:val="001A7D7D"/>
    <w:rsid w:val="001A7E1A"/>
    <w:rsid w:val="001A7FCF"/>
    <w:rsid w:val="001B0277"/>
    <w:rsid w:val="001B040B"/>
    <w:rsid w:val="001B08F5"/>
    <w:rsid w:val="001B0AAE"/>
    <w:rsid w:val="001B0BB5"/>
    <w:rsid w:val="001B0C79"/>
    <w:rsid w:val="001B0E9E"/>
    <w:rsid w:val="001B10AA"/>
    <w:rsid w:val="001B1152"/>
    <w:rsid w:val="001B14CD"/>
    <w:rsid w:val="001B176B"/>
    <w:rsid w:val="001B179E"/>
    <w:rsid w:val="001B17FB"/>
    <w:rsid w:val="001B1A5D"/>
    <w:rsid w:val="001B1B16"/>
    <w:rsid w:val="001B1BCB"/>
    <w:rsid w:val="001B1C56"/>
    <w:rsid w:val="001B1E5F"/>
    <w:rsid w:val="001B2352"/>
    <w:rsid w:val="001B23B0"/>
    <w:rsid w:val="001B2665"/>
    <w:rsid w:val="001B2680"/>
    <w:rsid w:val="001B2717"/>
    <w:rsid w:val="001B2728"/>
    <w:rsid w:val="001B2799"/>
    <w:rsid w:val="001B27BA"/>
    <w:rsid w:val="001B2832"/>
    <w:rsid w:val="001B2991"/>
    <w:rsid w:val="001B2A74"/>
    <w:rsid w:val="001B2AD7"/>
    <w:rsid w:val="001B2B7B"/>
    <w:rsid w:val="001B2D19"/>
    <w:rsid w:val="001B2E66"/>
    <w:rsid w:val="001B2F24"/>
    <w:rsid w:val="001B2F88"/>
    <w:rsid w:val="001B317F"/>
    <w:rsid w:val="001B3288"/>
    <w:rsid w:val="001B3308"/>
    <w:rsid w:val="001B36C0"/>
    <w:rsid w:val="001B38C4"/>
    <w:rsid w:val="001B3A6D"/>
    <w:rsid w:val="001B3A8E"/>
    <w:rsid w:val="001B3AF0"/>
    <w:rsid w:val="001B3F64"/>
    <w:rsid w:val="001B418A"/>
    <w:rsid w:val="001B4298"/>
    <w:rsid w:val="001B429A"/>
    <w:rsid w:val="001B42D0"/>
    <w:rsid w:val="001B4381"/>
    <w:rsid w:val="001B438E"/>
    <w:rsid w:val="001B438F"/>
    <w:rsid w:val="001B4444"/>
    <w:rsid w:val="001B445F"/>
    <w:rsid w:val="001B4C12"/>
    <w:rsid w:val="001B4F47"/>
    <w:rsid w:val="001B509D"/>
    <w:rsid w:val="001B5118"/>
    <w:rsid w:val="001B52D8"/>
    <w:rsid w:val="001B52EE"/>
    <w:rsid w:val="001B5393"/>
    <w:rsid w:val="001B53C6"/>
    <w:rsid w:val="001B566F"/>
    <w:rsid w:val="001B578D"/>
    <w:rsid w:val="001B58E2"/>
    <w:rsid w:val="001B5D0E"/>
    <w:rsid w:val="001B5DF7"/>
    <w:rsid w:val="001B5EA1"/>
    <w:rsid w:val="001B5F3F"/>
    <w:rsid w:val="001B603B"/>
    <w:rsid w:val="001B6332"/>
    <w:rsid w:val="001B6378"/>
    <w:rsid w:val="001B66DB"/>
    <w:rsid w:val="001B6CD9"/>
    <w:rsid w:val="001B6CFA"/>
    <w:rsid w:val="001B6F4B"/>
    <w:rsid w:val="001B6F5D"/>
    <w:rsid w:val="001B73DB"/>
    <w:rsid w:val="001B742C"/>
    <w:rsid w:val="001B7494"/>
    <w:rsid w:val="001B74EA"/>
    <w:rsid w:val="001B7563"/>
    <w:rsid w:val="001B77D2"/>
    <w:rsid w:val="001B7A7B"/>
    <w:rsid w:val="001B7DD3"/>
    <w:rsid w:val="001B7F7A"/>
    <w:rsid w:val="001C0140"/>
    <w:rsid w:val="001C02CD"/>
    <w:rsid w:val="001C0467"/>
    <w:rsid w:val="001C0957"/>
    <w:rsid w:val="001C095C"/>
    <w:rsid w:val="001C0B2F"/>
    <w:rsid w:val="001C1021"/>
    <w:rsid w:val="001C1062"/>
    <w:rsid w:val="001C10B3"/>
    <w:rsid w:val="001C110F"/>
    <w:rsid w:val="001C114A"/>
    <w:rsid w:val="001C115E"/>
    <w:rsid w:val="001C12F4"/>
    <w:rsid w:val="001C141D"/>
    <w:rsid w:val="001C161A"/>
    <w:rsid w:val="001C179B"/>
    <w:rsid w:val="001C1903"/>
    <w:rsid w:val="001C1BD8"/>
    <w:rsid w:val="001C1BD9"/>
    <w:rsid w:val="001C1C49"/>
    <w:rsid w:val="001C1DEE"/>
    <w:rsid w:val="001C1FD1"/>
    <w:rsid w:val="001C2003"/>
    <w:rsid w:val="001C20A8"/>
    <w:rsid w:val="001C23EE"/>
    <w:rsid w:val="001C259F"/>
    <w:rsid w:val="001C25BF"/>
    <w:rsid w:val="001C26CB"/>
    <w:rsid w:val="001C27DC"/>
    <w:rsid w:val="001C2A4D"/>
    <w:rsid w:val="001C2AC8"/>
    <w:rsid w:val="001C2CB0"/>
    <w:rsid w:val="001C2D0A"/>
    <w:rsid w:val="001C2D2F"/>
    <w:rsid w:val="001C2D7A"/>
    <w:rsid w:val="001C2DE9"/>
    <w:rsid w:val="001C2FA7"/>
    <w:rsid w:val="001C31BA"/>
    <w:rsid w:val="001C327B"/>
    <w:rsid w:val="001C33A0"/>
    <w:rsid w:val="001C34B3"/>
    <w:rsid w:val="001C373C"/>
    <w:rsid w:val="001C3793"/>
    <w:rsid w:val="001C3894"/>
    <w:rsid w:val="001C3A08"/>
    <w:rsid w:val="001C3A39"/>
    <w:rsid w:val="001C3D00"/>
    <w:rsid w:val="001C3DF4"/>
    <w:rsid w:val="001C3E31"/>
    <w:rsid w:val="001C409F"/>
    <w:rsid w:val="001C441F"/>
    <w:rsid w:val="001C4747"/>
    <w:rsid w:val="001C50DA"/>
    <w:rsid w:val="001C5207"/>
    <w:rsid w:val="001C522B"/>
    <w:rsid w:val="001C5234"/>
    <w:rsid w:val="001C54D1"/>
    <w:rsid w:val="001C5544"/>
    <w:rsid w:val="001C565A"/>
    <w:rsid w:val="001C57B9"/>
    <w:rsid w:val="001C586B"/>
    <w:rsid w:val="001C5911"/>
    <w:rsid w:val="001C59C5"/>
    <w:rsid w:val="001C5A5F"/>
    <w:rsid w:val="001C60A5"/>
    <w:rsid w:val="001C6125"/>
    <w:rsid w:val="001C6161"/>
    <w:rsid w:val="001C61F6"/>
    <w:rsid w:val="001C62A8"/>
    <w:rsid w:val="001C62DA"/>
    <w:rsid w:val="001C65AB"/>
    <w:rsid w:val="001C6656"/>
    <w:rsid w:val="001C6935"/>
    <w:rsid w:val="001C70A5"/>
    <w:rsid w:val="001C70D6"/>
    <w:rsid w:val="001C70F3"/>
    <w:rsid w:val="001C712A"/>
    <w:rsid w:val="001C719E"/>
    <w:rsid w:val="001C756B"/>
    <w:rsid w:val="001C7618"/>
    <w:rsid w:val="001C7685"/>
    <w:rsid w:val="001C76EA"/>
    <w:rsid w:val="001C78DD"/>
    <w:rsid w:val="001C7B86"/>
    <w:rsid w:val="001C7CCD"/>
    <w:rsid w:val="001C7E38"/>
    <w:rsid w:val="001C7E48"/>
    <w:rsid w:val="001C7EE3"/>
    <w:rsid w:val="001C7EEF"/>
    <w:rsid w:val="001D0034"/>
    <w:rsid w:val="001D0162"/>
    <w:rsid w:val="001D04C4"/>
    <w:rsid w:val="001D0597"/>
    <w:rsid w:val="001D0666"/>
    <w:rsid w:val="001D076B"/>
    <w:rsid w:val="001D0A13"/>
    <w:rsid w:val="001D0A6E"/>
    <w:rsid w:val="001D0AA5"/>
    <w:rsid w:val="001D0CA8"/>
    <w:rsid w:val="001D0FA2"/>
    <w:rsid w:val="001D12C2"/>
    <w:rsid w:val="001D1457"/>
    <w:rsid w:val="001D17EB"/>
    <w:rsid w:val="001D1BD6"/>
    <w:rsid w:val="001D1E64"/>
    <w:rsid w:val="001D1E94"/>
    <w:rsid w:val="001D21CE"/>
    <w:rsid w:val="001D228B"/>
    <w:rsid w:val="001D230B"/>
    <w:rsid w:val="001D24B8"/>
    <w:rsid w:val="001D27EB"/>
    <w:rsid w:val="001D29A4"/>
    <w:rsid w:val="001D307F"/>
    <w:rsid w:val="001D30B1"/>
    <w:rsid w:val="001D318C"/>
    <w:rsid w:val="001D32DA"/>
    <w:rsid w:val="001D34E3"/>
    <w:rsid w:val="001D3558"/>
    <w:rsid w:val="001D360D"/>
    <w:rsid w:val="001D3615"/>
    <w:rsid w:val="001D37E7"/>
    <w:rsid w:val="001D3888"/>
    <w:rsid w:val="001D3B24"/>
    <w:rsid w:val="001D3B4C"/>
    <w:rsid w:val="001D3BC6"/>
    <w:rsid w:val="001D4139"/>
    <w:rsid w:val="001D4179"/>
    <w:rsid w:val="001D4314"/>
    <w:rsid w:val="001D44E5"/>
    <w:rsid w:val="001D4627"/>
    <w:rsid w:val="001D47D3"/>
    <w:rsid w:val="001D47F0"/>
    <w:rsid w:val="001D4867"/>
    <w:rsid w:val="001D4975"/>
    <w:rsid w:val="001D4A87"/>
    <w:rsid w:val="001D4DF4"/>
    <w:rsid w:val="001D4E6F"/>
    <w:rsid w:val="001D4E95"/>
    <w:rsid w:val="001D50D1"/>
    <w:rsid w:val="001D51E7"/>
    <w:rsid w:val="001D541D"/>
    <w:rsid w:val="001D541E"/>
    <w:rsid w:val="001D553C"/>
    <w:rsid w:val="001D560C"/>
    <w:rsid w:val="001D564E"/>
    <w:rsid w:val="001D5760"/>
    <w:rsid w:val="001D58AF"/>
    <w:rsid w:val="001D5949"/>
    <w:rsid w:val="001D594D"/>
    <w:rsid w:val="001D5AC2"/>
    <w:rsid w:val="001D5E05"/>
    <w:rsid w:val="001D5EB1"/>
    <w:rsid w:val="001D5F32"/>
    <w:rsid w:val="001D5F8F"/>
    <w:rsid w:val="001D5FF2"/>
    <w:rsid w:val="001D6598"/>
    <w:rsid w:val="001D6822"/>
    <w:rsid w:val="001D68A4"/>
    <w:rsid w:val="001D699A"/>
    <w:rsid w:val="001D6ACE"/>
    <w:rsid w:val="001D6C93"/>
    <w:rsid w:val="001D6CBE"/>
    <w:rsid w:val="001D6EED"/>
    <w:rsid w:val="001D6F92"/>
    <w:rsid w:val="001D6FA6"/>
    <w:rsid w:val="001D70D7"/>
    <w:rsid w:val="001D7469"/>
    <w:rsid w:val="001D7498"/>
    <w:rsid w:val="001D7BE8"/>
    <w:rsid w:val="001D7E7D"/>
    <w:rsid w:val="001E0221"/>
    <w:rsid w:val="001E02B1"/>
    <w:rsid w:val="001E03AF"/>
    <w:rsid w:val="001E0648"/>
    <w:rsid w:val="001E088D"/>
    <w:rsid w:val="001E09B0"/>
    <w:rsid w:val="001E09B8"/>
    <w:rsid w:val="001E0B68"/>
    <w:rsid w:val="001E0E2E"/>
    <w:rsid w:val="001E0EEB"/>
    <w:rsid w:val="001E1006"/>
    <w:rsid w:val="001E1042"/>
    <w:rsid w:val="001E109F"/>
    <w:rsid w:val="001E1276"/>
    <w:rsid w:val="001E12B8"/>
    <w:rsid w:val="001E135F"/>
    <w:rsid w:val="001E1408"/>
    <w:rsid w:val="001E14FE"/>
    <w:rsid w:val="001E15C3"/>
    <w:rsid w:val="001E1ABC"/>
    <w:rsid w:val="001E1B09"/>
    <w:rsid w:val="001E1B53"/>
    <w:rsid w:val="001E1E26"/>
    <w:rsid w:val="001E1F62"/>
    <w:rsid w:val="001E1F7C"/>
    <w:rsid w:val="001E20E3"/>
    <w:rsid w:val="001E2168"/>
    <w:rsid w:val="001E2239"/>
    <w:rsid w:val="001E22C7"/>
    <w:rsid w:val="001E237A"/>
    <w:rsid w:val="001E2913"/>
    <w:rsid w:val="001E2BAA"/>
    <w:rsid w:val="001E30FA"/>
    <w:rsid w:val="001E3109"/>
    <w:rsid w:val="001E31E4"/>
    <w:rsid w:val="001E31ED"/>
    <w:rsid w:val="001E333A"/>
    <w:rsid w:val="001E3441"/>
    <w:rsid w:val="001E34E0"/>
    <w:rsid w:val="001E36CC"/>
    <w:rsid w:val="001E3969"/>
    <w:rsid w:val="001E3C89"/>
    <w:rsid w:val="001E3DB6"/>
    <w:rsid w:val="001E3E12"/>
    <w:rsid w:val="001E3EE7"/>
    <w:rsid w:val="001E4159"/>
    <w:rsid w:val="001E42F1"/>
    <w:rsid w:val="001E43B2"/>
    <w:rsid w:val="001E452F"/>
    <w:rsid w:val="001E45AB"/>
    <w:rsid w:val="001E486A"/>
    <w:rsid w:val="001E4A45"/>
    <w:rsid w:val="001E4C1B"/>
    <w:rsid w:val="001E526F"/>
    <w:rsid w:val="001E5489"/>
    <w:rsid w:val="001E554F"/>
    <w:rsid w:val="001E5641"/>
    <w:rsid w:val="001E56EF"/>
    <w:rsid w:val="001E574F"/>
    <w:rsid w:val="001E5835"/>
    <w:rsid w:val="001E5D1E"/>
    <w:rsid w:val="001E5DA7"/>
    <w:rsid w:val="001E5FCF"/>
    <w:rsid w:val="001E5FD1"/>
    <w:rsid w:val="001E6132"/>
    <w:rsid w:val="001E62CC"/>
    <w:rsid w:val="001E6BE2"/>
    <w:rsid w:val="001E6DBC"/>
    <w:rsid w:val="001E7235"/>
    <w:rsid w:val="001E7606"/>
    <w:rsid w:val="001E76CB"/>
    <w:rsid w:val="001E76F3"/>
    <w:rsid w:val="001E7744"/>
    <w:rsid w:val="001E7878"/>
    <w:rsid w:val="001E7977"/>
    <w:rsid w:val="001E79E0"/>
    <w:rsid w:val="001E7BE6"/>
    <w:rsid w:val="001E7E95"/>
    <w:rsid w:val="001E7EB5"/>
    <w:rsid w:val="001E7F43"/>
    <w:rsid w:val="001E7FFC"/>
    <w:rsid w:val="001F0070"/>
    <w:rsid w:val="001F0186"/>
    <w:rsid w:val="001F0280"/>
    <w:rsid w:val="001F09EE"/>
    <w:rsid w:val="001F0B81"/>
    <w:rsid w:val="001F0C58"/>
    <w:rsid w:val="001F1117"/>
    <w:rsid w:val="001F1179"/>
    <w:rsid w:val="001F1583"/>
    <w:rsid w:val="001F1903"/>
    <w:rsid w:val="001F1B01"/>
    <w:rsid w:val="001F1B56"/>
    <w:rsid w:val="001F1C85"/>
    <w:rsid w:val="001F2093"/>
    <w:rsid w:val="001F220F"/>
    <w:rsid w:val="001F2404"/>
    <w:rsid w:val="001F2649"/>
    <w:rsid w:val="001F267F"/>
    <w:rsid w:val="001F27F5"/>
    <w:rsid w:val="001F2BC3"/>
    <w:rsid w:val="001F2C77"/>
    <w:rsid w:val="001F2EF6"/>
    <w:rsid w:val="001F31F3"/>
    <w:rsid w:val="001F3236"/>
    <w:rsid w:val="001F32D1"/>
    <w:rsid w:val="001F3349"/>
    <w:rsid w:val="001F33F0"/>
    <w:rsid w:val="001F3540"/>
    <w:rsid w:val="001F3A2A"/>
    <w:rsid w:val="001F3A5D"/>
    <w:rsid w:val="001F3AD2"/>
    <w:rsid w:val="001F3D6B"/>
    <w:rsid w:val="001F3F87"/>
    <w:rsid w:val="001F420D"/>
    <w:rsid w:val="001F47A5"/>
    <w:rsid w:val="001F48B5"/>
    <w:rsid w:val="001F48FE"/>
    <w:rsid w:val="001F4A97"/>
    <w:rsid w:val="001F4CB3"/>
    <w:rsid w:val="001F4D44"/>
    <w:rsid w:val="001F4D75"/>
    <w:rsid w:val="001F5004"/>
    <w:rsid w:val="001F5072"/>
    <w:rsid w:val="001F5202"/>
    <w:rsid w:val="001F53AB"/>
    <w:rsid w:val="001F5591"/>
    <w:rsid w:val="001F5656"/>
    <w:rsid w:val="001F57D7"/>
    <w:rsid w:val="001F58DB"/>
    <w:rsid w:val="001F5947"/>
    <w:rsid w:val="001F5BFA"/>
    <w:rsid w:val="001F5CC0"/>
    <w:rsid w:val="001F5DC7"/>
    <w:rsid w:val="001F5E94"/>
    <w:rsid w:val="001F5F6D"/>
    <w:rsid w:val="001F64A0"/>
    <w:rsid w:val="001F6685"/>
    <w:rsid w:val="001F6698"/>
    <w:rsid w:val="001F672A"/>
    <w:rsid w:val="001F68A4"/>
    <w:rsid w:val="001F68A5"/>
    <w:rsid w:val="001F68B6"/>
    <w:rsid w:val="001F6CAB"/>
    <w:rsid w:val="001F6F70"/>
    <w:rsid w:val="001F6FFA"/>
    <w:rsid w:val="001F7001"/>
    <w:rsid w:val="001F7061"/>
    <w:rsid w:val="001F71DC"/>
    <w:rsid w:val="001F71FE"/>
    <w:rsid w:val="001F7221"/>
    <w:rsid w:val="001F7463"/>
    <w:rsid w:val="001F7848"/>
    <w:rsid w:val="001F7D4E"/>
    <w:rsid w:val="002000E9"/>
    <w:rsid w:val="00200154"/>
    <w:rsid w:val="00200297"/>
    <w:rsid w:val="002002B7"/>
    <w:rsid w:val="0020035D"/>
    <w:rsid w:val="0020042D"/>
    <w:rsid w:val="0020045E"/>
    <w:rsid w:val="002006A1"/>
    <w:rsid w:val="00200850"/>
    <w:rsid w:val="00200883"/>
    <w:rsid w:val="00200EDF"/>
    <w:rsid w:val="00200EEF"/>
    <w:rsid w:val="00200F3A"/>
    <w:rsid w:val="00200F51"/>
    <w:rsid w:val="0020108A"/>
    <w:rsid w:val="002011D7"/>
    <w:rsid w:val="002011DA"/>
    <w:rsid w:val="002013A8"/>
    <w:rsid w:val="002013D8"/>
    <w:rsid w:val="002016A9"/>
    <w:rsid w:val="0020171E"/>
    <w:rsid w:val="00201835"/>
    <w:rsid w:val="00201A73"/>
    <w:rsid w:val="00201B36"/>
    <w:rsid w:val="0020218C"/>
    <w:rsid w:val="002022AB"/>
    <w:rsid w:val="0020251E"/>
    <w:rsid w:val="002025D9"/>
    <w:rsid w:val="00202CCD"/>
    <w:rsid w:val="00202D06"/>
    <w:rsid w:val="00202DA1"/>
    <w:rsid w:val="00202E39"/>
    <w:rsid w:val="00202EB2"/>
    <w:rsid w:val="00202FFD"/>
    <w:rsid w:val="002030B7"/>
    <w:rsid w:val="002030C1"/>
    <w:rsid w:val="002031C5"/>
    <w:rsid w:val="002032DF"/>
    <w:rsid w:val="00203375"/>
    <w:rsid w:val="0020339A"/>
    <w:rsid w:val="00203466"/>
    <w:rsid w:val="002035B7"/>
    <w:rsid w:val="00203742"/>
    <w:rsid w:val="00203802"/>
    <w:rsid w:val="00203883"/>
    <w:rsid w:val="002038C7"/>
    <w:rsid w:val="002039DA"/>
    <w:rsid w:val="00203A08"/>
    <w:rsid w:val="00203A24"/>
    <w:rsid w:val="00203A44"/>
    <w:rsid w:val="00203AE1"/>
    <w:rsid w:val="00203AEA"/>
    <w:rsid w:val="00203B17"/>
    <w:rsid w:val="00203B54"/>
    <w:rsid w:val="00203BB4"/>
    <w:rsid w:val="00203C55"/>
    <w:rsid w:val="00203E07"/>
    <w:rsid w:val="00203E76"/>
    <w:rsid w:val="00203E96"/>
    <w:rsid w:val="00203EA7"/>
    <w:rsid w:val="0020420B"/>
    <w:rsid w:val="0020477A"/>
    <w:rsid w:val="00204790"/>
    <w:rsid w:val="002047C4"/>
    <w:rsid w:val="00204828"/>
    <w:rsid w:val="0020489F"/>
    <w:rsid w:val="002049D4"/>
    <w:rsid w:val="00204ACA"/>
    <w:rsid w:val="00204BA6"/>
    <w:rsid w:val="00204BC9"/>
    <w:rsid w:val="00204CCA"/>
    <w:rsid w:val="00204E8B"/>
    <w:rsid w:val="00204FA6"/>
    <w:rsid w:val="002052EF"/>
    <w:rsid w:val="0020564F"/>
    <w:rsid w:val="002057BB"/>
    <w:rsid w:val="002057DA"/>
    <w:rsid w:val="002057FB"/>
    <w:rsid w:val="00205898"/>
    <w:rsid w:val="002059C7"/>
    <w:rsid w:val="00205A17"/>
    <w:rsid w:val="00205AA0"/>
    <w:rsid w:val="00205AD6"/>
    <w:rsid w:val="00205AE2"/>
    <w:rsid w:val="00205BC0"/>
    <w:rsid w:val="00205C9D"/>
    <w:rsid w:val="00205CEF"/>
    <w:rsid w:val="00205F8C"/>
    <w:rsid w:val="00206270"/>
    <w:rsid w:val="002064E3"/>
    <w:rsid w:val="002065A9"/>
    <w:rsid w:val="00206A51"/>
    <w:rsid w:val="00206D39"/>
    <w:rsid w:val="00206D8A"/>
    <w:rsid w:val="00206E0D"/>
    <w:rsid w:val="00206E4F"/>
    <w:rsid w:val="00206EF8"/>
    <w:rsid w:val="002071A8"/>
    <w:rsid w:val="00207216"/>
    <w:rsid w:val="00207362"/>
    <w:rsid w:val="0020738D"/>
    <w:rsid w:val="00207566"/>
    <w:rsid w:val="002075CC"/>
    <w:rsid w:val="00207626"/>
    <w:rsid w:val="00207C46"/>
    <w:rsid w:val="00207E29"/>
    <w:rsid w:val="00207E2F"/>
    <w:rsid w:val="002101AA"/>
    <w:rsid w:val="002102E4"/>
    <w:rsid w:val="0021030C"/>
    <w:rsid w:val="002104CA"/>
    <w:rsid w:val="0021072D"/>
    <w:rsid w:val="002108BF"/>
    <w:rsid w:val="00210945"/>
    <w:rsid w:val="00210A95"/>
    <w:rsid w:val="00210C55"/>
    <w:rsid w:val="00210D35"/>
    <w:rsid w:val="00210F1A"/>
    <w:rsid w:val="002110C1"/>
    <w:rsid w:val="002111E6"/>
    <w:rsid w:val="0021120C"/>
    <w:rsid w:val="00211357"/>
    <w:rsid w:val="00211378"/>
    <w:rsid w:val="00211515"/>
    <w:rsid w:val="00211887"/>
    <w:rsid w:val="002119CB"/>
    <w:rsid w:val="00211A10"/>
    <w:rsid w:val="002120CA"/>
    <w:rsid w:val="002120F2"/>
    <w:rsid w:val="00212142"/>
    <w:rsid w:val="00212202"/>
    <w:rsid w:val="002122D0"/>
    <w:rsid w:val="00212316"/>
    <w:rsid w:val="0021244F"/>
    <w:rsid w:val="0021273A"/>
    <w:rsid w:val="0021275F"/>
    <w:rsid w:val="002127E3"/>
    <w:rsid w:val="002129B2"/>
    <w:rsid w:val="00212A01"/>
    <w:rsid w:val="00212D6A"/>
    <w:rsid w:val="00212F5E"/>
    <w:rsid w:val="00213500"/>
    <w:rsid w:val="0021359C"/>
    <w:rsid w:val="002135B2"/>
    <w:rsid w:val="00213841"/>
    <w:rsid w:val="00213A30"/>
    <w:rsid w:val="00213C87"/>
    <w:rsid w:val="00213E48"/>
    <w:rsid w:val="00213F0E"/>
    <w:rsid w:val="00214055"/>
    <w:rsid w:val="0021421A"/>
    <w:rsid w:val="00214243"/>
    <w:rsid w:val="00214287"/>
    <w:rsid w:val="0021478C"/>
    <w:rsid w:val="002148E3"/>
    <w:rsid w:val="00214B41"/>
    <w:rsid w:val="00214EEE"/>
    <w:rsid w:val="00215108"/>
    <w:rsid w:val="0021513D"/>
    <w:rsid w:val="002157A4"/>
    <w:rsid w:val="002158DE"/>
    <w:rsid w:val="00215AB2"/>
    <w:rsid w:val="00215C70"/>
    <w:rsid w:val="00215D3A"/>
    <w:rsid w:val="0021602F"/>
    <w:rsid w:val="002162B6"/>
    <w:rsid w:val="00216372"/>
    <w:rsid w:val="0021638C"/>
    <w:rsid w:val="0021660A"/>
    <w:rsid w:val="00216648"/>
    <w:rsid w:val="002169A4"/>
    <w:rsid w:val="00216C60"/>
    <w:rsid w:val="00216CEB"/>
    <w:rsid w:val="00216D3F"/>
    <w:rsid w:val="00217059"/>
    <w:rsid w:val="002170B0"/>
    <w:rsid w:val="0021718D"/>
    <w:rsid w:val="002172EA"/>
    <w:rsid w:val="002174A5"/>
    <w:rsid w:val="0021762B"/>
    <w:rsid w:val="00217681"/>
    <w:rsid w:val="00217B3C"/>
    <w:rsid w:val="00217B67"/>
    <w:rsid w:val="00217C99"/>
    <w:rsid w:val="00217E18"/>
    <w:rsid w:val="00217FC3"/>
    <w:rsid w:val="0022011E"/>
    <w:rsid w:val="00220132"/>
    <w:rsid w:val="00220226"/>
    <w:rsid w:val="00220297"/>
    <w:rsid w:val="00220325"/>
    <w:rsid w:val="00220476"/>
    <w:rsid w:val="0022067E"/>
    <w:rsid w:val="00220AC5"/>
    <w:rsid w:val="00220D1E"/>
    <w:rsid w:val="00220FBD"/>
    <w:rsid w:val="0022124A"/>
    <w:rsid w:val="00221327"/>
    <w:rsid w:val="0022154C"/>
    <w:rsid w:val="0022162F"/>
    <w:rsid w:val="0022172C"/>
    <w:rsid w:val="00221D47"/>
    <w:rsid w:val="00222124"/>
    <w:rsid w:val="00222132"/>
    <w:rsid w:val="0022219D"/>
    <w:rsid w:val="00222381"/>
    <w:rsid w:val="0022280D"/>
    <w:rsid w:val="00222D2E"/>
    <w:rsid w:val="00222DF4"/>
    <w:rsid w:val="00222DF7"/>
    <w:rsid w:val="00222E58"/>
    <w:rsid w:val="00222EE6"/>
    <w:rsid w:val="00223068"/>
    <w:rsid w:val="0022326D"/>
    <w:rsid w:val="0022336C"/>
    <w:rsid w:val="00223431"/>
    <w:rsid w:val="002234F3"/>
    <w:rsid w:val="002235DC"/>
    <w:rsid w:val="002238BF"/>
    <w:rsid w:val="0022395E"/>
    <w:rsid w:val="00223B18"/>
    <w:rsid w:val="00223E0F"/>
    <w:rsid w:val="00223E3F"/>
    <w:rsid w:val="00223EE4"/>
    <w:rsid w:val="00223F23"/>
    <w:rsid w:val="00223F5A"/>
    <w:rsid w:val="00224187"/>
    <w:rsid w:val="00224407"/>
    <w:rsid w:val="00224444"/>
    <w:rsid w:val="002244FC"/>
    <w:rsid w:val="00224591"/>
    <w:rsid w:val="00224655"/>
    <w:rsid w:val="002246F1"/>
    <w:rsid w:val="002246FE"/>
    <w:rsid w:val="002247AA"/>
    <w:rsid w:val="00224B5F"/>
    <w:rsid w:val="00224CF4"/>
    <w:rsid w:val="00224E34"/>
    <w:rsid w:val="0022535C"/>
    <w:rsid w:val="00225482"/>
    <w:rsid w:val="00225539"/>
    <w:rsid w:val="0022557C"/>
    <w:rsid w:val="002257FA"/>
    <w:rsid w:val="0022588D"/>
    <w:rsid w:val="00225A02"/>
    <w:rsid w:val="00225D2F"/>
    <w:rsid w:val="002261A2"/>
    <w:rsid w:val="002264EA"/>
    <w:rsid w:val="00226520"/>
    <w:rsid w:val="00226601"/>
    <w:rsid w:val="0022664A"/>
    <w:rsid w:val="002267EF"/>
    <w:rsid w:val="0022693E"/>
    <w:rsid w:val="00226B8F"/>
    <w:rsid w:val="00226C42"/>
    <w:rsid w:val="00226D88"/>
    <w:rsid w:val="00226E75"/>
    <w:rsid w:val="00226ED1"/>
    <w:rsid w:val="00226F4B"/>
    <w:rsid w:val="0022704A"/>
    <w:rsid w:val="0022728B"/>
    <w:rsid w:val="00227325"/>
    <w:rsid w:val="00227406"/>
    <w:rsid w:val="0022779F"/>
    <w:rsid w:val="00227928"/>
    <w:rsid w:val="002279A0"/>
    <w:rsid w:val="00227C22"/>
    <w:rsid w:val="00227C7C"/>
    <w:rsid w:val="00227E90"/>
    <w:rsid w:val="00227F42"/>
    <w:rsid w:val="00230055"/>
    <w:rsid w:val="002301FA"/>
    <w:rsid w:val="00230662"/>
    <w:rsid w:val="00230DBC"/>
    <w:rsid w:val="00230DCD"/>
    <w:rsid w:val="00230F42"/>
    <w:rsid w:val="00231006"/>
    <w:rsid w:val="002310EC"/>
    <w:rsid w:val="00231276"/>
    <w:rsid w:val="002313CE"/>
    <w:rsid w:val="002313E3"/>
    <w:rsid w:val="0023147C"/>
    <w:rsid w:val="00231585"/>
    <w:rsid w:val="00231685"/>
    <w:rsid w:val="0023178B"/>
    <w:rsid w:val="002317DC"/>
    <w:rsid w:val="00231818"/>
    <w:rsid w:val="002318BC"/>
    <w:rsid w:val="002320BF"/>
    <w:rsid w:val="002320D1"/>
    <w:rsid w:val="002320E9"/>
    <w:rsid w:val="002328DC"/>
    <w:rsid w:val="00232A30"/>
    <w:rsid w:val="00232CB5"/>
    <w:rsid w:val="00232DD5"/>
    <w:rsid w:val="0023315E"/>
    <w:rsid w:val="002332A8"/>
    <w:rsid w:val="002333AC"/>
    <w:rsid w:val="002334CF"/>
    <w:rsid w:val="002336DC"/>
    <w:rsid w:val="002339B5"/>
    <w:rsid w:val="00233AA3"/>
    <w:rsid w:val="00233B37"/>
    <w:rsid w:val="00234244"/>
    <w:rsid w:val="0023475F"/>
    <w:rsid w:val="0023478C"/>
    <w:rsid w:val="002347E4"/>
    <w:rsid w:val="002348CD"/>
    <w:rsid w:val="002348F7"/>
    <w:rsid w:val="00234C5C"/>
    <w:rsid w:val="00234CB8"/>
    <w:rsid w:val="00234E6E"/>
    <w:rsid w:val="00234F87"/>
    <w:rsid w:val="00235053"/>
    <w:rsid w:val="002351DD"/>
    <w:rsid w:val="00235712"/>
    <w:rsid w:val="00235764"/>
    <w:rsid w:val="002358FF"/>
    <w:rsid w:val="00235961"/>
    <w:rsid w:val="00235971"/>
    <w:rsid w:val="00235B13"/>
    <w:rsid w:val="00235CD5"/>
    <w:rsid w:val="00235F50"/>
    <w:rsid w:val="00236091"/>
    <w:rsid w:val="00236361"/>
    <w:rsid w:val="002364FF"/>
    <w:rsid w:val="0023681E"/>
    <w:rsid w:val="00236974"/>
    <w:rsid w:val="00236B35"/>
    <w:rsid w:val="00236B72"/>
    <w:rsid w:val="00236BD2"/>
    <w:rsid w:val="00236D02"/>
    <w:rsid w:val="00236E1D"/>
    <w:rsid w:val="00236EC3"/>
    <w:rsid w:val="002370D1"/>
    <w:rsid w:val="00237138"/>
    <w:rsid w:val="0023721A"/>
    <w:rsid w:val="00237266"/>
    <w:rsid w:val="00237817"/>
    <w:rsid w:val="00237891"/>
    <w:rsid w:val="00237892"/>
    <w:rsid w:val="0023795A"/>
    <w:rsid w:val="0023799C"/>
    <w:rsid w:val="00237C2F"/>
    <w:rsid w:val="00237C70"/>
    <w:rsid w:val="00237D2A"/>
    <w:rsid w:val="00237E1B"/>
    <w:rsid w:val="0024008D"/>
    <w:rsid w:val="002402C3"/>
    <w:rsid w:val="002404CB"/>
    <w:rsid w:val="002405F4"/>
    <w:rsid w:val="00240706"/>
    <w:rsid w:val="00240B43"/>
    <w:rsid w:val="00240C4A"/>
    <w:rsid w:val="00240CBA"/>
    <w:rsid w:val="00240EEE"/>
    <w:rsid w:val="00241241"/>
    <w:rsid w:val="0024124B"/>
    <w:rsid w:val="00241328"/>
    <w:rsid w:val="0024157D"/>
    <w:rsid w:val="00241784"/>
    <w:rsid w:val="00241786"/>
    <w:rsid w:val="002417A6"/>
    <w:rsid w:val="00241867"/>
    <w:rsid w:val="00241976"/>
    <w:rsid w:val="00241AD9"/>
    <w:rsid w:val="00241B3B"/>
    <w:rsid w:val="00241DC3"/>
    <w:rsid w:val="00241E7B"/>
    <w:rsid w:val="00241F34"/>
    <w:rsid w:val="00241F75"/>
    <w:rsid w:val="00241FAA"/>
    <w:rsid w:val="00242004"/>
    <w:rsid w:val="00242081"/>
    <w:rsid w:val="0024234D"/>
    <w:rsid w:val="002423D9"/>
    <w:rsid w:val="002428F6"/>
    <w:rsid w:val="00242960"/>
    <w:rsid w:val="00242A70"/>
    <w:rsid w:val="00242B81"/>
    <w:rsid w:val="00242CC0"/>
    <w:rsid w:val="00242CF9"/>
    <w:rsid w:val="00242DD4"/>
    <w:rsid w:val="00242E3D"/>
    <w:rsid w:val="00242E9D"/>
    <w:rsid w:val="00242EA7"/>
    <w:rsid w:val="00242EBF"/>
    <w:rsid w:val="00242FD4"/>
    <w:rsid w:val="00242FFB"/>
    <w:rsid w:val="0024306F"/>
    <w:rsid w:val="002433DB"/>
    <w:rsid w:val="002433E3"/>
    <w:rsid w:val="002434C1"/>
    <w:rsid w:val="00243559"/>
    <w:rsid w:val="002437FF"/>
    <w:rsid w:val="002438BC"/>
    <w:rsid w:val="00243A96"/>
    <w:rsid w:val="00243CE7"/>
    <w:rsid w:val="00243E46"/>
    <w:rsid w:val="00243E8F"/>
    <w:rsid w:val="0024404B"/>
    <w:rsid w:val="002440C7"/>
    <w:rsid w:val="0024413E"/>
    <w:rsid w:val="002441A8"/>
    <w:rsid w:val="00244256"/>
    <w:rsid w:val="002443D6"/>
    <w:rsid w:val="0024448D"/>
    <w:rsid w:val="002444FF"/>
    <w:rsid w:val="002445F7"/>
    <w:rsid w:val="0024464D"/>
    <w:rsid w:val="00244809"/>
    <w:rsid w:val="00244BA7"/>
    <w:rsid w:val="00244D44"/>
    <w:rsid w:val="00244DCC"/>
    <w:rsid w:val="00245096"/>
    <w:rsid w:val="00245188"/>
    <w:rsid w:val="002451AF"/>
    <w:rsid w:val="00245310"/>
    <w:rsid w:val="002455ED"/>
    <w:rsid w:val="002456EF"/>
    <w:rsid w:val="002458C7"/>
    <w:rsid w:val="00245E70"/>
    <w:rsid w:val="00245EB0"/>
    <w:rsid w:val="00245EFA"/>
    <w:rsid w:val="00245F8E"/>
    <w:rsid w:val="00245FEB"/>
    <w:rsid w:val="0024600F"/>
    <w:rsid w:val="00246309"/>
    <w:rsid w:val="00246377"/>
    <w:rsid w:val="00246465"/>
    <w:rsid w:val="0024649B"/>
    <w:rsid w:val="002464B6"/>
    <w:rsid w:val="002466C2"/>
    <w:rsid w:val="002467BB"/>
    <w:rsid w:val="002467DB"/>
    <w:rsid w:val="0024689A"/>
    <w:rsid w:val="00246A4C"/>
    <w:rsid w:val="00246A85"/>
    <w:rsid w:val="00246B1A"/>
    <w:rsid w:val="00246C87"/>
    <w:rsid w:val="00246EC0"/>
    <w:rsid w:val="00246FDE"/>
    <w:rsid w:val="002470E0"/>
    <w:rsid w:val="0024731A"/>
    <w:rsid w:val="002474F4"/>
    <w:rsid w:val="0024755C"/>
    <w:rsid w:val="00247C0F"/>
    <w:rsid w:val="00247DFB"/>
    <w:rsid w:val="00247E50"/>
    <w:rsid w:val="00250168"/>
    <w:rsid w:val="00250364"/>
    <w:rsid w:val="002504BF"/>
    <w:rsid w:val="002504D0"/>
    <w:rsid w:val="00250669"/>
    <w:rsid w:val="002506AF"/>
    <w:rsid w:val="002506B2"/>
    <w:rsid w:val="002509A7"/>
    <w:rsid w:val="00250D29"/>
    <w:rsid w:val="00250E87"/>
    <w:rsid w:val="00250EA7"/>
    <w:rsid w:val="00250EDA"/>
    <w:rsid w:val="0025108A"/>
    <w:rsid w:val="002510B2"/>
    <w:rsid w:val="00251188"/>
    <w:rsid w:val="002512FD"/>
    <w:rsid w:val="0025167D"/>
    <w:rsid w:val="0025175B"/>
    <w:rsid w:val="002518EE"/>
    <w:rsid w:val="00251958"/>
    <w:rsid w:val="00251C73"/>
    <w:rsid w:val="00251F2D"/>
    <w:rsid w:val="0025221A"/>
    <w:rsid w:val="00252345"/>
    <w:rsid w:val="002525A7"/>
    <w:rsid w:val="00252872"/>
    <w:rsid w:val="002529A5"/>
    <w:rsid w:val="00252AF1"/>
    <w:rsid w:val="00252B34"/>
    <w:rsid w:val="00252D19"/>
    <w:rsid w:val="00252E27"/>
    <w:rsid w:val="00252F8F"/>
    <w:rsid w:val="0025300D"/>
    <w:rsid w:val="00253139"/>
    <w:rsid w:val="00253177"/>
    <w:rsid w:val="00253205"/>
    <w:rsid w:val="00253498"/>
    <w:rsid w:val="00253499"/>
    <w:rsid w:val="0025369D"/>
    <w:rsid w:val="00253978"/>
    <w:rsid w:val="002539D9"/>
    <w:rsid w:val="00253A9D"/>
    <w:rsid w:val="00253C02"/>
    <w:rsid w:val="00253E40"/>
    <w:rsid w:val="002540DD"/>
    <w:rsid w:val="00254420"/>
    <w:rsid w:val="00254584"/>
    <w:rsid w:val="0025459E"/>
    <w:rsid w:val="00254643"/>
    <w:rsid w:val="00254B8E"/>
    <w:rsid w:val="00254F31"/>
    <w:rsid w:val="00254F51"/>
    <w:rsid w:val="00255577"/>
    <w:rsid w:val="002555DF"/>
    <w:rsid w:val="0025582D"/>
    <w:rsid w:val="00255837"/>
    <w:rsid w:val="00255C2E"/>
    <w:rsid w:val="00255DEF"/>
    <w:rsid w:val="00256125"/>
    <w:rsid w:val="002561C9"/>
    <w:rsid w:val="002562EA"/>
    <w:rsid w:val="002566EF"/>
    <w:rsid w:val="00256780"/>
    <w:rsid w:val="002567D5"/>
    <w:rsid w:val="002567F7"/>
    <w:rsid w:val="00256A00"/>
    <w:rsid w:val="00256A80"/>
    <w:rsid w:val="00256C0F"/>
    <w:rsid w:val="00256C14"/>
    <w:rsid w:val="00256DC1"/>
    <w:rsid w:val="00257000"/>
    <w:rsid w:val="00257341"/>
    <w:rsid w:val="00257354"/>
    <w:rsid w:val="0025741D"/>
    <w:rsid w:val="002575C4"/>
    <w:rsid w:val="0025772C"/>
    <w:rsid w:val="002578CB"/>
    <w:rsid w:val="002579A3"/>
    <w:rsid w:val="00257E46"/>
    <w:rsid w:val="00257FE1"/>
    <w:rsid w:val="002600BA"/>
    <w:rsid w:val="002601FA"/>
    <w:rsid w:val="00260257"/>
    <w:rsid w:val="00260282"/>
    <w:rsid w:val="002602EC"/>
    <w:rsid w:val="002602F6"/>
    <w:rsid w:val="00260333"/>
    <w:rsid w:val="00260343"/>
    <w:rsid w:val="00260367"/>
    <w:rsid w:val="002604FD"/>
    <w:rsid w:val="0026070A"/>
    <w:rsid w:val="0026103D"/>
    <w:rsid w:val="002610FB"/>
    <w:rsid w:val="0026115E"/>
    <w:rsid w:val="00261183"/>
    <w:rsid w:val="00261405"/>
    <w:rsid w:val="00261620"/>
    <w:rsid w:val="0026176F"/>
    <w:rsid w:val="002617F1"/>
    <w:rsid w:val="00261CB5"/>
    <w:rsid w:val="00261CE4"/>
    <w:rsid w:val="00261DE6"/>
    <w:rsid w:val="00261E45"/>
    <w:rsid w:val="00261EDB"/>
    <w:rsid w:val="002620DD"/>
    <w:rsid w:val="0026212E"/>
    <w:rsid w:val="002621E2"/>
    <w:rsid w:val="0026245F"/>
    <w:rsid w:val="002624B1"/>
    <w:rsid w:val="0026256E"/>
    <w:rsid w:val="0026257F"/>
    <w:rsid w:val="00262709"/>
    <w:rsid w:val="0026274A"/>
    <w:rsid w:val="002629F3"/>
    <w:rsid w:val="00262C31"/>
    <w:rsid w:val="00262F7C"/>
    <w:rsid w:val="00263051"/>
    <w:rsid w:val="0026313C"/>
    <w:rsid w:val="00263707"/>
    <w:rsid w:val="0026372F"/>
    <w:rsid w:val="002637CC"/>
    <w:rsid w:val="0026388C"/>
    <w:rsid w:val="0026394A"/>
    <w:rsid w:val="0026396A"/>
    <w:rsid w:val="00263D85"/>
    <w:rsid w:val="00263D9F"/>
    <w:rsid w:val="00264058"/>
    <w:rsid w:val="00264166"/>
    <w:rsid w:val="0026428D"/>
    <w:rsid w:val="002645CF"/>
    <w:rsid w:val="00264660"/>
    <w:rsid w:val="00264BBF"/>
    <w:rsid w:val="00264C84"/>
    <w:rsid w:val="00264DF1"/>
    <w:rsid w:val="002653DD"/>
    <w:rsid w:val="00265647"/>
    <w:rsid w:val="00265885"/>
    <w:rsid w:val="002659D9"/>
    <w:rsid w:val="002659EC"/>
    <w:rsid w:val="00265A1C"/>
    <w:rsid w:val="00265B0B"/>
    <w:rsid w:val="00265C58"/>
    <w:rsid w:val="00265D31"/>
    <w:rsid w:val="00265DF8"/>
    <w:rsid w:val="00265E62"/>
    <w:rsid w:val="00265E78"/>
    <w:rsid w:val="00265F20"/>
    <w:rsid w:val="002663D8"/>
    <w:rsid w:val="002665AB"/>
    <w:rsid w:val="00266797"/>
    <w:rsid w:val="002668C4"/>
    <w:rsid w:val="00266950"/>
    <w:rsid w:val="00266B2A"/>
    <w:rsid w:val="00266B34"/>
    <w:rsid w:val="00266C0F"/>
    <w:rsid w:val="00267031"/>
    <w:rsid w:val="0026719F"/>
    <w:rsid w:val="002671AD"/>
    <w:rsid w:val="002674D5"/>
    <w:rsid w:val="0026756D"/>
    <w:rsid w:val="00267644"/>
    <w:rsid w:val="00267742"/>
    <w:rsid w:val="002679F1"/>
    <w:rsid w:val="00267B9E"/>
    <w:rsid w:val="00267BAC"/>
    <w:rsid w:val="00267C66"/>
    <w:rsid w:val="00267D3E"/>
    <w:rsid w:val="00267D89"/>
    <w:rsid w:val="00267E9E"/>
    <w:rsid w:val="00270001"/>
    <w:rsid w:val="0027017B"/>
    <w:rsid w:val="002702A7"/>
    <w:rsid w:val="002702EA"/>
    <w:rsid w:val="00270515"/>
    <w:rsid w:val="0027051B"/>
    <w:rsid w:val="002705D7"/>
    <w:rsid w:val="0027083F"/>
    <w:rsid w:val="00270997"/>
    <w:rsid w:val="00270AC2"/>
    <w:rsid w:val="00270BC9"/>
    <w:rsid w:val="00270F5A"/>
    <w:rsid w:val="002712D9"/>
    <w:rsid w:val="00271401"/>
    <w:rsid w:val="002717DF"/>
    <w:rsid w:val="00271ABC"/>
    <w:rsid w:val="00271B26"/>
    <w:rsid w:val="00271C06"/>
    <w:rsid w:val="00271C24"/>
    <w:rsid w:val="00271C6F"/>
    <w:rsid w:val="00271CAA"/>
    <w:rsid w:val="00272070"/>
    <w:rsid w:val="0027213F"/>
    <w:rsid w:val="00272305"/>
    <w:rsid w:val="00272354"/>
    <w:rsid w:val="00272622"/>
    <w:rsid w:val="00272735"/>
    <w:rsid w:val="00272748"/>
    <w:rsid w:val="00272B9F"/>
    <w:rsid w:val="00272E24"/>
    <w:rsid w:val="00273069"/>
    <w:rsid w:val="002731F7"/>
    <w:rsid w:val="00273221"/>
    <w:rsid w:val="00273264"/>
    <w:rsid w:val="00273314"/>
    <w:rsid w:val="0027341C"/>
    <w:rsid w:val="00273537"/>
    <w:rsid w:val="002735E7"/>
    <w:rsid w:val="002735EA"/>
    <w:rsid w:val="00273999"/>
    <w:rsid w:val="0027399C"/>
    <w:rsid w:val="002739AF"/>
    <w:rsid w:val="00273A36"/>
    <w:rsid w:val="00273AA6"/>
    <w:rsid w:val="00273E19"/>
    <w:rsid w:val="00273E3B"/>
    <w:rsid w:val="00273E47"/>
    <w:rsid w:val="00274012"/>
    <w:rsid w:val="00274163"/>
    <w:rsid w:val="00274345"/>
    <w:rsid w:val="0027444E"/>
    <w:rsid w:val="00274539"/>
    <w:rsid w:val="002748F3"/>
    <w:rsid w:val="00274994"/>
    <w:rsid w:val="00274ACC"/>
    <w:rsid w:val="00274CBE"/>
    <w:rsid w:val="00274F6B"/>
    <w:rsid w:val="00274FCB"/>
    <w:rsid w:val="00274FFA"/>
    <w:rsid w:val="0027501A"/>
    <w:rsid w:val="00275103"/>
    <w:rsid w:val="0027517F"/>
    <w:rsid w:val="002751D0"/>
    <w:rsid w:val="002753D4"/>
    <w:rsid w:val="00275511"/>
    <w:rsid w:val="0027556C"/>
    <w:rsid w:val="002755F3"/>
    <w:rsid w:val="00275673"/>
    <w:rsid w:val="0027570C"/>
    <w:rsid w:val="002759BF"/>
    <w:rsid w:val="002759C6"/>
    <w:rsid w:val="00275B74"/>
    <w:rsid w:val="00275C7B"/>
    <w:rsid w:val="00275D88"/>
    <w:rsid w:val="002763B1"/>
    <w:rsid w:val="00276456"/>
    <w:rsid w:val="00276498"/>
    <w:rsid w:val="00276873"/>
    <w:rsid w:val="00276887"/>
    <w:rsid w:val="002769CA"/>
    <w:rsid w:val="00276A8D"/>
    <w:rsid w:val="00276DCD"/>
    <w:rsid w:val="00276EFE"/>
    <w:rsid w:val="00276F12"/>
    <w:rsid w:val="00277101"/>
    <w:rsid w:val="0027720E"/>
    <w:rsid w:val="002772C0"/>
    <w:rsid w:val="00277338"/>
    <w:rsid w:val="0027741A"/>
    <w:rsid w:val="0027749B"/>
    <w:rsid w:val="002778D9"/>
    <w:rsid w:val="00277977"/>
    <w:rsid w:val="00277BC6"/>
    <w:rsid w:val="00277CD3"/>
    <w:rsid w:val="00277D3A"/>
    <w:rsid w:val="00277E44"/>
    <w:rsid w:val="00277F3B"/>
    <w:rsid w:val="0028021E"/>
    <w:rsid w:val="002802F8"/>
    <w:rsid w:val="00280479"/>
    <w:rsid w:val="00280517"/>
    <w:rsid w:val="00280593"/>
    <w:rsid w:val="00280970"/>
    <w:rsid w:val="00280B6B"/>
    <w:rsid w:val="00280D6E"/>
    <w:rsid w:val="0028109C"/>
    <w:rsid w:val="002812C9"/>
    <w:rsid w:val="00281534"/>
    <w:rsid w:val="00281548"/>
    <w:rsid w:val="002815A1"/>
    <w:rsid w:val="0028161A"/>
    <w:rsid w:val="00281633"/>
    <w:rsid w:val="00281807"/>
    <w:rsid w:val="00281BCA"/>
    <w:rsid w:val="00281DF0"/>
    <w:rsid w:val="00281E86"/>
    <w:rsid w:val="00281FC0"/>
    <w:rsid w:val="00282129"/>
    <w:rsid w:val="002821A5"/>
    <w:rsid w:val="002821FF"/>
    <w:rsid w:val="00282368"/>
    <w:rsid w:val="00282536"/>
    <w:rsid w:val="002826AA"/>
    <w:rsid w:val="0028296D"/>
    <w:rsid w:val="00282A8C"/>
    <w:rsid w:val="00282D73"/>
    <w:rsid w:val="00282D8A"/>
    <w:rsid w:val="00282EED"/>
    <w:rsid w:val="00282F9F"/>
    <w:rsid w:val="0028337A"/>
    <w:rsid w:val="002833AD"/>
    <w:rsid w:val="0028368D"/>
    <w:rsid w:val="00283728"/>
    <w:rsid w:val="002838E9"/>
    <w:rsid w:val="00283AF7"/>
    <w:rsid w:val="00283BFD"/>
    <w:rsid w:val="002840A5"/>
    <w:rsid w:val="0028421A"/>
    <w:rsid w:val="00284428"/>
    <w:rsid w:val="00284629"/>
    <w:rsid w:val="0028464E"/>
    <w:rsid w:val="0028485C"/>
    <w:rsid w:val="002848A2"/>
    <w:rsid w:val="002848F5"/>
    <w:rsid w:val="002849AE"/>
    <w:rsid w:val="00284BB0"/>
    <w:rsid w:val="00284D58"/>
    <w:rsid w:val="00284E58"/>
    <w:rsid w:val="00284E5D"/>
    <w:rsid w:val="0028516F"/>
    <w:rsid w:val="0028526D"/>
    <w:rsid w:val="00285323"/>
    <w:rsid w:val="00285349"/>
    <w:rsid w:val="002853E1"/>
    <w:rsid w:val="0028540F"/>
    <w:rsid w:val="00285666"/>
    <w:rsid w:val="0028583A"/>
    <w:rsid w:val="00285847"/>
    <w:rsid w:val="002858E4"/>
    <w:rsid w:val="0028596E"/>
    <w:rsid w:val="00285A74"/>
    <w:rsid w:val="00285D59"/>
    <w:rsid w:val="0028619C"/>
    <w:rsid w:val="00286239"/>
    <w:rsid w:val="00286260"/>
    <w:rsid w:val="00286675"/>
    <w:rsid w:val="00286813"/>
    <w:rsid w:val="00286A85"/>
    <w:rsid w:val="00286AE5"/>
    <w:rsid w:val="00286C70"/>
    <w:rsid w:val="00286FD5"/>
    <w:rsid w:val="002870D3"/>
    <w:rsid w:val="00287124"/>
    <w:rsid w:val="002871B8"/>
    <w:rsid w:val="00287275"/>
    <w:rsid w:val="002872A7"/>
    <w:rsid w:val="00287310"/>
    <w:rsid w:val="0028738A"/>
    <w:rsid w:val="0028742B"/>
    <w:rsid w:val="0028748E"/>
    <w:rsid w:val="00287525"/>
    <w:rsid w:val="0028753D"/>
    <w:rsid w:val="002875F6"/>
    <w:rsid w:val="002877EE"/>
    <w:rsid w:val="0028783E"/>
    <w:rsid w:val="00287868"/>
    <w:rsid w:val="00287B4A"/>
    <w:rsid w:val="00287CC6"/>
    <w:rsid w:val="00287D3F"/>
    <w:rsid w:val="00287D53"/>
    <w:rsid w:val="00287DC0"/>
    <w:rsid w:val="00287E84"/>
    <w:rsid w:val="00287F5B"/>
    <w:rsid w:val="00287FD5"/>
    <w:rsid w:val="002900AB"/>
    <w:rsid w:val="0029075E"/>
    <w:rsid w:val="00290902"/>
    <w:rsid w:val="0029098F"/>
    <w:rsid w:val="00290AB8"/>
    <w:rsid w:val="002911D9"/>
    <w:rsid w:val="00291278"/>
    <w:rsid w:val="0029138A"/>
    <w:rsid w:val="00291B1A"/>
    <w:rsid w:val="00291B26"/>
    <w:rsid w:val="00291DA3"/>
    <w:rsid w:val="00291EAE"/>
    <w:rsid w:val="00291EC2"/>
    <w:rsid w:val="00291EC5"/>
    <w:rsid w:val="002921F1"/>
    <w:rsid w:val="00292249"/>
    <w:rsid w:val="002923AE"/>
    <w:rsid w:val="00292522"/>
    <w:rsid w:val="002925B0"/>
    <w:rsid w:val="00292767"/>
    <w:rsid w:val="00292803"/>
    <w:rsid w:val="00292975"/>
    <w:rsid w:val="00292C10"/>
    <w:rsid w:val="00292C85"/>
    <w:rsid w:val="00292CEC"/>
    <w:rsid w:val="00292EB1"/>
    <w:rsid w:val="00293019"/>
    <w:rsid w:val="002930AE"/>
    <w:rsid w:val="002931D7"/>
    <w:rsid w:val="0029322F"/>
    <w:rsid w:val="0029331D"/>
    <w:rsid w:val="00293481"/>
    <w:rsid w:val="002934C5"/>
    <w:rsid w:val="0029358A"/>
    <w:rsid w:val="00293630"/>
    <w:rsid w:val="00293896"/>
    <w:rsid w:val="002938B4"/>
    <w:rsid w:val="00293D0C"/>
    <w:rsid w:val="00293EA3"/>
    <w:rsid w:val="00293F0B"/>
    <w:rsid w:val="002940D6"/>
    <w:rsid w:val="00294177"/>
    <w:rsid w:val="00294274"/>
    <w:rsid w:val="002942D4"/>
    <w:rsid w:val="00294531"/>
    <w:rsid w:val="00294672"/>
    <w:rsid w:val="002947D3"/>
    <w:rsid w:val="00294C28"/>
    <w:rsid w:val="00294E83"/>
    <w:rsid w:val="00295129"/>
    <w:rsid w:val="002953CB"/>
    <w:rsid w:val="0029549F"/>
    <w:rsid w:val="002954B3"/>
    <w:rsid w:val="00295A0D"/>
    <w:rsid w:val="00295CF7"/>
    <w:rsid w:val="00295D55"/>
    <w:rsid w:val="00296531"/>
    <w:rsid w:val="002966CA"/>
    <w:rsid w:val="002968C8"/>
    <w:rsid w:val="00296D0D"/>
    <w:rsid w:val="00296E7D"/>
    <w:rsid w:val="00296FE5"/>
    <w:rsid w:val="00297080"/>
    <w:rsid w:val="00297492"/>
    <w:rsid w:val="002974E1"/>
    <w:rsid w:val="00297670"/>
    <w:rsid w:val="00297889"/>
    <w:rsid w:val="0029790F"/>
    <w:rsid w:val="00297BC9"/>
    <w:rsid w:val="00297DA5"/>
    <w:rsid w:val="002A0134"/>
    <w:rsid w:val="002A01D7"/>
    <w:rsid w:val="002A046F"/>
    <w:rsid w:val="002A0532"/>
    <w:rsid w:val="002A0640"/>
    <w:rsid w:val="002A06D5"/>
    <w:rsid w:val="002A0752"/>
    <w:rsid w:val="002A0774"/>
    <w:rsid w:val="002A07A5"/>
    <w:rsid w:val="002A0855"/>
    <w:rsid w:val="002A09A4"/>
    <w:rsid w:val="002A0A14"/>
    <w:rsid w:val="002A0BE3"/>
    <w:rsid w:val="002A0C8F"/>
    <w:rsid w:val="002A0E04"/>
    <w:rsid w:val="002A0E0B"/>
    <w:rsid w:val="002A111F"/>
    <w:rsid w:val="002A13AE"/>
    <w:rsid w:val="002A13E6"/>
    <w:rsid w:val="002A16C8"/>
    <w:rsid w:val="002A1734"/>
    <w:rsid w:val="002A180D"/>
    <w:rsid w:val="002A191B"/>
    <w:rsid w:val="002A1C9A"/>
    <w:rsid w:val="002A21B7"/>
    <w:rsid w:val="002A2383"/>
    <w:rsid w:val="002A23A6"/>
    <w:rsid w:val="002A23C2"/>
    <w:rsid w:val="002A265F"/>
    <w:rsid w:val="002A2717"/>
    <w:rsid w:val="002A2828"/>
    <w:rsid w:val="002A288B"/>
    <w:rsid w:val="002A28CD"/>
    <w:rsid w:val="002A2A6D"/>
    <w:rsid w:val="002A2AAA"/>
    <w:rsid w:val="002A2E24"/>
    <w:rsid w:val="002A3010"/>
    <w:rsid w:val="002A3043"/>
    <w:rsid w:val="002A32DD"/>
    <w:rsid w:val="002A33C7"/>
    <w:rsid w:val="002A344D"/>
    <w:rsid w:val="002A358E"/>
    <w:rsid w:val="002A3788"/>
    <w:rsid w:val="002A3794"/>
    <w:rsid w:val="002A380B"/>
    <w:rsid w:val="002A38A7"/>
    <w:rsid w:val="002A3932"/>
    <w:rsid w:val="002A3B40"/>
    <w:rsid w:val="002A3B6F"/>
    <w:rsid w:val="002A3BA2"/>
    <w:rsid w:val="002A3CDC"/>
    <w:rsid w:val="002A3DA0"/>
    <w:rsid w:val="002A3EE2"/>
    <w:rsid w:val="002A4084"/>
    <w:rsid w:val="002A42A2"/>
    <w:rsid w:val="002A43A1"/>
    <w:rsid w:val="002A43B8"/>
    <w:rsid w:val="002A4491"/>
    <w:rsid w:val="002A44A1"/>
    <w:rsid w:val="002A4592"/>
    <w:rsid w:val="002A4728"/>
    <w:rsid w:val="002A4988"/>
    <w:rsid w:val="002A4AD1"/>
    <w:rsid w:val="002A4AEE"/>
    <w:rsid w:val="002A4C63"/>
    <w:rsid w:val="002A4FD6"/>
    <w:rsid w:val="002A5388"/>
    <w:rsid w:val="002A577A"/>
    <w:rsid w:val="002A5B52"/>
    <w:rsid w:val="002A5B9A"/>
    <w:rsid w:val="002A5BDE"/>
    <w:rsid w:val="002A5C1F"/>
    <w:rsid w:val="002A5C31"/>
    <w:rsid w:val="002A5CEA"/>
    <w:rsid w:val="002A5D53"/>
    <w:rsid w:val="002A5E18"/>
    <w:rsid w:val="002A5E5E"/>
    <w:rsid w:val="002A5ED7"/>
    <w:rsid w:val="002A5F6B"/>
    <w:rsid w:val="002A5FEA"/>
    <w:rsid w:val="002A608B"/>
    <w:rsid w:val="002A62D3"/>
    <w:rsid w:val="002A64F6"/>
    <w:rsid w:val="002A651E"/>
    <w:rsid w:val="002A6764"/>
    <w:rsid w:val="002A6791"/>
    <w:rsid w:val="002A6829"/>
    <w:rsid w:val="002A697B"/>
    <w:rsid w:val="002A6B06"/>
    <w:rsid w:val="002A6E94"/>
    <w:rsid w:val="002A6FE5"/>
    <w:rsid w:val="002A7519"/>
    <w:rsid w:val="002A7694"/>
    <w:rsid w:val="002A76B6"/>
    <w:rsid w:val="002A76BD"/>
    <w:rsid w:val="002A772D"/>
    <w:rsid w:val="002A77AE"/>
    <w:rsid w:val="002A78B3"/>
    <w:rsid w:val="002A797B"/>
    <w:rsid w:val="002A79C6"/>
    <w:rsid w:val="002A7AEE"/>
    <w:rsid w:val="002A7CF9"/>
    <w:rsid w:val="002A7D15"/>
    <w:rsid w:val="002A7D27"/>
    <w:rsid w:val="002A7DFF"/>
    <w:rsid w:val="002B01DA"/>
    <w:rsid w:val="002B02E1"/>
    <w:rsid w:val="002B05FE"/>
    <w:rsid w:val="002B0714"/>
    <w:rsid w:val="002B08FD"/>
    <w:rsid w:val="002B0AC5"/>
    <w:rsid w:val="002B0BA2"/>
    <w:rsid w:val="002B0E8A"/>
    <w:rsid w:val="002B0F26"/>
    <w:rsid w:val="002B0F9B"/>
    <w:rsid w:val="002B12F6"/>
    <w:rsid w:val="002B1335"/>
    <w:rsid w:val="002B1385"/>
    <w:rsid w:val="002B144D"/>
    <w:rsid w:val="002B156A"/>
    <w:rsid w:val="002B16EE"/>
    <w:rsid w:val="002B1C3A"/>
    <w:rsid w:val="002B1CC8"/>
    <w:rsid w:val="002B1E72"/>
    <w:rsid w:val="002B1EB9"/>
    <w:rsid w:val="002B2282"/>
    <w:rsid w:val="002B241C"/>
    <w:rsid w:val="002B2605"/>
    <w:rsid w:val="002B2790"/>
    <w:rsid w:val="002B282C"/>
    <w:rsid w:val="002B2A49"/>
    <w:rsid w:val="002B2CBE"/>
    <w:rsid w:val="002B2F99"/>
    <w:rsid w:val="002B3135"/>
    <w:rsid w:val="002B331E"/>
    <w:rsid w:val="002B3422"/>
    <w:rsid w:val="002B3441"/>
    <w:rsid w:val="002B36DF"/>
    <w:rsid w:val="002B3781"/>
    <w:rsid w:val="002B3B80"/>
    <w:rsid w:val="002B3BFD"/>
    <w:rsid w:val="002B3FCA"/>
    <w:rsid w:val="002B46F5"/>
    <w:rsid w:val="002B481D"/>
    <w:rsid w:val="002B4857"/>
    <w:rsid w:val="002B48B5"/>
    <w:rsid w:val="002B48D1"/>
    <w:rsid w:val="002B4958"/>
    <w:rsid w:val="002B4BFC"/>
    <w:rsid w:val="002B50C3"/>
    <w:rsid w:val="002B51A2"/>
    <w:rsid w:val="002B53DF"/>
    <w:rsid w:val="002B564A"/>
    <w:rsid w:val="002B571A"/>
    <w:rsid w:val="002B5731"/>
    <w:rsid w:val="002B573F"/>
    <w:rsid w:val="002B57CF"/>
    <w:rsid w:val="002B5841"/>
    <w:rsid w:val="002B588C"/>
    <w:rsid w:val="002B590D"/>
    <w:rsid w:val="002B5F66"/>
    <w:rsid w:val="002B6184"/>
    <w:rsid w:val="002B622C"/>
    <w:rsid w:val="002B65C1"/>
    <w:rsid w:val="002B6687"/>
    <w:rsid w:val="002B6725"/>
    <w:rsid w:val="002B67FD"/>
    <w:rsid w:val="002B6824"/>
    <w:rsid w:val="002B687F"/>
    <w:rsid w:val="002B6916"/>
    <w:rsid w:val="002B69FB"/>
    <w:rsid w:val="002B6ACB"/>
    <w:rsid w:val="002B6B71"/>
    <w:rsid w:val="002B6CE6"/>
    <w:rsid w:val="002B6D09"/>
    <w:rsid w:val="002B70D6"/>
    <w:rsid w:val="002B7188"/>
    <w:rsid w:val="002B728F"/>
    <w:rsid w:val="002B7389"/>
    <w:rsid w:val="002B75AB"/>
    <w:rsid w:val="002B772D"/>
    <w:rsid w:val="002B7754"/>
    <w:rsid w:val="002B78F9"/>
    <w:rsid w:val="002B79D9"/>
    <w:rsid w:val="002B7B4A"/>
    <w:rsid w:val="002B7C73"/>
    <w:rsid w:val="002B7DA6"/>
    <w:rsid w:val="002B7E67"/>
    <w:rsid w:val="002B7F57"/>
    <w:rsid w:val="002C005C"/>
    <w:rsid w:val="002C01F9"/>
    <w:rsid w:val="002C024E"/>
    <w:rsid w:val="002C034E"/>
    <w:rsid w:val="002C0448"/>
    <w:rsid w:val="002C0453"/>
    <w:rsid w:val="002C05FE"/>
    <w:rsid w:val="002C08D2"/>
    <w:rsid w:val="002C0A96"/>
    <w:rsid w:val="002C0AD9"/>
    <w:rsid w:val="002C0CBF"/>
    <w:rsid w:val="002C0DC4"/>
    <w:rsid w:val="002C0EC0"/>
    <w:rsid w:val="002C1558"/>
    <w:rsid w:val="002C156A"/>
    <w:rsid w:val="002C156B"/>
    <w:rsid w:val="002C162C"/>
    <w:rsid w:val="002C1645"/>
    <w:rsid w:val="002C178F"/>
    <w:rsid w:val="002C1A4E"/>
    <w:rsid w:val="002C1B88"/>
    <w:rsid w:val="002C1F4B"/>
    <w:rsid w:val="002C2211"/>
    <w:rsid w:val="002C241F"/>
    <w:rsid w:val="002C24A8"/>
    <w:rsid w:val="002C28BC"/>
    <w:rsid w:val="002C29CC"/>
    <w:rsid w:val="002C2A6E"/>
    <w:rsid w:val="002C2B7F"/>
    <w:rsid w:val="002C2C0B"/>
    <w:rsid w:val="002C2CF3"/>
    <w:rsid w:val="002C2DEE"/>
    <w:rsid w:val="002C2F5C"/>
    <w:rsid w:val="002C3109"/>
    <w:rsid w:val="002C310D"/>
    <w:rsid w:val="002C31EC"/>
    <w:rsid w:val="002C31F7"/>
    <w:rsid w:val="002C3214"/>
    <w:rsid w:val="002C3215"/>
    <w:rsid w:val="002C3684"/>
    <w:rsid w:val="002C396F"/>
    <w:rsid w:val="002C3A4E"/>
    <w:rsid w:val="002C3B76"/>
    <w:rsid w:val="002C3BC5"/>
    <w:rsid w:val="002C3F78"/>
    <w:rsid w:val="002C420B"/>
    <w:rsid w:val="002C44DE"/>
    <w:rsid w:val="002C4617"/>
    <w:rsid w:val="002C4636"/>
    <w:rsid w:val="002C48DF"/>
    <w:rsid w:val="002C4A23"/>
    <w:rsid w:val="002C4ADF"/>
    <w:rsid w:val="002C4C4F"/>
    <w:rsid w:val="002C4C87"/>
    <w:rsid w:val="002C4CF1"/>
    <w:rsid w:val="002C4E2F"/>
    <w:rsid w:val="002C4FB8"/>
    <w:rsid w:val="002C5119"/>
    <w:rsid w:val="002C522B"/>
    <w:rsid w:val="002C5368"/>
    <w:rsid w:val="002C53C5"/>
    <w:rsid w:val="002C5771"/>
    <w:rsid w:val="002C5A5A"/>
    <w:rsid w:val="002C5AA6"/>
    <w:rsid w:val="002C5E1B"/>
    <w:rsid w:val="002C5E9B"/>
    <w:rsid w:val="002C643F"/>
    <w:rsid w:val="002C6597"/>
    <w:rsid w:val="002C6705"/>
    <w:rsid w:val="002C67EF"/>
    <w:rsid w:val="002C67F1"/>
    <w:rsid w:val="002C6967"/>
    <w:rsid w:val="002C6CCA"/>
    <w:rsid w:val="002C6D43"/>
    <w:rsid w:val="002C6DB8"/>
    <w:rsid w:val="002C6EE3"/>
    <w:rsid w:val="002C714F"/>
    <w:rsid w:val="002C716F"/>
    <w:rsid w:val="002C71A3"/>
    <w:rsid w:val="002C7446"/>
    <w:rsid w:val="002C75E8"/>
    <w:rsid w:val="002C78EB"/>
    <w:rsid w:val="002C79A2"/>
    <w:rsid w:val="002C7B23"/>
    <w:rsid w:val="002C7C06"/>
    <w:rsid w:val="002C7D16"/>
    <w:rsid w:val="002C7DC7"/>
    <w:rsid w:val="002C7E73"/>
    <w:rsid w:val="002D012C"/>
    <w:rsid w:val="002D016E"/>
    <w:rsid w:val="002D01EB"/>
    <w:rsid w:val="002D05A4"/>
    <w:rsid w:val="002D05E1"/>
    <w:rsid w:val="002D0870"/>
    <w:rsid w:val="002D088E"/>
    <w:rsid w:val="002D0A09"/>
    <w:rsid w:val="002D0B46"/>
    <w:rsid w:val="002D0BB5"/>
    <w:rsid w:val="002D0C7E"/>
    <w:rsid w:val="002D0D04"/>
    <w:rsid w:val="002D0D6F"/>
    <w:rsid w:val="002D0DF4"/>
    <w:rsid w:val="002D0ED5"/>
    <w:rsid w:val="002D0F61"/>
    <w:rsid w:val="002D0FCB"/>
    <w:rsid w:val="002D113E"/>
    <w:rsid w:val="002D1558"/>
    <w:rsid w:val="002D157F"/>
    <w:rsid w:val="002D1603"/>
    <w:rsid w:val="002D169D"/>
    <w:rsid w:val="002D1A5F"/>
    <w:rsid w:val="002D2118"/>
    <w:rsid w:val="002D2341"/>
    <w:rsid w:val="002D264C"/>
    <w:rsid w:val="002D27E5"/>
    <w:rsid w:val="002D280E"/>
    <w:rsid w:val="002D2841"/>
    <w:rsid w:val="002D2A9F"/>
    <w:rsid w:val="002D2AD8"/>
    <w:rsid w:val="002D2B57"/>
    <w:rsid w:val="002D2D1C"/>
    <w:rsid w:val="002D30BC"/>
    <w:rsid w:val="002D36D1"/>
    <w:rsid w:val="002D37B6"/>
    <w:rsid w:val="002D3A9D"/>
    <w:rsid w:val="002D3AA8"/>
    <w:rsid w:val="002D3D8E"/>
    <w:rsid w:val="002D3F92"/>
    <w:rsid w:val="002D405A"/>
    <w:rsid w:val="002D4649"/>
    <w:rsid w:val="002D46A5"/>
    <w:rsid w:val="002D46A9"/>
    <w:rsid w:val="002D4884"/>
    <w:rsid w:val="002D4930"/>
    <w:rsid w:val="002D4F20"/>
    <w:rsid w:val="002D51C7"/>
    <w:rsid w:val="002D53A5"/>
    <w:rsid w:val="002D53DC"/>
    <w:rsid w:val="002D53E0"/>
    <w:rsid w:val="002D54F1"/>
    <w:rsid w:val="002D56AD"/>
    <w:rsid w:val="002D589A"/>
    <w:rsid w:val="002D58EC"/>
    <w:rsid w:val="002D597C"/>
    <w:rsid w:val="002D59D0"/>
    <w:rsid w:val="002D5B0F"/>
    <w:rsid w:val="002D5B91"/>
    <w:rsid w:val="002D5D85"/>
    <w:rsid w:val="002D5E48"/>
    <w:rsid w:val="002D5EF5"/>
    <w:rsid w:val="002D5F96"/>
    <w:rsid w:val="002D606A"/>
    <w:rsid w:val="002D6205"/>
    <w:rsid w:val="002D625A"/>
    <w:rsid w:val="002D636F"/>
    <w:rsid w:val="002D660A"/>
    <w:rsid w:val="002D6665"/>
    <w:rsid w:val="002D66C7"/>
    <w:rsid w:val="002D6A2D"/>
    <w:rsid w:val="002D6C5B"/>
    <w:rsid w:val="002D6CF2"/>
    <w:rsid w:val="002D6D4F"/>
    <w:rsid w:val="002D7376"/>
    <w:rsid w:val="002D73CD"/>
    <w:rsid w:val="002D73F6"/>
    <w:rsid w:val="002D7661"/>
    <w:rsid w:val="002D7852"/>
    <w:rsid w:val="002D7C4B"/>
    <w:rsid w:val="002D7E48"/>
    <w:rsid w:val="002E0004"/>
    <w:rsid w:val="002E033B"/>
    <w:rsid w:val="002E041E"/>
    <w:rsid w:val="002E05B5"/>
    <w:rsid w:val="002E0612"/>
    <w:rsid w:val="002E0735"/>
    <w:rsid w:val="002E0928"/>
    <w:rsid w:val="002E099A"/>
    <w:rsid w:val="002E0E09"/>
    <w:rsid w:val="002E0EEF"/>
    <w:rsid w:val="002E0F7F"/>
    <w:rsid w:val="002E1446"/>
    <w:rsid w:val="002E144D"/>
    <w:rsid w:val="002E146C"/>
    <w:rsid w:val="002E14C1"/>
    <w:rsid w:val="002E15E4"/>
    <w:rsid w:val="002E1640"/>
    <w:rsid w:val="002E18B6"/>
    <w:rsid w:val="002E1962"/>
    <w:rsid w:val="002E197F"/>
    <w:rsid w:val="002E1C2F"/>
    <w:rsid w:val="002E1C3D"/>
    <w:rsid w:val="002E1DF5"/>
    <w:rsid w:val="002E1E6E"/>
    <w:rsid w:val="002E1F69"/>
    <w:rsid w:val="002E248B"/>
    <w:rsid w:val="002E24C9"/>
    <w:rsid w:val="002E2639"/>
    <w:rsid w:val="002E26E3"/>
    <w:rsid w:val="002E27D6"/>
    <w:rsid w:val="002E2975"/>
    <w:rsid w:val="002E29F9"/>
    <w:rsid w:val="002E2B70"/>
    <w:rsid w:val="002E2BF2"/>
    <w:rsid w:val="002E2CAC"/>
    <w:rsid w:val="002E2D0F"/>
    <w:rsid w:val="002E2D5C"/>
    <w:rsid w:val="002E3373"/>
    <w:rsid w:val="002E3652"/>
    <w:rsid w:val="002E3661"/>
    <w:rsid w:val="002E36FE"/>
    <w:rsid w:val="002E376A"/>
    <w:rsid w:val="002E3936"/>
    <w:rsid w:val="002E3CCB"/>
    <w:rsid w:val="002E3E95"/>
    <w:rsid w:val="002E3F26"/>
    <w:rsid w:val="002E3F2A"/>
    <w:rsid w:val="002E415C"/>
    <w:rsid w:val="002E41A6"/>
    <w:rsid w:val="002E4235"/>
    <w:rsid w:val="002E4239"/>
    <w:rsid w:val="002E42CE"/>
    <w:rsid w:val="002E431C"/>
    <w:rsid w:val="002E4379"/>
    <w:rsid w:val="002E43D9"/>
    <w:rsid w:val="002E44EE"/>
    <w:rsid w:val="002E465E"/>
    <w:rsid w:val="002E4663"/>
    <w:rsid w:val="002E46F0"/>
    <w:rsid w:val="002E47D5"/>
    <w:rsid w:val="002E48FA"/>
    <w:rsid w:val="002E4A7F"/>
    <w:rsid w:val="002E4B27"/>
    <w:rsid w:val="002E4BDC"/>
    <w:rsid w:val="002E4D17"/>
    <w:rsid w:val="002E4D1D"/>
    <w:rsid w:val="002E4D91"/>
    <w:rsid w:val="002E4DFB"/>
    <w:rsid w:val="002E4E03"/>
    <w:rsid w:val="002E4E7E"/>
    <w:rsid w:val="002E4F1B"/>
    <w:rsid w:val="002E5024"/>
    <w:rsid w:val="002E52E3"/>
    <w:rsid w:val="002E52F4"/>
    <w:rsid w:val="002E55CE"/>
    <w:rsid w:val="002E5734"/>
    <w:rsid w:val="002E574F"/>
    <w:rsid w:val="002E5762"/>
    <w:rsid w:val="002E5941"/>
    <w:rsid w:val="002E5948"/>
    <w:rsid w:val="002E5C16"/>
    <w:rsid w:val="002E5C84"/>
    <w:rsid w:val="002E5CB5"/>
    <w:rsid w:val="002E5D08"/>
    <w:rsid w:val="002E5D18"/>
    <w:rsid w:val="002E5D1B"/>
    <w:rsid w:val="002E5E17"/>
    <w:rsid w:val="002E5F8F"/>
    <w:rsid w:val="002E5FE3"/>
    <w:rsid w:val="002E6017"/>
    <w:rsid w:val="002E60B7"/>
    <w:rsid w:val="002E63F1"/>
    <w:rsid w:val="002E66B1"/>
    <w:rsid w:val="002E696D"/>
    <w:rsid w:val="002E6A63"/>
    <w:rsid w:val="002E6C48"/>
    <w:rsid w:val="002E6CAD"/>
    <w:rsid w:val="002E6E65"/>
    <w:rsid w:val="002E6E98"/>
    <w:rsid w:val="002E7091"/>
    <w:rsid w:val="002E7342"/>
    <w:rsid w:val="002E7507"/>
    <w:rsid w:val="002E76D0"/>
    <w:rsid w:val="002E782D"/>
    <w:rsid w:val="002E793C"/>
    <w:rsid w:val="002E7AB9"/>
    <w:rsid w:val="002E7E5F"/>
    <w:rsid w:val="002F0396"/>
    <w:rsid w:val="002F07C0"/>
    <w:rsid w:val="002F0B0E"/>
    <w:rsid w:val="002F0BDA"/>
    <w:rsid w:val="002F0BDF"/>
    <w:rsid w:val="002F0D96"/>
    <w:rsid w:val="002F0E13"/>
    <w:rsid w:val="002F0E7E"/>
    <w:rsid w:val="002F0FB1"/>
    <w:rsid w:val="002F1024"/>
    <w:rsid w:val="002F1240"/>
    <w:rsid w:val="002F12F3"/>
    <w:rsid w:val="002F1389"/>
    <w:rsid w:val="002F1848"/>
    <w:rsid w:val="002F1A8C"/>
    <w:rsid w:val="002F1CA8"/>
    <w:rsid w:val="002F1FA3"/>
    <w:rsid w:val="002F2094"/>
    <w:rsid w:val="002F210B"/>
    <w:rsid w:val="002F227D"/>
    <w:rsid w:val="002F238D"/>
    <w:rsid w:val="002F25F7"/>
    <w:rsid w:val="002F27AE"/>
    <w:rsid w:val="002F287F"/>
    <w:rsid w:val="002F28D2"/>
    <w:rsid w:val="002F2922"/>
    <w:rsid w:val="002F29AA"/>
    <w:rsid w:val="002F2A31"/>
    <w:rsid w:val="002F2AAE"/>
    <w:rsid w:val="002F2AC0"/>
    <w:rsid w:val="002F2D75"/>
    <w:rsid w:val="002F2E26"/>
    <w:rsid w:val="002F2F22"/>
    <w:rsid w:val="002F3037"/>
    <w:rsid w:val="002F321F"/>
    <w:rsid w:val="002F35E8"/>
    <w:rsid w:val="002F3660"/>
    <w:rsid w:val="002F3D04"/>
    <w:rsid w:val="002F3F0E"/>
    <w:rsid w:val="002F3FA6"/>
    <w:rsid w:val="002F4195"/>
    <w:rsid w:val="002F41BB"/>
    <w:rsid w:val="002F424A"/>
    <w:rsid w:val="002F434F"/>
    <w:rsid w:val="002F439A"/>
    <w:rsid w:val="002F4941"/>
    <w:rsid w:val="002F4A7F"/>
    <w:rsid w:val="002F4BEB"/>
    <w:rsid w:val="002F4CF8"/>
    <w:rsid w:val="002F4EBE"/>
    <w:rsid w:val="002F4FE2"/>
    <w:rsid w:val="002F4FE5"/>
    <w:rsid w:val="002F502F"/>
    <w:rsid w:val="002F525F"/>
    <w:rsid w:val="002F54F4"/>
    <w:rsid w:val="002F55DC"/>
    <w:rsid w:val="002F5791"/>
    <w:rsid w:val="002F59C1"/>
    <w:rsid w:val="002F5A41"/>
    <w:rsid w:val="002F5A7A"/>
    <w:rsid w:val="002F5B53"/>
    <w:rsid w:val="002F5C1C"/>
    <w:rsid w:val="002F5C3E"/>
    <w:rsid w:val="002F5E7F"/>
    <w:rsid w:val="002F61D4"/>
    <w:rsid w:val="002F687F"/>
    <w:rsid w:val="002F68E6"/>
    <w:rsid w:val="002F69FD"/>
    <w:rsid w:val="002F6A5B"/>
    <w:rsid w:val="002F7177"/>
    <w:rsid w:val="002F72D5"/>
    <w:rsid w:val="002F7397"/>
    <w:rsid w:val="002F73D0"/>
    <w:rsid w:val="002F749A"/>
    <w:rsid w:val="002F74C6"/>
    <w:rsid w:val="002F756D"/>
    <w:rsid w:val="002F7583"/>
    <w:rsid w:val="002F768C"/>
    <w:rsid w:val="002F7819"/>
    <w:rsid w:val="002F7A43"/>
    <w:rsid w:val="002F7E6C"/>
    <w:rsid w:val="00300015"/>
    <w:rsid w:val="003001FD"/>
    <w:rsid w:val="003002C1"/>
    <w:rsid w:val="00300369"/>
    <w:rsid w:val="003003D9"/>
    <w:rsid w:val="00300677"/>
    <w:rsid w:val="0030080B"/>
    <w:rsid w:val="0030081C"/>
    <w:rsid w:val="00300820"/>
    <w:rsid w:val="00300947"/>
    <w:rsid w:val="0030094D"/>
    <w:rsid w:val="00300D45"/>
    <w:rsid w:val="00300F4B"/>
    <w:rsid w:val="003010B6"/>
    <w:rsid w:val="003012F8"/>
    <w:rsid w:val="00301425"/>
    <w:rsid w:val="003019F8"/>
    <w:rsid w:val="00301AF5"/>
    <w:rsid w:val="00301B56"/>
    <w:rsid w:val="00301C16"/>
    <w:rsid w:val="00301CA5"/>
    <w:rsid w:val="00301D9F"/>
    <w:rsid w:val="00301E63"/>
    <w:rsid w:val="00301F8C"/>
    <w:rsid w:val="00301F8E"/>
    <w:rsid w:val="00301FD5"/>
    <w:rsid w:val="00302003"/>
    <w:rsid w:val="0030226F"/>
    <w:rsid w:val="00302397"/>
    <w:rsid w:val="003024D5"/>
    <w:rsid w:val="003025FB"/>
    <w:rsid w:val="00302749"/>
    <w:rsid w:val="0030287C"/>
    <w:rsid w:val="003029FC"/>
    <w:rsid w:val="00302AEB"/>
    <w:rsid w:val="00302B14"/>
    <w:rsid w:val="00302BB3"/>
    <w:rsid w:val="00302C0F"/>
    <w:rsid w:val="00302D7F"/>
    <w:rsid w:val="00302EA1"/>
    <w:rsid w:val="00302F45"/>
    <w:rsid w:val="00303024"/>
    <w:rsid w:val="00303194"/>
    <w:rsid w:val="003033C0"/>
    <w:rsid w:val="003033E2"/>
    <w:rsid w:val="0030358B"/>
    <w:rsid w:val="0030376C"/>
    <w:rsid w:val="003038C7"/>
    <w:rsid w:val="00303985"/>
    <w:rsid w:val="003039C0"/>
    <w:rsid w:val="00303CB8"/>
    <w:rsid w:val="00303F2A"/>
    <w:rsid w:val="00303FD1"/>
    <w:rsid w:val="00304398"/>
    <w:rsid w:val="0030444E"/>
    <w:rsid w:val="003045B3"/>
    <w:rsid w:val="00304671"/>
    <w:rsid w:val="003046F8"/>
    <w:rsid w:val="0030477B"/>
    <w:rsid w:val="003047E1"/>
    <w:rsid w:val="003048FE"/>
    <w:rsid w:val="003049C7"/>
    <w:rsid w:val="00304F7B"/>
    <w:rsid w:val="0030510B"/>
    <w:rsid w:val="00305410"/>
    <w:rsid w:val="0030543E"/>
    <w:rsid w:val="003055B9"/>
    <w:rsid w:val="003057AE"/>
    <w:rsid w:val="003058C0"/>
    <w:rsid w:val="00305928"/>
    <w:rsid w:val="00305961"/>
    <w:rsid w:val="0030599D"/>
    <w:rsid w:val="00305BE9"/>
    <w:rsid w:val="00305D54"/>
    <w:rsid w:val="00305DA2"/>
    <w:rsid w:val="00305DBE"/>
    <w:rsid w:val="00305F3C"/>
    <w:rsid w:val="00306048"/>
    <w:rsid w:val="0030613F"/>
    <w:rsid w:val="003061C9"/>
    <w:rsid w:val="003061E8"/>
    <w:rsid w:val="003061F8"/>
    <w:rsid w:val="003062A6"/>
    <w:rsid w:val="00306362"/>
    <w:rsid w:val="003066B2"/>
    <w:rsid w:val="003067D2"/>
    <w:rsid w:val="00306816"/>
    <w:rsid w:val="00306871"/>
    <w:rsid w:val="003068C4"/>
    <w:rsid w:val="00306B44"/>
    <w:rsid w:val="00306E13"/>
    <w:rsid w:val="00306E41"/>
    <w:rsid w:val="003072CF"/>
    <w:rsid w:val="00307AF0"/>
    <w:rsid w:val="00307B8E"/>
    <w:rsid w:val="00307BB2"/>
    <w:rsid w:val="00307D51"/>
    <w:rsid w:val="00307E7B"/>
    <w:rsid w:val="00307F84"/>
    <w:rsid w:val="003101AF"/>
    <w:rsid w:val="003101C5"/>
    <w:rsid w:val="00310248"/>
    <w:rsid w:val="0031035A"/>
    <w:rsid w:val="003103F5"/>
    <w:rsid w:val="00310436"/>
    <w:rsid w:val="00310456"/>
    <w:rsid w:val="00310482"/>
    <w:rsid w:val="0031053C"/>
    <w:rsid w:val="0031065F"/>
    <w:rsid w:val="003107BE"/>
    <w:rsid w:val="00310846"/>
    <w:rsid w:val="0031098A"/>
    <w:rsid w:val="00310B19"/>
    <w:rsid w:val="00310C79"/>
    <w:rsid w:val="00310D46"/>
    <w:rsid w:val="00310DBE"/>
    <w:rsid w:val="00310E20"/>
    <w:rsid w:val="00310E84"/>
    <w:rsid w:val="00310E85"/>
    <w:rsid w:val="00310E98"/>
    <w:rsid w:val="003110A9"/>
    <w:rsid w:val="003119AC"/>
    <w:rsid w:val="003119B1"/>
    <w:rsid w:val="003119D4"/>
    <w:rsid w:val="003119ED"/>
    <w:rsid w:val="00311C82"/>
    <w:rsid w:val="00311D3D"/>
    <w:rsid w:val="00311F67"/>
    <w:rsid w:val="00312367"/>
    <w:rsid w:val="003124A5"/>
    <w:rsid w:val="00312BBB"/>
    <w:rsid w:val="00313479"/>
    <w:rsid w:val="003139BD"/>
    <w:rsid w:val="003139DB"/>
    <w:rsid w:val="00313A28"/>
    <w:rsid w:val="00313A5C"/>
    <w:rsid w:val="00313A89"/>
    <w:rsid w:val="00313B7D"/>
    <w:rsid w:val="00313BEC"/>
    <w:rsid w:val="00313C02"/>
    <w:rsid w:val="00313C67"/>
    <w:rsid w:val="003148D3"/>
    <w:rsid w:val="0031492E"/>
    <w:rsid w:val="00314B1C"/>
    <w:rsid w:val="00314D65"/>
    <w:rsid w:val="00314E00"/>
    <w:rsid w:val="00314FD8"/>
    <w:rsid w:val="0031504A"/>
    <w:rsid w:val="003152DE"/>
    <w:rsid w:val="0031545E"/>
    <w:rsid w:val="00315662"/>
    <w:rsid w:val="00315693"/>
    <w:rsid w:val="0031576F"/>
    <w:rsid w:val="003159A1"/>
    <w:rsid w:val="00315C6A"/>
    <w:rsid w:val="00315DD3"/>
    <w:rsid w:val="003161CD"/>
    <w:rsid w:val="003162BE"/>
    <w:rsid w:val="003163A2"/>
    <w:rsid w:val="0031658F"/>
    <w:rsid w:val="0031664F"/>
    <w:rsid w:val="003168BA"/>
    <w:rsid w:val="00316A51"/>
    <w:rsid w:val="00316B45"/>
    <w:rsid w:val="00316C3B"/>
    <w:rsid w:val="00316C9B"/>
    <w:rsid w:val="00316D61"/>
    <w:rsid w:val="00316E27"/>
    <w:rsid w:val="00317204"/>
    <w:rsid w:val="0031725D"/>
    <w:rsid w:val="00317383"/>
    <w:rsid w:val="0031749B"/>
    <w:rsid w:val="003174E3"/>
    <w:rsid w:val="00317510"/>
    <w:rsid w:val="00317641"/>
    <w:rsid w:val="00317702"/>
    <w:rsid w:val="00317876"/>
    <w:rsid w:val="00317887"/>
    <w:rsid w:val="003178E7"/>
    <w:rsid w:val="00317955"/>
    <w:rsid w:val="00317B09"/>
    <w:rsid w:val="00317DA1"/>
    <w:rsid w:val="00317E08"/>
    <w:rsid w:val="00317FBE"/>
    <w:rsid w:val="00320207"/>
    <w:rsid w:val="00320262"/>
    <w:rsid w:val="0032079A"/>
    <w:rsid w:val="0032082A"/>
    <w:rsid w:val="00320BD1"/>
    <w:rsid w:val="00321186"/>
    <w:rsid w:val="003211B1"/>
    <w:rsid w:val="00321202"/>
    <w:rsid w:val="003213EC"/>
    <w:rsid w:val="003214CF"/>
    <w:rsid w:val="0032168E"/>
    <w:rsid w:val="00321885"/>
    <w:rsid w:val="003221D6"/>
    <w:rsid w:val="00322207"/>
    <w:rsid w:val="003224E6"/>
    <w:rsid w:val="0032254A"/>
    <w:rsid w:val="0032291C"/>
    <w:rsid w:val="0032294C"/>
    <w:rsid w:val="00322AF0"/>
    <w:rsid w:val="00322CC8"/>
    <w:rsid w:val="00322E45"/>
    <w:rsid w:val="00323215"/>
    <w:rsid w:val="003232C1"/>
    <w:rsid w:val="003233CB"/>
    <w:rsid w:val="00323438"/>
    <w:rsid w:val="003236BC"/>
    <w:rsid w:val="00323706"/>
    <w:rsid w:val="0032377F"/>
    <w:rsid w:val="00323916"/>
    <w:rsid w:val="00323A91"/>
    <w:rsid w:val="00323A9B"/>
    <w:rsid w:val="00323E23"/>
    <w:rsid w:val="00323F71"/>
    <w:rsid w:val="0032414B"/>
    <w:rsid w:val="00324173"/>
    <w:rsid w:val="0032424E"/>
    <w:rsid w:val="003243D6"/>
    <w:rsid w:val="0032485D"/>
    <w:rsid w:val="00325023"/>
    <w:rsid w:val="003251C5"/>
    <w:rsid w:val="00325496"/>
    <w:rsid w:val="00325A51"/>
    <w:rsid w:val="00325B51"/>
    <w:rsid w:val="00325D52"/>
    <w:rsid w:val="00325DC3"/>
    <w:rsid w:val="00325F0D"/>
    <w:rsid w:val="00325F21"/>
    <w:rsid w:val="00325F64"/>
    <w:rsid w:val="003260D6"/>
    <w:rsid w:val="003262B8"/>
    <w:rsid w:val="00326368"/>
    <w:rsid w:val="003266D0"/>
    <w:rsid w:val="00326719"/>
    <w:rsid w:val="00326B96"/>
    <w:rsid w:val="00326BD5"/>
    <w:rsid w:val="00326C91"/>
    <w:rsid w:val="00327125"/>
    <w:rsid w:val="00327381"/>
    <w:rsid w:val="00327688"/>
    <w:rsid w:val="00327721"/>
    <w:rsid w:val="003277AB"/>
    <w:rsid w:val="00327988"/>
    <w:rsid w:val="0032798D"/>
    <w:rsid w:val="00327F3D"/>
    <w:rsid w:val="00327F8B"/>
    <w:rsid w:val="0033008F"/>
    <w:rsid w:val="003302CC"/>
    <w:rsid w:val="0033047C"/>
    <w:rsid w:val="00330576"/>
    <w:rsid w:val="0033061A"/>
    <w:rsid w:val="003306D7"/>
    <w:rsid w:val="0033071E"/>
    <w:rsid w:val="00330838"/>
    <w:rsid w:val="003308D5"/>
    <w:rsid w:val="00330901"/>
    <w:rsid w:val="0033094A"/>
    <w:rsid w:val="003309A8"/>
    <w:rsid w:val="00330A83"/>
    <w:rsid w:val="00330B41"/>
    <w:rsid w:val="00330C48"/>
    <w:rsid w:val="00330CF7"/>
    <w:rsid w:val="00330D76"/>
    <w:rsid w:val="00330D85"/>
    <w:rsid w:val="003315EC"/>
    <w:rsid w:val="003316CD"/>
    <w:rsid w:val="00331750"/>
    <w:rsid w:val="00331752"/>
    <w:rsid w:val="0033185D"/>
    <w:rsid w:val="00331977"/>
    <w:rsid w:val="00331A0F"/>
    <w:rsid w:val="00331AB8"/>
    <w:rsid w:val="00331D9F"/>
    <w:rsid w:val="003320BF"/>
    <w:rsid w:val="00332262"/>
    <w:rsid w:val="0033247C"/>
    <w:rsid w:val="003327ED"/>
    <w:rsid w:val="003329E3"/>
    <w:rsid w:val="00332AD5"/>
    <w:rsid w:val="00332AFC"/>
    <w:rsid w:val="00332CA4"/>
    <w:rsid w:val="00332F09"/>
    <w:rsid w:val="0033309A"/>
    <w:rsid w:val="00333111"/>
    <w:rsid w:val="003333AD"/>
    <w:rsid w:val="00333549"/>
    <w:rsid w:val="003335AB"/>
    <w:rsid w:val="003339D2"/>
    <w:rsid w:val="00333A82"/>
    <w:rsid w:val="00333BC5"/>
    <w:rsid w:val="00333CDC"/>
    <w:rsid w:val="00333D00"/>
    <w:rsid w:val="00333E9A"/>
    <w:rsid w:val="0033441B"/>
    <w:rsid w:val="003345EC"/>
    <w:rsid w:val="00334630"/>
    <w:rsid w:val="00334632"/>
    <w:rsid w:val="00334637"/>
    <w:rsid w:val="00334643"/>
    <w:rsid w:val="00334662"/>
    <w:rsid w:val="0033485B"/>
    <w:rsid w:val="00334EB2"/>
    <w:rsid w:val="00334F8B"/>
    <w:rsid w:val="003351E3"/>
    <w:rsid w:val="003351F0"/>
    <w:rsid w:val="003352F1"/>
    <w:rsid w:val="00335464"/>
    <w:rsid w:val="003354C7"/>
    <w:rsid w:val="003358E5"/>
    <w:rsid w:val="00335BF5"/>
    <w:rsid w:val="00335E05"/>
    <w:rsid w:val="00335F0C"/>
    <w:rsid w:val="0033609F"/>
    <w:rsid w:val="00336117"/>
    <w:rsid w:val="003362D1"/>
    <w:rsid w:val="003364AE"/>
    <w:rsid w:val="003364E6"/>
    <w:rsid w:val="00336677"/>
    <w:rsid w:val="00336A92"/>
    <w:rsid w:val="00336DDA"/>
    <w:rsid w:val="00336F5C"/>
    <w:rsid w:val="00337059"/>
    <w:rsid w:val="003371A2"/>
    <w:rsid w:val="00337230"/>
    <w:rsid w:val="003373FF"/>
    <w:rsid w:val="00337401"/>
    <w:rsid w:val="00337735"/>
    <w:rsid w:val="003377EE"/>
    <w:rsid w:val="00337BB3"/>
    <w:rsid w:val="00337C81"/>
    <w:rsid w:val="00337D79"/>
    <w:rsid w:val="00337DFE"/>
    <w:rsid w:val="00337E4C"/>
    <w:rsid w:val="003401C6"/>
    <w:rsid w:val="00340388"/>
    <w:rsid w:val="0034041A"/>
    <w:rsid w:val="00340499"/>
    <w:rsid w:val="00340738"/>
    <w:rsid w:val="003407F5"/>
    <w:rsid w:val="00340850"/>
    <w:rsid w:val="003408A8"/>
    <w:rsid w:val="00340985"/>
    <w:rsid w:val="00340B27"/>
    <w:rsid w:val="00341412"/>
    <w:rsid w:val="0034149C"/>
    <w:rsid w:val="003414D2"/>
    <w:rsid w:val="00341767"/>
    <w:rsid w:val="0034196D"/>
    <w:rsid w:val="00341CBB"/>
    <w:rsid w:val="003420C1"/>
    <w:rsid w:val="0034243A"/>
    <w:rsid w:val="0034259F"/>
    <w:rsid w:val="003425DF"/>
    <w:rsid w:val="00342646"/>
    <w:rsid w:val="003427A5"/>
    <w:rsid w:val="00342817"/>
    <w:rsid w:val="00342842"/>
    <w:rsid w:val="003428A6"/>
    <w:rsid w:val="003429CC"/>
    <w:rsid w:val="00342A91"/>
    <w:rsid w:val="00342A99"/>
    <w:rsid w:val="00342B56"/>
    <w:rsid w:val="00342CEF"/>
    <w:rsid w:val="00342EDC"/>
    <w:rsid w:val="00343506"/>
    <w:rsid w:val="00343761"/>
    <w:rsid w:val="00343820"/>
    <w:rsid w:val="00343996"/>
    <w:rsid w:val="003439D7"/>
    <w:rsid w:val="00343ABF"/>
    <w:rsid w:val="00343D04"/>
    <w:rsid w:val="00343F9A"/>
    <w:rsid w:val="003441C1"/>
    <w:rsid w:val="0034421A"/>
    <w:rsid w:val="0034454E"/>
    <w:rsid w:val="003445CB"/>
    <w:rsid w:val="00344AD0"/>
    <w:rsid w:val="00344B53"/>
    <w:rsid w:val="00344B9D"/>
    <w:rsid w:val="00344E15"/>
    <w:rsid w:val="003450C2"/>
    <w:rsid w:val="003450CC"/>
    <w:rsid w:val="00345409"/>
    <w:rsid w:val="00345450"/>
    <w:rsid w:val="00345575"/>
    <w:rsid w:val="0034565E"/>
    <w:rsid w:val="003456B3"/>
    <w:rsid w:val="003457E6"/>
    <w:rsid w:val="00345807"/>
    <w:rsid w:val="003458A5"/>
    <w:rsid w:val="0034590E"/>
    <w:rsid w:val="00345A49"/>
    <w:rsid w:val="00345F93"/>
    <w:rsid w:val="00345FDE"/>
    <w:rsid w:val="00346407"/>
    <w:rsid w:val="0034660C"/>
    <w:rsid w:val="0034680A"/>
    <w:rsid w:val="00346E5E"/>
    <w:rsid w:val="00346E82"/>
    <w:rsid w:val="00346ECE"/>
    <w:rsid w:val="00346EF7"/>
    <w:rsid w:val="003473EF"/>
    <w:rsid w:val="0034745D"/>
    <w:rsid w:val="00347700"/>
    <w:rsid w:val="00347797"/>
    <w:rsid w:val="00347AAD"/>
    <w:rsid w:val="00347B06"/>
    <w:rsid w:val="00347F84"/>
    <w:rsid w:val="003500C2"/>
    <w:rsid w:val="003500E2"/>
    <w:rsid w:val="00350156"/>
    <w:rsid w:val="003501C5"/>
    <w:rsid w:val="0035047F"/>
    <w:rsid w:val="003504A7"/>
    <w:rsid w:val="00350623"/>
    <w:rsid w:val="003507D0"/>
    <w:rsid w:val="0035081B"/>
    <w:rsid w:val="0035093A"/>
    <w:rsid w:val="00350BC4"/>
    <w:rsid w:val="00350CA4"/>
    <w:rsid w:val="00350DE2"/>
    <w:rsid w:val="00350E32"/>
    <w:rsid w:val="00350E81"/>
    <w:rsid w:val="00350FC9"/>
    <w:rsid w:val="0035134C"/>
    <w:rsid w:val="00351576"/>
    <w:rsid w:val="00351713"/>
    <w:rsid w:val="0035191B"/>
    <w:rsid w:val="00351B47"/>
    <w:rsid w:val="00351E34"/>
    <w:rsid w:val="00352060"/>
    <w:rsid w:val="003521D4"/>
    <w:rsid w:val="00352216"/>
    <w:rsid w:val="003525AD"/>
    <w:rsid w:val="0035287D"/>
    <w:rsid w:val="00352AE5"/>
    <w:rsid w:val="00352E56"/>
    <w:rsid w:val="00352EE6"/>
    <w:rsid w:val="003530C1"/>
    <w:rsid w:val="003531CF"/>
    <w:rsid w:val="00353211"/>
    <w:rsid w:val="00353470"/>
    <w:rsid w:val="0035348E"/>
    <w:rsid w:val="003534D6"/>
    <w:rsid w:val="0035350B"/>
    <w:rsid w:val="003535BE"/>
    <w:rsid w:val="00353794"/>
    <w:rsid w:val="0035391D"/>
    <w:rsid w:val="00353E1C"/>
    <w:rsid w:val="00353EB0"/>
    <w:rsid w:val="00354148"/>
    <w:rsid w:val="0035431C"/>
    <w:rsid w:val="0035471E"/>
    <w:rsid w:val="003549E3"/>
    <w:rsid w:val="00354AB1"/>
    <w:rsid w:val="00354AC2"/>
    <w:rsid w:val="00354BFF"/>
    <w:rsid w:val="00354C19"/>
    <w:rsid w:val="00354D26"/>
    <w:rsid w:val="00354E79"/>
    <w:rsid w:val="00354EA7"/>
    <w:rsid w:val="0035537D"/>
    <w:rsid w:val="0035546E"/>
    <w:rsid w:val="00355955"/>
    <w:rsid w:val="00355A09"/>
    <w:rsid w:val="00355A8D"/>
    <w:rsid w:val="00355F09"/>
    <w:rsid w:val="00356196"/>
    <w:rsid w:val="003561D1"/>
    <w:rsid w:val="003561F1"/>
    <w:rsid w:val="00356279"/>
    <w:rsid w:val="00356285"/>
    <w:rsid w:val="003562E4"/>
    <w:rsid w:val="0035663D"/>
    <w:rsid w:val="003566E5"/>
    <w:rsid w:val="0035679A"/>
    <w:rsid w:val="003568C2"/>
    <w:rsid w:val="00356A85"/>
    <w:rsid w:val="00356AB1"/>
    <w:rsid w:val="00356BBA"/>
    <w:rsid w:val="00356BEE"/>
    <w:rsid w:val="00356D0C"/>
    <w:rsid w:val="00356E49"/>
    <w:rsid w:val="00356ECD"/>
    <w:rsid w:val="00357012"/>
    <w:rsid w:val="0035729A"/>
    <w:rsid w:val="0035744A"/>
    <w:rsid w:val="00357483"/>
    <w:rsid w:val="0035765D"/>
    <w:rsid w:val="003576B0"/>
    <w:rsid w:val="003576D1"/>
    <w:rsid w:val="003577F4"/>
    <w:rsid w:val="0035781F"/>
    <w:rsid w:val="0035787E"/>
    <w:rsid w:val="00357BD6"/>
    <w:rsid w:val="00357D64"/>
    <w:rsid w:val="00357E1D"/>
    <w:rsid w:val="00357E99"/>
    <w:rsid w:val="00357EAE"/>
    <w:rsid w:val="00357FAA"/>
    <w:rsid w:val="00357FC1"/>
    <w:rsid w:val="003607FF"/>
    <w:rsid w:val="00360D26"/>
    <w:rsid w:val="00360E97"/>
    <w:rsid w:val="00360F82"/>
    <w:rsid w:val="003610C1"/>
    <w:rsid w:val="003611D4"/>
    <w:rsid w:val="003613D1"/>
    <w:rsid w:val="003615D5"/>
    <w:rsid w:val="00361A0E"/>
    <w:rsid w:val="00361BC4"/>
    <w:rsid w:val="00361EE6"/>
    <w:rsid w:val="00362002"/>
    <w:rsid w:val="003622AE"/>
    <w:rsid w:val="003624E1"/>
    <w:rsid w:val="003624FA"/>
    <w:rsid w:val="00362ABD"/>
    <w:rsid w:val="00362BAD"/>
    <w:rsid w:val="00362D67"/>
    <w:rsid w:val="00363560"/>
    <w:rsid w:val="003635E0"/>
    <w:rsid w:val="0036381E"/>
    <w:rsid w:val="00363883"/>
    <w:rsid w:val="0036399F"/>
    <w:rsid w:val="00363B1A"/>
    <w:rsid w:val="00363EBB"/>
    <w:rsid w:val="00364035"/>
    <w:rsid w:val="00364105"/>
    <w:rsid w:val="003641F6"/>
    <w:rsid w:val="00364479"/>
    <w:rsid w:val="003646D8"/>
    <w:rsid w:val="00364974"/>
    <w:rsid w:val="00364B9E"/>
    <w:rsid w:val="00364E85"/>
    <w:rsid w:val="00364EDE"/>
    <w:rsid w:val="00365042"/>
    <w:rsid w:val="00365220"/>
    <w:rsid w:val="003652CC"/>
    <w:rsid w:val="0036544E"/>
    <w:rsid w:val="0036575C"/>
    <w:rsid w:val="00365798"/>
    <w:rsid w:val="00365A91"/>
    <w:rsid w:val="00365AEA"/>
    <w:rsid w:val="00365AFC"/>
    <w:rsid w:val="00365CF5"/>
    <w:rsid w:val="00365CF9"/>
    <w:rsid w:val="00365D93"/>
    <w:rsid w:val="0036637C"/>
    <w:rsid w:val="003665F7"/>
    <w:rsid w:val="0036674A"/>
    <w:rsid w:val="00366789"/>
    <w:rsid w:val="00366809"/>
    <w:rsid w:val="00366A67"/>
    <w:rsid w:val="00366F2A"/>
    <w:rsid w:val="00366F9C"/>
    <w:rsid w:val="00366FA9"/>
    <w:rsid w:val="00367007"/>
    <w:rsid w:val="003670E5"/>
    <w:rsid w:val="00367162"/>
    <w:rsid w:val="003671B2"/>
    <w:rsid w:val="003671E6"/>
    <w:rsid w:val="00367427"/>
    <w:rsid w:val="0036781A"/>
    <w:rsid w:val="00367BF4"/>
    <w:rsid w:val="00367C1A"/>
    <w:rsid w:val="00367C69"/>
    <w:rsid w:val="00367F98"/>
    <w:rsid w:val="003700BD"/>
    <w:rsid w:val="00370383"/>
    <w:rsid w:val="00370448"/>
    <w:rsid w:val="003707A2"/>
    <w:rsid w:val="003707C0"/>
    <w:rsid w:val="003707D0"/>
    <w:rsid w:val="00370840"/>
    <w:rsid w:val="0037092F"/>
    <w:rsid w:val="00370A14"/>
    <w:rsid w:val="00370CA7"/>
    <w:rsid w:val="00370CD4"/>
    <w:rsid w:val="00370DBF"/>
    <w:rsid w:val="00371029"/>
    <w:rsid w:val="00371080"/>
    <w:rsid w:val="0037132F"/>
    <w:rsid w:val="003714CA"/>
    <w:rsid w:val="00371503"/>
    <w:rsid w:val="003716CD"/>
    <w:rsid w:val="003719C9"/>
    <w:rsid w:val="00371BDA"/>
    <w:rsid w:val="00371DC2"/>
    <w:rsid w:val="00371EE2"/>
    <w:rsid w:val="0037243E"/>
    <w:rsid w:val="003726D3"/>
    <w:rsid w:val="003726DF"/>
    <w:rsid w:val="00372886"/>
    <w:rsid w:val="003728CF"/>
    <w:rsid w:val="00372933"/>
    <w:rsid w:val="003729C7"/>
    <w:rsid w:val="00372B4E"/>
    <w:rsid w:val="00372C19"/>
    <w:rsid w:val="00372E33"/>
    <w:rsid w:val="00372E54"/>
    <w:rsid w:val="00372EDA"/>
    <w:rsid w:val="003730F3"/>
    <w:rsid w:val="003731E9"/>
    <w:rsid w:val="00373285"/>
    <w:rsid w:val="003733A0"/>
    <w:rsid w:val="003733F4"/>
    <w:rsid w:val="00373574"/>
    <w:rsid w:val="00373802"/>
    <w:rsid w:val="00373BDB"/>
    <w:rsid w:val="00373D81"/>
    <w:rsid w:val="00373DBF"/>
    <w:rsid w:val="00373EFC"/>
    <w:rsid w:val="00373FF6"/>
    <w:rsid w:val="003744E6"/>
    <w:rsid w:val="00374668"/>
    <w:rsid w:val="00374686"/>
    <w:rsid w:val="003746A5"/>
    <w:rsid w:val="003747AD"/>
    <w:rsid w:val="00374C6B"/>
    <w:rsid w:val="00374D6D"/>
    <w:rsid w:val="00374DDD"/>
    <w:rsid w:val="00374FFB"/>
    <w:rsid w:val="00375181"/>
    <w:rsid w:val="0037550A"/>
    <w:rsid w:val="003755E6"/>
    <w:rsid w:val="00375632"/>
    <w:rsid w:val="0037577A"/>
    <w:rsid w:val="0037594D"/>
    <w:rsid w:val="00375F12"/>
    <w:rsid w:val="00375F2B"/>
    <w:rsid w:val="0037601C"/>
    <w:rsid w:val="003760C4"/>
    <w:rsid w:val="003761BF"/>
    <w:rsid w:val="0037623F"/>
    <w:rsid w:val="0037636C"/>
    <w:rsid w:val="00376714"/>
    <w:rsid w:val="00376785"/>
    <w:rsid w:val="00376895"/>
    <w:rsid w:val="00376A5F"/>
    <w:rsid w:val="00376C9C"/>
    <w:rsid w:val="00376E46"/>
    <w:rsid w:val="00376F1B"/>
    <w:rsid w:val="0037712E"/>
    <w:rsid w:val="0037716B"/>
    <w:rsid w:val="00377176"/>
    <w:rsid w:val="0037735C"/>
    <w:rsid w:val="00377618"/>
    <w:rsid w:val="0037783D"/>
    <w:rsid w:val="00377864"/>
    <w:rsid w:val="00377976"/>
    <w:rsid w:val="003779AA"/>
    <w:rsid w:val="00377A99"/>
    <w:rsid w:val="00377BBA"/>
    <w:rsid w:val="00377C66"/>
    <w:rsid w:val="00377EA1"/>
    <w:rsid w:val="00377F42"/>
    <w:rsid w:val="00380045"/>
    <w:rsid w:val="00380126"/>
    <w:rsid w:val="00380294"/>
    <w:rsid w:val="00380329"/>
    <w:rsid w:val="0038045B"/>
    <w:rsid w:val="00380574"/>
    <w:rsid w:val="0038076D"/>
    <w:rsid w:val="003807D0"/>
    <w:rsid w:val="003809AC"/>
    <w:rsid w:val="00380D6F"/>
    <w:rsid w:val="00380EB2"/>
    <w:rsid w:val="0038124D"/>
    <w:rsid w:val="003813F8"/>
    <w:rsid w:val="003815F8"/>
    <w:rsid w:val="0038181C"/>
    <w:rsid w:val="0038192B"/>
    <w:rsid w:val="00381A16"/>
    <w:rsid w:val="00381B1E"/>
    <w:rsid w:val="00381CAE"/>
    <w:rsid w:val="00381F20"/>
    <w:rsid w:val="00382157"/>
    <w:rsid w:val="003822F9"/>
    <w:rsid w:val="00382715"/>
    <w:rsid w:val="0038277E"/>
    <w:rsid w:val="00382848"/>
    <w:rsid w:val="003828DD"/>
    <w:rsid w:val="00382D16"/>
    <w:rsid w:val="00382DFF"/>
    <w:rsid w:val="00382FE7"/>
    <w:rsid w:val="003834D1"/>
    <w:rsid w:val="00383B59"/>
    <w:rsid w:val="00383CD8"/>
    <w:rsid w:val="00383D0A"/>
    <w:rsid w:val="00383D52"/>
    <w:rsid w:val="00383DFB"/>
    <w:rsid w:val="003843AC"/>
    <w:rsid w:val="00384500"/>
    <w:rsid w:val="00384561"/>
    <w:rsid w:val="00384792"/>
    <w:rsid w:val="00384979"/>
    <w:rsid w:val="00384E5E"/>
    <w:rsid w:val="0038523F"/>
    <w:rsid w:val="00385270"/>
    <w:rsid w:val="003852DA"/>
    <w:rsid w:val="0038536D"/>
    <w:rsid w:val="00385494"/>
    <w:rsid w:val="003855BC"/>
    <w:rsid w:val="003857F0"/>
    <w:rsid w:val="00385DB4"/>
    <w:rsid w:val="00385DF4"/>
    <w:rsid w:val="00385EC7"/>
    <w:rsid w:val="00385F3A"/>
    <w:rsid w:val="00386065"/>
    <w:rsid w:val="0038640F"/>
    <w:rsid w:val="003867E3"/>
    <w:rsid w:val="00386822"/>
    <w:rsid w:val="00386877"/>
    <w:rsid w:val="003869B0"/>
    <w:rsid w:val="00386A56"/>
    <w:rsid w:val="00386D39"/>
    <w:rsid w:val="00386D99"/>
    <w:rsid w:val="00386EA1"/>
    <w:rsid w:val="00387245"/>
    <w:rsid w:val="00387278"/>
    <w:rsid w:val="003873D7"/>
    <w:rsid w:val="003876A1"/>
    <w:rsid w:val="00387777"/>
    <w:rsid w:val="003877B5"/>
    <w:rsid w:val="003877B8"/>
    <w:rsid w:val="003877FA"/>
    <w:rsid w:val="003878B2"/>
    <w:rsid w:val="003878B5"/>
    <w:rsid w:val="003878DE"/>
    <w:rsid w:val="0038794D"/>
    <w:rsid w:val="00387C08"/>
    <w:rsid w:val="00387DFB"/>
    <w:rsid w:val="00387E8E"/>
    <w:rsid w:val="00390149"/>
    <w:rsid w:val="003902E3"/>
    <w:rsid w:val="003903DC"/>
    <w:rsid w:val="00390585"/>
    <w:rsid w:val="003905D6"/>
    <w:rsid w:val="00390725"/>
    <w:rsid w:val="0039075C"/>
    <w:rsid w:val="00390905"/>
    <w:rsid w:val="00390C57"/>
    <w:rsid w:val="00390ED2"/>
    <w:rsid w:val="00390FCA"/>
    <w:rsid w:val="003911C3"/>
    <w:rsid w:val="003912CA"/>
    <w:rsid w:val="003913D3"/>
    <w:rsid w:val="00391426"/>
    <w:rsid w:val="003914FA"/>
    <w:rsid w:val="00391587"/>
    <w:rsid w:val="003919F4"/>
    <w:rsid w:val="00391C3B"/>
    <w:rsid w:val="00391D78"/>
    <w:rsid w:val="00391DB2"/>
    <w:rsid w:val="00392357"/>
    <w:rsid w:val="00392359"/>
    <w:rsid w:val="0039246A"/>
    <w:rsid w:val="00392717"/>
    <w:rsid w:val="00392855"/>
    <w:rsid w:val="00392B0B"/>
    <w:rsid w:val="00392DF5"/>
    <w:rsid w:val="00392F97"/>
    <w:rsid w:val="00393033"/>
    <w:rsid w:val="00393367"/>
    <w:rsid w:val="003934A1"/>
    <w:rsid w:val="0039351E"/>
    <w:rsid w:val="003935B9"/>
    <w:rsid w:val="003937AF"/>
    <w:rsid w:val="003937BE"/>
    <w:rsid w:val="003938AD"/>
    <w:rsid w:val="0039392B"/>
    <w:rsid w:val="00393ABB"/>
    <w:rsid w:val="0039466F"/>
    <w:rsid w:val="003947D7"/>
    <w:rsid w:val="00394829"/>
    <w:rsid w:val="00394ADF"/>
    <w:rsid w:val="003952EB"/>
    <w:rsid w:val="0039532E"/>
    <w:rsid w:val="0039544F"/>
    <w:rsid w:val="0039554B"/>
    <w:rsid w:val="003955BC"/>
    <w:rsid w:val="003956E6"/>
    <w:rsid w:val="00395B25"/>
    <w:rsid w:val="00395C05"/>
    <w:rsid w:val="00395DA3"/>
    <w:rsid w:val="00396050"/>
    <w:rsid w:val="00396079"/>
    <w:rsid w:val="0039609D"/>
    <w:rsid w:val="003960B7"/>
    <w:rsid w:val="00396246"/>
    <w:rsid w:val="003962CE"/>
    <w:rsid w:val="0039630C"/>
    <w:rsid w:val="003964BE"/>
    <w:rsid w:val="0039670C"/>
    <w:rsid w:val="00396917"/>
    <w:rsid w:val="00396919"/>
    <w:rsid w:val="00396979"/>
    <w:rsid w:val="0039698E"/>
    <w:rsid w:val="00396E20"/>
    <w:rsid w:val="00397096"/>
    <w:rsid w:val="0039730B"/>
    <w:rsid w:val="00397330"/>
    <w:rsid w:val="0039745C"/>
    <w:rsid w:val="00397500"/>
    <w:rsid w:val="003975C3"/>
    <w:rsid w:val="003975D6"/>
    <w:rsid w:val="0039787D"/>
    <w:rsid w:val="003978C4"/>
    <w:rsid w:val="00397C78"/>
    <w:rsid w:val="00397CC7"/>
    <w:rsid w:val="00397DD9"/>
    <w:rsid w:val="00397EA1"/>
    <w:rsid w:val="00397F8A"/>
    <w:rsid w:val="003A0015"/>
    <w:rsid w:val="003A05AC"/>
    <w:rsid w:val="003A068D"/>
    <w:rsid w:val="003A0A23"/>
    <w:rsid w:val="003A0DD5"/>
    <w:rsid w:val="003A0E17"/>
    <w:rsid w:val="003A0E1E"/>
    <w:rsid w:val="003A128D"/>
    <w:rsid w:val="003A13C1"/>
    <w:rsid w:val="003A14C5"/>
    <w:rsid w:val="003A1762"/>
    <w:rsid w:val="003A1780"/>
    <w:rsid w:val="003A18C5"/>
    <w:rsid w:val="003A19D7"/>
    <w:rsid w:val="003A1E1C"/>
    <w:rsid w:val="003A2134"/>
    <w:rsid w:val="003A216C"/>
    <w:rsid w:val="003A2309"/>
    <w:rsid w:val="003A233C"/>
    <w:rsid w:val="003A2383"/>
    <w:rsid w:val="003A23B7"/>
    <w:rsid w:val="003A23C8"/>
    <w:rsid w:val="003A2463"/>
    <w:rsid w:val="003A2531"/>
    <w:rsid w:val="003A259E"/>
    <w:rsid w:val="003A2C63"/>
    <w:rsid w:val="003A30CF"/>
    <w:rsid w:val="003A31DB"/>
    <w:rsid w:val="003A31E0"/>
    <w:rsid w:val="003A325A"/>
    <w:rsid w:val="003A33BE"/>
    <w:rsid w:val="003A34E2"/>
    <w:rsid w:val="003A35E8"/>
    <w:rsid w:val="003A3684"/>
    <w:rsid w:val="003A37B7"/>
    <w:rsid w:val="003A3B4C"/>
    <w:rsid w:val="003A3BDE"/>
    <w:rsid w:val="003A3D5F"/>
    <w:rsid w:val="003A3E46"/>
    <w:rsid w:val="003A3F85"/>
    <w:rsid w:val="003A3FE7"/>
    <w:rsid w:val="003A4313"/>
    <w:rsid w:val="003A4413"/>
    <w:rsid w:val="003A4700"/>
    <w:rsid w:val="003A4864"/>
    <w:rsid w:val="003A4A20"/>
    <w:rsid w:val="003A4AE5"/>
    <w:rsid w:val="003A4B84"/>
    <w:rsid w:val="003A4C0D"/>
    <w:rsid w:val="003A4DCD"/>
    <w:rsid w:val="003A4E45"/>
    <w:rsid w:val="003A4F5F"/>
    <w:rsid w:val="003A5227"/>
    <w:rsid w:val="003A5516"/>
    <w:rsid w:val="003A55F9"/>
    <w:rsid w:val="003A569A"/>
    <w:rsid w:val="003A5977"/>
    <w:rsid w:val="003A5D61"/>
    <w:rsid w:val="003A5F12"/>
    <w:rsid w:val="003A6074"/>
    <w:rsid w:val="003A63E1"/>
    <w:rsid w:val="003A6512"/>
    <w:rsid w:val="003A67F7"/>
    <w:rsid w:val="003A6AE1"/>
    <w:rsid w:val="003A6B16"/>
    <w:rsid w:val="003A6CF9"/>
    <w:rsid w:val="003A71D3"/>
    <w:rsid w:val="003A72BF"/>
    <w:rsid w:val="003A73E6"/>
    <w:rsid w:val="003A754C"/>
    <w:rsid w:val="003A7636"/>
    <w:rsid w:val="003A79CA"/>
    <w:rsid w:val="003A7BE0"/>
    <w:rsid w:val="003A7CC7"/>
    <w:rsid w:val="003A7D2D"/>
    <w:rsid w:val="003A7DF9"/>
    <w:rsid w:val="003A7E56"/>
    <w:rsid w:val="003B0190"/>
    <w:rsid w:val="003B0265"/>
    <w:rsid w:val="003B047A"/>
    <w:rsid w:val="003B0755"/>
    <w:rsid w:val="003B0862"/>
    <w:rsid w:val="003B09C1"/>
    <w:rsid w:val="003B0B17"/>
    <w:rsid w:val="003B0BEB"/>
    <w:rsid w:val="003B0C02"/>
    <w:rsid w:val="003B0D38"/>
    <w:rsid w:val="003B0DC7"/>
    <w:rsid w:val="003B0E54"/>
    <w:rsid w:val="003B11CA"/>
    <w:rsid w:val="003B1350"/>
    <w:rsid w:val="003B139C"/>
    <w:rsid w:val="003B1805"/>
    <w:rsid w:val="003B187F"/>
    <w:rsid w:val="003B19A9"/>
    <w:rsid w:val="003B1CBD"/>
    <w:rsid w:val="003B21FF"/>
    <w:rsid w:val="003B2300"/>
    <w:rsid w:val="003B2759"/>
    <w:rsid w:val="003B29A1"/>
    <w:rsid w:val="003B29D1"/>
    <w:rsid w:val="003B2BB7"/>
    <w:rsid w:val="003B2F00"/>
    <w:rsid w:val="003B2F86"/>
    <w:rsid w:val="003B3258"/>
    <w:rsid w:val="003B326D"/>
    <w:rsid w:val="003B331D"/>
    <w:rsid w:val="003B337C"/>
    <w:rsid w:val="003B3446"/>
    <w:rsid w:val="003B34E5"/>
    <w:rsid w:val="003B372E"/>
    <w:rsid w:val="003B3B21"/>
    <w:rsid w:val="003B3B48"/>
    <w:rsid w:val="003B3D80"/>
    <w:rsid w:val="003B3D8C"/>
    <w:rsid w:val="003B3F2C"/>
    <w:rsid w:val="003B4340"/>
    <w:rsid w:val="003B4407"/>
    <w:rsid w:val="003B44BA"/>
    <w:rsid w:val="003B461C"/>
    <w:rsid w:val="003B496B"/>
    <w:rsid w:val="003B4F39"/>
    <w:rsid w:val="003B53C5"/>
    <w:rsid w:val="003B55DD"/>
    <w:rsid w:val="003B585C"/>
    <w:rsid w:val="003B5B2A"/>
    <w:rsid w:val="003B5B59"/>
    <w:rsid w:val="003B5B9C"/>
    <w:rsid w:val="003B5CB7"/>
    <w:rsid w:val="003B5E39"/>
    <w:rsid w:val="003B6015"/>
    <w:rsid w:val="003B6073"/>
    <w:rsid w:val="003B611C"/>
    <w:rsid w:val="003B61DC"/>
    <w:rsid w:val="003B6351"/>
    <w:rsid w:val="003B6374"/>
    <w:rsid w:val="003B645D"/>
    <w:rsid w:val="003B6535"/>
    <w:rsid w:val="003B660B"/>
    <w:rsid w:val="003B6690"/>
    <w:rsid w:val="003B67A4"/>
    <w:rsid w:val="003B6960"/>
    <w:rsid w:val="003B6A79"/>
    <w:rsid w:val="003B6CC4"/>
    <w:rsid w:val="003B6E4F"/>
    <w:rsid w:val="003B7110"/>
    <w:rsid w:val="003B74D1"/>
    <w:rsid w:val="003B7835"/>
    <w:rsid w:val="003B79F6"/>
    <w:rsid w:val="003B7A4F"/>
    <w:rsid w:val="003B7A5E"/>
    <w:rsid w:val="003B7E4D"/>
    <w:rsid w:val="003B7F4B"/>
    <w:rsid w:val="003C0427"/>
    <w:rsid w:val="003C0558"/>
    <w:rsid w:val="003C0629"/>
    <w:rsid w:val="003C0787"/>
    <w:rsid w:val="003C08D3"/>
    <w:rsid w:val="003C0EF8"/>
    <w:rsid w:val="003C0FB0"/>
    <w:rsid w:val="003C1213"/>
    <w:rsid w:val="003C15E8"/>
    <w:rsid w:val="003C17C6"/>
    <w:rsid w:val="003C1D0E"/>
    <w:rsid w:val="003C1EC3"/>
    <w:rsid w:val="003C22EB"/>
    <w:rsid w:val="003C245C"/>
    <w:rsid w:val="003C25F4"/>
    <w:rsid w:val="003C2619"/>
    <w:rsid w:val="003C2796"/>
    <w:rsid w:val="003C2941"/>
    <w:rsid w:val="003C2CF9"/>
    <w:rsid w:val="003C2F4E"/>
    <w:rsid w:val="003C3095"/>
    <w:rsid w:val="003C337D"/>
    <w:rsid w:val="003C34EF"/>
    <w:rsid w:val="003C376A"/>
    <w:rsid w:val="003C387F"/>
    <w:rsid w:val="003C39F9"/>
    <w:rsid w:val="003C3A21"/>
    <w:rsid w:val="003C3B02"/>
    <w:rsid w:val="003C3C6C"/>
    <w:rsid w:val="003C3C84"/>
    <w:rsid w:val="003C3D61"/>
    <w:rsid w:val="003C3DE7"/>
    <w:rsid w:val="003C3EC6"/>
    <w:rsid w:val="003C3F2A"/>
    <w:rsid w:val="003C3F3F"/>
    <w:rsid w:val="003C4086"/>
    <w:rsid w:val="003C456E"/>
    <w:rsid w:val="003C46F1"/>
    <w:rsid w:val="003C4701"/>
    <w:rsid w:val="003C4807"/>
    <w:rsid w:val="003C4842"/>
    <w:rsid w:val="003C4A38"/>
    <w:rsid w:val="003C4AF9"/>
    <w:rsid w:val="003C4D4B"/>
    <w:rsid w:val="003C5125"/>
    <w:rsid w:val="003C56D8"/>
    <w:rsid w:val="003C56E2"/>
    <w:rsid w:val="003C577E"/>
    <w:rsid w:val="003C5939"/>
    <w:rsid w:val="003C599C"/>
    <w:rsid w:val="003C59D3"/>
    <w:rsid w:val="003C5B65"/>
    <w:rsid w:val="003C5CBC"/>
    <w:rsid w:val="003C5CE5"/>
    <w:rsid w:val="003C5D52"/>
    <w:rsid w:val="003C5E03"/>
    <w:rsid w:val="003C5E37"/>
    <w:rsid w:val="003C5FD3"/>
    <w:rsid w:val="003C638D"/>
    <w:rsid w:val="003C6399"/>
    <w:rsid w:val="003C64C1"/>
    <w:rsid w:val="003C67B8"/>
    <w:rsid w:val="003C6B25"/>
    <w:rsid w:val="003C6BC0"/>
    <w:rsid w:val="003C6C90"/>
    <w:rsid w:val="003C7096"/>
    <w:rsid w:val="003C7364"/>
    <w:rsid w:val="003C7520"/>
    <w:rsid w:val="003C75C0"/>
    <w:rsid w:val="003C7BD8"/>
    <w:rsid w:val="003C7BE2"/>
    <w:rsid w:val="003C7C4A"/>
    <w:rsid w:val="003C7E02"/>
    <w:rsid w:val="003C7F62"/>
    <w:rsid w:val="003C7FC4"/>
    <w:rsid w:val="003D0351"/>
    <w:rsid w:val="003D046A"/>
    <w:rsid w:val="003D0838"/>
    <w:rsid w:val="003D0852"/>
    <w:rsid w:val="003D0985"/>
    <w:rsid w:val="003D0D39"/>
    <w:rsid w:val="003D0E7F"/>
    <w:rsid w:val="003D0F79"/>
    <w:rsid w:val="003D0FE1"/>
    <w:rsid w:val="003D1134"/>
    <w:rsid w:val="003D126E"/>
    <w:rsid w:val="003D13B3"/>
    <w:rsid w:val="003D13F5"/>
    <w:rsid w:val="003D151C"/>
    <w:rsid w:val="003D16E6"/>
    <w:rsid w:val="003D170F"/>
    <w:rsid w:val="003D176B"/>
    <w:rsid w:val="003D1BC7"/>
    <w:rsid w:val="003D1C11"/>
    <w:rsid w:val="003D1CB0"/>
    <w:rsid w:val="003D1DB4"/>
    <w:rsid w:val="003D1FAC"/>
    <w:rsid w:val="003D2166"/>
    <w:rsid w:val="003D25F7"/>
    <w:rsid w:val="003D277E"/>
    <w:rsid w:val="003D2810"/>
    <w:rsid w:val="003D2B12"/>
    <w:rsid w:val="003D2B27"/>
    <w:rsid w:val="003D2BEC"/>
    <w:rsid w:val="003D2D30"/>
    <w:rsid w:val="003D3160"/>
    <w:rsid w:val="003D3162"/>
    <w:rsid w:val="003D33CF"/>
    <w:rsid w:val="003D35C3"/>
    <w:rsid w:val="003D3B01"/>
    <w:rsid w:val="003D3B40"/>
    <w:rsid w:val="003D3C75"/>
    <w:rsid w:val="003D3D01"/>
    <w:rsid w:val="003D3DDB"/>
    <w:rsid w:val="003D4182"/>
    <w:rsid w:val="003D4242"/>
    <w:rsid w:val="003D44A4"/>
    <w:rsid w:val="003D4643"/>
    <w:rsid w:val="003D46DA"/>
    <w:rsid w:val="003D4907"/>
    <w:rsid w:val="003D49E0"/>
    <w:rsid w:val="003D49FC"/>
    <w:rsid w:val="003D4C06"/>
    <w:rsid w:val="003D4FAD"/>
    <w:rsid w:val="003D4FBE"/>
    <w:rsid w:val="003D5140"/>
    <w:rsid w:val="003D51CC"/>
    <w:rsid w:val="003D5350"/>
    <w:rsid w:val="003D5463"/>
    <w:rsid w:val="003D54D2"/>
    <w:rsid w:val="003D5836"/>
    <w:rsid w:val="003D5847"/>
    <w:rsid w:val="003D5C93"/>
    <w:rsid w:val="003D5DE2"/>
    <w:rsid w:val="003D5F69"/>
    <w:rsid w:val="003D6115"/>
    <w:rsid w:val="003D6275"/>
    <w:rsid w:val="003D6386"/>
    <w:rsid w:val="003D63CD"/>
    <w:rsid w:val="003D6626"/>
    <w:rsid w:val="003D66BF"/>
    <w:rsid w:val="003D675E"/>
    <w:rsid w:val="003D67FA"/>
    <w:rsid w:val="003D69F4"/>
    <w:rsid w:val="003D6BA4"/>
    <w:rsid w:val="003D6C64"/>
    <w:rsid w:val="003D6FED"/>
    <w:rsid w:val="003D7544"/>
    <w:rsid w:val="003D7562"/>
    <w:rsid w:val="003D757A"/>
    <w:rsid w:val="003D769D"/>
    <w:rsid w:val="003D77CA"/>
    <w:rsid w:val="003D77FF"/>
    <w:rsid w:val="003D7825"/>
    <w:rsid w:val="003D797C"/>
    <w:rsid w:val="003D7C2B"/>
    <w:rsid w:val="003D7C48"/>
    <w:rsid w:val="003D7C9C"/>
    <w:rsid w:val="003E0082"/>
    <w:rsid w:val="003E02F6"/>
    <w:rsid w:val="003E0382"/>
    <w:rsid w:val="003E0479"/>
    <w:rsid w:val="003E04F2"/>
    <w:rsid w:val="003E04FA"/>
    <w:rsid w:val="003E06B6"/>
    <w:rsid w:val="003E07C6"/>
    <w:rsid w:val="003E085F"/>
    <w:rsid w:val="003E09DC"/>
    <w:rsid w:val="003E0AAB"/>
    <w:rsid w:val="003E0B0A"/>
    <w:rsid w:val="003E0D28"/>
    <w:rsid w:val="003E0D81"/>
    <w:rsid w:val="003E0E0E"/>
    <w:rsid w:val="003E0E48"/>
    <w:rsid w:val="003E0F1D"/>
    <w:rsid w:val="003E0F87"/>
    <w:rsid w:val="003E12E8"/>
    <w:rsid w:val="003E1594"/>
    <w:rsid w:val="003E16F7"/>
    <w:rsid w:val="003E1B0E"/>
    <w:rsid w:val="003E1B1F"/>
    <w:rsid w:val="003E1B66"/>
    <w:rsid w:val="003E1C61"/>
    <w:rsid w:val="003E1F72"/>
    <w:rsid w:val="003E2020"/>
    <w:rsid w:val="003E228E"/>
    <w:rsid w:val="003E22DA"/>
    <w:rsid w:val="003E24F8"/>
    <w:rsid w:val="003E27B1"/>
    <w:rsid w:val="003E29E9"/>
    <w:rsid w:val="003E2A0E"/>
    <w:rsid w:val="003E2B33"/>
    <w:rsid w:val="003E2BF3"/>
    <w:rsid w:val="003E30F5"/>
    <w:rsid w:val="003E3144"/>
    <w:rsid w:val="003E31DE"/>
    <w:rsid w:val="003E322F"/>
    <w:rsid w:val="003E33BF"/>
    <w:rsid w:val="003E3530"/>
    <w:rsid w:val="003E36A2"/>
    <w:rsid w:val="003E36A6"/>
    <w:rsid w:val="003E37F9"/>
    <w:rsid w:val="003E3DAC"/>
    <w:rsid w:val="003E3EA4"/>
    <w:rsid w:val="003E3F05"/>
    <w:rsid w:val="003E4112"/>
    <w:rsid w:val="003E4304"/>
    <w:rsid w:val="003E460D"/>
    <w:rsid w:val="003E4694"/>
    <w:rsid w:val="003E47A0"/>
    <w:rsid w:val="003E492E"/>
    <w:rsid w:val="003E4B1E"/>
    <w:rsid w:val="003E4B98"/>
    <w:rsid w:val="003E4C31"/>
    <w:rsid w:val="003E4E3F"/>
    <w:rsid w:val="003E4E53"/>
    <w:rsid w:val="003E4ECB"/>
    <w:rsid w:val="003E4F36"/>
    <w:rsid w:val="003E4FDC"/>
    <w:rsid w:val="003E5002"/>
    <w:rsid w:val="003E5171"/>
    <w:rsid w:val="003E5269"/>
    <w:rsid w:val="003E57FC"/>
    <w:rsid w:val="003E580F"/>
    <w:rsid w:val="003E59F6"/>
    <w:rsid w:val="003E5A09"/>
    <w:rsid w:val="003E5AAA"/>
    <w:rsid w:val="003E5E36"/>
    <w:rsid w:val="003E604E"/>
    <w:rsid w:val="003E6066"/>
    <w:rsid w:val="003E606A"/>
    <w:rsid w:val="003E63C2"/>
    <w:rsid w:val="003E65E0"/>
    <w:rsid w:val="003E66BA"/>
    <w:rsid w:val="003E6733"/>
    <w:rsid w:val="003E69F3"/>
    <w:rsid w:val="003E6A33"/>
    <w:rsid w:val="003E6B37"/>
    <w:rsid w:val="003E6C8D"/>
    <w:rsid w:val="003E6D3D"/>
    <w:rsid w:val="003E6E3F"/>
    <w:rsid w:val="003E6E97"/>
    <w:rsid w:val="003E6F41"/>
    <w:rsid w:val="003E6FCC"/>
    <w:rsid w:val="003E701A"/>
    <w:rsid w:val="003E70CA"/>
    <w:rsid w:val="003E71FB"/>
    <w:rsid w:val="003E7270"/>
    <w:rsid w:val="003E72BE"/>
    <w:rsid w:val="003E737D"/>
    <w:rsid w:val="003E7431"/>
    <w:rsid w:val="003E75E0"/>
    <w:rsid w:val="003E75FB"/>
    <w:rsid w:val="003E761C"/>
    <w:rsid w:val="003E7695"/>
    <w:rsid w:val="003E779F"/>
    <w:rsid w:val="003E7852"/>
    <w:rsid w:val="003E78EC"/>
    <w:rsid w:val="003E7912"/>
    <w:rsid w:val="003E7BA9"/>
    <w:rsid w:val="003E7BE0"/>
    <w:rsid w:val="003E7BED"/>
    <w:rsid w:val="003E7C9C"/>
    <w:rsid w:val="003E7DCB"/>
    <w:rsid w:val="003F00C8"/>
    <w:rsid w:val="003F0211"/>
    <w:rsid w:val="003F03E2"/>
    <w:rsid w:val="003F0652"/>
    <w:rsid w:val="003F0685"/>
    <w:rsid w:val="003F07FC"/>
    <w:rsid w:val="003F08BC"/>
    <w:rsid w:val="003F0B0C"/>
    <w:rsid w:val="003F0BF1"/>
    <w:rsid w:val="003F0C22"/>
    <w:rsid w:val="003F0C4E"/>
    <w:rsid w:val="003F0D62"/>
    <w:rsid w:val="003F0DD4"/>
    <w:rsid w:val="003F0FBB"/>
    <w:rsid w:val="003F1030"/>
    <w:rsid w:val="003F14D3"/>
    <w:rsid w:val="003F15EE"/>
    <w:rsid w:val="003F1A38"/>
    <w:rsid w:val="003F1A3B"/>
    <w:rsid w:val="003F1B08"/>
    <w:rsid w:val="003F1CC6"/>
    <w:rsid w:val="003F205C"/>
    <w:rsid w:val="003F20A1"/>
    <w:rsid w:val="003F2242"/>
    <w:rsid w:val="003F25F2"/>
    <w:rsid w:val="003F2792"/>
    <w:rsid w:val="003F29CC"/>
    <w:rsid w:val="003F2D48"/>
    <w:rsid w:val="003F2DB5"/>
    <w:rsid w:val="003F2F43"/>
    <w:rsid w:val="003F2FD2"/>
    <w:rsid w:val="003F321A"/>
    <w:rsid w:val="003F3332"/>
    <w:rsid w:val="003F33BB"/>
    <w:rsid w:val="003F3661"/>
    <w:rsid w:val="003F370E"/>
    <w:rsid w:val="003F37D8"/>
    <w:rsid w:val="003F37F8"/>
    <w:rsid w:val="003F3804"/>
    <w:rsid w:val="003F38A8"/>
    <w:rsid w:val="003F3ABF"/>
    <w:rsid w:val="003F41C9"/>
    <w:rsid w:val="003F4274"/>
    <w:rsid w:val="003F4346"/>
    <w:rsid w:val="003F4436"/>
    <w:rsid w:val="003F44D3"/>
    <w:rsid w:val="003F4539"/>
    <w:rsid w:val="003F47F4"/>
    <w:rsid w:val="003F4822"/>
    <w:rsid w:val="003F483C"/>
    <w:rsid w:val="003F484C"/>
    <w:rsid w:val="003F4AFB"/>
    <w:rsid w:val="003F4B61"/>
    <w:rsid w:val="003F4BD3"/>
    <w:rsid w:val="003F4C4B"/>
    <w:rsid w:val="003F4D80"/>
    <w:rsid w:val="003F5049"/>
    <w:rsid w:val="003F51EF"/>
    <w:rsid w:val="003F534F"/>
    <w:rsid w:val="003F5354"/>
    <w:rsid w:val="003F5375"/>
    <w:rsid w:val="003F53CC"/>
    <w:rsid w:val="003F56F8"/>
    <w:rsid w:val="003F570B"/>
    <w:rsid w:val="003F57B8"/>
    <w:rsid w:val="003F5894"/>
    <w:rsid w:val="003F5B83"/>
    <w:rsid w:val="003F5BA2"/>
    <w:rsid w:val="003F5D76"/>
    <w:rsid w:val="003F5EA7"/>
    <w:rsid w:val="003F6129"/>
    <w:rsid w:val="003F6191"/>
    <w:rsid w:val="003F6302"/>
    <w:rsid w:val="003F6510"/>
    <w:rsid w:val="003F6763"/>
    <w:rsid w:val="003F6B76"/>
    <w:rsid w:val="003F70B3"/>
    <w:rsid w:val="003F7240"/>
    <w:rsid w:val="003F7248"/>
    <w:rsid w:val="003F7334"/>
    <w:rsid w:val="003F77A8"/>
    <w:rsid w:val="003F7886"/>
    <w:rsid w:val="003F799F"/>
    <w:rsid w:val="003F7B1C"/>
    <w:rsid w:val="003F7B7C"/>
    <w:rsid w:val="003F7BB3"/>
    <w:rsid w:val="003F7BE0"/>
    <w:rsid w:val="003F7C7A"/>
    <w:rsid w:val="003F7D55"/>
    <w:rsid w:val="00400226"/>
    <w:rsid w:val="00400253"/>
    <w:rsid w:val="00400700"/>
    <w:rsid w:val="0040082B"/>
    <w:rsid w:val="00400AA3"/>
    <w:rsid w:val="00400EE9"/>
    <w:rsid w:val="00400F2C"/>
    <w:rsid w:val="00400F2E"/>
    <w:rsid w:val="00401053"/>
    <w:rsid w:val="004011EC"/>
    <w:rsid w:val="00401437"/>
    <w:rsid w:val="00401529"/>
    <w:rsid w:val="004015D4"/>
    <w:rsid w:val="00401734"/>
    <w:rsid w:val="00401914"/>
    <w:rsid w:val="004019F2"/>
    <w:rsid w:val="00401A5A"/>
    <w:rsid w:val="00401C63"/>
    <w:rsid w:val="00401CD2"/>
    <w:rsid w:val="00401F2F"/>
    <w:rsid w:val="00401F8E"/>
    <w:rsid w:val="00401FD3"/>
    <w:rsid w:val="0040202E"/>
    <w:rsid w:val="004020A3"/>
    <w:rsid w:val="00402297"/>
    <w:rsid w:val="004023C4"/>
    <w:rsid w:val="00402404"/>
    <w:rsid w:val="00402418"/>
    <w:rsid w:val="00402448"/>
    <w:rsid w:val="00402480"/>
    <w:rsid w:val="00402698"/>
    <w:rsid w:val="00402846"/>
    <w:rsid w:val="00402D84"/>
    <w:rsid w:val="00402DFA"/>
    <w:rsid w:val="00402FDD"/>
    <w:rsid w:val="00403019"/>
    <w:rsid w:val="004031D9"/>
    <w:rsid w:val="004031DE"/>
    <w:rsid w:val="00403605"/>
    <w:rsid w:val="00403686"/>
    <w:rsid w:val="0040368B"/>
    <w:rsid w:val="00403A7D"/>
    <w:rsid w:val="00403C2F"/>
    <w:rsid w:val="00403EA9"/>
    <w:rsid w:val="00403EFE"/>
    <w:rsid w:val="00403F1C"/>
    <w:rsid w:val="004041BF"/>
    <w:rsid w:val="0040426E"/>
    <w:rsid w:val="004043ED"/>
    <w:rsid w:val="00404447"/>
    <w:rsid w:val="00404558"/>
    <w:rsid w:val="00404597"/>
    <w:rsid w:val="00404808"/>
    <w:rsid w:val="0040482C"/>
    <w:rsid w:val="00404A48"/>
    <w:rsid w:val="00404A79"/>
    <w:rsid w:val="00404B2F"/>
    <w:rsid w:val="00404EC1"/>
    <w:rsid w:val="00405029"/>
    <w:rsid w:val="0040570B"/>
    <w:rsid w:val="004059E1"/>
    <w:rsid w:val="004059F4"/>
    <w:rsid w:val="00405A18"/>
    <w:rsid w:val="00405D51"/>
    <w:rsid w:val="00405F97"/>
    <w:rsid w:val="00406101"/>
    <w:rsid w:val="00406146"/>
    <w:rsid w:val="004062C2"/>
    <w:rsid w:val="00406647"/>
    <w:rsid w:val="00406732"/>
    <w:rsid w:val="0040699F"/>
    <w:rsid w:val="00406B1D"/>
    <w:rsid w:val="00406C75"/>
    <w:rsid w:val="00406D2B"/>
    <w:rsid w:val="00406D72"/>
    <w:rsid w:val="00406E3B"/>
    <w:rsid w:val="00406E85"/>
    <w:rsid w:val="00407202"/>
    <w:rsid w:val="004072EF"/>
    <w:rsid w:val="004077C8"/>
    <w:rsid w:val="00407AA7"/>
    <w:rsid w:val="00407E0F"/>
    <w:rsid w:val="00410084"/>
    <w:rsid w:val="004102A9"/>
    <w:rsid w:val="004102CA"/>
    <w:rsid w:val="0041033F"/>
    <w:rsid w:val="00410347"/>
    <w:rsid w:val="00410413"/>
    <w:rsid w:val="00410442"/>
    <w:rsid w:val="0041083C"/>
    <w:rsid w:val="00410950"/>
    <w:rsid w:val="00410DB7"/>
    <w:rsid w:val="00410FC0"/>
    <w:rsid w:val="004110C3"/>
    <w:rsid w:val="004112C2"/>
    <w:rsid w:val="0041132C"/>
    <w:rsid w:val="00411491"/>
    <w:rsid w:val="00411585"/>
    <w:rsid w:val="004115CD"/>
    <w:rsid w:val="0041169B"/>
    <w:rsid w:val="00411FB1"/>
    <w:rsid w:val="004121DB"/>
    <w:rsid w:val="004121FA"/>
    <w:rsid w:val="004129DF"/>
    <w:rsid w:val="00412AA1"/>
    <w:rsid w:val="00412BE5"/>
    <w:rsid w:val="00412CED"/>
    <w:rsid w:val="00412EBD"/>
    <w:rsid w:val="00413022"/>
    <w:rsid w:val="004132E3"/>
    <w:rsid w:val="0041348A"/>
    <w:rsid w:val="0041364C"/>
    <w:rsid w:val="0041366B"/>
    <w:rsid w:val="00413A1B"/>
    <w:rsid w:val="00413AC3"/>
    <w:rsid w:val="00413BD3"/>
    <w:rsid w:val="00413C54"/>
    <w:rsid w:val="00413DB7"/>
    <w:rsid w:val="004141BF"/>
    <w:rsid w:val="00414672"/>
    <w:rsid w:val="00414953"/>
    <w:rsid w:val="00414BCA"/>
    <w:rsid w:val="00414CB9"/>
    <w:rsid w:val="00414D57"/>
    <w:rsid w:val="00415050"/>
    <w:rsid w:val="00415067"/>
    <w:rsid w:val="004150AA"/>
    <w:rsid w:val="0041511E"/>
    <w:rsid w:val="00415377"/>
    <w:rsid w:val="00415479"/>
    <w:rsid w:val="0041548E"/>
    <w:rsid w:val="00415551"/>
    <w:rsid w:val="004157CF"/>
    <w:rsid w:val="004158CF"/>
    <w:rsid w:val="00415A63"/>
    <w:rsid w:val="00415A8E"/>
    <w:rsid w:val="00415CBE"/>
    <w:rsid w:val="00415DEC"/>
    <w:rsid w:val="00415E1A"/>
    <w:rsid w:val="00416017"/>
    <w:rsid w:val="00416468"/>
    <w:rsid w:val="00416509"/>
    <w:rsid w:val="0041694C"/>
    <w:rsid w:val="00416ABC"/>
    <w:rsid w:val="00416AEA"/>
    <w:rsid w:val="00416D3F"/>
    <w:rsid w:val="00416D77"/>
    <w:rsid w:val="00416FF0"/>
    <w:rsid w:val="00417065"/>
    <w:rsid w:val="004170D2"/>
    <w:rsid w:val="004171BD"/>
    <w:rsid w:val="004171C2"/>
    <w:rsid w:val="00417228"/>
    <w:rsid w:val="004172A9"/>
    <w:rsid w:val="00417535"/>
    <w:rsid w:val="0041762F"/>
    <w:rsid w:val="00417630"/>
    <w:rsid w:val="00417713"/>
    <w:rsid w:val="004177A4"/>
    <w:rsid w:val="00417A3C"/>
    <w:rsid w:val="00417E9F"/>
    <w:rsid w:val="00417F2A"/>
    <w:rsid w:val="00417F33"/>
    <w:rsid w:val="00417FB9"/>
    <w:rsid w:val="004201DE"/>
    <w:rsid w:val="00420554"/>
    <w:rsid w:val="004205BA"/>
    <w:rsid w:val="00420814"/>
    <w:rsid w:val="00420832"/>
    <w:rsid w:val="00420894"/>
    <w:rsid w:val="00420931"/>
    <w:rsid w:val="00420BE9"/>
    <w:rsid w:val="00420E21"/>
    <w:rsid w:val="00420E7C"/>
    <w:rsid w:val="00420F8F"/>
    <w:rsid w:val="004210CC"/>
    <w:rsid w:val="004211BA"/>
    <w:rsid w:val="004212E7"/>
    <w:rsid w:val="004213BD"/>
    <w:rsid w:val="0042144F"/>
    <w:rsid w:val="00421632"/>
    <w:rsid w:val="00421653"/>
    <w:rsid w:val="00421678"/>
    <w:rsid w:val="00421894"/>
    <w:rsid w:val="00421B03"/>
    <w:rsid w:val="00422204"/>
    <w:rsid w:val="004223B9"/>
    <w:rsid w:val="00422475"/>
    <w:rsid w:val="00422491"/>
    <w:rsid w:val="004225AF"/>
    <w:rsid w:val="0042276B"/>
    <w:rsid w:val="004229FC"/>
    <w:rsid w:val="00422A7F"/>
    <w:rsid w:val="00422CEC"/>
    <w:rsid w:val="004230E3"/>
    <w:rsid w:val="00423191"/>
    <w:rsid w:val="004231F6"/>
    <w:rsid w:val="00423352"/>
    <w:rsid w:val="0042363B"/>
    <w:rsid w:val="0042365B"/>
    <w:rsid w:val="0042396B"/>
    <w:rsid w:val="00423B4B"/>
    <w:rsid w:val="00423B56"/>
    <w:rsid w:val="00423CD7"/>
    <w:rsid w:val="00423D0A"/>
    <w:rsid w:val="00423F5E"/>
    <w:rsid w:val="00423FCC"/>
    <w:rsid w:val="0042429D"/>
    <w:rsid w:val="0042438A"/>
    <w:rsid w:val="0042484E"/>
    <w:rsid w:val="00424907"/>
    <w:rsid w:val="00424929"/>
    <w:rsid w:val="0042527A"/>
    <w:rsid w:val="004252FB"/>
    <w:rsid w:val="00425382"/>
    <w:rsid w:val="0042538F"/>
    <w:rsid w:val="0042582B"/>
    <w:rsid w:val="00425AA3"/>
    <w:rsid w:val="00425F2E"/>
    <w:rsid w:val="0042600A"/>
    <w:rsid w:val="0042600D"/>
    <w:rsid w:val="00426074"/>
    <w:rsid w:val="004262F2"/>
    <w:rsid w:val="0042632A"/>
    <w:rsid w:val="00426358"/>
    <w:rsid w:val="00426406"/>
    <w:rsid w:val="00426562"/>
    <w:rsid w:val="00426755"/>
    <w:rsid w:val="004267AD"/>
    <w:rsid w:val="004267B2"/>
    <w:rsid w:val="00426BDB"/>
    <w:rsid w:val="00426ED8"/>
    <w:rsid w:val="0042704E"/>
    <w:rsid w:val="00427108"/>
    <w:rsid w:val="0042733F"/>
    <w:rsid w:val="00427354"/>
    <w:rsid w:val="0042753B"/>
    <w:rsid w:val="0042755E"/>
    <w:rsid w:val="004275D2"/>
    <w:rsid w:val="00427624"/>
    <w:rsid w:val="004276BA"/>
    <w:rsid w:val="004278D2"/>
    <w:rsid w:val="00427919"/>
    <w:rsid w:val="00430001"/>
    <w:rsid w:val="00430046"/>
    <w:rsid w:val="0043046C"/>
    <w:rsid w:val="00430712"/>
    <w:rsid w:val="004307C5"/>
    <w:rsid w:val="004308CB"/>
    <w:rsid w:val="004308EC"/>
    <w:rsid w:val="0043095D"/>
    <w:rsid w:val="004309D8"/>
    <w:rsid w:val="00430B31"/>
    <w:rsid w:val="00430DE3"/>
    <w:rsid w:val="00430EC3"/>
    <w:rsid w:val="00430F22"/>
    <w:rsid w:val="00430F6D"/>
    <w:rsid w:val="00431489"/>
    <w:rsid w:val="00431732"/>
    <w:rsid w:val="00431793"/>
    <w:rsid w:val="00431AAF"/>
    <w:rsid w:val="00431ADA"/>
    <w:rsid w:val="00431BF8"/>
    <w:rsid w:val="00431F9F"/>
    <w:rsid w:val="00431FB3"/>
    <w:rsid w:val="00432193"/>
    <w:rsid w:val="004325D9"/>
    <w:rsid w:val="00432764"/>
    <w:rsid w:val="004329BC"/>
    <w:rsid w:val="00432CFF"/>
    <w:rsid w:val="00432D16"/>
    <w:rsid w:val="00432D2A"/>
    <w:rsid w:val="00432EF6"/>
    <w:rsid w:val="00433034"/>
    <w:rsid w:val="0043309C"/>
    <w:rsid w:val="004330B2"/>
    <w:rsid w:val="0043318F"/>
    <w:rsid w:val="0043326E"/>
    <w:rsid w:val="0043357B"/>
    <w:rsid w:val="0043370E"/>
    <w:rsid w:val="0043396B"/>
    <w:rsid w:val="0043396E"/>
    <w:rsid w:val="0043397B"/>
    <w:rsid w:val="004339CB"/>
    <w:rsid w:val="00433DEF"/>
    <w:rsid w:val="00433EB2"/>
    <w:rsid w:val="00434443"/>
    <w:rsid w:val="004345BE"/>
    <w:rsid w:val="0043481B"/>
    <w:rsid w:val="00434839"/>
    <w:rsid w:val="00434B05"/>
    <w:rsid w:val="00434BF7"/>
    <w:rsid w:val="00434C8D"/>
    <w:rsid w:val="00434CEB"/>
    <w:rsid w:val="00435141"/>
    <w:rsid w:val="0043514E"/>
    <w:rsid w:val="00435290"/>
    <w:rsid w:val="00435330"/>
    <w:rsid w:val="00435589"/>
    <w:rsid w:val="00435861"/>
    <w:rsid w:val="004358AF"/>
    <w:rsid w:val="00435AAB"/>
    <w:rsid w:val="00435C38"/>
    <w:rsid w:val="00435C3D"/>
    <w:rsid w:val="00436079"/>
    <w:rsid w:val="00436189"/>
    <w:rsid w:val="004363D1"/>
    <w:rsid w:val="0043643D"/>
    <w:rsid w:val="004364D9"/>
    <w:rsid w:val="00436520"/>
    <w:rsid w:val="00436548"/>
    <w:rsid w:val="0043667E"/>
    <w:rsid w:val="00436722"/>
    <w:rsid w:val="004367D3"/>
    <w:rsid w:val="0043687F"/>
    <w:rsid w:val="004369D3"/>
    <w:rsid w:val="00436BEC"/>
    <w:rsid w:val="00436D11"/>
    <w:rsid w:val="00436E18"/>
    <w:rsid w:val="004371C7"/>
    <w:rsid w:val="00437260"/>
    <w:rsid w:val="004373A1"/>
    <w:rsid w:val="004375F4"/>
    <w:rsid w:val="0043764C"/>
    <w:rsid w:val="0043778F"/>
    <w:rsid w:val="004377EA"/>
    <w:rsid w:val="004378B1"/>
    <w:rsid w:val="004378E6"/>
    <w:rsid w:val="00437A18"/>
    <w:rsid w:val="00437A4F"/>
    <w:rsid w:val="00437CFF"/>
    <w:rsid w:val="00437DBC"/>
    <w:rsid w:val="00437DE8"/>
    <w:rsid w:val="00437E76"/>
    <w:rsid w:val="00437F28"/>
    <w:rsid w:val="00437F6C"/>
    <w:rsid w:val="004406C8"/>
    <w:rsid w:val="00440889"/>
    <w:rsid w:val="00441182"/>
    <w:rsid w:val="00441195"/>
    <w:rsid w:val="00441328"/>
    <w:rsid w:val="004415C4"/>
    <w:rsid w:val="00441604"/>
    <w:rsid w:val="004416C5"/>
    <w:rsid w:val="00442028"/>
    <w:rsid w:val="004422FF"/>
    <w:rsid w:val="0044257F"/>
    <w:rsid w:val="0044274E"/>
    <w:rsid w:val="00442A41"/>
    <w:rsid w:val="00442B76"/>
    <w:rsid w:val="00442B7E"/>
    <w:rsid w:val="00442BB6"/>
    <w:rsid w:val="00442CDE"/>
    <w:rsid w:val="00442D70"/>
    <w:rsid w:val="00442E23"/>
    <w:rsid w:val="0044308F"/>
    <w:rsid w:val="004430D7"/>
    <w:rsid w:val="00443374"/>
    <w:rsid w:val="00443392"/>
    <w:rsid w:val="004434A5"/>
    <w:rsid w:val="004437C5"/>
    <w:rsid w:val="004437F6"/>
    <w:rsid w:val="00443931"/>
    <w:rsid w:val="00443993"/>
    <w:rsid w:val="00443995"/>
    <w:rsid w:val="00443A13"/>
    <w:rsid w:val="00443A79"/>
    <w:rsid w:val="00443D25"/>
    <w:rsid w:val="00443D79"/>
    <w:rsid w:val="00443E90"/>
    <w:rsid w:val="00443F99"/>
    <w:rsid w:val="0044406B"/>
    <w:rsid w:val="0044407A"/>
    <w:rsid w:val="0044431E"/>
    <w:rsid w:val="004444FA"/>
    <w:rsid w:val="00444645"/>
    <w:rsid w:val="004446FF"/>
    <w:rsid w:val="0044472D"/>
    <w:rsid w:val="004447EB"/>
    <w:rsid w:val="004448B3"/>
    <w:rsid w:val="004449AF"/>
    <w:rsid w:val="00444C99"/>
    <w:rsid w:val="00444CF4"/>
    <w:rsid w:val="00444E1D"/>
    <w:rsid w:val="00444E91"/>
    <w:rsid w:val="004450F0"/>
    <w:rsid w:val="00445315"/>
    <w:rsid w:val="00445580"/>
    <w:rsid w:val="004456A8"/>
    <w:rsid w:val="004458FF"/>
    <w:rsid w:val="004459B6"/>
    <w:rsid w:val="00445B9A"/>
    <w:rsid w:val="00445D66"/>
    <w:rsid w:val="00445EAA"/>
    <w:rsid w:val="00445ECF"/>
    <w:rsid w:val="00445F95"/>
    <w:rsid w:val="004460B0"/>
    <w:rsid w:val="00446306"/>
    <w:rsid w:val="0044632D"/>
    <w:rsid w:val="004464F7"/>
    <w:rsid w:val="004465CD"/>
    <w:rsid w:val="004465DB"/>
    <w:rsid w:val="004465DC"/>
    <w:rsid w:val="00446657"/>
    <w:rsid w:val="004466BD"/>
    <w:rsid w:val="00446766"/>
    <w:rsid w:val="004467DB"/>
    <w:rsid w:val="004468DE"/>
    <w:rsid w:val="00446923"/>
    <w:rsid w:val="00446CFC"/>
    <w:rsid w:val="00446E41"/>
    <w:rsid w:val="00446E9B"/>
    <w:rsid w:val="00446EEB"/>
    <w:rsid w:val="0044710A"/>
    <w:rsid w:val="00447150"/>
    <w:rsid w:val="00447187"/>
    <w:rsid w:val="004471BE"/>
    <w:rsid w:val="004471F7"/>
    <w:rsid w:val="004472D6"/>
    <w:rsid w:val="00447376"/>
    <w:rsid w:val="00447429"/>
    <w:rsid w:val="00447555"/>
    <w:rsid w:val="00447595"/>
    <w:rsid w:val="00447913"/>
    <w:rsid w:val="00447951"/>
    <w:rsid w:val="00447BBE"/>
    <w:rsid w:val="00447C51"/>
    <w:rsid w:val="00447C5F"/>
    <w:rsid w:val="00447C7F"/>
    <w:rsid w:val="00447CE5"/>
    <w:rsid w:val="00447DE4"/>
    <w:rsid w:val="00447FCD"/>
    <w:rsid w:val="0045008A"/>
    <w:rsid w:val="004506F5"/>
    <w:rsid w:val="0045072C"/>
    <w:rsid w:val="00450731"/>
    <w:rsid w:val="0045094F"/>
    <w:rsid w:val="004509CC"/>
    <w:rsid w:val="00450AC5"/>
    <w:rsid w:val="00450BA6"/>
    <w:rsid w:val="00450F96"/>
    <w:rsid w:val="00450FF5"/>
    <w:rsid w:val="004511F8"/>
    <w:rsid w:val="0045132B"/>
    <w:rsid w:val="004515A3"/>
    <w:rsid w:val="004515D2"/>
    <w:rsid w:val="0045178B"/>
    <w:rsid w:val="00451807"/>
    <w:rsid w:val="00451BAA"/>
    <w:rsid w:val="00451D97"/>
    <w:rsid w:val="004522AB"/>
    <w:rsid w:val="004525FE"/>
    <w:rsid w:val="004527BF"/>
    <w:rsid w:val="00452A68"/>
    <w:rsid w:val="00452B18"/>
    <w:rsid w:val="00452B58"/>
    <w:rsid w:val="00452C98"/>
    <w:rsid w:val="004533CB"/>
    <w:rsid w:val="0045346F"/>
    <w:rsid w:val="004534FE"/>
    <w:rsid w:val="0045353D"/>
    <w:rsid w:val="00453897"/>
    <w:rsid w:val="004539B8"/>
    <w:rsid w:val="00453A95"/>
    <w:rsid w:val="00453B2C"/>
    <w:rsid w:val="00453C15"/>
    <w:rsid w:val="00453CD1"/>
    <w:rsid w:val="00453CD4"/>
    <w:rsid w:val="00453F22"/>
    <w:rsid w:val="0045429C"/>
    <w:rsid w:val="004542A0"/>
    <w:rsid w:val="0045433C"/>
    <w:rsid w:val="004547D0"/>
    <w:rsid w:val="004549E5"/>
    <w:rsid w:val="00454D14"/>
    <w:rsid w:val="00454F5F"/>
    <w:rsid w:val="004550FB"/>
    <w:rsid w:val="004551C5"/>
    <w:rsid w:val="004553FC"/>
    <w:rsid w:val="0045579E"/>
    <w:rsid w:val="004557A3"/>
    <w:rsid w:val="004557F5"/>
    <w:rsid w:val="0045581A"/>
    <w:rsid w:val="0045584B"/>
    <w:rsid w:val="00455992"/>
    <w:rsid w:val="00455B17"/>
    <w:rsid w:val="00455C64"/>
    <w:rsid w:val="00455FD9"/>
    <w:rsid w:val="00456019"/>
    <w:rsid w:val="00456148"/>
    <w:rsid w:val="0045657E"/>
    <w:rsid w:val="0045681E"/>
    <w:rsid w:val="00456837"/>
    <w:rsid w:val="00456887"/>
    <w:rsid w:val="00456B8E"/>
    <w:rsid w:val="00456F02"/>
    <w:rsid w:val="00456F09"/>
    <w:rsid w:val="00457012"/>
    <w:rsid w:val="00457038"/>
    <w:rsid w:val="0045724C"/>
    <w:rsid w:val="00457298"/>
    <w:rsid w:val="00457392"/>
    <w:rsid w:val="004575B3"/>
    <w:rsid w:val="004575BB"/>
    <w:rsid w:val="0045777B"/>
    <w:rsid w:val="00457950"/>
    <w:rsid w:val="00457B84"/>
    <w:rsid w:val="00457DAD"/>
    <w:rsid w:val="00457F8A"/>
    <w:rsid w:val="0046010A"/>
    <w:rsid w:val="00460284"/>
    <w:rsid w:val="004603B5"/>
    <w:rsid w:val="00460468"/>
    <w:rsid w:val="004605DE"/>
    <w:rsid w:val="004606FD"/>
    <w:rsid w:val="00460752"/>
    <w:rsid w:val="0046088D"/>
    <w:rsid w:val="00460D19"/>
    <w:rsid w:val="00460E21"/>
    <w:rsid w:val="00460EE0"/>
    <w:rsid w:val="004611ED"/>
    <w:rsid w:val="0046176B"/>
    <w:rsid w:val="00461807"/>
    <w:rsid w:val="00461A48"/>
    <w:rsid w:val="0046258F"/>
    <w:rsid w:val="00462644"/>
    <w:rsid w:val="00462751"/>
    <w:rsid w:val="00462D4E"/>
    <w:rsid w:val="00462E1E"/>
    <w:rsid w:val="00462F0C"/>
    <w:rsid w:val="00462F60"/>
    <w:rsid w:val="00463001"/>
    <w:rsid w:val="00463167"/>
    <w:rsid w:val="0046318F"/>
    <w:rsid w:val="004633A6"/>
    <w:rsid w:val="00463823"/>
    <w:rsid w:val="00463982"/>
    <w:rsid w:val="004639C5"/>
    <w:rsid w:val="00463AF7"/>
    <w:rsid w:val="00463BB3"/>
    <w:rsid w:val="00463E93"/>
    <w:rsid w:val="00463EEA"/>
    <w:rsid w:val="0046421E"/>
    <w:rsid w:val="00464551"/>
    <w:rsid w:val="004647E2"/>
    <w:rsid w:val="00464AA5"/>
    <w:rsid w:val="00464BF5"/>
    <w:rsid w:val="00464DC8"/>
    <w:rsid w:val="00464FBC"/>
    <w:rsid w:val="00465017"/>
    <w:rsid w:val="004651B8"/>
    <w:rsid w:val="004654EC"/>
    <w:rsid w:val="004655DC"/>
    <w:rsid w:val="004656A3"/>
    <w:rsid w:val="00465726"/>
    <w:rsid w:val="00465752"/>
    <w:rsid w:val="004657BD"/>
    <w:rsid w:val="004657F6"/>
    <w:rsid w:val="0046588C"/>
    <w:rsid w:val="004658F1"/>
    <w:rsid w:val="00465AE1"/>
    <w:rsid w:val="00465D9D"/>
    <w:rsid w:val="00465DB7"/>
    <w:rsid w:val="00465DEB"/>
    <w:rsid w:val="0046604C"/>
    <w:rsid w:val="00466120"/>
    <w:rsid w:val="00466387"/>
    <w:rsid w:val="00466751"/>
    <w:rsid w:val="00466A77"/>
    <w:rsid w:val="00466AB9"/>
    <w:rsid w:val="00466C52"/>
    <w:rsid w:val="004671D7"/>
    <w:rsid w:val="004671F8"/>
    <w:rsid w:val="0046761A"/>
    <w:rsid w:val="004677AB"/>
    <w:rsid w:val="004677B5"/>
    <w:rsid w:val="004679AF"/>
    <w:rsid w:val="00467A03"/>
    <w:rsid w:val="00467CCF"/>
    <w:rsid w:val="0047014D"/>
    <w:rsid w:val="0047031E"/>
    <w:rsid w:val="004703B6"/>
    <w:rsid w:val="00470502"/>
    <w:rsid w:val="00470796"/>
    <w:rsid w:val="004708FE"/>
    <w:rsid w:val="004709CF"/>
    <w:rsid w:val="00470E87"/>
    <w:rsid w:val="00470F17"/>
    <w:rsid w:val="0047104D"/>
    <w:rsid w:val="00471068"/>
    <w:rsid w:val="004710B7"/>
    <w:rsid w:val="00471156"/>
    <w:rsid w:val="0047117C"/>
    <w:rsid w:val="0047117E"/>
    <w:rsid w:val="00471204"/>
    <w:rsid w:val="00471284"/>
    <w:rsid w:val="00471302"/>
    <w:rsid w:val="00471357"/>
    <w:rsid w:val="004713D5"/>
    <w:rsid w:val="00471443"/>
    <w:rsid w:val="004714B8"/>
    <w:rsid w:val="0047164E"/>
    <w:rsid w:val="004716CB"/>
    <w:rsid w:val="004716CE"/>
    <w:rsid w:val="0047192C"/>
    <w:rsid w:val="00471ADB"/>
    <w:rsid w:val="00471C17"/>
    <w:rsid w:val="00471F5B"/>
    <w:rsid w:val="00471F62"/>
    <w:rsid w:val="0047233B"/>
    <w:rsid w:val="0047278A"/>
    <w:rsid w:val="00472808"/>
    <w:rsid w:val="00472832"/>
    <w:rsid w:val="00472B2C"/>
    <w:rsid w:val="00472C4D"/>
    <w:rsid w:val="00472D2E"/>
    <w:rsid w:val="00472ED0"/>
    <w:rsid w:val="00472FD2"/>
    <w:rsid w:val="0047309F"/>
    <w:rsid w:val="004730DA"/>
    <w:rsid w:val="00473388"/>
    <w:rsid w:val="0047344C"/>
    <w:rsid w:val="00473657"/>
    <w:rsid w:val="00473823"/>
    <w:rsid w:val="00473A05"/>
    <w:rsid w:val="00473A58"/>
    <w:rsid w:val="00473A9B"/>
    <w:rsid w:val="00473B65"/>
    <w:rsid w:val="00473B8F"/>
    <w:rsid w:val="00473C16"/>
    <w:rsid w:val="00473E02"/>
    <w:rsid w:val="00473E76"/>
    <w:rsid w:val="0047408A"/>
    <w:rsid w:val="00474114"/>
    <w:rsid w:val="00474162"/>
    <w:rsid w:val="00474303"/>
    <w:rsid w:val="0047448B"/>
    <w:rsid w:val="0047468A"/>
    <w:rsid w:val="0047470E"/>
    <w:rsid w:val="0047476E"/>
    <w:rsid w:val="00474AE7"/>
    <w:rsid w:val="00474BDC"/>
    <w:rsid w:val="00474C49"/>
    <w:rsid w:val="00474CE1"/>
    <w:rsid w:val="00474EFA"/>
    <w:rsid w:val="00474F61"/>
    <w:rsid w:val="00475097"/>
    <w:rsid w:val="00475123"/>
    <w:rsid w:val="004751B3"/>
    <w:rsid w:val="004752C4"/>
    <w:rsid w:val="004752F9"/>
    <w:rsid w:val="00475337"/>
    <w:rsid w:val="004754B2"/>
    <w:rsid w:val="004755E8"/>
    <w:rsid w:val="00475846"/>
    <w:rsid w:val="00475E4F"/>
    <w:rsid w:val="00475EB5"/>
    <w:rsid w:val="00475EF4"/>
    <w:rsid w:val="0047618D"/>
    <w:rsid w:val="004761A5"/>
    <w:rsid w:val="00476276"/>
    <w:rsid w:val="00476492"/>
    <w:rsid w:val="0047662E"/>
    <w:rsid w:val="00476A72"/>
    <w:rsid w:val="00476CCA"/>
    <w:rsid w:val="00476FCE"/>
    <w:rsid w:val="00477006"/>
    <w:rsid w:val="00477218"/>
    <w:rsid w:val="00477870"/>
    <w:rsid w:val="0047791C"/>
    <w:rsid w:val="00477996"/>
    <w:rsid w:val="00477A56"/>
    <w:rsid w:val="00477BFA"/>
    <w:rsid w:val="00477D17"/>
    <w:rsid w:val="00477D49"/>
    <w:rsid w:val="00477DB7"/>
    <w:rsid w:val="00477F2E"/>
    <w:rsid w:val="0048003C"/>
    <w:rsid w:val="004800E6"/>
    <w:rsid w:val="00480314"/>
    <w:rsid w:val="004803A1"/>
    <w:rsid w:val="0048040A"/>
    <w:rsid w:val="00480427"/>
    <w:rsid w:val="0048054B"/>
    <w:rsid w:val="00480573"/>
    <w:rsid w:val="004808EE"/>
    <w:rsid w:val="00480C0F"/>
    <w:rsid w:val="00480C97"/>
    <w:rsid w:val="00480C98"/>
    <w:rsid w:val="00480CC2"/>
    <w:rsid w:val="004810DE"/>
    <w:rsid w:val="00481384"/>
    <w:rsid w:val="00481446"/>
    <w:rsid w:val="004816A6"/>
    <w:rsid w:val="00481781"/>
    <w:rsid w:val="004817E3"/>
    <w:rsid w:val="004817F7"/>
    <w:rsid w:val="004819CC"/>
    <w:rsid w:val="004819EF"/>
    <w:rsid w:val="00481A99"/>
    <w:rsid w:val="00481C38"/>
    <w:rsid w:val="00481D55"/>
    <w:rsid w:val="00481F03"/>
    <w:rsid w:val="00482739"/>
    <w:rsid w:val="00482837"/>
    <w:rsid w:val="00482A48"/>
    <w:rsid w:val="00482CB3"/>
    <w:rsid w:val="00482CBB"/>
    <w:rsid w:val="00482D05"/>
    <w:rsid w:val="004832BB"/>
    <w:rsid w:val="004833DB"/>
    <w:rsid w:val="00483400"/>
    <w:rsid w:val="0048346A"/>
    <w:rsid w:val="004834D9"/>
    <w:rsid w:val="0048350E"/>
    <w:rsid w:val="0048371E"/>
    <w:rsid w:val="004837DE"/>
    <w:rsid w:val="00483807"/>
    <w:rsid w:val="004839AC"/>
    <w:rsid w:val="00483AD7"/>
    <w:rsid w:val="00483C37"/>
    <w:rsid w:val="00483F7C"/>
    <w:rsid w:val="004841C8"/>
    <w:rsid w:val="00484259"/>
    <w:rsid w:val="00484362"/>
    <w:rsid w:val="00484470"/>
    <w:rsid w:val="0048456F"/>
    <w:rsid w:val="00484662"/>
    <w:rsid w:val="00484698"/>
    <w:rsid w:val="004846FB"/>
    <w:rsid w:val="004846FD"/>
    <w:rsid w:val="00484803"/>
    <w:rsid w:val="00484952"/>
    <w:rsid w:val="00484A64"/>
    <w:rsid w:val="00484C08"/>
    <w:rsid w:val="00484E88"/>
    <w:rsid w:val="00484FEE"/>
    <w:rsid w:val="004851DE"/>
    <w:rsid w:val="00485ABA"/>
    <w:rsid w:val="00485DC9"/>
    <w:rsid w:val="00485FFC"/>
    <w:rsid w:val="00486264"/>
    <w:rsid w:val="004866C6"/>
    <w:rsid w:val="0048682D"/>
    <w:rsid w:val="004868A9"/>
    <w:rsid w:val="00486C19"/>
    <w:rsid w:val="00486C46"/>
    <w:rsid w:val="00486CD7"/>
    <w:rsid w:val="00486F0D"/>
    <w:rsid w:val="0048711A"/>
    <w:rsid w:val="004873E3"/>
    <w:rsid w:val="004877CB"/>
    <w:rsid w:val="004878C5"/>
    <w:rsid w:val="004879B4"/>
    <w:rsid w:val="00487A0D"/>
    <w:rsid w:val="00487DE5"/>
    <w:rsid w:val="00487EAC"/>
    <w:rsid w:val="00487F11"/>
    <w:rsid w:val="00487F16"/>
    <w:rsid w:val="00487FE3"/>
    <w:rsid w:val="004901FE"/>
    <w:rsid w:val="00490230"/>
    <w:rsid w:val="004902AE"/>
    <w:rsid w:val="004902B8"/>
    <w:rsid w:val="00490375"/>
    <w:rsid w:val="004903D8"/>
    <w:rsid w:val="00490863"/>
    <w:rsid w:val="00490959"/>
    <w:rsid w:val="00490C3A"/>
    <w:rsid w:val="00490C40"/>
    <w:rsid w:val="00490C65"/>
    <w:rsid w:val="00490CAF"/>
    <w:rsid w:val="00490D0A"/>
    <w:rsid w:val="00490F23"/>
    <w:rsid w:val="00490F61"/>
    <w:rsid w:val="0049137F"/>
    <w:rsid w:val="00491480"/>
    <w:rsid w:val="00491530"/>
    <w:rsid w:val="0049162A"/>
    <w:rsid w:val="004918CD"/>
    <w:rsid w:val="00491A15"/>
    <w:rsid w:val="00491E0E"/>
    <w:rsid w:val="00491F69"/>
    <w:rsid w:val="00491FDF"/>
    <w:rsid w:val="00491FFF"/>
    <w:rsid w:val="0049204D"/>
    <w:rsid w:val="00492150"/>
    <w:rsid w:val="00492263"/>
    <w:rsid w:val="00492276"/>
    <w:rsid w:val="004924C0"/>
    <w:rsid w:val="004924D2"/>
    <w:rsid w:val="004926C2"/>
    <w:rsid w:val="0049271B"/>
    <w:rsid w:val="0049278A"/>
    <w:rsid w:val="004928E7"/>
    <w:rsid w:val="00492A40"/>
    <w:rsid w:val="00492CDA"/>
    <w:rsid w:val="00492D59"/>
    <w:rsid w:val="00492EFF"/>
    <w:rsid w:val="0049350D"/>
    <w:rsid w:val="004937FA"/>
    <w:rsid w:val="0049383B"/>
    <w:rsid w:val="00493E73"/>
    <w:rsid w:val="00493FF2"/>
    <w:rsid w:val="00494036"/>
    <w:rsid w:val="004940FF"/>
    <w:rsid w:val="004943B4"/>
    <w:rsid w:val="0049467B"/>
    <w:rsid w:val="004948FF"/>
    <w:rsid w:val="00494A71"/>
    <w:rsid w:val="00494B1A"/>
    <w:rsid w:val="00494B57"/>
    <w:rsid w:val="00494B74"/>
    <w:rsid w:val="0049507D"/>
    <w:rsid w:val="00495151"/>
    <w:rsid w:val="004952BA"/>
    <w:rsid w:val="00495D6F"/>
    <w:rsid w:val="00495EEB"/>
    <w:rsid w:val="00496001"/>
    <w:rsid w:val="004960FE"/>
    <w:rsid w:val="004961B9"/>
    <w:rsid w:val="004962CE"/>
    <w:rsid w:val="00496440"/>
    <w:rsid w:val="00496457"/>
    <w:rsid w:val="0049660D"/>
    <w:rsid w:val="0049664B"/>
    <w:rsid w:val="00496958"/>
    <w:rsid w:val="00496A83"/>
    <w:rsid w:val="00496B17"/>
    <w:rsid w:val="00496C8C"/>
    <w:rsid w:val="00496D77"/>
    <w:rsid w:val="0049716B"/>
    <w:rsid w:val="004971E1"/>
    <w:rsid w:val="004972F5"/>
    <w:rsid w:val="004973DC"/>
    <w:rsid w:val="00497676"/>
    <w:rsid w:val="00497680"/>
    <w:rsid w:val="00497738"/>
    <w:rsid w:val="00497926"/>
    <w:rsid w:val="00497970"/>
    <w:rsid w:val="00497F39"/>
    <w:rsid w:val="004A0047"/>
    <w:rsid w:val="004A01C8"/>
    <w:rsid w:val="004A01DF"/>
    <w:rsid w:val="004A0284"/>
    <w:rsid w:val="004A02C3"/>
    <w:rsid w:val="004A0346"/>
    <w:rsid w:val="004A043E"/>
    <w:rsid w:val="004A0497"/>
    <w:rsid w:val="004A0578"/>
    <w:rsid w:val="004A080B"/>
    <w:rsid w:val="004A089D"/>
    <w:rsid w:val="004A08DE"/>
    <w:rsid w:val="004A09B1"/>
    <w:rsid w:val="004A0CC5"/>
    <w:rsid w:val="004A0E24"/>
    <w:rsid w:val="004A0E96"/>
    <w:rsid w:val="004A106B"/>
    <w:rsid w:val="004A122C"/>
    <w:rsid w:val="004A13CE"/>
    <w:rsid w:val="004A1747"/>
    <w:rsid w:val="004A174B"/>
    <w:rsid w:val="004A1751"/>
    <w:rsid w:val="004A176A"/>
    <w:rsid w:val="004A178E"/>
    <w:rsid w:val="004A1945"/>
    <w:rsid w:val="004A1A79"/>
    <w:rsid w:val="004A1CF6"/>
    <w:rsid w:val="004A1D37"/>
    <w:rsid w:val="004A1EC7"/>
    <w:rsid w:val="004A20F0"/>
    <w:rsid w:val="004A20F4"/>
    <w:rsid w:val="004A2230"/>
    <w:rsid w:val="004A2D9B"/>
    <w:rsid w:val="004A2DD5"/>
    <w:rsid w:val="004A2E74"/>
    <w:rsid w:val="004A2E94"/>
    <w:rsid w:val="004A2ED7"/>
    <w:rsid w:val="004A34BA"/>
    <w:rsid w:val="004A3623"/>
    <w:rsid w:val="004A3A1E"/>
    <w:rsid w:val="004A3A55"/>
    <w:rsid w:val="004A3FC6"/>
    <w:rsid w:val="004A4335"/>
    <w:rsid w:val="004A4377"/>
    <w:rsid w:val="004A43BC"/>
    <w:rsid w:val="004A44B0"/>
    <w:rsid w:val="004A4586"/>
    <w:rsid w:val="004A470C"/>
    <w:rsid w:val="004A47FF"/>
    <w:rsid w:val="004A4AF8"/>
    <w:rsid w:val="004A4F42"/>
    <w:rsid w:val="004A5035"/>
    <w:rsid w:val="004A51DA"/>
    <w:rsid w:val="004A523B"/>
    <w:rsid w:val="004A5311"/>
    <w:rsid w:val="004A543D"/>
    <w:rsid w:val="004A5492"/>
    <w:rsid w:val="004A55C9"/>
    <w:rsid w:val="004A5753"/>
    <w:rsid w:val="004A57AD"/>
    <w:rsid w:val="004A5858"/>
    <w:rsid w:val="004A596D"/>
    <w:rsid w:val="004A59CB"/>
    <w:rsid w:val="004A5A0E"/>
    <w:rsid w:val="004A5D64"/>
    <w:rsid w:val="004A5D7A"/>
    <w:rsid w:val="004A5E6C"/>
    <w:rsid w:val="004A6448"/>
    <w:rsid w:val="004A67D7"/>
    <w:rsid w:val="004A6829"/>
    <w:rsid w:val="004A6950"/>
    <w:rsid w:val="004A699A"/>
    <w:rsid w:val="004A69B9"/>
    <w:rsid w:val="004A69C4"/>
    <w:rsid w:val="004A6A18"/>
    <w:rsid w:val="004A6ED0"/>
    <w:rsid w:val="004A6FE1"/>
    <w:rsid w:val="004A70D8"/>
    <w:rsid w:val="004A70F2"/>
    <w:rsid w:val="004A7168"/>
    <w:rsid w:val="004A7235"/>
    <w:rsid w:val="004A7263"/>
    <w:rsid w:val="004A72A9"/>
    <w:rsid w:val="004A77E9"/>
    <w:rsid w:val="004A78DD"/>
    <w:rsid w:val="004A7B58"/>
    <w:rsid w:val="004A7B9C"/>
    <w:rsid w:val="004A7BBD"/>
    <w:rsid w:val="004A7D0D"/>
    <w:rsid w:val="004A7DE0"/>
    <w:rsid w:val="004A7E34"/>
    <w:rsid w:val="004B0097"/>
    <w:rsid w:val="004B02A6"/>
    <w:rsid w:val="004B05B8"/>
    <w:rsid w:val="004B06D6"/>
    <w:rsid w:val="004B0795"/>
    <w:rsid w:val="004B090C"/>
    <w:rsid w:val="004B09A5"/>
    <w:rsid w:val="004B0EFC"/>
    <w:rsid w:val="004B0F88"/>
    <w:rsid w:val="004B0FA5"/>
    <w:rsid w:val="004B1014"/>
    <w:rsid w:val="004B1062"/>
    <w:rsid w:val="004B117E"/>
    <w:rsid w:val="004B1436"/>
    <w:rsid w:val="004B15A9"/>
    <w:rsid w:val="004B186C"/>
    <w:rsid w:val="004B1AA2"/>
    <w:rsid w:val="004B1C8A"/>
    <w:rsid w:val="004B1D12"/>
    <w:rsid w:val="004B1D2E"/>
    <w:rsid w:val="004B1E05"/>
    <w:rsid w:val="004B1E58"/>
    <w:rsid w:val="004B1E63"/>
    <w:rsid w:val="004B2094"/>
    <w:rsid w:val="004B20C0"/>
    <w:rsid w:val="004B21F2"/>
    <w:rsid w:val="004B22C8"/>
    <w:rsid w:val="004B25B2"/>
    <w:rsid w:val="004B263C"/>
    <w:rsid w:val="004B2737"/>
    <w:rsid w:val="004B2955"/>
    <w:rsid w:val="004B2AC6"/>
    <w:rsid w:val="004B2D23"/>
    <w:rsid w:val="004B2F2C"/>
    <w:rsid w:val="004B2F37"/>
    <w:rsid w:val="004B308F"/>
    <w:rsid w:val="004B31E9"/>
    <w:rsid w:val="004B3541"/>
    <w:rsid w:val="004B3587"/>
    <w:rsid w:val="004B3589"/>
    <w:rsid w:val="004B361A"/>
    <w:rsid w:val="004B36DE"/>
    <w:rsid w:val="004B3971"/>
    <w:rsid w:val="004B3987"/>
    <w:rsid w:val="004B3AF4"/>
    <w:rsid w:val="004B3B80"/>
    <w:rsid w:val="004B3D06"/>
    <w:rsid w:val="004B3D2B"/>
    <w:rsid w:val="004B3E62"/>
    <w:rsid w:val="004B4145"/>
    <w:rsid w:val="004B4420"/>
    <w:rsid w:val="004B450D"/>
    <w:rsid w:val="004B4603"/>
    <w:rsid w:val="004B471A"/>
    <w:rsid w:val="004B47E4"/>
    <w:rsid w:val="004B480B"/>
    <w:rsid w:val="004B48B3"/>
    <w:rsid w:val="004B4A71"/>
    <w:rsid w:val="004B4AA8"/>
    <w:rsid w:val="004B4C5A"/>
    <w:rsid w:val="004B4D84"/>
    <w:rsid w:val="004B5091"/>
    <w:rsid w:val="004B516C"/>
    <w:rsid w:val="004B533F"/>
    <w:rsid w:val="004B5525"/>
    <w:rsid w:val="004B5531"/>
    <w:rsid w:val="004B565B"/>
    <w:rsid w:val="004B57B4"/>
    <w:rsid w:val="004B586C"/>
    <w:rsid w:val="004B5875"/>
    <w:rsid w:val="004B589F"/>
    <w:rsid w:val="004B59AF"/>
    <w:rsid w:val="004B5C81"/>
    <w:rsid w:val="004B5CB1"/>
    <w:rsid w:val="004B5F3D"/>
    <w:rsid w:val="004B607E"/>
    <w:rsid w:val="004B630D"/>
    <w:rsid w:val="004B65E5"/>
    <w:rsid w:val="004B669D"/>
    <w:rsid w:val="004B6841"/>
    <w:rsid w:val="004B68AE"/>
    <w:rsid w:val="004B697F"/>
    <w:rsid w:val="004B69A8"/>
    <w:rsid w:val="004B69ED"/>
    <w:rsid w:val="004B6B74"/>
    <w:rsid w:val="004B6C01"/>
    <w:rsid w:val="004B6D77"/>
    <w:rsid w:val="004B6DCF"/>
    <w:rsid w:val="004B6F05"/>
    <w:rsid w:val="004B7150"/>
    <w:rsid w:val="004B7374"/>
    <w:rsid w:val="004B748A"/>
    <w:rsid w:val="004B7537"/>
    <w:rsid w:val="004B778C"/>
    <w:rsid w:val="004B7B3F"/>
    <w:rsid w:val="004B7BFE"/>
    <w:rsid w:val="004B7C2A"/>
    <w:rsid w:val="004B7C5C"/>
    <w:rsid w:val="004B7C9F"/>
    <w:rsid w:val="004B7DD0"/>
    <w:rsid w:val="004B7DEF"/>
    <w:rsid w:val="004B7FBC"/>
    <w:rsid w:val="004C0047"/>
    <w:rsid w:val="004C008D"/>
    <w:rsid w:val="004C0164"/>
    <w:rsid w:val="004C01B0"/>
    <w:rsid w:val="004C03C4"/>
    <w:rsid w:val="004C06A8"/>
    <w:rsid w:val="004C06DF"/>
    <w:rsid w:val="004C07F2"/>
    <w:rsid w:val="004C0C21"/>
    <w:rsid w:val="004C0EFE"/>
    <w:rsid w:val="004C0FFD"/>
    <w:rsid w:val="004C1157"/>
    <w:rsid w:val="004C1208"/>
    <w:rsid w:val="004C17CD"/>
    <w:rsid w:val="004C17FE"/>
    <w:rsid w:val="004C183C"/>
    <w:rsid w:val="004C1845"/>
    <w:rsid w:val="004C194A"/>
    <w:rsid w:val="004C1D43"/>
    <w:rsid w:val="004C2174"/>
    <w:rsid w:val="004C2322"/>
    <w:rsid w:val="004C239F"/>
    <w:rsid w:val="004C2810"/>
    <w:rsid w:val="004C28FC"/>
    <w:rsid w:val="004C2A74"/>
    <w:rsid w:val="004C2AAA"/>
    <w:rsid w:val="004C2DD9"/>
    <w:rsid w:val="004C2FA7"/>
    <w:rsid w:val="004C3198"/>
    <w:rsid w:val="004C31AE"/>
    <w:rsid w:val="004C34CB"/>
    <w:rsid w:val="004C3632"/>
    <w:rsid w:val="004C3966"/>
    <w:rsid w:val="004C398F"/>
    <w:rsid w:val="004C3A24"/>
    <w:rsid w:val="004C3A30"/>
    <w:rsid w:val="004C3C53"/>
    <w:rsid w:val="004C3C64"/>
    <w:rsid w:val="004C3E90"/>
    <w:rsid w:val="004C3F69"/>
    <w:rsid w:val="004C40AF"/>
    <w:rsid w:val="004C40E2"/>
    <w:rsid w:val="004C41B0"/>
    <w:rsid w:val="004C4305"/>
    <w:rsid w:val="004C4498"/>
    <w:rsid w:val="004C4604"/>
    <w:rsid w:val="004C4793"/>
    <w:rsid w:val="004C495B"/>
    <w:rsid w:val="004C4A32"/>
    <w:rsid w:val="004C5036"/>
    <w:rsid w:val="004C507B"/>
    <w:rsid w:val="004C5281"/>
    <w:rsid w:val="004C52B9"/>
    <w:rsid w:val="004C5313"/>
    <w:rsid w:val="004C5330"/>
    <w:rsid w:val="004C53C7"/>
    <w:rsid w:val="004C5434"/>
    <w:rsid w:val="004C55CD"/>
    <w:rsid w:val="004C56C5"/>
    <w:rsid w:val="004C5743"/>
    <w:rsid w:val="004C57C1"/>
    <w:rsid w:val="004C5C40"/>
    <w:rsid w:val="004C5D18"/>
    <w:rsid w:val="004C5D63"/>
    <w:rsid w:val="004C5D6D"/>
    <w:rsid w:val="004C5E4F"/>
    <w:rsid w:val="004C5EB8"/>
    <w:rsid w:val="004C5FD5"/>
    <w:rsid w:val="004C5FDB"/>
    <w:rsid w:val="004C5FFC"/>
    <w:rsid w:val="004C6210"/>
    <w:rsid w:val="004C637D"/>
    <w:rsid w:val="004C63E7"/>
    <w:rsid w:val="004C66B3"/>
    <w:rsid w:val="004C66C1"/>
    <w:rsid w:val="004C67BB"/>
    <w:rsid w:val="004C67CE"/>
    <w:rsid w:val="004C68D3"/>
    <w:rsid w:val="004C68E8"/>
    <w:rsid w:val="004C6E77"/>
    <w:rsid w:val="004C708F"/>
    <w:rsid w:val="004C7242"/>
    <w:rsid w:val="004C731E"/>
    <w:rsid w:val="004C7458"/>
    <w:rsid w:val="004C74C8"/>
    <w:rsid w:val="004C7611"/>
    <w:rsid w:val="004C7AFB"/>
    <w:rsid w:val="004C7BE5"/>
    <w:rsid w:val="004C7EDB"/>
    <w:rsid w:val="004D0420"/>
    <w:rsid w:val="004D04E9"/>
    <w:rsid w:val="004D073D"/>
    <w:rsid w:val="004D08DA"/>
    <w:rsid w:val="004D0C1F"/>
    <w:rsid w:val="004D0E83"/>
    <w:rsid w:val="004D1063"/>
    <w:rsid w:val="004D10DF"/>
    <w:rsid w:val="004D13E5"/>
    <w:rsid w:val="004D1430"/>
    <w:rsid w:val="004D163C"/>
    <w:rsid w:val="004D1705"/>
    <w:rsid w:val="004D1A1F"/>
    <w:rsid w:val="004D1B34"/>
    <w:rsid w:val="004D1D2B"/>
    <w:rsid w:val="004D1D86"/>
    <w:rsid w:val="004D1F39"/>
    <w:rsid w:val="004D2056"/>
    <w:rsid w:val="004D2105"/>
    <w:rsid w:val="004D2249"/>
    <w:rsid w:val="004D22DA"/>
    <w:rsid w:val="004D2421"/>
    <w:rsid w:val="004D258F"/>
    <w:rsid w:val="004D26ED"/>
    <w:rsid w:val="004D28D2"/>
    <w:rsid w:val="004D2AB8"/>
    <w:rsid w:val="004D2AF3"/>
    <w:rsid w:val="004D2BCF"/>
    <w:rsid w:val="004D2CB6"/>
    <w:rsid w:val="004D2E29"/>
    <w:rsid w:val="004D2E96"/>
    <w:rsid w:val="004D3044"/>
    <w:rsid w:val="004D3075"/>
    <w:rsid w:val="004D30A0"/>
    <w:rsid w:val="004D3113"/>
    <w:rsid w:val="004D397C"/>
    <w:rsid w:val="004D39BF"/>
    <w:rsid w:val="004D3AA1"/>
    <w:rsid w:val="004D3AE6"/>
    <w:rsid w:val="004D3BFA"/>
    <w:rsid w:val="004D3D5D"/>
    <w:rsid w:val="004D3DEA"/>
    <w:rsid w:val="004D3DEC"/>
    <w:rsid w:val="004D40FE"/>
    <w:rsid w:val="004D4374"/>
    <w:rsid w:val="004D470B"/>
    <w:rsid w:val="004D47D7"/>
    <w:rsid w:val="004D4A22"/>
    <w:rsid w:val="004D4C17"/>
    <w:rsid w:val="004D4E4F"/>
    <w:rsid w:val="004D4F0F"/>
    <w:rsid w:val="004D519D"/>
    <w:rsid w:val="004D5472"/>
    <w:rsid w:val="004D5576"/>
    <w:rsid w:val="004D55E0"/>
    <w:rsid w:val="004D5965"/>
    <w:rsid w:val="004D59E2"/>
    <w:rsid w:val="004D5C23"/>
    <w:rsid w:val="004D5C31"/>
    <w:rsid w:val="004D5D5A"/>
    <w:rsid w:val="004D5E80"/>
    <w:rsid w:val="004D5F19"/>
    <w:rsid w:val="004D5F2D"/>
    <w:rsid w:val="004D6058"/>
    <w:rsid w:val="004D60F5"/>
    <w:rsid w:val="004D622C"/>
    <w:rsid w:val="004D62D8"/>
    <w:rsid w:val="004D6370"/>
    <w:rsid w:val="004D63E7"/>
    <w:rsid w:val="004D6522"/>
    <w:rsid w:val="004D6740"/>
    <w:rsid w:val="004D6797"/>
    <w:rsid w:val="004D68CC"/>
    <w:rsid w:val="004D69C6"/>
    <w:rsid w:val="004D6DBD"/>
    <w:rsid w:val="004D6E1B"/>
    <w:rsid w:val="004D6E84"/>
    <w:rsid w:val="004D7191"/>
    <w:rsid w:val="004D71B2"/>
    <w:rsid w:val="004D71E3"/>
    <w:rsid w:val="004D7217"/>
    <w:rsid w:val="004D7253"/>
    <w:rsid w:val="004D7470"/>
    <w:rsid w:val="004D747D"/>
    <w:rsid w:val="004D7778"/>
    <w:rsid w:val="004D7977"/>
    <w:rsid w:val="004D7B6C"/>
    <w:rsid w:val="004D7D40"/>
    <w:rsid w:val="004E0110"/>
    <w:rsid w:val="004E0175"/>
    <w:rsid w:val="004E04D7"/>
    <w:rsid w:val="004E04EC"/>
    <w:rsid w:val="004E06AE"/>
    <w:rsid w:val="004E12C3"/>
    <w:rsid w:val="004E1387"/>
    <w:rsid w:val="004E13A5"/>
    <w:rsid w:val="004E142F"/>
    <w:rsid w:val="004E1642"/>
    <w:rsid w:val="004E1644"/>
    <w:rsid w:val="004E1837"/>
    <w:rsid w:val="004E1CE2"/>
    <w:rsid w:val="004E1DD0"/>
    <w:rsid w:val="004E1E8A"/>
    <w:rsid w:val="004E1F71"/>
    <w:rsid w:val="004E1F89"/>
    <w:rsid w:val="004E1FFA"/>
    <w:rsid w:val="004E2162"/>
    <w:rsid w:val="004E21C8"/>
    <w:rsid w:val="004E2394"/>
    <w:rsid w:val="004E2488"/>
    <w:rsid w:val="004E2497"/>
    <w:rsid w:val="004E2578"/>
    <w:rsid w:val="004E2706"/>
    <w:rsid w:val="004E2926"/>
    <w:rsid w:val="004E295B"/>
    <w:rsid w:val="004E2A55"/>
    <w:rsid w:val="004E2AA2"/>
    <w:rsid w:val="004E2B4D"/>
    <w:rsid w:val="004E2BA5"/>
    <w:rsid w:val="004E2D01"/>
    <w:rsid w:val="004E2E5E"/>
    <w:rsid w:val="004E2EF1"/>
    <w:rsid w:val="004E2FB0"/>
    <w:rsid w:val="004E2FF1"/>
    <w:rsid w:val="004E30F0"/>
    <w:rsid w:val="004E31C3"/>
    <w:rsid w:val="004E32B3"/>
    <w:rsid w:val="004E33FD"/>
    <w:rsid w:val="004E3898"/>
    <w:rsid w:val="004E39B6"/>
    <w:rsid w:val="004E39BA"/>
    <w:rsid w:val="004E39D4"/>
    <w:rsid w:val="004E3A05"/>
    <w:rsid w:val="004E3A82"/>
    <w:rsid w:val="004E3ADD"/>
    <w:rsid w:val="004E3AE6"/>
    <w:rsid w:val="004E3BE1"/>
    <w:rsid w:val="004E3DBE"/>
    <w:rsid w:val="004E3EB0"/>
    <w:rsid w:val="004E3F39"/>
    <w:rsid w:val="004E4085"/>
    <w:rsid w:val="004E4308"/>
    <w:rsid w:val="004E43D5"/>
    <w:rsid w:val="004E4428"/>
    <w:rsid w:val="004E448C"/>
    <w:rsid w:val="004E45BC"/>
    <w:rsid w:val="004E4657"/>
    <w:rsid w:val="004E4683"/>
    <w:rsid w:val="004E4735"/>
    <w:rsid w:val="004E4757"/>
    <w:rsid w:val="004E4872"/>
    <w:rsid w:val="004E4BAF"/>
    <w:rsid w:val="004E4D9A"/>
    <w:rsid w:val="004E4F24"/>
    <w:rsid w:val="004E5001"/>
    <w:rsid w:val="004E50BC"/>
    <w:rsid w:val="004E5165"/>
    <w:rsid w:val="004E51F4"/>
    <w:rsid w:val="004E51FF"/>
    <w:rsid w:val="004E5262"/>
    <w:rsid w:val="004E5428"/>
    <w:rsid w:val="004E5435"/>
    <w:rsid w:val="004E5740"/>
    <w:rsid w:val="004E5CF7"/>
    <w:rsid w:val="004E5D69"/>
    <w:rsid w:val="004E5FD6"/>
    <w:rsid w:val="004E5FF1"/>
    <w:rsid w:val="004E6031"/>
    <w:rsid w:val="004E6032"/>
    <w:rsid w:val="004E611D"/>
    <w:rsid w:val="004E6321"/>
    <w:rsid w:val="004E6446"/>
    <w:rsid w:val="004E6534"/>
    <w:rsid w:val="004E6551"/>
    <w:rsid w:val="004E6716"/>
    <w:rsid w:val="004E695E"/>
    <w:rsid w:val="004E6BE1"/>
    <w:rsid w:val="004E6D51"/>
    <w:rsid w:val="004E6DF1"/>
    <w:rsid w:val="004E6E0F"/>
    <w:rsid w:val="004E6EA6"/>
    <w:rsid w:val="004E6EAD"/>
    <w:rsid w:val="004E70B6"/>
    <w:rsid w:val="004E70DB"/>
    <w:rsid w:val="004E7271"/>
    <w:rsid w:val="004E73EF"/>
    <w:rsid w:val="004E7719"/>
    <w:rsid w:val="004E7788"/>
    <w:rsid w:val="004E78E1"/>
    <w:rsid w:val="004E7A08"/>
    <w:rsid w:val="004E7AB9"/>
    <w:rsid w:val="004E7ACB"/>
    <w:rsid w:val="004E7CDC"/>
    <w:rsid w:val="004E7D7C"/>
    <w:rsid w:val="004E7E29"/>
    <w:rsid w:val="004E7E48"/>
    <w:rsid w:val="004E7F90"/>
    <w:rsid w:val="004F0070"/>
    <w:rsid w:val="004F045C"/>
    <w:rsid w:val="004F0678"/>
    <w:rsid w:val="004F07CF"/>
    <w:rsid w:val="004F07F9"/>
    <w:rsid w:val="004F0912"/>
    <w:rsid w:val="004F0956"/>
    <w:rsid w:val="004F0A0C"/>
    <w:rsid w:val="004F0A3D"/>
    <w:rsid w:val="004F0AE3"/>
    <w:rsid w:val="004F0B29"/>
    <w:rsid w:val="004F0B56"/>
    <w:rsid w:val="004F0B83"/>
    <w:rsid w:val="004F0BD5"/>
    <w:rsid w:val="004F0C9B"/>
    <w:rsid w:val="004F0E43"/>
    <w:rsid w:val="004F0FA3"/>
    <w:rsid w:val="004F1014"/>
    <w:rsid w:val="004F10CF"/>
    <w:rsid w:val="004F143E"/>
    <w:rsid w:val="004F14DD"/>
    <w:rsid w:val="004F19DE"/>
    <w:rsid w:val="004F1BC6"/>
    <w:rsid w:val="004F1C75"/>
    <w:rsid w:val="004F1FCD"/>
    <w:rsid w:val="004F2015"/>
    <w:rsid w:val="004F2028"/>
    <w:rsid w:val="004F2188"/>
    <w:rsid w:val="004F221F"/>
    <w:rsid w:val="004F2250"/>
    <w:rsid w:val="004F23DF"/>
    <w:rsid w:val="004F25B5"/>
    <w:rsid w:val="004F263E"/>
    <w:rsid w:val="004F2710"/>
    <w:rsid w:val="004F2778"/>
    <w:rsid w:val="004F29A8"/>
    <w:rsid w:val="004F2FA5"/>
    <w:rsid w:val="004F309C"/>
    <w:rsid w:val="004F3190"/>
    <w:rsid w:val="004F31B7"/>
    <w:rsid w:val="004F3267"/>
    <w:rsid w:val="004F36B6"/>
    <w:rsid w:val="004F38E0"/>
    <w:rsid w:val="004F39A3"/>
    <w:rsid w:val="004F3A56"/>
    <w:rsid w:val="004F3C10"/>
    <w:rsid w:val="004F3DD3"/>
    <w:rsid w:val="004F4208"/>
    <w:rsid w:val="004F42E4"/>
    <w:rsid w:val="004F4443"/>
    <w:rsid w:val="004F445C"/>
    <w:rsid w:val="004F4573"/>
    <w:rsid w:val="004F4649"/>
    <w:rsid w:val="004F46DD"/>
    <w:rsid w:val="004F489D"/>
    <w:rsid w:val="004F4BB6"/>
    <w:rsid w:val="004F4D5E"/>
    <w:rsid w:val="004F5044"/>
    <w:rsid w:val="004F54E4"/>
    <w:rsid w:val="004F578D"/>
    <w:rsid w:val="004F5BE8"/>
    <w:rsid w:val="004F5CB9"/>
    <w:rsid w:val="004F5D9A"/>
    <w:rsid w:val="004F5EBD"/>
    <w:rsid w:val="004F5F02"/>
    <w:rsid w:val="004F5FAC"/>
    <w:rsid w:val="004F616F"/>
    <w:rsid w:val="004F64EF"/>
    <w:rsid w:val="004F69FF"/>
    <w:rsid w:val="004F6C85"/>
    <w:rsid w:val="004F6D35"/>
    <w:rsid w:val="004F700B"/>
    <w:rsid w:val="004F722E"/>
    <w:rsid w:val="004F72A7"/>
    <w:rsid w:val="004F735B"/>
    <w:rsid w:val="004F786A"/>
    <w:rsid w:val="004F7ADA"/>
    <w:rsid w:val="004F7AF1"/>
    <w:rsid w:val="004F7B0B"/>
    <w:rsid w:val="005002FD"/>
    <w:rsid w:val="0050044D"/>
    <w:rsid w:val="00500558"/>
    <w:rsid w:val="00500684"/>
    <w:rsid w:val="005006E1"/>
    <w:rsid w:val="00500906"/>
    <w:rsid w:val="005009CA"/>
    <w:rsid w:val="00500D37"/>
    <w:rsid w:val="00500DFF"/>
    <w:rsid w:val="00500E34"/>
    <w:rsid w:val="00500F8C"/>
    <w:rsid w:val="00500FA3"/>
    <w:rsid w:val="00501053"/>
    <w:rsid w:val="00501106"/>
    <w:rsid w:val="005011B8"/>
    <w:rsid w:val="00501351"/>
    <w:rsid w:val="00501452"/>
    <w:rsid w:val="00501740"/>
    <w:rsid w:val="00501797"/>
    <w:rsid w:val="005017E5"/>
    <w:rsid w:val="005017F9"/>
    <w:rsid w:val="005018AF"/>
    <w:rsid w:val="005019E8"/>
    <w:rsid w:val="00501C2F"/>
    <w:rsid w:val="00501D8D"/>
    <w:rsid w:val="005020BF"/>
    <w:rsid w:val="00502125"/>
    <w:rsid w:val="00502196"/>
    <w:rsid w:val="005021F1"/>
    <w:rsid w:val="00502230"/>
    <w:rsid w:val="00502537"/>
    <w:rsid w:val="0050297C"/>
    <w:rsid w:val="00502A18"/>
    <w:rsid w:val="00502C42"/>
    <w:rsid w:val="00502CD5"/>
    <w:rsid w:val="00502E52"/>
    <w:rsid w:val="00502E92"/>
    <w:rsid w:val="0050320E"/>
    <w:rsid w:val="005033F7"/>
    <w:rsid w:val="00503436"/>
    <w:rsid w:val="0050343F"/>
    <w:rsid w:val="005035E4"/>
    <w:rsid w:val="005036B1"/>
    <w:rsid w:val="00503858"/>
    <w:rsid w:val="005039F5"/>
    <w:rsid w:val="00503CBC"/>
    <w:rsid w:val="00503D20"/>
    <w:rsid w:val="00503E43"/>
    <w:rsid w:val="00504405"/>
    <w:rsid w:val="0050474B"/>
    <w:rsid w:val="0050476C"/>
    <w:rsid w:val="00504785"/>
    <w:rsid w:val="005047FB"/>
    <w:rsid w:val="0050489C"/>
    <w:rsid w:val="00504A39"/>
    <w:rsid w:val="00504C59"/>
    <w:rsid w:val="0050502F"/>
    <w:rsid w:val="00505200"/>
    <w:rsid w:val="00505355"/>
    <w:rsid w:val="00505464"/>
    <w:rsid w:val="005054D5"/>
    <w:rsid w:val="00505570"/>
    <w:rsid w:val="005056A9"/>
    <w:rsid w:val="00505719"/>
    <w:rsid w:val="0050584F"/>
    <w:rsid w:val="0050591B"/>
    <w:rsid w:val="00505923"/>
    <w:rsid w:val="00505D5A"/>
    <w:rsid w:val="00506142"/>
    <w:rsid w:val="0050614B"/>
    <w:rsid w:val="00506495"/>
    <w:rsid w:val="005065C4"/>
    <w:rsid w:val="00506727"/>
    <w:rsid w:val="005067EC"/>
    <w:rsid w:val="005068D1"/>
    <w:rsid w:val="0050695F"/>
    <w:rsid w:val="00506B68"/>
    <w:rsid w:val="00506C16"/>
    <w:rsid w:val="00506E59"/>
    <w:rsid w:val="00506E63"/>
    <w:rsid w:val="005070EC"/>
    <w:rsid w:val="00507145"/>
    <w:rsid w:val="00507247"/>
    <w:rsid w:val="0050741F"/>
    <w:rsid w:val="00507508"/>
    <w:rsid w:val="00507517"/>
    <w:rsid w:val="00507BA4"/>
    <w:rsid w:val="00507DED"/>
    <w:rsid w:val="0051002B"/>
    <w:rsid w:val="005103EC"/>
    <w:rsid w:val="00510563"/>
    <w:rsid w:val="005105FC"/>
    <w:rsid w:val="0051060C"/>
    <w:rsid w:val="005106DB"/>
    <w:rsid w:val="00510869"/>
    <w:rsid w:val="005108FD"/>
    <w:rsid w:val="00510A5A"/>
    <w:rsid w:val="00510C97"/>
    <w:rsid w:val="00510F55"/>
    <w:rsid w:val="00510F6A"/>
    <w:rsid w:val="0051103C"/>
    <w:rsid w:val="00511047"/>
    <w:rsid w:val="0051105C"/>
    <w:rsid w:val="0051157A"/>
    <w:rsid w:val="005115C2"/>
    <w:rsid w:val="005115DA"/>
    <w:rsid w:val="00511773"/>
    <w:rsid w:val="0051188A"/>
    <w:rsid w:val="00511894"/>
    <w:rsid w:val="00511960"/>
    <w:rsid w:val="00511B4D"/>
    <w:rsid w:val="00511B9B"/>
    <w:rsid w:val="00511CAF"/>
    <w:rsid w:val="00511E1C"/>
    <w:rsid w:val="00511EA4"/>
    <w:rsid w:val="0051210D"/>
    <w:rsid w:val="005122B0"/>
    <w:rsid w:val="00512507"/>
    <w:rsid w:val="0051250C"/>
    <w:rsid w:val="00512606"/>
    <w:rsid w:val="005127C6"/>
    <w:rsid w:val="00512890"/>
    <w:rsid w:val="0051296A"/>
    <w:rsid w:val="0051299C"/>
    <w:rsid w:val="00512AD1"/>
    <w:rsid w:val="00512BDF"/>
    <w:rsid w:val="00512C69"/>
    <w:rsid w:val="00512D0A"/>
    <w:rsid w:val="0051332A"/>
    <w:rsid w:val="0051343A"/>
    <w:rsid w:val="0051353D"/>
    <w:rsid w:val="00513746"/>
    <w:rsid w:val="005137C8"/>
    <w:rsid w:val="00513899"/>
    <w:rsid w:val="00513B1F"/>
    <w:rsid w:val="00513BA5"/>
    <w:rsid w:val="00513C57"/>
    <w:rsid w:val="00513E2E"/>
    <w:rsid w:val="00514093"/>
    <w:rsid w:val="00514356"/>
    <w:rsid w:val="005143F1"/>
    <w:rsid w:val="005145C7"/>
    <w:rsid w:val="00514611"/>
    <w:rsid w:val="00514841"/>
    <w:rsid w:val="00514D1C"/>
    <w:rsid w:val="00514E76"/>
    <w:rsid w:val="00514F0A"/>
    <w:rsid w:val="00514F22"/>
    <w:rsid w:val="00514FB3"/>
    <w:rsid w:val="0051502F"/>
    <w:rsid w:val="0051513A"/>
    <w:rsid w:val="00515177"/>
    <w:rsid w:val="00515353"/>
    <w:rsid w:val="00515538"/>
    <w:rsid w:val="005155B6"/>
    <w:rsid w:val="005155D9"/>
    <w:rsid w:val="0051569E"/>
    <w:rsid w:val="00515CE3"/>
    <w:rsid w:val="00515D49"/>
    <w:rsid w:val="00515FB9"/>
    <w:rsid w:val="00516163"/>
    <w:rsid w:val="0051618E"/>
    <w:rsid w:val="005161E9"/>
    <w:rsid w:val="0051640F"/>
    <w:rsid w:val="00516506"/>
    <w:rsid w:val="00516563"/>
    <w:rsid w:val="00516686"/>
    <w:rsid w:val="005167A9"/>
    <w:rsid w:val="0051685D"/>
    <w:rsid w:val="00516869"/>
    <w:rsid w:val="00516934"/>
    <w:rsid w:val="00516A20"/>
    <w:rsid w:val="00516B89"/>
    <w:rsid w:val="00516CFE"/>
    <w:rsid w:val="00516D61"/>
    <w:rsid w:val="00516E79"/>
    <w:rsid w:val="00516EC0"/>
    <w:rsid w:val="005170D4"/>
    <w:rsid w:val="005172BD"/>
    <w:rsid w:val="005175DF"/>
    <w:rsid w:val="00517628"/>
    <w:rsid w:val="00517656"/>
    <w:rsid w:val="0051785E"/>
    <w:rsid w:val="0051794D"/>
    <w:rsid w:val="00517993"/>
    <w:rsid w:val="00517A2A"/>
    <w:rsid w:val="00517A57"/>
    <w:rsid w:val="00517C89"/>
    <w:rsid w:val="00517EE5"/>
    <w:rsid w:val="0052005F"/>
    <w:rsid w:val="005200E8"/>
    <w:rsid w:val="0052022D"/>
    <w:rsid w:val="0052044D"/>
    <w:rsid w:val="00520456"/>
    <w:rsid w:val="00520694"/>
    <w:rsid w:val="00520788"/>
    <w:rsid w:val="005209AD"/>
    <w:rsid w:val="005209E5"/>
    <w:rsid w:val="00520BF6"/>
    <w:rsid w:val="00520CCB"/>
    <w:rsid w:val="00520D48"/>
    <w:rsid w:val="00520DCD"/>
    <w:rsid w:val="0052105F"/>
    <w:rsid w:val="005213FE"/>
    <w:rsid w:val="00521539"/>
    <w:rsid w:val="005215A2"/>
    <w:rsid w:val="00521890"/>
    <w:rsid w:val="00521AFD"/>
    <w:rsid w:val="00521E9D"/>
    <w:rsid w:val="0052206F"/>
    <w:rsid w:val="005220B2"/>
    <w:rsid w:val="005225F7"/>
    <w:rsid w:val="00522699"/>
    <w:rsid w:val="0052282E"/>
    <w:rsid w:val="00522845"/>
    <w:rsid w:val="005229E3"/>
    <w:rsid w:val="00522A7D"/>
    <w:rsid w:val="00522B28"/>
    <w:rsid w:val="00522B66"/>
    <w:rsid w:val="00522B8A"/>
    <w:rsid w:val="00522BE9"/>
    <w:rsid w:val="00522C67"/>
    <w:rsid w:val="00522C79"/>
    <w:rsid w:val="00522CFC"/>
    <w:rsid w:val="005230FA"/>
    <w:rsid w:val="00523B62"/>
    <w:rsid w:val="00523EE1"/>
    <w:rsid w:val="005240EE"/>
    <w:rsid w:val="00524375"/>
    <w:rsid w:val="005244CE"/>
    <w:rsid w:val="005245D1"/>
    <w:rsid w:val="005246F5"/>
    <w:rsid w:val="00524746"/>
    <w:rsid w:val="00524A8F"/>
    <w:rsid w:val="00524B59"/>
    <w:rsid w:val="00524B65"/>
    <w:rsid w:val="00524C20"/>
    <w:rsid w:val="00524DA6"/>
    <w:rsid w:val="00524DBB"/>
    <w:rsid w:val="00524FD3"/>
    <w:rsid w:val="005252C6"/>
    <w:rsid w:val="005258F5"/>
    <w:rsid w:val="005259C8"/>
    <w:rsid w:val="00525B5F"/>
    <w:rsid w:val="00525C40"/>
    <w:rsid w:val="00525DB8"/>
    <w:rsid w:val="00525EA5"/>
    <w:rsid w:val="00525F75"/>
    <w:rsid w:val="00526006"/>
    <w:rsid w:val="00526117"/>
    <w:rsid w:val="005261C5"/>
    <w:rsid w:val="005261E1"/>
    <w:rsid w:val="0052643C"/>
    <w:rsid w:val="00526620"/>
    <w:rsid w:val="005267C8"/>
    <w:rsid w:val="00526873"/>
    <w:rsid w:val="00526960"/>
    <w:rsid w:val="00526A24"/>
    <w:rsid w:val="00526CDC"/>
    <w:rsid w:val="00526DCC"/>
    <w:rsid w:val="00526DCE"/>
    <w:rsid w:val="00526F07"/>
    <w:rsid w:val="005271CA"/>
    <w:rsid w:val="005271E4"/>
    <w:rsid w:val="005273CA"/>
    <w:rsid w:val="005273E8"/>
    <w:rsid w:val="005277E9"/>
    <w:rsid w:val="00527875"/>
    <w:rsid w:val="00527D95"/>
    <w:rsid w:val="00527FA0"/>
    <w:rsid w:val="00527FAC"/>
    <w:rsid w:val="00530115"/>
    <w:rsid w:val="0053025D"/>
    <w:rsid w:val="0053042A"/>
    <w:rsid w:val="00530458"/>
    <w:rsid w:val="005306AE"/>
    <w:rsid w:val="005308DC"/>
    <w:rsid w:val="0053090E"/>
    <w:rsid w:val="00530A72"/>
    <w:rsid w:val="00530BB1"/>
    <w:rsid w:val="00530DB5"/>
    <w:rsid w:val="00530E7E"/>
    <w:rsid w:val="005314F1"/>
    <w:rsid w:val="0053152B"/>
    <w:rsid w:val="00531584"/>
    <w:rsid w:val="005316B2"/>
    <w:rsid w:val="00531865"/>
    <w:rsid w:val="005318C2"/>
    <w:rsid w:val="0053191E"/>
    <w:rsid w:val="00531DDC"/>
    <w:rsid w:val="005323AC"/>
    <w:rsid w:val="0053250E"/>
    <w:rsid w:val="00532842"/>
    <w:rsid w:val="00532AAD"/>
    <w:rsid w:val="00532B4D"/>
    <w:rsid w:val="00532D99"/>
    <w:rsid w:val="00533428"/>
    <w:rsid w:val="0053344B"/>
    <w:rsid w:val="00533599"/>
    <w:rsid w:val="00533616"/>
    <w:rsid w:val="00533A59"/>
    <w:rsid w:val="00533BD3"/>
    <w:rsid w:val="00533C8E"/>
    <w:rsid w:val="00533D83"/>
    <w:rsid w:val="005342DC"/>
    <w:rsid w:val="00534378"/>
    <w:rsid w:val="005345A0"/>
    <w:rsid w:val="005345E5"/>
    <w:rsid w:val="005347DB"/>
    <w:rsid w:val="00534828"/>
    <w:rsid w:val="005348E4"/>
    <w:rsid w:val="00534B73"/>
    <w:rsid w:val="00535079"/>
    <w:rsid w:val="005350E3"/>
    <w:rsid w:val="005351D6"/>
    <w:rsid w:val="00535223"/>
    <w:rsid w:val="005354EB"/>
    <w:rsid w:val="00535905"/>
    <w:rsid w:val="00535911"/>
    <w:rsid w:val="00535930"/>
    <w:rsid w:val="00535E53"/>
    <w:rsid w:val="00536030"/>
    <w:rsid w:val="0053607C"/>
    <w:rsid w:val="005361E1"/>
    <w:rsid w:val="00536333"/>
    <w:rsid w:val="00536525"/>
    <w:rsid w:val="00536543"/>
    <w:rsid w:val="0053669E"/>
    <w:rsid w:val="005367D9"/>
    <w:rsid w:val="0053685A"/>
    <w:rsid w:val="0053693C"/>
    <w:rsid w:val="00536991"/>
    <w:rsid w:val="00536BBA"/>
    <w:rsid w:val="00536D8A"/>
    <w:rsid w:val="00536DB8"/>
    <w:rsid w:val="00536E76"/>
    <w:rsid w:val="00536F33"/>
    <w:rsid w:val="00537390"/>
    <w:rsid w:val="00537397"/>
    <w:rsid w:val="005375E0"/>
    <w:rsid w:val="005377A1"/>
    <w:rsid w:val="00537BB2"/>
    <w:rsid w:val="00537C4E"/>
    <w:rsid w:val="00537C8B"/>
    <w:rsid w:val="00537C99"/>
    <w:rsid w:val="00537D77"/>
    <w:rsid w:val="00537DFD"/>
    <w:rsid w:val="00537E25"/>
    <w:rsid w:val="00537F9A"/>
    <w:rsid w:val="005400A1"/>
    <w:rsid w:val="005401D3"/>
    <w:rsid w:val="00540383"/>
    <w:rsid w:val="00540457"/>
    <w:rsid w:val="005406E2"/>
    <w:rsid w:val="005407AB"/>
    <w:rsid w:val="0054097F"/>
    <w:rsid w:val="005409B8"/>
    <w:rsid w:val="00540B6F"/>
    <w:rsid w:val="00540D04"/>
    <w:rsid w:val="00540D3A"/>
    <w:rsid w:val="00540D6E"/>
    <w:rsid w:val="00540DE0"/>
    <w:rsid w:val="00540E39"/>
    <w:rsid w:val="00540E64"/>
    <w:rsid w:val="00540EE1"/>
    <w:rsid w:val="00541041"/>
    <w:rsid w:val="0054124F"/>
    <w:rsid w:val="00541269"/>
    <w:rsid w:val="005412E0"/>
    <w:rsid w:val="0054148F"/>
    <w:rsid w:val="00541622"/>
    <w:rsid w:val="00541641"/>
    <w:rsid w:val="005416A0"/>
    <w:rsid w:val="005416DF"/>
    <w:rsid w:val="00541B18"/>
    <w:rsid w:val="00541E5B"/>
    <w:rsid w:val="00541EFE"/>
    <w:rsid w:val="005420BC"/>
    <w:rsid w:val="005425B9"/>
    <w:rsid w:val="00542789"/>
    <w:rsid w:val="00542943"/>
    <w:rsid w:val="00542B21"/>
    <w:rsid w:val="00542B7D"/>
    <w:rsid w:val="00542E94"/>
    <w:rsid w:val="00542F20"/>
    <w:rsid w:val="00543282"/>
    <w:rsid w:val="005432C5"/>
    <w:rsid w:val="005433C4"/>
    <w:rsid w:val="00543509"/>
    <w:rsid w:val="005435A5"/>
    <w:rsid w:val="00543841"/>
    <w:rsid w:val="005441C6"/>
    <w:rsid w:val="005446C3"/>
    <w:rsid w:val="00544872"/>
    <w:rsid w:val="0054499A"/>
    <w:rsid w:val="005449D9"/>
    <w:rsid w:val="00544CEB"/>
    <w:rsid w:val="00544E6A"/>
    <w:rsid w:val="00545063"/>
    <w:rsid w:val="005450D0"/>
    <w:rsid w:val="0054519F"/>
    <w:rsid w:val="005452D6"/>
    <w:rsid w:val="0054536E"/>
    <w:rsid w:val="0054539B"/>
    <w:rsid w:val="005457D1"/>
    <w:rsid w:val="00545885"/>
    <w:rsid w:val="005459CF"/>
    <w:rsid w:val="00545AB3"/>
    <w:rsid w:val="00545BDF"/>
    <w:rsid w:val="00545C68"/>
    <w:rsid w:val="00545D4C"/>
    <w:rsid w:val="00546198"/>
    <w:rsid w:val="005467B8"/>
    <w:rsid w:val="005469BB"/>
    <w:rsid w:val="00546BFF"/>
    <w:rsid w:val="00546DD8"/>
    <w:rsid w:val="00546E1F"/>
    <w:rsid w:val="00546E96"/>
    <w:rsid w:val="0054711B"/>
    <w:rsid w:val="0054716A"/>
    <w:rsid w:val="005474DE"/>
    <w:rsid w:val="00547505"/>
    <w:rsid w:val="0054755D"/>
    <w:rsid w:val="005475F1"/>
    <w:rsid w:val="005475FD"/>
    <w:rsid w:val="00547740"/>
    <w:rsid w:val="0054779E"/>
    <w:rsid w:val="00547818"/>
    <w:rsid w:val="00547B3D"/>
    <w:rsid w:val="00547C61"/>
    <w:rsid w:val="00547E9E"/>
    <w:rsid w:val="00550040"/>
    <w:rsid w:val="00550130"/>
    <w:rsid w:val="00550137"/>
    <w:rsid w:val="005503AA"/>
    <w:rsid w:val="005504D8"/>
    <w:rsid w:val="00550516"/>
    <w:rsid w:val="00550561"/>
    <w:rsid w:val="005508D1"/>
    <w:rsid w:val="0055092C"/>
    <w:rsid w:val="0055095C"/>
    <w:rsid w:val="00550B60"/>
    <w:rsid w:val="0055122E"/>
    <w:rsid w:val="0055125B"/>
    <w:rsid w:val="00551288"/>
    <w:rsid w:val="00551396"/>
    <w:rsid w:val="0055143E"/>
    <w:rsid w:val="0055148E"/>
    <w:rsid w:val="00551911"/>
    <w:rsid w:val="00551B24"/>
    <w:rsid w:val="00551D04"/>
    <w:rsid w:val="00551E91"/>
    <w:rsid w:val="00551F6A"/>
    <w:rsid w:val="005522CB"/>
    <w:rsid w:val="0055241F"/>
    <w:rsid w:val="00552535"/>
    <w:rsid w:val="0055260B"/>
    <w:rsid w:val="005526D5"/>
    <w:rsid w:val="00552731"/>
    <w:rsid w:val="005528A0"/>
    <w:rsid w:val="00552A6F"/>
    <w:rsid w:val="00552EA3"/>
    <w:rsid w:val="0055300F"/>
    <w:rsid w:val="00553122"/>
    <w:rsid w:val="0055326D"/>
    <w:rsid w:val="005532BD"/>
    <w:rsid w:val="005532E5"/>
    <w:rsid w:val="0055334B"/>
    <w:rsid w:val="0055342E"/>
    <w:rsid w:val="005535BD"/>
    <w:rsid w:val="0055390E"/>
    <w:rsid w:val="0055393A"/>
    <w:rsid w:val="00553974"/>
    <w:rsid w:val="00553D35"/>
    <w:rsid w:val="00553DCE"/>
    <w:rsid w:val="0055407B"/>
    <w:rsid w:val="00554247"/>
    <w:rsid w:val="00554388"/>
    <w:rsid w:val="00554402"/>
    <w:rsid w:val="0055456E"/>
    <w:rsid w:val="005546D4"/>
    <w:rsid w:val="00554723"/>
    <w:rsid w:val="005547D7"/>
    <w:rsid w:val="0055481C"/>
    <w:rsid w:val="0055495B"/>
    <w:rsid w:val="005549F4"/>
    <w:rsid w:val="00554BA9"/>
    <w:rsid w:val="00554C14"/>
    <w:rsid w:val="00554C9A"/>
    <w:rsid w:val="00554CD5"/>
    <w:rsid w:val="00554ED1"/>
    <w:rsid w:val="00554F50"/>
    <w:rsid w:val="005550A3"/>
    <w:rsid w:val="005551E2"/>
    <w:rsid w:val="005552D3"/>
    <w:rsid w:val="0055545E"/>
    <w:rsid w:val="005554B1"/>
    <w:rsid w:val="005559FD"/>
    <w:rsid w:val="00555AAE"/>
    <w:rsid w:val="00555AAF"/>
    <w:rsid w:val="00555AE7"/>
    <w:rsid w:val="00555B11"/>
    <w:rsid w:val="005561A7"/>
    <w:rsid w:val="005561BD"/>
    <w:rsid w:val="00556372"/>
    <w:rsid w:val="0055639D"/>
    <w:rsid w:val="005563A8"/>
    <w:rsid w:val="0055650F"/>
    <w:rsid w:val="00556522"/>
    <w:rsid w:val="005565D2"/>
    <w:rsid w:val="005565DF"/>
    <w:rsid w:val="0055669B"/>
    <w:rsid w:val="005568AF"/>
    <w:rsid w:val="005568E6"/>
    <w:rsid w:val="00556927"/>
    <w:rsid w:val="00556BB2"/>
    <w:rsid w:val="00556CCF"/>
    <w:rsid w:val="00556D1C"/>
    <w:rsid w:val="00556D9B"/>
    <w:rsid w:val="005570BA"/>
    <w:rsid w:val="00557368"/>
    <w:rsid w:val="005575FC"/>
    <w:rsid w:val="00557650"/>
    <w:rsid w:val="00557743"/>
    <w:rsid w:val="00557762"/>
    <w:rsid w:val="00557896"/>
    <w:rsid w:val="0055797F"/>
    <w:rsid w:val="00557B79"/>
    <w:rsid w:val="00557C21"/>
    <w:rsid w:val="00557C8F"/>
    <w:rsid w:val="00557FEB"/>
    <w:rsid w:val="00560006"/>
    <w:rsid w:val="005600AC"/>
    <w:rsid w:val="005602B0"/>
    <w:rsid w:val="00560416"/>
    <w:rsid w:val="00560485"/>
    <w:rsid w:val="00560530"/>
    <w:rsid w:val="005605FA"/>
    <w:rsid w:val="00560B1A"/>
    <w:rsid w:val="00560BA1"/>
    <w:rsid w:val="00560C2C"/>
    <w:rsid w:val="00560E1E"/>
    <w:rsid w:val="00561044"/>
    <w:rsid w:val="005613BB"/>
    <w:rsid w:val="005614AE"/>
    <w:rsid w:val="0056159E"/>
    <w:rsid w:val="005616BA"/>
    <w:rsid w:val="00561B06"/>
    <w:rsid w:val="00561D25"/>
    <w:rsid w:val="00561DDA"/>
    <w:rsid w:val="00561F23"/>
    <w:rsid w:val="00562188"/>
    <w:rsid w:val="00562193"/>
    <w:rsid w:val="0056232F"/>
    <w:rsid w:val="005624D9"/>
    <w:rsid w:val="005624F9"/>
    <w:rsid w:val="005627A4"/>
    <w:rsid w:val="00562BFE"/>
    <w:rsid w:val="00562C9D"/>
    <w:rsid w:val="00562D2A"/>
    <w:rsid w:val="00562D8B"/>
    <w:rsid w:val="00562D99"/>
    <w:rsid w:val="00563056"/>
    <w:rsid w:val="005631E7"/>
    <w:rsid w:val="00563325"/>
    <w:rsid w:val="00563498"/>
    <w:rsid w:val="00563503"/>
    <w:rsid w:val="00563840"/>
    <w:rsid w:val="00563D35"/>
    <w:rsid w:val="00563FC3"/>
    <w:rsid w:val="00563FFD"/>
    <w:rsid w:val="0056414B"/>
    <w:rsid w:val="0056422E"/>
    <w:rsid w:val="00564281"/>
    <w:rsid w:val="0056428F"/>
    <w:rsid w:val="0056474D"/>
    <w:rsid w:val="005647EB"/>
    <w:rsid w:val="00564BF0"/>
    <w:rsid w:val="00564F67"/>
    <w:rsid w:val="00564FBE"/>
    <w:rsid w:val="00565372"/>
    <w:rsid w:val="00565380"/>
    <w:rsid w:val="00565412"/>
    <w:rsid w:val="0056543D"/>
    <w:rsid w:val="005654F5"/>
    <w:rsid w:val="005655D0"/>
    <w:rsid w:val="00565625"/>
    <w:rsid w:val="00565781"/>
    <w:rsid w:val="00565A1F"/>
    <w:rsid w:val="00565A79"/>
    <w:rsid w:val="00565A7A"/>
    <w:rsid w:val="00565AED"/>
    <w:rsid w:val="00565C8E"/>
    <w:rsid w:val="00565D25"/>
    <w:rsid w:val="00565E35"/>
    <w:rsid w:val="0056607E"/>
    <w:rsid w:val="00566302"/>
    <w:rsid w:val="00566560"/>
    <w:rsid w:val="005666A2"/>
    <w:rsid w:val="0056690C"/>
    <w:rsid w:val="00566AC0"/>
    <w:rsid w:val="00566D0D"/>
    <w:rsid w:val="00566D62"/>
    <w:rsid w:val="00566DAC"/>
    <w:rsid w:val="00566DBA"/>
    <w:rsid w:val="00566DCE"/>
    <w:rsid w:val="00567025"/>
    <w:rsid w:val="0056724C"/>
    <w:rsid w:val="00567429"/>
    <w:rsid w:val="005675A5"/>
    <w:rsid w:val="0056783E"/>
    <w:rsid w:val="0056784B"/>
    <w:rsid w:val="00567993"/>
    <w:rsid w:val="00567A33"/>
    <w:rsid w:val="00567DBC"/>
    <w:rsid w:val="00570011"/>
    <w:rsid w:val="0057008F"/>
    <w:rsid w:val="00570211"/>
    <w:rsid w:val="00570966"/>
    <w:rsid w:val="00570973"/>
    <w:rsid w:val="00570E97"/>
    <w:rsid w:val="0057109D"/>
    <w:rsid w:val="005710A9"/>
    <w:rsid w:val="005711DA"/>
    <w:rsid w:val="00571389"/>
    <w:rsid w:val="005714B2"/>
    <w:rsid w:val="005715FF"/>
    <w:rsid w:val="00571615"/>
    <w:rsid w:val="00571628"/>
    <w:rsid w:val="005717F9"/>
    <w:rsid w:val="00571803"/>
    <w:rsid w:val="00571895"/>
    <w:rsid w:val="00571A4E"/>
    <w:rsid w:val="00571ABA"/>
    <w:rsid w:val="00571B33"/>
    <w:rsid w:val="00571D41"/>
    <w:rsid w:val="00571DEB"/>
    <w:rsid w:val="00572062"/>
    <w:rsid w:val="005720A2"/>
    <w:rsid w:val="00572189"/>
    <w:rsid w:val="00572238"/>
    <w:rsid w:val="005724EA"/>
    <w:rsid w:val="005729F4"/>
    <w:rsid w:val="00572A50"/>
    <w:rsid w:val="00572ABF"/>
    <w:rsid w:val="00572B1B"/>
    <w:rsid w:val="00572B8A"/>
    <w:rsid w:val="00573254"/>
    <w:rsid w:val="005733DA"/>
    <w:rsid w:val="00573980"/>
    <w:rsid w:val="00573C1D"/>
    <w:rsid w:val="00573C9F"/>
    <w:rsid w:val="00573D35"/>
    <w:rsid w:val="00573DC2"/>
    <w:rsid w:val="005740BF"/>
    <w:rsid w:val="00574111"/>
    <w:rsid w:val="00574150"/>
    <w:rsid w:val="00574493"/>
    <w:rsid w:val="0057468A"/>
    <w:rsid w:val="005746E8"/>
    <w:rsid w:val="005749F4"/>
    <w:rsid w:val="00574D1F"/>
    <w:rsid w:val="00575040"/>
    <w:rsid w:val="0057518C"/>
    <w:rsid w:val="00575304"/>
    <w:rsid w:val="0057568D"/>
    <w:rsid w:val="00575783"/>
    <w:rsid w:val="00575803"/>
    <w:rsid w:val="00575B13"/>
    <w:rsid w:val="00575BF0"/>
    <w:rsid w:val="005760A5"/>
    <w:rsid w:val="0057663F"/>
    <w:rsid w:val="00576784"/>
    <w:rsid w:val="005769D6"/>
    <w:rsid w:val="00576C65"/>
    <w:rsid w:val="00576DD5"/>
    <w:rsid w:val="0057711D"/>
    <w:rsid w:val="00577165"/>
    <w:rsid w:val="00577190"/>
    <w:rsid w:val="00577215"/>
    <w:rsid w:val="005772EF"/>
    <w:rsid w:val="00577325"/>
    <w:rsid w:val="005774AA"/>
    <w:rsid w:val="0057753F"/>
    <w:rsid w:val="005775F7"/>
    <w:rsid w:val="005776DB"/>
    <w:rsid w:val="005778C3"/>
    <w:rsid w:val="0057795D"/>
    <w:rsid w:val="00577F23"/>
    <w:rsid w:val="00577F96"/>
    <w:rsid w:val="00577FCC"/>
    <w:rsid w:val="0058001A"/>
    <w:rsid w:val="005802FC"/>
    <w:rsid w:val="00580385"/>
    <w:rsid w:val="00580660"/>
    <w:rsid w:val="005809DB"/>
    <w:rsid w:val="00580AD9"/>
    <w:rsid w:val="00580B22"/>
    <w:rsid w:val="00581052"/>
    <w:rsid w:val="0058106D"/>
    <w:rsid w:val="00581217"/>
    <w:rsid w:val="005812C6"/>
    <w:rsid w:val="00581406"/>
    <w:rsid w:val="00581584"/>
    <w:rsid w:val="00581634"/>
    <w:rsid w:val="00581785"/>
    <w:rsid w:val="0058194C"/>
    <w:rsid w:val="00581A73"/>
    <w:rsid w:val="00581B34"/>
    <w:rsid w:val="00581D79"/>
    <w:rsid w:val="00581DD5"/>
    <w:rsid w:val="00581EEB"/>
    <w:rsid w:val="00582295"/>
    <w:rsid w:val="00582402"/>
    <w:rsid w:val="00582540"/>
    <w:rsid w:val="005825D0"/>
    <w:rsid w:val="00582671"/>
    <w:rsid w:val="005826E1"/>
    <w:rsid w:val="00582887"/>
    <w:rsid w:val="00582BF1"/>
    <w:rsid w:val="00582CC1"/>
    <w:rsid w:val="00582F7C"/>
    <w:rsid w:val="0058327E"/>
    <w:rsid w:val="005834B2"/>
    <w:rsid w:val="005834C3"/>
    <w:rsid w:val="00583858"/>
    <w:rsid w:val="005838C9"/>
    <w:rsid w:val="005838CD"/>
    <w:rsid w:val="0058395D"/>
    <w:rsid w:val="005839A5"/>
    <w:rsid w:val="00583A18"/>
    <w:rsid w:val="00583E26"/>
    <w:rsid w:val="00583E61"/>
    <w:rsid w:val="00583EA5"/>
    <w:rsid w:val="005840B2"/>
    <w:rsid w:val="005840E8"/>
    <w:rsid w:val="005840F6"/>
    <w:rsid w:val="00584103"/>
    <w:rsid w:val="005841B3"/>
    <w:rsid w:val="005841D1"/>
    <w:rsid w:val="005843CC"/>
    <w:rsid w:val="005843E7"/>
    <w:rsid w:val="00584443"/>
    <w:rsid w:val="00584491"/>
    <w:rsid w:val="0058453F"/>
    <w:rsid w:val="00584673"/>
    <w:rsid w:val="00584762"/>
    <w:rsid w:val="00584935"/>
    <w:rsid w:val="00584C67"/>
    <w:rsid w:val="00584E68"/>
    <w:rsid w:val="00584F7E"/>
    <w:rsid w:val="00585472"/>
    <w:rsid w:val="00585874"/>
    <w:rsid w:val="005859AA"/>
    <w:rsid w:val="00585B07"/>
    <w:rsid w:val="00585C3C"/>
    <w:rsid w:val="00585CA5"/>
    <w:rsid w:val="00585EB6"/>
    <w:rsid w:val="00585F12"/>
    <w:rsid w:val="00585F5A"/>
    <w:rsid w:val="00585F7A"/>
    <w:rsid w:val="00585F86"/>
    <w:rsid w:val="005860C7"/>
    <w:rsid w:val="00586382"/>
    <w:rsid w:val="005865FC"/>
    <w:rsid w:val="00586633"/>
    <w:rsid w:val="005866E7"/>
    <w:rsid w:val="005867C7"/>
    <w:rsid w:val="005867D0"/>
    <w:rsid w:val="005867F5"/>
    <w:rsid w:val="00586A7A"/>
    <w:rsid w:val="00586A9B"/>
    <w:rsid w:val="00586ABE"/>
    <w:rsid w:val="00586B49"/>
    <w:rsid w:val="00586FD1"/>
    <w:rsid w:val="005872F3"/>
    <w:rsid w:val="00587386"/>
    <w:rsid w:val="005873B1"/>
    <w:rsid w:val="00587634"/>
    <w:rsid w:val="00587650"/>
    <w:rsid w:val="00587D5F"/>
    <w:rsid w:val="00590218"/>
    <w:rsid w:val="00590283"/>
    <w:rsid w:val="00590403"/>
    <w:rsid w:val="00590612"/>
    <w:rsid w:val="005906A2"/>
    <w:rsid w:val="0059095E"/>
    <w:rsid w:val="00590A7D"/>
    <w:rsid w:val="00590AB2"/>
    <w:rsid w:val="00590D97"/>
    <w:rsid w:val="0059109E"/>
    <w:rsid w:val="0059115E"/>
    <w:rsid w:val="00591187"/>
    <w:rsid w:val="00591204"/>
    <w:rsid w:val="00591330"/>
    <w:rsid w:val="00591496"/>
    <w:rsid w:val="00591852"/>
    <w:rsid w:val="00591AEB"/>
    <w:rsid w:val="00591E72"/>
    <w:rsid w:val="00592209"/>
    <w:rsid w:val="00592424"/>
    <w:rsid w:val="00592519"/>
    <w:rsid w:val="00592612"/>
    <w:rsid w:val="005926E4"/>
    <w:rsid w:val="00592BD5"/>
    <w:rsid w:val="00592C1E"/>
    <w:rsid w:val="00592C7A"/>
    <w:rsid w:val="00592CF9"/>
    <w:rsid w:val="00592D56"/>
    <w:rsid w:val="00592DC0"/>
    <w:rsid w:val="00592E50"/>
    <w:rsid w:val="0059323B"/>
    <w:rsid w:val="005932FB"/>
    <w:rsid w:val="0059355B"/>
    <w:rsid w:val="005935A3"/>
    <w:rsid w:val="00593618"/>
    <w:rsid w:val="00593883"/>
    <w:rsid w:val="0059393E"/>
    <w:rsid w:val="00593BBF"/>
    <w:rsid w:val="00593F51"/>
    <w:rsid w:val="00593FFE"/>
    <w:rsid w:val="00594122"/>
    <w:rsid w:val="00594532"/>
    <w:rsid w:val="0059485E"/>
    <w:rsid w:val="00594936"/>
    <w:rsid w:val="00594DA7"/>
    <w:rsid w:val="00594F9E"/>
    <w:rsid w:val="00595095"/>
    <w:rsid w:val="005950C4"/>
    <w:rsid w:val="0059519F"/>
    <w:rsid w:val="005951E1"/>
    <w:rsid w:val="00595257"/>
    <w:rsid w:val="005954E8"/>
    <w:rsid w:val="005955E1"/>
    <w:rsid w:val="00595724"/>
    <w:rsid w:val="00595740"/>
    <w:rsid w:val="005957BC"/>
    <w:rsid w:val="005958E9"/>
    <w:rsid w:val="00595AF2"/>
    <w:rsid w:val="00595B34"/>
    <w:rsid w:val="00595EA7"/>
    <w:rsid w:val="00595F25"/>
    <w:rsid w:val="00595F75"/>
    <w:rsid w:val="0059612F"/>
    <w:rsid w:val="0059619F"/>
    <w:rsid w:val="00596289"/>
    <w:rsid w:val="005963D7"/>
    <w:rsid w:val="00596427"/>
    <w:rsid w:val="0059647B"/>
    <w:rsid w:val="00596821"/>
    <w:rsid w:val="00596ADF"/>
    <w:rsid w:val="00596C48"/>
    <w:rsid w:val="00596D51"/>
    <w:rsid w:val="00596D6E"/>
    <w:rsid w:val="00596DF4"/>
    <w:rsid w:val="00596ECE"/>
    <w:rsid w:val="00596EFC"/>
    <w:rsid w:val="00597009"/>
    <w:rsid w:val="0059740A"/>
    <w:rsid w:val="0059740B"/>
    <w:rsid w:val="005974E8"/>
    <w:rsid w:val="0059757E"/>
    <w:rsid w:val="005976F1"/>
    <w:rsid w:val="00597DBE"/>
    <w:rsid w:val="00597E34"/>
    <w:rsid w:val="00597E48"/>
    <w:rsid w:val="00597E5F"/>
    <w:rsid w:val="005A025C"/>
    <w:rsid w:val="005A0292"/>
    <w:rsid w:val="005A0337"/>
    <w:rsid w:val="005A0572"/>
    <w:rsid w:val="005A0877"/>
    <w:rsid w:val="005A0A94"/>
    <w:rsid w:val="005A0AC9"/>
    <w:rsid w:val="005A0BC3"/>
    <w:rsid w:val="005A0ED5"/>
    <w:rsid w:val="005A0F18"/>
    <w:rsid w:val="005A107B"/>
    <w:rsid w:val="005A10EA"/>
    <w:rsid w:val="005A1109"/>
    <w:rsid w:val="005A12D1"/>
    <w:rsid w:val="005A1390"/>
    <w:rsid w:val="005A1541"/>
    <w:rsid w:val="005A16A7"/>
    <w:rsid w:val="005A17C0"/>
    <w:rsid w:val="005A18F8"/>
    <w:rsid w:val="005A1C10"/>
    <w:rsid w:val="005A1D3B"/>
    <w:rsid w:val="005A1D71"/>
    <w:rsid w:val="005A1ED4"/>
    <w:rsid w:val="005A1F05"/>
    <w:rsid w:val="005A1F72"/>
    <w:rsid w:val="005A21B9"/>
    <w:rsid w:val="005A24F5"/>
    <w:rsid w:val="005A255C"/>
    <w:rsid w:val="005A25B5"/>
    <w:rsid w:val="005A25D0"/>
    <w:rsid w:val="005A2660"/>
    <w:rsid w:val="005A26D8"/>
    <w:rsid w:val="005A284E"/>
    <w:rsid w:val="005A2E28"/>
    <w:rsid w:val="005A2E49"/>
    <w:rsid w:val="005A2E6C"/>
    <w:rsid w:val="005A2EAB"/>
    <w:rsid w:val="005A30DC"/>
    <w:rsid w:val="005A31C1"/>
    <w:rsid w:val="005A31CA"/>
    <w:rsid w:val="005A31CD"/>
    <w:rsid w:val="005A335E"/>
    <w:rsid w:val="005A343C"/>
    <w:rsid w:val="005A3499"/>
    <w:rsid w:val="005A3515"/>
    <w:rsid w:val="005A3531"/>
    <w:rsid w:val="005A353B"/>
    <w:rsid w:val="005A356A"/>
    <w:rsid w:val="005A385C"/>
    <w:rsid w:val="005A39EB"/>
    <w:rsid w:val="005A39F8"/>
    <w:rsid w:val="005A3A4D"/>
    <w:rsid w:val="005A3BEF"/>
    <w:rsid w:val="005A3DDF"/>
    <w:rsid w:val="005A418A"/>
    <w:rsid w:val="005A45F8"/>
    <w:rsid w:val="005A48D5"/>
    <w:rsid w:val="005A4986"/>
    <w:rsid w:val="005A4999"/>
    <w:rsid w:val="005A4D9E"/>
    <w:rsid w:val="005A50E5"/>
    <w:rsid w:val="005A5109"/>
    <w:rsid w:val="005A5245"/>
    <w:rsid w:val="005A5526"/>
    <w:rsid w:val="005A585A"/>
    <w:rsid w:val="005A5919"/>
    <w:rsid w:val="005A5993"/>
    <w:rsid w:val="005A59AE"/>
    <w:rsid w:val="005A5B9D"/>
    <w:rsid w:val="005A5BAA"/>
    <w:rsid w:val="005A5EBD"/>
    <w:rsid w:val="005A5F56"/>
    <w:rsid w:val="005A5F5A"/>
    <w:rsid w:val="005A612B"/>
    <w:rsid w:val="005A6399"/>
    <w:rsid w:val="005A64B8"/>
    <w:rsid w:val="005A65E4"/>
    <w:rsid w:val="005A65F4"/>
    <w:rsid w:val="005A682E"/>
    <w:rsid w:val="005A6D2D"/>
    <w:rsid w:val="005A70FB"/>
    <w:rsid w:val="005A71AE"/>
    <w:rsid w:val="005A72EA"/>
    <w:rsid w:val="005A73A2"/>
    <w:rsid w:val="005A73D6"/>
    <w:rsid w:val="005A747D"/>
    <w:rsid w:val="005A75D9"/>
    <w:rsid w:val="005A7606"/>
    <w:rsid w:val="005A7619"/>
    <w:rsid w:val="005A7621"/>
    <w:rsid w:val="005A775B"/>
    <w:rsid w:val="005A7851"/>
    <w:rsid w:val="005A7899"/>
    <w:rsid w:val="005A78A4"/>
    <w:rsid w:val="005A794C"/>
    <w:rsid w:val="005A7C04"/>
    <w:rsid w:val="005A7D0F"/>
    <w:rsid w:val="005A7E94"/>
    <w:rsid w:val="005A7F0F"/>
    <w:rsid w:val="005A7FD2"/>
    <w:rsid w:val="005B012F"/>
    <w:rsid w:val="005B016C"/>
    <w:rsid w:val="005B01C3"/>
    <w:rsid w:val="005B021A"/>
    <w:rsid w:val="005B0253"/>
    <w:rsid w:val="005B0317"/>
    <w:rsid w:val="005B03A8"/>
    <w:rsid w:val="005B03EB"/>
    <w:rsid w:val="005B082E"/>
    <w:rsid w:val="005B09A8"/>
    <w:rsid w:val="005B0DBC"/>
    <w:rsid w:val="005B0E3F"/>
    <w:rsid w:val="005B1068"/>
    <w:rsid w:val="005B113E"/>
    <w:rsid w:val="005B130E"/>
    <w:rsid w:val="005B13AC"/>
    <w:rsid w:val="005B166E"/>
    <w:rsid w:val="005B1975"/>
    <w:rsid w:val="005B19A4"/>
    <w:rsid w:val="005B1A87"/>
    <w:rsid w:val="005B1AD4"/>
    <w:rsid w:val="005B1C4D"/>
    <w:rsid w:val="005B1D8A"/>
    <w:rsid w:val="005B1F2B"/>
    <w:rsid w:val="005B1F44"/>
    <w:rsid w:val="005B2141"/>
    <w:rsid w:val="005B217B"/>
    <w:rsid w:val="005B239A"/>
    <w:rsid w:val="005B25B5"/>
    <w:rsid w:val="005B280A"/>
    <w:rsid w:val="005B2A01"/>
    <w:rsid w:val="005B2A90"/>
    <w:rsid w:val="005B2B0E"/>
    <w:rsid w:val="005B2BA2"/>
    <w:rsid w:val="005B2D04"/>
    <w:rsid w:val="005B2EB0"/>
    <w:rsid w:val="005B312F"/>
    <w:rsid w:val="005B3165"/>
    <w:rsid w:val="005B31BF"/>
    <w:rsid w:val="005B348F"/>
    <w:rsid w:val="005B3530"/>
    <w:rsid w:val="005B35A3"/>
    <w:rsid w:val="005B3600"/>
    <w:rsid w:val="005B3648"/>
    <w:rsid w:val="005B38DD"/>
    <w:rsid w:val="005B3B07"/>
    <w:rsid w:val="005B3BB6"/>
    <w:rsid w:val="005B3BBA"/>
    <w:rsid w:val="005B3C65"/>
    <w:rsid w:val="005B3F11"/>
    <w:rsid w:val="005B407A"/>
    <w:rsid w:val="005B41D3"/>
    <w:rsid w:val="005B4298"/>
    <w:rsid w:val="005B431B"/>
    <w:rsid w:val="005B451B"/>
    <w:rsid w:val="005B456C"/>
    <w:rsid w:val="005B45C9"/>
    <w:rsid w:val="005B473C"/>
    <w:rsid w:val="005B478E"/>
    <w:rsid w:val="005B4908"/>
    <w:rsid w:val="005B492D"/>
    <w:rsid w:val="005B49B9"/>
    <w:rsid w:val="005B4B51"/>
    <w:rsid w:val="005B4B94"/>
    <w:rsid w:val="005B53D9"/>
    <w:rsid w:val="005B56AA"/>
    <w:rsid w:val="005B5D29"/>
    <w:rsid w:val="005B5D63"/>
    <w:rsid w:val="005B5F11"/>
    <w:rsid w:val="005B5FBC"/>
    <w:rsid w:val="005B63AA"/>
    <w:rsid w:val="005B6454"/>
    <w:rsid w:val="005B6472"/>
    <w:rsid w:val="005B6553"/>
    <w:rsid w:val="005B6832"/>
    <w:rsid w:val="005B68C6"/>
    <w:rsid w:val="005B6911"/>
    <w:rsid w:val="005B6BC2"/>
    <w:rsid w:val="005B6F1E"/>
    <w:rsid w:val="005B70A5"/>
    <w:rsid w:val="005B7174"/>
    <w:rsid w:val="005B7187"/>
    <w:rsid w:val="005B71EF"/>
    <w:rsid w:val="005B71F9"/>
    <w:rsid w:val="005B723B"/>
    <w:rsid w:val="005B73BE"/>
    <w:rsid w:val="005B76E4"/>
    <w:rsid w:val="005B790A"/>
    <w:rsid w:val="005B79B4"/>
    <w:rsid w:val="005B7ABC"/>
    <w:rsid w:val="005B7C23"/>
    <w:rsid w:val="005B7C76"/>
    <w:rsid w:val="005B7DF5"/>
    <w:rsid w:val="005B7F30"/>
    <w:rsid w:val="005C0156"/>
    <w:rsid w:val="005C025B"/>
    <w:rsid w:val="005C02E8"/>
    <w:rsid w:val="005C035F"/>
    <w:rsid w:val="005C041A"/>
    <w:rsid w:val="005C0453"/>
    <w:rsid w:val="005C07DB"/>
    <w:rsid w:val="005C088B"/>
    <w:rsid w:val="005C0A1B"/>
    <w:rsid w:val="005C0B36"/>
    <w:rsid w:val="005C0B58"/>
    <w:rsid w:val="005C0EFF"/>
    <w:rsid w:val="005C153F"/>
    <w:rsid w:val="005C1675"/>
    <w:rsid w:val="005C1859"/>
    <w:rsid w:val="005C18C9"/>
    <w:rsid w:val="005C1914"/>
    <w:rsid w:val="005C1A43"/>
    <w:rsid w:val="005C1A58"/>
    <w:rsid w:val="005C1AC7"/>
    <w:rsid w:val="005C1B43"/>
    <w:rsid w:val="005C1B70"/>
    <w:rsid w:val="005C1D3E"/>
    <w:rsid w:val="005C1DA7"/>
    <w:rsid w:val="005C1E72"/>
    <w:rsid w:val="005C1F42"/>
    <w:rsid w:val="005C1F79"/>
    <w:rsid w:val="005C20DE"/>
    <w:rsid w:val="005C22B7"/>
    <w:rsid w:val="005C248D"/>
    <w:rsid w:val="005C2659"/>
    <w:rsid w:val="005C2A37"/>
    <w:rsid w:val="005C2CF2"/>
    <w:rsid w:val="005C2EFE"/>
    <w:rsid w:val="005C2F01"/>
    <w:rsid w:val="005C2F55"/>
    <w:rsid w:val="005C2FD8"/>
    <w:rsid w:val="005C36A7"/>
    <w:rsid w:val="005C3A86"/>
    <w:rsid w:val="005C3A8B"/>
    <w:rsid w:val="005C3ACB"/>
    <w:rsid w:val="005C3B95"/>
    <w:rsid w:val="005C3C72"/>
    <w:rsid w:val="005C3C95"/>
    <w:rsid w:val="005C3D64"/>
    <w:rsid w:val="005C424F"/>
    <w:rsid w:val="005C46AA"/>
    <w:rsid w:val="005C47A4"/>
    <w:rsid w:val="005C4AE9"/>
    <w:rsid w:val="005C4B24"/>
    <w:rsid w:val="005C4DB6"/>
    <w:rsid w:val="005C5104"/>
    <w:rsid w:val="005C5282"/>
    <w:rsid w:val="005C55A9"/>
    <w:rsid w:val="005C5712"/>
    <w:rsid w:val="005C5780"/>
    <w:rsid w:val="005C597D"/>
    <w:rsid w:val="005C5CB0"/>
    <w:rsid w:val="005C5F8D"/>
    <w:rsid w:val="005C5F93"/>
    <w:rsid w:val="005C5FF0"/>
    <w:rsid w:val="005C6156"/>
    <w:rsid w:val="005C63A3"/>
    <w:rsid w:val="005C64E1"/>
    <w:rsid w:val="005C659E"/>
    <w:rsid w:val="005C66EE"/>
    <w:rsid w:val="005C67D5"/>
    <w:rsid w:val="005C6AA3"/>
    <w:rsid w:val="005C6C87"/>
    <w:rsid w:val="005C6DC1"/>
    <w:rsid w:val="005C6EA2"/>
    <w:rsid w:val="005C7002"/>
    <w:rsid w:val="005C7252"/>
    <w:rsid w:val="005C73C8"/>
    <w:rsid w:val="005C73D6"/>
    <w:rsid w:val="005C74C5"/>
    <w:rsid w:val="005C74E5"/>
    <w:rsid w:val="005C74ED"/>
    <w:rsid w:val="005C7526"/>
    <w:rsid w:val="005C77A4"/>
    <w:rsid w:val="005C77FF"/>
    <w:rsid w:val="005C7C38"/>
    <w:rsid w:val="005C7CB7"/>
    <w:rsid w:val="005C7CF7"/>
    <w:rsid w:val="005C7E6B"/>
    <w:rsid w:val="005D01EA"/>
    <w:rsid w:val="005D035E"/>
    <w:rsid w:val="005D04F0"/>
    <w:rsid w:val="005D04F1"/>
    <w:rsid w:val="005D0598"/>
    <w:rsid w:val="005D084A"/>
    <w:rsid w:val="005D08DB"/>
    <w:rsid w:val="005D096D"/>
    <w:rsid w:val="005D0AC9"/>
    <w:rsid w:val="005D0BD3"/>
    <w:rsid w:val="005D0C11"/>
    <w:rsid w:val="005D0DB1"/>
    <w:rsid w:val="005D0E96"/>
    <w:rsid w:val="005D0F73"/>
    <w:rsid w:val="005D10C8"/>
    <w:rsid w:val="005D129A"/>
    <w:rsid w:val="005D132E"/>
    <w:rsid w:val="005D14BD"/>
    <w:rsid w:val="005D14DE"/>
    <w:rsid w:val="005D1559"/>
    <w:rsid w:val="005D1595"/>
    <w:rsid w:val="005D15A7"/>
    <w:rsid w:val="005D15E9"/>
    <w:rsid w:val="005D1608"/>
    <w:rsid w:val="005D171E"/>
    <w:rsid w:val="005D196F"/>
    <w:rsid w:val="005D19A5"/>
    <w:rsid w:val="005D1AFE"/>
    <w:rsid w:val="005D1D26"/>
    <w:rsid w:val="005D1DAD"/>
    <w:rsid w:val="005D1F31"/>
    <w:rsid w:val="005D1FC7"/>
    <w:rsid w:val="005D20CD"/>
    <w:rsid w:val="005D2231"/>
    <w:rsid w:val="005D2305"/>
    <w:rsid w:val="005D2330"/>
    <w:rsid w:val="005D286A"/>
    <w:rsid w:val="005D2A63"/>
    <w:rsid w:val="005D34F5"/>
    <w:rsid w:val="005D3670"/>
    <w:rsid w:val="005D3686"/>
    <w:rsid w:val="005D3BEC"/>
    <w:rsid w:val="005D3E14"/>
    <w:rsid w:val="005D3EEF"/>
    <w:rsid w:val="005D3F8B"/>
    <w:rsid w:val="005D3F8F"/>
    <w:rsid w:val="005D414F"/>
    <w:rsid w:val="005D41B9"/>
    <w:rsid w:val="005D424B"/>
    <w:rsid w:val="005D4554"/>
    <w:rsid w:val="005D45A3"/>
    <w:rsid w:val="005D4613"/>
    <w:rsid w:val="005D46A6"/>
    <w:rsid w:val="005D491B"/>
    <w:rsid w:val="005D4925"/>
    <w:rsid w:val="005D4A25"/>
    <w:rsid w:val="005D4BD6"/>
    <w:rsid w:val="005D4BDE"/>
    <w:rsid w:val="005D4F48"/>
    <w:rsid w:val="005D4FC3"/>
    <w:rsid w:val="005D5258"/>
    <w:rsid w:val="005D5649"/>
    <w:rsid w:val="005D5A01"/>
    <w:rsid w:val="005D5DA9"/>
    <w:rsid w:val="005D5F68"/>
    <w:rsid w:val="005D627D"/>
    <w:rsid w:val="005D641E"/>
    <w:rsid w:val="005D6516"/>
    <w:rsid w:val="005D6658"/>
    <w:rsid w:val="005D669E"/>
    <w:rsid w:val="005D67E6"/>
    <w:rsid w:val="005D6871"/>
    <w:rsid w:val="005D687C"/>
    <w:rsid w:val="005D6A75"/>
    <w:rsid w:val="005D6C1F"/>
    <w:rsid w:val="005D6F88"/>
    <w:rsid w:val="005D70E2"/>
    <w:rsid w:val="005D716C"/>
    <w:rsid w:val="005D72AC"/>
    <w:rsid w:val="005D7328"/>
    <w:rsid w:val="005D7383"/>
    <w:rsid w:val="005D7780"/>
    <w:rsid w:val="005D784F"/>
    <w:rsid w:val="005D78C7"/>
    <w:rsid w:val="005D7AFD"/>
    <w:rsid w:val="005D7B95"/>
    <w:rsid w:val="005D7C25"/>
    <w:rsid w:val="005D7D96"/>
    <w:rsid w:val="005E0196"/>
    <w:rsid w:val="005E02BE"/>
    <w:rsid w:val="005E0313"/>
    <w:rsid w:val="005E0365"/>
    <w:rsid w:val="005E039F"/>
    <w:rsid w:val="005E03C7"/>
    <w:rsid w:val="005E0501"/>
    <w:rsid w:val="005E0668"/>
    <w:rsid w:val="005E0734"/>
    <w:rsid w:val="005E0996"/>
    <w:rsid w:val="005E0A04"/>
    <w:rsid w:val="005E0C96"/>
    <w:rsid w:val="005E0D2D"/>
    <w:rsid w:val="005E0D55"/>
    <w:rsid w:val="005E0D92"/>
    <w:rsid w:val="005E0EE5"/>
    <w:rsid w:val="005E0F47"/>
    <w:rsid w:val="005E0F8D"/>
    <w:rsid w:val="005E1266"/>
    <w:rsid w:val="005E13B8"/>
    <w:rsid w:val="005E1567"/>
    <w:rsid w:val="005E16C2"/>
    <w:rsid w:val="005E1939"/>
    <w:rsid w:val="005E1A7E"/>
    <w:rsid w:val="005E1ADA"/>
    <w:rsid w:val="005E1CE7"/>
    <w:rsid w:val="005E1DD7"/>
    <w:rsid w:val="005E1E6D"/>
    <w:rsid w:val="005E2029"/>
    <w:rsid w:val="005E22B2"/>
    <w:rsid w:val="005E2421"/>
    <w:rsid w:val="005E24C6"/>
    <w:rsid w:val="005E264B"/>
    <w:rsid w:val="005E27C3"/>
    <w:rsid w:val="005E2954"/>
    <w:rsid w:val="005E2A2A"/>
    <w:rsid w:val="005E2B79"/>
    <w:rsid w:val="005E2EBA"/>
    <w:rsid w:val="005E2F7B"/>
    <w:rsid w:val="005E317F"/>
    <w:rsid w:val="005E338C"/>
    <w:rsid w:val="005E356B"/>
    <w:rsid w:val="005E3597"/>
    <w:rsid w:val="005E35DF"/>
    <w:rsid w:val="005E385D"/>
    <w:rsid w:val="005E3A4F"/>
    <w:rsid w:val="005E3B8F"/>
    <w:rsid w:val="005E3BAC"/>
    <w:rsid w:val="005E3BCF"/>
    <w:rsid w:val="005E3C01"/>
    <w:rsid w:val="005E3D7E"/>
    <w:rsid w:val="005E3DE0"/>
    <w:rsid w:val="005E40FF"/>
    <w:rsid w:val="005E428D"/>
    <w:rsid w:val="005E42FF"/>
    <w:rsid w:val="005E43D0"/>
    <w:rsid w:val="005E445E"/>
    <w:rsid w:val="005E4608"/>
    <w:rsid w:val="005E46A0"/>
    <w:rsid w:val="005E493B"/>
    <w:rsid w:val="005E4AA4"/>
    <w:rsid w:val="005E4AC1"/>
    <w:rsid w:val="005E4B35"/>
    <w:rsid w:val="005E509A"/>
    <w:rsid w:val="005E5231"/>
    <w:rsid w:val="005E57F3"/>
    <w:rsid w:val="005E59F4"/>
    <w:rsid w:val="005E5A23"/>
    <w:rsid w:val="005E5C2C"/>
    <w:rsid w:val="005E5E04"/>
    <w:rsid w:val="005E5E16"/>
    <w:rsid w:val="005E609B"/>
    <w:rsid w:val="005E6234"/>
    <w:rsid w:val="005E6237"/>
    <w:rsid w:val="005E649A"/>
    <w:rsid w:val="005E689A"/>
    <w:rsid w:val="005E6A9A"/>
    <w:rsid w:val="005E6C41"/>
    <w:rsid w:val="005E7025"/>
    <w:rsid w:val="005E7048"/>
    <w:rsid w:val="005E7449"/>
    <w:rsid w:val="005E7625"/>
    <w:rsid w:val="005E7746"/>
    <w:rsid w:val="005E79B7"/>
    <w:rsid w:val="005E7A40"/>
    <w:rsid w:val="005E7E5A"/>
    <w:rsid w:val="005F0300"/>
    <w:rsid w:val="005F0440"/>
    <w:rsid w:val="005F04CF"/>
    <w:rsid w:val="005F090B"/>
    <w:rsid w:val="005F0A8B"/>
    <w:rsid w:val="005F0B39"/>
    <w:rsid w:val="005F0BE8"/>
    <w:rsid w:val="005F0EBD"/>
    <w:rsid w:val="005F0ED2"/>
    <w:rsid w:val="005F10BC"/>
    <w:rsid w:val="005F1168"/>
    <w:rsid w:val="005F1241"/>
    <w:rsid w:val="005F127D"/>
    <w:rsid w:val="005F1309"/>
    <w:rsid w:val="005F13AF"/>
    <w:rsid w:val="005F14F7"/>
    <w:rsid w:val="005F154F"/>
    <w:rsid w:val="005F1A24"/>
    <w:rsid w:val="005F1AAB"/>
    <w:rsid w:val="005F1AD5"/>
    <w:rsid w:val="005F1B18"/>
    <w:rsid w:val="005F1B58"/>
    <w:rsid w:val="005F1D22"/>
    <w:rsid w:val="005F1DBA"/>
    <w:rsid w:val="005F1DCE"/>
    <w:rsid w:val="005F1F2E"/>
    <w:rsid w:val="005F21AB"/>
    <w:rsid w:val="005F22AE"/>
    <w:rsid w:val="005F2306"/>
    <w:rsid w:val="005F232D"/>
    <w:rsid w:val="005F23EA"/>
    <w:rsid w:val="005F2432"/>
    <w:rsid w:val="005F243C"/>
    <w:rsid w:val="005F27C0"/>
    <w:rsid w:val="005F28A7"/>
    <w:rsid w:val="005F2C91"/>
    <w:rsid w:val="005F2F64"/>
    <w:rsid w:val="005F2FD7"/>
    <w:rsid w:val="005F30BC"/>
    <w:rsid w:val="005F319C"/>
    <w:rsid w:val="005F32C3"/>
    <w:rsid w:val="005F3561"/>
    <w:rsid w:val="005F358C"/>
    <w:rsid w:val="005F36F5"/>
    <w:rsid w:val="005F3B6E"/>
    <w:rsid w:val="005F3C8F"/>
    <w:rsid w:val="005F3CFA"/>
    <w:rsid w:val="005F3F69"/>
    <w:rsid w:val="005F402E"/>
    <w:rsid w:val="005F4089"/>
    <w:rsid w:val="005F41E3"/>
    <w:rsid w:val="005F4209"/>
    <w:rsid w:val="005F4467"/>
    <w:rsid w:val="005F475F"/>
    <w:rsid w:val="005F4802"/>
    <w:rsid w:val="005F4952"/>
    <w:rsid w:val="005F49CF"/>
    <w:rsid w:val="005F4B85"/>
    <w:rsid w:val="005F4CE2"/>
    <w:rsid w:val="005F4D13"/>
    <w:rsid w:val="005F4D39"/>
    <w:rsid w:val="005F4DBA"/>
    <w:rsid w:val="005F4DE8"/>
    <w:rsid w:val="005F4F42"/>
    <w:rsid w:val="005F4FB9"/>
    <w:rsid w:val="005F504F"/>
    <w:rsid w:val="005F5142"/>
    <w:rsid w:val="005F5282"/>
    <w:rsid w:val="005F5299"/>
    <w:rsid w:val="005F5376"/>
    <w:rsid w:val="005F541A"/>
    <w:rsid w:val="005F54E0"/>
    <w:rsid w:val="005F56BC"/>
    <w:rsid w:val="005F5853"/>
    <w:rsid w:val="005F595F"/>
    <w:rsid w:val="005F5B38"/>
    <w:rsid w:val="005F5D2F"/>
    <w:rsid w:val="005F5F34"/>
    <w:rsid w:val="005F5F91"/>
    <w:rsid w:val="005F5FBA"/>
    <w:rsid w:val="005F619B"/>
    <w:rsid w:val="005F63D3"/>
    <w:rsid w:val="005F64F8"/>
    <w:rsid w:val="005F65E3"/>
    <w:rsid w:val="005F662A"/>
    <w:rsid w:val="005F67A3"/>
    <w:rsid w:val="005F684E"/>
    <w:rsid w:val="005F6B9C"/>
    <w:rsid w:val="005F6BFA"/>
    <w:rsid w:val="005F6C07"/>
    <w:rsid w:val="005F6C3C"/>
    <w:rsid w:val="005F6CA5"/>
    <w:rsid w:val="005F6E0F"/>
    <w:rsid w:val="005F6E40"/>
    <w:rsid w:val="005F73D3"/>
    <w:rsid w:val="005F746C"/>
    <w:rsid w:val="005F74B3"/>
    <w:rsid w:val="005F773A"/>
    <w:rsid w:val="005F79A0"/>
    <w:rsid w:val="005F7E15"/>
    <w:rsid w:val="005F7EB3"/>
    <w:rsid w:val="00600094"/>
    <w:rsid w:val="00600223"/>
    <w:rsid w:val="00600296"/>
    <w:rsid w:val="00600301"/>
    <w:rsid w:val="00600336"/>
    <w:rsid w:val="0060059A"/>
    <w:rsid w:val="00600778"/>
    <w:rsid w:val="0060097C"/>
    <w:rsid w:val="00600987"/>
    <w:rsid w:val="00600C92"/>
    <w:rsid w:val="00600CB0"/>
    <w:rsid w:val="00600CD2"/>
    <w:rsid w:val="00600CE3"/>
    <w:rsid w:val="00600D49"/>
    <w:rsid w:val="00600F0B"/>
    <w:rsid w:val="00601061"/>
    <w:rsid w:val="0060119C"/>
    <w:rsid w:val="006015D5"/>
    <w:rsid w:val="0060181F"/>
    <w:rsid w:val="006019C6"/>
    <w:rsid w:val="00601ADB"/>
    <w:rsid w:val="00601B29"/>
    <w:rsid w:val="00601BCE"/>
    <w:rsid w:val="00601C20"/>
    <w:rsid w:val="006020B8"/>
    <w:rsid w:val="0060210B"/>
    <w:rsid w:val="006022BE"/>
    <w:rsid w:val="006027C0"/>
    <w:rsid w:val="0060297E"/>
    <w:rsid w:val="006029AA"/>
    <w:rsid w:val="00602A98"/>
    <w:rsid w:val="00602DA6"/>
    <w:rsid w:val="00602DAB"/>
    <w:rsid w:val="00602EAF"/>
    <w:rsid w:val="00602F26"/>
    <w:rsid w:val="00602FAD"/>
    <w:rsid w:val="00602FE5"/>
    <w:rsid w:val="00603008"/>
    <w:rsid w:val="0060314B"/>
    <w:rsid w:val="0060322F"/>
    <w:rsid w:val="00603376"/>
    <w:rsid w:val="00603469"/>
    <w:rsid w:val="0060353B"/>
    <w:rsid w:val="006036FF"/>
    <w:rsid w:val="006038C6"/>
    <w:rsid w:val="006038D5"/>
    <w:rsid w:val="0060392E"/>
    <w:rsid w:val="00603B14"/>
    <w:rsid w:val="006043F6"/>
    <w:rsid w:val="00604599"/>
    <w:rsid w:val="0060461C"/>
    <w:rsid w:val="00604856"/>
    <w:rsid w:val="00604A27"/>
    <w:rsid w:val="00604B04"/>
    <w:rsid w:val="00604B29"/>
    <w:rsid w:val="00604BF5"/>
    <w:rsid w:val="00604CAD"/>
    <w:rsid w:val="00605162"/>
    <w:rsid w:val="00605277"/>
    <w:rsid w:val="00605325"/>
    <w:rsid w:val="00605798"/>
    <w:rsid w:val="00605F80"/>
    <w:rsid w:val="006066CA"/>
    <w:rsid w:val="006069C5"/>
    <w:rsid w:val="00606A0D"/>
    <w:rsid w:val="00606A75"/>
    <w:rsid w:val="00606B41"/>
    <w:rsid w:val="00606C17"/>
    <w:rsid w:val="00606E61"/>
    <w:rsid w:val="00607134"/>
    <w:rsid w:val="00607138"/>
    <w:rsid w:val="00607267"/>
    <w:rsid w:val="006072B1"/>
    <w:rsid w:val="006072BF"/>
    <w:rsid w:val="006073B3"/>
    <w:rsid w:val="00607404"/>
    <w:rsid w:val="00607453"/>
    <w:rsid w:val="006074E9"/>
    <w:rsid w:val="006074FC"/>
    <w:rsid w:val="00607549"/>
    <w:rsid w:val="006077E9"/>
    <w:rsid w:val="00607843"/>
    <w:rsid w:val="006078AF"/>
    <w:rsid w:val="00607BAD"/>
    <w:rsid w:val="00607CF2"/>
    <w:rsid w:val="00607E7C"/>
    <w:rsid w:val="00607F3E"/>
    <w:rsid w:val="006102C4"/>
    <w:rsid w:val="00610326"/>
    <w:rsid w:val="0061033D"/>
    <w:rsid w:val="00610871"/>
    <w:rsid w:val="00610C27"/>
    <w:rsid w:val="00610C4E"/>
    <w:rsid w:val="00610D25"/>
    <w:rsid w:val="00610DF8"/>
    <w:rsid w:val="00610E32"/>
    <w:rsid w:val="00610E3D"/>
    <w:rsid w:val="00611054"/>
    <w:rsid w:val="00611145"/>
    <w:rsid w:val="00611450"/>
    <w:rsid w:val="00611458"/>
    <w:rsid w:val="006115C7"/>
    <w:rsid w:val="00611655"/>
    <w:rsid w:val="00611898"/>
    <w:rsid w:val="00611A55"/>
    <w:rsid w:val="00611C00"/>
    <w:rsid w:val="00611DA8"/>
    <w:rsid w:val="00612005"/>
    <w:rsid w:val="0061214F"/>
    <w:rsid w:val="0061215B"/>
    <w:rsid w:val="0061225C"/>
    <w:rsid w:val="0061244F"/>
    <w:rsid w:val="00612541"/>
    <w:rsid w:val="0061266E"/>
    <w:rsid w:val="006128C1"/>
    <w:rsid w:val="00612B0A"/>
    <w:rsid w:val="00612CBD"/>
    <w:rsid w:val="00612EF9"/>
    <w:rsid w:val="0061310D"/>
    <w:rsid w:val="006131C1"/>
    <w:rsid w:val="00613414"/>
    <w:rsid w:val="006136C9"/>
    <w:rsid w:val="006137C0"/>
    <w:rsid w:val="006137E6"/>
    <w:rsid w:val="00613808"/>
    <w:rsid w:val="00613A35"/>
    <w:rsid w:val="00613A62"/>
    <w:rsid w:val="00613E4A"/>
    <w:rsid w:val="006141E4"/>
    <w:rsid w:val="00614218"/>
    <w:rsid w:val="006144D6"/>
    <w:rsid w:val="00614664"/>
    <w:rsid w:val="006147A0"/>
    <w:rsid w:val="006147EB"/>
    <w:rsid w:val="0061492A"/>
    <w:rsid w:val="00614EDE"/>
    <w:rsid w:val="00614F71"/>
    <w:rsid w:val="0061533A"/>
    <w:rsid w:val="006153F6"/>
    <w:rsid w:val="00615521"/>
    <w:rsid w:val="00615749"/>
    <w:rsid w:val="006157F4"/>
    <w:rsid w:val="00615891"/>
    <w:rsid w:val="0061592E"/>
    <w:rsid w:val="0061593E"/>
    <w:rsid w:val="0061595D"/>
    <w:rsid w:val="00615A33"/>
    <w:rsid w:val="00615CC7"/>
    <w:rsid w:val="00615FC7"/>
    <w:rsid w:val="006163F1"/>
    <w:rsid w:val="006164E9"/>
    <w:rsid w:val="006165D3"/>
    <w:rsid w:val="0061660A"/>
    <w:rsid w:val="0061666C"/>
    <w:rsid w:val="00616BFE"/>
    <w:rsid w:val="00616E07"/>
    <w:rsid w:val="00616E4D"/>
    <w:rsid w:val="00616FFA"/>
    <w:rsid w:val="00617013"/>
    <w:rsid w:val="00617063"/>
    <w:rsid w:val="00617075"/>
    <w:rsid w:val="006172A5"/>
    <w:rsid w:val="00617376"/>
    <w:rsid w:val="0061757E"/>
    <w:rsid w:val="00617599"/>
    <w:rsid w:val="006175BE"/>
    <w:rsid w:val="006177B8"/>
    <w:rsid w:val="006178BE"/>
    <w:rsid w:val="00617A92"/>
    <w:rsid w:val="00617AE2"/>
    <w:rsid w:val="00617CC5"/>
    <w:rsid w:val="00617E44"/>
    <w:rsid w:val="00617FEE"/>
    <w:rsid w:val="00620128"/>
    <w:rsid w:val="00620437"/>
    <w:rsid w:val="00620645"/>
    <w:rsid w:val="00620722"/>
    <w:rsid w:val="00620882"/>
    <w:rsid w:val="00620A13"/>
    <w:rsid w:val="00620B45"/>
    <w:rsid w:val="00620C5C"/>
    <w:rsid w:val="00620C9E"/>
    <w:rsid w:val="00620D2E"/>
    <w:rsid w:val="00620EB0"/>
    <w:rsid w:val="006210BA"/>
    <w:rsid w:val="00621132"/>
    <w:rsid w:val="006211DC"/>
    <w:rsid w:val="0062126A"/>
    <w:rsid w:val="00621462"/>
    <w:rsid w:val="00621548"/>
    <w:rsid w:val="006218DF"/>
    <w:rsid w:val="00621AA4"/>
    <w:rsid w:val="00621AF3"/>
    <w:rsid w:val="00621B28"/>
    <w:rsid w:val="00621B9B"/>
    <w:rsid w:val="00621D94"/>
    <w:rsid w:val="00621E87"/>
    <w:rsid w:val="00622305"/>
    <w:rsid w:val="00622498"/>
    <w:rsid w:val="00622534"/>
    <w:rsid w:val="0062288F"/>
    <w:rsid w:val="0062290B"/>
    <w:rsid w:val="00622B97"/>
    <w:rsid w:val="00622CEC"/>
    <w:rsid w:val="00622CF1"/>
    <w:rsid w:val="00622D16"/>
    <w:rsid w:val="00622F40"/>
    <w:rsid w:val="00622FF1"/>
    <w:rsid w:val="006230A9"/>
    <w:rsid w:val="00623104"/>
    <w:rsid w:val="00623141"/>
    <w:rsid w:val="006232E2"/>
    <w:rsid w:val="00623320"/>
    <w:rsid w:val="006233DA"/>
    <w:rsid w:val="006234FB"/>
    <w:rsid w:val="00623AEE"/>
    <w:rsid w:val="00623D2A"/>
    <w:rsid w:val="00623E57"/>
    <w:rsid w:val="006240E6"/>
    <w:rsid w:val="006243C9"/>
    <w:rsid w:val="006245D4"/>
    <w:rsid w:val="00624B22"/>
    <w:rsid w:val="00624BFC"/>
    <w:rsid w:val="00624C82"/>
    <w:rsid w:val="00624E78"/>
    <w:rsid w:val="00624EC0"/>
    <w:rsid w:val="00624FF3"/>
    <w:rsid w:val="006253C0"/>
    <w:rsid w:val="0062546E"/>
    <w:rsid w:val="006255AF"/>
    <w:rsid w:val="0062561D"/>
    <w:rsid w:val="006257C2"/>
    <w:rsid w:val="00625832"/>
    <w:rsid w:val="00625A17"/>
    <w:rsid w:val="00625A39"/>
    <w:rsid w:val="00625AD6"/>
    <w:rsid w:val="00625C9E"/>
    <w:rsid w:val="00625F7E"/>
    <w:rsid w:val="00625FAD"/>
    <w:rsid w:val="006261B4"/>
    <w:rsid w:val="00626456"/>
    <w:rsid w:val="006265D1"/>
    <w:rsid w:val="0062674B"/>
    <w:rsid w:val="0062692D"/>
    <w:rsid w:val="0062698D"/>
    <w:rsid w:val="00626A4E"/>
    <w:rsid w:val="00626CFC"/>
    <w:rsid w:val="00626D55"/>
    <w:rsid w:val="0062701D"/>
    <w:rsid w:val="00627079"/>
    <w:rsid w:val="006271CF"/>
    <w:rsid w:val="00627256"/>
    <w:rsid w:val="0062734E"/>
    <w:rsid w:val="00627396"/>
    <w:rsid w:val="00627490"/>
    <w:rsid w:val="0062798E"/>
    <w:rsid w:val="00630075"/>
    <w:rsid w:val="00630114"/>
    <w:rsid w:val="00630205"/>
    <w:rsid w:val="00630302"/>
    <w:rsid w:val="0063039A"/>
    <w:rsid w:val="006303CB"/>
    <w:rsid w:val="0063049B"/>
    <w:rsid w:val="006305F1"/>
    <w:rsid w:val="00630895"/>
    <w:rsid w:val="00630938"/>
    <w:rsid w:val="00630989"/>
    <w:rsid w:val="00630A04"/>
    <w:rsid w:val="00630A70"/>
    <w:rsid w:val="00631066"/>
    <w:rsid w:val="00631102"/>
    <w:rsid w:val="0063125A"/>
    <w:rsid w:val="00631488"/>
    <w:rsid w:val="00631510"/>
    <w:rsid w:val="00631669"/>
    <w:rsid w:val="00631698"/>
    <w:rsid w:val="006316A7"/>
    <w:rsid w:val="006319A5"/>
    <w:rsid w:val="006319CA"/>
    <w:rsid w:val="006319D2"/>
    <w:rsid w:val="00631AD2"/>
    <w:rsid w:val="00631DB6"/>
    <w:rsid w:val="00631DE3"/>
    <w:rsid w:val="006321BB"/>
    <w:rsid w:val="00632386"/>
    <w:rsid w:val="00632524"/>
    <w:rsid w:val="00632A02"/>
    <w:rsid w:val="00632A4C"/>
    <w:rsid w:val="00632B1F"/>
    <w:rsid w:val="00632BCB"/>
    <w:rsid w:val="00632CCA"/>
    <w:rsid w:val="006330FF"/>
    <w:rsid w:val="006331D1"/>
    <w:rsid w:val="0063324E"/>
    <w:rsid w:val="0063339B"/>
    <w:rsid w:val="0063376B"/>
    <w:rsid w:val="0063390B"/>
    <w:rsid w:val="006339D6"/>
    <w:rsid w:val="00633B22"/>
    <w:rsid w:val="00633C8A"/>
    <w:rsid w:val="00633E88"/>
    <w:rsid w:val="0063430C"/>
    <w:rsid w:val="00634374"/>
    <w:rsid w:val="00634485"/>
    <w:rsid w:val="006344E6"/>
    <w:rsid w:val="00634535"/>
    <w:rsid w:val="006346B7"/>
    <w:rsid w:val="00634756"/>
    <w:rsid w:val="0063475C"/>
    <w:rsid w:val="00634931"/>
    <w:rsid w:val="00634E4C"/>
    <w:rsid w:val="00634EE3"/>
    <w:rsid w:val="00635057"/>
    <w:rsid w:val="00635144"/>
    <w:rsid w:val="006352B8"/>
    <w:rsid w:val="0063531D"/>
    <w:rsid w:val="0063536F"/>
    <w:rsid w:val="006354E3"/>
    <w:rsid w:val="006357C4"/>
    <w:rsid w:val="00635911"/>
    <w:rsid w:val="00635927"/>
    <w:rsid w:val="00635A9A"/>
    <w:rsid w:val="00635D95"/>
    <w:rsid w:val="00635E4B"/>
    <w:rsid w:val="00635EC1"/>
    <w:rsid w:val="00635EE9"/>
    <w:rsid w:val="00635F7A"/>
    <w:rsid w:val="0063657B"/>
    <w:rsid w:val="0063658B"/>
    <w:rsid w:val="00636780"/>
    <w:rsid w:val="00636807"/>
    <w:rsid w:val="006368C4"/>
    <w:rsid w:val="00636AF6"/>
    <w:rsid w:val="00636C7C"/>
    <w:rsid w:val="00636DDD"/>
    <w:rsid w:val="00636FF5"/>
    <w:rsid w:val="006371F3"/>
    <w:rsid w:val="00637327"/>
    <w:rsid w:val="00637419"/>
    <w:rsid w:val="0063746C"/>
    <w:rsid w:val="006375F5"/>
    <w:rsid w:val="006376BD"/>
    <w:rsid w:val="00637904"/>
    <w:rsid w:val="00637AEF"/>
    <w:rsid w:val="00637BD4"/>
    <w:rsid w:val="00637D56"/>
    <w:rsid w:val="00637D99"/>
    <w:rsid w:val="00637E38"/>
    <w:rsid w:val="00637EA1"/>
    <w:rsid w:val="00640126"/>
    <w:rsid w:val="006403B4"/>
    <w:rsid w:val="00640444"/>
    <w:rsid w:val="006404A3"/>
    <w:rsid w:val="00640527"/>
    <w:rsid w:val="00640C0A"/>
    <w:rsid w:val="00640D10"/>
    <w:rsid w:val="0064114E"/>
    <w:rsid w:val="006412D6"/>
    <w:rsid w:val="006412F0"/>
    <w:rsid w:val="00641417"/>
    <w:rsid w:val="00641652"/>
    <w:rsid w:val="00641756"/>
    <w:rsid w:val="006419B3"/>
    <w:rsid w:val="00641A9C"/>
    <w:rsid w:val="00641F44"/>
    <w:rsid w:val="00641F74"/>
    <w:rsid w:val="00642136"/>
    <w:rsid w:val="0064218C"/>
    <w:rsid w:val="006422BF"/>
    <w:rsid w:val="006424CF"/>
    <w:rsid w:val="00642789"/>
    <w:rsid w:val="006427F2"/>
    <w:rsid w:val="00642840"/>
    <w:rsid w:val="00642863"/>
    <w:rsid w:val="006429ED"/>
    <w:rsid w:val="00642B7C"/>
    <w:rsid w:val="00642C5D"/>
    <w:rsid w:val="00642E0E"/>
    <w:rsid w:val="00642FFF"/>
    <w:rsid w:val="00643685"/>
    <w:rsid w:val="006436AF"/>
    <w:rsid w:val="006439DF"/>
    <w:rsid w:val="00643A30"/>
    <w:rsid w:val="00643C79"/>
    <w:rsid w:val="00643D1E"/>
    <w:rsid w:val="00643D7D"/>
    <w:rsid w:val="00644139"/>
    <w:rsid w:val="006441DE"/>
    <w:rsid w:val="00644398"/>
    <w:rsid w:val="006444D3"/>
    <w:rsid w:val="00644866"/>
    <w:rsid w:val="0064499F"/>
    <w:rsid w:val="00644A2B"/>
    <w:rsid w:val="00644A49"/>
    <w:rsid w:val="00644B07"/>
    <w:rsid w:val="00644E05"/>
    <w:rsid w:val="00644F69"/>
    <w:rsid w:val="0064512C"/>
    <w:rsid w:val="006458E0"/>
    <w:rsid w:val="00645A68"/>
    <w:rsid w:val="00645B4C"/>
    <w:rsid w:val="00645D40"/>
    <w:rsid w:val="00645D99"/>
    <w:rsid w:val="00645FA8"/>
    <w:rsid w:val="00645FEB"/>
    <w:rsid w:val="006460CD"/>
    <w:rsid w:val="006460DE"/>
    <w:rsid w:val="006461F2"/>
    <w:rsid w:val="006461FF"/>
    <w:rsid w:val="0064664C"/>
    <w:rsid w:val="006468FF"/>
    <w:rsid w:val="00646A18"/>
    <w:rsid w:val="00646A72"/>
    <w:rsid w:val="00646B34"/>
    <w:rsid w:val="00647517"/>
    <w:rsid w:val="00647C25"/>
    <w:rsid w:val="00647DA2"/>
    <w:rsid w:val="006500E9"/>
    <w:rsid w:val="0065026A"/>
    <w:rsid w:val="00650682"/>
    <w:rsid w:val="00650766"/>
    <w:rsid w:val="0065077F"/>
    <w:rsid w:val="0065089B"/>
    <w:rsid w:val="00650A4D"/>
    <w:rsid w:val="00650AAB"/>
    <w:rsid w:val="00650B0B"/>
    <w:rsid w:val="00650DEB"/>
    <w:rsid w:val="00650E8B"/>
    <w:rsid w:val="00650F1C"/>
    <w:rsid w:val="00650F92"/>
    <w:rsid w:val="0065109B"/>
    <w:rsid w:val="006510CE"/>
    <w:rsid w:val="006511FE"/>
    <w:rsid w:val="006516AF"/>
    <w:rsid w:val="00651789"/>
    <w:rsid w:val="00651A98"/>
    <w:rsid w:val="00651B01"/>
    <w:rsid w:val="00651E95"/>
    <w:rsid w:val="00651EB1"/>
    <w:rsid w:val="00651F33"/>
    <w:rsid w:val="0065203C"/>
    <w:rsid w:val="0065207A"/>
    <w:rsid w:val="00652158"/>
    <w:rsid w:val="006522CB"/>
    <w:rsid w:val="0065253A"/>
    <w:rsid w:val="0065277F"/>
    <w:rsid w:val="0065279C"/>
    <w:rsid w:val="006527B4"/>
    <w:rsid w:val="006527BF"/>
    <w:rsid w:val="006527F1"/>
    <w:rsid w:val="006529D9"/>
    <w:rsid w:val="00652B15"/>
    <w:rsid w:val="00652C92"/>
    <w:rsid w:val="00652CB0"/>
    <w:rsid w:val="00652F86"/>
    <w:rsid w:val="0065327E"/>
    <w:rsid w:val="006538AA"/>
    <w:rsid w:val="006541ED"/>
    <w:rsid w:val="00654234"/>
    <w:rsid w:val="006542C3"/>
    <w:rsid w:val="006542E6"/>
    <w:rsid w:val="00654311"/>
    <w:rsid w:val="006543B5"/>
    <w:rsid w:val="0065459D"/>
    <w:rsid w:val="006545E4"/>
    <w:rsid w:val="00654773"/>
    <w:rsid w:val="006549F5"/>
    <w:rsid w:val="006549FE"/>
    <w:rsid w:val="00654AA1"/>
    <w:rsid w:val="00654D88"/>
    <w:rsid w:val="00654FB2"/>
    <w:rsid w:val="00654FF4"/>
    <w:rsid w:val="00655120"/>
    <w:rsid w:val="0065521B"/>
    <w:rsid w:val="0065526A"/>
    <w:rsid w:val="00655300"/>
    <w:rsid w:val="0065545C"/>
    <w:rsid w:val="0065547A"/>
    <w:rsid w:val="006554E5"/>
    <w:rsid w:val="006556CD"/>
    <w:rsid w:val="0065591C"/>
    <w:rsid w:val="006559F0"/>
    <w:rsid w:val="00655B39"/>
    <w:rsid w:val="00655EC5"/>
    <w:rsid w:val="006561A9"/>
    <w:rsid w:val="00656392"/>
    <w:rsid w:val="0065656E"/>
    <w:rsid w:val="00656629"/>
    <w:rsid w:val="00656661"/>
    <w:rsid w:val="00656663"/>
    <w:rsid w:val="0065699D"/>
    <w:rsid w:val="00656A70"/>
    <w:rsid w:val="00656D3D"/>
    <w:rsid w:val="00656F01"/>
    <w:rsid w:val="00656F19"/>
    <w:rsid w:val="00657156"/>
    <w:rsid w:val="006571B3"/>
    <w:rsid w:val="006572B3"/>
    <w:rsid w:val="00657352"/>
    <w:rsid w:val="00657420"/>
    <w:rsid w:val="00657435"/>
    <w:rsid w:val="006574EF"/>
    <w:rsid w:val="00657832"/>
    <w:rsid w:val="00657959"/>
    <w:rsid w:val="00657A11"/>
    <w:rsid w:val="00657AD9"/>
    <w:rsid w:val="00657CAD"/>
    <w:rsid w:val="00657EF1"/>
    <w:rsid w:val="006600C4"/>
    <w:rsid w:val="006600CC"/>
    <w:rsid w:val="00660220"/>
    <w:rsid w:val="00660265"/>
    <w:rsid w:val="00660406"/>
    <w:rsid w:val="006605DA"/>
    <w:rsid w:val="0066079D"/>
    <w:rsid w:val="00660807"/>
    <w:rsid w:val="00660B43"/>
    <w:rsid w:val="00660C20"/>
    <w:rsid w:val="006610D7"/>
    <w:rsid w:val="0066114B"/>
    <w:rsid w:val="00661180"/>
    <w:rsid w:val="00661740"/>
    <w:rsid w:val="006617E7"/>
    <w:rsid w:val="006617FB"/>
    <w:rsid w:val="00661A2B"/>
    <w:rsid w:val="00661A36"/>
    <w:rsid w:val="00661AFD"/>
    <w:rsid w:val="00661B5C"/>
    <w:rsid w:val="00661CA7"/>
    <w:rsid w:val="00661DDA"/>
    <w:rsid w:val="006622EA"/>
    <w:rsid w:val="0066230E"/>
    <w:rsid w:val="0066265F"/>
    <w:rsid w:val="0066266C"/>
    <w:rsid w:val="006626A8"/>
    <w:rsid w:val="006626D6"/>
    <w:rsid w:val="006626F9"/>
    <w:rsid w:val="00662797"/>
    <w:rsid w:val="006627C3"/>
    <w:rsid w:val="00662895"/>
    <w:rsid w:val="00662B36"/>
    <w:rsid w:val="00662D37"/>
    <w:rsid w:val="006632CF"/>
    <w:rsid w:val="006632FC"/>
    <w:rsid w:val="00663328"/>
    <w:rsid w:val="00663370"/>
    <w:rsid w:val="006635BC"/>
    <w:rsid w:val="0066362F"/>
    <w:rsid w:val="0066377A"/>
    <w:rsid w:val="0066385D"/>
    <w:rsid w:val="00663A6E"/>
    <w:rsid w:val="00663B31"/>
    <w:rsid w:val="00663BB8"/>
    <w:rsid w:val="00663E51"/>
    <w:rsid w:val="00663F7B"/>
    <w:rsid w:val="0066405D"/>
    <w:rsid w:val="00664194"/>
    <w:rsid w:val="00664251"/>
    <w:rsid w:val="006642FF"/>
    <w:rsid w:val="0066433C"/>
    <w:rsid w:val="0066434A"/>
    <w:rsid w:val="0066436B"/>
    <w:rsid w:val="006645DC"/>
    <w:rsid w:val="006645DD"/>
    <w:rsid w:val="0066485C"/>
    <w:rsid w:val="006649A5"/>
    <w:rsid w:val="00664CFD"/>
    <w:rsid w:val="00664D03"/>
    <w:rsid w:val="00664D05"/>
    <w:rsid w:val="00664E47"/>
    <w:rsid w:val="00664EFC"/>
    <w:rsid w:val="00664F10"/>
    <w:rsid w:val="00665174"/>
    <w:rsid w:val="006651DE"/>
    <w:rsid w:val="006652D8"/>
    <w:rsid w:val="006657F4"/>
    <w:rsid w:val="00665AE2"/>
    <w:rsid w:val="00665C9F"/>
    <w:rsid w:val="00665E54"/>
    <w:rsid w:val="00665E5A"/>
    <w:rsid w:val="00665E84"/>
    <w:rsid w:val="006663DB"/>
    <w:rsid w:val="00666688"/>
    <w:rsid w:val="00666713"/>
    <w:rsid w:val="006667AA"/>
    <w:rsid w:val="00666A03"/>
    <w:rsid w:val="00666B9A"/>
    <w:rsid w:val="00666CA8"/>
    <w:rsid w:val="00666D14"/>
    <w:rsid w:val="00666D8E"/>
    <w:rsid w:val="00666DF4"/>
    <w:rsid w:val="00667066"/>
    <w:rsid w:val="006672BA"/>
    <w:rsid w:val="00667357"/>
    <w:rsid w:val="00667454"/>
    <w:rsid w:val="006674B6"/>
    <w:rsid w:val="00667501"/>
    <w:rsid w:val="006678EF"/>
    <w:rsid w:val="00667A31"/>
    <w:rsid w:val="00667CC5"/>
    <w:rsid w:val="00667F84"/>
    <w:rsid w:val="00667FCA"/>
    <w:rsid w:val="00670012"/>
    <w:rsid w:val="00670165"/>
    <w:rsid w:val="00670306"/>
    <w:rsid w:val="006704A8"/>
    <w:rsid w:val="006704C2"/>
    <w:rsid w:val="006706DF"/>
    <w:rsid w:val="0067074B"/>
    <w:rsid w:val="00670760"/>
    <w:rsid w:val="00670AB7"/>
    <w:rsid w:val="00670D4B"/>
    <w:rsid w:val="00670E16"/>
    <w:rsid w:val="00671117"/>
    <w:rsid w:val="006711D4"/>
    <w:rsid w:val="006712E5"/>
    <w:rsid w:val="0067140B"/>
    <w:rsid w:val="006714A3"/>
    <w:rsid w:val="0067157C"/>
    <w:rsid w:val="00671657"/>
    <w:rsid w:val="00671799"/>
    <w:rsid w:val="006717CB"/>
    <w:rsid w:val="006718F4"/>
    <w:rsid w:val="00671C60"/>
    <w:rsid w:val="00671C68"/>
    <w:rsid w:val="00671F5D"/>
    <w:rsid w:val="00671F5F"/>
    <w:rsid w:val="00671F88"/>
    <w:rsid w:val="0067223D"/>
    <w:rsid w:val="0067228A"/>
    <w:rsid w:val="006723C0"/>
    <w:rsid w:val="006723C8"/>
    <w:rsid w:val="0067265D"/>
    <w:rsid w:val="006727A1"/>
    <w:rsid w:val="00672D04"/>
    <w:rsid w:val="00672DF5"/>
    <w:rsid w:val="00673191"/>
    <w:rsid w:val="0067338D"/>
    <w:rsid w:val="006733BE"/>
    <w:rsid w:val="0067369F"/>
    <w:rsid w:val="00673742"/>
    <w:rsid w:val="0067393E"/>
    <w:rsid w:val="00673998"/>
    <w:rsid w:val="006739BF"/>
    <w:rsid w:val="006739FE"/>
    <w:rsid w:val="00673BDE"/>
    <w:rsid w:val="00673CAB"/>
    <w:rsid w:val="00673F44"/>
    <w:rsid w:val="0067404C"/>
    <w:rsid w:val="00674398"/>
    <w:rsid w:val="006747BC"/>
    <w:rsid w:val="00674A58"/>
    <w:rsid w:val="00674CC6"/>
    <w:rsid w:val="00674D0F"/>
    <w:rsid w:val="00674DE2"/>
    <w:rsid w:val="00674EB6"/>
    <w:rsid w:val="00674F99"/>
    <w:rsid w:val="00675405"/>
    <w:rsid w:val="00675477"/>
    <w:rsid w:val="00675501"/>
    <w:rsid w:val="00675706"/>
    <w:rsid w:val="006757D8"/>
    <w:rsid w:val="006758C0"/>
    <w:rsid w:val="00675947"/>
    <w:rsid w:val="00675A39"/>
    <w:rsid w:val="00675A4A"/>
    <w:rsid w:val="00675ABA"/>
    <w:rsid w:val="00675C85"/>
    <w:rsid w:val="00675DEA"/>
    <w:rsid w:val="00675E7D"/>
    <w:rsid w:val="00675FF5"/>
    <w:rsid w:val="00676137"/>
    <w:rsid w:val="006761EE"/>
    <w:rsid w:val="00676285"/>
    <w:rsid w:val="006763B7"/>
    <w:rsid w:val="00676484"/>
    <w:rsid w:val="006766F6"/>
    <w:rsid w:val="00676714"/>
    <w:rsid w:val="0067676B"/>
    <w:rsid w:val="00676821"/>
    <w:rsid w:val="0067693B"/>
    <w:rsid w:val="00676A47"/>
    <w:rsid w:val="00676E0B"/>
    <w:rsid w:val="00676E93"/>
    <w:rsid w:val="00676EEF"/>
    <w:rsid w:val="0067715A"/>
    <w:rsid w:val="006771A9"/>
    <w:rsid w:val="006776B6"/>
    <w:rsid w:val="0067776A"/>
    <w:rsid w:val="00677A0F"/>
    <w:rsid w:val="00677B0D"/>
    <w:rsid w:val="00680233"/>
    <w:rsid w:val="006802F2"/>
    <w:rsid w:val="00680355"/>
    <w:rsid w:val="0068037A"/>
    <w:rsid w:val="0068082F"/>
    <w:rsid w:val="006808AB"/>
    <w:rsid w:val="00680912"/>
    <w:rsid w:val="006809EC"/>
    <w:rsid w:val="00680ED9"/>
    <w:rsid w:val="00680F50"/>
    <w:rsid w:val="00681062"/>
    <w:rsid w:val="006810BB"/>
    <w:rsid w:val="00681276"/>
    <w:rsid w:val="006814B4"/>
    <w:rsid w:val="006816E0"/>
    <w:rsid w:val="00681745"/>
    <w:rsid w:val="00681846"/>
    <w:rsid w:val="00681C0B"/>
    <w:rsid w:val="00681D8A"/>
    <w:rsid w:val="00681E4B"/>
    <w:rsid w:val="00681F1A"/>
    <w:rsid w:val="00682017"/>
    <w:rsid w:val="00682243"/>
    <w:rsid w:val="006822E5"/>
    <w:rsid w:val="006824BC"/>
    <w:rsid w:val="00682647"/>
    <w:rsid w:val="006827A3"/>
    <w:rsid w:val="00682852"/>
    <w:rsid w:val="00682A60"/>
    <w:rsid w:val="00682C35"/>
    <w:rsid w:val="0068330F"/>
    <w:rsid w:val="0068366F"/>
    <w:rsid w:val="006838EE"/>
    <w:rsid w:val="0068398C"/>
    <w:rsid w:val="00683A60"/>
    <w:rsid w:val="00683BF2"/>
    <w:rsid w:val="00683C47"/>
    <w:rsid w:val="00683C4C"/>
    <w:rsid w:val="00683DD2"/>
    <w:rsid w:val="00683EE1"/>
    <w:rsid w:val="00683F42"/>
    <w:rsid w:val="00683F5B"/>
    <w:rsid w:val="00684055"/>
    <w:rsid w:val="006840F2"/>
    <w:rsid w:val="00684267"/>
    <w:rsid w:val="006843E1"/>
    <w:rsid w:val="006847DE"/>
    <w:rsid w:val="00684AB9"/>
    <w:rsid w:val="00684C2E"/>
    <w:rsid w:val="00684C98"/>
    <w:rsid w:val="00684F91"/>
    <w:rsid w:val="006850D6"/>
    <w:rsid w:val="006850FE"/>
    <w:rsid w:val="00685170"/>
    <w:rsid w:val="0068520B"/>
    <w:rsid w:val="00685304"/>
    <w:rsid w:val="00685427"/>
    <w:rsid w:val="00685428"/>
    <w:rsid w:val="00685781"/>
    <w:rsid w:val="0068597A"/>
    <w:rsid w:val="00685B03"/>
    <w:rsid w:val="00685B70"/>
    <w:rsid w:val="00685BC4"/>
    <w:rsid w:val="00685C4B"/>
    <w:rsid w:val="00685DBF"/>
    <w:rsid w:val="00685E4A"/>
    <w:rsid w:val="00686038"/>
    <w:rsid w:val="0068609A"/>
    <w:rsid w:val="006861C2"/>
    <w:rsid w:val="00686208"/>
    <w:rsid w:val="00686663"/>
    <w:rsid w:val="0068666B"/>
    <w:rsid w:val="006866F4"/>
    <w:rsid w:val="006866FF"/>
    <w:rsid w:val="00686B2B"/>
    <w:rsid w:val="00686B9A"/>
    <w:rsid w:val="00686E5C"/>
    <w:rsid w:val="00686F4C"/>
    <w:rsid w:val="00686FCD"/>
    <w:rsid w:val="006874A5"/>
    <w:rsid w:val="006875AD"/>
    <w:rsid w:val="0068784B"/>
    <w:rsid w:val="00687B59"/>
    <w:rsid w:val="00687BC5"/>
    <w:rsid w:val="00687BF5"/>
    <w:rsid w:val="00687C82"/>
    <w:rsid w:val="00687E76"/>
    <w:rsid w:val="00687F4A"/>
    <w:rsid w:val="0069018B"/>
    <w:rsid w:val="006901F4"/>
    <w:rsid w:val="006905C1"/>
    <w:rsid w:val="006907B3"/>
    <w:rsid w:val="0069084C"/>
    <w:rsid w:val="00690994"/>
    <w:rsid w:val="00690999"/>
    <w:rsid w:val="00690D39"/>
    <w:rsid w:val="00690F7F"/>
    <w:rsid w:val="00691007"/>
    <w:rsid w:val="00691062"/>
    <w:rsid w:val="00691343"/>
    <w:rsid w:val="00691411"/>
    <w:rsid w:val="00691638"/>
    <w:rsid w:val="00691723"/>
    <w:rsid w:val="00691755"/>
    <w:rsid w:val="00691760"/>
    <w:rsid w:val="006917BE"/>
    <w:rsid w:val="0069192F"/>
    <w:rsid w:val="006919DC"/>
    <w:rsid w:val="00691BCA"/>
    <w:rsid w:val="00691D2D"/>
    <w:rsid w:val="00691FAE"/>
    <w:rsid w:val="00692001"/>
    <w:rsid w:val="00692240"/>
    <w:rsid w:val="006923E6"/>
    <w:rsid w:val="00692856"/>
    <w:rsid w:val="006928AA"/>
    <w:rsid w:val="00692AB6"/>
    <w:rsid w:val="00692B0C"/>
    <w:rsid w:val="00692E3B"/>
    <w:rsid w:val="00692F4A"/>
    <w:rsid w:val="00692F82"/>
    <w:rsid w:val="00693143"/>
    <w:rsid w:val="00693161"/>
    <w:rsid w:val="0069323D"/>
    <w:rsid w:val="00693472"/>
    <w:rsid w:val="0069371D"/>
    <w:rsid w:val="0069383E"/>
    <w:rsid w:val="00693A85"/>
    <w:rsid w:val="00693E4D"/>
    <w:rsid w:val="00694011"/>
    <w:rsid w:val="00694018"/>
    <w:rsid w:val="0069407D"/>
    <w:rsid w:val="0069409F"/>
    <w:rsid w:val="006940BD"/>
    <w:rsid w:val="006942AD"/>
    <w:rsid w:val="00694361"/>
    <w:rsid w:val="006947BA"/>
    <w:rsid w:val="006947C3"/>
    <w:rsid w:val="00694D4F"/>
    <w:rsid w:val="00694DEF"/>
    <w:rsid w:val="00694FA7"/>
    <w:rsid w:val="00694FB8"/>
    <w:rsid w:val="006951B4"/>
    <w:rsid w:val="006951E2"/>
    <w:rsid w:val="006954BB"/>
    <w:rsid w:val="006955F4"/>
    <w:rsid w:val="0069591A"/>
    <w:rsid w:val="00695CEE"/>
    <w:rsid w:val="00695DF5"/>
    <w:rsid w:val="00695EBF"/>
    <w:rsid w:val="00696194"/>
    <w:rsid w:val="00696341"/>
    <w:rsid w:val="00696434"/>
    <w:rsid w:val="0069660E"/>
    <w:rsid w:val="00696BFF"/>
    <w:rsid w:val="00696C15"/>
    <w:rsid w:val="00696E86"/>
    <w:rsid w:val="00696F1D"/>
    <w:rsid w:val="0069705C"/>
    <w:rsid w:val="0069732F"/>
    <w:rsid w:val="00697444"/>
    <w:rsid w:val="00697568"/>
    <w:rsid w:val="00697A65"/>
    <w:rsid w:val="00697D08"/>
    <w:rsid w:val="00697D62"/>
    <w:rsid w:val="006A00E2"/>
    <w:rsid w:val="006A0190"/>
    <w:rsid w:val="006A047B"/>
    <w:rsid w:val="006A04D5"/>
    <w:rsid w:val="006A050E"/>
    <w:rsid w:val="006A055A"/>
    <w:rsid w:val="006A0673"/>
    <w:rsid w:val="006A0C5F"/>
    <w:rsid w:val="006A0F03"/>
    <w:rsid w:val="006A0F6E"/>
    <w:rsid w:val="006A1233"/>
    <w:rsid w:val="006A13DB"/>
    <w:rsid w:val="006A1473"/>
    <w:rsid w:val="006A1830"/>
    <w:rsid w:val="006A18C8"/>
    <w:rsid w:val="006A1950"/>
    <w:rsid w:val="006A1951"/>
    <w:rsid w:val="006A1A9C"/>
    <w:rsid w:val="006A204F"/>
    <w:rsid w:val="006A2218"/>
    <w:rsid w:val="006A221E"/>
    <w:rsid w:val="006A225A"/>
    <w:rsid w:val="006A2641"/>
    <w:rsid w:val="006A2BD8"/>
    <w:rsid w:val="006A2CB9"/>
    <w:rsid w:val="006A3019"/>
    <w:rsid w:val="006A320F"/>
    <w:rsid w:val="006A33F3"/>
    <w:rsid w:val="006A3469"/>
    <w:rsid w:val="006A34FC"/>
    <w:rsid w:val="006A35C7"/>
    <w:rsid w:val="006A369E"/>
    <w:rsid w:val="006A36AA"/>
    <w:rsid w:val="006A3E00"/>
    <w:rsid w:val="006A3FC9"/>
    <w:rsid w:val="006A402C"/>
    <w:rsid w:val="006A4088"/>
    <w:rsid w:val="006A41BB"/>
    <w:rsid w:val="006A4244"/>
    <w:rsid w:val="006A458C"/>
    <w:rsid w:val="006A45BE"/>
    <w:rsid w:val="006A4B09"/>
    <w:rsid w:val="006A4B16"/>
    <w:rsid w:val="006A4B6A"/>
    <w:rsid w:val="006A4FBA"/>
    <w:rsid w:val="006A50D2"/>
    <w:rsid w:val="006A51EB"/>
    <w:rsid w:val="006A52B5"/>
    <w:rsid w:val="006A5305"/>
    <w:rsid w:val="006A5314"/>
    <w:rsid w:val="006A53BA"/>
    <w:rsid w:val="006A549A"/>
    <w:rsid w:val="006A5798"/>
    <w:rsid w:val="006A58B2"/>
    <w:rsid w:val="006A5970"/>
    <w:rsid w:val="006A5C6E"/>
    <w:rsid w:val="006A5CED"/>
    <w:rsid w:val="006A5E6B"/>
    <w:rsid w:val="006A5E71"/>
    <w:rsid w:val="006A5F87"/>
    <w:rsid w:val="006A648E"/>
    <w:rsid w:val="006A6542"/>
    <w:rsid w:val="006A6580"/>
    <w:rsid w:val="006A662B"/>
    <w:rsid w:val="006A6641"/>
    <w:rsid w:val="006A680C"/>
    <w:rsid w:val="006A691D"/>
    <w:rsid w:val="006A6DB3"/>
    <w:rsid w:val="006A6FA1"/>
    <w:rsid w:val="006A7053"/>
    <w:rsid w:val="006A71BB"/>
    <w:rsid w:val="006A7852"/>
    <w:rsid w:val="006A787A"/>
    <w:rsid w:val="006A78D6"/>
    <w:rsid w:val="006A7B65"/>
    <w:rsid w:val="006A7D26"/>
    <w:rsid w:val="006B00EB"/>
    <w:rsid w:val="006B03CB"/>
    <w:rsid w:val="006B04B2"/>
    <w:rsid w:val="006B04BB"/>
    <w:rsid w:val="006B05FC"/>
    <w:rsid w:val="006B08C0"/>
    <w:rsid w:val="006B0B88"/>
    <w:rsid w:val="006B0BF9"/>
    <w:rsid w:val="006B0C1E"/>
    <w:rsid w:val="006B0CE7"/>
    <w:rsid w:val="006B0D9F"/>
    <w:rsid w:val="006B0E0D"/>
    <w:rsid w:val="006B0F0E"/>
    <w:rsid w:val="006B11DB"/>
    <w:rsid w:val="006B1452"/>
    <w:rsid w:val="006B158B"/>
    <w:rsid w:val="006B1677"/>
    <w:rsid w:val="006B1785"/>
    <w:rsid w:val="006B1834"/>
    <w:rsid w:val="006B1848"/>
    <w:rsid w:val="006B19E4"/>
    <w:rsid w:val="006B1A88"/>
    <w:rsid w:val="006B1AE5"/>
    <w:rsid w:val="006B1D12"/>
    <w:rsid w:val="006B1D29"/>
    <w:rsid w:val="006B1D38"/>
    <w:rsid w:val="006B1DB7"/>
    <w:rsid w:val="006B2073"/>
    <w:rsid w:val="006B24F9"/>
    <w:rsid w:val="006B24FF"/>
    <w:rsid w:val="006B2514"/>
    <w:rsid w:val="006B2557"/>
    <w:rsid w:val="006B2844"/>
    <w:rsid w:val="006B2C0A"/>
    <w:rsid w:val="006B2CB9"/>
    <w:rsid w:val="006B2E77"/>
    <w:rsid w:val="006B30FD"/>
    <w:rsid w:val="006B333A"/>
    <w:rsid w:val="006B3571"/>
    <w:rsid w:val="006B3753"/>
    <w:rsid w:val="006B3884"/>
    <w:rsid w:val="006B3888"/>
    <w:rsid w:val="006B38C9"/>
    <w:rsid w:val="006B392C"/>
    <w:rsid w:val="006B3940"/>
    <w:rsid w:val="006B39FD"/>
    <w:rsid w:val="006B3A13"/>
    <w:rsid w:val="006B3F0E"/>
    <w:rsid w:val="006B406F"/>
    <w:rsid w:val="006B40E2"/>
    <w:rsid w:val="006B4164"/>
    <w:rsid w:val="006B41A7"/>
    <w:rsid w:val="006B41FD"/>
    <w:rsid w:val="006B425C"/>
    <w:rsid w:val="006B4271"/>
    <w:rsid w:val="006B4349"/>
    <w:rsid w:val="006B44A7"/>
    <w:rsid w:val="006B4845"/>
    <w:rsid w:val="006B49DE"/>
    <w:rsid w:val="006B4F4E"/>
    <w:rsid w:val="006B5034"/>
    <w:rsid w:val="006B5B4A"/>
    <w:rsid w:val="006B5C9B"/>
    <w:rsid w:val="006B5E30"/>
    <w:rsid w:val="006B6374"/>
    <w:rsid w:val="006B642C"/>
    <w:rsid w:val="006B66B5"/>
    <w:rsid w:val="006B6704"/>
    <w:rsid w:val="006B67E1"/>
    <w:rsid w:val="006B6916"/>
    <w:rsid w:val="006B692C"/>
    <w:rsid w:val="006B6A33"/>
    <w:rsid w:val="006B6E23"/>
    <w:rsid w:val="006B7041"/>
    <w:rsid w:val="006B71EE"/>
    <w:rsid w:val="006B77D3"/>
    <w:rsid w:val="006B77E2"/>
    <w:rsid w:val="006B785B"/>
    <w:rsid w:val="006B7DB9"/>
    <w:rsid w:val="006B7F1D"/>
    <w:rsid w:val="006C00DA"/>
    <w:rsid w:val="006C02AD"/>
    <w:rsid w:val="006C031D"/>
    <w:rsid w:val="006C0353"/>
    <w:rsid w:val="006C041C"/>
    <w:rsid w:val="006C04D0"/>
    <w:rsid w:val="006C053B"/>
    <w:rsid w:val="006C077F"/>
    <w:rsid w:val="006C0797"/>
    <w:rsid w:val="006C0C19"/>
    <w:rsid w:val="006C0CAD"/>
    <w:rsid w:val="006C0D99"/>
    <w:rsid w:val="006C111B"/>
    <w:rsid w:val="006C114E"/>
    <w:rsid w:val="006C11C2"/>
    <w:rsid w:val="006C12F9"/>
    <w:rsid w:val="006C13B7"/>
    <w:rsid w:val="006C14F7"/>
    <w:rsid w:val="006C154B"/>
    <w:rsid w:val="006C1668"/>
    <w:rsid w:val="006C17D2"/>
    <w:rsid w:val="006C17DA"/>
    <w:rsid w:val="006C1A04"/>
    <w:rsid w:val="006C1B0E"/>
    <w:rsid w:val="006C1B51"/>
    <w:rsid w:val="006C1C93"/>
    <w:rsid w:val="006C1D46"/>
    <w:rsid w:val="006C2182"/>
    <w:rsid w:val="006C223B"/>
    <w:rsid w:val="006C25D3"/>
    <w:rsid w:val="006C268F"/>
    <w:rsid w:val="006C2788"/>
    <w:rsid w:val="006C28CA"/>
    <w:rsid w:val="006C2943"/>
    <w:rsid w:val="006C2AD2"/>
    <w:rsid w:val="006C2AE6"/>
    <w:rsid w:val="006C2BBD"/>
    <w:rsid w:val="006C2CC3"/>
    <w:rsid w:val="006C2CF9"/>
    <w:rsid w:val="006C2FAD"/>
    <w:rsid w:val="006C3193"/>
    <w:rsid w:val="006C3281"/>
    <w:rsid w:val="006C3450"/>
    <w:rsid w:val="006C34FA"/>
    <w:rsid w:val="006C351A"/>
    <w:rsid w:val="006C3576"/>
    <w:rsid w:val="006C3785"/>
    <w:rsid w:val="006C3818"/>
    <w:rsid w:val="006C38AC"/>
    <w:rsid w:val="006C3949"/>
    <w:rsid w:val="006C39C6"/>
    <w:rsid w:val="006C3C5E"/>
    <w:rsid w:val="006C3DF3"/>
    <w:rsid w:val="006C3FED"/>
    <w:rsid w:val="006C40F2"/>
    <w:rsid w:val="006C42F4"/>
    <w:rsid w:val="006C456C"/>
    <w:rsid w:val="006C492D"/>
    <w:rsid w:val="006C4BD6"/>
    <w:rsid w:val="006C52D2"/>
    <w:rsid w:val="006C5308"/>
    <w:rsid w:val="006C53B8"/>
    <w:rsid w:val="006C5567"/>
    <w:rsid w:val="006C557F"/>
    <w:rsid w:val="006C563B"/>
    <w:rsid w:val="006C5855"/>
    <w:rsid w:val="006C58B5"/>
    <w:rsid w:val="006C599E"/>
    <w:rsid w:val="006C5B2A"/>
    <w:rsid w:val="006C5BEC"/>
    <w:rsid w:val="006C5E28"/>
    <w:rsid w:val="006C5E3D"/>
    <w:rsid w:val="006C6248"/>
    <w:rsid w:val="006C6366"/>
    <w:rsid w:val="006C6595"/>
    <w:rsid w:val="006C6616"/>
    <w:rsid w:val="006C661A"/>
    <w:rsid w:val="006C67FE"/>
    <w:rsid w:val="006C69A5"/>
    <w:rsid w:val="006C69CF"/>
    <w:rsid w:val="006C6C73"/>
    <w:rsid w:val="006C6CD8"/>
    <w:rsid w:val="006C6DB2"/>
    <w:rsid w:val="006C6DD0"/>
    <w:rsid w:val="006C6FBD"/>
    <w:rsid w:val="006C7010"/>
    <w:rsid w:val="006C7015"/>
    <w:rsid w:val="006C712F"/>
    <w:rsid w:val="006C742B"/>
    <w:rsid w:val="006C768C"/>
    <w:rsid w:val="006C76D9"/>
    <w:rsid w:val="006C76F9"/>
    <w:rsid w:val="006C7949"/>
    <w:rsid w:val="006C7977"/>
    <w:rsid w:val="006C7B2D"/>
    <w:rsid w:val="006C7CC8"/>
    <w:rsid w:val="006C7D27"/>
    <w:rsid w:val="006D00AD"/>
    <w:rsid w:val="006D01C4"/>
    <w:rsid w:val="006D0257"/>
    <w:rsid w:val="006D0435"/>
    <w:rsid w:val="006D06B6"/>
    <w:rsid w:val="006D06C7"/>
    <w:rsid w:val="006D0F8D"/>
    <w:rsid w:val="006D1359"/>
    <w:rsid w:val="006D15DD"/>
    <w:rsid w:val="006D15EF"/>
    <w:rsid w:val="006D1727"/>
    <w:rsid w:val="006D18BC"/>
    <w:rsid w:val="006D1C51"/>
    <w:rsid w:val="006D1CA2"/>
    <w:rsid w:val="006D1F7D"/>
    <w:rsid w:val="006D1FD3"/>
    <w:rsid w:val="006D2085"/>
    <w:rsid w:val="006D20EE"/>
    <w:rsid w:val="006D20F3"/>
    <w:rsid w:val="006D21B7"/>
    <w:rsid w:val="006D237B"/>
    <w:rsid w:val="006D23BB"/>
    <w:rsid w:val="006D23F1"/>
    <w:rsid w:val="006D249B"/>
    <w:rsid w:val="006D28BF"/>
    <w:rsid w:val="006D2981"/>
    <w:rsid w:val="006D2A8D"/>
    <w:rsid w:val="006D2D7A"/>
    <w:rsid w:val="006D2FFA"/>
    <w:rsid w:val="006D32B8"/>
    <w:rsid w:val="006D3329"/>
    <w:rsid w:val="006D34E8"/>
    <w:rsid w:val="006D3669"/>
    <w:rsid w:val="006D3784"/>
    <w:rsid w:val="006D3C7F"/>
    <w:rsid w:val="006D3D45"/>
    <w:rsid w:val="006D4092"/>
    <w:rsid w:val="006D41E5"/>
    <w:rsid w:val="006D428C"/>
    <w:rsid w:val="006D4312"/>
    <w:rsid w:val="006D4412"/>
    <w:rsid w:val="006D4526"/>
    <w:rsid w:val="006D474A"/>
    <w:rsid w:val="006D50A7"/>
    <w:rsid w:val="006D5128"/>
    <w:rsid w:val="006D513A"/>
    <w:rsid w:val="006D5188"/>
    <w:rsid w:val="006D51DD"/>
    <w:rsid w:val="006D5866"/>
    <w:rsid w:val="006D58F9"/>
    <w:rsid w:val="006D59BF"/>
    <w:rsid w:val="006D5AD8"/>
    <w:rsid w:val="006D5B01"/>
    <w:rsid w:val="006D5D0A"/>
    <w:rsid w:val="006D5EE3"/>
    <w:rsid w:val="006D5F12"/>
    <w:rsid w:val="006D5F70"/>
    <w:rsid w:val="006D6150"/>
    <w:rsid w:val="006D617E"/>
    <w:rsid w:val="006D6241"/>
    <w:rsid w:val="006D6261"/>
    <w:rsid w:val="006D63B3"/>
    <w:rsid w:val="006D63C1"/>
    <w:rsid w:val="006D6487"/>
    <w:rsid w:val="006D6858"/>
    <w:rsid w:val="006D6881"/>
    <w:rsid w:val="006D6B08"/>
    <w:rsid w:val="006D6B92"/>
    <w:rsid w:val="006D6DC9"/>
    <w:rsid w:val="006D6E70"/>
    <w:rsid w:val="006D7111"/>
    <w:rsid w:val="006D7176"/>
    <w:rsid w:val="006D74C4"/>
    <w:rsid w:val="006D7508"/>
    <w:rsid w:val="006D7524"/>
    <w:rsid w:val="006D752D"/>
    <w:rsid w:val="006D773F"/>
    <w:rsid w:val="006D7851"/>
    <w:rsid w:val="006D7A96"/>
    <w:rsid w:val="006D7F67"/>
    <w:rsid w:val="006E010B"/>
    <w:rsid w:val="006E02F2"/>
    <w:rsid w:val="006E03EE"/>
    <w:rsid w:val="006E04DE"/>
    <w:rsid w:val="006E04FE"/>
    <w:rsid w:val="006E066F"/>
    <w:rsid w:val="006E07A3"/>
    <w:rsid w:val="006E07FE"/>
    <w:rsid w:val="006E0865"/>
    <w:rsid w:val="006E0920"/>
    <w:rsid w:val="006E0A1E"/>
    <w:rsid w:val="006E0B21"/>
    <w:rsid w:val="006E114A"/>
    <w:rsid w:val="006E123D"/>
    <w:rsid w:val="006E12C4"/>
    <w:rsid w:val="006E1613"/>
    <w:rsid w:val="006E177A"/>
    <w:rsid w:val="006E1AE3"/>
    <w:rsid w:val="006E1B45"/>
    <w:rsid w:val="006E1BE2"/>
    <w:rsid w:val="006E1E2B"/>
    <w:rsid w:val="006E2372"/>
    <w:rsid w:val="006E250C"/>
    <w:rsid w:val="006E251C"/>
    <w:rsid w:val="006E26BE"/>
    <w:rsid w:val="006E2862"/>
    <w:rsid w:val="006E2AAD"/>
    <w:rsid w:val="006E2ACE"/>
    <w:rsid w:val="006E2B1D"/>
    <w:rsid w:val="006E2D41"/>
    <w:rsid w:val="006E2D57"/>
    <w:rsid w:val="006E2DE6"/>
    <w:rsid w:val="006E2DF9"/>
    <w:rsid w:val="006E2E32"/>
    <w:rsid w:val="006E2ECC"/>
    <w:rsid w:val="006E2F17"/>
    <w:rsid w:val="006E2FA0"/>
    <w:rsid w:val="006E314C"/>
    <w:rsid w:val="006E32D2"/>
    <w:rsid w:val="006E339D"/>
    <w:rsid w:val="006E33E2"/>
    <w:rsid w:val="006E3578"/>
    <w:rsid w:val="006E35DB"/>
    <w:rsid w:val="006E370B"/>
    <w:rsid w:val="006E3772"/>
    <w:rsid w:val="006E3775"/>
    <w:rsid w:val="006E38C3"/>
    <w:rsid w:val="006E3AB8"/>
    <w:rsid w:val="006E3CF4"/>
    <w:rsid w:val="006E3D30"/>
    <w:rsid w:val="006E3E38"/>
    <w:rsid w:val="006E3F01"/>
    <w:rsid w:val="006E40E1"/>
    <w:rsid w:val="006E4187"/>
    <w:rsid w:val="006E4188"/>
    <w:rsid w:val="006E4258"/>
    <w:rsid w:val="006E430E"/>
    <w:rsid w:val="006E450C"/>
    <w:rsid w:val="006E4610"/>
    <w:rsid w:val="006E4880"/>
    <w:rsid w:val="006E4C44"/>
    <w:rsid w:val="006E4D7A"/>
    <w:rsid w:val="006E4E51"/>
    <w:rsid w:val="006E4E77"/>
    <w:rsid w:val="006E5190"/>
    <w:rsid w:val="006E52A6"/>
    <w:rsid w:val="006E52ED"/>
    <w:rsid w:val="006E5416"/>
    <w:rsid w:val="006E56BC"/>
    <w:rsid w:val="006E57C4"/>
    <w:rsid w:val="006E5A92"/>
    <w:rsid w:val="006E5CB8"/>
    <w:rsid w:val="006E5E38"/>
    <w:rsid w:val="006E64BE"/>
    <w:rsid w:val="006E6621"/>
    <w:rsid w:val="006E67FC"/>
    <w:rsid w:val="006E67FF"/>
    <w:rsid w:val="006E6A9E"/>
    <w:rsid w:val="006E6BB6"/>
    <w:rsid w:val="006E6DBF"/>
    <w:rsid w:val="006E6DD7"/>
    <w:rsid w:val="006E6E90"/>
    <w:rsid w:val="006E6FCC"/>
    <w:rsid w:val="006E6FDF"/>
    <w:rsid w:val="006E7036"/>
    <w:rsid w:val="006E7511"/>
    <w:rsid w:val="006E788C"/>
    <w:rsid w:val="006E7B04"/>
    <w:rsid w:val="006E7C2C"/>
    <w:rsid w:val="006E7C96"/>
    <w:rsid w:val="006E7D09"/>
    <w:rsid w:val="006E7D30"/>
    <w:rsid w:val="006E7E56"/>
    <w:rsid w:val="006F0132"/>
    <w:rsid w:val="006F0140"/>
    <w:rsid w:val="006F02A5"/>
    <w:rsid w:val="006F02F6"/>
    <w:rsid w:val="006F0318"/>
    <w:rsid w:val="006F03C9"/>
    <w:rsid w:val="006F03D8"/>
    <w:rsid w:val="006F03E9"/>
    <w:rsid w:val="006F049A"/>
    <w:rsid w:val="006F053F"/>
    <w:rsid w:val="006F05DA"/>
    <w:rsid w:val="006F0B7B"/>
    <w:rsid w:val="006F0C7E"/>
    <w:rsid w:val="006F0CCA"/>
    <w:rsid w:val="006F0FD0"/>
    <w:rsid w:val="006F0FFD"/>
    <w:rsid w:val="006F13E5"/>
    <w:rsid w:val="006F1549"/>
    <w:rsid w:val="006F1624"/>
    <w:rsid w:val="006F1816"/>
    <w:rsid w:val="006F184B"/>
    <w:rsid w:val="006F1A5D"/>
    <w:rsid w:val="006F1B35"/>
    <w:rsid w:val="006F1DF9"/>
    <w:rsid w:val="006F1E1B"/>
    <w:rsid w:val="006F1EBB"/>
    <w:rsid w:val="006F1F95"/>
    <w:rsid w:val="006F2058"/>
    <w:rsid w:val="006F206C"/>
    <w:rsid w:val="006F212E"/>
    <w:rsid w:val="006F26CF"/>
    <w:rsid w:val="006F292A"/>
    <w:rsid w:val="006F29BD"/>
    <w:rsid w:val="006F2A5F"/>
    <w:rsid w:val="006F2DAA"/>
    <w:rsid w:val="006F2E41"/>
    <w:rsid w:val="006F2EDB"/>
    <w:rsid w:val="006F2F17"/>
    <w:rsid w:val="006F3024"/>
    <w:rsid w:val="006F30E8"/>
    <w:rsid w:val="006F3126"/>
    <w:rsid w:val="006F346F"/>
    <w:rsid w:val="006F3470"/>
    <w:rsid w:val="006F3575"/>
    <w:rsid w:val="006F3896"/>
    <w:rsid w:val="006F3BB3"/>
    <w:rsid w:val="006F3C82"/>
    <w:rsid w:val="006F3E7F"/>
    <w:rsid w:val="006F3F7A"/>
    <w:rsid w:val="006F402A"/>
    <w:rsid w:val="006F40AC"/>
    <w:rsid w:val="006F40BC"/>
    <w:rsid w:val="006F4213"/>
    <w:rsid w:val="006F4314"/>
    <w:rsid w:val="006F4456"/>
    <w:rsid w:val="006F44F4"/>
    <w:rsid w:val="006F4529"/>
    <w:rsid w:val="006F45B7"/>
    <w:rsid w:val="006F45CD"/>
    <w:rsid w:val="006F4685"/>
    <w:rsid w:val="006F46A5"/>
    <w:rsid w:val="006F48EE"/>
    <w:rsid w:val="006F49AB"/>
    <w:rsid w:val="006F49AD"/>
    <w:rsid w:val="006F4ADF"/>
    <w:rsid w:val="006F4CC2"/>
    <w:rsid w:val="006F5028"/>
    <w:rsid w:val="006F526C"/>
    <w:rsid w:val="006F543F"/>
    <w:rsid w:val="006F54A1"/>
    <w:rsid w:val="006F5502"/>
    <w:rsid w:val="006F56C3"/>
    <w:rsid w:val="006F5717"/>
    <w:rsid w:val="006F57E9"/>
    <w:rsid w:val="006F5BBF"/>
    <w:rsid w:val="006F5F9C"/>
    <w:rsid w:val="006F6366"/>
    <w:rsid w:val="006F63B0"/>
    <w:rsid w:val="006F6606"/>
    <w:rsid w:val="006F665A"/>
    <w:rsid w:val="006F6A66"/>
    <w:rsid w:val="006F6D11"/>
    <w:rsid w:val="006F6EC4"/>
    <w:rsid w:val="006F70B3"/>
    <w:rsid w:val="006F7227"/>
    <w:rsid w:val="006F730E"/>
    <w:rsid w:val="006F7363"/>
    <w:rsid w:val="006F738C"/>
    <w:rsid w:val="006F7999"/>
    <w:rsid w:val="006F7C35"/>
    <w:rsid w:val="006F7CDE"/>
    <w:rsid w:val="006F7EDC"/>
    <w:rsid w:val="006F7FF3"/>
    <w:rsid w:val="0070004F"/>
    <w:rsid w:val="00700190"/>
    <w:rsid w:val="0070052D"/>
    <w:rsid w:val="007005BF"/>
    <w:rsid w:val="00700A0F"/>
    <w:rsid w:val="00700DD1"/>
    <w:rsid w:val="00700E52"/>
    <w:rsid w:val="0070133B"/>
    <w:rsid w:val="00701408"/>
    <w:rsid w:val="007014FA"/>
    <w:rsid w:val="00701518"/>
    <w:rsid w:val="007015C4"/>
    <w:rsid w:val="00701821"/>
    <w:rsid w:val="007019B2"/>
    <w:rsid w:val="00701E5F"/>
    <w:rsid w:val="00701F27"/>
    <w:rsid w:val="00702069"/>
    <w:rsid w:val="007020C4"/>
    <w:rsid w:val="0070246E"/>
    <w:rsid w:val="0070251C"/>
    <w:rsid w:val="007026B5"/>
    <w:rsid w:val="0070279A"/>
    <w:rsid w:val="007027FF"/>
    <w:rsid w:val="007028C4"/>
    <w:rsid w:val="007028CA"/>
    <w:rsid w:val="00702B04"/>
    <w:rsid w:val="00702B28"/>
    <w:rsid w:val="00702BB2"/>
    <w:rsid w:val="00702F69"/>
    <w:rsid w:val="00703110"/>
    <w:rsid w:val="0070342F"/>
    <w:rsid w:val="00703697"/>
    <w:rsid w:val="0070373B"/>
    <w:rsid w:val="007038C4"/>
    <w:rsid w:val="007038D3"/>
    <w:rsid w:val="0070397C"/>
    <w:rsid w:val="00703B16"/>
    <w:rsid w:val="00703B84"/>
    <w:rsid w:val="00703BC9"/>
    <w:rsid w:val="00703C6F"/>
    <w:rsid w:val="00703E94"/>
    <w:rsid w:val="00703F2E"/>
    <w:rsid w:val="00703F80"/>
    <w:rsid w:val="007040DA"/>
    <w:rsid w:val="00704323"/>
    <w:rsid w:val="00704469"/>
    <w:rsid w:val="007045C2"/>
    <w:rsid w:val="007046C0"/>
    <w:rsid w:val="007046EF"/>
    <w:rsid w:val="00704751"/>
    <w:rsid w:val="007047F9"/>
    <w:rsid w:val="00704A16"/>
    <w:rsid w:val="00704A21"/>
    <w:rsid w:val="00704AB1"/>
    <w:rsid w:val="00704BF5"/>
    <w:rsid w:val="00704CE4"/>
    <w:rsid w:val="00704E95"/>
    <w:rsid w:val="00704ECB"/>
    <w:rsid w:val="00704F6D"/>
    <w:rsid w:val="0070516B"/>
    <w:rsid w:val="007052E1"/>
    <w:rsid w:val="00705353"/>
    <w:rsid w:val="007053F6"/>
    <w:rsid w:val="00705467"/>
    <w:rsid w:val="00705595"/>
    <w:rsid w:val="00705608"/>
    <w:rsid w:val="007056EA"/>
    <w:rsid w:val="007059A8"/>
    <w:rsid w:val="00705BE7"/>
    <w:rsid w:val="00705C91"/>
    <w:rsid w:val="007061EA"/>
    <w:rsid w:val="00706282"/>
    <w:rsid w:val="007062DF"/>
    <w:rsid w:val="00706384"/>
    <w:rsid w:val="0070655E"/>
    <w:rsid w:val="0070681E"/>
    <w:rsid w:val="00706E00"/>
    <w:rsid w:val="00706ECA"/>
    <w:rsid w:val="00707037"/>
    <w:rsid w:val="007073E5"/>
    <w:rsid w:val="00707500"/>
    <w:rsid w:val="007075AF"/>
    <w:rsid w:val="007075D4"/>
    <w:rsid w:val="0070762D"/>
    <w:rsid w:val="00707631"/>
    <w:rsid w:val="007076B4"/>
    <w:rsid w:val="00707733"/>
    <w:rsid w:val="00707949"/>
    <w:rsid w:val="007079E0"/>
    <w:rsid w:val="00707A15"/>
    <w:rsid w:val="00707AAA"/>
    <w:rsid w:val="00707ABB"/>
    <w:rsid w:val="00707B29"/>
    <w:rsid w:val="00707B4E"/>
    <w:rsid w:val="00707C55"/>
    <w:rsid w:val="00707CE4"/>
    <w:rsid w:val="00707D1D"/>
    <w:rsid w:val="00707E25"/>
    <w:rsid w:val="00707F8A"/>
    <w:rsid w:val="0071014C"/>
    <w:rsid w:val="00710165"/>
    <w:rsid w:val="00710195"/>
    <w:rsid w:val="00710358"/>
    <w:rsid w:val="00710411"/>
    <w:rsid w:val="0071055C"/>
    <w:rsid w:val="0071055E"/>
    <w:rsid w:val="007108F3"/>
    <w:rsid w:val="007109BF"/>
    <w:rsid w:val="00710AB3"/>
    <w:rsid w:val="00710B98"/>
    <w:rsid w:val="00710CEB"/>
    <w:rsid w:val="00710F23"/>
    <w:rsid w:val="0071109D"/>
    <w:rsid w:val="007111B7"/>
    <w:rsid w:val="00711234"/>
    <w:rsid w:val="00711488"/>
    <w:rsid w:val="00711677"/>
    <w:rsid w:val="007116F2"/>
    <w:rsid w:val="007117F8"/>
    <w:rsid w:val="00711A42"/>
    <w:rsid w:val="00711CA0"/>
    <w:rsid w:val="00711F2C"/>
    <w:rsid w:val="00712074"/>
    <w:rsid w:val="0071217F"/>
    <w:rsid w:val="007124A6"/>
    <w:rsid w:val="007124EC"/>
    <w:rsid w:val="007126BF"/>
    <w:rsid w:val="00712799"/>
    <w:rsid w:val="00712AB2"/>
    <w:rsid w:val="00712B05"/>
    <w:rsid w:val="00712C7E"/>
    <w:rsid w:val="00712EA2"/>
    <w:rsid w:val="0071328B"/>
    <w:rsid w:val="00713456"/>
    <w:rsid w:val="0071352E"/>
    <w:rsid w:val="00713679"/>
    <w:rsid w:val="0071378F"/>
    <w:rsid w:val="007137D2"/>
    <w:rsid w:val="00713812"/>
    <w:rsid w:val="0071392B"/>
    <w:rsid w:val="00713AE4"/>
    <w:rsid w:val="00713BB7"/>
    <w:rsid w:val="00713C24"/>
    <w:rsid w:val="00713F45"/>
    <w:rsid w:val="00714104"/>
    <w:rsid w:val="007144BB"/>
    <w:rsid w:val="0071454C"/>
    <w:rsid w:val="00714557"/>
    <w:rsid w:val="00714710"/>
    <w:rsid w:val="00714B4F"/>
    <w:rsid w:val="00714BD3"/>
    <w:rsid w:val="00715041"/>
    <w:rsid w:val="007150ED"/>
    <w:rsid w:val="007151FC"/>
    <w:rsid w:val="00715233"/>
    <w:rsid w:val="007152F3"/>
    <w:rsid w:val="00715365"/>
    <w:rsid w:val="007153D8"/>
    <w:rsid w:val="0071574E"/>
    <w:rsid w:val="00715792"/>
    <w:rsid w:val="007159CA"/>
    <w:rsid w:val="00715A43"/>
    <w:rsid w:val="00715A45"/>
    <w:rsid w:val="00715B41"/>
    <w:rsid w:val="00715D0D"/>
    <w:rsid w:val="00716037"/>
    <w:rsid w:val="007161FD"/>
    <w:rsid w:val="007162A7"/>
    <w:rsid w:val="007162BA"/>
    <w:rsid w:val="00716386"/>
    <w:rsid w:val="007164F3"/>
    <w:rsid w:val="00716791"/>
    <w:rsid w:val="00716797"/>
    <w:rsid w:val="007169ED"/>
    <w:rsid w:val="00716A83"/>
    <w:rsid w:val="00717061"/>
    <w:rsid w:val="0071739A"/>
    <w:rsid w:val="00717456"/>
    <w:rsid w:val="00717895"/>
    <w:rsid w:val="00717A17"/>
    <w:rsid w:val="00717A80"/>
    <w:rsid w:val="00717D9C"/>
    <w:rsid w:val="00717E89"/>
    <w:rsid w:val="00717FE1"/>
    <w:rsid w:val="007201CE"/>
    <w:rsid w:val="00720235"/>
    <w:rsid w:val="007202EE"/>
    <w:rsid w:val="00720578"/>
    <w:rsid w:val="007205CE"/>
    <w:rsid w:val="007206B3"/>
    <w:rsid w:val="007206E3"/>
    <w:rsid w:val="00720C34"/>
    <w:rsid w:val="00720CEA"/>
    <w:rsid w:val="00720D3A"/>
    <w:rsid w:val="00720E3E"/>
    <w:rsid w:val="00720F0A"/>
    <w:rsid w:val="00720FF1"/>
    <w:rsid w:val="00721161"/>
    <w:rsid w:val="007212B7"/>
    <w:rsid w:val="007214CA"/>
    <w:rsid w:val="00721521"/>
    <w:rsid w:val="00721566"/>
    <w:rsid w:val="007215DD"/>
    <w:rsid w:val="007215EC"/>
    <w:rsid w:val="007216C8"/>
    <w:rsid w:val="00721770"/>
    <w:rsid w:val="007218A1"/>
    <w:rsid w:val="007219E3"/>
    <w:rsid w:val="00721CB0"/>
    <w:rsid w:val="00721EA6"/>
    <w:rsid w:val="007228ED"/>
    <w:rsid w:val="0072290A"/>
    <w:rsid w:val="00722B33"/>
    <w:rsid w:val="00722BEC"/>
    <w:rsid w:val="00722C33"/>
    <w:rsid w:val="00722C80"/>
    <w:rsid w:val="007230F5"/>
    <w:rsid w:val="00723154"/>
    <w:rsid w:val="00723226"/>
    <w:rsid w:val="007233BD"/>
    <w:rsid w:val="00723634"/>
    <w:rsid w:val="00723855"/>
    <w:rsid w:val="007238E2"/>
    <w:rsid w:val="00723A47"/>
    <w:rsid w:val="00723C8A"/>
    <w:rsid w:val="00723CE8"/>
    <w:rsid w:val="00723DA1"/>
    <w:rsid w:val="00723EF7"/>
    <w:rsid w:val="007240A9"/>
    <w:rsid w:val="007242B2"/>
    <w:rsid w:val="00724325"/>
    <w:rsid w:val="00724439"/>
    <w:rsid w:val="0072447E"/>
    <w:rsid w:val="00724911"/>
    <w:rsid w:val="0072494D"/>
    <w:rsid w:val="00724957"/>
    <w:rsid w:val="0072496D"/>
    <w:rsid w:val="007249F0"/>
    <w:rsid w:val="00724A1A"/>
    <w:rsid w:val="00724A7A"/>
    <w:rsid w:val="00724BBF"/>
    <w:rsid w:val="00724C79"/>
    <w:rsid w:val="00724CA0"/>
    <w:rsid w:val="00724CE5"/>
    <w:rsid w:val="00725187"/>
    <w:rsid w:val="0072522A"/>
    <w:rsid w:val="007252DB"/>
    <w:rsid w:val="0072577E"/>
    <w:rsid w:val="0072586B"/>
    <w:rsid w:val="00725912"/>
    <w:rsid w:val="00725995"/>
    <w:rsid w:val="007259BA"/>
    <w:rsid w:val="00725AC1"/>
    <w:rsid w:val="00725B86"/>
    <w:rsid w:val="00725BF4"/>
    <w:rsid w:val="00725CAB"/>
    <w:rsid w:val="00725F90"/>
    <w:rsid w:val="00726015"/>
    <w:rsid w:val="00726228"/>
    <w:rsid w:val="00726411"/>
    <w:rsid w:val="0072642A"/>
    <w:rsid w:val="007264D1"/>
    <w:rsid w:val="007264D4"/>
    <w:rsid w:val="007265CB"/>
    <w:rsid w:val="00726892"/>
    <w:rsid w:val="007269A0"/>
    <w:rsid w:val="00726AA1"/>
    <w:rsid w:val="00726C77"/>
    <w:rsid w:val="00726DB7"/>
    <w:rsid w:val="00726DEA"/>
    <w:rsid w:val="00726DFF"/>
    <w:rsid w:val="0072718B"/>
    <w:rsid w:val="007275AA"/>
    <w:rsid w:val="007275D2"/>
    <w:rsid w:val="0072776E"/>
    <w:rsid w:val="00727941"/>
    <w:rsid w:val="00727E51"/>
    <w:rsid w:val="00727E94"/>
    <w:rsid w:val="00727EE7"/>
    <w:rsid w:val="00730049"/>
    <w:rsid w:val="00730143"/>
    <w:rsid w:val="0073020A"/>
    <w:rsid w:val="007303A8"/>
    <w:rsid w:val="007303CC"/>
    <w:rsid w:val="007303F0"/>
    <w:rsid w:val="0073059C"/>
    <w:rsid w:val="007306F9"/>
    <w:rsid w:val="007307D1"/>
    <w:rsid w:val="00730877"/>
    <w:rsid w:val="00730BD1"/>
    <w:rsid w:val="00730CA8"/>
    <w:rsid w:val="00730D3F"/>
    <w:rsid w:val="00730D9F"/>
    <w:rsid w:val="00730DFC"/>
    <w:rsid w:val="00730FF2"/>
    <w:rsid w:val="007310E5"/>
    <w:rsid w:val="007310FA"/>
    <w:rsid w:val="007311BD"/>
    <w:rsid w:val="007312EF"/>
    <w:rsid w:val="00731350"/>
    <w:rsid w:val="007314B2"/>
    <w:rsid w:val="0073158D"/>
    <w:rsid w:val="007315D0"/>
    <w:rsid w:val="00731697"/>
    <w:rsid w:val="00731727"/>
    <w:rsid w:val="007317B7"/>
    <w:rsid w:val="00731807"/>
    <w:rsid w:val="007319B3"/>
    <w:rsid w:val="00731B47"/>
    <w:rsid w:val="00731B90"/>
    <w:rsid w:val="00731C0D"/>
    <w:rsid w:val="00731F4E"/>
    <w:rsid w:val="00731FB4"/>
    <w:rsid w:val="00732006"/>
    <w:rsid w:val="0073208D"/>
    <w:rsid w:val="00732259"/>
    <w:rsid w:val="0073225F"/>
    <w:rsid w:val="007322AE"/>
    <w:rsid w:val="00732612"/>
    <w:rsid w:val="00732868"/>
    <w:rsid w:val="00732A63"/>
    <w:rsid w:val="00732B15"/>
    <w:rsid w:val="00732CC6"/>
    <w:rsid w:val="00732D26"/>
    <w:rsid w:val="00732E0C"/>
    <w:rsid w:val="00732FFE"/>
    <w:rsid w:val="00733072"/>
    <w:rsid w:val="00733659"/>
    <w:rsid w:val="0073366B"/>
    <w:rsid w:val="0073369B"/>
    <w:rsid w:val="007337D7"/>
    <w:rsid w:val="0073383B"/>
    <w:rsid w:val="0073386F"/>
    <w:rsid w:val="00733A46"/>
    <w:rsid w:val="00733D9F"/>
    <w:rsid w:val="00733FF8"/>
    <w:rsid w:val="007340BF"/>
    <w:rsid w:val="007340C4"/>
    <w:rsid w:val="007340E4"/>
    <w:rsid w:val="0073437D"/>
    <w:rsid w:val="00734636"/>
    <w:rsid w:val="007346D7"/>
    <w:rsid w:val="00734860"/>
    <w:rsid w:val="0073489D"/>
    <w:rsid w:val="007349D5"/>
    <w:rsid w:val="00734C38"/>
    <w:rsid w:val="00734D11"/>
    <w:rsid w:val="00734D4D"/>
    <w:rsid w:val="00734D7C"/>
    <w:rsid w:val="00734DE4"/>
    <w:rsid w:val="00734E28"/>
    <w:rsid w:val="00735142"/>
    <w:rsid w:val="00735268"/>
    <w:rsid w:val="00735436"/>
    <w:rsid w:val="00735474"/>
    <w:rsid w:val="007359CB"/>
    <w:rsid w:val="00735A03"/>
    <w:rsid w:val="00735A39"/>
    <w:rsid w:val="00735BD6"/>
    <w:rsid w:val="00735E91"/>
    <w:rsid w:val="00735F07"/>
    <w:rsid w:val="00736044"/>
    <w:rsid w:val="00736482"/>
    <w:rsid w:val="0073669B"/>
    <w:rsid w:val="007366E7"/>
    <w:rsid w:val="007366F6"/>
    <w:rsid w:val="007368E1"/>
    <w:rsid w:val="00736BB4"/>
    <w:rsid w:val="00736CE7"/>
    <w:rsid w:val="00736E35"/>
    <w:rsid w:val="00736F6B"/>
    <w:rsid w:val="00737019"/>
    <w:rsid w:val="00737064"/>
    <w:rsid w:val="007371B7"/>
    <w:rsid w:val="0073721B"/>
    <w:rsid w:val="00737231"/>
    <w:rsid w:val="007372F8"/>
    <w:rsid w:val="00737387"/>
    <w:rsid w:val="0073744B"/>
    <w:rsid w:val="0073764D"/>
    <w:rsid w:val="007378BF"/>
    <w:rsid w:val="00737B21"/>
    <w:rsid w:val="00737E53"/>
    <w:rsid w:val="00737F50"/>
    <w:rsid w:val="00737FD0"/>
    <w:rsid w:val="007400C8"/>
    <w:rsid w:val="0074032E"/>
    <w:rsid w:val="00740725"/>
    <w:rsid w:val="0074086C"/>
    <w:rsid w:val="00740896"/>
    <w:rsid w:val="00740970"/>
    <w:rsid w:val="00740A63"/>
    <w:rsid w:val="00740CB0"/>
    <w:rsid w:val="00740F45"/>
    <w:rsid w:val="00740FE1"/>
    <w:rsid w:val="007410AF"/>
    <w:rsid w:val="007410C8"/>
    <w:rsid w:val="0074119D"/>
    <w:rsid w:val="0074136B"/>
    <w:rsid w:val="007413AA"/>
    <w:rsid w:val="007413BB"/>
    <w:rsid w:val="007413CA"/>
    <w:rsid w:val="00741532"/>
    <w:rsid w:val="0074164C"/>
    <w:rsid w:val="0074175E"/>
    <w:rsid w:val="007417B6"/>
    <w:rsid w:val="00741A07"/>
    <w:rsid w:val="00741D72"/>
    <w:rsid w:val="00741E60"/>
    <w:rsid w:val="0074209F"/>
    <w:rsid w:val="0074213F"/>
    <w:rsid w:val="007422B8"/>
    <w:rsid w:val="007422C1"/>
    <w:rsid w:val="0074234B"/>
    <w:rsid w:val="0074234F"/>
    <w:rsid w:val="007424DE"/>
    <w:rsid w:val="007425FB"/>
    <w:rsid w:val="00742708"/>
    <w:rsid w:val="0074270A"/>
    <w:rsid w:val="00742989"/>
    <w:rsid w:val="00742AD4"/>
    <w:rsid w:val="00742EA5"/>
    <w:rsid w:val="00742ED6"/>
    <w:rsid w:val="00742FE4"/>
    <w:rsid w:val="007430A0"/>
    <w:rsid w:val="007430A3"/>
    <w:rsid w:val="007432B4"/>
    <w:rsid w:val="00743571"/>
    <w:rsid w:val="00743666"/>
    <w:rsid w:val="0074368D"/>
    <w:rsid w:val="007436F5"/>
    <w:rsid w:val="00743904"/>
    <w:rsid w:val="00743A08"/>
    <w:rsid w:val="00743A99"/>
    <w:rsid w:val="00743BF3"/>
    <w:rsid w:val="00743D28"/>
    <w:rsid w:val="00743DF8"/>
    <w:rsid w:val="00743E33"/>
    <w:rsid w:val="0074421F"/>
    <w:rsid w:val="0074437C"/>
    <w:rsid w:val="0074438C"/>
    <w:rsid w:val="00744617"/>
    <w:rsid w:val="007446A0"/>
    <w:rsid w:val="007447B4"/>
    <w:rsid w:val="007448D7"/>
    <w:rsid w:val="007449EA"/>
    <w:rsid w:val="00744A5C"/>
    <w:rsid w:val="00744AC8"/>
    <w:rsid w:val="00744CE3"/>
    <w:rsid w:val="00744DDD"/>
    <w:rsid w:val="00744F9F"/>
    <w:rsid w:val="00745171"/>
    <w:rsid w:val="00745291"/>
    <w:rsid w:val="007452DD"/>
    <w:rsid w:val="0074578E"/>
    <w:rsid w:val="0074580F"/>
    <w:rsid w:val="0074597E"/>
    <w:rsid w:val="00745997"/>
    <w:rsid w:val="00745A64"/>
    <w:rsid w:val="00745C41"/>
    <w:rsid w:val="00745C83"/>
    <w:rsid w:val="00745DF5"/>
    <w:rsid w:val="00745FF9"/>
    <w:rsid w:val="00746493"/>
    <w:rsid w:val="007464F0"/>
    <w:rsid w:val="00746628"/>
    <w:rsid w:val="00746830"/>
    <w:rsid w:val="0074689F"/>
    <w:rsid w:val="007468B2"/>
    <w:rsid w:val="00746A20"/>
    <w:rsid w:val="00746B7B"/>
    <w:rsid w:val="00746BD0"/>
    <w:rsid w:val="00746F70"/>
    <w:rsid w:val="007470CB"/>
    <w:rsid w:val="0074747E"/>
    <w:rsid w:val="007477E6"/>
    <w:rsid w:val="00747BA1"/>
    <w:rsid w:val="00747C68"/>
    <w:rsid w:val="00747C7E"/>
    <w:rsid w:val="00747CC0"/>
    <w:rsid w:val="0075015A"/>
    <w:rsid w:val="007501A2"/>
    <w:rsid w:val="00750238"/>
    <w:rsid w:val="007502CF"/>
    <w:rsid w:val="00750485"/>
    <w:rsid w:val="00750962"/>
    <w:rsid w:val="00750BE4"/>
    <w:rsid w:val="00750BE8"/>
    <w:rsid w:val="00750F42"/>
    <w:rsid w:val="007510E0"/>
    <w:rsid w:val="00751272"/>
    <w:rsid w:val="00751467"/>
    <w:rsid w:val="007514EE"/>
    <w:rsid w:val="007515B2"/>
    <w:rsid w:val="00751619"/>
    <w:rsid w:val="007516EA"/>
    <w:rsid w:val="00751753"/>
    <w:rsid w:val="00751871"/>
    <w:rsid w:val="0075199C"/>
    <w:rsid w:val="00751AE4"/>
    <w:rsid w:val="00751C39"/>
    <w:rsid w:val="00751DB8"/>
    <w:rsid w:val="00751DBB"/>
    <w:rsid w:val="00751F3C"/>
    <w:rsid w:val="00752064"/>
    <w:rsid w:val="0075208B"/>
    <w:rsid w:val="00752146"/>
    <w:rsid w:val="0075252D"/>
    <w:rsid w:val="00752562"/>
    <w:rsid w:val="007525C1"/>
    <w:rsid w:val="007525C7"/>
    <w:rsid w:val="00752B94"/>
    <w:rsid w:val="00752C36"/>
    <w:rsid w:val="00752D5A"/>
    <w:rsid w:val="00752F3F"/>
    <w:rsid w:val="00752F72"/>
    <w:rsid w:val="00753076"/>
    <w:rsid w:val="00753647"/>
    <w:rsid w:val="007536C2"/>
    <w:rsid w:val="007536FE"/>
    <w:rsid w:val="00753856"/>
    <w:rsid w:val="007539A9"/>
    <w:rsid w:val="00753A71"/>
    <w:rsid w:val="00753B1E"/>
    <w:rsid w:val="00753B4A"/>
    <w:rsid w:val="00753C2E"/>
    <w:rsid w:val="00753CE7"/>
    <w:rsid w:val="00753DC5"/>
    <w:rsid w:val="00753EF5"/>
    <w:rsid w:val="00753F29"/>
    <w:rsid w:val="007542C9"/>
    <w:rsid w:val="00754389"/>
    <w:rsid w:val="00754688"/>
    <w:rsid w:val="007546AA"/>
    <w:rsid w:val="007546F7"/>
    <w:rsid w:val="00754816"/>
    <w:rsid w:val="00754A2D"/>
    <w:rsid w:val="00754BE3"/>
    <w:rsid w:val="00754CD1"/>
    <w:rsid w:val="00754D28"/>
    <w:rsid w:val="00754F4E"/>
    <w:rsid w:val="00754F7C"/>
    <w:rsid w:val="007550F4"/>
    <w:rsid w:val="007552E6"/>
    <w:rsid w:val="00755387"/>
    <w:rsid w:val="0075548C"/>
    <w:rsid w:val="00755515"/>
    <w:rsid w:val="007556A3"/>
    <w:rsid w:val="007556B6"/>
    <w:rsid w:val="00755A43"/>
    <w:rsid w:val="00755D69"/>
    <w:rsid w:val="00755EC2"/>
    <w:rsid w:val="00755F11"/>
    <w:rsid w:val="00755F68"/>
    <w:rsid w:val="00755F6B"/>
    <w:rsid w:val="00755F7B"/>
    <w:rsid w:val="00756290"/>
    <w:rsid w:val="00756297"/>
    <w:rsid w:val="007562A3"/>
    <w:rsid w:val="00756365"/>
    <w:rsid w:val="0075659B"/>
    <w:rsid w:val="0075659E"/>
    <w:rsid w:val="007567A1"/>
    <w:rsid w:val="007567B1"/>
    <w:rsid w:val="0075695A"/>
    <w:rsid w:val="0075697C"/>
    <w:rsid w:val="00756A74"/>
    <w:rsid w:val="00756A80"/>
    <w:rsid w:val="00756C52"/>
    <w:rsid w:val="00756DA7"/>
    <w:rsid w:val="00756E79"/>
    <w:rsid w:val="00756EC2"/>
    <w:rsid w:val="0075702D"/>
    <w:rsid w:val="0075715D"/>
    <w:rsid w:val="00757530"/>
    <w:rsid w:val="0075765A"/>
    <w:rsid w:val="00757BF7"/>
    <w:rsid w:val="00757C39"/>
    <w:rsid w:val="00757F4C"/>
    <w:rsid w:val="007604BD"/>
    <w:rsid w:val="007604DD"/>
    <w:rsid w:val="00760529"/>
    <w:rsid w:val="007607B1"/>
    <w:rsid w:val="0076081C"/>
    <w:rsid w:val="007608AB"/>
    <w:rsid w:val="007609B9"/>
    <w:rsid w:val="00760C46"/>
    <w:rsid w:val="007610CE"/>
    <w:rsid w:val="00761481"/>
    <w:rsid w:val="0076164A"/>
    <w:rsid w:val="00761832"/>
    <w:rsid w:val="007618D3"/>
    <w:rsid w:val="00761B17"/>
    <w:rsid w:val="00761B26"/>
    <w:rsid w:val="00761D90"/>
    <w:rsid w:val="00762104"/>
    <w:rsid w:val="007621DA"/>
    <w:rsid w:val="00762263"/>
    <w:rsid w:val="00762451"/>
    <w:rsid w:val="0076264F"/>
    <w:rsid w:val="007631AC"/>
    <w:rsid w:val="00763472"/>
    <w:rsid w:val="007637AE"/>
    <w:rsid w:val="0076384F"/>
    <w:rsid w:val="00763892"/>
    <w:rsid w:val="00763BCC"/>
    <w:rsid w:val="00763C48"/>
    <w:rsid w:val="00763D92"/>
    <w:rsid w:val="00763DD7"/>
    <w:rsid w:val="00763F1A"/>
    <w:rsid w:val="00763F67"/>
    <w:rsid w:val="0076430E"/>
    <w:rsid w:val="0076455C"/>
    <w:rsid w:val="00764594"/>
    <w:rsid w:val="00764642"/>
    <w:rsid w:val="00764762"/>
    <w:rsid w:val="007647E6"/>
    <w:rsid w:val="00764A5D"/>
    <w:rsid w:val="00764C54"/>
    <w:rsid w:val="00764DBE"/>
    <w:rsid w:val="00764E69"/>
    <w:rsid w:val="007650A6"/>
    <w:rsid w:val="007653E3"/>
    <w:rsid w:val="00765522"/>
    <w:rsid w:val="00765728"/>
    <w:rsid w:val="00765A40"/>
    <w:rsid w:val="00765BE7"/>
    <w:rsid w:val="00765BFE"/>
    <w:rsid w:val="00765DBC"/>
    <w:rsid w:val="00765FE3"/>
    <w:rsid w:val="0076610B"/>
    <w:rsid w:val="0076628E"/>
    <w:rsid w:val="007663EA"/>
    <w:rsid w:val="0076644D"/>
    <w:rsid w:val="00766B48"/>
    <w:rsid w:val="00766B8C"/>
    <w:rsid w:val="00766DD9"/>
    <w:rsid w:val="00766E11"/>
    <w:rsid w:val="00767054"/>
    <w:rsid w:val="00767113"/>
    <w:rsid w:val="0076784A"/>
    <w:rsid w:val="00767AC9"/>
    <w:rsid w:val="00767E3E"/>
    <w:rsid w:val="00767EFA"/>
    <w:rsid w:val="00770252"/>
    <w:rsid w:val="0077031D"/>
    <w:rsid w:val="007705E7"/>
    <w:rsid w:val="0077066F"/>
    <w:rsid w:val="0077091B"/>
    <w:rsid w:val="0077092C"/>
    <w:rsid w:val="00770B6F"/>
    <w:rsid w:val="00771107"/>
    <w:rsid w:val="0077113D"/>
    <w:rsid w:val="0077118C"/>
    <w:rsid w:val="0077152F"/>
    <w:rsid w:val="00771694"/>
    <w:rsid w:val="0077174A"/>
    <w:rsid w:val="00771833"/>
    <w:rsid w:val="00771835"/>
    <w:rsid w:val="00771B7B"/>
    <w:rsid w:val="00771C68"/>
    <w:rsid w:val="007721B6"/>
    <w:rsid w:val="007722F2"/>
    <w:rsid w:val="00772334"/>
    <w:rsid w:val="007723F2"/>
    <w:rsid w:val="0077251B"/>
    <w:rsid w:val="007727BB"/>
    <w:rsid w:val="007728EC"/>
    <w:rsid w:val="00772D68"/>
    <w:rsid w:val="007730BD"/>
    <w:rsid w:val="0077317F"/>
    <w:rsid w:val="007731B3"/>
    <w:rsid w:val="0077320A"/>
    <w:rsid w:val="0077338B"/>
    <w:rsid w:val="00773418"/>
    <w:rsid w:val="007739E6"/>
    <w:rsid w:val="007739E7"/>
    <w:rsid w:val="00773BCD"/>
    <w:rsid w:val="00773CD4"/>
    <w:rsid w:val="00773E88"/>
    <w:rsid w:val="00773F48"/>
    <w:rsid w:val="00774050"/>
    <w:rsid w:val="007742AF"/>
    <w:rsid w:val="00774399"/>
    <w:rsid w:val="00774664"/>
    <w:rsid w:val="007746D8"/>
    <w:rsid w:val="00774704"/>
    <w:rsid w:val="00774809"/>
    <w:rsid w:val="007749AA"/>
    <w:rsid w:val="00774B92"/>
    <w:rsid w:val="00774CE6"/>
    <w:rsid w:val="00774CFB"/>
    <w:rsid w:val="00775133"/>
    <w:rsid w:val="00775142"/>
    <w:rsid w:val="007756DC"/>
    <w:rsid w:val="0077582C"/>
    <w:rsid w:val="007759F6"/>
    <w:rsid w:val="00775B67"/>
    <w:rsid w:val="00775C9A"/>
    <w:rsid w:val="00775DF4"/>
    <w:rsid w:val="007760E7"/>
    <w:rsid w:val="00776132"/>
    <w:rsid w:val="007763CB"/>
    <w:rsid w:val="007765A0"/>
    <w:rsid w:val="007765AE"/>
    <w:rsid w:val="00776615"/>
    <w:rsid w:val="007769F0"/>
    <w:rsid w:val="00776B1C"/>
    <w:rsid w:val="00777034"/>
    <w:rsid w:val="007773D9"/>
    <w:rsid w:val="00777404"/>
    <w:rsid w:val="007775F6"/>
    <w:rsid w:val="00777652"/>
    <w:rsid w:val="00777683"/>
    <w:rsid w:val="007776A1"/>
    <w:rsid w:val="007779D9"/>
    <w:rsid w:val="00777A72"/>
    <w:rsid w:val="00777B68"/>
    <w:rsid w:val="00777C2B"/>
    <w:rsid w:val="00777D89"/>
    <w:rsid w:val="00777FCB"/>
    <w:rsid w:val="00777FD2"/>
    <w:rsid w:val="00780309"/>
    <w:rsid w:val="0078030B"/>
    <w:rsid w:val="00780494"/>
    <w:rsid w:val="0078052F"/>
    <w:rsid w:val="00780538"/>
    <w:rsid w:val="0078057A"/>
    <w:rsid w:val="00780591"/>
    <w:rsid w:val="00780786"/>
    <w:rsid w:val="007807FF"/>
    <w:rsid w:val="00780A50"/>
    <w:rsid w:val="00780A9C"/>
    <w:rsid w:val="00780BE8"/>
    <w:rsid w:val="00780C1B"/>
    <w:rsid w:val="00780E97"/>
    <w:rsid w:val="00781347"/>
    <w:rsid w:val="00781459"/>
    <w:rsid w:val="00781708"/>
    <w:rsid w:val="007819E1"/>
    <w:rsid w:val="00781A7B"/>
    <w:rsid w:val="00781BA1"/>
    <w:rsid w:val="00781CD7"/>
    <w:rsid w:val="00781E41"/>
    <w:rsid w:val="00781EAE"/>
    <w:rsid w:val="0078214B"/>
    <w:rsid w:val="00782164"/>
    <w:rsid w:val="007822B7"/>
    <w:rsid w:val="007822F8"/>
    <w:rsid w:val="00782487"/>
    <w:rsid w:val="00782625"/>
    <w:rsid w:val="0078272C"/>
    <w:rsid w:val="00782846"/>
    <w:rsid w:val="0078291B"/>
    <w:rsid w:val="00782AF3"/>
    <w:rsid w:val="00782B18"/>
    <w:rsid w:val="00782CE7"/>
    <w:rsid w:val="00782D08"/>
    <w:rsid w:val="00782ED2"/>
    <w:rsid w:val="00782FBD"/>
    <w:rsid w:val="00783385"/>
    <w:rsid w:val="00783441"/>
    <w:rsid w:val="00783609"/>
    <w:rsid w:val="0078361E"/>
    <w:rsid w:val="00783734"/>
    <w:rsid w:val="0078391E"/>
    <w:rsid w:val="00783A65"/>
    <w:rsid w:val="00783ABA"/>
    <w:rsid w:val="00783DDE"/>
    <w:rsid w:val="00783F2B"/>
    <w:rsid w:val="00784094"/>
    <w:rsid w:val="00784382"/>
    <w:rsid w:val="00784422"/>
    <w:rsid w:val="00784662"/>
    <w:rsid w:val="0078474E"/>
    <w:rsid w:val="007847A2"/>
    <w:rsid w:val="00784B6D"/>
    <w:rsid w:val="00784BF9"/>
    <w:rsid w:val="00784DF7"/>
    <w:rsid w:val="00784E24"/>
    <w:rsid w:val="007852FD"/>
    <w:rsid w:val="007853E1"/>
    <w:rsid w:val="00785406"/>
    <w:rsid w:val="00785A19"/>
    <w:rsid w:val="00785BB3"/>
    <w:rsid w:val="00785CE3"/>
    <w:rsid w:val="00785EC2"/>
    <w:rsid w:val="00785F21"/>
    <w:rsid w:val="00785F85"/>
    <w:rsid w:val="0078610B"/>
    <w:rsid w:val="0078613F"/>
    <w:rsid w:val="0078626A"/>
    <w:rsid w:val="0078629A"/>
    <w:rsid w:val="00786338"/>
    <w:rsid w:val="0078681F"/>
    <w:rsid w:val="00786B40"/>
    <w:rsid w:val="00786E16"/>
    <w:rsid w:val="007870CE"/>
    <w:rsid w:val="00787490"/>
    <w:rsid w:val="00787578"/>
    <w:rsid w:val="007878E2"/>
    <w:rsid w:val="00787B55"/>
    <w:rsid w:val="00787B75"/>
    <w:rsid w:val="00787E87"/>
    <w:rsid w:val="00787F35"/>
    <w:rsid w:val="007900CF"/>
    <w:rsid w:val="00790144"/>
    <w:rsid w:val="0079028F"/>
    <w:rsid w:val="00790524"/>
    <w:rsid w:val="0079079D"/>
    <w:rsid w:val="0079097F"/>
    <w:rsid w:val="00790996"/>
    <w:rsid w:val="007909AF"/>
    <w:rsid w:val="00790AAF"/>
    <w:rsid w:val="00790CBE"/>
    <w:rsid w:val="00790CC1"/>
    <w:rsid w:val="00790F0E"/>
    <w:rsid w:val="0079101B"/>
    <w:rsid w:val="0079102B"/>
    <w:rsid w:val="00791266"/>
    <w:rsid w:val="0079134B"/>
    <w:rsid w:val="007915A2"/>
    <w:rsid w:val="007915DF"/>
    <w:rsid w:val="00791666"/>
    <w:rsid w:val="00791673"/>
    <w:rsid w:val="00791707"/>
    <w:rsid w:val="00791927"/>
    <w:rsid w:val="00791AB8"/>
    <w:rsid w:val="00792170"/>
    <w:rsid w:val="007921BC"/>
    <w:rsid w:val="00792337"/>
    <w:rsid w:val="00792399"/>
    <w:rsid w:val="00792537"/>
    <w:rsid w:val="0079277E"/>
    <w:rsid w:val="007927BC"/>
    <w:rsid w:val="00792ADE"/>
    <w:rsid w:val="00792C9B"/>
    <w:rsid w:val="00792E66"/>
    <w:rsid w:val="00792EA9"/>
    <w:rsid w:val="00793075"/>
    <w:rsid w:val="007932D5"/>
    <w:rsid w:val="00793361"/>
    <w:rsid w:val="0079343F"/>
    <w:rsid w:val="007935CD"/>
    <w:rsid w:val="00793628"/>
    <w:rsid w:val="0079365A"/>
    <w:rsid w:val="007936F3"/>
    <w:rsid w:val="00793787"/>
    <w:rsid w:val="007938F8"/>
    <w:rsid w:val="00793AE1"/>
    <w:rsid w:val="00793BF2"/>
    <w:rsid w:val="00793D4A"/>
    <w:rsid w:val="00793D55"/>
    <w:rsid w:val="007943A6"/>
    <w:rsid w:val="00794456"/>
    <w:rsid w:val="00794587"/>
    <w:rsid w:val="007946D3"/>
    <w:rsid w:val="0079478E"/>
    <w:rsid w:val="00794A27"/>
    <w:rsid w:val="00794A7A"/>
    <w:rsid w:val="00794A8B"/>
    <w:rsid w:val="007950A5"/>
    <w:rsid w:val="007953E5"/>
    <w:rsid w:val="00795486"/>
    <w:rsid w:val="00795690"/>
    <w:rsid w:val="007956A7"/>
    <w:rsid w:val="00795E12"/>
    <w:rsid w:val="00795E18"/>
    <w:rsid w:val="007960F8"/>
    <w:rsid w:val="0079611A"/>
    <w:rsid w:val="007963C4"/>
    <w:rsid w:val="0079644B"/>
    <w:rsid w:val="00796742"/>
    <w:rsid w:val="0079679A"/>
    <w:rsid w:val="00796837"/>
    <w:rsid w:val="00796864"/>
    <w:rsid w:val="007969E4"/>
    <w:rsid w:val="00796C3B"/>
    <w:rsid w:val="00796EF3"/>
    <w:rsid w:val="00796F40"/>
    <w:rsid w:val="007970E1"/>
    <w:rsid w:val="0079710A"/>
    <w:rsid w:val="007976AF"/>
    <w:rsid w:val="00797715"/>
    <w:rsid w:val="00797A33"/>
    <w:rsid w:val="00797CA9"/>
    <w:rsid w:val="00797D1E"/>
    <w:rsid w:val="00797DB0"/>
    <w:rsid w:val="00797FC3"/>
    <w:rsid w:val="007A01D9"/>
    <w:rsid w:val="007A048E"/>
    <w:rsid w:val="007A0547"/>
    <w:rsid w:val="007A06AE"/>
    <w:rsid w:val="007A06E5"/>
    <w:rsid w:val="007A0BAB"/>
    <w:rsid w:val="007A0BC4"/>
    <w:rsid w:val="007A0BFB"/>
    <w:rsid w:val="007A0CC4"/>
    <w:rsid w:val="007A0D19"/>
    <w:rsid w:val="007A1374"/>
    <w:rsid w:val="007A1410"/>
    <w:rsid w:val="007A16D9"/>
    <w:rsid w:val="007A1B1C"/>
    <w:rsid w:val="007A1B9F"/>
    <w:rsid w:val="007A1D03"/>
    <w:rsid w:val="007A1ED0"/>
    <w:rsid w:val="007A20D0"/>
    <w:rsid w:val="007A2106"/>
    <w:rsid w:val="007A256C"/>
    <w:rsid w:val="007A2634"/>
    <w:rsid w:val="007A26D6"/>
    <w:rsid w:val="007A27D2"/>
    <w:rsid w:val="007A2817"/>
    <w:rsid w:val="007A2DC1"/>
    <w:rsid w:val="007A2FBA"/>
    <w:rsid w:val="007A32A4"/>
    <w:rsid w:val="007A33D5"/>
    <w:rsid w:val="007A35EE"/>
    <w:rsid w:val="007A3821"/>
    <w:rsid w:val="007A38A7"/>
    <w:rsid w:val="007A3C1B"/>
    <w:rsid w:val="007A420C"/>
    <w:rsid w:val="007A42A2"/>
    <w:rsid w:val="007A42D9"/>
    <w:rsid w:val="007A42FE"/>
    <w:rsid w:val="007A4582"/>
    <w:rsid w:val="007A45BC"/>
    <w:rsid w:val="007A46CB"/>
    <w:rsid w:val="007A4778"/>
    <w:rsid w:val="007A4B10"/>
    <w:rsid w:val="007A4BB1"/>
    <w:rsid w:val="007A4BD3"/>
    <w:rsid w:val="007A4CCB"/>
    <w:rsid w:val="007A4D5C"/>
    <w:rsid w:val="007A5023"/>
    <w:rsid w:val="007A5233"/>
    <w:rsid w:val="007A52F5"/>
    <w:rsid w:val="007A549B"/>
    <w:rsid w:val="007A5543"/>
    <w:rsid w:val="007A55BD"/>
    <w:rsid w:val="007A55FB"/>
    <w:rsid w:val="007A560E"/>
    <w:rsid w:val="007A5827"/>
    <w:rsid w:val="007A5845"/>
    <w:rsid w:val="007A58D9"/>
    <w:rsid w:val="007A59A3"/>
    <w:rsid w:val="007A5FCC"/>
    <w:rsid w:val="007A5FED"/>
    <w:rsid w:val="007A6075"/>
    <w:rsid w:val="007A615A"/>
    <w:rsid w:val="007A6355"/>
    <w:rsid w:val="007A636C"/>
    <w:rsid w:val="007A63A9"/>
    <w:rsid w:val="007A6484"/>
    <w:rsid w:val="007A64D7"/>
    <w:rsid w:val="007A6548"/>
    <w:rsid w:val="007A65AF"/>
    <w:rsid w:val="007A69CF"/>
    <w:rsid w:val="007A6D4A"/>
    <w:rsid w:val="007A6E0E"/>
    <w:rsid w:val="007A6F71"/>
    <w:rsid w:val="007A7339"/>
    <w:rsid w:val="007A734D"/>
    <w:rsid w:val="007A748E"/>
    <w:rsid w:val="007A74F1"/>
    <w:rsid w:val="007A7ACD"/>
    <w:rsid w:val="007A7B16"/>
    <w:rsid w:val="007A7B25"/>
    <w:rsid w:val="007A7C3E"/>
    <w:rsid w:val="007A7C7B"/>
    <w:rsid w:val="007A7CDB"/>
    <w:rsid w:val="007A7E2E"/>
    <w:rsid w:val="007A7EC5"/>
    <w:rsid w:val="007A7ECD"/>
    <w:rsid w:val="007B0009"/>
    <w:rsid w:val="007B0028"/>
    <w:rsid w:val="007B09BD"/>
    <w:rsid w:val="007B0A62"/>
    <w:rsid w:val="007B0E9E"/>
    <w:rsid w:val="007B0EC6"/>
    <w:rsid w:val="007B0F59"/>
    <w:rsid w:val="007B1207"/>
    <w:rsid w:val="007B13B2"/>
    <w:rsid w:val="007B13D3"/>
    <w:rsid w:val="007B1400"/>
    <w:rsid w:val="007B14A1"/>
    <w:rsid w:val="007B1844"/>
    <w:rsid w:val="007B1ABF"/>
    <w:rsid w:val="007B1F10"/>
    <w:rsid w:val="007B1F1F"/>
    <w:rsid w:val="007B203B"/>
    <w:rsid w:val="007B21CC"/>
    <w:rsid w:val="007B27FF"/>
    <w:rsid w:val="007B28B8"/>
    <w:rsid w:val="007B28BC"/>
    <w:rsid w:val="007B2BA8"/>
    <w:rsid w:val="007B2E45"/>
    <w:rsid w:val="007B2F33"/>
    <w:rsid w:val="007B2FF9"/>
    <w:rsid w:val="007B3033"/>
    <w:rsid w:val="007B30B6"/>
    <w:rsid w:val="007B31D5"/>
    <w:rsid w:val="007B32D3"/>
    <w:rsid w:val="007B341D"/>
    <w:rsid w:val="007B38E8"/>
    <w:rsid w:val="007B398C"/>
    <w:rsid w:val="007B39E8"/>
    <w:rsid w:val="007B3D33"/>
    <w:rsid w:val="007B3ED0"/>
    <w:rsid w:val="007B41AA"/>
    <w:rsid w:val="007B434C"/>
    <w:rsid w:val="007B4373"/>
    <w:rsid w:val="007B4420"/>
    <w:rsid w:val="007B442F"/>
    <w:rsid w:val="007B4442"/>
    <w:rsid w:val="007B45F8"/>
    <w:rsid w:val="007B4684"/>
    <w:rsid w:val="007B48DC"/>
    <w:rsid w:val="007B4928"/>
    <w:rsid w:val="007B4A68"/>
    <w:rsid w:val="007B4AC7"/>
    <w:rsid w:val="007B4AE3"/>
    <w:rsid w:val="007B4D8A"/>
    <w:rsid w:val="007B5128"/>
    <w:rsid w:val="007B5132"/>
    <w:rsid w:val="007B5181"/>
    <w:rsid w:val="007B5419"/>
    <w:rsid w:val="007B5613"/>
    <w:rsid w:val="007B5663"/>
    <w:rsid w:val="007B5790"/>
    <w:rsid w:val="007B57CB"/>
    <w:rsid w:val="007B57D4"/>
    <w:rsid w:val="007B580F"/>
    <w:rsid w:val="007B59B2"/>
    <w:rsid w:val="007B5A46"/>
    <w:rsid w:val="007B5AAD"/>
    <w:rsid w:val="007B5B76"/>
    <w:rsid w:val="007B5E22"/>
    <w:rsid w:val="007B5E61"/>
    <w:rsid w:val="007B5F10"/>
    <w:rsid w:val="007B5FE9"/>
    <w:rsid w:val="007B6032"/>
    <w:rsid w:val="007B616C"/>
    <w:rsid w:val="007B6363"/>
    <w:rsid w:val="007B637E"/>
    <w:rsid w:val="007B6411"/>
    <w:rsid w:val="007B64C7"/>
    <w:rsid w:val="007B65CA"/>
    <w:rsid w:val="007B6656"/>
    <w:rsid w:val="007B67D2"/>
    <w:rsid w:val="007B68DA"/>
    <w:rsid w:val="007B6A1C"/>
    <w:rsid w:val="007B6A7E"/>
    <w:rsid w:val="007B6B3D"/>
    <w:rsid w:val="007B6D5D"/>
    <w:rsid w:val="007B7073"/>
    <w:rsid w:val="007B7165"/>
    <w:rsid w:val="007B73F6"/>
    <w:rsid w:val="007B74F9"/>
    <w:rsid w:val="007B76BE"/>
    <w:rsid w:val="007B7754"/>
    <w:rsid w:val="007B78B4"/>
    <w:rsid w:val="007B7919"/>
    <w:rsid w:val="007B79B8"/>
    <w:rsid w:val="007B79C4"/>
    <w:rsid w:val="007B7B4E"/>
    <w:rsid w:val="007B7BE6"/>
    <w:rsid w:val="007B7C87"/>
    <w:rsid w:val="007C0093"/>
    <w:rsid w:val="007C0592"/>
    <w:rsid w:val="007C07CC"/>
    <w:rsid w:val="007C0912"/>
    <w:rsid w:val="007C0A5A"/>
    <w:rsid w:val="007C0AC2"/>
    <w:rsid w:val="007C0BFC"/>
    <w:rsid w:val="007C0DAB"/>
    <w:rsid w:val="007C1064"/>
    <w:rsid w:val="007C110C"/>
    <w:rsid w:val="007C1121"/>
    <w:rsid w:val="007C1199"/>
    <w:rsid w:val="007C1B83"/>
    <w:rsid w:val="007C1C7D"/>
    <w:rsid w:val="007C1DD5"/>
    <w:rsid w:val="007C1EFF"/>
    <w:rsid w:val="007C236F"/>
    <w:rsid w:val="007C2392"/>
    <w:rsid w:val="007C268F"/>
    <w:rsid w:val="007C27D6"/>
    <w:rsid w:val="007C2950"/>
    <w:rsid w:val="007C2B77"/>
    <w:rsid w:val="007C2D53"/>
    <w:rsid w:val="007C2DB8"/>
    <w:rsid w:val="007C2E2D"/>
    <w:rsid w:val="007C2EAA"/>
    <w:rsid w:val="007C2F92"/>
    <w:rsid w:val="007C30F2"/>
    <w:rsid w:val="007C311A"/>
    <w:rsid w:val="007C32DC"/>
    <w:rsid w:val="007C33B1"/>
    <w:rsid w:val="007C34F4"/>
    <w:rsid w:val="007C35B5"/>
    <w:rsid w:val="007C369F"/>
    <w:rsid w:val="007C3774"/>
    <w:rsid w:val="007C3984"/>
    <w:rsid w:val="007C39FD"/>
    <w:rsid w:val="007C3A82"/>
    <w:rsid w:val="007C3BC0"/>
    <w:rsid w:val="007C3C90"/>
    <w:rsid w:val="007C3DFE"/>
    <w:rsid w:val="007C3E77"/>
    <w:rsid w:val="007C3E89"/>
    <w:rsid w:val="007C409C"/>
    <w:rsid w:val="007C4236"/>
    <w:rsid w:val="007C4251"/>
    <w:rsid w:val="007C42F4"/>
    <w:rsid w:val="007C42FC"/>
    <w:rsid w:val="007C43D3"/>
    <w:rsid w:val="007C44B2"/>
    <w:rsid w:val="007C4A95"/>
    <w:rsid w:val="007C4AC1"/>
    <w:rsid w:val="007C4BCA"/>
    <w:rsid w:val="007C4BFE"/>
    <w:rsid w:val="007C4D29"/>
    <w:rsid w:val="007C4D44"/>
    <w:rsid w:val="007C532A"/>
    <w:rsid w:val="007C5539"/>
    <w:rsid w:val="007C56C7"/>
    <w:rsid w:val="007C5778"/>
    <w:rsid w:val="007C5C1C"/>
    <w:rsid w:val="007C6336"/>
    <w:rsid w:val="007C6397"/>
    <w:rsid w:val="007C65BA"/>
    <w:rsid w:val="007C661B"/>
    <w:rsid w:val="007C662D"/>
    <w:rsid w:val="007C66A8"/>
    <w:rsid w:val="007C6A01"/>
    <w:rsid w:val="007C6A2E"/>
    <w:rsid w:val="007C6AB6"/>
    <w:rsid w:val="007C6BE1"/>
    <w:rsid w:val="007C6C64"/>
    <w:rsid w:val="007C6CCC"/>
    <w:rsid w:val="007C6EB7"/>
    <w:rsid w:val="007C6EF2"/>
    <w:rsid w:val="007C6F5C"/>
    <w:rsid w:val="007C6FA8"/>
    <w:rsid w:val="007C7001"/>
    <w:rsid w:val="007C7053"/>
    <w:rsid w:val="007C72AF"/>
    <w:rsid w:val="007C72C9"/>
    <w:rsid w:val="007C72D6"/>
    <w:rsid w:val="007C74D8"/>
    <w:rsid w:val="007C7561"/>
    <w:rsid w:val="007C757A"/>
    <w:rsid w:val="007C77DD"/>
    <w:rsid w:val="007C7980"/>
    <w:rsid w:val="007C7E86"/>
    <w:rsid w:val="007C7EDE"/>
    <w:rsid w:val="007D00F0"/>
    <w:rsid w:val="007D0114"/>
    <w:rsid w:val="007D014B"/>
    <w:rsid w:val="007D0249"/>
    <w:rsid w:val="007D02D8"/>
    <w:rsid w:val="007D06AC"/>
    <w:rsid w:val="007D0899"/>
    <w:rsid w:val="007D0930"/>
    <w:rsid w:val="007D0A8A"/>
    <w:rsid w:val="007D0F76"/>
    <w:rsid w:val="007D1330"/>
    <w:rsid w:val="007D133C"/>
    <w:rsid w:val="007D1345"/>
    <w:rsid w:val="007D148B"/>
    <w:rsid w:val="007D1708"/>
    <w:rsid w:val="007D1E55"/>
    <w:rsid w:val="007D20CA"/>
    <w:rsid w:val="007D246D"/>
    <w:rsid w:val="007D2487"/>
    <w:rsid w:val="007D24E1"/>
    <w:rsid w:val="007D25E8"/>
    <w:rsid w:val="007D25ED"/>
    <w:rsid w:val="007D2797"/>
    <w:rsid w:val="007D28E2"/>
    <w:rsid w:val="007D29F0"/>
    <w:rsid w:val="007D2B60"/>
    <w:rsid w:val="007D2C27"/>
    <w:rsid w:val="007D2CB3"/>
    <w:rsid w:val="007D3049"/>
    <w:rsid w:val="007D3050"/>
    <w:rsid w:val="007D305F"/>
    <w:rsid w:val="007D30C7"/>
    <w:rsid w:val="007D3373"/>
    <w:rsid w:val="007D34F4"/>
    <w:rsid w:val="007D381B"/>
    <w:rsid w:val="007D39C3"/>
    <w:rsid w:val="007D3B3F"/>
    <w:rsid w:val="007D3C77"/>
    <w:rsid w:val="007D3DA7"/>
    <w:rsid w:val="007D3FC9"/>
    <w:rsid w:val="007D4082"/>
    <w:rsid w:val="007D4108"/>
    <w:rsid w:val="007D425E"/>
    <w:rsid w:val="007D430A"/>
    <w:rsid w:val="007D455C"/>
    <w:rsid w:val="007D4A2A"/>
    <w:rsid w:val="007D4AAE"/>
    <w:rsid w:val="007D4C97"/>
    <w:rsid w:val="007D4D28"/>
    <w:rsid w:val="007D4F69"/>
    <w:rsid w:val="007D5683"/>
    <w:rsid w:val="007D57AF"/>
    <w:rsid w:val="007D58B2"/>
    <w:rsid w:val="007D5CC9"/>
    <w:rsid w:val="007D5F74"/>
    <w:rsid w:val="007D5FE2"/>
    <w:rsid w:val="007D63A9"/>
    <w:rsid w:val="007D63F1"/>
    <w:rsid w:val="007D6428"/>
    <w:rsid w:val="007D642F"/>
    <w:rsid w:val="007D6497"/>
    <w:rsid w:val="007D6550"/>
    <w:rsid w:val="007D659E"/>
    <w:rsid w:val="007D660E"/>
    <w:rsid w:val="007D6671"/>
    <w:rsid w:val="007D6704"/>
    <w:rsid w:val="007D6931"/>
    <w:rsid w:val="007D69AA"/>
    <w:rsid w:val="007D6E6C"/>
    <w:rsid w:val="007D6F15"/>
    <w:rsid w:val="007D6F5B"/>
    <w:rsid w:val="007D7226"/>
    <w:rsid w:val="007D732C"/>
    <w:rsid w:val="007D763E"/>
    <w:rsid w:val="007D7836"/>
    <w:rsid w:val="007D7838"/>
    <w:rsid w:val="007D7A32"/>
    <w:rsid w:val="007D7B7B"/>
    <w:rsid w:val="007D7C10"/>
    <w:rsid w:val="007D7D1D"/>
    <w:rsid w:val="007E00FE"/>
    <w:rsid w:val="007E02A6"/>
    <w:rsid w:val="007E02B7"/>
    <w:rsid w:val="007E04A3"/>
    <w:rsid w:val="007E07BE"/>
    <w:rsid w:val="007E07D1"/>
    <w:rsid w:val="007E09E6"/>
    <w:rsid w:val="007E0BD5"/>
    <w:rsid w:val="007E0D11"/>
    <w:rsid w:val="007E0EA5"/>
    <w:rsid w:val="007E0EC3"/>
    <w:rsid w:val="007E1043"/>
    <w:rsid w:val="007E1236"/>
    <w:rsid w:val="007E1313"/>
    <w:rsid w:val="007E147A"/>
    <w:rsid w:val="007E15C3"/>
    <w:rsid w:val="007E15D0"/>
    <w:rsid w:val="007E18C2"/>
    <w:rsid w:val="007E1951"/>
    <w:rsid w:val="007E1A43"/>
    <w:rsid w:val="007E1B14"/>
    <w:rsid w:val="007E1DEB"/>
    <w:rsid w:val="007E1EB3"/>
    <w:rsid w:val="007E1F2E"/>
    <w:rsid w:val="007E20D8"/>
    <w:rsid w:val="007E20FC"/>
    <w:rsid w:val="007E229C"/>
    <w:rsid w:val="007E241A"/>
    <w:rsid w:val="007E26A1"/>
    <w:rsid w:val="007E26C9"/>
    <w:rsid w:val="007E2703"/>
    <w:rsid w:val="007E2827"/>
    <w:rsid w:val="007E2961"/>
    <w:rsid w:val="007E2C97"/>
    <w:rsid w:val="007E2CA6"/>
    <w:rsid w:val="007E2D41"/>
    <w:rsid w:val="007E2D7E"/>
    <w:rsid w:val="007E2E49"/>
    <w:rsid w:val="007E2F4B"/>
    <w:rsid w:val="007E337E"/>
    <w:rsid w:val="007E35AF"/>
    <w:rsid w:val="007E35B8"/>
    <w:rsid w:val="007E369D"/>
    <w:rsid w:val="007E379E"/>
    <w:rsid w:val="007E388C"/>
    <w:rsid w:val="007E3A6D"/>
    <w:rsid w:val="007E3D6A"/>
    <w:rsid w:val="007E3E18"/>
    <w:rsid w:val="007E3EBB"/>
    <w:rsid w:val="007E4095"/>
    <w:rsid w:val="007E43AA"/>
    <w:rsid w:val="007E44C7"/>
    <w:rsid w:val="007E484F"/>
    <w:rsid w:val="007E4978"/>
    <w:rsid w:val="007E4A87"/>
    <w:rsid w:val="007E4BEE"/>
    <w:rsid w:val="007E4C64"/>
    <w:rsid w:val="007E4D8A"/>
    <w:rsid w:val="007E4F36"/>
    <w:rsid w:val="007E4F63"/>
    <w:rsid w:val="007E50A4"/>
    <w:rsid w:val="007E533E"/>
    <w:rsid w:val="007E542E"/>
    <w:rsid w:val="007E5475"/>
    <w:rsid w:val="007E556F"/>
    <w:rsid w:val="007E5BBD"/>
    <w:rsid w:val="007E5CB9"/>
    <w:rsid w:val="007E5CE7"/>
    <w:rsid w:val="007E5D24"/>
    <w:rsid w:val="007E5DCA"/>
    <w:rsid w:val="007E5E0D"/>
    <w:rsid w:val="007E5FB3"/>
    <w:rsid w:val="007E6098"/>
    <w:rsid w:val="007E6203"/>
    <w:rsid w:val="007E6399"/>
    <w:rsid w:val="007E6796"/>
    <w:rsid w:val="007E6893"/>
    <w:rsid w:val="007E6896"/>
    <w:rsid w:val="007E69A9"/>
    <w:rsid w:val="007E69AD"/>
    <w:rsid w:val="007E6A49"/>
    <w:rsid w:val="007E6A5E"/>
    <w:rsid w:val="007E6BA0"/>
    <w:rsid w:val="007E6C05"/>
    <w:rsid w:val="007E6C78"/>
    <w:rsid w:val="007E6D00"/>
    <w:rsid w:val="007E729C"/>
    <w:rsid w:val="007E7326"/>
    <w:rsid w:val="007E772D"/>
    <w:rsid w:val="007E7819"/>
    <w:rsid w:val="007E799C"/>
    <w:rsid w:val="007E7A3A"/>
    <w:rsid w:val="007E7B13"/>
    <w:rsid w:val="007E7BD6"/>
    <w:rsid w:val="007E7C4C"/>
    <w:rsid w:val="007E7C53"/>
    <w:rsid w:val="007E7E27"/>
    <w:rsid w:val="007E7FAC"/>
    <w:rsid w:val="007E7FBB"/>
    <w:rsid w:val="007F013C"/>
    <w:rsid w:val="007F020F"/>
    <w:rsid w:val="007F023C"/>
    <w:rsid w:val="007F0656"/>
    <w:rsid w:val="007F083B"/>
    <w:rsid w:val="007F0920"/>
    <w:rsid w:val="007F0C5D"/>
    <w:rsid w:val="007F0E75"/>
    <w:rsid w:val="007F0F77"/>
    <w:rsid w:val="007F1143"/>
    <w:rsid w:val="007F124E"/>
    <w:rsid w:val="007F13ED"/>
    <w:rsid w:val="007F15A1"/>
    <w:rsid w:val="007F17CB"/>
    <w:rsid w:val="007F1864"/>
    <w:rsid w:val="007F18B1"/>
    <w:rsid w:val="007F19C2"/>
    <w:rsid w:val="007F208A"/>
    <w:rsid w:val="007F2095"/>
    <w:rsid w:val="007F2201"/>
    <w:rsid w:val="007F2380"/>
    <w:rsid w:val="007F238D"/>
    <w:rsid w:val="007F25A5"/>
    <w:rsid w:val="007F279A"/>
    <w:rsid w:val="007F2AA7"/>
    <w:rsid w:val="007F2C93"/>
    <w:rsid w:val="007F3064"/>
    <w:rsid w:val="007F3442"/>
    <w:rsid w:val="007F34EA"/>
    <w:rsid w:val="007F3972"/>
    <w:rsid w:val="007F3B5D"/>
    <w:rsid w:val="007F3C1A"/>
    <w:rsid w:val="007F4015"/>
    <w:rsid w:val="007F40C6"/>
    <w:rsid w:val="007F41A0"/>
    <w:rsid w:val="007F442F"/>
    <w:rsid w:val="007F4537"/>
    <w:rsid w:val="007F4577"/>
    <w:rsid w:val="007F45DF"/>
    <w:rsid w:val="007F45E5"/>
    <w:rsid w:val="007F464F"/>
    <w:rsid w:val="007F4BD6"/>
    <w:rsid w:val="007F5483"/>
    <w:rsid w:val="007F5638"/>
    <w:rsid w:val="007F5656"/>
    <w:rsid w:val="007F5766"/>
    <w:rsid w:val="007F5855"/>
    <w:rsid w:val="007F5972"/>
    <w:rsid w:val="007F5B76"/>
    <w:rsid w:val="007F5F40"/>
    <w:rsid w:val="007F60C7"/>
    <w:rsid w:val="007F610E"/>
    <w:rsid w:val="007F6345"/>
    <w:rsid w:val="007F63B1"/>
    <w:rsid w:val="007F65E2"/>
    <w:rsid w:val="007F668C"/>
    <w:rsid w:val="007F6842"/>
    <w:rsid w:val="007F6925"/>
    <w:rsid w:val="007F6991"/>
    <w:rsid w:val="007F6BC9"/>
    <w:rsid w:val="007F6BEB"/>
    <w:rsid w:val="007F6EC9"/>
    <w:rsid w:val="007F7460"/>
    <w:rsid w:val="007F755A"/>
    <w:rsid w:val="007F77AB"/>
    <w:rsid w:val="007F7941"/>
    <w:rsid w:val="007F7A5B"/>
    <w:rsid w:val="007F7B30"/>
    <w:rsid w:val="007F7E55"/>
    <w:rsid w:val="007F7EA6"/>
    <w:rsid w:val="007F7EEA"/>
    <w:rsid w:val="008001D3"/>
    <w:rsid w:val="00800218"/>
    <w:rsid w:val="0080036A"/>
    <w:rsid w:val="0080043B"/>
    <w:rsid w:val="0080063D"/>
    <w:rsid w:val="00800651"/>
    <w:rsid w:val="008006BC"/>
    <w:rsid w:val="008007A6"/>
    <w:rsid w:val="008007B1"/>
    <w:rsid w:val="008007B6"/>
    <w:rsid w:val="00800B77"/>
    <w:rsid w:val="00800CC3"/>
    <w:rsid w:val="00800D70"/>
    <w:rsid w:val="00800DD4"/>
    <w:rsid w:val="00800F1B"/>
    <w:rsid w:val="00800F31"/>
    <w:rsid w:val="00800F84"/>
    <w:rsid w:val="00801070"/>
    <w:rsid w:val="00801158"/>
    <w:rsid w:val="00801166"/>
    <w:rsid w:val="008012FC"/>
    <w:rsid w:val="00801373"/>
    <w:rsid w:val="0080153A"/>
    <w:rsid w:val="00801604"/>
    <w:rsid w:val="0080181F"/>
    <w:rsid w:val="00801953"/>
    <w:rsid w:val="00801ADC"/>
    <w:rsid w:val="00801DAD"/>
    <w:rsid w:val="0080208E"/>
    <w:rsid w:val="008020DF"/>
    <w:rsid w:val="0080213C"/>
    <w:rsid w:val="00802249"/>
    <w:rsid w:val="00802333"/>
    <w:rsid w:val="00802599"/>
    <w:rsid w:val="008025AF"/>
    <w:rsid w:val="008025CE"/>
    <w:rsid w:val="00802638"/>
    <w:rsid w:val="00802666"/>
    <w:rsid w:val="008026B1"/>
    <w:rsid w:val="00802AC5"/>
    <w:rsid w:val="00802C0E"/>
    <w:rsid w:val="00802D29"/>
    <w:rsid w:val="008031C1"/>
    <w:rsid w:val="008035DD"/>
    <w:rsid w:val="008036E8"/>
    <w:rsid w:val="008038EE"/>
    <w:rsid w:val="008039A0"/>
    <w:rsid w:val="0080405F"/>
    <w:rsid w:val="00804075"/>
    <w:rsid w:val="008042CB"/>
    <w:rsid w:val="0080431F"/>
    <w:rsid w:val="0080443D"/>
    <w:rsid w:val="00804741"/>
    <w:rsid w:val="00804754"/>
    <w:rsid w:val="008047F1"/>
    <w:rsid w:val="00804959"/>
    <w:rsid w:val="00804C07"/>
    <w:rsid w:val="00804C08"/>
    <w:rsid w:val="00804E8D"/>
    <w:rsid w:val="00804ED3"/>
    <w:rsid w:val="00804F6C"/>
    <w:rsid w:val="0080520D"/>
    <w:rsid w:val="00805463"/>
    <w:rsid w:val="008054F6"/>
    <w:rsid w:val="00805D71"/>
    <w:rsid w:val="00805FD5"/>
    <w:rsid w:val="00806029"/>
    <w:rsid w:val="00806255"/>
    <w:rsid w:val="00806453"/>
    <w:rsid w:val="008064F2"/>
    <w:rsid w:val="00806601"/>
    <w:rsid w:val="008066A7"/>
    <w:rsid w:val="00806A29"/>
    <w:rsid w:val="00806D9B"/>
    <w:rsid w:val="0080710F"/>
    <w:rsid w:val="008073A4"/>
    <w:rsid w:val="0080746B"/>
    <w:rsid w:val="0080753C"/>
    <w:rsid w:val="0080766D"/>
    <w:rsid w:val="008076DE"/>
    <w:rsid w:val="00807826"/>
    <w:rsid w:val="00807EE2"/>
    <w:rsid w:val="00807F0C"/>
    <w:rsid w:val="00807FA9"/>
    <w:rsid w:val="0081040C"/>
    <w:rsid w:val="00810602"/>
    <w:rsid w:val="00810742"/>
    <w:rsid w:val="00810B45"/>
    <w:rsid w:val="00810CF7"/>
    <w:rsid w:val="00810D82"/>
    <w:rsid w:val="00810F7B"/>
    <w:rsid w:val="00811202"/>
    <w:rsid w:val="0081122F"/>
    <w:rsid w:val="008112F1"/>
    <w:rsid w:val="00811356"/>
    <w:rsid w:val="008116CD"/>
    <w:rsid w:val="008116E5"/>
    <w:rsid w:val="008116EE"/>
    <w:rsid w:val="00811A06"/>
    <w:rsid w:val="00811A10"/>
    <w:rsid w:val="00811AD7"/>
    <w:rsid w:val="00811B0C"/>
    <w:rsid w:val="008122FB"/>
    <w:rsid w:val="008123BD"/>
    <w:rsid w:val="00812536"/>
    <w:rsid w:val="0081258B"/>
    <w:rsid w:val="008127F2"/>
    <w:rsid w:val="00812807"/>
    <w:rsid w:val="00812A99"/>
    <w:rsid w:val="00812AE4"/>
    <w:rsid w:val="00812EFD"/>
    <w:rsid w:val="00812F18"/>
    <w:rsid w:val="00812F6A"/>
    <w:rsid w:val="008132F1"/>
    <w:rsid w:val="008135D4"/>
    <w:rsid w:val="008135FF"/>
    <w:rsid w:val="00813655"/>
    <w:rsid w:val="00813816"/>
    <w:rsid w:val="008138F8"/>
    <w:rsid w:val="00813CE0"/>
    <w:rsid w:val="00813D49"/>
    <w:rsid w:val="008140DD"/>
    <w:rsid w:val="008141A9"/>
    <w:rsid w:val="008141DE"/>
    <w:rsid w:val="00814271"/>
    <w:rsid w:val="00814597"/>
    <w:rsid w:val="00814686"/>
    <w:rsid w:val="008147AE"/>
    <w:rsid w:val="0081487A"/>
    <w:rsid w:val="008149F0"/>
    <w:rsid w:val="00814A00"/>
    <w:rsid w:val="00814A37"/>
    <w:rsid w:val="00814B41"/>
    <w:rsid w:val="00814B71"/>
    <w:rsid w:val="00814BB8"/>
    <w:rsid w:val="00814CD5"/>
    <w:rsid w:val="00814E60"/>
    <w:rsid w:val="00815074"/>
    <w:rsid w:val="0081514F"/>
    <w:rsid w:val="0081517F"/>
    <w:rsid w:val="0081523B"/>
    <w:rsid w:val="00815386"/>
    <w:rsid w:val="0081566F"/>
    <w:rsid w:val="008156C3"/>
    <w:rsid w:val="00815745"/>
    <w:rsid w:val="00815B62"/>
    <w:rsid w:val="00815BD4"/>
    <w:rsid w:val="0081624A"/>
    <w:rsid w:val="00816533"/>
    <w:rsid w:val="008167AD"/>
    <w:rsid w:val="0081689B"/>
    <w:rsid w:val="008169C3"/>
    <w:rsid w:val="00816D48"/>
    <w:rsid w:val="00817354"/>
    <w:rsid w:val="0081737F"/>
    <w:rsid w:val="00817393"/>
    <w:rsid w:val="00817543"/>
    <w:rsid w:val="00817576"/>
    <w:rsid w:val="008176E1"/>
    <w:rsid w:val="00817721"/>
    <w:rsid w:val="0081797B"/>
    <w:rsid w:val="00817C12"/>
    <w:rsid w:val="00817E7C"/>
    <w:rsid w:val="00817EA7"/>
    <w:rsid w:val="00817EF5"/>
    <w:rsid w:val="0082002E"/>
    <w:rsid w:val="008201C5"/>
    <w:rsid w:val="0082023E"/>
    <w:rsid w:val="0082039B"/>
    <w:rsid w:val="008204A7"/>
    <w:rsid w:val="00820546"/>
    <w:rsid w:val="008205C5"/>
    <w:rsid w:val="0082062D"/>
    <w:rsid w:val="008206B9"/>
    <w:rsid w:val="00820813"/>
    <w:rsid w:val="00820869"/>
    <w:rsid w:val="008208BC"/>
    <w:rsid w:val="00820E93"/>
    <w:rsid w:val="00820F42"/>
    <w:rsid w:val="0082134E"/>
    <w:rsid w:val="008217C6"/>
    <w:rsid w:val="008217CF"/>
    <w:rsid w:val="008218E2"/>
    <w:rsid w:val="00821D33"/>
    <w:rsid w:val="00822A85"/>
    <w:rsid w:val="00822AE1"/>
    <w:rsid w:val="00822BB5"/>
    <w:rsid w:val="00822C5A"/>
    <w:rsid w:val="00822DAC"/>
    <w:rsid w:val="00822E45"/>
    <w:rsid w:val="00822F02"/>
    <w:rsid w:val="00822F12"/>
    <w:rsid w:val="00822FA0"/>
    <w:rsid w:val="00822FB3"/>
    <w:rsid w:val="00822FFE"/>
    <w:rsid w:val="008230E9"/>
    <w:rsid w:val="0082339C"/>
    <w:rsid w:val="008234F5"/>
    <w:rsid w:val="008235F3"/>
    <w:rsid w:val="0082367C"/>
    <w:rsid w:val="008237A9"/>
    <w:rsid w:val="0082388D"/>
    <w:rsid w:val="00823959"/>
    <w:rsid w:val="00823CEE"/>
    <w:rsid w:val="00823FE5"/>
    <w:rsid w:val="008241AB"/>
    <w:rsid w:val="008242AD"/>
    <w:rsid w:val="00824377"/>
    <w:rsid w:val="00824443"/>
    <w:rsid w:val="008245E3"/>
    <w:rsid w:val="00824727"/>
    <w:rsid w:val="00824C68"/>
    <w:rsid w:val="00824C94"/>
    <w:rsid w:val="00824D04"/>
    <w:rsid w:val="00824D14"/>
    <w:rsid w:val="00824D41"/>
    <w:rsid w:val="00824E6F"/>
    <w:rsid w:val="00824FC1"/>
    <w:rsid w:val="008250D4"/>
    <w:rsid w:val="00825158"/>
    <w:rsid w:val="0082531D"/>
    <w:rsid w:val="00825380"/>
    <w:rsid w:val="008253B5"/>
    <w:rsid w:val="008254E2"/>
    <w:rsid w:val="0082576F"/>
    <w:rsid w:val="008257C2"/>
    <w:rsid w:val="00825B0B"/>
    <w:rsid w:val="00825E41"/>
    <w:rsid w:val="008260BB"/>
    <w:rsid w:val="00826421"/>
    <w:rsid w:val="008265F0"/>
    <w:rsid w:val="008268BA"/>
    <w:rsid w:val="008269EB"/>
    <w:rsid w:val="00826A2C"/>
    <w:rsid w:val="00826B64"/>
    <w:rsid w:val="00826D8A"/>
    <w:rsid w:val="00826E86"/>
    <w:rsid w:val="00826EC1"/>
    <w:rsid w:val="00826F3D"/>
    <w:rsid w:val="00826F6C"/>
    <w:rsid w:val="0082725B"/>
    <w:rsid w:val="00827426"/>
    <w:rsid w:val="008274A5"/>
    <w:rsid w:val="00827540"/>
    <w:rsid w:val="00827591"/>
    <w:rsid w:val="00827724"/>
    <w:rsid w:val="0082797D"/>
    <w:rsid w:val="00827B4E"/>
    <w:rsid w:val="00827C56"/>
    <w:rsid w:val="00827F47"/>
    <w:rsid w:val="008301F4"/>
    <w:rsid w:val="0083057C"/>
    <w:rsid w:val="0083058D"/>
    <w:rsid w:val="008307D6"/>
    <w:rsid w:val="00830828"/>
    <w:rsid w:val="00830875"/>
    <w:rsid w:val="0083088E"/>
    <w:rsid w:val="00830936"/>
    <w:rsid w:val="008309FB"/>
    <w:rsid w:val="00830A84"/>
    <w:rsid w:val="00830DDB"/>
    <w:rsid w:val="00830EE9"/>
    <w:rsid w:val="008312DD"/>
    <w:rsid w:val="008314E8"/>
    <w:rsid w:val="00831768"/>
    <w:rsid w:val="00831A49"/>
    <w:rsid w:val="00831BB5"/>
    <w:rsid w:val="00831CE4"/>
    <w:rsid w:val="00831F45"/>
    <w:rsid w:val="008320E5"/>
    <w:rsid w:val="0083219E"/>
    <w:rsid w:val="00832282"/>
    <w:rsid w:val="0083233F"/>
    <w:rsid w:val="008324CD"/>
    <w:rsid w:val="008329CD"/>
    <w:rsid w:val="008329EC"/>
    <w:rsid w:val="00832A2E"/>
    <w:rsid w:val="00832AD8"/>
    <w:rsid w:val="00832F2B"/>
    <w:rsid w:val="00832F37"/>
    <w:rsid w:val="0083303C"/>
    <w:rsid w:val="0083310B"/>
    <w:rsid w:val="0083310E"/>
    <w:rsid w:val="00833325"/>
    <w:rsid w:val="008334E1"/>
    <w:rsid w:val="00833752"/>
    <w:rsid w:val="008338D8"/>
    <w:rsid w:val="008339C2"/>
    <w:rsid w:val="00833DBC"/>
    <w:rsid w:val="00833FE0"/>
    <w:rsid w:val="00834023"/>
    <w:rsid w:val="00834210"/>
    <w:rsid w:val="0083450A"/>
    <w:rsid w:val="00834719"/>
    <w:rsid w:val="0083477E"/>
    <w:rsid w:val="0083487B"/>
    <w:rsid w:val="008348F2"/>
    <w:rsid w:val="00834934"/>
    <w:rsid w:val="00834A7C"/>
    <w:rsid w:val="00834C80"/>
    <w:rsid w:val="00834C92"/>
    <w:rsid w:val="00834DAF"/>
    <w:rsid w:val="00834E01"/>
    <w:rsid w:val="00835094"/>
    <w:rsid w:val="0083514C"/>
    <w:rsid w:val="00835154"/>
    <w:rsid w:val="00835234"/>
    <w:rsid w:val="00835249"/>
    <w:rsid w:val="00835279"/>
    <w:rsid w:val="00835605"/>
    <w:rsid w:val="008356E5"/>
    <w:rsid w:val="00835AA7"/>
    <w:rsid w:val="00835AFC"/>
    <w:rsid w:val="00835B59"/>
    <w:rsid w:val="00835CCF"/>
    <w:rsid w:val="00835D17"/>
    <w:rsid w:val="00835D41"/>
    <w:rsid w:val="00835F09"/>
    <w:rsid w:val="00835FB9"/>
    <w:rsid w:val="0083608B"/>
    <w:rsid w:val="008360BD"/>
    <w:rsid w:val="008360F1"/>
    <w:rsid w:val="0083612C"/>
    <w:rsid w:val="008361FE"/>
    <w:rsid w:val="008365C5"/>
    <w:rsid w:val="0083664C"/>
    <w:rsid w:val="00836652"/>
    <w:rsid w:val="00836778"/>
    <w:rsid w:val="008369F5"/>
    <w:rsid w:val="00836B3D"/>
    <w:rsid w:val="00836BB2"/>
    <w:rsid w:val="008372FF"/>
    <w:rsid w:val="008376FF"/>
    <w:rsid w:val="0083771F"/>
    <w:rsid w:val="00837826"/>
    <w:rsid w:val="008379D4"/>
    <w:rsid w:val="00837A31"/>
    <w:rsid w:val="00837AA7"/>
    <w:rsid w:val="00837BC7"/>
    <w:rsid w:val="00837E17"/>
    <w:rsid w:val="00837E26"/>
    <w:rsid w:val="00837F5B"/>
    <w:rsid w:val="0084003B"/>
    <w:rsid w:val="008400FE"/>
    <w:rsid w:val="008401A3"/>
    <w:rsid w:val="008401A6"/>
    <w:rsid w:val="008401AD"/>
    <w:rsid w:val="008404C2"/>
    <w:rsid w:val="008404FB"/>
    <w:rsid w:val="008405B7"/>
    <w:rsid w:val="00840977"/>
    <w:rsid w:val="008409ED"/>
    <w:rsid w:val="00840BB5"/>
    <w:rsid w:val="00840D6F"/>
    <w:rsid w:val="00840EA8"/>
    <w:rsid w:val="0084119A"/>
    <w:rsid w:val="00841342"/>
    <w:rsid w:val="008415ED"/>
    <w:rsid w:val="00841621"/>
    <w:rsid w:val="00841879"/>
    <w:rsid w:val="008419FC"/>
    <w:rsid w:val="00841A67"/>
    <w:rsid w:val="00841AEB"/>
    <w:rsid w:val="00841B2B"/>
    <w:rsid w:val="00841C85"/>
    <w:rsid w:val="00841D1A"/>
    <w:rsid w:val="00841FAD"/>
    <w:rsid w:val="00842038"/>
    <w:rsid w:val="008421B7"/>
    <w:rsid w:val="00842268"/>
    <w:rsid w:val="008427F7"/>
    <w:rsid w:val="008429C7"/>
    <w:rsid w:val="00842A09"/>
    <w:rsid w:val="00842A3C"/>
    <w:rsid w:val="00842EFB"/>
    <w:rsid w:val="00843240"/>
    <w:rsid w:val="0084327E"/>
    <w:rsid w:val="008432D0"/>
    <w:rsid w:val="00843779"/>
    <w:rsid w:val="0084399A"/>
    <w:rsid w:val="00843A09"/>
    <w:rsid w:val="00843A0F"/>
    <w:rsid w:val="00843A9E"/>
    <w:rsid w:val="00843DB1"/>
    <w:rsid w:val="00843E1F"/>
    <w:rsid w:val="00843E54"/>
    <w:rsid w:val="008440A9"/>
    <w:rsid w:val="00844145"/>
    <w:rsid w:val="008443A6"/>
    <w:rsid w:val="00844516"/>
    <w:rsid w:val="00844536"/>
    <w:rsid w:val="00844631"/>
    <w:rsid w:val="008446C1"/>
    <w:rsid w:val="00844983"/>
    <w:rsid w:val="00844ABE"/>
    <w:rsid w:val="00844D90"/>
    <w:rsid w:val="00844F52"/>
    <w:rsid w:val="008453B1"/>
    <w:rsid w:val="00845A20"/>
    <w:rsid w:val="00845A78"/>
    <w:rsid w:val="00845AA2"/>
    <w:rsid w:val="00845CAF"/>
    <w:rsid w:val="00845E52"/>
    <w:rsid w:val="00845E95"/>
    <w:rsid w:val="00845F10"/>
    <w:rsid w:val="00845FFD"/>
    <w:rsid w:val="0084622E"/>
    <w:rsid w:val="00846355"/>
    <w:rsid w:val="0084657B"/>
    <w:rsid w:val="008465A6"/>
    <w:rsid w:val="008468E1"/>
    <w:rsid w:val="00846AF3"/>
    <w:rsid w:val="00846C77"/>
    <w:rsid w:val="00846CA8"/>
    <w:rsid w:val="00846D6F"/>
    <w:rsid w:val="00846DCF"/>
    <w:rsid w:val="0084701B"/>
    <w:rsid w:val="00847176"/>
    <w:rsid w:val="0084723D"/>
    <w:rsid w:val="0084753D"/>
    <w:rsid w:val="008476A9"/>
    <w:rsid w:val="00847A47"/>
    <w:rsid w:val="00847F00"/>
    <w:rsid w:val="0085040C"/>
    <w:rsid w:val="00850417"/>
    <w:rsid w:val="00850499"/>
    <w:rsid w:val="008504B7"/>
    <w:rsid w:val="00850528"/>
    <w:rsid w:val="00850548"/>
    <w:rsid w:val="00850603"/>
    <w:rsid w:val="00850699"/>
    <w:rsid w:val="008508C9"/>
    <w:rsid w:val="008509B3"/>
    <w:rsid w:val="008509C8"/>
    <w:rsid w:val="00850BD6"/>
    <w:rsid w:val="00850C56"/>
    <w:rsid w:val="00850D0A"/>
    <w:rsid w:val="00850D22"/>
    <w:rsid w:val="00850D47"/>
    <w:rsid w:val="00850D96"/>
    <w:rsid w:val="00850DB0"/>
    <w:rsid w:val="00851209"/>
    <w:rsid w:val="00851235"/>
    <w:rsid w:val="008515DF"/>
    <w:rsid w:val="00851657"/>
    <w:rsid w:val="0085175F"/>
    <w:rsid w:val="008517C3"/>
    <w:rsid w:val="008517CD"/>
    <w:rsid w:val="00851D50"/>
    <w:rsid w:val="00851F16"/>
    <w:rsid w:val="00852216"/>
    <w:rsid w:val="0085221F"/>
    <w:rsid w:val="00852456"/>
    <w:rsid w:val="008529B4"/>
    <w:rsid w:val="008529DC"/>
    <w:rsid w:val="00853109"/>
    <w:rsid w:val="008531BB"/>
    <w:rsid w:val="0085364C"/>
    <w:rsid w:val="008536D2"/>
    <w:rsid w:val="008536F0"/>
    <w:rsid w:val="008539B6"/>
    <w:rsid w:val="00853B37"/>
    <w:rsid w:val="00853B9D"/>
    <w:rsid w:val="00853BCD"/>
    <w:rsid w:val="00853C30"/>
    <w:rsid w:val="00853D16"/>
    <w:rsid w:val="00853E34"/>
    <w:rsid w:val="00853FCE"/>
    <w:rsid w:val="00854457"/>
    <w:rsid w:val="008545F2"/>
    <w:rsid w:val="008546E6"/>
    <w:rsid w:val="00854714"/>
    <w:rsid w:val="0085490D"/>
    <w:rsid w:val="00854B6B"/>
    <w:rsid w:val="00854B7C"/>
    <w:rsid w:val="00854D3E"/>
    <w:rsid w:val="00854E25"/>
    <w:rsid w:val="0085502E"/>
    <w:rsid w:val="008550B5"/>
    <w:rsid w:val="008552B3"/>
    <w:rsid w:val="008552F4"/>
    <w:rsid w:val="00855309"/>
    <w:rsid w:val="008554C9"/>
    <w:rsid w:val="00855513"/>
    <w:rsid w:val="00855676"/>
    <w:rsid w:val="008556F5"/>
    <w:rsid w:val="0085571E"/>
    <w:rsid w:val="0085589F"/>
    <w:rsid w:val="008558D9"/>
    <w:rsid w:val="00855971"/>
    <w:rsid w:val="00855D4C"/>
    <w:rsid w:val="00855E16"/>
    <w:rsid w:val="00856052"/>
    <w:rsid w:val="008567A2"/>
    <w:rsid w:val="00856916"/>
    <w:rsid w:val="00856B43"/>
    <w:rsid w:val="00856B79"/>
    <w:rsid w:val="00856C54"/>
    <w:rsid w:val="00856CA4"/>
    <w:rsid w:val="00856DBF"/>
    <w:rsid w:val="00856E10"/>
    <w:rsid w:val="00856E61"/>
    <w:rsid w:val="008570DF"/>
    <w:rsid w:val="00857286"/>
    <w:rsid w:val="008572C4"/>
    <w:rsid w:val="00857313"/>
    <w:rsid w:val="00857362"/>
    <w:rsid w:val="008573CB"/>
    <w:rsid w:val="008576C5"/>
    <w:rsid w:val="00857BF6"/>
    <w:rsid w:val="00857C63"/>
    <w:rsid w:val="00857E78"/>
    <w:rsid w:val="0086033E"/>
    <w:rsid w:val="0086037F"/>
    <w:rsid w:val="0086049B"/>
    <w:rsid w:val="008605AF"/>
    <w:rsid w:val="008608CF"/>
    <w:rsid w:val="00860AA2"/>
    <w:rsid w:val="00860CB2"/>
    <w:rsid w:val="0086101B"/>
    <w:rsid w:val="00861048"/>
    <w:rsid w:val="00861232"/>
    <w:rsid w:val="00861487"/>
    <w:rsid w:val="008615EC"/>
    <w:rsid w:val="00861671"/>
    <w:rsid w:val="00861B81"/>
    <w:rsid w:val="00861B91"/>
    <w:rsid w:val="00861CFF"/>
    <w:rsid w:val="00861DBF"/>
    <w:rsid w:val="00861E50"/>
    <w:rsid w:val="0086205D"/>
    <w:rsid w:val="008620FF"/>
    <w:rsid w:val="0086242B"/>
    <w:rsid w:val="008624E2"/>
    <w:rsid w:val="00862676"/>
    <w:rsid w:val="00862704"/>
    <w:rsid w:val="008629B3"/>
    <w:rsid w:val="00862A34"/>
    <w:rsid w:val="00862B80"/>
    <w:rsid w:val="00862C8A"/>
    <w:rsid w:val="00862FED"/>
    <w:rsid w:val="0086335B"/>
    <w:rsid w:val="0086349D"/>
    <w:rsid w:val="00863572"/>
    <w:rsid w:val="008635A4"/>
    <w:rsid w:val="00863635"/>
    <w:rsid w:val="0086382E"/>
    <w:rsid w:val="00864092"/>
    <w:rsid w:val="008640BA"/>
    <w:rsid w:val="008641E9"/>
    <w:rsid w:val="00864200"/>
    <w:rsid w:val="0086424A"/>
    <w:rsid w:val="0086424E"/>
    <w:rsid w:val="0086425D"/>
    <w:rsid w:val="0086434E"/>
    <w:rsid w:val="008645DC"/>
    <w:rsid w:val="008646D9"/>
    <w:rsid w:val="008648FE"/>
    <w:rsid w:val="0086496D"/>
    <w:rsid w:val="00864A84"/>
    <w:rsid w:val="00864E70"/>
    <w:rsid w:val="00864EFE"/>
    <w:rsid w:val="00864F4F"/>
    <w:rsid w:val="00865699"/>
    <w:rsid w:val="008656C0"/>
    <w:rsid w:val="00865824"/>
    <w:rsid w:val="00865849"/>
    <w:rsid w:val="008658B3"/>
    <w:rsid w:val="008658B4"/>
    <w:rsid w:val="00865A01"/>
    <w:rsid w:val="00865A9A"/>
    <w:rsid w:val="00865D84"/>
    <w:rsid w:val="00866021"/>
    <w:rsid w:val="008665FA"/>
    <w:rsid w:val="00866625"/>
    <w:rsid w:val="008668D1"/>
    <w:rsid w:val="0086697D"/>
    <w:rsid w:val="00866AAC"/>
    <w:rsid w:val="00866ABF"/>
    <w:rsid w:val="00866B41"/>
    <w:rsid w:val="00866DAC"/>
    <w:rsid w:val="00866F8D"/>
    <w:rsid w:val="008670AA"/>
    <w:rsid w:val="008670ED"/>
    <w:rsid w:val="00867153"/>
    <w:rsid w:val="008673A6"/>
    <w:rsid w:val="008678EE"/>
    <w:rsid w:val="00867EF4"/>
    <w:rsid w:val="00867F29"/>
    <w:rsid w:val="00870028"/>
    <w:rsid w:val="00870030"/>
    <w:rsid w:val="00870238"/>
    <w:rsid w:val="00870550"/>
    <w:rsid w:val="0087066B"/>
    <w:rsid w:val="00870997"/>
    <w:rsid w:val="008709F6"/>
    <w:rsid w:val="00870A9B"/>
    <w:rsid w:val="00870B24"/>
    <w:rsid w:val="00870C3A"/>
    <w:rsid w:val="00870E10"/>
    <w:rsid w:val="00870EB7"/>
    <w:rsid w:val="00870FA3"/>
    <w:rsid w:val="00871109"/>
    <w:rsid w:val="00871265"/>
    <w:rsid w:val="00871492"/>
    <w:rsid w:val="008714E5"/>
    <w:rsid w:val="0087172C"/>
    <w:rsid w:val="00871C3C"/>
    <w:rsid w:val="00871C5E"/>
    <w:rsid w:val="00871DBC"/>
    <w:rsid w:val="00871DDA"/>
    <w:rsid w:val="00871EE1"/>
    <w:rsid w:val="00871EE5"/>
    <w:rsid w:val="00871FB8"/>
    <w:rsid w:val="00871FD7"/>
    <w:rsid w:val="008721F4"/>
    <w:rsid w:val="008722B0"/>
    <w:rsid w:val="00872357"/>
    <w:rsid w:val="00872538"/>
    <w:rsid w:val="0087294D"/>
    <w:rsid w:val="0087297C"/>
    <w:rsid w:val="00872DD6"/>
    <w:rsid w:val="00872F07"/>
    <w:rsid w:val="008730E5"/>
    <w:rsid w:val="00873133"/>
    <w:rsid w:val="0087327E"/>
    <w:rsid w:val="00873407"/>
    <w:rsid w:val="0087352C"/>
    <w:rsid w:val="00873596"/>
    <w:rsid w:val="00873655"/>
    <w:rsid w:val="00873BE5"/>
    <w:rsid w:val="00873C32"/>
    <w:rsid w:val="00874088"/>
    <w:rsid w:val="008740E7"/>
    <w:rsid w:val="008741BB"/>
    <w:rsid w:val="00874238"/>
    <w:rsid w:val="00874245"/>
    <w:rsid w:val="0087429C"/>
    <w:rsid w:val="00874511"/>
    <w:rsid w:val="00874512"/>
    <w:rsid w:val="0087465A"/>
    <w:rsid w:val="00874693"/>
    <w:rsid w:val="00874A97"/>
    <w:rsid w:val="00874D7A"/>
    <w:rsid w:val="008753AD"/>
    <w:rsid w:val="0087552E"/>
    <w:rsid w:val="0087563F"/>
    <w:rsid w:val="008758AA"/>
    <w:rsid w:val="00875AF9"/>
    <w:rsid w:val="00875E86"/>
    <w:rsid w:val="00875E96"/>
    <w:rsid w:val="0087603E"/>
    <w:rsid w:val="00876061"/>
    <w:rsid w:val="0087617C"/>
    <w:rsid w:val="00876720"/>
    <w:rsid w:val="00876DCD"/>
    <w:rsid w:val="00876FA0"/>
    <w:rsid w:val="00877032"/>
    <w:rsid w:val="0087719E"/>
    <w:rsid w:val="008771F9"/>
    <w:rsid w:val="0087724E"/>
    <w:rsid w:val="008772DD"/>
    <w:rsid w:val="008773EA"/>
    <w:rsid w:val="00877409"/>
    <w:rsid w:val="0087741F"/>
    <w:rsid w:val="008774DF"/>
    <w:rsid w:val="00877553"/>
    <w:rsid w:val="008775FF"/>
    <w:rsid w:val="00877681"/>
    <w:rsid w:val="008776F9"/>
    <w:rsid w:val="00877A12"/>
    <w:rsid w:val="00877CA7"/>
    <w:rsid w:val="00877D07"/>
    <w:rsid w:val="00877E20"/>
    <w:rsid w:val="008800A3"/>
    <w:rsid w:val="00880185"/>
    <w:rsid w:val="008801D1"/>
    <w:rsid w:val="0088037C"/>
    <w:rsid w:val="0088054C"/>
    <w:rsid w:val="008807D4"/>
    <w:rsid w:val="00880B73"/>
    <w:rsid w:val="00880C94"/>
    <w:rsid w:val="00880C9F"/>
    <w:rsid w:val="00880CE5"/>
    <w:rsid w:val="00880F05"/>
    <w:rsid w:val="008810AE"/>
    <w:rsid w:val="00881454"/>
    <w:rsid w:val="008815B3"/>
    <w:rsid w:val="008815DD"/>
    <w:rsid w:val="008817E2"/>
    <w:rsid w:val="00881B23"/>
    <w:rsid w:val="00881BEB"/>
    <w:rsid w:val="00881ED1"/>
    <w:rsid w:val="008822DB"/>
    <w:rsid w:val="0088232E"/>
    <w:rsid w:val="008823E7"/>
    <w:rsid w:val="008823FE"/>
    <w:rsid w:val="0088247A"/>
    <w:rsid w:val="0088259C"/>
    <w:rsid w:val="0088264B"/>
    <w:rsid w:val="0088269E"/>
    <w:rsid w:val="008827B5"/>
    <w:rsid w:val="008829F2"/>
    <w:rsid w:val="00882D7F"/>
    <w:rsid w:val="00882F94"/>
    <w:rsid w:val="00883189"/>
    <w:rsid w:val="008831CB"/>
    <w:rsid w:val="00883465"/>
    <w:rsid w:val="00883565"/>
    <w:rsid w:val="008835F7"/>
    <w:rsid w:val="00883743"/>
    <w:rsid w:val="00883A30"/>
    <w:rsid w:val="00883E5D"/>
    <w:rsid w:val="00883EF3"/>
    <w:rsid w:val="008840D5"/>
    <w:rsid w:val="00884170"/>
    <w:rsid w:val="00884308"/>
    <w:rsid w:val="008845F6"/>
    <w:rsid w:val="00884623"/>
    <w:rsid w:val="008847EB"/>
    <w:rsid w:val="0088484A"/>
    <w:rsid w:val="00884896"/>
    <w:rsid w:val="00884AE3"/>
    <w:rsid w:val="00884B3F"/>
    <w:rsid w:val="00884C49"/>
    <w:rsid w:val="00884D8E"/>
    <w:rsid w:val="00884EA2"/>
    <w:rsid w:val="00884EFE"/>
    <w:rsid w:val="00884F4E"/>
    <w:rsid w:val="0088530E"/>
    <w:rsid w:val="008856BD"/>
    <w:rsid w:val="008856C6"/>
    <w:rsid w:val="00885765"/>
    <w:rsid w:val="00885777"/>
    <w:rsid w:val="0088583B"/>
    <w:rsid w:val="008858B3"/>
    <w:rsid w:val="0088596B"/>
    <w:rsid w:val="00885CA8"/>
    <w:rsid w:val="00885EC4"/>
    <w:rsid w:val="00886078"/>
    <w:rsid w:val="008860A8"/>
    <w:rsid w:val="00886141"/>
    <w:rsid w:val="00886174"/>
    <w:rsid w:val="008865A9"/>
    <w:rsid w:val="008869EF"/>
    <w:rsid w:val="00886A28"/>
    <w:rsid w:val="00886A5C"/>
    <w:rsid w:val="00886ABE"/>
    <w:rsid w:val="00886D69"/>
    <w:rsid w:val="00886D95"/>
    <w:rsid w:val="00886DDC"/>
    <w:rsid w:val="0088704C"/>
    <w:rsid w:val="00887275"/>
    <w:rsid w:val="00887291"/>
    <w:rsid w:val="00887473"/>
    <w:rsid w:val="00887487"/>
    <w:rsid w:val="0088749E"/>
    <w:rsid w:val="0088750E"/>
    <w:rsid w:val="00887671"/>
    <w:rsid w:val="00887736"/>
    <w:rsid w:val="008877EB"/>
    <w:rsid w:val="00887A6D"/>
    <w:rsid w:val="00887AD5"/>
    <w:rsid w:val="00887C13"/>
    <w:rsid w:val="00887C32"/>
    <w:rsid w:val="00887F8B"/>
    <w:rsid w:val="00890248"/>
    <w:rsid w:val="00890364"/>
    <w:rsid w:val="00890725"/>
    <w:rsid w:val="00890980"/>
    <w:rsid w:val="00890CF3"/>
    <w:rsid w:val="00890D09"/>
    <w:rsid w:val="00890D7D"/>
    <w:rsid w:val="008911F7"/>
    <w:rsid w:val="008913C7"/>
    <w:rsid w:val="008914BD"/>
    <w:rsid w:val="00891533"/>
    <w:rsid w:val="0089172F"/>
    <w:rsid w:val="00891918"/>
    <w:rsid w:val="00891A13"/>
    <w:rsid w:val="00891A72"/>
    <w:rsid w:val="00891E2F"/>
    <w:rsid w:val="00891F20"/>
    <w:rsid w:val="008924CE"/>
    <w:rsid w:val="008926C5"/>
    <w:rsid w:val="00892750"/>
    <w:rsid w:val="008929CE"/>
    <w:rsid w:val="00892B4B"/>
    <w:rsid w:val="00892D50"/>
    <w:rsid w:val="00892DF3"/>
    <w:rsid w:val="008932FA"/>
    <w:rsid w:val="008934B8"/>
    <w:rsid w:val="0089355A"/>
    <w:rsid w:val="00893625"/>
    <w:rsid w:val="008937F5"/>
    <w:rsid w:val="00893873"/>
    <w:rsid w:val="0089391D"/>
    <w:rsid w:val="00893AEC"/>
    <w:rsid w:val="00893B5D"/>
    <w:rsid w:val="00893D16"/>
    <w:rsid w:val="00893DE0"/>
    <w:rsid w:val="00893E14"/>
    <w:rsid w:val="00894008"/>
    <w:rsid w:val="008940D9"/>
    <w:rsid w:val="0089449F"/>
    <w:rsid w:val="008944A5"/>
    <w:rsid w:val="00894543"/>
    <w:rsid w:val="0089461D"/>
    <w:rsid w:val="00894839"/>
    <w:rsid w:val="00894A5B"/>
    <w:rsid w:val="00894C01"/>
    <w:rsid w:val="00894C14"/>
    <w:rsid w:val="00894CB8"/>
    <w:rsid w:val="00894F56"/>
    <w:rsid w:val="00894F7C"/>
    <w:rsid w:val="0089513F"/>
    <w:rsid w:val="008951E8"/>
    <w:rsid w:val="0089521F"/>
    <w:rsid w:val="0089526A"/>
    <w:rsid w:val="00895599"/>
    <w:rsid w:val="008955F4"/>
    <w:rsid w:val="00895805"/>
    <w:rsid w:val="00895ADC"/>
    <w:rsid w:val="00895E09"/>
    <w:rsid w:val="00895EB9"/>
    <w:rsid w:val="00895F73"/>
    <w:rsid w:val="00896130"/>
    <w:rsid w:val="0089613D"/>
    <w:rsid w:val="00896278"/>
    <w:rsid w:val="008962BC"/>
    <w:rsid w:val="008965DF"/>
    <w:rsid w:val="0089660E"/>
    <w:rsid w:val="008966B3"/>
    <w:rsid w:val="0089682C"/>
    <w:rsid w:val="00896A77"/>
    <w:rsid w:val="00896AF1"/>
    <w:rsid w:val="00896B76"/>
    <w:rsid w:val="00896C80"/>
    <w:rsid w:val="00896F95"/>
    <w:rsid w:val="008971B9"/>
    <w:rsid w:val="008972AC"/>
    <w:rsid w:val="00897318"/>
    <w:rsid w:val="00897478"/>
    <w:rsid w:val="008975B0"/>
    <w:rsid w:val="0089787B"/>
    <w:rsid w:val="00897900"/>
    <w:rsid w:val="00897923"/>
    <w:rsid w:val="00897BD5"/>
    <w:rsid w:val="00897C2A"/>
    <w:rsid w:val="00897D2B"/>
    <w:rsid w:val="008A0049"/>
    <w:rsid w:val="008A005F"/>
    <w:rsid w:val="008A012E"/>
    <w:rsid w:val="008A0436"/>
    <w:rsid w:val="008A04A7"/>
    <w:rsid w:val="008A04F4"/>
    <w:rsid w:val="008A0513"/>
    <w:rsid w:val="008A051B"/>
    <w:rsid w:val="008A0AE6"/>
    <w:rsid w:val="008A0B24"/>
    <w:rsid w:val="008A0B6A"/>
    <w:rsid w:val="008A0BB3"/>
    <w:rsid w:val="008A0C60"/>
    <w:rsid w:val="008A0D45"/>
    <w:rsid w:val="008A0ED6"/>
    <w:rsid w:val="008A106A"/>
    <w:rsid w:val="008A1089"/>
    <w:rsid w:val="008A10B4"/>
    <w:rsid w:val="008A130F"/>
    <w:rsid w:val="008A141A"/>
    <w:rsid w:val="008A141E"/>
    <w:rsid w:val="008A1477"/>
    <w:rsid w:val="008A14B5"/>
    <w:rsid w:val="008A15BF"/>
    <w:rsid w:val="008A160C"/>
    <w:rsid w:val="008A167E"/>
    <w:rsid w:val="008A1712"/>
    <w:rsid w:val="008A17F1"/>
    <w:rsid w:val="008A1970"/>
    <w:rsid w:val="008A1987"/>
    <w:rsid w:val="008A1A5D"/>
    <w:rsid w:val="008A1B26"/>
    <w:rsid w:val="008A1CA2"/>
    <w:rsid w:val="008A1CB9"/>
    <w:rsid w:val="008A1CE2"/>
    <w:rsid w:val="008A226B"/>
    <w:rsid w:val="008A2364"/>
    <w:rsid w:val="008A23EF"/>
    <w:rsid w:val="008A2455"/>
    <w:rsid w:val="008A2573"/>
    <w:rsid w:val="008A2AFC"/>
    <w:rsid w:val="008A2C83"/>
    <w:rsid w:val="008A2DA0"/>
    <w:rsid w:val="008A2DA3"/>
    <w:rsid w:val="008A2FA1"/>
    <w:rsid w:val="008A3620"/>
    <w:rsid w:val="008A3695"/>
    <w:rsid w:val="008A36A2"/>
    <w:rsid w:val="008A372E"/>
    <w:rsid w:val="008A3A73"/>
    <w:rsid w:val="008A3D50"/>
    <w:rsid w:val="008A3DF1"/>
    <w:rsid w:val="008A3EEC"/>
    <w:rsid w:val="008A3FA8"/>
    <w:rsid w:val="008A3FC0"/>
    <w:rsid w:val="008A3FDB"/>
    <w:rsid w:val="008A40F4"/>
    <w:rsid w:val="008A4368"/>
    <w:rsid w:val="008A4388"/>
    <w:rsid w:val="008A4403"/>
    <w:rsid w:val="008A4445"/>
    <w:rsid w:val="008A47E5"/>
    <w:rsid w:val="008A485E"/>
    <w:rsid w:val="008A492D"/>
    <w:rsid w:val="008A4982"/>
    <w:rsid w:val="008A4A5D"/>
    <w:rsid w:val="008A4A5F"/>
    <w:rsid w:val="008A4A8C"/>
    <w:rsid w:val="008A4ABC"/>
    <w:rsid w:val="008A4E67"/>
    <w:rsid w:val="008A4E97"/>
    <w:rsid w:val="008A52CB"/>
    <w:rsid w:val="008A5609"/>
    <w:rsid w:val="008A5836"/>
    <w:rsid w:val="008A5993"/>
    <w:rsid w:val="008A5DA0"/>
    <w:rsid w:val="008A5E29"/>
    <w:rsid w:val="008A5E6B"/>
    <w:rsid w:val="008A5E8B"/>
    <w:rsid w:val="008A5F7C"/>
    <w:rsid w:val="008A6006"/>
    <w:rsid w:val="008A6039"/>
    <w:rsid w:val="008A6444"/>
    <w:rsid w:val="008A6542"/>
    <w:rsid w:val="008A672B"/>
    <w:rsid w:val="008A6918"/>
    <w:rsid w:val="008A696A"/>
    <w:rsid w:val="008A6982"/>
    <w:rsid w:val="008A6B06"/>
    <w:rsid w:val="008A6C6F"/>
    <w:rsid w:val="008A6C8B"/>
    <w:rsid w:val="008A72EA"/>
    <w:rsid w:val="008A7379"/>
    <w:rsid w:val="008A755D"/>
    <w:rsid w:val="008A7970"/>
    <w:rsid w:val="008A7B6A"/>
    <w:rsid w:val="008A7BB4"/>
    <w:rsid w:val="008A7BC3"/>
    <w:rsid w:val="008A7C65"/>
    <w:rsid w:val="008A7D17"/>
    <w:rsid w:val="008A7EB9"/>
    <w:rsid w:val="008A7F21"/>
    <w:rsid w:val="008A7F48"/>
    <w:rsid w:val="008B00FE"/>
    <w:rsid w:val="008B0101"/>
    <w:rsid w:val="008B057C"/>
    <w:rsid w:val="008B0636"/>
    <w:rsid w:val="008B073F"/>
    <w:rsid w:val="008B0F47"/>
    <w:rsid w:val="008B0F58"/>
    <w:rsid w:val="008B0FA3"/>
    <w:rsid w:val="008B123B"/>
    <w:rsid w:val="008B1320"/>
    <w:rsid w:val="008B149D"/>
    <w:rsid w:val="008B1524"/>
    <w:rsid w:val="008B1606"/>
    <w:rsid w:val="008B1B3D"/>
    <w:rsid w:val="008B1BE5"/>
    <w:rsid w:val="008B1CA0"/>
    <w:rsid w:val="008B1D99"/>
    <w:rsid w:val="008B20C7"/>
    <w:rsid w:val="008B218B"/>
    <w:rsid w:val="008B21B3"/>
    <w:rsid w:val="008B22CD"/>
    <w:rsid w:val="008B26BD"/>
    <w:rsid w:val="008B277C"/>
    <w:rsid w:val="008B2902"/>
    <w:rsid w:val="008B2A84"/>
    <w:rsid w:val="008B2D60"/>
    <w:rsid w:val="008B2E70"/>
    <w:rsid w:val="008B2EDF"/>
    <w:rsid w:val="008B2EFF"/>
    <w:rsid w:val="008B2FC6"/>
    <w:rsid w:val="008B3394"/>
    <w:rsid w:val="008B345C"/>
    <w:rsid w:val="008B3535"/>
    <w:rsid w:val="008B3864"/>
    <w:rsid w:val="008B3966"/>
    <w:rsid w:val="008B3BD7"/>
    <w:rsid w:val="008B3C23"/>
    <w:rsid w:val="008B3E36"/>
    <w:rsid w:val="008B3ECF"/>
    <w:rsid w:val="008B42DC"/>
    <w:rsid w:val="008B43DA"/>
    <w:rsid w:val="008B445D"/>
    <w:rsid w:val="008B4507"/>
    <w:rsid w:val="008B46E8"/>
    <w:rsid w:val="008B471F"/>
    <w:rsid w:val="008B485A"/>
    <w:rsid w:val="008B4994"/>
    <w:rsid w:val="008B4B9C"/>
    <w:rsid w:val="008B4BCB"/>
    <w:rsid w:val="008B4C2A"/>
    <w:rsid w:val="008B4C75"/>
    <w:rsid w:val="008B4E33"/>
    <w:rsid w:val="008B4E95"/>
    <w:rsid w:val="008B5266"/>
    <w:rsid w:val="008B5678"/>
    <w:rsid w:val="008B575D"/>
    <w:rsid w:val="008B57D8"/>
    <w:rsid w:val="008B5C67"/>
    <w:rsid w:val="008B5F4B"/>
    <w:rsid w:val="008B618A"/>
    <w:rsid w:val="008B62DE"/>
    <w:rsid w:val="008B6420"/>
    <w:rsid w:val="008B657D"/>
    <w:rsid w:val="008B65EF"/>
    <w:rsid w:val="008B67C4"/>
    <w:rsid w:val="008B6800"/>
    <w:rsid w:val="008B6832"/>
    <w:rsid w:val="008B69B8"/>
    <w:rsid w:val="008B6B01"/>
    <w:rsid w:val="008B7241"/>
    <w:rsid w:val="008B725B"/>
    <w:rsid w:val="008B7296"/>
    <w:rsid w:val="008B7319"/>
    <w:rsid w:val="008B7578"/>
    <w:rsid w:val="008B79A9"/>
    <w:rsid w:val="008B7AC8"/>
    <w:rsid w:val="008B7CEC"/>
    <w:rsid w:val="008B7DFF"/>
    <w:rsid w:val="008B7E5F"/>
    <w:rsid w:val="008C0809"/>
    <w:rsid w:val="008C0816"/>
    <w:rsid w:val="008C0981"/>
    <w:rsid w:val="008C0A04"/>
    <w:rsid w:val="008C0ADC"/>
    <w:rsid w:val="008C0B2E"/>
    <w:rsid w:val="008C0BC9"/>
    <w:rsid w:val="008C0CD6"/>
    <w:rsid w:val="008C0D36"/>
    <w:rsid w:val="008C0EDD"/>
    <w:rsid w:val="008C0F11"/>
    <w:rsid w:val="008C1083"/>
    <w:rsid w:val="008C12BB"/>
    <w:rsid w:val="008C14AA"/>
    <w:rsid w:val="008C1704"/>
    <w:rsid w:val="008C199F"/>
    <w:rsid w:val="008C1A35"/>
    <w:rsid w:val="008C1C09"/>
    <w:rsid w:val="008C1C27"/>
    <w:rsid w:val="008C1CB1"/>
    <w:rsid w:val="008C211C"/>
    <w:rsid w:val="008C21D8"/>
    <w:rsid w:val="008C2255"/>
    <w:rsid w:val="008C238B"/>
    <w:rsid w:val="008C242F"/>
    <w:rsid w:val="008C250C"/>
    <w:rsid w:val="008C270F"/>
    <w:rsid w:val="008C291B"/>
    <w:rsid w:val="008C298B"/>
    <w:rsid w:val="008C2D05"/>
    <w:rsid w:val="008C2EC5"/>
    <w:rsid w:val="008C2ED6"/>
    <w:rsid w:val="008C2F0B"/>
    <w:rsid w:val="008C2F77"/>
    <w:rsid w:val="008C3308"/>
    <w:rsid w:val="008C3574"/>
    <w:rsid w:val="008C35CD"/>
    <w:rsid w:val="008C36AC"/>
    <w:rsid w:val="008C36B5"/>
    <w:rsid w:val="008C36CF"/>
    <w:rsid w:val="008C380F"/>
    <w:rsid w:val="008C3839"/>
    <w:rsid w:val="008C3D35"/>
    <w:rsid w:val="008C3D9F"/>
    <w:rsid w:val="008C42F1"/>
    <w:rsid w:val="008C43D6"/>
    <w:rsid w:val="008C44A9"/>
    <w:rsid w:val="008C4506"/>
    <w:rsid w:val="008C46B8"/>
    <w:rsid w:val="008C4B92"/>
    <w:rsid w:val="008C4E75"/>
    <w:rsid w:val="008C4FE5"/>
    <w:rsid w:val="008C517B"/>
    <w:rsid w:val="008C51A5"/>
    <w:rsid w:val="008C52D8"/>
    <w:rsid w:val="008C5498"/>
    <w:rsid w:val="008C55D3"/>
    <w:rsid w:val="008C5C25"/>
    <w:rsid w:val="008C5D70"/>
    <w:rsid w:val="008C6761"/>
    <w:rsid w:val="008C68A0"/>
    <w:rsid w:val="008C6B01"/>
    <w:rsid w:val="008C6BD9"/>
    <w:rsid w:val="008C6C45"/>
    <w:rsid w:val="008C6D1B"/>
    <w:rsid w:val="008C6FD5"/>
    <w:rsid w:val="008C6FD9"/>
    <w:rsid w:val="008C70AB"/>
    <w:rsid w:val="008C7366"/>
    <w:rsid w:val="008C78D9"/>
    <w:rsid w:val="008C792A"/>
    <w:rsid w:val="008C7D7B"/>
    <w:rsid w:val="008C7DDC"/>
    <w:rsid w:val="008C7F02"/>
    <w:rsid w:val="008C7F7F"/>
    <w:rsid w:val="008C7F8D"/>
    <w:rsid w:val="008D02C9"/>
    <w:rsid w:val="008D0408"/>
    <w:rsid w:val="008D0454"/>
    <w:rsid w:val="008D05B1"/>
    <w:rsid w:val="008D0633"/>
    <w:rsid w:val="008D063F"/>
    <w:rsid w:val="008D0808"/>
    <w:rsid w:val="008D0883"/>
    <w:rsid w:val="008D0B6C"/>
    <w:rsid w:val="008D0C1F"/>
    <w:rsid w:val="008D0F87"/>
    <w:rsid w:val="008D0FE1"/>
    <w:rsid w:val="008D10A3"/>
    <w:rsid w:val="008D11F7"/>
    <w:rsid w:val="008D1599"/>
    <w:rsid w:val="008D16D3"/>
    <w:rsid w:val="008D1782"/>
    <w:rsid w:val="008D1AD2"/>
    <w:rsid w:val="008D1CB2"/>
    <w:rsid w:val="008D1D64"/>
    <w:rsid w:val="008D1DC5"/>
    <w:rsid w:val="008D1EF4"/>
    <w:rsid w:val="008D1EFC"/>
    <w:rsid w:val="008D23C0"/>
    <w:rsid w:val="008D2564"/>
    <w:rsid w:val="008D2790"/>
    <w:rsid w:val="008D27B7"/>
    <w:rsid w:val="008D29D5"/>
    <w:rsid w:val="008D2BA7"/>
    <w:rsid w:val="008D2D02"/>
    <w:rsid w:val="008D2DC0"/>
    <w:rsid w:val="008D2E0A"/>
    <w:rsid w:val="008D2E3C"/>
    <w:rsid w:val="008D2FBC"/>
    <w:rsid w:val="008D32A9"/>
    <w:rsid w:val="008D355F"/>
    <w:rsid w:val="008D374C"/>
    <w:rsid w:val="008D376B"/>
    <w:rsid w:val="008D39A9"/>
    <w:rsid w:val="008D3B00"/>
    <w:rsid w:val="008D3C59"/>
    <w:rsid w:val="008D3DB4"/>
    <w:rsid w:val="008D3E48"/>
    <w:rsid w:val="008D3FC0"/>
    <w:rsid w:val="008D4222"/>
    <w:rsid w:val="008D44D4"/>
    <w:rsid w:val="008D4526"/>
    <w:rsid w:val="008D481D"/>
    <w:rsid w:val="008D48C2"/>
    <w:rsid w:val="008D4993"/>
    <w:rsid w:val="008D4C86"/>
    <w:rsid w:val="008D4D4B"/>
    <w:rsid w:val="008D4DE9"/>
    <w:rsid w:val="008D4E3B"/>
    <w:rsid w:val="008D4EC6"/>
    <w:rsid w:val="008D50CB"/>
    <w:rsid w:val="008D50E2"/>
    <w:rsid w:val="008D51F0"/>
    <w:rsid w:val="008D5355"/>
    <w:rsid w:val="008D5450"/>
    <w:rsid w:val="008D54FE"/>
    <w:rsid w:val="008D5528"/>
    <w:rsid w:val="008D55EA"/>
    <w:rsid w:val="008D5741"/>
    <w:rsid w:val="008D5931"/>
    <w:rsid w:val="008D5CBA"/>
    <w:rsid w:val="008D5CED"/>
    <w:rsid w:val="008D5E3A"/>
    <w:rsid w:val="008D5E92"/>
    <w:rsid w:val="008D5F29"/>
    <w:rsid w:val="008D60D2"/>
    <w:rsid w:val="008D60D5"/>
    <w:rsid w:val="008D6168"/>
    <w:rsid w:val="008D6295"/>
    <w:rsid w:val="008D6557"/>
    <w:rsid w:val="008D66D5"/>
    <w:rsid w:val="008D6708"/>
    <w:rsid w:val="008D6718"/>
    <w:rsid w:val="008D6763"/>
    <w:rsid w:val="008D6995"/>
    <w:rsid w:val="008D6B3F"/>
    <w:rsid w:val="008D6BEA"/>
    <w:rsid w:val="008D6C1C"/>
    <w:rsid w:val="008D6D93"/>
    <w:rsid w:val="008D709E"/>
    <w:rsid w:val="008D774B"/>
    <w:rsid w:val="008D7BF8"/>
    <w:rsid w:val="008D7C2C"/>
    <w:rsid w:val="008D7CF5"/>
    <w:rsid w:val="008E0347"/>
    <w:rsid w:val="008E0649"/>
    <w:rsid w:val="008E06C3"/>
    <w:rsid w:val="008E07E7"/>
    <w:rsid w:val="008E0A19"/>
    <w:rsid w:val="008E0AC1"/>
    <w:rsid w:val="008E0AF7"/>
    <w:rsid w:val="008E0C9D"/>
    <w:rsid w:val="008E0D14"/>
    <w:rsid w:val="008E0D62"/>
    <w:rsid w:val="008E0D81"/>
    <w:rsid w:val="008E0E90"/>
    <w:rsid w:val="008E1145"/>
    <w:rsid w:val="008E1165"/>
    <w:rsid w:val="008E125F"/>
    <w:rsid w:val="008E13AC"/>
    <w:rsid w:val="008E14B1"/>
    <w:rsid w:val="008E14F4"/>
    <w:rsid w:val="008E16D1"/>
    <w:rsid w:val="008E1760"/>
    <w:rsid w:val="008E1770"/>
    <w:rsid w:val="008E1942"/>
    <w:rsid w:val="008E1956"/>
    <w:rsid w:val="008E19FB"/>
    <w:rsid w:val="008E1F69"/>
    <w:rsid w:val="008E1F79"/>
    <w:rsid w:val="008E2097"/>
    <w:rsid w:val="008E20B0"/>
    <w:rsid w:val="008E2193"/>
    <w:rsid w:val="008E21B0"/>
    <w:rsid w:val="008E2501"/>
    <w:rsid w:val="008E25B7"/>
    <w:rsid w:val="008E271A"/>
    <w:rsid w:val="008E29C4"/>
    <w:rsid w:val="008E2B6E"/>
    <w:rsid w:val="008E2BDD"/>
    <w:rsid w:val="008E2E9F"/>
    <w:rsid w:val="008E2F24"/>
    <w:rsid w:val="008E31B1"/>
    <w:rsid w:val="008E31CA"/>
    <w:rsid w:val="008E3281"/>
    <w:rsid w:val="008E3412"/>
    <w:rsid w:val="008E3463"/>
    <w:rsid w:val="008E378C"/>
    <w:rsid w:val="008E3985"/>
    <w:rsid w:val="008E3A58"/>
    <w:rsid w:val="008E3BB2"/>
    <w:rsid w:val="008E3E70"/>
    <w:rsid w:val="008E429E"/>
    <w:rsid w:val="008E42C8"/>
    <w:rsid w:val="008E4319"/>
    <w:rsid w:val="008E461E"/>
    <w:rsid w:val="008E4797"/>
    <w:rsid w:val="008E47C7"/>
    <w:rsid w:val="008E4836"/>
    <w:rsid w:val="008E48D8"/>
    <w:rsid w:val="008E48E6"/>
    <w:rsid w:val="008E4A0A"/>
    <w:rsid w:val="008E4C06"/>
    <w:rsid w:val="008E4C97"/>
    <w:rsid w:val="008E4DB6"/>
    <w:rsid w:val="008E4F40"/>
    <w:rsid w:val="008E5013"/>
    <w:rsid w:val="008E502B"/>
    <w:rsid w:val="008E517C"/>
    <w:rsid w:val="008E519B"/>
    <w:rsid w:val="008E547B"/>
    <w:rsid w:val="008E54BA"/>
    <w:rsid w:val="008E581B"/>
    <w:rsid w:val="008E5AF4"/>
    <w:rsid w:val="008E5B2A"/>
    <w:rsid w:val="008E5B3C"/>
    <w:rsid w:val="008E5BBC"/>
    <w:rsid w:val="008E5BCC"/>
    <w:rsid w:val="008E5E0E"/>
    <w:rsid w:val="008E5FC7"/>
    <w:rsid w:val="008E61CD"/>
    <w:rsid w:val="008E627A"/>
    <w:rsid w:val="008E629F"/>
    <w:rsid w:val="008E62FC"/>
    <w:rsid w:val="008E6505"/>
    <w:rsid w:val="008E6715"/>
    <w:rsid w:val="008E677D"/>
    <w:rsid w:val="008E6883"/>
    <w:rsid w:val="008E6B9F"/>
    <w:rsid w:val="008E6D17"/>
    <w:rsid w:val="008E7071"/>
    <w:rsid w:val="008E70F3"/>
    <w:rsid w:val="008E71BB"/>
    <w:rsid w:val="008E732A"/>
    <w:rsid w:val="008E734E"/>
    <w:rsid w:val="008E7397"/>
    <w:rsid w:val="008E749C"/>
    <w:rsid w:val="008E7510"/>
    <w:rsid w:val="008E76A2"/>
    <w:rsid w:val="008E77F9"/>
    <w:rsid w:val="008E7C73"/>
    <w:rsid w:val="008E7CB4"/>
    <w:rsid w:val="008E7D2C"/>
    <w:rsid w:val="008E7D77"/>
    <w:rsid w:val="008E7DEC"/>
    <w:rsid w:val="008F011A"/>
    <w:rsid w:val="008F01AA"/>
    <w:rsid w:val="008F0280"/>
    <w:rsid w:val="008F0338"/>
    <w:rsid w:val="008F0590"/>
    <w:rsid w:val="008F05BA"/>
    <w:rsid w:val="008F0636"/>
    <w:rsid w:val="008F067F"/>
    <w:rsid w:val="008F07E1"/>
    <w:rsid w:val="008F090A"/>
    <w:rsid w:val="008F091C"/>
    <w:rsid w:val="008F0A41"/>
    <w:rsid w:val="008F0B25"/>
    <w:rsid w:val="008F0B3F"/>
    <w:rsid w:val="008F0CC0"/>
    <w:rsid w:val="008F0CC4"/>
    <w:rsid w:val="008F0CD3"/>
    <w:rsid w:val="008F0DD3"/>
    <w:rsid w:val="008F0F38"/>
    <w:rsid w:val="008F0F59"/>
    <w:rsid w:val="008F0FAD"/>
    <w:rsid w:val="008F113C"/>
    <w:rsid w:val="008F1584"/>
    <w:rsid w:val="008F1588"/>
    <w:rsid w:val="008F1626"/>
    <w:rsid w:val="008F179A"/>
    <w:rsid w:val="008F1806"/>
    <w:rsid w:val="008F1A38"/>
    <w:rsid w:val="008F1BB6"/>
    <w:rsid w:val="008F1C9C"/>
    <w:rsid w:val="008F20B2"/>
    <w:rsid w:val="008F2168"/>
    <w:rsid w:val="008F2273"/>
    <w:rsid w:val="008F24FE"/>
    <w:rsid w:val="008F270F"/>
    <w:rsid w:val="008F2D36"/>
    <w:rsid w:val="008F2D45"/>
    <w:rsid w:val="008F3163"/>
    <w:rsid w:val="008F31D8"/>
    <w:rsid w:val="008F34A2"/>
    <w:rsid w:val="008F35A1"/>
    <w:rsid w:val="008F379B"/>
    <w:rsid w:val="008F3886"/>
    <w:rsid w:val="008F397C"/>
    <w:rsid w:val="008F3D2C"/>
    <w:rsid w:val="008F3DFD"/>
    <w:rsid w:val="008F4016"/>
    <w:rsid w:val="008F405E"/>
    <w:rsid w:val="008F4270"/>
    <w:rsid w:val="008F4405"/>
    <w:rsid w:val="008F4458"/>
    <w:rsid w:val="008F44B3"/>
    <w:rsid w:val="008F4689"/>
    <w:rsid w:val="008F4B23"/>
    <w:rsid w:val="008F4B51"/>
    <w:rsid w:val="008F4B6F"/>
    <w:rsid w:val="008F4BD9"/>
    <w:rsid w:val="008F4C5A"/>
    <w:rsid w:val="008F50BA"/>
    <w:rsid w:val="008F520A"/>
    <w:rsid w:val="008F5298"/>
    <w:rsid w:val="008F52FC"/>
    <w:rsid w:val="008F5320"/>
    <w:rsid w:val="008F53DF"/>
    <w:rsid w:val="008F5475"/>
    <w:rsid w:val="008F554B"/>
    <w:rsid w:val="008F5552"/>
    <w:rsid w:val="008F56AE"/>
    <w:rsid w:val="008F56F4"/>
    <w:rsid w:val="008F5792"/>
    <w:rsid w:val="008F57F2"/>
    <w:rsid w:val="008F58C6"/>
    <w:rsid w:val="008F5ADF"/>
    <w:rsid w:val="008F63FB"/>
    <w:rsid w:val="008F65BD"/>
    <w:rsid w:val="008F65E6"/>
    <w:rsid w:val="008F6821"/>
    <w:rsid w:val="008F6AC7"/>
    <w:rsid w:val="008F6B11"/>
    <w:rsid w:val="008F6DE5"/>
    <w:rsid w:val="008F6E9F"/>
    <w:rsid w:val="008F7202"/>
    <w:rsid w:val="008F7284"/>
    <w:rsid w:val="008F72B8"/>
    <w:rsid w:val="008F733E"/>
    <w:rsid w:val="008F74CE"/>
    <w:rsid w:val="008F759C"/>
    <w:rsid w:val="008F7727"/>
    <w:rsid w:val="008F77B2"/>
    <w:rsid w:val="008F7A1C"/>
    <w:rsid w:val="008F7BA6"/>
    <w:rsid w:val="008F7C6F"/>
    <w:rsid w:val="008F7E25"/>
    <w:rsid w:val="00900124"/>
    <w:rsid w:val="009004AD"/>
    <w:rsid w:val="0090087F"/>
    <w:rsid w:val="00900948"/>
    <w:rsid w:val="0090099E"/>
    <w:rsid w:val="009009D4"/>
    <w:rsid w:val="00900E75"/>
    <w:rsid w:val="00900EEA"/>
    <w:rsid w:val="0090102A"/>
    <w:rsid w:val="0090106A"/>
    <w:rsid w:val="00901293"/>
    <w:rsid w:val="00901294"/>
    <w:rsid w:val="00901406"/>
    <w:rsid w:val="0090154D"/>
    <w:rsid w:val="00901571"/>
    <w:rsid w:val="00901650"/>
    <w:rsid w:val="00901764"/>
    <w:rsid w:val="00901946"/>
    <w:rsid w:val="00901AF1"/>
    <w:rsid w:val="00901C0A"/>
    <w:rsid w:val="00901C50"/>
    <w:rsid w:val="00901DD7"/>
    <w:rsid w:val="00901EDA"/>
    <w:rsid w:val="009020C0"/>
    <w:rsid w:val="00902183"/>
    <w:rsid w:val="009024E7"/>
    <w:rsid w:val="0090254D"/>
    <w:rsid w:val="00902599"/>
    <w:rsid w:val="009026C9"/>
    <w:rsid w:val="00902719"/>
    <w:rsid w:val="009029B3"/>
    <w:rsid w:val="00902A13"/>
    <w:rsid w:val="00902A15"/>
    <w:rsid w:val="00902E59"/>
    <w:rsid w:val="00902F9A"/>
    <w:rsid w:val="00903329"/>
    <w:rsid w:val="0090358B"/>
    <w:rsid w:val="00903715"/>
    <w:rsid w:val="00903766"/>
    <w:rsid w:val="009038DB"/>
    <w:rsid w:val="00903913"/>
    <w:rsid w:val="009039E4"/>
    <w:rsid w:val="009039F2"/>
    <w:rsid w:val="00903A14"/>
    <w:rsid w:val="00903B15"/>
    <w:rsid w:val="00903B3E"/>
    <w:rsid w:val="00903BC8"/>
    <w:rsid w:val="00903BF5"/>
    <w:rsid w:val="00903CE5"/>
    <w:rsid w:val="00903D3C"/>
    <w:rsid w:val="00903F04"/>
    <w:rsid w:val="00903FA6"/>
    <w:rsid w:val="00904115"/>
    <w:rsid w:val="0090436F"/>
    <w:rsid w:val="009043DE"/>
    <w:rsid w:val="00904416"/>
    <w:rsid w:val="009044B5"/>
    <w:rsid w:val="0090457C"/>
    <w:rsid w:val="009046EB"/>
    <w:rsid w:val="0090481D"/>
    <w:rsid w:val="00904A04"/>
    <w:rsid w:val="00904AD3"/>
    <w:rsid w:val="00904D61"/>
    <w:rsid w:val="00904E86"/>
    <w:rsid w:val="0090514E"/>
    <w:rsid w:val="00905297"/>
    <w:rsid w:val="009052B1"/>
    <w:rsid w:val="0090535E"/>
    <w:rsid w:val="00905436"/>
    <w:rsid w:val="009054E7"/>
    <w:rsid w:val="0090567A"/>
    <w:rsid w:val="0090570C"/>
    <w:rsid w:val="00905868"/>
    <w:rsid w:val="009058D8"/>
    <w:rsid w:val="00905BFB"/>
    <w:rsid w:val="00905DB5"/>
    <w:rsid w:val="00905F3F"/>
    <w:rsid w:val="009060D2"/>
    <w:rsid w:val="00906185"/>
    <w:rsid w:val="009062E6"/>
    <w:rsid w:val="0090670F"/>
    <w:rsid w:val="0090674E"/>
    <w:rsid w:val="009068BB"/>
    <w:rsid w:val="00906957"/>
    <w:rsid w:val="009069CC"/>
    <w:rsid w:val="00906AAD"/>
    <w:rsid w:val="00906D7E"/>
    <w:rsid w:val="00907046"/>
    <w:rsid w:val="0090720E"/>
    <w:rsid w:val="00907239"/>
    <w:rsid w:val="0090724D"/>
    <w:rsid w:val="00907260"/>
    <w:rsid w:val="00907320"/>
    <w:rsid w:val="00907360"/>
    <w:rsid w:val="009073C7"/>
    <w:rsid w:val="00907521"/>
    <w:rsid w:val="00907615"/>
    <w:rsid w:val="0090777B"/>
    <w:rsid w:val="00907923"/>
    <w:rsid w:val="00907CB3"/>
    <w:rsid w:val="00907E1B"/>
    <w:rsid w:val="00907E8F"/>
    <w:rsid w:val="00907FDD"/>
    <w:rsid w:val="009100F4"/>
    <w:rsid w:val="00910329"/>
    <w:rsid w:val="0091032D"/>
    <w:rsid w:val="0091048E"/>
    <w:rsid w:val="0091072C"/>
    <w:rsid w:val="00910734"/>
    <w:rsid w:val="00910931"/>
    <w:rsid w:val="00910986"/>
    <w:rsid w:val="0091098F"/>
    <w:rsid w:val="00910C29"/>
    <w:rsid w:val="00911461"/>
    <w:rsid w:val="00911599"/>
    <w:rsid w:val="009115D9"/>
    <w:rsid w:val="0091172B"/>
    <w:rsid w:val="00911784"/>
    <w:rsid w:val="00911858"/>
    <w:rsid w:val="00911909"/>
    <w:rsid w:val="00911C62"/>
    <w:rsid w:val="00911C8B"/>
    <w:rsid w:val="00911EEB"/>
    <w:rsid w:val="00912003"/>
    <w:rsid w:val="0091210C"/>
    <w:rsid w:val="009121B2"/>
    <w:rsid w:val="009122E8"/>
    <w:rsid w:val="00912349"/>
    <w:rsid w:val="009124EE"/>
    <w:rsid w:val="00912536"/>
    <w:rsid w:val="00912676"/>
    <w:rsid w:val="00912692"/>
    <w:rsid w:val="00912D5E"/>
    <w:rsid w:val="009130C0"/>
    <w:rsid w:val="009134F9"/>
    <w:rsid w:val="0091358E"/>
    <w:rsid w:val="0091366E"/>
    <w:rsid w:val="00913765"/>
    <w:rsid w:val="00913888"/>
    <w:rsid w:val="00913B4A"/>
    <w:rsid w:val="00913C57"/>
    <w:rsid w:val="00913DD4"/>
    <w:rsid w:val="0091406C"/>
    <w:rsid w:val="0091446D"/>
    <w:rsid w:val="00914482"/>
    <w:rsid w:val="009147BC"/>
    <w:rsid w:val="00914A3C"/>
    <w:rsid w:val="00914A7C"/>
    <w:rsid w:val="00914ADE"/>
    <w:rsid w:val="00914B67"/>
    <w:rsid w:val="00914DE4"/>
    <w:rsid w:val="00914F18"/>
    <w:rsid w:val="009151CD"/>
    <w:rsid w:val="0091528C"/>
    <w:rsid w:val="00915317"/>
    <w:rsid w:val="009154D9"/>
    <w:rsid w:val="0091552D"/>
    <w:rsid w:val="00915B14"/>
    <w:rsid w:val="00915B98"/>
    <w:rsid w:val="00915C10"/>
    <w:rsid w:val="00915C73"/>
    <w:rsid w:val="00915FFE"/>
    <w:rsid w:val="009163DE"/>
    <w:rsid w:val="009165A3"/>
    <w:rsid w:val="009165D1"/>
    <w:rsid w:val="009166C4"/>
    <w:rsid w:val="00916999"/>
    <w:rsid w:val="00916BAB"/>
    <w:rsid w:val="00916CC9"/>
    <w:rsid w:val="00916DD6"/>
    <w:rsid w:val="009172AD"/>
    <w:rsid w:val="0091740E"/>
    <w:rsid w:val="00917440"/>
    <w:rsid w:val="00917476"/>
    <w:rsid w:val="009174CA"/>
    <w:rsid w:val="0091751D"/>
    <w:rsid w:val="0091754D"/>
    <w:rsid w:val="0091766D"/>
    <w:rsid w:val="00917719"/>
    <w:rsid w:val="009178C5"/>
    <w:rsid w:val="009178E2"/>
    <w:rsid w:val="009204B0"/>
    <w:rsid w:val="00920559"/>
    <w:rsid w:val="00920583"/>
    <w:rsid w:val="00920591"/>
    <w:rsid w:val="009206B3"/>
    <w:rsid w:val="0092074E"/>
    <w:rsid w:val="009207A1"/>
    <w:rsid w:val="009207B7"/>
    <w:rsid w:val="00920868"/>
    <w:rsid w:val="00920B67"/>
    <w:rsid w:val="00920C6B"/>
    <w:rsid w:val="00920C88"/>
    <w:rsid w:val="00920E99"/>
    <w:rsid w:val="00920F4D"/>
    <w:rsid w:val="009214A4"/>
    <w:rsid w:val="009214D3"/>
    <w:rsid w:val="00921510"/>
    <w:rsid w:val="0092152F"/>
    <w:rsid w:val="00921728"/>
    <w:rsid w:val="009217AD"/>
    <w:rsid w:val="009217F2"/>
    <w:rsid w:val="0092199E"/>
    <w:rsid w:val="00921AD7"/>
    <w:rsid w:val="00921B7F"/>
    <w:rsid w:val="00921D1A"/>
    <w:rsid w:val="00921DEC"/>
    <w:rsid w:val="00921EA1"/>
    <w:rsid w:val="00921F39"/>
    <w:rsid w:val="00921FFB"/>
    <w:rsid w:val="00922167"/>
    <w:rsid w:val="009221AF"/>
    <w:rsid w:val="00922343"/>
    <w:rsid w:val="0092256D"/>
    <w:rsid w:val="0092281F"/>
    <w:rsid w:val="009229B1"/>
    <w:rsid w:val="009229FA"/>
    <w:rsid w:val="00922BFF"/>
    <w:rsid w:val="00922D90"/>
    <w:rsid w:val="00922FE8"/>
    <w:rsid w:val="0092325D"/>
    <w:rsid w:val="009232FD"/>
    <w:rsid w:val="00923375"/>
    <w:rsid w:val="00923465"/>
    <w:rsid w:val="009235D1"/>
    <w:rsid w:val="00923A90"/>
    <w:rsid w:val="00923C4E"/>
    <w:rsid w:val="00923DC5"/>
    <w:rsid w:val="00923DF7"/>
    <w:rsid w:val="00923E22"/>
    <w:rsid w:val="00923F8B"/>
    <w:rsid w:val="009242B9"/>
    <w:rsid w:val="0092471B"/>
    <w:rsid w:val="0092483F"/>
    <w:rsid w:val="009248DE"/>
    <w:rsid w:val="00924A2C"/>
    <w:rsid w:val="00924F4F"/>
    <w:rsid w:val="009251E9"/>
    <w:rsid w:val="00925407"/>
    <w:rsid w:val="009254D5"/>
    <w:rsid w:val="00925636"/>
    <w:rsid w:val="0092574B"/>
    <w:rsid w:val="009258AB"/>
    <w:rsid w:val="00925A15"/>
    <w:rsid w:val="00925AD0"/>
    <w:rsid w:val="00925AD3"/>
    <w:rsid w:val="00925C9C"/>
    <w:rsid w:val="00925DB9"/>
    <w:rsid w:val="00925ED0"/>
    <w:rsid w:val="00926008"/>
    <w:rsid w:val="0092616E"/>
    <w:rsid w:val="00926193"/>
    <w:rsid w:val="009261A2"/>
    <w:rsid w:val="0092660A"/>
    <w:rsid w:val="0092682B"/>
    <w:rsid w:val="009268EE"/>
    <w:rsid w:val="00926A1D"/>
    <w:rsid w:val="00926A24"/>
    <w:rsid w:val="00926A7A"/>
    <w:rsid w:val="00926B9D"/>
    <w:rsid w:val="00926C4F"/>
    <w:rsid w:val="00926C93"/>
    <w:rsid w:val="00926DD1"/>
    <w:rsid w:val="00926EA4"/>
    <w:rsid w:val="0092701E"/>
    <w:rsid w:val="00927126"/>
    <w:rsid w:val="00927339"/>
    <w:rsid w:val="00927425"/>
    <w:rsid w:val="00927608"/>
    <w:rsid w:val="00927611"/>
    <w:rsid w:val="00927774"/>
    <w:rsid w:val="009279D1"/>
    <w:rsid w:val="009279E5"/>
    <w:rsid w:val="00927CC7"/>
    <w:rsid w:val="00927F29"/>
    <w:rsid w:val="00930000"/>
    <w:rsid w:val="0093010F"/>
    <w:rsid w:val="009301B8"/>
    <w:rsid w:val="00930263"/>
    <w:rsid w:val="00930308"/>
    <w:rsid w:val="00930311"/>
    <w:rsid w:val="0093051B"/>
    <w:rsid w:val="0093076C"/>
    <w:rsid w:val="00930770"/>
    <w:rsid w:val="00930B05"/>
    <w:rsid w:val="00930BC5"/>
    <w:rsid w:val="00930BE9"/>
    <w:rsid w:val="00930BEC"/>
    <w:rsid w:val="00930CCC"/>
    <w:rsid w:val="00930E33"/>
    <w:rsid w:val="00930FD1"/>
    <w:rsid w:val="00931152"/>
    <w:rsid w:val="00931179"/>
    <w:rsid w:val="009313BE"/>
    <w:rsid w:val="009315A9"/>
    <w:rsid w:val="009316C3"/>
    <w:rsid w:val="009316E3"/>
    <w:rsid w:val="00931712"/>
    <w:rsid w:val="0093182E"/>
    <w:rsid w:val="00931859"/>
    <w:rsid w:val="009318E4"/>
    <w:rsid w:val="00931C17"/>
    <w:rsid w:val="00931D47"/>
    <w:rsid w:val="00931D8F"/>
    <w:rsid w:val="00931E2B"/>
    <w:rsid w:val="00931E35"/>
    <w:rsid w:val="00931EC1"/>
    <w:rsid w:val="00931EC8"/>
    <w:rsid w:val="00932025"/>
    <w:rsid w:val="009321C7"/>
    <w:rsid w:val="00932289"/>
    <w:rsid w:val="009322D2"/>
    <w:rsid w:val="00932415"/>
    <w:rsid w:val="00932587"/>
    <w:rsid w:val="009325B4"/>
    <w:rsid w:val="00932750"/>
    <w:rsid w:val="0093281A"/>
    <w:rsid w:val="00932904"/>
    <w:rsid w:val="00932D22"/>
    <w:rsid w:val="00932F30"/>
    <w:rsid w:val="00932FF5"/>
    <w:rsid w:val="009330EC"/>
    <w:rsid w:val="009330FA"/>
    <w:rsid w:val="00933201"/>
    <w:rsid w:val="009332D8"/>
    <w:rsid w:val="009333D5"/>
    <w:rsid w:val="00933497"/>
    <w:rsid w:val="009335BF"/>
    <w:rsid w:val="00933ACB"/>
    <w:rsid w:val="00933C86"/>
    <w:rsid w:val="00933CAC"/>
    <w:rsid w:val="00933E8C"/>
    <w:rsid w:val="00933EC2"/>
    <w:rsid w:val="009340CF"/>
    <w:rsid w:val="00934158"/>
    <w:rsid w:val="00934164"/>
    <w:rsid w:val="009341CA"/>
    <w:rsid w:val="0093451D"/>
    <w:rsid w:val="0093462D"/>
    <w:rsid w:val="00934CA9"/>
    <w:rsid w:val="00934DD4"/>
    <w:rsid w:val="00934E74"/>
    <w:rsid w:val="00934F0D"/>
    <w:rsid w:val="00934FB6"/>
    <w:rsid w:val="00935066"/>
    <w:rsid w:val="0093525A"/>
    <w:rsid w:val="009352B9"/>
    <w:rsid w:val="0093545C"/>
    <w:rsid w:val="00935580"/>
    <w:rsid w:val="009355FB"/>
    <w:rsid w:val="00935843"/>
    <w:rsid w:val="00935AAD"/>
    <w:rsid w:val="00935C1C"/>
    <w:rsid w:val="00935F08"/>
    <w:rsid w:val="00936298"/>
    <w:rsid w:val="009362C4"/>
    <w:rsid w:val="0093653F"/>
    <w:rsid w:val="009365FC"/>
    <w:rsid w:val="00936882"/>
    <w:rsid w:val="00936ADE"/>
    <w:rsid w:val="00936BFE"/>
    <w:rsid w:val="00936CBF"/>
    <w:rsid w:val="00936D44"/>
    <w:rsid w:val="00936DF5"/>
    <w:rsid w:val="00936E52"/>
    <w:rsid w:val="00936E8F"/>
    <w:rsid w:val="00937083"/>
    <w:rsid w:val="00937488"/>
    <w:rsid w:val="009377AD"/>
    <w:rsid w:val="009378C2"/>
    <w:rsid w:val="00937ADC"/>
    <w:rsid w:val="00937B9A"/>
    <w:rsid w:val="0094032A"/>
    <w:rsid w:val="00940421"/>
    <w:rsid w:val="00940553"/>
    <w:rsid w:val="009405F2"/>
    <w:rsid w:val="0094076E"/>
    <w:rsid w:val="009407FE"/>
    <w:rsid w:val="00940864"/>
    <w:rsid w:val="009409EA"/>
    <w:rsid w:val="00940BA7"/>
    <w:rsid w:val="00940DB6"/>
    <w:rsid w:val="00940E5C"/>
    <w:rsid w:val="00940EA9"/>
    <w:rsid w:val="00940EB2"/>
    <w:rsid w:val="00940F99"/>
    <w:rsid w:val="00941055"/>
    <w:rsid w:val="0094108D"/>
    <w:rsid w:val="009413B6"/>
    <w:rsid w:val="009415AD"/>
    <w:rsid w:val="009417A5"/>
    <w:rsid w:val="00941954"/>
    <w:rsid w:val="00941AA8"/>
    <w:rsid w:val="00941ADA"/>
    <w:rsid w:val="00941B36"/>
    <w:rsid w:val="00941E58"/>
    <w:rsid w:val="00941F5D"/>
    <w:rsid w:val="009422A5"/>
    <w:rsid w:val="00942436"/>
    <w:rsid w:val="009424D0"/>
    <w:rsid w:val="009424D6"/>
    <w:rsid w:val="0094277F"/>
    <w:rsid w:val="009428A5"/>
    <w:rsid w:val="00942ADC"/>
    <w:rsid w:val="00942B1E"/>
    <w:rsid w:val="00942CF6"/>
    <w:rsid w:val="00942E59"/>
    <w:rsid w:val="0094325C"/>
    <w:rsid w:val="009433E4"/>
    <w:rsid w:val="009435E0"/>
    <w:rsid w:val="00943617"/>
    <w:rsid w:val="00943681"/>
    <w:rsid w:val="00943964"/>
    <w:rsid w:val="00943ACA"/>
    <w:rsid w:val="00943E74"/>
    <w:rsid w:val="00943E8A"/>
    <w:rsid w:val="00943EFC"/>
    <w:rsid w:val="00944668"/>
    <w:rsid w:val="0094485C"/>
    <w:rsid w:val="00944870"/>
    <w:rsid w:val="00944AB2"/>
    <w:rsid w:val="00944D00"/>
    <w:rsid w:val="00944E5F"/>
    <w:rsid w:val="00944E71"/>
    <w:rsid w:val="00944FBB"/>
    <w:rsid w:val="0094510A"/>
    <w:rsid w:val="009454C7"/>
    <w:rsid w:val="00945560"/>
    <w:rsid w:val="00945647"/>
    <w:rsid w:val="0094565D"/>
    <w:rsid w:val="0094573E"/>
    <w:rsid w:val="009458E1"/>
    <w:rsid w:val="00945A14"/>
    <w:rsid w:val="00945B73"/>
    <w:rsid w:val="00945D14"/>
    <w:rsid w:val="00945DB0"/>
    <w:rsid w:val="00945E90"/>
    <w:rsid w:val="00945F40"/>
    <w:rsid w:val="00945FB2"/>
    <w:rsid w:val="00946020"/>
    <w:rsid w:val="009462A5"/>
    <w:rsid w:val="0094639B"/>
    <w:rsid w:val="00946440"/>
    <w:rsid w:val="009464AF"/>
    <w:rsid w:val="009466A8"/>
    <w:rsid w:val="009467ED"/>
    <w:rsid w:val="0094689E"/>
    <w:rsid w:val="009469CF"/>
    <w:rsid w:val="00946E4B"/>
    <w:rsid w:val="0094700F"/>
    <w:rsid w:val="00947435"/>
    <w:rsid w:val="00947575"/>
    <w:rsid w:val="0094759E"/>
    <w:rsid w:val="00947782"/>
    <w:rsid w:val="009478C2"/>
    <w:rsid w:val="00947920"/>
    <w:rsid w:val="009479FF"/>
    <w:rsid w:val="00947A28"/>
    <w:rsid w:val="00947CFA"/>
    <w:rsid w:val="00947D20"/>
    <w:rsid w:val="00947E75"/>
    <w:rsid w:val="00950049"/>
    <w:rsid w:val="009501B3"/>
    <w:rsid w:val="009503A7"/>
    <w:rsid w:val="00950528"/>
    <w:rsid w:val="0095053C"/>
    <w:rsid w:val="00950666"/>
    <w:rsid w:val="0095084D"/>
    <w:rsid w:val="00950E71"/>
    <w:rsid w:val="00951166"/>
    <w:rsid w:val="009511A1"/>
    <w:rsid w:val="00951270"/>
    <w:rsid w:val="0095128A"/>
    <w:rsid w:val="009514AF"/>
    <w:rsid w:val="0095178D"/>
    <w:rsid w:val="0095181F"/>
    <w:rsid w:val="00951B32"/>
    <w:rsid w:val="00951CB9"/>
    <w:rsid w:val="00951CF0"/>
    <w:rsid w:val="00951F17"/>
    <w:rsid w:val="00951FDC"/>
    <w:rsid w:val="00952210"/>
    <w:rsid w:val="009523A4"/>
    <w:rsid w:val="009527BF"/>
    <w:rsid w:val="009528E4"/>
    <w:rsid w:val="00952A3E"/>
    <w:rsid w:val="00952AA3"/>
    <w:rsid w:val="00952BF7"/>
    <w:rsid w:val="009531FB"/>
    <w:rsid w:val="0095329F"/>
    <w:rsid w:val="009532F2"/>
    <w:rsid w:val="00953705"/>
    <w:rsid w:val="00953912"/>
    <w:rsid w:val="00953943"/>
    <w:rsid w:val="00953DA8"/>
    <w:rsid w:val="00953FB9"/>
    <w:rsid w:val="00953FE7"/>
    <w:rsid w:val="00954085"/>
    <w:rsid w:val="00954153"/>
    <w:rsid w:val="0095421C"/>
    <w:rsid w:val="009545B9"/>
    <w:rsid w:val="0095477F"/>
    <w:rsid w:val="00954B71"/>
    <w:rsid w:val="00954CFB"/>
    <w:rsid w:val="00954E6C"/>
    <w:rsid w:val="00954F6E"/>
    <w:rsid w:val="00955043"/>
    <w:rsid w:val="00955143"/>
    <w:rsid w:val="0095529A"/>
    <w:rsid w:val="00955377"/>
    <w:rsid w:val="0095572B"/>
    <w:rsid w:val="00955982"/>
    <w:rsid w:val="00955ED7"/>
    <w:rsid w:val="00955F17"/>
    <w:rsid w:val="009560CD"/>
    <w:rsid w:val="00956626"/>
    <w:rsid w:val="0095694B"/>
    <w:rsid w:val="00956A0B"/>
    <w:rsid w:val="00956A25"/>
    <w:rsid w:val="00956AA8"/>
    <w:rsid w:val="00956D20"/>
    <w:rsid w:val="00956D39"/>
    <w:rsid w:val="00956E97"/>
    <w:rsid w:val="009573D8"/>
    <w:rsid w:val="00957796"/>
    <w:rsid w:val="009579BE"/>
    <w:rsid w:val="00957A14"/>
    <w:rsid w:val="00957A44"/>
    <w:rsid w:val="00957A4D"/>
    <w:rsid w:val="00957CCE"/>
    <w:rsid w:val="00957DD6"/>
    <w:rsid w:val="00957DFC"/>
    <w:rsid w:val="00960119"/>
    <w:rsid w:val="0096034E"/>
    <w:rsid w:val="00960376"/>
    <w:rsid w:val="009604F3"/>
    <w:rsid w:val="00960528"/>
    <w:rsid w:val="0096070C"/>
    <w:rsid w:val="00960ABF"/>
    <w:rsid w:val="00960B3C"/>
    <w:rsid w:val="00960F58"/>
    <w:rsid w:val="0096130F"/>
    <w:rsid w:val="00961535"/>
    <w:rsid w:val="009617ED"/>
    <w:rsid w:val="00961832"/>
    <w:rsid w:val="0096199C"/>
    <w:rsid w:val="00961C39"/>
    <w:rsid w:val="00961D64"/>
    <w:rsid w:val="00961F89"/>
    <w:rsid w:val="009622EA"/>
    <w:rsid w:val="00962490"/>
    <w:rsid w:val="00962662"/>
    <w:rsid w:val="0096268A"/>
    <w:rsid w:val="009627B6"/>
    <w:rsid w:val="00962841"/>
    <w:rsid w:val="009629F4"/>
    <w:rsid w:val="00962C8B"/>
    <w:rsid w:val="00962DC3"/>
    <w:rsid w:val="00962EFB"/>
    <w:rsid w:val="00962F00"/>
    <w:rsid w:val="00963159"/>
    <w:rsid w:val="00963164"/>
    <w:rsid w:val="009631AF"/>
    <w:rsid w:val="00963298"/>
    <w:rsid w:val="00963584"/>
    <w:rsid w:val="009635B9"/>
    <w:rsid w:val="009637AB"/>
    <w:rsid w:val="00963988"/>
    <w:rsid w:val="009639C3"/>
    <w:rsid w:val="00963B17"/>
    <w:rsid w:val="00963C4D"/>
    <w:rsid w:val="00963CB6"/>
    <w:rsid w:val="00963D41"/>
    <w:rsid w:val="0096409C"/>
    <w:rsid w:val="00964127"/>
    <w:rsid w:val="009642B6"/>
    <w:rsid w:val="00964400"/>
    <w:rsid w:val="009644F2"/>
    <w:rsid w:val="00964AE0"/>
    <w:rsid w:val="00964FD6"/>
    <w:rsid w:val="0096530F"/>
    <w:rsid w:val="0096532A"/>
    <w:rsid w:val="009653B8"/>
    <w:rsid w:val="00965565"/>
    <w:rsid w:val="009655A3"/>
    <w:rsid w:val="0096562F"/>
    <w:rsid w:val="00965957"/>
    <w:rsid w:val="009659DF"/>
    <w:rsid w:val="00965A5D"/>
    <w:rsid w:val="00965DD4"/>
    <w:rsid w:val="00965E32"/>
    <w:rsid w:val="00965EE1"/>
    <w:rsid w:val="0096603C"/>
    <w:rsid w:val="0096622B"/>
    <w:rsid w:val="00966348"/>
    <w:rsid w:val="0096635C"/>
    <w:rsid w:val="00966392"/>
    <w:rsid w:val="009664E2"/>
    <w:rsid w:val="009666C1"/>
    <w:rsid w:val="009666D3"/>
    <w:rsid w:val="0096695D"/>
    <w:rsid w:val="00966CA1"/>
    <w:rsid w:val="00966DA7"/>
    <w:rsid w:val="00966EE4"/>
    <w:rsid w:val="00966F22"/>
    <w:rsid w:val="00966FAD"/>
    <w:rsid w:val="0096710B"/>
    <w:rsid w:val="00967338"/>
    <w:rsid w:val="009673D9"/>
    <w:rsid w:val="0096742D"/>
    <w:rsid w:val="0096760A"/>
    <w:rsid w:val="00967767"/>
    <w:rsid w:val="00967AA6"/>
    <w:rsid w:val="00967B54"/>
    <w:rsid w:val="00967BD3"/>
    <w:rsid w:val="00967E58"/>
    <w:rsid w:val="0097024A"/>
    <w:rsid w:val="00970382"/>
    <w:rsid w:val="009704BE"/>
    <w:rsid w:val="009706AB"/>
    <w:rsid w:val="009706BC"/>
    <w:rsid w:val="00970733"/>
    <w:rsid w:val="00970BAF"/>
    <w:rsid w:val="00970BD0"/>
    <w:rsid w:val="00970C3C"/>
    <w:rsid w:val="00970D72"/>
    <w:rsid w:val="00971189"/>
    <w:rsid w:val="009713DC"/>
    <w:rsid w:val="0097185A"/>
    <w:rsid w:val="00971924"/>
    <w:rsid w:val="00971BCC"/>
    <w:rsid w:val="00971DAA"/>
    <w:rsid w:val="00971E6D"/>
    <w:rsid w:val="00972227"/>
    <w:rsid w:val="009722D9"/>
    <w:rsid w:val="0097230F"/>
    <w:rsid w:val="009724F8"/>
    <w:rsid w:val="0097269D"/>
    <w:rsid w:val="00972891"/>
    <w:rsid w:val="00972D95"/>
    <w:rsid w:val="00972EA0"/>
    <w:rsid w:val="00973360"/>
    <w:rsid w:val="00973493"/>
    <w:rsid w:val="0097379E"/>
    <w:rsid w:val="009738CD"/>
    <w:rsid w:val="009738F5"/>
    <w:rsid w:val="009739BA"/>
    <w:rsid w:val="00973C92"/>
    <w:rsid w:val="00973D63"/>
    <w:rsid w:val="00973DE7"/>
    <w:rsid w:val="00973F4B"/>
    <w:rsid w:val="00973F6E"/>
    <w:rsid w:val="009740D7"/>
    <w:rsid w:val="009740D8"/>
    <w:rsid w:val="00974184"/>
    <w:rsid w:val="00974279"/>
    <w:rsid w:val="00974490"/>
    <w:rsid w:val="009745E0"/>
    <w:rsid w:val="0097468F"/>
    <w:rsid w:val="00974718"/>
    <w:rsid w:val="009748E0"/>
    <w:rsid w:val="009749B4"/>
    <w:rsid w:val="00974A97"/>
    <w:rsid w:val="00974ACC"/>
    <w:rsid w:val="00974B00"/>
    <w:rsid w:val="00974C5D"/>
    <w:rsid w:val="00974CB6"/>
    <w:rsid w:val="00974E66"/>
    <w:rsid w:val="009752FA"/>
    <w:rsid w:val="009755CB"/>
    <w:rsid w:val="00975967"/>
    <w:rsid w:val="009759CB"/>
    <w:rsid w:val="00975A1C"/>
    <w:rsid w:val="00975ACC"/>
    <w:rsid w:val="00975C16"/>
    <w:rsid w:val="009761AA"/>
    <w:rsid w:val="009763B9"/>
    <w:rsid w:val="00976553"/>
    <w:rsid w:val="009765D7"/>
    <w:rsid w:val="00976987"/>
    <w:rsid w:val="00976AB9"/>
    <w:rsid w:val="00976CC6"/>
    <w:rsid w:val="00976D18"/>
    <w:rsid w:val="00976D1B"/>
    <w:rsid w:val="009773A7"/>
    <w:rsid w:val="009774FA"/>
    <w:rsid w:val="0097752D"/>
    <w:rsid w:val="009777FA"/>
    <w:rsid w:val="00977951"/>
    <w:rsid w:val="00977D08"/>
    <w:rsid w:val="00977E5A"/>
    <w:rsid w:val="00977FAE"/>
    <w:rsid w:val="00980198"/>
    <w:rsid w:val="009802C2"/>
    <w:rsid w:val="00980345"/>
    <w:rsid w:val="009804A9"/>
    <w:rsid w:val="009805E2"/>
    <w:rsid w:val="00980677"/>
    <w:rsid w:val="0098069A"/>
    <w:rsid w:val="0098082A"/>
    <w:rsid w:val="00980A4A"/>
    <w:rsid w:val="00980B8C"/>
    <w:rsid w:val="00980BB3"/>
    <w:rsid w:val="00980C60"/>
    <w:rsid w:val="00980F51"/>
    <w:rsid w:val="00980F73"/>
    <w:rsid w:val="00981075"/>
    <w:rsid w:val="00981076"/>
    <w:rsid w:val="0098109F"/>
    <w:rsid w:val="009810F5"/>
    <w:rsid w:val="009813AE"/>
    <w:rsid w:val="009814F2"/>
    <w:rsid w:val="009815C8"/>
    <w:rsid w:val="00981645"/>
    <w:rsid w:val="00981833"/>
    <w:rsid w:val="009818A4"/>
    <w:rsid w:val="00981BA6"/>
    <w:rsid w:val="00981C9A"/>
    <w:rsid w:val="00981CC3"/>
    <w:rsid w:val="00982140"/>
    <w:rsid w:val="00982202"/>
    <w:rsid w:val="00982410"/>
    <w:rsid w:val="009824BA"/>
    <w:rsid w:val="00982626"/>
    <w:rsid w:val="009826C9"/>
    <w:rsid w:val="00982A8E"/>
    <w:rsid w:val="00982AB8"/>
    <w:rsid w:val="00982B5D"/>
    <w:rsid w:val="00982C0B"/>
    <w:rsid w:val="00982C37"/>
    <w:rsid w:val="00982C74"/>
    <w:rsid w:val="00982E15"/>
    <w:rsid w:val="00982E8F"/>
    <w:rsid w:val="00982FF8"/>
    <w:rsid w:val="0098320C"/>
    <w:rsid w:val="00983227"/>
    <w:rsid w:val="0098336C"/>
    <w:rsid w:val="009834C7"/>
    <w:rsid w:val="0098351D"/>
    <w:rsid w:val="009837A5"/>
    <w:rsid w:val="009837C9"/>
    <w:rsid w:val="00983C17"/>
    <w:rsid w:val="00983E27"/>
    <w:rsid w:val="00983E31"/>
    <w:rsid w:val="00983F54"/>
    <w:rsid w:val="00984106"/>
    <w:rsid w:val="00984201"/>
    <w:rsid w:val="00984267"/>
    <w:rsid w:val="009842FF"/>
    <w:rsid w:val="0098436C"/>
    <w:rsid w:val="009843CE"/>
    <w:rsid w:val="0098443C"/>
    <w:rsid w:val="009844E6"/>
    <w:rsid w:val="0098464D"/>
    <w:rsid w:val="00984685"/>
    <w:rsid w:val="00984775"/>
    <w:rsid w:val="00984D17"/>
    <w:rsid w:val="00984D93"/>
    <w:rsid w:val="00984DF7"/>
    <w:rsid w:val="00984F26"/>
    <w:rsid w:val="00984FDB"/>
    <w:rsid w:val="0098509F"/>
    <w:rsid w:val="009850AD"/>
    <w:rsid w:val="009851A1"/>
    <w:rsid w:val="009851B7"/>
    <w:rsid w:val="00985200"/>
    <w:rsid w:val="00985418"/>
    <w:rsid w:val="0098588E"/>
    <w:rsid w:val="00985AD2"/>
    <w:rsid w:val="00985B3E"/>
    <w:rsid w:val="00985BBD"/>
    <w:rsid w:val="00985BCC"/>
    <w:rsid w:val="00985C99"/>
    <w:rsid w:val="00985ED0"/>
    <w:rsid w:val="00985F29"/>
    <w:rsid w:val="009861F6"/>
    <w:rsid w:val="009862D5"/>
    <w:rsid w:val="009865AB"/>
    <w:rsid w:val="00986630"/>
    <w:rsid w:val="00986759"/>
    <w:rsid w:val="00986826"/>
    <w:rsid w:val="00986857"/>
    <w:rsid w:val="00986985"/>
    <w:rsid w:val="00986996"/>
    <w:rsid w:val="00986998"/>
    <w:rsid w:val="00986B05"/>
    <w:rsid w:val="00986C2E"/>
    <w:rsid w:val="00986D39"/>
    <w:rsid w:val="00986F63"/>
    <w:rsid w:val="00987264"/>
    <w:rsid w:val="009872F7"/>
    <w:rsid w:val="00987750"/>
    <w:rsid w:val="00987CA2"/>
    <w:rsid w:val="00987D85"/>
    <w:rsid w:val="00987EF3"/>
    <w:rsid w:val="00987F0E"/>
    <w:rsid w:val="00990146"/>
    <w:rsid w:val="00990516"/>
    <w:rsid w:val="00990535"/>
    <w:rsid w:val="009906AB"/>
    <w:rsid w:val="00990861"/>
    <w:rsid w:val="009908F4"/>
    <w:rsid w:val="0099090B"/>
    <w:rsid w:val="00990989"/>
    <w:rsid w:val="00990B2D"/>
    <w:rsid w:val="00990CA5"/>
    <w:rsid w:val="00990E43"/>
    <w:rsid w:val="00990ED2"/>
    <w:rsid w:val="00990F6E"/>
    <w:rsid w:val="00990F94"/>
    <w:rsid w:val="009910A7"/>
    <w:rsid w:val="0099132B"/>
    <w:rsid w:val="0099159C"/>
    <w:rsid w:val="00991881"/>
    <w:rsid w:val="00991BF8"/>
    <w:rsid w:val="00991F0F"/>
    <w:rsid w:val="009920F6"/>
    <w:rsid w:val="009921F6"/>
    <w:rsid w:val="009921FA"/>
    <w:rsid w:val="009923CA"/>
    <w:rsid w:val="00992661"/>
    <w:rsid w:val="00992A06"/>
    <w:rsid w:val="00992C15"/>
    <w:rsid w:val="00992D20"/>
    <w:rsid w:val="00992DC1"/>
    <w:rsid w:val="0099345E"/>
    <w:rsid w:val="009936EB"/>
    <w:rsid w:val="00993826"/>
    <w:rsid w:val="00993901"/>
    <w:rsid w:val="00993AC2"/>
    <w:rsid w:val="00993B2E"/>
    <w:rsid w:val="00993B32"/>
    <w:rsid w:val="00993C52"/>
    <w:rsid w:val="00993C62"/>
    <w:rsid w:val="00993ED2"/>
    <w:rsid w:val="00993FED"/>
    <w:rsid w:val="0099401D"/>
    <w:rsid w:val="00994158"/>
    <w:rsid w:val="00994448"/>
    <w:rsid w:val="00994510"/>
    <w:rsid w:val="00994905"/>
    <w:rsid w:val="0099496A"/>
    <w:rsid w:val="009949CD"/>
    <w:rsid w:val="00994BB9"/>
    <w:rsid w:val="00994D62"/>
    <w:rsid w:val="00994E08"/>
    <w:rsid w:val="00994F6E"/>
    <w:rsid w:val="009950E5"/>
    <w:rsid w:val="009952A9"/>
    <w:rsid w:val="00995386"/>
    <w:rsid w:val="009955D4"/>
    <w:rsid w:val="009955F0"/>
    <w:rsid w:val="009956B3"/>
    <w:rsid w:val="00995810"/>
    <w:rsid w:val="009958E6"/>
    <w:rsid w:val="00995911"/>
    <w:rsid w:val="009959D2"/>
    <w:rsid w:val="00995A19"/>
    <w:rsid w:val="00995BDA"/>
    <w:rsid w:val="00995BEF"/>
    <w:rsid w:val="00995CC0"/>
    <w:rsid w:val="00995DA7"/>
    <w:rsid w:val="0099608F"/>
    <w:rsid w:val="009960F8"/>
    <w:rsid w:val="00996293"/>
    <w:rsid w:val="00996339"/>
    <w:rsid w:val="0099638D"/>
    <w:rsid w:val="009963EE"/>
    <w:rsid w:val="00996446"/>
    <w:rsid w:val="009966A3"/>
    <w:rsid w:val="0099685A"/>
    <w:rsid w:val="009969BF"/>
    <w:rsid w:val="00996B16"/>
    <w:rsid w:val="00996B70"/>
    <w:rsid w:val="00996C99"/>
    <w:rsid w:val="00996D23"/>
    <w:rsid w:val="00996E1A"/>
    <w:rsid w:val="00997016"/>
    <w:rsid w:val="00997050"/>
    <w:rsid w:val="0099719D"/>
    <w:rsid w:val="009971E1"/>
    <w:rsid w:val="009972B4"/>
    <w:rsid w:val="009973CF"/>
    <w:rsid w:val="009974F5"/>
    <w:rsid w:val="0099768E"/>
    <w:rsid w:val="009976C7"/>
    <w:rsid w:val="00997B54"/>
    <w:rsid w:val="00997B8C"/>
    <w:rsid w:val="00997BA6"/>
    <w:rsid w:val="00997BB8"/>
    <w:rsid w:val="00997F9F"/>
    <w:rsid w:val="009A0456"/>
    <w:rsid w:val="009A04BE"/>
    <w:rsid w:val="009A069C"/>
    <w:rsid w:val="009A0912"/>
    <w:rsid w:val="009A0B1A"/>
    <w:rsid w:val="009A0BD1"/>
    <w:rsid w:val="009A0C6C"/>
    <w:rsid w:val="009A0F24"/>
    <w:rsid w:val="009A12B9"/>
    <w:rsid w:val="009A1955"/>
    <w:rsid w:val="009A1E9E"/>
    <w:rsid w:val="009A218C"/>
    <w:rsid w:val="009A2390"/>
    <w:rsid w:val="009A24B2"/>
    <w:rsid w:val="009A2576"/>
    <w:rsid w:val="009A2622"/>
    <w:rsid w:val="009A2853"/>
    <w:rsid w:val="009A2A24"/>
    <w:rsid w:val="009A2AB7"/>
    <w:rsid w:val="009A2B5D"/>
    <w:rsid w:val="009A2BF3"/>
    <w:rsid w:val="009A3189"/>
    <w:rsid w:val="009A3320"/>
    <w:rsid w:val="009A3345"/>
    <w:rsid w:val="009A336F"/>
    <w:rsid w:val="009A34DB"/>
    <w:rsid w:val="009A37E6"/>
    <w:rsid w:val="009A395E"/>
    <w:rsid w:val="009A3A52"/>
    <w:rsid w:val="009A3B31"/>
    <w:rsid w:val="009A3D9E"/>
    <w:rsid w:val="009A3F60"/>
    <w:rsid w:val="009A3FB4"/>
    <w:rsid w:val="009A3FC2"/>
    <w:rsid w:val="009A433C"/>
    <w:rsid w:val="009A4556"/>
    <w:rsid w:val="009A4B0C"/>
    <w:rsid w:val="009A4BFB"/>
    <w:rsid w:val="009A4D25"/>
    <w:rsid w:val="009A4DF0"/>
    <w:rsid w:val="009A506B"/>
    <w:rsid w:val="009A50FD"/>
    <w:rsid w:val="009A5101"/>
    <w:rsid w:val="009A5174"/>
    <w:rsid w:val="009A523B"/>
    <w:rsid w:val="009A5401"/>
    <w:rsid w:val="009A547F"/>
    <w:rsid w:val="009A572C"/>
    <w:rsid w:val="009A5A9C"/>
    <w:rsid w:val="009A5E5C"/>
    <w:rsid w:val="009A5EA4"/>
    <w:rsid w:val="009A5F27"/>
    <w:rsid w:val="009A5FFA"/>
    <w:rsid w:val="009A6001"/>
    <w:rsid w:val="009A6003"/>
    <w:rsid w:val="009A60DC"/>
    <w:rsid w:val="009A6159"/>
    <w:rsid w:val="009A6332"/>
    <w:rsid w:val="009A6495"/>
    <w:rsid w:val="009A66EC"/>
    <w:rsid w:val="009A675D"/>
    <w:rsid w:val="009A6950"/>
    <w:rsid w:val="009A6957"/>
    <w:rsid w:val="009A69B7"/>
    <w:rsid w:val="009A6C01"/>
    <w:rsid w:val="009A6CA3"/>
    <w:rsid w:val="009A6EEA"/>
    <w:rsid w:val="009A6F53"/>
    <w:rsid w:val="009A6FD7"/>
    <w:rsid w:val="009A7011"/>
    <w:rsid w:val="009A70A7"/>
    <w:rsid w:val="009A70B7"/>
    <w:rsid w:val="009A725C"/>
    <w:rsid w:val="009A72E3"/>
    <w:rsid w:val="009A7475"/>
    <w:rsid w:val="009A74E2"/>
    <w:rsid w:val="009A76D8"/>
    <w:rsid w:val="009A787F"/>
    <w:rsid w:val="009A7AD1"/>
    <w:rsid w:val="009A7C8E"/>
    <w:rsid w:val="009A7C9E"/>
    <w:rsid w:val="009A7D46"/>
    <w:rsid w:val="009A7D56"/>
    <w:rsid w:val="009A7E13"/>
    <w:rsid w:val="009A7F1F"/>
    <w:rsid w:val="009A7F58"/>
    <w:rsid w:val="009A7F8C"/>
    <w:rsid w:val="009B0496"/>
    <w:rsid w:val="009B04B7"/>
    <w:rsid w:val="009B0610"/>
    <w:rsid w:val="009B0739"/>
    <w:rsid w:val="009B079C"/>
    <w:rsid w:val="009B094F"/>
    <w:rsid w:val="009B0B45"/>
    <w:rsid w:val="009B0BAA"/>
    <w:rsid w:val="009B0BB9"/>
    <w:rsid w:val="009B0DDA"/>
    <w:rsid w:val="009B0FC2"/>
    <w:rsid w:val="009B108D"/>
    <w:rsid w:val="009B1168"/>
    <w:rsid w:val="009B11EF"/>
    <w:rsid w:val="009B1357"/>
    <w:rsid w:val="009B13B6"/>
    <w:rsid w:val="009B1523"/>
    <w:rsid w:val="009B1793"/>
    <w:rsid w:val="009B1854"/>
    <w:rsid w:val="009B1921"/>
    <w:rsid w:val="009B19F4"/>
    <w:rsid w:val="009B1A67"/>
    <w:rsid w:val="009B1AC5"/>
    <w:rsid w:val="009B1BFE"/>
    <w:rsid w:val="009B1E22"/>
    <w:rsid w:val="009B2242"/>
    <w:rsid w:val="009B2350"/>
    <w:rsid w:val="009B2759"/>
    <w:rsid w:val="009B2804"/>
    <w:rsid w:val="009B2B57"/>
    <w:rsid w:val="009B2CFF"/>
    <w:rsid w:val="009B2D2D"/>
    <w:rsid w:val="009B330A"/>
    <w:rsid w:val="009B34DF"/>
    <w:rsid w:val="009B3514"/>
    <w:rsid w:val="009B3526"/>
    <w:rsid w:val="009B36D6"/>
    <w:rsid w:val="009B3703"/>
    <w:rsid w:val="009B3719"/>
    <w:rsid w:val="009B3732"/>
    <w:rsid w:val="009B3750"/>
    <w:rsid w:val="009B390A"/>
    <w:rsid w:val="009B3973"/>
    <w:rsid w:val="009B3C6D"/>
    <w:rsid w:val="009B3DBC"/>
    <w:rsid w:val="009B40DD"/>
    <w:rsid w:val="009B4154"/>
    <w:rsid w:val="009B41E7"/>
    <w:rsid w:val="009B4465"/>
    <w:rsid w:val="009B4836"/>
    <w:rsid w:val="009B49FF"/>
    <w:rsid w:val="009B4B5A"/>
    <w:rsid w:val="009B4F6F"/>
    <w:rsid w:val="009B509B"/>
    <w:rsid w:val="009B5194"/>
    <w:rsid w:val="009B51E8"/>
    <w:rsid w:val="009B530E"/>
    <w:rsid w:val="009B5486"/>
    <w:rsid w:val="009B54D0"/>
    <w:rsid w:val="009B54DA"/>
    <w:rsid w:val="009B5649"/>
    <w:rsid w:val="009B564A"/>
    <w:rsid w:val="009B568C"/>
    <w:rsid w:val="009B5747"/>
    <w:rsid w:val="009B5831"/>
    <w:rsid w:val="009B5B90"/>
    <w:rsid w:val="009B5BC7"/>
    <w:rsid w:val="009B5E89"/>
    <w:rsid w:val="009B6260"/>
    <w:rsid w:val="009B6311"/>
    <w:rsid w:val="009B64D9"/>
    <w:rsid w:val="009B654B"/>
    <w:rsid w:val="009B6618"/>
    <w:rsid w:val="009B66A4"/>
    <w:rsid w:val="009B6A16"/>
    <w:rsid w:val="009B6B65"/>
    <w:rsid w:val="009B6B9A"/>
    <w:rsid w:val="009B6CC0"/>
    <w:rsid w:val="009B6D1F"/>
    <w:rsid w:val="009B7252"/>
    <w:rsid w:val="009B747D"/>
    <w:rsid w:val="009B7480"/>
    <w:rsid w:val="009B75B6"/>
    <w:rsid w:val="009B76B9"/>
    <w:rsid w:val="009B7BB6"/>
    <w:rsid w:val="009B7C35"/>
    <w:rsid w:val="009B7D2A"/>
    <w:rsid w:val="009B7E95"/>
    <w:rsid w:val="009C0041"/>
    <w:rsid w:val="009C0348"/>
    <w:rsid w:val="009C0BC3"/>
    <w:rsid w:val="009C0CC6"/>
    <w:rsid w:val="009C0DAE"/>
    <w:rsid w:val="009C0F9F"/>
    <w:rsid w:val="009C1030"/>
    <w:rsid w:val="009C10B4"/>
    <w:rsid w:val="009C10F2"/>
    <w:rsid w:val="009C116D"/>
    <w:rsid w:val="009C14E9"/>
    <w:rsid w:val="009C15A8"/>
    <w:rsid w:val="009C16E6"/>
    <w:rsid w:val="009C180D"/>
    <w:rsid w:val="009C1A0A"/>
    <w:rsid w:val="009C1A5D"/>
    <w:rsid w:val="009C1B02"/>
    <w:rsid w:val="009C1E28"/>
    <w:rsid w:val="009C1EB3"/>
    <w:rsid w:val="009C1EE4"/>
    <w:rsid w:val="009C1FC5"/>
    <w:rsid w:val="009C2115"/>
    <w:rsid w:val="009C2641"/>
    <w:rsid w:val="009C2735"/>
    <w:rsid w:val="009C2916"/>
    <w:rsid w:val="009C303C"/>
    <w:rsid w:val="009C31F0"/>
    <w:rsid w:val="009C323E"/>
    <w:rsid w:val="009C3433"/>
    <w:rsid w:val="009C3566"/>
    <w:rsid w:val="009C357A"/>
    <w:rsid w:val="009C3A55"/>
    <w:rsid w:val="009C3B07"/>
    <w:rsid w:val="009C3B67"/>
    <w:rsid w:val="009C3BF2"/>
    <w:rsid w:val="009C3F03"/>
    <w:rsid w:val="009C40D2"/>
    <w:rsid w:val="009C411F"/>
    <w:rsid w:val="009C418B"/>
    <w:rsid w:val="009C431F"/>
    <w:rsid w:val="009C43E9"/>
    <w:rsid w:val="009C48C9"/>
    <w:rsid w:val="009C499A"/>
    <w:rsid w:val="009C4A4D"/>
    <w:rsid w:val="009C4A4E"/>
    <w:rsid w:val="009C4B8E"/>
    <w:rsid w:val="009C4D30"/>
    <w:rsid w:val="009C4D91"/>
    <w:rsid w:val="009C4E90"/>
    <w:rsid w:val="009C4EA8"/>
    <w:rsid w:val="009C4EEF"/>
    <w:rsid w:val="009C4F4B"/>
    <w:rsid w:val="009C4FA2"/>
    <w:rsid w:val="009C512B"/>
    <w:rsid w:val="009C5320"/>
    <w:rsid w:val="009C54CE"/>
    <w:rsid w:val="009C5634"/>
    <w:rsid w:val="009C5C59"/>
    <w:rsid w:val="009C5D90"/>
    <w:rsid w:val="009C6162"/>
    <w:rsid w:val="009C6585"/>
    <w:rsid w:val="009C65FE"/>
    <w:rsid w:val="009C6634"/>
    <w:rsid w:val="009C67E4"/>
    <w:rsid w:val="009C699E"/>
    <w:rsid w:val="009C6B5D"/>
    <w:rsid w:val="009C6CCA"/>
    <w:rsid w:val="009C6F92"/>
    <w:rsid w:val="009C757F"/>
    <w:rsid w:val="009C77B9"/>
    <w:rsid w:val="009C78CE"/>
    <w:rsid w:val="009C7B00"/>
    <w:rsid w:val="009C7B78"/>
    <w:rsid w:val="009C7BE3"/>
    <w:rsid w:val="009C7BFA"/>
    <w:rsid w:val="009C7C5B"/>
    <w:rsid w:val="009C7C94"/>
    <w:rsid w:val="009C7CB2"/>
    <w:rsid w:val="009C7F18"/>
    <w:rsid w:val="009C7F5E"/>
    <w:rsid w:val="009C7F9F"/>
    <w:rsid w:val="009D014C"/>
    <w:rsid w:val="009D01B4"/>
    <w:rsid w:val="009D0BD2"/>
    <w:rsid w:val="009D0CFE"/>
    <w:rsid w:val="009D0F57"/>
    <w:rsid w:val="009D11BB"/>
    <w:rsid w:val="009D138F"/>
    <w:rsid w:val="009D1467"/>
    <w:rsid w:val="009D169E"/>
    <w:rsid w:val="009D16E9"/>
    <w:rsid w:val="009D1782"/>
    <w:rsid w:val="009D187A"/>
    <w:rsid w:val="009D18CF"/>
    <w:rsid w:val="009D1BFC"/>
    <w:rsid w:val="009D1C90"/>
    <w:rsid w:val="009D1CDE"/>
    <w:rsid w:val="009D20BA"/>
    <w:rsid w:val="009D2226"/>
    <w:rsid w:val="009D243B"/>
    <w:rsid w:val="009D2557"/>
    <w:rsid w:val="009D25C9"/>
    <w:rsid w:val="009D2766"/>
    <w:rsid w:val="009D27A8"/>
    <w:rsid w:val="009D2930"/>
    <w:rsid w:val="009D2999"/>
    <w:rsid w:val="009D29C3"/>
    <w:rsid w:val="009D29E7"/>
    <w:rsid w:val="009D2A7F"/>
    <w:rsid w:val="009D2DC2"/>
    <w:rsid w:val="009D2F3B"/>
    <w:rsid w:val="009D303A"/>
    <w:rsid w:val="009D320D"/>
    <w:rsid w:val="009D323B"/>
    <w:rsid w:val="009D3325"/>
    <w:rsid w:val="009D341B"/>
    <w:rsid w:val="009D3766"/>
    <w:rsid w:val="009D392E"/>
    <w:rsid w:val="009D3AC6"/>
    <w:rsid w:val="009D3B59"/>
    <w:rsid w:val="009D3B6C"/>
    <w:rsid w:val="009D3B7D"/>
    <w:rsid w:val="009D3BA9"/>
    <w:rsid w:val="009D3BFD"/>
    <w:rsid w:val="009D3C6B"/>
    <w:rsid w:val="009D4040"/>
    <w:rsid w:val="009D4050"/>
    <w:rsid w:val="009D4102"/>
    <w:rsid w:val="009D4165"/>
    <w:rsid w:val="009D41CA"/>
    <w:rsid w:val="009D41D7"/>
    <w:rsid w:val="009D425F"/>
    <w:rsid w:val="009D4337"/>
    <w:rsid w:val="009D4444"/>
    <w:rsid w:val="009D4634"/>
    <w:rsid w:val="009D49FC"/>
    <w:rsid w:val="009D4B5D"/>
    <w:rsid w:val="009D4CB2"/>
    <w:rsid w:val="009D4CE4"/>
    <w:rsid w:val="009D4D63"/>
    <w:rsid w:val="009D4F8E"/>
    <w:rsid w:val="009D5157"/>
    <w:rsid w:val="009D5302"/>
    <w:rsid w:val="009D53CD"/>
    <w:rsid w:val="009D54F6"/>
    <w:rsid w:val="009D55EC"/>
    <w:rsid w:val="009D57A0"/>
    <w:rsid w:val="009D5975"/>
    <w:rsid w:val="009D60DB"/>
    <w:rsid w:val="009D62E3"/>
    <w:rsid w:val="009D6881"/>
    <w:rsid w:val="009D68AE"/>
    <w:rsid w:val="009D68C5"/>
    <w:rsid w:val="009D698B"/>
    <w:rsid w:val="009D69D6"/>
    <w:rsid w:val="009D6A75"/>
    <w:rsid w:val="009D6C84"/>
    <w:rsid w:val="009D7079"/>
    <w:rsid w:val="009D709A"/>
    <w:rsid w:val="009D7438"/>
    <w:rsid w:val="009D758D"/>
    <w:rsid w:val="009D76B2"/>
    <w:rsid w:val="009D773E"/>
    <w:rsid w:val="009D77A0"/>
    <w:rsid w:val="009D781E"/>
    <w:rsid w:val="009D79DC"/>
    <w:rsid w:val="009D7A24"/>
    <w:rsid w:val="009D7AE1"/>
    <w:rsid w:val="009D7B77"/>
    <w:rsid w:val="009D7D6A"/>
    <w:rsid w:val="009D7D8B"/>
    <w:rsid w:val="009D7DF3"/>
    <w:rsid w:val="009D7F42"/>
    <w:rsid w:val="009E0156"/>
    <w:rsid w:val="009E046A"/>
    <w:rsid w:val="009E06FE"/>
    <w:rsid w:val="009E0745"/>
    <w:rsid w:val="009E094B"/>
    <w:rsid w:val="009E0968"/>
    <w:rsid w:val="009E0999"/>
    <w:rsid w:val="009E09A2"/>
    <w:rsid w:val="009E09D0"/>
    <w:rsid w:val="009E0D1D"/>
    <w:rsid w:val="009E0E1D"/>
    <w:rsid w:val="009E120A"/>
    <w:rsid w:val="009E1398"/>
    <w:rsid w:val="009E1492"/>
    <w:rsid w:val="009E1642"/>
    <w:rsid w:val="009E1A29"/>
    <w:rsid w:val="009E1F3B"/>
    <w:rsid w:val="009E204D"/>
    <w:rsid w:val="009E24E7"/>
    <w:rsid w:val="009E254F"/>
    <w:rsid w:val="009E2810"/>
    <w:rsid w:val="009E288E"/>
    <w:rsid w:val="009E2C15"/>
    <w:rsid w:val="009E2D7A"/>
    <w:rsid w:val="009E2F5B"/>
    <w:rsid w:val="009E2F8D"/>
    <w:rsid w:val="009E3591"/>
    <w:rsid w:val="009E3697"/>
    <w:rsid w:val="009E3823"/>
    <w:rsid w:val="009E392A"/>
    <w:rsid w:val="009E3A7C"/>
    <w:rsid w:val="009E3B95"/>
    <w:rsid w:val="009E411D"/>
    <w:rsid w:val="009E434B"/>
    <w:rsid w:val="009E44FE"/>
    <w:rsid w:val="009E4578"/>
    <w:rsid w:val="009E460C"/>
    <w:rsid w:val="009E4803"/>
    <w:rsid w:val="009E4BF0"/>
    <w:rsid w:val="009E4C26"/>
    <w:rsid w:val="009E5145"/>
    <w:rsid w:val="009E5225"/>
    <w:rsid w:val="009E54F7"/>
    <w:rsid w:val="009E56BC"/>
    <w:rsid w:val="009E5791"/>
    <w:rsid w:val="009E57C9"/>
    <w:rsid w:val="009E5863"/>
    <w:rsid w:val="009E5E40"/>
    <w:rsid w:val="009E6056"/>
    <w:rsid w:val="009E60BC"/>
    <w:rsid w:val="009E60D5"/>
    <w:rsid w:val="009E6131"/>
    <w:rsid w:val="009E637D"/>
    <w:rsid w:val="009E6433"/>
    <w:rsid w:val="009E64DB"/>
    <w:rsid w:val="009E64E8"/>
    <w:rsid w:val="009E6508"/>
    <w:rsid w:val="009E65BE"/>
    <w:rsid w:val="009E67E4"/>
    <w:rsid w:val="009E6A93"/>
    <w:rsid w:val="009E6BC4"/>
    <w:rsid w:val="009E6BDE"/>
    <w:rsid w:val="009E6F8E"/>
    <w:rsid w:val="009E6F9A"/>
    <w:rsid w:val="009E708D"/>
    <w:rsid w:val="009E7277"/>
    <w:rsid w:val="009E729B"/>
    <w:rsid w:val="009E7774"/>
    <w:rsid w:val="009E7BBC"/>
    <w:rsid w:val="009E7D11"/>
    <w:rsid w:val="009E7E00"/>
    <w:rsid w:val="009F00A1"/>
    <w:rsid w:val="009F02E7"/>
    <w:rsid w:val="009F050D"/>
    <w:rsid w:val="009F0786"/>
    <w:rsid w:val="009F0882"/>
    <w:rsid w:val="009F08D3"/>
    <w:rsid w:val="009F092F"/>
    <w:rsid w:val="009F0AF9"/>
    <w:rsid w:val="009F0BA6"/>
    <w:rsid w:val="009F0BA8"/>
    <w:rsid w:val="009F0C6F"/>
    <w:rsid w:val="009F0CDA"/>
    <w:rsid w:val="009F0CE8"/>
    <w:rsid w:val="009F11EE"/>
    <w:rsid w:val="009F12BD"/>
    <w:rsid w:val="009F158F"/>
    <w:rsid w:val="009F18A9"/>
    <w:rsid w:val="009F1A24"/>
    <w:rsid w:val="009F1B6A"/>
    <w:rsid w:val="009F1F67"/>
    <w:rsid w:val="009F1FDB"/>
    <w:rsid w:val="009F2036"/>
    <w:rsid w:val="009F21E5"/>
    <w:rsid w:val="009F302D"/>
    <w:rsid w:val="009F3470"/>
    <w:rsid w:val="009F3573"/>
    <w:rsid w:val="009F35F3"/>
    <w:rsid w:val="009F35FB"/>
    <w:rsid w:val="009F3841"/>
    <w:rsid w:val="009F38FB"/>
    <w:rsid w:val="009F3AF5"/>
    <w:rsid w:val="009F3FA0"/>
    <w:rsid w:val="009F4061"/>
    <w:rsid w:val="009F40E8"/>
    <w:rsid w:val="009F42C3"/>
    <w:rsid w:val="009F43B1"/>
    <w:rsid w:val="009F45E6"/>
    <w:rsid w:val="009F476F"/>
    <w:rsid w:val="009F488C"/>
    <w:rsid w:val="009F48B5"/>
    <w:rsid w:val="009F4997"/>
    <w:rsid w:val="009F4B34"/>
    <w:rsid w:val="009F4F1B"/>
    <w:rsid w:val="009F4F4F"/>
    <w:rsid w:val="009F5080"/>
    <w:rsid w:val="009F5097"/>
    <w:rsid w:val="009F50A7"/>
    <w:rsid w:val="009F50EA"/>
    <w:rsid w:val="009F523E"/>
    <w:rsid w:val="009F5343"/>
    <w:rsid w:val="009F5460"/>
    <w:rsid w:val="009F5946"/>
    <w:rsid w:val="009F59BD"/>
    <w:rsid w:val="009F5A78"/>
    <w:rsid w:val="009F5C91"/>
    <w:rsid w:val="009F5DF6"/>
    <w:rsid w:val="009F65AE"/>
    <w:rsid w:val="009F694C"/>
    <w:rsid w:val="009F6A25"/>
    <w:rsid w:val="009F6BF8"/>
    <w:rsid w:val="009F720B"/>
    <w:rsid w:val="009F7331"/>
    <w:rsid w:val="009F73B7"/>
    <w:rsid w:val="009F7452"/>
    <w:rsid w:val="009F7572"/>
    <w:rsid w:val="009F77CF"/>
    <w:rsid w:val="009F7AEA"/>
    <w:rsid w:val="009F7B6A"/>
    <w:rsid w:val="009F7CE6"/>
    <w:rsid w:val="009F7E06"/>
    <w:rsid w:val="009F7E3B"/>
    <w:rsid w:val="009F7F56"/>
    <w:rsid w:val="009F7F95"/>
    <w:rsid w:val="00A000C8"/>
    <w:rsid w:val="00A00274"/>
    <w:rsid w:val="00A002B7"/>
    <w:rsid w:val="00A002F3"/>
    <w:rsid w:val="00A004CE"/>
    <w:rsid w:val="00A00586"/>
    <w:rsid w:val="00A005BC"/>
    <w:rsid w:val="00A0065D"/>
    <w:rsid w:val="00A00673"/>
    <w:rsid w:val="00A0079C"/>
    <w:rsid w:val="00A00879"/>
    <w:rsid w:val="00A008CE"/>
    <w:rsid w:val="00A00D57"/>
    <w:rsid w:val="00A00D7A"/>
    <w:rsid w:val="00A00DD9"/>
    <w:rsid w:val="00A00DFC"/>
    <w:rsid w:val="00A01017"/>
    <w:rsid w:val="00A01030"/>
    <w:rsid w:val="00A0113B"/>
    <w:rsid w:val="00A01154"/>
    <w:rsid w:val="00A013E9"/>
    <w:rsid w:val="00A014CC"/>
    <w:rsid w:val="00A01724"/>
    <w:rsid w:val="00A0181E"/>
    <w:rsid w:val="00A01BB4"/>
    <w:rsid w:val="00A01BB9"/>
    <w:rsid w:val="00A01C1E"/>
    <w:rsid w:val="00A01C50"/>
    <w:rsid w:val="00A01D9E"/>
    <w:rsid w:val="00A01DFA"/>
    <w:rsid w:val="00A02166"/>
    <w:rsid w:val="00A022BB"/>
    <w:rsid w:val="00A023B0"/>
    <w:rsid w:val="00A02406"/>
    <w:rsid w:val="00A0244B"/>
    <w:rsid w:val="00A0246E"/>
    <w:rsid w:val="00A024A6"/>
    <w:rsid w:val="00A024B4"/>
    <w:rsid w:val="00A025AE"/>
    <w:rsid w:val="00A0261B"/>
    <w:rsid w:val="00A02B9E"/>
    <w:rsid w:val="00A02C9A"/>
    <w:rsid w:val="00A02CD3"/>
    <w:rsid w:val="00A02CE6"/>
    <w:rsid w:val="00A02DAB"/>
    <w:rsid w:val="00A02DD1"/>
    <w:rsid w:val="00A02F28"/>
    <w:rsid w:val="00A03266"/>
    <w:rsid w:val="00A033AD"/>
    <w:rsid w:val="00A03515"/>
    <w:rsid w:val="00A0385E"/>
    <w:rsid w:val="00A03881"/>
    <w:rsid w:val="00A03AEA"/>
    <w:rsid w:val="00A03B0A"/>
    <w:rsid w:val="00A03C0D"/>
    <w:rsid w:val="00A03EA7"/>
    <w:rsid w:val="00A03F50"/>
    <w:rsid w:val="00A0414D"/>
    <w:rsid w:val="00A04299"/>
    <w:rsid w:val="00A04A03"/>
    <w:rsid w:val="00A050FE"/>
    <w:rsid w:val="00A05266"/>
    <w:rsid w:val="00A05332"/>
    <w:rsid w:val="00A05506"/>
    <w:rsid w:val="00A05513"/>
    <w:rsid w:val="00A0574B"/>
    <w:rsid w:val="00A05850"/>
    <w:rsid w:val="00A0588E"/>
    <w:rsid w:val="00A0592E"/>
    <w:rsid w:val="00A05C69"/>
    <w:rsid w:val="00A05CCD"/>
    <w:rsid w:val="00A05D79"/>
    <w:rsid w:val="00A06016"/>
    <w:rsid w:val="00A0629F"/>
    <w:rsid w:val="00A063E8"/>
    <w:rsid w:val="00A066EF"/>
    <w:rsid w:val="00A06908"/>
    <w:rsid w:val="00A0696F"/>
    <w:rsid w:val="00A06A15"/>
    <w:rsid w:val="00A06C77"/>
    <w:rsid w:val="00A06CEA"/>
    <w:rsid w:val="00A07013"/>
    <w:rsid w:val="00A0721B"/>
    <w:rsid w:val="00A072E8"/>
    <w:rsid w:val="00A07357"/>
    <w:rsid w:val="00A073DC"/>
    <w:rsid w:val="00A07457"/>
    <w:rsid w:val="00A07461"/>
    <w:rsid w:val="00A075C9"/>
    <w:rsid w:val="00A07738"/>
    <w:rsid w:val="00A077A2"/>
    <w:rsid w:val="00A0789D"/>
    <w:rsid w:val="00A07C31"/>
    <w:rsid w:val="00A07D52"/>
    <w:rsid w:val="00A07E4B"/>
    <w:rsid w:val="00A07F5F"/>
    <w:rsid w:val="00A102B9"/>
    <w:rsid w:val="00A103AF"/>
    <w:rsid w:val="00A103E9"/>
    <w:rsid w:val="00A106E9"/>
    <w:rsid w:val="00A1078E"/>
    <w:rsid w:val="00A108F9"/>
    <w:rsid w:val="00A108FB"/>
    <w:rsid w:val="00A10B4C"/>
    <w:rsid w:val="00A10EC2"/>
    <w:rsid w:val="00A1101C"/>
    <w:rsid w:val="00A11066"/>
    <w:rsid w:val="00A1130A"/>
    <w:rsid w:val="00A11680"/>
    <w:rsid w:val="00A11751"/>
    <w:rsid w:val="00A11DA4"/>
    <w:rsid w:val="00A11F7C"/>
    <w:rsid w:val="00A11F87"/>
    <w:rsid w:val="00A121B5"/>
    <w:rsid w:val="00A1240A"/>
    <w:rsid w:val="00A12793"/>
    <w:rsid w:val="00A1281D"/>
    <w:rsid w:val="00A128BC"/>
    <w:rsid w:val="00A12D48"/>
    <w:rsid w:val="00A12F86"/>
    <w:rsid w:val="00A130C2"/>
    <w:rsid w:val="00A130E3"/>
    <w:rsid w:val="00A13169"/>
    <w:rsid w:val="00A131FF"/>
    <w:rsid w:val="00A132FB"/>
    <w:rsid w:val="00A13316"/>
    <w:rsid w:val="00A1344A"/>
    <w:rsid w:val="00A134D2"/>
    <w:rsid w:val="00A135DB"/>
    <w:rsid w:val="00A13666"/>
    <w:rsid w:val="00A13687"/>
    <w:rsid w:val="00A136BF"/>
    <w:rsid w:val="00A136F8"/>
    <w:rsid w:val="00A13749"/>
    <w:rsid w:val="00A137B5"/>
    <w:rsid w:val="00A1385D"/>
    <w:rsid w:val="00A13BF1"/>
    <w:rsid w:val="00A13BFB"/>
    <w:rsid w:val="00A13D07"/>
    <w:rsid w:val="00A13ECE"/>
    <w:rsid w:val="00A1401B"/>
    <w:rsid w:val="00A14311"/>
    <w:rsid w:val="00A1439F"/>
    <w:rsid w:val="00A143E6"/>
    <w:rsid w:val="00A14645"/>
    <w:rsid w:val="00A147D8"/>
    <w:rsid w:val="00A1483D"/>
    <w:rsid w:val="00A14976"/>
    <w:rsid w:val="00A149AE"/>
    <w:rsid w:val="00A14A5F"/>
    <w:rsid w:val="00A14AAF"/>
    <w:rsid w:val="00A14DC2"/>
    <w:rsid w:val="00A153BC"/>
    <w:rsid w:val="00A15781"/>
    <w:rsid w:val="00A157B3"/>
    <w:rsid w:val="00A15874"/>
    <w:rsid w:val="00A158D7"/>
    <w:rsid w:val="00A15EBA"/>
    <w:rsid w:val="00A15F54"/>
    <w:rsid w:val="00A16062"/>
    <w:rsid w:val="00A16833"/>
    <w:rsid w:val="00A1687F"/>
    <w:rsid w:val="00A16888"/>
    <w:rsid w:val="00A16AA4"/>
    <w:rsid w:val="00A16BCC"/>
    <w:rsid w:val="00A16C76"/>
    <w:rsid w:val="00A16DD3"/>
    <w:rsid w:val="00A16DE6"/>
    <w:rsid w:val="00A171A7"/>
    <w:rsid w:val="00A171B9"/>
    <w:rsid w:val="00A17398"/>
    <w:rsid w:val="00A17591"/>
    <w:rsid w:val="00A17628"/>
    <w:rsid w:val="00A176C8"/>
    <w:rsid w:val="00A178A0"/>
    <w:rsid w:val="00A17A36"/>
    <w:rsid w:val="00A17AD0"/>
    <w:rsid w:val="00A17B88"/>
    <w:rsid w:val="00A17C6F"/>
    <w:rsid w:val="00A17D25"/>
    <w:rsid w:val="00A17DC6"/>
    <w:rsid w:val="00A17F5A"/>
    <w:rsid w:val="00A17F89"/>
    <w:rsid w:val="00A201BD"/>
    <w:rsid w:val="00A202F1"/>
    <w:rsid w:val="00A20408"/>
    <w:rsid w:val="00A20514"/>
    <w:rsid w:val="00A207AD"/>
    <w:rsid w:val="00A2097E"/>
    <w:rsid w:val="00A20A2A"/>
    <w:rsid w:val="00A20AD3"/>
    <w:rsid w:val="00A20C95"/>
    <w:rsid w:val="00A21122"/>
    <w:rsid w:val="00A2113B"/>
    <w:rsid w:val="00A21335"/>
    <w:rsid w:val="00A21529"/>
    <w:rsid w:val="00A21597"/>
    <w:rsid w:val="00A21C72"/>
    <w:rsid w:val="00A21E87"/>
    <w:rsid w:val="00A21EE1"/>
    <w:rsid w:val="00A22501"/>
    <w:rsid w:val="00A22591"/>
    <w:rsid w:val="00A22651"/>
    <w:rsid w:val="00A228D2"/>
    <w:rsid w:val="00A22AF4"/>
    <w:rsid w:val="00A22E4E"/>
    <w:rsid w:val="00A2319C"/>
    <w:rsid w:val="00A2325B"/>
    <w:rsid w:val="00A2356F"/>
    <w:rsid w:val="00A23739"/>
    <w:rsid w:val="00A238E1"/>
    <w:rsid w:val="00A238E9"/>
    <w:rsid w:val="00A23923"/>
    <w:rsid w:val="00A23A01"/>
    <w:rsid w:val="00A23C61"/>
    <w:rsid w:val="00A23CE9"/>
    <w:rsid w:val="00A23D83"/>
    <w:rsid w:val="00A23DCB"/>
    <w:rsid w:val="00A23FC8"/>
    <w:rsid w:val="00A24042"/>
    <w:rsid w:val="00A24268"/>
    <w:rsid w:val="00A24419"/>
    <w:rsid w:val="00A245E7"/>
    <w:rsid w:val="00A2478A"/>
    <w:rsid w:val="00A24A07"/>
    <w:rsid w:val="00A251C3"/>
    <w:rsid w:val="00A2530F"/>
    <w:rsid w:val="00A253C7"/>
    <w:rsid w:val="00A257B2"/>
    <w:rsid w:val="00A25BCF"/>
    <w:rsid w:val="00A25C0B"/>
    <w:rsid w:val="00A25C4F"/>
    <w:rsid w:val="00A2604D"/>
    <w:rsid w:val="00A260B9"/>
    <w:rsid w:val="00A262EE"/>
    <w:rsid w:val="00A263EB"/>
    <w:rsid w:val="00A26420"/>
    <w:rsid w:val="00A2657F"/>
    <w:rsid w:val="00A26655"/>
    <w:rsid w:val="00A26C30"/>
    <w:rsid w:val="00A26C5B"/>
    <w:rsid w:val="00A26D4E"/>
    <w:rsid w:val="00A26EA5"/>
    <w:rsid w:val="00A27066"/>
    <w:rsid w:val="00A272F6"/>
    <w:rsid w:val="00A27315"/>
    <w:rsid w:val="00A27567"/>
    <w:rsid w:val="00A27578"/>
    <w:rsid w:val="00A2757A"/>
    <w:rsid w:val="00A27AB2"/>
    <w:rsid w:val="00A27CEA"/>
    <w:rsid w:val="00A27CF5"/>
    <w:rsid w:val="00A27F9E"/>
    <w:rsid w:val="00A3006E"/>
    <w:rsid w:val="00A300CC"/>
    <w:rsid w:val="00A30351"/>
    <w:rsid w:val="00A303C2"/>
    <w:rsid w:val="00A30505"/>
    <w:rsid w:val="00A30966"/>
    <w:rsid w:val="00A309C8"/>
    <w:rsid w:val="00A309C9"/>
    <w:rsid w:val="00A30CAE"/>
    <w:rsid w:val="00A30CB8"/>
    <w:rsid w:val="00A30E78"/>
    <w:rsid w:val="00A3137C"/>
    <w:rsid w:val="00A31646"/>
    <w:rsid w:val="00A31790"/>
    <w:rsid w:val="00A31955"/>
    <w:rsid w:val="00A31991"/>
    <w:rsid w:val="00A319B2"/>
    <w:rsid w:val="00A31A49"/>
    <w:rsid w:val="00A31B87"/>
    <w:rsid w:val="00A31E2B"/>
    <w:rsid w:val="00A31F45"/>
    <w:rsid w:val="00A3217F"/>
    <w:rsid w:val="00A322E3"/>
    <w:rsid w:val="00A32329"/>
    <w:rsid w:val="00A32487"/>
    <w:rsid w:val="00A32554"/>
    <w:rsid w:val="00A325ED"/>
    <w:rsid w:val="00A32B86"/>
    <w:rsid w:val="00A32C0C"/>
    <w:rsid w:val="00A32C22"/>
    <w:rsid w:val="00A32E4A"/>
    <w:rsid w:val="00A32F2C"/>
    <w:rsid w:val="00A3301B"/>
    <w:rsid w:val="00A330C4"/>
    <w:rsid w:val="00A33839"/>
    <w:rsid w:val="00A341AF"/>
    <w:rsid w:val="00A341EA"/>
    <w:rsid w:val="00A343EF"/>
    <w:rsid w:val="00A343FC"/>
    <w:rsid w:val="00A344FA"/>
    <w:rsid w:val="00A34609"/>
    <w:rsid w:val="00A34A06"/>
    <w:rsid w:val="00A34A71"/>
    <w:rsid w:val="00A34C3B"/>
    <w:rsid w:val="00A34D6E"/>
    <w:rsid w:val="00A34F1E"/>
    <w:rsid w:val="00A34FB0"/>
    <w:rsid w:val="00A3521C"/>
    <w:rsid w:val="00A35269"/>
    <w:rsid w:val="00A353ED"/>
    <w:rsid w:val="00A356AB"/>
    <w:rsid w:val="00A357E4"/>
    <w:rsid w:val="00A35A1A"/>
    <w:rsid w:val="00A35A7F"/>
    <w:rsid w:val="00A35B4D"/>
    <w:rsid w:val="00A35C84"/>
    <w:rsid w:val="00A35DB7"/>
    <w:rsid w:val="00A360C2"/>
    <w:rsid w:val="00A360C8"/>
    <w:rsid w:val="00A3611E"/>
    <w:rsid w:val="00A36248"/>
    <w:rsid w:val="00A36320"/>
    <w:rsid w:val="00A3672D"/>
    <w:rsid w:val="00A36750"/>
    <w:rsid w:val="00A36814"/>
    <w:rsid w:val="00A368A7"/>
    <w:rsid w:val="00A368BB"/>
    <w:rsid w:val="00A368E4"/>
    <w:rsid w:val="00A36A47"/>
    <w:rsid w:val="00A36A6A"/>
    <w:rsid w:val="00A36B0A"/>
    <w:rsid w:val="00A36BF1"/>
    <w:rsid w:val="00A36C1B"/>
    <w:rsid w:val="00A37268"/>
    <w:rsid w:val="00A37283"/>
    <w:rsid w:val="00A372B9"/>
    <w:rsid w:val="00A374E8"/>
    <w:rsid w:val="00A37563"/>
    <w:rsid w:val="00A3779F"/>
    <w:rsid w:val="00A37824"/>
    <w:rsid w:val="00A3795C"/>
    <w:rsid w:val="00A379B6"/>
    <w:rsid w:val="00A37A4D"/>
    <w:rsid w:val="00A37A6E"/>
    <w:rsid w:val="00A37B94"/>
    <w:rsid w:val="00A37BEB"/>
    <w:rsid w:val="00A37CE2"/>
    <w:rsid w:val="00A37D54"/>
    <w:rsid w:val="00A37D8F"/>
    <w:rsid w:val="00A400EA"/>
    <w:rsid w:val="00A400F1"/>
    <w:rsid w:val="00A40255"/>
    <w:rsid w:val="00A40483"/>
    <w:rsid w:val="00A40908"/>
    <w:rsid w:val="00A40930"/>
    <w:rsid w:val="00A40A14"/>
    <w:rsid w:val="00A40D25"/>
    <w:rsid w:val="00A40DAA"/>
    <w:rsid w:val="00A40E0B"/>
    <w:rsid w:val="00A40FCA"/>
    <w:rsid w:val="00A410F3"/>
    <w:rsid w:val="00A411D5"/>
    <w:rsid w:val="00A413BA"/>
    <w:rsid w:val="00A41595"/>
    <w:rsid w:val="00A41787"/>
    <w:rsid w:val="00A41E21"/>
    <w:rsid w:val="00A41F08"/>
    <w:rsid w:val="00A41F9A"/>
    <w:rsid w:val="00A41FEF"/>
    <w:rsid w:val="00A4228F"/>
    <w:rsid w:val="00A4232F"/>
    <w:rsid w:val="00A42400"/>
    <w:rsid w:val="00A42B06"/>
    <w:rsid w:val="00A43034"/>
    <w:rsid w:val="00A43167"/>
    <w:rsid w:val="00A4319F"/>
    <w:rsid w:val="00A432F9"/>
    <w:rsid w:val="00A434DB"/>
    <w:rsid w:val="00A4369A"/>
    <w:rsid w:val="00A4369D"/>
    <w:rsid w:val="00A4376C"/>
    <w:rsid w:val="00A43895"/>
    <w:rsid w:val="00A43904"/>
    <w:rsid w:val="00A43921"/>
    <w:rsid w:val="00A43AD8"/>
    <w:rsid w:val="00A43AFE"/>
    <w:rsid w:val="00A43BDB"/>
    <w:rsid w:val="00A43CCC"/>
    <w:rsid w:val="00A43E02"/>
    <w:rsid w:val="00A43E87"/>
    <w:rsid w:val="00A43FE0"/>
    <w:rsid w:val="00A440E5"/>
    <w:rsid w:val="00A442A0"/>
    <w:rsid w:val="00A4437D"/>
    <w:rsid w:val="00A44888"/>
    <w:rsid w:val="00A448BB"/>
    <w:rsid w:val="00A44CC6"/>
    <w:rsid w:val="00A44F1B"/>
    <w:rsid w:val="00A450B7"/>
    <w:rsid w:val="00A453A9"/>
    <w:rsid w:val="00A45675"/>
    <w:rsid w:val="00A456DA"/>
    <w:rsid w:val="00A4588E"/>
    <w:rsid w:val="00A45AB5"/>
    <w:rsid w:val="00A45CAB"/>
    <w:rsid w:val="00A45D5C"/>
    <w:rsid w:val="00A46124"/>
    <w:rsid w:val="00A46452"/>
    <w:rsid w:val="00A466E6"/>
    <w:rsid w:val="00A467A1"/>
    <w:rsid w:val="00A469A2"/>
    <w:rsid w:val="00A46ADF"/>
    <w:rsid w:val="00A46D85"/>
    <w:rsid w:val="00A46D99"/>
    <w:rsid w:val="00A46E54"/>
    <w:rsid w:val="00A4706B"/>
    <w:rsid w:val="00A47180"/>
    <w:rsid w:val="00A4722D"/>
    <w:rsid w:val="00A472E9"/>
    <w:rsid w:val="00A474F4"/>
    <w:rsid w:val="00A475EF"/>
    <w:rsid w:val="00A47A4D"/>
    <w:rsid w:val="00A47C30"/>
    <w:rsid w:val="00A47E8E"/>
    <w:rsid w:val="00A47EE9"/>
    <w:rsid w:val="00A47FB2"/>
    <w:rsid w:val="00A5014A"/>
    <w:rsid w:val="00A50163"/>
    <w:rsid w:val="00A5049C"/>
    <w:rsid w:val="00A5052C"/>
    <w:rsid w:val="00A50538"/>
    <w:rsid w:val="00A5058F"/>
    <w:rsid w:val="00A507F9"/>
    <w:rsid w:val="00A508CD"/>
    <w:rsid w:val="00A509CA"/>
    <w:rsid w:val="00A509F5"/>
    <w:rsid w:val="00A50A5B"/>
    <w:rsid w:val="00A50E95"/>
    <w:rsid w:val="00A50F8E"/>
    <w:rsid w:val="00A50FE8"/>
    <w:rsid w:val="00A512C8"/>
    <w:rsid w:val="00A513BD"/>
    <w:rsid w:val="00A5168F"/>
    <w:rsid w:val="00A517BF"/>
    <w:rsid w:val="00A517E3"/>
    <w:rsid w:val="00A5198D"/>
    <w:rsid w:val="00A519A0"/>
    <w:rsid w:val="00A519C2"/>
    <w:rsid w:val="00A51A36"/>
    <w:rsid w:val="00A51ADC"/>
    <w:rsid w:val="00A51AED"/>
    <w:rsid w:val="00A51AF7"/>
    <w:rsid w:val="00A51C2C"/>
    <w:rsid w:val="00A51EBB"/>
    <w:rsid w:val="00A51F07"/>
    <w:rsid w:val="00A52277"/>
    <w:rsid w:val="00A5228F"/>
    <w:rsid w:val="00A5237F"/>
    <w:rsid w:val="00A523B2"/>
    <w:rsid w:val="00A52634"/>
    <w:rsid w:val="00A5273E"/>
    <w:rsid w:val="00A527A5"/>
    <w:rsid w:val="00A52910"/>
    <w:rsid w:val="00A52B4B"/>
    <w:rsid w:val="00A52BCE"/>
    <w:rsid w:val="00A52D94"/>
    <w:rsid w:val="00A53149"/>
    <w:rsid w:val="00A53321"/>
    <w:rsid w:val="00A5358A"/>
    <w:rsid w:val="00A5358C"/>
    <w:rsid w:val="00A53635"/>
    <w:rsid w:val="00A538A4"/>
    <w:rsid w:val="00A538FB"/>
    <w:rsid w:val="00A539CE"/>
    <w:rsid w:val="00A53B29"/>
    <w:rsid w:val="00A53B60"/>
    <w:rsid w:val="00A53C56"/>
    <w:rsid w:val="00A53C82"/>
    <w:rsid w:val="00A53D22"/>
    <w:rsid w:val="00A53D8F"/>
    <w:rsid w:val="00A54044"/>
    <w:rsid w:val="00A54149"/>
    <w:rsid w:val="00A5435D"/>
    <w:rsid w:val="00A545B4"/>
    <w:rsid w:val="00A545E6"/>
    <w:rsid w:val="00A547F4"/>
    <w:rsid w:val="00A54CA6"/>
    <w:rsid w:val="00A54CFC"/>
    <w:rsid w:val="00A5521F"/>
    <w:rsid w:val="00A553C9"/>
    <w:rsid w:val="00A554B6"/>
    <w:rsid w:val="00A5552D"/>
    <w:rsid w:val="00A555FF"/>
    <w:rsid w:val="00A55986"/>
    <w:rsid w:val="00A55A2C"/>
    <w:rsid w:val="00A55F93"/>
    <w:rsid w:val="00A55FA0"/>
    <w:rsid w:val="00A562D2"/>
    <w:rsid w:val="00A56362"/>
    <w:rsid w:val="00A56400"/>
    <w:rsid w:val="00A5644B"/>
    <w:rsid w:val="00A564A3"/>
    <w:rsid w:val="00A565D8"/>
    <w:rsid w:val="00A565FC"/>
    <w:rsid w:val="00A56762"/>
    <w:rsid w:val="00A56963"/>
    <w:rsid w:val="00A56969"/>
    <w:rsid w:val="00A56B2D"/>
    <w:rsid w:val="00A56CA4"/>
    <w:rsid w:val="00A56CAD"/>
    <w:rsid w:val="00A56DBF"/>
    <w:rsid w:val="00A56F0B"/>
    <w:rsid w:val="00A56FA0"/>
    <w:rsid w:val="00A571A3"/>
    <w:rsid w:val="00A573CA"/>
    <w:rsid w:val="00A5748D"/>
    <w:rsid w:val="00A57711"/>
    <w:rsid w:val="00A5783C"/>
    <w:rsid w:val="00A57851"/>
    <w:rsid w:val="00A57AF2"/>
    <w:rsid w:val="00A57C02"/>
    <w:rsid w:val="00A57D79"/>
    <w:rsid w:val="00A57E94"/>
    <w:rsid w:val="00A60541"/>
    <w:rsid w:val="00A607F6"/>
    <w:rsid w:val="00A6092F"/>
    <w:rsid w:val="00A60B53"/>
    <w:rsid w:val="00A60C01"/>
    <w:rsid w:val="00A6104E"/>
    <w:rsid w:val="00A6111F"/>
    <w:rsid w:val="00A61193"/>
    <w:rsid w:val="00A61216"/>
    <w:rsid w:val="00A6126C"/>
    <w:rsid w:val="00A6134A"/>
    <w:rsid w:val="00A614FC"/>
    <w:rsid w:val="00A61809"/>
    <w:rsid w:val="00A619A8"/>
    <w:rsid w:val="00A619D2"/>
    <w:rsid w:val="00A61C85"/>
    <w:rsid w:val="00A61D22"/>
    <w:rsid w:val="00A62007"/>
    <w:rsid w:val="00A6216E"/>
    <w:rsid w:val="00A621D4"/>
    <w:rsid w:val="00A62422"/>
    <w:rsid w:val="00A62533"/>
    <w:rsid w:val="00A62758"/>
    <w:rsid w:val="00A62A16"/>
    <w:rsid w:val="00A62B4C"/>
    <w:rsid w:val="00A62C33"/>
    <w:rsid w:val="00A62E54"/>
    <w:rsid w:val="00A63149"/>
    <w:rsid w:val="00A63434"/>
    <w:rsid w:val="00A636F6"/>
    <w:rsid w:val="00A63A0C"/>
    <w:rsid w:val="00A63B56"/>
    <w:rsid w:val="00A63D34"/>
    <w:rsid w:val="00A63DDF"/>
    <w:rsid w:val="00A63E14"/>
    <w:rsid w:val="00A640E7"/>
    <w:rsid w:val="00A64159"/>
    <w:rsid w:val="00A642D7"/>
    <w:rsid w:val="00A64316"/>
    <w:rsid w:val="00A643D4"/>
    <w:rsid w:val="00A645E8"/>
    <w:rsid w:val="00A649AD"/>
    <w:rsid w:val="00A64E98"/>
    <w:rsid w:val="00A65169"/>
    <w:rsid w:val="00A65370"/>
    <w:rsid w:val="00A653C3"/>
    <w:rsid w:val="00A65790"/>
    <w:rsid w:val="00A6598F"/>
    <w:rsid w:val="00A65B3E"/>
    <w:rsid w:val="00A65C1B"/>
    <w:rsid w:val="00A65C23"/>
    <w:rsid w:val="00A65E07"/>
    <w:rsid w:val="00A65F7B"/>
    <w:rsid w:val="00A66189"/>
    <w:rsid w:val="00A66387"/>
    <w:rsid w:val="00A665B8"/>
    <w:rsid w:val="00A66626"/>
    <w:rsid w:val="00A66862"/>
    <w:rsid w:val="00A668D2"/>
    <w:rsid w:val="00A66990"/>
    <w:rsid w:val="00A669D1"/>
    <w:rsid w:val="00A66ABB"/>
    <w:rsid w:val="00A66B08"/>
    <w:rsid w:val="00A6701B"/>
    <w:rsid w:val="00A670D2"/>
    <w:rsid w:val="00A67151"/>
    <w:rsid w:val="00A673C6"/>
    <w:rsid w:val="00A67633"/>
    <w:rsid w:val="00A6763B"/>
    <w:rsid w:val="00A677A7"/>
    <w:rsid w:val="00A677F2"/>
    <w:rsid w:val="00A67B2F"/>
    <w:rsid w:val="00A67D9F"/>
    <w:rsid w:val="00A67E3F"/>
    <w:rsid w:val="00A67F83"/>
    <w:rsid w:val="00A70788"/>
    <w:rsid w:val="00A70844"/>
    <w:rsid w:val="00A7093E"/>
    <w:rsid w:val="00A709A5"/>
    <w:rsid w:val="00A70A5D"/>
    <w:rsid w:val="00A70D0C"/>
    <w:rsid w:val="00A71130"/>
    <w:rsid w:val="00A7115C"/>
    <w:rsid w:val="00A712A1"/>
    <w:rsid w:val="00A715D3"/>
    <w:rsid w:val="00A71B48"/>
    <w:rsid w:val="00A71B72"/>
    <w:rsid w:val="00A71E54"/>
    <w:rsid w:val="00A71EB6"/>
    <w:rsid w:val="00A71EC3"/>
    <w:rsid w:val="00A7202E"/>
    <w:rsid w:val="00A720A7"/>
    <w:rsid w:val="00A721FC"/>
    <w:rsid w:val="00A723E5"/>
    <w:rsid w:val="00A724FF"/>
    <w:rsid w:val="00A726D7"/>
    <w:rsid w:val="00A727D8"/>
    <w:rsid w:val="00A7286D"/>
    <w:rsid w:val="00A72950"/>
    <w:rsid w:val="00A72B64"/>
    <w:rsid w:val="00A72E6A"/>
    <w:rsid w:val="00A72EDE"/>
    <w:rsid w:val="00A731AD"/>
    <w:rsid w:val="00A73357"/>
    <w:rsid w:val="00A73478"/>
    <w:rsid w:val="00A7361B"/>
    <w:rsid w:val="00A73631"/>
    <w:rsid w:val="00A73703"/>
    <w:rsid w:val="00A73AD7"/>
    <w:rsid w:val="00A73B4B"/>
    <w:rsid w:val="00A73C33"/>
    <w:rsid w:val="00A73C4D"/>
    <w:rsid w:val="00A73D73"/>
    <w:rsid w:val="00A7439E"/>
    <w:rsid w:val="00A7453F"/>
    <w:rsid w:val="00A74625"/>
    <w:rsid w:val="00A749A5"/>
    <w:rsid w:val="00A74DD5"/>
    <w:rsid w:val="00A74E89"/>
    <w:rsid w:val="00A74F28"/>
    <w:rsid w:val="00A75370"/>
    <w:rsid w:val="00A75371"/>
    <w:rsid w:val="00A7569D"/>
    <w:rsid w:val="00A7579B"/>
    <w:rsid w:val="00A758C2"/>
    <w:rsid w:val="00A7594D"/>
    <w:rsid w:val="00A75967"/>
    <w:rsid w:val="00A75A8F"/>
    <w:rsid w:val="00A75B08"/>
    <w:rsid w:val="00A75B95"/>
    <w:rsid w:val="00A75D4A"/>
    <w:rsid w:val="00A75DCF"/>
    <w:rsid w:val="00A76233"/>
    <w:rsid w:val="00A76258"/>
    <w:rsid w:val="00A763D0"/>
    <w:rsid w:val="00A765F5"/>
    <w:rsid w:val="00A76628"/>
    <w:rsid w:val="00A766AA"/>
    <w:rsid w:val="00A767A8"/>
    <w:rsid w:val="00A76AAE"/>
    <w:rsid w:val="00A76B2C"/>
    <w:rsid w:val="00A76C05"/>
    <w:rsid w:val="00A76D34"/>
    <w:rsid w:val="00A76D51"/>
    <w:rsid w:val="00A76F03"/>
    <w:rsid w:val="00A7702A"/>
    <w:rsid w:val="00A77463"/>
    <w:rsid w:val="00A776D3"/>
    <w:rsid w:val="00A777A2"/>
    <w:rsid w:val="00A777BF"/>
    <w:rsid w:val="00A7788E"/>
    <w:rsid w:val="00A77A93"/>
    <w:rsid w:val="00A77C95"/>
    <w:rsid w:val="00A77DAE"/>
    <w:rsid w:val="00A80171"/>
    <w:rsid w:val="00A8025E"/>
    <w:rsid w:val="00A8034A"/>
    <w:rsid w:val="00A803C4"/>
    <w:rsid w:val="00A8056D"/>
    <w:rsid w:val="00A8072D"/>
    <w:rsid w:val="00A80733"/>
    <w:rsid w:val="00A8082F"/>
    <w:rsid w:val="00A80A1A"/>
    <w:rsid w:val="00A80CB4"/>
    <w:rsid w:val="00A80D88"/>
    <w:rsid w:val="00A81061"/>
    <w:rsid w:val="00A81366"/>
    <w:rsid w:val="00A813BF"/>
    <w:rsid w:val="00A81530"/>
    <w:rsid w:val="00A81565"/>
    <w:rsid w:val="00A81574"/>
    <w:rsid w:val="00A8172A"/>
    <w:rsid w:val="00A81785"/>
    <w:rsid w:val="00A81915"/>
    <w:rsid w:val="00A8194A"/>
    <w:rsid w:val="00A81DE6"/>
    <w:rsid w:val="00A8213F"/>
    <w:rsid w:val="00A826C9"/>
    <w:rsid w:val="00A82B51"/>
    <w:rsid w:val="00A82B64"/>
    <w:rsid w:val="00A82C31"/>
    <w:rsid w:val="00A82DDE"/>
    <w:rsid w:val="00A82E37"/>
    <w:rsid w:val="00A82EAF"/>
    <w:rsid w:val="00A83077"/>
    <w:rsid w:val="00A83145"/>
    <w:rsid w:val="00A83190"/>
    <w:rsid w:val="00A83436"/>
    <w:rsid w:val="00A838C5"/>
    <w:rsid w:val="00A83AAA"/>
    <w:rsid w:val="00A83C73"/>
    <w:rsid w:val="00A83DF2"/>
    <w:rsid w:val="00A84292"/>
    <w:rsid w:val="00A84297"/>
    <w:rsid w:val="00A843B6"/>
    <w:rsid w:val="00A84413"/>
    <w:rsid w:val="00A846EA"/>
    <w:rsid w:val="00A84819"/>
    <w:rsid w:val="00A8485F"/>
    <w:rsid w:val="00A84D6D"/>
    <w:rsid w:val="00A84E36"/>
    <w:rsid w:val="00A854E4"/>
    <w:rsid w:val="00A8564C"/>
    <w:rsid w:val="00A85714"/>
    <w:rsid w:val="00A85748"/>
    <w:rsid w:val="00A85940"/>
    <w:rsid w:val="00A859D5"/>
    <w:rsid w:val="00A85B08"/>
    <w:rsid w:val="00A85BE4"/>
    <w:rsid w:val="00A85F41"/>
    <w:rsid w:val="00A860FC"/>
    <w:rsid w:val="00A86118"/>
    <w:rsid w:val="00A864BE"/>
    <w:rsid w:val="00A864F5"/>
    <w:rsid w:val="00A867C5"/>
    <w:rsid w:val="00A86839"/>
    <w:rsid w:val="00A86CE4"/>
    <w:rsid w:val="00A86DCE"/>
    <w:rsid w:val="00A8720E"/>
    <w:rsid w:val="00A8725B"/>
    <w:rsid w:val="00A87447"/>
    <w:rsid w:val="00A87567"/>
    <w:rsid w:val="00A875F6"/>
    <w:rsid w:val="00A876D8"/>
    <w:rsid w:val="00A87723"/>
    <w:rsid w:val="00A8779F"/>
    <w:rsid w:val="00A87801"/>
    <w:rsid w:val="00A87880"/>
    <w:rsid w:val="00A87915"/>
    <w:rsid w:val="00A87B8E"/>
    <w:rsid w:val="00A87BA4"/>
    <w:rsid w:val="00A87E25"/>
    <w:rsid w:val="00A87E95"/>
    <w:rsid w:val="00A87F16"/>
    <w:rsid w:val="00A87F31"/>
    <w:rsid w:val="00A90007"/>
    <w:rsid w:val="00A90184"/>
    <w:rsid w:val="00A90201"/>
    <w:rsid w:val="00A90260"/>
    <w:rsid w:val="00A90354"/>
    <w:rsid w:val="00A90390"/>
    <w:rsid w:val="00A906AD"/>
    <w:rsid w:val="00A9081E"/>
    <w:rsid w:val="00A90A80"/>
    <w:rsid w:val="00A90BDC"/>
    <w:rsid w:val="00A90D06"/>
    <w:rsid w:val="00A90D83"/>
    <w:rsid w:val="00A91144"/>
    <w:rsid w:val="00A913CB"/>
    <w:rsid w:val="00A9177C"/>
    <w:rsid w:val="00A91F14"/>
    <w:rsid w:val="00A9235E"/>
    <w:rsid w:val="00A9239D"/>
    <w:rsid w:val="00A92559"/>
    <w:rsid w:val="00A92594"/>
    <w:rsid w:val="00A92739"/>
    <w:rsid w:val="00A92892"/>
    <w:rsid w:val="00A928CC"/>
    <w:rsid w:val="00A928F3"/>
    <w:rsid w:val="00A92C89"/>
    <w:rsid w:val="00A92DEC"/>
    <w:rsid w:val="00A9306B"/>
    <w:rsid w:val="00A9319C"/>
    <w:rsid w:val="00A93283"/>
    <w:rsid w:val="00A932A1"/>
    <w:rsid w:val="00A93319"/>
    <w:rsid w:val="00A93706"/>
    <w:rsid w:val="00A937E8"/>
    <w:rsid w:val="00A9390D"/>
    <w:rsid w:val="00A939BA"/>
    <w:rsid w:val="00A93AD5"/>
    <w:rsid w:val="00A93BB2"/>
    <w:rsid w:val="00A93C2B"/>
    <w:rsid w:val="00A93C5C"/>
    <w:rsid w:val="00A93E03"/>
    <w:rsid w:val="00A93ECD"/>
    <w:rsid w:val="00A94230"/>
    <w:rsid w:val="00A9447A"/>
    <w:rsid w:val="00A94888"/>
    <w:rsid w:val="00A949B2"/>
    <w:rsid w:val="00A949FC"/>
    <w:rsid w:val="00A94BCE"/>
    <w:rsid w:val="00A94EA6"/>
    <w:rsid w:val="00A9504E"/>
    <w:rsid w:val="00A9521A"/>
    <w:rsid w:val="00A95270"/>
    <w:rsid w:val="00A95661"/>
    <w:rsid w:val="00A958AE"/>
    <w:rsid w:val="00A95AAC"/>
    <w:rsid w:val="00A95B42"/>
    <w:rsid w:val="00A95B8E"/>
    <w:rsid w:val="00A95E73"/>
    <w:rsid w:val="00A95ED9"/>
    <w:rsid w:val="00A95F7B"/>
    <w:rsid w:val="00A961D8"/>
    <w:rsid w:val="00A96497"/>
    <w:rsid w:val="00A96670"/>
    <w:rsid w:val="00A96867"/>
    <w:rsid w:val="00A968BC"/>
    <w:rsid w:val="00A969A4"/>
    <w:rsid w:val="00A96B2D"/>
    <w:rsid w:val="00A96F21"/>
    <w:rsid w:val="00A97003"/>
    <w:rsid w:val="00A9700E"/>
    <w:rsid w:val="00A97404"/>
    <w:rsid w:val="00A9748D"/>
    <w:rsid w:val="00A9753B"/>
    <w:rsid w:val="00A97580"/>
    <w:rsid w:val="00A97630"/>
    <w:rsid w:val="00A97A3C"/>
    <w:rsid w:val="00A97A57"/>
    <w:rsid w:val="00A97AC0"/>
    <w:rsid w:val="00A97CBA"/>
    <w:rsid w:val="00A97D04"/>
    <w:rsid w:val="00A97D9B"/>
    <w:rsid w:val="00A97EA3"/>
    <w:rsid w:val="00AA0253"/>
    <w:rsid w:val="00AA0299"/>
    <w:rsid w:val="00AA0327"/>
    <w:rsid w:val="00AA04E7"/>
    <w:rsid w:val="00AA0850"/>
    <w:rsid w:val="00AA0862"/>
    <w:rsid w:val="00AA0A1E"/>
    <w:rsid w:val="00AA0B20"/>
    <w:rsid w:val="00AA0BBA"/>
    <w:rsid w:val="00AA0FB5"/>
    <w:rsid w:val="00AA130D"/>
    <w:rsid w:val="00AA1621"/>
    <w:rsid w:val="00AA1642"/>
    <w:rsid w:val="00AA1816"/>
    <w:rsid w:val="00AA19D0"/>
    <w:rsid w:val="00AA1A3C"/>
    <w:rsid w:val="00AA1C4E"/>
    <w:rsid w:val="00AA1CCB"/>
    <w:rsid w:val="00AA20A2"/>
    <w:rsid w:val="00AA235E"/>
    <w:rsid w:val="00AA2437"/>
    <w:rsid w:val="00AA2482"/>
    <w:rsid w:val="00AA268E"/>
    <w:rsid w:val="00AA26C1"/>
    <w:rsid w:val="00AA2757"/>
    <w:rsid w:val="00AA2764"/>
    <w:rsid w:val="00AA29F2"/>
    <w:rsid w:val="00AA2A06"/>
    <w:rsid w:val="00AA2ABF"/>
    <w:rsid w:val="00AA2E0A"/>
    <w:rsid w:val="00AA2FCB"/>
    <w:rsid w:val="00AA306A"/>
    <w:rsid w:val="00AA30F4"/>
    <w:rsid w:val="00AA311C"/>
    <w:rsid w:val="00AA3193"/>
    <w:rsid w:val="00AA31AF"/>
    <w:rsid w:val="00AA31EA"/>
    <w:rsid w:val="00AA320F"/>
    <w:rsid w:val="00AA338B"/>
    <w:rsid w:val="00AA33BB"/>
    <w:rsid w:val="00AA33E4"/>
    <w:rsid w:val="00AA34D3"/>
    <w:rsid w:val="00AA357E"/>
    <w:rsid w:val="00AA3757"/>
    <w:rsid w:val="00AA3811"/>
    <w:rsid w:val="00AA39F2"/>
    <w:rsid w:val="00AA3A13"/>
    <w:rsid w:val="00AA3D79"/>
    <w:rsid w:val="00AA408D"/>
    <w:rsid w:val="00AA409E"/>
    <w:rsid w:val="00AA417B"/>
    <w:rsid w:val="00AA41C5"/>
    <w:rsid w:val="00AA420B"/>
    <w:rsid w:val="00AA435B"/>
    <w:rsid w:val="00AA45B9"/>
    <w:rsid w:val="00AA464A"/>
    <w:rsid w:val="00AA47F4"/>
    <w:rsid w:val="00AA4CCE"/>
    <w:rsid w:val="00AA5099"/>
    <w:rsid w:val="00AA514B"/>
    <w:rsid w:val="00AA524B"/>
    <w:rsid w:val="00AA5328"/>
    <w:rsid w:val="00AA5371"/>
    <w:rsid w:val="00AA5AAA"/>
    <w:rsid w:val="00AA5C84"/>
    <w:rsid w:val="00AA5D5A"/>
    <w:rsid w:val="00AA5F2E"/>
    <w:rsid w:val="00AA5F91"/>
    <w:rsid w:val="00AA6498"/>
    <w:rsid w:val="00AA66AA"/>
    <w:rsid w:val="00AA6CF0"/>
    <w:rsid w:val="00AA6DC6"/>
    <w:rsid w:val="00AA6F55"/>
    <w:rsid w:val="00AA6FAB"/>
    <w:rsid w:val="00AA7319"/>
    <w:rsid w:val="00AA734F"/>
    <w:rsid w:val="00AA7627"/>
    <w:rsid w:val="00AA776D"/>
    <w:rsid w:val="00AA7777"/>
    <w:rsid w:val="00AA777C"/>
    <w:rsid w:val="00AA777E"/>
    <w:rsid w:val="00AA79AE"/>
    <w:rsid w:val="00AA7B5B"/>
    <w:rsid w:val="00AA7F1B"/>
    <w:rsid w:val="00AB0017"/>
    <w:rsid w:val="00AB007D"/>
    <w:rsid w:val="00AB025D"/>
    <w:rsid w:val="00AB034F"/>
    <w:rsid w:val="00AB043E"/>
    <w:rsid w:val="00AB0639"/>
    <w:rsid w:val="00AB080A"/>
    <w:rsid w:val="00AB0AA2"/>
    <w:rsid w:val="00AB0B0F"/>
    <w:rsid w:val="00AB132B"/>
    <w:rsid w:val="00AB1330"/>
    <w:rsid w:val="00AB171F"/>
    <w:rsid w:val="00AB1AE8"/>
    <w:rsid w:val="00AB25C1"/>
    <w:rsid w:val="00AB262E"/>
    <w:rsid w:val="00AB26AE"/>
    <w:rsid w:val="00AB2790"/>
    <w:rsid w:val="00AB290B"/>
    <w:rsid w:val="00AB2932"/>
    <w:rsid w:val="00AB2A4F"/>
    <w:rsid w:val="00AB2B24"/>
    <w:rsid w:val="00AB2C99"/>
    <w:rsid w:val="00AB2DB2"/>
    <w:rsid w:val="00AB2E0B"/>
    <w:rsid w:val="00AB2E57"/>
    <w:rsid w:val="00AB3027"/>
    <w:rsid w:val="00AB32AD"/>
    <w:rsid w:val="00AB33A6"/>
    <w:rsid w:val="00AB33E6"/>
    <w:rsid w:val="00AB3505"/>
    <w:rsid w:val="00AB3653"/>
    <w:rsid w:val="00AB3922"/>
    <w:rsid w:val="00AB3B17"/>
    <w:rsid w:val="00AB3C15"/>
    <w:rsid w:val="00AB3DEF"/>
    <w:rsid w:val="00AB3E32"/>
    <w:rsid w:val="00AB42FD"/>
    <w:rsid w:val="00AB4387"/>
    <w:rsid w:val="00AB43C1"/>
    <w:rsid w:val="00AB4452"/>
    <w:rsid w:val="00AB4A6E"/>
    <w:rsid w:val="00AB4C2E"/>
    <w:rsid w:val="00AB4C58"/>
    <w:rsid w:val="00AB5008"/>
    <w:rsid w:val="00AB512C"/>
    <w:rsid w:val="00AB51F4"/>
    <w:rsid w:val="00AB5442"/>
    <w:rsid w:val="00AB54E4"/>
    <w:rsid w:val="00AB54EA"/>
    <w:rsid w:val="00AB5520"/>
    <w:rsid w:val="00AB5591"/>
    <w:rsid w:val="00AB55C8"/>
    <w:rsid w:val="00AB569F"/>
    <w:rsid w:val="00AB56D8"/>
    <w:rsid w:val="00AB570F"/>
    <w:rsid w:val="00AB571F"/>
    <w:rsid w:val="00AB57DA"/>
    <w:rsid w:val="00AB57F6"/>
    <w:rsid w:val="00AB5936"/>
    <w:rsid w:val="00AB5B85"/>
    <w:rsid w:val="00AB5BBF"/>
    <w:rsid w:val="00AB5C75"/>
    <w:rsid w:val="00AB5DA1"/>
    <w:rsid w:val="00AB5F32"/>
    <w:rsid w:val="00AB5F8F"/>
    <w:rsid w:val="00AB641B"/>
    <w:rsid w:val="00AB65B6"/>
    <w:rsid w:val="00AB69C0"/>
    <w:rsid w:val="00AB6B1D"/>
    <w:rsid w:val="00AB6CDA"/>
    <w:rsid w:val="00AB6CE2"/>
    <w:rsid w:val="00AB70C8"/>
    <w:rsid w:val="00AB71CD"/>
    <w:rsid w:val="00AB71DE"/>
    <w:rsid w:val="00AB733A"/>
    <w:rsid w:val="00AB74B6"/>
    <w:rsid w:val="00AB75FC"/>
    <w:rsid w:val="00AB773F"/>
    <w:rsid w:val="00AB7852"/>
    <w:rsid w:val="00AB7977"/>
    <w:rsid w:val="00AB7AB2"/>
    <w:rsid w:val="00AB7D67"/>
    <w:rsid w:val="00AB7E27"/>
    <w:rsid w:val="00AC020D"/>
    <w:rsid w:val="00AC036F"/>
    <w:rsid w:val="00AC03C7"/>
    <w:rsid w:val="00AC03EE"/>
    <w:rsid w:val="00AC0690"/>
    <w:rsid w:val="00AC0854"/>
    <w:rsid w:val="00AC0964"/>
    <w:rsid w:val="00AC098D"/>
    <w:rsid w:val="00AC09FC"/>
    <w:rsid w:val="00AC0CD7"/>
    <w:rsid w:val="00AC1000"/>
    <w:rsid w:val="00AC10B8"/>
    <w:rsid w:val="00AC10BF"/>
    <w:rsid w:val="00AC11E8"/>
    <w:rsid w:val="00AC13AF"/>
    <w:rsid w:val="00AC1521"/>
    <w:rsid w:val="00AC157F"/>
    <w:rsid w:val="00AC15D7"/>
    <w:rsid w:val="00AC179F"/>
    <w:rsid w:val="00AC17C8"/>
    <w:rsid w:val="00AC18B6"/>
    <w:rsid w:val="00AC1989"/>
    <w:rsid w:val="00AC1D76"/>
    <w:rsid w:val="00AC2253"/>
    <w:rsid w:val="00AC22AC"/>
    <w:rsid w:val="00AC2393"/>
    <w:rsid w:val="00AC2609"/>
    <w:rsid w:val="00AC26C2"/>
    <w:rsid w:val="00AC2A5A"/>
    <w:rsid w:val="00AC2AF1"/>
    <w:rsid w:val="00AC2C18"/>
    <w:rsid w:val="00AC2C26"/>
    <w:rsid w:val="00AC2F78"/>
    <w:rsid w:val="00AC3303"/>
    <w:rsid w:val="00AC3334"/>
    <w:rsid w:val="00AC335E"/>
    <w:rsid w:val="00AC35A6"/>
    <w:rsid w:val="00AC3716"/>
    <w:rsid w:val="00AC3AD4"/>
    <w:rsid w:val="00AC3AF4"/>
    <w:rsid w:val="00AC3BB1"/>
    <w:rsid w:val="00AC3C38"/>
    <w:rsid w:val="00AC3CA7"/>
    <w:rsid w:val="00AC3D37"/>
    <w:rsid w:val="00AC3D85"/>
    <w:rsid w:val="00AC3D92"/>
    <w:rsid w:val="00AC3F6C"/>
    <w:rsid w:val="00AC405D"/>
    <w:rsid w:val="00AC41D9"/>
    <w:rsid w:val="00AC47A6"/>
    <w:rsid w:val="00AC48A6"/>
    <w:rsid w:val="00AC4941"/>
    <w:rsid w:val="00AC4E3B"/>
    <w:rsid w:val="00AC4F88"/>
    <w:rsid w:val="00AC4FDD"/>
    <w:rsid w:val="00AC531C"/>
    <w:rsid w:val="00AC5330"/>
    <w:rsid w:val="00AC540F"/>
    <w:rsid w:val="00AC55EC"/>
    <w:rsid w:val="00AC564D"/>
    <w:rsid w:val="00AC56E8"/>
    <w:rsid w:val="00AC5981"/>
    <w:rsid w:val="00AC5B5F"/>
    <w:rsid w:val="00AC5CA9"/>
    <w:rsid w:val="00AC5D1D"/>
    <w:rsid w:val="00AC5D42"/>
    <w:rsid w:val="00AC5D67"/>
    <w:rsid w:val="00AC5EE7"/>
    <w:rsid w:val="00AC5F84"/>
    <w:rsid w:val="00AC5FA7"/>
    <w:rsid w:val="00AC617A"/>
    <w:rsid w:val="00AC6245"/>
    <w:rsid w:val="00AC6437"/>
    <w:rsid w:val="00AC6496"/>
    <w:rsid w:val="00AC6524"/>
    <w:rsid w:val="00AC66DD"/>
    <w:rsid w:val="00AC6748"/>
    <w:rsid w:val="00AC6919"/>
    <w:rsid w:val="00AC6988"/>
    <w:rsid w:val="00AC6A3A"/>
    <w:rsid w:val="00AC6C28"/>
    <w:rsid w:val="00AC6F32"/>
    <w:rsid w:val="00AC711B"/>
    <w:rsid w:val="00AC71E7"/>
    <w:rsid w:val="00AC7431"/>
    <w:rsid w:val="00AC766D"/>
    <w:rsid w:val="00AC76BE"/>
    <w:rsid w:val="00AC76F5"/>
    <w:rsid w:val="00AC76F6"/>
    <w:rsid w:val="00AC78FA"/>
    <w:rsid w:val="00AC793E"/>
    <w:rsid w:val="00AC79DF"/>
    <w:rsid w:val="00AC7D06"/>
    <w:rsid w:val="00AC7F6E"/>
    <w:rsid w:val="00AC7F88"/>
    <w:rsid w:val="00AD002C"/>
    <w:rsid w:val="00AD00D7"/>
    <w:rsid w:val="00AD00E0"/>
    <w:rsid w:val="00AD01A1"/>
    <w:rsid w:val="00AD029C"/>
    <w:rsid w:val="00AD0355"/>
    <w:rsid w:val="00AD042A"/>
    <w:rsid w:val="00AD0502"/>
    <w:rsid w:val="00AD05BE"/>
    <w:rsid w:val="00AD08C0"/>
    <w:rsid w:val="00AD0C9C"/>
    <w:rsid w:val="00AD0D92"/>
    <w:rsid w:val="00AD10CE"/>
    <w:rsid w:val="00AD116D"/>
    <w:rsid w:val="00AD1221"/>
    <w:rsid w:val="00AD1300"/>
    <w:rsid w:val="00AD1478"/>
    <w:rsid w:val="00AD1980"/>
    <w:rsid w:val="00AD1C6B"/>
    <w:rsid w:val="00AD1C9A"/>
    <w:rsid w:val="00AD1CC4"/>
    <w:rsid w:val="00AD203A"/>
    <w:rsid w:val="00AD2044"/>
    <w:rsid w:val="00AD2177"/>
    <w:rsid w:val="00AD23B1"/>
    <w:rsid w:val="00AD256D"/>
    <w:rsid w:val="00AD258A"/>
    <w:rsid w:val="00AD2737"/>
    <w:rsid w:val="00AD278A"/>
    <w:rsid w:val="00AD2A34"/>
    <w:rsid w:val="00AD2DED"/>
    <w:rsid w:val="00AD30D4"/>
    <w:rsid w:val="00AD3146"/>
    <w:rsid w:val="00AD31EB"/>
    <w:rsid w:val="00AD32E8"/>
    <w:rsid w:val="00AD32FC"/>
    <w:rsid w:val="00AD3379"/>
    <w:rsid w:val="00AD35DA"/>
    <w:rsid w:val="00AD3756"/>
    <w:rsid w:val="00AD383B"/>
    <w:rsid w:val="00AD3869"/>
    <w:rsid w:val="00AD38B6"/>
    <w:rsid w:val="00AD3B39"/>
    <w:rsid w:val="00AD3BA2"/>
    <w:rsid w:val="00AD3C00"/>
    <w:rsid w:val="00AD3C0A"/>
    <w:rsid w:val="00AD3D1F"/>
    <w:rsid w:val="00AD408B"/>
    <w:rsid w:val="00AD42B6"/>
    <w:rsid w:val="00AD42E6"/>
    <w:rsid w:val="00AD4493"/>
    <w:rsid w:val="00AD44CF"/>
    <w:rsid w:val="00AD4538"/>
    <w:rsid w:val="00AD457F"/>
    <w:rsid w:val="00AD45E9"/>
    <w:rsid w:val="00AD474A"/>
    <w:rsid w:val="00AD47AF"/>
    <w:rsid w:val="00AD4953"/>
    <w:rsid w:val="00AD4982"/>
    <w:rsid w:val="00AD5032"/>
    <w:rsid w:val="00AD50DC"/>
    <w:rsid w:val="00AD5106"/>
    <w:rsid w:val="00AD5194"/>
    <w:rsid w:val="00AD51CA"/>
    <w:rsid w:val="00AD51E8"/>
    <w:rsid w:val="00AD550B"/>
    <w:rsid w:val="00AD557C"/>
    <w:rsid w:val="00AD55CC"/>
    <w:rsid w:val="00AD5646"/>
    <w:rsid w:val="00AD5678"/>
    <w:rsid w:val="00AD5695"/>
    <w:rsid w:val="00AD56DD"/>
    <w:rsid w:val="00AD5BBF"/>
    <w:rsid w:val="00AD5C5B"/>
    <w:rsid w:val="00AD5C91"/>
    <w:rsid w:val="00AD5F9F"/>
    <w:rsid w:val="00AD60B2"/>
    <w:rsid w:val="00AD619D"/>
    <w:rsid w:val="00AD61D5"/>
    <w:rsid w:val="00AD61FD"/>
    <w:rsid w:val="00AD62F3"/>
    <w:rsid w:val="00AD6357"/>
    <w:rsid w:val="00AD63FB"/>
    <w:rsid w:val="00AD64AF"/>
    <w:rsid w:val="00AD67D8"/>
    <w:rsid w:val="00AD67FA"/>
    <w:rsid w:val="00AD6938"/>
    <w:rsid w:val="00AD6A49"/>
    <w:rsid w:val="00AD6B76"/>
    <w:rsid w:val="00AD6DC3"/>
    <w:rsid w:val="00AD735C"/>
    <w:rsid w:val="00AD73CA"/>
    <w:rsid w:val="00AD75D5"/>
    <w:rsid w:val="00AD7741"/>
    <w:rsid w:val="00AD7885"/>
    <w:rsid w:val="00AD7923"/>
    <w:rsid w:val="00AD79BF"/>
    <w:rsid w:val="00AD7A51"/>
    <w:rsid w:val="00AD7A90"/>
    <w:rsid w:val="00AD7F5E"/>
    <w:rsid w:val="00AE0105"/>
    <w:rsid w:val="00AE015F"/>
    <w:rsid w:val="00AE01D6"/>
    <w:rsid w:val="00AE0232"/>
    <w:rsid w:val="00AE0271"/>
    <w:rsid w:val="00AE04D2"/>
    <w:rsid w:val="00AE06B9"/>
    <w:rsid w:val="00AE0908"/>
    <w:rsid w:val="00AE0F0D"/>
    <w:rsid w:val="00AE1485"/>
    <w:rsid w:val="00AE1656"/>
    <w:rsid w:val="00AE16FD"/>
    <w:rsid w:val="00AE1760"/>
    <w:rsid w:val="00AE17D3"/>
    <w:rsid w:val="00AE19C5"/>
    <w:rsid w:val="00AE1A7D"/>
    <w:rsid w:val="00AE1BB4"/>
    <w:rsid w:val="00AE1C34"/>
    <w:rsid w:val="00AE1C3D"/>
    <w:rsid w:val="00AE1D47"/>
    <w:rsid w:val="00AE23A3"/>
    <w:rsid w:val="00AE2451"/>
    <w:rsid w:val="00AE2634"/>
    <w:rsid w:val="00AE2868"/>
    <w:rsid w:val="00AE28C4"/>
    <w:rsid w:val="00AE290D"/>
    <w:rsid w:val="00AE29D0"/>
    <w:rsid w:val="00AE2AC8"/>
    <w:rsid w:val="00AE2B41"/>
    <w:rsid w:val="00AE2B6A"/>
    <w:rsid w:val="00AE2B7F"/>
    <w:rsid w:val="00AE2B8C"/>
    <w:rsid w:val="00AE2C83"/>
    <w:rsid w:val="00AE2E7B"/>
    <w:rsid w:val="00AE2F7C"/>
    <w:rsid w:val="00AE2FE0"/>
    <w:rsid w:val="00AE32DE"/>
    <w:rsid w:val="00AE3312"/>
    <w:rsid w:val="00AE3682"/>
    <w:rsid w:val="00AE3778"/>
    <w:rsid w:val="00AE389F"/>
    <w:rsid w:val="00AE3AA7"/>
    <w:rsid w:val="00AE401B"/>
    <w:rsid w:val="00AE41FB"/>
    <w:rsid w:val="00AE4226"/>
    <w:rsid w:val="00AE4796"/>
    <w:rsid w:val="00AE47A9"/>
    <w:rsid w:val="00AE4A56"/>
    <w:rsid w:val="00AE5478"/>
    <w:rsid w:val="00AE5723"/>
    <w:rsid w:val="00AE5996"/>
    <w:rsid w:val="00AE5AA0"/>
    <w:rsid w:val="00AE5AAD"/>
    <w:rsid w:val="00AE5B21"/>
    <w:rsid w:val="00AE5BD5"/>
    <w:rsid w:val="00AE601C"/>
    <w:rsid w:val="00AE6050"/>
    <w:rsid w:val="00AE616B"/>
    <w:rsid w:val="00AE6701"/>
    <w:rsid w:val="00AE68CF"/>
    <w:rsid w:val="00AE68DE"/>
    <w:rsid w:val="00AE68E8"/>
    <w:rsid w:val="00AE6917"/>
    <w:rsid w:val="00AE694D"/>
    <w:rsid w:val="00AE6A8C"/>
    <w:rsid w:val="00AE6BD8"/>
    <w:rsid w:val="00AE6D15"/>
    <w:rsid w:val="00AE6EDE"/>
    <w:rsid w:val="00AE706A"/>
    <w:rsid w:val="00AE70D8"/>
    <w:rsid w:val="00AE71EE"/>
    <w:rsid w:val="00AE7326"/>
    <w:rsid w:val="00AE7399"/>
    <w:rsid w:val="00AE77EA"/>
    <w:rsid w:val="00AE78FC"/>
    <w:rsid w:val="00AE7AA6"/>
    <w:rsid w:val="00AE7B26"/>
    <w:rsid w:val="00AE7E09"/>
    <w:rsid w:val="00AF02C0"/>
    <w:rsid w:val="00AF034D"/>
    <w:rsid w:val="00AF0434"/>
    <w:rsid w:val="00AF05BF"/>
    <w:rsid w:val="00AF0910"/>
    <w:rsid w:val="00AF0AF2"/>
    <w:rsid w:val="00AF0D09"/>
    <w:rsid w:val="00AF0D96"/>
    <w:rsid w:val="00AF0EA7"/>
    <w:rsid w:val="00AF1015"/>
    <w:rsid w:val="00AF1180"/>
    <w:rsid w:val="00AF12F2"/>
    <w:rsid w:val="00AF1337"/>
    <w:rsid w:val="00AF1467"/>
    <w:rsid w:val="00AF1500"/>
    <w:rsid w:val="00AF1ACB"/>
    <w:rsid w:val="00AF1CB7"/>
    <w:rsid w:val="00AF1D4F"/>
    <w:rsid w:val="00AF1D74"/>
    <w:rsid w:val="00AF2055"/>
    <w:rsid w:val="00AF2061"/>
    <w:rsid w:val="00AF20AE"/>
    <w:rsid w:val="00AF23DA"/>
    <w:rsid w:val="00AF24C9"/>
    <w:rsid w:val="00AF2704"/>
    <w:rsid w:val="00AF2847"/>
    <w:rsid w:val="00AF2A4A"/>
    <w:rsid w:val="00AF2BF9"/>
    <w:rsid w:val="00AF2CB9"/>
    <w:rsid w:val="00AF2F96"/>
    <w:rsid w:val="00AF3080"/>
    <w:rsid w:val="00AF321E"/>
    <w:rsid w:val="00AF32D5"/>
    <w:rsid w:val="00AF3445"/>
    <w:rsid w:val="00AF353A"/>
    <w:rsid w:val="00AF36BB"/>
    <w:rsid w:val="00AF3732"/>
    <w:rsid w:val="00AF3768"/>
    <w:rsid w:val="00AF3799"/>
    <w:rsid w:val="00AF385A"/>
    <w:rsid w:val="00AF398D"/>
    <w:rsid w:val="00AF3B18"/>
    <w:rsid w:val="00AF3C4A"/>
    <w:rsid w:val="00AF3F97"/>
    <w:rsid w:val="00AF4020"/>
    <w:rsid w:val="00AF414B"/>
    <w:rsid w:val="00AF424F"/>
    <w:rsid w:val="00AF4319"/>
    <w:rsid w:val="00AF4327"/>
    <w:rsid w:val="00AF437C"/>
    <w:rsid w:val="00AF4399"/>
    <w:rsid w:val="00AF4419"/>
    <w:rsid w:val="00AF460D"/>
    <w:rsid w:val="00AF46FD"/>
    <w:rsid w:val="00AF473D"/>
    <w:rsid w:val="00AF4808"/>
    <w:rsid w:val="00AF4AC4"/>
    <w:rsid w:val="00AF4B41"/>
    <w:rsid w:val="00AF4C74"/>
    <w:rsid w:val="00AF4CE2"/>
    <w:rsid w:val="00AF4EDC"/>
    <w:rsid w:val="00AF5279"/>
    <w:rsid w:val="00AF5354"/>
    <w:rsid w:val="00AF54A0"/>
    <w:rsid w:val="00AF54C4"/>
    <w:rsid w:val="00AF5605"/>
    <w:rsid w:val="00AF5652"/>
    <w:rsid w:val="00AF56F1"/>
    <w:rsid w:val="00AF5835"/>
    <w:rsid w:val="00AF5A3D"/>
    <w:rsid w:val="00AF5B79"/>
    <w:rsid w:val="00AF5D86"/>
    <w:rsid w:val="00AF5F00"/>
    <w:rsid w:val="00AF61AF"/>
    <w:rsid w:val="00AF631F"/>
    <w:rsid w:val="00AF6432"/>
    <w:rsid w:val="00AF6A8B"/>
    <w:rsid w:val="00AF6A96"/>
    <w:rsid w:val="00AF6E07"/>
    <w:rsid w:val="00AF6E9E"/>
    <w:rsid w:val="00AF7342"/>
    <w:rsid w:val="00AF75AE"/>
    <w:rsid w:val="00AF7688"/>
    <w:rsid w:val="00AF783A"/>
    <w:rsid w:val="00AF78BB"/>
    <w:rsid w:val="00AF79AD"/>
    <w:rsid w:val="00AF7A49"/>
    <w:rsid w:val="00AF7C90"/>
    <w:rsid w:val="00AF7D7B"/>
    <w:rsid w:val="00B00493"/>
    <w:rsid w:val="00B005E0"/>
    <w:rsid w:val="00B006D2"/>
    <w:rsid w:val="00B008B2"/>
    <w:rsid w:val="00B009ED"/>
    <w:rsid w:val="00B00A1B"/>
    <w:rsid w:val="00B00B9B"/>
    <w:rsid w:val="00B00C2D"/>
    <w:rsid w:val="00B00C56"/>
    <w:rsid w:val="00B00EE9"/>
    <w:rsid w:val="00B010DC"/>
    <w:rsid w:val="00B0115A"/>
    <w:rsid w:val="00B011B9"/>
    <w:rsid w:val="00B012FC"/>
    <w:rsid w:val="00B01413"/>
    <w:rsid w:val="00B01465"/>
    <w:rsid w:val="00B01497"/>
    <w:rsid w:val="00B01502"/>
    <w:rsid w:val="00B01534"/>
    <w:rsid w:val="00B01578"/>
    <w:rsid w:val="00B0198B"/>
    <w:rsid w:val="00B019AA"/>
    <w:rsid w:val="00B019FB"/>
    <w:rsid w:val="00B01CD5"/>
    <w:rsid w:val="00B02026"/>
    <w:rsid w:val="00B02117"/>
    <w:rsid w:val="00B02130"/>
    <w:rsid w:val="00B022E1"/>
    <w:rsid w:val="00B0274B"/>
    <w:rsid w:val="00B02754"/>
    <w:rsid w:val="00B028B5"/>
    <w:rsid w:val="00B02A54"/>
    <w:rsid w:val="00B02AF2"/>
    <w:rsid w:val="00B02B06"/>
    <w:rsid w:val="00B02BBB"/>
    <w:rsid w:val="00B02F64"/>
    <w:rsid w:val="00B02F71"/>
    <w:rsid w:val="00B02FB2"/>
    <w:rsid w:val="00B03122"/>
    <w:rsid w:val="00B0332F"/>
    <w:rsid w:val="00B03337"/>
    <w:rsid w:val="00B034BF"/>
    <w:rsid w:val="00B037C0"/>
    <w:rsid w:val="00B03870"/>
    <w:rsid w:val="00B03BFB"/>
    <w:rsid w:val="00B03E54"/>
    <w:rsid w:val="00B03E85"/>
    <w:rsid w:val="00B04235"/>
    <w:rsid w:val="00B048ED"/>
    <w:rsid w:val="00B04950"/>
    <w:rsid w:val="00B04968"/>
    <w:rsid w:val="00B04B5F"/>
    <w:rsid w:val="00B04C0E"/>
    <w:rsid w:val="00B04C5D"/>
    <w:rsid w:val="00B04CC9"/>
    <w:rsid w:val="00B04E37"/>
    <w:rsid w:val="00B04F63"/>
    <w:rsid w:val="00B05015"/>
    <w:rsid w:val="00B051FE"/>
    <w:rsid w:val="00B0529E"/>
    <w:rsid w:val="00B053E0"/>
    <w:rsid w:val="00B054A3"/>
    <w:rsid w:val="00B0563C"/>
    <w:rsid w:val="00B0578D"/>
    <w:rsid w:val="00B05793"/>
    <w:rsid w:val="00B057B9"/>
    <w:rsid w:val="00B0587D"/>
    <w:rsid w:val="00B05B4A"/>
    <w:rsid w:val="00B05B4E"/>
    <w:rsid w:val="00B05D9E"/>
    <w:rsid w:val="00B05E05"/>
    <w:rsid w:val="00B05E61"/>
    <w:rsid w:val="00B05F38"/>
    <w:rsid w:val="00B06198"/>
    <w:rsid w:val="00B0669D"/>
    <w:rsid w:val="00B06784"/>
    <w:rsid w:val="00B06836"/>
    <w:rsid w:val="00B06B28"/>
    <w:rsid w:val="00B06C40"/>
    <w:rsid w:val="00B06E32"/>
    <w:rsid w:val="00B06F62"/>
    <w:rsid w:val="00B0703A"/>
    <w:rsid w:val="00B07063"/>
    <w:rsid w:val="00B07080"/>
    <w:rsid w:val="00B0711C"/>
    <w:rsid w:val="00B07270"/>
    <w:rsid w:val="00B0759B"/>
    <w:rsid w:val="00B076DA"/>
    <w:rsid w:val="00B0785E"/>
    <w:rsid w:val="00B07872"/>
    <w:rsid w:val="00B07897"/>
    <w:rsid w:val="00B07982"/>
    <w:rsid w:val="00B07A85"/>
    <w:rsid w:val="00B07C76"/>
    <w:rsid w:val="00B101E9"/>
    <w:rsid w:val="00B10205"/>
    <w:rsid w:val="00B10604"/>
    <w:rsid w:val="00B1081F"/>
    <w:rsid w:val="00B10851"/>
    <w:rsid w:val="00B108D4"/>
    <w:rsid w:val="00B10945"/>
    <w:rsid w:val="00B10A62"/>
    <w:rsid w:val="00B10ADE"/>
    <w:rsid w:val="00B10D8D"/>
    <w:rsid w:val="00B10F18"/>
    <w:rsid w:val="00B10F81"/>
    <w:rsid w:val="00B111B2"/>
    <w:rsid w:val="00B111DB"/>
    <w:rsid w:val="00B111EB"/>
    <w:rsid w:val="00B11317"/>
    <w:rsid w:val="00B11362"/>
    <w:rsid w:val="00B11738"/>
    <w:rsid w:val="00B117EE"/>
    <w:rsid w:val="00B11833"/>
    <w:rsid w:val="00B11905"/>
    <w:rsid w:val="00B11DC3"/>
    <w:rsid w:val="00B11E3C"/>
    <w:rsid w:val="00B12177"/>
    <w:rsid w:val="00B121EE"/>
    <w:rsid w:val="00B12301"/>
    <w:rsid w:val="00B12714"/>
    <w:rsid w:val="00B12733"/>
    <w:rsid w:val="00B12759"/>
    <w:rsid w:val="00B1283B"/>
    <w:rsid w:val="00B1285E"/>
    <w:rsid w:val="00B1294F"/>
    <w:rsid w:val="00B12B66"/>
    <w:rsid w:val="00B12DA8"/>
    <w:rsid w:val="00B12FA2"/>
    <w:rsid w:val="00B12FD4"/>
    <w:rsid w:val="00B130AB"/>
    <w:rsid w:val="00B13109"/>
    <w:rsid w:val="00B13436"/>
    <w:rsid w:val="00B1343F"/>
    <w:rsid w:val="00B13447"/>
    <w:rsid w:val="00B13516"/>
    <w:rsid w:val="00B136DB"/>
    <w:rsid w:val="00B13859"/>
    <w:rsid w:val="00B138A1"/>
    <w:rsid w:val="00B138CD"/>
    <w:rsid w:val="00B13946"/>
    <w:rsid w:val="00B13A03"/>
    <w:rsid w:val="00B13AD6"/>
    <w:rsid w:val="00B13B2F"/>
    <w:rsid w:val="00B13B76"/>
    <w:rsid w:val="00B13D47"/>
    <w:rsid w:val="00B13F15"/>
    <w:rsid w:val="00B13F65"/>
    <w:rsid w:val="00B140ED"/>
    <w:rsid w:val="00B142F4"/>
    <w:rsid w:val="00B143B3"/>
    <w:rsid w:val="00B1447E"/>
    <w:rsid w:val="00B14512"/>
    <w:rsid w:val="00B14523"/>
    <w:rsid w:val="00B145BB"/>
    <w:rsid w:val="00B14797"/>
    <w:rsid w:val="00B149B4"/>
    <w:rsid w:val="00B149D6"/>
    <w:rsid w:val="00B149E4"/>
    <w:rsid w:val="00B14CE5"/>
    <w:rsid w:val="00B14D33"/>
    <w:rsid w:val="00B14FB3"/>
    <w:rsid w:val="00B1521C"/>
    <w:rsid w:val="00B15239"/>
    <w:rsid w:val="00B15494"/>
    <w:rsid w:val="00B15638"/>
    <w:rsid w:val="00B1577E"/>
    <w:rsid w:val="00B1578F"/>
    <w:rsid w:val="00B1584E"/>
    <w:rsid w:val="00B15AB4"/>
    <w:rsid w:val="00B15B74"/>
    <w:rsid w:val="00B15E8F"/>
    <w:rsid w:val="00B15F3F"/>
    <w:rsid w:val="00B15F58"/>
    <w:rsid w:val="00B15F86"/>
    <w:rsid w:val="00B160B5"/>
    <w:rsid w:val="00B161D7"/>
    <w:rsid w:val="00B164E5"/>
    <w:rsid w:val="00B165D9"/>
    <w:rsid w:val="00B166DB"/>
    <w:rsid w:val="00B168E7"/>
    <w:rsid w:val="00B16D90"/>
    <w:rsid w:val="00B16E18"/>
    <w:rsid w:val="00B16E27"/>
    <w:rsid w:val="00B1754B"/>
    <w:rsid w:val="00B175FE"/>
    <w:rsid w:val="00B1770A"/>
    <w:rsid w:val="00B17845"/>
    <w:rsid w:val="00B178F0"/>
    <w:rsid w:val="00B1790E"/>
    <w:rsid w:val="00B17B70"/>
    <w:rsid w:val="00B17CD7"/>
    <w:rsid w:val="00B200F1"/>
    <w:rsid w:val="00B201A2"/>
    <w:rsid w:val="00B201FD"/>
    <w:rsid w:val="00B203AB"/>
    <w:rsid w:val="00B203DA"/>
    <w:rsid w:val="00B20577"/>
    <w:rsid w:val="00B207FC"/>
    <w:rsid w:val="00B20A8F"/>
    <w:rsid w:val="00B20D74"/>
    <w:rsid w:val="00B20EE5"/>
    <w:rsid w:val="00B21194"/>
    <w:rsid w:val="00B212D3"/>
    <w:rsid w:val="00B2132A"/>
    <w:rsid w:val="00B21643"/>
    <w:rsid w:val="00B216CE"/>
    <w:rsid w:val="00B217F8"/>
    <w:rsid w:val="00B21833"/>
    <w:rsid w:val="00B2196F"/>
    <w:rsid w:val="00B21B27"/>
    <w:rsid w:val="00B21B60"/>
    <w:rsid w:val="00B21BAA"/>
    <w:rsid w:val="00B21D8E"/>
    <w:rsid w:val="00B21F09"/>
    <w:rsid w:val="00B22011"/>
    <w:rsid w:val="00B222CB"/>
    <w:rsid w:val="00B226AD"/>
    <w:rsid w:val="00B22956"/>
    <w:rsid w:val="00B22A14"/>
    <w:rsid w:val="00B22A35"/>
    <w:rsid w:val="00B22B8E"/>
    <w:rsid w:val="00B22D00"/>
    <w:rsid w:val="00B22E43"/>
    <w:rsid w:val="00B23012"/>
    <w:rsid w:val="00B23134"/>
    <w:rsid w:val="00B232B9"/>
    <w:rsid w:val="00B23424"/>
    <w:rsid w:val="00B2346B"/>
    <w:rsid w:val="00B234AD"/>
    <w:rsid w:val="00B23775"/>
    <w:rsid w:val="00B23783"/>
    <w:rsid w:val="00B23C26"/>
    <w:rsid w:val="00B23C46"/>
    <w:rsid w:val="00B23D51"/>
    <w:rsid w:val="00B23EA3"/>
    <w:rsid w:val="00B23F20"/>
    <w:rsid w:val="00B240A7"/>
    <w:rsid w:val="00B240AB"/>
    <w:rsid w:val="00B240D0"/>
    <w:rsid w:val="00B240F5"/>
    <w:rsid w:val="00B24154"/>
    <w:rsid w:val="00B241F7"/>
    <w:rsid w:val="00B24249"/>
    <w:rsid w:val="00B2430E"/>
    <w:rsid w:val="00B244D2"/>
    <w:rsid w:val="00B244D8"/>
    <w:rsid w:val="00B24642"/>
    <w:rsid w:val="00B246F9"/>
    <w:rsid w:val="00B2470D"/>
    <w:rsid w:val="00B24732"/>
    <w:rsid w:val="00B2480E"/>
    <w:rsid w:val="00B24916"/>
    <w:rsid w:val="00B249CB"/>
    <w:rsid w:val="00B24E69"/>
    <w:rsid w:val="00B24EFF"/>
    <w:rsid w:val="00B251C2"/>
    <w:rsid w:val="00B253C2"/>
    <w:rsid w:val="00B25697"/>
    <w:rsid w:val="00B256C8"/>
    <w:rsid w:val="00B25808"/>
    <w:rsid w:val="00B25810"/>
    <w:rsid w:val="00B25849"/>
    <w:rsid w:val="00B25F56"/>
    <w:rsid w:val="00B26030"/>
    <w:rsid w:val="00B26099"/>
    <w:rsid w:val="00B266E9"/>
    <w:rsid w:val="00B26725"/>
    <w:rsid w:val="00B26962"/>
    <w:rsid w:val="00B26979"/>
    <w:rsid w:val="00B26C79"/>
    <w:rsid w:val="00B26DE3"/>
    <w:rsid w:val="00B26E9A"/>
    <w:rsid w:val="00B26ED1"/>
    <w:rsid w:val="00B272E2"/>
    <w:rsid w:val="00B273FB"/>
    <w:rsid w:val="00B2747A"/>
    <w:rsid w:val="00B27678"/>
    <w:rsid w:val="00B27740"/>
    <w:rsid w:val="00B278E8"/>
    <w:rsid w:val="00B2790C"/>
    <w:rsid w:val="00B27A7D"/>
    <w:rsid w:val="00B27E6C"/>
    <w:rsid w:val="00B27F05"/>
    <w:rsid w:val="00B3001B"/>
    <w:rsid w:val="00B30054"/>
    <w:rsid w:val="00B30239"/>
    <w:rsid w:val="00B30245"/>
    <w:rsid w:val="00B305BD"/>
    <w:rsid w:val="00B306AA"/>
    <w:rsid w:val="00B30736"/>
    <w:rsid w:val="00B30CBF"/>
    <w:rsid w:val="00B30CCD"/>
    <w:rsid w:val="00B30CFA"/>
    <w:rsid w:val="00B30F9F"/>
    <w:rsid w:val="00B31077"/>
    <w:rsid w:val="00B3108A"/>
    <w:rsid w:val="00B3111F"/>
    <w:rsid w:val="00B311CD"/>
    <w:rsid w:val="00B31232"/>
    <w:rsid w:val="00B3152E"/>
    <w:rsid w:val="00B3155C"/>
    <w:rsid w:val="00B315BA"/>
    <w:rsid w:val="00B31650"/>
    <w:rsid w:val="00B31895"/>
    <w:rsid w:val="00B31896"/>
    <w:rsid w:val="00B31CB8"/>
    <w:rsid w:val="00B31E00"/>
    <w:rsid w:val="00B31E32"/>
    <w:rsid w:val="00B31E73"/>
    <w:rsid w:val="00B31E92"/>
    <w:rsid w:val="00B32346"/>
    <w:rsid w:val="00B32550"/>
    <w:rsid w:val="00B32B57"/>
    <w:rsid w:val="00B32B73"/>
    <w:rsid w:val="00B32C04"/>
    <w:rsid w:val="00B32D2C"/>
    <w:rsid w:val="00B32E0A"/>
    <w:rsid w:val="00B32FA9"/>
    <w:rsid w:val="00B33204"/>
    <w:rsid w:val="00B3335F"/>
    <w:rsid w:val="00B3347D"/>
    <w:rsid w:val="00B33633"/>
    <w:rsid w:val="00B33748"/>
    <w:rsid w:val="00B3381F"/>
    <w:rsid w:val="00B338C0"/>
    <w:rsid w:val="00B33B26"/>
    <w:rsid w:val="00B34015"/>
    <w:rsid w:val="00B340CA"/>
    <w:rsid w:val="00B34171"/>
    <w:rsid w:val="00B34233"/>
    <w:rsid w:val="00B3445B"/>
    <w:rsid w:val="00B344C9"/>
    <w:rsid w:val="00B34C3C"/>
    <w:rsid w:val="00B34E3D"/>
    <w:rsid w:val="00B34EBB"/>
    <w:rsid w:val="00B34F36"/>
    <w:rsid w:val="00B3504E"/>
    <w:rsid w:val="00B3523F"/>
    <w:rsid w:val="00B352DF"/>
    <w:rsid w:val="00B35397"/>
    <w:rsid w:val="00B353EE"/>
    <w:rsid w:val="00B355C6"/>
    <w:rsid w:val="00B35793"/>
    <w:rsid w:val="00B357E8"/>
    <w:rsid w:val="00B35994"/>
    <w:rsid w:val="00B35B0B"/>
    <w:rsid w:val="00B35BCC"/>
    <w:rsid w:val="00B35BDD"/>
    <w:rsid w:val="00B35C7D"/>
    <w:rsid w:val="00B35CA5"/>
    <w:rsid w:val="00B35FD8"/>
    <w:rsid w:val="00B366D7"/>
    <w:rsid w:val="00B3670C"/>
    <w:rsid w:val="00B36717"/>
    <w:rsid w:val="00B3676D"/>
    <w:rsid w:val="00B36827"/>
    <w:rsid w:val="00B36AB5"/>
    <w:rsid w:val="00B36B26"/>
    <w:rsid w:val="00B36CEB"/>
    <w:rsid w:val="00B36DA1"/>
    <w:rsid w:val="00B36DE0"/>
    <w:rsid w:val="00B37041"/>
    <w:rsid w:val="00B3727D"/>
    <w:rsid w:val="00B372F6"/>
    <w:rsid w:val="00B373E5"/>
    <w:rsid w:val="00B37413"/>
    <w:rsid w:val="00B375B1"/>
    <w:rsid w:val="00B37825"/>
    <w:rsid w:val="00B37846"/>
    <w:rsid w:val="00B37899"/>
    <w:rsid w:val="00B37A5C"/>
    <w:rsid w:val="00B37AA4"/>
    <w:rsid w:val="00B37B2F"/>
    <w:rsid w:val="00B37B6A"/>
    <w:rsid w:val="00B37CC5"/>
    <w:rsid w:val="00B37D35"/>
    <w:rsid w:val="00B37D60"/>
    <w:rsid w:val="00B37DBC"/>
    <w:rsid w:val="00B402EB"/>
    <w:rsid w:val="00B4032D"/>
    <w:rsid w:val="00B403C9"/>
    <w:rsid w:val="00B406AA"/>
    <w:rsid w:val="00B40B6F"/>
    <w:rsid w:val="00B40D0C"/>
    <w:rsid w:val="00B40D27"/>
    <w:rsid w:val="00B40DCE"/>
    <w:rsid w:val="00B40DEB"/>
    <w:rsid w:val="00B40E6E"/>
    <w:rsid w:val="00B40E97"/>
    <w:rsid w:val="00B40F8E"/>
    <w:rsid w:val="00B414A5"/>
    <w:rsid w:val="00B414CF"/>
    <w:rsid w:val="00B4157A"/>
    <w:rsid w:val="00B41802"/>
    <w:rsid w:val="00B41DAF"/>
    <w:rsid w:val="00B41EEB"/>
    <w:rsid w:val="00B41F46"/>
    <w:rsid w:val="00B423FD"/>
    <w:rsid w:val="00B424F1"/>
    <w:rsid w:val="00B4256C"/>
    <w:rsid w:val="00B42882"/>
    <w:rsid w:val="00B4288A"/>
    <w:rsid w:val="00B42972"/>
    <w:rsid w:val="00B42BDB"/>
    <w:rsid w:val="00B43071"/>
    <w:rsid w:val="00B4316D"/>
    <w:rsid w:val="00B4334F"/>
    <w:rsid w:val="00B435BD"/>
    <w:rsid w:val="00B4367C"/>
    <w:rsid w:val="00B438EB"/>
    <w:rsid w:val="00B439DC"/>
    <w:rsid w:val="00B439E3"/>
    <w:rsid w:val="00B43A0D"/>
    <w:rsid w:val="00B43C0A"/>
    <w:rsid w:val="00B43D1C"/>
    <w:rsid w:val="00B43D88"/>
    <w:rsid w:val="00B43DFA"/>
    <w:rsid w:val="00B43EE8"/>
    <w:rsid w:val="00B43FE1"/>
    <w:rsid w:val="00B44015"/>
    <w:rsid w:val="00B44074"/>
    <w:rsid w:val="00B44236"/>
    <w:rsid w:val="00B44483"/>
    <w:rsid w:val="00B44531"/>
    <w:rsid w:val="00B4461B"/>
    <w:rsid w:val="00B4473F"/>
    <w:rsid w:val="00B4480A"/>
    <w:rsid w:val="00B449A2"/>
    <w:rsid w:val="00B44A61"/>
    <w:rsid w:val="00B44AFB"/>
    <w:rsid w:val="00B44B21"/>
    <w:rsid w:val="00B44BF9"/>
    <w:rsid w:val="00B44D08"/>
    <w:rsid w:val="00B44E71"/>
    <w:rsid w:val="00B44FE6"/>
    <w:rsid w:val="00B4502A"/>
    <w:rsid w:val="00B45093"/>
    <w:rsid w:val="00B450CC"/>
    <w:rsid w:val="00B452CD"/>
    <w:rsid w:val="00B45577"/>
    <w:rsid w:val="00B4575E"/>
    <w:rsid w:val="00B4580F"/>
    <w:rsid w:val="00B45A03"/>
    <w:rsid w:val="00B45B96"/>
    <w:rsid w:val="00B45DA9"/>
    <w:rsid w:val="00B45DB9"/>
    <w:rsid w:val="00B45F14"/>
    <w:rsid w:val="00B46020"/>
    <w:rsid w:val="00B46223"/>
    <w:rsid w:val="00B46284"/>
    <w:rsid w:val="00B4647D"/>
    <w:rsid w:val="00B4662A"/>
    <w:rsid w:val="00B46713"/>
    <w:rsid w:val="00B4679A"/>
    <w:rsid w:val="00B4692E"/>
    <w:rsid w:val="00B46BAC"/>
    <w:rsid w:val="00B46C3B"/>
    <w:rsid w:val="00B46DFB"/>
    <w:rsid w:val="00B46E64"/>
    <w:rsid w:val="00B4700C"/>
    <w:rsid w:val="00B470D0"/>
    <w:rsid w:val="00B471CD"/>
    <w:rsid w:val="00B471DB"/>
    <w:rsid w:val="00B471E4"/>
    <w:rsid w:val="00B476BD"/>
    <w:rsid w:val="00B478E4"/>
    <w:rsid w:val="00B47934"/>
    <w:rsid w:val="00B47AC6"/>
    <w:rsid w:val="00B47B76"/>
    <w:rsid w:val="00B47BE2"/>
    <w:rsid w:val="00B47E3F"/>
    <w:rsid w:val="00B504B6"/>
    <w:rsid w:val="00B5050A"/>
    <w:rsid w:val="00B507C3"/>
    <w:rsid w:val="00B507F9"/>
    <w:rsid w:val="00B50A4C"/>
    <w:rsid w:val="00B50D59"/>
    <w:rsid w:val="00B50F84"/>
    <w:rsid w:val="00B510B1"/>
    <w:rsid w:val="00B511CE"/>
    <w:rsid w:val="00B51522"/>
    <w:rsid w:val="00B5159C"/>
    <w:rsid w:val="00B51642"/>
    <w:rsid w:val="00B516F4"/>
    <w:rsid w:val="00B5174F"/>
    <w:rsid w:val="00B51859"/>
    <w:rsid w:val="00B5195A"/>
    <w:rsid w:val="00B51BA7"/>
    <w:rsid w:val="00B51D3C"/>
    <w:rsid w:val="00B51ED0"/>
    <w:rsid w:val="00B524D1"/>
    <w:rsid w:val="00B5275C"/>
    <w:rsid w:val="00B528F2"/>
    <w:rsid w:val="00B52ACD"/>
    <w:rsid w:val="00B52D5E"/>
    <w:rsid w:val="00B52D71"/>
    <w:rsid w:val="00B52DFF"/>
    <w:rsid w:val="00B52F13"/>
    <w:rsid w:val="00B53203"/>
    <w:rsid w:val="00B53305"/>
    <w:rsid w:val="00B5336C"/>
    <w:rsid w:val="00B53412"/>
    <w:rsid w:val="00B53516"/>
    <w:rsid w:val="00B5367A"/>
    <w:rsid w:val="00B53715"/>
    <w:rsid w:val="00B5390D"/>
    <w:rsid w:val="00B53C4D"/>
    <w:rsid w:val="00B53DE0"/>
    <w:rsid w:val="00B53E51"/>
    <w:rsid w:val="00B53EB9"/>
    <w:rsid w:val="00B53EFC"/>
    <w:rsid w:val="00B53F18"/>
    <w:rsid w:val="00B540A9"/>
    <w:rsid w:val="00B541B4"/>
    <w:rsid w:val="00B541C7"/>
    <w:rsid w:val="00B541E8"/>
    <w:rsid w:val="00B54302"/>
    <w:rsid w:val="00B543D7"/>
    <w:rsid w:val="00B543F5"/>
    <w:rsid w:val="00B54544"/>
    <w:rsid w:val="00B54669"/>
    <w:rsid w:val="00B54C3E"/>
    <w:rsid w:val="00B54D90"/>
    <w:rsid w:val="00B54E42"/>
    <w:rsid w:val="00B54FAA"/>
    <w:rsid w:val="00B550E3"/>
    <w:rsid w:val="00B550FC"/>
    <w:rsid w:val="00B55199"/>
    <w:rsid w:val="00B55312"/>
    <w:rsid w:val="00B55585"/>
    <w:rsid w:val="00B5564B"/>
    <w:rsid w:val="00B559FD"/>
    <w:rsid w:val="00B55A17"/>
    <w:rsid w:val="00B55C0C"/>
    <w:rsid w:val="00B55C50"/>
    <w:rsid w:val="00B55D17"/>
    <w:rsid w:val="00B55F15"/>
    <w:rsid w:val="00B55F2B"/>
    <w:rsid w:val="00B56103"/>
    <w:rsid w:val="00B562C3"/>
    <w:rsid w:val="00B56416"/>
    <w:rsid w:val="00B5641E"/>
    <w:rsid w:val="00B565A7"/>
    <w:rsid w:val="00B566A8"/>
    <w:rsid w:val="00B567F3"/>
    <w:rsid w:val="00B5687F"/>
    <w:rsid w:val="00B568D7"/>
    <w:rsid w:val="00B56A33"/>
    <w:rsid w:val="00B56D6F"/>
    <w:rsid w:val="00B56E27"/>
    <w:rsid w:val="00B56F88"/>
    <w:rsid w:val="00B570BD"/>
    <w:rsid w:val="00B572DC"/>
    <w:rsid w:val="00B5732B"/>
    <w:rsid w:val="00B574D6"/>
    <w:rsid w:val="00B576FA"/>
    <w:rsid w:val="00B577AB"/>
    <w:rsid w:val="00B57930"/>
    <w:rsid w:val="00B57D71"/>
    <w:rsid w:val="00B57D92"/>
    <w:rsid w:val="00B6002C"/>
    <w:rsid w:val="00B600DD"/>
    <w:rsid w:val="00B60214"/>
    <w:rsid w:val="00B60256"/>
    <w:rsid w:val="00B60642"/>
    <w:rsid w:val="00B607F2"/>
    <w:rsid w:val="00B60B05"/>
    <w:rsid w:val="00B60B3A"/>
    <w:rsid w:val="00B60B80"/>
    <w:rsid w:val="00B60E10"/>
    <w:rsid w:val="00B60FB9"/>
    <w:rsid w:val="00B61094"/>
    <w:rsid w:val="00B613FE"/>
    <w:rsid w:val="00B61624"/>
    <w:rsid w:val="00B61689"/>
    <w:rsid w:val="00B61749"/>
    <w:rsid w:val="00B61A7A"/>
    <w:rsid w:val="00B61D0F"/>
    <w:rsid w:val="00B61E0D"/>
    <w:rsid w:val="00B6203E"/>
    <w:rsid w:val="00B62300"/>
    <w:rsid w:val="00B62318"/>
    <w:rsid w:val="00B62401"/>
    <w:rsid w:val="00B62A54"/>
    <w:rsid w:val="00B62B99"/>
    <w:rsid w:val="00B62C01"/>
    <w:rsid w:val="00B62DCB"/>
    <w:rsid w:val="00B631F9"/>
    <w:rsid w:val="00B63323"/>
    <w:rsid w:val="00B6339B"/>
    <w:rsid w:val="00B63435"/>
    <w:rsid w:val="00B635B4"/>
    <w:rsid w:val="00B6362D"/>
    <w:rsid w:val="00B636C7"/>
    <w:rsid w:val="00B6371F"/>
    <w:rsid w:val="00B63BE7"/>
    <w:rsid w:val="00B63E1D"/>
    <w:rsid w:val="00B642F9"/>
    <w:rsid w:val="00B64EA3"/>
    <w:rsid w:val="00B6514D"/>
    <w:rsid w:val="00B65268"/>
    <w:rsid w:val="00B653C5"/>
    <w:rsid w:val="00B656A7"/>
    <w:rsid w:val="00B656BB"/>
    <w:rsid w:val="00B658D7"/>
    <w:rsid w:val="00B6592B"/>
    <w:rsid w:val="00B65963"/>
    <w:rsid w:val="00B65DDF"/>
    <w:rsid w:val="00B66032"/>
    <w:rsid w:val="00B660ED"/>
    <w:rsid w:val="00B66104"/>
    <w:rsid w:val="00B66183"/>
    <w:rsid w:val="00B66243"/>
    <w:rsid w:val="00B662CA"/>
    <w:rsid w:val="00B662DF"/>
    <w:rsid w:val="00B66301"/>
    <w:rsid w:val="00B6643F"/>
    <w:rsid w:val="00B664DD"/>
    <w:rsid w:val="00B6686D"/>
    <w:rsid w:val="00B66988"/>
    <w:rsid w:val="00B66A8A"/>
    <w:rsid w:val="00B66EC8"/>
    <w:rsid w:val="00B670F4"/>
    <w:rsid w:val="00B670F6"/>
    <w:rsid w:val="00B675F0"/>
    <w:rsid w:val="00B6768B"/>
    <w:rsid w:val="00B67C24"/>
    <w:rsid w:val="00B67FF7"/>
    <w:rsid w:val="00B70194"/>
    <w:rsid w:val="00B702A5"/>
    <w:rsid w:val="00B7055F"/>
    <w:rsid w:val="00B70632"/>
    <w:rsid w:val="00B7065C"/>
    <w:rsid w:val="00B7068C"/>
    <w:rsid w:val="00B708EA"/>
    <w:rsid w:val="00B7091D"/>
    <w:rsid w:val="00B70980"/>
    <w:rsid w:val="00B70F24"/>
    <w:rsid w:val="00B71038"/>
    <w:rsid w:val="00B7108F"/>
    <w:rsid w:val="00B712CE"/>
    <w:rsid w:val="00B715A5"/>
    <w:rsid w:val="00B71742"/>
    <w:rsid w:val="00B718C1"/>
    <w:rsid w:val="00B71983"/>
    <w:rsid w:val="00B71CA7"/>
    <w:rsid w:val="00B71D9B"/>
    <w:rsid w:val="00B71FF2"/>
    <w:rsid w:val="00B72199"/>
    <w:rsid w:val="00B72367"/>
    <w:rsid w:val="00B7281B"/>
    <w:rsid w:val="00B72A71"/>
    <w:rsid w:val="00B72ADB"/>
    <w:rsid w:val="00B72E0E"/>
    <w:rsid w:val="00B72F8E"/>
    <w:rsid w:val="00B7302C"/>
    <w:rsid w:val="00B73053"/>
    <w:rsid w:val="00B73205"/>
    <w:rsid w:val="00B732AA"/>
    <w:rsid w:val="00B73378"/>
    <w:rsid w:val="00B73565"/>
    <w:rsid w:val="00B73805"/>
    <w:rsid w:val="00B73848"/>
    <w:rsid w:val="00B73885"/>
    <w:rsid w:val="00B738DC"/>
    <w:rsid w:val="00B739C9"/>
    <w:rsid w:val="00B739D4"/>
    <w:rsid w:val="00B73E12"/>
    <w:rsid w:val="00B742CD"/>
    <w:rsid w:val="00B74306"/>
    <w:rsid w:val="00B74418"/>
    <w:rsid w:val="00B744A7"/>
    <w:rsid w:val="00B74946"/>
    <w:rsid w:val="00B74BBC"/>
    <w:rsid w:val="00B74D56"/>
    <w:rsid w:val="00B74EDB"/>
    <w:rsid w:val="00B7508F"/>
    <w:rsid w:val="00B75184"/>
    <w:rsid w:val="00B752E1"/>
    <w:rsid w:val="00B75317"/>
    <w:rsid w:val="00B75351"/>
    <w:rsid w:val="00B7555D"/>
    <w:rsid w:val="00B75589"/>
    <w:rsid w:val="00B756CF"/>
    <w:rsid w:val="00B7574E"/>
    <w:rsid w:val="00B75968"/>
    <w:rsid w:val="00B75AF0"/>
    <w:rsid w:val="00B75B92"/>
    <w:rsid w:val="00B75D35"/>
    <w:rsid w:val="00B75F73"/>
    <w:rsid w:val="00B76044"/>
    <w:rsid w:val="00B7632A"/>
    <w:rsid w:val="00B76377"/>
    <w:rsid w:val="00B7667D"/>
    <w:rsid w:val="00B76865"/>
    <w:rsid w:val="00B76984"/>
    <w:rsid w:val="00B76B36"/>
    <w:rsid w:val="00B77067"/>
    <w:rsid w:val="00B773FA"/>
    <w:rsid w:val="00B7768E"/>
    <w:rsid w:val="00B77773"/>
    <w:rsid w:val="00B77797"/>
    <w:rsid w:val="00B77C35"/>
    <w:rsid w:val="00B77F12"/>
    <w:rsid w:val="00B8014B"/>
    <w:rsid w:val="00B80152"/>
    <w:rsid w:val="00B8028C"/>
    <w:rsid w:val="00B8045C"/>
    <w:rsid w:val="00B804E1"/>
    <w:rsid w:val="00B80639"/>
    <w:rsid w:val="00B80646"/>
    <w:rsid w:val="00B80A92"/>
    <w:rsid w:val="00B80CA8"/>
    <w:rsid w:val="00B80CAE"/>
    <w:rsid w:val="00B80F8C"/>
    <w:rsid w:val="00B81265"/>
    <w:rsid w:val="00B813C1"/>
    <w:rsid w:val="00B8151E"/>
    <w:rsid w:val="00B81530"/>
    <w:rsid w:val="00B81776"/>
    <w:rsid w:val="00B81787"/>
    <w:rsid w:val="00B8197F"/>
    <w:rsid w:val="00B81CEE"/>
    <w:rsid w:val="00B81D8D"/>
    <w:rsid w:val="00B81DEA"/>
    <w:rsid w:val="00B81EBF"/>
    <w:rsid w:val="00B81F28"/>
    <w:rsid w:val="00B81FB6"/>
    <w:rsid w:val="00B8213B"/>
    <w:rsid w:val="00B82144"/>
    <w:rsid w:val="00B8218B"/>
    <w:rsid w:val="00B822FB"/>
    <w:rsid w:val="00B8250A"/>
    <w:rsid w:val="00B825AA"/>
    <w:rsid w:val="00B82DC8"/>
    <w:rsid w:val="00B82EEA"/>
    <w:rsid w:val="00B82F21"/>
    <w:rsid w:val="00B83245"/>
    <w:rsid w:val="00B83544"/>
    <w:rsid w:val="00B837A7"/>
    <w:rsid w:val="00B839D3"/>
    <w:rsid w:val="00B83B6D"/>
    <w:rsid w:val="00B83BC5"/>
    <w:rsid w:val="00B83D0C"/>
    <w:rsid w:val="00B83E9F"/>
    <w:rsid w:val="00B83FB8"/>
    <w:rsid w:val="00B84219"/>
    <w:rsid w:val="00B84442"/>
    <w:rsid w:val="00B844A3"/>
    <w:rsid w:val="00B84551"/>
    <w:rsid w:val="00B8455D"/>
    <w:rsid w:val="00B8457B"/>
    <w:rsid w:val="00B846E3"/>
    <w:rsid w:val="00B84930"/>
    <w:rsid w:val="00B84B10"/>
    <w:rsid w:val="00B84E42"/>
    <w:rsid w:val="00B850DF"/>
    <w:rsid w:val="00B851ED"/>
    <w:rsid w:val="00B8520A"/>
    <w:rsid w:val="00B8532C"/>
    <w:rsid w:val="00B85376"/>
    <w:rsid w:val="00B85442"/>
    <w:rsid w:val="00B85757"/>
    <w:rsid w:val="00B857CB"/>
    <w:rsid w:val="00B85B29"/>
    <w:rsid w:val="00B85BC9"/>
    <w:rsid w:val="00B85BDB"/>
    <w:rsid w:val="00B85F70"/>
    <w:rsid w:val="00B8600D"/>
    <w:rsid w:val="00B86136"/>
    <w:rsid w:val="00B862DA"/>
    <w:rsid w:val="00B86761"/>
    <w:rsid w:val="00B86A62"/>
    <w:rsid w:val="00B86A7B"/>
    <w:rsid w:val="00B86B18"/>
    <w:rsid w:val="00B86C99"/>
    <w:rsid w:val="00B870A0"/>
    <w:rsid w:val="00B870FC"/>
    <w:rsid w:val="00B872AE"/>
    <w:rsid w:val="00B8739C"/>
    <w:rsid w:val="00B87512"/>
    <w:rsid w:val="00B875AB"/>
    <w:rsid w:val="00B875B6"/>
    <w:rsid w:val="00B87694"/>
    <w:rsid w:val="00B8771D"/>
    <w:rsid w:val="00B87961"/>
    <w:rsid w:val="00B87B37"/>
    <w:rsid w:val="00B87BF7"/>
    <w:rsid w:val="00B87EEF"/>
    <w:rsid w:val="00B902CE"/>
    <w:rsid w:val="00B90436"/>
    <w:rsid w:val="00B904D2"/>
    <w:rsid w:val="00B904FF"/>
    <w:rsid w:val="00B90870"/>
    <w:rsid w:val="00B90893"/>
    <w:rsid w:val="00B908CB"/>
    <w:rsid w:val="00B908E3"/>
    <w:rsid w:val="00B90A22"/>
    <w:rsid w:val="00B90AF6"/>
    <w:rsid w:val="00B90B85"/>
    <w:rsid w:val="00B90D2B"/>
    <w:rsid w:val="00B90D4F"/>
    <w:rsid w:val="00B90DEE"/>
    <w:rsid w:val="00B90F62"/>
    <w:rsid w:val="00B9102F"/>
    <w:rsid w:val="00B9104F"/>
    <w:rsid w:val="00B912A2"/>
    <w:rsid w:val="00B912A3"/>
    <w:rsid w:val="00B9139D"/>
    <w:rsid w:val="00B9154B"/>
    <w:rsid w:val="00B91BB8"/>
    <w:rsid w:val="00B91FB9"/>
    <w:rsid w:val="00B92195"/>
    <w:rsid w:val="00B92345"/>
    <w:rsid w:val="00B9255B"/>
    <w:rsid w:val="00B925F0"/>
    <w:rsid w:val="00B9271D"/>
    <w:rsid w:val="00B92751"/>
    <w:rsid w:val="00B92760"/>
    <w:rsid w:val="00B92969"/>
    <w:rsid w:val="00B92A3D"/>
    <w:rsid w:val="00B92A60"/>
    <w:rsid w:val="00B92B7E"/>
    <w:rsid w:val="00B92BD5"/>
    <w:rsid w:val="00B92CB3"/>
    <w:rsid w:val="00B92D33"/>
    <w:rsid w:val="00B92F2C"/>
    <w:rsid w:val="00B93205"/>
    <w:rsid w:val="00B9323E"/>
    <w:rsid w:val="00B9330A"/>
    <w:rsid w:val="00B933BB"/>
    <w:rsid w:val="00B9367D"/>
    <w:rsid w:val="00B9376F"/>
    <w:rsid w:val="00B939F2"/>
    <w:rsid w:val="00B93A6F"/>
    <w:rsid w:val="00B93AE1"/>
    <w:rsid w:val="00B93B34"/>
    <w:rsid w:val="00B93B40"/>
    <w:rsid w:val="00B93BF3"/>
    <w:rsid w:val="00B93C00"/>
    <w:rsid w:val="00B93C1C"/>
    <w:rsid w:val="00B93C29"/>
    <w:rsid w:val="00B93C53"/>
    <w:rsid w:val="00B93C6D"/>
    <w:rsid w:val="00B93E47"/>
    <w:rsid w:val="00B9400B"/>
    <w:rsid w:val="00B940E0"/>
    <w:rsid w:val="00B9426D"/>
    <w:rsid w:val="00B94444"/>
    <w:rsid w:val="00B9446D"/>
    <w:rsid w:val="00B94608"/>
    <w:rsid w:val="00B9481C"/>
    <w:rsid w:val="00B948DE"/>
    <w:rsid w:val="00B948EA"/>
    <w:rsid w:val="00B9496C"/>
    <w:rsid w:val="00B94A45"/>
    <w:rsid w:val="00B94B5B"/>
    <w:rsid w:val="00B94BE2"/>
    <w:rsid w:val="00B94CD2"/>
    <w:rsid w:val="00B94E17"/>
    <w:rsid w:val="00B94EE3"/>
    <w:rsid w:val="00B94EF3"/>
    <w:rsid w:val="00B94F00"/>
    <w:rsid w:val="00B94F8A"/>
    <w:rsid w:val="00B95058"/>
    <w:rsid w:val="00B950A0"/>
    <w:rsid w:val="00B950B3"/>
    <w:rsid w:val="00B95261"/>
    <w:rsid w:val="00B95406"/>
    <w:rsid w:val="00B955C6"/>
    <w:rsid w:val="00B959A4"/>
    <w:rsid w:val="00B959FF"/>
    <w:rsid w:val="00B95B9C"/>
    <w:rsid w:val="00B95F03"/>
    <w:rsid w:val="00B95F96"/>
    <w:rsid w:val="00B95FB1"/>
    <w:rsid w:val="00B96141"/>
    <w:rsid w:val="00B961C4"/>
    <w:rsid w:val="00B961C7"/>
    <w:rsid w:val="00B9640F"/>
    <w:rsid w:val="00B96481"/>
    <w:rsid w:val="00B96502"/>
    <w:rsid w:val="00B96552"/>
    <w:rsid w:val="00B96C13"/>
    <w:rsid w:val="00B96D2C"/>
    <w:rsid w:val="00B96DDF"/>
    <w:rsid w:val="00B96F54"/>
    <w:rsid w:val="00B970DE"/>
    <w:rsid w:val="00B970F1"/>
    <w:rsid w:val="00B973B2"/>
    <w:rsid w:val="00B973DE"/>
    <w:rsid w:val="00B97469"/>
    <w:rsid w:val="00B9747C"/>
    <w:rsid w:val="00B9791A"/>
    <w:rsid w:val="00B97AF9"/>
    <w:rsid w:val="00B97B5E"/>
    <w:rsid w:val="00B97C78"/>
    <w:rsid w:val="00B97D67"/>
    <w:rsid w:val="00B97E51"/>
    <w:rsid w:val="00B97ECC"/>
    <w:rsid w:val="00B97FBE"/>
    <w:rsid w:val="00BA0126"/>
    <w:rsid w:val="00BA01E9"/>
    <w:rsid w:val="00BA0220"/>
    <w:rsid w:val="00BA04FA"/>
    <w:rsid w:val="00BA05BB"/>
    <w:rsid w:val="00BA06B2"/>
    <w:rsid w:val="00BA06E2"/>
    <w:rsid w:val="00BA07D6"/>
    <w:rsid w:val="00BA08E9"/>
    <w:rsid w:val="00BA09CF"/>
    <w:rsid w:val="00BA0A0B"/>
    <w:rsid w:val="00BA0CFD"/>
    <w:rsid w:val="00BA0D2C"/>
    <w:rsid w:val="00BA1265"/>
    <w:rsid w:val="00BA13DD"/>
    <w:rsid w:val="00BA1467"/>
    <w:rsid w:val="00BA1469"/>
    <w:rsid w:val="00BA15A5"/>
    <w:rsid w:val="00BA1A10"/>
    <w:rsid w:val="00BA1A79"/>
    <w:rsid w:val="00BA1BAF"/>
    <w:rsid w:val="00BA1CBA"/>
    <w:rsid w:val="00BA1CC0"/>
    <w:rsid w:val="00BA1EAD"/>
    <w:rsid w:val="00BA1F47"/>
    <w:rsid w:val="00BA20C2"/>
    <w:rsid w:val="00BA2598"/>
    <w:rsid w:val="00BA26C7"/>
    <w:rsid w:val="00BA2C20"/>
    <w:rsid w:val="00BA2CF6"/>
    <w:rsid w:val="00BA2D0D"/>
    <w:rsid w:val="00BA305F"/>
    <w:rsid w:val="00BA31D4"/>
    <w:rsid w:val="00BA3248"/>
    <w:rsid w:val="00BA332E"/>
    <w:rsid w:val="00BA341D"/>
    <w:rsid w:val="00BA347F"/>
    <w:rsid w:val="00BA34B0"/>
    <w:rsid w:val="00BA367E"/>
    <w:rsid w:val="00BA3799"/>
    <w:rsid w:val="00BA39C1"/>
    <w:rsid w:val="00BA3A65"/>
    <w:rsid w:val="00BA3AE3"/>
    <w:rsid w:val="00BA3B24"/>
    <w:rsid w:val="00BA3DFC"/>
    <w:rsid w:val="00BA402F"/>
    <w:rsid w:val="00BA412A"/>
    <w:rsid w:val="00BA42C6"/>
    <w:rsid w:val="00BA451C"/>
    <w:rsid w:val="00BA4744"/>
    <w:rsid w:val="00BA47EE"/>
    <w:rsid w:val="00BA48E3"/>
    <w:rsid w:val="00BA4AC9"/>
    <w:rsid w:val="00BA4BE3"/>
    <w:rsid w:val="00BA4C1E"/>
    <w:rsid w:val="00BA4C8D"/>
    <w:rsid w:val="00BA4DC4"/>
    <w:rsid w:val="00BA4F89"/>
    <w:rsid w:val="00BA50F7"/>
    <w:rsid w:val="00BA5191"/>
    <w:rsid w:val="00BA5362"/>
    <w:rsid w:val="00BA560B"/>
    <w:rsid w:val="00BA5717"/>
    <w:rsid w:val="00BA5A19"/>
    <w:rsid w:val="00BA5B62"/>
    <w:rsid w:val="00BA5BA4"/>
    <w:rsid w:val="00BA5BE0"/>
    <w:rsid w:val="00BA5BE7"/>
    <w:rsid w:val="00BA5BF8"/>
    <w:rsid w:val="00BA5D8A"/>
    <w:rsid w:val="00BA5E94"/>
    <w:rsid w:val="00BA5F7B"/>
    <w:rsid w:val="00BA60D6"/>
    <w:rsid w:val="00BA612F"/>
    <w:rsid w:val="00BA61A8"/>
    <w:rsid w:val="00BA620A"/>
    <w:rsid w:val="00BA6314"/>
    <w:rsid w:val="00BA63D4"/>
    <w:rsid w:val="00BA640F"/>
    <w:rsid w:val="00BA6641"/>
    <w:rsid w:val="00BA6A6A"/>
    <w:rsid w:val="00BA6B97"/>
    <w:rsid w:val="00BA6D59"/>
    <w:rsid w:val="00BA6D7D"/>
    <w:rsid w:val="00BA6E87"/>
    <w:rsid w:val="00BA7258"/>
    <w:rsid w:val="00BA7341"/>
    <w:rsid w:val="00BA73F2"/>
    <w:rsid w:val="00BA74B9"/>
    <w:rsid w:val="00BA754C"/>
    <w:rsid w:val="00BA758B"/>
    <w:rsid w:val="00BA75A5"/>
    <w:rsid w:val="00BA78CB"/>
    <w:rsid w:val="00BA7AD9"/>
    <w:rsid w:val="00BA7CA1"/>
    <w:rsid w:val="00BA7CCC"/>
    <w:rsid w:val="00BA7F38"/>
    <w:rsid w:val="00BA7F7E"/>
    <w:rsid w:val="00BA7FE7"/>
    <w:rsid w:val="00BA7FF3"/>
    <w:rsid w:val="00BB0036"/>
    <w:rsid w:val="00BB0102"/>
    <w:rsid w:val="00BB0302"/>
    <w:rsid w:val="00BB03B1"/>
    <w:rsid w:val="00BB0542"/>
    <w:rsid w:val="00BB0A2A"/>
    <w:rsid w:val="00BB0B30"/>
    <w:rsid w:val="00BB0C3D"/>
    <w:rsid w:val="00BB0CE1"/>
    <w:rsid w:val="00BB0D9C"/>
    <w:rsid w:val="00BB0FE5"/>
    <w:rsid w:val="00BB10E5"/>
    <w:rsid w:val="00BB12E2"/>
    <w:rsid w:val="00BB13B1"/>
    <w:rsid w:val="00BB15CE"/>
    <w:rsid w:val="00BB16B7"/>
    <w:rsid w:val="00BB1795"/>
    <w:rsid w:val="00BB196B"/>
    <w:rsid w:val="00BB1A33"/>
    <w:rsid w:val="00BB1AAA"/>
    <w:rsid w:val="00BB1AD0"/>
    <w:rsid w:val="00BB1AD6"/>
    <w:rsid w:val="00BB1F54"/>
    <w:rsid w:val="00BB20E0"/>
    <w:rsid w:val="00BB2156"/>
    <w:rsid w:val="00BB2481"/>
    <w:rsid w:val="00BB270D"/>
    <w:rsid w:val="00BB2818"/>
    <w:rsid w:val="00BB290D"/>
    <w:rsid w:val="00BB2AC4"/>
    <w:rsid w:val="00BB2B01"/>
    <w:rsid w:val="00BB2BF4"/>
    <w:rsid w:val="00BB2D3F"/>
    <w:rsid w:val="00BB2D78"/>
    <w:rsid w:val="00BB2F79"/>
    <w:rsid w:val="00BB30AB"/>
    <w:rsid w:val="00BB3287"/>
    <w:rsid w:val="00BB3340"/>
    <w:rsid w:val="00BB36BC"/>
    <w:rsid w:val="00BB3738"/>
    <w:rsid w:val="00BB388E"/>
    <w:rsid w:val="00BB3907"/>
    <w:rsid w:val="00BB3C7C"/>
    <w:rsid w:val="00BB3EE3"/>
    <w:rsid w:val="00BB425C"/>
    <w:rsid w:val="00BB42B7"/>
    <w:rsid w:val="00BB42DA"/>
    <w:rsid w:val="00BB42E3"/>
    <w:rsid w:val="00BB4953"/>
    <w:rsid w:val="00BB4B83"/>
    <w:rsid w:val="00BB4FE5"/>
    <w:rsid w:val="00BB5150"/>
    <w:rsid w:val="00BB5283"/>
    <w:rsid w:val="00BB5482"/>
    <w:rsid w:val="00BB57BB"/>
    <w:rsid w:val="00BB58C5"/>
    <w:rsid w:val="00BB5A3F"/>
    <w:rsid w:val="00BB5C78"/>
    <w:rsid w:val="00BB5D8D"/>
    <w:rsid w:val="00BB5E03"/>
    <w:rsid w:val="00BB6527"/>
    <w:rsid w:val="00BB6582"/>
    <w:rsid w:val="00BB69DA"/>
    <w:rsid w:val="00BB6AA6"/>
    <w:rsid w:val="00BB6B3E"/>
    <w:rsid w:val="00BB6CEB"/>
    <w:rsid w:val="00BB6CEF"/>
    <w:rsid w:val="00BB6D8A"/>
    <w:rsid w:val="00BB6D98"/>
    <w:rsid w:val="00BB6FD7"/>
    <w:rsid w:val="00BB7305"/>
    <w:rsid w:val="00BB7374"/>
    <w:rsid w:val="00BB752B"/>
    <w:rsid w:val="00BB7582"/>
    <w:rsid w:val="00BB7805"/>
    <w:rsid w:val="00BB7AD3"/>
    <w:rsid w:val="00BB7B83"/>
    <w:rsid w:val="00BB7C54"/>
    <w:rsid w:val="00BB7C6A"/>
    <w:rsid w:val="00BB7D2C"/>
    <w:rsid w:val="00BC0055"/>
    <w:rsid w:val="00BC0120"/>
    <w:rsid w:val="00BC02BD"/>
    <w:rsid w:val="00BC04D3"/>
    <w:rsid w:val="00BC07D7"/>
    <w:rsid w:val="00BC07E7"/>
    <w:rsid w:val="00BC09BE"/>
    <w:rsid w:val="00BC0A9C"/>
    <w:rsid w:val="00BC0DCB"/>
    <w:rsid w:val="00BC0E77"/>
    <w:rsid w:val="00BC12A3"/>
    <w:rsid w:val="00BC12E7"/>
    <w:rsid w:val="00BC1360"/>
    <w:rsid w:val="00BC1AE1"/>
    <w:rsid w:val="00BC1AF7"/>
    <w:rsid w:val="00BC1C7A"/>
    <w:rsid w:val="00BC1D34"/>
    <w:rsid w:val="00BC1DC8"/>
    <w:rsid w:val="00BC1EB4"/>
    <w:rsid w:val="00BC208D"/>
    <w:rsid w:val="00BC21BF"/>
    <w:rsid w:val="00BC2241"/>
    <w:rsid w:val="00BC2314"/>
    <w:rsid w:val="00BC2380"/>
    <w:rsid w:val="00BC23F8"/>
    <w:rsid w:val="00BC2558"/>
    <w:rsid w:val="00BC2561"/>
    <w:rsid w:val="00BC258B"/>
    <w:rsid w:val="00BC2605"/>
    <w:rsid w:val="00BC27BB"/>
    <w:rsid w:val="00BC2A6E"/>
    <w:rsid w:val="00BC2D22"/>
    <w:rsid w:val="00BC315D"/>
    <w:rsid w:val="00BC3220"/>
    <w:rsid w:val="00BC3414"/>
    <w:rsid w:val="00BC361F"/>
    <w:rsid w:val="00BC3670"/>
    <w:rsid w:val="00BC3778"/>
    <w:rsid w:val="00BC3794"/>
    <w:rsid w:val="00BC3A89"/>
    <w:rsid w:val="00BC3C15"/>
    <w:rsid w:val="00BC3C63"/>
    <w:rsid w:val="00BC3D0A"/>
    <w:rsid w:val="00BC3E57"/>
    <w:rsid w:val="00BC3FAB"/>
    <w:rsid w:val="00BC40FE"/>
    <w:rsid w:val="00BC4168"/>
    <w:rsid w:val="00BC4169"/>
    <w:rsid w:val="00BC4328"/>
    <w:rsid w:val="00BC456F"/>
    <w:rsid w:val="00BC467D"/>
    <w:rsid w:val="00BC4A6A"/>
    <w:rsid w:val="00BC4B90"/>
    <w:rsid w:val="00BC4C1A"/>
    <w:rsid w:val="00BC5109"/>
    <w:rsid w:val="00BC54C7"/>
    <w:rsid w:val="00BC54E9"/>
    <w:rsid w:val="00BC566B"/>
    <w:rsid w:val="00BC573C"/>
    <w:rsid w:val="00BC57CA"/>
    <w:rsid w:val="00BC591F"/>
    <w:rsid w:val="00BC5AF7"/>
    <w:rsid w:val="00BC5C5B"/>
    <w:rsid w:val="00BC5D51"/>
    <w:rsid w:val="00BC5D95"/>
    <w:rsid w:val="00BC5DAF"/>
    <w:rsid w:val="00BC5DEB"/>
    <w:rsid w:val="00BC5FAA"/>
    <w:rsid w:val="00BC60F7"/>
    <w:rsid w:val="00BC6250"/>
    <w:rsid w:val="00BC6321"/>
    <w:rsid w:val="00BC63D6"/>
    <w:rsid w:val="00BC687D"/>
    <w:rsid w:val="00BC6DFC"/>
    <w:rsid w:val="00BC725F"/>
    <w:rsid w:val="00BC74C0"/>
    <w:rsid w:val="00BC7676"/>
    <w:rsid w:val="00BC7919"/>
    <w:rsid w:val="00BC7F56"/>
    <w:rsid w:val="00BC7FCD"/>
    <w:rsid w:val="00BD00C8"/>
    <w:rsid w:val="00BD0223"/>
    <w:rsid w:val="00BD03BA"/>
    <w:rsid w:val="00BD03C5"/>
    <w:rsid w:val="00BD0575"/>
    <w:rsid w:val="00BD05E3"/>
    <w:rsid w:val="00BD0630"/>
    <w:rsid w:val="00BD085C"/>
    <w:rsid w:val="00BD0A84"/>
    <w:rsid w:val="00BD0C2F"/>
    <w:rsid w:val="00BD0CE5"/>
    <w:rsid w:val="00BD0D08"/>
    <w:rsid w:val="00BD0D2B"/>
    <w:rsid w:val="00BD0DD4"/>
    <w:rsid w:val="00BD0FFA"/>
    <w:rsid w:val="00BD1085"/>
    <w:rsid w:val="00BD119A"/>
    <w:rsid w:val="00BD1452"/>
    <w:rsid w:val="00BD14A2"/>
    <w:rsid w:val="00BD14E0"/>
    <w:rsid w:val="00BD1541"/>
    <w:rsid w:val="00BD16DC"/>
    <w:rsid w:val="00BD17EB"/>
    <w:rsid w:val="00BD1A1F"/>
    <w:rsid w:val="00BD1AE1"/>
    <w:rsid w:val="00BD1B56"/>
    <w:rsid w:val="00BD1E8F"/>
    <w:rsid w:val="00BD1F8E"/>
    <w:rsid w:val="00BD1F98"/>
    <w:rsid w:val="00BD1FB3"/>
    <w:rsid w:val="00BD215A"/>
    <w:rsid w:val="00BD23A0"/>
    <w:rsid w:val="00BD2699"/>
    <w:rsid w:val="00BD2781"/>
    <w:rsid w:val="00BD2A64"/>
    <w:rsid w:val="00BD2A97"/>
    <w:rsid w:val="00BD2E20"/>
    <w:rsid w:val="00BD2EEF"/>
    <w:rsid w:val="00BD3571"/>
    <w:rsid w:val="00BD35EC"/>
    <w:rsid w:val="00BD39BA"/>
    <w:rsid w:val="00BD3CBE"/>
    <w:rsid w:val="00BD4335"/>
    <w:rsid w:val="00BD4447"/>
    <w:rsid w:val="00BD45F2"/>
    <w:rsid w:val="00BD4719"/>
    <w:rsid w:val="00BD49A3"/>
    <w:rsid w:val="00BD4C0F"/>
    <w:rsid w:val="00BD4C70"/>
    <w:rsid w:val="00BD4EA0"/>
    <w:rsid w:val="00BD4F88"/>
    <w:rsid w:val="00BD5317"/>
    <w:rsid w:val="00BD535E"/>
    <w:rsid w:val="00BD56AC"/>
    <w:rsid w:val="00BD57D5"/>
    <w:rsid w:val="00BD5C16"/>
    <w:rsid w:val="00BD5DB2"/>
    <w:rsid w:val="00BD5E20"/>
    <w:rsid w:val="00BD608B"/>
    <w:rsid w:val="00BD60D5"/>
    <w:rsid w:val="00BD627A"/>
    <w:rsid w:val="00BD6325"/>
    <w:rsid w:val="00BD6524"/>
    <w:rsid w:val="00BD6548"/>
    <w:rsid w:val="00BD6660"/>
    <w:rsid w:val="00BD6746"/>
    <w:rsid w:val="00BD6904"/>
    <w:rsid w:val="00BD6BD1"/>
    <w:rsid w:val="00BD71D8"/>
    <w:rsid w:val="00BD723C"/>
    <w:rsid w:val="00BD734C"/>
    <w:rsid w:val="00BD7421"/>
    <w:rsid w:val="00BD7470"/>
    <w:rsid w:val="00BD771B"/>
    <w:rsid w:val="00BD7731"/>
    <w:rsid w:val="00BD79EA"/>
    <w:rsid w:val="00BD7A7D"/>
    <w:rsid w:val="00BD7BC7"/>
    <w:rsid w:val="00BD7D12"/>
    <w:rsid w:val="00BE00F1"/>
    <w:rsid w:val="00BE0120"/>
    <w:rsid w:val="00BE0127"/>
    <w:rsid w:val="00BE033A"/>
    <w:rsid w:val="00BE0397"/>
    <w:rsid w:val="00BE03A7"/>
    <w:rsid w:val="00BE0590"/>
    <w:rsid w:val="00BE0A89"/>
    <w:rsid w:val="00BE0D1F"/>
    <w:rsid w:val="00BE114E"/>
    <w:rsid w:val="00BE1205"/>
    <w:rsid w:val="00BE126F"/>
    <w:rsid w:val="00BE136D"/>
    <w:rsid w:val="00BE18DD"/>
    <w:rsid w:val="00BE1C92"/>
    <w:rsid w:val="00BE1CA6"/>
    <w:rsid w:val="00BE1D38"/>
    <w:rsid w:val="00BE1E56"/>
    <w:rsid w:val="00BE1FFE"/>
    <w:rsid w:val="00BE2121"/>
    <w:rsid w:val="00BE21E5"/>
    <w:rsid w:val="00BE2335"/>
    <w:rsid w:val="00BE24E2"/>
    <w:rsid w:val="00BE251E"/>
    <w:rsid w:val="00BE263A"/>
    <w:rsid w:val="00BE2771"/>
    <w:rsid w:val="00BE2831"/>
    <w:rsid w:val="00BE2846"/>
    <w:rsid w:val="00BE2A14"/>
    <w:rsid w:val="00BE2A27"/>
    <w:rsid w:val="00BE2A6A"/>
    <w:rsid w:val="00BE2AB5"/>
    <w:rsid w:val="00BE2BB1"/>
    <w:rsid w:val="00BE2C54"/>
    <w:rsid w:val="00BE2E3B"/>
    <w:rsid w:val="00BE2E75"/>
    <w:rsid w:val="00BE3124"/>
    <w:rsid w:val="00BE3277"/>
    <w:rsid w:val="00BE32F2"/>
    <w:rsid w:val="00BE32FC"/>
    <w:rsid w:val="00BE3419"/>
    <w:rsid w:val="00BE343B"/>
    <w:rsid w:val="00BE3562"/>
    <w:rsid w:val="00BE3777"/>
    <w:rsid w:val="00BE3A0C"/>
    <w:rsid w:val="00BE3A70"/>
    <w:rsid w:val="00BE3A7D"/>
    <w:rsid w:val="00BE3B0E"/>
    <w:rsid w:val="00BE3D15"/>
    <w:rsid w:val="00BE420C"/>
    <w:rsid w:val="00BE421C"/>
    <w:rsid w:val="00BE42C5"/>
    <w:rsid w:val="00BE42E7"/>
    <w:rsid w:val="00BE43DC"/>
    <w:rsid w:val="00BE440C"/>
    <w:rsid w:val="00BE446B"/>
    <w:rsid w:val="00BE45F4"/>
    <w:rsid w:val="00BE47C7"/>
    <w:rsid w:val="00BE49A6"/>
    <w:rsid w:val="00BE4C12"/>
    <w:rsid w:val="00BE4CB8"/>
    <w:rsid w:val="00BE4DE6"/>
    <w:rsid w:val="00BE4F89"/>
    <w:rsid w:val="00BE4FBB"/>
    <w:rsid w:val="00BE5146"/>
    <w:rsid w:val="00BE5301"/>
    <w:rsid w:val="00BE53D3"/>
    <w:rsid w:val="00BE5598"/>
    <w:rsid w:val="00BE55D4"/>
    <w:rsid w:val="00BE55DD"/>
    <w:rsid w:val="00BE56CE"/>
    <w:rsid w:val="00BE56D3"/>
    <w:rsid w:val="00BE5705"/>
    <w:rsid w:val="00BE574A"/>
    <w:rsid w:val="00BE57D7"/>
    <w:rsid w:val="00BE581D"/>
    <w:rsid w:val="00BE59A7"/>
    <w:rsid w:val="00BE5F48"/>
    <w:rsid w:val="00BE6287"/>
    <w:rsid w:val="00BE65C1"/>
    <w:rsid w:val="00BE687B"/>
    <w:rsid w:val="00BE69C2"/>
    <w:rsid w:val="00BE6AD1"/>
    <w:rsid w:val="00BE6AE1"/>
    <w:rsid w:val="00BE6BB7"/>
    <w:rsid w:val="00BE6C39"/>
    <w:rsid w:val="00BE6EF8"/>
    <w:rsid w:val="00BE6FBA"/>
    <w:rsid w:val="00BE73C1"/>
    <w:rsid w:val="00BE75F8"/>
    <w:rsid w:val="00BE792D"/>
    <w:rsid w:val="00BE7C6F"/>
    <w:rsid w:val="00BE7DF6"/>
    <w:rsid w:val="00BE7F54"/>
    <w:rsid w:val="00BE7F64"/>
    <w:rsid w:val="00BE7FCD"/>
    <w:rsid w:val="00BF018F"/>
    <w:rsid w:val="00BF0208"/>
    <w:rsid w:val="00BF03FC"/>
    <w:rsid w:val="00BF0418"/>
    <w:rsid w:val="00BF0485"/>
    <w:rsid w:val="00BF07A8"/>
    <w:rsid w:val="00BF07C9"/>
    <w:rsid w:val="00BF08B4"/>
    <w:rsid w:val="00BF08D7"/>
    <w:rsid w:val="00BF0AAD"/>
    <w:rsid w:val="00BF0B49"/>
    <w:rsid w:val="00BF0EB6"/>
    <w:rsid w:val="00BF1049"/>
    <w:rsid w:val="00BF10C8"/>
    <w:rsid w:val="00BF10CB"/>
    <w:rsid w:val="00BF1516"/>
    <w:rsid w:val="00BF165C"/>
    <w:rsid w:val="00BF1A12"/>
    <w:rsid w:val="00BF1A4C"/>
    <w:rsid w:val="00BF1AE3"/>
    <w:rsid w:val="00BF1D61"/>
    <w:rsid w:val="00BF1E1E"/>
    <w:rsid w:val="00BF1E59"/>
    <w:rsid w:val="00BF1F73"/>
    <w:rsid w:val="00BF1FBE"/>
    <w:rsid w:val="00BF2004"/>
    <w:rsid w:val="00BF20A0"/>
    <w:rsid w:val="00BF20DB"/>
    <w:rsid w:val="00BF2199"/>
    <w:rsid w:val="00BF2367"/>
    <w:rsid w:val="00BF2819"/>
    <w:rsid w:val="00BF29A7"/>
    <w:rsid w:val="00BF2D21"/>
    <w:rsid w:val="00BF2D73"/>
    <w:rsid w:val="00BF30DF"/>
    <w:rsid w:val="00BF319E"/>
    <w:rsid w:val="00BF327B"/>
    <w:rsid w:val="00BF33BE"/>
    <w:rsid w:val="00BF3545"/>
    <w:rsid w:val="00BF3844"/>
    <w:rsid w:val="00BF3878"/>
    <w:rsid w:val="00BF3BBD"/>
    <w:rsid w:val="00BF3C16"/>
    <w:rsid w:val="00BF3CD1"/>
    <w:rsid w:val="00BF3E12"/>
    <w:rsid w:val="00BF3FE3"/>
    <w:rsid w:val="00BF40DF"/>
    <w:rsid w:val="00BF45D2"/>
    <w:rsid w:val="00BF4602"/>
    <w:rsid w:val="00BF4762"/>
    <w:rsid w:val="00BF484D"/>
    <w:rsid w:val="00BF4B9D"/>
    <w:rsid w:val="00BF4BE1"/>
    <w:rsid w:val="00BF4DDE"/>
    <w:rsid w:val="00BF5007"/>
    <w:rsid w:val="00BF5AC8"/>
    <w:rsid w:val="00BF5D7E"/>
    <w:rsid w:val="00BF5DB7"/>
    <w:rsid w:val="00BF5DCE"/>
    <w:rsid w:val="00BF5F67"/>
    <w:rsid w:val="00BF6147"/>
    <w:rsid w:val="00BF6357"/>
    <w:rsid w:val="00BF6368"/>
    <w:rsid w:val="00BF6AB8"/>
    <w:rsid w:val="00BF6C7F"/>
    <w:rsid w:val="00BF6F57"/>
    <w:rsid w:val="00BF7092"/>
    <w:rsid w:val="00BF745A"/>
    <w:rsid w:val="00BF74B7"/>
    <w:rsid w:val="00BF7695"/>
    <w:rsid w:val="00BF7739"/>
    <w:rsid w:val="00BF7C49"/>
    <w:rsid w:val="00BF7E15"/>
    <w:rsid w:val="00BF7EB0"/>
    <w:rsid w:val="00C0019D"/>
    <w:rsid w:val="00C00473"/>
    <w:rsid w:val="00C00527"/>
    <w:rsid w:val="00C00600"/>
    <w:rsid w:val="00C00880"/>
    <w:rsid w:val="00C0090A"/>
    <w:rsid w:val="00C00AA0"/>
    <w:rsid w:val="00C00B9C"/>
    <w:rsid w:val="00C00BD9"/>
    <w:rsid w:val="00C00F9C"/>
    <w:rsid w:val="00C0111E"/>
    <w:rsid w:val="00C014C5"/>
    <w:rsid w:val="00C016DF"/>
    <w:rsid w:val="00C01767"/>
    <w:rsid w:val="00C017F7"/>
    <w:rsid w:val="00C01C2F"/>
    <w:rsid w:val="00C01DA3"/>
    <w:rsid w:val="00C02076"/>
    <w:rsid w:val="00C02242"/>
    <w:rsid w:val="00C022BB"/>
    <w:rsid w:val="00C0255D"/>
    <w:rsid w:val="00C0256D"/>
    <w:rsid w:val="00C02724"/>
    <w:rsid w:val="00C027E1"/>
    <w:rsid w:val="00C028DE"/>
    <w:rsid w:val="00C02A61"/>
    <w:rsid w:val="00C02B2C"/>
    <w:rsid w:val="00C02B65"/>
    <w:rsid w:val="00C02DBA"/>
    <w:rsid w:val="00C0301E"/>
    <w:rsid w:val="00C0314D"/>
    <w:rsid w:val="00C032CC"/>
    <w:rsid w:val="00C0334D"/>
    <w:rsid w:val="00C033FE"/>
    <w:rsid w:val="00C03797"/>
    <w:rsid w:val="00C03A08"/>
    <w:rsid w:val="00C03A0B"/>
    <w:rsid w:val="00C03A0F"/>
    <w:rsid w:val="00C03AA6"/>
    <w:rsid w:val="00C03B06"/>
    <w:rsid w:val="00C03C4D"/>
    <w:rsid w:val="00C03CAE"/>
    <w:rsid w:val="00C03CEC"/>
    <w:rsid w:val="00C03D4E"/>
    <w:rsid w:val="00C0408C"/>
    <w:rsid w:val="00C040E9"/>
    <w:rsid w:val="00C04213"/>
    <w:rsid w:val="00C043FF"/>
    <w:rsid w:val="00C04462"/>
    <w:rsid w:val="00C044F9"/>
    <w:rsid w:val="00C0483F"/>
    <w:rsid w:val="00C0496C"/>
    <w:rsid w:val="00C04983"/>
    <w:rsid w:val="00C04AAA"/>
    <w:rsid w:val="00C04C3D"/>
    <w:rsid w:val="00C050F9"/>
    <w:rsid w:val="00C051DA"/>
    <w:rsid w:val="00C053D4"/>
    <w:rsid w:val="00C056CC"/>
    <w:rsid w:val="00C05877"/>
    <w:rsid w:val="00C05C53"/>
    <w:rsid w:val="00C05CB2"/>
    <w:rsid w:val="00C05CF1"/>
    <w:rsid w:val="00C05D0A"/>
    <w:rsid w:val="00C05D0F"/>
    <w:rsid w:val="00C05EF3"/>
    <w:rsid w:val="00C06211"/>
    <w:rsid w:val="00C0650B"/>
    <w:rsid w:val="00C06535"/>
    <w:rsid w:val="00C066E1"/>
    <w:rsid w:val="00C067FD"/>
    <w:rsid w:val="00C068BD"/>
    <w:rsid w:val="00C069C3"/>
    <w:rsid w:val="00C06A6C"/>
    <w:rsid w:val="00C06A86"/>
    <w:rsid w:val="00C06D77"/>
    <w:rsid w:val="00C06E17"/>
    <w:rsid w:val="00C06E2E"/>
    <w:rsid w:val="00C06EAC"/>
    <w:rsid w:val="00C06F2A"/>
    <w:rsid w:val="00C073F6"/>
    <w:rsid w:val="00C073F8"/>
    <w:rsid w:val="00C0769E"/>
    <w:rsid w:val="00C07750"/>
    <w:rsid w:val="00C07BB6"/>
    <w:rsid w:val="00C07F9E"/>
    <w:rsid w:val="00C10016"/>
    <w:rsid w:val="00C100B2"/>
    <w:rsid w:val="00C101B3"/>
    <w:rsid w:val="00C103B6"/>
    <w:rsid w:val="00C103BE"/>
    <w:rsid w:val="00C105DF"/>
    <w:rsid w:val="00C109EE"/>
    <w:rsid w:val="00C10A19"/>
    <w:rsid w:val="00C10BF7"/>
    <w:rsid w:val="00C10CDA"/>
    <w:rsid w:val="00C10CE4"/>
    <w:rsid w:val="00C110B0"/>
    <w:rsid w:val="00C111BC"/>
    <w:rsid w:val="00C114C0"/>
    <w:rsid w:val="00C1181A"/>
    <w:rsid w:val="00C11A5F"/>
    <w:rsid w:val="00C11EA2"/>
    <w:rsid w:val="00C120B5"/>
    <w:rsid w:val="00C1210C"/>
    <w:rsid w:val="00C12151"/>
    <w:rsid w:val="00C12186"/>
    <w:rsid w:val="00C12435"/>
    <w:rsid w:val="00C126FA"/>
    <w:rsid w:val="00C12800"/>
    <w:rsid w:val="00C1294D"/>
    <w:rsid w:val="00C12A41"/>
    <w:rsid w:val="00C12B47"/>
    <w:rsid w:val="00C12EB0"/>
    <w:rsid w:val="00C12F92"/>
    <w:rsid w:val="00C12FB8"/>
    <w:rsid w:val="00C1314A"/>
    <w:rsid w:val="00C13338"/>
    <w:rsid w:val="00C1344F"/>
    <w:rsid w:val="00C13489"/>
    <w:rsid w:val="00C134EF"/>
    <w:rsid w:val="00C13556"/>
    <w:rsid w:val="00C1362D"/>
    <w:rsid w:val="00C136DA"/>
    <w:rsid w:val="00C13A49"/>
    <w:rsid w:val="00C13B4B"/>
    <w:rsid w:val="00C13B88"/>
    <w:rsid w:val="00C13BF2"/>
    <w:rsid w:val="00C13E2F"/>
    <w:rsid w:val="00C13E62"/>
    <w:rsid w:val="00C13E6B"/>
    <w:rsid w:val="00C13F4F"/>
    <w:rsid w:val="00C13FD2"/>
    <w:rsid w:val="00C14238"/>
    <w:rsid w:val="00C146FF"/>
    <w:rsid w:val="00C14785"/>
    <w:rsid w:val="00C1482F"/>
    <w:rsid w:val="00C14C68"/>
    <w:rsid w:val="00C15745"/>
    <w:rsid w:val="00C15A7A"/>
    <w:rsid w:val="00C15BD5"/>
    <w:rsid w:val="00C162BD"/>
    <w:rsid w:val="00C162C7"/>
    <w:rsid w:val="00C1680B"/>
    <w:rsid w:val="00C169F2"/>
    <w:rsid w:val="00C16AFF"/>
    <w:rsid w:val="00C16C31"/>
    <w:rsid w:val="00C16C9F"/>
    <w:rsid w:val="00C16D4A"/>
    <w:rsid w:val="00C16F95"/>
    <w:rsid w:val="00C17018"/>
    <w:rsid w:val="00C1710F"/>
    <w:rsid w:val="00C17198"/>
    <w:rsid w:val="00C172C7"/>
    <w:rsid w:val="00C17447"/>
    <w:rsid w:val="00C1762E"/>
    <w:rsid w:val="00C1771D"/>
    <w:rsid w:val="00C17759"/>
    <w:rsid w:val="00C1779C"/>
    <w:rsid w:val="00C17848"/>
    <w:rsid w:val="00C17883"/>
    <w:rsid w:val="00C17B65"/>
    <w:rsid w:val="00C17BAF"/>
    <w:rsid w:val="00C17D20"/>
    <w:rsid w:val="00C17D59"/>
    <w:rsid w:val="00C17D62"/>
    <w:rsid w:val="00C17E19"/>
    <w:rsid w:val="00C17EED"/>
    <w:rsid w:val="00C17F2A"/>
    <w:rsid w:val="00C17FBE"/>
    <w:rsid w:val="00C20076"/>
    <w:rsid w:val="00C20190"/>
    <w:rsid w:val="00C20567"/>
    <w:rsid w:val="00C205C1"/>
    <w:rsid w:val="00C20739"/>
    <w:rsid w:val="00C20A39"/>
    <w:rsid w:val="00C20A5B"/>
    <w:rsid w:val="00C20B9E"/>
    <w:rsid w:val="00C20C1A"/>
    <w:rsid w:val="00C20C5D"/>
    <w:rsid w:val="00C20D00"/>
    <w:rsid w:val="00C20D7C"/>
    <w:rsid w:val="00C210B5"/>
    <w:rsid w:val="00C2174F"/>
    <w:rsid w:val="00C217E1"/>
    <w:rsid w:val="00C219A8"/>
    <w:rsid w:val="00C21EDD"/>
    <w:rsid w:val="00C21EFF"/>
    <w:rsid w:val="00C21FBA"/>
    <w:rsid w:val="00C21FD0"/>
    <w:rsid w:val="00C221CE"/>
    <w:rsid w:val="00C22320"/>
    <w:rsid w:val="00C22469"/>
    <w:rsid w:val="00C224B0"/>
    <w:rsid w:val="00C226B8"/>
    <w:rsid w:val="00C2275A"/>
    <w:rsid w:val="00C22804"/>
    <w:rsid w:val="00C2292F"/>
    <w:rsid w:val="00C22964"/>
    <w:rsid w:val="00C2299F"/>
    <w:rsid w:val="00C22A22"/>
    <w:rsid w:val="00C22C89"/>
    <w:rsid w:val="00C23370"/>
    <w:rsid w:val="00C2338E"/>
    <w:rsid w:val="00C23574"/>
    <w:rsid w:val="00C235B4"/>
    <w:rsid w:val="00C236BD"/>
    <w:rsid w:val="00C23A99"/>
    <w:rsid w:val="00C23DAC"/>
    <w:rsid w:val="00C23F4E"/>
    <w:rsid w:val="00C23F88"/>
    <w:rsid w:val="00C24051"/>
    <w:rsid w:val="00C24091"/>
    <w:rsid w:val="00C240F9"/>
    <w:rsid w:val="00C241D9"/>
    <w:rsid w:val="00C24293"/>
    <w:rsid w:val="00C245A0"/>
    <w:rsid w:val="00C24A26"/>
    <w:rsid w:val="00C24C2C"/>
    <w:rsid w:val="00C24C2E"/>
    <w:rsid w:val="00C24DA6"/>
    <w:rsid w:val="00C2508D"/>
    <w:rsid w:val="00C25329"/>
    <w:rsid w:val="00C25346"/>
    <w:rsid w:val="00C253DC"/>
    <w:rsid w:val="00C253F8"/>
    <w:rsid w:val="00C254ED"/>
    <w:rsid w:val="00C25601"/>
    <w:rsid w:val="00C25696"/>
    <w:rsid w:val="00C25B92"/>
    <w:rsid w:val="00C25C7F"/>
    <w:rsid w:val="00C25E11"/>
    <w:rsid w:val="00C25F7C"/>
    <w:rsid w:val="00C26072"/>
    <w:rsid w:val="00C263E0"/>
    <w:rsid w:val="00C264D8"/>
    <w:rsid w:val="00C265EF"/>
    <w:rsid w:val="00C267DC"/>
    <w:rsid w:val="00C26988"/>
    <w:rsid w:val="00C26A0F"/>
    <w:rsid w:val="00C26BF1"/>
    <w:rsid w:val="00C26C35"/>
    <w:rsid w:val="00C26DCD"/>
    <w:rsid w:val="00C26E1D"/>
    <w:rsid w:val="00C26E61"/>
    <w:rsid w:val="00C2702E"/>
    <w:rsid w:val="00C27184"/>
    <w:rsid w:val="00C272CE"/>
    <w:rsid w:val="00C273AD"/>
    <w:rsid w:val="00C27435"/>
    <w:rsid w:val="00C274AF"/>
    <w:rsid w:val="00C2779D"/>
    <w:rsid w:val="00C2795C"/>
    <w:rsid w:val="00C27AC2"/>
    <w:rsid w:val="00C27B04"/>
    <w:rsid w:val="00C27CDC"/>
    <w:rsid w:val="00C27D6D"/>
    <w:rsid w:val="00C27DD6"/>
    <w:rsid w:val="00C27F8A"/>
    <w:rsid w:val="00C3016D"/>
    <w:rsid w:val="00C30311"/>
    <w:rsid w:val="00C30351"/>
    <w:rsid w:val="00C30527"/>
    <w:rsid w:val="00C30791"/>
    <w:rsid w:val="00C309D4"/>
    <w:rsid w:val="00C30A2E"/>
    <w:rsid w:val="00C30C20"/>
    <w:rsid w:val="00C31196"/>
    <w:rsid w:val="00C311D3"/>
    <w:rsid w:val="00C3120F"/>
    <w:rsid w:val="00C3122F"/>
    <w:rsid w:val="00C31330"/>
    <w:rsid w:val="00C315B7"/>
    <w:rsid w:val="00C3193C"/>
    <w:rsid w:val="00C32171"/>
    <w:rsid w:val="00C321FD"/>
    <w:rsid w:val="00C3223A"/>
    <w:rsid w:val="00C32417"/>
    <w:rsid w:val="00C3259F"/>
    <w:rsid w:val="00C325B1"/>
    <w:rsid w:val="00C3287F"/>
    <w:rsid w:val="00C32A7C"/>
    <w:rsid w:val="00C32C42"/>
    <w:rsid w:val="00C32C86"/>
    <w:rsid w:val="00C32C9F"/>
    <w:rsid w:val="00C32D9A"/>
    <w:rsid w:val="00C3306A"/>
    <w:rsid w:val="00C3341E"/>
    <w:rsid w:val="00C33597"/>
    <w:rsid w:val="00C3398E"/>
    <w:rsid w:val="00C33B22"/>
    <w:rsid w:val="00C33C92"/>
    <w:rsid w:val="00C33CF1"/>
    <w:rsid w:val="00C33EC4"/>
    <w:rsid w:val="00C33EE7"/>
    <w:rsid w:val="00C33F8E"/>
    <w:rsid w:val="00C344DC"/>
    <w:rsid w:val="00C3498C"/>
    <w:rsid w:val="00C34B1D"/>
    <w:rsid w:val="00C34D20"/>
    <w:rsid w:val="00C34DB3"/>
    <w:rsid w:val="00C35151"/>
    <w:rsid w:val="00C351C5"/>
    <w:rsid w:val="00C353F0"/>
    <w:rsid w:val="00C354D0"/>
    <w:rsid w:val="00C3555E"/>
    <w:rsid w:val="00C355D5"/>
    <w:rsid w:val="00C356C4"/>
    <w:rsid w:val="00C357A4"/>
    <w:rsid w:val="00C35877"/>
    <w:rsid w:val="00C35C63"/>
    <w:rsid w:val="00C361F0"/>
    <w:rsid w:val="00C3629E"/>
    <w:rsid w:val="00C362D5"/>
    <w:rsid w:val="00C362D7"/>
    <w:rsid w:val="00C36333"/>
    <w:rsid w:val="00C3641F"/>
    <w:rsid w:val="00C3644D"/>
    <w:rsid w:val="00C366B6"/>
    <w:rsid w:val="00C36735"/>
    <w:rsid w:val="00C367B7"/>
    <w:rsid w:val="00C36CB3"/>
    <w:rsid w:val="00C36D81"/>
    <w:rsid w:val="00C36DBA"/>
    <w:rsid w:val="00C36E1A"/>
    <w:rsid w:val="00C374FD"/>
    <w:rsid w:val="00C376AD"/>
    <w:rsid w:val="00C37D26"/>
    <w:rsid w:val="00C37D56"/>
    <w:rsid w:val="00C37F99"/>
    <w:rsid w:val="00C40222"/>
    <w:rsid w:val="00C40627"/>
    <w:rsid w:val="00C4078E"/>
    <w:rsid w:val="00C408CB"/>
    <w:rsid w:val="00C4096C"/>
    <w:rsid w:val="00C40D01"/>
    <w:rsid w:val="00C40E0C"/>
    <w:rsid w:val="00C40FBA"/>
    <w:rsid w:val="00C4119E"/>
    <w:rsid w:val="00C411DA"/>
    <w:rsid w:val="00C411E5"/>
    <w:rsid w:val="00C413D4"/>
    <w:rsid w:val="00C41499"/>
    <w:rsid w:val="00C4168B"/>
    <w:rsid w:val="00C4169B"/>
    <w:rsid w:val="00C41775"/>
    <w:rsid w:val="00C41977"/>
    <w:rsid w:val="00C41A40"/>
    <w:rsid w:val="00C41B39"/>
    <w:rsid w:val="00C41CD2"/>
    <w:rsid w:val="00C41E34"/>
    <w:rsid w:val="00C42218"/>
    <w:rsid w:val="00C424A5"/>
    <w:rsid w:val="00C424DC"/>
    <w:rsid w:val="00C42597"/>
    <w:rsid w:val="00C425E0"/>
    <w:rsid w:val="00C4269E"/>
    <w:rsid w:val="00C42E39"/>
    <w:rsid w:val="00C42E7C"/>
    <w:rsid w:val="00C43198"/>
    <w:rsid w:val="00C4323E"/>
    <w:rsid w:val="00C43AC6"/>
    <w:rsid w:val="00C43AEA"/>
    <w:rsid w:val="00C43B90"/>
    <w:rsid w:val="00C43E94"/>
    <w:rsid w:val="00C43FBE"/>
    <w:rsid w:val="00C44181"/>
    <w:rsid w:val="00C441A7"/>
    <w:rsid w:val="00C4441D"/>
    <w:rsid w:val="00C44456"/>
    <w:rsid w:val="00C44531"/>
    <w:rsid w:val="00C445C6"/>
    <w:rsid w:val="00C445CA"/>
    <w:rsid w:val="00C446D9"/>
    <w:rsid w:val="00C44744"/>
    <w:rsid w:val="00C4476B"/>
    <w:rsid w:val="00C44ABC"/>
    <w:rsid w:val="00C44C79"/>
    <w:rsid w:val="00C44CD0"/>
    <w:rsid w:val="00C44DAD"/>
    <w:rsid w:val="00C44DF1"/>
    <w:rsid w:val="00C4518E"/>
    <w:rsid w:val="00C45318"/>
    <w:rsid w:val="00C45750"/>
    <w:rsid w:val="00C45910"/>
    <w:rsid w:val="00C45A30"/>
    <w:rsid w:val="00C45B2B"/>
    <w:rsid w:val="00C45C4B"/>
    <w:rsid w:val="00C45C90"/>
    <w:rsid w:val="00C45CEB"/>
    <w:rsid w:val="00C45D65"/>
    <w:rsid w:val="00C45E58"/>
    <w:rsid w:val="00C45F05"/>
    <w:rsid w:val="00C4601D"/>
    <w:rsid w:val="00C46158"/>
    <w:rsid w:val="00C463AD"/>
    <w:rsid w:val="00C463C1"/>
    <w:rsid w:val="00C46410"/>
    <w:rsid w:val="00C465D1"/>
    <w:rsid w:val="00C465FE"/>
    <w:rsid w:val="00C467CB"/>
    <w:rsid w:val="00C467CF"/>
    <w:rsid w:val="00C46802"/>
    <w:rsid w:val="00C469FE"/>
    <w:rsid w:val="00C46A50"/>
    <w:rsid w:val="00C46EC5"/>
    <w:rsid w:val="00C47111"/>
    <w:rsid w:val="00C47263"/>
    <w:rsid w:val="00C472B0"/>
    <w:rsid w:val="00C4737B"/>
    <w:rsid w:val="00C47679"/>
    <w:rsid w:val="00C476E8"/>
    <w:rsid w:val="00C47A3E"/>
    <w:rsid w:val="00C47B21"/>
    <w:rsid w:val="00C47B49"/>
    <w:rsid w:val="00C5001F"/>
    <w:rsid w:val="00C5044C"/>
    <w:rsid w:val="00C5064B"/>
    <w:rsid w:val="00C5071F"/>
    <w:rsid w:val="00C50724"/>
    <w:rsid w:val="00C509C6"/>
    <w:rsid w:val="00C50BD1"/>
    <w:rsid w:val="00C50C0A"/>
    <w:rsid w:val="00C50F04"/>
    <w:rsid w:val="00C51230"/>
    <w:rsid w:val="00C51581"/>
    <w:rsid w:val="00C515A5"/>
    <w:rsid w:val="00C51637"/>
    <w:rsid w:val="00C51824"/>
    <w:rsid w:val="00C51AE9"/>
    <w:rsid w:val="00C51B88"/>
    <w:rsid w:val="00C51C65"/>
    <w:rsid w:val="00C51DB9"/>
    <w:rsid w:val="00C52001"/>
    <w:rsid w:val="00C5235D"/>
    <w:rsid w:val="00C53016"/>
    <w:rsid w:val="00C53076"/>
    <w:rsid w:val="00C5307D"/>
    <w:rsid w:val="00C530D4"/>
    <w:rsid w:val="00C530DA"/>
    <w:rsid w:val="00C53184"/>
    <w:rsid w:val="00C53215"/>
    <w:rsid w:val="00C533FC"/>
    <w:rsid w:val="00C53B74"/>
    <w:rsid w:val="00C53CEF"/>
    <w:rsid w:val="00C54046"/>
    <w:rsid w:val="00C542BA"/>
    <w:rsid w:val="00C5434A"/>
    <w:rsid w:val="00C54675"/>
    <w:rsid w:val="00C54703"/>
    <w:rsid w:val="00C548C0"/>
    <w:rsid w:val="00C54A0A"/>
    <w:rsid w:val="00C54B16"/>
    <w:rsid w:val="00C54BF9"/>
    <w:rsid w:val="00C54CCE"/>
    <w:rsid w:val="00C54CE7"/>
    <w:rsid w:val="00C54CF1"/>
    <w:rsid w:val="00C54DB3"/>
    <w:rsid w:val="00C54FD2"/>
    <w:rsid w:val="00C552C2"/>
    <w:rsid w:val="00C55383"/>
    <w:rsid w:val="00C554EB"/>
    <w:rsid w:val="00C555B7"/>
    <w:rsid w:val="00C556B2"/>
    <w:rsid w:val="00C556F1"/>
    <w:rsid w:val="00C55778"/>
    <w:rsid w:val="00C55EBD"/>
    <w:rsid w:val="00C560C7"/>
    <w:rsid w:val="00C56123"/>
    <w:rsid w:val="00C56394"/>
    <w:rsid w:val="00C5645E"/>
    <w:rsid w:val="00C5696B"/>
    <w:rsid w:val="00C569BB"/>
    <w:rsid w:val="00C56A59"/>
    <w:rsid w:val="00C56ABE"/>
    <w:rsid w:val="00C56BD8"/>
    <w:rsid w:val="00C56C8A"/>
    <w:rsid w:val="00C56CA5"/>
    <w:rsid w:val="00C56E5A"/>
    <w:rsid w:val="00C56F32"/>
    <w:rsid w:val="00C57194"/>
    <w:rsid w:val="00C57236"/>
    <w:rsid w:val="00C57462"/>
    <w:rsid w:val="00C57528"/>
    <w:rsid w:val="00C57637"/>
    <w:rsid w:val="00C57674"/>
    <w:rsid w:val="00C57680"/>
    <w:rsid w:val="00C576E9"/>
    <w:rsid w:val="00C5774F"/>
    <w:rsid w:val="00C57765"/>
    <w:rsid w:val="00C5795D"/>
    <w:rsid w:val="00C57972"/>
    <w:rsid w:val="00C57B56"/>
    <w:rsid w:val="00C57E80"/>
    <w:rsid w:val="00C60018"/>
    <w:rsid w:val="00C6024E"/>
    <w:rsid w:val="00C602EF"/>
    <w:rsid w:val="00C60326"/>
    <w:rsid w:val="00C60520"/>
    <w:rsid w:val="00C6054E"/>
    <w:rsid w:val="00C605DE"/>
    <w:rsid w:val="00C607AB"/>
    <w:rsid w:val="00C60A35"/>
    <w:rsid w:val="00C61197"/>
    <w:rsid w:val="00C611F4"/>
    <w:rsid w:val="00C61338"/>
    <w:rsid w:val="00C613E4"/>
    <w:rsid w:val="00C6160C"/>
    <w:rsid w:val="00C6177D"/>
    <w:rsid w:val="00C61898"/>
    <w:rsid w:val="00C61DCB"/>
    <w:rsid w:val="00C61F97"/>
    <w:rsid w:val="00C6254C"/>
    <w:rsid w:val="00C6275E"/>
    <w:rsid w:val="00C6285E"/>
    <w:rsid w:val="00C62945"/>
    <w:rsid w:val="00C62B3A"/>
    <w:rsid w:val="00C62B93"/>
    <w:rsid w:val="00C62BDE"/>
    <w:rsid w:val="00C62E82"/>
    <w:rsid w:val="00C62F19"/>
    <w:rsid w:val="00C63274"/>
    <w:rsid w:val="00C6340B"/>
    <w:rsid w:val="00C6340D"/>
    <w:rsid w:val="00C63502"/>
    <w:rsid w:val="00C63552"/>
    <w:rsid w:val="00C63C89"/>
    <w:rsid w:val="00C63D89"/>
    <w:rsid w:val="00C63E39"/>
    <w:rsid w:val="00C63F7F"/>
    <w:rsid w:val="00C64094"/>
    <w:rsid w:val="00C64131"/>
    <w:rsid w:val="00C641F3"/>
    <w:rsid w:val="00C6428F"/>
    <w:rsid w:val="00C64835"/>
    <w:rsid w:val="00C6484F"/>
    <w:rsid w:val="00C64920"/>
    <w:rsid w:val="00C64932"/>
    <w:rsid w:val="00C64A17"/>
    <w:rsid w:val="00C64C62"/>
    <w:rsid w:val="00C64E08"/>
    <w:rsid w:val="00C64E39"/>
    <w:rsid w:val="00C651C9"/>
    <w:rsid w:val="00C65358"/>
    <w:rsid w:val="00C653E8"/>
    <w:rsid w:val="00C65631"/>
    <w:rsid w:val="00C65BF4"/>
    <w:rsid w:val="00C65C7A"/>
    <w:rsid w:val="00C660FB"/>
    <w:rsid w:val="00C663A7"/>
    <w:rsid w:val="00C6657F"/>
    <w:rsid w:val="00C66609"/>
    <w:rsid w:val="00C668F5"/>
    <w:rsid w:val="00C66972"/>
    <w:rsid w:val="00C66BBF"/>
    <w:rsid w:val="00C66CBC"/>
    <w:rsid w:val="00C66E55"/>
    <w:rsid w:val="00C66E77"/>
    <w:rsid w:val="00C66F5C"/>
    <w:rsid w:val="00C6723A"/>
    <w:rsid w:val="00C673FA"/>
    <w:rsid w:val="00C676EA"/>
    <w:rsid w:val="00C67732"/>
    <w:rsid w:val="00C67B1B"/>
    <w:rsid w:val="00C67BE0"/>
    <w:rsid w:val="00C700EB"/>
    <w:rsid w:val="00C70331"/>
    <w:rsid w:val="00C70360"/>
    <w:rsid w:val="00C70400"/>
    <w:rsid w:val="00C704B5"/>
    <w:rsid w:val="00C70602"/>
    <w:rsid w:val="00C70A08"/>
    <w:rsid w:val="00C70B67"/>
    <w:rsid w:val="00C70C3B"/>
    <w:rsid w:val="00C70C62"/>
    <w:rsid w:val="00C70EC8"/>
    <w:rsid w:val="00C710F3"/>
    <w:rsid w:val="00C711DD"/>
    <w:rsid w:val="00C71376"/>
    <w:rsid w:val="00C715BF"/>
    <w:rsid w:val="00C7160D"/>
    <w:rsid w:val="00C719CF"/>
    <w:rsid w:val="00C71A4C"/>
    <w:rsid w:val="00C71A6E"/>
    <w:rsid w:val="00C71A88"/>
    <w:rsid w:val="00C71B9D"/>
    <w:rsid w:val="00C71BD6"/>
    <w:rsid w:val="00C71C0B"/>
    <w:rsid w:val="00C71C6E"/>
    <w:rsid w:val="00C72230"/>
    <w:rsid w:val="00C72398"/>
    <w:rsid w:val="00C72477"/>
    <w:rsid w:val="00C727F8"/>
    <w:rsid w:val="00C7293D"/>
    <w:rsid w:val="00C72985"/>
    <w:rsid w:val="00C729C2"/>
    <w:rsid w:val="00C72AB8"/>
    <w:rsid w:val="00C72B2F"/>
    <w:rsid w:val="00C72B94"/>
    <w:rsid w:val="00C72DE5"/>
    <w:rsid w:val="00C72F54"/>
    <w:rsid w:val="00C73420"/>
    <w:rsid w:val="00C73D38"/>
    <w:rsid w:val="00C740FB"/>
    <w:rsid w:val="00C74118"/>
    <w:rsid w:val="00C742E7"/>
    <w:rsid w:val="00C7457B"/>
    <w:rsid w:val="00C746F2"/>
    <w:rsid w:val="00C746FF"/>
    <w:rsid w:val="00C7478E"/>
    <w:rsid w:val="00C748F7"/>
    <w:rsid w:val="00C74D15"/>
    <w:rsid w:val="00C74E29"/>
    <w:rsid w:val="00C752DE"/>
    <w:rsid w:val="00C755EA"/>
    <w:rsid w:val="00C75630"/>
    <w:rsid w:val="00C7564D"/>
    <w:rsid w:val="00C7568B"/>
    <w:rsid w:val="00C759DF"/>
    <w:rsid w:val="00C75A3B"/>
    <w:rsid w:val="00C75A55"/>
    <w:rsid w:val="00C75C24"/>
    <w:rsid w:val="00C75E2F"/>
    <w:rsid w:val="00C75E39"/>
    <w:rsid w:val="00C75F4B"/>
    <w:rsid w:val="00C76390"/>
    <w:rsid w:val="00C7639C"/>
    <w:rsid w:val="00C76C48"/>
    <w:rsid w:val="00C76E99"/>
    <w:rsid w:val="00C771EF"/>
    <w:rsid w:val="00C77218"/>
    <w:rsid w:val="00C774E9"/>
    <w:rsid w:val="00C77DB6"/>
    <w:rsid w:val="00C80205"/>
    <w:rsid w:val="00C80640"/>
    <w:rsid w:val="00C80804"/>
    <w:rsid w:val="00C80828"/>
    <w:rsid w:val="00C808DA"/>
    <w:rsid w:val="00C808E0"/>
    <w:rsid w:val="00C8092E"/>
    <w:rsid w:val="00C80B00"/>
    <w:rsid w:val="00C80B23"/>
    <w:rsid w:val="00C80B5B"/>
    <w:rsid w:val="00C80C83"/>
    <w:rsid w:val="00C80D05"/>
    <w:rsid w:val="00C80E84"/>
    <w:rsid w:val="00C81042"/>
    <w:rsid w:val="00C81160"/>
    <w:rsid w:val="00C814A3"/>
    <w:rsid w:val="00C815E0"/>
    <w:rsid w:val="00C81639"/>
    <w:rsid w:val="00C81996"/>
    <w:rsid w:val="00C81A05"/>
    <w:rsid w:val="00C81BAD"/>
    <w:rsid w:val="00C81DD7"/>
    <w:rsid w:val="00C81F24"/>
    <w:rsid w:val="00C81FCB"/>
    <w:rsid w:val="00C8202C"/>
    <w:rsid w:val="00C82308"/>
    <w:rsid w:val="00C82641"/>
    <w:rsid w:val="00C8273E"/>
    <w:rsid w:val="00C827C3"/>
    <w:rsid w:val="00C829DA"/>
    <w:rsid w:val="00C829E8"/>
    <w:rsid w:val="00C82B50"/>
    <w:rsid w:val="00C82D46"/>
    <w:rsid w:val="00C82DD9"/>
    <w:rsid w:val="00C82EFB"/>
    <w:rsid w:val="00C82F2F"/>
    <w:rsid w:val="00C83003"/>
    <w:rsid w:val="00C830FE"/>
    <w:rsid w:val="00C8317E"/>
    <w:rsid w:val="00C83382"/>
    <w:rsid w:val="00C836A7"/>
    <w:rsid w:val="00C8386F"/>
    <w:rsid w:val="00C838A8"/>
    <w:rsid w:val="00C83A7F"/>
    <w:rsid w:val="00C83B35"/>
    <w:rsid w:val="00C83C48"/>
    <w:rsid w:val="00C83DB3"/>
    <w:rsid w:val="00C83F29"/>
    <w:rsid w:val="00C8408E"/>
    <w:rsid w:val="00C84234"/>
    <w:rsid w:val="00C8431B"/>
    <w:rsid w:val="00C84382"/>
    <w:rsid w:val="00C84532"/>
    <w:rsid w:val="00C84609"/>
    <w:rsid w:val="00C84638"/>
    <w:rsid w:val="00C846E8"/>
    <w:rsid w:val="00C847A9"/>
    <w:rsid w:val="00C84A7B"/>
    <w:rsid w:val="00C84D4E"/>
    <w:rsid w:val="00C85013"/>
    <w:rsid w:val="00C85353"/>
    <w:rsid w:val="00C8547F"/>
    <w:rsid w:val="00C85612"/>
    <w:rsid w:val="00C85660"/>
    <w:rsid w:val="00C859DD"/>
    <w:rsid w:val="00C859E1"/>
    <w:rsid w:val="00C85A3C"/>
    <w:rsid w:val="00C85AD7"/>
    <w:rsid w:val="00C85E2C"/>
    <w:rsid w:val="00C85EBE"/>
    <w:rsid w:val="00C85ED6"/>
    <w:rsid w:val="00C860DC"/>
    <w:rsid w:val="00C8626E"/>
    <w:rsid w:val="00C862B0"/>
    <w:rsid w:val="00C86529"/>
    <w:rsid w:val="00C865A2"/>
    <w:rsid w:val="00C866C1"/>
    <w:rsid w:val="00C86706"/>
    <w:rsid w:val="00C869A2"/>
    <w:rsid w:val="00C86CD7"/>
    <w:rsid w:val="00C86DB8"/>
    <w:rsid w:val="00C86E33"/>
    <w:rsid w:val="00C86EDC"/>
    <w:rsid w:val="00C87633"/>
    <w:rsid w:val="00C876C6"/>
    <w:rsid w:val="00C87778"/>
    <w:rsid w:val="00C87808"/>
    <w:rsid w:val="00C879B1"/>
    <w:rsid w:val="00C87A04"/>
    <w:rsid w:val="00C87A57"/>
    <w:rsid w:val="00C87A6D"/>
    <w:rsid w:val="00C87C39"/>
    <w:rsid w:val="00C87D2F"/>
    <w:rsid w:val="00C90093"/>
    <w:rsid w:val="00C900A6"/>
    <w:rsid w:val="00C901F7"/>
    <w:rsid w:val="00C90618"/>
    <w:rsid w:val="00C906EA"/>
    <w:rsid w:val="00C90712"/>
    <w:rsid w:val="00C90861"/>
    <w:rsid w:val="00C9091E"/>
    <w:rsid w:val="00C90AE8"/>
    <w:rsid w:val="00C90CA6"/>
    <w:rsid w:val="00C90D10"/>
    <w:rsid w:val="00C90D23"/>
    <w:rsid w:val="00C90DF0"/>
    <w:rsid w:val="00C90EC4"/>
    <w:rsid w:val="00C9104E"/>
    <w:rsid w:val="00C910B4"/>
    <w:rsid w:val="00C910B6"/>
    <w:rsid w:val="00C910C1"/>
    <w:rsid w:val="00C91150"/>
    <w:rsid w:val="00C9117A"/>
    <w:rsid w:val="00C912B6"/>
    <w:rsid w:val="00C912D9"/>
    <w:rsid w:val="00C91423"/>
    <w:rsid w:val="00C914A8"/>
    <w:rsid w:val="00C914B6"/>
    <w:rsid w:val="00C91864"/>
    <w:rsid w:val="00C919D3"/>
    <w:rsid w:val="00C91A1F"/>
    <w:rsid w:val="00C91D5C"/>
    <w:rsid w:val="00C91F33"/>
    <w:rsid w:val="00C91F81"/>
    <w:rsid w:val="00C92230"/>
    <w:rsid w:val="00C92408"/>
    <w:rsid w:val="00C9248A"/>
    <w:rsid w:val="00C924EC"/>
    <w:rsid w:val="00C925C5"/>
    <w:rsid w:val="00C926A8"/>
    <w:rsid w:val="00C926C3"/>
    <w:rsid w:val="00C92770"/>
    <w:rsid w:val="00C92905"/>
    <w:rsid w:val="00C92936"/>
    <w:rsid w:val="00C92968"/>
    <w:rsid w:val="00C92B00"/>
    <w:rsid w:val="00C92DA1"/>
    <w:rsid w:val="00C92E4A"/>
    <w:rsid w:val="00C930E4"/>
    <w:rsid w:val="00C93163"/>
    <w:rsid w:val="00C9330A"/>
    <w:rsid w:val="00C9333A"/>
    <w:rsid w:val="00C9350F"/>
    <w:rsid w:val="00C93606"/>
    <w:rsid w:val="00C936CD"/>
    <w:rsid w:val="00C93796"/>
    <w:rsid w:val="00C937E4"/>
    <w:rsid w:val="00C938FF"/>
    <w:rsid w:val="00C939FE"/>
    <w:rsid w:val="00C93B81"/>
    <w:rsid w:val="00C93C12"/>
    <w:rsid w:val="00C93FFE"/>
    <w:rsid w:val="00C9415C"/>
    <w:rsid w:val="00C94447"/>
    <w:rsid w:val="00C9452F"/>
    <w:rsid w:val="00C9492B"/>
    <w:rsid w:val="00C9493A"/>
    <w:rsid w:val="00C94A37"/>
    <w:rsid w:val="00C94CBE"/>
    <w:rsid w:val="00C94CE0"/>
    <w:rsid w:val="00C94D8A"/>
    <w:rsid w:val="00C94F2C"/>
    <w:rsid w:val="00C94FE4"/>
    <w:rsid w:val="00C95294"/>
    <w:rsid w:val="00C9535E"/>
    <w:rsid w:val="00C95453"/>
    <w:rsid w:val="00C95475"/>
    <w:rsid w:val="00C9557B"/>
    <w:rsid w:val="00C955E8"/>
    <w:rsid w:val="00C956AA"/>
    <w:rsid w:val="00C95725"/>
    <w:rsid w:val="00C957A3"/>
    <w:rsid w:val="00C95812"/>
    <w:rsid w:val="00C95A92"/>
    <w:rsid w:val="00C95AAF"/>
    <w:rsid w:val="00C96064"/>
    <w:rsid w:val="00C960D7"/>
    <w:rsid w:val="00C962C1"/>
    <w:rsid w:val="00C962ED"/>
    <w:rsid w:val="00C966E4"/>
    <w:rsid w:val="00C967C6"/>
    <w:rsid w:val="00C9686C"/>
    <w:rsid w:val="00C96955"/>
    <w:rsid w:val="00C969EC"/>
    <w:rsid w:val="00C96ADC"/>
    <w:rsid w:val="00C96F48"/>
    <w:rsid w:val="00C973AF"/>
    <w:rsid w:val="00C975E7"/>
    <w:rsid w:val="00C97798"/>
    <w:rsid w:val="00C9786D"/>
    <w:rsid w:val="00C97C50"/>
    <w:rsid w:val="00C97D20"/>
    <w:rsid w:val="00C97FC4"/>
    <w:rsid w:val="00CA0078"/>
    <w:rsid w:val="00CA00A5"/>
    <w:rsid w:val="00CA03B7"/>
    <w:rsid w:val="00CA05CE"/>
    <w:rsid w:val="00CA0713"/>
    <w:rsid w:val="00CA0730"/>
    <w:rsid w:val="00CA07CE"/>
    <w:rsid w:val="00CA082B"/>
    <w:rsid w:val="00CA0909"/>
    <w:rsid w:val="00CA093E"/>
    <w:rsid w:val="00CA0956"/>
    <w:rsid w:val="00CA0C3D"/>
    <w:rsid w:val="00CA0D4F"/>
    <w:rsid w:val="00CA0D90"/>
    <w:rsid w:val="00CA0EE0"/>
    <w:rsid w:val="00CA110D"/>
    <w:rsid w:val="00CA115E"/>
    <w:rsid w:val="00CA1686"/>
    <w:rsid w:val="00CA168A"/>
    <w:rsid w:val="00CA174B"/>
    <w:rsid w:val="00CA1818"/>
    <w:rsid w:val="00CA1961"/>
    <w:rsid w:val="00CA1B5D"/>
    <w:rsid w:val="00CA1CB2"/>
    <w:rsid w:val="00CA21A6"/>
    <w:rsid w:val="00CA2369"/>
    <w:rsid w:val="00CA2976"/>
    <w:rsid w:val="00CA2993"/>
    <w:rsid w:val="00CA2D23"/>
    <w:rsid w:val="00CA3413"/>
    <w:rsid w:val="00CA348B"/>
    <w:rsid w:val="00CA34A9"/>
    <w:rsid w:val="00CA356F"/>
    <w:rsid w:val="00CA3969"/>
    <w:rsid w:val="00CA39D2"/>
    <w:rsid w:val="00CA3EA5"/>
    <w:rsid w:val="00CA4168"/>
    <w:rsid w:val="00CA446A"/>
    <w:rsid w:val="00CA447F"/>
    <w:rsid w:val="00CA4515"/>
    <w:rsid w:val="00CA490A"/>
    <w:rsid w:val="00CA4987"/>
    <w:rsid w:val="00CA49B0"/>
    <w:rsid w:val="00CA4AC8"/>
    <w:rsid w:val="00CA4AEB"/>
    <w:rsid w:val="00CA4CE2"/>
    <w:rsid w:val="00CA5584"/>
    <w:rsid w:val="00CA5645"/>
    <w:rsid w:val="00CA573E"/>
    <w:rsid w:val="00CA58D5"/>
    <w:rsid w:val="00CA593B"/>
    <w:rsid w:val="00CA59CE"/>
    <w:rsid w:val="00CA5AC2"/>
    <w:rsid w:val="00CA5D09"/>
    <w:rsid w:val="00CA602C"/>
    <w:rsid w:val="00CA6110"/>
    <w:rsid w:val="00CA61BC"/>
    <w:rsid w:val="00CA640D"/>
    <w:rsid w:val="00CA6639"/>
    <w:rsid w:val="00CA688F"/>
    <w:rsid w:val="00CA68CA"/>
    <w:rsid w:val="00CA68CC"/>
    <w:rsid w:val="00CA6AB1"/>
    <w:rsid w:val="00CA6AD0"/>
    <w:rsid w:val="00CA6D0D"/>
    <w:rsid w:val="00CA6FED"/>
    <w:rsid w:val="00CA7107"/>
    <w:rsid w:val="00CA732A"/>
    <w:rsid w:val="00CA752D"/>
    <w:rsid w:val="00CA75FC"/>
    <w:rsid w:val="00CA7659"/>
    <w:rsid w:val="00CA77DF"/>
    <w:rsid w:val="00CA7969"/>
    <w:rsid w:val="00CA79DC"/>
    <w:rsid w:val="00CA7AEA"/>
    <w:rsid w:val="00CA7B10"/>
    <w:rsid w:val="00CB0116"/>
    <w:rsid w:val="00CB02C9"/>
    <w:rsid w:val="00CB0652"/>
    <w:rsid w:val="00CB0A32"/>
    <w:rsid w:val="00CB0A45"/>
    <w:rsid w:val="00CB0BCD"/>
    <w:rsid w:val="00CB0E1F"/>
    <w:rsid w:val="00CB0EE4"/>
    <w:rsid w:val="00CB0F94"/>
    <w:rsid w:val="00CB161C"/>
    <w:rsid w:val="00CB1775"/>
    <w:rsid w:val="00CB186B"/>
    <w:rsid w:val="00CB1B3C"/>
    <w:rsid w:val="00CB1B64"/>
    <w:rsid w:val="00CB20D7"/>
    <w:rsid w:val="00CB2182"/>
    <w:rsid w:val="00CB22CA"/>
    <w:rsid w:val="00CB24DD"/>
    <w:rsid w:val="00CB25A2"/>
    <w:rsid w:val="00CB29D1"/>
    <w:rsid w:val="00CB2A9D"/>
    <w:rsid w:val="00CB2AE8"/>
    <w:rsid w:val="00CB32F1"/>
    <w:rsid w:val="00CB35A1"/>
    <w:rsid w:val="00CB35BB"/>
    <w:rsid w:val="00CB35D2"/>
    <w:rsid w:val="00CB36E9"/>
    <w:rsid w:val="00CB37AA"/>
    <w:rsid w:val="00CB38DC"/>
    <w:rsid w:val="00CB3B9F"/>
    <w:rsid w:val="00CB3C23"/>
    <w:rsid w:val="00CB3C66"/>
    <w:rsid w:val="00CB407D"/>
    <w:rsid w:val="00CB420D"/>
    <w:rsid w:val="00CB4379"/>
    <w:rsid w:val="00CB44FE"/>
    <w:rsid w:val="00CB4540"/>
    <w:rsid w:val="00CB4895"/>
    <w:rsid w:val="00CB4DB1"/>
    <w:rsid w:val="00CB4DF5"/>
    <w:rsid w:val="00CB4FDF"/>
    <w:rsid w:val="00CB5001"/>
    <w:rsid w:val="00CB5063"/>
    <w:rsid w:val="00CB5156"/>
    <w:rsid w:val="00CB51EB"/>
    <w:rsid w:val="00CB5240"/>
    <w:rsid w:val="00CB53F5"/>
    <w:rsid w:val="00CB548B"/>
    <w:rsid w:val="00CB54B6"/>
    <w:rsid w:val="00CB5599"/>
    <w:rsid w:val="00CB57D0"/>
    <w:rsid w:val="00CB5898"/>
    <w:rsid w:val="00CB5AAB"/>
    <w:rsid w:val="00CB5C32"/>
    <w:rsid w:val="00CB5D32"/>
    <w:rsid w:val="00CB5D67"/>
    <w:rsid w:val="00CB5F1E"/>
    <w:rsid w:val="00CB61F6"/>
    <w:rsid w:val="00CB63C2"/>
    <w:rsid w:val="00CB66DE"/>
    <w:rsid w:val="00CB670E"/>
    <w:rsid w:val="00CB67CC"/>
    <w:rsid w:val="00CB6861"/>
    <w:rsid w:val="00CB6941"/>
    <w:rsid w:val="00CB6AEB"/>
    <w:rsid w:val="00CB6B5E"/>
    <w:rsid w:val="00CB6C63"/>
    <w:rsid w:val="00CB6D2B"/>
    <w:rsid w:val="00CB6E4F"/>
    <w:rsid w:val="00CB6EF2"/>
    <w:rsid w:val="00CB6F80"/>
    <w:rsid w:val="00CB7036"/>
    <w:rsid w:val="00CB70A1"/>
    <w:rsid w:val="00CB713B"/>
    <w:rsid w:val="00CB71BF"/>
    <w:rsid w:val="00CB73CC"/>
    <w:rsid w:val="00CB747D"/>
    <w:rsid w:val="00CB764E"/>
    <w:rsid w:val="00CB775A"/>
    <w:rsid w:val="00CB791E"/>
    <w:rsid w:val="00CB7AC7"/>
    <w:rsid w:val="00CB7B2A"/>
    <w:rsid w:val="00CB7B33"/>
    <w:rsid w:val="00CB7B86"/>
    <w:rsid w:val="00CB7E5F"/>
    <w:rsid w:val="00CB7F0C"/>
    <w:rsid w:val="00CC01FA"/>
    <w:rsid w:val="00CC0592"/>
    <w:rsid w:val="00CC059C"/>
    <w:rsid w:val="00CC05DA"/>
    <w:rsid w:val="00CC0784"/>
    <w:rsid w:val="00CC0B1A"/>
    <w:rsid w:val="00CC0D79"/>
    <w:rsid w:val="00CC0E03"/>
    <w:rsid w:val="00CC1018"/>
    <w:rsid w:val="00CC1610"/>
    <w:rsid w:val="00CC17B6"/>
    <w:rsid w:val="00CC1822"/>
    <w:rsid w:val="00CC18E6"/>
    <w:rsid w:val="00CC197C"/>
    <w:rsid w:val="00CC1A0D"/>
    <w:rsid w:val="00CC2024"/>
    <w:rsid w:val="00CC2035"/>
    <w:rsid w:val="00CC21CB"/>
    <w:rsid w:val="00CC2324"/>
    <w:rsid w:val="00CC23A3"/>
    <w:rsid w:val="00CC24B2"/>
    <w:rsid w:val="00CC2515"/>
    <w:rsid w:val="00CC264A"/>
    <w:rsid w:val="00CC27DE"/>
    <w:rsid w:val="00CC29F0"/>
    <w:rsid w:val="00CC2BC0"/>
    <w:rsid w:val="00CC2BDD"/>
    <w:rsid w:val="00CC2C4C"/>
    <w:rsid w:val="00CC2D2C"/>
    <w:rsid w:val="00CC2E67"/>
    <w:rsid w:val="00CC2EC1"/>
    <w:rsid w:val="00CC301B"/>
    <w:rsid w:val="00CC3091"/>
    <w:rsid w:val="00CC3181"/>
    <w:rsid w:val="00CC31E4"/>
    <w:rsid w:val="00CC32C5"/>
    <w:rsid w:val="00CC3664"/>
    <w:rsid w:val="00CC3770"/>
    <w:rsid w:val="00CC3928"/>
    <w:rsid w:val="00CC3940"/>
    <w:rsid w:val="00CC39D0"/>
    <w:rsid w:val="00CC3DCF"/>
    <w:rsid w:val="00CC3DF7"/>
    <w:rsid w:val="00CC3EB3"/>
    <w:rsid w:val="00CC4023"/>
    <w:rsid w:val="00CC4087"/>
    <w:rsid w:val="00CC4400"/>
    <w:rsid w:val="00CC4416"/>
    <w:rsid w:val="00CC4624"/>
    <w:rsid w:val="00CC462D"/>
    <w:rsid w:val="00CC4A40"/>
    <w:rsid w:val="00CC4ADF"/>
    <w:rsid w:val="00CC4B64"/>
    <w:rsid w:val="00CC4C3B"/>
    <w:rsid w:val="00CC4D05"/>
    <w:rsid w:val="00CC4D4C"/>
    <w:rsid w:val="00CC4D7C"/>
    <w:rsid w:val="00CC4DC0"/>
    <w:rsid w:val="00CC4E72"/>
    <w:rsid w:val="00CC5025"/>
    <w:rsid w:val="00CC5049"/>
    <w:rsid w:val="00CC5069"/>
    <w:rsid w:val="00CC527F"/>
    <w:rsid w:val="00CC537D"/>
    <w:rsid w:val="00CC542A"/>
    <w:rsid w:val="00CC546F"/>
    <w:rsid w:val="00CC5524"/>
    <w:rsid w:val="00CC5577"/>
    <w:rsid w:val="00CC5649"/>
    <w:rsid w:val="00CC569A"/>
    <w:rsid w:val="00CC5740"/>
    <w:rsid w:val="00CC5979"/>
    <w:rsid w:val="00CC5A46"/>
    <w:rsid w:val="00CC5B56"/>
    <w:rsid w:val="00CC5E17"/>
    <w:rsid w:val="00CC5EFB"/>
    <w:rsid w:val="00CC605C"/>
    <w:rsid w:val="00CC6145"/>
    <w:rsid w:val="00CC62F2"/>
    <w:rsid w:val="00CC6374"/>
    <w:rsid w:val="00CC643B"/>
    <w:rsid w:val="00CC6754"/>
    <w:rsid w:val="00CC67C5"/>
    <w:rsid w:val="00CC6A01"/>
    <w:rsid w:val="00CC6A91"/>
    <w:rsid w:val="00CC6EFC"/>
    <w:rsid w:val="00CC7264"/>
    <w:rsid w:val="00CC74B8"/>
    <w:rsid w:val="00CC78F3"/>
    <w:rsid w:val="00CC79A4"/>
    <w:rsid w:val="00CC7A18"/>
    <w:rsid w:val="00CC7A76"/>
    <w:rsid w:val="00CC7B7A"/>
    <w:rsid w:val="00CC7C20"/>
    <w:rsid w:val="00CC7CA1"/>
    <w:rsid w:val="00CC7D61"/>
    <w:rsid w:val="00CC7D62"/>
    <w:rsid w:val="00CC7E56"/>
    <w:rsid w:val="00CD0172"/>
    <w:rsid w:val="00CD01DE"/>
    <w:rsid w:val="00CD03E3"/>
    <w:rsid w:val="00CD0445"/>
    <w:rsid w:val="00CD051E"/>
    <w:rsid w:val="00CD0775"/>
    <w:rsid w:val="00CD090B"/>
    <w:rsid w:val="00CD09EC"/>
    <w:rsid w:val="00CD0D2F"/>
    <w:rsid w:val="00CD0FB1"/>
    <w:rsid w:val="00CD1092"/>
    <w:rsid w:val="00CD10D1"/>
    <w:rsid w:val="00CD16B6"/>
    <w:rsid w:val="00CD1753"/>
    <w:rsid w:val="00CD1B1F"/>
    <w:rsid w:val="00CD1BE6"/>
    <w:rsid w:val="00CD1C4D"/>
    <w:rsid w:val="00CD1FC8"/>
    <w:rsid w:val="00CD2259"/>
    <w:rsid w:val="00CD2907"/>
    <w:rsid w:val="00CD2A31"/>
    <w:rsid w:val="00CD2A61"/>
    <w:rsid w:val="00CD2E13"/>
    <w:rsid w:val="00CD30BF"/>
    <w:rsid w:val="00CD3166"/>
    <w:rsid w:val="00CD31FB"/>
    <w:rsid w:val="00CD3212"/>
    <w:rsid w:val="00CD361F"/>
    <w:rsid w:val="00CD3653"/>
    <w:rsid w:val="00CD37BB"/>
    <w:rsid w:val="00CD39EB"/>
    <w:rsid w:val="00CD3AA9"/>
    <w:rsid w:val="00CD3EA7"/>
    <w:rsid w:val="00CD40AD"/>
    <w:rsid w:val="00CD4128"/>
    <w:rsid w:val="00CD4322"/>
    <w:rsid w:val="00CD434C"/>
    <w:rsid w:val="00CD4588"/>
    <w:rsid w:val="00CD4818"/>
    <w:rsid w:val="00CD48F4"/>
    <w:rsid w:val="00CD4B82"/>
    <w:rsid w:val="00CD4D4C"/>
    <w:rsid w:val="00CD4ECD"/>
    <w:rsid w:val="00CD4F73"/>
    <w:rsid w:val="00CD50B1"/>
    <w:rsid w:val="00CD5126"/>
    <w:rsid w:val="00CD5274"/>
    <w:rsid w:val="00CD5294"/>
    <w:rsid w:val="00CD5407"/>
    <w:rsid w:val="00CD5627"/>
    <w:rsid w:val="00CD576C"/>
    <w:rsid w:val="00CD5A53"/>
    <w:rsid w:val="00CD5A60"/>
    <w:rsid w:val="00CD5B30"/>
    <w:rsid w:val="00CD5BD7"/>
    <w:rsid w:val="00CD5D23"/>
    <w:rsid w:val="00CD5E2F"/>
    <w:rsid w:val="00CD5F1A"/>
    <w:rsid w:val="00CD60F3"/>
    <w:rsid w:val="00CD61F0"/>
    <w:rsid w:val="00CD647E"/>
    <w:rsid w:val="00CD66B5"/>
    <w:rsid w:val="00CD682C"/>
    <w:rsid w:val="00CD68A4"/>
    <w:rsid w:val="00CD68E1"/>
    <w:rsid w:val="00CD6988"/>
    <w:rsid w:val="00CD69B9"/>
    <w:rsid w:val="00CD6EC0"/>
    <w:rsid w:val="00CD6EE4"/>
    <w:rsid w:val="00CD70B1"/>
    <w:rsid w:val="00CD7135"/>
    <w:rsid w:val="00CD741D"/>
    <w:rsid w:val="00CD7430"/>
    <w:rsid w:val="00CD7560"/>
    <w:rsid w:val="00CD7703"/>
    <w:rsid w:val="00CD7908"/>
    <w:rsid w:val="00CD7962"/>
    <w:rsid w:val="00CD7D44"/>
    <w:rsid w:val="00CD7E3D"/>
    <w:rsid w:val="00CD7E8D"/>
    <w:rsid w:val="00CD7F05"/>
    <w:rsid w:val="00CD7FA0"/>
    <w:rsid w:val="00CD7FA2"/>
    <w:rsid w:val="00CE01AC"/>
    <w:rsid w:val="00CE0364"/>
    <w:rsid w:val="00CE03B9"/>
    <w:rsid w:val="00CE04F5"/>
    <w:rsid w:val="00CE0705"/>
    <w:rsid w:val="00CE0899"/>
    <w:rsid w:val="00CE0B2C"/>
    <w:rsid w:val="00CE0F26"/>
    <w:rsid w:val="00CE11D9"/>
    <w:rsid w:val="00CE122A"/>
    <w:rsid w:val="00CE1246"/>
    <w:rsid w:val="00CE1306"/>
    <w:rsid w:val="00CE1358"/>
    <w:rsid w:val="00CE13BC"/>
    <w:rsid w:val="00CE148D"/>
    <w:rsid w:val="00CE14F8"/>
    <w:rsid w:val="00CE158E"/>
    <w:rsid w:val="00CE15A2"/>
    <w:rsid w:val="00CE1767"/>
    <w:rsid w:val="00CE17E8"/>
    <w:rsid w:val="00CE1824"/>
    <w:rsid w:val="00CE1DAA"/>
    <w:rsid w:val="00CE1FF3"/>
    <w:rsid w:val="00CE218E"/>
    <w:rsid w:val="00CE21E3"/>
    <w:rsid w:val="00CE2203"/>
    <w:rsid w:val="00CE22BC"/>
    <w:rsid w:val="00CE22EA"/>
    <w:rsid w:val="00CE2680"/>
    <w:rsid w:val="00CE26DD"/>
    <w:rsid w:val="00CE28CB"/>
    <w:rsid w:val="00CE2ACB"/>
    <w:rsid w:val="00CE2B7E"/>
    <w:rsid w:val="00CE2B92"/>
    <w:rsid w:val="00CE2C62"/>
    <w:rsid w:val="00CE2D37"/>
    <w:rsid w:val="00CE2DFD"/>
    <w:rsid w:val="00CE33A1"/>
    <w:rsid w:val="00CE34DD"/>
    <w:rsid w:val="00CE3725"/>
    <w:rsid w:val="00CE3764"/>
    <w:rsid w:val="00CE3944"/>
    <w:rsid w:val="00CE3AEC"/>
    <w:rsid w:val="00CE3F20"/>
    <w:rsid w:val="00CE3FEC"/>
    <w:rsid w:val="00CE4035"/>
    <w:rsid w:val="00CE40B2"/>
    <w:rsid w:val="00CE4150"/>
    <w:rsid w:val="00CE4227"/>
    <w:rsid w:val="00CE4338"/>
    <w:rsid w:val="00CE442A"/>
    <w:rsid w:val="00CE44C9"/>
    <w:rsid w:val="00CE44E6"/>
    <w:rsid w:val="00CE4616"/>
    <w:rsid w:val="00CE4635"/>
    <w:rsid w:val="00CE482F"/>
    <w:rsid w:val="00CE4B46"/>
    <w:rsid w:val="00CE4B70"/>
    <w:rsid w:val="00CE4B73"/>
    <w:rsid w:val="00CE4B9E"/>
    <w:rsid w:val="00CE4BE5"/>
    <w:rsid w:val="00CE4CDD"/>
    <w:rsid w:val="00CE4F65"/>
    <w:rsid w:val="00CE5065"/>
    <w:rsid w:val="00CE50C5"/>
    <w:rsid w:val="00CE515E"/>
    <w:rsid w:val="00CE5238"/>
    <w:rsid w:val="00CE53E0"/>
    <w:rsid w:val="00CE5579"/>
    <w:rsid w:val="00CE560A"/>
    <w:rsid w:val="00CE5876"/>
    <w:rsid w:val="00CE598B"/>
    <w:rsid w:val="00CE59B9"/>
    <w:rsid w:val="00CE5B4C"/>
    <w:rsid w:val="00CE5C8A"/>
    <w:rsid w:val="00CE5F0A"/>
    <w:rsid w:val="00CE5F41"/>
    <w:rsid w:val="00CE648E"/>
    <w:rsid w:val="00CE667A"/>
    <w:rsid w:val="00CE66D9"/>
    <w:rsid w:val="00CE685F"/>
    <w:rsid w:val="00CE6A1C"/>
    <w:rsid w:val="00CE6E4E"/>
    <w:rsid w:val="00CE6E6F"/>
    <w:rsid w:val="00CE6F18"/>
    <w:rsid w:val="00CE70F0"/>
    <w:rsid w:val="00CE7127"/>
    <w:rsid w:val="00CE71CE"/>
    <w:rsid w:val="00CE71EB"/>
    <w:rsid w:val="00CE723A"/>
    <w:rsid w:val="00CE72FF"/>
    <w:rsid w:val="00CE73A1"/>
    <w:rsid w:val="00CE73D8"/>
    <w:rsid w:val="00CE7616"/>
    <w:rsid w:val="00CE77A4"/>
    <w:rsid w:val="00CE786B"/>
    <w:rsid w:val="00CE7903"/>
    <w:rsid w:val="00CE7E0C"/>
    <w:rsid w:val="00CE7EA5"/>
    <w:rsid w:val="00CE7FAC"/>
    <w:rsid w:val="00CE7FC5"/>
    <w:rsid w:val="00CF0002"/>
    <w:rsid w:val="00CF02C7"/>
    <w:rsid w:val="00CF0523"/>
    <w:rsid w:val="00CF0570"/>
    <w:rsid w:val="00CF07EA"/>
    <w:rsid w:val="00CF0FBB"/>
    <w:rsid w:val="00CF0FD8"/>
    <w:rsid w:val="00CF135E"/>
    <w:rsid w:val="00CF15E4"/>
    <w:rsid w:val="00CF1766"/>
    <w:rsid w:val="00CF17B6"/>
    <w:rsid w:val="00CF1816"/>
    <w:rsid w:val="00CF1A15"/>
    <w:rsid w:val="00CF1A46"/>
    <w:rsid w:val="00CF1BC0"/>
    <w:rsid w:val="00CF1CEC"/>
    <w:rsid w:val="00CF1D16"/>
    <w:rsid w:val="00CF1E74"/>
    <w:rsid w:val="00CF2185"/>
    <w:rsid w:val="00CF21D3"/>
    <w:rsid w:val="00CF2233"/>
    <w:rsid w:val="00CF231F"/>
    <w:rsid w:val="00CF23B3"/>
    <w:rsid w:val="00CF24C3"/>
    <w:rsid w:val="00CF2947"/>
    <w:rsid w:val="00CF2A6D"/>
    <w:rsid w:val="00CF2AE1"/>
    <w:rsid w:val="00CF2C0F"/>
    <w:rsid w:val="00CF2C55"/>
    <w:rsid w:val="00CF2CD8"/>
    <w:rsid w:val="00CF2ED8"/>
    <w:rsid w:val="00CF2F46"/>
    <w:rsid w:val="00CF3086"/>
    <w:rsid w:val="00CF30D1"/>
    <w:rsid w:val="00CF3135"/>
    <w:rsid w:val="00CF32C2"/>
    <w:rsid w:val="00CF33A1"/>
    <w:rsid w:val="00CF3462"/>
    <w:rsid w:val="00CF34CE"/>
    <w:rsid w:val="00CF34E9"/>
    <w:rsid w:val="00CF3690"/>
    <w:rsid w:val="00CF37C9"/>
    <w:rsid w:val="00CF3831"/>
    <w:rsid w:val="00CF38B8"/>
    <w:rsid w:val="00CF3B3A"/>
    <w:rsid w:val="00CF3B59"/>
    <w:rsid w:val="00CF3C5D"/>
    <w:rsid w:val="00CF3CD8"/>
    <w:rsid w:val="00CF3E44"/>
    <w:rsid w:val="00CF3E9A"/>
    <w:rsid w:val="00CF3EA6"/>
    <w:rsid w:val="00CF4066"/>
    <w:rsid w:val="00CF416E"/>
    <w:rsid w:val="00CF41E0"/>
    <w:rsid w:val="00CF4230"/>
    <w:rsid w:val="00CF4620"/>
    <w:rsid w:val="00CF4660"/>
    <w:rsid w:val="00CF4875"/>
    <w:rsid w:val="00CF4C19"/>
    <w:rsid w:val="00CF4CB8"/>
    <w:rsid w:val="00CF4ECC"/>
    <w:rsid w:val="00CF5093"/>
    <w:rsid w:val="00CF5211"/>
    <w:rsid w:val="00CF5375"/>
    <w:rsid w:val="00CF5576"/>
    <w:rsid w:val="00CF580B"/>
    <w:rsid w:val="00CF5AD1"/>
    <w:rsid w:val="00CF5B58"/>
    <w:rsid w:val="00CF5D3B"/>
    <w:rsid w:val="00CF60B6"/>
    <w:rsid w:val="00CF62B4"/>
    <w:rsid w:val="00CF63BC"/>
    <w:rsid w:val="00CF6690"/>
    <w:rsid w:val="00CF674B"/>
    <w:rsid w:val="00CF6811"/>
    <w:rsid w:val="00CF6C70"/>
    <w:rsid w:val="00CF6E1A"/>
    <w:rsid w:val="00CF6F3A"/>
    <w:rsid w:val="00CF6F6A"/>
    <w:rsid w:val="00CF71C8"/>
    <w:rsid w:val="00CF73A7"/>
    <w:rsid w:val="00CF73CD"/>
    <w:rsid w:val="00CF74A8"/>
    <w:rsid w:val="00CF75A8"/>
    <w:rsid w:val="00CF7BAB"/>
    <w:rsid w:val="00CF7D43"/>
    <w:rsid w:val="00CF7D60"/>
    <w:rsid w:val="00D003C1"/>
    <w:rsid w:val="00D0053B"/>
    <w:rsid w:val="00D006FA"/>
    <w:rsid w:val="00D0074E"/>
    <w:rsid w:val="00D00900"/>
    <w:rsid w:val="00D00917"/>
    <w:rsid w:val="00D0099F"/>
    <w:rsid w:val="00D00A8A"/>
    <w:rsid w:val="00D00A97"/>
    <w:rsid w:val="00D00B6D"/>
    <w:rsid w:val="00D00D84"/>
    <w:rsid w:val="00D00F06"/>
    <w:rsid w:val="00D00F1C"/>
    <w:rsid w:val="00D012BF"/>
    <w:rsid w:val="00D01B08"/>
    <w:rsid w:val="00D01C01"/>
    <w:rsid w:val="00D01CCD"/>
    <w:rsid w:val="00D01E1D"/>
    <w:rsid w:val="00D02083"/>
    <w:rsid w:val="00D02135"/>
    <w:rsid w:val="00D0227B"/>
    <w:rsid w:val="00D02316"/>
    <w:rsid w:val="00D02498"/>
    <w:rsid w:val="00D02A0C"/>
    <w:rsid w:val="00D02CA5"/>
    <w:rsid w:val="00D02EE0"/>
    <w:rsid w:val="00D031D9"/>
    <w:rsid w:val="00D03540"/>
    <w:rsid w:val="00D036D2"/>
    <w:rsid w:val="00D03816"/>
    <w:rsid w:val="00D0385E"/>
    <w:rsid w:val="00D03AF8"/>
    <w:rsid w:val="00D03BBC"/>
    <w:rsid w:val="00D03E7E"/>
    <w:rsid w:val="00D03E95"/>
    <w:rsid w:val="00D03F38"/>
    <w:rsid w:val="00D03F62"/>
    <w:rsid w:val="00D03FF4"/>
    <w:rsid w:val="00D041E6"/>
    <w:rsid w:val="00D04408"/>
    <w:rsid w:val="00D0490D"/>
    <w:rsid w:val="00D04C57"/>
    <w:rsid w:val="00D04D00"/>
    <w:rsid w:val="00D04D53"/>
    <w:rsid w:val="00D04E1E"/>
    <w:rsid w:val="00D04E7B"/>
    <w:rsid w:val="00D04F15"/>
    <w:rsid w:val="00D04F56"/>
    <w:rsid w:val="00D04FCE"/>
    <w:rsid w:val="00D050AE"/>
    <w:rsid w:val="00D0515C"/>
    <w:rsid w:val="00D053C4"/>
    <w:rsid w:val="00D054A3"/>
    <w:rsid w:val="00D054B8"/>
    <w:rsid w:val="00D055A6"/>
    <w:rsid w:val="00D056AE"/>
    <w:rsid w:val="00D056FA"/>
    <w:rsid w:val="00D05768"/>
    <w:rsid w:val="00D05AAE"/>
    <w:rsid w:val="00D05B63"/>
    <w:rsid w:val="00D05D84"/>
    <w:rsid w:val="00D05E4D"/>
    <w:rsid w:val="00D05F0D"/>
    <w:rsid w:val="00D05F2D"/>
    <w:rsid w:val="00D05F8A"/>
    <w:rsid w:val="00D062D6"/>
    <w:rsid w:val="00D064D5"/>
    <w:rsid w:val="00D06656"/>
    <w:rsid w:val="00D06995"/>
    <w:rsid w:val="00D06B96"/>
    <w:rsid w:val="00D06C78"/>
    <w:rsid w:val="00D06D3C"/>
    <w:rsid w:val="00D06F3F"/>
    <w:rsid w:val="00D07220"/>
    <w:rsid w:val="00D072D0"/>
    <w:rsid w:val="00D074A1"/>
    <w:rsid w:val="00D075A6"/>
    <w:rsid w:val="00D075C3"/>
    <w:rsid w:val="00D075FA"/>
    <w:rsid w:val="00D078D1"/>
    <w:rsid w:val="00D079A6"/>
    <w:rsid w:val="00D07B5E"/>
    <w:rsid w:val="00D07BC5"/>
    <w:rsid w:val="00D07D16"/>
    <w:rsid w:val="00D07D50"/>
    <w:rsid w:val="00D07D8E"/>
    <w:rsid w:val="00D07E9F"/>
    <w:rsid w:val="00D1000E"/>
    <w:rsid w:val="00D1035B"/>
    <w:rsid w:val="00D10394"/>
    <w:rsid w:val="00D1043C"/>
    <w:rsid w:val="00D104B6"/>
    <w:rsid w:val="00D10562"/>
    <w:rsid w:val="00D10902"/>
    <w:rsid w:val="00D10A65"/>
    <w:rsid w:val="00D10BA8"/>
    <w:rsid w:val="00D10C03"/>
    <w:rsid w:val="00D10CD1"/>
    <w:rsid w:val="00D10CD7"/>
    <w:rsid w:val="00D10DA1"/>
    <w:rsid w:val="00D10DCD"/>
    <w:rsid w:val="00D10FEB"/>
    <w:rsid w:val="00D11003"/>
    <w:rsid w:val="00D1110F"/>
    <w:rsid w:val="00D1152E"/>
    <w:rsid w:val="00D115F6"/>
    <w:rsid w:val="00D11790"/>
    <w:rsid w:val="00D121B5"/>
    <w:rsid w:val="00D12209"/>
    <w:rsid w:val="00D122D9"/>
    <w:rsid w:val="00D125B4"/>
    <w:rsid w:val="00D1268F"/>
    <w:rsid w:val="00D12697"/>
    <w:rsid w:val="00D1277D"/>
    <w:rsid w:val="00D12B0A"/>
    <w:rsid w:val="00D12B8A"/>
    <w:rsid w:val="00D131CE"/>
    <w:rsid w:val="00D132AF"/>
    <w:rsid w:val="00D13329"/>
    <w:rsid w:val="00D136BF"/>
    <w:rsid w:val="00D13909"/>
    <w:rsid w:val="00D13A0B"/>
    <w:rsid w:val="00D13AA4"/>
    <w:rsid w:val="00D13C9C"/>
    <w:rsid w:val="00D13CAE"/>
    <w:rsid w:val="00D13F1E"/>
    <w:rsid w:val="00D141C2"/>
    <w:rsid w:val="00D142E0"/>
    <w:rsid w:val="00D1432D"/>
    <w:rsid w:val="00D144CB"/>
    <w:rsid w:val="00D1452A"/>
    <w:rsid w:val="00D14598"/>
    <w:rsid w:val="00D1469F"/>
    <w:rsid w:val="00D14728"/>
    <w:rsid w:val="00D14988"/>
    <w:rsid w:val="00D14A94"/>
    <w:rsid w:val="00D14B88"/>
    <w:rsid w:val="00D14C82"/>
    <w:rsid w:val="00D14D7F"/>
    <w:rsid w:val="00D14E2F"/>
    <w:rsid w:val="00D14EC1"/>
    <w:rsid w:val="00D15493"/>
    <w:rsid w:val="00D15541"/>
    <w:rsid w:val="00D1555F"/>
    <w:rsid w:val="00D15838"/>
    <w:rsid w:val="00D159B8"/>
    <w:rsid w:val="00D15A4B"/>
    <w:rsid w:val="00D15AF2"/>
    <w:rsid w:val="00D15B77"/>
    <w:rsid w:val="00D15BC6"/>
    <w:rsid w:val="00D15D0B"/>
    <w:rsid w:val="00D15DEA"/>
    <w:rsid w:val="00D15EEB"/>
    <w:rsid w:val="00D15F4A"/>
    <w:rsid w:val="00D15F61"/>
    <w:rsid w:val="00D15F6D"/>
    <w:rsid w:val="00D15F8B"/>
    <w:rsid w:val="00D160F9"/>
    <w:rsid w:val="00D16352"/>
    <w:rsid w:val="00D166D0"/>
    <w:rsid w:val="00D1676D"/>
    <w:rsid w:val="00D16847"/>
    <w:rsid w:val="00D168B7"/>
    <w:rsid w:val="00D16A1B"/>
    <w:rsid w:val="00D16AA2"/>
    <w:rsid w:val="00D16E63"/>
    <w:rsid w:val="00D16FB6"/>
    <w:rsid w:val="00D170D6"/>
    <w:rsid w:val="00D17174"/>
    <w:rsid w:val="00D177C9"/>
    <w:rsid w:val="00D17918"/>
    <w:rsid w:val="00D17E75"/>
    <w:rsid w:val="00D17F48"/>
    <w:rsid w:val="00D17FC5"/>
    <w:rsid w:val="00D20097"/>
    <w:rsid w:val="00D2031A"/>
    <w:rsid w:val="00D20378"/>
    <w:rsid w:val="00D203C4"/>
    <w:rsid w:val="00D204AF"/>
    <w:rsid w:val="00D20520"/>
    <w:rsid w:val="00D206FD"/>
    <w:rsid w:val="00D207D5"/>
    <w:rsid w:val="00D209C1"/>
    <w:rsid w:val="00D20AE3"/>
    <w:rsid w:val="00D20C7A"/>
    <w:rsid w:val="00D20EAA"/>
    <w:rsid w:val="00D20EF2"/>
    <w:rsid w:val="00D210D2"/>
    <w:rsid w:val="00D21341"/>
    <w:rsid w:val="00D21529"/>
    <w:rsid w:val="00D219BF"/>
    <w:rsid w:val="00D21B23"/>
    <w:rsid w:val="00D220D7"/>
    <w:rsid w:val="00D220E1"/>
    <w:rsid w:val="00D22306"/>
    <w:rsid w:val="00D22391"/>
    <w:rsid w:val="00D223AC"/>
    <w:rsid w:val="00D22526"/>
    <w:rsid w:val="00D225EA"/>
    <w:rsid w:val="00D227D1"/>
    <w:rsid w:val="00D2282A"/>
    <w:rsid w:val="00D22958"/>
    <w:rsid w:val="00D22A0D"/>
    <w:rsid w:val="00D22BE5"/>
    <w:rsid w:val="00D22D7C"/>
    <w:rsid w:val="00D22E1A"/>
    <w:rsid w:val="00D22FDD"/>
    <w:rsid w:val="00D2309B"/>
    <w:rsid w:val="00D23118"/>
    <w:rsid w:val="00D23152"/>
    <w:rsid w:val="00D23247"/>
    <w:rsid w:val="00D233A1"/>
    <w:rsid w:val="00D23431"/>
    <w:rsid w:val="00D23689"/>
    <w:rsid w:val="00D23692"/>
    <w:rsid w:val="00D23745"/>
    <w:rsid w:val="00D23BEF"/>
    <w:rsid w:val="00D23D31"/>
    <w:rsid w:val="00D23DFF"/>
    <w:rsid w:val="00D23E87"/>
    <w:rsid w:val="00D2406A"/>
    <w:rsid w:val="00D2429D"/>
    <w:rsid w:val="00D2443A"/>
    <w:rsid w:val="00D24682"/>
    <w:rsid w:val="00D2482A"/>
    <w:rsid w:val="00D24861"/>
    <w:rsid w:val="00D24904"/>
    <w:rsid w:val="00D24A3D"/>
    <w:rsid w:val="00D24A53"/>
    <w:rsid w:val="00D24A96"/>
    <w:rsid w:val="00D24BFA"/>
    <w:rsid w:val="00D24C14"/>
    <w:rsid w:val="00D252A0"/>
    <w:rsid w:val="00D254CE"/>
    <w:rsid w:val="00D254D4"/>
    <w:rsid w:val="00D257E6"/>
    <w:rsid w:val="00D25830"/>
    <w:rsid w:val="00D258ED"/>
    <w:rsid w:val="00D25957"/>
    <w:rsid w:val="00D2596D"/>
    <w:rsid w:val="00D25994"/>
    <w:rsid w:val="00D259AE"/>
    <w:rsid w:val="00D259EC"/>
    <w:rsid w:val="00D25B14"/>
    <w:rsid w:val="00D25BE1"/>
    <w:rsid w:val="00D25C60"/>
    <w:rsid w:val="00D25DE1"/>
    <w:rsid w:val="00D26190"/>
    <w:rsid w:val="00D2624D"/>
    <w:rsid w:val="00D266EF"/>
    <w:rsid w:val="00D26845"/>
    <w:rsid w:val="00D26901"/>
    <w:rsid w:val="00D26A3D"/>
    <w:rsid w:val="00D26AC3"/>
    <w:rsid w:val="00D26E06"/>
    <w:rsid w:val="00D26FD2"/>
    <w:rsid w:val="00D271D7"/>
    <w:rsid w:val="00D27383"/>
    <w:rsid w:val="00D27489"/>
    <w:rsid w:val="00D27850"/>
    <w:rsid w:val="00D27B0D"/>
    <w:rsid w:val="00D27B18"/>
    <w:rsid w:val="00D27BF3"/>
    <w:rsid w:val="00D27D6E"/>
    <w:rsid w:val="00D3012F"/>
    <w:rsid w:val="00D302C7"/>
    <w:rsid w:val="00D30392"/>
    <w:rsid w:val="00D30682"/>
    <w:rsid w:val="00D30760"/>
    <w:rsid w:val="00D30950"/>
    <w:rsid w:val="00D309D2"/>
    <w:rsid w:val="00D30AA7"/>
    <w:rsid w:val="00D30B58"/>
    <w:rsid w:val="00D30BC1"/>
    <w:rsid w:val="00D30C0A"/>
    <w:rsid w:val="00D30D01"/>
    <w:rsid w:val="00D30DF8"/>
    <w:rsid w:val="00D31053"/>
    <w:rsid w:val="00D31055"/>
    <w:rsid w:val="00D312D9"/>
    <w:rsid w:val="00D313FC"/>
    <w:rsid w:val="00D3180B"/>
    <w:rsid w:val="00D31965"/>
    <w:rsid w:val="00D31BAF"/>
    <w:rsid w:val="00D31D1C"/>
    <w:rsid w:val="00D31D6E"/>
    <w:rsid w:val="00D31E88"/>
    <w:rsid w:val="00D31F49"/>
    <w:rsid w:val="00D323F5"/>
    <w:rsid w:val="00D32452"/>
    <w:rsid w:val="00D3245C"/>
    <w:rsid w:val="00D325B1"/>
    <w:rsid w:val="00D32760"/>
    <w:rsid w:val="00D327C2"/>
    <w:rsid w:val="00D32927"/>
    <w:rsid w:val="00D32A13"/>
    <w:rsid w:val="00D32B68"/>
    <w:rsid w:val="00D32C75"/>
    <w:rsid w:val="00D330EA"/>
    <w:rsid w:val="00D33305"/>
    <w:rsid w:val="00D33373"/>
    <w:rsid w:val="00D33620"/>
    <w:rsid w:val="00D33879"/>
    <w:rsid w:val="00D33A84"/>
    <w:rsid w:val="00D33B02"/>
    <w:rsid w:val="00D33BD4"/>
    <w:rsid w:val="00D33CE2"/>
    <w:rsid w:val="00D33E45"/>
    <w:rsid w:val="00D33E8E"/>
    <w:rsid w:val="00D33EDF"/>
    <w:rsid w:val="00D33F1E"/>
    <w:rsid w:val="00D34044"/>
    <w:rsid w:val="00D34126"/>
    <w:rsid w:val="00D34141"/>
    <w:rsid w:val="00D3434F"/>
    <w:rsid w:val="00D34382"/>
    <w:rsid w:val="00D3438D"/>
    <w:rsid w:val="00D343C0"/>
    <w:rsid w:val="00D34630"/>
    <w:rsid w:val="00D34AB0"/>
    <w:rsid w:val="00D34AC0"/>
    <w:rsid w:val="00D34B3C"/>
    <w:rsid w:val="00D34D27"/>
    <w:rsid w:val="00D34D3A"/>
    <w:rsid w:val="00D34D4B"/>
    <w:rsid w:val="00D34E3A"/>
    <w:rsid w:val="00D35010"/>
    <w:rsid w:val="00D3507E"/>
    <w:rsid w:val="00D351CB"/>
    <w:rsid w:val="00D35C2C"/>
    <w:rsid w:val="00D35ED7"/>
    <w:rsid w:val="00D361C4"/>
    <w:rsid w:val="00D361E8"/>
    <w:rsid w:val="00D36726"/>
    <w:rsid w:val="00D367C6"/>
    <w:rsid w:val="00D369B9"/>
    <w:rsid w:val="00D36DF1"/>
    <w:rsid w:val="00D36E5F"/>
    <w:rsid w:val="00D3762F"/>
    <w:rsid w:val="00D37A80"/>
    <w:rsid w:val="00D37BBE"/>
    <w:rsid w:val="00D37EAC"/>
    <w:rsid w:val="00D37F1A"/>
    <w:rsid w:val="00D402F2"/>
    <w:rsid w:val="00D40492"/>
    <w:rsid w:val="00D404CB"/>
    <w:rsid w:val="00D4053B"/>
    <w:rsid w:val="00D405C1"/>
    <w:rsid w:val="00D40726"/>
    <w:rsid w:val="00D407AF"/>
    <w:rsid w:val="00D407B4"/>
    <w:rsid w:val="00D40C29"/>
    <w:rsid w:val="00D40CD1"/>
    <w:rsid w:val="00D40DF6"/>
    <w:rsid w:val="00D40E3D"/>
    <w:rsid w:val="00D40E5B"/>
    <w:rsid w:val="00D416DC"/>
    <w:rsid w:val="00D4192E"/>
    <w:rsid w:val="00D41949"/>
    <w:rsid w:val="00D419BD"/>
    <w:rsid w:val="00D41AA2"/>
    <w:rsid w:val="00D41BB7"/>
    <w:rsid w:val="00D41C6F"/>
    <w:rsid w:val="00D41D00"/>
    <w:rsid w:val="00D41D99"/>
    <w:rsid w:val="00D41E35"/>
    <w:rsid w:val="00D41F67"/>
    <w:rsid w:val="00D4201A"/>
    <w:rsid w:val="00D4203E"/>
    <w:rsid w:val="00D42084"/>
    <w:rsid w:val="00D4216E"/>
    <w:rsid w:val="00D42263"/>
    <w:rsid w:val="00D4252F"/>
    <w:rsid w:val="00D42831"/>
    <w:rsid w:val="00D42B00"/>
    <w:rsid w:val="00D42B4F"/>
    <w:rsid w:val="00D42B78"/>
    <w:rsid w:val="00D42C4D"/>
    <w:rsid w:val="00D42D57"/>
    <w:rsid w:val="00D42DFF"/>
    <w:rsid w:val="00D42F72"/>
    <w:rsid w:val="00D42FA9"/>
    <w:rsid w:val="00D430B3"/>
    <w:rsid w:val="00D432B2"/>
    <w:rsid w:val="00D43577"/>
    <w:rsid w:val="00D43619"/>
    <w:rsid w:val="00D4362E"/>
    <w:rsid w:val="00D438FC"/>
    <w:rsid w:val="00D4396F"/>
    <w:rsid w:val="00D43973"/>
    <w:rsid w:val="00D43985"/>
    <w:rsid w:val="00D439B4"/>
    <w:rsid w:val="00D43A6C"/>
    <w:rsid w:val="00D43E88"/>
    <w:rsid w:val="00D44158"/>
    <w:rsid w:val="00D44263"/>
    <w:rsid w:val="00D44290"/>
    <w:rsid w:val="00D4433C"/>
    <w:rsid w:val="00D44559"/>
    <w:rsid w:val="00D4460B"/>
    <w:rsid w:val="00D4472D"/>
    <w:rsid w:val="00D4491C"/>
    <w:rsid w:val="00D449C8"/>
    <w:rsid w:val="00D44A04"/>
    <w:rsid w:val="00D44B44"/>
    <w:rsid w:val="00D44C69"/>
    <w:rsid w:val="00D44D42"/>
    <w:rsid w:val="00D44DFB"/>
    <w:rsid w:val="00D44F5F"/>
    <w:rsid w:val="00D4500E"/>
    <w:rsid w:val="00D45162"/>
    <w:rsid w:val="00D451BD"/>
    <w:rsid w:val="00D45471"/>
    <w:rsid w:val="00D45687"/>
    <w:rsid w:val="00D45794"/>
    <w:rsid w:val="00D458D9"/>
    <w:rsid w:val="00D45C1F"/>
    <w:rsid w:val="00D46177"/>
    <w:rsid w:val="00D46260"/>
    <w:rsid w:val="00D46302"/>
    <w:rsid w:val="00D4632E"/>
    <w:rsid w:val="00D468BA"/>
    <w:rsid w:val="00D46D0B"/>
    <w:rsid w:val="00D46D43"/>
    <w:rsid w:val="00D46DDA"/>
    <w:rsid w:val="00D46E76"/>
    <w:rsid w:val="00D46F64"/>
    <w:rsid w:val="00D47082"/>
    <w:rsid w:val="00D47109"/>
    <w:rsid w:val="00D47368"/>
    <w:rsid w:val="00D4744F"/>
    <w:rsid w:val="00D475B1"/>
    <w:rsid w:val="00D476E9"/>
    <w:rsid w:val="00D47725"/>
    <w:rsid w:val="00D4773A"/>
    <w:rsid w:val="00D479F6"/>
    <w:rsid w:val="00D47A4F"/>
    <w:rsid w:val="00D47AE6"/>
    <w:rsid w:val="00D47C7A"/>
    <w:rsid w:val="00D47DD3"/>
    <w:rsid w:val="00D47E1C"/>
    <w:rsid w:val="00D47E2D"/>
    <w:rsid w:val="00D47F33"/>
    <w:rsid w:val="00D5049C"/>
    <w:rsid w:val="00D504CD"/>
    <w:rsid w:val="00D505FB"/>
    <w:rsid w:val="00D50762"/>
    <w:rsid w:val="00D50798"/>
    <w:rsid w:val="00D50E04"/>
    <w:rsid w:val="00D510F3"/>
    <w:rsid w:val="00D511DC"/>
    <w:rsid w:val="00D5147B"/>
    <w:rsid w:val="00D515AC"/>
    <w:rsid w:val="00D51603"/>
    <w:rsid w:val="00D5164E"/>
    <w:rsid w:val="00D517DC"/>
    <w:rsid w:val="00D51903"/>
    <w:rsid w:val="00D51B2E"/>
    <w:rsid w:val="00D51CC7"/>
    <w:rsid w:val="00D51F34"/>
    <w:rsid w:val="00D51FA0"/>
    <w:rsid w:val="00D52036"/>
    <w:rsid w:val="00D52040"/>
    <w:rsid w:val="00D52067"/>
    <w:rsid w:val="00D521A4"/>
    <w:rsid w:val="00D5225F"/>
    <w:rsid w:val="00D5239D"/>
    <w:rsid w:val="00D52548"/>
    <w:rsid w:val="00D5258A"/>
    <w:rsid w:val="00D525AC"/>
    <w:rsid w:val="00D52802"/>
    <w:rsid w:val="00D52CDB"/>
    <w:rsid w:val="00D52D70"/>
    <w:rsid w:val="00D52E59"/>
    <w:rsid w:val="00D52F75"/>
    <w:rsid w:val="00D53213"/>
    <w:rsid w:val="00D53438"/>
    <w:rsid w:val="00D535E7"/>
    <w:rsid w:val="00D53668"/>
    <w:rsid w:val="00D537EC"/>
    <w:rsid w:val="00D539A5"/>
    <w:rsid w:val="00D53C21"/>
    <w:rsid w:val="00D53CAF"/>
    <w:rsid w:val="00D53D03"/>
    <w:rsid w:val="00D53D63"/>
    <w:rsid w:val="00D53D79"/>
    <w:rsid w:val="00D53D7C"/>
    <w:rsid w:val="00D53F55"/>
    <w:rsid w:val="00D540A6"/>
    <w:rsid w:val="00D5412F"/>
    <w:rsid w:val="00D5415E"/>
    <w:rsid w:val="00D541C5"/>
    <w:rsid w:val="00D54636"/>
    <w:rsid w:val="00D54664"/>
    <w:rsid w:val="00D547AC"/>
    <w:rsid w:val="00D54C98"/>
    <w:rsid w:val="00D54EF9"/>
    <w:rsid w:val="00D54FB4"/>
    <w:rsid w:val="00D5503A"/>
    <w:rsid w:val="00D550B8"/>
    <w:rsid w:val="00D5538A"/>
    <w:rsid w:val="00D555A7"/>
    <w:rsid w:val="00D558F4"/>
    <w:rsid w:val="00D559AA"/>
    <w:rsid w:val="00D55A4A"/>
    <w:rsid w:val="00D55F14"/>
    <w:rsid w:val="00D56445"/>
    <w:rsid w:val="00D564A2"/>
    <w:rsid w:val="00D564D6"/>
    <w:rsid w:val="00D56781"/>
    <w:rsid w:val="00D567AB"/>
    <w:rsid w:val="00D56B20"/>
    <w:rsid w:val="00D56D51"/>
    <w:rsid w:val="00D56ECE"/>
    <w:rsid w:val="00D56FE4"/>
    <w:rsid w:val="00D57020"/>
    <w:rsid w:val="00D57030"/>
    <w:rsid w:val="00D571DC"/>
    <w:rsid w:val="00D573AC"/>
    <w:rsid w:val="00D574B0"/>
    <w:rsid w:val="00D5759A"/>
    <w:rsid w:val="00D57623"/>
    <w:rsid w:val="00D5764D"/>
    <w:rsid w:val="00D577BE"/>
    <w:rsid w:val="00D578C3"/>
    <w:rsid w:val="00D578D2"/>
    <w:rsid w:val="00D57A51"/>
    <w:rsid w:val="00D57A68"/>
    <w:rsid w:val="00D57ADA"/>
    <w:rsid w:val="00D57D13"/>
    <w:rsid w:val="00D57E0A"/>
    <w:rsid w:val="00D57E76"/>
    <w:rsid w:val="00D57FDF"/>
    <w:rsid w:val="00D60085"/>
    <w:rsid w:val="00D600B3"/>
    <w:rsid w:val="00D600F0"/>
    <w:rsid w:val="00D602A9"/>
    <w:rsid w:val="00D6036D"/>
    <w:rsid w:val="00D6059D"/>
    <w:rsid w:val="00D6070A"/>
    <w:rsid w:val="00D6081C"/>
    <w:rsid w:val="00D608D7"/>
    <w:rsid w:val="00D60969"/>
    <w:rsid w:val="00D6096F"/>
    <w:rsid w:val="00D60D3B"/>
    <w:rsid w:val="00D60DD9"/>
    <w:rsid w:val="00D60F6F"/>
    <w:rsid w:val="00D6112F"/>
    <w:rsid w:val="00D619E3"/>
    <w:rsid w:val="00D61CA2"/>
    <w:rsid w:val="00D61D0A"/>
    <w:rsid w:val="00D61DBB"/>
    <w:rsid w:val="00D61E0D"/>
    <w:rsid w:val="00D61FB9"/>
    <w:rsid w:val="00D61FFB"/>
    <w:rsid w:val="00D62171"/>
    <w:rsid w:val="00D6228F"/>
    <w:rsid w:val="00D6235B"/>
    <w:rsid w:val="00D62422"/>
    <w:rsid w:val="00D6280B"/>
    <w:rsid w:val="00D62A01"/>
    <w:rsid w:val="00D62B7F"/>
    <w:rsid w:val="00D62D36"/>
    <w:rsid w:val="00D62DF7"/>
    <w:rsid w:val="00D62E74"/>
    <w:rsid w:val="00D63064"/>
    <w:rsid w:val="00D631F2"/>
    <w:rsid w:val="00D63329"/>
    <w:rsid w:val="00D63546"/>
    <w:rsid w:val="00D6391A"/>
    <w:rsid w:val="00D63B88"/>
    <w:rsid w:val="00D63BC2"/>
    <w:rsid w:val="00D63C32"/>
    <w:rsid w:val="00D63D31"/>
    <w:rsid w:val="00D63E79"/>
    <w:rsid w:val="00D63FD4"/>
    <w:rsid w:val="00D64166"/>
    <w:rsid w:val="00D64197"/>
    <w:rsid w:val="00D6447D"/>
    <w:rsid w:val="00D6459B"/>
    <w:rsid w:val="00D6464F"/>
    <w:rsid w:val="00D6468B"/>
    <w:rsid w:val="00D647DD"/>
    <w:rsid w:val="00D64A16"/>
    <w:rsid w:val="00D64AE5"/>
    <w:rsid w:val="00D64AEB"/>
    <w:rsid w:val="00D64BDA"/>
    <w:rsid w:val="00D64FBA"/>
    <w:rsid w:val="00D6506E"/>
    <w:rsid w:val="00D650BF"/>
    <w:rsid w:val="00D651EE"/>
    <w:rsid w:val="00D65490"/>
    <w:rsid w:val="00D655A8"/>
    <w:rsid w:val="00D6568C"/>
    <w:rsid w:val="00D659E4"/>
    <w:rsid w:val="00D65EBA"/>
    <w:rsid w:val="00D65F9A"/>
    <w:rsid w:val="00D6608E"/>
    <w:rsid w:val="00D66117"/>
    <w:rsid w:val="00D662EF"/>
    <w:rsid w:val="00D6630F"/>
    <w:rsid w:val="00D66345"/>
    <w:rsid w:val="00D6646C"/>
    <w:rsid w:val="00D66650"/>
    <w:rsid w:val="00D66792"/>
    <w:rsid w:val="00D66A44"/>
    <w:rsid w:val="00D66AA6"/>
    <w:rsid w:val="00D66FCC"/>
    <w:rsid w:val="00D66FE4"/>
    <w:rsid w:val="00D67196"/>
    <w:rsid w:val="00D671A1"/>
    <w:rsid w:val="00D67267"/>
    <w:rsid w:val="00D67314"/>
    <w:rsid w:val="00D67508"/>
    <w:rsid w:val="00D6750F"/>
    <w:rsid w:val="00D67563"/>
    <w:rsid w:val="00D6789A"/>
    <w:rsid w:val="00D67AC3"/>
    <w:rsid w:val="00D67DFD"/>
    <w:rsid w:val="00D67F0D"/>
    <w:rsid w:val="00D7004E"/>
    <w:rsid w:val="00D700C1"/>
    <w:rsid w:val="00D700EE"/>
    <w:rsid w:val="00D7041C"/>
    <w:rsid w:val="00D7057F"/>
    <w:rsid w:val="00D70AED"/>
    <w:rsid w:val="00D70AF6"/>
    <w:rsid w:val="00D71011"/>
    <w:rsid w:val="00D7176C"/>
    <w:rsid w:val="00D717F1"/>
    <w:rsid w:val="00D717F5"/>
    <w:rsid w:val="00D7182A"/>
    <w:rsid w:val="00D71837"/>
    <w:rsid w:val="00D71B2E"/>
    <w:rsid w:val="00D71D56"/>
    <w:rsid w:val="00D71DD0"/>
    <w:rsid w:val="00D71E92"/>
    <w:rsid w:val="00D71FA6"/>
    <w:rsid w:val="00D72248"/>
    <w:rsid w:val="00D72283"/>
    <w:rsid w:val="00D7231F"/>
    <w:rsid w:val="00D723C0"/>
    <w:rsid w:val="00D72443"/>
    <w:rsid w:val="00D725B2"/>
    <w:rsid w:val="00D72DAD"/>
    <w:rsid w:val="00D72E19"/>
    <w:rsid w:val="00D72F20"/>
    <w:rsid w:val="00D72F32"/>
    <w:rsid w:val="00D730CD"/>
    <w:rsid w:val="00D730DE"/>
    <w:rsid w:val="00D731A5"/>
    <w:rsid w:val="00D733E8"/>
    <w:rsid w:val="00D733F3"/>
    <w:rsid w:val="00D73610"/>
    <w:rsid w:val="00D7368E"/>
    <w:rsid w:val="00D737EE"/>
    <w:rsid w:val="00D73DCD"/>
    <w:rsid w:val="00D73DE3"/>
    <w:rsid w:val="00D73EA2"/>
    <w:rsid w:val="00D73F54"/>
    <w:rsid w:val="00D742E9"/>
    <w:rsid w:val="00D744B5"/>
    <w:rsid w:val="00D7487A"/>
    <w:rsid w:val="00D74979"/>
    <w:rsid w:val="00D749D8"/>
    <w:rsid w:val="00D74A9B"/>
    <w:rsid w:val="00D74BEF"/>
    <w:rsid w:val="00D74BFC"/>
    <w:rsid w:val="00D74DCC"/>
    <w:rsid w:val="00D74DD1"/>
    <w:rsid w:val="00D74E05"/>
    <w:rsid w:val="00D74E34"/>
    <w:rsid w:val="00D74F55"/>
    <w:rsid w:val="00D75067"/>
    <w:rsid w:val="00D7525F"/>
    <w:rsid w:val="00D7531E"/>
    <w:rsid w:val="00D754E1"/>
    <w:rsid w:val="00D755FD"/>
    <w:rsid w:val="00D756B5"/>
    <w:rsid w:val="00D7571A"/>
    <w:rsid w:val="00D75C92"/>
    <w:rsid w:val="00D75D03"/>
    <w:rsid w:val="00D75D43"/>
    <w:rsid w:val="00D76733"/>
    <w:rsid w:val="00D76779"/>
    <w:rsid w:val="00D76957"/>
    <w:rsid w:val="00D76C40"/>
    <w:rsid w:val="00D76C87"/>
    <w:rsid w:val="00D77156"/>
    <w:rsid w:val="00D77201"/>
    <w:rsid w:val="00D773BA"/>
    <w:rsid w:val="00D77799"/>
    <w:rsid w:val="00D778F4"/>
    <w:rsid w:val="00D77912"/>
    <w:rsid w:val="00D779C8"/>
    <w:rsid w:val="00D77ABA"/>
    <w:rsid w:val="00D77E46"/>
    <w:rsid w:val="00D8031A"/>
    <w:rsid w:val="00D803CD"/>
    <w:rsid w:val="00D807BE"/>
    <w:rsid w:val="00D80958"/>
    <w:rsid w:val="00D80A23"/>
    <w:rsid w:val="00D80B16"/>
    <w:rsid w:val="00D80B52"/>
    <w:rsid w:val="00D81027"/>
    <w:rsid w:val="00D81476"/>
    <w:rsid w:val="00D815CF"/>
    <w:rsid w:val="00D815FF"/>
    <w:rsid w:val="00D8167E"/>
    <w:rsid w:val="00D8188E"/>
    <w:rsid w:val="00D818C3"/>
    <w:rsid w:val="00D81A2B"/>
    <w:rsid w:val="00D81A8E"/>
    <w:rsid w:val="00D81CF2"/>
    <w:rsid w:val="00D81D35"/>
    <w:rsid w:val="00D81DA7"/>
    <w:rsid w:val="00D82148"/>
    <w:rsid w:val="00D821F2"/>
    <w:rsid w:val="00D821F3"/>
    <w:rsid w:val="00D823F1"/>
    <w:rsid w:val="00D824F2"/>
    <w:rsid w:val="00D8250A"/>
    <w:rsid w:val="00D82575"/>
    <w:rsid w:val="00D828A8"/>
    <w:rsid w:val="00D82AA0"/>
    <w:rsid w:val="00D82C91"/>
    <w:rsid w:val="00D82CBC"/>
    <w:rsid w:val="00D830E4"/>
    <w:rsid w:val="00D831B3"/>
    <w:rsid w:val="00D83309"/>
    <w:rsid w:val="00D833A0"/>
    <w:rsid w:val="00D833AB"/>
    <w:rsid w:val="00D83516"/>
    <w:rsid w:val="00D83701"/>
    <w:rsid w:val="00D83C0E"/>
    <w:rsid w:val="00D83D4C"/>
    <w:rsid w:val="00D83D7E"/>
    <w:rsid w:val="00D83DD9"/>
    <w:rsid w:val="00D83F31"/>
    <w:rsid w:val="00D842D8"/>
    <w:rsid w:val="00D842DA"/>
    <w:rsid w:val="00D84348"/>
    <w:rsid w:val="00D843F0"/>
    <w:rsid w:val="00D845BF"/>
    <w:rsid w:val="00D848E1"/>
    <w:rsid w:val="00D84960"/>
    <w:rsid w:val="00D84ABA"/>
    <w:rsid w:val="00D84C97"/>
    <w:rsid w:val="00D84CA5"/>
    <w:rsid w:val="00D84D73"/>
    <w:rsid w:val="00D84E1D"/>
    <w:rsid w:val="00D850BB"/>
    <w:rsid w:val="00D8514C"/>
    <w:rsid w:val="00D857B6"/>
    <w:rsid w:val="00D858DF"/>
    <w:rsid w:val="00D85A6E"/>
    <w:rsid w:val="00D85D1D"/>
    <w:rsid w:val="00D85EC3"/>
    <w:rsid w:val="00D85F8B"/>
    <w:rsid w:val="00D85F91"/>
    <w:rsid w:val="00D85FD8"/>
    <w:rsid w:val="00D86181"/>
    <w:rsid w:val="00D861A2"/>
    <w:rsid w:val="00D8639C"/>
    <w:rsid w:val="00D8672F"/>
    <w:rsid w:val="00D8679E"/>
    <w:rsid w:val="00D867AA"/>
    <w:rsid w:val="00D867D4"/>
    <w:rsid w:val="00D86980"/>
    <w:rsid w:val="00D869E4"/>
    <w:rsid w:val="00D86B8D"/>
    <w:rsid w:val="00D86CDE"/>
    <w:rsid w:val="00D86E9A"/>
    <w:rsid w:val="00D873E9"/>
    <w:rsid w:val="00D87490"/>
    <w:rsid w:val="00D874D5"/>
    <w:rsid w:val="00D8766F"/>
    <w:rsid w:val="00D8776A"/>
    <w:rsid w:val="00D877FB"/>
    <w:rsid w:val="00D87AD2"/>
    <w:rsid w:val="00D87AF6"/>
    <w:rsid w:val="00D87CB9"/>
    <w:rsid w:val="00D87CD1"/>
    <w:rsid w:val="00D90026"/>
    <w:rsid w:val="00D900EC"/>
    <w:rsid w:val="00D9013A"/>
    <w:rsid w:val="00D90183"/>
    <w:rsid w:val="00D903D8"/>
    <w:rsid w:val="00D906AA"/>
    <w:rsid w:val="00D906B1"/>
    <w:rsid w:val="00D906BF"/>
    <w:rsid w:val="00D9071C"/>
    <w:rsid w:val="00D90854"/>
    <w:rsid w:val="00D908BF"/>
    <w:rsid w:val="00D908F9"/>
    <w:rsid w:val="00D908FB"/>
    <w:rsid w:val="00D90966"/>
    <w:rsid w:val="00D909CE"/>
    <w:rsid w:val="00D90B0C"/>
    <w:rsid w:val="00D90C53"/>
    <w:rsid w:val="00D90E81"/>
    <w:rsid w:val="00D90F44"/>
    <w:rsid w:val="00D90F47"/>
    <w:rsid w:val="00D91200"/>
    <w:rsid w:val="00D91321"/>
    <w:rsid w:val="00D91709"/>
    <w:rsid w:val="00D91BA7"/>
    <w:rsid w:val="00D91D4B"/>
    <w:rsid w:val="00D91EC4"/>
    <w:rsid w:val="00D91EE8"/>
    <w:rsid w:val="00D92174"/>
    <w:rsid w:val="00D922F7"/>
    <w:rsid w:val="00D92402"/>
    <w:rsid w:val="00D92760"/>
    <w:rsid w:val="00D927A9"/>
    <w:rsid w:val="00D92A4B"/>
    <w:rsid w:val="00D92B1B"/>
    <w:rsid w:val="00D92BAB"/>
    <w:rsid w:val="00D92BB3"/>
    <w:rsid w:val="00D92BC7"/>
    <w:rsid w:val="00D92C8F"/>
    <w:rsid w:val="00D92D8C"/>
    <w:rsid w:val="00D93088"/>
    <w:rsid w:val="00D93171"/>
    <w:rsid w:val="00D935EC"/>
    <w:rsid w:val="00D93654"/>
    <w:rsid w:val="00D93773"/>
    <w:rsid w:val="00D937E7"/>
    <w:rsid w:val="00D9382A"/>
    <w:rsid w:val="00D938A1"/>
    <w:rsid w:val="00D938F2"/>
    <w:rsid w:val="00D93A25"/>
    <w:rsid w:val="00D93A2B"/>
    <w:rsid w:val="00D93A78"/>
    <w:rsid w:val="00D93B8B"/>
    <w:rsid w:val="00D93FFC"/>
    <w:rsid w:val="00D94016"/>
    <w:rsid w:val="00D9407B"/>
    <w:rsid w:val="00D941A5"/>
    <w:rsid w:val="00D94608"/>
    <w:rsid w:val="00D94629"/>
    <w:rsid w:val="00D946A8"/>
    <w:rsid w:val="00D9471B"/>
    <w:rsid w:val="00D94864"/>
    <w:rsid w:val="00D94A88"/>
    <w:rsid w:val="00D94B0C"/>
    <w:rsid w:val="00D94E71"/>
    <w:rsid w:val="00D95476"/>
    <w:rsid w:val="00D954EC"/>
    <w:rsid w:val="00D954FD"/>
    <w:rsid w:val="00D95680"/>
    <w:rsid w:val="00D9576D"/>
    <w:rsid w:val="00D95DC6"/>
    <w:rsid w:val="00D95E6E"/>
    <w:rsid w:val="00D95F6C"/>
    <w:rsid w:val="00D96132"/>
    <w:rsid w:val="00D961FE"/>
    <w:rsid w:val="00D965A5"/>
    <w:rsid w:val="00D96803"/>
    <w:rsid w:val="00D969E8"/>
    <w:rsid w:val="00D96AA4"/>
    <w:rsid w:val="00D96E70"/>
    <w:rsid w:val="00D97011"/>
    <w:rsid w:val="00D9715E"/>
    <w:rsid w:val="00D9719B"/>
    <w:rsid w:val="00D971C9"/>
    <w:rsid w:val="00D972C6"/>
    <w:rsid w:val="00D975BA"/>
    <w:rsid w:val="00D975D5"/>
    <w:rsid w:val="00D976DA"/>
    <w:rsid w:val="00D9772C"/>
    <w:rsid w:val="00D97805"/>
    <w:rsid w:val="00D97A8E"/>
    <w:rsid w:val="00D97AAA"/>
    <w:rsid w:val="00D97D23"/>
    <w:rsid w:val="00D97FC7"/>
    <w:rsid w:val="00DA0066"/>
    <w:rsid w:val="00DA014B"/>
    <w:rsid w:val="00DA027B"/>
    <w:rsid w:val="00DA0552"/>
    <w:rsid w:val="00DA060C"/>
    <w:rsid w:val="00DA0751"/>
    <w:rsid w:val="00DA0832"/>
    <w:rsid w:val="00DA088D"/>
    <w:rsid w:val="00DA0AB6"/>
    <w:rsid w:val="00DA0AE8"/>
    <w:rsid w:val="00DA0BF4"/>
    <w:rsid w:val="00DA0C2C"/>
    <w:rsid w:val="00DA0C8D"/>
    <w:rsid w:val="00DA0D88"/>
    <w:rsid w:val="00DA0DE4"/>
    <w:rsid w:val="00DA1003"/>
    <w:rsid w:val="00DA100D"/>
    <w:rsid w:val="00DA1372"/>
    <w:rsid w:val="00DA15E5"/>
    <w:rsid w:val="00DA1876"/>
    <w:rsid w:val="00DA1923"/>
    <w:rsid w:val="00DA1964"/>
    <w:rsid w:val="00DA1A83"/>
    <w:rsid w:val="00DA2457"/>
    <w:rsid w:val="00DA2621"/>
    <w:rsid w:val="00DA29FA"/>
    <w:rsid w:val="00DA2B8F"/>
    <w:rsid w:val="00DA2C19"/>
    <w:rsid w:val="00DA315A"/>
    <w:rsid w:val="00DA32D6"/>
    <w:rsid w:val="00DA33AD"/>
    <w:rsid w:val="00DA3522"/>
    <w:rsid w:val="00DA3548"/>
    <w:rsid w:val="00DA358D"/>
    <w:rsid w:val="00DA36DE"/>
    <w:rsid w:val="00DA376A"/>
    <w:rsid w:val="00DA3983"/>
    <w:rsid w:val="00DA3BCF"/>
    <w:rsid w:val="00DA3F6B"/>
    <w:rsid w:val="00DA4075"/>
    <w:rsid w:val="00DA41EB"/>
    <w:rsid w:val="00DA4369"/>
    <w:rsid w:val="00DA4515"/>
    <w:rsid w:val="00DA45FF"/>
    <w:rsid w:val="00DA46B3"/>
    <w:rsid w:val="00DA4709"/>
    <w:rsid w:val="00DA4C25"/>
    <w:rsid w:val="00DA4E69"/>
    <w:rsid w:val="00DA4E9E"/>
    <w:rsid w:val="00DA4FE7"/>
    <w:rsid w:val="00DA5162"/>
    <w:rsid w:val="00DA52AA"/>
    <w:rsid w:val="00DA53CE"/>
    <w:rsid w:val="00DA575F"/>
    <w:rsid w:val="00DA5B1E"/>
    <w:rsid w:val="00DA5B27"/>
    <w:rsid w:val="00DA5C77"/>
    <w:rsid w:val="00DA5D79"/>
    <w:rsid w:val="00DA6207"/>
    <w:rsid w:val="00DA6461"/>
    <w:rsid w:val="00DA679C"/>
    <w:rsid w:val="00DA6B32"/>
    <w:rsid w:val="00DA6DFA"/>
    <w:rsid w:val="00DA6EE8"/>
    <w:rsid w:val="00DA6FB9"/>
    <w:rsid w:val="00DA7099"/>
    <w:rsid w:val="00DA74BB"/>
    <w:rsid w:val="00DA7981"/>
    <w:rsid w:val="00DA7A69"/>
    <w:rsid w:val="00DA7BDC"/>
    <w:rsid w:val="00DA7C1B"/>
    <w:rsid w:val="00DA7C2F"/>
    <w:rsid w:val="00DA7C42"/>
    <w:rsid w:val="00DA7EE9"/>
    <w:rsid w:val="00DB0184"/>
    <w:rsid w:val="00DB053E"/>
    <w:rsid w:val="00DB062E"/>
    <w:rsid w:val="00DB068A"/>
    <w:rsid w:val="00DB06B0"/>
    <w:rsid w:val="00DB0800"/>
    <w:rsid w:val="00DB0808"/>
    <w:rsid w:val="00DB0897"/>
    <w:rsid w:val="00DB08BA"/>
    <w:rsid w:val="00DB0ABB"/>
    <w:rsid w:val="00DB0ABE"/>
    <w:rsid w:val="00DB0C37"/>
    <w:rsid w:val="00DB0C54"/>
    <w:rsid w:val="00DB0FF1"/>
    <w:rsid w:val="00DB107B"/>
    <w:rsid w:val="00DB110F"/>
    <w:rsid w:val="00DB13CA"/>
    <w:rsid w:val="00DB14C1"/>
    <w:rsid w:val="00DB1571"/>
    <w:rsid w:val="00DB15E3"/>
    <w:rsid w:val="00DB17BF"/>
    <w:rsid w:val="00DB1816"/>
    <w:rsid w:val="00DB18A2"/>
    <w:rsid w:val="00DB1AAC"/>
    <w:rsid w:val="00DB1CF8"/>
    <w:rsid w:val="00DB1D93"/>
    <w:rsid w:val="00DB1E66"/>
    <w:rsid w:val="00DB1FFD"/>
    <w:rsid w:val="00DB201B"/>
    <w:rsid w:val="00DB20E5"/>
    <w:rsid w:val="00DB2153"/>
    <w:rsid w:val="00DB219C"/>
    <w:rsid w:val="00DB2495"/>
    <w:rsid w:val="00DB25B9"/>
    <w:rsid w:val="00DB27B1"/>
    <w:rsid w:val="00DB296D"/>
    <w:rsid w:val="00DB2996"/>
    <w:rsid w:val="00DB29CC"/>
    <w:rsid w:val="00DB2A3E"/>
    <w:rsid w:val="00DB2D89"/>
    <w:rsid w:val="00DB2DB6"/>
    <w:rsid w:val="00DB2F6A"/>
    <w:rsid w:val="00DB32F6"/>
    <w:rsid w:val="00DB342B"/>
    <w:rsid w:val="00DB35A9"/>
    <w:rsid w:val="00DB35AB"/>
    <w:rsid w:val="00DB38EB"/>
    <w:rsid w:val="00DB39EE"/>
    <w:rsid w:val="00DB3CEC"/>
    <w:rsid w:val="00DB3E24"/>
    <w:rsid w:val="00DB3FAE"/>
    <w:rsid w:val="00DB423C"/>
    <w:rsid w:val="00DB434F"/>
    <w:rsid w:val="00DB43C9"/>
    <w:rsid w:val="00DB4456"/>
    <w:rsid w:val="00DB4620"/>
    <w:rsid w:val="00DB4733"/>
    <w:rsid w:val="00DB481F"/>
    <w:rsid w:val="00DB4842"/>
    <w:rsid w:val="00DB48EC"/>
    <w:rsid w:val="00DB4921"/>
    <w:rsid w:val="00DB4AD5"/>
    <w:rsid w:val="00DB5062"/>
    <w:rsid w:val="00DB5263"/>
    <w:rsid w:val="00DB5313"/>
    <w:rsid w:val="00DB53FC"/>
    <w:rsid w:val="00DB5427"/>
    <w:rsid w:val="00DB55C5"/>
    <w:rsid w:val="00DB55F9"/>
    <w:rsid w:val="00DB56FC"/>
    <w:rsid w:val="00DB5A5F"/>
    <w:rsid w:val="00DB5A98"/>
    <w:rsid w:val="00DB5D2E"/>
    <w:rsid w:val="00DB5E3B"/>
    <w:rsid w:val="00DB5ED0"/>
    <w:rsid w:val="00DB61E1"/>
    <w:rsid w:val="00DB629D"/>
    <w:rsid w:val="00DB6484"/>
    <w:rsid w:val="00DB679B"/>
    <w:rsid w:val="00DB6A8A"/>
    <w:rsid w:val="00DB6A9B"/>
    <w:rsid w:val="00DB6C08"/>
    <w:rsid w:val="00DB6D53"/>
    <w:rsid w:val="00DB6E1B"/>
    <w:rsid w:val="00DB6E56"/>
    <w:rsid w:val="00DB6F19"/>
    <w:rsid w:val="00DB7007"/>
    <w:rsid w:val="00DB70EF"/>
    <w:rsid w:val="00DB71E7"/>
    <w:rsid w:val="00DB73DA"/>
    <w:rsid w:val="00DB74D0"/>
    <w:rsid w:val="00DB7514"/>
    <w:rsid w:val="00DB768F"/>
    <w:rsid w:val="00DB76B8"/>
    <w:rsid w:val="00DB7709"/>
    <w:rsid w:val="00DB7AEC"/>
    <w:rsid w:val="00DB7BD6"/>
    <w:rsid w:val="00DB7CE2"/>
    <w:rsid w:val="00DB7E29"/>
    <w:rsid w:val="00DB7E5F"/>
    <w:rsid w:val="00DC00EF"/>
    <w:rsid w:val="00DC014C"/>
    <w:rsid w:val="00DC05E4"/>
    <w:rsid w:val="00DC0774"/>
    <w:rsid w:val="00DC07D1"/>
    <w:rsid w:val="00DC0D57"/>
    <w:rsid w:val="00DC0EA2"/>
    <w:rsid w:val="00DC0ED7"/>
    <w:rsid w:val="00DC1055"/>
    <w:rsid w:val="00DC10F6"/>
    <w:rsid w:val="00DC13FE"/>
    <w:rsid w:val="00DC15A4"/>
    <w:rsid w:val="00DC194B"/>
    <w:rsid w:val="00DC1C6B"/>
    <w:rsid w:val="00DC1EB1"/>
    <w:rsid w:val="00DC1F81"/>
    <w:rsid w:val="00DC2117"/>
    <w:rsid w:val="00DC2144"/>
    <w:rsid w:val="00DC2191"/>
    <w:rsid w:val="00DC22EC"/>
    <w:rsid w:val="00DC2318"/>
    <w:rsid w:val="00DC23A8"/>
    <w:rsid w:val="00DC24EF"/>
    <w:rsid w:val="00DC2695"/>
    <w:rsid w:val="00DC2767"/>
    <w:rsid w:val="00DC2837"/>
    <w:rsid w:val="00DC28AE"/>
    <w:rsid w:val="00DC2A9C"/>
    <w:rsid w:val="00DC2B5F"/>
    <w:rsid w:val="00DC2BB8"/>
    <w:rsid w:val="00DC2C8E"/>
    <w:rsid w:val="00DC2F13"/>
    <w:rsid w:val="00DC34E8"/>
    <w:rsid w:val="00DC3A78"/>
    <w:rsid w:val="00DC3C1B"/>
    <w:rsid w:val="00DC3D65"/>
    <w:rsid w:val="00DC40F4"/>
    <w:rsid w:val="00DC432E"/>
    <w:rsid w:val="00DC4482"/>
    <w:rsid w:val="00DC4524"/>
    <w:rsid w:val="00DC467E"/>
    <w:rsid w:val="00DC46DC"/>
    <w:rsid w:val="00DC4BF1"/>
    <w:rsid w:val="00DC4C8E"/>
    <w:rsid w:val="00DC4F5E"/>
    <w:rsid w:val="00DC51C4"/>
    <w:rsid w:val="00DC53A8"/>
    <w:rsid w:val="00DC53EE"/>
    <w:rsid w:val="00DC54D7"/>
    <w:rsid w:val="00DC5581"/>
    <w:rsid w:val="00DC57D4"/>
    <w:rsid w:val="00DC59C6"/>
    <w:rsid w:val="00DC5E0A"/>
    <w:rsid w:val="00DC5FCB"/>
    <w:rsid w:val="00DC630A"/>
    <w:rsid w:val="00DC66DC"/>
    <w:rsid w:val="00DC6EC6"/>
    <w:rsid w:val="00DC7192"/>
    <w:rsid w:val="00DC729F"/>
    <w:rsid w:val="00DC7323"/>
    <w:rsid w:val="00DC7855"/>
    <w:rsid w:val="00DC78A5"/>
    <w:rsid w:val="00DC7925"/>
    <w:rsid w:val="00DC793D"/>
    <w:rsid w:val="00DC7F5C"/>
    <w:rsid w:val="00DD0073"/>
    <w:rsid w:val="00DD0174"/>
    <w:rsid w:val="00DD026E"/>
    <w:rsid w:val="00DD070D"/>
    <w:rsid w:val="00DD08E1"/>
    <w:rsid w:val="00DD0BBB"/>
    <w:rsid w:val="00DD0C42"/>
    <w:rsid w:val="00DD0CBA"/>
    <w:rsid w:val="00DD0D08"/>
    <w:rsid w:val="00DD1005"/>
    <w:rsid w:val="00DD1127"/>
    <w:rsid w:val="00DD1393"/>
    <w:rsid w:val="00DD14DA"/>
    <w:rsid w:val="00DD16E5"/>
    <w:rsid w:val="00DD183F"/>
    <w:rsid w:val="00DD1849"/>
    <w:rsid w:val="00DD1B35"/>
    <w:rsid w:val="00DD1ECF"/>
    <w:rsid w:val="00DD20DB"/>
    <w:rsid w:val="00DD21FD"/>
    <w:rsid w:val="00DD22A5"/>
    <w:rsid w:val="00DD2310"/>
    <w:rsid w:val="00DD266E"/>
    <w:rsid w:val="00DD26EA"/>
    <w:rsid w:val="00DD277E"/>
    <w:rsid w:val="00DD2934"/>
    <w:rsid w:val="00DD2AD2"/>
    <w:rsid w:val="00DD2AEC"/>
    <w:rsid w:val="00DD2D5F"/>
    <w:rsid w:val="00DD2E74"/>
    <w:rsid w:val="00DD2F58"/>
    <w:rsid w:val="00DD2F95"/>
    <w:rsid w:val="00DD3098"/>
    <w:rsid w:val="00DD32A8"/>
    <w:rsid w:val="00DD3394"/>
    <w:rsid w:val="00DD3489"/>
    <w:rsid w:val="00DD35D4"/>
    <w:rsid w:val="00DD3688"/>
    <w:rsid w:val="00DD39CC"/>
    <w:rsid w:val="00DD3A7E"/>
    <w:rsid w:val="00DD3ACA"/>
    <w:rsid w:val="00DD3ADB"/>
    <w:rsid w:val="00DD3C4C"/>
    <w:rsid w:val="00DD3FA4"/>
    <w:rsid w:val="00DD44DF"/>
    <w:rsid w:val="00DD45A8"/>
    <w:rsid w:val="00DD4663"/>
    <w:rsid w:val="00DD4B8A"/>
    <w:rsid w:val="00DD4D83"/>
    <w:rsid w:val="00DD4DDB"/>
    <w:rsid w:val="00DD4F33"/>
    <w:rsid w:val="00DD50BE"/>
    <w:rsid w:val="00DD5140"/>
    <w:rsid w:val="00DD5152"/>
    <w:rsid w:val="00DD5184"/>
    <w:rsid w:val="00DD518B"/>
    <w:rsid w:val="00DD5569"/>
    <w:rsid w:val="00DD567E"/>
    <w:rsid w:val="00DD571D"/>
    <w:rsid w:val="00DD5A25"/>
    <w:rsid w:val="00DD5A4E"/>
    <w:rsid w:val="00DD5AE7"/>
    <w:rsid w:val="00DD5D89"/>
    <w:rsid w:val="00DD5F8F"/>
    <w:rsid w:val="00DD646B"/>
    <w:rsid w:val="00DD64D2"/>
    <w:rsid w:val="00DD6578"/>
    <w:rsid w:val="00DD6621"/>
    <w:rsid w:val="00DD68A8"/>
    <w:rsid w:val="00DD6991"/>
    <w:rsid w:val="00DD6A56"/>
    <w:rsid w:val="00DD6A89"/>
    <w:rsid w:val="00DD6B41"/>
    <w:rsid w:val="00DD6B99"/>
    <w:rsid w:val="00DD6DB3"/>
    <w:rsid w:val="00DD6E5B"/>
    <w:rsid w:val="00DD6ECF"/>
    <w:rsid w:val="00DD7285"/>
    <w:rsid w:val="00DD7286"/>
    <w:rsid w:val="00DD72B0"/>
    <w:rsid w:val="00DD72DB"/>
    <w:rsid w:val="00DD74A1"/>
    <w:rsid w:val="00DD74BE"/>
    <w:rsid w:val="00DD7705"/>
    <w:rsid w:val="00DD7830"/>
    <w:rsid w:val="00DD797E"/>
    <w:rsid w:val="00DD7E50"/>
    <w:rsid w:val="00DD7F59"/>
    <w:rsid w:val="00DE0175"/>
    <w:rsid w:val="00DE020A"/>
    <w:rsid w:val="00DE0360"/>
    <w:rsid w:val="00DE042E"/>
    <w:rsid w:val="00DE0480"/>
    <w:rsid w:val="00DE06C5"/>
    <w:rsid w:val="00DE0740"/>
    <w:rsid w:val="00DE07AD"/>
    <w:rsid w:val="00DE0985"/>
    <w:rsid w:val="00DE09C5"/>
    <w:rsid w:val="00DE09FF"/>
    <w:rsid w:val="00DE0A75"/>
    <w:rsid w:val="00DE0AA5"/>
    <w:rsid w:val="00DE0C00"/>
    <w:rsid w:val="00DE0C40"/>
    <w:rsid w:val="00DE0C47"/>
    <w:rsid w:val="00DE0E19"/>
    <w:rsid w:val="00DE12D4"/>
    <w:rsid w:val="00DE143E"/>
    <w:rsid w:val="00DE1490"/>
    <w:rsid w:val="00DE160F"/>
    <w:rsid w:val="00DE18D3"/>
    <w:rsid w:val="00DE193F"/>
    <w:rsid w:val="00DE1BFE"/>
    <w:rsid w:val="00DE1F43"/>
    <w:rsid w:val="00DE204A"/>
    <w:rsid w:val="00DE20B8"/>
    <w:rsid w:val="00DE20D5"/>
    <w:rsid w:val="00DE220C"/>
    <w:rsid w:val="00DE2345"/>
    <w:rsid w:val="00DE236B"/>
    <w:rsid w:val="00DE2521"/>
    <w:rsid w:val="00DE263F"/>
    <w:rsid w:val="00DE26BF"/>
    <w:rsid w:val="00DE27DE"/>
    <w:rsid w:val="00DE282E"/>
    <w:rsid w:val="00DE2835"/>
    <w:rsid w:val="00DE2866"/>
    <w:rsid w:val="00DE2891"/>
    <w:rsid w:val="00DE28CF"/>
    <w:rsid w:val="00DE28D7"/>
    <w:rsid w:val="00DE2DD8"/>
    <w:rsid w:val="00DE2E8F"/>
    <w:rsid w:val="00DE312B"/>
    <w:rsid w:val="00DE3304"/>
    <w:rsid w:val="00DE3A74"/>
    <w:rsid w:val="00DE3AD4"/>
    <w:rsid w:val="00DE3AE8"/>
    <w:rsid w:val="00DE3B08"/>
    <w:rsid w:val="00DE3BFF"/>
    <w:rsid w:val="00DE3D82"/>
    <w:rsid w:val="00DE3F1A"/>
    <w:rsid w:val="00DE409E"/>
    <w:rsid w:val="00DE42B3"/>
    <w:rsid w:val="00DE45E2"/>
    <w:rsid w:val="00DE486C"/>
    <w:rsid w:val="00DE48FC"/>
    <w:rsid w:val="00DE4BE0"/>
    <w:rsid w:val="00DE5223"/>
    <w:rsid w:val="00DE5387"/>
    <w:rsid w:val="00DE554C"/>
    <w:rsid w:val="00DE556C"/>
    <w:rsid w:val="00DE56CF"/>
    <w:rsid w:val="00DE5717"/>
    <w:rsid w:val="00DE5729"/>
    <w:rsid w:val="00DE5956"/>
    <w:rsid w:val="00DE5C2C"/>
    <w:rsid w:val="00DE5E8C"/>
    <w:rsid w:val="00DE670D"/>
    <w:rsid w:val="00DE673D"/>
    <w:rsid w:val="00DE6884"/>
    <w:rsid w:val="00DE68AF"/>
    <w:rsid w:val="00DE68CC"/>
    <w:rsid w:val="00DE6A67"/>
    <w:rsid w:val="00DE6AB7"/>
    <w:rsid w:val="00DE6B3C"/>
    <w:rsid w:val="00DE6B70"/>
    <w:rsid w:val="00DE6D56"/>
    <w:rsid w:val="00DE6DF2"/>
    <w:rsid w:val="00DE6E7A"/>
    <w:rsid w:val="00DE7055"/>
    <w:rsid w:val="00DE7073"/>
    <w:rsid w:val="00DE70DC"/>
    <w:rsid w:val="00DE70E6"/>
    <w:rsid w:val="00DE7169"/>
    <w:rsid w:val="00DE723F"/>
    <w:rsid w:val="00DE72BB"/>
    <w:rsid w:val="00DE7377"/>
    <w:rsid w:val="00DE742A"/>
    <w:rsid w:val="00DE751F"/>
    <w:rsid w:val="00DE7572"/>
    <w:rsid w:val="00DE7584"/>
    <w:rsid w:val="00DE75D8"/>
    <w:rsid w:val="00DE776C"/>
    <w:rsid w:val="00DE787F"/>
    <w:rsid w:val="00DE79B3"/>
    <w:rsid w:val="00DE7AA8"/>
    <w:rsid w:val="00DE7CFB"/>
    <w:rsid w:val="00DE7E76"/>
    <w:rsid w:val="00DE7FF0"/>
    <w:rsid w:val="00DF013A"/>
    <w:rsid w:val="00DF01A8"/>
    <w:rsid w:val="00DF0962"/>
    <w:rsid w:val="00DF0A8D"/>
    <w:rsid w:val="00DF0CC2"/>
    <w:rsid w:val="00DF10BE"/>
    <w:rsid w:val="00DF10E2"/>
    <w:rsid w:val="00DF11C9"/>
    <w:rsid w:val="00DF12A5"/>
    <w:rsid w:val="00DF1392"/>
    <w:rsid w:val="00DF14DD"/>
    <w:rsid w:val="00DF19A1"/>
    <w:rsid w:val="00DF1A63"/>
    <w:rsid w:val="00DF1AD8"/>
    <w:rsid w:val="00DF1BA5"/>
    <w:rsid w:val="00DF1BBC"/>
    <w:rsid w:val="00DF1BC6"/>
    <w:rsid w:val="00DF1D57"/>
    <w:rsid w:val="00DF2124"/>
    <w:rsid w:val="00DF2372"/>
    <w:rsid w:val="00DF28D9"/>
    <w:rsid w:val="00DF2A0D"/>
    <w:rsid w:val="00DF2A2D"/>
    <w:rsid w:val="00DF2D7D"/>
    <w:rsid w:val="00DF2ECA"/>
    <w:rsid w:val="00DF2ED5"/>
    <w:rsid w:val="00DF2EF6"/>
    <w:rsid w:val="00DF307C"/>
    <w:rsid w:val="00DF314D"/>
    <w:rsid w:val="00DF3174"/>
    <w:rsid w:val="00DF3346"/>
    <w:rsid w:val="00DF3616"/>
    <w:rsid w:val="00DF37E6"/>
    <w:rsid w:val="00DF38CB"/>
    <w:rsid w:val="00DF3B26"/>
    <w:rsid w:val="00DF3D32"/>
    <w:rsid w:val="00DF3DC8"/>
    <w:rsid w:val="00DF409A"/>
    <w:rsid w:val="00DF4115"/>
    <w:rsid w:val="00DF4227"/>
    <w:rsid w:val="00DF4388"/>
    <w:rsid w:val="00DF43AA"/>
    <w:rsid w:val="00DF44C1"/>
    <w:rsid w:val="00DF4950"/>
    <w:rsid w:val="00DF4B05"/>
    <w:rsid w:val="00DF4BEA"/>
    <w:rsid w:val="00DF4CBF"/>
    <w:rsid w:val="00DF4DF1"/>
    <w:rsid w:val="00DF4FC1"/>
    <w:rsid w:val="00DF51AF"/>
    <w:rsid w:val="00DF5372"/>
    <w:rsid w:val="00DF5456"/>
    <w:rsid w:val="00DF5475"/>
    <w:rsid w:val="00DF54C6"/>
    <w:rsid w:val="00DF5572"/>
    <w:rsid w:val="00DF55D8"/>
    <w:rsid w:val="00DF566B"/>
    <w:rsid w:val="00DF57B0"/>
    <w:rsid w:val="00DF5B96"/>
    <w:rsid w:val="00DF5C00"/>
    <w:rsid w:val="00DF5C87"/>
    <w:rsid w:val="00DF5D74"/>
    <w:rsid w:val="00DF5DBE"/>
    <w:rsid w:val="00DF5F09"/>
    <w:rsid w:val="00DF5F15"/>
    <w:rsid w:val="00DF5F81"/>
    <w:rsid w:val="00DF61BB"/>
    <w:rsid w:val="00DF639B"/>
    <w:rsid w:val="00DF63B6"/>
    <w:rsid w:val="00DF6412"/>
    <w:rsid w:val="00DF641C"/>
    <w:rsid w:val="00DF6788"/>
    <w:rsid w:val="00DF6883"/>
    <w:rsid w:val="00DF6A99"/>
    <w:rsid w:val="00DF6B30"/>
    <w:rsid w:val="00DF6D7B"/>
    <w:rsid w:val="00DF6E03"/>
    <w:rsid w:val="00DF7142"/>
    <w:rsid w:val="00DF72C7"/>
    <w:rsid w:val="00DF73B1"/>
    <w:rsid w:val="00DF73D7"/>
    <w:rsid w:val="00DF74FC"/>
    <w:rsid w:val="00DF7530"/>
    <w:rsid w:val="00DF787E"/>
    <w:rsid w:val="00DF7993"/>
    <w:rsid w:val="00DF7C73"/>
    <w:rsid w:val="00DF7C7D"/>
    <w:rsid w:val="00E000D3"/>
    <w:rsid w:val="00E000F9"/>
    <w:rsid w:val="00E00158"/>
    <w:rsid w:val="00E00668"/>
    <w:rsid w:val="00E006C3"/>
    <w:rsid w:val="00E009E4"/>
    <w:rsid w:val="00E00BF8"/>
    <w:rsid w:val="00E00D61"/>
    <w:rsid w:val="00E0104A"/>
    <w:rsid w:val="00E012BB"/>
    <w:rsid w:val="00E0131B"/>
    <w:rsid w:val="00E0134B"/>
    <w:rsid w:val="00E0140E"/>
    <w:rsid w:val="00E0148D"/>
    <w:rsid w:val="00E01610"/>
    <w:rsid w:val="00E01C3B"/>
    <w:rsid w:val="00E01C9D"/>
    <w:rsid w:val="00E01DAB"/>
    <w:rsid w:val="00E01DC4"/>
    <w:rsid w:val="00E01DF2"/>
    <w:rsid w:val="00E02027"/>
    <w:rsid w:val="00E02075"/>
    <w:rsid w:val="00E021AA"/>
    <w:rsid w:val="00E02333"/>
    <w:rsid w:val="00E0238C"/>
    <w:rsid w:val="00E0248B"/>
    <w:rsid w:val="00E025D5"/>
    <w:rsid w:val="00E029F2"/>
    <w:rsid w:val="00E02A1C"/>
    <w:rsid w:val="00E02A34"/>
    <w:rsid w:val="00E02CC2"/>
    <w:rsid w:val="00E02D1A"/>
    <w:rsid w:val="00E02D5C"/>
    <w:rsid w:val="00E02D7B"/>
    <w:rsid w:val="00E02F40"/>
    <w:rsid w:val="00E03129"/>
    <w:rsid w:val="00E03224"/>
    <w:rsid w:val="00E0337E"/>
    <w:rsid w:val="00E03399"/>
    <w:rsid w:val="00E035B3"/>
    <w:rsid w:val="00E035C1"/>
    <w:rsid w:val="00E036FD"/>
    <w:rsid w:val="00E03909"/>
    <w:rsid w:val="00E03DD0"/>
    <w:rsid w:val="00E03FB5"/>
    <w:rsid w:val="00E04221"/>
    <w:rsid w:val="00E042A2"/>
    <w:rsid w:val="00E0440E"/>
    <w:rsid w:val="00E044B0"/>
    <w:rsid w:val="00E04547"/>
    <w:rsid w:val="00E048E1"/>
    <w:rsid w:val="00E04A6F"/>
    <w:rsid w:val="00E04D7D"/>
    <w:rsid w:val="00E04EB2"/>
    <w:rsid w:val="00E04F13"/>
    <w:rsid w:val="00E05016"/>
    <w:rsid w:val="00E050AD"/>
    <w:rsid w:val="00E05350"/>
    <w:rsid w:val="00E0536D"/>
    <w:rsid w:val="00E0540B"/>
    <w:rsid w:val="00E05573"/>
    <w:rsid w:val="00E058C7"/>
    <w:rsid w:val="00E05ABF"/>
    <w:rsid w:val="00E05C19"/>
    <w:rsid w:val="00E05E38"/>
    <w:rsid w:val="00E0602C"/>
    <w:rsid w:val="00E060A6"/>
    <w:rsid w:val="00E062A7"/>
    <w:rsid w:val="00E06412"/>
    <w:rsid w:val="00E0652F"/>
    <w:rsid w:val="00E0679B"/>
    <w:rsid w:val="00E06857"/>
    <w:rsid w:val="00E06A18"/>
    <w:rsid w:val="00E06C7C"/>
    <w:rsid w:val="00E06C97"/>
    <w:rsid w:val="00E06D04"/>
    <w:rsid w:val="00E06F70"/>
    <w:rsid w:val="00E07006"/>
    <w:rsid w:val="00E070B7"/>
    <w:rsid w:val="00E07200"/>
    <w:rsid w:val="00E07201"/>
    <w:rsid w:val="00E07544"/>
    <w:rsid w:val="00E0758C"/>
    <w:rsid w:val="00E07A58"/>
    <w:rsid w:val="00E07B8E"/>
    <w:rsid w:val="00E07BFE"/>
    <w:rsid w:val="00E07C48"/>
    <w:rsid w:val="00E07CAB"/>
    <w:rsid w:val="00E101CB"/>
    <w:rsid w:val="00E105DF"/>
    <w:rsid w:val="00E106F7"/>
    <w:rsid w:val="00E107C2"/>
    <w:rsid w:val="00E1097C"/>
    <w:rsid w:val="00E10E15"/>
    <w:rsid w:val="00E10EE0"/>
    <w:rsid w:val="00E10F95"/>
    <w:rsid w:val="00E11058"/>
    <w:rsid w:val="00E11159"/>
    <w:rsid w:val="00E11408"/>
    <w:rsid w:val="00E11450"/>
    <w:rsid w:val="00E11479"/>
    <w:rsid w:val="00E114C6"/>
    <w:rsid w:val="00E119CC"/>
    <w:rsid w:val="00E11C65"/>
    <w:rsid w:val="00E11DFD"/>
    <w:rsid w:val="00E11F09"/>
    <w:rsid w:val="00E11F59"/>
    <w:rsid w:val="00E12226"/>
    <w:rsid w:val="00E1227D"/>
    <w:rsid w:val="00E12510"/>
    <w:rsid w:val="00E12523"/>
    <w:rsid w:val="00E12628"/>
    <w:rsid w:val="00E12996"/>
    <w:rsid w:val="00E12B5A"/>
    <w:rsid w:val="00E12C62"/>
    <w:rsid w:val="00E12C93"/>
    <w:rsid w:val="00E12CD8"/>
    <w:rsid w:val="00E13044"/>
    <w:rsid w:val="00E130CE"/>
    <w:rsid w:val="00E130FB"/>
    <w:rsid w:val="00E1312B"/>
    <w:rsid w:val="00E13300"/>
    <w:rsid w:val="00E137AE"/>
    <w:rsid w:val="00E138AF"/>
    <w:rsid w:val="00E13C7C"/>
    <w:rsid w:val="00E13CA0"/>
    <w:rsid w:val="00E13D7B"/>
    <w:rsid w:val="00E13E25"/>
    <w:rsid w:val="00E13F58"/>
    <w:rsid w:val="00E140CE"/>
    <w:rsid w:val="00E14707"/>
    <w:rsid w:val="00E147F4"/>
    <w:rsid w:val="00E1483B"/>
    <w:rsid w:val="00E148C9"/>
    <w:rsid w:val="00E1513D"/>
    <w:rsid w:val="00E152F9"/>
    <w:rsid w:val="00E15315"/>
    <w:rsid w:val="00E15369"/>
    <w:rsid w:val="00E1554E"/>
    <w:rsid w:val="00E1573D"/>
    <w:rsid w:val="00E15776"/>
    <w:rsid w:val="00E15A5F"/>
    <w:rsid w:val="00E15D0C"/>
    <w:rsid w:val="00E15F65"/>
    <w:rsid w:val="00E160B6"/>
    <w:rsid w:val="00E162AF"/>
    <w:rsid w:val="00E1648F"/>
    <w:rsid w:val="00E16732"/>
    <w:rsid w:val="00E167E7"/>
    <w:rsid w:val="00E16875"/>
    <w:rsid w:val="00E168AC"/>
    <w:rsid w:val="00E16B1E"/>
    <w:rsid w:val="00E16C59"/>
    <w:rsid w:val="00E16EBA"/>
    <w:rsid w:val="00E17015"/>
    <w:rsid w:val="00E1717B"/>
    <w:rsid w:val="00E172A4"/>
    <w:rsid w:val="00E172BB"/>
    <w:rsid w:val="00E172CF"/>
    <w:rsid w:val="00E1736B"/>
    <w:rsid w:val="00E175FC"/>
    <w:rsid w:val="00E17645"/>
    <w:rsid w:val="00E1797F"/>
    <w:rsid w:val="00E179D3"/>
    <w:rsid w:val="00E17B04"/>
    <w:rsid w:val="00E20511"/>
    <w:rsid w:val="00E208F0"/>
    <w:rsid w:val="00E20BE0"/>
    <w:rsid w:val="00E20D81"/>
    <w:rsid w:val="00E20DE2"/>
    <w:rsid w:val="00E210EE"/>
    <w:rsid w:val="00E213B0"/>
    <w:rsid w:val="00E213E5"/>
    <w:rsid w:val="00E21414"/>
    <w:rsid w:val="00E21599"/>
    <w:rsid w:val="00E2177C"/>
    <w:rsid w:val="00E217E7"/>
    <w:rsid w:val="00E218FE"/>
    <w:rsid w:val="00E2192F"/>
    <w:rsid w:val="00E21DFB"/>
    <w:rsid w:val="00E21F53"/>
    <w:rsid w:val="00E2210B"/>
    <w:rsid w:val="00E2226B"/>
    <w:rsid w:val="00E22365"/>
    <w:rsid w:val="00E22515"/>
    <w:rsid w:val="00E2254B"/>
    <w:rsid w:val="00E22702"/>
    <w:rsid w:val="00E2288F"/>
    <w:rsid w:val="00E229C0"/>
    <w:rsid w:val="00E22C0F"/>
    <w:rsid w:val="00E22DFC"/>
    <w:rsid w:val="00E22F93"/>
    <w:rsid w:val="00E22FC6"/>
    <w:rsid w:val="00E23071"/>
    <w:rsid w:val="00E230FC"/>
    <w:rsid w:val="00E23560"/>
    <w:rsid w:val="00E235F6"/>
    <w:rsid w:val="00E23614"/>
    <w:rsid w:val="00E23825"/>
    <w:rsid w:val="00E23C4A"/>
    <w:rsid w:val="00E23E7E"/>
    <w:rsid w:val="00E23E9E"/>
    <w:rsid w:val="00E23F2F"/>
    <w:rsid w:val="00E24023"/>
    <w:rsid w:val="00E24075"/>
    <w:rsid w:val="00E24166"/>
    <w:rsid w:val="00E2436A"/>
    <w:rsid w:val="00E244CE"/>
    <w:rsid w:val="00E246F2"/>
    <w:rsid w:val="00E24870"/>
    <w:rsid w:val="00E24891"/>
    <w:rsid w:val="00E24A6B"/>
    <w:rsid w:val="00E24B9C"/>
    <w:rsid w:val="00E250E8"/>
    <w:rsid w:val="00E253D9"/>
    <w:rsid w:val="00E2565C"/>
    <w:rsid w:val="00E256F5"/>
    <w:rsid w:val="00E25731"/>
    <w:rsid w:val="00E25A9B"/>
    <w:rsid w:val="00E25A9D"/>
    <w:rsid w:val="00E25C90"/>
    <w:rsid w:val="00E25FC5"/>
    <w:rsid w:val="00E26058"/>
    <w:rsid w:val="00E2639E"/>
    <w:rsid w:val="00E266B8"/>
    <w:rsid w:val="00E26BE1"/>
    <w:rsid w:val="00E26C15"/>
    <w:rsid w:val="00E26C40"/>
    <w:rsid w:val="00E26DC7"/>
    <w:rsid w:val="00E2706A"/>
    <w:rsid w:val="00E2713C"/>
    <w:rsid w:val="00E2747E"/>
    <w:rsid w:val="00E27507"/>
    <w:rsid w:val="00E276B9"/>
    <w:rsid w:val="00E27775"/>
    <w:rsid w:val="00E277F9"/>
    <w:rsid w:val="00E27A95"/>
    <w:rsid w:val="00E27C18"/>
    <w:rsid w:val="00E27E1E"/>
    <w:rsid w:val="00E3005B"/>
    <w:rsid w:val="00E3058C"/>
    <w:rsid w:val="00E30687"/>
    <w:rsid w:val="00E30828"/>
    <w:rsid w:val="00E30CB9"/>
    <w:rsid w:val="00E30D1B"/>
    <w:rsid w:val="00E310EF"/>
    <w:rsid w:val="00E3121B"/>
    <w:rsid w:val="00E3126A"/>
    <w:rsid w:val="00E3128E"/>
    <w:rsid w:val="00E312DC"/>
    <w:rsid w:val="00E313AF"/>
    <w:rsid w:val="00E313E4"/>
    <w:rsid w:val="00E3152F"/>
    <w:rsid w:val="00E31580"/>
    <w:rsid w:val="00E315D0"/>
    <w:rsid w:val="00E31683"/>
    <w:rsid w:val="00E31B6E"/>
    <w:rsid w:val="00E31BC1"/>
    <w:rsid w:val="00E31CE9"/>
    <w:rsid w:val="00E31D5C"/>
    <w:rsid w:val="00E31E3F"/>
    <w:rsid w:val="00E31EFB"/>
    <w:rsid w:val="00E31F43"/>
    <w:rsid w:val="00E31F53"/>
    <w:rsid w:val="00E31FBA"/>
    <w:rsid w:val="00E321C2"/>
    <w:rsid w:val="00E32306"/>
    <w:rsid w:val="00E323E2"/>
    <w:rsid w:val="00E32442"/>
    <w:rsid w:val="00E32A88"/>
    <w:rsid w:val="00E32ACF"/>
    <w:rsid w:val="00E32D99"/>
    <w:rsid w:val="00E32DEB"/>
    <w:rsid w:val="00E32DFB"/>
    <w:rsid w:val="00E3347B"/>
    <w:rsid w:val="00E33611"/>
    <w:rsid w:val="00E3397D"/>
    <w:rsid w:val="00E339D6"/>
    <w:rsid w:val="00E33B23"/>
    <w:rsid w:val="00E33F83"/>
    <w:rsid w:val="00E341AB"/>
    <w:rsid w:val="00E34505"/>
    <w:rsid w:val="00E346ED"/>
    <w:rsid w:val="00E347BA"/>
    <w:rsid w:val="00E34BCA"/>
    <w:rsid w:val="00E34E3E"/>
    <w:rsid w:val="00E34FEF"/>
    <w:rsid w:val="00E35000"/>
    <w:rsid w:val="00E351B0"/>
    <w:rsid w:val="00E3563D"/>
    <w:rsid w:val="00E357BB"/>
    <w:rsid w:val="00E357CB"/>
    <w:rsid w:val="00E35888"/>
    <w:rsid w:val="00E358A9"/>
    <w:rsid w:val="00E35951"/>
    <w:rsid w:val="00E35B2F"/>
    <w:rsid w:val="00E35C14"/>
    <w:rsid w:val="00E35CBA"/>
    <w:rsid w:val="00E35CE3"/>
    <w:rsid w:val="00E35D38"/>
    <w:rsid w:val="00E35E72"/>
    <w:rsid w:val="00E3605E"/>
    <w:rsid w:val="00E3612A"/>
    <w:rsid w:val="00E36240"/>
    <w:rsid w:val="00E36319"/>
    <w:rsid w:val="00E3647A"/>
    <w:rsid w:val="00E364CC"/>
    <w:rsid w:val="00E364D2"/>
    <w:rsid w:val="00E36693"/>
    <w:rsid w:val="00E36C83"/>
    <w:rsid w:val="00E36D5D"/>
    <w:rsid w:val="00E36F99"/>
    <w:rsid w:val="00E36FA6"/>
    <w:rsid w:val="00E372A2"/>
    <w:rsid w:val="00E37A42"/>
    <w:rsid w:val="00E37B40"/>
    <w:rsid w:val="00E37C72"/>
    <w:rsid w:val="00E37CD6"/>
    <w:rsid w:val="00E37D06"/>
    <w:rsid w:val="00E37D0A"/>
    <w:rsid w:val="00E37D2F"/>
    <w:rsid w:val="00E37DAC"/>
    <w:rsid w:val="00E37E40"/>
    <w:rsid w:val="00E4009B"/>
    <w:rsid w:val="00E40281"/>
    <w:rsid w:val="00E4029D"/>
    <w:rsid w:val="00E4031D"/>
    <w:rsid w:val="00E40347"/>
    <w:rsid w:val="00E40BD5"/>
    <w:rsid w:val="00E40D9E"/>
    <w:rsid w:val="00E40F6F"/>
    <w:rsid w:val="00E4102D"/>
    <w:rsid w:val="00E41201"/>
    <w:rsid w:val="00E41279"/>
    <w:rsid w:val="00E4136E"/>
    <w:rsid w:val="00E41371"/>
    <w:rsid w:val="00E417EA"/>
    <w:rsid w:val="00E418B4"/>
    <w:rsid w:val="00E41986"/>
    <w:rsid w:val="00E41A08"/>
    <w:rsid w:val="00E41C0A"/>
    <w:rsid w:val="00E41C48"/>
    <w:rsid w:val="00E41E02"/>
    <w:rsid w:val="00E42005"/>
    <w:rsid w:val="00E420E2"/>
    <w:rsid w:val="00E42119"/>
    <w:rsid w:val="00E42171"/>
    <w:rsid w:val="00E422D3"/>
    <w:rsid w:val="00E424E2"/>
    <w:rsid w:val="00E42645"/>
    <w:rsid w:val="00E42694"/>
    <w:rsid w:val="00E42698"/>
    <w:rsid w:val="00E4274D"/>
    <w:rsid w:val="00E42C32"/>
    <w:rsid w:val="00E42D0F"/>
    <w:rsid w:val="00E42E3A"/>
    <w:rsid w:val="00E43039"/>
    <w:rsid w:val="00E434B8"/>
    <w:rsid w:val="00E43713"/>
    <w:rsid w:val="00E4381D"/>
    <w:rsid w:val="00E43DEB"/>
    <w:rsid w:val="00E43E09"/>
    <w:rsid w:val="00E43FDA"/>
    <w:rsid w:val="00E44034"/>
    <w:rsid w:val="00E44064"/>
    <w:rsid w:val="00E441F7"/>
    <w:rsid w:val="00E44256"/>
    <w:rsid w:val="00E44300"/>
    <w:rsid w:val="00E44349"/>
    <w:rsid w:val="00E4436F"/>
    <w:rsid w:val="00E444C1"/>
    <w:rsid w:val="00E44639"/>
    <w:rsid w:val="00E4476F"/>
    <w:rsid w:val="00E44875"/>
    <w:rsid w:val="00E44913"/>
    <w:rsid w:val="00E44ACF"/>
    <w:rsid w:val="00E44C95"/>
    <w:rsid w:val="00E44C97"/>
    <w:rsid w:val="00E44E97"/>
    <w:rsid w:val="00E44EC2"/>
    <w:rsid w:val="00E45064"/>
    <w:rsid w:val="00E4506C"/>
    <w:rsid w:val="00E455CC"/>
    <w:rsid w:val="00E456E8"/>
    <w:rsid w:val="00E4580F"/>
    <w:rsid w:val="00E45847"/>
    <w:rsid w:val="00E4595D"/>
    <w:rsid w:val="00E459C0"/>
    <w:rsid w:val="00E461C9"/>
    <w:rsid w:val="00E4623B"/>
    <w:rsid w:val="00E46384"/>
    <w:rsid w:val="00E46A00"/>
    <w:rsid w:val="00E46A1F"/>
    <w:rsid w:val="00E46A88"/>
    <w:rsid w:val="00E46DAA"/>
    <w:rsid w:val="00E46EB3"/>
    <w:rsid w:val="00E46F18"/>
    <w:rsid w:val="00E47059"/>
    <w:rsid w:val="00E4720D"/>
    <w:rsid w:val="00E472DC"/>
    <w:rsid w:val="00E4744A"/>
    <w:rsid w:val="00E4763A"/>
    <w:rsid w:val="00E476DE"/>
    <w:rsid w:val="00E478DF"/>
    <w:rsid w:val="00E4791A"/>
    <w:rsid w:val="00E4794F"/>
    <w:rsid w:val="00E47AA0"/>
    <w:rsid w:val="00E47F02"/>
    <w:rsid w:val="00E5012A"/>
    <w:rsid w:val="00E501B8"/>
    <w:rsid w:val="00E50210"/>
    <w:rsid w:val="00E5023E"/>
    <w:rsid w:val="00E50352"/>
    <w:rsid w:val="00E50773"/>
    <w:rsid w:val="00E507C9"/>
    <w:rsid w:val="00E50A04"/>
    <w:rsid w:val="00E50B37"/>
    <w:rsid w:val="00E50B7C"/>
    <w:rsid w:val="00E50FA3"/>
    <w:rsid w:val="00E5107A"/>
    <w:rsid w:val="00E5109B"/>
    <w:rsid w:val="00E51325"/>
    <w:rsid w:val="00E514F2"/>
    <w:rsid w:val="00E51ABB"/>
    <w:rsid w:val="00E51B99"/>
    <w:rsid w:val="00E51BA8"/>
    <w:rsid w:val="00E51BB1"/>
    <w:rsid w:val="00E51C82"/>
    <w:rsid w:val="00E51C9F"/>
    <w:rsid w:val="00E51EC9"/>
    <w:rsid w:val="00E52063"/>
    <w:rsid w:val="00E52155"/>
    <w:rsid w:val="00E52265"/>
    <w:rsid w:val="00E52433"/>
    <w:rsid w:val="00E52710"/>
    <w:rsid w:val="00E52BA8"/>
    <w:rsid w:val="00E52BCE"/>
    <w:rsid w:val="00E52F64"/>
    <w:rsid w:val="00E52FE0"/>
    <w:rsid w:val="00E530D4"/>
    <w:rsid w:val="00E5325B"/>
    <w:rsid w:val="00E5327D"/>
    <w:rsid w:val="00E53329"/>
    <w:rsid w:val="00E5363F"/>
    <w:rsid w:val="00E537E0"/>
    <w:rsid w:val="00E5398F"/>
    <w:rsid w:val="00E539EE"/>
    <w:rsid w:val="00E53AEC"/>
    <w:rsid w:val="00E53B1E"/>
    <w:rsid w:val="00E53C08"/>
    <w:rsid w:val="00E53E0E"/>
    <w:rsid w:val="00E53E91"/>
    <w:rsid w:val="00E54040"/>
    <w:rsid w:val="00E542DA"/>
    <w:rsid w:val="00E54316"/>
    <w:rsid w:val="00E543C5"/>
    <w:rsid w:val="00E5477C"/>
    <w:rsid w:val="00E547E0"/>
    <w:rsid w:val="00E5496D"/>
    <w:rsid w:val="00E54A9A"/>
    <w:rsid w:val="00E54C02"/>
    <w:rsid w:val="00E54C25"/>
    <w:rsid w:val="00E54D1C"/>
    <w:rsid w:val="00E54FCC"/>
    <w:rsid w:val="00E54FCD"/>
    <w:rsid w:val="00E55030"/>
    <w:rsid w:val="00E553A1"/>
    <w:rsid w:val="00E555BC"/>
    <w:rsid w:val="00E555C7"/>
    <w:rsid w:val="00E5570C"/>
    <w:rsid w:val="00E557E1"/>
    <w:rsid w:val="00E55A6D"/>
    <w:rsid w:val="00E55AF5"/>
    <w:rsid w:val="00E55CA0"/>
    <w:rsid w:val="00E55D3D"/>
    <w:rsid w:val="00E55DAD"/>
    <w:rsid w:val="00E55DF3"/>
    <w:rsid w:val="00E56136"/>
    <w:rsid w:val="00E5614A"/>
    <w:rsid w:val="00E562FF"/>
    <w:rsid w:val="00E5635B"/>
    <w:rsid w:val="00E5637F"/>
    <w:rsid w:val="00E563F3"/>
    <w:rsid w:val="00E56761"/>
    <w:rsid w:val="00E567D4"/>
    <w:rsid w:val="00E5691C"/>
    <w:rsid w:val="00E569F4"/>
    <w:rsid w:val="00E56B69"/>
    <w:rsid w:val="00E56C29"/>
    <w:rsid w:val="00E56DE4"/>
    <w:rsid w:val="00E56EC7"/>
    <w:rsid w:val="00E57011"/>
    <w:rsid w:val="00E5742A"/>
    <w:rsid w:val="00E575C1"/>
    <w:rsid w:val="00E57607"/>
    <w:rsid w:val="00E57641"/>
    <w:rsid w:val="00E5788F"/>
    <w:rsid w:val="00E57D11"/>
    <w:rsid w:val="00E57D36"/>
    <w:rsid w:val="00E57E05"/>
    <w:rsid w:val="00E60029"/>
    <w:rsid w:val="00E6004E"/>
    <w:rsid w:val="00E602AF"/>
    <w:rsid w:val="00E6052A"/>
    <w:rsid w:val="00E60796"/>
    <w:rsid w:val="00E60930"/>
    <w:rsid w:val="00E60CF1"/>
    <w:rsid w:val="00E60E47"/>
    <w:rsid w:val="00E6106B"/>
    <w:rsid w:val="00E61111"/>
    <w:rsid w:val="00E61364"/>
    <w:rsid w:val="00E613B6"/>
    <w:rsid w:val="00E61483"/>
    <w:rsid w:val="00E614E6"/>
    <w:rsid w:val="00E615C1"/>
    <w:rsid w:val="00E61678"/>
    <w:rsid w:val="00E61854"/>
    <w:rsid w:val="00E6197E"/>
    <w:rsid w:val="00E61A14"/>
    <w:rsid w:val="00E61AC9"/>
    <w:rsid w:val="00E61B3A"/>
    <w:rsid w:val="00E61B5B"/>
    <w:rsid w:val="00E61E12"/>
    <w:rsid w:val="00E61ECB"/>
    <w:rsid w:val="00E620E7"/>
    <w:rsid w:val="00E62160"/>
    <w:rsid w:val="00E62195"/>
    <w:rsid w:val="00E62265"/>
    <w:rsid w:val="00E622A4"/>
    <w:rsid w:val="00E622C4"/>
    <w:rsid w:val="00E62399"/>
    <w:rsid w:val="00E62785"/>
    <w:rsid w:val="00E6296F"/>
    <w:rsid w:val="00E6298A"/>
    <w:rsid w:val="00E62BC7"/>
    <w:rsid w:val="00E62BCB"/>
    <w:rsid w:val="00E62F49"/>
    <w:rsid w:val="00E62F6B"/>
    <w:rsid w:val="00E630D2"/>
    <w:rsid w:val="00E630FB"/>
    <w:rsid w:val="00E631F2"/>
    <w:rsid w:val="00E6324C"/>
    <w:rsid w:val="00E6352D"/>
    <w:rsid w:val="00E636BB"/>
    <w:rsid w:val="00E63816"/>
    <w:rsid w:val="00E6389F"/>
    <w:rsid w:val="00E639FB"/>
    <w:rsid w:val="00E63A95"/>
    <w:rsid w:val="00E63C6E"/>
    <w:rsid w:val="00E63D88"/>
    <w:rsid w:val="00E63FC9"/>
    <w:rsid w:val="00E640AA"/>
    <w:rsid w:val="00E64306"/>
    <w:rsid w:val="00E64554"/>
    <w:rsid w:val="00E6456B"/>
    <w:rsid w:val="00E645E6"/>
    <w:rsid w:val="00E645FE"/>
    <w:rsid w:val="00E648D5"/>
    <w:rsid w:val="00E64CD7"/>
    <w:rsid w:val="00E64CE3"/>
    <w:rsid w:val="00E64DB1"/>
    <w:rsid w:val="00E64E49"/>
    <w:rsid w:val="00E64FEB"/>
    <w:rsid w:val="00E6508D"/>
    <w:rsid w:val="00E650ED"/>
    <w:rsid w:val="00E652C6"/>
    <w:rsid w:val="00E65398"/>
    <w:rsid w:val="00E653F2"/>
    <w:rsid w:val="00E654D9"/>
    <w:rsid w:val="00E6598E"/>
    <w:rsid w:val="00E65B12"/>
    <w:rsid w:val="00E65BAC"/>
    <w:rsid w:val="00E65DDC"/>
    <w:rsid w:val="00E65E4E"/>
    <w:rsid w:val="00E66223"/>
    <w:rsid w:val="00E66234"/>
    <w:rsid w:val="00E662AA"/>
    <w:rsid w:val="00E6632F"/>
    <w:rsid w:val="00E663D3"/>
    <w:rsid w:val="00E66584"/>
    <w:rsid w:val="00E666AD"/>
    <w:rsid w:val="00E66821"/>
    <w:rsid w:val="00E669D4"/>
    <w:rsid w:val="00E66A27"/>
    <w:rsid w:val="00E66B71"/>
    <w:rsid w:val="00E66BEB"/>
    <w:rsid w:val="00E66C0E"/>
    <w:rsid w:val="00E66CD2"/>
    <w:rsid w:val="00E67026"/>
    <w:rsid w:val="00E67094"/>
    <w:rsid w:val="00E67255"/>
    <w:rsid w:val="00E672B6"/>
    <w:rsid w:val="00E678AA"/>
    <w:rsid w:val="00E67941"/>
    <w:rsid w:val="00E67DE2"/>
    <w:rsid w:val="00E702AB"/>
    <w:rsid w:val="00E702E4"/>
    <w:rsid w:val="00E7033E"/>
    <w:rsid w:val="00E703D3"/>
    <w:rsid w:val="00E70454"/>
    <w:rsid w:val="00E704E5"/>
    <w:rsid w:val="00E7069F"/>
    <w:rsid w:val="00E706A0"/>
    <w:rsid w:val="00E706F9"/>
    <w:rsid w:val="00E7081B"/>
    <w:rsid w:val="00E710B8"/>
    <w:rsid w:val="00E710CA"/>
    <w:rsid w:val="00E710FF"/>
    <w:rsid w:val="00E71157"/>
    <w:rsid w:val="00E7164A"/>
    <w:rsid w:val="00E718C5"/>
    <w:rsid w:val="00E718F2"/>
    <w:rsid w:val="00E71A9D"/>
    <w:rsid w:val="00E71B72"/>
    <w:rsid w:val="00E71CF5"/>
    <w:rsid w:val="00E720E5"/>
    <w:rsid w:val="00E72252"/>
    <w:rsid w:val="00E7242B"/>
    <w:rsid w:val="00E726BD"/>
    <w:rsid w:val="00E72ACD"/>
    <w:rsid w:val="00E72B5F"/>
    <w:rsid w:val="00E72C7E"/>
    <w:rsid w:val="00E72CE5"/>
    <w:rsid w:val="00E72DF0"/>
    <w:rsid w:val="00E72E0C"/>
    <w:rsid w:val="00E72F3F"/>
    <w:rsid w:val="00E73226"/>
    <w:rsid w:val="00E73326"/>
    <w:rsid w:val="00E735D4"/>
    <w:rsid w:val="00E7362A"/>
    <w:rsid w:val="00E73659"/>
    <w:rsid w:val="00E73860"/>
    <w:rsid w:val="00E73AEA"/>
    <w:rsid w:val="00E73BB4"/>
    <w:rsid w:val="00E73BD0"/>
    <w:rsid w:val="00E73D5A"/>
    <w:rsid w:val="00E73EFD"/>
    <w:rsid w:val="00E73F51"/>
    <w:rsid w:val="00E74344"/>
    <w:rsid w:val="00E74452"/>
    <w:rsid w:val="00E74491"/>
    <w:rsid w:val="00E74624"/>
    <w:rsid w:val="00E746BC"/>
    <w:rsid w:val="00E74820"/>
    <w:rsid w:val="00E74832"/>
    <w:rsid w:val="00E74843"/>
    <w:rsid w:val="00E7485F"/>
    <w:rsid w:val="00E748C7"/>
    <w:rsid w:val="00E748EF"/>
    <w:rsid w:val="00E7492E"/>
    <w:rsid w:val="00E74A12"/>
    <w:rsid w:val="00E74B90"/>
    <w:rsid w:val="00E74CB7"/>
    <w:rsid w:val="00E74CD4"/>
    <w:rsid w:val="00E75276"/>
    <w:rsid w:val="00E75277"/>
    <w:rsid w:val="00E75371"/>
    <w:rsid w:val="00E75633"/>
    <w:rsid w:val="00E7579F"/>
    <w:rsid w:val="00E75B6C"/>
    <w:rsid w:val="00E75BD4"/>
    <w:rsid w:val="00E75BE7"/>
    <w:rsid w:val="00E75BF8"/>
    <w:rsid w:val="00E75E62"/>
    <w:rsid w:val="00E76234"/>
    <w:rsid w:val="00E76385"/>
    <w:rsid w:val="00E7651D"/>
    <w:rsid w:val="00E76592"/>
    <w:rsid w:val="00E76728"/>
    <w:rsid w:val="00E76732"/>
    <w:rsid w:val="00E76ABD"/>
    <w:rsid w:val="00E76B6A"/>
    <w:rsid w:val="00E76CB7"/>
    <w:rsid w:val="00E76D10"/>
    <w:rsid w:val="00E76D86"/>
    <w:rsid w:val="00E76EF9"/>
    <w:rsid w:val="00E771CE"/>
    <w:rsid w:val="00E771FE"/>
    <w:rsid w:val="00E7722A"/>
    <w:rsid w:val="00E7734A"/>
    <w:rsid w:val="00E7744B"/>
    <w:rsid w:val="00E7746C"/>
    <w:rsid w:val="00E776E1"/>
    <w:rsid w:val="00E77886"/>
    <w:rsid w:val="00E77AF6"/>
    <w:rsid w:val="00E77B70"/>
    <w:rsid w:val="00E77EEE"/>
    <w:rsid w:val="00E77F8E"/>
    <w:rsid w:val="00E8010F"/>
    <w:rsid w:val="00E8070E"/>
    <w:rsid w:val="00E80A60"/>
    <w:rsid w:val="00E80E9D"/>
    <w:rsid w:val="00E80FE5"/>
    <w:rsid w:val="00E81109"/>
    <w:rsid w:val="00E8110E"/>
    <w:rsid w:val="00E81405"/>
    <w:rsid w:val="00E816A2"/>
    <w:rsid w:val="00E8180C"/>
    <w:rsid w:val="00E81872"/>
    <w:rsid w:val="00E81C73"/>
    <w:rsid w:val="00E81CD7"/>
    <w:rsid w:val="00E8213E"/>
    <w:rsid w:val="00E82305"/>
    <w:rsid w:val="00E8230A"/>
    <w:rsid w:val="00E82371"/>
    <w:rsid w:val="00E823E4"/>
    <w:rsid w:val="00E8245A"/>
    <w:rsid w:val="00E824B5"/>
    <w:rsid w:val="00E82641"/>
    <w:rsid w:val="00E82BA0"/>
    <w:rsid w:val="00E82F8B"/>
    <w:rsid w:val="00E82FFD"/>
    <w:rsid w:val="00E830D2"/>
    <w:rsid w:val="00E831C8"/>
    <w:rsid w:val="00E837FC"/>
    <w:rsid w:val="00E83CFC"/>
    <w:rsid w:val="00E84021"/>
    <w:rsid w:val="00E84111"/>
    <w:rsid w:val="00E8414F"/>
    <w:rsid w:val="00E841F4"/>
    <w:rsid w:val="00E84219"/>
    <w:rsid w:val="00E846D8"/>
    <w:rsid w:val="00E84748"/>
    <w:rsid w:val="00E84B18"/>
    <w:rsid w:val="00E84B41"/>
    <w:rsid w:val="00E84B9A"/>
    <w:rsid w:val="00E84BEE"/>
    <w:rsid w:val="00E84E5E"/>
    <w:rsid w:val="00E84E9B"/>
    <w:rsid w:val="00E84F68"/>
    <w:rsid w:val="00E85463"/>
    <w:rsid w:val="00E85471"/>
    <w:rsid w:val="00E8587E"/>
    <w:rsid w:val="00E85A98"/>
    <w:rsid w:val="00E85CC2"/>
    <w:rsid w:val="00E85E1D"/>
    <w:rsid w:val="00E85F4D"/>
    <w:rsid w:val="00E86094"/>
    <w:rsid w:val="00E86687"/>
    <w:rsid w:val="00E8677A"/>
    <w:rsid w:val="00E867BE"/>
    <w:rsid w:val="00E867D0"/>
    <w:rsid w:val="00E86856"/>
    <w:rsid w:val="00E868C6"/>
    <w:rsid w:val="00E86B8D"/>
    <w:rsid w:val="00E86CDC"/>
    <w:rsid w:val="00E86D50"/>
    <w:rsid w:val="00E87490"/>
    <w:rsid w:val="00E8773A"/>
    <w:rsid w:val="00E8775D"/>
    <w:rsid w:val="00E87BA3"/>
    <w:rsid w:val="00E87DDC"/>
    <w:rsid w:val="00E90027"/>
    <w:rsid w:val="00E901C3"/>
    <w:rsid w:val="00E9025A"/>
    <w:rsid w:val="00E902BB"/>
    <w:rsid w:val="00E903D5"/>
    <w:rsid w:val="00E906F2"/>
    <w:rsid w:val="00E90955"/>
    <w:rsid w:val="00E909B9"/>
    <w:rsid w:val="00E90A78"/>
    <w:rsid w:val="00E90A91"/>
    <w:rsid w:val="00E90D42"/>
    <w:rsid w:val="00E90E27"/>
    <w:rsid w:val="00E90E9B"/>
    <w:rsid w:val="00E91033"/>
    <w:rsid w:val="00E913EA"/>
    <w:rsid w:val="00E91659"/>
    <w:rsid w:val="00E9165C"/>
    <w:rsid w:val="00E919E0"/>
    <w:rsid w:val="00E91B22"/>
    <w:rsid w:val="00E91E93"/>
    <w:rsid w:val="00E91F5C"/>
    <w:rsid w:val="00E9260F"/>
    <w:rsid w:val="00E9299E"/>
    <w:rsid w:val="00E92B68"/>
    <w:rsid w:val="00E9305D"/>
    <w:rsid w:val="00E930A6"/>
    <w:rsid w:val="00E9312A"/>
    <w:rsid w:val="00E9322C"/>
    <w:rsid w:val="00E93324"/>
    <w:rsid w:val="00E933F0"/>
    <w:rsid w:val="00E9347B"/>
    <w:rsid w:val="00E93533"/>
    <w:rsid w:val="00E93581"/>
    <w:rsid w:val="00E937E9"/>
    <w:rsid w:val="00E9394A"/>
    <w:rsid w:val="00E93A54"/>
    <w:rsid w:val="00E93C86"/>
    <w:rsid w:val="00E93F8A"/>
    <w:rsid w:val="00E93F9B"/>
    <w:rsid w:val="00E940E1"/>
    <w:rsid w:val="00E941B5"/>
    <w:rsid w:val="00E9424B"/>
    <w:rsid w:val="00E94541"/>
    <w:rsid w:val="00E94575"/>
    <w:rsid w:val="00E94867"/>
    <w:rsid w:val="00E94917"/>
    <w:rsid w:val="00E9491A"/>
    <w:rsid w:val="00E94C11"/>
    <w:rsid w:val="00E94FF8"/>
    <w:rsid w:val="00E950B6"/>
    <w:rsid w:val="00E95371"/>
    <w:rsid w:val="00E95772"/>
    <w:rsid w:val="00E95824"/>
    <w:rsid w:val="00E95B2C"/>
    <w:rsid w:val="00E95BA7"/>
    <w:rsid w:val="00E95EBD"/>
    <w:rsid w:val="00E963D5"/>
    <w:rsid w:val="00E964DA"/>
    <w:rsid w:val="00E967E3"/>
    <w:rsid w:val="00E968F3"/>
    <w:rsid w:val="00E96BDE"/>
    <w:rsid w:val="00E96ECF"/>
    <w:rsid w:val="00E96EE1"/>
    <w:rsid w:val="00E9705F"/>
    <w:rsid w:val="00E9719D"/>
    <w:rsid w:val="00E97416"/>
    <w:rsid w:val="00E97738"/>
    <w:rsid w:val="00E97782"/>
    <w:rsid w:val="00E97B73"/>
    <w:rsid w:val="00E97B90"/>
    <w:rsid w:val="00E97DC9"/>
    <w:rsid w:val="00E97F52"/>
    <w:rsid w:val="00EA0077"/>
    <w:rsid w:val="00EA0163"/>
    <w:rsid w:val="00EA0451"/>
    <w:rsid w:val="00EA055E"/>
    <w:rsid w:val="00EA0568"/>
    <w:rsid w:val="00EA06BB"/>
    <w:rsid w:val="00EA0718"/>
    <w:rsid w:val="00EA0860"/>
    <w:rsid w:val="00EA0869"/>
    <w:rsid w:val="00EA09F6"/>
    <w:rsid w:val="00EA0A1B"/>
    <w:rsid w:val="00EA0ABB"/>
    <w:rsid w:val="00EA137D"/>
    <w:rsid w:val="00EA1499"/>
    <w:rsid w:val="00EA14C3"/>
    <w:rsid w:val="00EA174A"/>
    <w:rsid w:val="00EA180C"/>
    <w:rsid w:val="00EA1842"/>
    <w:rsid w:val="00EA1887"/>
    <w:rsid w:val="00EA188A"/>
    <w:rsid w:val="00EA19D5"/>
    <w:rsid w:val="00EA1BA6"/>
    <w:rsid w:val="00EA1D7E"/>
    <w:rsid w:val="00EA1D96"/>
    <w:rsid w:val="00EA1EDF"/>
    <w:rsid w:val="00EA1F1D"/>
    <w:rsid w:val="00EA21EF"/>
    <w:rsid w:val="00EA2266"/>
    <w:rsid w:val="00EA24D7"/>
    <w:rsid w:val="00EA27B1"/>
    <w:rsid w:val="00EA2859"/>
    <w:rsid w:val="00EA2973"/>
    <w:rsid w:val="00EA29CA"/>
    <w:rsid w:val="00EA2A3B"/>
    <w:rsid w:val="00EA2D6A"/>
    <w:rsid w:val="00EA2E72"/>
    <w:rsid w:val="00EA2EC1"/>
    <w:rsid w:val="00EA318C"/>
    <w:rsid w:val="00EA34EA"/>
    <w:rsid w:val="00EA3705"/>
    <w:rsid w:val="00EA3B1A"/>
    <w:rsid w:val="00EA3D75"/>
    <w:rsid w:val="00EA3EAB"/>
    <w:rsid w:val="00EA413B"/>
    <w:rsid w:val="00EA4171"/>
    <w:rsid w:val="00EA4383"/>
    <w:rsid w:val="00EA4505"/>
    <w:rsid w:val="00EA4549"/>
    <w:rsid w:val="00EA465A"/>
    <w:rsid w:val="00EA47BE"/>
    <w:rsid w:val="00EA4A52"/>
    <w:rsid w:val="00EA4A53"/>
    <w:rsid w:val="00EA4B1A"/>
    <w:rsid w:val="00EA4C07"/>
    <w:rsid w:val="00EA50F7"/>
    <w:rsid w:val="00EA52F2"/>
    <w:rsid w:val="00EA5311"/>
    <w:rsid w:val="00EA53AE"/>
    <w:rsid w:val="00EA5492"/>
    <w:rsid w:val="00EA54F9"/>
    <w:rsid w:val="00EA581D"/>
    <w:rsid w:val="00EA5B80"/>
    <w:rsid w:val="00EA5F19"/>
    <w:rsid w:val="00EA60CF"/>
    <w:rsid w:val="00EA6305"/>
    <w:rsid w:val="00EA676F"/>
    <w:rsid w:val="00EA69CE"/>
    <w:rsid w:val="00EA6B0E"/>
    <w:rsid w:val="00EA6B7E"/>
    <w:rsid w:val="00EA6BE8"/>
    <w:rsid w:val="00EA703A"/>
    <w:rsid w:val="00EA7165"/>
    <w:rsid w:val="00EA7421"/>
    <w:rsid w:val="00EA75AE"/>
    <w:rsid w:val="00EA7674"/>
    <w:rsid w:val="00EA787B"/>
    <w:rsid w:val="00EA78B1"/>
    <w:rsid w:val="00EA791E"/>
    <w:rsid w:val="00EA7A08"/>
    <w:rsid w:val="00EA7B89"/>
    <w:rsid w:val="00EA7D37"/>
    <w:rsid w:val="00EA7D9B"/>
    <w:rsid w:val="00EA7E47"/>
    <w:rsid w:val="00EA7F63"/>
    <w:rsid w:val="00EB02A9"/>
    <w:rsid w:val="00EB03D9"/>
    <w:rsid w:val="00EB03F1"/>
    <w:rsid w:val="00EB0684"/>
    <w:rsid w:val="00EB075A"/>
    <w:rsid w:val="00EB0C4A"/>
    <w:rsid w:val="00EB0C7A"/>
    <w:rsid w:val="00EB0F4F"/>
    <w:rsid w:val="00EB0F6F"/>
    <w:rsid w:val="00EB0FE9"/>
    <w:rsid w:val="00EB10C9"/>
    <w:rsid w:val="00EB1284"/>
    <w:rsid w:val="00EB134C"/>
    <w:rsid w:val="00EB147D"/>
    <w:rsid w:val="00EB1A38"/>
    <w:rsid w:val="00EB1CC5"/>
    <w:rsid w:val="00EB1E16"/>
    <w:rsid w:val="00EB2031"/>
    <w:rsid w:val="00EB2059"/>
    <w:rsid w:val="00EB20C3"/>
    <w:rsid w:val="00EB2821"/>
    <w:rsid w:val="00EB286E"/>
    <w:rsid w:val="00EB2990"/>
    <w:rsid w:val="00EB29C5"/>
    <w:rsid w:val="00EB29D3"/>
    <w:rsid w:val="00EB2A0D"/>
    <w:rsid w:val="00EB2C2F"/>
    <w:rsid w:val="00EB2FFC"/>
    <w:rsid w:val="00EB30E6"/>
    <w:rsid w:val="00EB329C"/>
    <w:rsid w:val="00EB344D"/>
    <w:rsid w:val="00EB353A"/>
    <w:rsid w:val="00EB370C"/>
    <w:rsid w:val="00EB3779"/>
    <w:rsid w:val="00EB38BE"/>
    <w:rsid w:val="00EB3909"/>
    <w:rsid w:val="00EB3EC3"/>
    <w:rsid w:val="00EB3EC6"/>
    <w:rsid w:val="00EB413F"/>
    <w:rsid w:val="00EB437A"/>
    <w:rsid w:val="00EB4622"/>
    <w:rsid w:val="00EB4747"/>
    <w:rsid w:val="00EB4897"/>
    <w:rsid w:val="00EB4984"/>
    <w:rsid w:val="00EB4A22"/>
    <w:rsid w:val="00EB4B60"/>
    <w:rsid w:val="00EB4B78"/>
    <w:rsid w:val="00EB4BCC"/>
    <w:rsid w:val="00EB4CFB"/>
    <w:rsid w:val="00EB4DE2"/>
    <w:rsid w:val="00EB4ED8"/>
    <w:rsid w:val="00EB4F38"/>
    <w:rsid w:val="00EB4F97"/>
    <w:rsid w:val="00EB501D"/>
    <w:rsid w:val="00EB50F2"/>
    <w:rsid w:val="00EB52E7"/>
    <w:rsid w:val="00EB5421"/>
    <w:rsid w:val="00EB5442"/>
    <w:rsid w:val="00EB5503"/>
    <w:rsid w:val="00EB558B"/>
    <w:rsid w:val="00EB58D4"/>
    <w:rsid w:val="00EB5BFB"/>
    <w:rsid w:val="00EB5C80"/>
    <w:rsid w:val="00EB5EAF"/>
    <w:rsid w:val="00EB5ECF"/>
    <w:rsid w:val="00EB5EDB"/>
    <w:rsid w:val="00EB6052"/>
    <w:rsid w:val="00EB6091"/>
    <w:rsid w:val="00EB620D"/>
    <w:rsid w:val="00EB6343"/>
    <w:rsid w:val="00EB6414"/>
    <w:rsid w:val="00EB649E"/>
    <w:rsid w:val="00EB6922"/>
    <w:rsid w:val="00EB6C3C"/>
    <w:rsid w:val="00EB6D7B"/>
    <w:rsid w:val="00EB7006"/>
    <w:rsid w:val="00EB704D"/>
    <w:rsid w:val="00EB717B"/>
    <w:rsid w:val="00EB7235"/>
    <w:rsid w:val="00EB723E"/>
    <w:rsid w:val="00EB73AA"/>
    <w:rsid w:val="00EB73B0"/>
    <w:rsid w:val="00EB7653"/>
    <w:rsid w:val="00EB7B07"/>
    <w:rsid w:val="00EB7BB7"/>
    <w:rsid w:val="00EC01EF"/>
    <w:rsid w:val="00EC01F5"/>
    <w:rsid w:val="00EC02A7"/>
    <w:rsid w:val="00EC0320"/>
    <w:rsid w:val="00EC03F8"/>
    <w:rsid w:val="00EC0522"/>
    <w:rsid w:val="00EC0548"/>
    <w:rsid w:val="00EC0551"/>
    <w:rsid w:val="00EC05B5"/>
    <w:rsid w:val="00EC0637"/>
    <w:rsid w:val="00EC06CC"/>
    <w:rsid w:val="00EC087A"/>
    <w:rsid w:val="00EC096A"/>
    <w:rsid w:val="00EC0FC5"/>
    <w:rsid w:val="00EC1161"/>
    <w:rsid w:val="00EC14B3"/>
    <w:rsid w:val="00EC1568"/>
    <w:rsid w:val="00EC167A"/>
    <w:rsid w:val="00EC183E"/>
    <w:rsid w:val="00EC1913"/>
    <w:rsid w:val="00EC19ED"/>
    <w:rsid w:val="00EC1DFD"/>
    <w:rsid w:val="00EC1E9B"/>
    <w:rsid w:val="00EC20A3"/>
    <w:rsid w:val="00EC21AF"/>
    <w:rsid w:val="00EC2349"/>
    <w:rsid w:val="00EC2632"/>
    <w:rsid w:val="00EC2951"/>
    <w:rsid w:val="00EC297A"/>
    <w:rsid w:val="00EC2BBD"/>
    <w:rsid w:val="00EC303B"/>
    <w:rsid w:val="00EC3171"/>
    <w:rsid w:val="00EC33DD"/>
    <w:rsid w:val="00EC342B"/>
    <w:rsid w:val="00EC3593"/>
    <w:rsid w:val="00EC3602"/>
    <w:rsid w:val="00EC393F"/>
    <w:rsid w:val="00EC3C2C"/>
    <w:rsid w:val="00EC3DE3"/>
    <w:rsid w:val="00EC4215"/>
    <w:rsid w:val="00EC4222"/>
    <w:rsid w:val="00EC42AE"/>
    <w:rsid w:val="00EC4340"/>
    <w:rsid w:val="00EC48F5"/>
    <w:rsid w:val="00EC4AFF"/>
    <w:rsid w:val="00EC4B2F"/>
    <w:rsid w:val="00EC4B40"/>
    <w:rsid w:val="00EC4B9F"/>
    <w:rsid w:val="00EC4D6A"/>
    <w:rsid w:val="00EC4D6C"/>
    <w:rsid w:val="00EC4DB7"/>
    <w:rsid w:val="00EC4E33"/>
    <w:rsid w:val="00EC5035"/>
    <w:rsid w:val="00EC5094"/>
    <w:rsid w:val="00EC5157"/>
    <w:rsid w:val="00EC5328"/>
    <w:rsid w:val="00EC54F1"/>
    <w:rsid w:val="00EC566D"/>
    <w:rsid w:val="00EC5721"/>
    <w:rsid w:val="00EC58B6"/>
    <w:rsid w:val="00EC590F"/>
    <w:rsid w:val="00EC5A13"/>
    <w:rsid w:val="00EC5B71"/>
    <w:rsid w:val="00EC5CFE"/>
    <w:rsid w:val="00EC5D37"/>
    <w:rsid w:val="00EC5D7A"/>
    <w:rsid w:val="00EC5F70"/>
    <w:rsid w:val="00EC6275"/>
    <w:rsid w:val="00EC64D0"/>
    <w:rsid w:val="00EC64F5"/>
    <w:rsid w:val="00EC6506"/>
    <w:rsid w:val="00EC6545"/>
    <w:rsid w:val="00EC66A4"/>
    <w:rsid w:val="00EC66BD"/>
    <w:rsid w:val="00EC671E"/>
    <w:rsid w:val="00EC673A"/>
    <w:rsid w:val="00EC67C1"/>
    <w:rsid w:val="00EC68CF"/>
    <w:rsid w:val="00EC6BC0"/>
    <w:rsid w:val="00EC722A"/>
    <w:rsid w:val="00EC72F7"/>
    <w:rsid w:val="00EC7385"/>
    <w:rsid w:val="00EC74C3"/>
    <w:rsid w:val="00EC7691"/>
    <w:rsid w:val="00EC76A6"/>
    <w:rsid w:val="00EC7A71"/>
    <w:rsid w:val="00EC7A99"/>
    <w:rsid w:val="00EC7B32"/>
    <w:rsid w:val="00EC7BB8"/>
    <w:rsid w:val="00EC7D6C"/>
    <w:rsid w:val="00EC7DED"/>
    <w:rsid w:val="00EC7F02"/>
    <w:rsid w:val="00EC7F3A"/>
    <w:rsid w:val="00EC7F95"/>
    <w:rsid w:val="00ED002F"/>
    <w:rsid w:val="00ED00BD"/>
    <w:rsid w:val="00ED013A"/>
    <w:rsid w:val="00ED01B2"/>
    <w:rsid w:val="00ED048C"/>
    <w:rsid w:val="00ED07E8"/>
    <w:rsid w:val="00ED0C7A"/>
    <w:rsid w:val="00ED0D47"/>
    <w:rsid w:val="00ED0D4D"/>
    <w:rsid w:val="00ED0E2C"/>
    <w:rsid w:val="00ED104A"/>
    <w:rsid w:val="00ED1167"/>
    <w:rsid w:val="00ED125E"/>
    <w:rsid w:val="00ED12EE"/>
    <w:rsid w:val="00ED15F4"/>
    <w:rsid w:val="00ED1654"/>
    <w:rsid w:val="00ED172E"/>
    <w:rsid w:val="00ED1735"/>
    <w:rsid w:val="00ED187E"/>
    <w:rsid w:val="00ED1958"/>
    <w:rsid w:val="00ED1B9C"/>
    <w:rsid w:val="00ED2304"/>
    <w:rsid w:val="00ED233E"/>
    <w:rsid w:val="00ED238D"/>
    <w:rsid w:val="00ED2424"/>
    <w:rsid w:val="00ED2434"/>
    <w:rsid w:val="00ED2589"/>
    <w:rsid w:val="00ED288D"/>
    <w:rsid w:val="00ED291D"/>
    <w:rsid w:val="00ED2BF1"/>
    <w:rsid w:val="00ED2CC3"/>
    <w:rsid w:val="00ED2EC2"/>
    <w:rsid w:val="00ED312C"/>
    <w:rsid w:val="00ED3269"/>
    <w:rsid w:val="00ED3378"/>
    <w:rsid w:val="00ED3458"/>
    <w:rsid w:val="00ED346F"/>
    <w:rsid w:val="00ED3798"/>
    <w:rsid w:val="00ED3BA1"/>
    <w:rsid w:val="00ED3EA7"/>
    <w:rsid w:val="00ED3F40"/>
    <w:rsid w:val="00ED3F6B"/>
    <w:rsid w:val="00ED420A"/>
    <w:rsid w:val="00ED4222"/>
    <w:rsid w:val="00ED434B"/>
    <w:rsid w:val="00ED4523"/>
    <w:rsid w:val="00ED45A5"/>
    <w:rsid w:val="00ED4652"/>
    <w:rsid w:val="00ED4880"/>
    <w:rsid w:val="00ED495E"/>
    <w:rsid w:val="00ED4A6E"/>
    <w:rsid w:val="00ED4BA6"/>
    <w:rsid w:val="00ED4BA8"/>
    <w:rsid w:val="00ED4BE8"/>
    <w:rsid w:val="00ED4D29"/>
    <w:rsid w:val="00ED4FA1"/>
    <w:rsid w:val="00ED5114"/>
    <w:rsid w:val="00ED51A4"/>
    <w:rsid w:val="00ED53B8"/>
    <w:rsid w:val="00ED5535"/>
    <w:rsid w:val="00ED55AE"/>
    <w:rsid w:val="00ED5638"/>
    <w:rsid w:val="00ED56BA"/>
    <w:rsid w:val="00ED56EB"/>
    <w:rsid w:val="00ED56F0"/>
    <w:rsid w:val="00ED5956"/>
    <w:rsid w:val="00ED5D0E"/>
    <w:rsid w:val="00ED5DE5"/>
    <w:rsid w:val="00ED5E8D"/>
    <w:rsid w:val="00ED614B"/>
    <w:rsid w:val="00ED6262"/>
    <w:rsid w:val="00ED650C"/>
    <w:rsid w:val="00ED6561"/>
    <w:rsid w:val="00ED6587"/>
    <w:rsid w:val="00ED65A1"/>
    <w:rsid w:val="00ED65BA"/>
    <w:rsid w:val="00ED662C"/>
    <w:rsid w:val="00ED6814"/>
    <w:rsid w:val="00ED69C6"/>
    <w:rsid w:val="00ED6A46"/>
    <w:rsid w:val="00ED6A5A"/>
    <w:rsid w:val="00ED6A63"/>
    <w:rsid w:val="00ED6BBC"/>
    <w:rsid w:val="00ED72DB"/>
    <w:rsid w:val="00ED732E"/>
    <w:rsid w:val="00ED735E"/>
    <w:rsid w:val="00ED7745"/>
    <w:rsid w:val="00ED778C"/>
    <w:rsid w:val="00ED79AD"/>
    <w:rsid w:val="00ED7A96"/>
    <w:rsid w:val="00EE0008"/>
    <w:rsid w:val="00EE0094"/>
    <w:rsid w:val="00EE012F"/>
    <w:rsid w:val="00EE0359"/>
    <w:rsid w:val="00EE0414"/>
    <w:rsid w:val="00EE04B8"/>
    <w:rsid w:val="00EE0536"/>
    <w:rsid w:val="00EE06A3"/>
    <w:rsid w:val="00EE08EC"/>
    <w:rsid w:val="00EE0974"/>
    <w:rsid w:val="00EE09D5"/>
    <w:rsid w:val="00EE0C28"/>
    <w:rsid w:val="00EE0D38"/>
    <w:rsid w:val="00EE0D80"/>
    <w:rsid w:val="00EE0EF1"/>
    <w:rsid w:val="00EE0EF8"/>
    <w:rsid w:val="00EE12C8"/>
    <w:rsid w:val="00EE1C7F"/>
    <w:rsid w:val="00EE1D66"/>
    <w:rsid w:val="00EE1D71"/>
    <w:rsid w:val="00EE1E68"/>
    <w:rsid w:val="00EE1FB7"/>
    <w:rsid w:val="00EE24DF"/>
    <w:rsid w:val="00EE2550"/>
    <w:rsid w:val="00EE2648"/>
    <w:rsid w:val="00EE2A6B"/>
    <w:rsid w:val="00EE2C6A"/>
    <w:rsid w:val="00EE2C70"/>
    <w:rsid w:val="00EE2DF8"/>
    <w:rsid w:val="00EE2EA6"/>
    <w:rsid w:val="00EE33BD"/>
    <w:rsid w:val="00EE3473"/>
    <w:rsid w:val="00EE34C7"/>
    <w:rsid w:val="00EE38B4"/>
    <w:rsid w:val="00EE38E6"/>
    <w:rsid w:val="00EE3B83"/>
    <w:rsid w:val="00EE3C29"/>
    <w:rsid w:val="00EE3CC3"/>
    <w:rsid w:val="00EE3DDF"/>
    <w:rsid w:val="00EE3FB0"/>
    <w:rsid w:val="00EE4228"/>
    <w:rsid w:val="00EE427D"/>
    <w:rsid w:val="00EE44C6"/>
    <w:rsid w:val="00EE45EA"/>
    <w:rsid w:val="00EE47EF"/>
    <w:rsid w:val="00EE4903"/>
    <w:rsid w:val="00EE4908"/>
    <w:rsid w:val="00EE49D3"/>
    <w:rsid w:val="00EE4A79"/>
    <w:rsid w:val="00EE4DBF"/>
    <w:rsid w:val="00EE50F6"/>
    <w:rsid w:val="00EE5187"/>
    <w:rsid w:val="00EE5299"/>
    <w:rsid w:val="00EE53AD"/>
    <w:rsid w:val="00EE547E"/>
    <w:rsid w:val="00EE54CB"/>
    <w:rsid w:val="00EE55B2"/>
    <w:rsid w:val="00EE5610"/>
    <w:rsid w:val="00EE58EA"/>
    <w:rsid w:val="00EE59B3"/>
    <w:rsid w:val="00EE59C1"/>
    <w:rsid w:val="00EE5AAC"/>
    <w:rsid w:val="00EE5D79"/>
    <w:rsid w:val="00EE5ED7"/>
    <w:rsid w:val="00EE5F2B"/>
    <w:rsid w:val="00EE604D"/>
    <w:rsid w:val="00EE6295"/>
    <w:rsid w:val="00EE62AB"/>
    <w:rsid w:val="00EE62FA"/>
    <w:rsid w:val="00EE650A"/>
    <w:rsid w:val="00EE6565"/>
    <w:rsid w:val="00EE6797"/>
    <w:rsid w:val="00EE6929"/>
    <w:rsid w:val="00EE6941"/>
    <w:rsid w:val="00EE6C22"/>
    <w:rsid w:val="00EE6E29"/>
    <w:rsid w:val="00EE6E4C"/>
    <w:rsid w:val="00EE6ED0"/>
    <w:rsid w:val="00EE703F"/>
    <w:rsid w:val="00EE7180"/>
    <w:rsid w:val="00EE7312"/>
    <w:rsid w:val="00EE76EE"/>
    <w:rsid w:val="00EE7738"/>
    <w:rsid w:val="00EE77EA"/>
    <w:rsid w:val="00EE7957"/>
    <w:rsid w:val="00EE7C3B"/>
    <w:rsid w:val="00EE7F1A"/>
    <w:rsid w:val="00EE7FE2"/>
    <w:rsid w:val="00EF02A0"/>
    <w:rsid w:val="00EF0443"/>
    <w:rsid w:val="00EF068C"/>
    <w:rsid w:val="00EF0806"/>
    <w:rsid w:val="00EF0C32"/>
    <w:rsid w:val="00EF0DD2"/>
    <w:rsid w:val="00EF0E48"/>
    <w:rsid w:val="00EF112E"/>
    <w:rsid w:val="00EF18EF"/>
    <w:rsid w:val="00EF1AB0"/>
    <w:rsid w:val="00EF1ADB"/>
    <w:rsid w:val="00EF1B44"/>
    <w:rsid w:val="00EF1B95"/>
    <w:rsid w:val="00EF1E30"/>
    <w:rsid w:val="00EF1EEE"/>
    <w:rsid w:val="00EF2832"/>
    <w:rsid w:val="00EF2B5F"/>
    <w:rsid w:val="00EF2CD0"/>
    <w:rsid w:val="00EF2D61"/>
    <w:rsid w:val="00EF2EAA"/>
    <w:rsid w:val="00EF2EB5"/>
    <w:rsid w:val="00EF2F05"/>
    <w:rsid w:val="00EF3116"/>
    <w:rsid w:val="00EF3251"/>
    <w:rsid w:val="00EF33ED"/>
    <w:rsid w:val="00EF3795"/>
    <w:rsid w:val="00EF3833"/>
    <w:rsid w:val="00EF3948"/>
    <w:rsid w:val="00EF3A69"/>
    <w:rsid w:val="00EF3F4F"/>
    <w:rsid w:val="00EF4218"/>
    <w:rsid w:val="00EF446E"/>
    <w:rsid w:val="00EF4864"/>
    <w:rsid w:val="00EF48EB"/>
    <w:rsid w:val="00EF4C5F"/>
    <w:rsid w:val="00EF4D95"/>
    <w:rsid w:val="00EF4DBF"/>
    <w:rsid w:val="00EF4E75"/>
    <w:rsid w:val="00EF4E8F"/>
    <w:rsid w:val="00EF4EB4"/>
    <w:rsid w:val="00EF4F82"/>
    <w:rsid w:val="00EF502B"/>
    <w:rsid w:val="00EF5169"/>
    <w:rsid w:val="00EF5219"/>
    <w:rsid w:val="00EF5294"/>
    <w:rsid w:val="00EF5668"/>
    <w:rsid w:val="00EF58A8"/>
    <w:rsid w:val="00EF58D4"/>
    <w:rsid w:val="00EF593B"/>
    <w:rsid w:val="00EF59CB"/>
    <w:rsid w:val="00EF5C97"/>
    <w:rsid w:val="00EF5EBA"/>
    <w:rsid w:val="00EF5ED6"/>
    <w:rsid w:val="00EF5F78"/>
    <w:rsid w:val="00EF600F"/>
    <w:rsid w:val="00EF60E1"/>
    <w:rsid w:val="00EF60F7"/>
    <w:rsid w:val="00EF61D2"/>
    <w:rsid w:val="00EF6240"/>
    <w:rsid w:val="00EF653B"/>
    <w:rsid w:val="00EF656E"/>
    <w:rsid w:val="00EF6671"/>
    <w:rsid w:val="00EF6712"/>
    <w:rsid w:val="00EF671F"/>
    <w:rsid w:val="00EF694D"/>
    <w:rsid w:val="00EF6A87"/>
    <w:rsid w:val="00EF6CE5"/>
    <w:rsid w:val="00EF6D33"/>
    <w:rsid w:val="00EF6D93"/>
    <w:rsid w:val="00EF6DBD"/>
    <w:rsid w:val="00EF6E96"/>
    <w:rsid w:val="00EF6F1D"/>
    <w:rsid w:val="00EF6FAF"/>
    <w:rsid w:val="00EF7174"/>
    <w:rsid w:val="00EF7508"/>
    <w:rsid w:val="00EF7C14"/>
    <w:rsid w:val="00EF7C32"/>
    <w:rsid w:val="00EF7E9A"/>
    <w:rsid w:val="00EF7EBA"/>
    <w:rsid w:val="00EF7EC1"/>
    <w:rsid w:val="00F00268"/>
    <w:rsid w:val="00F00273"/>
    <w:rsid w:val="00F00640"/>
    <w:rsid w:val="00F006C9"/>
    <w:rsid w:val="00F0077C"/>
    <w:rsid w:val="00F0079C"/>
    <w:rsid w:val="00F007CB"/>
    <w:rsid w:val="00F0086C"/>
    <w:rsid w:val="00F008AC"/>
    <w:rsid w:val="00F00925"/>
    <w:rsid w:val="00F00DDA"/>
    <w:rsid w:val="00F00E73"/>
    <w:rsid w:val="00F00F08"/>
    <w:rsid w:val="00F01450"/>
    <w:rsid w:val="00F01570"/>
    <w:rsid w:val="00F0158B"/>
    <w:rsid w:val="00F01688"/>
    <w:rsid w:val="00F016D7"/>
    <w:rsid w:val="00F017F7"/>
    <w:rsid w:val="00F019E7"/>
    <w:rsid w:val="00F01A1E"/>
    <w:rsid w:val="00F01DF3"/>
    <w:rsid w:val="00F01E0E"/>
    <w:rsid w:val="00F01FCF"/>
    <w:rsid w:val="00F01FE6"/>
    <w:rsid w:val="00F021B6"/>
    <w:rsid w:val="00F0232D"/>
    <w:rsid w:val="00F02818"/>
    <w:rsid w:val="00F0293E"/>
    <w:rsid w:val="00F02A4C"/>
    <w:rsid w:val="00F02D62"/>
    <w:rsid w:val="00F02E29"/>
    <w:rsid w:val="00F02E8D"/>
    <w:rsid w:val="00F030FF"/>
    <w:rsid w:val="00F03210"/>
    <w:rsid w:val="00F0321E"/>
    <w:rsid w:val="00F03423"/>
    <w:rsid w:val="00F034F3"/>
    <w:rsid w:val="00F0360E"/>
    <w:rsid w:val="00F03758"/>
    <w:rsid w:val="00F0395D"/>
    <w:rsid w:val="00F03AE4"/>
    <w:rsid w:val="00F03E92"/>
    <w:rsid w:val="00F03EAF"/>
    <w:rsid w:val="00F03F34"/>
    <w:rsid w:val="00F03FC7"/>
    <w:rsid w:val="00F04150"/>
    <w:rsid w:val="00F041AB"/>
    <w:rsid w:val="00F04316"/>
    <w:rsid w:val="00F0443F"/>
    <w:rsid w:val="00F044C6"/>
    <w:rsid w:val="00F0473D"/>
    <w:rsid w:val="00F04743"/>
    <w:rsid w:val="00F049D0"/>
    <w:rsid w:val="00F049F9"/>
    <w:rsid w:val="00F04C53"/>
    <w:rsid w:val="00F04D72"/>
    <w:rsid w:val="00F04ECE"/>
    <w:rsid w:val="00F04F83"/>
    <w:rsid w:val="00F050D0"/>
    <w:rsid w:val="00F05125"/>
    <w:rsid w:val="00F051B6"/>
    <w:rsid w:val="00F05207"/>
    <w:rsid w:val="00F0526D"/>
    <w:rsid w:val="00F054D0"/>
    <w:rsid w:val="00F055AC"/>
    <w:rsid w:val="00F05A3D"/>
    <w:rsid w:val="00F0600D"/>
    <w:rsid w:val="00F06246"/>
    <w:rsid w:val="00F06375"/>
    <w:rsid w:val="00F0662D"/>
    <w:rsid w:val="00F0695B"/>
    <w:rsid w:val="00F06C95"/>
    <w:rsid w:val="00F06EF8"/>
    <w:rsid w:val="00F06F83"/>
    <w:rsid w:val="00F072E8"/>
    <w:rsid w:val="00F0758E"/>
    <w:rsid w:val="00F075D6"/>
    <w:rsid w:val="00F07625"/>
    <w:rsid w:val="00F07637"/>
    <w:rsid w:val="00F07702"/>
    <w:rsid w:val="00F078F6"/>
    <w:rsid w:val="00F079DA"/>
    <w:rsid w:val="00F07ADD"/>
    <w:rsid w:val="00F07D0F"/>
    <w:rsid w:val="00F07D99"/>
    <w:rsid w:val="00F100CB"/>
    <w:rsid w:val="00F1023F"/>
    <w:rsid w:val="00F10422"/>
    <w:rsid w:val="00F10614"/>
    <w:rsid w:val="00F10876"/>
    <w:rsid w:val="00F10C18"/>
    <w:rsid w:val="00F10CE0"/>
    <w:rsid w:val="00F10E21"/>
    <w:rsid w:val="00F10FD3"/>
    <w:rsid w:val="00F10FF0"/>
    <w:rsid w:val="00F11028"/>
    <w:rsid w:val="00F11195"/>
    <w:rsid w:val="00F1121D"/>
    <w:rsid w:val="00F11226"/>
    <w:rsid w:val="00F11643"/>
    <w:rsid w:val="00F1174E"/>
    <w:rsid w:val="00F118CC"/>
    <w:rsid w:val="00F11BE9"/>
    <w:rsid w:val="00F11E4B"/>
    <w:rsid w:val="00F1234A"/>
    <w:rsid w:val="00F12425"/>
    <w:rsid w:val="00F12689"/>
    <w:rsid w:val="00F126E7"/>
    <w:rsid w:val="00F128E3"/>
    <w:rsid w:val="00F12928"/>
    <w:rsid w:val="00F130CB"/>
    <w:rsid w:val="00F13581"/>
    <w:rsid w:val="00F137AF"/>
    <w:rsid w:val="00F1386B"/>
    <w:rsid w:val="00F13A34"/>
    <w:rsid w:val="00F13C02"/>
    <w:rsid w:val="00F13C82"/>
    <w:rsid w:val="00F13F4B"/>
    <w:rsid w:val="00F13F8B"/>
    <w:rsid w:val="00F1401A"/>
    <w:rsid w:val="00F140A3"/>
    <w:rsid w:val="00F14375"/>
    <w:rsid w:val="00F1483E"/>
    <w:rsid w:val="00F148DB"/>
    <w:rsid w:val="00F14940"/>
    <w:rsid w:val="00F14952"/>
    <w:rsid w:val="00F14A53"/>
    <w:rsid w:val="00F14A9A"/>
    <w:rsid w:val="00F14B23"/>
    <w:rsid w:val="00F14B30"/>
    <w:rsid w:val="00F14C93"/>
    <w:rsid w:val="00F14CF1"/>
    <w:rsid w:val="00F14DC6"/>
    <w:rsid w:val="00F14F37"/>
    <w:rsid w:val="00F15082"/>
    <w:rsid w:val="00F15170"/>
    <w:rsid w:val="00F151C8"/>
    <w:rsid w:val="00F15269"/>
    <w:rsid w:val="00F1529E"/>
    <w:rsid w:val="00F15472"/>
    <w:rsid w:val="00F154FB"/>
    <w:rsid w:val="00F15583"/>
    <w:rsid w:val="00F15619"/>
    <w:rsid w:val="00F15C15"/>
    <w:rsid w:val="00F15CC2"/>
    <w:rsid w:val="00F1618A"/>
    <w:rsid w:val="00F161A8"/>
    <w:rsid w:val="00F161EA"/>
    <w:rsid w:val="00F162AD"/>
    <w:rsid w:val="00F163A5"/>
    <w:rsid w:val="00F164ED"/>
    <w:rsid w:val="00F16535"/>
    <w:rsid w:val="00F1661B"/>
    <w:rsid w:val="00F16864"/>
    <w:rsid w:val="00F16BC6"/>
    <w:rsid w:val="00F16DB4"/>
    <w:rsid w:val="00F16EEA"/>
    <w:rsid w:val="00F170F8"/>
    <w:rsid w:val="00F17149"/>
    <w:rsid w:val="00F1720A"/>
    <w:rsid w:val="00F1752C"/>
    <w:rsid w:val="00F17549"/>
    <w:rsid w:val="00F176EA"/>
    <w:rsid w:val="00F17743"/>
    <w:rsid w:val="00F177D8"/>
    <w:rsid w:val="00F177E6"/>
    <w:rsid w:val="00F17859"/>
    <w:rsid w:val="00F17912"/>
    <w:rsid w:val="00F17BF1"/>
    <w:rsid w:val="00F17BFB"/>
    <w:rsid w:val="00F17D89"/>
    <w:rsid w:val="00F20032"/>
    <w:rsid w:val="00F20830"/>
    <w:rsid w:val="00F20904"/>
    <w:rsid w:val="00F20C0A"/>
    <w:rsid w:val="00F20C77"/>
    <w:rsid w:val="00F20C83"/>
    <w:rsid w:val="00F20FDC"/>
    <w:rsid w:val="00F21045"/>
    <w:rsid w:val="00F21142"/>
    <w:rsid w:val="00F21278"/>
    <w:rsid w:val="00F212F4"/>
    <w:rsid w:val="00F2139F"/>
    <w:rsid w:val="00F213D4"/>
    <w:rsid w:val="00F21519"/>
    <w:rsid w:val="00F2172E"/>
    <w:rsid w:val="00F2177E"/>
    <w:rsid w:val="00F217EA"/>
    <w:rsid w:val="00F2198D"/>
    <w:rsid w:val="00F21C6A"/>
    <w:rsid w:val="00F22106"/>
    <w:rsid w:val="00F2220B"/>
    <w:rsid w:val="00F222E3"/>
    <w:rsid w:val="00F223CE"/>
    <w:rsid w:val="00F22A2B"/>
    <w:rsid w:val="00F22A59"/>
    <w:rsid w:val="00F22ADE"/>
    <w:rsid w:val="00F22AEB"/>
    <w:rsid w:val="00F22AFF"/>
    <w:rsid w:val="00F22B78"/>
    <w:rsid w:val="00F22C5C"/>
    <w:rsid w:val="00F22D00"/>
    <w:rsid w:val="00F22F77"/>
    <w:rsid w:val="00F22F8B"/>
    <w:rsid w:val="00F23023"/>
    <w:rsid w:val="00F23041"/>
    <w:rsid w:val="00F2310B"/>
    <w:rsid w:val="00F231F0"/>
    <w:rsid w:val="00F234C6"/>
    <w:rsid w:val="00F2364E"/>
    <w:rsid w:val="00F238F5"/>
    <w:rsid w:val="00F2398A"/>
    <w:rsid w:val="00F23AD2"/>
    <w:rsid w:val="00F23AEE"/>
    <w:rsid w:val="00F23C67"/>
    <w:rsid w:val="00F23CB1"/>
    <w:rsid w:val="00F23CE5"/>
    <w:rsid w:val="00F23F16"/>
    <w:rsid w:val="00F23FBE"/>
    <w:rsid w:val="00F23FD5"/>
    <w:rsid w:val="00F23FF2"/>
    <w:rsid w:val="00F23FFD"/>
    <w:rsid w:val="00F24068"/>
    <w:rsid w:val="00F243B9"/>
    <w:rsid w:val="00F24443"/>
    <w:rsid w:val="00F24841"/>
    <w:rsid w:val="00F2492A"/>
    <w:rsid w:val="00F2496A"/>
    <w:rsid w:val="00F24A01"/>
    <w:rsid w:val="00F24B56"/>
    <w:rsid w:val="00F24B68"/>
    <w:rsid w:val="00F24B84"/>
    <w:rsid w:val="00F24FFF"/>
    <w:rsid w:val="00F2507C"/>
    <w:rsid w:val="00F25083"/>
    <w:rsid w:val="00F250B1"/>
    <w:rsid w:val="00F25858"/>
    <w:rsid w:val="00F25932"/>
    <w:rsid w:val="00F25C49"/>
    <w:rsid w:val="00F25CC7"/>
    <w:rsid w:val="00F25DEF"/>
    <w:rsid w:val="00F25EAD"/>
    <w:rsid w:val="00F25F16"/>
    <w:rsid w:val="00F2606F"/>
    <w:rsid w:val="00F26188"/>
    <w:rsid w:val="00F264DD"/>
    <w:rsid w:val="00F266D8"/>
    <w:rsid w:val="00F267D0"/>
    <w:rsid w:val="00F26971"/>
    <w:rsid w:val="00F26986"/>
    <w:rsid w:val="00F26A04"/>
    <w:rsid w:val="00F26A7A"/>
    <w:rsid w:val="00F26B7F"/>
    <w:rsid w:val="00F26DDF"/>
    <w:rsid w:val="00F26F3D"/>
    <w:rsid w:val="00F27145"/>
    <w:rsid w:val="00F272B0"/>
    <w:rsid w:val="00F27474"/>
    <w:rsid w:val="00F2755E"/>
    <w:rsid w:val="00F276B3"/>
    <w:rsid w:val="00F276BD"/>
    <w:rsid w:val="00F27774"/>
    <w:rsid w:val="00F27904"/>
    <w:rsid w:val="00F27A21"/>
    <w:rsid w:val="00F27AB9"/>
    <w:rsid w:val="00F27C87"/>
    <w:rsid w:val="00F27EB8"/>
    <w:rsid w:val="00F27FAF"/>
    <w:rsid w:val="00F300EB"/>
    <w:rsid w:val="00F30554"/>
    <w:rsid w:val="00F305BC"/>
    <w:rsid w:val="00F30693"/>
    <w:rsid w:val="00F306C3"/>
    <w:rsid w:val="00F30922"/>
    <w:rsid w:val="00F30A49"/>
    <w:rsid w:val="00F30B27"/>
    <w:rsid w:val="00F30D81"/>
    <w:rsid w:val="00F31080"/>
    <w:rsid w:val="00F312C4"/>
    <w:rsid w:val="00F314A3"/>
    <w:rsid w:val="00F31B09"/>
    <w:rsid w:val="00F31C6B"/>
    <w:rsid w:val="00F31F2B"/>
    <w:rsid w:val="00F31F6E"/>
    <w:rsid w:val="00F3215A"/>
    <w:rsid w:val="00F324CE"/>
    <w:rsid w:val="00F32589"/>
    <w:rsid w:val="00F32E83"/>
    <w:rsid w:val="00F32F32"/>
    <w:rsid w:val="00F32FFC"/>
    <w:rsid w:val="00F33163"/>
    <w:rsid w:val="00F3323F"/>
    <w:rsid w:val="00F33301"/>
    <w:rsid w:val="00F336E6"/>
    <w:rsid w:val="00F33757"/>
    <w:rsid w:val="00F33834"/>
    <w:rsid w:val="00F33897"/>
    <w:rsid w:val="00F3399A"/>
    <w:rsid w:val="00F33ABA"/>
    <w:rsid w:val="00F33AD4"/>
    <w:rsid w:val="00F33CB7"/>
    <w:rsid w:val="00F33D0E"/>
    <w:rsid w:val="00F33D1D"/>
    <w:rsid w:val="00F33DAF"/>
    <w:rsid w:val="00F33F92"/>
    <w:rsid w:val="00F341A4"/>
    <w:rsid w:val="00F34333"/>
    <w:rsid w:val="00F343FF"/>
    <w:rsid w:val="00F34440"/>
    <w:rsid w:val="00F34449"/>
    <w:rsid w:val="00F3456A"/>
    <w:rsid w:val="00F3475C"/>
    <w:rsid w:val="00F3480B"/>
    <w:rsid w:val="00F34883"/>
    <w:rsid w:val="00F348A0"/>
    <w:rsid w:val="00F348BD"/>
    <w:rsid w:val="00F34943"/>
    <w:rsid w:val="00F349A7"/>
    <w:rsid w:val="00F34CC4"/>
    <w:rsid w:val="00F35534"/>
    <w:rsid w:val="00F35694"/>
    <w:rsid w:val="00F356F7"/>
    <w:rsid w:val="00F3572D"/>
    <w:rsid w:val="00F358F8"/>
    <w:rsid w:val="00F359D6"/>
    <w:rsid w:val="00F35A83"/>
    <w:rsid w:val="00F35B26"/>
    <w:rsid w:val="00F35D7B"/>
    <w:rsid w:val="00F35E1F"/>
    <w:rsid w:val="00F35E26"/>
    <w:rsid w:val="00F35FC2"/>
    <w:rsid w:val="00F36035"/>
    <w:rsid w:val="00F360B3"/>
    <w:rsid w:val="00F360BB"/>
    <w:rsid w:val="00F36620"/>
    <w:rsid w:val="00F366AA"/>
    <w:rsid w:val="00F366C7"/>
    <w:rsid w:val="00F36703"/>
    <w:rsid w:val="00F368BF"/>
    <w:rsid w:val="00F368C8"/>
    <w:rsid w:val="00F3692A"/>
    <w:rsid w:val="00F36A00"/>
    <w:rsid w:val="00F36A33"/>
    <w:rsid w:val="00F36DC2"/>
    <w:rsid w:val="00F36FF3"/>
    <w:rsid w:val="00F37003"/>
    <w:rsid w:val="00F37022"/>
    <w:rsid w:val="00F370AE"/>
    <w:rsid w:val="00F372BE"/>
    <w:rsid w:val="00F37492"/>
    <w:rsid w:val="00F37662"/>
    <w:rsid w:val="00F3767F"/>
    <w:rsid w:val="00F377DD"/>
    <w:rsid w:val="00F37862"/>
    <w:rsid w:val="00F37AD4"/>
    <w:rsid w:val="00F37CB8"/>
    <w:rsid w:val="00F37D00"/>
    <w:rsid w:val="00F37D1F"/>
    <w:rsid w:val="00F37D60"/>
    <w:rsid w:val="00F37E20"/>
    <w:rsid w:val="00F400CE"/>
    <w:rsid w:val="00F40123"/>
    <w:rsid w:val="00F4023B"/>
    <w:rsid w:val="00F40337"/>
    <w:rsid w:val="00F406A0"/>
    <w:rsid w:val="00F40780"/>
    <w:rsid w:val="00F4085B"/>
    <w:rsid w:val="00F40A80"/>
    <w:rsid w:val="00F40B9A"/>
    <w:rsid w:val="00F40CFE"/>
    <w:rsid w:val="00F40F56"/>
    <w:rsid w:val="00F41041"/>
    <w:rsid w:val="00F410E6"/>
    <w:rsid w:val="00F41138"/>
    <w:rsid w:val="00F4183D"/>
    <w:rsid w:val="00F41878"/>
    <w:rsid w:val="00F41ACA"/>
    <w:rsid w:val="00F41AE8"/>
    <w:rsid w:val="00F41E00"/>
    <w:rsid w:val="00F41E97"/>
    <w:rsid w:val="00F42230"/>
    <w:rsid w:val="00F4228F"/>
    <w:rsid w:val="00F424C2"/>
    <w:rsid w:val="00F4271A"/>
    <w:rsid w:val="00F42BD7"/>
    <w:rsid w:val="00F42C64"/>
    <w:rsid w:val="00F42C80"/>
    <w:rsid w:val="00F42C98"/>
    <w:rsid w:val="00F42CA4"/>
    <w:rsid w:val="00F42D91"/>
    <w:rsid w:val="00F43308"/>
    <w:rsid w:val="00F43314"/>
    <w:rsid w:val="00F4348A"/>
    <w:rsid w:val="00F434E9"/>
    <w:rsid w:val="00F434ED"/>
    <w:rsid w:val="00F4351B"/>
    <w:rsid w:val="00F4370F"/>
    <w:rsid w:val="00F4399D"/>
    <w:rsid w:val="00F43A35"/>
    <w:rsid w:val="00F43AA9"/>
    <w:rsid w:val="00F43AF8"/>
    <w:rsid w:val="00F43C4E"/>
    <w:rsid w:val="00F43C69"/>
    <w:rsid w:val="00F43CFC"/>
    <w:rsid w:val="00F43DF2"/>
    <w:rsid w:val="00F43E81"/>
    <w:rsid w:val="00F440A2"/>
    <w:rsid w:val="00F44402"/>
    <w:rsid w:val="00F447BB"/>
    <w:rsid w:val="00F44A96"/>
    <w:rsid w:val="00F44E40"/>
    <w:rsid w:val="00F44F43"/>
    <w:rsid w:val="00F4517D"/>
    <w:rsid w:val="00F451EE"/>
    <w:rsid w:val="00F452A1"/>
    <w:rsid w:val="00F453C3"/>
    <w:rsid w:val="00F4565B"/>
    <w:rsid w:val="00F45803"/>
    <w:rsid w:val="00F458D0"/>
    <w:rsid w:val="00F4596E"/>
    <w:rsid w:val="00F45A43"/>
    <w:rsid w:val="00F45B76"/>
    <w:rsid w:val="00F45B94"/>
    <w:rsid w:val="00F45BD8"/>
    <w:rsid w:val="00F45D0B"/>
    <w:rsid w:val="00F45D0E"/>
    <w:rsid w:val="00F45E53"/>
    <w:rsid w:val="00F45EE7"/>
    <w:rsid w:val="00F46036"/>
    <w:rsid w:val="00F46042"/>
    <w:rsid w:val="00F4611F"/>
    <w:rsid w:val="00F4614B"/>
    <w:rsid w:val="00F46165"/>
    <w:rsid w:val="00F461BD"/>
    <w:rsid w:val="00F46348"/>
    <w:rsid w:val="00F463DC"/>
    <w:rsid w:val="00F4658C"/>
    <w:rsid w:val="00F46601"/>
    <w:rsid w:val="00F4669B"/>
    <w:rsid w:val="00F46718"/>
    <w:rsid w:val="00F46755"/>
    <w:rsid w:val="00F4683E"/>
    <w:rsid w:val="00F46959"/>
    <w:rsid w:val="00F4695C"/>
    <w:rsid w:val="00F46973"/>
    <w:rsid w:val="00F46B2A"/>
    <w:rsid w:val="00F46BEC"/>
    <w:rsid w:val="00F47127"/>
    <w:rsid w:val="00F471CE"/>
    <w:rsid w:val="00F4720A"/>
    <w:rsid w:val="00F47533"/>
    <w:rsid w:val="00F47656"/>
    <w:rsid w:val="00F4775B"/>
    <w:rsid w:val="00F47A9F"/>
    <w:rsid w:val="00F47B01"/>
    <w:rsid w:val="00F47F99"/>
    <w:rsid w:val="00F500AC"/>
    <w:rsid w:val="00F5024C"/>
    <w:rsid w:val="00F504FF"/>
    <w:rsid w:val="00F5055E"/>
    <w:rsid w:val="00F50785"/>
    <w:rsid w:val="00F5092E"/>
    <w:rsid w:val="00F50D11"/>
    <w:rsid w:val="00F50DB1"/>
    <w:rsid w:val="00F511C7"/>
    <w:rsid w:val="00F512DC"/>
    <w:rsid w:val="00F51367"/>
    <w:rsid w:val="00F513CC"/>
    <w:rsid w:val="00F5174E"/>
    <w:rsid w:val="00F517CE"/>
    <w:rsid w:val="00F51834"/>
    <w:rsid w:val="00F51A6E"/>
    <w:rsid w:val="00F51BBF"/>
    <w:rsid w:val="00F51C1A"/>
    <w:rsid w:val="00F51C34"/>
    <w:rsid w:val="00F51CBF"/>
    <w:rsid w:val="00F51CC6"/>
    <w:rsid w:val="00F520CA"/>
    <w:rsid w:val="00F5211F"/>
    <w:rsid w:val="00F52471"/>
    <w:rsid w:val="00F524A7"/>
    <w:rsid w:val="00F5268C"/>
    <w:rsid w:val="00F5290F"/>
    <w:rsid w:val="00F52B47"/>
    <w:rsid w:val="00F52BA5"/>
    <w:rsid w:val="00F52C3B"/>
    <w:rsid w:val="00F52C73"/>
    <w:rsid w:val="00F52C76"/>
    <w:rsid w:val="00F52F41"/>
    <w:rsid w:val="00F530B1"/>
    <w:rsid w:val="00F530B2"/>
    <w:rsid w:val="00F53139"/>
    <w:rsid w:val="00F532B2"/>
    <w:rsid w:val="00F53489"/>
    <w:rsid w:val="00F53656"/>
    <w:rsid w:val="00F5379B"/>
    <w:rsid w:val="00F53B6B"/>
    <w:rsid w:val="00F53B7B"/>
    <w:rsid w:val="00F53C38"/>
    <w:rsid w:val="00F53CF7"/>
    <w:rsid w:val="00F53D3F"/>
    <w:rsid w:val="00F53DAB"/>
    <w:rsid w:val="00F53E01"/>
    <w:rsid w:val="00F53F63"/>
    <w:rsid w:val="00F53F75"/>
    <w:rsid w:val="00F54191"/>
    <w:rsid w:val="00F544F0"/>
    <w:rsid w:val="00F54630"/>
    <w:rsid w:val="00F546D7"/>
    <w:rsid w:val="00F54702"/>
    <w:rsid w:val="00F54825"/>
    <w:rsid w:val="00F5482C"/>
    <w:rsid w:val="00F54A12"/>
    <w:rsid w:val="00F54C32"/>
    <w:rsid w:val="00F54C83"/>
    <w:rsid w:val="00F54D7A"/>
    <w:rsid w:val="00F5513D"/>
    <w:rsid w:val="00F554D4"/>
    <w:rsid w:val="00F5559D"/>
    <w:rsid w:val="00F556CE"/>
    <w:rsid w:val="00F5585F"/>
    <w:rsid w:val="00F55868"/>
    <w:rsid w:val="00F558B2"/>
    <w:rsid w:val="00F558B7"/>
    <w:rsid w:val="00F55930"/>
    <w:rsid w:val="00F55B1E"/>
    <w:rsid w:val="00F562E3"/>
    <w:rsid w:val="00F5698F"/>
    <w:rsid w:val="00F56B3A"/>
    <w:rsid w:val="00F56C0E"/>
    <w:rsid w:val="00F56F02"/>
    <w:rsid w:val="00F57034"/>
    <w:rsid w:val="00F570A3"/>
    <w:rsid w:val="00F571F9"/>
    <w:rsid w:val="00F5743B"/>
    <w:rsid w:val="00F574FB"/>
    <w:rsid w:val="00F576CE"/>
    <w:rsid w:val="00F57B56"/>
    <w:rsid w:val="00F57D33"/>
    <w:rsid w:val="00F600D3"/>
    <w:rsid w:val="00F60135"/>
    <w:rsid w:val="00F60229"/>
    <w:rsid w:val="00F60462"/>
    <w:rsid w:val="00F60844"/>
    <w:rsid w:val="00F60A88"/>
    <w:rsid w:val="00F60B52"/>
    <w:rsid w:val="00F60FA7"/>
    <w:rsid w:val="00F611C8"/>
    <w:rsid w:val="00F6126D"/>
    <w:rsid w:val="00F61489"/>
    <w:rsid w:val="00F61576"/>
    <w:rsid w:val="00F61631"/>
    <w:rsid w:val="00F617E4"/>
    <w:rsid w:val="00F61A00"/>
    <w:rsid w:val="00F61D54"/>
    <w:rsid w:val="00F61E09"/>
    <w:rsid w:val="00F61E21"/>
    <w:rsid w:val="00F61FCA"/>
    <w:rsid w:val="00F623EB"/>
    <w:rsid w:val="00F626CC"/>
    <w:rsid w:val="00F62857"/>
    <w:rsid w:val="00F629DB"/>
    <w:rsid w:val="00F629EF"/>
    <w:rsid w:val="00F62AE5"/>
    <w:rsid w:val="00F62DE1"/>
    <w:rsid w:val="00F63117"/>
    <w:rsid w:val="00F6355E"/>
    <w:rsid w:val="00F63829"/>
    <w:rsid w:val="00F638B2"/>
    <w:rsid w:val="00F63959"/>
    <w:rsid w:val="00F63B2C"/>
    <w:rsid w:val="00F63E53"/>
    <w:rsid w:val="00F644E8"/>
    <w:rsid w:val="00F644F7"/>
    <w:rsid w:val="00F64568"/>
    <w:rsid w:val="00F64A83"/>
    <w:rsid w:val="00F64E73"/>
    <w:rsid w:val="00F64EC3"/>
    <w:rsid w:val="00F6508C"/>
    <w:rsid w:val="00F650A5"/>
    <w:rsid w:val="00F654DF"/>
    <w:rsid w:val="00F655F6"/>
    <w:rsid w:val="00F656EE"/>
    <w:rsid w:val="00F65736"/>
    <w:rsid w:val="00F6575D"/>
    <w:rsid w:val="00F65CDD"/>
    <w:rsid w:val="00F65DEB"/>
    <w:rsid w:val="00F65E44"/>
    <w:rsid w:val="00F65E7E"/>
    <w:rsid w:val="00F6622D"/>
    <w:rsid w:val="00F663B9"/>
    <w:rsid w:val="00F66414"/>
    <w:rsid w:val="00F66433"/>
    <w:rsid w:val="00F665F3"/>
    <w:rsid w:val="00F66635"/>
    <w:rsid w:val="00F66771"/>
    <w:rsid w:val="00F66820"/>
    <w:rsid w:val="00F66909"/>
    <w:rsid w:val="00F66C35"/>
    <w:rsid w:val="00F66E1C"/>
    <w:rsid w:val="00F66EB5"/>
    <w:rsid w:val="00F66EDF"/>
    <w:rsid w:val="00F66F21"/>
    <w:rsid w:val="00F66F83"/>
    <w:rsid w:val="00F670E0"/>
    <w:rsid w:val="00F67161"/>
    <w:rsid w:val="00F67270"/>
    <w:rsid w:val="00F67395"/>
    <w:rsid w:val="00F6748F"/>
    <w:rsid w:val="00F674FC"/>
    <w:rsid w:val="00F67AB8"/>
    <w:rsid w:val="00F67BA6"/>
    <w:rsid w:val="00F67BC4"/>
    <w:rsid w:val="00F67BD8"/>
    <w:rsid w:val="00F67D1B"/>
    <w:rsid w:val="00F67F12"/>
    <w:rsid w:val="00F67FAD"/>
    <w:rsid w:val="00F70007"/>
    <w:rsid w:val="00F700A8"/>
    <w:rsid w:val="00F7010D"/>
    <w:rsid w:val="00F70455"/>
    <w:rsid w:val="00F7058E"/>
    <w:rsid w:val="00F7070D"/>
    <w:rsid w:val="00F70936"/>
    <w:rsid w:val="00F70A19"/>
    <w:rsid w:val="00F70B50"/>
    <w:rsid w:val="00F70E7B"/>
    <w:rsid w:val="00F70F57"/>
    <w:rsid w:val="00F711E5"/>
    <w:rsid w:val="00F711ED"/>
    <w:rsid w:val="00F71223"/>
    <w:rsid w:val="00F7140D"/>
    <w:rsid w:val="00F71419"/>
    <w:rsid w:val="00F715AE"/>
    <w:rsid w:val="00F715FB"/>
    <w:rsid w:val="00F716FB"/>
    <w:rsid w:val="00F71820"/>
    <w:rsid w:val="00F71824"/>
    <w:rsid w:val="00F71ADE"/>
    <w:rsid w:val="00F71CC3"/>
    <w:rsid w:val="00F71D8B"/>
    <w:rsid w:val="00F71DE5"/>
    <w:rsid w:val="00F71E30"/>
    <w:rsid w:val="00F71E8A"/>
    <w:rsid w:val="00F71EDA"/>
    <w:rsid w:val="00F71EDB"/>
    <w:rsid w:val="00F7210D"/>
    <w:rsid w:val="00F721C2"/>
    <w:rsid w:val="00F72397"/>
    <w:rsid w:val="00F724BC"/>
    <w:rsid w:val="00F72709"/>
    <w:rsid w:val="00F7274B"/>
    <w:rsid w:val="00F728BF"/>
    <w:rsid w:val="00F72920"/>
    <w:rsid w:val="00F72AFA"/>
    <w:rsid w:val="00F72C07"/>
    <w:rsid w:val="00F72C26"/>
    <w:rsid w:val="00F72C52"/>
    <w:rsid w:val="00F72F82"/>
    <w:rsid w:val="00F73040"/>
    <w:rsid w:val="00F73161"/>
    <w:rsid w:val="00F731A8"/>
    <w:rsid w:val="00F73259"/>
    <w:rsid w:val="00F7369F"/>
    <w:rsid w:val="00F738B9"/>
    <w:rsid w:val="00F7394F"/>
    <w:rsid w:val="00F739BB"/>
    <w:rsid w:val="00F73A6A"/>
    <w:rsid w:val="00F73BEB"/>
    <w:rsid w:val="00F73CBA"/>
    <w:rsid w:val="00F74186"/>
    <w:rsid w:val="00F741A1"/>
    <w:rsid w:val="00F741CD"/>
    <w:rsid w:val="00F742A8"/>
    <w:rsid w:val="00F74580"/>
    <w:rsid w:val="00F7463B"/>
    <w:rsid w:val="00F74692"/>
    <w:rsid w:val="00F747C8"/>
    <w:rsid w:val="00F74834"/>
    <w:rsid w:val="00F748BE"/>
    <w:rsid w:val="00F7492E"/>
    <w:rsid w:val="00F74B28"/>
    <w:rsid w:val="00F74B3D"/>
    <w:rsid w:val="00F74F30"/>
    <w:rsid w:val="00F75022"/>
    <w:rsid w:val="00F75099"/>
    <w:rsid w:val="00F750B3"/>
    <w:rsid w:val="00F7510C"/>
    <w:rsid w:val="00F7517B"/>
    <w:rsid w:val="00F754CD"/>
    <w:rsid w:val="00F755C9"/>
    <w:rsid w:val="00F759A1"/>
    <w:rsid w:val="00F75ACA"/>
    <w:rsid w:val="00F75B7C"/>
    <w:rsid w:val="00F75C0A"/>
    <w:rsid w:val="00F75D3C"/>
    <w:rsid w:val="00F75F7A"/>
    <w:rsid w:val="00F75F82"/>
    <w:rsid w:val="00F762BB"/>
    <w:rsid w:val="00F76326"/>
    <w:rsid w:val="00F76771"/>
    <w:rsid w:val="00F769DC"/>
    <w:rsid w:val="00F76B4F"/>
    <w:rsid w:val="00F76D9B"/>
    <w:rsid w:val="00F76DE9"/>
    <w:rsid w:val="00F76F7C"/>
    <w:rsid w:val="00F7723A"/>
    <w:rsid w:val="00F772FA"/>
    <w:rsid w:val="00F77329"/>
    <w:rsid w:val="00F77345"/>
    <w:rsid w:val="00F77969"/>
    <w:rsid w:val="00F77BBC"/>
    <w:rsid w:val="00F77BFF"/>
    <w:rsid w:val="00F77C24"/>
    <w:rsid w:val="00F77E4F"/>
    <w:rsid w:val="00F77EC2"/>
    <w:rsid w:val="00F80026"/>
    <w:rsid w:val="00F8016A"/>
    <w:rsid w:val="00F801BE"/>
    <w:rsid w:val="00F80255"/>
    <w:rsid w:val="00F8025B"/>
    <w:rsid w:val="00F8039E"/>
    <w:rsid w:val="00F8059E"/>
    <w:rsid w:val="00F80673"/>
    <w:rsid w:val="00F806AE"/>
    <w:rsid w:val="00F807C6"/>
    <w:rsid w:val="00F80838"/>
    <w:rsid w:val="00F80872"/>
    <w:rsid w:val="00F80C77"/>
    <w:rsid w:val="00F80CD3"/>
    <w:rsid w:val="00F80E89"/>
    <w:rsid w:val="00F80FC6"/>
    <w:rsid w:val="00F80FF9"/>
    <w:rsid w:val="00F81029"/>
    <w:rsid w:val="00F81038"/>
    <w:rsid w:val="00F8107F"/>
    <w:rsid w:val="00F810B4"/>
    <w:rsid w:val="00F810CB"/>
    <w:rsid w:val="00F81221"/>
    <w:rsid w:val="00F81AEA"/>
    <w:rsid w:val="00F81B2D"/>
    <w:rsid w:val="00F81E5F"/>
    <w:rsid w:val="00F81F04"/>
    <w:rsid w:val="00F81F90"/>
    <w:rsid w:val="00F82279"/>
    <w:rsid w:val="00F823C6"/>
    <w:rsid w:val="00F824D2"/>
    <w:rsid w:val="00F82926"/>
    <w:rsid w:val="00F829CB"/>
    <w:rsid w:val="00F82AF1"/>
    <w:rsid w:val="00F82B52"/>
    <w:rsid w:val="00F82C37"/>
    <w:rsid w:val="00F82DEE"/>
    <w:rsid w:val="00F83224"/>
    <w:rsid w:val="00F832A1"/>
    <w:rsid w:val="00F83330"/>
    <w:rsid w:val="00F837BC"/>
    <w:rsid w:val="00F839DF"/>
    <w:rsid w:val="00F83A56"/>
    <w:rsid w:val="00F83E16"/>
    <w:rsid w:val="00F83E34"/>
    <w:rsid w:val="00F83E3E"/>
    <w:rsid w:val="00F83F32"/>
    <w:rsid w:val="00F8408D"/>
    <w:rsid w:val="00F840D0"/>
    <w:rsid w:val="00F841A9"/>
    <w:rsid w:val="00F842CA"/>
    <w:rsid w:val="00F843B3"/>
    <w:rsid w:val="00F843CF"/>
    <w:rsid w:val="00F844DA"/>
    <w:rsid w:val="00F84851"/>
    <w:rsid w:val="00F8490C"/>
    <w:rsid w:val="00F84A30"/>
    <w:rsid w:val="00F84B5C"/>
    <w:rsid w:val="00F84DAC"/>
    <w:rsid w:val="00F84EC9"/>
    <w:rsid w:val="00F84FF9"/>
    <w:rsid w:val="00F8508D"/>
    <w:rsid w:val="00F85709"/>
    <w:rsid w:val="00F8594D"/>
    <w:rsid w:val="00F85B84"/>
    <w:rsid w:val="00F85D57"/>
    <w:rsid w:val="00F85E4D"/>
    <w:rsid w:val="00F85F73"/>
    <w:rsid w:val="00F8601B"/>
    <w:rsid w:val="00F86093"/>
    <w:rsid w:val="00F86513"/>
    <w:rsid w:val="00F86593"/>
    <w:rsid w:val="00F86632"/>
    <w:rsid w:val="00F86A97"/>
    <w:rsid w:val="00F86EA2"/>
    <w:rsid w:val="00F86F65"/>
    <w:rsid w:val="00F86F71"/>
    <w:rsid w:val="00F8702F"/>
    <w:rsid w:val="00F8708D"/>
    <w:rsid w:val="00F87279"/>
    <w:rsid w:val="00F8740F"/>
    <w:rsid w:val="00F87474"/>
    <w:rsid w:val="00F87495"/>
    <w:rsid w:val="00F876D2"/>
    <w:rsid w:val="00F876D8"/>
    <w:rsid w:val="00F877A2"/>
    <w:rsid w:val="00F87890"/>
    <w:rsid w:val="00F87A1E"/>
    <w:rsid w:val="00F87A6E"/>
    <w:rsid w:val="00F87BA4"/>
    <w:rsid w:val="00F87D74"/>
    <w:rsid w:val="00F87F15"/>
    <w:rsid w:val="00F87F5F"/>
    <w:rsid w:val="00F900B7"/>
    <w:rsid w:val="00F901E3"/>
    <w:rsid w:val="00F901FA"/>
    <w:rsid w:val="00F90245"/>
    <w:rsid w:val="00F9035E"/>
    <w:rsid w:val="00F903A8"/>
    <w:rsid w:val="00F90499"/>
    <w:rsid w:val="00F906D6"/>
    <w:rsid w:val="00F906F2"/>
    <w:rsid w:val="00F90A3D"/>
    <w:rsid w:val="00F9141B"/>
    <w:rsid w:val="00F914F5"/>
    <w:rsid w:val="00F917BF"/>
    <w:rsid w:val="00F91BCA"/>
    <w:rsid w:val="00F91BFA"/>
    <w:rsid w:val="00F91D1D"/>
    <w:rsid w:val="00F91D4A"/>
    <w:rsid w:val="00F91EB9"/>
    <w:rsid w:val="00F920CB"/>
    <w:rsid w:val="00F9217E"/>
    <w:rsid w:val="00F92278"/>
    <w:rsid w:val="00F922D2"/>
    <w:rsid w:val="00F92624"/>
    <w:rsid w:val="00F926BB"/>
    <w:rsid w:val="00F928B5"/>
    <w:rsid w:val="00F92A2F"/>
    <w:rsid w:val="00F92A71"/>
    <w:rsid w:val="00F93026"/>
    <w:rsid w:val="00F9341F"/>
    <w:rsid w:val="00F93434"/>
    <w:rsid w:val="00F9360F"/>
    <w:rsid w:val="00F9365A"/>
    <w:rsid w:val="00F936B2"/>
    <w:rsid w:val="00F93846"/>
    <w:rsid w:val="00F93ADE"/>
    <w:rsid w:val="00F93B13"/>
    <w:rsid w:val="00F93BE3"/>
    <w:rsid w:val="00F93E66"/>
    <w:rsid w:val="00F94347"/>
    <w:rsid w:val="00F94382"/>
    <w:rsid w:val="00F948BC"/>
    <w:rsid w:val="00F9490D"/>
    <w:rsid w:val="00F94A46"/>
    <w:rsid w:val="00F94B42"/>
    <w:rsid w:val="00F94BBF"/>
    <w:rsid w:val="00F94E71"/>
    <w:rsid w:val="00F950E8"/>
    <w:rsid w:val="00F952C5"/>
    <w:rsid w:val="00F953F5"/>
    <w:rsid w:val="00F95557"/>
    <w:rsid w:val="00F95586"/>
    <w:rsid w:val="00F9567F"/>
    <w:rsid w:val="00F956B5"/>
    <w:rsid w:val="00F9579A"/>
    <w:rsid w:val="00F958E3"/>
    <w:rsid w:val="00F95939"/>
    <w:rsid w:val="00F95B46"/>
    <w:rsid w:val="00F95BB2"/>
    <w:rsid w:val="00F95BE1"/>
    <w:rsid w:val="00F96237"/>
    <w:rsid w:val="00F96356"/>
    <w:rsid w:val="00F9640B"/>
    <w:rsid w:val="00F9646F"/>
    <w:rsid w:val="00F966C1"/>
    <w:rsid w:val="00F96770"/>
    <w:rsid w:val="00F9680A"/>
    <w:rsid w:val="00F969A9"/>
    <w:rsid w:val="00F96A8B"/>
    <w:rsid w:val="00F96C49"/>
    <w:rsid w:val="00F96CC4"/>
    <w:rsid w:val="00F96CE0"/>
    <w:rsid w:val="00F96D94"/>
    <w:rsid w:val="00F96DBD"/>
    <w:rsid w:val="00F96F20"/>
    <w:rsid w:val="00F96FBB"/>
    <w:rsid w:val="00F97108"/>
    <w:rsid w:val="00F97420"/>
    <w:rsid w:val="00F974E7"/>
    <w:rsid w:val="00F97527"/>
    <w:rsid w:val="00F9753D"/>
    <w:rsid w:val="00F9768B"/>
    <w:rsid w:val="00F976DB"/>
    <w:rsid w:val="00F978C0"/>
    <w:rsid w:val="00F9794F"/>
    <w:rsid w:val="00F97AE6"/>
    <w:rsid w:val="00F97B5E"/>
    <w:rsid w:val="00F97BFB"/>
    <w:rsid w:val="00F97D6A"/>
    <w:rsid w:val="00F97DAC"/>
    <w:rsid w:val="00F97DB7"/>
    <w:rsid w:val="00F97E34"/>
    <w:rsid w:val="00F97F1F"/>
    <w:rsid w:val="00F97FA4"/>
    <w:rsid w:val="00FA009B"/>
    <w:rsid w:val="00FA0858"/>
    <w:rsid w:val="00FA0A5C"/>
    <w:rsid w:val="00FA0FBF"/>
    <w:rsid w:val="00FA1104"/>
    <w:rsid w:val="00FA129F"/>
    <w:rsid w:val="00FA1448"/>
    <w:rsid w:val="00FA180E"/>
    <w:rsid w:val="00FA186B"/>
    <w:rsid w:val="00FA1A48"/>
    <w:rsid w:val="00FA1AE5"/>
    <w:rsid w:val="00FA1B37"/>
    <w:rsid w:val="00FA1C32"/>
    <w:rsid w:val="00FA1E33"/>
    <w:rsid w:val="00FA204E"/>
    <w:rsid w:val="00FA227A"/>
    <w:rsid w:val="00FA2389"/>
    <w:rsid w:val="00FA2402"/>
    <w:rsid w:val="00FA260A"/>
    <w:rsid w:val="00FA277E"/>
    <w:rsid w:val="00FA299B"/>
    <w:rsid w:val="00FA29C9"/>
    <w:rsid w:val="00FA29DD"/>
    <w:rsid w:val="00FA29EC"/>
    <w:rsid w:val="00FA2A5E"/>
    <w:rsid w:val="00FA2A5F"/>
    <w:rsid w:val="00FA2AC1"/>
    <w:rsid w:val="00FA2EC3"/>
    <w:rsid w:val="00FA30BC"/>
    <w:rsid w:val="00FA32B8"/>
    <w:rsid w:val="00FA3331"/>
    <w:rsid w:val="00FA335C"/>
    <w:rsid w:val="00FA33C9"/>
    <w:rsid w:val="00FA3480"/>
    <w:rsid w:val="00FA373B"/>
    <w:rsid w:val="00FA3824"/>
    <w:rsid w:val="00FA383B"/>
    <w:rsid w:val="00FA38F7"/>
    <w:rsid w:val="00FA395C"/>
    <w:rsid w:val="00FA3A11"/>
    <w:rsid w:val="00FA3C1C"/>
    <w:rsid w:val="00FA3EDC"/>
    <w:rsid w:val="00FA3EE8"/>
    <w:rsid w:val="00FA3F57"/>
    <w:rsid w:val="00FA3F5D"/>
    <w:rsid w:val="00FA3F85"/>
    <w:rsid w:val="00FA4157"/>
    <w:rsid w:val="00FA42C1"/>
    <w:rsid w:val="00FA42FC"/>
    <w:rsid w:val="00FA4498"/>
    <w:rsid w:val="00FA449E"/>
    <w:rsid w:val="00FA459B"/>
    <w:rsid w:val="00FA4844"/>
    <w:rsid w:val="00FA49ED"/>
    <w:rsid w:val="00FA4B86"/>
    <w:rsid w:val="00FA4DB2"/>
    <w:rsid w:val="00FA4E1A"/>
    <w:rsid w:val="00FA5079"/>
    <w:rsid w:val="00FA5339"/>
    <w:rsid w:val="00FA544D"/>
    <w:rsid w:val="00FA5725"/>
    <w:rsid w:val="00FA5949"/>
    <w:rsid w:val="00FA5A61"/>
    <w:rsid w:val="00FA5AA0"/>
    <w:rsid w:val="00FA5B2D"/>
    <w:rsid w:val="00FA5C7D"/>
    <w:rsid w:val="00FA5FF9"/>
    <w:rsid w:val="00FA6023"/>
    <w:rsid w:val="00FA62F8"/>
    <w:rsid w:val="00FA6303"/>
    <w:rsid w:val="00FA64C7"/>
    <w:rsid w:val="00FA65FD"/>
    <w:rsid w:val="00FA6BA9"/>
    <w:rsid w:val="00FA6D0D"/>
    <w:rsid w:val="00FA72E1"/>
    <w:rsid w:val="00FA74CC"/>
    <w:rsid w:val="00FA761B"/>
    <w:rsid w:val="00FA77D3"/>
    <w:rsid w:val="00FA7C46"/>
    <w:rsid w:val="00FA7E0E"/>
    <w:rsid w:val="00FB000C"/>
    <w:rsid w:val="00FB001D"/>
    <w:rsid w:val="00FB0435"/>
    <w:rsid w:val="00FB04F6"/>
    <w:rsid w:val="00FB06F6"/>
    <w:rsid w:val="00FB0905"/>
    <w:rsid w:val="00FB0B58"/>
    <w:rsid w:val="00FB1001"/>
    <w:rsid w:val="00FB1020"/>
    <w:rsid w:val="00FB10DD"/>
    <w:rsid w:val="00FB13FA"/>
    <w:rsid w:val="00FB1447"/>
    <w:rsid w:val="00FB1589"/>
    <w:rsid w:val="00FB160A"/>
    <w:rsid w:val="00FB1627"/>
    <w:rsid w:val="00FB165D"/>
    <w:rsid w:val="00FB179E"/>
    <w:rsid w:val="00FB18EE"/>
    <w:rsid w:val="00FB1A38"/>
    <w:rsid w:val="00FB1B1B"/>
    <w:rsid w:val="00FB1BCC"/>
    <w:rsid w:val="00FB1CB9"/>
    <w:rsid w:val="00FB2003"/>
    <w:rsid w:val="00FB2028"/>
    <w:rsid w:val="00FB2130"/>
    <w:rsid w:val="00FB23B0"/>
    <w:rsid w:val="00FB246F"/>
    <w:rsid w:val="00FB249E"/>
    <w:rsid w:val="00FB26A3"/>
    <w:rsid w:val="00FB2B9D"/>
    <w:rsid w:val="00FB2CB6"/>
    <w:rsid w:val="00FB2CFA"/>
    <w:rsid w:val="00FB2DD8"/>
    <w:rsid w:val="00FB2EE5"/>
    <w:rsid w:val="00FB3229"/>
    <w:rsid w:val="00FB337A"/>
    <w:rsid w:val="00FB3BB2"/>
    <w:rsid w:val="00FB3D03"/>
    <w:rsid w:val="00FB3F7B"/>
    <w:rsid w:val="00FB3FD3"/>
    <w:rsid w:val="00FB4096"/>
    <w:rsid w:val="00FB4370"/>
    <w:rsid w:val="00FB44B1"/>
    <w:rsid w:val="00FB4541"/>
    <w:rsid w:val="00FB475D"/>
    <w:rsid w:val="00FB48D9"/>
    <w:rsid w:val="00FB4B19"/>
    <w:rsid w:val="00FB4C41"/>
    <w:rsid w:val="00FB4C7F"/>
    <w:rsid w:val="00FB4D85"/>
    <w:rsid w:val="00FB4DC6"/>
    <w:rsid w:val="00FB4ECE"/>
    <w:rsid w:val="00FB5012"/>
    <w:rsid w:val="00FB529E"/>
    <w:rsid w:val="00FB5326"/>
    <w:rsid w:val="00FB5525"/>
    <w:rsid w:val="00FB5691"/>
    <w:rsid w:val="00FB56B3"/>
    <w:rsid w:val="00FB5813"/>
    <w:rsid w:val="00FB585B"/>
    <w:rsid w:val="00FB5988"/>
    <w:rsid w:val="00FB5A62"/>
    <w:rsid w:val="00FB5AEE"/>
    <w:rsid w:val="00FB5BC5"/>
    <w:rsid w:val="00FB5CAA"/>
    <w:rsid w:val="00FB5CC9"/>
    <w:rsid w:val="00FB5D7E"/>
    <w:rsid w:val="00FB6059"/>
    <w:rsid w:val="00FB605C"/>
    <w:rsid w:val="00FB6636"/>
    <w:rsid w:val="00FB67F9"/>
    <w:rsid w:val="00FB6897"/>
    <w:rsid w:val="00FB696A"/>
    <w:rsid w:val="00FB69BC"/>
    <w:rsid w:val="00FB6A14"/>
    <w:rsid w:val="00FB6A41"/>
    <w:rsid w:val="00FB6B0C"/>
    <w:rsid w:val="00FB6B20"/>
    <w:rsid w:val="00FB6DA1"/>
    <w:rsid w:val="00FB6E7E"/>
    <w:rsid w:val="00FB6FAE"/>
    <w:rsid w:val="00FB704F"/>
    <w:rsid w:val="00FB70E1"/>
    <w:rsid w:val="00FB7394"/>
    <w:rsid w:val="00FB7538"/>
    <w:rsid w:val="00FB783B"/>
    <w:rsid w:val="00FB79BB"/>
    <w:rsid w:val="00FB79D8"/>
    <w:rsid w:val="00FB7B58"/>
    <w:rsid w:val="00FB7CD6"/>
    <w:rsid w:val="00FB7DEA"/>
    <w:rsid w:val="00FB7ED7"/>
    <w:rsid w:val="00FB7F53"/>
    <w:rsid w:val="00FB7FE1"/>
    <w:rsid w:val="00FC0337"/>
    <w:rsid w:val="00FC04C2"/>
    <w:rsid w:val="00FC054C"/>
    <w:rsid w:val="00FC06CA"/>
    <w:rsid w:val="00FC06DA"/>
    <w:rsid w:val="00FC0721"/>
    <w:rsid w:val="00FC08F8"/>
    <w:rsid w:val="00FC0C45"/>
    <w:rsid w:val="00FC1013"/>
    <w:rsid w:val="00FC137D"/>
    <w:rsid w:val="00FC13EB"/>
    <w:rsid w:val="00FC1616"/>
    <w:rsid w:val="00FC161D"/>
    <w:rsid w:val="00FC1795"/>
    <w:rsid w:val="00FC18B4"/>
    <w:rsid w:val="00FC18B8"/>
    <w:rsid w:val="00FC1B3A"/>
    <w:rsid w:val="00FC1C8A"/>
    <w:rsid w:val="00FC1DA1"/>
    <w:rsid w:val="00FC1F70"/>
    <w:rsid w:val="00FC205E"/>
    <w:rsid w:val="00FC2157"/>
    <w:rsid w:val="00FC23F6"/>
    <w:rsid w:val="00FC2454"/>
    <w:rsid w:val="00FC2AE1"/>
    <w:rsid w:val="00FC2BA5"/>
    <w:rsid w:val="00FC2C48"/>
    <w:rsid w:val="00FC303E"/>
    <w:rsid w:val="00FC3089"/>
    <w:rsid w:val="00FC31F6"/>
    <w:rsid w:val="00FC346D"/>
    <w:rsid w:val="00FC366F"/>
    <w:rsid w:val="00FC378A"/>
    <w:rsid w:val="00FC37B1"/>
    <w:rsid w:val="00FC37F2"/>
    <w:rsid w:val="00FC3CA5"/>
    <w:rsid w:val="00FC3F4D"/>
    <w:rsid w:val="00FC3FF4"/>
    <w:rsid w:val="00FC40CA"/>
    <w:rsid w:val="00FC40FB"/>
    <w:rsid w:val="00FC422F"/>
    <w:rsid w:val="00FC4B38"/>
    <w:rsid w:val="00FC4F8E"/>
    <w:rsid w:val="00FC5129"/>
    <w:rsid w:val="00FC5283"/>
    <w:rsid w:val="00FC5323"/>
    <w:rsid w:val="00FC5693"/>
    <w:rsid w:val="00FC5932"/>
    <w:rsid w:val="00FC5E4A"/>
    <w:rsid w:val="00FC5E81"/>
    <w:rsid w:val="00FC5EA6"/>
    <w:rsid w:val="00FC6139"/>
    <w:rsid w:val="00FC631C"/>
    <w:rsid w:val="00FC631D"/>
    <w:rsid w:val="00FC6425"/>
    <w:rsid w:val="00FC6589"/>
    <w:rsid w:val="00FC67E5"/>
    <w:rsid w:val="00FC698F"/>
    <w:rsid w:val="00FC6A74"/>
    <w:rsid w:val="00FC6AAA"/>
    <w:rsid w:val="00FC6AE7"/>
    <w:rsid w:val="00FC6E3C"/>
    <w:rsid w:val="00FC6F3C"/>
    <w:rsid w:val="00FC6F81"/>
    <w:rsid w:val="00FC721D"/>
    <w:rsid w:val="00FC73F7"/>
    <w:rsid w:val="00FC7466"/>
    <w:rsid w:val="00FC7576"/>
    <w:rsid w:val="00FC75CE"/>
    <w:rsid w:val="00FC7F0F"/>
    <w:rsid w:val="00FD0062"/>
    <w:rsid w:val="00FD007F"/>
    <w:rsid w:val="00FD00B5"/>
    <w:rsid w:val="00FD02B8"/>
    <w:rsid w:val="00FD0305"/>
    <w:rsid w:val="00FD03BF"/>
    <w:rsid w:val="00FD05E0"/>
    <w:rsid w:val="00FD06CF"/>
    <w:rsid w:val="00FD078B"/>
    <w:rsid w:val="00FD091A"/>
    <w:rsid w:val="00FD0930"/>
    <w:rsid w:val="00FD0939"/>
    <w:rsid w:val="00FD09BF"/>
    <w:rsid w:val="00FD0A36"/>
    <w:rsid w:val="00FD0AF7"/>
    <w:rsid w:val="00FD0C7F"/>
    <w:rsid w:val="00FD0C8D"/>
    <w:rsid w:val="00FD0CF4"/>
    <w:rsid w:val="00FD0D27"/>
    <w:rsid w:val="00FD10D9"/>
    <w:rsid w:val="00FD112E"/>
    <w:rsid w:val="00FD1379"/>
    <w:rsid w:val="00FD1445"/>
    <w:rsid w:val="00FD14E3"/>
    <w:rsid w:val="00FD1524"/>
    <w:rsid w:val="00FD1567"/>
    <w:rsid w:val="00FD1594"/>
    <w:rsid w:val="00FD17D2"/>
    <w:rsid w:val="00FD1987"/>
    <w:rsid w:val="00FD1C4B"/>
    <w:rsid w:val="00FD1CE3"/>
    <w:rsid w:val="00FD2145"/>
    <w:rsid w:val="00FD221D"/>
    <w:rsid w:val="00FD228A"/>
    <w:rsid w:val="00FD23A5"/>
    <w:rsid w:val="00FD23D9"/>
    <w:rsid w:val="00FD265B"/>
    <w:rsid w:val="00FD26BE"/>
    <w:rsid w:val="00FD27FB"/>
    <w:rsid w:val="00FD28D1"/>
    <w:rsid w:val="00FD28EC"/>
    <w:rsid w:val="00FD2CBA"/>
    <w:rsid w:val="00FD2D24"/>
    <w:rsid w:val="00FD2DEC"/>
    <w:rsid w:val="00FD2F14"/>
    <w:rsid w:val="00FD3038"/>
    <w:rsid w:val="00FD30A6"/>
    <w:rsid w:val="00FD33C3"/>
    <w:rsid w:val="00FD35DD"/>
    <w:rsid w:val="00FD370F"/>
    <w:rsid w:val="00FD375C"/>
    <w:rsid w:val="00FD38EC"/>
    <w:rsid w:val="00FD394F"/>
    <w:rsid w:val="00FD3A95"/>
    <w:rsid w:val="00FD3A9D"/>
    <w:rsid w:val="00FD3CAD"/>
    <w:rsid w:val="00FD3CEE"/>
    <w:rsid w:val="00FD3D57"/>
    <w:rsid w:val="00FD3E71"/>
    <w:rsid w:val="00FD3F16"/>
    <w:rsid w:val="00FD3F70"/>
    <w:rsid w:val="00FD40B5"/>
    <w:rsid w:val="00FD4199"/>
    <w:rsid w:val="00FD427C"/>
    <w:rsid w:val="00FD42C1"/>
    <w:rsid w:val="00FD42F6"/>
    <w:rsid w:val="00FD439D"/>
    <w:rsid w:val="00FD4500"/>
    <w:rsid w:val="00FD460C"/>
    <w:rsid w:val="00FD47A4"/>
    <w:rsid w:val="00FD492F"/>
    <w:rsid w:val="00FD4973"/>
    <w:rsid w:val="00FD4AA7"/>
    <w:rsid w:val="00FD4B52"/>
    <w:rsid w:val="00FD4BC3"/>
    <w:rsid w:val="00FD4C64"/>
    <w:rsid w:val="00FD4C78"/>
    <w:rsid w:val="00FD4E4C"/>
    <w:rsid w:val="00FD4ED9"/>
    <w:rsid w:val="00FD5128"/>
    <w:rsid w:val="00FD5189"/>
    <w:rsid w:val="00FD51C2"/>
    <w:rsid w:val="00FD52BA"/>
    <w:rsid w:val="00FD54FC"/>
    <w:rsid w:val="00FD564E"/>
    <w:rsid w:val="00FD5699"/>
    <w:rsid w:val="00FD57AD"/>
    <w:rsid w:val="00FD57D9"/>
    <w:rsid w:val="00FD5A77"/>
    <w:rsid w:val="00FD5C06"/>
    <w:rsid w:val="00FD5C64"/>
    <w:rsid w:val="00FD5C92"/>
    <w:rsid w:val="00FD5DCC"/>
    <w:rsid w:val="00FD5E28"/>
    <w:rsid w:val="00FD5EC3"/>
    <w:rsid w:val="00FD6143"/>
    <w:rsid w:val="00FD6255"/>
    <w:rsid w:val="00FD63CF"/>
    <w:rsid w:val="00FD697A"/>
    <w:rsid w:val="00FD69A2"/>
    <w:rsid w:val="00FD6BE5"/>
    <w:rsid w:val="00FD6E80"/>
    <w:rsid w:val="00FD6FEB"/>
    <w:rsid w:val="00FD71E5"/>
    <w:rsid w:val="00FD7240"/>
    <w:rsid w:val="00FD7283"/>
    <w:rsid w:val="00FD76F3"/>
    <w:rsid w:val="00FD7997"/>
    <w:rsid w:val="00FD7A4B"/>
    <w:rsid w:val="00FD7B0C"/>
    <w:rsid w:val="00FD7B4F"/>
    <w:rsid w:val="00FD7D5C"/>
    <w:rsid w:val="00FE0279"/>
    <w:rsid w:val="00FE0288"/>
    <w:rsid w:val="00FE0309"/>
    <w:rsid w:val="00FE0523"/>
    <w:rsid w:val="00FE0696"/>
    <w:rsid w:val="00FE0711"/>
    <w:rsid w:val="00FE0820"/>
    <w:rsid w:val="00FE08F7"/>
    <w:rsid w:val="00FE0B4A"/>
    <w:rsid w:val="00FE0BB2"/>
    <w:rsid w:val="00FE0FBB"/>
    <w:rsid w:val="00FE1066"/>
    <w:rsid w:val="00FE10DF"/>
    <w:rsid w:val="00FE121C"/>
    <w:rsid w:val="00FE135D"/>
    <w:rsid w:val="00FE1403"/>
    <w:rsid w:val="00FE145D"/>
    <w:rsid w:val="00FE1475"/>
    <w:rsid w:val="00FE14AA"/>
    <w:rsid w:val="00FE1639"/>
    <w:rsid w:val="00FE1712"/>
    <w:rsid w:val="00FE19B6"/>
    <w:rsid w:val="00FE1A68"/>
    <w:rsid w:val="00FE1B05"/>
    <w:rsid w:val="00FE204A"/>
    <w:rsid w:val="00FE213A"/>
    <w:rsid w:val="00FE2141"/>
    <w:rsid w:val="00FE2665"/>
    <w:rsid w:val="00FE2948"/>
    <w:rsid w:val="00FE2999"/>
    <w:rsid w:val="00FE2A41"/>
    <w:rsid w:val="00FE2BDC"/>
    <w:rsid w:val="00FE2CCC"/>
    <w:rsid w:val="00FE2E3E"/>
    <w:rsid w:val="00FE31FB"/>
    <w:rsid w:val="00FE3627"/>
    <w:rsid w:val="00FE3D7C"/>
    <w:rsid w:val="00FE3E1A"/>
    <w:rsid w:val="00FE40D7"/>
    <w:rsid w:val="00FE41CC"/>
    <w:rsid w:val="00FE43AF"/>
    <w:rsid w:val="00FE44F1"/>
    <w:rsid w:val="00FE45B5"/>
    <w:rsid w:val="00FE45E9"/>
    <w:rsid w:val="00FE466A"/>
    <w:rsid w:val="00FE467A"/>
    <w:rsid w:val="00FE4B30"/>
    <w:rsid w:val="00FE4D85"/>
    <w:rsid w:val="00FE4E4B"/>
    <w:rsid w:val="00FE4FA9"/>
    <w:rsid w:val="00FE5021"/>
    <w:rsid w:val="00FE504F"/>
    <w:rsid w:val="00FE523F"/>
    <w:rsid w:val="00FE5292"/>
    <w:rsid w:val="00FE5371"/>
    <w:rsid w:val="00FE577F"/>
    <w:rsid w:val="00FE5959"/>
    <w:rsid w:val="00FE5964"/>
    <w:rsid w:val="00FE59A6"/>
    <w:rsid w:val="00FE5D3E"/>
    <w:rsid w:val="00FE5DB9"/>
    <w:rsid w:val="00FE5F3A"/>
    <w:rsid w:val="00FE5F5F"/>
    <w:rsid w:val="00FE60EE"/>
    <w:rsid w:val="00FE6363"/>
    <w:rsid w:val="00FE63D0"/>
    <w:rsid w:val="00FE660E"/>
    <w:rsid w:val="00FE66A9"/>
    <w:rsid w:val="00FE67BC"/>
    <w:rsid w:val="00FE67DA"/>
    <w:rsid w:val="00FE6AE2"/>
    <w:rsid w:val="00FE6BA1"/>
    <w:rsid w:val="00FE6F1F"/>
    <w:rsid w:val="00FE70DD"/>
    <w:rsid w:val="00FE72BD"/>
    <w:rsid w:val="00FE743A"/>
    <w:rsid w:val="00FE75FB"/>
    <w:rsid w:val="00FE7B0E"/>
    <w:rsid w:val="00FE7B3F"/>
    <w:rsid w:val="00FE7BA2"/>
    <w:rsid w:val="00FE7DB9"/>
    <w:rsid w:val="00FE7FF4"/>
    <w:rsid w:val="00FF0031"/>
    <w:rsid w:val="00FF00B0"/>
    <w:rsid w:val="00FF0100"/>
    <w:rsid w:val="00FF01B6"/>
    <w:rsid w:val="00FF02A6"/>
    <w:rsid w:val="00FF0344"/>
    <w:rsid w:val="00FF06A5"/>
    <w:rsid w:val="00FF088E"/>
    <w:rsid w:val="00FF08C3"/>
    <w:rsid w:val="00FF0E60"/>
    <w:rsid w:val="00FF1031"/>
    <w:rsid w:val="00FF1036"/>
    <w:rsid w:val="00FF1116"/>
    <w:rsid w:val="00FF11E4"/>
    <w:rsid w:val="00FF14CA"/>
    <w:rsid w:val="00FF1691"/>
    <w:rsid w:val="00FF1762"/>
    <w:rsid w:val="00FF1B05"/>
    <w:rsid w:val="00FF2107"/>
    <w:rsid w:val="00FF26BF"/>
    <w:rsid w:val="00FF2960"/>
    <w:rsid w:val="00FF2E4E"/>
    <w:rsid w:val="00FF2FAD"/>
    <w:rsid w:val="00FF308B"/>
    <w:rsid w:val="00FF31C5"/>
    <w:rsid w:val="00FF3338"/>
    <w:rsid w:val="00FF333D"/>
    <w:rsid w:val="00FF3672"/>
    <w:rsid w:val="00FF38F2"/>
    <w:rsid w:val="00FF3919"/>
    <w:rsid w:val="00FF3CBD"/>
    <w:rsid w:val="00FF3CCF"/>
    <w:rsid w:val="00FF3E4E"/>
    <w:rsid w:val="00FF3F2C"/>
    <w:rsid w:val="00FF420B"/>
    <w:rsid w:val="00FF453D"/>
    <w:rsid w:val="00FF46E9"/>
    <w:rsid w:val="00FF48CE"/>
    <w:rsid w:val="00FF4905"/>
    <w:rsid w:val="00FF5286"/>
    <w:rsid w:val="00FF532A"/>
    <w:rsid w:val="00FF54C0"/>
    <w:rsid w:val="00FF54D3"/>
    <w:rsid w:val="00FF55A1"/>
    <w:rsid w:val="00FF5AE9"/>
    <w:rsid w:val="00FF5B8F"/>
    <w:rsid w:val="00FF5BE8"/>
    <w:rsid w:val="00FF5CBB"/>
    <w:rsid w:val="00FF5DD5"/>
    <w:rsid w:val="00FF6226"/>
    <w:rsid w:val="00FF62C3"/>
    <w:rsid w:val="00FF6379"/>
    <w:rsid w:val="00FF64C7"/>
    <w:rsid w:val="00FF650D"/>
    <w:rsid w:val="00FF66A2"/>
    <w:rsid w:val="00FF66FF"/>
    <w:rsid w:val="00FF67DD"/>
    <w:rsid w:val="00FF6862"/>
    <w:rsid w:val="00FF68F1"/>
    <w:rsid w:val="00FF6BDF"/>
    <w:rsid w:val="00FF6C5E"/>
    <w:rsid w:val="00FF6FA1"/>
    <w:rsid w:val="00FF7053"/>
    <w:rsid w:val="00FF731A"/>
    <w:rsid w:val="00FF7436"/>
    <w:rsid w:val="00FF747E"/>
    <w:rsid w:val="00FF7668"/>
    <w:rsid w:val="00FF7786"/>
    <w:rsid w:val="00FF7934"/>
    <w:rsid w:val="00FF7A32"/>
    <w:rsid w:val="00FF7C9F"/>
    <w:rsid w:val="00FF7CA9"/>
    <w:rsid w:val="00FF7D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E9003"/>
  <w15:docId w15:val="{C30513FA-C3EB-4CEF-9919-F50476748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E90"/>
    <w:pPr>
      <w:spacing w:before="120" w:after="280" w:line="360" w:lineRule="auto"/>
      <w:jc w:val="both"/>
    </w:pPr>
    <w:rPr>
      <w:rFonts w:ascii="Arial" w:hAnsi="Arial"/>
    </w:rPr>
  </w:style>
  <w:style w:type="paragraph" w:styleId="Heading1">
    <w:name w:val="heading 1"/>
    <w:basedOn w:val="Normal"/>
    <w:next w:val="Normal"/>
    <w:link w:val="Heading1Char"/>
    <w:uiPriority w:val="9"/>
    <w:qFormat/>
    <w:rsid w:val="000A63DB"/>
    <w:pPr>
      <w:keepNext/>
      <w:keepLines/>
      <w:spacing w:after="0" w:line="240" w:lineRule="auto"/>
      <w:jc w:val="left"/>
      <w:outlineLvl w:val="0"/>
    </w:pPr>
    <w:rPr>
      <w:rFonts w:eastAsiaTheme="majorEastAsia" w:cstheme="majorBidi"/>
      <w:smallCaps/>
      <w:sz w:val="46"/>
      <w:szCs w:val="36"/>
      <w:u w:val="single"/>
    </w:rPr>
  </w:style>
  <w:style w:type="paragraph" w:styleId="Heading2">
    <w:name w:val="heading 2"/>
    <w:basedOn w:val="Normal"/>
    <w:next w:val="Normal"/>
    <w:link w:val="Heading2Char"/>
    <w:uiPriority w:val="9"/>
    <w:unhideWhenUsed/>
    <w:qFormat/>
    <w:rsid w:val="000A63DB"/>
    <w:pPr>
      <w:keepNext/>
      <w:keepLines/>
      <w:spacing w:after="120" w:line="240" w:lineRule="auto"/>
      <w:jc w:val="left"/>
      <w:outlineLvl w:val="1"/>
    </w:pPr>
    <w:rPr>
      <w:rFonts w:eastAsiaTheme="majorEastAsia" w:cstheme="majorBidi"/>
      <w:smallCaps/>
      <w:sz w:val="38"/>
      <w:szCs w:val="28"/>
    </w:rPr>
  </w:style>
  <w:style w:type="paragraph" w:styleId="Heading3">
    <w:name w:val="heading 3"/>
    <w:basedOn w:val="Normal"/>
    <w:next w:val="Normal"/>
    <w:link w:val="Heading3Char"/>
    <w:uiPriority w:val="9"/>
    <w:unhideWhenUsed/>
    <w:qFormat/>
    <w:rsid w:val="00947D20"/>
    <w:pPr>
      <w:keepNext/>
      <w:keepLines/>
      <w:spacing w:after="120" w:line="240" w:lineRule="auto"/>
      <w:jc w:val="left"/>
      <w:outlineLvl w:val="2"/>
    </w:pPr>
    <w:rPr>
      <w:rFonts w:eastAsiaTheme="majorEastAsia" w:cstheme="majorBidi"/>
      <w:smallCaps/>
      <w:sz w:val="30"/>
      <w:szCs w:val="28"/>
    </w:rPr>
  </w:style>
  <w:style w:type="paragraph" w:styleId="Heading4">
    <w:name w:val="heading 4"/>
    <w:basedOn w:val="Normal"/>
    <w:next w:val="Normal"/>
    <w:link w:val="Heading4Char"/>
    <w:uiPriority w:val="9"/>
    <w:unhideWhenUsed/>
    <w:qFormat/>
    <w:rsid w:val="00471357"/>
    <w:pPr>
      <w:keepNext/>
      <w:keepLines/>
      <w:spacing w:after="0"/>
      <w:outlineLvl w:val="3"/>
    </w:pPr>
    <w:rPr>
      <w:rFonts w:asciiTheme="majorHAnsi" w:eastAsiaTheme="majorEastAsia" w:hAnsiTheme="majorHAnsi" w:cstheme="majorBidi"/>
      <w:smallCaps/>
    </w:rPr>
  </w:style>
  <w:style w:type="paragraph" w:styleId="Heading5">
    <w:name w:val="heading 5"/>
    <w:basedOn w:val="Normal"/>
    <w:next w:val="Normal"/>
    <w:link w:val="Heading5Char"/>
    <w:uiPriority w:val="9"/>
    <w:unhideWhenUsed/>
    <w:qFormat/>
    <w:rsid w:val="00F23023"/>
    <w:pPr>
      <w:keepNext/>
      <w:keepLines/>
      <w:spacing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F23023"/>
    <w:pPr>
      <w:keepNext/>
      <w:keepLines/>
      <w:spacing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unhideWhenUsed/>
    <w:qFormat/>
    <w:rsid w:val="00F23023"/>
    <w:pPr>
      <w:keepNext/>
      <w:keepLines/>
      <w:spacing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unhideWhenUsed/>
    <w:qFormat/>
    <w:rsid w:val="00F23023"/>
    <w:pPr>
      <w:keepNext/>
      <w:keepLines/>
      <w:spacing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F23023"/>
    <w:pPr>
      <w:keepNext/>
      <w:keepLines/>
      <w:spacing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3DB"/>
    <w:rPr>
      <w:rFonts w:ascii="Arial" w:eastAsiaTheme="majorEastAsia" w:hAnsi="Arial" w:cstheme="majorBidi"/>
      <w:smallCaps/>
      <w:sz w:val="46"/>
      <w:szCs w:val="36"/>
      <w:u w:val="single"/>
    </w:rPr>
  </w:style>
  <w:style w:type="character" w:customStyle="1" w:styleId="Heading2Char">
    <w:name w:val="Heading 2 Char"/>
    <w:basedOn w:val="DefaultParagraphFont"/>
    <w:link w:val="Heading2"/>
    <w:uiPriority w:val="9"/>
    <w:rsid w:val="000A63DB"/>
    <w:rPr>
      <w:rFonts w:ascii="Arial" w:eastAsiaTheme="majorEastAsia" w:hAnsi="Arial" w:cstheme="majorBidi"/>
      <w:smallCaps/>
      <w:sz w:val="38"/>
      <w:szCs w:val="28"/>
    </w:rPr>
  </w:style>
  <w:style w:type="character" w:customStyle="1" w:styleId="Heading3Char">
    <w:name w:val="Heading 3 Char"/>
    <w:basedOn w:val="DefaultParagraphFont"/>
    <w:link w:val="Heading3"/>
    <w:uiPriority w:val="9"/>
    <w:rsid w:val="00947D20"/>
    <w:rPr>
      <w:rFonts w:ascii="Arial" w:eastAsiaTheme="majorEastAsia" w:hAnsi="Arial" w:cstheme="majorBidi"/>
      <w:smallCaps/>
      <w:sz w:val="30"/>
      <w:szCs w:val="28"/>
    </w:rPr>
  </w:style>
  <w:style w:type="character" w:customStyle="1" w:styleId="Heading4Char">
    <w:name w:val="Heading 4 Char"/>
    <w:basedOn w:val="DefaultParagraphFont"/>
    <w:link w:val="Heading4"/>
    <w:uiPriority w:val="9"/>
    <w:rsid w:val="00471357"/>
    <w:rPr>
      <w:rFonts w:asciiTheme="majorHAnsi" w:eastAsiaTheme="majorEastAsia" w:hAnsiTheme="majorHAnsi" w:cstheme="majorBidi"/>
      <w:smallCaps/>
      <w:sz w:val="24"/>
    </w:rPr>
  </w:style>
  <w:style w:type="character" w:customStyle="1" w:styleId="Heading5Char">
    <w:name w:val="Heading 5 Char"/>
    <w:basedOn w:val="DefaultParagraphFont"/>
    <w:link w:val="Heading5"/>
    <w:uiPriority w:val="9"/>
    <w:rsid w:val="00F2302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rsid w:val="00F2302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rsid w:val="00F2302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rsid w:val="00F2302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F23023"/>
    <w:rPr>
      <w:rFonts w:asciiTheme="majorHAnsi" w:eastAsiaTheme="majorEastAsia" w:hAnsiTheme="majorHAnsi" w:cstheme="majorBidi"/>
      <w:b/>
      <w:bCs/>
      <w:i/>
      <w:iCs/>
      <w:caps/>
      <w:color w:val="7F7F7F" w:themeColor="text1" w:themeTint="80"/>
      <w:sz w:val="20"/>
      <w:szCs w:val="20"/>
    </w:rPr>
  </w:style>
  <w:style w:type="paragraph" w:styleId="NoSpacing">
    <w:name w:val="No Spacing"/>
    <w:link w:val="NoSpacingChar"/>
    <w:uiPriority w:val="1"/>
    <w:qFormat/>
    <w:rsid w:val="00B6514D"/>
    <w:pPr>
      <w:keepLines/>
      <w:spacing w:after="240" w:line="240" w:lineRule="auto"/>
      <w:ind w:right="851"/>
      <w:jc w:val="both"/>
    </w:pPr>
    <w:rPr>
      <w:rFonts w:ascii="Arial" w:hAnsi="Arial"/>
    </w:rPr>
  </w:style>
  <w:style w:type="character" w:customStyle="1" w:styleId="NoSpacingChar">
    <w:name w:val="No Spacing Char"/>
    <w:basedOn w:val="DefaultParagraphFont"/>
    <w:link w:val="NoSpacing"/>
    <w:uiPriority w:val="1"/>
    <w:rsid w:val="00B6514D"/>
    <w:rPr>
      <w:rFonts w:ascii="Arial" w:hAnsi="Arial"/>
    </w:rPr>
  </w:style>
  <w:style w:type="paragraph" w:styleId="Caption">
    <w:name w:val="caption"/>
    <w:basedOn w:val="Normal"/>
    <w:next w:val="Normal"/>
    <w:uiPriority w:val="35"/>
    <w:semiHidden/>
    <w:unhideWhenUsed/>
    <w:qFormat/>
    <w:rsid w:val="00F23023"/>
    <w:pPr>
      <w:spacing w:line="240" w:lineRule="auto"/>
    </w:pPr>
    <w:rPr>
      <w:b/>
      <w:bCs/>
      <w:smallCaps/>
      <w:color w:val="595959" w:themeColor="text1" w:themeTint="A6"/>
    </w:rPr>
  </w:style>
  <w:style w:type="paragraph" w:styleId="Title">
    <w:name w:val="Title"/>
    <w:basedOn w:val="Normal"/>
    <w:next w:val="Normal"/>
    <w:link w:val="TitleChar"/>
    <w:uiPriority w:val="10"/>
    <w:qFormat/>
    <w:rsid w:val="002E3CCB"/>
    <w:pPr>
      <w:spacing w:after="0" w:line="240" w:lineRule="auto"/>
      <w:contextualSpacing/>
      <w:jc w:val="left"/>
    </w:pPr>
    <w:rPr>
      <w:rFonts w:eastAsiaTheme="majorEastAsia" w:cstheme="majorBidi"/>
      <w:caps/>
      <w:color w:val="404040" w:themeColor="text1" w:themeTint="BF"/>
      <w:spacing w:val="-10"/>
      <w:sz w:val="56"/>
      <w:szCs w:val="72"/>
      <w:u w:val="single"/>
    </w:rPr>
  </w:style>
  <w:style w:type="character" w:customStyle="1" w:styleId="TitleChar">
    <w:name w:val="Title Char"/>
    <w:basedOn w:val="DefaultParagraphFont"/>
    <w:link w:val="Title"/>
    <w:uiPriority w:val="10"/>
    <w:rsid w:val="002E3CCB"/>
    <w:rPr>
      <w:rFonts w:eastAsiaTheme="majorEastAsia" w:cstheme="majorBidi"/>
      <w:caps/>
      <w:color w:val="404040" w:themeColor="text1" w:themeTint="BF"/>
      <w:spacing w:val="-10"/>
      <w:sz w:val="56"/>
      <w:szCs w:val="72"/>
      <w:u w:val="single"/>
    </w:rPr>
  </w:style>
  <w:style w:type="paragraph" w:styleId="Subtitle">
    <w:name w:val="Subtitle"/>
    <w:basedOn w:val="Normal"/>
    <w:next w:val="Normal"/>
    <w:link w:val="SubtitleChar"/>
    <w:uiPriority w:val="11"/>
    <w:qFormat/>
    <w:rsid w:val="00F2302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F2302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F23023"/>
    <w:rPr>
      <w:b/>
      <w:bCs/>
    </w:rPr>
  </w:style>
  <w:style w:type="character" w:styleId="Emphasis">
    <w:name w:val="Emphasis"/>
    <w:basedOn w:val="DefaultParagraphFont"/>
    <w:uiPriority w:val="20"/>
    <w:qFormat/>
    <w:rsid w:val="00F23023"/>
    <w:rPr>
      <w:i/>
      <w:iCs/>
    </w:rPr>
  </w:style>
  <w:style w:type="paragraph" w:styleId="Quote">
    <w:name w:val="Quote"/>
    <w:basedOn w:val="Normal"/>
    <w:next w:val="Normal"/>
    <w:link w:val="QuoteChar"/>
    <w:uiPriority w:val="29"/>
    <w:qFormat/>
    <w:rsid w:val="00F2302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F2302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F23023"/>
    <w:pPr>
      <w:spacing w:before="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F23023"/>
    <w:rPr>
      <w:color w:val="404040" w:themeColor="text1" w:themeTint="BF"/>
      <w:sz w:val="32"/>
      <w:szCs w:val="32"/>
    </w:rPr>
  </w:style>
  <w:style w:type="character" w:styleId="SubtleEmphasis">
    <w:name w:val="Subtle Emphasis"/>
    <w:basedOn w:val="DefaultParagraphFont"/>
    <w:uiPriority w:val="19"/>
    <w:qFormat/>
    <w:rsid w:val="00F23023"/>
    <w:rPr>
      <w:i/>
      <w:iCs/>
      <w:color w:val="595959" w:themeColor="text1" w:themeTint="A6"/>
    </w:rPr>
  </w:style>
  <w:style w:type="character" w:styleId="IntenseEmphasis">
    <w:name w:val="Intense Emphasis"/>
    <w:basedOn w:val="DefaultParagraphFont"/>
    <w:uiPriority w:val="21"/>
    <w:qFormat/>
    <w:rsid w:val="00F23023"/>
    <w:rPr>
      <w:b/>
      <w:bCs/>
      <w:i/>
      <w:iCs/>
    </w:rPr>
  </w:style>
  <w:style w:type="character" w:styleId="SubtleReference">
    <w:name w:val="Subtle Reference"/>
    <w:basedOn w:val="DefaultParagraphFont"/>
    <w:uiPriority w:val="31"/>
    <w:qFormat/>
    <w:rsid w:val="00F2302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23023"/>
    <w:rPr>
      <w:b/>
      <w:bCs/>
      <w:caps w:val="0"/>
      <w:smallCaps/>
      <w:color w:val="auto"/>
      <w:spacing w:val="3"/>
      <w:u w:val="single"/>
    </w:rPr>
  </w:style>
  <w:style w:type="character" w:styleId="BookTitle">
    <w:name w:val="Book Title"/>
    <w:basedOn w:val="DefaultParagraphFont"/>
    <w:uiPriority w:val="33"/>
    <w:qFormat/>
    <w:rsid w:val="00F23023"/>
    <w:rPr>
      <w:b/>
      <w:bCs/>
      <w:smallCaps/>
      <w:spacing w:val="7"/>
    </w:rPr>
  </w:style>
  <w:style w:type="paragraph" w:styleId="TOCHeading">
    <w:name w:val="TOC Heading"/>
    <w:basedOn w:val="Heading1"/>
    <w:next w:val="Normal"/>
    <w:uiPriority w:val="39"/>
    <w:unhideWhenUsed/>
    <w:qFormat/>
    <w:rsid w:val="006B333A"/>
    <w:pPr>
      <w:spacing w:before="100" w:beforeAutospacing="1" w:after="100" w:afterAutospacing="1" w:line="360" w:lineRule="auto"/>
      <w:outlineLvl w:val="9"/>
    </w:pPr>
    <w:rPr>
      <w:caps/>
      <w:sz w:val="24"/>
    </w:rPr>
  </w:style>
  <w:style w:type="paragraph" w:styleId="FootnoteText">
    <w:name w:val="footnote text"/>
    <w:basedOn w:val="Normal"/>
    <w:link w:val="FootnoteTextChar"/>
    <w:autoRedefine/>
    <w:uiPriority w:val="99"/>
    <w:unhideWhenUsed/>
    <w:qFormat/>
    <w:rsid w:val="00227E90"/>
    <w:pPr>
      <w:keepLines/>
      <w:spacing w:after="0" w:line="240" w:lineRule="auto"/>
    </w:pPr>
    <w:rPr>
      <w:lang w:eastAsia="en-GB"/>
    </w:rPr>
  </w:style>
  <w:style w:type="character" w:customStyle="1" w:styleId="FootnoteTextChar">
    <w:name w:val="Footnote Text Char"/>
    <w:basedOn w:val="DefaultParagraphFont"/>
    <w:link w:val="FootnoteText"/>
    <w:uiPriority w:val="99"/>
    <w:rsid w:val="00227E90"/>
    <w:rPr>
      <w:rFonts w:ascii="Arial" w:hAnsi="Arial"/>
      <w:lang w:eastAsia="en-GB"/>
    </w:rPr>
  </w:style>
  <w:style w:type="character" w:styleId="FootnoteReference">
    <w:name w:val="footnote reference"/>
    <w:uiPriority w:val="99"/>
    <w:unhideWhenUsed/>
    <w:rsid w:val="00330A83"/>
    <w:rPr>
      <w:vertAlign w:val="superscript"/>
    </w:rPr>
  </w:style>
  <w:style w:type="character" w:styleId="CommentReference">
    <w:name w:val="annotation reference"/>
    <w:basedOn w:val="DefaultParagraphFont"/>
    <w:uiPriority w:val="99"/>
    <w:semiHidden/>
    <w:unhideWhenUsed/>
    <w:rsid w:val="00027277"/>
    <w:rPr>
      <w:sz w:val="16"/>
      <w:szCs w:val="16"/>
    </w:rPr>
  </w:style>
  <w:style w:type="paragraph" w:styleId="CommentText">
    <w:name w:val="annotation text"/>
    <w:basedOn w:val="Normal"/>
    <w:link w:val="CommentTextChar"/>
    <w:uiPriority w:val="99"/>
    <w:unhideWhenUsed/>
    <w:rsid w:val="00027277"/>
    <w:pPr>
      <w:spacing w:line="240" w:lineRule="auto"/>
    </w:pPr>
    <w:rPr>
      <w:sz w:val="20"/>
      <w:szCs w:val="20"/>
    </w:rPr>
  </w:style>
  <w:style w:type="character" w:customStyle="1" w:styleId="CommentTextChar">
    <w:name w:val="Comment Text Char"/>
    <w:basedOn w:val="DefaultParagraphFont"/>
    <w:link w:val="CommentText"/>
    <w:uiPriority w:val="99"/>
    <w:rsid w:val="00027277"/>
    <w:rPr>
      <w:sz w:val="20"/>
      <w:szCs w:val="20"/>
    </w:rPr>
  </w:style>
  <w:style w:type="paragraph" w:styleId="CommentSubject">
    <w:name w:val="annotation subject"/>
    <w:basedOn w:val="CommentText"/>
    <w:next w:val="CommentText"/>
    <w:link w:val="CommentSubjectChar"/>
    <w:uiPriority w:val="99"/>
    <w:semiHidden/>
    <w:unhideWhenUsed/>
    <w:rsid w:val="00027277"/>
    <w:rPr>
      <w:b/>
      <w:bCs/>
    </w:rPr>
  </w:style>
  <w:style w:type="character" w:customStyle="1" w:styleId="CommentSubjectChar">
    <w:name w:val="Comment Subject Char"/>
    <w:basedOn w:val="CommentTextChar"/>
    <w:link w:val="CommentSubject"/>
    <w:uiPriority w:val="99"/>
    <w:semiHidden/>
    <w:rsid w:val="00027277"/>
    <w:rPr>
      <w:b/>
      <w:bCs/>
      <w:sz w:val="20"/>
      <w:szCs w:val="20"/>
    </w:rPr>
  </w:style>
  <w:style w:type="paragraph" w:styleId="BalloonText">
    <w:name w:val="Balloon Text"/>
    <w:basedOn w:val="Normal"/>
    <w:link w:val="BalloonTextChar"/>
    <w:uiPriority w:val="99"/>
    <w:semiHidden/>
    <w:unhideWhenUsed/>
    <w:rsid w:val="000272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277"/>
    <w:rPr>
      <w:rFonts w:ascii="Segoe UI" w:hAnsi="Segoe UI" w:cs="Segoe UI"/>
      <w:sz w:val="18"/>
      <w:szCs w:val="18"/>
    </w:rPr>
  </w:style>
  <w:style w:type="paragraph" w:styleId="ListParagraph">
    <w:name w:val="List Paragraph"/>
    <w:aliases w:val="MyBullet"/>
    <w:basedOn w:val="Normal"/>
    <w:uiPriority w:val="34"/>
    <w:qFormat/>
    <w:rsid w:val="0047278A"/>
    <w:pPr>
      <w:ind w:left="720"/>
      <w:contextualSpacing/>
    </w:pPr>
  </w:style>
  <w:style w:type="paragraph" w:styleId="NormalWeb">
    <w:name w:val="Normal (Web)"/>
    <w:basedOn w:val="Normal"/>
    <w:uiPriority w:val="99"/>
    <w:unhideWhenUsed/>
    <w:rsid w:val="007739E7"/>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Standard">
    <w:name w:val="Standard"/>
    <w:rsid w:val="00B74306"/>
    <w:pPr>
      <w:suppressAutoHyphens/>
      <w:autoSpaceDN w:val="0"/>
      <w:spacing w:after="120" w:line="264" w:lineRule="auto"/>
      <w:jc w:val="both"/>
      <w:textAlignment w:val="baseline"/>
    </w:pPr>
    <w:rPr>
      <w:rFonts w:ascii="Constantia" w:eastAsia="SimSun" w:hAnsi="Constantia" w:cs="Tahoma"/>
      <w:kern w:val="3"/>
      <w:sz w:val="21"/>
      <w:szCs w:val="21"/>
      <w:lang w:val="en-US" w:eastAsia="ja-JP"/>
    </w:rPr>
  </w:style>
  <w:style w:type="paragraph" w:styleId="Header">
    <w:name w:val="header"/>
    <w:basedOn w:val="Normal"/>
    <w:link w:val="HeaderChar"/>
    <w:uiPriority w:val="99"/>
    <w:unhideWhenUsed/>
    <w:rsid w:val="00D207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07D5"/>
  </w:style>
  <w:style w:type="paragraph" w:styleId="Footer">
    <w:name w:val="footer"/>
    <w:basedOn w:val="Normal"/>
    <w:link w:val="FooterChar"/>
    <w:uiPriority w:val="99"/>
    <w:unhideWhenUsed/>
    <w:rsid w:val="00D207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07D5"/>
  </w:style>
  <w:style w:type="table" w:styleId="TableGrid">
    <w:name w:val="Table Grid"/>
    <w:basedOn w:val="TableNormal"/>
    <w:uiPriority w:val="39"/>
    <w:rsid w:val="001C1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54247"/>
    <w:pPr>
      <w:tabs>
        <w:tab w:val="right" w:leader="dot" w:pos="7938"/>
      </w:tabs>
      <w:spacing w:before="0" w:after="0" w:line="240" w:lineRule="auto"/>
      <w:ind w:right="-2"/>
      <w:jc w:val="left"/>
    </w:pPr>
    <w:rPr>
      <w:rFonts w:cs="Arial"/>
      <w:b/>
      <w:bCs/>
      <w:caps/>
      <w:noProof/>
      <w:sz w:val="32"/>
      <w:szCs w:val="32"/>
    </w:rPr>
  </w:style>
  <w:style w:type="paragraph" w:styleId="TOC2">
    <w:name w:val="toc 2"/>
    <w:basedOn w:val="Normal"/>
    <w:next w:val="Normal"/>
    <w:autoRedefine/>
    <w:uiPriority w:val="39"/>
    <w:unhideWhenUsed/>
    <w:rsid w:val="00297889"/>
    <w:pPr>
      <w:tabs>
        <w:tab w:val="right" w:leader="dot" w:pos="7926"/>
        <w:tab w:val="right" w:leader="dot" w:pos="10348"/>
      </w:tabs>
      <w:spacing w:before="0" w:after="100" w:line="240" w:lineRule="auto"/>
      <w:ind w:left="220" w:right="118"/>
      <w:jc w:val="left"/>
    </w:pPr>
    <w:rPr>
      <w:smallCaps/>
      <w:noProof/>
    </w:rPr>
  </w:style>
  <w:style w:type="paragraph" w:styleId="TOC3">
    <w:name w:val="toc 3"/>
    <w:basedOn w:val="Normal"/>
    <w:next w:val="Normal"/>
    <w:autoRedefine/>
    <w:uiPriority w:val="39"/>
    <w:unhideWhenUsed/>
    <w:rsid w:val="00554247"/>
    <w:pPr>
      <w:tabs>
        <w:tab w:val="right" w:leader="dot" w:pos="7938"/>
      </w:tabs>
      <w:spacing w:before="0" w:after="100" w:line="240" w:lineRule="auto"/>
      <w:ind w:left="440" w:right="-2"/>
    </w:pPr>
    <w:rPr>
      <w:rFonts w:eastAsia="Times New Roman"/>
      <w:smallCaps/>
      <w:noProof/>
      <w:lang w:eastAsia="en-GB"/>
    </w:rPr>
  </w:style>
  <w:style w:type="character" w:styleId="Hyperlink">
    <w:name w:val="Hyperlink"/>
    <w:basedOn w:val="DefaultParagraphFont"/>
    <w:uiPriority w:val="99"/>
    <w:unhideWhenUsed/>
    <w:rsid w:val="00DD3C4C"/>
    <w:rPr>
      <w:color w:val="9454C3" w:themeColor="hyperlink"/>
      <w:u w:val="single"/>
    </w:rPr>
  </w:style>
  <w:style w:type="paragraph" w:styleId="Revision">
    <w:name w:val="Revision"/>
    <w:hidden/>
    <w:uiPriority w:val="99"/>
    <w:semiHidden/>
    <w:rsid w:val="007A0BC4"/>
    <w:pPr>
      <w:spacing w:after="0" w:line="240" w:lineRule="auto"/>
    </w:pPr>
  </w:style>
  <w:style w:type="paragraph" w:styleId="TOC4">
    <w:name w:val="toc 4"/>
    <w:basedOn w:val="Normal"/>
    <w:next w:val="Normal"/>
    <w:autoRedefine/>
    <w:uiPriority w:val="39"/>
    <w:unhideWhenUsed/>
    <w:rsid w:val="00F7723A"/>
    <w:pPr>
      <w:tabs>
        <w:tab w:val="right" w:leader="dot" w:pos="10348"/>
      </w:tabs>
      <w:spacing w:after="100"/>
      <w:ind w:left="660" w:right="118"/>
    </w:pPr>
    <w:rPr>
      <w:i/>
      <w:smallCaps/>
      <w:noProof/>
      <w:lang w:eastAsia="en-GB"/>
    </w:rPr>
  </w:style>
  <w:style w:type="paragraph" w:customStyle="1" w:styleId="Normal0">
    <w:name w:val="[Normal]"/>
    <w:rsid w:val="0082023E"/>
    <w:pPr>
      <w:widowControl w:val="0"/>
      <w:autoSpaceDE w:val="0"/>
      <w:autoSpaceDN w:val="0"/>
      <w:adjustRightInd w:val="0"/>
      <w:spacing w:after="0" w:line="240" w:lineRule="auto"/>
    </w:pPr>
    <w:rPr>
      <w:rFonts w:ascii="Arial" w:hAnsi="Arial" w:cs="Arial"/>
      <w:sz w:val="24"/>
      <w:szCs w:val="24"/>
    </w:rPr>
  </w:style>
  <w:style w:type="paragraph" w:customStyle="1" w:styleId="Style15">
    <w:name w:val="Style15"/>
    <w:basedOn w:val="Normal"/>
    <w:link w:val="Style15Char"/>
    <w:rsid w:val="00CF135E"/>
    <w:pPr>
      <w:numPr>
        <w:numId w:val="1"/>
      </w:numPr>
      <w:spacing w:after="200" w:line="276" w:lineRule="auto"/>
      <w:jc w:val="left"/>
    </w:pPr>
    <w:rPr>
      <w:rFonts w:eastAsiaTheme="minorHAnsi"/>
    </w:rPr>
  </w:style>
  <w:style w:type="character" w:customStyle="1" w:styleId="Style15Char">
    <w:name w:val="Style15 Char"/>
    <w:basedOn w:val="DefaultParagraphFont"/>
    <w:link w:val="Style15"/>
    <w:rsid w:val="00CF135E"/>
    <w:rPr>
      <w:rFonts w:ascii="Arial" w:eastAsiaTheme="minorHAnsi" w:hAnsi="Arial"/>
    </w:rPr>
  </w:style>
  <w:style w:type="character" w:customStyle="1" w:styleId="Style9">
    <w:name w:val="Style9"/>
    <w:basedOn w:val="DefaultParagraphFont"/>
    <w:uiPriority w:val="1"/>
    <w:rsid w:val="00905868"/>
    <w:rPr>
      <w:rFonts w:asciiTheme="minorHAnsi" w:hAnsiTheme="minorHAnsi"/>
      <w:sz w:val="20"/>
    </w:rPr>
  </w:style>
  <w:style w:type="character" w:styleId="PlaceholderText">
    <w:name w:val="Placeholder Text"/>
    <w:basedOn w:val="DefaultParagraphFont"/>
    <w:uiPriority w:val="99"/>
    <w:semiHidden/>
    <w:rsid w:val="002B588C"/>
  </w:style>
  <w:style w:type="character" w:customStyle="1" w:styleId="fontstyle01">
    <w:name w:val="fontstyle01"/>
    <w:basedOn w:val="DefaultParagraphFont"/>
    <w:rsid w:val="00E31E3F"/>
    <w:rPr>
      <w:rFonts w:ascii="Goudy" w:hAnsi="Goudy" w:hint="default"/>
      <w:b w:val="0"/>
      <w:bCs w:val="0"/>
      <w:i w:val="0"/>
      <w:iCs w:val="0"/>
      <w:color w:val="242021"/>
      <w:sz w:val="22"/>
      <w:szCs w:val="22"/>
    </w:rPr>
  </w:style>
  <w:style w:type="character" w:customStyle="1" w:styleId="JuParaChar">
    <w:name w:val="Ju_Para Char"/>
    <w:basedOn w:val="DefaultParagraphFont"/>
    <w:link w:val="JuPara"/>
    <w:locked/>
    <w:rsid w:val="00B8532C"/>
    <w:rPr>
      <w:sz w:val="24"/>
      <w:lang w:eastAsia="fr-FR"/>
    </w:rPr>
  </w:style>
  <w:style w:type="paragraph" w:customStyle="1" w:styleId="JuPara">
    <w:name w:val="Ju_Para"/>
    <w:basedOn w:val="Normal"/>
    <w:link w:val="JuParaChar"/>
    <w:rsid w:val="00B8532C"/>
    <w:pPr>
      <w:suppressAutoHyphens/>
      <w:spacing w:after="0" w:line="240" w:lineRule="auto"/>
      <w:ind w:firstLine="284"/>
    </w:pPr>
    <w:rPr>
      <w:lang w:eastAsia="fr-FR"/>
    </w:rPr>
  </w:style>
  <w:style w:type="character" w:customStyle="1" w:styleId="fontstyle21">
    <w:name w:val="fontstyle21"/>
    <w:basedOn w:val="DefaultParagraphFont"/>
    <w:rsid w:val="00BC6DFC"/>
    <w:rPr>
      <w:rFonts w:ascii="AdvOT419e7ed1+fb" w:hAnsi="AdvOT419e7ed1+fb" w:hint="default"/>
      <w:b w:val="0"/>
      <w:bCs w:val="0"/>
      <w:i w:val="0"/>
      <w:iCs w:val="0"/>
      <w:color w:val="000000"/>
      <w:sz w:val="22"/>
      <w:szCs w:val="22"/>
    </w:rPr>
  </w:style>
  <w:style w:type="paragraph" w:customStyle="1" w:styleId="legclearfix">
    <w:name w:val="legclearfix"/>
    <w:basedOn w:val="Normal"/>
    <w:rsid w:val="00767E3E"/>
    <w:pPr>
      <w:spacing w:before="100" w:beforeAutospacing="1" w:after="100" w:afterAutospacing="1" w:line="240" w:lineRule="auto"/>
      <w:jc w:val="left"/>
    </w:pPr>
    <w:rPr>
      <w:rFonts w:ascii="Times New Roman" w:eastAsia="Times New Roman" w:hAnsi="Times New Roman" w:cs="Times New Roman"/>
      <w:szCs w:val="24"/>
      <w:lang w:eastAsia="en-GB"/>
    </w:rPr>
  </w:style>
  <w:style w:type="character" w:customStyle="1" w:styleId="legaddition">
    <w:name w:val="legaddition"/>
    <w:basedOn w:val="DefaultParagraphFont"/>
    <w:rsid w:val="00767E3E"/>
  </w:style>
  <w:style w:type="character" w:customStyle="1" w:styleId="dsgvo-number">
    <w:name w:val="dsgvo-number"/>
    <w:basedOn w:val="DefaultParagraphFont"/>
    <w:rsid w:val="00D62B7F"/>
  </w:style>
  <w:style w:type="character" w:customStyle="1" w:styleId="dsgvo-title">
    <w:name w:val="dsgvo-title"/>
    <w:basedOn w:val="DefaultParagraphFont"/>
    <w:rsid w:val="00D62B7F"/>
  </w:style>
  <w:style w:type="character" w:styleId="UnresolvedMention">
    <w:name w:val="Unresolved Mention"/>
    <w:basedOn w:val="DefaultParagraphFont"/>
    <w:uiPriority w:val="99"/>
    <w:semiHidden/>
    <w:unhideWhenUsed/>
    <w:rsid w:val="00221327"/>
    <w:rPr>
      <w:color w:val="605E5C"/>
      <w:shd w:val="clear" w:color="auto" w:fill="E1DFDD"/>
    </w:rPr>
  </w:style>
  <w:style w:type="paragraph" w:styleId="TOC5">
    <w:name w:val="toc 5"/>
    <w:basedOn w:val="Normal"/>
    <w:next w:val="Normal"/>
    <w:autoRedefine/>
    <w:uiPriority w:val="39"/>
    <w:unhideWhenUsed/>
    <w:rsid w:val="00DA52AA"/>
    <w:pPr>
      <w:spacing w:after="100"/>
      <w:ind w:left="880"/>
      <w:jc w:val="left"/>
    </w:pPr>
    <w:rPr>
      <w:lang w:eastAsia="en-GB"/>
    </w:rPr>
  </w:style>
  <w:style w:type="paragraph" w:styleId="TOC6">
    <w:name w:val="toc 6"/>
    <w:basedOn w:val="Normal"/>
    <w:next w:val="Normal"/>
    <w:autoRedefine/>
    <w:uiPriority w:val="39"/>
    <w:unhideWhenUsed/>
    <w:rsid w:val="00DA52AA"/>
    <w:pPr>
      <w:spacing w:after="100"/>
      <w:ind w:left="1100"/>
      <w:jc w:val="left"/>
    </w:pPr>
    <w:rPr>
      <w:lang w:eastAsia="en-GB"/>
    </w:rPr>
  </w:style>
  <w:style w:type="paragraph" w:styleId="TOC7">
    <w:name w:val="toc 7"/>
    <w:basedOn w:val="Normal"/>
    <w:next w:val="Normal"/>
    <w:autoRedefine/>
    <w:uiPriority w:val="39"/>
    <w:unhideWhenUsed/>
    <w:rsid w:val="00DA52AA"/>
    <w:pPr>
      <w:spacing w:after="100"/>
      <w:ind w:left="1320"/>
      <w:jc w:val="left"/>
    </w:pPr>
    <w:rPr>
      <w:lang w:eastAsia="en-GB"/>
    </w:rPr>
  </w:style>
  <w:style w:type="paragraph" w:styleId="TOC8">
    <w:name w:val="toc 8"/>
    <w:basedOn w:val="Normal"/>
    <w:next w:val="Normal"/>
    <w:autoRedefine/>
    <w:uiPriority w:val="39"/>
    <w:unhideWhenUsed/>
    <w:rsid w:val="00DA52AA"/>
    <w:pPr>
      <w:spacing w:after="100"/>
      <w:ind w:left="1540"/>
      <w:jc w:val="left"/>
    </w:pPr>
    <w:rPr>
      <w:lang w:eastAsia="en-GB"/>
    </w:rPr>
  </w:style>
  <w:style w:type="paragraph" w:styleId="TOC9">
    <w:name w:val="toc 9"/>
    <w:basedOn w:val="Normal"/>
    <w:next w:val="Normal"/>
    <w:autoRedefine/>
    <w:uiPriority w:val="39"/>
    <w:unhideWhenUsed/>
    <w:rsid w:val="00DA52AA"/>
    <w:pPr>
      <w:spacing w:after="100"/>
      <w:ind w:left="1760"/>
      <w:jc w:val="left"/>
    </w:pPr>
    <w:rPr>
      <w:lang w:eastAsia="en-GB"/>
    </w:rPr>
  </w:style>
  <w:style w:type="character" w:customStyle="1" w:styleId="apple-converted-space">
    <w:name w:val="apple-converted-space"/>
    <w:basedOn w:val="DefaultParagraphFont"/>
    <w:rsid w:val="00C06E17"/>
  </w:style>
  <w:style w:type="paragraph" w:styleId="EndnoteText">
    <w:name w:val="endnote text"/>
    <w:basedOn w:val="Normal"/>
    <w:link w:val="EndnoteTextChar"/>
    <w:uiPriority w:val="99"/>
    <w:semiHidden/>
    <w:unhideWhenUsed/>
    <w:rsid w:val="006C14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C14F7"/>
    <w:rPr>
      <w:sz w:val="20"/>
      <w:szCs w:val="20"/>
    </w:rPr>
  </w:style>
  <w:style w:type="character" w:styleId="EndnoteReference">
    <w:name w:val="endnote reference"/>
    <w:basedOn w:val="DefaultParagraphFont"/>
    <w:uiPriority w:val="99"/>
    <w:semiHidden/>
    <w:unhideWhenUsed/>
    <w:rsid w:val="006C14F7"/>
    <w:rPr>
      <w:vertAlign w:val="superscript"/>
    </w:rPr>
  </w:style>
  <w:style w:type="paragraph" w:customStyle="1" w:styleId="xmsonormal">
    <w:name w:val="x_msonormal"/>
    <w:basedOn w:val="Normal"/>
    <w:rsid w:val="006C14F7"/>
    <w:pPr>
      <w:spacing w:after="0" w:line="240" w:lineRule="auto"/>
      <w:jc w:val="left"/>
    </w:pPr>
    <w:rPr>
      <w:rFonts w:ascii="Calibri" w:eastAsiaTheme="minorHAnsi" w:hAnsi="Calibri" w:cs="Calibri"/>
      <w:lang w:eastAsia="en-GB"/>
    </w:rPr>
  </w:style>
  <w:style w:type="paragraph" w:customStyle="1" w:styleId="fqstext">
    <w:name w:val="fqstext"/>
    <w:basedOn w:val="Normal"/>
    <w:rsid w:val="006C14F7"/>
    <w:pPr>
      <w:spacing w:before="100" w:beforeAutospacing="1" w:after="100" w:afterAutospacing="1" w:line="240" w:lineRule="auto"/>
      <w:jc w:val="left"/>
    </w:pPr>
    <w:rPr>
      <w:rFonts w:ascii="Times New Roman" w:eastAsia="Times New Roman" w:hAnsi="Times New Roman" w:cs="Times New Roman"/>
      <w:szCs w:val="24"/>
      <w:lang w:eastAsia="en-GB"/>
    </w:rPr>
  </w:style>
  <w:style w:type="paragraph" w:customStyle="1" w:styleId="fqsquotationlastparagraph">
    <w:name w:val="fqsquotationlastparagraph"/>
    <w:basedOn w:val="Normal"/>
    <w:rsid w:val="006C14F7"/>
    <w:pPr>
      <w:spacing w:before="100" w:beforeAutospacing="1" w:after="100" w:afterAutospacing="1" w:line="240" w:lineRule="auto"/>
      <w:jc w:val="left"/>
    </w:pPr>
    <w:rPr>
      <w:rFonts w:ascii="Times New Roman" w:eastAsia="Times New Roman" w:hAnsi="Times New Roman" w:cs="Times New Roman"/>
      <w:szCs w:val="24"/>
      <w:lang w:eastAsia="en-GB"/>
    </w:rPr>
  </w:style>
  <w:style w:type="character" w:customStyle="1" w:styleId="fqsparagraphno">
    <w:name w:val="fqsparagraphno"/>
    <w:basedOn w:val="DefaultParagraphFont"/>
    <w:rsid w:val="006C14F7"/>
  </w:style>
  <w:style w:type="character" w:styleId="FollowedHyperlink">
    <w:name w:val="FollowedHyperlink"/>
    <w:basedOn w:val="DefaultParagraphFont"/>
    <w:uiPriority w:val="99"/>
    <w:semiHidden/>
    <w:unhideWhenUsed/>
    <w:rsid w:val="009749B4"/>
    <w:rPr>
      <w:color w:val="3EBBF0" w:themeColor="followedHyperlink"/>
      <w:u w:val="single"/>
    </w:rPr>
  </w:style>
  <w:style w:type="paragraph" w:customStyle="1" w:styleId="msonormal0">
    <w:name w:val="msonormal"/>
    <w:basedOn w:val="Normal"/>
    <w:rsid w:val="00D56B2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customStyle="1" w:styleId="font5">
    <w:name w:val="font5"/>
    <w:basedOn w:val="Normal"/>
    <w:rsid w:val="00D56B20"/>
    <w:pPr>
      <w:spacing w:before="100" w:beforeAutospacing="1" w:after="100" w:afterAutospacing="1" w:line="240" w:lineRule="auto"/>
      <w:jc w:val="left"/>
    </w:pPr>
    <w:rPr>
      <w:rFonts w:ascii="Calibri" w:eastAsia="Times New Roman" w:hAnsi="Calibri" w:cs="Calibri"/>
      <w:lang w:eastAsia="en-GB"/>
    </w:rPr>
  </w:style>
  <w:style w:type="paragraph" w:customStyle="1" w:styleId="font6">
    <w:name w:val="font6"/>
    <w:basedOn w:val="Normal"/>
    <w:rsid w:val="00D56B20"/>
    <w:pPr>
      <w:spacing w:before="100" w:beforeAutospacing="1" w:after="100" w:afterAutospacing="1" w:line="240" w:lineRule="auto"/>
      <w:jc w:val="left"/>
    </w:pPr>
    <w:rPr>
      <w:rFonts w:ascii="Calibri" w:eastAsia="Times New Roman" w:hAnsi="Calibri" w:cs="Calibri"/>
      <w:i/>
      <w:iCs/>
      <w:lang w:eastAsia="en-GB"/>
    </w:rPr>
  </w:style>
  <w:style w:type="paragraph" w:customStyle="1" w:styleId="font7">
    <w:name w:val="font7"/>
    <w:basedOn w:val="Normal"/>
    <w:rsid w:val="00D56B20"/>
    <w:pPr>
      <w:spacing w:before="100" w:beforeAutospacing="1" w:after="100" w:afterAutospacing="1" w:line="240" w:lineRule="auto"/>
      <w:jc w:val="left"/>
    </w:pPr>
    <w:rPr>
      <w:rFonts w:ascii="Calibri" w:eastAsia="Times New Roman" w:hAnsi="Calibri" w:cs="Calibri"/>
      <w:b/>
      <w:bCs/>
      <w:lang w:eastAsia="en-GB"/>
    </w:rPr>
  </w:style>
  <w:style w:type="paragraph" w:customStyle="1" w:styleId="font8">
    <w:name w:val="font8"/>
    <w:basedOn w:val="Normal"/>
    <w:rsid w:val="00D56B20"/>
    <w:pPr>
      <w:spacing w:before="100" w:beforeAutospacing="1" w:after="100" w:afterAutospacing="1" w:line="240" w:lineRule="auto"/>
      <w:jc w:val="left"/>
    </w:pPr>
    <w:rPr>
      <w:rFonts w:ascii="Calibri" w:eastAsia="Times New Roman" w:hAnsi="Calibri" w:cs="Calibri"/>
      <w:b/>
      <w:bCs/>
      <w:i/>
      <w:iCs/>
      <w:lang w:eastAsia="en-GB"/>
    </w:rPr>
  </w:style>
  <w:style w:type="paragraph" w:customStyle="1" w:styleId="xl63">
    <w:name w:val="xl63"/>
    <w:basedOn w:val="Normal"/>
    <w:rsid w:val="00D56B20"/>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en-GB"/>
    </w:rPr>
  </w:style>
  <w:style w:type="paragraph" w:customStyle="1" w:styleId="xl64">
    <w:name w:val="xl64"/>
    <w:basedOn w:val="Normal"/>
    <w:rsid w:val="00D56B2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customStyle="1" w:styleId="xl65">
    <w:name w:val="xl65"/>
    <w:basedOn w:val="Normal"/>
    <w:rsid w:val="00D56B2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customStyle="1" w:styleId="xl66">
    <w:name w:val="xl66"/>
    <w:basedOn w:val="Normal"/>
    <w:rsid w:val="00D56B20"/>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en-GB"/>
    </w:rPr>
  </w:style>
  <w:style w:type="paragraph" w:customStyle="1" w:styleId="xl67">
    <w:name w:val="xl67"/>
    <w:basedOn w:val="Normal"/>
    <w:rsid w:val="00D56B20"/>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en-GB"/>
    </w:rPr>
  </w:style>
  <w:style w:type="paragraph" w:customStyle="1" w:styleId="xl68">
    <w:name w:val="xl68"/>
    <w:basedOn w:val="Normal"/>
    <w:rsid w:val="00D56B20"/>
    <w:pPr>
      <w:spacing w:before="100" w:beforeAutospacing="1" w:after="100" w:afterAutospacing="1" w:line="240" w:lineRule="auto"/>
      <w:jc w:val="left"/>
    </w:pPr>
    <w:rPr>
      <w:rFonts w:ascii="Times New Roman" w:eastAsia="Times New Roman" w:hAnsi="Times New Roman" w:cs="Times New Roman"/>
      <w:i/>
      <w:iCs/>
      <w:sz w:val="24"/>
      <w:szCs w:val="24"/>
      <w:lang w:eastAsia="en-GB"/>
    </w:rPr>
  </w:style>
  <w:style w:type="paragraph" w:customStyle="1" w:styleId="xl69">
    <w:name w:val="xl69"/>
    <w:basedOn w:val="Normal"/>
    <w:rsid w:val="00D56B20"/>
    <w:pPr>
      <w:spacing w:before="100" w:beforeAutospacing="1" w:after="100" w:afterAutospacing="1" w:line="240" w:lineRule="auto"/>
      <w:jc w:val="left"/>
    </w:pPr>
    <w:rPr>
      <w:rFonts w:ascii="Times New Roman" w:eastAsia="Times New Roman" w:hAnsi="Times New Roman" w:cs="Times New Roman"/>
      <w:i/>
      <w:iCs/>
      <w:sz w:val="24"/>
      <w:szCs w:val="24"/>
      <w:lang w:eastAsia="en-GB"/>
    </w:rPr>
  </w:style>
  <w:style w:type="paragraph" w:customStyle="1" w:styleId="xl70">
    <w:name w:val="xl70"/>
    <w:basedOn w:val="Normal"/>
    <w:rsid w:val="00D56B2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customStyle="1" w:styleId="xl71">
    <w:name w:val="xl71"/>
    <w:basedOn w:val="Normal"/>
    <w:rsid w:val="00D56B20"/>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en-GB"/>
    </w:rPr>
  </w:style>
  <w:style w:type="paragraph" w:customStyle="1" w:styleId="xl72">
    <w:name w:val="xl72"/>
    <w:basedOn w:val="Normal"/>
    <w:rsid w:val="00D56B2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9F3841"/>
  </w:style>
  <w:style w:type="character" w:customStyle="1" w:styleId="cf01">
    <w:name w:val="cf01"/>
    <w:basedOn w:val="DefaultParagraphFont"/>
    <w:rsid w:val="00603B14"/>
    <w:rPr>
      <w:rFonts w:ascii="Segoe UI" w:hAnsi="Segoe UI" w:cs="Segoe UI" w:hint="default"/>
      <w:sz w:val="18"/>
      <w:szCs w:val="18"/>
    </w:rPr>
  </w:style>
  <w:style w:type="character" w:customStyle="1" w:styleId="CommentSubjectChar1">
    <w:name w:val="Comment Subject Char1"/>
    <w:basedOn w:val="CommentTextChar"/>
    <w:uiPriority w:val="99"/>
    <w:semiHidden/>
    <w:rsid w:val="00F8025B"/>
    <w:rPr>
      <w:rFonts w:ascii="Arial" w:eastAsiaTheme="minorEastAsia" w:hAnsi="Arial"/>
      <w:b/>
      <w:bCs/>
      <w:sz w:val="20"/>
      <w:szCs w:val="20"/>
    </w:rPr>
  </w:style>
  <w:style w:type="character" w:customStyle="1" w:styleId="BalloonTextChar1">
    <w:name w:val="Balloon Text Char1"/>
    <w:basedOn w:val="DefaultParagraphFont"/>
    <w:uiPriority w:val="99"/>
    <w:semiHidden/>
    <w:rsid w:val="00F8025B"/>
    <w:rPr>
      <w:rFonts w:ascii="Segoe UI" w:hAnsi="Segoe UI" w:cs="Segoe UI"/>
      <w:sz w:val="18"/>
      <w:szCs w:val="18"/>
    </w:rPr>
  </w:style>
  <w:style w:type="character" w:customStyle="1" w:styleId="EndnoteTextChar1">
    <w:name w:val="Endnote Text Char1"/>
    <w:basedOn w:val="DefaultParagraphFont"/>
    <w:uiPriority w:val="99"/>
    <w:semiHidden/>
    <w:rsid w:val="00F8025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0920">
      <w:bodyDiv w:val="1"/>
      <w:marLeft w:val="0"/>
      <w:marRight w:val="0"/>
      <w:marTop w:val="0"/>
      <w:marBottom w:val="0"/>
      <w:divBdr>
        <w:top w:val="none" w:sz="0" w:space="0" w:color="auto"/>
        <w:left w:val="none" w:sz="0" w:space="0" w:color="auto"/>
        <w:bottom w:val="none" w:sz="0" w:space="0" w:color="auto"/>
        <w:right w:val="none" w:sz="0" w:space="0" w:color="auto"/>
      </w:divBdr>
      <w:divsChild>
        <w:div w:id="996685034">
          <w:marLeft w:val="0"/>
          <w:marRight w:val="0"/>
          <w:marTop w:val="0"/>
          <w:marBottom w:val="0"/>
          <w:divBdr>
            <w:top w:val="none" w:sz="0" w:space="0" w:color="auto"/>
            <w:left w:val="none" w:sz="0" w:space="0" w:color="auto"/>
            <w:bottom w:val="none" w:sz="0" w:space="0" w:color="auto"/>
            <w:right w:val="none" w:sz="0" w:space="0" w:color="auto"/>
          </w:divBdr>
        </w:div>
        <w:div w:id="1626931932">
          <w:marLeft w:val="0"/>
          <w:marRight w:val="0"/>
          <w:marTop w:val="0"/>
          <w:marBottom w:val="0"/>
          <w:divBdr>
            <w:top w:val="none" w:sz="0" w:space="0" w:color="auto"/>
            <w:left w:val="none" w:sz="0" w:space="0" w:color="auto"/>
            <w:bottom w:val="none" w:sz="0" w:space="0" w:color="auto"/>
            <w:right w:val="none" w:sz="0" w:space="0" w:color="auto"/>
          </w:divBdr>
        </w:div>
      </w:divsChild>
    </w:div>
    <w:div w:id="8332266">
      <w:bodyDiv w:val="1"/>
      <w:marLeft w:val="0"/>
      <w:marRight w:val="0"/>
      <w:marTop w:val="0"/>
      <w:marBottom w:val="0"/>
      <w:divBdr>
        <w:top w:val="none" w:sz="0" w:space="0" w:color="auto"/>
        <w:left w:val="none" w:sz="0" w:space="0" w:color="auto"/>
        <w:bottom w:val="none" w:sz="0" w:space="0" w:color="auto"/>
        <w:right w:val="none" w:sz="0" w:space="0" w:color="auto"/>
      </w:divBdr>
    </w:div>
    <w:div w:id="29187819">
      <w:bodyDiv w:val="1"/>
      <w:marLeft w:val="0"/>
      <w:marRight w:val="0"/>
      <w:marTop w:val="0"/>
      <w:marBottom w:val="0"/>
      <w:divBdr>
        <w:top w:val="none" w:sz="0" w:space="0" w:color="auto"/>
        <w:left w:val="none" w:sz="0" w:space="0" w:color="auto"/>
        <w:bottom w:val="none" w:sz="0" w:space="0" w:color="auto"/>
        <w:right w:val="none" w:sz="0" w:space="0" w:color="auto"/>
      </w:divBdr>
      <w:divsChild>
        <w:div w:id="471557876">
          <w:marLeft w:val="0"/>
          <w:marRight w:val="0"/>
          <w:marTop w:val="0"/>
          <w:marBottom w:val="0"/>
          <w:divBdr>
            <w:top w:val="none" w:sz="0" w:space="0" w:color="auto"/>
            <w:left w:val="none" w:sz="0" w:space="0" w:color="auto"/>
            <w:bottom w:val="none" w:sz="0" w:space="0" w:color="auto"/>
            <w:right w:val="none" w:sz="0" w:space="0" w:color="auto"/>
          </w:divBdr>
        </w:div>
        <w:div w:id="931203643">
          <w:marLeft w:val="0"/>
          <w:marRight w:val="0"/>
          <w:marTop w:val="0"/>
          <w:marBottom w:val="0"/>
          <w:divBdr>
            <w:top w:val="none" w:sz="0" w:space="0" w:color="auto"/>
            <w:left w:val="none" w:sz="0" w:space="0" w:color="auto"/>
            <w:bottom w:val="none" w:sz="0" w:space="0" w:color="auto"/>
            <w:right w:val="none" w:sz="0" w:space="0" w:color="auto"/>
          </w:divBdr>
        </w:div>
        <w:div w:id="1420179631">
          <w:marLeft w:val="0"/>
          <w:marRight w:val="0"/>
          <w:marTop w:val="0"/>
          <w:marBottom w:val="0"/>
          <w:divBdr>
            <w:top w:val="none" w:sz="0" w:space="0" w:color="auto"/>
            <w:left w:val="none" w:sz="0" w:space="0" w:color="auto"/>
            <w:bottom w:val="none" w:sz="0" w:space="0" w:color="auto"/>
            <w:right w:val="none" w:sz="0" w:space="0" w:color="auto"/>
          </w:divBdr>
        </w:div>
      </w:divsChild>
    </w:div>
    <w:div w:id="54134507">
      <w:bodyDiv w:val="1"/>
      <w:marLeft w:val="0"/>
      <w:marRight w:val="0"/>
      <w:marTop w:val="0"/>
      <w:marBottom w:val="0"/>
      <w:divBdr>
        <w:top w:val="none" w:sz="0" w:space="0" w:color="auto"/>
        <w:left w:val="none" w:sz="0" w:space="0" w:color="auto"/>
        <w:bottom w:val="none" w:sz="0" w:space="0" w:color="auto"/>
        <w:right w:val="none" w:sz="0" w:space="0" w:color="auto"/>
      </w:divBdr>
      <w:divsChild>
        <w:div w:id="473569531">
          <w:marLeft w:val="0"/>
          <w:marRight w:val="0"/>
          <w:marTop w:val="0"/>
          <w:marBottom w:val="0"/>
          <w:divBdr>
            <w:top w:val="none" w:sz="0" w:space="0" w:color="auto"/>
            <w:left w:val="none" w:sz="0" w:space="0" w:color="auto"/>
            <w:bottom w:val="none" w:sz="0" w:space="0" w:color="auto"/>
            <w:right w:val="none" w:sz="0" w:space="0" w:color="auto"/>
          </w:divBdr>
        </w:div>
        <w:div w:id="1130518555">
          <w:marLeft w:val="0"/>
          <w:marRight w:val="0"/>
          <w:marTop w:val="0"/>
          <w:marBottom w:val="0"/>
          <w:divBdr>
            <w:top w:val="none" w:sz="0" w:space="0" w:color="auto"/>
            <w:left w:val="none" w:sz="0" w:space="0" w:color="auto"/>
            <w:bottom w:val="none" w:sz="0" w:space="0" w:color="auto"/>
            <w:right w:val="none" w:sz="0" w:space="0" w:color="auto"/>
          </w:divBdr>
        </w:div>
        <w:div w:id="1391075867">
          <w:marLeft w:val="0"/>
          <w:marRight w:val="0"/>
          <w:marTop w:val="0"/>
          <w:marBottom w:val="0"/>
          <w:divBdr>
            <w:top w:val="none" w:sz="0" w:space="0" w:color="auto"/>
            <w:left w:val="none" w:sz="0" w:space="0" w:color="auto"/>
            <w:bottom w:val="none" w:sz="0" w:space="0" w:color="auto"/>
            <w:right w:val="none" w:sz="0" w:space="0" w:color="auto"/>
          </w:divBdr>
        </w:div>
        <w:div w:id="1612860800">
          <w:marLeft w:val="0"/>
          <w:marRight w:val="0"/>
          <w:marTop w:val="0"/>
          <w:marBottom w:val="0"/>
          <w:divBdr>
            <w:top w:val="none" w:sz="0" w:space="0" w:color="auto"/>
            <w:left w:val="none" w:sz="0" w:space="0" w:color="auto"/>
            <w:bottom w:val="none" w:sz="0" w:space="0" w:color="auto"/>
            <w:right w:val="none" w:sz="0" w:space="0" w:color="auto"/>
          </w:divBdr>
        </w:div>
      </w:divsChild>
    </w:div>
    <w:div w:id="68158261">
      <w:bodyDiv w:val="1"/>
      <w:marLeft w:val="0"/>
      <w:marRight w:val="0"/>
      <w:marTop w:val="0"/>
      <w:marBottom w:val="0"/>
      <w:divBdr>
        <w:top w:val="none" w:sz="0" w:space="0" w:color="auto"/>
        <w:left w:val="none" w:sz="0" w:space="0" w:color="auto"/>
        <w:bottom w:val="none" w:sz="0" w:space="0" w:color="auto"/>
        <w:right w:val="none" w:sz="0" w:space="0" w:color="auto"/>
      </w:divBdr>
    </w:div>
    <w:div w:id="94444372">
      <w:bodyDiv w:val="1"/>
      <w:marLeft w:val="0"/>
      <w:marRight w:val="0"/>
      <w:marTop w:val="0"/>
      <w:marBottom w:val="0"/>
      <w:divBdr>
        <w:top w:val="none" w:sz="0" w:space="0" w:color="auto"/>
        <w:left w:val="none" w:sz="0" w:space="0" w:color="auto"/>
        <w:bottom w:val="none" w:sz="0" w:space="0" w:color="auto"/>
        <w:right w:val="none" w:sz="0" w:space="0" w:color="auto"/>
      </w:divBdr>
    </w:div>
    <w:div w:id="95754774">
      <w:bodyDiv w:val="1"/>
      <w:marLeft w:val="0"/>
      <w:marRight w:val="0"/>
      <w:marTop w:val="0"/>
      <w:marBottom w:val="0"/>
      <w:divBdr>
        <w:top w:val="none" w:sz="0" w:space="0" w:color="auto"/>
        <w:left w:val="none" w:sz="0" w:space="0" w:color="auto"/>
        <w:bottom w:val="none" w:sz="0" w:space="0" w:color="auto"/>
        <w:right w:val="none" w:sz="0" w:space="0" w:color="auto"/>
      </w:divBdr>
      <w:divsChild>
        <w:div w:id="497621063">
          <w:marLeft w:val="0"/>
          <w:marRight w:val="0"/>
          <w:marTop w:val="0"/>
          <w:marBottom w:val="0"/>
          <w:divBdr>
            <w:top w:val="none" w:sz="0" w:space="0" w:color="auto"/>
            <w:left w:val="none" w:sz="0" w:space="0" w:color="auto"/>
            <w:bottom w:val="none" w:sz="0" w:space="0" w:color="auto"/>
            <w:right w:val="none" w:sz="0" w:space="0" w:color="auto"/>
          </w:divBdr>
        </w:div>
        <w:div w:id="617491366">
          <w:marLeft w:val="0"/>
          <w:marRight w:val="0"/>
          <w:marTop w:val="0"/>
          <w:marBottom w:val="0"/>
          <w:divBdr>
            <w:top w:val="none" w:sz="0" w:space="0" w:color="auto"/>
            <w:left w:val="none" w:sz="0" w:space="0" w:color="auto"/>
            <w:bottom w:val="none" w:sz="0" w:space="0" w:color="auto"/>
            <w:right w:val="none" w:sz="0" w:space="0" w:color="auto"/>
          </w:divBdr>
        </w:div>
        <w:div w:id="1013188798">
          <w:marLeft w:val="0"/>
          <w:marRight w:val="0"/>
          <w:marTop w:val="0"/>
          <w:marBottom w:val="0"/>
          <w:divBdr>
            <w:top w:val="none" w:sz="0" w:space="0" w:color="auto"/>
            <w:left w:val="none" w:sz="0" w:space="0" w:color="auto"/>
            <w:bottom w:val="none" w:sz="0" w:space="0" w:color="auto"/>
            <w:right w:val="none" w:sz="0" w:space="0" w:color="auto"/>
          </w:divBdr>
        </w:div>
        <w:div w:id="1066952517">
          <w:marLeft w:val="0"/>
          <w:marRight w:val="0"/>
          <w:marTop w:val="0"/>
          <w:marBottom w:val="0"/>
          <w:divBdr>
            <w:top w:val="none" w:sz="0" w:space="0" w:color="auto"/>
            <w:left w:val="none" w:sz="0" w:space="0" w:color="auto"/>
            <w:bottom w:val="none" w:sz="0" w:space="0" w:color="auto"/>
            <w:right w:val="none" w:sz="0" w:space="0" w:color="auto"/>
          </w:divBdr>
        </w:div>
        <w:div w:id="1233731782">
          <w:marLeft w:val="0"/>
          <w:marRight w:val="0"/>
          <w:marTop w:val="0"/>
          <w:marBottom w:val="0"/>
          <w:divBdr>
            <w:top w:val="none" w:sz="0" w:space="0" w:color="auto"/>
            <w:left w:val="none" w:sz="0" w:space="0" w:color="auto"/>
            <w:bottom w:val="none" w:sz="0" w:space="0" w:color="auto"/>
            <w:right w:val="none" w:sz="0" w:space="0" w:color="auto"/>
          </w:divBdr>
        </w:div>
        <w:div w:id="1462920880">
          <w:marLeft w:val="0"/>
          <w:marRight w:val="0"/>
          <w:marTop w:val="0"/>
          <w:marBottom w:val="0"/>
          <w:divBdr>
            <w:top w:val="none" w:sz="0" w:space="0" w:color="auto"/>
            <w:left w:val="none" w:sz="0" w:space="0" w:color="auto"/>
            <w:bottom w:val="none" w:sz="0" w:space="0" w:color="auto"/>
            <w:right w:val="none" w:sz="0" w:space="0" w:color="auto"/>
          </w:divBdr>
        </w:div>
        <w:div w:id="1555388569">
          <w:marLeft w:val="0"/>
          <w:marRight w:val="0"/>
          <w:marTop w:val="0"/>
          <w:marBottom w:val="0"/>
          <w:divBdr>
            <w:top w:val="none" w:sz="0" w:space="0" w:color="auto"/>
            <w:left w:val="none" w:sz="0" w:space="0" w:color="auto"/>
            <w:bottom w:val="none" w:sz="0" w:space="0" w:color="auto"/>
            <w:right w:val="none" w:sz="0" w:space="0" w:color="auto"/>
          </w:divBdr>
        </w:div>
        <w:div w:id="1677883829">
          <w:marLeft w:val="0"/>
          <w:marRight w:val="0"/>
          <w:marTop w:val="0"/>
          <w:marBottom w:val="0"/>
          <w:divBdr>
            <w:top w:val="none" w:sz="0" w:space="0" w:color="auto"/>
            <w:left w:val="none" w:sz="0" w:space="0" w:color="auto"/>
            <w:bottom w:val="none" w:sz="0" w:space="0" w:color="auto"/>
            <w:right w:val="none" w:sz="0" w:space="0" w:color="auto"/>
          </w:divBdr>
        </w:div>
        <w:div w:id="1785537345">
          <w:marLeft w:val="0"/>
          <w:marRight w:val="0"/>
          <w:marTop w:val="0"/>
          <w:marBottom w:val="0"/>
          <w:divBdr>
            <w:top w:val="none" w:sz="0" w:space="0" w:color="auto"/>
            <w:left w:val="none" w:sz="0" w:space="0" w:color="auto"/>
            <w:bottom w:val="none" w:sz="0" w:space="0" w:color="auto"/>
            <w:right w:val="none" w:sz="0" w:space="0" w:color="auto"/>
          </w:divBdr>
        </w:div>
        <w:div w:id="2002463014">
          <w:marLeft w:val="0"/>
          <w:marRight w:val="0"/>
          <w:marTop w:val="0"/>
          <w:marBottom w:val="0"/>
          <w:divBdr>
            <w:top w:val="none" w:sz="0" w:space="0" w:color="auto"/>
            <w:left w:val="none" w:sz="0" w:space="0" w:color="auto"/>
            <w:bottom w:val="none" w:sz="0" w:space="0" w:color="auto"/>
            <w:right w:val="none" w:sz="0" w:space="0" w:color="auto"/>
          </w:divBdr>
        </w:div>
        <w:div w:id="2013141818">
          <w:marLeft w:val="0"/>
          <w:marRight w:val="0"/>
          <w:marTop w:val="0"/>
          <w:marBottom w:val="0"/>
          <w:divBdr>
            <w:top w:val="none" w:sz="0" w:space="0" w:color="auto"/>
            <w:left w:val="none" w:sz="0" w:space="0" w:color="auto"/>
            <w:bottom w:val="none" w:sz="0" w:space="0" w:color="auto"/>
            <w:right w:val="none" w:sz="0" w:space="0" w:color="auto"/>
          </w:divBdr>
        </w:div>
        <w:div w:id="2031713838">
          <w:marLeft w:val="0"/>
          <w:marRight w:val="0"/>
          <w:marTop w:val="0"/>
          <w:marBottom w:val="0"/>
          <w:divBdr>
            <w:top w:val="none" w:sz="0" w:space="0" w:color="auto"/>
            <w:left w:val="none" w:sz="0" w:space="0" w:color="auto"/>
            <w:bottom w:val="none" w:sz="0" w:space="0" w:color="auto"/>
            <w:right w:val="none" w:sz="0" w:space="0" w:color="auto"/>
          </w:divBdr>
        </w:div>
        <w:div w:id="2119445172">
          <w:marLeft w:val="0"/>
          <w:marRight w:val="0"/>
          <w:marTop w:val="0"/>
          <w:marBottom w:val="0"/>
          <w:divBdr>
            <w:top w:val="none" w:sz="0" w:space="0" w:color="auto"/>
            <w:left w:val="none" w:sz="0" w:space="0" w:color="auto"/>
            <w:bottom w:val="none" w:sz="0" w:space="0" w:color="auto"/>
            <w:right w:val="none" w:sz="0" w:space="0" w:color="auto"/>
          </w:divBdr>
        </w:div>
        <w:div w:id="2120948190">
          <w:marLeft w:val="0"/>
          <w:marRight w:val="0"/>
          <w:marTop w:val="0"/>
          <w:marBottom w:val="0"/>
          <w:divBdr>
            <w:top w:val="none" w:sz="0" w:space="0" w:color="auto"/>
            <w:left w:val="none" w:sz="0" w:space="0" w:color="auto"/>
            <w:bottom w:val="none" w:sz="0" w:space="0" w:color="auto"/>
            <w:right w:val="none" w:sz="0" w:space="0" w:color="auto"/>
          </w:divBdr>
        </w:div>
      </w:divsChild>
    </w:div>
    <w:div w:id="99450876">
      <w:bodyDiv w:val="1"/>
      <w:marLeft w:val="0"/>
      <w:marRight w:val="0"/>
      <w:marTop w:val="0"/>
      <w:marBottom w:val="0"/>
      <w:divBdr>
        <w:top w:val="none" w:sz="0" w:space="0" w:color="auto"/>
        <w:left w:val="none" w:sz="0" w:space="0" w:color="auto"/>
        <w:bottom w:val="none" w:sz="0" w:space="0" w:color="auto"/>
        <w:right w:val="none" w:sz="0" w:space="0" w:color="auto"/>
      </w:divBdr>
      <w:divsChild>
        <w:div w:id="193085043">
          <w:marLeft w:val="0"/>
          <w:marRight w:val="0"/>
          <w:marTop w:val="0"/>
          <w:marBottom w:val="0"/>
          <w:divBdr>
            <w:top w:val="none" w:sz="0" w:space="0" w:color="auto"/>
            <w:left w:val="none" w:sz="0" w:space="0" w:color="auto"/>
            <w:bottom w:val="none" w:sz="0" w:space="0" w:color="auto"/>
            <w:right w:val="none" w:sz="0" w:space="0" w:color="auto"/>
          </w:divBdr>
        </w:div>
        <w:div w:id="310596952">
          <w:marLeft w:val="0"/>
          <w:marRight w:val="0"/>
          <w:marTop w:val="0"/>
          <w:marBottom w:val="0"/>
          <w:divBdr>
            <w:top w:val="none" w:sz="0" w:space="0" w:color="auto"/>
            <w:left w:val="none" w:sz="0" w:space="0" w:color="auto"/>
            <w:bottom w:val="none" w:sz="0" w:space="0" w:color="auto"/>
            <w:right w:val="none" w:sz="0" w:space="0" w:color="auto"/>
          </w:divBdr>
        </w:div>
        <w:div w:id="377290984">
          <w:marLeft w:val="0"/>
          <w:marRight w:val="0"/>
          <w:marTop w:val="0"/>
          <w:marBottom w:val="0"/>
          <w:divBdr>
            <w:top w:val="none" w:sz="0" w:space="0" w:color="auto"/>
            <w:left w:val="none" w:sz="0" w:space="0" w:color="auto"/>
            <w:bottom w:val="none" w:sz="0" w:space="0" w:color="auto"/>
            <w:right w:val="none" w:sz="0" w:space="0" w:color="auto"/>
          </w:divBdr>
        </w:div>
        <w:div w:id="697044039">
          <w:marLeft w:val="0"/>
          <w:marRight w:val="0"/>
          <w:marTop w:val="0"/>
          <w:marBottom w:val="0"/>
          <w:divBdr>
            <w:top w:val="none" w:sz="0" w:space="0" w:color="auto"/>
            <w:left w:val="none" w:sz="0" w:space="0" w:color="auto"/>
            <w:bottom w:val="none" w:sz="0" w:space="0" w:color="auto"/>
            <w:right w:val="none" w:sz="0" w:space="0" w:color="auto"/>
          </w:divBdr>
        </w:div>
        <w:div w:id="935940241">
          <w:marLeft w:val="0"/>
          <w:marRight w:val="0"/>
          <w:marTop w:val="0"/>
          <w:marBottom w:val="0"/>
          <w:divBdr>
            <w:top w:val="none" w:sz="0" w:space="0" w:color="auto"/>
            <w:left w:val="none" w:sz="0" w:space="0" w:color="auto"/>
            <w:bottom w:val="none" w:sz="0" w:space="0" w:color="auto"/>
            <w:right w:val="none" w:sz="0" w:space="0" w:color="auto"/>
          </w:divBdr>
        </w:div>
        <w:div w:id="1179779673">
          <w:marLeft w:val="0"/>
          <w:marRight w:val="0"/>
          <w:marTop w:val="0"/>
          <w:marBottom w:val="0"/>
          <w:divBdr>
            <w:top w:val="none" w:sz="0" w:space="0" w:color="auto"/>
            <w:left w:val="none" w:sz="0" w:space="0" w:color="auto"/>
            <w:bottom w:val="none" w:sz="0" w:space="0" w:color="auto"/>
            <w:right w:val="none" w:sz="0" w:space="0" w:color="auto"/>
          </w:divBdr>
        </w:div>
        <w:div w:id="1628505165">
          <w:marLeft w:val="0"/>
          <w:marRight w:val="0"/>
          <w:marTop w:val="0"/>
          <w:marBottom w:val="0"/>
          <w:divBdr>
            <w:top w:val="none" w:sz="0" w:space="0" w:color="auto"/>
            <w:left w:val="none" w:sz="0" w:space="0" w:color="auto"/>
            <w:bottom w:val="none" w:sz="0" w:space="0" w:color="auto"/>
            <w:right w:val="none" w:sz="0" w:space="0" w:color="auto"/>
          </w:divBdr>
        </w:div>
        <w:div w:id="1739863165">
          <w:marLeft w:val="0"/>
          <w:marRight w:val="0"/>
          <w:marTop w:val="0"/>
          <w:marBottom w:val="0"/>
          <w:divBdr>
            <w:top w:val="none" w:sz="0" w:space="0" w:color="auto"/>
            <w:left w:val="none" w:sz="0" w:space="0" w:color="auto"/>
            <w:bottom w:val="none" w:sz="0" w:space="0" w:color="auto"/>
            <w:right w:val="none" w:sz="0" w:space="0" w:color="auto"/>
          </w:divBdr>
        </w:div>
        <w:div w:id="1904562654">
          <w:marLeft w:val="0"/>
          <w:marRight w:val="0"/>
          <w:marTop w:val="0"/>
          <w:marBottom w:val="0"/>
          <w:divBdr>
            <w:top w:val="none" w:sz="0" w:space="0" w:color="auto"/>
            <w:left w:val="none" w:sz="0" w:space="0" w:color="auto"/>
            <w:bottom w:val="none" w:sz="0" w:space="0" w:color="auto"/>
            <w:right w:val="none" w:sz="0" w:space="0" w:color="auto"/>
          </w:divBdr>
        </w:div>
        <w:div w:id="1969124243">
          <w:marLeft w:val="0"/>
          <w:marRight w:val="0"/>
          <w:marTop w:val="0"/>
          <w:marBottom w:val="0"/>
          <w:divBdr>
            <w:top w:val="none" w:sz="0" w:space="0" w:color="auto"/>
            <w:left w:val="none" w:sz="0" w:space="0" w:color="auto"/>
            <w:bottom w:val="none" w:sz="0" w:space="0" w:color="auto"/>
            <w:right w:val="none" w:sz="0" w:space="0" w:color="auto"/>
          </w:divBdr>
        </w:div>
      </w:divsChild>
    </w:div>
    <w:div w:id="104614851">
      <w:bodyDiv w:val="1"/>
      <w:marLeft w:val="0"/>
      <w:marRight w:val="0"/>
      <w:marTop w:val="0"/>
      <w:marBottom w:val="0"/>
      <w:divBdr>
        <w:top w:val="none" w:sz="0" w:space="0" w:color="auto"/>
        <w:left w:val="none" w:sz="0" w:space="0" w:color="auto"/>
        <w:bottom w:val="none" w:sz="0" w:space="0" w:color="auto"/>
        <w:right w:val="none" w:sz="0" w:space="0" w:color="auto"/>
      </w:divBdr>
    </w:div>
    <w:div w:id="105540510">
      <w:bodyDiv w:val="1"/>
      <w:marLeft w:val="0"/>
      <w:marRight w:val="0"/>
      <w:marTop w:val="0"/>
      <w:marBottom w:val="0"/>
      <w:divBdr>
        <w:top w:val="none" w:sz="0" w:space="0" w:color="auto"/>
        <w:left w:val="none" w:sz="0" w:space="0" w:color="auto"/>
        <w:bottom w:val="none" w:sz="0" w:space="0" w:color="auto"/>
        <w:right w:val="none" w:sz="0" w:space="0" w:color="auto"/>
      </w:divBdr>
    </w:div>
    <w:div w:id="115025893">
      <w:bodyDiv w:val="1"/>
      <w:marLeft w:val="0"/>
      <w:marRight w:val="0"/>
      <w:marTop w:val="0"/>
      <w:marBottom w:val="0"/>
      <w:divBdr>
        <w:top w:val="none" w:sz="0" w:space="0" w:color="auto"/>
        <w:left w:val="none" w:sz="0" w:space="0" w:color="auto"/>
        <w:bottom w:val="none" w:sz="0" w:space="0" w:color="auto"/>
        <w:right w:val="none" w:sz="0" w:space="0" w:color="auto"/>
      </w:divBdr>
      <w:divsChild>
        <w:div w:id="358363121">
          <w:marLeft w:val="0"/>
          <w:marRight w:val="0"/>
          <w:marTop w:val="0"/>
          <w:marBottom w:val="0"/>
          <w:divBdr>
            <w:top w:val="none" w:sz="0" w:space="0" w:color="auto"/>
            <w:left w:val="none" w:sz="0" w:space="0" w:color="auto"/>
            <w:bottom w:val="none" w:sz="0" w:space="0" w:color="auto"/>
            <w:right w:val="none" w:sz="0" w:space="0" w:color="auto"/>
          </w:divBdr>
        </w:div>
        <w:div w:id="1390884921">
          <w:marLeft w:val="0"/>
          <w:marRight w:val="0"/>
          <w:marTop w:val="0"/>
          <w:marBottom w:val="0"/>
          <w:divBdr>
            <w:top w:val="none" w:sz="0" w:space="0" w:color="auto"/>
            <w:left w:val="none" w:sz="0" w:space="0" w:color="auto"/>
            <w:bottom w:val="none" w:sz="0" w:space="0" w:color="auto"/>
            <w:right w:val="none" w:sz="0" w:space="0" w:color="auto"/>
          </w:divBdr>
        </w:div>
        <w:div w:id="1840584095">
          <w:marLeft w:val="0"/>
          <w:marRight w:val="0"/>
          <w:marTop w:val="0"/>
          <w:marBottom w:val="0"/>
          <w:divBdr>
            <w:top w:val="none" w:sz="0" w:space="0" w:color="auto"/>
            <w:left w:val="none" w:sz="0" w:space="0" w:color="auto"/>
            <w:bottom w:val="none" w:sz="0" w:space="0" w:color="auto"/>
            <w:right w:val="none" w:sz="0" w:space="0" w:color="auto"/>
          </w:divBdr>
        </w:div>
      </w:divsChild>
    </w:div>
    <w:div w:id="116728483">
      <w:bodyDiv w:val="1"/>
      <w:marLeft w:val="0"/>
      <w:marRight w:val="0"/>
      <w:marTop w:val="0"/>
      <w:marBottom w:val="0"/>
      <w:divBdr>
        <w:top w:val="none" w:sz="0" w:space="0" w:color="auto"/>
        <w:left w:val="none" w:sz="0" w:space="0" w:color="auto"/>
        <w:bottom w:val="none" w:sz="0" w:space="0" w:color="auto"/>
        <w:right w:val="none" w:sz="0" w:space="0" w:color="auto"/>
      </w:divBdr>
    </w:div>
    <w:div w:id="135152303">
      <w:bodyDiv w:val="1"/>
      <w:marLeft w:val="0"/>
      <w:marRight w:val="0"/>
      <w:marTop w:val="0"/>
      <w:marBottom w:val="0"/>
      <w:divBdr>
        <w:top w:val="none" w:sz="0" w:space="0" w:color="auto"/>
        <w:left w:val="none" w:sz="0" w:space="0" w:color="auto"/>
        <w:bottom w:val="none" w:sz="0" w:space="0" w:color="auto"/>
        <w:right w:val="none" w:sz="0" w:space="0" w:color="auto"/>
      </w:divBdr>
    </w:div>
    <w:div w:id="145515699">
      <w:bodyDiv w:val="1"/>
      <w:marLeft w:val="0"/>
      <w:marRight w:val="0"/>
      <w:marTop w:val="0"/>
      <w:marBottom w:val="0"/>
      <w:divBdr>
        <w:top w:val="none" w:sz="0" w:space="0" w:color="auto"/>
        <w:left w:val="none" w:sz="0" w:space="0" w:color="auto"/>
        <w:bottom w:val="none" w:sz="0" w:space="0" w:color="auto"/>
        <w:right w:val="none" w:sz="0" w:space="0" w:color="auto"/>
      </w:divBdr>
    </w:div>
    <w:div w:id="154497646">
      <w:bodyDiv w:val="1"/>
      <w:marLeft w:val="0"/>
      <w:marRight w:val="0"/>
      <w:marTop w:val="0"/>
      <w:marBottom w:val="0"/>
      <w:divBdr>
        <w:top w:val="none" w:sz="0" w:space="0" w:color="auto"/>
        <w:left w:val="none" w:sz="0" w:space="0" w:color="auto"/>
        <w:bottom w:val="none" w:sz="0" w:space="0" w:color="auto"/>
        <w:right w:val="none" w:sz="0" w:space="0" w:color="auto"/>
      </w:divBdr>
    </w:div>
    <w:div w:id="155413986">
      <w:bodyDiv w:val="1"/>
      <w:marLeft w:val="0"/>
      <w:marRight w:val="0"/>
      <w:marTop w:val="0"/>
      <w:marBottom w:val="0"/>
      <w:divBdr>
        <w:top w:val="none" w:sz="0" w:space="0" w:color="auto"/>
        <w:left w:val="none" w:sz="0" w:space="0" w:color="auto"/>
        <w:bottom w:val="none" w:sz="0" w:space="0" w:color="auto"/>
        <w:right w:val="none" w:sz="0" w:space="0" w:color="auto"/>
      </w:divBdr>
    </w:div>
    <w:div w:id="175463572">
      <w:bodyDiv w:val="1"/>
      <w:marLeft w:val="0"/>
      <w:marRight w:val="0"/>
      <w:marTop w:val="0"/>
      <w:marBottom w:val="0"/>
      <w:divBdr>
        <w:top w:val="none" w:sz="0" w:space="0" w:color="auto"/>
        <w:left w:val="none" w:sz="0" w:space="0" w:color="auto"/>
        <w:bottom w:val="none" w:sz="0" w:space="0" w:color="auto"/>
        <w:right w:val="none" w:sz="0" w:space="0" w:color="auto"/>
      </w:divBdr>
    </w:div>
    <w:div w:id="195317637">
      <w:bodyDiv w:val="1"/>
      <w:marLeft w:val="0"/>
      <w:marRight w:val="0"/>
      <w:marTop w:val="0"/>
      <w:marBottom w:val="0"/>
      <w:divBdr>
        <w:top w:val="none" w:sz="0" w:space="0" w:color="auto"/>
        <w:left w:val="none" w:sz="0" w:space="0" w:color="auto"/>
        <w:bottom w:val="none" w:sz="0" w:space="0" w:color="auto"/>
        <w:right w:val="none" w:sz="0" w:space="0" w:color="auto"/>
      </w:divBdr>
    </w:div>
    <w:div w:id="206265731">
      <w:bodyDiv w:val="1"/>
      <w:marLeft w:val="0"/>
      <w:marRight w:val="0"/>
      <w:marTop w:val="0"/>
      <w:marBottom w:val="0"/>
      <w:divBdr>
        <w:top w:val="none" w:sz="0" w:space="0" w:color="auto"/>
        <w:left w:val="none" w:sz="0" w:space="0" w:color="auto"/>
        <w:bottom w:val="none" w:sz="0" w:space="0" w:color="auto"/>
        <w:right w:val="none" w:sz="0" w:space="0" w:color="auto"/>
      </w:divBdr>
    </w:div>
    <w:div w:id="218325796">
      <w:bodyDiv w:val="1"/>
      <w:marLeft w:val="0"/>
      <w:marRight w:val="0"/>
      <w:marTop w:val="0"/>
      <w:marBottom w:val="0"/>
      <w:divBdr>
        <w:top w:val="none" w:sz="0" w:space="0" w:color="auto"/>
        <w:left w:val="none" w:sz="0" w:space="0" w:color="auto"/>
        <w:bottom w:val="none" w:sz="0" w:space="0" w:color="auto"/>
        <w:right w:val="none" w:sz="0" w:space="0" w:color="auto"/>
      </w:divBdr>
    </w:div>
    <w:div w:id="221213160">
      <w:bodyDiv w:val="1"/>
      <w:marLeft w:val="0"/>
      <w:marRight w:val="0"/>
      <w:marTop w:val="0"/>
      <w:marBottom w:val="0"/>
      <w:divBdr>
        <w:top w:val="none" w:sz="0" w:space="0" w:color="auto"/>
        <w:left w:val="none" w:sz="0" w:space="0" w:color="auto"/>
        <w:bottom w:val="none" w:sz="0" w:space="0" w:color="auto"/>
        <w:right w:val="none" w:sz="0" w:space="0" w:color="auto"/>
      </w:divBdr>
    </w:div>
    <w:div w:id="223302476">
      <w:bodyDiv w:val="1"/>
      <w:marLeft w:val="0"/>
      <w:marRight w:val="0"/>
      <w:marTop w:val="0"/>
      <w:marBottom w:val="0"/>
      <w:divBdr>
        <w:top w:val="none" w:sz="0" w:space="0" w:color="auto"/>
        <w:left w:val="none" w:sz="0" w:space="0" w:color="auto"/>
        <w:bottom w:val="none" w:sz="0" w:space="0" w:color="auto"/>
        <w:right w:val="none" w:sz="0" w:space="0" w:color="auto"/>
      </w:divBdr>
    </w:div>
    <w:div w:id="239027088">
      <w:bodyDiv w:val="1"/>
      <w:marLeft w:val="0"/>
      <w:marRight w:val="0"/>
      <w:marTop w:val="0"/>
      <w:marBottom w:val="0"/>
      <w:divBdr>
        <w:top w:val="none" w:sz="0" w:space="0" w:color="auto"/>
        <w:left w:val="none" w:sz="0" w:space="0" w:color="auto"/>
        <w:bottom w:val="none" w:sz="0" w:space="0" w:color="auto"/>
        <w:right w:val="none" w:sz="0" w:space="0" w:color="auto"/>
      </w:divBdr>
      <w:divsChild>
        <w:div w:id="729227031">
          <w:marLeft w:val="0"/>
          <w:marRight w:val="0"/>
          <w:marTop w:val="0"/>
          <w:marBottom w:val="0"/>
          <w:divBdr>
            <w:top w:val="none" w:sz="0" w:space="0" w:color="auto"/>
            <w:left w:val="none" w:sz="0" w:space="0" w:color="auto"/>
            <w:bottom w:val="none" w:sz="0" w:space="0" w:color="auto"/>
            <w:right w:val="none" w:sz="0" w:space="0" w:color="auto"/>
          </w:divBdr>
        </w:div>
        <w:div w:id="825898827">
          <w:marLeft w:val="0"/>
          <w:marRight w:val="0"/>
          <w:marTop w:val="0"/>
          <w:marBottom w:val="0"/>
          <w:divBdr>
            <w:top w:val="none" w:sz="0" w:space="0" w:color="auto"/>
            <w:left w:val="none" w:sz="0" w:space="0" w:color="auto"/>
            <w:bottom w:val="none" w:sz="0" w:space="0" w:color="auto"/>
            <w:right w:val="none" w:sz="0" w:space="0" w:color="auto"/>
          </w:divBdr>
        </w:div>
        <w:div w:id="1362895448">
          <w:marLeft w:val="0"/>
          <w:marRight w:val="0"/>
          <w:marTop w:val="0"/>
          <w:marBottom w:val="0"/>
          <w:divBdr>
            <w:top w:val="none" w:sz="0" w:space="0" w:color="auto"/>
            <w:left w:val="none" w:sz="0" w:space="0" w:color="auto"/>
            <w:bottom w:val="none" w:sz="0" w:space="0" w:color="auto"/>
            <w:right w:val="none" w:sz="0" w:space="0" w:color="auto"/>
          </w:divBdr>
        </w:div>
        <w:div w:id="1465735305">
          <w:marLeft w:val="0"/>
          <w:marRight w:val="0"/>
          <w:marTop w:val="0"/>
          <w:marBottom w:val="0"/>
          <w:divBdr>
            <w:top w:val="none" w:sz="0" w:space="0" w:color="auto"/>
            <w:left w:val="none" w:sz="0" w:space="0" w:color="auto"/>
            <w:bottom w:val="none" w:sz="0" w:space="0" w:color="auto"/>
            <w:right w:val="none" w:sz="0" w:space="0" w:color="auto"/>
          </w:divBdr>
        </w:div>
      </w:divsChild>
    </w:div>
    <w:div w:id="244072652">
      <w:bodyDiv w:val="1"/>
      <w:marLeft w:val="0"/>
      <w:marRight w:val="0"/>
      <w:marTop w:val="0"/>
      <w:marBottom w:val="0"/>
      <w:divBdr>
        <w:top w:val="none" w:sz="0" w:space="0" w:color="auto"/>
        <w:left w:val="none" w:sz="0" w:space="0" w:color="auto"/>
        <w:bottom w:val="none" w:sz="0" w:space="0" w:color="auto"/>
        <w:right w:val="none" w:sz="0" w:space="0" w:color="auto"/>
      </w:divBdr>
    </w:div>
    <w:div w:id="244072664">
      <w:bodyDiv w:val="1"/>
      <w:marLeft w:val="0"/>
      <w:marRight w:val="0"/>
      <w:marTop w:val="0"/>
      <w:marBottom w:val="0"/>
      <w:divBdr>
        <w:top w:val="none" w:sz="0" w:space="0" w:color="auto"/>
        <w:left w:val="none" w:sz="0" w:space="0" w:color="auto"/>
        <w:bottom w:val="none" w:sz="0" w:space="0" w:color="auto"/>
        <w:right w:val="none" w:sz="0" w:space="0" w:color="auto"/>
      </w:divBdr>
      <w:divsChild>
        <w:div w:id="466629081">
          <w:marLeft w:val="0"/>
          <w:marRight w:val="0"/>
          <w:marTop w:val="0"/>
          <w:marBottom w:val="0"/>
          <w:divBdr>
            <w:top w:val="none" w:sz="0" w:space="0" w:color="auto"/>
            <w:left w:val="none" w:sz="0" w:space="0" w:color="auto"/>
            <w:bottom w:val="none" w:sz="0" w:space="0" w:color="auto"/>
            <w:right w:val="none" w:sz="0" w:space="0" w:color="auto"/>
          </w:divBdr>
        </w:div>
        <w:div w:id="1282373469">
          <w:marLeft w:val="0"/>
          <w:marRight w:val="0"/>
          <w:marTop w:val="0"/>
          <w:marBottom w:val="0"/>
          <w:divBdr>
            <w:top w:val="none" w:sz="0" w:space="0" w:color="auto"/>
            <w:left w:val="none" w:sz="0" w:space="0" w:color="auto"/>
            <w:bottom w:val="none" w:sz="0" w:space="0" w:color="auto"/>
            <w:right w:val="none" w:sz="0" w:space="0" w:color="auto"/>
          </w:divBdr>
        </w:div>
        <w:div w:id="1468621124">
          <w:marLeft w:val="0"/>
          <w:marRight w:val="0"/>
          <w:marTop w:val="0"/>
          <w:marBottom w:val="0"/>
          <w:divBdr>
            <w:top w:val="none" w:sz="0" w:space="0" w:color="auto"/>
            <w:left w:val="none" w:sz="0" w:space="0" w:color="auto"/>
            <w:bottom w:val="none" w:sz="0" w:space="0" w:color="auto"/>
            <w:right w:val="none" w:sz="0" w:space="0" w:color="auto"/>
          </w:divBdr>
        </w:div>
        <w:div w:id="1684478199">
          <w:marLeft w:val="0"/>
          <w:marRight w:val="0"/>
          <w:marTop w:val="0"/>
          <w:marBottom w:val="0"/>
          <w:divBdr>
            <w:top w:val="none" w:sz="0" w:space="0" w:color="auto"/>
            <w:left w:val="none" w:sz="0" w:space="0" w:color="auto"/>
            <w:bottom w:val="none" w:sz="0" w:space="0" w:color="auto"/>
            <w:right w:val="none" w:sz="0" w:space="0" w:color="auto"/>
          </w:divBdr>
        </w:div>
        <w:div w:id="1752923001">
          <w:marLeft w:val="0"/>
          <w:marRight w:val="0"/>
          <w:marTop w:val="0"/>
          <w:marBottom w:val="0"/>
          <w:divBdr>
            <w:top w:val="none" w:sz="0" w:space="0" w:color="auto"/>
            <w:left w:val="none" w:sz="0" w:space="0" w:color="auto"/>
            <w:bottom w:val="none" w:sz="0" w:space="0" w:color="auto"/>
            <w:right w:val="none" w:sz="0" w:space="0" w:color="auto"/>
          </w:divBdr>
        </w:div>
        <w:div w:id="1766875085">
          <w:marLeft w:val="0"/>
          <w:marRight w:val="0"/>
          <w:marTop w:val="0"/>
          <w:marBottom w:val="0"/>
          <w:divBdr>
            <w:top w:val="none" w:sz="0" w:space="0" w:color="auto"/>
            <w:left w:val="none" w:sz="0" w:space="0" w:color="auto"/>
            <w:bottom w:val="none" w:sz="0" w:space="0" w:color="auto"/>
            <w:right w:val="none" w:sz="0" w:space="0" w:color="auto"/>
          </w:divBdr>
        </w:div>
        <w:div w:id="1817259479">
          <w:marLeft w:val="0"/>
          <w:marRight w:val="0"/>
          <w:marTop w:val="0"/>
          <w:marBottom w:val="0"/>
          <w:divBdr>
            <w:top w:val="none" w:sz="0" w:space="0" w:color="auto"/>
            <w:left w:val="none" w:sz="0" w:space="0" w:color="auto"/>
            <w:bottom w:val="none" w:sz="0" w:space="0" w:color="auto"/>
            <w:right w:val="none" w:sz="0" w:space="0" w:color="auto"/>
          </w:divBdr>
        </w:div>
      </w:divsChild>
    </w:div>
    <w:div w:id="248927156">
      <w:bodyDiv w:val="1"/>
      <w:marLeft w:val="0"/>
      <w:marRight w:val="0"/>
      <w:marTop w:val="0"/>
      <w:marBottom w:val="0"/>
      <w:divBdr>
        <w:top w:val="none" w:sz="0" w:space="0" w:color="auto"/>
        <w:left w:val="none" w:sz="0" w:space="0" w:color="auto"/>
        <w:bottom w:val="none" w:sz="0" w:space="0" w:color="auto"/>
        <w:right w:val="none" w:sz="0" w:space="0" w:color="auto"/>
      </w:divBdr>
    </w:div>
    <w:div w:id="252473608">
      <w:bodyDiv w:val="1"/>
      <w:marLeft w:val="0"/>
      <w:marRight w:val="0"/>
      <w:marTop w:val="0"/>
      <w:marBottom w:val="0"/>
      <w:divBdr>
        <w:top w:val="none" w:sz="0" w:space="0" w:color="auto"/>
        <w:left w:val="none" w:sz="0" w:space="0" w:color="auto"/>
        <w:bottom w:val="none" w:sz="0" w:space="0" w:color="auto"/>
        <w:right w:val="none" w:sz="0" w:space="0" w:color="auto"/>
      </w:divBdr>
    </w:div>
    <w:div w:id="254556508">
      <w:bodyDiv w:val="1"/>
      <w:marLeft w:val="0"/>
      <w:marRight w:val="0"/>
      <w:marTop w:val="0"/>
      <w:marBottom w:val="0"/>
      <w:divBdr>
        <w:top w:val="none" w:sz="0" w:space="0" w:color="auto"/>
        <w:left w:val="none" w:sz="0" w:space="0" w:color="auto"/>
        <w:bottom w:val="none" w:sz="0" w:space="0" w:color="auto"/>
        <w:right w:val="none" w:sz="0" w:space="0" w:color="auto"/>
      </w:divBdr>
    </w:div>
    <w:div w:id="266696506">
      <w:bodyDiv w:val="1"/>
      <w:marLeft w:val="0"/>
      <w:marRight w:val="0"/>
      <w:marTop w:val="0"/>
      <w:marBottom w:val="0"/>
      <w:divBdr>
        <w:top w:val="none" w:sz="0" w:space="0" w:color="auto"/>
        <w:left w:val="none" w:sz="0" w:space="0" w:color="auto"/>
        <w:bottom w:val="none" w:sz="0" w:space="0" w:color="auto"/>
        <w:right w:val="none" w:sz="0" w:space="0" w:color="auto"/>
      </w:divBdr>
    </w:div>
    <w:div w:id="281809642">
      <w:bodyDiv w:val="1"/>
      <w:marLeft w:val="0"/>
      <w:marRight w:val="0"/>
      <w:marTop w:val="0"/>
      <w:marBottom w:val="0"/>
      <w:divBdr>
        <w:top w:val="none" w:sz="0" w:space="0" w:color="auto"/>
        <w:left w:val="none" w:sz="0" w:space="0" w:color="auto"/>
        <w:bottom w:val="none" w:sz="0" w:space="0" w:color="auto"/>
        <w:right w:val="none" w:sz="0" w:space="0" w:color="auto"/>
      </w:divBdr>
    </w:div>
    <w:div w:id="288972998">
      <w:bodyDiv w:val="1"/>
      <w:marLeft w:val="0"/>
      <w:marRight w:val="0"/>
      <w:marTop w:val="0"/>
      <w:marBottom w:val="0"/>
      <w:divBdr>
        <w:top w:val="none" w:sz="0" w:space="0" w:color="auto"/>
        <w:left w:val="none" w:sz="0" w:space="0" w:color="auto"/>
        <w:bottom w:val="none" w:sz="0" w:space="0" w:color="auto"/>
        <w:right w:val="none" w:sz="0" w:space="0" w:color="auto"/>
      </w:divBdr>
    </w:div>
    <w:div w:id="298460688">
      <w:bodyDiv w:val="1"/>
      <w:marLeft w:val="0"/>
      <w:marRight w:val="0"/>
      <w:marTop w:val="0"/>
      <w:marBottom w:val="0"/>
      <w:divBdr>
        <w:top w:val="none" w:sz="0" w:space="0" w:color="auto"/>
        <w:left w:val="none" w:sz="0" w:space="0" w:color="auto"/>
        <w:bottom w:val="none" w:sz="0" w:space="0" w:color="auto"/>
        <w:right w:val="none" w:sz="0" w:space="0" w:color="auto"/>
      </w:divBdr>
      <w:divsChild>
        <w:div w:id="131944753">
          <w:marLeft w:val="0"/>
          <w:marRight w:val="0"/>
          <w:marTop w:val="0"/>
          <w:marBottom w:val="0"/>
          <w:divBdr>
            <w:top w:val="none" w:sz="0" w:space="0" w:color="auto"/>
            <w:left w:val="none" w:sz="0" w:space="0" w:color="auto"/>
            <w:bottom w:val="none" w:sz="0" w:space="0" w:color="auto"/>
            <w:right w:val="none" w:sz="0" w:space="0" w:color="auto"/>
          </w:divBdr>
        </w:div>
        <w:div w:id="773013125">
          <w:marLeft w:val="0"/>
          <w:marRight w:val="0"/>
          <w:marTop w:val="0"/>
          <w:marBottom w:val="0"/>
          <w:divBdr>
            <w:top w:val="none" w:sz="0" w:space="0" w:color="auto"/>
            <w:left w:val="none" w:sz="0" w:space="0" w:color="auto"/>
            <w:bottom w:val="none" w:sz="0" w:space="0" w:color="auto"/>
            <w:right w:val="none" w:sz="0" w:space="0" w:color="auto"/>
          </w:divBdr>
        </w:div>
        <w:div w:id="1638022375">
          <w:marLeft w:val="0"/>
          <w:marRight w:val="0"/>
          <w:marTop w:val="0"/>
          <w:marBottom w:val="0"/>
          <w:divBdr>
            <w:top w:val="none" w:sz="0" w:space="0" w:color="auto"/>
            <w:left w:val="none" w:sz="0" w:space="0" w:color="auto"/>
            <w:bottom w:val="none" w:sz="0" w:space="0" w:color="auto"/>
            <w:right w:val="none" w:sz="0" w:space="0" w:color="auto"/>
          </w:divBdr>
        </w:div>
      </w:divsChild>
    </w:div>
    <w:div w:id="300693456">
      <w:bodyDiv w:val="1"/>
      <w:marLeft w:val="0"/>
      <w:marRight w:val="0"/>
      <w:marTop w:val="0"/>
      <w:marBottom w:val="0"/>
      <w:divBdr>
        <w:top w:val="none" w:sz="0" w:space="0" w:color="auto"/>
        <w:left w:val="none" w:sz="0" w:space="0" w:color="auto"/>
        <w:bottom w:val="none" w:sz="0" w:space="0" w:color="auto"/>
        <w:right w:val="none" w:sz="0" w:space="0" w:color="auto"/>
      </w:divBdr>
    </w:div>
    <w:div w:id="302200547">
      <w:bodyDiv w:val="1"/>
      <w:marLeft w:val="0"/>
      <w:marRight w:val="0"/>
      <w:marTop w:val="0"/>
      <w:marBottom w:val="0"/>
      <w:divBdr>
        <w:top w:val="none" w:sz="0" w:space="0" w:color="auto"/>
        <w:left w:val="none" w:sz="0" w:space="0" w:color="auto"/>
        <w:bottom w:val="none" w:sz="0" w:space="0" w:color="auto"/>
        <w:right w:val="none" w:sz="0" w:space="0" w:color="auto"/>
      </w:divBdr>
      <w:divsChild>
        <w:div w:id="1654144668">
          <w:marLeft w:val="0"/>
          <w:marRight w:val="0"/>
          <w:marTop w:val="0"/>
          <w:marBottom w:val="0"/>
          <w:divBdr>
            <w:top w:val="none" w:sz="0" w:space="0" w:color="auto"/>
            <w:left w:val="none" w:sz="0" w:space="0" w:color="auto"/>
            <w:bottom w:val="none" w:sz="0" w:space="0" w:color="auto"/>
            <w:right w:val="none" w:sz="0" w:space="0" w:color="auto"/>
          </w:divBdr>
        </w:div>
      </w:divsChild>
    </w:div>
    <w:div w:id="311755023">
      <w:bodyDiv w:val="1"/>
      <w:marLeft w:val="0"/>
      <w:marRight w:val="0"/>
      <w:marTop w:val="0"/>
      <w:marBottom w:val="0"/>
      <w:divBdr>
        <w:top w:val="none" w:sz="0" w:space="0" w:color="auto"/>
        <w:left w:val="none" w:sz="0" w:space="0" w:color="auto"/>
        <w:bottom w:val="none" w:sz="0" w:space="0" w:color="auto"/>
        <w:right w:val="none" w:sz="0" w:space="0" w:color="auto"/>
      </w:divBdr>
    </w:div>
    <w:div w:id="314721573">
      <w:bodyDiv w:val="1"/>
      <w:marLeft w:val="0"/>
      <w:marRight w:val="0"/>
      <w:marTop w:val="0"/>
      <w:marBottom w:val="0"/>
      <w:divBdr>
        <w:top w:val="none" w:sz="0" w:space="0" w:color="auto"/>
        <w:left w:val="none" w:sz="0" w:space="0" w:color="auto"/>
        <w:bottom w:val="none" w:sz="0" w:space="0" w:color="auto"/>
        <w:right w:val="none" w:sz="0" w:space="0" w:color="auto"/>
      </w:divBdr>
      <w:divsChild>
        <w:div w:id="435908753">
          <w:marLeft w:val="0"/>
          <w:marRight w:val="0"/>
          <w:marTop w:val="0"/>
          <w:marBottom w:val="0"/>
          <w:divBdr>
            <w:top w:val="none" w:sz="0" w:space="0" w:color="auto"/>
            <w:left w:val="none" w:sz="0" w:space="0" w:color="auto"/>
            <w:bottom w:val="none" w:sz="0" w:space="0" w:color="auto"/>
            <w:right w:val="none" w:sz="0" w:space="0" w:color="auto"/>
          </w:divBdr>
        </w:div>
        <w:div w:id="512426102">
          <w:marLeft w:val="0"/>
          <w:marRight w:val="0"/>
          <w:marTop w:val="0"/>
          <w:marBottom w:val="0"/>
          <w:divBdr>
            <w:top w:val="none" w:sz="0" w:space="0" w:color="auto"/>
            <w:left w:val="none" w:sz="0" w:space="0" w:color="auto"/>
            <w:bottom w:val="none" w:sz="0" w:space="0" w:color="auto"/>
            <w:right w:val="none" w:sz="0" w:space="0" w:color="auto"/>
          </w:divBdr>
        </w:div>
        <w:div w:id="795372287">
          <w:marLeft w:val="0"/>
          <w:marRight w:val="0"/>
          <w:marTop w:val="0"/>
          <w:marBottom w:val="0"/>
          <w:divBdr>
            <w:top w:val="none" w:sz="0" w:space="0" w:color="auto"/>
            <w:left w:val="none" w:sz="0" w:space="0" w:color="auto"/>
            <w:bottom w:val="none" w:sz="0" w:space="0" w:color="auto"/>
            <w:right w:val="none" w:sz="0" w:space="0" w:color="auto"/>
          </w:divBdr>
        </w:div>
        <w:div w:id="894898814">
          <w:marLeft w:val="0"/>
          <w:marRight w:val="0"/>
          <w:marTop w:val="0"/>
          <w:marBottom w:val="0"/>
          <w:divBdr>
            <w:top w:val="none" w:sz="0" w:space="0" w:color="auto"/>
            <w:left w:val="none" w:sz="0" w:space="0" w:color="auto"/>
            <w:bottom w:val="none" w:sz="0" w:space="0" w:color="auto"/>
            <w:right w:val="none" w:sz="0" w:space="0" w:color="auto"/>
          </w:divBdr>
        </w:div>
        <w:div w:id="1097213415">
          <w:marLeft w:val="0"/>
          <w:marRight w:val="0"/>
          <w:marTop w:val="0"/>
          <w:marBottom w:val="0"/>
          <w:divBdr>
            <w:top w:val="none" w:sz="0" w:space="0" w:color="auto"/>
            <w:left w:val="none" w:sz="0" w:space="0" w:color="auto"/>
            <w:bottom w:val="none" w:sz="0" w:space="0" w:color="auto"/>
            <w:right w:val="none" w:sz="0" w:space="0" w:color="auto"/>
          </w:divBdr>
        </w:div>
        <w:div w:id="1285423556">
          <w:marLeft w:val="0"/>
          <w:marRight w:val="0"/>
          <w:marTop w:val="0"/>
          <w:marBottom w:val="0"/>
          <w:divBdr>
            <w:top w:val="none" w:sz="0" w:space="0" w:color="auto"/>
            <w:left w:val="none" w:sz="0" w:space="0" w:color="auto"/>
            <w:bottom w:val="none" w:sz="0" w:space="0" w:color="auto"/>
            <w:right w:val="none" w:sz="0" w:space="0" w:color="auto"/>
          </w:divBdr>
        </w:div>
        <w:div w:id="1805654313">
          <w:marLeft w:val="0"/>
          <w:marRight w:val="0"/>
          <w:marTop w:val="0"/>
          <w:marBottom w:val="0"/>
          <w:divBdr>
            <w:top w:val="none" w:sz="0" w:space="0" w:color="auto"/>
            <w:left w:val="none" w:sz="0" w:space="0" w:color="auto"/>
            <w:bottom w:val="none" w:sz="0" w:space="0" w:color="auto"/>
            <w:right w:val="none" w:sz="0" w:space="0" w:color="auto"/>
          </w:divBdr>
        </w:div>
        <w:div w:id="1899627101">
          <w:marLeft w:val="0"/>
          <w:marRight w:val="0"/>
          <w:marTop w:val="0"/>
          <w:marBottom w:val="0"/>
          <w:divBdr>
            <w:top w:val="none" w:sz="0" w:space="0" w:color="auto"/>
            <w:left w:val="none" w:sz="0" w:space="0" w:color="auto"/>
            <w:bottom w:val="none" w:sz="0" w:space="0" w:color="auto"/>
            <w:right w:val="none" w:sz="0" w:space="0" w:color="auto"/>
          </w:divBdr>
        </w:div>
        <w:div w:id="1922713232">
          <w:marLeft w:val="0"/>
          <w:marRight w:val="0"/>
          <w:marTop w:val="0"/>
          <w:marBottom w:val="0"/>
          <w:divBdr>
            <w:top w:val="none" w:sz="0" w:space="0" w:color="auto"/>
            <w:left w:val="none" w:sz="0" w:space="0" w:color="auto"/>
            <w:bottom w:val="none" w:sz="0" w:space="0" w:color="auto"/>
            <w:right w:val="none" w:sz="0" w:space="0" w:color="auto"/>
          </w:divBdr>
        </w:div>
      </w:divsChild>
    </w:div>
    <w:div w:id="331034032">
      <w:bodyDiv w:val="1"/>
      <w:marLeft w:val="0"/>
      <w:marRight w:val="0"/>
      <w:marTop w:val="0"/>
      <w:marBottom w:val="0"/>
      <w:divBdr>
        <w:top w:val="none" w:sz="0" w:space="0" w:color="auto"/>
        <w:left w:val="none" w:sz="0" w:space="0" w:color="auto"/>
        <w:bottom w:val="none" w:sz="0" w:space="0" w:color="auto"/>
        <w:right w:val="none" w:sz="0" w:space="0" w:color="auto"/>
      </w:divBdr>
    </w:div>
    <w:div w:id="336272687">
      <w:bodyDiv w:val="1"/>
      <w:marLeft w:val="0"/>
      <w:marRight w:val="0"/>
      <w:marTop w:val="0"/>
      <w:marBottom w:val="0"/>
      <w:divBdr>
        <w:top w:val="none" w:sz="0" w:space="0" w:color="auto"/>
        <w:left w:val="none" w:sz="0" w:space="0" w:color="auto"/>
        <w:bottom w:val="none" w:sz="0" w:space="0" w:color="auto"/>
        <w:right w:val="none" w:sz="0" w:space="0" w:color="auto"/>
      </w:divBdr>
      <w:divsChild>
        <w:div w:id="109278812">
          <w:marLeft w:val="0"/>
          <w:marRight w:val="0"/>
          <w:marTop w:val="0"/>
          <w:marBottom w:val="0"/>
          <w:divBdr>
            <w:top w:val="none" w:sz="0" w:space="0" w:color="auto"/>
            <w:left w:val="none" w:sz="0" w:space="0" w:color="auto"/>
            <w:bottom w:val="none" w:sz="0" w:space="0" w:color="auto"/>
            <w:right w:val="none" w:sz="0" w:space="0" w:color="auto"/>
          </w:divBdr>
        </w:div>
        <w:div w:id="258105955">
          <w:marLeft w:val="0"/>
          <w:marRight w:val="0"/>
          <w:marTop w:val="0"/>
          <w:marBottom w:val="0"/>
          <w:divBdr>
            <w:top w:val="none" w:sz="0" w:space="0" w:color="auto"/>
            <w:left w:val="none" w:sz="0" w:space="0" w:color="auto"/>
            <w:bottom w:val="none" w:sz="0" w:space="0" w:color="auto"/>
            <w:right w:val="none" w:sz="0" w:space="0" w:color="auto"/>
          </w:divBdr>
        </w:div>
        <w:div w:id="318852659">
          <w:marLeft w:val="0"/>
          <w:marRight w:val="0"/>
          <w:marTop w:val="0"/>
          <w:marBottom w:val="0"/>
          <w:divBdr>
            <w:top w:val="none" w:sz="0" w:space="0" w:color="auto"/>
            <w:left w:val="none" w:sz="0" w:space="0" w:color="auto"/>
            <w:bottom w:val="none" w:sz="0" w:space="0" w:color="auto"/>
            <w:right w:val="none" w:sz="0" w:space="0" w:color="auto"/>
          </w:divBdr>
        </w:div>
        <w:div w:id="591427804">
          <w:marLeft w:val="0"/>
          <w:marRight w:val="0"/>
          <w:marTop w:val="0"/>
          <w:marBottom w:val="0"/>
          <w:divBdr>
            <w:top w:val="none" w:sz="0" w:space="0" w:color="auto"/>
            <w:left w:val="none" w:sz="0" w:space="0" w:color="auto"/>
            <w:bottom w:val="none" w:sz="0" w:space="0" w:color="auto"/>
            <w:right w:val="none" w:sz="0" w:space="0" w:color="auto"/>
          </w:divBdr>
        </w:div>
        <w:div w:id="875316360">
          <w:marLeft w:val="0"/>
          <w:marRight w:val="0"/>
          <w:marTop w:val="0"/>
          <w:marBottom w:val="0"/>
          <w:divBdr>
            <w:top w:val="none" w:sz="0" w:space="0" w:color="auto"/>
            <w:left w:val="none" w:sz="0" w:space="0" w:color="auto"/>
            <w:bottom w:val="none" w:sz="0" w:space="0" w:color="auto"/>
            <w:right w:val="none" w:sz="0" w:space="0" w:color="auto"/>
          </w:divBdr>
        </w:div>
        <w:div w:id="1005935376">
          <w:marLeft w:val="0"/>
          <w:marRight w:val="0"/>
          <w:marTop w:val="0"/>
          <w:marBottom w:val="0"/>
          <w:divBdr>
            <w:top w:val="none" w:sz="0" w:space="0" w:color="auto"/>
            <w:left w:val="none" w:sz="0" w:space="0" w:color="auto"/>
            <w:bottom w:val="none" w:sz="0" w:space="0" w:color="auto"/>
            <w:right w:val="none" w:sz="0" w:space="0" w:color="auto"/>
          </w:divBdr>
        </w:div>
        <w:div w:id="1231310938">
          <w:marLeft w:val="0"/>
          <w:marRight w:val="0"/>
          <w:marTop w:val="0"/>
          <w:marBottom w:val="0"/>
          <w:divBdr>
            <w:top w:val="none" w:sz="0" w:space="0" w:color="auto"/>
            <w:left w:val="none" w:sz="0" w:space="0" w:color="auto"/>
            <w:bottom w:val="none" w:sz="0" w:space="0" w:color="auto"/>
            <w:right w:val="none" w:sz="0" w:space="0" w:color="auto"/>
          </w:divBdr>
        </w:div>
        <w:div w:id="1298678399">
          <w:marLeft w:val="0"/>
          <w:marRight w:val="0"/>
          <w:marTop w:val="0"/>
          <w:marBottom w:val="0"/>
          <w:divBdr>
            <w:top w:val="none" w:sz="0" w:space="0" w:color="auto"/>
            <w:left w:val="none" w:sz="0" w:space="0" w:color="auto"/>
            <w:bottom w:val="none" w:sz="0" w:space="0" w:color="auto"/>
            <w:right w:val="none" w:sz="0" w:space="0" w:color="auto"/>
          </w:divBdr>
        </w:div>
        <w:div w:id="1308776818">
          <w:marLeft w:val="0"/>
          <w:marRight w:val="0"/>
          <w:marTop w:val="0"/>
          <w:marBottom w:val="0"/>
          <w:divBdr>
            <w:top w:val="none" w:sz="0" w:space="0" w:color="auto"/>
            <w:left w:val="none" w:sz="0" w:space="0" w:color="auto"/>
            <w:bottom w:val="none" w:sz="0" w:space="0" w:color="auto"/>
            <w:right w:val="none" w:sz="0" w:space="0" w:color="auto"/>
          </w:divBdr>
        </w:div>
        <w:div w:id="1458332948">
          <w:marLeft w:val="0"/>
          <w:marRight w:val="0"/>
          <w:marTop w:val="0"/>
          <w:marBottom w:val="0"/>
          <w:divBdr>
            <w:top w:val="none" w:sz="0" w:space="0" w:color="auto"/>
            <w:left w:val="none" w:sz="0" w:space="0" w:color="auto"/>
            <w:bottom w:val="none" w:sz="0" w:space="0" w:color="auto"/>
            <w:right w:val="none" w:sz="0" w:space="0" w:color="auto"/>
          </w:divBdr>
        </w:div>
        <w:div w:id="2099015755">
          <w:marLeft w:val="0"/>
          <w:marRight w:val="0"/>
          <w:marTop w:val="0"/>
          <w:marBottom w:val="0"/>
          <w:divBdr>
            <w:top w:val="none" w:sz="0" w:space="0" w:color="auto"/>
            <w:left w:val="none" w:sz="0" w:space="0" w:color="auto"/>
            <w:bottom w:val="none" w:sz="0" w:space="0" w:color="auto"/>
            <w:right w:val="none" w:sz="0" w:space="0" w:color="auto"/>
          </w:divBdr>
        </w:div>
      </w:divsChild>
    </w:div>
    <w:div w:id="347561581">
      <w:bodyDiv w:val="1"/>
      <w:marLeft w:val="0"/>
      <w:marRight w:val="0"/>
      <w:marTop w:val="0"/>
      <w:marBottom w:val="0"/>
      <w:divBdr>
        <w:top w:val="none" w:sz="0" w:space="0" w:color="auto"/>
        <w:left w:val="none" w:sz="0" w:space="0" w:color="auto"/>
        <w:bottom w:val="none" w:sz="0" w:space="0" w:color="auto"/>
        <w:right w:val="none" w:sz="0" w:space="0" w:color="auto"/>
      </w:divBdr>
      <w:divsChild>
        <w:div w:id="591856977">
          <w:marLeft w:val="0"/>
          <w:marRight w:val="0"/>
          <w:marTop w:val="0"/>
          <w:marBottom w:val="0"/>
          <w:divBdr>
            <w:top w:val="none" w:sz="0" w:space="0" w:color="auto"/>
            <w:left w:val="none" w:sz="0" w:space="0" w:color="auto"/>
            <w:bottom w:val="none" w:sz="0" w:space="0" w:color="auto"/>
            <w:right w:val="none" w:sz="0" w:space="0" w:color="auto"/>
          </w:divBdr>
        </w:div>
        <w:div w:id="868685412">
          <w:marLeft w:val="0"/>
          <w:marRight w:val="0"/>
          <w:marTop w:val="0"/>
          <w:marBottom w:val="0"/>
          <w:divBdr>
            <w:top w:val="none" w:sz="0" w:space="0" w:color="auto"/>
            <w:left w:val="none" w:sz="0" w:space="0" w:color="auto"/>
            <w:bottom w:val="none" w:sz="0" w:space="0" w:color="auto"/>
            <w:right w:val="none" w:sz="0" w:space="0" w:color="auto"/>
          </w:divBdr>
        </w:div>
        <w:div w:id="1130828087">
          <w:marLeft w:val="0"/>
          <w:marRight w:val="0"/>
          <w:marTop w:val="0"/>
          <w:marBottom w:val="0"/>
          <w:divBdr>
            <w:top w:val="none" w:sz="0" w:space="0" w:color="auto"/>
            <w:left w:val="none" w:sz="0" w:space="0" w:color="auto"/>
            <w:bottom w:val="none" w:sz="0" w:space="0" w:color="auto"/>
            <w:right w:val="none" w:sz="0" w:space="0" w:color="auto"/>
          </w:divBdr>
        </w:div>
        <w:div w:id="1516267061">
          <w:marLeft w:val="0"/>
          <w:marRight w:val="0"/>
          <w:marTop w:val="0"/>
          <w:marBottom w:val="0"/>
          <w:divBdr>
            <w:top w:val="none" w:sz="0" w:space="0" w:color="auto"/>
            <w:left w:val="none" w:sz="0" w:space="0" w:color="auto"/>
            <w:bottom w:val="none" w:sz="0" w:space="0" w:color="auto"/>
            <w:right w:val="none" w:sz="0" w:space="0" w:color="auto"/>
          </w:divBdr>
        </w:div>
        <w:div w:id="1799294821">
          <w:marLeft w:val="0"/>
          <w:marRight w:val="0"/>
          <w:marTop w:val="0"/>
          <w:marBottom w:val="0"/>
          <w:divBdr>
            <w:top w:val="none" w:sz="0" w:space="0" w:color="auto"/>
            <w:left w:val="none" w:sz="0" w:space="0" w:color="auto"/>
            <w:bottom w:val="none" w:sz="0" w:space="0" w:color="auto"/>
            <w:right w:val="none" w:sz="0" w:space="0" w:color="auto"/>
          </w:divBdr>
        </w:div>
        <w:div w:id="1944073515">
          <w:marLeft w:val="0"/>
          <w:marRight w:val="0"/>
          <w:marTop w:val="0"/>
          <w:marBottom w:val="0"/>
          <w:divBdr>
            <w:top w:val="none" w:sz="0" w:space="0" w:color="auto"/>
            <w:left w:val="none" w:sz="0" w:space="0" w:color="auto"/>
            <w:bottom w:val="none" w:sz="0" w:space="0" w:color="auto"/>
            <w:right w:val="none" w:sz="0" w:space="0" w:color="auto"/>
          </w:divBdr>
        </w:div>
      </w:divsChild>
    </w:div>
    <w:div w:id="351348196">
      <w:bodyDiv w:val="1"/>
      <w:marLeft w:val="0"/>
      <w:marRight w:val="0"/>
      <w:marTop w:val="0"/>
      <w:marBottom w:val="0"/>
      <w:divBdr>
        <w:top w:val="none" w:sz="0" w:space="0" w:color="auto"/>
        <w:left w:val="none" w:sz="0" w:space="0" w:color="auto"/>
        <w:bottom w:val="none" w:sz="0" w:space="0" w:color="auto"/>
        <w:right w:val="none" w:sz="0" w:space="0" w:color="auto"/>
      </w:divBdr>
      <w:divsChild>
        <w:div w:id="216820847">
          <w:marLeft w:val="0"/>
          <w:marRight w:val="0"/>
          <w:marTop w:val="0"/>
          <w:marBottom w:val="0"/>
          <w:divBdr>
            <w:top w:val="none" w:sz="0" w:space="0" w:color="auto"/>
            <w:left w:val="none" w:sz="0" w:space="0" w:color="auto"/>
            <w:bottom w:val="none" w:sz="0" w:space="0" w:color="auto"/>
            <w:right w:val="none" w:sz="0" w:space="0" w:color="auto"/>
          </w:divBdr>
        </w:div>
        <w:div w:id="226963371">
          <w:marLeft w:val="0"/>
          <w:marRight w:val="0"/>
          <w:marTop w:val="0"/>
          <w:marBottom w:val="0"/>
          <w:divBdr>
            <w:top w:val="none" w:sz="0" w:space="0" w:color="auto"/>
            <w:left w:val="none" w:sz="0" w:space="0" w:color="auto"/>
            <w:bottom w:val="none" w:sz="0" w:space="0" w:color="auto"/>
            <w:right w:val="none" w:sz="0" w:space="0" w:color="auto"/>
          </w:divBdr>
        </w:div>
        <w:div w:id="414790565">
          <w:marLeft w:val="0"/>
          <w:marRight w:val="0"/>
          <w:marTop w:val="0"/>
          <w:marBottom w:val="0"/>
          <w:divBdr>
            <w:top w:val="none" w:sz="0" w:space="0" w:color="auto"/>
            <w:left w:val="none" w:sz="0" w:space="0" w:color="auto"/>
            <w:bottom w:val="none" w:sz="0" w:space="0" w:color="auto"/>
            <w:right w:val="none" w:sz="0" w:space="0" w:color="auto"/>
          </w:divBdr>
        </w:div>
        <w:div w:id="1183665298">
          <w:marLeft w:val="0"/>
          <w:marRight w:val="0"/>
          <w:marTop w:val="0"/>
          <w:marBottom w:val="0"/>
          <w:divBdr>
            <w:top w:val="none" w:sz="0" w:space="0" w:color="auto"/>
            <w:left w:val="none" w:sz="0" w:space="0" w:color="auto"/>
            <w:bottom w:val="none" w:sz="0" w:space="0" w:color="auto"/>
            <w:right w:val="none" w:sz="0" w:space="0" w:color="auto"/>
          </w:divBdr>
        </w:div>
        <w:div w:id="1223718060">
          <w:marLeft w:val="0"/>
          <w:marRight w:val="0"/>
          <w:marTop w:val="0"/>
          <w:marBottom w:val="0"/>
          <w:divBdr>
            <w:top w:val="none" w:sz="0" w:space="0" w:color="auto"/>
            <w:left w:val="none" w:sz="0" w:space="0" w:color="auto"/>
            <w:bottom w:val="none" w:sz="0" w:space="0" w:color="auto"/>
            <w:right w:val="none" w:sz="0" w:space="0" w:color="auto"/>
          </w:divBdr>
        </w:div>
        <w:div w:id="1771121731">
          <w:marLeft w:val="0"/>
          <w:marRight w:val="0"/>
          <w:marTop w:val="0"/>
          <w:marBottom w:val="0"/>
          <w:divBdr>
            <w:top w:val="none" w:sz="0" w:space="0" w:color="auto"/>
            <w:left w:val="none" w:sz="0" w:space="0" w:color="auto"/>
            <w:bottom w:val="none" w:sz="0" w:space="0" w:color="auto"/>
            <w:right w:val="none" w:sz="0" w:space="0" w:color="auto"/>
          </w:divBdr>
        </w:div>
      </w:divsChild>
    </w:div>
    <w:div w:id="360667073">
      <w:bodyDiv w:val="1"/>
      <w:marLeft w:val="0"/>
      <w:marRight w:val="0"/>
      <w:marTop w:val="0"/>
      <w:marBottom w:val="0"/>
      <w:divBdr>
        <w:top w:val="none" w:sz="0" w:space="0" w:color="auto"/>
        <w:left w:val="none" w:sz="0" w:space="0" w:color="auto"/>
        <w:bottom w:val="none" w:sz="0" w:space="0" w:color="auto"/>
        <w:right w:val="none" w:sz="0" w:space="0" w:color="auto"/>
      </w:divBdr>
    </w:div>
    <w:div w:id="371536696">
      <w:bodyDiv w:val="1"/>
      <w:marLeft w:val="0"/>
      <w:marRight w:val="0"/>
      <w:marTop w:val="0"/>
      <w:marBottom w:val="0"/>
      <w:divBdr>
        <w:top w:val="none" w:sz="0" w:space="0" w:color="auto"/>
        <w:left w:val="none" w:sz="0" w:space="0" w:color="auto"/>
        <w:bottom w:val="none" w:sz="0" w:space="0" w:color="auto"/>
        <w:right w:val="none" w:sz="0" w:space="0" w:color="auto"/>
      </w:divBdr>
    </w:div>
    <w:div w:id="381827149">
      <w:bodyDiv w:val="1"/>
      <w:marLeft w:val="0"/>
      <w:marRight w:val="0"/>
      <w:marTop w:val="0"/>
      <w:marBottom w:val="0"/>
      <w:divBdr>
        <w:top w:val="none" w:sz="0" w:space="0" w:color="auto"/>
        <w:left w:val="none" w:sz="0" w:space="0" w:color="auto"/>
        <w:bottom w:val="none" w:sz="0" w:space="0" w:color="auto"/>
        <w:right w:val="none" w:sz="0" w:space="0" w:color="auto"/>
      </w:divBdr>
    </w:div>
    <w:div w:id="383793918">
      <w:bodyDiv w:val="1"/>
      <w:marLeft w:val="0"/>
      <w:marRight w:val="0"/>
      <w:marTop w:val="0"/>
      <w:marBottom w:val="0"/>
      <w:divBdr>
        <w:top w:val="none" w:sz="0" w:space="0" w:color="auto"/>
        <w:left w:val="none" w:sz="0" w:space="0" w:color="auto"/>
        <w:bottom w:val="none" w:sz="0" w:space="0" w:color="auto"/>
        <w:right w:val="none" w:sz="0" w:space="0" w:color="auto"/>
      </w:divBdr>
      <w:divsChild>
        <w:div w:id="335427051">
          <w:marLeft w:val="0"/>
          <w:marRight w:val="0"/>
          <w:marTop w:val="0"/>
          <w:marBottom w:val="0"/>
          <w:divBdr>
            <w:top w:val="none" w:sz="0" w:space="0" w:color="auto"/>
            <w:left w:val="none" w:sz="0" w:space="0" w:color="auto"/>
            <w:bottom w:val="none" w:sz="0" w:space="0" w:color="auto"/>
            <w:right w:val="none" w:sz="0" w:space="0" w:color="auto"/>
          </w:divBdr>
        </w:div>
        <w:div w:id="365831156">
          <w:marLeft w:val="0"/>
          <w:marRight w:val="0"/>
          <w:marTop w:val="0"/>
          <w:marBottom w:val="0"/>
          <w:divBdr>
            <w:top w:val="none" w:sz="0" w:space="0" w:color="auto"/>
            <w:left w:val="none" w:sz="0" w:space="0" w:color="auto"/>
            <w:bottom w:val="none" w:sz="0" w:space="0" w:color="auto"/>
            <w:right w:val="none" w:sz="0" w:space="0" w:color="auto"/>
          </w:divBdr>
        </w:div>
        <w:div w:id="403995124">
          <w:marLeft w:val="0"/>
          <w:marRight w:val="0"/>
          <w:marTop w:val="0"/>
          <w:marBottom w:val="0"/>
          <w:divBdr>
            <w:top w:val="none" w:sz="0" w:space="0" w:color="auto"/>
            <w:left w:val="none" w:sz="0" w:space="0" w:color="auto"/>
            <w:bottom w:val="none" w:sz="0" w:space="0" w:color="auto"/>
            <w:right w:val="none" w:sz="0" w:space="0" w:color="auto"/>
          </w:divBdr>
        </w:div>
        <w:div w:id="870647320">
          <w:marLeft w:val="0"/>
          <w:marRight w:val="0"/>
          <w:marTop w:val="0"/>
          <w:marBottom w:val="0"/>
          <w:divBdr>
            <w:top w:val="none" w:sz="0" w:space="0" w:color="auto"/>
            <w:left w:val="none" w:sz="0" w:space="0" w:color="auto"/>
            <w:bottom w:val="none" w:sz="0" w:space="0" w:color="auto"/>
            <w:right w:val="none" w:sz="0" w:space="0" w:color="auto"/>
          </w:divBdr>
        </w:div>
        <w:div w:id="1037049775">
          <w:marLeft w:val="0"/>
          <w:marRight w:val="0"/>
          <w:marTop w:val="0"/>
          <w:marBottom w:val="0"/>
          <w:divBdr>
            <w:top w:val="none" w:sz="0" w:space="0" w:color="auto"/>
            <w:left w:val="none" w:sz="0" w:space="0" w:color="auto"/>
            <w:bottom w:val="none" w:sz="0" w:space="0" w:color="auto"/>
            <w:right w:val="none" w:sz="0" w:space="0" w:color="auto"/>
          </w:divBdr>
        </w:div>
        <w:div w:id="1077822952">
          <w:marLeft w:val="0"/>
          <w:marRight w:val="0"/>
          <w:marTop w:val="0"/>
          <w:marBottom w:val="0"/>
          <w:divBdr>
            <w:top w:val="none" w:sz="0" w:space="0" w:color="auto"/>
            <w:left w:val="none" w:sz="0" w:space="0" w:color="auto"/>
            <w:bottom w:val="none" w:sz="0" w:space="0" w:color="auto"/>
            <w:right w:val="none" w:sz="0" w:space="0" w:color="auto"/>
          </w:divBdr>
        </w:div>
        <w:div w:id="1291665175">
          <w:marLeft w:val="0"/>
          <w:marRight w:val="0"/>
          <w:marTop w:val="0"/>
          <w:marBottom w:val="0"/>
          <w:divBdr>
            <w:top w:val="none" w:sz="0" w:space="0" w:color="auto"/>
            <w:left w:val="none" w:sz="0" w:space="0" w:color="auto"/>
            <w:bottom w:val="none" w:sz="0" w:space="0" w:color="auto"/>
            <w:right w:val="none" w:sz="0" w:space="0" w:color="auto"/>
          </w:divBdr>
        </w:div>
        <w:div w:id="1638221498">
          <w:marLeft w:val="0"/>
          <w:marRight w:val="0"/>
          <w:marTop w:val="0"/>
          <w:marBottom w:val="0"/>
          <w:divBdr>
            <w:top w:val="none" w:sz="0" w:space="0" w:color="auto"/>
            <w:left w:val="none" w:sz="0" w:space="0" w:color="auto"/>
            <w:bottom w:val="none" w:sz="0" w:space="0" w:color="auto"/>
            <w:right w:val="none" w:sz="0" w:space="0" w:color="auto"/>
          </w:divBdr>
        </w:div>
        <w:div w:id="1804805003">
          <w:marLeft w:val="0"/>
          <w:marRight w:val="0"/>
          <w:marTop w:val="0"/>
          <w:marBottom w:val="0"/>
          <w:divBdr>
            <w:top w:val="none" w:sz="0" w:space="0" w:color="auto"/>
            <w:left w:val="none" w:sz="0" w:space="0" w:color="auto"/>
            <w:bottom w:val="none" w:sz="0" w:space="0" w:color="auto"/>
            <w:right w:val="none" w:sz="0" w:space="0" w:color="auto"/>
          </w:divBdr>
        </w:div>
        <w:div w:id="1872306960">
          <w:marLeft w:val="0"/>
          <w:marRight w:val="0"/>
          <w:marTop w:val="0"/>
          <w:marBottom w:val="0"/>
          <w:divBdr>
            <w:top w:val="none" w:sz="0" w:space="0" w:color="auto"/>
            <w:left w:val="none" w:sz="0" w:space="0" w:color="auto"/>
            <w:bottom w:val="none" w:sz="0" w:space="0" w:color="auto"/>
            <w:right w:val="none" w:sz="0" w:space="0" w:color="auto"/>
          </w:divBdr>
        </w:div>
        <w:div w:id="2130510779">
          <w:marLeft w:val="0"/>
          <w:marRight w:val="0"/>
          <w:marTop w:val="0"/>
          <w:marBottom w:val="0"/>
          <w:divBdr>
            <w:top w:val="none" w:sz="0" w:space="0" w:color="auto"/>
            <w:left w:val="none" w:sz="0" w:space="0" w:color="auto"/>
            <w:bottom w:val="none" w:sz="0" w:space="0" w:color="auto"/>
            <w:right w:val="none" w:sz="0" w:space="0" w:color="auto"/>
          </w:divBdr>
        </w:div>
      </w:divsChild>
    </w:div>
    <w:div w:id="388695668">
      <w:bodyDiv w:val="1"/>
      <w:marLeft w:val="0"/>
      <w:marRight w:val="0"/>
      <w:marTop w:val="0"/>
      <w:marBottom w:val="0"/>
      <w:divBdr>
        <w:top w:val="none" w:sz="0" w:space="0" w:color="auto"/>
        <w:left w:val="none" w:sz="0" w:space="0" w:color="auto"/>
        <w:bottom w:val="none" w:sz="0" w:space="0" w:color="auto"/>
        <w:right w:val="none" w:sz="0" w:space="0" w:color="auto"/>
      </w:divBdr>
      <w:divsChild>
        <w:div w:id="1789733788">
          <w:marLeft w:val="0"/>
          <w:marRight w:val="0"/>
          <w:marTop w:val="0"/>
          <w:marBottom w:val="0"/>
          <w:divBdr>
            <w:top w:val="none" w:sz="0" w:space="0" w:color="auto"/>
            <w:left w:val="none" w:sz="0" w:space="0" w:color="auto"/>
            <w:bottom w:val="none" w:sz="0" w:space="0" w:color="auto"/>
            <w:right w:val="none" w:sz="0" w:space="0" w:color="auto"/>
          </w:divBdr>
        </w:div>
      </w:divsChild>
    </w:div>
    <w:div w:id="392512407">
      <w:bodyDiv w:val="1"/>
      <w:marLeft w:val="0"/>
      <w:marRight w:val="0"/>
      <w:marTop w:val="0"/>
      <w:marBottom w:val="0"/>
      <w:divBdr>
        <w:top w:val="none" w:sz="0" w:space="0" w:color="auto"/>
        <w:left w:val="none" w:sz="0" w:space="0" w:color="auto"/>
        <w:bottom w:val="none" w:sz="0" w:space="0" w:color="auto"/>
        <w:right w:val="none" w:sz="0" w:space="0" w:color="auto"/>
      </w:divBdr>
      <w:divsChild>
        <w:div w:id="56637986">
          <w:marLeft w:val="0"/>
          <w:marRight w:val="0"/>
          <w:marTop w:val="0"/>
          <w:marBottom w:val="0"/>
          <w:divBdr>
            <w:top w:val="none" w:sz="0" w:space="0" w:color="auto"/>
            <w:left w:val="none" w:sz="0" w:space="0" w:color="auto"/>
            <w:bottom w:val="none" w:sz="0" w:space="0" w:color="auto"/>
            <w:right w:val="none" w:sz="0" w:space="0" w:color="auto"/>
          </w:divBdr>
        </w:div>
        <w:div w:id="722483918">
          <w:marLeft w:val="0"/>
          <w:marRight w:val="0"/>
          <w:marTop w:val="0"/>
          <w:marBottom w:val="0"/>
          <w:divBdr>
            <w:top w:val="none" w:sz="0" w:space="0" w:color="auto"/>
            <w:left w:val="none" w:sz="0" w:space="0" w:color="auto"/>
            <w:bottom w:val="none" w:sz="0" w:space="0" w:color="auto"/>
            <w:right w:val="none" w:sz="0" w:space="0" w:color="auto"/>
          </w:divBdr>
        </w:div>
        <w:div w:id="782960323">
          <w:marLeft w:val="0"/>
          <w:marRight w:val="0"/>
          <w:marTop w:val="0"/>
          <w:marBottom w:val="0"/>
          <w:divBdr>
            <w:top w:val="none" w:sz="0" w:space="0" w:color="auto"/>
            <w:left w:val="none" w:sz="0" w:space="0" w:color="auto"/>
            <w:bottom w:val="none" w:sz="0" w:space="0" w:color="auto"/>
            <w:right w:val="none" w:sz="0" w:space="0" w:color="auto"/>
          </w:divBdr>
        </w:div>
        <w:div w:id="962076341">
          <w:marLeft w:val="0"/>
          <w:marRight w:val="0"/>
          <w:marTop w:val="0"/>
          <w:marBottom w:val="0"/>
          <w:divBdr>
            <w:top w:val="none" w:sz="0" w:space="0" w:color="auto"/>
            <w:left w:val="none" w:sz="0" w:space="0" w:color="auto"/>
            <w:bottom w:val="none" w:sz="0" w:space="0" w:color="auto"/>
            <w:right w:val="none" w:sz="0" w:space="0" w:color="auto"/>
          </w:divBdr>
        </w:div>
        <w:div w:id="1960720826">
          <w:marLeft w:val="0"/>
          <w:marRight w:val="0"/>
          <w:marTop w:val="0"/>
          <w:marBottom w:val="0"/>
          <w:divBdr>
            <w:top w:val="none" w:sz="0" w:space="0" w:color="auto"/>
            <w:left w:val="none" w:sz="0" w:space="0" w:color="auto"/>
            <w:bottom w:val="none" w:sz="0" w:space="0" w:color="auto"/>
            <w:right w:val="none" w:sz="0" w:space="0" w:color="auto"/>
          </w:divBdr>
        </w:div>
        <w:div w:id="2113433182">
          <w:marLeft w:val="0"/>
          <w:marRight w:val="0"/>
          <w:marTop w:val="0"/>
          <w:marBottom w:val="0"/>
          <w:divBdr>
            <w:top w:val="none" w:sz="0" w:space="0" w:color="auto"/>
            <w:left w:val="none" w:sz="0" w:space="0" w:color="auto"/>
            <w:bottom w:val="none" w:sz="0" w:space="0" w:color="auto"/>
            <w:right w:val="none" w:sz="0" w:space="0" w:color="auto"/>
          </w:divBdr>
        </w:div>
      </w:divsChild>
    </w:div>
    <w:div w:id="399643989">
      <w:bodyDiv w:val="1"/>
      <w:marLeft w:val="0"/>
      <w:marRight w:val="0"/>
      <w:marTop w:val="0"/>
      <w:marBottom w:val="0"/>
      <w:divBdr>
        <w:top w:val="none" w:sz="0" w:space="0" w:color="auto"/>
        <w:left w:val="none" w:sz="0" w:space="0" w:color="auto"/>
        <w:bottom w:val="none" w:sz="0" w:space="0" w:color="auto"/>
        <w:right w:val="none" w:sz="0" w:space="0" w:color="auto"/>
      </w:divBdr>
      <w:divsChild>
        <w:div w:id="189221962">
          <w:marLeft w:val="0"/>
          <w:marRight w:val="0"/>
          <w:marTop w:val="0"/>
          <w:marBottom w:val="0"/>
          <w:divBdr>
            <w:top w:val="none" w:sz="0" w:space="0" w:color="auto"/>
            <w:left w:val="none" w:sz="0" w:space="0" w:color="auto"/>
            <w:bottom w:val="none" w:sz="0" w:space="0" w:color="auto"/>
            <w:right w:val="none" w:sz="0" w:space="0" w:color="auto"/>
          </w:divBdr>
        </w:div>
        <w:div w:id="1463378163">
          <w:marLeft w:val="0"/>
          <w:marRight w:val="0"/>
          <w:marTop w:val="0"/>
          <w:marBottom w:val="0"/>
          <w:divBdr>
            <w:top w:val="none" w:sz="0" w:space="0" w:color="auto"/>
            <w:left w:val="none" w:sz="0" w:space="0" w:color="auto"/>
            <w:bottom w:val="none" w:sz="0" w:space="0" w:color="auto"/>
            <w:right w:val="none" w:sz="0" w:space="0" w:color="auto"/>
          </w:divBdr>
        </w:div>
        <w:div w:id="1859347650">
          <w:marLeft w:val="0"/>
          <w:marRight w:val="0"/>
          <w:marTop w:val="0"/>
          <w:marBottom w:val="0"/>
          <w:divBdr>
            <w:top w:val="none" w:sz="0" w:space="0" w:color="auto"/>
            <w:left w:val="none" w:sz="0" w:space="0" w:color="auto"/>
            <w:bottom w:val="none" w:sz="0" w:space="0" w:color="auto"/>
            <w:right w:val="none" w:sz="0" w:space="0" w:color="auto"/>
          </w:divBdr>
        </w:div>
      </w:divsChild>
    </w:div>
    <w:div w:id="419567277">
      <w:bodyDiv w:val="1"/>
      <w:marLeft w:val="0"/>
      <w:marRight w:val="0"/>
      <w:marTop w:val="0"/>
      <w:marBottom w:val="0"/>
      <w:divBdr>
        <w:top w:val="none" w:sz="0" w:space="0" w:color="auto"/>
        <w:left w:val="none" w:sz="0" w:space="0" w:color="auto"/>
        <w:bottom w:val="none" w:sz="0" w:space="0" w:color="auto"/>
        <w:right w:val="none" w:sz="0" w:space="0" w:color="auto"/>
      </w:divBdr>
    </w:div>
    <w:div w:id="438910427">
      <w:bodyDiv w:val="1"/>
      <w:marLeft w:val="0"/>
      <w:marRight w:val="0"/>
      <w:marTop w:val="0"/>
      <w:marBottom w:val="0"/>
      <w:divBdr>
        <w:top w:val="none" w:sz="0" w:space="0" w:color="auto"/>
        <w:left w:val="none" w:sz="0" w:space="0" w:color="auto"/>
        <w:bottom w:val="none" w:sz="0" w:space="0" w:color="auto"/>
        <w:right w:val="none" w:sz="0" w:space="0" w:color="auto"/>
      </w:divBdr>
      <w:divsChild>
        <w:div w:id="53547233">
          <w:marLeft w:val="0"/>
          <w:marRight w:val="0"/>
          <w:marTop w:val="0"/>
          <w:marBottom w:val="0"/>
          <w:divBdr>
            <w:top w:val="none" w:sz="0" w:space="0" w:color="auto"/>
            <w:left w:val="none" w:sz="0" w:space="0" w:color="auto"/>
            <w:bottom w:val="none" w:sz="0" w:space="0" w:color="auto"/>
            <w:right w:val="none" w:sz="0" w:space="0" w:color="auto"/>
          </w:divBdr>
        </w:div>
        <w:div w:id="152794341">
          <w:marLeft w:val="0"/>
          <w:marRight w:val="0"/>
          <w:marTop w:val="0"/>
          <w:marBottom w:val="0"/>
          <w:divBdr>
            <w:top w:val="none" w:sz="0" w:space="0" w:color="auto"/>
            <w:left w:val="none" w:sz="0" w:space="0" w:color="auto"/>
            <w:bottom w:val="none" w:sz="0" w:space="0" w:color="auto"/>
            <w:right w:val="none" w:sz="0" w:space="0" w:color="auto"/>
          </w:divBdr>
        </w:div>
        <w:div w:id="360057007">
          <w:marLeft w:val="0"/>
          <w:marRight w:val="0"/>
          <w:marTop w:val="0"/>
          <w:marBottom w:val="0"/>
          <w:divBdr>
            <w:top w:val="none" w:sz="0" w:space="0" w:color="auto"/>
            <w:left w:val="none" w:sz="0" w:space="0" w:color="auto"/>
            <w:bottom w:val="none" w:sz="0" w:space="0" w:color="auto"/>
            <w:right w:val="none" w:sz="0" w:space="0" w:color="auto"/>
          </w:divBdr>
        </w:div>
        <w:div w:id="434248514">
          <w:marLeft w:val="0"/>
          <w:marRight w:val="0"/>
          <w:marTop w:val="0"/>
          <w:marBottom w:val="0"/>
          <w:divBdr>
            <w:top w:val="none" w:sz="0" w:space="0" w:color="auto"/>
            <w:left w:val="none" w:sz="0" w:space="0" w:color="auto"/>
            <w:bottom w:val="none" w:sz="0" w:space="0" w:color="auto"/>
            <w:right w:val="none" w:sz="0" w:space="0" w:color="auto"/>
          </w:divBdr>
        </w:div>
        <w:div w:id="534776115">
          <w:marLeft w:val="0"/>
          <w:marRight w:val="0"/>
          <w:marTop w:val="0"/>
          <w:marBottom w:val="0"/>
          <w:divBdr>
            <w:top w:val="none" w:sz="0" w:space="0" w:color="auto"/>
            <w:left w:val="none" w:sz="0" w:space="0" w:color="auto"/>
            <w:bottom w:val="none" w:sz="0" w:space="0" w:color="auto"/>
            <w:right w:val="none" w:sz="0" w:space="0" w:color="auto"/>
          </w:divBdr>
        </w:div>
        <w:div w:id="1245068729">
          <w:marLeft w:val="0"/>
          <w:marRight w:val="0"/>
          <w:marTop w:val="0"/>
          <w:marBottom w:val="0"/>
          <w:divBdr>
            <w:top w:val="none" w:sz="0" w:space="0" w:color="auto"/>
            <w:left w:val="none" w:sz="0" w:space="0" w:color="auto"/>
            <w:bottom w:val="none" w:sz="0" w:space="0" w:color="auto"/>
            <w:right w:val="none" w:sz="0" w:space="0" w:color="auto"/>
          </w:divBdr>
        </w:div>
        <w:div w:id="1900750371">
          <w:marLeft w:val="0"/>
          <w:marRight w:val="0"/>
          <w:marTop w:val="0"/>
          <w:marBottom w:val="0"/>
          <w:divBdr>
            <w:top w:val="none" w:sz="0" w:space="0" w:color="auto"/>
            <w:left w:val="none" w:sz="0" w:space="0" w:color="auto"/>
            <w:bottom w:val="none" w:sz="0" w:space="0" w:color="auto"/>
            <w:right w:val="none" w:sz="0" w:space="0" w:color="auto"/>
          </w:divBdr>
        </w:div>
      </w:divsChild>
    </w:div>
    <w:div w:id="445546114">
      <w:bodyDiv w:val="1"/>
      <w:marLeft w:val="0"/>
      <w:marRight w:val="0"/>
      <w:marTop w:val="0"/>
      <w:marBottom w:val="0"/>
      <w:divBdr>
        <w:top w:val="none" w:sz="0" w:space="0" w:color="auto"/>
        <w:left w:val="none" w:sz="0" w:space="0" w:color="auto"/>
        <w:bottom w:val="none" w:sz="0" w:space="0" w:color="auto"/>
        <w:right w:val="none" w:sz="0" w:space="0" w:color="auto"/>
      </w:divBdr>
      <w:divsChild>
        <w:div w:id="375737716">
          <w:marLeft w:val="0"/>
          <w:marRight w:val="0"/>
          <w:marTop w:val="0"/>
          <w:marBottom w:val="0"/>
          <w:divBdr>
            <w:top w:val="none" w:sz="0" w:space="0" w:color="auto"/>
            <w:left w:val="none" w:sz="0" w:space="0" w:color="auto"/>
            <w:bottom w:val="none" w:sz="0" w:space="0" w:color="auto"/>
            <w:right w:val="none" w:sz="0" w:space="0" w:color="auto"/>
          </w:divBdr>
        </w:div>
        <w:div w:id="636450602">
          <w:marLeft w:val="0"/>
          <w:marRight w:val="0"/>
          <w:marTop w:val="0"/>
          <w:marBottom w:val="0"/>
          <w:divBdr>
            <w:top w:val="none" w:sz="0" w:space="0" w:color="auto"/>
            <w:left w:val="none" w:sz="0" w:space="0" w:color="auto"/>
            <w:bottom w:val="none" w:sz="0" w:space="0" w:color="auto"/>
            <w:right w:val="none" w:sz="0" w:space="0" w:color="auto"/>
          </w:divBdr>
        </w:div>
        <w:div w:id="689651146">
          <w:marLeft w:val="0"/>
          <w:marRight w:val="0"/>
          <w:marTop w:val="0"/>
          <w:marBottom w:val="0"/>
          <w:divBdr>
            <w:top w:val="none" w:sz="0" w:space="0" w:color="auto"/>
            <w:left w:val="none" w:sz="0" w:space="0" w:color="auto"/>
            <w:bottom w:val="none" w:sz="0" w:space="0" w:color="auto"/>
            <w:right w:val="none" w:sz="0" w:space="0" w:color="auto"/>
          </w:divBdr>
        </w:div>
        <w:div w:id="958796739">
          <w:marLeft w:val="0"/>
          <w:marRight w:val="0"/>
          <w:marTop w:val="0"/>
          <w:marBottom w:val="0"/>
          <w:divBdr>
            <w:top w:val="none" w:sz="0" w:space="0" w:color="auto"/>
            <w:left w:val="none" w:sz="0" w:space="0" w:color="auto"/>
            <w:bottom w:val="none" w:sz="0" w:space="0" w:color="auto"/>
            <w:right w:val="none" w:sz="0" w:space="0" w:color="auto"/>
          </w:divBdr>
        </w:div>
        <w:div w:id="1025403707">
          <w:marLeft w:val="0"/>
          <w:marRight w:val="0"/>
          <w:marTop w:val="0"/>
          <w:marBottom w:val="0"/>
          <w:divBdr>
            <w:top w:val="none" w:sz="0" w:space="0" w:color="auto"/>
            <w:left w:val="none" w:sz="0" w:space="0" w:color="auto"/>
            <w:bottom w:val="none" w:sz="0" w:space="0" w:color="auto"/>
            <w:right w:val="none" w:sz="0" w:space="0" w:color="auto"/>
          </w:divBdr>
        </w:div>
        <w:div w:id="1250886050">
          <w:marLeft w:val="0"/>
          <w:marRight w:val="0"/>
          <w:marTop w:val="0"/>
          <w:marBottom w:val="0"/>
          <w:divBdr>
            <w:top w:val="none" w:sz="0" w:space="0" w:color="auto"/>
            <w:left w:val="none" w:sz="0" w:space="0" w:color="auto"/>
            <w:bottom w:val="none" w:sz="0" w:space="0" w:color="auto"/>
            <w:right w:val="none" w:sz="0" w:space="0" w:color="auto"/>
          </w:divBdr>
        </w:div>
        <w:div w:id="1401099943">
          <w:marLeft w:val="0"/>
          <w:marRight w:val="0"/>
          <w:marTop w:val="0"/>
          <w:marBottom w:val="0"/>
          <w:divBdr>
            <w:top w:val="none" w:sz="0" w:space="0" w:color="auto"/>
            <w:left w:val="none" w:sz="0" w:space="0" w:color="auto"/>
            <w:bottom w:val="none" w:sz="0" w:space="0" w:color="auto"/>
            <w:right w:val="none" w:sz="0" w:space="0" w:color="auto"/>
          </w:divBdr>
        </w:div>
        <w:div w:id="1436709225">
          <w:marLeft w:val="0"/>
          <w:marRight w:val="0"/>
          <w:marTop w:val="0"/>
          <w:marBottom w:val="0"/>
          <w:divBdr>
            <w:top w:val="none" w:sz="0" w:space="0" w:color="auto"/>
            <w:left w:val="none" w:sz="0" w:space="0" w:color="auto"/>
            <w:bottom w:val="none" w:sz="0" w:space="0" w:color="auto"/>
            <w:right w:val="none" w:sz="0" w:space="0" w:color="auto"/>
          </w:divBdr>
        </w:div>
        <w:div w:id="1900633460">
          <w:marLeft w:val="0"/>
          <w:marRight w:val="0"/>
          <w:marTop w:val="0"/>
          <w:marBottom w:val="0"/>
          <w:divBdr>
            <w:top w:val="none" w:sz="0" w:space="0" w:color="auto"/>
            <w:left w:val="none" w:sz="0" w:space="0" w:color="auto"/>
            <w:bottom w:val="none" w:sz="0" w:space="0" w:color="auto"/>
            <w:right w:val="none" w:sz="0" w:space="0" w:color="auto"/>
          </w:divBdr>
        </w:div>
        <w:div w:id="1930888209">
          <w:marLeft w:val="0"/>
          <w:marRight w:val="0"/>
          <w:marTop w:val="0"/>
          <w:marBottom w:val="0"/>
          <w:divBdr>
            <w:top w:val="none" w:sz="0" w:space="0" w:color="auto"/>
            <w:left w:val="none" w:sz="0" w:space="0" w:color="auto"/>
            <w:bottom w:val="none" w:sz="0" w:space="0" w:color="auto"/>
            <w:right w:val="none" w:sz="0" w:space="0" w:color="auto"/>
          </w:divBdr>
        </w:div>
        <w:div w:id="2093579497">
          <w:marLeft w:val="0"/>
          <w:marRight w:val="0"/>
          <w:marTop w:val="0"/>
          <w:marBottom w:val="0"/>
          <w:divBdr>
            <w:top w:val="none" w:sz="0" w:space="0" w:color="auto"/>
            <w:left w:val="none" w:sz="0" w:space="0" w:color="auto"/>
            <w:bottom w:val="none" w:sz="0" w:space="0" w:color="auto"/>
            <w:right w:val="none" w:sz="0" w:space="0" w:color="auto"/>
          </w:divBdr>
        </w:div>
      </w:divsChild>
    </w:div>
    <w:div w:id="452212817">
      <w:bodyDiv w:val="1"/>
      <w:marLeft w:val="0"/>
      <w:marRight w:val="0"/>
      <w:marTop w:val="0"/>
      <w:marBottom w:val="0"/>
      <w:divBdr>
        <w:top w:val="none" w:sz="0" w:space="0" w:color="auto"/>
        <w:left w:val="none" w:sz="0" w:space="0" w:color="auto"/>
        <w:bottom w:val="none" w:sz="0" w:space="0" w:color="auto"/>
        <w:right w:val="none" w:sz="0" w:space="0" w:color="auto"/>
      </w:divBdr>
    </w:div>
    <w:div w:id="460423010">
      <w:bodyDiv w:val="1"/>
      <w:marLeft w:val="0"/>
      <w:marRight w:val="0"/>
      <w:marTop w:val="0"/>
      <w:marBottom w:val="0"/>
      <w:divBdr>
        <w:top w:val="none" w:sz="0" w:space="0" w:color="auto"/>
        <w:left w:val="none" w:sz="0" w:space="0" w:color="auto"/>
        <w:bottom w:val="none" w:sz="0" w:space="0" w:color="auto"/>
        <w:right w:val="none" w:sz="0" w:space="0" w:color="auto"/>
      </w:divBdr>
      <w:divsChild>
        <w:div w:id="25570771">
          <w:marLeft w:val="0"/>
          <w:marRight w:val="0"/>
          <w:marTop w:val="0"/>
          <w:marBottom w:val="0"/>
          <w:divBdr>
            <w:top w:val="none" w:sz="0" w:space="0" w:color="auto"/>
            <w:left w:val="none" w:sz="0" w:space="0" w:color="auto"/>
            <w:bottom w:val="none" w:sz="0" w:space="0" w:color="auto"/>
            <w:right w:val="none" w:sz="0" w:space="0" w:color="auto"/>
          </w:divBdr>
        </w:div>
        <w:div w:id="48265064">
          <w:marLeft w:val="0"/>
          <w:marRight w:val="0"/>
          <w:marTop w:val="0"/>
          <w:marBottom w:val="0"/>
          <w:divBdr>
            <w:top w:val="none" w:sz="0" w:space="0" w:color="auto"/>
            <w:left w:val="none" w:sz="0" w:space="0" w:color="auto"/>
            <w:bottom w:val="none" w:sz="0" w:space="0" w:color="auto"/>
            <w:right w:val="none" w:sz="0" w:space="0" w:color="auto"/>
          </w:divBdr>
        </w:div>
        <w:div w:id="151145555">
          <w:marLeft w:val="0"/>
          <w:marRight w:val="0"/>
          <w:marTop w:val="0"/>
          <w:marBottom w:val="0"/>
          <w:divBdr>
            <w:top w:val="none" w:sz="0" w:space="0" w:color="auto"/>
            <w:left w:val="none" w:sz="0" w:space="0" w:color="auto"/>
            <w:bottom w:val="none" w:sz="0" w:space="0" w:color="auto"/>
            <w:right w:val="none" w:sz="0" w:space="0" w:color="auto"/>
          </w:divBdr>
        </w:div>
        <w:div w:id="183598261">
          <w:marLeft w:val="0"/>
          <w:marRight w:val="0"/>
          <w:marTop w:val="0"/>
          <w:marBottom w:val="0"/>
          <w:divBdr>
            <w:top w:val="none" w:sz="0" w:space="0" w:color="auto"/>
            <w:left w:val="none" w:sz="0" w:space="0" w:color="auto"/>
            <w:bottom w:val="none" w:sz="0" w:space="0" w:color="auto"/>
            <w:right w:val="none" w:sz="0" w:space="0" w:color="auto"/>
          </w:divBdr>
        </w:div>
        <w:div w:id="214970466">
          <w:marLeft w:val="0"/>
          <w:marRight w:val="0"/>
          <w:marTop w:val="0"/>
          <w:marBottom w:val="0"/>
          <w:divBdr>
            <w:top w:val="none" w:sz="0" w:space="0" w:color="auto"/>
            <w:left w:val="none" w:sz="0" w:space="0" w:color="auto"/>
            <w:bottom w:val="none" w:sz="0" w:space="0" w:color="auto"/>
            <w:right w:val="none" w:sz="0" w:space="0" w:color="auto"/>
          </w:divBdr>
        </w:div>
        <w:div w:id="330254652">
          <w:marLeft w:val="0"/>
          <w:marRight w:val="0"/>
          <w:marTop w:val="0"/>
          <w:marBottom w:val="0"/>
          <w:divBdr>
            <w:top w:val="none" w:sz="0" w:space="0" w:color="auto"/>
            <w:left w:val="none" w:sz="0" w:space="0" w:color="auto"/>
            <w:bottom w:val="none" w:sz="0" w:space="0" w:color="auto"/>
            <w:right w:val="none" w:sz="0" w:space="0" w:color="auto"/>
          </w:divBdr>
        </w:div>
        <w:div w:id="353583277">
          <w:marLeft w:val="0"/>
          <w:marRight w:val="0"/>
          <w:marTop w:val="0"/>
          <w:marBottom w:val="0"/>
          <w:divBdr>
            <w:top w:val="none" w:sz="0" w:space="0" w:color="auto"/>
            <w:left w:val="none" w:sz="0" w:space="0" w:color="auto"/>
            <w:bottom w:val="none" w:sz="0" w:space="0" w:color="auto"/>
            <w:right w:val="none" w:sz="0" w:space="0" w:color="auto"/>
          </w:divBdr>
        </w:div>
        <w:div w:id="436608606">
          <w:marLeft w:val="0"/>
          <w:marRight w:val="0"/>
          <w:marTop w:val="0"/>
          <w:marBottom w:val="0"/>
          <w:divBdr>
            <w:top w:val="none" w:sz="0" w:space="0" w:color="auto"/>
            <w:left w:val="none" w:sz="0" w:space="0" w:color="auto"/>
            <w:bottom w:val="none" w:sz="0" w:space="0" w:color="auto"/>
            <w:right w:val="none" w:sz="0" w:space="0" w:color="auto"/>
          </w:divBdr>
        </w:div>
        <w:div w:id="701831897">
          <w:marLeft w:val="0"/>
          <w:marRight w:val="0"/>
          <w:marTop w:val="0"/>
          <w:marBottom w:val="0"/>
          <w:divBdr>
            <w:top w:val="none" w:sz="0" w:space="0" w:color="auto"/>
            <w:left w:val="none" w:sz="0" w:space="0" w:color="auto"/>
            <w:bottom w:val="none" w:sz="0" w:space="0" w:color="auto"/>
            <w:right w:val="none" w:sz="0" w:space="0" w:color="auto"/>
          </w:divBdr>
        </w:div>
        <w:div w:id="750011303">
          <w:marLeft w:val="0"/>
          <w:marRight w:val="0"/>
          <w:marTop w:val="0"/>
          <w:marBottom w:val="0"/>
          <w:divBdr>
            <w:top w:val="none" w:sz="0" w:space="0" w:color="auto"/>
            <w:left w:val="none" w:sz="0" w:space="0" w:color="auto"/>
            <w:bottom w:val="none" w:sz="0" w:space="0" w:color="auto"/>
            <w:right w:val="none" w:sz="0" w:space="0" w:color="auto"/>
          </w:divBdr>
        </w:div>
        <w:div w:id="777405894">
          <w:marLeft w:val="0"/>
          <w:marRight w:val="0"/>
          <w:marTop w:val="0"/>
          <w:marBottom w:val="0"/>
          <w:divBdr>
            <w:top w:val="none" w:sz="0" w:space="0" w:color="auto"/>
            <w:left w:val="none" w:sz="0" w:space="0" w:color="auto"/>
            <w:bottom w:val="none" w:sz="0" w:space="0" w:color="auto"/>
            <w:right w:val="none" w:sz="0" w:space="0" w:color="auto"/>
          </w:divBdr>
        </w:div>
        <w:div w:id="823012453">
          <w:marLeft w:val="0"/>
          <w:marRight w:val="0"/>
          <w:marTop w:val="0"/>
          <w:marBottom w:val="0"/>
          <w:divBdr>
            <w:top w:val="none" w:sz="0" w:space="0" w:color="auto"/>
            <w:left w:val="none" w:sz="0" w:space="0" w:color="auto"/>
            <w:bottom w:val="none" w:sz="0" w:space="0" w:color="auto"/>
            <w:right w:val="none" w:sz="0" w:space="0" w:color="auto"/>
          </w:divBdr>
        </w:div>
        <w:div w:id="836532163">
          <w:marLeft w:val="0"/>
          <w:marRight w:val="0"/>
          <w:marTop w:val="0"/>
          <w:marBottom w:val="0"/>
          <w:divBdr>
            <w:top w:val="none" w:sz="0" w:space="0" w:color="auto"/>
            <w:left w:val="none" w:sz="0" w:space="0" w:color="auto"/>
            <w:bottom w:val="none" w:sz="0" w:space="0" w:color="auto"/>
            <w:right w:val="none" w:sz="0" w:space="0" w:color="auto"/>
          </w:divBdr>
        </w:div>
        <w:div w:id="885751667">
          <w:marLeft w:val="0"/>
          <w:marRight w:val="0"/>
          <w:marTop w:val="0"/>
          <w:marBottom w:val="0"/>
          <w:divBdr>
            <w:top w:val="none" w:sz="0" w:space="0" w:color="auto"/>
            <w:left w:val="none" w:sz="0" w:space="0" w:color="auto"/>
            <w:bottom w:val="none" w:sz="0" w:space="0" w:color="auto"/>
            <w:right w:val="none" w:sz="0" w:space="0" w:color="auto"/>
          </w:divBdr>
        </w:div>
        <w:div w:id="952590994">
          <w:marLeft w:val="0"/>
          <w:marRight w:val="0"/>
          <w:marTop w:val="0"/>
          <w:marBottom w:val="0"/>
          <w:divBdr>
            <w:top w:val="none" w:sz="0" w:space="0" w:color="auto"/>
            <w:left w:val="none" w:sz="0" w:space="0" w:color="auto"/>
            <w:bottom w:val="none" w:sz="0" w:space="0" w:color="auto"/>
            <w:right w:val="none" w:sz="0" w:space="0" w:color="auto"/>
          </w:divBdr>
        </w:div>
        <w:div w:id="1003826063">
          <w:marLeft w:val="0"/>
          <w:marRight w:val="0"/>
          <w:marTop w:val="0"/>
          <w:marBottom w:val="0"/>
          <w:divBdr>
            <w:top w:val="none" w:sz="0" w:space="0" w:color="auto"/>
            <w:left w:val="none" w:sz="0" w:space="0" w:color="auto"/>
            <w:bottom w:val="none" w:sz="0" w:space="0" w:color="auto"/>
            <w:right w:val="none" w:sz="0" w:space="0" w:color="auto"/>
          </w:divBdr>
        </w:div>
        <w:div w:id="1054619927">
          <w:marLeft w:val="0"/>
          <w:marRight w:val="0"/>
          <w:marTop w:val="0"/>
          <w:marBottom w:val="0"/>
          <w:divBdr>
            <w:top w:val="none" w:sz="0" w:space="0" w:color="auto"/>
            <w:left w:val="none" w:sz="0" w:space="0" w:color="auto"/>
            <w:bottom w:val="none" w:sz="0" w:space="0" w:color="auto"/>
            <w:right w:val="none" w:sz="0" w:space="0" w:color="auto"/>
          </w:divBdr>
        </w:div>
        <w:div w:id="1117915819">
          <w:marLeft w:val="0"/>
          <w:marRight w:val="0"/>
          <w:marTop w:val="0"/>
          <w:marBottom w:val="0"/>
          <w:divBdr>
            <w:top w:val="none" w:sz="0" w:space="0" w:color="auto"/>
            <w:left w:val="none" w:sz="0" w:space="0" w:color="auto"/>
            <w:bottom w:val="none" w:sz="0" w:space="0" w:color="auto"/>
            <w:right w:val="none" w:sz="0" w:space="0" w:color="auto"/>
          </w:divBdr>
        </w:div>
        <w:div w:id="1139617485">
          <w:marLeft w:val="0"/>
          <w:marRight w:val="0"/>
          <w:marTop w:val="0"/>
          <w:marBottom w:val="0"/>
          <w:divBdr>
            <w:top w:val="none" w:sz="0" w:space="0" w:color="auto"/>
            <w:left w:val="none" w:sz="0" w:space="0" w:color="auto"/>
            <w:bottom w:val="none" w:sz="0" w:space="0" w:color="auto"/>
            <w:right w:val="none" w:sz="0" w:space="0" w:color="auto"/>
          </w:divBdr>
        </w:div>
        <w:div w:id="1309287603">
          <w:marLeft w:val="0"/>
          <w:marRight w:val="0"/>
          <w:marTop w:val="0"/>
          <w:marBottom w:val="0"/>
          <w:divBdr>
            <w:top w:val="none" w:sz="0" w:space="0" w:color="auto"/>
            <w:left w:val="none" w:sz="0" w:space="0" w:color="auto"/>
            <w:bottom w:val="none" w:sz="0" w:space="0" w:color="auto"/>
            <w:right w:val="none" w:sz="0" w:space="0" w:color="auto"/>
          </w:divBdr>
        </w:div>
        <w:div w:id="1373578722">
          <w:marLeft w:val="0"/>
          <w:marRight w:val="0"/>
          <w:marTop w:val="0"/>
          <w:marBottom w:val="0"/>
          <w:divBdr>
            <w:top w:val="none" w:sz="0" w:space="0" w:color="auto"/>
            <w:left w:val="none" w:sz="0" w:space="0" w:color="auto"/>
            <w:bottom w:val="none" w:sz="0" w:space="0" w:color="auto"/>
            <w:right w:val="none" w:sz="0" w:space="0" w:color="auto"/>
          </w:divBdr>
        </w:div>
        <w:div w:id="1419056401">
          <w:marLeft w:val="0"/>
          <w:marRight w:val="0"/>
          <w:marTop w:val="0"/>
          <w:marBottom w:val="0"/>
          <w:divBdr>
            <w:top w:val="none" w:sz="0" w:space="0" w:color="auto"/>
            <w:left w:val="none" w:sz="0" w:space="0" w:color="auto"/>
            <w:bottom w:val="none" w:sz="0" w:space="0" w:color="auto"/>
            <w:right w:val="none" w:sz="0" w:space="0" w:color="auto"/>
          </w:divBdr>
        </w:div>
        <w:div w:id="1435440990">
          <w:marLeft w:val="0"/>
          <w:marRight w:val="0"/>
          <w:marTop w:val="0"/>
          <w:marBottom w:val="0"/>
          <w:divBdr>
            <w:top w:val="none" w:sz="0" w:space="0" w:color="auto"/>
            <w:left w:val="none" w:sz="0" w:space="0" w:color="auto"/>
            <w:bottom w:val="none" w:sz="0" w:space="0" w:color="auto"/>
            <w:right w:val="none" w:sz="0" w:space="0" w:color="auto"/>
          </w:divBdr>
        </w:div>
        <w:div w:id="1511875665">
          <w:marLeft w:val="0"/>
          <w:marRight w:val="0"/>
          <w:marTop w:val="0"/>
          <w:marBottom w:val="0"/>
          <w:divBdr>
            <w:top w:val="none" w:sz="0" w:space="0" w:color="auto"/>
            <w:left w:val="none" w:sz="0" w:space="0" w:color="auto"/>
            <w:bottom w:val="none" w:sz="0" w:space="0" w:color="auto"/>
            <w:right w:val="none" w:sz="0" w:space="0" w:color="auto"/>
          </w:divBdr>
        </w:div>
        <w:div w:id="1810246640">
          <w:marLeft w:val="0"/>
          <w:marRight w:val="0"/>
          <w:marTop w:val="0"/>
          <w:marBottom w:val="0"/>
          <w:divBdr>
            <w:top w:val="none" w:sz="0" w:space="0" w:color="auto"/>
            <w:left w:val="none" w:sz="0" w:space="0" w:color="auto"/>
            <w:bottom w:val="none" w:sz="0" w:space="0" w:color="auto"/>
            <w:right w:val="none" w:sz="0" w:space="0" w:color="auto"/>
          </w:divBdr>
        </w:div>
        <w:div w:id="1958565735">
          <w:marLeft w:val="0"/>
          <w:marRight w:val="0"/>
          <w:marTop w:val="0"/>
          <w:marBottom w:val="0"/>
          <w:divBdr>
            <w:top w:val="none" w:sz="0" w:space="0" w:color="auto"/>
            <w:left w:val="none" w:sz="0" w:space="0" w:color="auto"/>
            <w:bottom w:val="none" w:sz="0" w:space="0" w:color="auto"/>
            <w:right w:val="none" w:sz="0" w:space="0" w:color="auto"/>
          </w:divBdr>
        </w:div>
        <w:div w:id="2033534477">
          <w:marLeft w:val="0"/>
          <w:marRight w:val="0"/>
          <w:marTop w:val="0"/>
          <w:marBottom w:val="0"/>
          <w:divBdr>
            <w:top w:val="none" w:sz="0" w:space="0" w:color="auto"/>
            <w:left w:val="none" w:sz="0" w:space="0" w:color="auto"/>
            <w:bottom w:val="none" w:sz="0" w:space="0" w:color="auto"/>
            <w:right w:val="none" w:sz="0" w:space="0" w:color="auto"/>
          </w:divBdr>
        </w:div>
        <w:div w:id="2056615322">
          <w:marLeft w:val="0"/>
          <w:marRight w:val="0"/>
          <w:marTop w:val="0"/>
          <w:marBottom w:val="0"/>
          <w:divBdr>
            <w:top w:val="none" w:sz="0" w:space="0" w:color="auto"/>
            <w:left w:val="none" w:sz="0" w:space="0" w:color="auto"/>
            <w:bottom w:val="none" w:sz="0" w:space="0" w:color="auto"/>
            <w:right w:val="none" w:sz="0" w:space="0" w:color="auto"/>
          </w:divBdr>
        </w:div>
        <w:div w:id="2121144172">
          <w:marLeft w:val="0"/>
          <w:marRight w:val="0"/>
          <w:marTop w:val="0"/>
          <w:marBottom w:val="0"/>
          <w:divBdr>
            <w:top w:val="none" w:sz="0" w:space="0" w:color="auto"/>
            <w:left w:val="none" w:sz="0" w:space="0" w:color="auto"/>
            <w:bottom w:val="none" w:sz="0" w:space="0" w:color="auto"/>
            <w:right w:val="none" w:sz="0" w:space="0" w:color="auto"/>
          </w:divBdr>
        </w:div>
      </w:divsChild>
    </w:div>
    <w:div w:id="465199490">
      <w:bodyDiv w:val="1"/>
      <w:marLeft w:val="0"/>
      <w:marRight w:val="0"/>
      <w:marTop w:val="0"/>
      <w:marBottom w:val="0"/>
      <w:divBdr>
        <w:top w:val="none" w:sz="0" w:space="0" w:color="auto"/>
        <w:left w:val="none" w:sz="0" w:space="0" w:color="auto"/>
        <w:bottom w:val="none" w:sz="0" w:space="0" w:color="auto"/>
        <w:right w:val="none" w:sz="0" w:space="0" w:color="auto"/>
      </w:divBdr>
      <w:divsChild>
        <w:div w:id="1276059082">
          <w:marLeft w:val="0"/>
          <w:marRight w:val="0"/>
          <w:marTop w:val="0"/>
          <w:marBottom w:val="0"/>
          <w:divBdr>
            <w:top w:val="none" w:sz="0" w:space="0" w:color="auto"/>
            <w:left w:val="none" w:sz="0" w:space="0" w:color="auto"/>
            <w:bottom w:val="none" w:sz="0" w:space="0" w:color="auto"/>
            <w:right w:val="none" w:sz="0" w:space="0" w:color="auto"/>
          </w:divBdr>
        </w:div>
        <w:div w:id="1308705650">
          <w:marLeft w:val="0"/>
          <w:marRight w:val="0"/>
          <w:marTop w:val="0"/>
          <w:marBottom w:val="0"/>
          <w:divBdr>
            <w:top w:val="none" w:sz="0" w:space="0" w:color="auto"/>
            <w:left w:val="none" w:sz="0" w:space="0" w:color="auto"/>
            <w:bottom w:val="none" w:sz="0" w:space="0" w:color="auto"/>
            <w:right w:val="none" w:sz="0" w:space="0" w:color="auto"/>
          </w:divBdr>
        </w:div>
        <w:div w:id="1574469343">
          <w:marLeft w:val="0"/>
          <w:marRight w:val="0"/>
          <w:marTop w:val="0"/>
          <w:marBottom w:val="0"/>
          <w:divBdr>
            <w:top w:val="none" w:sz="0" w:space="0" w:color="auto"/>
            <w:left w:val="none" w:sz="0" w:space="0" w:color="auto"/>
            <w:bottom w:val="none" w:sz="0" w:space="0" w:color="auto"/>
            <w:right w:val="none" w:sz="0" w:space="0" w:color="auto"/>
          </w:divBdr>
        </w:div>
        <w:div w:id="2071346027">
          <w:marLeft w:val="0"/>
          <w:marRight w:val="0"/>
          <w:marTop w:val="0"/>
          <w:marBottom w:val="0"/>
          <w:divBdr>
            <w:top w:val="none" w:sz="0" w:space="0" w:color="auto"/>
            <w:left w:val="none" w:sz="0" w:space="0" w:color="auto"/>
            <w:bottom w:val="none" w:sz="0" w:space="0" w:color="auto"/>
            <w:right w:val="none" w:sz="0" w:space="0" w:color="auto"/>
          </w:divBdr>
        </w:div>
      </w:divsChild>
    </w:div>
    <w:div w:id="472988703">
      <w:bodyDiv w:val="1"/>
      <w:marLeft w:val="0"/>
      <w:marRight w:val="0"/>
      <w:marTop w:val="0"/>
      <w:marBottom w:val="0"/>
      <w:divBdr>
        <w:top w:val="none" w:sz="0" w:space="0" w:color="auto"/>
        <w:left w:val="none" w:sz="0" w:space="0" w:color="auto"/>
        <w:bottom w:val="none" w:sz="0" w:space="0" w:color="auto"/>
        <w:right w:val="none" w:sz="0" w:space="0" w:color="auto"/>
      </w:divBdr>
      <w:divsChild>
        <w:div w:id="7222607">
          <w:marLeft w:val="0"/>
          <w:marRight w:val="0"/>
          <w:marTop w:val="0"/>
          <w:marBottom w:val="0"/>
          <w:divBdr>
            <w:top w:val="none" w:sz="0" w:space="0" w:color="auto"/>
            <w:left w:val="none" w:sz="0" w:space="0" w:color="auto"/>
            <w:bottom w:val="none" w:sz="0" w:space="0" w:color="auto"/>
            <w:right w:val="none" w:sz="0" w:space="0" w:color="auto"/>
          </w:divBdr>
        </w:div>
        <w:div w:id="479616988">
          <w:marLeft w:val="0"/>
          <w:marRight w:val="0"/>
          <w:marTop w:val="0"/>
          <w:marBottom w:val="0"/>
          <w:divBdr>
            <w:top w:val="none" w:sz="0" w:space="0" w:color="auto"/>
            <w:left w:val="none" w:sz="0" w:space="0" w:color="auto"/>
            <w:bottom w:val="none" w:sz="0" w:space="0" w:color="auto"/>
            <w:right w:val="none" w:sz="0" w:space="0" w:color="auto"/>
          </w:divBdr>
        </w:div>
        <w:div w:id="507794037">
          <w:marLeft w:val="0"/>
          <w:marRight w:val="0"/>
          <w:marTop w:val="0"/>
          <w:marBottom w:val="0"/>
          <w:divBdr>
            <w:top w:val="none" w:sz="0" w:space="0" w:color="auto"/>
            <w:left w:val="none" w:sz="0" w:space="0" w:color="auto"/>
            <w:bottom w:val="none" w:sz="0" w:space="0" w:color="auto"/>
            <w:right w:val="none" w:sz="0" w:space="0" w:color="auto"/>
          </w:divBdr>
        </w:div>
        <w:div w:id="2025158495">
          <w:marLeft w:val="0"/>
          <w:marRight w:val="0"/>
          <w:marTop w:val="0"/>
          <w:marBottom w:val="0"/>
          <w:divBdr>
            <w:top w:val="none" w:sz="0" w:space="0" w:color="auto"/>
            <w:left w:val="none" w:sz="0" w:space="0" w:color="auto"/>
            <w:bottom w:val="none" w:sz="0" w:space="0" w:color="auto"/>
            <w:right w:val="none" w:sz="0" w:space="0" w:color="auto"/>
          </w:divBdr>
        </w:div>
      </w:divsChild>
    </w:div>
    <w:div w:id="481967302">
      <w:bodyDiv w:val="1"/>
      <w:marLeft w:val="0"/>
      <w:marRight w:val="0"/>
      <w:marTop w:val="0"/>
      <w:marBottom w:val="0"/>
      <w:divBdr>
        <w:top w:val="none" w:sz="0" w:space="0" w:color="auto"/>
        <w:left w:val="none" w:sz="0" w:space="0" w:color="auto"/>
        <w:bottom w:val="none" w:sz="0" w:space="0" w:color="auto"/>
        <w:right w:val="none" w:sz="0" w:space="0" w:color="auto"/>
      </w:divBdr>
    </w:div>
    <w:div w:id="506214417">
      <w:bodyDiv w:val="1"/>
      <w:marLeft w:val="0"/>
      <w:marRight w:val="0"/>
      <w:marTop w:val="0"/>
      <w:marBottom w:val="0"/>
      <w:divBdr>
        <w:top w:val="none" w:sz="0" w:space="0" w:color="auto"/>
        <w:left w:val="none" w:sz="0" w:space="0" w:color="auto"/>
        <w:bottom w:val="none" w:sz="0" w:space="0" w:color="auto"/>
        <w:right w:val="none" w:sz="0" w:space="0" w:color="auto"/>
      </w:divBdr>
      <w:divsChild>
        <w:div w:id="85420292">
          <w:marLeft w:val="0"/>
          <w:marRight w:val="0"/>
          <w:marTop w:val="0"/>
          <w:marBottom w:val="0"/>
          <w:divBdr>
            <w:top w:val="none" w:sz="0" w:space="0" w:color="auto"/>
            <w:left w:val="none" w:sz="0" w:space="0" w:color="auto"/>
            <w:bottom w:val="none" w:sz="0" w:space="0" w:color="auto"/>
            <w:right w:val="none" w:sz="0" w:space="0" w:color="auto"/>
          </w:divBdr>
        </w:div>
        <w:div w:id="90201082">
          <w:marLeft w:val="0"/>
          <w:marRight w:val="0"/>
          <w:marTop w:val="0"/>
          <w:marBottom w:val="0"/>
          <w:divBdr>
            <w:top w:val="none" w:sz="0" w:space="0" w:color="auto"/>
            <w:left w:val="none" w:sz="0" w:space="0" w:color="auto"/>
            <w:bottom w:val="none" w:sz="0" w:space="0" w:color="auto"/>
            <w:right w:val="none" w:sz="0" w:space="0" w:color="auto"/>
          </w:divBdr>
        </w:div>
        <w:div w:id="297607948">
          <w:marLeft w:val="0"/>
          <w:marRight w:val="0"/>
          <w:marTop w:val="0"/>
          <w:marBottom w:val="0"/>
          <w:divBdr>
            <w:top w:val="none" w:sz="0" w:space="0" w:color="auto"/>
            <w:left w:val="none" w:sz="0" w:space="0" w:color="auto"/>
            <w:bottom w:val="none" w:sz="0" w:space="0" w:color="auto"/>
            <w:right w:val="none" w:sz="0" w:space="0" w:color="auto"/>
          </w:divBdr>
        </w:div>
        <w:div w:id="497816124">
          <w:marLeft w:val="0"/>
          <w:marRight w:val="0"/>
          <w:marTop w:val="0"/>
          <w:marBottom w:val="0"/>
          <w:divBdr>
            <w:top w:val="none" w:sz="0" w:space="0" w:color="auto"/>
            <w:left w:val="none" w:sz="0" w:space="0" w:color="auto"/>
            <w:bottom w:val="none" w:sz="0" w:space="0" w:color="auto"/>
            <w:right w:val="none" w:sz="0" w:space="0" w:color="auto"/>
          </w:divBdr>
        </w:div>
        <w:div w:id="588587575">
          <w:marLeft w:val="0"/>
          <w:marRight w:val="0"/>
          <w:marTop w:val="0"/>
          <w:marBottom w:val="0"/>
          <w:divBdr>
            <w:top w:val="none" w:sz="0" w:space="0" w:color="auto"/>
            <w:left w:val="none" w:sz="0" w:space="0" w:color="auto"/>
            <w:bottom w:val="none" w:sz="0" w:space="0" w:color="auto"/>
            <w:right w:val="none" w:sz="0" w:space="0" w:color="auto"/>
          </w:divBdr>
        </w:div>
        <w:div w:id="602301022">
          <w:marLeft w:val="0"/>
          <w:marRight w:val="0"/>
          <w:marTop w:val="0"/>
          <w:marBottom w:val="0"/>
          <w:divBdr>
            <w:top w:val="none" w:sz="0" w:space="0" w:color="auto"/>
            <w:left w:val="none" w:sz="0" w:space="0" w:color="auto"/>
            <w:bottom w:val="none" w:sz="0" w:space="0" w:color="auto"/>
            <w:right w:val="none" w:sz="0" w:space="0" w:color="auto"/>
          </w:divBdr>
        </w:div>
        <w:div w:id="820999808">
          <w:marLeft w:val="0"/>
          <w:marRight w:val="0"/>
          <w:marTop w:val="0"/>
          <w:marBottom w:val="0"/>
          <w:divBdr>
            <w:top w:val="none" w:sz="0" w:space="0" w:color="auto"/>
            <w:left w:val="none" w:sz="0" w:space="0" w:color="auto"/>
            <w:bottom w:val="none" w:sz="0" w:space="0" w:color="auto"/>
            <w:right w:val="none" w:sz="0" w:space="0" w:color="auto"/>
          </w:divBdr>
        </w:div>
        <w:div w:id="1102458062">
          <w:marLeft w:val="0"/>
          <w:marRight w:val="0"/>
          <w:marTop w:val="0"/>
          <w:marBottom w:val="0"/>
          <w:divBdr>
            <w:top w:val="none" w:sz="0" w:space="0" w:color="auto"/>
            <w:left w:val="none" w:sz="0" w:space="0" w:color="auto"/>
            <w:bottom w:val="none" w:sz="0" w:space="0" w:color="auto"/>
            <w:right w:val="none" w:sz="0" w:space="0" w:color="auto"/>
          </w:divBdr>
        </w:div>
        <w:div w:id="1141313456">
          <w:marLeft w:val="0"/>
          <w:marRight w:val="0"/>
          <w:marTop w:val="0"/>
          <w:marBottom w:val="0"/>
          <w:divBdr>
            <w:top w:val="none" w:sz="0" w:space="0" w:color="auto"/>
            <w:left w:val="none" w:sz="0" w:space="0" w:color="auto"/>
            <w:bottom w:val="none" w:sz="0" w:space="0" w:color="auto"/>
            <w:right w:val="none" w:sz="0" w:space="0" w:color="auto"/>
          </w:divBdr>
        </w:div>
        <w:div w:id="1207136948">
          <w:marLeft w:val="0"/>
          <w:marRight w:val="0"/>
          <w:marTop w:val="0"/>
          <w:marBottom w:val="0"/>
          <w:divBdr>
            <w:top w:val="none" w:sz="0" w:space="0" w:color="auto"/>
            <w:left w:val="none" w:sz="0" w:space="0" w:color="auto"/>
            <w:bottom w:val="none" w:sz="0" w:space="0" w:color="auto"/>
            <w:right w:val="none" w:sz="0" w:space="0" w:color="auto"/>
          </w:divBdr>
        </w:div>
        <w:div w:id="1440685850">
          <w:marLeft w:val="0"/>
          <w:marRight w:val="0"/>
          <w:marTop w:val="0"/>
          <w:marBottom w:val="0"/>
          <w:divBdr>
            <w:top w:val="none" w:sz="0" w:space="0" w:color="auto"/>
            <w:left w:val="none" w:sz="0" w:space="0" w:color="auto"/>
            <w:bottom w:val="none" w:sz="0" w:space="0" w:color="auto"/>
            <w:right w:val="none" w:sz="0" w:space="0" w:color="auto"/>
          </w:divBdr>
        </w:div>
        <w:div w:id="1505900343">
          <w:marLeft w:val="0"/>
          <w:marRight w:val="0"/>
          <w:marTop w:val="0"/>
          <w:marBottom w:val="0"/>
          <w:divBdr>
            <w:top w:val="none" w:sz="0" w:space="0" w:color="auto"/>
            <w:left w:val="none" w:sz="0" w:space="0" w:color="auto"/>
            <w:bottom w:val="none" w:sz="0" w:space="0" w:color="auto"/>
            <w:right w:val="none" w:sz="0" w:space="0" w:color="auto"/>
          </w:divBdr>
        </w:div>
        <w:div w:id="1532035543">
          <w:marLeft w:val="0"/>
          <w:marRight w:val="0"/>
          <w:marTop w:val="0"/>
          <w:marBottom w:val="0"/>
          <w:divBdr>
            <w:top w:val="none" w:sz="0" w:space="0" w:color="auto"/>
            <w:left w:val="none" w:sz="0" w:space="0" w:color="auto"/>
            <w:bottom w:val="none" w:sz="0" w:space="0" w:color="auto"/>
            <w:right w:val="none" w:sz="0" w:space="0" w:color="auto"/>
          </w:divBdr>
        </w:div>
        <w:div w:id="1553693623">
          <w:marLeft w:val="0"/>
          <w:marRight w:val="0"/>
          <w:marTop w:val="0"/>
          <w:marBottom w:val="0"/>
          <w:divBdr>
            <w:top w:val="none" w:sz="0" w:space="0" w:color="auto"/>
            <w:left w:val="none" w:sz="0" w:space="0" w:color="auto"/>
            <w:bottom w:val="none" w:sz="0" w:space="0" w:color="auto"/>
            <w:right w:val="none" w:sz="0" w:space="0" w:color="auto"/>
          </w:divBdr>
        </w:div>
        <w:div w:id="1825393563">
          <w:marLeft w:val="0"/>
          <w:marRight w:val="0"/>
          <w:marTop w:val="0"/>
          <w:marBottom w:val="0"/>
          <w:divBdr>
            <w:top w:val="none" w:sz="0" w:space="0" w:color="auto"/>
            <w:left w:val="none" w:sz="0" w:space="0" w:color="auto"/>
            <w:bottom w:val="none" w:sz="0" w:space="0" w:color="auto"/>
            <w:right w:val="none" w:sz="0" w:space="0" w:color="auto"/>
          </w:divBdr>
        </w:div>
        <w:div w:id="2036343989">
          <w:marLeft w:val="0"/>
          <w:marRight w:val="0"/>
          <w:marTop w:val="0"/>
          <w:marBottom w:val="0"/>
          <w:divBdr>
            <w:top w:val="none" w:sz="0" w:space="0" w:color="auto"/>
            <w:left w:val="none" w:sz="0" w:space="0" w:color="auto"/>
            <w:bottom w:val="none" w:sz="0" w:space="0" w:color="auto"/>
            <w:right w:val="none" w:sz="0" w:space="0" w:color="auto"/>
          </w:divBdr>
        </w:div>
        <w:div w:id="2064256278">
          <w:marLeft w:val="0"/>
          <w:marRight w:val="0"/>
          <w:marTop w:val="0"/>
          <w:marBottom w:val="0"/>
          <w:divBdr>
            <w:top w:val="none" w:sz="0" w:space="0" w:color="auto"/>
            <w:left w:val="none" w:sz="0" w:space="0" w:color="auto"/>
            <w:bottom w:val="none" w:sz="0" w:space="0" w:color="auto"/>
            <w:right w:val="none" w:sz="0" w:space="0" w:color="auto"/>
          </w:divBdr>
        </w:div>
      </w:divsChild>
    </w:div>
    <w:div w:id="509223567">
      <w:bodyDiv w:val="1"/>
      <w:marLeft w:val="0"/>
      <w:marRight w:val="0"/>
      <w:marTop w:val="0"/>
      <w:marBottom w:val="0"/>
      <w:divBdr>
        <w:top w:val="none" w:sz="0" w:space="0" w:color="auto"/>
        <w:left w:val="none" w:sz="0" w:space="0" w:color="auto"/>
        <w:bottom w:val="none" w:sz="0" w:space="0" w:color="auto"/>
        <w:right w:val="none" w:sz="0" w:space="0" w:color="auto"/>
      </w:divBdr>
    </w:div>
    <w:div w:id="512838566">
      <w:bodyDiv w:val="1"/>
      <w:marLeft w:val="0"/>
      <w:marRight w:val="0"/>
      <w:marTop w:val="0"/>
      <w:marBottom w:val="0"/>
      <w:divBdr>
        <w:top w:val="none" w:sz="0" w:space="0" w:color="auto"/>
        <w:left w:val="none" w:sz="0" w:space="0" w:color="auto"/>
        <w:bottom w:val="none" w:sz="0" w:space="0" w:color="auto"/>
        <w:right w:val="none" w:sz="0" w:space="0" w:color="auto"/>
      </w:divBdr>
    </w:div>
    <w:div w:id="515728373">
      <w:bodyDiv w:val="1"/>
      <w:marLeft w:val="0"/>
      <w:marRight w:val="0"/>
      <w:marTop w:val="0"/>
      <w:marBottom w:val="0"/>
      <w:divBdr>
        <w:top w:val="none" w:sz="0" w:space="0" w:color="auto"/>
        <w:left w:val="none" w:sz="0" w:space="0" w:color="auto"/>
        <w:bottom w:val="none" w:sz="0" w:space="0" w:color="auto"/>
        <w:right w:val="none" w:sz="0" w:space="0" w:color="auto"/>
      </w:divBdr>
      <w:divsChild>
        <w:div w:id="239759316">
          <w:marLeft w:val="0"/>
          <w:marRight w:val="0"/>
          <w:marTop w:val="0"/>
          <w:marBottom w:val="0"/>
          <w:divBdr>
            <w:top w:val="none" w:sz="0" w:space="0" w:color="auto"/>
            <w:left w:val="none" w:sz="0" w:space="0" w:color="auto"/>
            <w:bottom w:val="none" w:sz="0" w:space="0" w:color="auto"/>
            <w:right w:val="none" w:sz="0" w:space="0" w:color="auto"/>
          </w:divBdr>
        </w:div>
        <w:div w:id="856388636">
          <w:marLeft w:val="0"/>
          <w:marRight w:val="0"/>
          <w:marTop w:val="0"/>
          <w:marBottom w:val="0"/>
          <w:divBdr>
            <w:top w:val="none" w:sz="0" w:space="0" w:color="auto"/>
            <w:left w:val="none" w:sz="0" w:space="0" w:color="auto"/>
            <w:bottom w:val="none" w:sz="0" w:space="0" w:color="auto"/>
            <w:right w:val="none" w:sz="0" w:space="0" w:color="auto"/>
          </w:divBdr>
        </w:div>
        <w:div w:id="1079982707">
          <w:marLeft w:val="0"/>
          <w:marRight w:val="0"/>
          <w:marTop w:val="0"/>
          <w:marBottom w:val="0"/>
          <w:divBdr>
            <w:top w:val="none" w:sz="0" w:space="0" w:color="auto"/>
            <w:left w:val="none" w:sz="0" w:space="0" w:color="auto"/>
            <w:bottom w:val="none" w:sz="0" w:space="0" w:color="auto"/>
            <w:right w:val="none" w:sz="0" w:space="0" w:color="auto"/>
          </w:divBdr>
        </w:div>
        <w:div w:id="1150445744">
          <w:marLeft w:val="0"/>
          <w:marRight w:val="0"/>
          <w:marTop w:val="0"/>
          <w:marBottom w:val="0"/>
          <w:divBdr>
            <w:top w:val="none" w:sz="0" w:space="0" w:color="auto"/>
            <w:left w:val="none" w:sz="0" w:space="0" w:color="auto"/>
            <w:bottom w:val="none" w:sz="0" w:space="0" w:color="auto"/>
            <w:right w:val="none" w:sz="0" w:space="0" w:color="auto"/>
          </w:divBdr>
        </w:div>
        <w:div w:id="1572155116">
          <w:marLeft w:val="0"/>
          <w:marRight w:val="0"/>
          <w:marTop w:val="0"/>
          <w:marBottom w:val="0"/>
          <w:divBdr>
            <w:top w:val="none" w:sz="0" w:space="0" w:color="auto"/>
            <w:left w:val="none" w:sz="0" w:space="0" w:color="auto"/>
            <w:bottom w:val="none" w:sz="0" w:space="0" w:color="auto"/>
            <w:right w:val="none" w:sz="0" w:space="0" w:color="auto"/>
          </w:divBdr>
        </w:div>
        <w:div w:id="1885016067">
          <w:marLeft w:val="0"/>
          <w:marRight w:val="0"/>
          <w:marTop w:val="0"/>
          <w:marBottom w:val="0"/>
          <w:divBdr>
            <w:top w:val="none" w:sz="0" w:space="0" w:color="auto"/>
            <w:left w:val="none" w:sz="0" w:space="0" w:color="auto"/>
            <w:bottom w:val="none" w:sz="0" w:space="0" w:color="auto"/>
            <w:right w:val="none" w:sz="0" w:space="0" w:color="auto"/>
          </w:divBdr>
        </w:div>
        <w:div w:id="2051805932">
          <w:marLeft w:val="0"/>
          <w:marRight w:val="0"/>
          <w:marTop w:val="0"/>
          <w:marBottom w:val="0"/>
          <w:divBdr>
            <w:top w:val="none" w:sz="0" w:space="0" w:color="auto"/>
            <w:left w:val="none" w:sz="0" w:space="0" w:color="auto"/>
            <w:bottom w:val="none" w:sz="0" w:space="0" w:color="auto"/>
            <w:right w:val="none" w:sz="0" w:space="0" w:color="auto"/>
          </w:divBdr>
        </w:div>
        <w:div w:id="2081949106">
          <w:marLeft w:val="0"/>
          <w:marRight w:val="0"/>
          <w:marTop w:val="0"/>
          <w:marBottom w:val="0"/>
          <w:divBdr>
            <w:top w:val="none" w:sz="0" w:space="0" w:color="auto"/>
            <w:left w:val="none" w:sz="0" w:space="0" w:color="auto"/>
            <w:bottom w:val="none" w:sz="0" w:space="0" w:color="auto"/>
            <w:right w:val="none" w:sz="0" w:space="0" w:color="auto"/>
          </w:divBdr>
        </w:div>
      </w:divsChild>
    </w:div>
    <w:div w:id="518932363">
      <w:bodyDiv w:val="1"/>
      <w:marLeft w:val="0"/>
      <w:marRight w:val="0"/>
      <w:marTop w:val="0"/>
      <w:marBottom w:val="0"/>
      <w:divBdr>
        <w:top w:val="none" w:sz="0" w:space="0" w:color="auto"/>
        <w:left w:val="none" w:sz="0" w:space="0" w:color="auto"/>
        <w:bottom w:val="none" w:sz="0" w:space="0" w:color="auto"/>
        <w:right w:val="none" w:sz="0" w:space="0" w:color="auto"/>
      </w:divBdr>
    </w:div>
    <w:div w:id="524253295">
      <w:bodyDiv w:val="1"/>
      <w:marLeft w:val="0"/>
      <w:marRight w:val="0"/>
      <w:marTop w:val="0"/>
      <w:marBottom w:val="0"/>
      <w:divBdr>
        <w:top w:val="none" w:sz="0" w:space="0" w:color="auto"/>
        <w:left w:val="none" w:sz="0" w:space="0" w:color="auto"/>
        <w:bottom w:val="none" w:sz="0" w:space="0" w:color="auto"/>
        <w:right w:val="none" w:sz="0" w:space="0" w:color="auto"/>
      </w:divBdr>
    </w:div>
    <w:div w:id="526329826">
      <w:bodyDiv w:val="1"/>
      <w:marLeft w:val="0"/>
      <w:marRight w:val="0"/>
      <w:marTop w:val="0"/>
      <w:marBottom w:val="0"/>
      <w:divBdr>
        <w:top w:val="none" w:sz="0" w:space="0" w:color="auto"/>
        <w:left w:val="none" w:sz="0" w:space="0" w:color="auto"/>
        <w:bottom w:val="none" w:sz="0" w:space="0" w:color="auto"/>
        <w:right w:val="none" w:sz="0" w:space="0" w:color="auto"/>
      </w:divBdr>
      <w:divsChild>
        <w:div w:id="1101411449">
          <w:marLeft w:val="0"/>
          <w:marRight w:val="0"/>
          <w:marTop w:val="0"/>
          <w:marBottom w:val="0"/>
          <w:divBdr>
            <w:top w:val="none" w:sz="0" w:space="0" w:color="auto"/>
            <w:left w:val="none" w:sz="0" w:space="0" w:color="auto"/>
            <w:bottom w:val="none" w:sz="0" w:space="0" w:color="auto"/>
            <w:right w:val="none" w:sz="0" w:space="0" w:color="auto"/>
          </w:divBdr>
          <w:divsChild>
            <w:div w:id="962544463">
              <w:marLeft w:val="0"/>
              <w:marRight w:val="0"/>
              <w:marTop w:val="0"/>
              <w:marBottom w:val="0"/>
              <w:divBdr>
                <w:top w:val="none" w:sz="0" w:space="0" w:color="auto"/>
                <w:left w:val="none" w:sz="0" w:space="0" w:color="auto"/>
                <w:bottom w:val="none" w:sz="0" w:space="0" w:color="auto"/>
                <w:right w:val="none" w:sz="0" w:space="0" w:color="auto"/>
              </w:divBdr>
              <w:divsChild>
                <w:div w:id="2055885314">
                  <w:marLeft w:val="0"/>
                  <w:marRight w:val="0"/>
                  <w:marTop w:val="0"/>
                  <w:marBottom w:val="0"/>
                  <w:divBdr>
                    <w:top w:val="none" w:sz="0" w:space="0" w:color="auto"/>
                    <w:left w:val="none" w:sz="0" w:space="0" w:color="auto"/>
                    <w:bottom w:val="none" w:sz="0" w:space="0" w:color="auto"/>
                    <w:right w:val="none" w:sz="0" w:space="0" w:color="auto"/>
                  </w:divBdr>
                  <w:divsChild>
                    <w:div w:id="196761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875107">
      <w:bodyDiv w:val="1"/>
      <w:marLeft w:val="0"/>
      <w:marRight w:val="0"/>
      <w:marTop w:val="0"/>
      <w:marBottom w:val="0"/>
      <w:divBdr>
        <w:top w:val="none" w:sz="0" w:space="0" w:color="auto"/>
        <w:left w:val="none" w:sz="0" w:space="0" w:color="auto"/>
        <w:bottom w:val="none" w:sz="0" w:space="0" w:color="auto"/>
        <w:right w:val="none" w:sz="0" w:space="0" w:color="auto"/>
      </w:divBdr>
    </w:div>
    <w:div w:id="530920415">
      <w:bodyDiv w:val="1"/>
      <w:marLeft w:val="0"/>
      <w:marRight w:val="0"/>
      <w:marTop w:val="0"/>
      <w:marBottom w:val="0"/>
      <w:divBdr>
        <w:top w:val="none" w:sz="0" w:space="0" w:color="auto"/>
        <w:left w:val="none" w:sz="0" w:space="0" w:color="auto"/>
        <w:bottom w:val="none" w:sz="0" w:space="0" w:color="auto"/>
        <w:right w:val="none" w:sz="0" w:space="0" w:color="auto"/>
      </w:divBdr>
      <w:divsChild>
        <w:div w:id="446318899">
          <w:marLeft w:val="0"/>
          <w:marRight w:val="0"/>
          <w:marTop w:val="0"/>
          <w:marBottom w:val="0"/>
          <w:divBdr>
            <w:top w:val="none" w:sz="0" w:space="0" w:color="auto"/>
            <w:left w:val="none" w:sz="0" w:space="0" w:color="auto"/>
            <w:bottom w:val="none" w:sz="0" w:space="0" w:color="auto"/>
            <w:right w:val="none" w:sz="0" w:space="0" w:color="auto"/>
          </w:divBdr>
        </w:div>
        <w:div w:id="460072533">
          <w:marLeft w:val="0"/>
          <w:marRight w:val="0"/>
          <w:marTop w:val="0"/>
          <w:marBottom w:val="0"/>
          <w:divBdr>
            <w:top w:val="none" w:sz="0" w:space="0" w:color="auto"/>
            <w:left w:val="none" w:sz="0" w:space="0" w:color="auto"/>
            <w:bottom w:val="none" w:sz="0" w:space="0" w:color="auto"/>
            <w:right w:val="none" w:sz="0" w:space="0" w:color="auto"/>
          </w:divBdr>
        </w:div>
        <w:div w:id="821040051">
          <w:marLeft w:val="0"/>
          <w:marRight w:val="0"/>
          <w:marTop w:val="0"/>
          <w:marBottom w:val="0"/>
          <w:divBdr>
            <w:top w:val="none" w:sz="0" w:space="0" w:color="auto"/>
            <w:left w:val="none" w:sz="0" w:space="0" w:color="auto"/>
            <w:bottom w:val="none" w:sz="0" w:space="0" w:color="auto"/>
            <w:right w:val="none" w:sz="0" w:space="0" w:color="auto"/>
          </w:divBdr>
        </w:div>
        <w:div w:id="933516773">
          <w:marLeft w:val="0"/>
          <w:marRight w:val="0"/>
          <w:marTop w:val="0"/>
          <w:marBottom w:val="0"/>
          <w:divBdr>
            <w:top w:val="none" w:sz="0" w:space="0" w:color="auto"/>
            <w:left w:val="none" w:sz="0" w:space="0" w:color="auto"/>
            <w:bottom w:val="none" w:sz="0" w:space="0" w:color="auto"/>
            <w:right w:val="none" w:sz="0" w:space="0" w:color="auto"/>
          </w:divBdr>
        </w:div>
        <w:div w:id="1016465537">
          <w:marLeft w:val="0"/>
          <w:marRight w:val="0"/>
          <w:marTop w:val="0"/>
          <w:marBottom w:val="0"/>
          <w:divBdr>
            <w:top w:val="none" w:sz="0" w:space="0" w:color="auto"/>
            <w:left w:val="none" w:sz="0" w:space="0" w:color="auto"/>
            <w:bottom w:val="none" w:sz="0" w:space="0" w:color="auto"/>
            <w:right w:val="none" w:sz="0" w:space="0" w:color="auto"/>
          </w:divBdr>
        </w:div>
        <w:div w:id="1296062886">
          <w:marLeft w:val="0"/>
          <w:marRight w:val="0"/>
          <w:marTop w:val="0"/>
          <w:marBottom w:val="0"/>
          <w:divBdr>
            <w:top w:val="none" w:sz="0" w:space="0" w:color="auto"/>
            <w:left w:val="none" w:sz="0" w:space="0" w:color="auto"/>
            <w:bottom w:val="none" w:sz="0" w:space="0" w:color="auto"/>
            <w:right w:val="none" w:sz="0" w:space="0" w:color="auto"/>
          </w:divBdr>
        </w:div>
        <w:div w:id="1459253151">
          <w:marLeft w:val="0"/>
          <w:marRight w:val="0"/>
          <w:marTop w:val="0"/>
          <w:marBottom w:val="0"/>
          <w:divBdr>
            <w:top w:val="none" w:sz="0" w:space="0" w:color="auto"/>
            <w:left w:val="none" w:sz="0" w:space="0" w:color="auto"/>
            <w:bottom w:val="none" w:sz="0" w:space="0" w:color="auto"/>
            <w:right w:val="none" w:sz="0" w:space="0" w:color="auto"/>
          </w:divBdr>
        </w:div>
        <w:div w:id="1462845478">
          <w:marLeft w:val="0"/>
          <w:marRight w:val="0"/>
          <w:marTop w:val="0"/>
          <w:marBottom w:val="0"/>
          <w:divBdr>
            <w:top w:val="none" w:sz="0" w:space="0" w:color="auto"/>
            <w:left w:val="none" w:sz="0" w:space="0" w:color="auto"/>
            <w:bottom w:val="none" w:sz="0" w:space="0" w:color="auto"/>
            <w:right w:val="none" w:sz="0" w:space="0" w:color="auto"/>
          </w:divBdr>
        </w:div>
        <w:div w:id="1509179364">
          <w:marLeft w:val="0"/>
          <w:marRight w:val="0"/>
          <w:marTop w:val="0"/>
          <w:marBottom w:val="0"/>
          <w:divBdr>
            <w:top w:val="none" w:sz="0" w:space="0" w:color="auto"/>
            <w:left w:val="none" w:sz="0" w:space="0" w:color="auto"/>
            <w:bottom w:val="none" w:sz="0" w:space="0" w:color="auto"/>
            <w:right w:val="none" w:sz="0" w:space="0" w:color="auto"/>
          </w:divBdr>
        </w:div>
        <w:div w:id="1514417031">
          <w:marLeft w:val="0"/>
          <w:marRight w:val="0"/>
          <w:marTop w:val="0"/>
          <w:marBottom w:val="0"/>
          <w:divBdr>
            <w:top w:val="none" w:sz="0" w:space="0" w:color="auto"/>
            <w:left w:val="none" w:sz="0" w:space="0" w:color="auto"/>
            <w:bottom w:val="none" w:sz="0" w:space="0" w:color="auto"/>
            <w:right w:val="none" w:sz="0" w:space="0" w:color="auto"/>
          </w:divBdr>
        </w:div>
        <w:div w:id="1630552064">
          <w:marLeft w:val="0"/>
          <w:marRight w:val="0"/>
          <w:marTop w:val="0"/>
          <w:marBottom w:val="0"/>
          <w:divBdr>
            <w:top w:val="none" w:sz="0" w:space="0" w:color="auto"/>
            <w:left w:val="none" w:sz="0" w:space="0" w:color="auto"/>
            <w:bottom w:val="none" w:sz="0" w:space="0" w:color="auto"/>
            <w:right w:val="none" w:sz="0" w:space="0" w:color="auto"/>
          </w:divBdr>
        </w:div>
        <w:div w:id="1933858096">
          <w:marLeft w:val="0"/>
          <w:marRight w:val="0"/>
          <w:marTop w:val="0"/>
          <w:marBottom w:val="0"/>
          <w:divBdr>
            <w:top w:val="none" w:sz="0" w:space="0" w:color="auto"/>
            <w:left w:val="none" w:sz="0" w:space="0" w:color="auto"/>
            <w:bottom w:val="none" w:sz="0" w:space="0" w:color="auto"/>
            <w:right w:val="none" w:sz="0" w:space="0" w:color="auto"/>
          </w:divBdr>
        </w:div>
      </w:divsChild>
    </w:div>
    <w:div w:id="537282443">
      <w:bodyDiv w:val="1"/>
      <w:marLeft w:val="0"/>
      <w:marRight w:val="0"/>
      <w:marTop w:val="0"/>
      <w:marBottom w:val="0"/>
      <w:divBdr>
        <w:top w:val="none" w:sz="0" w:space="0" w:color="auto"/>
        <w:left w:val="none" w:sz="0" w:space="0" w:color="auto"/>
        <w:bottom w:val="none" w:sz="0" w:space="0" w:color="auto"/>
        <w:right w:val="none" w:sz="0" w:space="0" w:color="auto"/>
      </w:divBdr>
    </w:div>
    <w:div w:id="546069558">
      <w:bodyDiv w:val="1"/>
      <w:marLeft w:val="0"/>
      <w:marRight w:val="0"/>
      <w:marTop w:val="0"/>
      <w:marBottom w:val="0"/>
      <w:divBdr>
        <w:top w:val="none" w:sz="0" w:space="0" w:color="auto"/>
        <w:left w:val="none" w:sz="0" w:space="0" w:color="auto"/>
        <w:bottom w:val="none" w:sz="0" w:space="0" w:color="auto"/>
        <w:right w:val="none" w:sz="0" w:space="0" w:color="auto"/>
      </w:divBdr>
      <w:divsChild>
        <w:div w:id="905914983">
          <w:marLeft w:val="0"/>
          <w:marRight w:val="0"/>
          <w:marTop w:val="0"/>
          <w:marBottom w:val="0"/>
          <w:divBdr>
            <w:top w:val="none" w:sz="0" w:space="0" w:color="auto"/>
            <w:left w:val="none" w:sz="0" w:space="0" w:color="auto"/>
            <w:bottom w:val="none" w:sz="0" w:space="0" w:color="auto"/>
            <w:right w:val="none" w:sz="0" w:space="0" w:color="auto"/>
          </w:divBdr>
        </w:div>
        <w:div w:id="1381173323">
          <w:marLeft w:val="0"/>
          <w:marRight w:val="0"/>
          <w:marTop w:val="0"/>
          <w:marBottom w:val="0"/>
          <w:divBdr>
            <w:top w:val="none" w:sz="0" w:space="0" w:color="auto"/>
            <w:left w:val="none" w:sz="0" w:space="0" w:color="auto"/>
            <w:bottom w:val="none" w:sz="0" w:space="0" w:color="auto"/>
            <w:right w:val="none" w:sz="0" w:space="0" w:color="auto"/>
          </w:divBdr>
        </w:div>
      </w:divsChild>
    </w:div>
    <w:div w:id="566502352">
      <w:bodyDiv w:val="1"/>
      <w:marLeft w:val="0"/>
      <w:marRight w:val="0"/>
      <w:marTop w:val="0"/>
      <w:marBottom w:val="0"/>
      <w:divBdr>
        <w:top w:val="none" w:sz="0" w:space="0" w:color="auto"/>
        <w:left w:val="none" w:sz="0" w:space="0" w:color="auto"/>
        <w:bottom w:val="none" w:sz="0" w:space="0" w:color="auto"/>
        <w:right w:val="none" w:sz="0" w:space="0" w:color="auto"/>
      </w:divBdr>
      <w:divsChild>
        <w:div w:id="483395217">
          <w:marLeft w:val="0"/>
          <w:marRight w:val="0"/>
          <w:marTop w:val="0"/>
          <w:marBottom w:val="0"/>
          <w:divBdr>
            <w:top w:val="none" w:sz="0" w:space="0" w:color="auto"/>
            <w:left w:val="none" w:sz="0" w:space="0" w:color="auto"/>
            <w:bottom w:val="none" w:sz="0" w:space="0" w:color="auto"/>
            <w:right w:val="none" w:sz="0" w:space="0" w:color="auto"/>
          </w:divBdr>
        </w:div>
        <w:div w:id="651762696">
          <w:marLeft w:val="0"/>
          <w:marRight w:val="0"/>
          <w:marTop w:val="0"/>
          <w:marBottom w:val="0"/>
          <w:divBdr>
            <w:top w:val="none" w:sz="0" w:space="0" w:color="auto"/>
            <w:left w:val="none" w:sz="0" w:space="0" w:color="auto"/>
            <w:bottom w:val="none" w:sz="0" w:space="0" w:color="auto"/>
            <w:right w:val="none" w:sz="0" w:space="0" w:color="auto"/>
          </w:divBdr>
        </w:div>
        <w:div w:id="842205593">
          <w:marLeft w:val="0"/>
          <w:marRight w:val="0"/>
          <w:marTop w:val="0"/>
          <w:marBottom w:val="0"/>
          <w:divBdr>
            <w:top w:val="none" w:sz="0" w:space="0" w:color="auto"/>
            <w:left w:val="none" w:sz="0" w:space="0" w:color="auto"/>
            <w:bottom w:val="none" w:sz="0" w:space="0" w:color="auto"/>
            <w:right w:val="none" w:sz="0" w:space="0" w:color="auto"/>
          </w:divBdr>
        </w:div>
        <w:div w:id="880555538">
          <w:marLeft w:val="0"/>
          <w:marRight w:val="0"/>
          <w:marTop w:val="0"/>
          <w:marBottom w:val="0"/>
          <w:divBdr>
            <w:top w:val="none" w:sz="0" w:space="0" w:color="auto"/>
            <w:left w:val="none" w:sz="0" w:space="0" w:color="auto"/>
            <w:bottom w:val="none" w:sz="0" w:space="0" w:color="auto"/>
            <w:right w:val="none" w:sz="0" w:space="0" w:color="auto"/>
          </w:divBdr>
        </w:div>
        <w:div w:id="1083911155">
          <w:marLeft w:val="0"/>
          <w:marRight w:val="0"/>
          <w:marTop w:val="0"/>
          <w:marBottom w:val="0"/>
          <w:divBdr>
            <w:top w:val="none" w:sz="0" w:space="0" w:color="auto"/>
            <w:left w:val="none" w:sz="0" w:space="0" w:color="auto"/>
            <w:bottom w:val="none" w:sz="0" w:space="0" w:color="auto"/>
            <w:right w:val="none" w:sz="0" w:space="0" w:color="auto"/>
          </w:divBdr>
        </w:div>
        <w:div w:id="1221598986">
          <w:marLeft w:val="0"/>
          <w:marRight w:val="0"/>
          <w:marTop w:val="0"/>
          <w:marBottom w:val="0"/>
          <w:divBdr>
            <w:top w:val="none" w:sz="0" w:space="0" w:color="auto"/>
            <w:left w:val="none" w:sz="0" w:space="0" w:color="auto"/>
            <w:bottom w:val="none" w:sz="0" w:space="0" w:color="auto"/>
            <w:right w:val="none" w:sz="0" w:space="0" w:color="auto"/>
          </w:divBdr>
        </w:div>
        <w:div w:id="1666280600">
          <w:marLeft w:val="0"/>
          <w:marRight w:val="0"/>
          <w:marTop w:val="0"/>
          <w:marBottom w:val="0"/>
          <w:divBdr>
            <w:top w:val="none" w:sz="0" w:space="0" w:color="auto"/>
            <w:left w:val="none" w:sz="0" w:space="0" w:color="auto"/>
            <w:bottom w:val="none" w:sz="0" w:space="0" w:color="auto"/>
            <w:right w:val="none" w:sz="0" w:space="0" w:color="auto"/>
          </w:divBdr>
        </w:div>
        <w:div w:id="1678536153">
          <w:marLeft w:val="0"/>
          <w:marRight w:val="0"/>
          <w:marTop w:val="0"/>
          <w:marBottom w:val="0"/>
          <w:divBdr>
            <w:top w:val="none" w:sz="0" w:space="0" w:color="auto"/>
            <w:left w:val="none" w:sz="0" w:space="0" w:color="auto"/>
            <w:bottom w:val="none" w:sz="0" w:space="0" w:color="auto"/>
            <w:right w:val="none" w:sz="0" w:space="0" w:color="auto"/>
          </w:divBdr>
        </w:div>
        <w:div w:id="1723748048">
          <w:marLeft w:val="0"/>
          <w:marRight w:val="0"/>
          <w:marTop w:val="0"/>
          <w:marBottom w:val="0"/>
          <w:divBdr>
            <w:top w:val="none" w:sz="0" w:space="0" w:color="auto"/>
            <w:left w:val="none" w:sz="0" w:space="0" w:color="auto"/>
            <w:bottom w:val="none" w:sz="0" w:space="0" w:color="auto"/>
            <w:right w:val="none" w:sz="0" w:space="0" w:color="auto"/>
          </w:divBdr>
        </w:div>
        <w:div w:id="1993093532">
          <w:marLeft w:val="0"/>
          <w:marRight w:val="0"/>
          <w:marTop w:val="0"/>
          <w:marBottom w:val="0"/>
          <w:divBdr>
            <w:top w:val="none" w:sz="0" w:space="0" w:color="auto"/>
            <w:left w:val="none" w:sz="0" w:space="0" w:color="auto"/>
            <w:bottom w:val="none" w:sz="0" w:space="0" w:color="auto"/>
            <w:right w:val="none" w:sz="0" w:space="0" w:color="auto"/>
          </w:divBdr>
        </w:div>
      </w:divsChild>
    </w:div>
    <w:div w:id="578562162">
      <w:bodyDiv w:val="1"/>
      <w:marLeft w:val="0"/>
      <w:marRight w:val="0"/>
      <w:marTop w:val="0"/>
      <w:marBottom w:val="0"/>
      <w:divBdr>
        <w:top w:val="none" w:sz="0" w:space="0" w:color="auto"/>
        <w:left w:val="none" w:sz="0" w:space="0" w:color="auto"/>
        <w:bottom w:val="none" w:sz="0" w:space="0" w:color="auto"/>
        <w:right w:val="none" w:sz="0" w:space="0" w:color="auto"/>
      </w:divBdr>
    </w:div>
    <w:div w:id="580020817">
      <w:bodyDiv w:val="1"/>
      <w:marLeft w:val="0"/>
      <w:marRight w:val="0"/>
      <w:marTop w:val="0"/>
      <w:marBottom w:val="0"/>
      <w:divBdr>
        <w:top w:val="none" w:sz="0" w:space="0" w:color="auto"/>
        <w:left w:val="none" w:sz="0" w:space="0" w:color="auto"/>
        <w:bottom w:val="none" w:sz="0" w:space="0" w:color="auto"/>
        <w:right w:val="none" w:sz="0" w:space="0" w:color="auto"/>
      </w:divBdr>
    </w:div>
    <w:div w:id="583808714">
      <w:bodyDiv w:val="1"/>
      <w:marLeft w:val="0"/>
      <w:marRight w:val="0"/>
      <w:marTop w:val="0"/>
      <w:marBottom w:val="0"/>
      <w:divBdr>
        <w:top w:val="none" w:sz="0" w:space="0" w:color="auto"/>
        <w:left w:val="none" w:sz="0" w:space="0" w:color="auto"/>
        <w:bottom w:val="none" w:sz="0" w:space="0" w:color="auto"/>
        <w:right w:val="none" w:sz="0" w:space="0" w:color="auto"/>
      </w:divBdr>
    </w:div>
    <w:div w:id="588974168">
      <w:bodyDiv w:val="1"/>
      <w:marLeft w:val="0"/>
      <w:marRight w:val="0"/>
      <w:marTop w:val="0"/>
      <w:marBottom w:val="0"/>
      <w:divBdr>
        <w:top w:val="none" w:sz="0" w:space="0" w:color="auto"/>
        <w:left w:val="none" w:sz="0" w:space="0" w:color="auto"/>
        <w:bottom w:val="none" w:sz="0" w:space="0" w:color="auto"/>
        <w:right w:val="none" w:sz="0" w:space="0" w:color="auto"/>
      </w:divBdr>
    </w:div>
    <w:div w:id="607198486">
      <w:bodyDiv w:val="1"/>
      <w:marLeft w:val="0"/>
      <w:marRight w:val="0"/>
      <w:marTop w:val="0"/>
      <w:marBottom w:val="0"/>
      <w:divBdr>
        <w:top w:val="none" w:sz="0" w:space="0" w:color="auto"/>
        <w:left w:val="none" w:sz="0" w:space="0" w:color="auto"/>
        <w:bottom w:val="none" w:sz="0" w:space="0" w:color="auto"/>
        <w:right w:val="none" w:sz="0" w:space="0" w:color="auto"/>
      </w:divBdr>
    </w:div>
    <w:div w:id="618032216">
      <w:bodyDiv w:val="1"/>
      <w:marLeft w:val="0"/>
      <w:marRight w:val="0"/>
      <w:marTop w:val="0"/>
      <w:marBottom w:val="0"/>
      <w:divBdr>
        <w:top w:val="none" w:sz="0" w:space="0" w:color="auto"/>
        <w:left w:val="none" w:sz="0" w:space="0" w:color="auto"/>
        <w:bottom w:val="none" w:sz="0" w:space="0" w:color="auto"/>
        <w:right w:val="none" w:sz="0" w:space="0" w:color="auto"/>
      </w:divBdr>
    </w:div>
    <w:div w:id="640430336">
      <w:bodyDiv w:val="1"/>
      <w:marLeft w:val="0"/>
      <w:marRight w:val="0"/>
      <w:marTop w:val="0"/>
      <w:marBottom w:val="0"/>
      <w:divBdr>
        <w:top w:val="none" w:sz="0" w:space="0" w:color="auto"/>
        <w:left w:val="none" w:sz="0" w:space="0" w:color="auto"/>
        <w:bottom w:val="none" w:sz="0" w:space="0" w:color="auto"/>
        <w:right w:val="none" w:sz="0" w:space="0" w:color="auto"/>
      </w:divBdr>
      <w:divsChild>
        <w:div w:id="393088028">
          <w:marLeft w:val="0"/>
          <w:marRight w:val="0"/>
          <w:marTop w:val="0"/>
          <w:marBottom w:val="0"/>
          <w:divBdr>
            <w:top w:val="none" w:sz="0" w:space="0" w:color="auto"/>
            <w:left w:val="none" w:sz="0" w:space="0" w:color="auto"/>
            <w:bottom w:val="none" w:sz="0" w:space="0" w:color="auto"/>
            <w:right w:val="none" w:sz="0" w:space="0" w:color="auto"/>
          </w:divBdr>
        </w:div>
      </w:divsChild>
    </w:div>
    <w:div w:id="641890173">
      <w:bodyDiv w:val="1"/>
      <w:marLeft w:val="0"/>
      <w:marRight w:val="0"/>
      <w:marTop w:val="0"/>
      <w:marBottom w:val="0"/>
      <w:divBdr>
        <w:top w:val="none" w:sz="0" w:space="0" w:color="auto"/>
        <w:left w:val="none" w:sz="0" w:space="0" w:color="auto"/>
        <w:bottom w:val="none" w:sz="0" w:space="0" w:color="auto"/>
        <w:right w:val="none" w:sz="0" w:space="0" w:color="auto"/>
      </w:divBdr>
    </w:div>
    <w:div w:id="643240227">
      <w:bodyDiv w:val="1"/>
      <w:marLeft w:val="0"/>
      <w:marRight w:val="0"/>
      <w:marTop w:val="0"/>
      <w:marBottom w:val="0"/>
      <w:divBdr>
        <w:top w:val="none" w:sz="0" w:space="0" w:color="auto"/>
        <w:left w:val="none" w:sz="0" w:space="0" w:color="auto"/>
        <w:bottom w:val="none" w:sz="0" w:space="0" w:color="auto"/>
        <w:right w:val="none" w:sz="0" w:space="0" w:color="auto"/>
      </w:divBdr>
    </w:div>
    <w:div w:id="646007718">
      <w:bodyDiv w:val="1"/>
      <w:marLeft w:val="0"/>
      <w:marRight w:val="0"/>
      <w:marTop w:val="0"/>
      <w:marBottom w:val="0"/>
      <w:divBdr>
        <w:top w:val="none" w:sz="0" w:space="0" w:color="auto"/>
        <w:left w:val="none" w:sz="0" w:space="0" w:color="auto"/>
        <w:bottom w:val="none" w:sz="0" w:space="0" w:color="auto"/>
        <w:right w:val="none" w:sz="0" w:space="0" w:color="auto"/>
      </w:divBdr>
    </w:div>
    <w:div w:id="646252112">
      <w:bodyDiv w:val="1"/>
      <w:marLeft w:val="0"/>
      <w:marRight w:val="0"/>
      <w:marTop w:val="0"/>
      <w:marBottom w:val="0"/>
      <w:divBdr>
        <w:top w:val="none" w:sz="0" w:space="0" w:color="auto"/>
        <w:left w:val="none" w:sz="0" w:space="0" w:color="auto"/>
        <w:bottom w:val="none" w:sz="0" w:space="0" w:color="auto"/>
        <w:right w:val="none" w:sz="0" w:space="0" w:color="auto"/>
      </w:divBdr>
    </w:div>
    <w:div w:id="648363628">
      <w:bodyDiv w:val="1"/>
      <w:marLeft w:val="0"/>
      <w:marRight w:val="0"/>
      <w:marTop w:val="0"/>
      <w:marBottom w:val="0"/>
      <w:divBdr>
        <w:top w:val="none" w:sz="0" w:space="0" w:color="auto"/>
        <w:left w:val="none" w:sz="0" w:space="0" w:color="auto"/>
        <w:bottom w:val="none" w:sz="0" w:space="0" w:color="auto"/>
        <w:right w:val="none" w:sz="0" w:space="0" w:color="auto"/>
      </w:divBdr>
    </w:div>
    <w:div w:id="658776822">
      <w:bodyDiv w:val="1"/>
      <w:marLeft w:val="0"/>
      <w:marRight w:val="0"/>
      <w:marTop w:val="0"/>
      <w:marBottom w:val="0"/>
      <w:divBdr>
        <w:top w:val="none" w:sz="0" w:space="0" w:color="auto"/>
        <w:left w:val="none" w:sz="0" w:space="0" w:color="auto"/>
        <w:bottom w:val="none" w:sz="0" w:space="0" w:color="auto"/>
        <w:right w:val="none" w:sz="0" w:space="0" w:color="auto"/>
      </w:divBdr>
      <w:divsChild>
        <w:div w:id="286397863">
          <w:marLeft w:val="0"/>
          <w:marRight w:val="0"/>
          <w:marTop w:val="0"/>
          <w:marBottom w:val="0"/>
          <w:divBdr>
            <w:top w:val="none" w:sz="0" w:space="0" w:color="auto"/>
            <w:left w:val="none" w:sz="0" w:space="0" w:color="auto"/>
            <w:bottom w:val="none" w:sz="0" w:space="0" w:color="auto"/>
            <w:right w:val="none" w:sz="0" w:space="0" w:color="auto"/>
          </w:divBdr>
        </w:div>
      </w:divsChild>
    </w:div>
    <w:div w:id="668213374">
      <w:bodyDiv w:val="1"/>
      <w:marLeft w:val="0"/>
      <w:marRight w:val="0"/>
      <w:marTop w:val="0"/>
      <w:marBottom w:val="0"/>
      <w:divBdr>
        <w:top w:val="none" w:sz="0" w:space="0" w:color="auto"/>
        <w:left w:val="none" w:sz="0" w:space="0" w:color="auto"/>
        <w:bottom w:val="none" w:sz="0" w:space="0" w:color="auto"/>
        <w:right w:val="none" w:sz="0" w:space="0" w:color="auto"/>
      </w:divBdr>
      <w:divsChild>
        <w:div w:id="400980740">
          <w:marLeft w:val="0"/>
          <w:marRight w:val="0"/>
          <w:marTop w:val="0"/>
          <w:marBottom w:val="0"/>
          <w:divBdr>
            <w:top w:val="none" w:sz="0" w:space="0" w:color="auto"/>
            <w:left w:val="none" w:sz="0" w:space="0" w:color="auto"/>
            <w:bottom w:val="none" w:sz="0" w:space="0" w:color="auto"/>
            <w:right w:val="none" w:sz="0" w:space="0" w:color="auto"/>
          </w:divBdr>
        </w:div>
        <w:div w:id="1852723523">
          <w:marLeft w:val="0"/>
          <w:marRight w:val="0"/>
          <w:marTop w:val="0"/>
          <w:marBottom w:val="0"/>
          <w:divBdr>
            <w:top w:val="none" w:sz="0" w:space="0" w:color="auto"/>
            <w:left w:val="none" w:sz="0" w:space="0" w:color="auto"/>
            <w:bottom w:val="none" w:sz="0" w:space="0" w:color="auto"/>
            <w:right w:val="none" w:sz="0" w:space="0" w:color="auto"/>
          </w:divBdr>
        </w:div>
      </w:divsChild>
    </w:div>
    <w:div w:id="674847356">
      <w:bodyDiv w:val="1"/>
      <w:marLeft w:val="0"/>
      <w:marRight w:val="0"/>
      <w:marTop w:val="0"/>
      <w:marBottom w:val="0"/>
      <w:divBdr>
        <w:top w:val="none" w:sz="0" w:space="0" w:color="auto"/>
        <w:left w:val="none" w:sz="0" w:space="0" w:color="auto"/>
        <w:bottom w:val="none" w:sz="0" w:space="0" w:color="auto"/>
        <w:right w:val="none" w:sz="0" w:space="0" w:color="auto"/>
      </w:divBdr>
      <w:divsChild>
        <w:div w:id="7677373">
          <w:marLeft w:val="0"/>
          <w:marRight w:val="0"/>
          <w:marTop w:val="0"/>
          <w:marBottom w:val="0"/>
          <w:divBdr>
            <w:top w:val="none" w:sz="0" w:space="0" w:color="auto"/>
            <w:left w:val="none" w:sz="0" w:space="0" w:color="auto"/>
            <w:bottom w:val="none" w:sz="0" w:space="0" w:color="auto"/>
            <w:right w:val="none" w:sz="0" w:space="0" w:color="auto"/>
          </w:divBdr>
        </w:div>
        <w:div w:id="410395644">
          <w:marLeft w:val="0"/>
          <w:marRight w:val="0"/>
          <w:marTop w:val="0"/>
          <w:marBottom w:val="0"/>
          <w:divBdr>
            <w:top w:val="none" w:sz="0" w:space="0" w:color="auto"/>
            <w:left w:val="none" w:sz="0" w:space="0" w:color="auto"/>
            <w:bottom w:val="none" w:sz="0" w:space="0" w:color="auto"/>
            <w:right w:val="none" w:sz="0" w:space="0" w:color="auto"/>
          </w:divBdr>
        </w:div>
        <w:div w:id="510411008">
          <w:marLeft w:val="0"/>
          <w:marRight w:val="0"/>
          <w:marTop w:val="0"/>
          <w:marBottom w:val="0"/>
          <w:divBdr>
            <w:top w:val="none" w:sz="0" w:space="0" w:color="auto"/>
            <w:left w:val="none" w:sz="0" w:space="0" w:color="auto"/>
            <w:bottom w:val="none" w:sz="0" w:space="0" w:color="auto"/>
            <w:right w:val="none" w:sz="0" w:space="0" w:color="auto"/>
          </w:divBdr>
        </w:div>
        <w:div w:id="972056363">
          <w:marLeft w:val="0"/>
          <w:marRight w:val="0"/>
          <w:marTop w:val="0"/>
          <w:marBottom w:val="0"/>
          <w:divBdr>
            <w:top w:val="none" w:sz="0" w:space="0" w:color="auto"/>
            <w:left w:val="none" w:sz="0" w:space="0" w:color="auto"/>
            <w:bottom w:val="none" w:sz="0" w:space="0" w:color="auto"/>
            <w:right w:val="none" w:sz="0" w:space="0" w:color="auto"/>
          </w:divBdr>
        </w:div>
        <w:div w:id="1589659205">
          <w:marLeft w:val="0"/>
          <w:marRight w:val="0"/>
          <w:marTop w:val="0"/>
          <w:marBottom w:val="0"/>
          <w:divBdr>
            <w:top w:val="none" w:sz="0" w:space="0" w:color="auto"/>
            <w:left w:val="none" w:sz="0" w:space="0" w:color="auto"/>
            <w:bottom w:val="none" w:sz="0" w:space="0" w:color="auto"/>
            <w:right w:val="none" w:sz="0" w:space="0" w:color="auto"/>
          </w:divBdr>
        </w:div>
        <w:div w:id="1961496337">
          <w:marLeft w:val="0"/>
          <w:marRight w:val="0"/>
          <w:marTop w:val="0"/>
          <w:marBottom w:val="0"/>
          <w:divBdr>
            <w:top w:val="none" w:sz="0" w:space="0" w:color="auto"/>
            <w:left w:val="none" w:sz="0" w:space="0" w:color="auto"/>
            <w:bottom w:val="none" w:sz="0" w:space="0" w:color="auto"/>
            <w:right w:val="none" w:sz="0" w:space="0" w:color="auto"/>
          </w:divBdr>
        </w:div>
      </w:divsChild>
    </w:div>
    <w:div w:id="678696876">
      <w:bodyDiv w:val="1"/>
      <w:marLeft w:val="0"/>
      <w:marRight w:val="0"/>
      <w:marTop w:val="0"/>
      <w:marBottom w:val="0"/>
      <w:divBdr>
        <w:top w:val="none" w:sz="0" w:space="0" w:color="auto"/>
        <w:left w:val="none" w:sz="0" w:space="0" w:color="auto"/>
        <w:bottom w:val="none" w:sz="0" w:space="0" w:color="auto"/>
        <w:right w:val="none" w:sz="0" w:space="0" w:color="auto"/>
      </w:divBdr>
    </w:div>
    <w:div w:id="695623973">
      <w:bodyDiv w:val="1"/>
      <w:marLeft w:val="0"/>
      <w:marRight w:val="0"/>
      <w:marTop w:val="0"/>
      <w:marBottom w:val="0"/>
      <w:divBdr>
        <w:top w:val="none" w:sz="0" w:space="0" w:color="auto"/>
        <w:left w:val="none" w:sz="0" w:space="0" w:color="auto"/>
        <w:bottom w:val="none" w:sz="0" w:space="0" w:color="auto"/>
        <w:right w:val="none" w:sz="0" w:space="0" w:color="auto"/>
      </w:divBdr>
      <w:divsChild>
        <w:div w:id="867059204">
          <w:marLeft w:val="0"/>
          <w:marRight w:val="0"/>
          <w:marTop w:val="15"/>
          <w:marBottom w:val="0"/>
          <w:divBdr>
            <w:top w:val="single" w:sz="48" w:space="0" w:color="auto"/>
            <w:left w:val="single" w:sz="48" w:space="0" w:color="auto"/>
            <w:bottom w:val="single" w:sz="48" w:space="0" w:color="auto"/>
            <w:right w:val="single" w:sz="48" w:space="0" w:color="auto"/>
          </w:divBdr>
          <w:divsChild>
            <w:div w:id="18464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4460">
      <w:bodyDiv w:val="1"/>
      <w:marLeft w:val="0"/>
      <w:marRight w:val="0"/>
      <w:marTop w:val="0"/>
      <w:marBottom w:val="0"/>
      <w:divBdr>
        <w:top w:val="none" w:sz="0" w:space="0" w:color="auto"/>
        <w:left w:val="none" w:sz="0" w:space="0" w:color="auto"/>
        <w:bottom w:val="none" w:sz="0" w:space="0" w:color="auto"/>
        <w:right w:val="none" w:sz="0" w:space="0" w:color="auto"/>
      </w:divBdr>
      <w:divsChild>
        <w:div w:id="87585399">
          <w:marLeft w:val="0"/>
          <w:marRight w:val="0"/>
          <w:marTop w:val="0"/>
          <w:marBottom w:val="0"/>
          <w:divBdr>
            <w:top w:val="none" w:sz="0" w:space="0" w:color="auto"/>
            <w:left w:val="none" w:sz="0" w:space="0" w:color="auto"/>
            <w:bottom w:val="none" w:sz="0" w:space="0" w:color="auto"/>
            <w:right w:val="none" w:sz="0" w:space="0" w:color="auto"/>
          </w:divBdr>
        </w:div>
        <w:div w:id="647825015">
          <w:marLeft w:val="0"/>
          <w:marRight w:val="0"/>
          <w:marTop w:val="0"/>
          <w:marBottom w:val="0"/>
          <w:divBdr>
            <w:top w:val="none" w:sz="0" w:space="0" w:color="auto"/>
            <w:left w:val="none" w:sz="0" w:space="0" w:color="auto"/>
            <w:bottom w:val="none" w:sz="0" w:space="0" w:color="auto"/>
            <w:right w:val="none" w:sz="0" w:space="0" w:color="auto"/>
          </w:divBdr>
        </w:div>
        <w:div w:id="1264530718">
          <w:marLeft w:val="0"/>
          <w:marRight w:val="0"/>
          <w:marTop w:val="0"/>
          <w:marBottom w:val="0"/>
          <w:divBdr>
            <w:top w:val="none" w:sz="0" w:space="0" w:color="auto"/>
            <w:left w:val="none" w:sz="0" w:space="0" w:color="auto"/>
            <w:bottom w:val="none" w:sz="0" w:space="0" w:color="auto"/>
            <w:right w:val="none" w:sz="0" w:space="0" w:color="auto"/>
          </w:divBdr>
        </w:div>
        <w:div w:id="1294212063">
          <w:marLeft w:val="0"/>
          <w:marRight w:val="0"/>
          <w:marTop w:val="0"/>
          <w:marBottom w:val="0"/>
          <w:divBdr>
            <w:top w:val="none" w:sz="0" w:space="0" w:color="auto"/>
            <w:left w:val="none" w:sz="0" w:space="0" w:color="auto"/>
            <w:bottom w:val="none" w:sz="0" w:space="0" w:color="auto"/>
            <w:right w:val="none" w:sz="0" w:space="0" w:color="auto"/>
          </w:divBdr>
        </w:div>
        <w:div w:id="1387142968">
          <w:marLeft w:val="0"/>
          <w:marRight w:val="0"/>
          <w:marTop w:val="0"/>
          <w:marBottom w:val="0"/>
          <w:divBdr>
            <w:top w:val="none" w:sz="0" w:space="0" w:color="auto"/>
            <w:left w:val="none" w:sz="0" w:space="0" w:color="auto"/>
            <w:bottom w:val="none" w:sz="0" w:space="0" w:color="auto"/>
            <w:right w:val="none" w:sz="0" w:space="0" w:color="auto"/>
          </w:divBdr>
        </w:div>
        <w:div w:id="1402017779">
          <w:marLeft w:val="0"/>
          <w:marRight w:val="0"/>
          <w:marTop w:val="0"/>
          <w:marBottom w:val="0"/>
          <w:divBdr>
            <w:top w:val="none" w:sz="0" w:space="0" w:color="auto"/>
            <w:left w:val="none" w:sz="0" w:space="0" w:color="auto"/>
            <w:bottom w:val="none" w:sz="0" w:space="0" w:color="auto"/>
            <w:right w:val="none" w:sz="0" w:space="0" w:color="auto"/>
          </w:divBdr>
        </w:div>
        <w:div w:id="1631786854">
          <w:marLeft w:val="0"/>
          <w:marRight w:val="0"/>
          <w:marTop w:val="0"/>
          <w:marBottom w:val="0"/>
          <w:divBdr>
            <w:top w:val="none" w:sz="0" w:space="0" w:color="auto"/>
            <w:left w:val="none" w:sz="0" w:space="0" w:color="auto"/>
            <w:bottom w:val="none" w:sz="0" w:space="0" w:color="auto"/>
            <w:right w:val="none" w:sz="0" w:space="0" w:color="auto"/>
          </w:divBdr>
        </w:div>
        <w:div w:id="1878814753">
          <w:marLeft w:val="0"/>
          <w:marRight w:val="0"/>
          <w:marTop w:val="0"/>
          <w:marBottom w:val="0"/>
          <w:divBdr>
            <w:top w:val="none" w:sz="0" w:space="0" w:color="auto"/>
            <w:left w:val="none" w:sz="0" w:space="0" w:color="auto"/>
            <w:bottom w:val="none" w:sz="0" w:space="0" w:color="auto"/>
            <w:right w:val="none" w:sz="0" w:space="0" w:color="auto"/>
          </w:divBdr>
        </w:div>
      </w:divsChild>
    </w:div>
    <w:div w:id="710418263">
      <w:bodyDiv w:val="1"/>
      <w:marLeft w:val="0"/>
      <w:marRight w:val="0"/>
      <w:marTop w:val="0"/>
      <w:marBottom w:val="0"/>
      <w:divBdr>
        <w:top w:val="none" w:sz="0" w:space="0" w:color="auto"/>
        <w:left w:val="none" w:sz="0" w:space="0" w:color="auto"/>
        <w:bottom w:val="none" w:sz="0" w:space="0" w:color="auto"/>
        <w:right w:val="none" w:sz="0" w:space="0" w:color="auto"/>
      </w:divBdr>
      <w:divsChild>
        <w:div w:id="251280747">
          <w:marLeft w:val="0"/>
          <w:marRight w:val="0"/>
          <w:marTop w:val="0"/>
          <w:marBottom w:val="0"/>
          <w:divBdr>
            <w:top w:val="none" w:sz="0" w:space="0" w:color="auto"/>
            <w:left w:val="none" w:sz="0" w:space="0" w:color="auto"/>
            <w:bottom w:val="none" w:sz="0" w:space="0" w:color="auto"/>
            <w:right w:val="none" w:sz="0" w:space="0" w:color="auto"/>
          </w:divBdr>
        </w:div>
        <w:div w:id="415589744">
          <w:marLeft w:val="0"/>
          <w:marRight w:val="0"/>
          <w:marTop w:val="0"/>
          <w:marBottom w:val="0"/>
          <w:divBdr>
            <w:top w:val="none" w:sz="0" w:space="0" w:color="auto"/>
            <w:left w:val="none" w:sz="0" w:space="0" w:color="auto"/>
            <w:bottom w:val="none" w:sz="0" w:space="0" w:color="auto"/>
            <w:right w:val="none" w:sz="0" w:space="0" w:color="auto"/>
          </w:divBdr>
        </w:div>
        <w:div w:id="1149370375">
          <w:marLeft w:val="0"/>
          <w:marRight w:val="0"/>
          <w:marTop w:val="0"/>
          <w:marBottom w:val="0"/>
          <w:divBdr>
            <w:top w:val="none" w:sz="0" w:space="0" w:color="auto"/>
            <w:left w:val="none" w:sz="0" w:space="0" w:color="auto"/>
            <w:bottom w:val="none" w:sz="0" w:space="0" w:color="auto"/>
            <w:right w:val="none" w:sz="0" w:space="0" w:color="auto"/>
          </w:divBdr>
        </w:div>
        <w:div w:id="1770614609">
          <w:marLeft w:val="0"/>
          <w:marRight w:val="0"/>
          <w:marTop w:val="0"/>
          <w:marBottom w:val="0"/>
          <w:divBdr>
            <w:top w:val="none" w:sz="0" w:space="0" w:color="auto"/>
            <w:left w:val="none" w:sz="0" w:space="0" w:color="auto"/>
            <w:bottom w:val="none" w:sz="0" w:space="0" w:color="auto"/>
            <w:right w:val="none" w:sz="0" w:space="0" w:color="auto"/>
          </w:divBdr>
        </w:div>
      </w:divsChild>
    </w:div>
    <w:div w:id="711226753">
      <w:bodyDiv w:val="1"/>
      <w:marLeft w:val="0"/>
      <w:marRight w:val="0"/>
      <w:marTop w:val="0"/>
      <w:marBottom w:val="0"/>
      <w:divBdr>
        <w:top w:val="none" w:sz="0" w:space="0" w:color="auto"/>
        <w:left w:val="none" w:sz="0" w:space="0" w:color="auto"/>
        <w:bottom w:val="none" w:sz="0" w:space="0" w:color="auto"/>
        <w:right w:val="none" w:sz="0" w:space="0" w:color="auto"/>
      </w:divBdr>
      <w:divsChild>
        <w:div w:id="178323548">
          <w:marLeft w:val="0"/>
          <w:marRight w:val="0"/>
          <w:marTop w:val="0"/>
          <w:marBottom w:val="0"/>
          <w:divBdr>
            <w:top w:val="none" w:sz="0" w:space="0" w:color="auto"/>
            <w:left w:val="none" w:sz="0" w:space="0" w:color="auto"/>
            <w:bottom w:val="none" w:sz="0" w:space="0" w:color="auto"/>
            <w:right w:val="none" w:sz="0" w:space="0" w:color="auto"/>
          </w:divBdr>
        </w:div>
        <w:div w:id="322468297">
          <w:marLeft w:val="0"/>
          <w:marRight w:val="0"/>
          <w:marTop w:val="0"/>
          <w:marBottom w:val="0"/>
          <w:divBdr>
            <w:top w:val="none" w:sz="0" w:space="0" w:color="auto"/>
            <w:left w:val="none" w:sz="0" w:space="0" w:color="auto"/>
            <w:bottom w:val="none" w:sz="0" w:space="0" w:color="auto"/>
            <w:right w:val="none" w:sz="0" w:space="0" w:color="auto"/>
          </w:divBdr>
        </w:div>
        <w:div w:id="913007200">
          <w:marLeft w:val="0"/>
          <w:marRight w:val="0"/>
          <w:marTop w:val="0"/>
          <w:marBottom w:val="0"/>
          <w:divBdr>
            <w:top w:val="none" w:sz="0" w:space="0" w:color="auto"/>
            <w:left w:val="none" w:sz="0" w:space="0" w:color="auto"/>
            <w:bottom w:val="none" w:sz="0" w:space="0" w:color="auto"/>
            <w:right w:val="none" w:sz="0" w:space="0" w:color="auto"/>
          </w:divBdr>
        </w:div>
        <w:div w:id="1072700443">
          <w:marLeft w:val="0"/>
          <w:marRight w:val="0"/>
          <w:marTop w:val="0"/>
          <w:marBottom w:val="0"/>
          <w:divBdr>
            <w:top w:val="none" w:sz="0" w:space="0" w:color="auto"/>
            <w:left w:val="none" w:sz="0" w:space="0" w:color="auto"/>
            <w:bottom w:val="none" w:sz="0" w:space="0" w:color="auto"/>
            <w:right w:val="none" w:sz="0" w:space="0" w:color="auto"/>
          </w:divBdr>
        </w:div>
        <w:div w:id="1159733505">
          <w:marLeft w:val="0"/>
          <w:marRight w:val="0"/>
          <w:marTop w:val="0"/>
          <w:marBottom w:val="0"/>
          <w:divBdr>
            <w:top w:val="none" w:sz="0" w:space="0" w:color="auto"/>
            <w:left w:val="none" w:sz="0" w:space="0" w:color="auto"/>
            <w:bottom w:val="none" w:sz="0" w:space="0" w:color="auto"/>
            <w:right w:val="none" w:sz="0" w:space="0" w:color="auto"/>
          </w:divBdr>
        </w:div>
        <w:div w:id="1408915664">
          <w:marLeft w:val="0"/>
          <w:marRight w:val="0"/>
          <w:marTop w:val="0"/>
          <w:marBottom w:val="0"/>
          <w:divBdr>
            <w:top w:val="none" w:sz="0" w:space="0" w:color="auto"/>
            <w:left w:val="none" w:sz="0" w:space="0" w:color="auto"/>
            <w:bottom w:val="none" w:sz="0" w:space="0" w:color="auto"/>
            <w:right w:val="none" w:sz="0" w:space="0" w:color="auto"/>
          </w:divBdr>
        </w:div>
        <w:div w:id="1487429156">
          <w:marLeft w:val="0"/>
          <w:marRight w:val="0"/>
          <w:marTop w:val="0"/>
          <w:marBottom w:val="0"/>
          <w:divBdr>
            <w:top w:val="none" w:sz="0" w:space="0" w:color="auto"/>
            <w:left w:val="none" w:sz="0" w:space="0" w:color="auto"/>
            <w:bottom w:val="none" w:sz="0" w:space="0" w:color="auto"/>
            <w:right w:val="none" w:sz="0" w:space="0" w:color="auto"/>
          </w:divBdr>
        </w:div>
      </w:divsChild>
    </w:div>
    <w:div w:id="715617306">
      <w:bodyDiv w:val="1"/>
      <w:marLeft w:val="0"/>
      <w:marRight w:val="0"/>
      <w:marTop w:val="0"/>
      <w:marBottom w:val="0"/>
      <w:divBdr>
        <w:top w:val="none" w:sz="0" w:space="0" w:color="auto"/>
        <w:left w:val="none" w:sz="0" w:space="0" w:color="auto"/>
        <w:bottom w:val="none" w:sz="0" w:space="0" w:color="auto"/>
        <w:right w:val="none" w:sz="0" w:space="0" w:color="auto"/>
      </w:divBdr>
      <w:divsChild>
        <w:div w:id="659230550">
          <w:marLeft w:val="0"/>
          <w:marRight w:val="0"/>
          <w:marTop w:val="0"/>
          <w:marBottom w:val="0"/>
          <w:divBdr>
            <w:top w:val="none" w:sz="0" w:space="0" w:color="auto"/>
            <w:left w:val="none" w:sz="0" w:space="0" w:color="auto"/>
            <w:bottom w:val="none" w:sz="0" w:space="0" w:color="auto"/>
            <w:right w:val="none" w:sz="0" w:space="0" w:color="auto"/>
          </w:divBdr>
        </w:div>
        <w:div w:id="659232108">
          <w:marLeft w:val="0"/>
          <w:marRight w:val="0"/>
          <w:marTop w:val="0"/>
          <w:marBottom w:val="0"/>
          <w:divBdr>
            <w:top w:val="none" w:sz="0" w:space="0" w:color="auto"/>
            <w:left w:val="none" w:sz="0" w:space="0" w:color="auto"/>
            <w:bottom w:val="none" w:sz="0" w:space="0" w:color="auto"/>
            <w:right w:val="none" w:sz="0" w:space="0" w:color="auto"/>
          </w:divBdr>
        </w:div>
        <w:div w:id="1039432668">
          <w:marLeft w:val="0"/>
          <w:marRight w:val="0"/>
          <w:marTop w:val="0"/>
          <w:marBottom w:val="0"/>
          <w:divBdr>
            <w:top w:val="none" w:sz="0" w:space="0" w:color="auto"/>
            <w:left w:val="none" w:sz="0" w:space="0" w:color="auto"/>
            <w:bottom w:val="none" w:sz="0" w:space="0" w:color="auto"/>
            <w:right w:val="none" w:sz="0" w:space="0" w:color="auto"/>
          </w:divBdr>
        </w:div>
        <w:div w:id="1523592359">
          <w:marLeft w:val="0"/>
          <w:marRight w:val="0"/>
          <w:marTop w:val="0"/>
          <w:marBottom w:val="0"/>
          <w:divBdr>
            <w:top w:val="none" w:sz="0" w:space="0" w:color="auto"/>
            <w:left w:val="none" w:sz="0" w:space="0" w:color="auto"/>
            <w:bottom w:val="none" w:sz="0" w:space="0" w:color="auto"/>
            <w:right w:val="none" w:sz="0" w:space="0" w:color="auto"/>
          </w:divBdr>
        </w:div>
        <w:div w:id="1590656927">
          <w:marLeft w:val="0"/>
          <w:marRight w:val="0"/>
          <w:marTop w:val="0"/>
          <w:marBottom w:val="0"/>
          <w:divBdr>
            <w:top w:val="none" w:sz="0" w:space="0" w:color="auto"/>
            <w:left w:val="none" w:sz="0" w:space="0" w:color="auto"/>
            <w:bottom w:val="none" w:sz="0" w:space="0" w:color="auto"/>
            <w:right w:val="none" w:sz="0" w:space="0" w:color="auto"/>
          </w:divBdr>
        </w:div>
        <w:div w:id="1669093623">
          <w:marLeft w:val="0"/>
          <w:marRight w:val="0"/>
          <w:marTop w:val="0"/>
          <w:marBottom w:val="0"/>
          <w:divBdr>
            <w:top w:val="none" w:sz="0" w:space="0" w:color="auto"/>
            <w:left w:val="none" w:sz="0" w:space="0" w:color="auto"/>
            <w:bottom w:val="none" w:sz="0" w:space="0" w:color="auto"/>
            <w:right w:val="none" w:sz="0" w:space="0" w:color="auto"/>
          </w:divBdr>
        </w:div>
        <w:div w:id="1804931222">
          <w:marLeft w:val="0"/>
          <w:marRight w:val="0"/>
          <w:marTop w:val="0"/>
          <w:marBottom w:val="0"/>
          <w:divBdr>
            <w:top w:val="none" w:sz="0" w:space="0" w:color="auto"/>
            <w:left w:val="none" w:sz="0" w:space="0" w:color="auto"/>
            <w:bottom w:val="none" w:sz="0" w:space="0" w:color="auto"/>
            <w:right w:val="none" w:sz="0" w:space="0" w:color="auto"/>
          </w:divBdr>
        </w:div>
      </w:divsChild>
    </w:div>
    <w:div w:id="732654051">
      <w:bodyDiv w:val="1"/>
      <w:marLeft w:val="0"/>
      <w:marRight w:val="0"/>
      <w:marTop w:val="0"/>
      <w:marBottom w:val="0"/>
      <w:divBdr>
        <w:top w:val="none" w:sz="0" w:space="0" w:color="auto"/>
        <w:left w:val="none" w:sz="0" w:space="0" w:color="auto"/>
        <w:bottom w:val="none" w:sz="0" w:space="0" w:color="auto"/>
        <w:right w:val="none" w:sz="0" w:space="0" w:color="auto"/>
      </w:divBdr>
    </w:div>
    <w:div w:id="741415484">
      <w:bodyDiv w:val="1"/>
      <w:marLeft w:val="0"/>
      <w:marRight w:val="0"/>
      <w:marTop w:val="0"/>
      <w:marBottom w:val="0"/>
      <w:divBdr>
        <w:top w:val="none" w:sz="0" w:space="0" w:color="auto"/>
        <w:left w:val="none" w:sz="0" w:space="0" w:color="auto"/>
        <w:bottom w:val="none" w:sz="0" w:space="0" w:color="auto"/>
        <w:right w:val="none" w:sz="0" w:space="0" w:color="auto"/>
      </w:divBdr>
    </w:div>
    <w:div w:id="746271869">
      <w:bodyDiv w:val="1"/>
      <w:marLeft w:val="0"/>
      <w:marRight w:val="0"/>
      <w:marTop w:val="0"/>
      <w:marBottom w:val="0"/>
      <w:divBdr>
        <w:top w:val="none" w:sz="0" w:space="0" w:color="auto"/>
        <w:left w:val="none" w:sz="0" w:space="0" w:color="auto"/>
        <w:bottom w:val="none" w:sz="0" w:space="0" w:color="auto"/>
        <w:right w:val="none" w:sz="0" w:space="0" w:color="auto"/>
      </w:divBdr>
    </w:div>
    <w:div w:id="795022858">
      <w:bodyDiv w:val="1"/>
      <w:marLeft w:val="0"/>
      <w:marRight w:val="0"/>
      <w:marTop w:val="0"/>
      <w:marBottom w:val="0"/>
      <w:divBdr>
        <w:top w:val="none" w:sz="0" w:space="0" w:color="auto"/>
        <w:left w:val="none" w:sz="0" w:space="0" w:color="auto"/>
        <w:bottom w:val="none" w:sz="0" w:space="0" w:color="auto"/>
        <w:right w:val="none" w:sz="0" w:space="0" w:color="auto"/>
      </w:divBdr>
      <w:divsChild>
        <w:div w:id="1448163693">
          <w:marLeft w:val="0"/>
          <w:marRight w:val="0"/>
          <w:marTop w:val="0"/>
          <w:marBottom w:val="0"/>
          <w:divBdr>
            <w:top w:val="none" w:sz="0" w:space="0" w:color="auto"/>
            <w:left w:val="none" w:sz="0" w:space="0" w:color="auto"/>
            <w:bottom w:val="none" w:sz="0" w:space="0" w:color="auto"/>
            <w:right w:val="none" w:sz="0" w:space="0" w:color="auto"/>
          </w:divBdr>
        </w:div>
      </w:divsChild>
    </w:div>
    <w:div w:id="795608202">
      <w:bodyDiv w:val="1"/>
      <w:marLeft w:val="0"/>
      <w:marRight w:val="0"/>
      <w:marTop w:val="0"/>
      <w:marBottom w:val="0"/>
      <w:divBdr>
        <w:top w:val="none" w:sz="0" w:space="0" w:color="auto"/>
        <w:left w:val="none" w:sz="0" w:space="0" w:color="auto"/>
        <w:bottom w:val="none" w:sz="0" w:space="0" w:color="auto"/>
        <w:right w:val="none" w:sz="0" w:space="0" w:color="auto"/>
      </w:divBdr>
      <w:divsChild>
        <w:div w:id="159582212">
          <w:marLeft w:val="0"/>
          <w:marRight w:val="0"/>
          <w:marTop w:val="0"/>
          <w:marBottom w:val="0"/>
          <w:divBdr>
            <w:top w:val="none" w:sz="0" w:space="0" w:color="auto"/>
            <w:left w:val="none" w:sz="0" w:space="0" w:color="auto"/>
            <w:bottom w:val="none" w:sz="0" w:space="0" w:color="auto"/>
            <w:right w:val="none" w:sz="0" w:space="0" w:color="auto"/>
          </w:divBdr>
        </w:div>
        <w:div w:id="268049727">
          <w:marLeft w:val="0"/>
          <w:marRight w:val="0"/>
          <w:marTop w:val="0"/>
          <w:marBottom w:val="0"/>
          <w:divBdr>
            <w:top w:val="none" w:sz="0" w:space="0" w:color="auto"/>
            <w:left w:val="none" w:sz="0" w:space="0" w:color="auto"/>
            <w:bottom w:val="none" w:sz="0" w:space="0" w:color="auto"/>
            <w:right w:val="none" w:sz="0" w:space="0" w:color="auto"/>
          </w:divBdr>
        </w:div>
        <w:div w:id="309209673">
          <w:marLeft w:val="0"/>
          <w:marRight w:val="0"/>
          <w:marTop w:val="0"/>
          <w:marBottom w:val="0"/>
          <w:divBdr>
            <w:top w:val="none" w:sz="0" w:space="0" w:color="auto"/>
            <w:left w:val="none" w:sz="0" w:space="0" w:color="auto"/>
            <w:bottom w:val="none" w:sz="0" w:space="0" w:color="auto"/>
            <w:right w:val="none" w:sz="0" w:space="0" w:color="auto"/>
          </w:divBdr>
        </w:div>
        <w:div w:id="814758106">
          <w:marLeft w:val="0"/>
          <w:marRight w:val="0"/>
          <w:marTop w:val="0"/>
          <w:marBottom w:val="0"/>
          <w:divBdr>
            <w:top w:val="none" w:sz="0" w:space="0" w:color="auto"/>
            <w:left w:val="none" w:sz="0" w:space="0" w:color="auto"/>
            <w:bottom w:val="none" w:sz="0" w:space="0" w:color="auto"/>
            <w:right w:val="none" w:sz="0" w:space="0" w:color="auto"/>
          </w:divBdr>
        </w:div>
        <w:div w:id="1184978264">
          <w:marLeft w:val="0"/>
          <w:marRight w:val="0"/>
          <w:marTop w:val="0"/>
          <w:marBottom w:val="0"/>
          <w:divBdr>
            <w:top w:val="none" w:sz="0" w:space="0" w:color="auto"/>
            <w:left w:val="none" w:sz="0" w:space="0" w:color="auto"/>
            <w:bottom w:val="none" w:sz="0" w:space="0" w:color="auto"/>
            <w:right w:val="none" w:sz="0" w:space="0" w:color="auto"/>
          </w:divBdr>
        </w:div>
        <w:div w:id="1240209975">
          <w:marLeft w:val="0"/>
          <w:marRight w:val="0"/>
          <w:marTop w:val="0"/>
          <w:marBottom w:val="0"/>
          <w:divBdr>
            <w:top w:val="none" w:sz="0" w:space="0" w:color="auto"/>
            <w:left w:val="none" w:sz="0" w:space="0" w:color="auto"/>
            <w:bottom w:val="none" w:sz="0" w:space="0" w:color="auto"/>
            <w:right w:val="none" w:sz="0" w:space="0" w:color="auto"/>
          </w:divBdr>
        </w:div>
        <w:div w:id="1245263478">
          <w:marLeft w:val="0"/>
          <w:marRight w:val="0"/>
          <w:marTop w:val="0"/>
          <w:marBottom w:val="0"/>
          <w:divBdr>
            <w:top w:val="none" w:sz="0" w:space="0" w:color="auto"/>
            <w:left w:val="none" w:sz="0" w:space="0" w:color="auto"/>
            <w:bottom w:val="none" w:sz="0" w:space="0" w:color="auto"/>
            <w:right w:val="none" w:sz="0" w:space="0" w:color="auto"/>
          </w:divBdr>
        </w:div>
        <w:div w:id="1247878659">
          <w:marLeft w:val="0"/>
          <w:marRight w:val="0"/>
          <w:marTop w:val="0"/>
          <w:marBottom w:val="0"/>
          <w:divBdr>
            <w:top w:val="none" w:sz="0" w:space="0" w:color="auto"/>
            <w:left w:val="none" w:sz="0" w:space="0" w:color="auto"/>
            <w:bottom w:val="none" w:sz="0" w:space="0" w:color="auto"/>
            <w:right w:val="none" w:sz="0" w:space="0" w:color="auto"/>
          </w:divBdr>
        </w:div>
        <w:div w:id="1260405861">
          <w:marLeft w:val="0"/>
          <w:marRight w:val="0"/>
          <w:marTop w:val="0"/>
          <w:marBottom w:val="0"/>
          <w:divBdr>
            <w:top w:val="none" w:sz="0" w:space="0" w:color="auto"/>
            <w:left w:val="none" w:sz="0" w:space="0" w:color="auto"/>
            <w:bottom w:val="none" w:sz="0" w:space="0" w:color="auto"/>
            <w:right w:val="none" w:sz="0" w:space="0" w:color="auto"/>
          </w:divBdr>
        </w:div>
        <w:div w:id="1405957819">
          <w:marLeft w:val="0"/>
          <w:marRight w:val="0"/>
          <w:marTop w:val="0"/>
          <w:marBottom w:val="0"/>
          <w:divBdr>
            <w:top w:val="none" w:sz="0" w:space="0" w:color="auto"/>
            <w:left w:val="none" w:sz="0" w:space="0" w:color="auto"/>
            <w:bottom w:val="none" w:sz="0" w:space="0" w:color="auto"/>
            <w:right w:val="none" w:sz="0" w:space="0" w:color="auto"/>
          </w:divBdr>
        </w:div>
        <w:div w:id="1842892297">
          <w:marLeft w:val="0"/>
          <w:marRight w:val="0"/>
          <w:marTop w:val="0"/>
          <w:marBottom w:val="0"/>
          <w:divBdr>
            <w:top w:val="none" w:sz="0" w:space="0" w:color="auto"/>
            <w:left w:val="none" w:sz="0" w:space="0" w:color="auto"/>
            <w:bottom w:val="none" w:sz="0" w:space="0" w:color="auto"/>
            <w:right w:val="none" w:sz="0" w:space="0" w:color="auto"/>
          </w:divBdr>
        </w:div>
        <w:div w:id="1853375488">
          <w:marLeft w:val="0"/>
          <w:marRight w:val="0"/>
          <w:marTop w:val="0"/>
          <w:marBottom w:val="0"/>
          <w:divBdr>
            <w:top w:val="none" w:sz="0" w:space="0" w:color="auto"/>
            <w:left w:val="none" w:sz="0" w:space="0" w:color="auto"/>
            <w:bottom w:val="none" w:sz="0" w:space="0" w:color="auto"/>
            <w:right w:val="none" w:sz="0" w:space="0" w:color="auto"/>
          </w:divBdr>
        </w:div>
        <w:div w:id="1883982218">
          <w:marLeft w:val="0"/>
          <w:marRight w:val="0"/>
          <w:marTop w:val="0"/>
          <w:marBottom w:val="0"/>
          <w:divBdr>
            <w:top w:val="none" w:sz="0" w:space="0" w:color="auto"/>
            <w:left w:val="none" w:sz="0" w:space="0" w:color="auto"/>
            <w:bottom w:val="none" w:sz="0" w:space="0" w:color="auto"/>
            <w:right w:val="none" w:sz="0" w:space="0" w:color="auto"/>
          </w:divBdr>
        </w:div>
      </w:divsChild>
    </w:div>
    <w:div w:id="803307298">
      <w:bodyDiv w:val="1"/>
      <w:marLeft w:val="0"/>
      <w:marRight w:val="0"/>
      <w:marTop w:val="0"/>
      <w:marBottom w:val="0"/>
      <w:divBdr>
        <w:top w:val="none" w:sz="0" w:space="0" w:color="auto"/>
        <w:left w:val="none" w:sz="0" w:space="0" w:color="auto"/>
        <w:bottom w:val="none" w:sz="0" w:space="0" w:color="auto"/>
        <w:right w:val="none" w:sz="0" w:space="0" w:color="auto"/>
      </w:divBdr>
    </w:div>
    <w:div w:id="823593644">
      <w:bodyDiv w:val="1"/>
      <w:marLeft w:val="0"/>
      <w:marRight w:val="0"/>
      <w:marTop w:val="0"/>
      <w:marBottom w:val="0"/>
      <w:divBdr>
        <w:top w:val="none" w:sz="0" w:space="0" w:color="auto"/>
        <w:left w:val="none" w:sz="0" w:space="0" w:color="auto"/>
        <w:bottom w:val="none" w:sz="0" w:space="0" w:color="auto"/>
        <w:right w:val="none" w:sz="0" w:space="0" w:color="auto"/>
      </w:divBdr>
      <w:divsChild>
        <w:div w:id="1781948070">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31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90095">
      <w:bodyDiv w:val="1"/>
      <w:marLeft w:val="0"/>
      <w:marRight w:val="0"/>
      <w:marTop w:val="0"/>
      <w:marBottom w:val="0"/>
      <w:divBdr>
        <w:top w:val="none" w:sz="0" w:space="0" w:color="auto"/>
        <w:left w:val="none" w:sz="0" w:space="0" w:color="auto"/>
        <w:bottom w:val="none" w:sz="0" w:space="0" w:color="auto"/>
        <w:right w:val="none" w:sz="0" w:space="0" w:color="auto"/>
      </w:divBdr>
      <w:divsChild>
        <w:div w:id="818957546">
          <w:marLeft w:val="0"/>
          <w:marRight w:val="0"/>
          <w:marTop w:val="0"/>
          <w:marBottom w:val="0"/>
          <w:divBdr>
            <w:top w:val="none" w:sz="0" w:space="0" w:color="auto"/>
            <w:left w:val="none" w:sz="0" w:space="0" w:color="auto"/>
            <w:bottom w:val="none" w:sz="0" w:space="0" w:color="auto"/>
            <w:right w:val="none" w:sz="0" w:space="0" w:color="auto"/>
          </w:divBdr>
          <w:divsChild>
            <w:div w:id="33890548">
              <w:marLeft w:val="0"/>
              <w:marRight w:val="0"/>
              <w:marTop w:val="0"/>
              <w:marBottom w:val="0"/>
              <w:divBdr>
                <w:top w:val="none" w:sz="0" w:space="0" w:color="auto"/>
                <w:left w:val="none" w:sz="0" w:space="0" w:color="auto"/>
                <w:bottom w:val="none" w:sz="0" w:space="0" w:color="auto"/>
                <w:right w:val="none" w:sz="0" w:space="0" w:color="auto"/>
              </w:divBdr>
              <w:divsChild>
                <w:div w:id="1247569">
                  <w:marLeft w:val="0"/>
                  <w:marRight w:val="0"/>
                  <w:marTop w:val="0"/>
                  <w:marBottom w:val="0"/>
                  <w:divBdr>
                    <w:top w:val="none" w:sz="0" w:space="0" w:color="auto"/>
                    <w:left w:val="none" w:sz="0" w:space="0" w:color="auto"/>
                    <w:bottom w:val="none" w:sz="0" w:space="0" w:color="auto"/>
                    <w:right w:val="none" w:sz="0" w:space="0" w:color="auto"/>
                  </w:divBdr>
                </w:div>
                <w:div w:id="1718117213">
                  <w:marLeft w:val="0"/>
                  <w:marRight w:val="0"/>
                  <w:marTop w:val="0"/>
                  <w:marBottom w:val="0"/>
                  <w:divBdr>
                    <w:top w:val="none" w:sz="0" w:space="0" w:color="auto"/>
                    <w:left w:val="none" w:sz="0" w:space="0" w:color="auto"/>
                    <w:bottom w:val="none" w:sz="0" w:space="0" w:color="auto"/>
                    <w:right w:val="none" w:sz="0" w:space="0" w:color="auto"/>
                  </w:divBdr>
                </w:div>
              </w:divsChild>
            </w:div>
            <w:div w:id="446506981">
              <w:marLeft w:val="0"/>
              <w:marRight w:val="0"/>
              <w:marTop w:val="0"/>
              <w:marBottom w:val="0"/>
              <w:divBdr>
                <w:top w:val="none" w:sz="0" w:space="0" w:color="auto"/>
                <w:left w:val="none" w:sz="0" w:space="0" w:color="auto"/>
                <w:bottom w:val="none" w:sz="0" w:space="0" w:color="auto"/>
                <w:right w:val="none" w:sz="0" w:space="0" w:color="auto"/>
              </w:divBdr>
              <w:divsChild>
                <w:div w:id="1057897590">
                  <w:marLeft w:val="0"/>
                  <w:marRight w:val="0"/>
                  <w:marTop w:val="0"/>
                  <w:marBottom w:val="0"/>
                  <w:divBdr>
                    <w:top w:val="none" w:sz="0" w:space="0" w:color="auto"/>
                    <w:left w:val="none" w:sz="0" w:space="0" w:color="auto"/>
                    <w:bottom w:val="none" w:sz="0" w:space="0" w:color="auto"/>
                    <w:right w:val="none" w:sz="0" w:space="0" w:color="auto"/>
                  </w:divBdr>
                </w:div>
                <w:div w:id="1396853053">
                  <w:marLeft w:val="0"/>
                  <w:marRight w:val="0"/>
                  <w:marTop w:val="0"/>
                  <w:marBottom w:val="0"/>
                  <w:divBdr>
                    <w:top w:val="none" w:sz="0" w:space="0" w:color="auto"/>
                    <w:left w:val="none" w:sz="0" w:space="0" w:color="auto"/>
                    <w:bottom w:val="none" w:sz="0" w:space="0" w:color="auto"/>
                    <w:right w:val="none" w:sz="0" w:space="0" w:color="auto"/>
                  </w:divBdr>
                </w:div>
              </w:divsChild>
            </w:div>
            <w:div w:id="1007177803">
              <w:marLeft w:val="0"/>
              <w:marRight w:val="0"/>
              <w:marTop w:val="0"/>
              <w:marBottom w:val="0"/>
              <w:divBdr>
                <w:top w:val="none" w:sz="0" w:space="0" w:color="auto"/>
                <w:left w:val="none" w:sz="0" w:space="0" w:color="auto"/>
                <w:bottom w:val="none" w:sz="0" w:space="0" w:color="auto"/>
                <w:right w:val="none" w:sz="0" w:space="0" w:color="auto"/>
              </w:divBdr>
              <w:divsChild>
                <w:div w:id="197084970">
                  <w:marLeft w:val="0"/>
                  <w:marRight w:val="0"/>
                  <w:marTop w:val="0"/>
                  <w:marBottom w:val="0"/>
                  <w:divBdr>
                    <w:top w:val="none" w:sz="0" w:space="0" w:color="auto"/>
                    <w:left w:val="none" w:sz="0" w:space="0" w:color="auto"/>
                    <w:bottom w:val="none" w:sz="0" w:space="0" w:color="auto"/>
                    <w:right w:val="none" w:sz="0" w:space="0" w:color="auto"/>
                  </w:divBdr>
                </w:div>
                <w:div w:id="810829897">
                  <w:marLeft w:val="0"/>
                  <w:marRight w:val="0"/>
                  <w:marTop w:val="0"/>
                  <w:marBottom w:val="0"/>
                  <w:divBdr>
                    <w:top w:val="none" w:sz="0" w:space="0" w:color="auto"/>
                    <w:left w:val="none" w:sz="0" w:space="0" w:color="auto"/>
                    <w:bottom w:val="none" w:sz="0" w:space="0" w:color="auto"/>
                    <w:right w:val="none" w:sz="0" w:space="0" w:color="auto"/>
                  </w:divBdr>
                </w:div>
              </w:divsChild>
            </w:div>
            <w:div w:id="1419211935">
              <w:marLeft w:val="0"/>
              <w:marRight w:val="0"/>
              <w:marTop w:val="0"/>
              <w:marBottom w:val="0"/>
              <w:divBdr>
                <w:top w:val="none" w:sz="0" w:space="0" w:color="auto"/>
                <w:left w:val="none" w:sz="0" w:space="0" w:color="auto"/>
                <w:bottom w:val="none" w:sz="0" w:space="0" w:color="auto"/>
                <w:right w:val="none" w:sz="0" w:space="0" w:color="auto"/>
              </w:divBdr>
              <w:divsChild>
                <w:div w:id="1412507049">
                  <w:marLeft w:val="0"/>
                  <w:marRight w:val="0"/>
                  <w:marTop w:val="0"/>
                  <w:marBottom w:val="0"/>
                  <w:divBdr>
                    <w:top w:val="none" w:sz="0" w:space="0" w:color="auto"/>
                    <w:left w:val="none" w:sz="0" w:space="0" w:color="auto"/>
                    <w:bottom w:val="none" w:sz="0" w:space="0" w:color="auto"/>
                    <w:right w:val="none" w:sz="0" w:space="0" w:color="auto"/>
                  </w:divBdr>
                </w:div>
                <w:div w:id="20955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55005">
          <w:marLeft w:val="0"/>
          <w:marRight w:val="0"/>
          <w:marTop w:val="0"/>
          <w:marBottom w:val="0"/>
          <w:divBdr>
            <w:top w:val="none" w:sz="0" w:space="0" w:color="auto"/>
            <w:left w:val="none" w:sz="0" w:space="0" w:color="auto"/>
            <w:bottom w:val="none" w:sz="0" w:space="0" w:color="auto"/>
            <w:right w:val="none" w:sz="0" w:space="0" w:color="auto"/>
          </w:divBdr>
        </w:div>
      </w:divsChild>
    </w:div>
    <w:div w:id="854804552">
      <w:bodyDiv w:val="1"/>
      <w:marLeft w:val="0"/>
      <w:marRight w:val="0"/>
      <w:marTop w:val="0"/>
      <w:marBottom w:val="0"/>
      <w:divBdr>
        <w:top w:val="none" w:sz="0" w:space="0" w:color="auto"/>
        <w:left w:val="none" w:sz="0" w:space="0" w:color="auto"/>
        <w:bottom w:val="none" w:sz="0" w:space="0" w:color="auto"/>
        <w:right w:val="none" w:sz="0" w:space="0" w:color="auto"/>
      </w:divBdr>
    </w:div>
    <w:div w:id="868883782">
      <w:bodyDiv w:val="1"/>
      <w:marLeft w:val="0"/>
      <w:marRight w:val="0"/>
      <w:marTop w:val="0"/>
      <w:marBottom w:val="0"/>
      <w:divBdr>
        <w:top w:val="none" w:sz="0" w:space="0" w:color="auto"/>
        <w:left w:val="none" w:sz="0" w:space="0" w:color="auto"/>
        <w:bottom w:val="none" w:sz="0" w:space="0" w:color="auto"/>
        <w:right w:val="none" w:sz="0" w:space="0" w:color="auto"/>
      </w:divBdr>
    </w:div>
    <w:div w:id="870649588">
      <w:bodyDiv w:val="1"/>
      <w:marLeft w:val="0"/>
      <w:marRight w:val="0"/>
      <w:marTop w:val="0"/>
      <w:marBottom w:val="0"/>
      <w:divBdr>
        <w:top w:val="none" w:sz="0" w:space="0" w:color="auto"/>
        <w:left w:val="none" w:sz="0" w:space="0" w:color="auto"/>
        <w:bottom w:val="none" w:sz="0" w:space="0" w:color="auto"/>
        <w:right w:val="none" w:sz="0" w:space="0" w:color="auto"/>
      </w:divBdr>
    </w:div>
    <w:div w:id="870994207">
      <w:bodyDiv w:val="1"/>
      <w:marLeft w:val="0"/>
      <w:marRight w:val="0"/>
      <w:marTop w:val="0"/>
      <w:marBottom w:val="0"/>
      <w:divBdr>
        <w:top w:val="none" w:sz="0" w:space="0" w:color="auto"/>
        <w:left w:val="none" w:sz="0" w:space="0" w:color="auto"/>
        <w:bottom w:val="none" w:sz="0" w:space="0" w:color="auto"/>
        <w:right w:val="none" w:sz="0" w:space="0" w:color="auto"/>
      </w:divBdr>
    </w:div>
    <w:div w:id="883953515">
      <w:bodyDiv w:val="1"/>
      <w:marLeft w:val="0"/>
      <w:marRight w:val="0"/>
      <w:marTop w:val="0"/>
      <w:marBottom w:val="0"/>
      <w:divBdr>
        <w:top w:val="none" w:sz="0" w:space="0" w:color="auto"/>
        <w:left w:val="none" w:sz="0" w:space="0" w:color="auto"/>
        <w:bottom w:val="none" w:sz="0" w:space="0" w:color="auto"/>
        <w:right w:val="none" w:sz="0" w:space="0" w:color="auto"/>
      </w:divBdr>
      <w:divsChild>
        <w:div w:id="374278486">
          <w:marLeft w:val="0"/>
          <w:marRight w:val="0"/>
          <w:marTop w:val="0"/>
          <w:marBottom w:val="0"/>
          <w:divBdr>
            <w:top w:val="none" w:sz="0" w:space="0" w:color="auto"/>
            <w:left w:val="none" w:sz="0" w:space="0" w:color="auto"/>
            <w:bottom w:val="none" w:sz="0" w:space="0" w:color="auto"/>
            <w:right w:val="none" w:sz="0" w:space="0" w:color="auto"/>
          </w:divBdr>
        </w:div>
        <w:div w:id="611790225">
          <w:marLeft w:val="0"/>
          <w:marRight w:val="0"/>
          <w:marTop w:val="0"/>
          <w:marBottom w:val="0"/>
          <w:divBdr>
            <w:top w:val="none" w:sz="0" w:space="0" w:color="auto"/>
            <w:left w:val="none" w:sz="0" w:space="0" w:color="auto"/>
            <w:bottom w:val="none" w:sz="0" w:space="0" w:color="auto"/>
            <w:right w:val="none" w:sz="0" w:space="0" w:color="auto"/>
          </w:divBdr>
        </w:div>
        <w:div w:id="667899881">
          <w:marLeft w:val="0"/>
          <w:marRight w:val="0"/>
          <w:marTop w:val="0"/>
          <w:marBottom w:val="0"/>
          <w:divBdr>
            <w:top w:val="none" w:sz="0" w:space="0" w:color="auto"/>
            <w:left w:val="none" w:sz="0" w:space="0" w:color="auto"/>
            <w:bottom w:val="none" w:sz="0" w:space="0" w:color="auto"/>
            <w:right w:val="none" w:sz="0" w:space="0" w:color="auto"/>
          </w:divBdr>
        </w:div>
        <w:div w:id="1154835964">
          <w:marLeft w:val="0"/>
          <w:marRight w:val="0"/>
          <w:marTop w:val="0"/>
          <w:marBottom w:val="0"/>
          <w:divBdr>
            <w:top w:val="none" w:sz="0" w:space="0" w:color="auto"/>
            <w:left w:val="none" w:sz="0" w:space="0" w:color="auto"/>
            <w:bottom w:val="none" w:sz="0" w:space="0" w:color="auto"/>
            <w:right w:val="none" w:sz="0" w:space="0" w:color="auto"/>
          </w:divBdr>
        </w:div>
      </w:divsChild>
    </w:div>
    <w:div w:id="890384288">
      <w:bodyDiv w:val="1"/>
      <w:marLeft w:val="0"/>
      <w:marRight w:val="0"/>
      <w:marTop w:val="0"/>
      <w:marBottom w:val="0"/>
      <w:divBdr>
        <w:top w:val="none" w:sz="0" w:space="0" w:color="auto"/>
        <w:left w:val="none" w:sz="0" w:space="0" w:color="auto"/>
        <w:bottom w:val="none" w:sz="0" w:space="0" w:color="auto"/>
        <w:right w:val="none" w:sz="0" w:space="0" w:color="auto"/>
      </w:divBdr>
      <w:divsChild>
        <w:div w:id="315379195">
          <w:marLeft w:val="0"/>
          <w:marRight w:val="0"/>
          <w:marTop w:val="0"/>
          <w:marBottom w:val="0"/>
          <w:divBdr>
            <w:top w:val="none" w:sz="0" w:space="0" w:color="auto"/>
            <w:left w:val="none" w:sz="0" w:space="0" w:color="auto"/>
            <w:bottom w:val="none" w:sz="0" w:space="0" w:color="auto"/>
            <w:right w:val="none" w:sz="0" w:space="0" w:color="auto"/>
          </w:divBdr>
        </w:div>
        <w:div w:id="397020176">
          <w:marLeft w:val="0"/>
          <w:marRight w:val="0"/>
          <w:marTop w:val="0"/>
          <w:marBottom w:val="0"/>
          <w:divBdr>
            <w:top w:val="none" w:sz="0" w:space="0" w:color="auto"/>
            <w:left w:val="none" w:sz="0" w:space="0" w:color="auto"/>
            <w:bottom w:val="none" w:sz="0" w:space="0" w:color="auto"/>
            <w:right w:val="none" w:sz="0" w:space="0" w:color="auto"/>
          </w:divBdr>
        </w:div>
        <w:div w:id="692847681">
          <w:marLeft w:val="0"/>
          <w:marRight w:val="0"/>
          <w:marTop w:val="0"/>
          <w:marBottom w:val="0"/>
          <w:divBdr>
            <w:top w:val="none" w:sz="0" w:space="0" w:color="auto"/>
            <w:left w:val="none" w:sz="0" w:space="0" w:color="auto"/>
            <w:bottom w:val="none" w:sz="0" w:space="0" w:color="auto"/>
            <w:right w:val="none" w:sz="0" w:space="0" w:color="auto"/>
          </w:divBdr>
        </w:div>
        <w:div w:id="762722528">
          <w:marLeft w:val="0"/>
          <w:marRight w:val="0"/>
          <w:marTop w:val="0"/>
          <w:marBottom w:val="0"/>
          <w:divBdr>
            <w:top w:val="none" w:sz="0" w:space="0" w:color="auto"/>
            <w:left w:val="none" w:sz="0" w:space="0" w:color="auto"/>
            <w:bottom w:val="none" w:sz="0" w:space="0" w:color="auto"/>
            <w:right w:val="none" w:sz="0" w:space="0" w:color="auto"/>
          </w:divBdr>
        </w:div>
        <w:div w:id="930505702">
          <w:marLeft w:val="0"/>
          <w:marRight w:val="0"/>
          <w:marTop w:val="0"/>
          <w:marBottom w:val="0"/>
          <w:divBdr>
            <w:top w:val="none" w:sz="0" w:space="0" w:color="auto"/>
            <w:left w:val="none" w:sz="0" w:space="0" w:color="auto"/>
            <w:bottom w:val="none" w:sz="0" w:space="0" w:color="auto"/>
            <w:right w:val="none" w:sz="0" w:space="0" w:color="auto"/>
          </w:divBdr>
        </w:div>
        <w:div w:id="950011329">
          <w:marLeft w:val="0"/>
          <w:marRight w:val="0"/>
          <w:marTop w:val="0"/>
          <w:marBottom w:val="0"/>
          <w:divBdr>
            <w:top w:val="none" w:sz="0" w:space="0" w:color="auto"/>
            <w:left w:val="none" w:sz="0" w:space="0" w:color="auto"/>
            <w:bottom w:val="none" w:sz="0" w:space="0" w:color="auto"/>
            <w:right w:val="none" w:sz="0" w:space="0" w:color="auto"/>
          </w:divBdr>
        </w:div>
        <w:div w:id="1065376255">
          <w:marLeft w:val="0"/>
          <w:marRight w:val="0"/>
          <w:marTop w:val="0"/>
          <w:marBottom w:val="0"/>
          <w:divBdr>
            <w:top w:val="none" w:sz="0" w:space="0" w:color="auto"/>
            <w:left w:val="none" w:sz="0" w:space="0" w:color="auto"/>
            <w:bottom w:val="none" w:sz="0" w:space="0" w:color="auto"/>
            <w:right w:val="none" w:sz="0" w:space="0" w:color="auto"/>
          </w:divBdr>
        </w:div>
        <w:div w:id="1132794545">
          <w:marLeft w:val="0"/>
          <w:marRight w:val="0"/>
          <w:marTop w:val="0"/>
          <w:marBottom w:val="0"/>
          <w:divBdr>
            <w:top w:val="none" w:sz="0" w:space="0" w:color="auto"/>
            <w:left w:val="none" w:sz="0" w:space="0" w:color="auto"/>
            <w:bottom w:val="none" w:sz="0" w:space="0" w:color="auto"/>
            <w:right w:val="none" w:sz="0" w:space="0" w:color="auto"/>
          </w:divBdr>
        </w:div>
        <w:div w:id="1145924996">
          <w:marLeft w:val="0"/>
          <w:marRight w:val="0"/>
          <w:marTop w:val="0"/>
          <w:marBottom w:val="0"/>
          <w:divBdr>
            <w:top w:val="none" w:sz="0" w:space="0" w:color="auto"/>
            <w:left w:val="none" w:sz="0" w:space="0" w:color="auto"/>
            <w:bottom w:val="none" w:sz="0" w:space="0" w:color="auto"/>
            <w:right w:val="none" w:sz="0" w:space="0" w:color="auto"/>
          </w:divBdr>
        </w:div>
        <w:div w:id="1269243300">
          <w:marLeft w:val="0"/>
          <w:marRight w:val="0"/>
          <w:marTop w:val="0"/>
          <w:marBottom w:val="0"/>
          <w:divBdr>
            <w:top w:val="none" w:sz="0" w:space="0" w:color="auto"/>
            <w:left w:val="none" w:sz="0" w:space="0" w:color="auto"/>
            <w:bottom w:val="none" w:sz="0" w:space="0" w:color="auto"/>
            <w:right w:val="none" w:sz="0" w:space="0" w:color="auto"/>
          </w:divBdr>
        </w:div>
        <w:div w:id="1358461691">
          <w:marLeft w:val="0"/>
          <w:marRight w:val="0"/>
          <w:marTop w:val="0"/>
          <w:marBottom w:val="0"/>
          <w:divBdr>
            <w:top w:val="none" w:sz="0" w:space="0" w:color="auto"/>
            <w:left w:val="none" w:sz="0" w:space="0" w:color="auto"/>
            <w:bottom w:val="none" w:sz="0" w:space="0" w:color="auto"/>
            <w:right w:val="none" w:sz="0" w:space="0" w:color="auto"/>
          </w:divBdr>
        </w:div>
        <w:div w:id="1870685213">
          <w:marLeft w:val="0"/>
          <w:marRight w:val="0"/>
          <w:marTop w:val="0"/>
          <w:marBottom w:val="0"/>
          <w:divBdr>
            <w:top w:val="none" w:sz="0" w:space="0" w:color="auto"/>
            <w:left w:val="none" w:sz="0" w:space="0" w:color="auto"/>
            <w:bottom w:val="none" w:sz="0" w:space="0" w:color="auto"/>
            <w:right w:val="none" w:sz="0" w:space="0" w:color="auto"/>
          </w:divBdr>
        </w:div>
        <w:div w:id="1990550631">
          <w:marLeft w:val="0"/>
          <w:marRight w:val="0"/>
          <w:marTop w:val="0"/>
          <w:marBottom w:val="0"/>
          <w:divBdr>
            <w:top w:val="none" w:sz="0" w:space="0" w:color="auto"/>
            <w:left w:val="none" w:sz="0" w:space="0" w:color="auto"/>
            <w:bottom w:val="none" w:sz="0" w:space="0" w:color="auto"/>
            <w:right w:val="none" w:sz="0" w:space="0" w:color="auto"/>
          </w:divBdr>
        </w:div>
        <w:div w:id="2030134153">
          <w:marLeft w:val="0"/>
          <w:marRight w:val="0"/>
          <w:marTop w:val="0"/>
          <w:marBottom w:val="0"/>
          <w:divBdr>
            <w:top w:val="none" w:sz="0" w:space="0" w:color="auto"/>
            <w:left w:val="none" w:sz="0" w:space="0" w:color="auto"/>
            <w:bottom w:val="none" w:sz="0" w:space="0" w:color="auto"/>
            <w:right w:val="none" w:sz="0" w:space="0" w:color="auto"/>
          </w:divBdr>
        </w:div>
        <w:div w:id="2036156733">
          <w:marLeft w:val="0"/>
          <w:marRight w:val="0"/>
          <w:marTop w:val="0"/>
          <w:marBottom w:val="0"/>
          <w:divBdr>
            <w:top w:val="none" w:sz="0" w:space="0" w:color="auto"/>
            <w:left w:val="none" w:sz="0" w:space="0" w:color="auto"/>
            <w:bottom w:val="none" w:sz="0" w:space="0" w:color="auto"/>
            <w:right w:val="none" w:sz="0" w:space="0" w:color="auto"/>
          </w:divBdr>
        </w:div>
      </w:divsChild>
    </w:div>
    <w:div w:id="891309886">
      <w:bodyDiv w:val="1"/>
      <w:marLeft w:val="0"/>
      <w:marRight w:val="0"/>
      <w:marTop w:val="0"/>
      <w:marBottom w:val="0"/>
      <w:divBdr>
        <w:top w:val="none" w:sz="0" w:space="0" w:color="auto"/>
        <w:left w:val="none" w:sz="0" w:space="0" w:color="auto"/>
        <w:bottom w:val="none" w:sz="0" w:space="0" w:color="auto"/>
        <w:right w:val="none" w:sz="0" w:space="0" w:color="auto"/>
      </w:divBdr>
      <w:divsChild>
        <w:div w:id="65079654">
          <w:marLeft w:val="0"/>
          <w:marRight w:val="0"/>
          <w:marTop w:val="0"/>
          <w:marBottom w:val="0"/>
          <w:divBdr>
            <w:top w:val="none" w:sz="0" w:space="0" w:color="auto"/>
            <w:left w:val="none" w:sz="0" w:space="0" w:color="auto"/>
            <w:bottom w:val="none" w:sz="0" w:space="0" w:color="auto"/>
            <w:right w:val="none" w:sz="0" w:space="0" w:color="auto"/>
          </w:divBdr>
        </w:div>
        <w:div w:id="141385850">
          <w:marLeft w:val="0"/>
          <w:marRight w:val="0"/>
          <w:marTop w:val="0"/>
          <w:marBottom w:val="0"/>
          <w:divBdr>
            <w:top w:val="none" w:sz="0" w:space="0" w:color="auto"/>
            <w:left w:val="none" w:sz="0" w:space="0" w:color="auto"/>
            <w:bottom w:val="none" w:sz="0" w:space="0" w:color="auto"/>
            <w:right w:val="none" w:sz="0" w:space="0" w:color="auto"/>
          </w:divBdr>
        </w:div>
        <w:div w:id="534512962">
          <w:marLeft w:val="0"/>
          <w:marRight w:val="0"/>
          <w:marTop w:val="0"/>
          <w:marBottom w:val="0"/>
          <w:divBdr>
            <w:top w:val="none" w:sz="0" w:space="0" w:color="auto"/>
            <w:left w:val="none" w:sz="0" w:space="0" w:color="auto"/>
            <w:bottom w:val="none" w:sz="0" w:space="0" w:color="auto"/>
            <w:right w:val="none" w:sz="0" w:space="0" w:color="auto"/>
          </w:divBdr>
        </w:div>
        <w:div w:id="696852363">
          <w:marLeft w:val="0"/>
          <w:marRight w:val="0"/>
          <w:marTop w:val="0"/>
          <w:marBottom w:val="0"/>
          <w:divBdr>
            <w:top w:val="none" w:sz="0" w:space="0" w:color="auto"/>
            <w:left w:val="none" w:sz="0" w:space="0" w:color="auto"/>
            <w:bottom w:val="none" w:sz="0" w:space="0" w:color="auto"/>
            <w:right w:val="none" w:sz="0" w:space="0" w:color="auto"/>
          </w:divBdr>
        </w:div>
        <w:div w:id="786198914">
          <w:marLeft w:val="0"/>
          <w:marRight w:val="0"/>
          <w:marTop w:val="0"/>
          <w:marBottom w:val="0"/>
          <w:divBdr>
            <w:top w:val="none" w:sz="0" w:space="0" w:color="auto"/>
            <w:left w:val="none" w:sz="0" w:space="0" w:color="auto"/>
            <w:bottom w:val="none" w:sz="0" w:space="0" w:color="auto"/>
            <w:right w:val="none" w:sz="0" w:space="0" w:color="auto"/>
          </w:divBdr>
        </w:div>
        <w:div w:id="851338444">
          <w:marLeft w:val="0"/>
          <w:marRight w:val="0"/>
          <w:marTop w:val="0"/>
          <w:marBottom w:val="0"/>
          <w:divBdr>
            <w:top w:val="none" w:sz="0" w:space="0" w:color="auto"/>
            <w:left w:val="none" w:sz="0" w:space="0" w:color="auto"/>
            <w:bottom w:val="none" w:sz="0" w:space="0" w:color="auto"/>
            <w:right w:val="none" w:sz="0" w:space="0" w:color="auto"/>
          </w:divBdr>
        </w:div>
        <w:div w:id="1090010320">
          <w:marLeft w:val="0"/>
          <w:marRight w:val="0"/>
          <w:marTop w:val="0"/>
          <w:marBottom w:val="0"/>
          <w:divBdr>
            <w:top w:val="none" w:sz="0" w:space="0" w:color="auto"/>
            <w:left w:val="none" w:sz="0" w:space="0" w:color="auto"/>
            <w:bottom w:val="none" w:sz="0" w:space="0" w:color="auto"/>
            <w:right w:val="none" w:sz="0" w:space="0" w:color="auto"/>
          </w:divBdr>
        </w:div>
      </w:divsChild>
    </w:div>
    <w:div w:id="906451937">
      <w:bodyDiv w:val="1"/>
      <w:marLeft w:val="0"/>
      <w:marRight w:val="0"/>
      <w:marTop w:val="0"/>
      <w:marBottom w:val="0"/>
      <w:divBdr>
        <w:top w:val="none" w:sz="0" w:space="0" w:color="auto"/>
        <w:left w:val="none" w:sz="0" w:space="0" w:color="auto"/>
        <w:bottom w:val="none" w:sz="0" w:space="0" w:color="auto"/>
        <w:right w:val="none" w:sz="0" w:space="0" w:color="auto"/>
      </w:divBdr>
      <w:divsChild>
        <w:div w:id="178979903">
          <w:marLeft w:val="0"/>
          <w:marRight w:val="0"/>
          <w:marTop w:val="0"/>
          <w:marBottom w:val="0"/>
          <w:divBdr>
            <w:top w:val="none" w:sz="0" w:space="0" w:color="auto"/>
            <w:left w:val="none" w:sz="0" w:space="0" w:color="auto"/>
            <w:bottom w:val="none" w:sz="0" w:space="0" w:color="auto"/>
            <w:right w:val="none" w:sz="0" w:space="0" w:color="auto"/>
          </w:divBdr>
        </w:div>
        <w:div w:id="257179616">
          <w:marLeft w:val="0"/>
          <w:marRight w:val="0"/>
          <w:marTop w:val="0"/>
          <w:marBottom w:val="0"/>
          <w:divBdr>
            <w:top w:val="none" w:sz="0" w:space="0" w:color="auto"/>
            <w:left w:val="none" w:sz="0" w:space="0" w:color="auto"/>
            <w:bottom w:val="none" w:sz="0" w:space="0" w:color="auto"/>
            <w:right w:val="none" w:sz="0" w:space="0" w:color="auto"/>
          </w:divBdr>
        </w:div>
        <w:div w:id="679352569">
          <w:marLeft w:val="0"/>
          <w:marRight w:val="0"/>
          <w:marTop w:val="0"/>
          <w:marBottom w:val="0"/>
          <w:divBdr>
            <w:top w:val="none" w:sz="0" w:space="0" w:color="auto"/>
            <w:left w:val="none" w:sz="0" w:space="0" w:color="auto"/>
            <w:bottom w:val="none" w:sz="0" w:space="0" w:color="auto"/>
            <w:right w:val="none" w:sz="0" w:space="0" w:color="auto"/>
          </w:divBdr>
        </w:div>
        <w:div w:id="1027482217">
          <w:marLeft w:val="0"/>
          <w:marRight w:val="0"/>
          <w:marTop w:val="0"/>
          <w:marBottom w:val="0"/>
          <w:divBdr>
            <w:top w:val="none" w:sz="0" w:space="0" w:color="auto"/>
            <w:left w:val="none" w:sz="0" w:space="0" w:color="auto"/>
            <w:bottom w:val="none" w:sz="0" w:space="0" w:color="auto"/>
            <w:right w:val="none" w:sz="0" w:space="0" w:color="auto"/>
          </w:divBdr>
        </w:div>
        <w:div w:id="1879778191">
          <w:marLeft w:val="0"/>
          <w:marRight w:val="0"/>
          <w:marTop w:val="0"/>
          <w:marBottom w:val="0"/>
          <w:divBdr>
            <w:top w:val="none" w:sz="0" w:space="0" w:color="auto"/>
            <w:left w:val="none" w:sz="0" w:space="0" w:color="auto"/>
            <w:bottom w:val="none" w:sz="0" w:space="0" w:color="auto"/>
            <w:right w:val="none" w:sz="0" w:space="0" w:color="auto"/>
          </w:divBdr>
        </w:div>
        <w:div w:id="2060930769">
          <w:marLeft w:val="0"/>
          <w:marRight w:val="0"/>
          <w:marTop w:val="0"/>
          <w:marBottom w:val="0"/>
          <w:divBdr>
            <w:top w:val="none" w:sz="0" w:space="0" w:color="auto"/>
            <w:left w:val="none" w:sz="0" w:space="0" w:color="auto"/>
            <w:bottom w:val="none" w:sz="0" w:space="0" w:color="auto"/>
            <w:right w:val="none" w:sz="0" w:space="0" w:color="auto"/>
          </w:divBdr>
        </w:div>
      </w:divsChild>
    </w:div>
    <w:div w:id="910970510">
      <w:bodyDiv w:val="1"/>
      <w:marLeft w:val="0"/>
      <w:marRight w:val="0"/>
      <w:marTop w:val="0"/>
      <w:marBottom w:val="0"/>
      <w:divBdr>
        <w:top w:val="none" w:sz="0" w:space="0" w:color="auto"/>
        <w:left w:val="none" w:sz="0" w:space="0" w:color="auto"/>
        <w:bottom w:val="none" w:sz="0" w:space="0" w:color="auto"/>
        <w:right w:val="none" w:sz="0" w:space="0" w:color="auto"/>
      </w:divBdr>
      <w:divsChild>
        <w:div w:id="481115528">
          <w:marLeft w:val="0"/>
          <w:marRight w:val="0"/>
          <w:marTop w:val="0"/>
          <w:marBottom w:val="0"/>
          <w:divBdr>
            <w:top w:val="none" w:sz="0" w:space="0" w:color="auto"/>
            <w:left w:val="none" w:sz="0" w:space="0" w:color="auto"/>
            <w:bottom w:val="none" w:sz="0" w:space="0" w:color="auto"/>
            <w:right w:val="none" w:sz="0" w:space="0" w:color="auto"/>
          </w:divBdr>
        </w:div>
      </w:divsChild>
    </w:div>
    <w:div w:id="924417354">
      <w:bodyDiv w:val="1"/>
      <w:marLeft w:val="0"/>
      <w:marRight w:val="0"/>
      <w:marTop w:val="0"/>
      <w:marBottom w:val="0"/>
      <w:divBdr>
        <w:top w:val="none" w:sz="0" w:space="0" w:color="auto"/>
        <w:left w:val="none" w:sz="0" w:space="0" w:color="auto"/>
        <w:bottom w:val="none" w:sz="0" w:space="0" w:color="auto"/>
        <w:right w:val="none" w:sz="0" w:space="0" w:color="auto"/>
      </w:divBdr>
      <w:divsChild>
        <w:div w:id="675498314">
          <w:marLeft w:val="0"/>
          <w:marRight w:val="0"/>
          <w:marTop w:val="0"/>
          <w:marBottom w:val="0"/>
          <w:divBdr>
            <w:top w:val="none" w:sz="0" w:space="0" w:color="auto"/>
            <w:left w:val="none" w:sz="0" w:space="0" w:color="auto"/>
            <w:bottom w:val="none" w:sz="0" w:space="0" w:color="auto"/>
            <w:right w:val="none" w:sz="0" w:space="0" w:color="auto"/>
          </w:divBdr>
        </w:div>
      </w:divsChild>
    </w:div>
    <w:div w:id="924998168">
      <w:bodyDiv w:val="1"/>
      <w:marLeft w:val="0"/>
      <w:marRight w:val="0"/>
      <w:marTop w:val="0"/>
      <w:marBottom w:val="0"/>
      <w:divBdr>
        <w:top w:val="none" w:sz="0" w:space="0" w:color="auto"/>
        <w:left w:val="none" w:sz="0" w:space="0" w:color="auto"/>
        <w:bottom w:val="none" w:sz="0" w:space="0" w:color="auto"/>
        <w:right w:val="none" w:sz="0" w:space="0" w:color="auto"/>
      </w:divBdr>
    </w:div>
    <w:div w:id="934900071">
      <w:bodyDiv w:val="1"/>
      <w:marLeft w:val="0"/>
      <w:marRight w:val="0"/>
      <w:marTop w:val="0"/>
      <w:marBottom w:val="0"/>
      <w:divBdr>
        <w:top w:val="none" w:sz="0" w:space="0" w:color="auto"/>
        <w:left w:val="none" w:sz="0" w:space="0" w:color="auto"/>
        <w:bottom w:val="none" w:sz="0" w:space="0" w:color="auto"/>
        <w:right w:val="none" w:sz="0" w:space="0" w:color="auto"/>
      </w:divBdr>
      <w:divsChild>
        <w:div w:id="120727954">
          <w:marLeft w:val="0"/>
          <w:marRight w:val="0"/>
          <w:marTop w:val="0"/>
          <w:marBottom w:val="0"/>
          <w:divBdr>
            <w:top w:val="none" w:sz="0" w:space="0" w:color="auto"/>
            <w:left w:val="none" w:sz="0" w:space="0" w:color="auto"/>
            <w:bottom w:val="none" w:sz="0" w:space="0" w:color="auto"/>
            <w:right w:val="none" w:sz="0" w:space="0" w:color="auto"/>
          </w:divBdr>
        </w:div>
        <w:div w:id="550774737">
          <w:marLeft w:val="0"/>
          <w:marRight w:val="0"/>
          <w:marTop w:val="0"/>
          <w:marBottom w:val="0"/>
          <w:divBdr>
            <w:top w:val="none" w:sz="0" w:space="0" w:color="auto"/>
            <w:left w:val="none" w:sz="0" w:space="0" w:color="auto"/>
            <w:bottom w:val="none" w:sz="0" w:space="0" w:color="auto"/>
            <w:right w:val="none" w:sz="0" w:space="0" w:color="auto"/>
          </w:divBdr>
        </w:div>
        <w:div w:id="1225288241">
          <w:marLeft w:val="0"/>
          <w:marRight w:val="0"/>
          <w:marTop w:val="0"/>
          <w:marBottom w:val="0"/>
          <w:divBdr>
            <w:top w:val="none" w:sz="0" w:space="0" w:color="auto"/>
            <w:left w:val="none" w:sz="0" w:space="0" w:color="auto"/>
            <w:bottom w:val="none" w:sz="0" w:space="0" w:color="auto"/>
            <w:right w:val="none" w:sz="0" w:space="0" w:color="auto"/>
          </w:divBdr>
        </w:div>
        <w:div w:id="1302614170">
          <w:marLeft w:val="0"/>
          <w:marRight w:val="0"/>
          <w:marTop w:val="0"/>
          <w:marBottom w:val="0"/>
          <w:divBdr>
            <w:top w:val="none" w:sz="0" w:space="0" w:color="auto"/>
            <w:left w:val="none" w:sz="0" w:space="0" w:color="auto"/>
            <w:bottom w:val="none" w:sz="0" w:space="0" w:color="auto"/>
            <w:right w:val="none" w:sz="0" w:space="0" w:color="auto"/>
          </w:divBdr>
        </w:div>
        <w:div w:id="1417483814">
          <w:marLeft w:val="0"/>
          <w:marRight w:val="0"/>
          <w:marTop w:val="0"/>
          <w:marBottom w:val="0"/>
          <w:divBdr>
            <w:top w:val="none" w:sz="0" w:space="0" w:color="auto"/>
            <w:left w:val="none" w:sz="0" w:space="0" w:color="auto"/>
            <w:bottom w:val="none" w:sz="0" w:space="0" w:color="auto"/>
            <w:right w:val="none" w:sz="0" w:space="0" w:color="auto"/>
          </w:divBdr>
        </w:div>
        <w:div w:id="1862357997">
          <w:marLeft w:val="0"/>
          <w:marRight w:val="0"/>
          <w:marTop w:val="0"/>
          <w:marBottom w:val="0"/>
          <w:divBdr>
            <w:top w:val="none" w:sz="0" w:space="0" w:color="auto"/>
            <w:left w:val="none" w:sz="0" w:space="0" w:color="auto"/>
            <w:bottom w:val="none" w:sz="0" w:space="0" w:color="auto"/>
            <w:right w:val="none" w:sz="0" w:space="0" w:color="auto"/>
          </w:divBdr>
        </w:div>
      </w:divsChild>
    </w:div>
    <w:div w:id="938180113">
      <w:bodyDiv w:val="1"/>
      <w:marLeft w:val="0"/>
      <w:marRight w:val="0"/>
      <w:marTop w:val="0"/>
      <w:marBottom w:val="0"/>
      <w:divBdr>
        <w:top w:val="none" w:sz="0" w:space="0" w:color="auto"/>
        <w:left w:val="none" w:sz="0" w:space="0" w:color="auto"/>
        <w:bottom w:val="none" w:sz="0" w:space="0" w:color="auto"/>
        <w:right w:val="none" w:sz="0" w:space="0" w:color="auto"/>
      </w:divBdr>
      <w:divsChild>
        <w:div w:id="59639380">
          <w:marLeft w:val="0"/>
          <w:marRight w:val="0"/>
          <w:marTop w:val="0"/>
          <w:marBottom w:val="0"/>
          <w:divBdr>
            <w:top w:val="none" w:sz="0" w:space="0" w:color="auto"/>
            <w:left w:val="none" w:sz="0" w:space="0" w:color="auto"/>
            <w:bottom w:val="none" w:sz="0" w:space="0" w:color="auto"/>
            <w:right w:val="none" w:sz="0" w:space="0" w:color="auto"/>
          </w:divBdr>
        </w:div>
        <w:div w:id="939488869">
          <w:marLeft w:val="0"/>
          <w:marRight w:val="0"/>
          <w:marTop w:val="0"/>
          <w:marBottom w:val="0"/>
          <w:divBdr>
            <w:top w:val="none" w:sz="0" w:space="0" w:color="auto"/>
            <w:left w:val="none" w:sz="0" w:space="0" w:color="auto"/>
            <w:bottom w:val="none" w:sz="0" w:space="0" w:color="auto"/>
            <w:right w:val="none" w:sz="0" w:space="0" w:color="auto"/>
          </w:divBdr>
        </w:div>
        <w:div w:id="983386782">
          <w:marLeft w:val="0"/>
          <w:marRight w:val="0"/>
          <w:marTop w:val="0"/>
          <w:marBottom w:val="0"/>
          <w:divBdr>
            <w:top w:val="none" w:sz="0" w:space="0" w:color="auto"/>
            <w:left w:val="none" w:sz="0" w:space="0" w:color="auto"/>
            <w:bottom w:val="none" w:sz="0" w:space="0" w:color="auto"/>
            <w:right w:val="none" w:sz="0" w:space="0" w:color="auto"/>
          </w:divBdr>
        </w:div>
        <w:div w:id="1196965637">
          <w:marLeft w:val="0"/>
          <w:marRight w:val="0"/>
          <w:marTop w:val="0"/>
          <w:marBottom w:val="0"/>
          <w:divBdr>
            <w:top w:val="none" w:sz="0" w:space="0" w:color="auto"/>
            <w:left w:val="none" w:sz="0" w:space="0" w:color="auto"/>
            <w:bottom w:val="none" w:sz="0" w:space="0" w:color="auto"/>
            <w:right w:val="none" w:sz="0" w:space="0" w:color="auto"/>
          </w:divBdr>
        </w:div>
      </w:divsChild>
    </w:div>
    <w:div w:id="941180067">
      <w:bodyDiv w:val="1"/>
      <w:marLeft w:val="0"/>
      <w:marRight w:val="0"/>
      <w:marTop w:val="0"/>
      <w:marBottom w:val="0"/>
      <w:divBdr>
        <w:top w:val="none" w:sz="0" w:space="0" w:color="auto"/>
        <w:left w:val="none" w:sz="0" w:space="0" w:color="auto"/>
        <w:bottom w:val="none" w:sz="0" w:space="0" w:color="auto"/>
        <w:right w:val="none" w:sz="0" w:space="0" w:color="auto"/>
      </w:divBdr>
      <w:divsChild>
        <w:div w:id="1027409485">
          <w:marLeft w:val="0"/>
          <w:marRight w:val="0"/>
          <w:marTop w:val="0"/>
          <w:marBottom w:val="0"/>
          <w:divBdr>
            <w:top w:val="none" w:sz="0" w:space="0" w:color="auto"/>
            <w:left w:val="none" w:sz="0" w:space="0" w:color="auto"/>
            <w:bottom w:val="none" w:sz="0" w:space="0" w:color="auto"/>
            <w:right w:val="none" w:sz="0" w:space="0" w:color="auto"/>
          </w:divBdr>
        </w:div>
        <w:div w:id="1060440808">
          <w:marLeft w:val="0"/>
          <w:marRight w:val="0"/>
          <w:marTop w:val="0"/>
          <w:marBottom w:val="0"/>
          <w:divBdr>
            <w:top w:val="none" w:sz="0" w:space="0" w:color="auto"/>
            <w:left w:val="none" w:sz="0" w:space="0" w:color="auto"/>
            <w:bottom w:val="none" w:sz="0" w:space="0" w:color="auto"/>
            <w:right w:val="none" w:sz="0" w:space="0" w:color="auto"/>
          </w:divBdr>
        </w:div>
        <w:div w:id="1715501019">
          <w:marLeft w:val="0"/>
          <w:marRight w:val="0"/>
          <w:marTop w:val="0"/>
          <w:marBottom w:val="0"/>
          <w:divBdr>
            <w:top w:val="none" w:sz="0" w:space="0" w:color="auto"/>
            <w:left w:val="none" w:sz="0" w:space="0" w:color="auto"/>
            <w:bottom w:val="none" w:sz="0" w:space="0" w:color="auto"/>
            <w:right w:val="none" w:sz="0" w:space="0" w:color="auto"/>
          </w:divBdr>
        </w:div>
      </w:divsChild>
    </w:div>
    <w:div w:id="948006546">
      <w:bodyDiv w:val="1"/>
      <w:marLeft w:val="0"/>
      <w:marRight w:val="0"/>
      <w:marTop w:val="0"/>
      <w:marBottom w:val="0"/>
      <w:divBdr>
        <w:top w:val="none" w:sz="0" w:space="0" w:color="auto"/>
        <w:left w:val="none" w:sz="0" w:space="0" w:color="auto"/>
        <w:bottom w:val="none" w:sz="0" w:space="0" w:color="auto"/>
        <w:right w:val="none" w:sz="0" w:space="0" w:color="auto"/>
      </w:divBdr>
    </w:div>
    <w:div w:id="955016279">
      <w:bodyDiv w:val="1"/>
      <w:marLeft w:val="0"/>
      <w:marRight w:val="0"/>
      <w:marTop w:val="0"/>
      <w:marBottom w:val="0"/>
      <w:divBdr>
        <w:top w:val="none" w:sz="0" w:space="0" w:color="auto"/>
        <w:left w:val="none" w:sz="0" w:space="0" w:color="auto"/>
        <w:bottom w:val="none" w:sz="0" w:space="0" w:color="auto"/>
        <w:right w:val="none" w:sz="0" w:space="0" w:color="auto"/>
      </w:divBdr>
    </w:div>
    <w:div w:id="955142282">
      <w:bodyDiv w:val="1"/>
      <w:marLeft w:val="0"/>
      <w:marRight w:val="0"/>
      <w:marTop w:val="0"/>
      <w:marBottom w:val="0"/>
      <w:divBdr>
        <w:top w:val="none" w:sz="0" w:space="0" w:color="auto"/>
        <w:left w:val="none" w:sz="0" w:space="0" w:color="auto"/>
        <w:bottom w:val="none" w:sz="0" w:space="0" w:color="auto"/>
        <w:right w:val="none" w:sz="0" w:space="0" w:color="auto"/>
      </w:divBdr>
    </w:div>
    <w:div w:id="992559511">
      <w:bodyDiv w:val="1"/>
      <w:marLeft w:val="0"/>
      <w:marRight w:val="0"/>
      <w:marTop w:val="0"/>
      <w:marBottom w:val="0"/>
      <w:divBdr>
        <w:top w:val="none" w:sz="0" w:space="0" w:color="auto"/>
        <w:left w:val="none" w:sz="0" w:space="0" w:color="auto"/>
        <w:bottom w:val="none" w:sz="0" w:space="0" w:color="auto"/>
        <w:right w:val="none" w:sz="0" w:space="0" w:color="auto"/>
      </w:divBdr>
      <w:divsChild>
        <w:div w:id="1139146944">
          <w:marLeft w:val="0"/>
          <w:marRight w:val="0"/>
          <w:marTop w:val="0"/>
          <w:marBottom w:val="0"/>
          <w:divBdr>
            <w:top w:val="none" w:sz="0" w:space="0" w:color="auto"/>
            <w:left w:val="none" w:sz="0" w:space="0" w:color="auto"/>
            <w:bottom w:val="none" w:sz="0" w:space="0" w:color="auto"/>
            <w:right w:val="none" w:sz="0" w:space="0" w:color="auto"/>
          </w:divBdr>
        </w:div>
        <w:div w:id="1389762346">
          <w:marLeft w:val="0"/>
          <w:marRight w:val="0"/>
          <w:marTop w:val="0"/>
          <w:marBottom w:val="0"/>
          <w:divBdr>
            <w:top w:val="none" w:sz="0" w:space="0" w:color="auto"/>
            <w:left w:val="none" w:sz="0" w:space="0" w:color="auto"/>
            <w:bottom w:val="none" w:sz="0" w:space="0" w:color="auto"/>
            <w:right w:val="none" w:sz="0" w:space="0" w:color="auto"/>
          </w:divBdr>
        </w:div>
        <w:div w:id="1916086857">
          <w:marLeft w:val="0"/>
          <w:marRight w:val="0"/>
          <w:marTop w:val="0"/>
          <w:marBottom w:val="0"/>
          <w:divBdr>
            <w:top w:val="none" w:sz="0" w:space="0" w:color="auto"/>
            <w:left w:val="none" w:sz="0" w:space="0" w:color="auto"/>
            <w:bottom w:val="none" w:sz="0" w:space="0" w:color="auto"/>
            <w:right w:val="none" w:sz="0" w:space="0" w:color="auto"/>
          </w:divBdr>
        </w:div>
      </w:divsChild>
    </w:div>
    <w:div w:id="1032462516">
      <w:bodyDiv w:val="1"/>
      <w:marLeft w:val="0"/>
      <w:marRight w:val="0"/>
      <w:marTop w:val="0"/>
      <w:marBottom w:val="0"/>
      <w:divBdr>
        <w:top w:val="none" w:sz="0" w:space="0" w:color="auto"/>
        <w:left w:val="none" w:sz="0" w:space="0" w:color="auto"/>
        <w:bottom w:val="none" w:sz="0" w:space="0" w:color="auto"/>
        <w:right w:val="none" w:sz="0" w:space="0" w:color="auto"/>
      </w:divBdr>
    </w:div>
    <w:div w:id="1046176174">
      <w:bodyDiv w:val="1"/>
      <w:marLeft w:val="0"/>
      <w:marRight w:val="0"/>
      <w:marTop w:val="0"/>
      <w:marBottom w:val="0"/>
      <w:divBdr>
        <w:top w:val="none" w:sz="0" w:space="0" w:color="auto"/>
        <w:left w:val="none" w:sz="0" w:space="0" w:color="auto"/>
        <w:bottom w:val="none" w:sz="0" w:space="0" w:color="auto"/>
        <w:right w:val="none" w:sz="0" w:space="0" w:color="auto"/>
      </w:divBdr>
      <w:divsChild>
        <w:div w:id="788202282">
          <w:marLeft w:val="0"/>
          <w:marRight w:val="0"/>
          <w:marTop w:val="0"/>
          <w:marBottom w:val="0"/>
          <w:divBdr>
            <w:top w:val="none" w:sz="0" w:space="0" w:color="auto"/>
            <w:left w:val="none" w:sz="0" w:space="0" w:color="auto"/>
            <w:bottom w:val="none" w:sz="0" w:space="0" w:color="auto"/>
            <w:right w:val="none" w:sz="0" w:space="0" w:color="auto"/>
          </w:divBdr>
        </w:div>
      </w:divsChild>
    </w:div>
    <w:div w:id="1079448445">
      <w:bodyDiv w:val="1"/>
      <w:marLeft w:val="0"/>
      <w:marRight w:val="0"/>
      <w:marTop w:val="0"/>
      <w:marBottom w:val="0"/>
      <w:divBdr>
        <w:top w:val="none" w:sz="0" w:space="0" w:color="auto"/>
        <w:left w:val="none" w:sz="0" w:space="0" w:color="auto"/>
        <w:bottom w:val="none" w:sz="0" w:space="0" w:color="auto"/>
        <w:right w:val="none" w:sz="0" w:space="0" w:color="auto"/>
      </w:divBdr>
      <w:divsChild>
        <w:div w:id="640159180">
          <w:marLeft w:val="0"/>
          <w:marRight w:val="0"/>
          <w:marTop w:val="0"/>
          <w:marBottom w:val="0"/>
          <w:divBdr>
            <w:top w:val="none" w:sz="0" w:space="0" w:color="auto"/>
            <w:left w:val="none" w:sz="0" w:space="0" w:color="auto"/>
            <w:bottom w:val="none" w:sz="0" w:space="0" w:color="auto"/>
            <w:right w:val="none" w:sz="0" w:space="0" w:color="auto"/>
          </w:divBdr>
        </w:div>
        <w:div w:id="761344203">
          <w:marLeft w:val="0"/>
          <w:marRight w:val="0"/>
          <w:marTop w:val="0"/>
          <w:marBottom w:val="0"/>
          <w:divBdr>
            <w:top w:val="none" w:sz="0" w:space="0" w:color="auto"/>
            <w:left w:val="none" w:sz="0" w:space="0" w:color="auto"/>
            <w:bottom w:val="none" w:sz="0" w:space="0" w:color="auto"/>
            <w:right w:val="none" w:sz="0" w:space="0" w:color="auto"/>
          </w:divBdr>
        </w:div>
        <w:div w:id="773860346">
          <w:marLeft w:val="0"/>
          <w:marRight w:val="0"/>
          <w:marTop w:val="0"/>
          <w:marBottom w:val="0"/>
          <w:divBdr>
            <w:top w:val="none" w:sz="0" w:space="0" w:color="auto"/>
            <w:left w:val="none" w:sz="0" w:space="0" w:color="auto"/>
            <w:bottom w:val="none" w:sz="0" w:space="0" w:color="auto"/>
            <w:right w:val="none" w:sz="0" w:space="0" w:color="auto"/>
          </w:divBdr>
        </w:div>
        <w:div w:id="780996136">
          <w:marLeft w:val="0"/>
          <w:marRight w:val="0"/>
          <w:marTop w:val="0"/>
          <w:marBottom w:val="0"/>
          <w:divBdr>
            <w:top w:val="none" w:sz="0" w:space="0" w:color="auto"/>
            <w:left w:val="none" w:sz="0" w:space="0" w:color="auto"/>
            <w:bottom w:val="none" w:sz="0" w:space="0" w:color="auto"/>
            <w:right w:val="none" w:sz="0" w:space="0" w:color="auto"/>
          </w:divBdr>
        </w:div>
        <w:div w:id="1719475450">
          <w:marLeft w:val="0"/>
          <w:marRight w:val="0"/>
          <w:marTop w:val="0"/>
          <w:marBottom w:val="0"/>
          <w:divBdr>
            <w:top w:val="none" w:sz="0" w:space="0" w:color="auto"/>
            <w:left w:val="none" w:sz="0" w:space="0" w:color="auto"/>
            <w:bottom w:val="none" w:sz="0" w:space="0" w:color="auto"/>
            <w:right w:val="none" w:sz="0" w:space="0" w:color="auto"/>
          </w:divBdr>
        </w:div>
        <w:div w:id="1745224309">
          <w:marLeft w:val="0"/>
          <w:marRight w:val="0"/>
          <w:marTop w:val="0"/>
          <w:marBottom w:val="0"/>
          <w:divBdr>
            <w:top w:val="none" w:sz="0" w:space="0" w:color="auto"/>
            <w:left w:val="none" w:sz="0" w:space="0" w:color="auto"/>
            <w:bottom w:val="none" w:sz="0" w:space="0" w:color="auto"/>
            <w:right w:val="none" w:sz="0" w:space="0" w:color="auto"/>
          </w:divBdr>
        </w:div>
      </w:divsChild>
    </w:div>
    <w:div w:id="1094083980">
      <w:bodyDiv w:val="1"/>
      <w:marLeft w:val="0"/>
      <w:marRight w:val="0"/>
      <w:marTop w:val="0"/>
      <w:marBottom w:val="0"/>
      <w:divBdr>
        <w:top w:val="none" w:sz="0" w:space="0" w:color="auto"/>
        <w:left w:val="none" w:sz="0" w:space="0" w:color="auto"/>
        <w:bottom w:val="none" w:sz="0" w:space="0" w:color="auto"/>
        <w:right w:val="none" w:sz="0" w:space="0" w:color="auto"/>
      </w:divBdr>
    </w:div>
    <w:div w:id="1105920831">
      <w:bodyDiv w:val="1"/>
      <w:marLeft w:val="0"/>
      <w:marRight w:val="0"/>
      <w:marTop w:val="0"/>
      <w:marBottom w:val="0"/>
      <w:divBdr>
        <w:top w:val="none" w:sz="0" w:space="0" w:color="auto"/>
        <w:left w:val="none" w:sz="0" w:space="0" w:color="auto"/>
        <w:bottom w:val="none" w:sz="0" w:space="0" w:color="auto"/>
        <w:right w:val="none" w:sz="0" w:space="0" w:color="auto"/>
      </w:divBdr>
    </w:div>
    <w:div w:id="1116870541">
      <w:bodyDiv w:val="1"/>
      <w:marLeft w:val="0"/>
      <w:marRight w:val="0"/>
      <w:marTop w:val="0"/>
      <w:marBottom w:val="0"/>
      <w:divBdr>
        <w:top w:val="none" w:sz="0" w:space="0" w:color="auto"/>
        <w:left w:val="none" w:sz="0" w:space="0" w:color="auto"/>
        <w:bottom w:val="none" w:sz="0" w:space="0" w:color="auto"/>
        <w:right w:val="none" w:sz="0" w:space="0" w:color="auto"/>
      </w:divBdr>
    </w:div>
    <w:div w:id="1120685423">
      <w:bodyDiv w:val="1"/>
      <w:marLeft w:val="0"/>
      <w:marRight w:val="0"/>
      <w:marTop w:val="0"/>
      <w:marBottom w:val="0"/>
      <w:divBdr>
        <w:top w:val="none" w:sz="0" w:space="0" w:color="auto"/>
        <w:left w:val="none" w:sz="0" w:space="0" w:color="auto"/>
        <w:bottom w:val="none" w:sz="0" w:space="0" w:color="auto"/>
        <w:right w:val="none" w:sz="0" w:space="0" w:color="auto"/>
      </w:divBdr>
    </w:div>
    <w:div w:id="1121148187">
      <w:bodyDiv w:val="1"/>
      <w:marLeft w:val="0"/>
      <w:marRight w:val="0"/>
      <w:marTop w:val="0"/>
      <w:marBottom w:val="0"/>
      <w:divBdr>
        <w:top w:val="none" w:sz="0" w:space="0" w:color="auto"/>
        <w:left w:val="none" w:sz="0" w:space="0" w:color="auto"/>
        <w:bottom w:val="none" w:sz="0" w:space="0" w:color="auto"/>
        <w:right w:val="none" w:sz="0" w:space="0" w:color="auto"/>
      </w:divBdr>
      <w:divsChild>
        <w:div w:id="16350605">
          <w:marLeft w:val="0"/>
          <w:marRight w:val="0"/>
          <w:marTop w:val="0"/>
          <w:marBottom w:val="0"/>
          <w:divBdr>
            <w:top w:val="none" w:sz="0" w:space="0" w:color="auto"/>
            <w:left w:val="none" w:sz="0" w:space="0" w:color="auto"/>
            <w:bottom w:val="none" w:sz="0" w:space="0" w:color="auto"/>
            <w:right w:val="none" w:sz="0" w:space="0" w:color="auto"/>
          </w:divBdr>
        </w:div>
        <w:div w:id="35005436">
          <w:marLeft w:val="0"/>
          <w:marRight w:val="0"/>
          <w:marTop w:val="0"/>
          <w:marBottom w:val="0"/>
          <w:divBdr>
            <w:top w:val="none" w:sz="0" w:space="0" w:color="auto"/>
            <w:left w:val="none" w:sz="0" w:space="0" w:color="auto"/>
            <w:bottom w:val="none" w:sz="0" w:space="0" w:color="auto"/>
            <w:right w:val="none" w:sz="0" w:space="0" w:color="auto"/>
          </w:divBdr>
        </w:div>
        <w:div w:id="165561591">
          <w:marLeft w:val="0"/>
          <w:marRight w:val="0"/>
          <w:marTop w:val="0"/>
          <w:marBottom w:val="0"/>
          <w:divBdr>
            <w:top w:val="none" w:sz="0" w:space="0" w:color="auto"/>
            <w:left w:val="none" w:sz="0" w:space="0" w:color="auto"/>
            <w:bottom w:val="none" w:sz="0" w:space="0" w:color="auto"/>
            <w:right w:val="none" w:sz="0" w:space="0" w:color="auto"/>
          </w:divBdr>
        </w:div>
        <w:div w:id="1222787899">
          <w:marLeft w:val="0"/>
          <w:marRight w:val="0"/>
          <w:marTop w:val="0"/>
          <w:marBottom w:val="0"/>
          <w:divBdr>
            <w:top w:val="none" w:sz="0" w:space="0" w:color="auto"/>
            <w:left w:val="none" w:sz="0" w:space="0" w:color="auto"/>
            <w:bottom w:val="none" w:sz="0" w:space="0" w:color="auto"/>
            <w:right w:val="none" w:sz="0" w:space="0" w:color="auto"/>
          </w:divBdr>
        </w:div>
        <w:div w:id="1334139547">
          <w:marLeft w:val="0"/>
          <w:marRight w:val="0"/>
          <w:marTop w:val="0"/>
          <w:marBottom w:val="0"/>
          <w:divBdr>
            <w:top w:val="none" w:sz="0" w:space="0" w:color="auto"/>
            <w:left w:val="none" w:sz="0" w:space="0" w:color="auto"/>
            <w:bottom w:val="none" w:sz="0" w:space="0" w:color="auto"/>
            <w:right w:val="none" w:sz="0" w:space="0" w:color="auto"/>
          </w:divBdr>
        </w:div>
      </w:divsChild>
    </w:div>
    <w:div w:id="1126310920">
      <w:bodyDiv w:val="1"/>
      <w:marLeft w:val="0"/>
      <w:marRight w:val="0"/>
      <w:marTop w:val="0"/>
      <w:marBottom w:val="0"/>
      <w:divBdr>
        <w:top w:val="none" w:sz="0" w:space="0" w:color="auto"/>
        <w:left w:val="none" w:sz="0" w:space="0" w:color="auto"/>
        <w:bottom w:val="none" w:sz="0" w:space="0" w:color="auto"/>
        <w:right w:val="none" w:sz="0" w:space="0" w:color="auto"/>
      </w:divBdr>
      <w:divsChild>
        <w:div w:id="1119446532">
          <w:marLeft w:val="0"/>
          <w:marRight w:val="0"/>
          <w:marTop w:val="0"/>
          <w:marBottom w:val="0"/>
          <w:divBdr>
            <w:top w:val="none" w:sz="0" w:space="0" w:color="auto"/>
            <w:left w:val="none" w:sz="0" w:space="0" w:color="auto"/>
            <w:bottom w:val="none" w:sz="0" w:space="0" w:color="auto"/>
            <w:right w:val="none" w:sz="0" w:space="0" w:color="auto"/>
          </w:divBdr>
        </w:div>
      </w:divsChild>
    </w:div>
    <w:div w:id="1128277359">
      <w:bodyDiv w:val="1"/>
      <w:marLeft w:val="0"/>
      <w:marRight w:val="0"/>
      <w:marTop w:val="0"/>
      <w:marBottom w:val="0"/>
      <w:divBdr>
        <w:top w:val="none" w:sz="0" w:space="0" w:color="auto"/>
        <w:left w:val="none" w:sz="0" w:space="0" w:color="auto"/>
        <w:bottom w:val="none" w:sz="0" w:space="0" w:color="auto"/>
        <w:right w:val="none" w:sz="0" w:space="0" w:color="auto"/>
      </w:divBdr>
    </w:div>
    <w:div w:id="1132596310">
      <w:bodyDiv w:val="1"/>
      <w:marLeft w:val="0"/>
      <w:marRight w:val="0"/>
      <w:marTop w:val="0"/>
      <w:marBottom w:val="0"/>
      <w:divBdr>
        <w:top w:val="none" w:sz="0" w:space="0" w:color="auto"/>
        <w:left w:val="none" w:sz="0" w:space="0" w:color="auto"/>
        <w:bottom w:val="none" w:sz="0" w:space="0" w:color="auto"/>
        <w:right w:val="none" w:sz="0" w:space="0" w:color="auto"/>
      </w:divBdr>
    </w:div>
    <w:div w:id="1150252746">
      <w:bodyDiv w:val="1"/>
      <w:marLeft w:val="0"/>
      <w:marRight w:val="0"/>
      <w:marTop w:val="0"/>
      <w:marBottom w:val="0"/>
      <w:divBdr>
        <w:top w:val="none" w:sz="0" w:space="0" w:color="auto"/>
        <w:left w:val="none" w:sz="0" w:space="0" w:color="auto"/>
        <w:bottom w:val="none" w:sz="0" w:space="0" w:color="auto"/>
        <w:right w:val="none" w:sz="0" w:space="0" w:color="auto"/>
      </w:divBdr>
      <w:divsChild>
        <w:div w:id="2068019964">
          <w:marLeft w:val="0"/>
          <w:marRight w:val="0"/>
          <w:marTop w:val="0"/>
          <w:marBottom w:val="0"/>
          <w:divBdr>
            <w:top w:val="none" w:sz="0" w:space="0" w:color="auto"/>
            <w:left w:val="none" w:sz="0" w:space="0" w:color="auto"/>
            <w:bottom w:val="none" w:sz="0" w:space="0" w:color="auto"/>
            <w:right w:val="none" w:sz="0" w:space="0" w:color="auto"/>
          </w:divBdr>
        </w:div>
        <w:div w:id="2090035117">
          <w:marLeft w:val="0"/>
          <w:marRight w:val="0"/>
          <w:marTop w:val="0"/>
          <w:marBottom w:val="0"/>
          <w:divBdr>
            <w:top w:val="none" w:sz="0" w:space="0" w:color="auto"/>
            <w:left w:val="none" w:sz="0" w:space="0" w:color="auto"/>
            <w:bottom w:val="none" w:sz="0" w:space="0" w:color="auto"/>
            <w:right w:val="none" w:sz="0" w:space="0" w:color="auto"/>
          </w:divBdr>
        </w:div>
      </w:divsChild>
    </w:div>
    <w:div w:id="1150513468">
      <w:bodyDiv w:val="1"/>
      <w:marLeft w:val="0"/>
      <w:marRight w:val="0"/>
      <w:marTop w:val="0"/>
      <w:marBottom w:val="0"/>
      <w:divBdr>
        <w:top w:val="none" w:sz="0" w:space="0" w:color="auto"/>
        <w:left w:val="none" w:sz="0" w:space="0" w:color="auto"/>
        <w:bottom w:val="none" w:sz="0" w:space="0" w:color="auto"/>
        <w:right w:val="none" w:sz="0" w:space="0" w:color="auto"/>
      </w:divBdr>
    </w:div>
    <w:div w:id="1152792902">
      <w:bodyDiv w:val="1"/>
      <w:marLeft w:val="0"/>
      <w:marRight w:val="0"/>
      <w:marTop w:val="0"/>
      <w:marBottom w:val="0"/>
      <w:divBdr>
        <w:top w:val="none" w:sz="0" w:space="0" w:color="auto"/>
        <w:left w:val="none" w:sz="0" w:space="0" w:color="auto"/>
        <w:bottom w:val="none" w:sz="0" w:space="0" w:color="auto"/>
        <w:right w:val="none" w:sz="0" w:space="0" w:color="auto"/>
      </w:divBdr>
      <w:divsChild>
        <w:div w:id="364067185">
          <w:marLeft w:val="0"/>
          <w:marRight w:val="0"/>
          <w:marTop w:val="0"/>
          <w:marBottom w:val="0"/>
          <w:divBdr>
            <w:top w:val="none" w:sz="0" w:space="0" w:color="auto"/>
            <w:left w:val="none" w:sz="0" w:space="0" w:color="auto"/>
            <w:bottom w:val="none" w:sz="0" w:space="0" w:color="auto"/>
            <w:right w:val="none" w:sz="0" w:space="0" w:color="auto"/>
          </w:divBdr>
        </w:div>
      </w:divsChild>
    </w:div>
    <w:div w:id="1154881462">
      <w:bodyDiv w:val="1"/>
      <w:marLeft w:val="0"/>
      <w:marRight w:val="0"/>
      <w:marTop w:val="0"/>
      <w:marBottom w:val="0"/>
      <w:divBdr>
        <w:top w:val="none" w:sz="0" w:space="0" w:color="auto"/>
        <w:left w:val="none" w:sz="0" w:space="0" w:color="auto"/>
        <w:bottom w:val="none" w:sz="0" w:space="0" w:color="auto"/>
        <w:right w:val="none" w:sz="0" w:space="0" w:color="auto"/>
      </w:divBdr>
    </w:div>
    <w:div w:id="1157454304">
      <w:bodyDiv w:val="1"/>
      <w:marLeft w:val="0"/>
      <w:marRight w:val="0"/>
      <w:marTop w:val="0"/>
      <w:marBottom w:val="0"/>
      <w:divBdr>
        <w:top w:val="none" w:sz="0" w:space="0" w:color="auto"/>
        <w:left w:val="none" w:sz="0" w:space="0" w:color="auto"/>
        <w:bottom w:val="none" w:sz="0" w:space="0" w:color="auto"/>
        <w:right w:val="none" w:sz="0" w:space="0" w:color="auto"/>
      </w:divBdr>
      <w:divsChild>
        <w:div w:id="1688561399">
          <w:marLeft w:val="0"/>
          <w:marRight w:val="0"/>
          <w:marTop w:val="0"/>
          <w:marBottom w:val="0"/>
          <w:divBdr>
            <w:top w:val="none" w:sz="0" w:space="0" w:color="auto"/>
            <w:left w:val="none" w:sz="0" w:space="0" w:color="auto"/>
            <w:bottom w:val="none" w:sz="0" w:space="0" w:color="auto"/>
            <w:right w:val="none" w:sz="0" w:space="0" w:color="auto"/>
          </w:divBdr>
          <w:divsChild>
            <w:div w:id="174930697">
              <w:marLeft w:val="0"/>
              <w:marRight w:val="0"/>
              <w:marTop w:val="0"/>
              <w:marBottom w:val="0"/>
              <w:divBdr>
                <w:top w:val="none" w:sz="0" w:space="0" w:color="auto"/>
                <w:left w:val="none" w:sz="0" w:space="0" w:color="auto"/>
                <w:bottom w:val="none" w:sz="0" w:space="0" w:color="auto"/>
                <w:right w:val="none" w:sz="0" w:space="0" w:color="auto"/>
              </w:divBdr>
            </w:div>
            <w:div w:id="219363427">
              <w:marLeft w:val="0"/>
              <w:marRight w:val="0"/>
              <w:marTop w:val="0"/>
              <w:marBottom w:val="0"/>
              <w:divBdr>
                <w:top w:val="none" w:sz="0" w:space="0" w:color="auto"/>
                <w:left w:val="none" w:sz="0" w:space="0" w:color="auto"/>
                <w:bottom w:val="none" w:sz="0" w:space="0" w:color="auto"/>
                <w:right w:val="none" w:sz="0" w:space="0" w:color="auto"/>
              </w:divBdr>
            </w:div>
            <w:div w:id="296297184">
              <w:marLeft w:val="0"/>
              <w:marRight w:val="0"/>
              <w:marTop w:val="0"/>
              <w:marBottom w:val="0"/>
              <w:divBdr>
                <w:top w:val="none" w:sz="0" w:space="0" w:color="auto"/>
                <w:left w:val="none" w:sz="0" w:space="0" w:color="auto"/>
                <w:bottom w:val="none" w:sz="0" w:space="0" w:color="auto"/>
                <w:right w:val="none" w:sz="0" w:space="0" w:color="auto"/>
              </w:divBdr>
            </w:div>
            <w:div w:id="519515127">
              <w:marLeft w:val="0"/>
              <w:marRight w:val="0"/>
              <w:marTop w:val="0"/>
              <w:marBottom w:val="0"/>
              <w:divBdr>
                <w:top w:val="none" w:sz="0" w:space="0" w:color="auto"/>
                <w:left w:val="none" w:sz="0" w:space="0" w:color="auto"/>
                <w:bottom w:val="none" w:sz="0" w:space="0" w:color="auto"/>
                <w:right w:val="none" w:sz="0" w:space="0" w:color="auto"/>
              </w:divBdr>
            </w:div>
            <w:div w:id="893859079">
              <w:marLeft w:val="0"/>
              <w:marRight w:val="0"/>
              <w:marTop w:val="0"/>
              <w:marBottom w:val="0"/>
              <w:divBdr>
                <w:top w:val="none" w:sz="0" w:space="0" w:color="auto"/>
                <w:left w:val="none" w:sz="0" w:space="0" w:color="auto"/>
                <w:bottom w:val="none" w:sz="0" w:space="0" w:color="auto"/>
                <w:right w:val="none" w:sz="0" w:space="0" w:color="auto"/>
              </w:divBdr>
            </w:div>
            <w:div w:id="914896502">
              <w:marLeft w:val="0"/>
              <w:marRight w:val="0"/>
              <w:marTop w:val="0"/>
              <w:marBottom w:val="0"/>
              <w:divBdr>
                <w:top w:val="none" w:sz="0" w:space="0" w:color="auto"/>
                <w:left w:val="none" w:sz="0" w:space="0" w:color="auto"/>
                <w:bottom w:val="none" w:sz="0" w:space="0" w:color="auto"/>
                <w:right w:val="none" w:sz="0" w:space="0" w:color="auto"/>
              </w:divBdr>
            </w:div>
            <w:div w:id="1386097739">
              <w:marLeft w:val="0"/>
              <w:marRight w:val="0"/>
              <w:marTop w:val="0"/>
              <w:marBottom w:val="0"/>
              <w:divBdr>
                <w:top w:val="none" w:sz="0" w:space="0" w:color="auto"/>
                <w:left w:val="none" w:sz="0" w:space="0" w:color="auto"/>
                <w:bottom w:val="none" w:sz="0" w:space="0" w:color="auto"/>
                <w:right w:val="none" w:sz="0" w:space="0" w:color="auto"/>
              </w:divBdr>
            </w:div>
            <w:div w:id="1402824706">
              <w:marLeft w:val="0"/>
              <w:marRight w:val="0"/>
              <w:marTop w:val="0"/>
              <w:marBottom w:val="0"/>
              <w:divBdr>
                <w:top w:val="none" w:sz="0" w:space="0" w:color="auto"/>
                <w:left w:val="none" w:sz="0" w:space="0" w:color="auto"/>
                <w:bottom w:val="none" w:sz="0" w:space="0" w:color="auto"/>
                <w:right w:val="none" w:sz="0" w:space="0" w:color="auto"/>
              </w:divBdr>
            </w:div>
            <w:div w:id="1421104580">
              <w:marLeft w:val="0"/>
              <w:marRight w:val="0"/>
              <w:marTop w:val="0"/>
              <w:marBottom w:val="0"/>
              <w:divBdr>
                <w:top w:val="none" w:sz="0" w:space="0" w:color="auto"/>
                <w:left w:val="none" w:sz="0" w:space="0" w:color="auto"/>
                <w:bottom w:val="none" w:sz="0" w:space="0" w:color="auto"/>
                <w:right w:val="none" w:sz="0" w:space="0" w:color="auto"/>
              </w:divBdr>
            </w:div>
            <w:div w:id="1451775283">
              <w:marLeft w:val="0"/>
              <w:marRight w:val="0"/>
              <w:marTop w:val="0"/>
              <w:marBottom w:val="0"/>
              <w:divBdr>
                <w:top w:val="none" w:sz="0" w:space="0" w:color="auto"/>
                <w:left w:val="none" w:sz="0" w:space="0" w:color="auto"/>
                <w:bottom w:val="none" w:sz="0" w:space="0" w:color="auto"/>
                <w:right w:val="none" w:sz="0" w:space="0" w:color="auto"/>
              </w:divBdr>
            </w:div>
            <w:div w:id="1525442126">
              <w:marLeft w:val="0"/>
              <w:marRight w:val="0"/>
              <w:marTop w:val="0"/>
              <w:marBottom w:val="0"/>
              <w:divBdr>
                <w:top w:val="none" w:sz="0" w:space="0" w:color="auto"/>
                <w:left w:val="none" w:sz="0" w:space="0" w:color="auto"/>
                <w:bottom w:val="none" w:sz="0" w:space="0" w:color="auto"/>
                <w:right w:val="none" w:sz="0" w:space="0" w:color="auto"/>
              </w:divBdr>
            </w:div>
            <w:div w:id="1534422167">
              <w:marLeft w:val="0"/>
              <w:marRight w:val="0"/>
              <w:marTop w:val="0"/>
              <w:marBottom w:val="0"/>
              <w:divBdr>
                <w:top w:val="none" w:sz="0" w:space="0" w:color="auto"/>
                <w:left w:val="none" w:sz="0" w:space="0" w:color="auto"/>
                <w:bottom w:val="none" w:sz="0" w:space="0" w:color="auto"/>
                <w:right w:val="none" w:sz="0" w:space="0" w:color="auto"/>
              </w:divBdr>
            </w:div>
            <w:div w:id="1611234208">
              <w:marLeft w:val="0"/>
              <w:marRight w:val="0"/>
              <w:marTop w:val="0"/>
              <w:marBottom w:val="0"/>
              <w:divBdr>
                <w:top w:val="none" w:sz="0" w:space="0" w:color="auto"/>
                <w:left w:val="none" w:sz="0" w:space="0" w:color="auto"/>
                <w:bottom w:val="none" w:sz="0" w:space="0" w:color="auto"/>
                <w:right w:val="none" w:sz="0" w:space="0" w:color="auto"/>
              </w:divBdr>
            </w:div>
            <w:div w:id="1702129351">
              <w:marLeft w:val="0"/>
              <w:marRight w:val="0"/>
              <w:marTop w:val="0"/>
              <w:marBottom w:val="0"/>
              <w:divBdr>
                <w:top w:val="none" w:sz="0" w:space="0" w:color="auto"/>
                <w:left w:val="none" w:sz="0" w:space="0" w:color="auto"/>
                <w:bottom w:val="none" w:sz="0" w:space="0" w:color="auto"/>
                <w:right w:val="none" w:sz="0" w:space="0" w:color="auto"/>
              </w:divBdr>
            </w:div>
            <w:div w:id="1800683868">
              <w:marLeft w:val="0"/>
              <w:marRight w:val="0"/>
              <w:marTop w:val="0"/>
              <w:marBottom w:val="0"/>
              <w:divBdr>
                <w:top w:val="none" w:sz="0" w:space="0" w:color="auto"/>
                <w:left w:val="none" w:sz="0" w:space="0" w:color="auto"/>
                <w:bottom w:val="none" w:sz="0" w:space="0" w:color="auto"/>
                <w:right w:val="none" w:sz="0" w:space="0" w:color="auto"/>
              </w:divBdr>
            </w:div>
            <w:div w:id="191227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43656">
      <w:bodyDiv w:val="1"/>
      <w:marLeft w:val="0"/>
      <w:marRight w:val="0"/>
      <w:marTop w:val="0"/>
      <w:marBottom w:val="0"/>
      <w:divBdr>
        <w:top w:val="none" w:sz="0" w:space="0" w:color="auto"/>
        <w:left w:val="none" w:sz="0" w:space="0" w:color="auto"/>
        <w:bottom w:val="none" w:sz="0" w:space="0" w:color="auto"/>
        <w:right w:val="none" w:sz="0" w:space="0" w:color="auto"/>
      </w:divBdr>
      <w:divsChild>
        <w:div w:id="466045205">
          <w:marLeft w:val="0"/>
          <w:marRight w:val="0"/>
          <w:marTop w:val="0"/>
          <w:marBottom w:val="0"/>
          <w:divBdr>
            <w:top w:val="none" w:sz="0" w:space="0" w:color="auto"/>
            <w:left w:val="none" w:sz="0" w:space="0" w:color="auto"/>
            <w:bottom w:val="none" w:sz="0" w:space="0" w:color="auto"/>
            <w:right w:val="none" w:sz="0" w:space="0" w:color="auto"/>
          </w:divBdr>
        </w:div>
      </w:divsChild>
    </w:div>
    <w:div w:id="1180922952">
      <w:bodyDiv w:val="1"/>
      <w:marLeft w:val="0"/>
      <w:marRight w:val="0"/>
      <w:marTop w:val="0"/>
      <w:marBottom w:val="0"/>
      <w:divBdr>
        <w:top w:val="none" w:sz="0" w:space="0" w:color="auto"/>
        <w:left w:val="none" w:sz="0" w:space="0" w:color="auto"/>
        <w:bottom w:val="none" w:sz="0" w:space="0" w:color="auto"/>
        <w:right w:val="none" w:sz="0" w:space="0" w:color="auto"/>
      </w:divBdr>
    </w:div>
    <w:div w:id="1190031132">
      <w:bodyDiv w:val="1"/>
      <w:marLeft w:val="0"/>
      <w:marRight w:val="0"/>
      <w:marTop w:val="0"/>
      <w:marBottom w:val="0"/>
      <w:divBdr>
        <w:top w:val="none" w:sz="0" w:space="0" w:color="auto"/>
        <w:left w:val="none" w:sz="0" w:space="0" w:color="auto"/>
        <w:bottom w:val="none" w:sz="0" w:space="0" w:color="auto"/>
        <w:right w:val="none" w:sz="0" w:space="0" w:color="auto"/>
      </w:divBdr>
    </w:div>
    <w:div w:id="1200707896">
      <w:bodyDiv w:val="1"/>
      <w:marLeft w:val="0"/>
      <w:marRight w:val="0"/>
      <w:marTop w:val="0"/>
      <w:marBottom w:val="0"/>
      <w:divBdr>
        <w:top w:val="none" w:sz="0" w:space="0" w:color="auto"/>
        <w:left w:val="none" w:sz="0" w:space="0" w:color="auto"/>
        <w:bottom w:val="none" w:sz="0" w:space="0" w:color="auto"/>
        <w:right w:val="none" w:sz="0" w:space="0" w:color="auto"/>
      </w:divBdr>
    </w:div>
    <w:div w:id="1206675241">
      <w:bodyDiv w:val="1"/>
      <w:marLeft w:val="0"/>
      <w:marRight w:val="0"/>
      <w:marTop w:val="0"/>
      <w:marBottom w:val="0"/>
      <w:divBdr>
        <w:top w:val="none" w:sz="0" w:space="0" w:color="auto"/>
        <w:left w:val="none" w:sz="0" w:space="0" w:color="auto"/>
        <w:bottom w:val="none" w:sz="0" w:space="0" w:color="auto"/>
        <w:right w:val="none" w:sz="0" w:space="0" w:color="auto"/>
      </w:divBdr>
      <w:divsChild>
        <w:div w:id="139003205">
          <w:marLeft w:val="0"/>
          <w:marRight w:val="0"/>
          <w:marTop w:val="0"/>
          <w:marBottom w:val="0"/>
          <w:divBdr>
            <w:top w:val="none" w:sz="0" w:space="0" w:color="auto"/>
            <w:left w:val="none" w:sz="0" w:space="0" w:color="auto"/>
            <w:bottom w:val="none" w:sz="0" w:space="0" w:color="auto"/>
            <w:right w:val="none" w:sz="0" w:space="0" w:color="auto"/>
          </w:divBdr>
        </w:div>
        <w:div w:id="361708297">
          <w:marLeft w:val="0"/>
          <w:marRight w:val="0"/>
          <w:marTop w:val="0"/>
          <w:marBottom w:val="0"/>
          <w:divBdr>
            <w:top w:val="none" w:sz="0" w:space="0" w:color="auto"/>
            <w:left w:val="none" w:sz="0" w:space="0" w:color="auto"/>
            <w:bottom w:val="none" w:sz="0" w:space="0" w:color="auto"/>
            <w:right w:val="none" w:sz="0" w:space="0" w:color="auto"/>
          </w:divBdr>
        </w:div>
        <w:div w:id="510342560">
          <w:marLeft w:val="0"/>
          <w:marRight w:val="0"/>
          <w:marTop w:val="0"/>
          <w:marBottom w:val="0"/>
          <w:divBdr>
            <w:top w:val="none" w:sz="0" w:space="0" w:color="auto"/>
            <w:left w:val="none" w:sz="0" w:space="0" w:color="auto"/>
            <w:bottom w:val="none" w:sz="0" w:space="0" w:color="auto"/>
            <w:right w:val="none" w:sz="0" w:space="0" w:color="auto"/>
          </w:divBdr>
        </w:div>
        <w:div w:id="512499981">
          <w:marLeft w:val="0"/>
          <w:marRight w:val="0"/>
          <w:marTop w:val="0"/>
          <w:marBottom w:val="0"/>
          <w:divBdr>
            <w:top w:val="none" w:sz="0" w:space="0" w:color="auto"/>
            <w:left w:val="none" w:sz="0" w:space="0" w:color="auto"/>
            <w:bottom w:val="none" w:sz="0" w:space="0" w:color="auto"/>
            <w:right w:val="none" w:sz="0" w:space="0" w:color="auto"/>
          </w:divBdr>
        </w:div>
        <w:div w:id="740323968">
          <w:marLeft w:val="0"/>
          <w:marRight w:val="0"/>
          <w:marTop w:val="0"/>
          <w:marBottom w:val="0"/>
          <w:divBdr>
            <w:top w:val="none" w:sz="0" w:space="0" w:color="auto"/>
            <w:left w:val="none" w:sz="0" w:space="0" w:color="auto"/>
            <w:bottom w:val="none" w:sz="0" w:space="0" w:color="auto"/>
            <w:right w:val="none" w:sz="0" w:space="0" w:color="auto"/>
          </w:divBdr>
        </w:div>
        <w:div w:id="854804379">
          <w:marLeft w:val="0"/>
          <w:marRight w:val="0"/>
          <w:marTop w:val="0"/>
          <w:marBottom w:val="0"/>
          <w:divBdr>
            <w:top w:val="none" w:sz="0" w:space="0" w:color="auto"/>
            <w:left w:val="none" w:sz="0" w:space="0" w:color="auto"/>
            <w:bottom w:val="none" w:sz="0" w:space="0" w:color="auto"/>
            <w:right w:val="none" w:sz="0" w:space="0" w:color="auto"/>
          </w:divBdr>
        </w:div>
        <w:div w:id="1182743715">
          <w:marLeft w:val="0"/>
          <w:marRight w:val="0"/>
          <w:marTop w:val="0"/>
          <w:marBottom w:val="0"/>
          <w:divBdr>
            <w:top w:val="none" w:sz="0" w:space="0" w:color="auto"/>
            <w:left w:val="none" w:sz="0" w:space="0" w:color="auto"/>
            <w:bottom w:val="none" w:sz="0" w:space="0" w:color="auto"/>
            <w:right w:val="none" w:sz="0" w:space="0" w:color="auto"/>
          </w:divBdr>
        </w:div>
        <w:div w:id="1459911099">
          <w:marLeft w:val="0"/>
          <w:marRight w:val="0"/>
          <w:marTop w:val="0"/>
          <w:marBottom w:val="0"/>
          <w:divBdr>
            <w:top w:val="none" w:sz="0" w:space="0" w:color="auto"/>
            <w:left w:val="none" w:sz="0" w:space="0" w:color="auto"/>
            <w:bottom w:val="none" w:sz="0" w:space="0" w:color="auto"/>
            <w:right w:val="none" w:sz="0" w:space="0" w:color="auto"/>
          </w:divBdr>
        </w:div>
      </w:divsChild>
    </w:div>
    <w:div w:id="1209610694">
      <w:bodyDiv w:val="1"/>
      <w:marLeft w:val="0"/>
      <w:marRight w:val="0"/>
      <w:marTop w:val="0"/>
      <w:marBottom w:val="0"/>
      <w:divBdr>
        <w:top w:val="none" w:sz="0" w:space="0" w:color="auto"/>
        <w:left w:val="none" w:sz="0" w:space="0" w:color="auto"/>
        <w:bottom w:val="none" w:sz="0" w:space="0" w:color="auto"/>
        <w:right w:val="none" w:sz="0" w:space="0" w:color="auto"/>
      </w:divBdr>
    </w:div>
    <w:div w:id="1210843644">
      <w:bodyDiv w:val="1"/>
      <w:marLeft w:val="0"/>
      <w:marRight w:val="0"/>
      <w:marTop w:val="0"/>
      <w:marBottom w:val="0"/>
      <w:divBdr>
        <w:top w:val="none" w:sz="0" w:space="0" w:color="auto"/>
        <w:left w:val="none" w:sz="0" w:space="0" w:color="auto"/>
        <w:bottom w:val="none" w:sz="0" w:space="0" w:color="auto"/>
        <w:right w:val="none" w:sz="0" w:space="0" w:color="auto"/>
      </w:divBdr>
    </w:div>
    <w:div w:id="1212618164">
      <w:bodyDiv w:val="1"/>
      <w:marLeft w:val="0"/>
      <w:marRight w:val="0"/>
      <w:marTop w:val="0"/>
      <w:marBottom w:val="0"/>
      <w:divBdr>
        <w:top w:val="none" w:sz="0" w:space="0" w:color="auto"/>
        <w:left w:val="none" w:sz="0" w:space="0" w:color="auto"/>
        <w:bottom w:val="none" w:sz="0" w:space="0" w:color="auto"/>
        <w:right w:val="none" w:sz="0" w:space="0" w:color="auto"/>
      </w:divBdr>
    </w:div>
    <w:div w:id="1217815074">
      <w:bodyDiv w:val="1"/>
      <w:marLeft w:val="0"/>
      <w:marRight w:val="0"/>
      <w:marTop w:val="0"/>
      <w:marBottom w:val="0"/>
      <w:divBdr>
        <w:top w:val="none" w:sz="0" w:space="0" w:color="auto"/>
        <w:left w:val="none" w:sz="0" w:space="0" w:color="auto"/>
        <w:bottom w:val="none" w:sz="0" w:space="0" w:color="auto"/>
        <w:right w:val="none" w:sz="0" w:space="0" w:color="auto"/>
      </w:divBdr>
    </w:div>
    <w:div w:id="1236890521">
      <w:bodyDiv w:val="1"/>
      <w:marLeft w:val="0"/>
      <w:marRight w:val="0"/>
      <w:marTop w:val="0"/>
      <w:marBottom w:val="0"/>
      <w:divBdr>
        <w:top w:val="none" w:sz="0" w:space="0" w:color="auto"/>
        <w:left w:val="none" w:sz="0" w:space="0" w:color="auto"/>
        <w:bottom w:val="none" w:sz="0" w:space="0" w:color="auto"/>
        <w:right w:val="none" w:sz="0" w:space="0" w:color="auto"/>
      </w:divBdr>
    </w:div>
    <w:div w:id="1243176378">
      <w:bodyDiv w:val="1"/>
      <w:marLeft w:val="0"/>
      <w:marRight w:val="0"/>
      <w:marTop w:val="0"/>
      <w:marBottom w:val="0"/>
      <w:divBdr>
        <w:top w:val="none" w:sz="0" w:space="0" w:color="auto"/>
        <w:left w:val="none" w:sz="0" w:space="0" w:color="auto"/>
        <w:bottom w:val="none" w:sz="0" w:space="0" w:color="auto"/>
        <w:right w:val="none" w:sz="0" w:space="0" w:color="auto"/>
      </w:divBdr>
    </w:div>
    <w:div w:id="1248344146">
      <w:bodyDiv w:val="1"/>
      <w:marLeft w:val="0"/>
      <w:marRight w:val="0"/>
      <w:marTop w:val="0"/>
      <w:marBottom w:val="0"/>
      <w:divBdr>
        <w:top w:val="none" w:sz="0" w:space="0" w:color="auto"/>
        <w:left w:val="none" w:sz="0" w:space="0" w:color="auto"/>
        <w:bottom w:val="none" w:sz="0" w:space="0" w:color="auto"/>
        <w:right w:val="none" w:sz="0" w:space="0" w:color="auto"/>
      </w:divBdr>
    </w:div>
    <w:div w:id="1287929709">
      <w:bodyDiv w:val="1"/>
      <w:marLeft w:val="0"/>
      <w:marRight w:val="0"/>
      <w:marTop w:val="0"/>
      <w:marBottom w:val="0"/>
      <w:divBdr>
        <w:top w:val="none" w:sz="0" w:space="0" w:color="auto"/>
        <w:left w:val="none" w:sz="0" w:space="0" w:color="auto"/>
        <w:bottom w:val="none" w:sz="0" w:space="0" w:color="auto"/>
        <w:right w:val="none" w:sz="0" w:space="0" w:color="auto"/>
      </w:divBdr>
    </w:div>
    <w:div w:id="1291403957">
      <w:bodyDiv w:val="1"/>
      <w:marLeft w:val="0"/>
      <w:marRight w:val="0"/>
      <w:marTop w:val="0"/>
      <w:marBottom w:val="0"/>
      <w:divBdr>
        <w:top w:val="none" w:sz="0" w:space="0" w:color="auto"/>
        <w:left w:val="none" w:sz="0" w:space="0" w:color="auto"/>
        <w:bottom w:val="none" w:sz="0" w:space="0" w:color="auto"/>
        <w:right w:val="none" w:sz="0" w:space="0" w:color="auto"/>
      </w:divBdr>
    </w:div>
    <w:div w:id="1294368330">
      <w:bodyDiv w:val="1"/>
      <w:marLeft w:val="0"/>
      <w:marRight w:val="0"/>
      <w:marTop w:val="0"/>
      <w:marBottom w:val="0"/>
      <w:divBdr>
        <w:top w:val="none" w:sz="0" w:space="0" w:color="auto"/>
        <w:left w:val="none" w:sz="0" w:space="0" w:color="auto"/>
        <w:bottom w:val="none" w:sz="0" w:space="0" w:color="auto"/>
        <w:right w:val="none" w:sz="0" w:space="0" w:color="auto"/>
      </w:divBdr>
      <w:divsChild>
        <w:div w:id="5981544">
          <w:marLeft w:val="0"/>
          <w:marRight w:val="0"/>
          <w:marTop w:val="0"/>
          <w:marBottom w:val="0"/>
          <w:divBdr>
            <w:top w:val="none" w:sz="0" w:space="0" w:color="auto"/>
            <w:left w:val="none" w:sz="0" w:space="0" w:color="auto"/>
            <w:bottom w:val="none" w:sz="0" w:space="0" w:color="auto"/>
            <w:right w:val="none" w:sz="0" w:space="0" w:color="auto"/>
          </w:divBdr>
        </w:div>
        <w:div w:id="526412482">
          <w:marLeft w:val="0"/>
          <w:marRight w:val="0"/>
          <w:marTop w:val="0"/>
          <w:marBottom w:val="0"/>
          <w:divBdr>
            <w:top w:val="none" w:sz="0" w:space="0" w:color="auto"/>
            <w:left w:val="none" w:sz="0" w:space="0" w:color="auto"/>
            <w:bottom w:val="none" w:sz="0" w:space="0" w:color="auto"/>
            <w:right w:val="none" w:sz="0" w:space="0" w:color="auto"/>
          </w:divBdr>
        </w:div>
        <w:div w:id="636107453">
          <w:marLeft w:val="0"/>
          <w:marRight w:val="0"/>
          <w:marTop w:val="0"/>
          <w:marBottom w:val="0"/>
          <w:divBdr>
            <w:top w:val="none" w:sz="0" w:space="0" w:color="auto"/>
            <w:left w:val="none" w:sz="0" w:space="0" w:color="auto"/>
            <w:bottom w:val="none" w:sz="0" w:space="0" w:color="auto"/>
            <w:right w:val="none" w:sz="0" w:space="0" w:color="auto"/>
          </w:divBdr>
        </w:div>
        <w:div w:id="704135313">
          <w:marLeft w:val="0"/>
          <w:marRight w:val="0"/>
          <w:marTop w:val="0"/>
          <w:marBottom w:val="0"/>
          <w:divBdr>
            <w:top w:val="none" w:sz="0" w:space="0" w:color="auto"/>
            <w:left w:val="none" w:sz="0" w:space="0" w:color="auto"/>
            <w:bottom w:val="none" w:sz="0" w:space="0" w:color="auto"/>
            <w:right w:val="none" w:sz="0" w:space="0" w:color="auto"/>
          </w:divBdr>
        </w:div>
        <w:div w:id="905532788">
          <w:marLeft w:val="0"/>
          <w:marRight w:val="0"/>
          <w:marTop w:val="0"/>
          <w:marBottom w:val="0"/>
          <w:divBdr>
            <w:top w:val="none" w:sz="0" w:space="0" w:color="auto"/>
            <w:left w:val="none" w:sz="0" w:space="0" w:color="auto"/>
            <w:bottom w:val="none" w:sz="0" w:space="0" w:color="auto"/>
            <w:right w:val="none" w:sz="0" w:space="0" w:color="auto"/>
          </w:divBdr>
        </w:div>
        <w:div w:id="1392540403">
          <w:marLeft w:val="0"/>
          <w:marRight w:val="0"/>
          <w:marTop w:val="0"/>
          <w:marBottom w:val="0"/>
          <w:divBdr>
            <w:top w:val="none" w:sz="0" w:space="0" w:color="auto"/>
            <w:left w:val="none" w:sz="0" w:space="0" w:color="auto"/>
            <w:bottom w:val="none" w:sz="0" w:space="0" w:color="auto"/>
            <w:right w:val="none" w:sz="0" w:space="0" w:color="auto"/>
          </w:divBdr>
        </w:div>
        <w:div w:id="1417169462">
          <w:marLeft w:val="0"/>
          <w:marRight w:val="0"/>
          <w:marTop w:val="0"/>
          <w:marBottom w:val="0"/>
          <w:divBdr>
            <w:top w:val="none" w:sz="0" w:space="0" w:color="auto"/>
            <w:left w:val="none" w:sz="0" w:space="0" w:color="auto"/>
            <w:bottom w:val="none" w:sz="0" w:space="0" w:color="auto"/>
            <w:right w:val="none" w:sz="0" w:space="0" w:color="auto"/>
          </w:divBdr>
        </w:div>
        <w:div w:id="1569488633">
          <w:marLeft w:val="0"/>
          <w:marRight w:val="0"/>
          <w:marTop w:val="0"/>
          <w:marBottom w:val="0"/>
          <w:divBdr>
            <w:top w:val="none" w:sz="0" w:space="0" w:color="auto"/>
            <w:left w:val="none" w:sz="0" w:space="0" w:color="auto"/>
            <w:bottom w:val="none" w:sz="0" w:space="0" w:color="auto"/>
            <w:right w:val="none" w:sz="0" w:space="0" w:color="auto"/>
          </w:divBdr>
        </w:div>
        <w:div w:id="1866870481">
          <w:marLeft w:val="0"/>
          <w:marRight w:val="0"/>
          <w:marTop w:val="0"/>
          <w:marBottom w:val="0"/>
          <w:divBdr>
            <w:top w:val="none" w:sz="0" w:space="0" w:color="auto"/>
            <w:left w:val="none" w:sz="0" w:space="0" w:color="auto"/>
            <w:bottom w:val="none" w:sz="0" w:space="0" w:color="auto"/>
            <w:right w:val="none" w:sz="0" w:space="0" w:color="auto"/>
          </w:divBdr>
        </w:div>
        <w:div w:id="2032536456">
          <w:marLeft w:val="0"/>
          <w:marRight w:val="0"/>
          <w:marTop w:val="0"/>
          <w:marBottom w:val="0"/>
          <w:divBdr>
            <w:top w:val="none" w:sz="0" w:space="0" w:color="auto"/>
            <w:left w:val="none" w:sz="0" w:space="0" w:color="auto"/>
            <w:bottom w:val="none" w:sz="0" w:space="0" w:color="auto"/>
            <w:right w:val="none" w:sz="0" w:space="0" w:color="auto"/>
          </w:divBdr>
        </w:div>
        <w:div w:id="2047171343">
          <w:marLeft w:val="0"/>
          <w:marRight w:val="0"/>
          <w:marTop w:val="0"/>
          <w:marBottom w:val="0"/>
          <w:divBdr>
            <w:top w:val="none" w:sz="0" w:space="0" w:color="auto"/>
            <w:left w:val="none" w:sz="0" w:space="0" w:color="auto"/>
            <w:bottom w:val="none" w:sz="0" w:space="0" w:color="auto"/>
            <w:right w:val="none" w:sz="0" w:space="0" w:color="auto"/>
          </w:divBdr>
        </w:div>
      </w:divsChild>
    </w:div>
    <w:div w:id="1298492362">
      <w:bodyDiv w:val="1"/>
      <w:marLeft w:val="0"/>
      <w:marRight w:val="0"/>
      <w:marTop w:val="0"/>
      <w:marBottom w:val="0"/>
      <w:divBdr>
        <w:top w:val="none" w:sz="0" w:space="0" w:color="auto"/>
        <w:left w:val="none" w:sz="0" w:space="0" w:color="auto"/>
        <w:bottom w:val="none" w:sz="0" w:space="0" w:color="auto"/>
        <w:right w:val="none" w:sz="0" w:space="0" w:color="auto"/>
      </w:divBdr>
    </w:div>
    <w:div w:id="1301108495">
      <w:bodyDiv w:val="1"/>
      <w:marLeft w:val="0"/>
      <w:marRight w:val="0"/>
      <w:marTop w:val="0"/>
      <w:marBottom w:val="0"/>
      <w:divBdr>
        <w:top w:val="none" w:sz="0" w:space="0" w:color="auto"/>
        <w:left w:val="none" w:sz="0" w:space="0" w:color="auto"/>
        <w:bottom w:val="none" w:sz="0" w:space="0" w:color="auto"/>
        <w:right w:val="none" w:sz="0" w:space="0" w:color="auto"/>
      </w:divBdr>
    </w:div>
    <w:div w:id="1323659128">
      <w:bodyDiv w:val="1"/>
      <w:marLeft w:val="0"/>
      <w:marRight w:val="0"/>
      <w:marTop w:val="0"/>
      <w:marBottom w:val="0"/>
      <w:divBdr>
        <w:top w:val="none" w:sz="0" w:space="0" w:color="auto"/>
        <w:left w:val="none" w:sz="0" w:space="0" w:color="auto"/>
        <w:bottom w:val="none" w:sz="0" w:space="0" w:color="auto"/>
        <w:right w:val="none" w:sz="0" w:space="0" w:color="auto"/>
      </w:divBdr>
      <w:divsChild>
        <w:div w:id="328681723">
          <w:marLeft w:val="0"/>
          <w:marRight w:val="0"/>
          <w:marTop w:val="0"/>
          <w:marBottom w:val="0"/>
          <w:divBdr>
            <w:top w:val="none" w:sz="0" w:space="0" w:color="auto"/>
            <w:left w:val="none" w:sz="0" w:space="0" w:color="auto"/>
            <w:bottom w:val="none" w:sz="0" w:space="0" w:color="auto"/>
            <w:right w:val="none" w:sz="0" w:space="0" w:color="auto"/>
          </w:divBdr>
        </w:div>
        <w:div w:id="353580500">
          <w:marLeft w:val="0"/>
          <w:marRight w:val="0"/>
          <w:marTop w:val="0"/>
          <w:marBottom w:val="0"/>
          <w:divBdr>
            <w:top w:val="none" w:sz="0" w:space="0" w:color="auto"/>
            <w:left w:val="none" w:sz="0" w:space="0" w:color="auto"/>
            <w:bottom w:val="none" w:sz="0" w:space="0" w:color="auto"/>
            <w:right w:val="none" w:sz="0" w:space="0" w:color="auto"/>
          </w:divBdr>
        </w:div>
        <w:div w:id="435171733">
          <w:marLeft w:val="0"/>
          <w:marRight w:val="0"/>
          <w:marTop w:val="0"/>
          <w:marBottom w:val="0"/>
          <w:divBdr>
            <w:top w:val="none" w:sz="0" w:space="0" w:color="auto"/>
            <w:left w:val="none" w:sz="0" w:space="0" w:color="auto"/>
            <w:bottom w:val="none" w:sz="0" w:space="0" w:color="auto"/>
            <w:right w:val="none" w:sz="0" w:space="0" w:color="auto"/>
          </w:divBdr>
        </w:div>
        <w:div w:id="783384253">
          <w:marLeft w:val="0"/>
          <w:marRight w:val="0"/>
          <w:marTop w:val="0"/>
          <w:marBottom w:val="0"/>
          <w:divBdr>
            <w:top w:val="none" w:sz="0" w:space="0" w:color="auto"/>
            <w:left w:val="none" w:sz="0" w:space="0" w:color="auto"/>
            <w:bottom w:val="none" w:sz="0" w:space="0" w:color="auto"/>
            <w:right w:val="none" w:sz="0" w:space="0" w:color="auto"/>
          </w:divBdr>
        </w:div>
        <w:div w:id="798450136">
          <w:marLeft w:val="0"/>
          <w:marRight w:val="0"/>
          <w:marTop w:val="0"/>
          <w:marBottom w:val="0"/>
          <w:divBdr>
            <w:top w:val="none" w:sz="0" w:space="0" w:color="auto"/>
            <w:left w:val="none" w:sz="0" w:space="0" w:color="auto"/>
            <w:bottom w:val="none" w:sz="0" w:space="0" w:color="auto"/>
            <w:right w:val="none" w:sz="0" w:space="0" w:color="auto"/>
          </w:divBdr>
        </w:div>
        <w:div w:id="820269673">
          <w:marLeft w:val="0"/>
          <w:marRight w:val="0"/>
          <w:marTop w:val="0"/>
          <w:marBottom w:val="0"/>
          <w:divBdr>
            <w:top w:val="none" w:sz="0" w:space="0" w:color="auto"/>
            <w:left w:val="none" w:sz="0" w:space="0" w:color="auto"/>
            <w:bottom w:val="none" w:sz="0" w:space="0" w:color="auto"/>
            <w:right w:val="none" w:sz="0" w:space="0" w:color="auto"/>
          </w:divBdr>
        </w:div>
        <w:div w:id="926763948">
          <w:marLeft w:val="0"/>
          <w:marRight w:val="0"/>
          <w:marTop w:val="0"/>
          <w:marBottom w:val="0"/>
          <w:divBdr>
            <w:top w:val="none" w:sz="0" w:space="0" w:color="auto"/>
            <w:left w:val="none" w:sz="0" w:space="0" w:color="auto"/>
            <w:bottom w:val="none" w:sz="0" w:space="0" w:color="auto"/>
            <w:right w:val="none" w:sz="0" w:space="0" w:color="auto"/>
          </w:divBdr>
        </w:div>
        <w:div w:id="1026759785">
          <w:marLeft w:val="0"/>
          <w:marRight w:val="0"/>
          <w:marTop w:val="0"/>
          <w:marBottom w:val="0"/>
          <w:divBdr>
            <w:top w:val="none" w:sz="0" w:space="0" w:color="auto"/>
            <w:left w:val="none" w:sz="0" w:space="0" w:color="auto"/>
            <w:bottom w:val="none" w:sz="0" w:space="0" w:color="auto"/>
            <w:right w:val="none" w:sz="0" w:space="0" w:color="auto"/>
          </w:divBdr>
        </w:div>
        <w:div w:id="1143622930">
          <w:marLeft w:val="0"/>
          <w:marRight w:val="0"/>
          <w:marTop w:val="0"/>
          <w:marBottom w:val="0"/>
          <w:divBdr>
            <w:top w:val="none" w:sz="0" w:space="0" w:color="auto"/>
            <w:left w:val="none" w:sz="0" w:space="0" w:color="auto"/>
            <w:bottom w:val="none" w:sz="0" w:space="0" w:color="auto"/>
            <w:right w:val="none" w:sz="0" w:space="0" w:color="auto"/>
          </w:divBdr>
        </w:div>
        <w:div w:id="1587954734">
          <w:marLeft w:val="0"/>
          <w:marRight w:val="0"/>
          <w:marTop w:val="0"/>
          <w:marBottom w:val="0"/>
          <w:divBdr>
            <w:top w:val="none" w:sz="0" w:space="0" w:color="auto"/>
            <w:left w:val="none" w:sz="0" w:space="0" w:color="auto"/>
            <w:bottom w:val="none" w:sz="0" w:space="0" w:color="auto"/>
            <w:right w:val="none" w:sz="0" w:space="0" w:color="auto"/>
          </w:divBdr>
        </w:div>
        <w:div w:id="1765833399">
          <w:marLeft w:val="0"/>
          <w:marRight w:val="0"/>
          <w:marTop w:val="0"/>
          <w:marBottom w:val="0"/>
          <w:divBdr>
            <w:top w:val="none" w:sz="0" w:space="0" w:color="auto"/>
            <w:left w:val="none" w:sz="0" w:space="0" w:color="auto"/>
            <w:bottom w:val="none" w:sz="0" w:space="0" w:color="auto"/>
            <w:right w:val="none" w:sz="0" w:space="0" w:color="auto"/>
          </w:divBdr>
        </w:div>
        <w:div w:id="1875540707">
          <w:marLeft w:val="0"/>
          <w:marRight w:val="0"/>
          <w:marTop w:val="0"/>
          <w:marBottom w:val="0"/>
          <w:divBdr>
            <w:top w:val="none" w:sz="0" w:space="0" w:color="auto"/>
            <w:left w:val="none" w:sz="0" w:space="0" w:color="auto"/>
            <w:bottom w:val="none" w:sz="0" w:space="0" w:color="auto"/>
            <w:right w:val="none" w:sz="0" w:space="0" w:color="auto"/>
          </w:divBdr>
        </w:div>
      </w:divsChild>
    </w:div>
    <w:div w:id="1326937370">
      <w:bodyDiv w:val="1"/>
      <w:marLeft w:val="0"/>
      <w:marRight w:val="0"/>
      <w:marTop w:val="0"/>
      <w:marBottom w:val="0"/>
      <w:divBdr>
        <w:top w:val="none" w:sz="0" w:space="0" w:color="auto"/>
        <w:left w:val="none" w:sz="0" w:space="0" w:color="auto"/>
        <w:bottom w:val="none" w:sz="0" w:space="0" w:color="auto"/>
        <w:right w:val="none" w:sz="0" w:space="0" w:color="auto"/>
      </w:divBdr>
    </w:div>
    <w:div w:id="1341394062">
      <w:bodyDiv w:val="1"/>
      <w:marLeft w:val="0"/>
      <w:marRight w:val="0"/>
      <w:marTop w:val="0"/>
      <w:marBottom w:val="0"/>
      <w:divBdr>
        <w:top w:val="none" w:sz="0" w:space="0" w:color="auto"/>
        <w:left w:val="none" w:sz="0" w:space="0" w:color="auto"/>
        <w:bottom w:val="none" w:sz="0" w:space="0" w:color="auto"/>
        <w:right w:val="none" w:sz="0" w:space="0" w:color="auto"/>
      </w:divBdr>
    </w:div>
    <w:div w:id="1345012411">
      <w:bodyDiv w:val="1"/>
      <w:marLeft w:val="0"/>
      <w:marRight w:val="0"/>
      <w:marTop w:val="0"/>
      <w:marBottom w:val="0"/>
      <w:divBdr>
        <w:top w:val="none" w:sz="0" w:space="0" w:color="auto"/>
        <w:left w:val="none" w:sz="0" w:space="0" w:color="auto"/>
        <w:bottom w:val="none" w:sz="0" w:space="0" w:color="auto"/>
        <w:right w:val="none" w:sz="0" w:space="0" w:color="auto"/>
      </w:divBdr>
    </w:div>
    <w:div w:id="1351757030">
      <w:bodyDiv w:val="1"/>
      <w:marLeft w:val="0"/>
      <w:marRight w:val="0"/>
      <w:marTop w:val="0"/>
      <w:marBottom w:val="0"/>
      <w:divBdr>
        <w:top w:val="none" w:sz="0" w:space="0" w:color="auto"/>
        <w:left w:val="none" w:sz="0" w:space="0" w:color="auto"/>
        <w:bottom w:val="none" w:sz="0" w:space="0" w:color="auto"/>
        <w:right w:val="none" w:sz="0" w:space="0" w:color="auto"/>
      </w:divBdr>
    </w:div>
    <w:div w:id="1356342830">
      <w:bodyDiv w:val="1"/>
      <w:marLeft w:val="0"/>
      <w:marRight w:val="0"/>
      <w:marTop w:val="0"/>
      <w:marBottom w:val="0"/>
      <w:divBdr>
        <w:top w:val="none" w:sz="0" w:space="0" w:color="auto"/>
        <w:left w:val="none" w:sz="0" w:space="0" w:color="auto"/>
        <w:bottom w:val="none" w:sz="0" w:space="0" w:color="auto"/>
        <w:right w:val="none" w:sz="0" w:space="0" w:color="auto"/>
      </w:divBdr>
    </w:div>
    <w:div w:id="1360860644">
      <w:bodyDiv w:val="1"/>
      <w:marLeft w:val="0"/>
      <w:marRight w:val="0"/>
      <w:marTop w:val="0"/>
      <w:marBottom w:val="0"/>
      <w:divBdr>
        <w:top w:val="none" w:sz="0" w:space="0" w:color="auto"/>
        <w:left w:val="none" w:sz="0" w:space="0" w:color="auto"/>
        <w:bottom w:val="none" w:sz="0" w:space="0" w:color="auto"/>
        <w:right w:val="none" w:sz="0" w:space="0" w:color="auto"/>
      </w:divBdr>
    </w:div>
    <w:div w:id="1362630496">
      <w:bodyDiv w:val="1"/>
      <w:marLeft w:val="0"/>
      <w:marRight w:val="0"/>
      <w:marTop w:val="0"/>
      <w:marBottom w:val="0"/>
      <w:divBdr>
        <w:top w:val="none" w:sz="0" w:space="0" w:color="auto"/>
        <w:left w:val="none" w:sz="0" w:space="0" w:color="auto"/>
        <w:bottom w:val="none" w:sz="0" w:space="0" w:color="auto"/>
        <w:right w:val="none" w:sz="0" w:space="0" w:color="auto"/>
      </w:divBdr>
    </w:div>
    <w:div w:id="1376734891">
      <w:bodyDiv w:val="1"/>
      <w:marLeft w:val="0"/>
      <w:marRight w:val="0"/>
      <w:marTop w:val="0"/>
      <w:marBottom w:val="0"/>
      <w:divBdr>
        <w:top w:val="none" w:sz="0" w:space="0" w:color="auto"/>
        <w:left w:val="none" w:sz="0" w:space="0" w:color="auto"/>
        <w:bottom w:val="none" w:sz="0" w:space="0" w:color="auto"/>
        <w:right w:val="none" w:sz="0" w:space="0" w:color="auto"/>
      </w:divBdr>
      <w:divsChild>
        <w:div w:id="750467315">
          <w:marLeft w:val="0"/>
          <w:marRight w:val="0"/>
          <w:marTop w:val="0"/>
          <w:marBottom w:val="0"/>
          <w:divBdr>
            <w:top w:val="none" w:sz="0" w:space="0" w:color="auto"/>
            <w:left w:val="none" w:sz="0" w:space="0" w:color="auto"/>
            <w:bottom w:val="none" w:sz="0" w:space="0" w:color="auto"/>
            <w:right w:val="none" w:sz="0" w:space="0" w:color="auto"/>
          </w:divBdr>
        </w:div>
        <w:div w:id="1191455266">
          <w:marLeft w:val="0"/>
          <w:marRight w:val="0"/>
          <w:marTop w:val="0"/>
          <w:marBottom w:val="0"/>
          <w:divBdr>
            <w:top w:val="none" w:sz="0" w:space="0" w:color="auto"/>
            <w:left w:val="none" w:sz="0" w:space="0" w:color="auto"/>
            <w:bottom w:val="none" w:sz="0" w:space="0" w:color="auto"/>
            <w:right w:val="none" w:sz="0" w:space="0" w:color="auto"/>
          </w:divBdr>
        </w:div>
        <w:div w:id="1252619267">
          <w:marLeft w:val="0"/>
          <w:marRight w:val="0"/>
          <w:marTop w:val="240"/>
          <w:marBottom w:val="240"/>
          <w:divBdr>
            <w:top w:val="none" w:sz="0" w:space="0" w:color="auto"/>
            <w:left w:val="none" w:sz="0" w:space="0" w:color="auto"/>
            <w:bottom w:val="none" w:sz="0" w:space="0" w:color="auto"/>
            <w:right w:val="none" w:sz="0" w:space="0" w:color="auto"/>
          </w:divBdr>
        </w:div>
        <w:div w:id="1793478657">
          <w:marLeft w:val="0"/>
          <w:marRight w:val="0"/>
          <w:marTop w:val="0"/>
          <w:marBottom w:val="0"/>
          <w:divBdr>
            <w:top w:val="none" w:sz="0" w:space="0" w:color="auto"/>
            <w:left w:val="none" w:sz="0" w:space="0" w:color="auto"/>
            <w:bottom w:val="none" w:sz="0" w:space="0" w:color="auto"/>
            <w:right w:val="none" w:sz="0" w:space="0" w:color="auto"/>
          </w:divBdr>
        </w:div>
      </w:divsChild>
    </w:div>
    <w:div w:id="1376738159">
      <w:bodyDiv w:val="1"/>
      <w:marLeft w:val="0"/>
      <w:marRight w:val="0"/>
      <w:marTop w:val="0"/>
      <w:marBottom w:val="0"/>
      <w:divBdr>
        <w:top w:val="none" w:sz="0" w:space="0" w:color="auto"/>
        <w:left w:val="none" w:sz="0" w:space="0" w:color="auto"/>
        <w:bottom w:val="none" w:sz="0" w:space="0" w:color="auto"/>
        <w:right w:val="none" w:sz="0" w:space="0" w:color="auto"/>
      </w:divBdr>
    </w:div>
    <w:div w:id="1379745368">
      <w:bodyDiv w:val="1"/>
      <w:marLeft w:val="0"/>
      <w:marRight w:val="0"/>
      <w:marTop w:val="0"/>
      <w:marBottom w:val="0"/>
      <w:divBdr>
        <w:top w:val="none" w:sz="0" w:space="0" w:color="auto"/>
        <w:left w:val="none" w:sz="0" w:space="0" w:color="auto"/>
        <w:bottom w:val="none" w:sz="0" w:space="0" w:color="auto"/>
        <w:right w:val="none" w:sz="0" w:space="0" w:color="auto"/>
      </w:divBdr>
    </w:div>
    <w:div w:id="1383628585">
      <w:bodyDiv w:val="1"/>
      <w:marLeft w:val="0"/>
      <w:marRight w:val="0"/>
      <w:marTop w:val="0"/>
      <w:marBottom w:val="0"/>
      <w:divBdr>
        <w:top w:val="none" w:sz="0" w:space="0" w:color="auto"/>
        <w:left w:val="none" w:sz="0" w:space="0" w:color="auto"/>
        <w:bottom w:val="none" w:sz="0" w:space="0" w:color="auto"/>
        <w:right w:val="none" w:sz="0" w:space="0" w:color="auto"/>
      </w:divBdr>
    </w:div>
    <w:div w:id="1383669696">
      <w:bodyDiv w:val="1"/>
      <w:marLeft w:val="0"/>
      <w:marRight w:val="0"/>
      <w:marTop w:val="0"/>
      <w:marBottom w:val="0"/>
      <w:divBdr>
        <w:top w:val="none" w:sz="0" w:space="0" w:color="auto"/>
        <w:left w:val="none" w:sz="0" w:space="0" w:color="auto"/>
        <w:bottom w:val="none" w:sz="0" w:space="0" w:color="auto"/>
        <w:right w:val="none" w:sz="0" w:space="0" w:color="auto"/>
      </w:divBdr>
      <w:divsChild>
        <w:div w:id="102113941">
          <w:marLeft w:val="0"/>
          <w:marRight w:val="0"/>
          <w:marTop w:val="0"/>
          <w:marBottom w:val="0"/>
          <w:divBdr>
            <w:top w:val="none" w:sz="0" w:space="0" w:color="auto"/>
            <w:left w:val="none" w:sz="0" w:space="0" w:color="auto"/>
            <w:bottom w:val="none" w:sz="0" w:space="0" w:color="auto"/>
            <w:right w:val="none" w:sz="0" w:space="0" w:color="auto"/>
          </w:divBdr>
        </w:div>
        <w:div w:id="1150246674">
          <w:marLeft w:val="0"/>
          <w:marRight w:val="0"/>
          <w:marTop w:val="0"/>
          <w:marBottom w:val="0"/>
          <w:divBdr>
            <w:top w:val="none" w:sz="0" w:space="0" w:color="auto"/>
            <w:left w:val="none" w:sz="0" w:space="0" w:color="auto"/>
            <w:bottom w:val="none" w:sz="0" w:space="0" w:color="auto"/>
            <w:right w:val="none" w:sz="0" w:space="0" w:color="auto"/>
          </w:divBdr>
        </w:div>
        <w:div w:id="1584756951">
          <w:marLeft w:val="0"/>
          <w:marRight w:val="0"/>
          <w:marTop w:val="0"/>
          <w:marBottom w:val="0"/>
          <w:divBdr>
            <w:top w:val="none" w:sz="0" w:space="0" w:color="auto"/>
            <w:left w:val="none" w:sz="0" w:space="0" w:color="auto"/>
            <w:bottom w:val="none" w:sz="0" w:space="0" w:color="auto"/>
            <w:right w:val="none" w:sz="0" w:space="0" w:color="auto"/>
          </w:divBdr>
        </w:div>
      </w:divsChild>
    </w:div>
    <w:div w:id="1393694226">
      <w:bodyDiv w:val="1"/>
      <w:marLeft w:val="0"/>
      <w:marRight w:val="0"/>
      <w:marTop w:val="0"/>
      <w:marBottom w:val="0"/>
      <w:divBdr>
        <w:top w:val="none" w:sz="0" w:space="0" w:color="auto"/>
        <w:left w:val="none" w:sz="0" w:space="0" w:color="auto"/>
        <w:bottom w:val="none" w:sz="0" w:space="0" w:color="auto"/>
        <w:right w:val="none" w:sz="0" w:space="0" w:color="auto"/>
      </w:divBdr>
    </w:div>
    <w:div w:id="1395856330">
      <w:bodyDiv w:val="1"/>
      <w:marLeft w:val="0"/>
      <w:marRight w:val="0"/>
      <w:marTop w:val="0"/>
      <w:marBottom w:val="0"/>
      <w:divBdr>
        <w:top w:val="none" w:sz="0" w:space="0" w:color="auto"/>
        <w:left w:val="none" w:sz="0" w:space="0" w:color="auto"/>
        <w:bottom w:val="none" w:sz="0" w:space="0" w:color="auto"/>
        <w:right w:val="none" w:sz="0" w:space="0" w:color="auto"/>
      </w:divBdr>
      <w:divsChild>
        <w:div w:id="484056905">
          <w:marLeft w:val="0"/>
          <w:marRight w:val="0"/>
          <w:marTop w:val="0"/>
          <w:marBottom w:val="0"/>
          <w:divBdr>
            <w:top w:val="none" w:sz="0" w:space="0" w:color="auto"/>
            <w:left w:val="none" w:sz="0" w:space="0" w:color="auto"/>
            <w:bottom w:val="none" w:sz="0" w:space="0" w:color="auto"/>
            <w:right w:val="none" w:sz="0" w:space="0" w:color="auto"/>
          </w:divBdr>
        </w:div>
        <w:div w:id="1951888556">
          <w:marLeft w:val="0"/>
          <w:marRight w:val="0"/>
          <w:marTop w:val="0"/>
          <w:marBottom w:val="0"/>
          <w:divBdr>
            <w:top w:val="none" w:sz="0" w:space="0" w:color="auto"/>
            <w:left w:val="none" w:sz="0" w:space="0" w:color="auto"/>
            <w:bottom w:val="none" w:sz="0" w:space="0" w:color="auto"/>
            <w:right w:val="none" w:sz="0" w:space="0" w:color="auto"/>
          </w:divBdr>
        </w:div>
      </w:divsChild>
    </w:div>
    <w:div w:id="1401750311">
      <w:bodyDiv w:val="1"/>
      <w:marLeft w:val="0"/>
      <w:marRight w:val="0"/>
      <w:marTop w:val="0"/>
      <w:marBottom w:val="0"/>
      <w:divBdr>
        <w:top w:val="none" w:sz="0" w:space="0" w:color="auto"/>
        <w:left w:val="none" w:sz="0" w:space="0" w:color="auto"/>
        <w:bottom w:val="none" w:sz="0" w:space="0" w:color="auto"/>
        <w:right w:val="none" w:sz="0" w:space="0" w:color="auto"/>
      </w:divBdr>
    </w:div>
    <w:div w:id="1405685088">
      <w:bodyDiv w:val="1"/>
      <w:marLeft w:val="0"/>
      <w:marRight w:val="0"/>
      <w:marTop w:val="0"/>
      <w:marBottom w:val="0"/>
      <w:divBdr>
        <w:top w:val="none" w:sz="0" w:space="0" w:color="auto"/>
        <w:left w:val="none" w:sz="0" w:space="0" w:color="auto"/>
        <w:bottom w:val="none" w:sz="0" w:space="0" w:color="auto"/>
        <w:right w:val="none" w:sz="0" w:space="0" w:color="auto"/>
      </w:divBdr>
      <w:divsChild>
        <w:div w:id="44840642">
          <w:marLeft w:val="0"/>
          <w:marRight w:val="0"/>
          <w:marTop w:val="0"/>
          <w:marBottom w:val="0"/>
          <w:divBdr>
            <w:top w:val="none" w:sz="0" w:space="0" w:color="auto"/>
            <w:left w:val="none" w:sz="0" w:space="0" w:color="auto"/>
            <w:bottom w:val="none" w:sz="0" w:space="0" w:color="auto"/>
            <w:right w:val="none" w:sz="0" w:space="0" w:color="auto"/>
          </w:divBdr>
        </w:div>
      </w:divsChild>
    </w:div>
    <w:div w:id="1412695235">
      <w:bodyDiv w:val="1"/>
      <w:marLeft w:val="0"/>
      <w:marRight w:val="0"/>
      <w:marTop w:val="0"/>
      <w:marBottom w:val="0"/>
      <w:divBdr>
        <w:top w:val="none" w:sz="0" w:space="0" w:color="auto"/>
        <w:left w:val="none" w:sz="0" w:space="0" w:color="auto"/>
        <w:bottom w:val="none" w:sz="0" w:space="0" w:color="auto"/>
        <w:right w:val="none" w:sz="0" w:space="0" w:color="auto"/>
      </w:divBdr>
    </w:div>
    <w:div w:id="1433739087">
      <w:bodyDiv w:val="1"/>
      <w:marLeft w:val="0"/>
      <w:marRight w:val="0"/>
      <w:marTop w:val="0"/>
      <w:marBottom w:val="0"/>
      <w:divBdr>
        <w:top w:val="none" w:sz="0" w:space="0" w:color="auto"/>
        <w:left w:val="none" w:sz="0" w:space="0" w:color="auto"/>
        <w:bottom w:val="none" w:sz="0" w:space="0" w:color="auto"/>
        <w:right w:val="none" w:sz="0" w:space="0" w:color="auto"/>
      </w:divBdr>
    </w:div>
    <w:div w:id="1437018544">
      <w:bodyDiv w:val="1"/>
      <w:marLeft w:val="0"/>
      <w:marRight w:val="0"/>
      <w:marTop w:val="0"/>
      <w:marBottom w:val="0"/>
      <w:divBdr>
        <w:top w:val="none" w:sz="0" w:space="0" w:color="auto"/>
        <w:left w:val="none" w:sz="0" w:space="0" w:color="auto"/>
        <w:bottom w:val="none" w:sz="0" w:space="0" w:color="auto"/>
        <w:right w:val="none" w:sz="0" w:space="0" w:color="auto"/>
      </w:divBdr>
      <w:divsChild>
        <w:div w:id="408625533">
          <w:marLeft w:val="0"/>
          <w:marRight w:val="0"/>
          <w:marTop w:val="0"/>
          <w:marBottom w:val="0"/>
          <w:divBdr>
            <w:top w:val="none" w:sz="0" w:space="0" w:color="auto"/>
            <w:left w:val="none" w:sz="0" w:space="0" w:color="auto"/>
            <w:bottom w:val="none" w:sz="0" w:space="0" w:color="auto"/>
            <w:right w:val="none" w:sz="0" w:space="0" w:color="auto"/>
          </w:divBdr>
        </w:div>
        <w:div w:id="497574005">
          <w:marLeft w:val="0"/>
          <w:marRight w:val="0"/>
          <w:marTop w:val="0"/>
          <w:marBottom w:val="0"/>
          <w:divBdr>
            <w:top w:val="none" w:sz="0" w:space="0" w:color="auto"/>
            <w:left w:val="none" w:sz="0" w:space="0" w:color="auto"/>
            <w:bottom w:val="none" w:sz="0" w:space="0" w:color="auto"/>
            <w:right w:val="none" w:sz="0" w:space="0" w:color="auto"/>
          </w:divBdr>
        </w:div>
        <w:div w:id="564603251">
          <w:marLeft w:val="0"/>
          <w:marRight w:val="0"/>
          <w:marTop w:val="0"/>
          <w:marBottom w:val="0"/>
          <w:divBdr>
            <w:top w:val="none" w:sz="0" w:space="0" w:color="auto"/>
            <w:left w:val="none" w:sz="0" w:space="0" w:color="auto"/>
            <w:bottom w:val="none" w:sz="0" w:space="0" w:color="auto"/>
            <w:right w:val="none" w:sz="0" w:space="0" w:color="auto"/>
          </w:divBdr>
        </w:div>
        <w:div w:id="597713118">
          <w:marLeft w:val="0"/>
          <w:marRight w:val="0"/>
          <w:marTop w:val="0"/>
          <w:marBottom w:val="0"/>
          <w:divBdr>
            <w:top w:val="none" w:sz="0" w:space="0" w:color="auto"/>
            <w:left w:val="none" w:sz="0" w:space="0" w:color="auto"/>
            <w:bottom w:val="none" w:sz="0" w:space="0" w:color="auto"/>
            <w:right w:val="none" w:sz="0" w:space="0" w:color="auto"/>
          </w:divBdr>
        </w:div>
        <w:div w:id="873426824">
          <w:marLeft w:val="0"/>
          <w:marRight w:val="0"/>
          <w:marTop w:val="0"/>
          <w:marBottom w:val="0"/>
          <w:divBdr>
            <w:top w:val="none" w:sz="0" w:space="0" w:color="auto"/>
            <w:left w:val="none" w:sz="0" w:space="0" w:color="auto"/>
            <w:bottom w:val="none" w:sz="0" w:space="0" w:color="auto"/>
            <w:right w:val="none" w:sz="0" w:space="0" w:color="auto"/>
          </w:divBdr>
        </w:div>
        <w:div w:id="1401057791">
          <w:marLeft w:val="0"/>
          <w:marRight w:val="0"/>
          <w:marTop w:val="0"/>
          <w:marBottom w:val="0"/>
          <w:divBdr>
            <w:top w:val="none" w:sz="0" w:space="0" w:color="auto"/>
            <w:left w:val="none" w:sz="0" w:space="0" w:color="auto"/>
            <w:bottom w:val="none" w:sz="0" w:space="0" w:color="auto"/>
            <w:right w:val="none" w:sz="0" w:space="0" w:color="auto"/>
          </w:divBdr>
        </w:div>
        <w:div w:id="1450050082">
          <w:marLeft w:val="0"/>
          <w:marRight w:val="0"/>
          <w:marTop w:val="0"/>
          <w:marBottom w:val="0"/>
          <w:divBdr>
            <w:top w:val="none" w:sz="0" w:space="0" w:color="auto"/>
            <w:left w:val="none" w:sz="0" w:space="0" w:color="auto"/>
            <w:bottom w:val="none" w:sz="0" w:space="0" w:color="auto"/>
            <w:right w:val="none" w:sz="0" w:space="0" w:color="auto"/>
          </w:divBdr>
        </w:div>
        <w:div w:id="1723676613">
          <w:marLeft w:val="0"/>
          <w:marRight w:val="0"/>
          <w:marTop w:val="0"/>
          <w:marBottom w:val="0"/>
          <w:divBdr>
            <w:top w:val="none" w:sz="0" w:space="0" w:color="auto"/>
            <w:left w:val="none" w:sz="0" w:space="0" w:color="auto"/>
            <w:bottom w:val="none" w:sz="0" w:space="0" w:color="auto"/>
            <w:right w:val="none" w:sz="0" w:space="0" w:color="auto"/>
          </w:divBdr>
        </w:div>
        <w:div w:id="1970626617">
          <w:marLeft w:val="0"/>
          <w:marRight w:val="0"/>
          <w:marTop w:val="0"/>
          <w:marBottom w:val="0"/>
          <w:divBdr>
            <w:top w:val="none" w:sz="0" w:space="0" w:color="auto"/>
            <w:left w:val="none" w:sz="0" w:space="0" w:color="auto"/>
            <w:bottom w:val="none" w:sz="0" w:space="0" w:color="auto"/>
            <w:right w:val="none" w:sz="0" w:space="0" w:color="auto"/>
          </w:divBdr>
        </w:div>
        <w:div w:id="2065328152">
          <w:marLeft w:val="0"/>
          <w:marRight w:val="0"/>
          <w:marTop w:val="0"/>
          <w:marBottom w:val="0"/>
          <w:divBdr>
            <w:top w:val="none" w:sz="0" w:space="0" w:color="auto"/>
            <w:left w:val="none" w:sz="0" w:space="0" w:color="auto"/>
            <w:bottom w:val="none" w:sz="0" w:space="0" w:color="auto"/>
            <w:right w:val="none" w:sz="0" w:space="0" w:color="auto"/>
          </w:divBdr>
        </w:div>
      </w:divsChild>
    </w:div>
    <w:div w:id="1458600730">
      <w:bodyDiv w:val="1"/>
      <w:marLeft w:val="0"/>
      <w:marRight w:val="0"/>
      <w:marTop w:val="0"/>
      <w:marBottom w:val="0"/>
      <w:divBdr>
        <w:top w:val="none" w:sz="0" w:space="0" w:color="auto"/>
        <w:left w:val="none" w:sz="0" w:space="0" w:color="auto"/>
        <w:bottom w:val="none" w:sz="0" w:space="0" w:color="auto"/>
        <w:right w:val="none" w:sz="0" w:space="0" w:color="auto"/>
      </w:divBdr>
      <w:divsChild>
        <w:div w:id="189269161">
          <w:marLeft w:val="0"/>
          <w:marRight w:val="0"/>
          <w:marTop w:val="0"/>
          <w:marBottom w:val="0"/>
          <w:divBdr>
            <w:top w:val="none" w:sz="0" w:space="0" w:color="auto"/>
            <w:left w:val="none" w:sz="0" w:space="0" w:color="auto"/>
            <w:bottom w:val="none" w:sz="0" w:space="0" w:color="auto"/>
            <w:right w:val="none" w:sz="0" w:space="0" w:color="auto"/>
          </w:divBdr>
        </w:div>
        <w:div w:id="1067191843">
          <w:marLeft w:val="0"/>
          <w:marRight w:val="0"/>
          <w:marTop w:val="0"/>
          <w:marBottom w:val="0"/>
          <w:divBdr>
            <w:top w:val="none" w:sz="0" w:space="0" w:color="auto"/>
            <w:left w:val="none" w:sz="0" w:space="0" w:color="auto"/>
            <w:bottom w:val="none" w:sz="0" w:space="0" w:color="auto"/>
            <w:right w:val="none" w:sz="0" w:space="0" w:color="auto"/>
          </w:divBdr>
        </w:div>
        <w:div w:id="1653604611">
          <w:marLeft w:val="0"/>
          <w:marRight w:val="0"/>
          <w:marTop w:val="0"/>
          <w:marBottom w:val="0"/>
          <w:divBdr>
            <w:top w:val="none" w:sz="0" w:space="0" w:color="auto"/>
            <w:left w:val="none" w:sz="0" w:space="0" w:color="auto"/>
            <w:bottom w:val="none" w:sz="0" w:space="0" w:color="auto"/>
            <w:right w:val="none" w:sz="0" w:space="0" w:color="auto"/>
          </w:divBdr>
        </w:div>
        <w:div w:id="1922520597">
          <w:marLeft w:val="0"/>
          <w:marRight w:val="0"/>
          <w:marTop w:val="0"/>
          <w:marBottom w:val="0"/>
          <w:divBdr>
            <w:top w:val="none" w:sz="0" w:space="0" w:color="auto"/>
            <w:left w:val="none" w:sz="0" w:space="0" w:color="auto"/>
            <w:bottom w:val="none" w:sz="0" w:space="0" w:color="auto"/>
            <w:right w:val="none" w:sz="0" w:space="0" w:color="auto"/>
          </w:divBdr>
        </w:div>
        <w:div w:id="2121365385">
          <w:marLeft w:val="0"/>
          <w:marRight w:val="0"/>
          <w:marTop w:val="0"/>
          <w:marBottom w:val="0"/>
          <w:divBdr>
            <w:top w:val="none" w:sz="0" w:space="0" w:color="auto"/>
            <w:left w:val="none" w:sz="0" w:space="0" w:color="auto"/>
            <w:bottom w:val="none" w:sz="0" w:space="0" w:color="auto"/>
            <w:right w:val="none" w:sz="0" w:space="0" w:color="auto"/>
          </w:divBdr>
        </w:div>
      </w:divsChild>
    </w:div>
    <w:div w:id="1480535961">
      <w:bodyDiv w:val="1"/>
      <w:marLeft w:val="0"/>
      <w:marRight w:val="0"/>
      <w:marTop w:val="0"/>
      <w:marBottom w:val="0"/>
      <w:divBdr>
        <w:top w:val="none" w:sz="0" w:space="0" w:color="auto"/>
        <w:left w:val="none" w:sz="0" w:space="0" w:color="auto"/>
        <w:bottom w:val="none" w:sz="0" w:space="0" w:color="auto"/>
        <w:right w:val="none" w:sz="0" w:space="0" w:color="auto"/>
      </w:divBdr>
    </w:div>
    <w:div w:id="1488934444">
      <w:bodyDiv w:val="1"/>
      <w:marLeft w:val="0"/>
      <w:marRight w:val="0"/>
      <w:marTop w:val="0"/>
      <w:marBottom w:val="0"/>
      <w:divBdr>
        <w:top w:val="none" w:sz="0" w:space="0" w:color="auto"/>
        <w:left w:val="none" w:sz="0" w:space="0" w:color="auto"/>
        <w:bottom w:val="none" w:sz="0" w:space="0" w:color="auto"/>
        <w:right w:val="none" w:sz="0" w:space="0" w:color="auto"/>
      </w:divBdr>
      <w:divsChild>
        <w:div w:id="246040630">
          <w:marLeft w:val="0"/>
          <w:marRight w:val="0"/>
          <w:marTop w:val="0"/>
          <w:marBottom w:val="0"/>
          <w:divBdr>
            <w:top w:val="none" w:sz="0" w:space="0" w:color="auto"/>
            <w:left w:val="none" w:sz="0" w:space="0" w:color="auto"/>
            <w:bottom w:val="none" w:sz="0" w:space="0" w:color="auto"/>
            <w:right w:val="none" w:sz="0" w:space="0" w:color="auto"/>
          </w:divBdr>
        </w:div>
        <w:div w:id="565921761">
          <w:marLeft w:val="0"/>
          <w:marRight w:val="0"/>
          <w:marTop w:val="0"/>
          <w:marBottom w:val="0"/>
          <w:divBdr>
            <w:top w:val="none" w:sz="0" w:space="0" w:color="auto"/>
            <w:left w:val="none" w:sz="0" w:space="0" w:color="auto"/>
            <w:bottom w:val="none" w:sz="0" w:space="0" w:color="auto"/>
            <w:right w:val="none" w:sz="0" w:space="0" w:color="auto"/>
          </w:divBdr>
        </w:div>
        <w:div w:id="748691338">
          <w:marLeft w:val="0"/>
          <w:marRight w:val="0"/>
          <w:marTop w:val="0"/>
          <w:marBottom w:val="0"/>
          <w:divBdr>
            <w:top w:val="none" w:sz="0" w:space="0" w:color="auto"/>
            <w:left w:val="none" w:sz="0" w:space="0" w:color="auto"/>
            <w:bottom w:val="none" w:sz="0" w:space="0" w:color="auto"/>
            <w:right w:val="none" w:sz="0" w:space="0" w:color="auto"/>
          </w:divBdr>
        </w:div>
        <w:div w:id="828252662">
          <w:marLeft w:val="0"/>
          <w:marRight w:val="0"/>
          <w:marTop w:val="0"/>
          <w:marBottom w:val="0"/>
          <w:divBdr>
            <w:top w:val="none" w:sz="0" w:space="0" w:color="auto"/>
            <w:left w:val="none" w:sz="0" w:space="0" w:color="auto"/>
            <w:bottom w:val="none" w:sz="0" w:space="0" w:color="auto"/>
            <w:right w:val="none" w:sz="0" w:space="0" w:color="auto"/>
          </w:divBdr>
        </w:div>
        <w:div w:id="946892001">
          <w:marLeft w:val="0"/>
          <w:marRight w:val="0"/>
          <w:marTop w:val="0"/>
          <w:marBottom w:val="0"/>
          <w:divBdr>
            <w:top w:val="none" w:sz="0" w:space="0" w:color="auto"/>
            <w:left w:val="none" w:sz="0" w:space="0" w:color="auto"/>
            <w:bottom w:val="none" w:sz="0" w:space="0" w:color="auto"/>
            <w:right w:val="none" w:sz="0" w:space="0" w:color="auto"/>
          </w:divBdr>
        </w:div>
        <w:div w:id="1301035648">
          <w:marLeft w:val="0"/>
          <w:marRight w:val="0"/>
          <w:marTop w:val="0"/>
          <w:marBottom w:val="0"/>
          <w:divBdr>
            <w:top w:val="none" w:sz="0" w:space="0" w:color="auto"/>
            <w:left w:val="none" w:sz="0" w:space="0" w:color="auto"/>
            <w:bottom w:val="none" w:sz="0" w:space="0" w:color="auto"/>
            <w:right w:val="none" w:sz="0" w:space="0" w:color="auto"/>
          </w:divBdr>
        </w:div>
        <w:div w:id="1609776074">
          <w:marLeft w:val="0"/>
          <w:marRight w:val="0"/>
          <w:marTop w:val="0"/>
          <w:marBottom w:val="0"/>
          <w:divBdr>
            <w:top w:val="none" w:sz="0" w:space="0" w:color="auto"/>
            <w:left w:val="none" w:sz="0" w:space="0" w:color="auto"/>
            <w:bottom w:val="none" w:sz="0" w:space="0" w:color="auto"/>
            <w:right w:val="none" w:sz="0" w:space="0" w:color="auto"/>
          </w:divBdr>
        </w:div>
        <w:div w:id="1632402201">
          <w:marLeft w:val="0"/>
          <w:marRight w:val="0"/>
          <w:marTop w:val="0"/>
          <w:marBottom w:val="0"/>
          <w:divBdr>
            <w:top w:val="none" w:sz="0" w:space="0" w:color="auto"/>
            <w:left w:val="none" w:sz="0" w:space="0" w:color="auto"/>
            <w:bottom w:val="none" w:sz="0" w:space="0" w:color="auto"/>
            <w:right w:val="none" w:sz="0" w:space="0" w:color="auto"/>
          </w:divBdr>
        </w:div>
        <w:div w:id="1790054080">
          <w:marLeft w:val="0"/>
          <w:marRight w:val="0"/>
          <w:marTop w:val="0"/>
          <w:marBottom w:val="0"/>
          <w:divBdr>
            <w:top w:val="none" w:sz="0" w:space="0" w:color="auto"/>
            <w:left w:val="none" w:sz="0" w:space="0" w:color="auto"/>
            <w:bottom w:val="none" w:sz="0" w:space="0" w:color="auto"/>
            <w:right w:val="none" w:sz="0" w:space="0" w:color="auto"/>
          </w:divBdr>
        </w:div>
        <w:div w:id="1798796832">
          <w:marLeft w:val="0"/>
          <w:marRight w:val="0"/>
          <w:marTop w:val="0"/>
          <w:marBottom w:val="0"/>
          <w:divBdr>
            <w:top w:val="none" w:sz="0" w:space="0" w:color="auto"/>
            <w:left w:val="none" w:sz="0" w:space="0" w:color="auto"/>
            <w:bottom w:val="none" w:sz="0" w:space="0" w:color="auto"/>
            <w:right w:val="none" w:sz="0" w:space="0" w:color="auto"/>
          </w:divBdr>
        </w:div>
      </w:divsChild>
    </w:div>
    <w:div w:id="1492216916">
      <w:bodyDiv w:val="1"/>
      <w:marLeft w:val="0"/>
      <w:marRight w:val="0"/>
      <w:marTop w:val="0"/>
      <w:marBottom w:val="0"/>
      <w:divBdr>
        <w:top w:val="none" w:sz="0" w:space="0" w:color="auto"/>
        <w:left w:val="none" w:sz="0" w:space="0" w:color="auto"/>
        <w:bottom w:val="none" w:sz="0" w:space="0" w:color="auto"/>
        <w:right w:val="none" w:sz="0" w:space="0" w:color="auto"/>
      </w:divBdr>
    </w:div>
    <w:div w:id="1508518242">
      <w:bodyDiv w:val="1"/>
      <w:marLeft w:val="0"/>
      <w:marRight w:val="0"/>
      <w:marTop w:val="0"/>
      <w:marBottom w:val="0"/>
      <w:divBdr>
        <w:top w:val="none" w:sz="0" w:space="0" w:color="auto"/>
        <w:left w:val="none" w:sz="0" w:space="0" w:color="auto"/>
        <w:bottom w:val="none" w:sz="0" w:space="0" w:color="auto"/>
        <w:right w:val="none" w:sz="0" w:space="0" w:color="auto"/>
      </w:divBdr>
    </w:div>
    <w:div w:id="1510826173">
      <w:bodyDiv w:val="1"/>
      <w:marLeft w:val="0"/>
      <w:marRight w:val="0"/>
      <w:marTop w:val="0"/>
      <w:marBottom w:val="0"/>
      <w:divBdr>
        <w:top w:val="none" w:sz="0" w:space="0" w:color="auto"/>
        <w:left w:val="none" w:sz="0" w:space="0" w:color="auto"/>
        <w:bottom w:val="none" w:sz="0" w:space="0" w:color="auto"/>
        <w:right w:val="none" w:sz="0" w:space="0" w:color="auto"/>
      </w:divBdr>
      <w:divsChild>
        <w:div w:id="331376378">
          <w:marLeft w:val="0"/>
          <w:marRight w:val="0"/>
          <w:marTop w:val="0"/>
          <w:marBottom w:val="0"/>
          <w:divBdr>
            <w:top w:val="none" w:sz="0" w:space="0" w:color="auto"/>
            <w:left w:val="none" w:sz="0" w:space="0" w:color="auto"/>
            <w:bottom w:val="none" w:sz="0" w:space="0" w:color="auto"/>
            <w:right w:val="none" w:sz="0" w:space="0" w:color="auto"/>
          </w:divBdr>
        </w:div>
        <w:div w:id="560749170">
          <w:marLeft w:val="0"/>
          <w:marRight w:val="0"/>
          <w:marTop w:val="0"/>
          <w:marBottom w:val="0"/>
          <w:divBdr>
            <w:top w:val="none" w:sz="0" w:space="0" w:color="auto"/>
            <w:left w:val="none" w:sz="0" w:space="0" w:color="auto"/>
            <w:bottom w:val="none" w:sz="0" w:space="0" w:color="auto"/>
            <w:right w:val="none" w:sz="0" w:space="0" w:color="auto"/>
          </w:divBdr>
        </w:div>
        <w:div w:id="2125271392">
          <w:marLeft w:val="0"/>
          <w:marRight w:val="0"/>
          <w:marTop w:val="0"/>
          <w:marBottom w:val="0"/>
          <w:divBdr>
            <w:top w:val="none" w:sz="0" w:space="0" w:color="auto"/>
            <w:left w:val="none" w:sz="0" w:space="0" w:color="auto"/>
            <w:bottom w:val="none" w:sz="0" w:space="0" w:color="auto"/>
            <w:right w:val="none" w:sz="0" w:space="0" w:color="auto"/>
          </w:divBdr>
        </w:div>
      </w:divsChild>
    </w:div>
    <w:div w:id="1519931703">
      <w:bodyDiv w:val="1"/>
      <w:marLeft w:val="0"/>
      <w:marRight w:val="0"/>
      <w:marTop w:val="0"/>
      <w:marBottom w:val="0"/>
      <w:divBdr>
        <w:top w:val="none" w:sz="0" w:space="0" w:color="auto"/>
        <w:left w:val="none" w:sz="0" w:space="0" w:color="auto"/>
        <w:bottom w:val="none" w:sz="0" w:space="0" w:color="auto"/>
        <w:right w:val="none" w:sz="0" w:space="0" w:color="auto"/>
      </w:divBdr>
    </w:div>
    <w:div w:id="1523323774">
      <w:bodyDiv w:val="1"/>
      <w:marLeft w:val="0"/>
      <w:marRight w:val="0"/>
      <w:marTop w:val="0"/>
      <w:marBottom w:val="0"/>
      <w:divBdr>
        <w:top w:val="none" w:sz="0" w:space="0" w:color="auto"/>
        <w:left w:val="none" w:sz="0" w:space="0" w:color="auto"/>
        <w:bottom w:val="none" w:sz="0" w:space="0" w:color="auto"/>
        <w:right w:val="none" w:sz="0" w:space="0" w:color="auto"/>
      </w:divBdr>
    </w:div>
    <w:div w:id="1523470531">
      <w:bodyDiv w:val="1"/>
      <w:marLeft w:val="0"/>
      <w:marRight w:val="0"/>
      <w:marTop w:val="0"/>
      <w:marBottom w:val="0"/>
      <w:divBdr>
        <w:top w:val="none" w:sz="0" w:space="0" w:color="auto"/>
        <w:left w:val="none" w:sz="0" w:space="0" w:color="auto"/>
        <w:bottom w:val="none" w:sz="0" w:space="0" w:color="auto"/>
        <w:right w:val="none" w:sz="0" w:space="0" w:color="auto"/>
      </w:divBdr>
    </w:div>
    <w:div w:id="1525631256">
      <w:bodyDiv w:val="1"/>
      <w:marLeft w:val="0"/>
      <w:marRight w:val="0"/>
      <w:marTop w:val="0"/>
      <w:marBottom w:val="0"/>
      <w:divBdr>
        <w:top w:val="none" w:sz="0" w:space="0" w:color="auto"/>
        <w:left w:val="none" w:sz="0" w:space="0" w:color="auto"/>
        <w:bottom w:val="none" w:sz="0" w:space="0" w:color="auto"/>
        <w:right w:val="none" w:sz="0" w:space="0" w:color="auto"/>
      </w:divBdr>
    </w:div>
    <w:div w:id="1529487731">
      <w:bodyDiv w:val="1"/>
      <w:marLeft w:val="0"/>
      <w:marRight w:val="0"/>
      <w:marTop w:val="0"/>
      <w:marBottom w:val="0"/>
      <w:divBdr>
        <w:top w:val="none" w:sz="0" w:space="0" w:color="auto"/>
        <w:left w:val="none" w:sz="0" w:space="0" w:color="auto"/>
        <w:bottom w:val="none" w:sz="0" w:space="0" w:color="auto"/>
        <w:right w:val="none" w:sz="0" w:space="0" w:color="auto"/>
      </w:divBdr>
    </w:div>
    <w:div w:id="1539468881">
      <w:bodyDiv w:val="1"/>
      <w:marLeft w:val="0"/>
      <w:marRight w:val="0"/>
      <w:marTop w:val="0"/>
      <w:marBottom w:val="0"/>
      <w:divBdr>
        <w:top w:val="none" w:sz="0" w:space="0" w:color="auto"/>
        <w:left w:val="none" w:sz="0" w:space="0" w:color="auto"/>
        <w:bottom w:val="none" w:sz="0" w:space="0" w:color="auto"/>
        <w:right w:val="none" w:sz="0" w:space="0" w:color="auto"/>
      </w:divBdr>
      <w:divsChild>
        <w:div w:id="1897623936">
          <w:marLeft w:val="0"/>
          <w:marRight w:val="0"/>
          <w:marTop w:val="0"/>
          <w:marBottom w:val="0"/>
          <w:divBdr>
            <w:top w:val="none" w:sz="0" w:space="0" w:color="auto"/>
            <w:left w:val="none" w:sz="0" w:space="0" w:color="auto"/>
            <w:bottom w:val="none" w:sz="0" w:space="0" w:color="auto"/>
            <w:right w:val="none" w:sz="0" w:space="0" w:color="auto"/>
          </w:divBdr>
        </w:div>
      </w:divsChild>
    </w:div>
    <w:div w:id="1564217601">
      <w:bodyDiv w:val="1"/>
      <w:marLeft w:val="0"/>
      <w:marRight w:val="0"/>
      <w:marTop w:val="0"/>
      <w:marBottom w:val="0"/>
      <w:divBdr>
        <w:top w:val="none" w:sz="0" w:space="0" w:color="auto"/>
        <w:left w:val="none" w:sz="0" w:space="0" w:color="auto"/>
        <w:bottom w:val="none" w:sz="0" w:space="0" w:color="auto"/>
        <w:right w:val="none" w:sz="0" w:space="0" w:color="auto"/>
      </w:divBdr>
    </w:div>
    <w:div w:id="1581987597">
      <w:bodyDiv w:val="1"/>
      <w:marLeft w:val="0"/>
      <w:marRight w:val="0"/>
      <w:marTop w:val="0"/>
      <w:marBottom w:val="0"/>
      <w:divBdr>
        <w:top w:val="none" w:sz="0" w:space="0" w:color="auto"/>
        <w:left w:val="none" w:sz="0" w:space="0" w:color="auto"/>
        <w:bottom w:val="none" w:sz="0" w:space="0" w:color="auto"/>
        <w:right w:val="none" w:sz="0" w:space="0" w:color="auto"/>
      </w:divBdr>
    </w:div>
    <w:div w:id="1606964877">
      <w:bodyDiv w:val="1"/>
      <w:marLeft w:val="0"/>
      <w:marRight w:val="0"/>
      <w:marTop w:val="0"/>
      <w:marBottom w:val="0"/>
      <w:divBdr>
        <w:top w:val="none" w:sz="0" w:space="0" w:color="auto"/>
        <w:left w:val="none" w:sz="0" w:space="0" w:color="auto"/>
        <w:bottom w:val="none" w:sz="0" w:space="0" w:color="auto"/>
        <w:right w:val="none" w:sz="0" w:space="0" w:color="auto"/>
      </w:divBdr>
    </w:div>
    <w:div w:id="1609393219">
      <w:bodyDiv w:val="1"/>
      <w:marLeft w:val="0"/>
      <w:marRight w:val="0"/>
      <w:marTop w:val="0"/>
      <w:marBottom w:val="0"/>
      <w:divBdr>
        <w:top w:val="none" w:sz="0" w:space="0" w:color="auto"/>
        <w:left w:val="none" w:sz="0" w:space="0" w:color="auto"/>
        <w:bottom w:val="none" w:sz="0" w:space="0" w:color="auto"/>
        <w:right w:val="none" w:sz="0" w:space="0" w:color="auto"/>
      </w:divBdr>
      <w:divsChild>
        <w:div w:id="400838203">
          <w:marLeft w:val="0"/>
          <w:marRight w:val="0"/>
          <w:marTop w:val="0"/>
          <w:marBottom w:val="0"/>
          <w:divBdr>
            <w:top w:val="none" w:sz="0" w:space="0" w:color="auto"/>
            <w:left w:val="none" w:sz="0" w:space="0" w:color="auto"/>
            <w:bottom w:val="none" w:sz="0" w:space="0" w:color="auto"/>
            <w:right w:val="none" w:sz="0" w:space="0" w:color="auto"/>
          </w:divBdr>
        </w:div>
        <w:div w:id="944970252">
          <w:marLeft w:val="0"/>
          <w:marRight w:val="0"/>
          <w:marTop w:val="0"/>
          <w:marBottom w:val="0"/>
          <w:divBdr>
            <w:top w:val="none" w:sz="0" w:space="0" w:color="auto"/>
            <w:left w:val="none" w:sz="0" w:space="0" w:color="auto"/>
            <w:bottom w:val="none" w:sz="0" w:space="0" w:color="auto"/>
            <w:right w:val="none" w:sz="0" w:space="0" w:color="auto"/>
          </w:divBdr>
        </w:div>
        <w:div w:id="1511525556">
          <w:marLeft w:val="0"/>
          <w:marRight w:val="0"/>
          <w:marTop w:val="0"/>
          <w:marBottom w:val="0"/>
          <w:divBdr>
            <w:top w:val="none" w:sz="0" w:space="0" w:color="auto"/>
            <w:left w:val="none" w:sz="0" w:space="0" w:color="auto"/>
            <w:bottom w:val="none" w:sz="0" w:space="0" w:color="auto"/>
            <w:right w:val="none" w:sz="0" w:space="0" w:color="auto"/>
          </w:divBdr>
        </w:div>
        <w:div w:id="1512791923">
          <w:marLeft w:val="0"/>
          <w:marRight w:val="0"/>
          <w:marTop w:val="0"/>
          <w:marBottom w:val="0"/>
          <w:divBdr>
            <w:top w:val="none" w:sz="0" w:space="0" w:color="auto"/>
            <w:left w:val="none" w:sz="0" w:space="0" w:color="auto"/>
            <w:bottom w:val="none" w:sz="0" w:space="0" w:color="auto"/>
            <w:right w:val="none" w:sz="0" w:space="0" w:color="auto"/>
          </w:divBdr>
        </w:div>
        <w:div w:id="1616448165">
          <w:marLeft w:val="0"/>
          <w:marRight w:val="0"/>
          <w:marTop w:val="0"/>
          <w:marBottom w:val="0"/>
          <w:divBdr>
            <w:top w:val="none" w:sz="0" w:space="0" w:color="auto"/>
            <w:left w:val="none" w:sz="0" w:space="0" w:color="auto"/>
            <w:bottom w:val="none" w:sz="0" w:space="0" w:color="auto"/>
            <w:right w:val="none" w:sz="0" w:space="0" w:color="auto"/>
          </w:divBdr>
        </w:div>
        <w:div w:id="1692947798">
          <w:marLeft w:val="0"/>
          <w:marRight w:val="0"/>
          <w:marTop w:val="0"/>
          <w:marBottom w:val="0"/>
          <w:divBdr>
            <w:top w:val="none" w:sz="0" w:space="0" w:color="auto"/>
            <w:left w:val="none" w:sz="0" w:space="0" w:color="auto"/>
            <w:bottom w:val="none" w:sz="0" w:space="0" w:color="auto"/>
            <w:right w:val="none" w:sz="0" w:space="0" w:color="auto"/>
          </w:divBdr>
        </w:div>
        <w:div w:id="1806006222">
          <w:marLeft w:val="0"/>
          <w:marRight w:val="0"/>
          <w:marTop w:val="0"/>
          <w:marBottom w:val="0"/>
          <w:divBdr>
            <w:top w:val="none" w:sz="0" w:space="0" w:color="auto"/>
            <w:left w:val="none" w:sz="0" w:space="0" w:color="auto"/>
            <w:bottom w:val="none" w:sz="0" w:space="0" w:color="auto"/>
            <w:right w:val="none" w:sz="0" w:space="0" w:color="auto"/>
          </w:divBdr>
        </w:div>
        <w:div w:id="1980525902">
          <w:marLeft w:val="0"/>
          <w:marRight w:val="0"/>
          <w:marTop w:val="0"/>
          <w:marBottom w:val="0"/>
          <w:divBdr>
            <w:top w:val="none" w:sz="0" w:space="0" w:color="auto"/>
            <w:left w:val="none" w:sz="0" w:space="0" w:color="auto"/>
            <w:bottom w:val="none" w:sz="0" w:space="0" w:color="auto"/>
            <w:right w:val="none" w:sz="0" w:space="0" w:color="auto"/>
          </w:divBdr>
        </w:div>
      </w:divsChild>
    </w:div>
    <w:div w:id="1613827185">
      <w:bodyDiv w:val="1"/>
      <w:marLeft w:val="0"/>
      <w:marRight w:val="0"/>
      <w:marTop w:val="0"/>
      <w:marBottom w:val="0"/>
      <w:divBdr>
        <w:top w:val="none" w:sz="0" w:space="0" w:color="auto"/>
        <w:left w:val="none" w:sz="0" w:space="0" w:color="auto"/>
        <w:bottom w:val="none" w:sz="0" w:space="0" w:color="auto"/>
        <w:right w:val="none" w:sz="0" w:space="0" w:color="auto"/>
      </w:divBdr>
      <w:divsChild>
        <w:div w:id="340861444">
          <w:marLeft w:val="0"/>
          <w:marRight w:val="0"/>
          <w:marTop w:val="0"/>
          <w:marBottom w:val="0"/>
          <w:divBdr>
            <w:top w:val="none" w:sz="0" w:space="0" w:color="auto"/>
            <w:left w:val="none" w:sz="0" w:space="0" w:color="auto"/>
            <w:bottom w:val="none" w:sz="0" w:space="0" w:color="auto"/>
            <w:right w:val="none" w:sz="0" w:space="0" w:color="auto"/>
          </w:divBdr>
        </w:div>
        <w:div w:id="1631861303">
          <w:marLeft w:val="0"/>
          <w:marRight w:val="0"/>
          <w:marTop w:val="240"/>
          <w:marBottom w:val="240"/>
          <w:divBdr>
            <w:top w:val="none" w:sz="0" w:space="0" w:color="auto"/>
            <w:left w:val="none" w:sz="0" w:space="0" w:color="auto"/>
            <w:bottom w:val="none" w:sz="0" w:space="0" w:color="auto"/>
            <w:right w:val="none" w:sz="0" w:space="0" w:color="auto"/>
          </w:divBdr>
        </w:div>
        <w:div w:id="1834561155">
          <w:marLeft w:val="0"/>
          <w:marRight w:val="0"/>
          <w:marTop w:val="0"/>
          <w:marBottom w:val="0"/>
          <w:divBdr>
            <w:top w:val="none" w:sz="0" w:space="0" w:color="auto"/>
            <w:left w:val="none" w:sz="0" w:space="0" w:color="auto"/>
            <w:bottom w:val="none" w:sz="0" w:space="0" w:color="auto"/>
            <w:right w:val="none" w:sz="0" w:space="0" w:color="auto"/>
          </w:divBdr>
        </w:div>
        <w:div w:id="1869484002">
          <w:marLeft w:val="0"/>
          <w:marRight w:val="0"/>
          <w:marTop w:val="0"/>
          <w:marBottom w:val="0"/>
          <w:divBdr>
            <w:top w:val="none" w:sz="0" w:space="0" w:color="auto"/>
            <w:left w:val="none" w:sz="0" w:space="0" w:color="auto"/>
            <w:bottom w:val="none" w:sz="0" w:space="0" w:color="auto"/>
            <w:right w:val="none" w:sz="0" w:space="0" w:color="auto"/>
          </w:divBdr>
        </w:div>
        <w:div w:id="2060394848">
          <w:marLeft w:val="0"/>
          <w:marRight w:val="0"/>
          <w:marTop w:val="0"/>
          <w:marBottom w:val="0"/>
          <w:divBdr>
            <w:top w:val="none" w:sz="0" w:space="0" w:color="auto"/>
            <w:left w:val="none" w:sz="0" w:space="0" w:color="auto"/>
            <w:bottom w:val="none" w:sz="0" w:space="0" w:color="auto"/>
            <w:right w:val="none" w:sz="0" w:space="0" w:color="auto"/>
          </w:divBdr>
        </w:div>
        <w:div w:id="2062509677">
          <w:marLeft w:val="0"/>
          <w:marRight w:val="0"/>
          <w:marTop w:val="0"/>
          <w:marBottom w:val="0"/>
          <w:divBdr>
            <w:top w:val="none" w:sz="0" w:space="0" w:color="auto"/>
            <w:left w:val="none" w:sz="0" w:space="0" w:color="auto"/>
            <w:bottom w:val="none" w:sz="0" w:space="0" w:color="auto"/>
            <w:right w:val="none" w:sz="0" w:space="0" w:color="auto"/>
          </w:divBdr>
        </w:div>
      </w:divsChild>
    </w:div>
    <w:div w:id="1622804586">
      <w:bodyDiv w:val="1"/>
      <w:marLeft w:val="0"/>
      <w:marRight w:val="0"/>
      <w:marTop w:val="0"/>
      <w:marBottom w:val="0"/>
      <w:divBdr>
        <w:top w:val="none" w:sz="0" w:space="0" w:color="auto"/>
        <w:left w:val="none" w:sz="0" w:space="0" w:color="auto"/>
        <w:bottom w:val="none" w:sz="0" w:space="0" w:color="auto"/>
        <w:right w:val="none" w:sz="0" w:space="0" w:color="auto"/>
      </w:divBdr>
      <w:divsChild>
        <w:div w:id="207842075">
          <w:marLeft w:val="0"/>
          <w:marRight w:val="0"/>
          <w:marTop w:val="0"/>
          <w:marBottom w:val="0"/>
          <w:divBdr>
            <w:top w:val="none" w:sz="0" w:space="0" w:color="auto"/>
            <w:left w:val="none" w:sz="0" w:space="0" w:color="auto"/>
            <w:bottom w:val="none" w:sz="0" w:space="0" w:color="auto"/>
            <w:right w:val="none" w:sz="0" w:space="0" w:color="auto"/>
          </w:divBdr>
        </w:div>
        <w:div w:id="890574249">
          <w:marLeft w:val="0"/>
          <w:marRight w:val="0"/>
          <w:marTop w:val="0"/>
          <w:marBottom w:val="0"/>
          <w:divBdr>
            <w:top w:val="none" w:sz="0" w:space="0" w:color="auto"/>
            <w:left w:val="none" w:sz="0" w:space="0" w:color="auto"/>
            <w:bottom w:val="none" w:sz="0" w:space="0" w:color="auto"/>
            <w:right w:val="none" w:sz="0" w:space="0" w:color="auto"/>
          </w:divBdr>
        </w:div>
        <w:div w:id="968782924">
          <w:marLeft w:val="0"/>
          <w:marRight w:val="0"/>
          <w:marTop w:val="0"/>
          <w:marBottom w:val="0"/>
          <w:divBdr>
            <w:top w:val="none" w:sz="0" w:space="0" w:color="auto"/>
            <w:left w:val="none" w:sz="0" w:space="0" w:color="auto"/>
            <w:bottom w:val="none" w:sz="0" w:space="0" w:color="auto"/>
            <w:right w:val="none" w:sz="0" w:space="0" w:color="auto"/>
          </w:divBdr>
        </w:div>
        <w:div w:id="2141728800">
          <w:marLeft w:val="0"/>
          <w:marRight w:val="0"/>
          <w:marTop w:val="0"/>
          <w:marBottom w:val="0"/>
          <w:divBdr>
            <w:top w:val="none" w:sz="0" w:space="0" w:color="auto"/>
            <w:left w:val="none" w:sz="0" w:space="0" w:color="auto"/>
            <w:bottom w:val="none" w:sz="0" w:space="0" w:color="auto"/>
            <w:right w:val="none" w:sz="0" w:space="0" w:color="auto"/>
          </w:divBdr>
        </w:div>
      </w:divsChild>
    </w:div>
    <w:div w:id="1637296337">
      <w:bodyDiv w:val="1"/>
      <w:marLeft w:val="0"/>
      <w:marRight w:val="0"/>
      <w:marTop w:val="0"/>
      <w:marBottom w:val="0"/>
      <w:divBdr>
        <w:top w:val="none" w:sz="0" w:space="0" w:color="auto"/>
        <w:left w:val="none" w:sz="0" w:space="0" w:color="auto"/>
        <w:bottom w:val="none" w:sz="0" w:space="0" w:color="auto"/>
        <w:right w:val="none" w:sz="0" w:space="0" w:color="auto"/>
      </w:divBdr>
      <w:divsChild>
        <w:div w:id="245192393">
          <w:marLeft w:val="0"/>
          <w:marRight w:val="0"/>
          <w:marTop w:val="0"/>
          <w:marBottom w:val="0"/>
          <w:divBdr>
            <w:top w:val="none" w:sz="0" w:space="0" w:color="auto"/>
            <w:left w:val="none" w:sz="0" w:space="0" w:color="auto"/>
            <w:bottom w:val="none" w:sz="0" w:space="0" w:color="auto"/>
            <w:right w:val="none" w:sz="0" w:space="0" w:color="auto"/>
          </w:divBdr>
        </w:div>
        <w:div w:id="935862944">
          <w:marLeft w:val="0"/>
          <w:marRight w:val="0"/>
          <w:marTop w:val="0"/>
          <w:marBottom w:val="0"/>
          <w:divBdr>
            <w:top w:val="none" w:sz="0" w:space="0" w:color="auto"/>
            <w:left w:val="none" w:sz="0" w:space="0" w:color="auto"/>
            <w:bottom w:val="none" w:sz="0" w:space="0" w:color="auto"/>
            <w:right w:val="none" w:sz="0" w:space="0" w:color="auto"/>
          </w:divBdr>
        </w:div>
        <w:div w:id="1152407327">
          <w:marLeft w:val="0"/>
          <w:marRight w:val="0"/>
          <w:marTop w:val="0"/>
          <w:marBottom w:val="0"/>
          <w:divBdr>
            <w:top w:val="none" w:sz="0" w:space="0" w:color="auto"/>
            <w:left w:val="none" w:sz="0" w:space="0" w:color="auto"/>
            <w:bottom w:val="none" w:sz="0" w:space="0" w:color="auto"/>
            <w:right w:val="none" w:sz="0" w:space="0" w:color="auto"/>
          </w:divBdr>
        </w:div>
        <w:div w:id="1365134415">
          <w:marLeft w:val="0"/>
          <w:marRight w:val="0"/>
          <w:marTop w:val="0"/>
          <w:marBottom w:val="0"/>
          <w:divBdr>
            <w:top w:val="none" w:sz="0" w:space="0" w:color="auto"/>
            <w:left w:val="none" w:sz="0" w:space="0" w:color="auto"/>
            <w:bottom w:val="none" w:sz="0" w:space="0" w:color="auto"/>
            <w:right w:val="none" w:sz="0" w:space="0" w:color="auto"/>
          </w:divBdr>
        </w:div>
        <w:div w:id="1507746264">
          <w:marLeft w:val="0"/>
          <w:marRight w:val="0"/>
          <w:marTop w:val="0"/>
          <w:marBottom w:val="0"/>
          <w:divBdr>
            <w:top w:val="none" w:sz="0" w:space="0" w:color="auto"/>
            <w:left w:val="none" w:sz="0" w:space="0" w:color="auto"/>
            <w:bottom w:val="none" w:sz="0" w:space="0" w:color="auto"/>
            <w:right w:val="none" w:sz="0" w:space="0" w:color="auto"/>
          </w:divBdr>
        </w:div>
        <w:div w:id="1576936752">
          <w:marLeft w:val="0"/>
          <w:marRight w:val="0"/>
          <w:marTop w:val="0"/>
          <w:marBottom w:val="0"/>
          <w:divBdr>
            <w:top w:val="none" w:sz="0" w:space="0" w:color="auto"/>
            <w:left w:val="none" w:sz="0" w:space="0" w:color="auto"/>
            <w:bottom w:val="none" w:sz="0" w:space="0" w:color="auto"/>
            <w:right w:val="none" w:sz="0" w:space="0" w:color="auto"/>
          </w:divBdr>
        </w:div>
        <w:div w:id="1877154103">
          <w:marLeft w:val="0"/>
          <w:marRight w:val="0"/>
          <w:marTop w:val="0"/>
          <w:marBottom w:val="0"/>
          <w:divBdr>
            <w:top w:val="none" w:sz="0" w:space="0" w:color="auto"/>
            <w:left w:val="none" w:sz="0" w:space="0" w:color="auto"/>
            <w:bottom w:val="none" w:sz="0" w:space="0" w:color="auto"/>
            <w:right w:val="none" w:sz="0" w:space="0" w:color="auto"/>
          </w:divBdr>
        </w:div>
        <w:div w:id="1879050586">
          <w:marLeft w:val="0"/>
          <w:marRight w:val="0"/>
          <w:marTop w:val="0"/>
          <w:marBottom w:val="0"/>
          <w:divBdr>
            <w:top w:val="none" w:sz="0" w:space="0" w:color="auto"/>
            <w:left w:val="none" w:sz="0" w:space="0" w:color="auto"/>
            <w:bottom w:val="none" w:sz="0" w:space="0" w:color="auto"/>
            <w:right w:val="none" w:sz="0" w:space="0" w:color="auto"/>
          </w:divBdr>
        </w:div>
      </w:divsChild>
    </w:div>
    <w:div w:id="1657689324">
      <w:bodyDiv w:val="1"/>
      <w:marLeft w:val="0"/>
      <w:marRight w:val="0"/>
      <w:marTop w:val="0"/>
      <w:marBottom w:val="0"/>
      <w:divBdr>
        <w:top w:val="none" w:sz="0" w:space="0" w:color="auto"/>
        <w:left w:val="none" w:sz="0" w:space="0" w:color="auto"/>
        <w:bottom w:val="none" w:sz="0" w:space="0" w:color="auto"/>
        <w:right w:val="none" w:sz="0" w:space="0" w:color="auto"/>
      </w:divBdr>
    </w:div>
    <w:div w:id="1659992602">
      <w:bodyDiv w:val="1"/>
      <w:marLeft w:val="0"/>
      <w:marRight w:val="0"/>
      <w:marTop w:val="0"/>
      <w:marBottom w:val="0"/>
      <w:divBdr>
        <w:top w:val="none" w:sz="0" w:space="0" w:color="auto"/>
        <w:left w:val="none" w:sz="0" w:space="0" w:color="auto"/>
        <w:bottom w:val="none" w:sz="0" w:space="0" w:color="auto"/>
        <w:right w:val="none" w:sz="0" w:space="0" w:color="auto"/>
      </w:divBdr>
      <w:divsChild>
        <w:div w:id="413669161">
          <w:marLeft w:val="0"/>
          <w:marRight w:val="0"/>
          <w:marTop w:val="0"/>
          <w:marBottom w:val="0"/>
          <w:divBdr>
            <w:top w:val="none" w:sz="0" w:space="0" w:color="auto"/>
            <w:left w:val="none" w:sz="0" w:space="0" w:color="auto"/>
            <w:bottom w:val="none" w:sz="0" w:space="0" w:color="auto"/>
            <w:right w:val="none" w:sz="0" w:space="0" w:color="auto"/>
          </w:divBdr>
        </w:div>
        <w:div w:id="568540035">
          <w:marLeft w:val="0"/>
          <w:marRight w:val="0"/>
          <w:marTop w:val="0"/>
          <w:marBottom w:val="0"/>
          <w:divBdr>
            <w:top w:val="none" w:sz="0" w:space="0" w:color="auto"/>
            <w:left w:val="none" w:sz="0" w:space="0" w:color="auto"/>
            <w:bottom w:val="none" w:sz="0" w:space="0" w:color="auto"/>
            <w:right w:val="none" w:sz="0" w:space="0" w:color="auto"/>
          </w:divBdr>
        </w:div>
        <w:div w:id="849101698">
          <w:marLeft w:val="0"/>
          <w:marRight w:val="0"/>
          <w:marTop w:val="0"/>
          <w:marBottom w:val="0"/>
          <w:divBdr>
            <w:top w:val="none" w:sz="0" w:space="0" w:color="auto"/>
            <w:left w:val="none" w:sz="0" w:space="0" w:color="auto"/>
            <w:bottom w:val="none" w:sz="0" w:space="0" w:color="auto"/>
            <w:right w:val="none" w:sz="0" w:space="0" w:color="auto"/>
          </w:divBdr>
        </w:div>
        <w:div w:id="984895337">
          <w:marLeft w:val="0"/>
          <w:marRight w:val="0"/>
          <w:marTop w:val="0"/>
          <w:marBottom w:val="0"/>
          <w:divBdr>
            <w:top w:val="none" w:sz="0" w:space="0" w:color="auto"/>
            <w:left w:val="none" w:sz="0" w:space="0" w:color="auto"/>
            <w:bottom w:val="none" w:sz="0" w:space="0" w:color="auto"/>
            <w:right w:val="none" w:sz="0" w:space="0" w:color="auto"/>
          </w:divBdr>
        </w:div>
        <w:div w:id="1030691200">
          <w:marLeft w:val="0"/>
          <w:marRight w:val="0"/>
          <w:marTop w:val="0"/>
          <w:marBottom w:val="0"/>
          <w:divBdr>
            <w:top w:val="none" w:sz="0" w:space="0" w:color="auto"/>
            <w:left w:val="none" w:sz="0" w:space="0" w:color="auto"/>
            <w:bottom w:val="none" w:sz="0" w:space="0" w:color="auto"/>
            <w:right w:val="none" w:sz="0" w:space="0" w:color="auto"/>
          </w:divBdr>
        </w:div>
        <w:div w:id="1113475883">
          <w:marLeft w:val="0"/>
          <w:marRight w:val="0"/>
          <w:marTop w:val="0"/>
          <w:marBottom w:val="0"/>
          <w:divBdr>
            <w:top w:val="none" w:sz="0" w:space="0" w:color="auto"/>
            <w:left w:val="none" w:sz="0" w:space="0" w:color="auto"/>
            <w:bottom w:val="none" w:sz="0" w:space="0" w:color="auto"/>
            <w:right w:val="none" w:sz="0" w:space="0" w:color="auto"/>
          </w:divBdr>
        </w:div>
        <w:div w:id="1145857574">
          <w:marLeft w:val="0"/>
          <w:marRight w:val="0"/>
          <w:marTop w:val="0"/>
          <w:marBottom w:val="0"/>
          <w:divBdr>
            <w:top w:val="none" w:sz="0" w:space="0" w:color="auto"/>
            <w:left w:val="none" w:sz="0" w:space="0" w:color="auto"/>
            <w:bottom w:val="none" w:sz="0" w:space="0" w:color="auto"/>
            <w:right w:val="none" w:sz="0" w:space="0" w:color="auto"/>
          </w:divBdr>
        </w:div>
        <w:div w:id="1774547550">
          <w:marLeft w:val="0"/>
          <w:marRight w:val="0"/>
          <w:marTop w:val="0"/>
          <w:marBottom w:val="0"/>
          <w:divBdr>
            <w:top w:val="none" w:sz="0" w:space="0" w:color="auto"/>
            <w:left w:val="none" w:sz="0" w:space="0" w:color="auto"/>
            <w:bottom w:val="none" w:sz="0" w:space="0" w:color="auto"/>
            <w:right w:val="none" w:sz="0" w:space="0" w:color="auto"/>
          </w:divBdr>
        </w:div>
        <w:div w:id="1815440542">
          <w:marLeft w:val="0"/>
          <w:marRight w:val="0"/>
          <w:marTop w:val="0"/>
          <w:marBottom w:val="0"/>
          <w:divBdr>
            <w:top w:val="none" w:sz="0" w:space="0" w:color="auto"/>
            <w:left w:val="none" w:sz="0" w:space="0" w:color="auto"/>
            <w:bottom w:val="none" w:sz="0" w:space="0" w:color="auto"/>
            <w:right w:val="none" w:sz="0" w:space="0" w:color="auto"/>
          </w:divBdr>
        </w:div>
        <w:div w:id="2054890835">
          <w:marLeft w:val="0"/>
          <w:marRight w:val="0"/>
          <w:marTop w:val="0"/>
          <w:marBottom w:val="0"/>
          <w:divBdr>
            <w:top w:val="none" w:sz="0" w:space="0" w:color="auto"/>
            <w:left w:val="none" w:sz="0" w:space="0" w:color="auto"/>
            <w:bottom w:val="none" w:sz="0" w:space="0" w:color="auto"/>
            <w:right w:val="none" w:sz="0" w:space="0" w:color="auto"/>
          </w:divBdr>
        </w:div>
        <w:div w:id="2117556125">
          <w:marLeft w:val="0"/>
          <w:marRight w:val="0"/>
          <w:marTop w:val="0"/>
          <w:marBottom w:val="0"/>
          <w:divBdr>
            <w:top w:val="none" w:sz="0" w:space="0" w:color="auto"/>
            <w:left w:val="none" w:sz="0" w:space="0" w:color="auto"/>
            <w:bottom w:val="none" w:sz="0" w:space="0" w:color="auto"/>
            <w:right w:val="none" w:sz="0" w:space="0" w:color="auto"/>
          </w:divBdr>
        </w:div>
      </w:divsChild>
    </w:div>
    <w:div w:id="1671713224">
      <w:bodyDiv w:val="1"/>
      <w:marLeft w:val="0"/>
      <w:marRight w:val="0"/>
      <w:marTop w:val="0"/>
      <w:marBottom w:val="0"/>
      <w:divBdr>
        <w:top w:val="none" w:sz="0" w:space="0" w:color="auto"/>
        <w:left w:val="none" w:sz="0" w:space="0" w:color="auto"/>
        <w:bottom w:val="none" w:sz="0" w:space="0" w:color="auto"/>
        <w:right w:val="none" w:sz="0" w:space="0" w:color="auto"/>
      </w:divBdr>
    </w:div>
    <w:div w:id="1673021661">
      <w:bodyDiv w:val="1"/>
      <w:marLeft w:val="0"/>
      <w:marRight w:val="0"/>
      <w:marTop w:val="0"/>
      <w:marBottom w:val="0"/>
      <w:divBdr>
        <w:top w:val="none" w:sz="0" w:space="0" w:color="auto"/>
        <w:left w:val="none" w:sz="0" w:space="0" w:color="auto"/>
        <w:bottom w:val="none" w:sz="0" w:space="0" w:color="auto"/>
        <w:right w:val="none" w:sz="0" w:space="0" w:color="auto"/>
      </w:divBdr>
    </w:div>
    <w:div w:id="1673218507">
      <w:bodyDiv w:val="1"/>
      <w:marLeft w:val="0"/>
      <w:marRight w:val="0"/>
      <w:marTop w:val="0"/>
      <w:marBottom w:val="0"/>
      <w:divBdr>
        <w:top w:val="none" w:sz="0" w:space="0" w:color="auto"/>
        <w:left w:val="none" w:sz="0" w:space="0" w:color="auto"/>
        <w:bottom w:val="none" w:sz="0" w:space="0" w:color="auto"/>
        <w:right w:val="none" w:sz="0" w:space="0" w:color="auto"/>
      </w:divBdr>
      <w:divsChild>
        <w:div w:id="883374496">
          <w:marLeft w:val="0"/>
          <w:marRight w:val="0"/>
          <w:marTop w:val="0"/>
          <w:marBottom w:val="0"/>
          <w:divBdr>
            <w:top w:val="none" w:sz="0" w:space="0" w:color="auto"/>
            <w:left w:val="none" w:sz="0" w:space="0" w:color="auto"/>
            <w:bottom w:val="none" w:sz="0" w:space="0" w:color="auto"/>
            <w:right w:val="none" w:sz="0" w:space="0" w:color="auto"/>
          </w:divBdr>
        </w:div>
        <w:div w:id="1378552462">
          <w:marLeft w:val="0"/>
          <w:marRight w:val="0"/>
          <w:marTop w:val="0"/>
          <w:marBottom w:val="0"/>
          <w:divBdr>
            <w:top w:val="none" w:sz="0" w:space="0" w:color="auto"/>
            <w:left w:val="none" w:sz="0" w:space="0" w:color="auto"/>
            <w:bottom w:val="none" w:sz="0" w:space="0" w:color="auto"/>
            <w:right w:val="none" w:sz="0" w:space="0" w:color="auto"/>
          </w:divBdr>
        </w:div>
      </w:divsChild>
    </w:div>
    <w:div w:id="1676880518">
      <w:bodyDiv w:val="1"/>
      <w:marLeft w:val="0"/>
      <w:marRight w:val="0"/>
      <w:marTop w:val="0"/>
      <w:marBottom w:val="0"/>
      <w:divBdr>
        <w:top w:val="none" w:sz="0" w:space="0" w:color="auto"/>
        <w:left w:val="none" w:sz="0" w:space="0" w:color="auto"/>
        <w:bottom w:val="none" w:sz="0" w:space="0" w:color="auto"/>
        <w:right w:val="none" w:sz="0" w:space="0" w:color="auto"/>
      </w:divBdr>
      <w:divsChild>
        <w:div w:id="75248846">
          <w:marLeft w:val="0"/>
          <w:marRight w:val="0"/>
          <w:marTop w:val="0"/>
          <w:marBottom w:val="0"/>
          <w:divBdr>
            <w:top w:val="none" w:sz="0" w:space="0" w:color="auto"/>
            <w:left w:val="none" w:sz="0" w:space="0" w:color="auto"/>
            <w:bottom w:val="none" w:sz="0" w:space="0" w:color="auto"/>
            <w:right w:val="none" w:sz="0" w:space="0" w:color="auto"/>
          </w:divBdr>
        </w:div>
        <w:div w:id="721640206">
          <w:marLeft w:val="0"/>
          <w:marRight w:val="0"/>
          <w:marTop w:val="0"/>
          <w:marBottom w:val="0"/>
          <w:divBdr>
            <w:top w:val="none" w:sz="0" w:space="0" w:color="auto"/>
            <w:left w:val="none" w:sz="0" w:space="0" w:color="auto"/>
            <w:bottom w:val="none" w:sz="0" w:space="0" w:color="auto"/>
            <w:right w:val="none" w:sz="0" w:space="0" w:color="auto"/>
          </w:divBdr>
        </w:div>
        <w:div w:id="732121096">
          <w:marLeft w:val="0"/>
          <w:marRight w:val="0"/>
          <w:marTop w:val="0"/>
          <w:marBottom w:val="0"/>
          <w:divBdr>
            <w:top w:val="none" w:sz="0" w:space="0" w:color="auto"/>
            <w:left w:val="none" w:sz="0" w:space="0" w:color="auto"/>
            <w:bottom w:val="none" w:sz="0" w:space="0" w:color="auto"/>
            <w:right w:val="none" w:sz="0" w:space="0" w:color="auto"/>
          </w:divBdr>
        </w:div>
        <w:div w:id="1349213150">
          <w:marLeft w:val="0"/>
          <w:marRight w:val="0"/>
          <w:marTop w:val="0"/>
          <w:marBottom w:val="0"/>
          <w:divBdr>
            <w:top w:val="none" w:sz="0" w:space="0" w:color="auto"/>
            <w:left w:val="none" w:sz="0" w:space="0" w:color="auto"/>
            <w:bottom w:val="none" w:sz="0" w:space="0" w:color="auto"/>
            <w:right w:val="none" w:sz="0" w:space="0" w:color="auto"/>
          </w:divBdr>
        </w:div>
        <w:div w:id="1661733743">
          <w:marLeft w:val="0"/>
          <w:marRight w:val="0"/>
          <w:marTop w:val="0"/>
          <w:marBottom w:val="0"/>
          <w:divBdr>
            <w:top w:val="none" w:sz="0" w:space="0" w:color="auto"/>
            <w:left w:val="none" w:sz="0" w:space="0" w:color="auto"/>
            <w:bottom w:val="none" w:sz="0" w:space="0" w:color="auto"/>
            <w:right w:val="none" w:sz="0" w:space="0" w:color="auto"/>
          </w:divBdr>
        </w:div>
        <w:div w:id="1813139381">
          <w:marLeft w:val="0"/>
          <w:marRight w:val="0"/>
          <w:marTop w:val="0"/>
          <w:marBottom w:val="0"/>
          <w:divBdr>
            <w:top w:val="none" w:sz="0" w:space="0" w:color="auto"/>
            <w:left w:val="none" w:sz="0" w:space="0" w:color="auto"/>
            <w:bottom w:val="none" w:sz="0" w:space="0" w:color="auto"/>
            <w:right w:val="none" w:sz="0" w:space="0" w:color="auto"/>
          </w:divBdr>
        </w:div>
        <w:div w:id="2037193062">
          <w:marLeft w:val="0"/>
          <w:marRight w:val="0"/>
          <w:marTop w:val="0"/>
          <w:marBottom w:val="0"/>
          <w:divBdr>
            <w:top w:val="none" w:sz="0" w:space="0" w:color="auto"/>
            <w:left w:val="none" w:sz="0" w:space="0" w:color="auto"/>
            <w:bottom w:val="none" w:sz="0" w:space="0" w:color="auto"/>
            <w:right w:val="none" w:sz="0" w:space="0" w:color="auto"/>
          </w:divBdr>
        </w:div>
        <w:div w:id="2130586731">
          <w:marLeft w:val="0"/>
          <w:marRight w:val="0"/>
          <w:marTop w:val="0"/>
          <w:marBottom w:val="0"/>
          <w:divBdr>
            <w:top w:val="none" w:sz="0" w:space="0" w:color="auto"/>
            <w:left w:val="none" w:sz="0" w:space="0" w:color="auto"/>
            <w:bottom w:val="none" w:sz="0" w:space="0" w:color="auto"/>
            <w:right w:val="none" w:sz="0" w:space="0" w:color="auto"/>
          </w:divBdr>
        </w:div>
      </w:divsChild>
    </w:div>
    <w:div w:id="1680614731">
      <w:bodyDiv w:val="1"/>
      <w:marLeft w:val="0"/>
      <w:marRight w:val="0"/>
      <w:marTop w:val="0"/>
      <w:marBottom w:val="0"/>
      <w:divBdr>
        <w:top w:val="none" w:sz="0" w:space="0" w:color="auto"/>
        <w:left w:val="none" w:sz="0" w:space="0" w:color="auto"/>
        <w:bottom w:val="none" w:sz="0" w:space="0" w:color="auto"/>
        <w:right w:val="none" w:sz="0" w:space="0" w:color="auto"/>
      </w:divBdr>
      <w:divsChild>
        <w:div w:id="120000920">
          <w:marLeft w:val="0"/>
          <w:marRight w:val="0"/>
          <w:marTop w:val="0"/>
          <w:marBottom w:val="0"/>
          <w:divBdr>
            <w:top w:val="none" w:sz="0" w:space="0" w:color="auto"/>
            <w:left w:val="none" w:sz="0" w:space="0" w:color="auto"/>
            <w:bottom w:val="none" w:sz="0" w:space="0" w:color="auto"/>
            <w:right w:val="none" w:sz="0" w:space="0" w:color="auto"/>
          </w:divBdr>
        </w:div>
        <w:div w:id="398405757">
          <w:marLeft w:val="0"/>
          <w:marRight w:val="0"/>
          <w:marTop w:val="0"/>
          <w:marBottom w:val="0"/>
          <w:divBdr>
            <w:top w:val="none" w:sz="0" w:space="0" w:color="auto"/>
            <w:left w:val="none" w:sz="0" w:space="0" w:color="auto"/>
            <w:bottom w:val="none" w:sz="0" w:space="0" w:color="auto"/>
            <w:right w:val="none" w:sz="0" w:space="0" w:color="auto"/>
          </w:divBdr>
        </w:div>
        <w:div w:id="639113997">
          <w:marLeft w:val="0"/>
          <w:marRight w:val="0"/>
          <w:marTop w:val="0"/>
          <w:marBottom w:val="0"/>
          <w:divBdr>
            <w:top w:val="none" w:sz="0" w:space="0" w:color="auto"/>
            <w:left w:val="none" w:sz="0" w:space="0" w:color="auto"/>
            <w:bottom w:val="none" w:sz="0" w:space="0" w:color="auto"/>
            <w:right w:val="none" w:sz="0" w:space="0" w:color="auto"/>
          </w:divBdr>
        </w:div>
        <w:div w:id="727920969">
          <w:marLeft w:val="0"/>
          <w:marRight w:val="0"/>
          <w:marTop w:val="0"/>
          <w:marBottom w:val="0"/>
          <w:divBdr>
            <w:top w:val="none" w:sz="0" w:space="0" w:color="auto"/>
            <w:left w:val="none" w:sz="0" w:space="0" w:color="auto"/>
            <w:bottom w:val="none" w:sz="0" w:space="0" w:color="auto"/>
            <w:right w:val="none" w:sz="0" w:space="0" w:color="auto"/>
          </w:divBdr>
        </w:div>
        <w:div w:id="820541351">
          <w:marLeft w:val="0"/>
          <w:marRight w:val="0"/>
          <w:marTop w:val="0"/>
          <w:marBottom w:val="0"/>
          <w:divBdr>
            <w:top w:val="none" w:sz="0" w:space="0" w:color="auto"/>
            <w:left w:val="none" w:sz="0" w:space="0" w:color="auto"/>
            <w:bottom w:val="none" w:sz="0" w:space="0" w:color="auto"/>
            <w:right w:val="none" w:sz="0" w:space="0" w:color="auto"/>
          </w:divBdr>
        </w:div>
        <w:div w:id="959457903">
          <w:marLeft w:val="0"/>
          <w:marRight w:val="0"/>
          <w:marTop w:val="0"/>
          <w:marBottom w:val="0"/>
          <w:divBdr>
            <w:top w:val="none" w:sz="0" w:space="0" w:color="auto"/>
            <w:left w:val="none" w:sz="0" w:space="0" w:color="auto"/>
            <w:bottom w:val="none" w:sz="0" w:space="0" w:color="auto"/>
            <w:right w:val="none" w:sz="0" w:space="0" w:color="auto"/>
          </w:divBdr>
        </w:div>
        <w:div w:id="1174802584">
          <w:marLeft w:val="0"/>
          <w:marRight w:val="0"/>
          <w:marTop w:val="0"/>
          <w:marBottom w:val="0"/>
          <w:divBdr>
            <w:top w:val="none" w:sz="0" w:space="0" w:color="auto"/>
            <w:left w:val="none" w:sz="0" w:space="0" w:color="auto"/>
            <w:bottom w:val="none" w:sz="0" w:space="0" w:color="auto"/>
            <w:right w:val="none" w:sz="0" w:space="0" w:color="auto"/>
          </w:divBdr>
        </w:div>
        <w:div w:id="1574852378">
          <w:marLeft w:val="0"/>
          <w:marRight w:val="0"/>
          <w:marTop w:val="0"/>
          <w:marBottom w:val="0"/>
          <w:divBdr>
            <w:top w:val="none" w:sz="0" w:space="0" w:color="auto"/>
            <w:left w:val="none" w:sz="0" w:space="0" w:color="auto"/>
            <w:bottom w:val="none" w:sz="0" w:space="0" w:color="auto"/>
            <w:right w:val="none" w:sz="0" w:space="0" w:color="auto"/>
          </w:divBdr>
        </w:div>
        <w:div w:id="1622760318">
          <w:marLeft w:val="0"/>
          <w:marRight w:val="0"/>
          <w:marTop w:val="0"/>
          <w:marBottom w:val="0"/>
          <w:divBdr>
            <w:top w:val="none" w:sz="0" w:space="0" w:color="auto"/>
            <w:left w:val="none" w:sz="0" w:space="0" w:color="auto"/>
            <w:bottom w:val="none" w:sz="0" w:space="0" w:color="auto"/>
            <w:right w:val="none" w:sz="0" w:space="0" w:color="auto"/>
          </w:divBdr>
        </w:div>
        <w:div w:id="2033921713">
          <w:marLeft w:val="0"/>
          <w:marRight w:val="0"/>
          <w:marTop w:val="0"/>
          <w:marBottom w:val="0"/>
          <w:divBdr>
            <w:top w:val="none" w:sz="0" w:space="0" w:color="auto"/>
            <w:left w:val="none" w:sz="0" w:space="0" w:color="auto"/>
            <w:bottom w:val="none" w:sz="0" w:space="0" w:color="auto"/>
            <w:right w:val="none" w:sz="0" w:space="0" w:color="auto"/>
          </w:divBdr>
        </w:div>
        <w:div w:id="2104063015">
          <w:marLeft w:val="0"/>
          <w:marRight w:val="0"/>
          <w:marTop w:val="0"/>
          <w:marBottom w:val="0"/>
          <w:divBdr>
            <w:top w:val="none" w:sz="0" w:space="0" w:color="auto"/>
            <w:left w:val="none" w:sz="0" w:space="0" w:color="auto"/>
            <w:bottom w:val="none" w:sz="0" w:space="0" w:color="auto"/>
            <w:right w:val="none" w:sz="0" w:space="0" w:color="auto"/>
          </w:divBdr>
        </w:div>
      </w:divsChild>
    </w:div>
    <w:div w:id="1704749624">
      <w:bodyDiv w:val="1"/>
      <w:marLeft w:val="0"/>
      <w:marRight w:val="0"/>
      <w:marTop w:val="0"/>
      <w:marBottom w:val="0"/>
      <w:divBdr>
        <w:top w:val="none" w:sz="0" w:space="0" w:color="auto"/>
        <w:left w:val="none" w:sz="0" w:space="0" w:color="auto"/>
        <w:bottom w:val="none" w:sz="0" w:space="0" w:color="auto"/>
        <w:right w:val="none" w:sz="0" w:space="0" w:color="auto"/>
      </w:divBdr>
    </w:div>
    <w:div w:id="1710521221">
      <w:bodyDiv w:val="1"/>
      <w:marLeft w:val="0"/>
      <w:marRight w:val="0"/>
      <w:marTop w:val="0"/>
      <w:marBottom w:val="0"/>
      <w:divBdr>
        <w:top w:val="none" w:sz="0" w:space="0" w:color="auto"/>
        <w:left w:val="none" w:sz="0" w:space="0" w:color="auto"/>
        <w:bottom w:val="none" w:sz="0" w:space="0" w:color="auto"/>
        <w:right w:val="none" w:sz="0" w:space="0" w:color="auto"/>
      </w:divBdr>
      <w:divsChild>
        <w:div w:id="134612891">
          <w:marLeft w:val="0"/>
          <w:marRight w:val="0"/>
          <w:marTop w:val="0"/>
          <w:marBottom w:val="0"/>
          <w:divBdr>
            <w:top w:val="none" w:sz="0" w:space="0" w:color="auto"/>
            <w:left w:val="none" w:sz="0" w:space="0" w:color="auto"/>
            <w:bottom w:val="none" w:sz="0" w:space="0" w:color="auto"/>
            <w:right w:val="none" w:sz="0" w:space="0" w:color="auto"/>
          </w:divBdr>
        </w:div>
        <w:div w:id="207959909">
          <w:marLeft w:val="0"/>
          <w:marRight w:val="0"/>
          <w:marTop w:val="0"/>
          <w:marBottom w:val="0"/>
          <w:divBdr>
            <w:top w:val="none" w:sz="0" w:space="0" w:color="auto"/>
            <w:left w:val="none" w:sz="0" w:space="0" w:color="auto"/>
            <w:bottom w:val="none" w:sz="0" w:space="0" w:color="auto"/>
            <w:right w:val="none" w:sz="0" w:space="0" w:color="auto"/>
          </w:divBdr>
        </w:div>
        <w:div w:id="1045447376">
          <w:marLeft w:val="0"/>
          <w:marRight w:val="0"/>
          <w:marTop w:val="0"/>
          <w:marBottom w:val="0"/>
          <w:divBdr>
            <w:top w:val="none" w:sz="0" w:space="0" w:color="auto"/>
            <w:left w:val="none" w:sz="0" w:space="0" w:color="auto"/>
            <w:bottom w:val="none" w:sz="0" w:space="0" w:color="auto"/>
            <w:right w:val="none" w:sz="0" w:space="0" w:color="auto"/>
          </w:divBdr>
        </w:div>
        <w:div w:id="1368682316">
          <w:marLeft w:val="0"/>
          <w:marRight w:val="0"/>
          <w:marTop w:val="0"/>
          <w:marBottom w:val="0"/>
          <w:divBdr>
            <w:top w:val="none" w:sz="0" w:space="0" w:color="auto"/>
            <w:left w:val="none" w:sz="0" w:space="0" w:color="auto"/>
            <w:bottom w:val="none" w:sz="0" w:space="0" w:color="auto"/>
            <w:right w:val="none" w:sz="0" w:space="0" w:color="auto"/>
          </w:divBdr>
        </w:div>
        <w:div w:id="1445804096">
          <w:marLeft w:val="0"/>
          <w:marRight w:val="0"/>
          <w:marTop w:val="0"/>
          <w:marBottom w:val="0"/>
          <w:divBdr>
            <w:top w:val="none" w:sz="0" w:space="0" w:color="auto"/>
            <w:left w:val="none" w:sz="0" w:space="0" w:color="auto"/>
            <w:bottom w:val="none" w:sz="0" w:space="0" w:color="auto"/>
            <w:right w:val="none" w:sz="0" w:space="0" w:color="auto"/>
          </w:divBdr>
        </w:div>
      </w:divsChild>
    </w:div>
    <w:div w:id="1711957464">
      <w:bodyDiv w:val="1"/>
      <w:marLeft w:val="0"/>
      <w:marRight w:val="0"/>
      <w:marTop w:val="0"/>
      <w:marBottom w:val="0"/>
      <w:divBdr>
        <w:top w:val="none" w:sz="0" w:space="0" w:color="auto"/>
        <w:left w:val="none" w:sz="0" w:space="0" w:color="auto"/>
        <w:bottom w:val="none" w:sz="0" w:space="0" w:color="auto"/>
        <w:right w:val="none" w:sz="0" w:space="0" w:color="auto"/>
      </w:divBdr>
      <w:divsChild>
        <w:div w:id="285745520">
          <w:marLeft w:val="0"/>
          <w:marRight w:val="0"/>
          <w:marTop w:val="0"/>
          <w:marBottom w:val="0"/>
          <w:divBdr>
            <w:top w:val="none" w:sz="0" w:space="0" w:color="auto"/>
            <w:left w:val="none" w:sz="0" w:space="0" w:color="auto"/>
            <w:bottom w:val="none" w:sz="0" w:space="0" w:color="auto"/>
            <w:right w:val="none" w:sz="0" w:space="0" w:color="auto"/>
          </w:divBdr>
        </w:div>
        <w:div w:id="477578892">
          <w:marLeft w:val="0"/>
          <w:marRight w:val="0"/>
          <w:marTop w:val="0"/>
          <w:marBottom w:val="0"/>
          <w:divBdr>
            <w:top w:val="none" w:sz="0" w:space="0" w:color="auto"/>
            <w:left w:val="none" w:sz="0" w:space="0" w:color="auto"/>
            <w:bottom w:val="none" w:sz="0" w:space="0" w:color="auto"/>
            <w:right w:val="none" w:sz="0" w:space="0" w:color="auto"/>
          </w:divBdr>
        </w:div>
      </w:divsChild>
    </w:div>
    <w:div w:id="1713263271">
      <w:bodyDiv w:val="1"/>
      <w:marLeft w:val="0"/>
      <w:marRight w:val="0"/>
      <w:marTop w:val="0"/>
      <w:marBottom w:val="0"/>
      <w:divBdr>
        <w:top w:val="none" w:sz="0" w:space="0" w:color="auto"/>
        <w:left w:val="none" w:sz="0" w:space="0" w:color="auto"/>
        <w:bottom w:val="none" w:sz="0" w:space="0" w:color="auto"/>
        <w:right w:val="none" w:sz="0" w:space="0" w:color="auto"/>
      </w:divBdr>
      <w:divsChild>
        <w:div w:id="681783041">
          <w:marLeft w:val="0"/>
          <w:marRight w:val="0"/>
          <w:marTop w:val="0"/>
          <w:marBottom w:val="0"/>
          <w:divBdr>
            <w:top w:val="none" w:sz="0" w:space="0" w:color="auto"/>
            <w:left w:val="none" w:sz="0" w:space="0" w:color="auto"/>
            <w:bottom w:val="none" w:sz="0" w:space="0" w:color="auto"/>
            <w:right w:val="none" w:sz="0" w:space="0" w:color="auto"/>
          </w:divBdr>
        </w:div>
        <w:div w:id="1508593175">
          <w:marLeft w:val="0"/>
          <w:marRight w:val="0"/>
          <w:marTop w:val="0"/>
          <w:marBottom w:val="0"/>
          <w:divBdr>
            <w:top w:val="none" w:sz="0" w:space="0" w:color="auto"/>
            <w:left w:val="none" w:sz="0" w:space="0" w:color="auto"/>
            <w:bottom w:val="none" w:sz="0" w:space="0" w:color="auto"/>
            <w:right w:val="none" w:sz="0" w:space="0" w:color="auto"/>
          </w:divBdr>
        </w:div>
      </w:divsChild>
    </w:div>
    <w:div w:id="1724862466">
      <w:bodyDiv w:val="1"/>
      <w:marLeft w:val="0"/>
      <w:marRight w:val="0"/>
      <w:marTop w:val="0"/>
      <w:marBottom w:val="0"/>
      <w:divBdr>
        <w:top w:val="none" w:sz="0" w:space="0" w:color="auto"/>
        <w:left w:val="none" w:sz="0" w:space="0" w:color="auto"/>
        <w:bottom w:val="none" w:sz="0" w:space="0" w:color="auto"/>
        <w:right w:val="none" w:sz="0" w:space="0" w:color="auto"/>
      </w:divBdr>
    </w:div>
    <w:div w:id="1733847032">
      <w:bodyDiv w:val="1"/>
      <w:marLeft w:val="0"/>
      <w:marRight w:val="0"/>
      <w:marTop w:val="0"/>
      <w:marBottom w:val="0"/>
      <w:divBdr>
        <w:top w:val="none" w:sz="0" w:space="0" w:color="auto"/>
        <w:left w:val="none" w:sz="0" w:space="0" w:color="auto"/>
        <w:bottom w:val="none" w:sz="0" w:space="0" w:color="auto"/>
        <w:right w:val="none" w:sz="0" w:space="0" w:color="auto"/>
      </w:divBdr>
      <w:divsChild>
        <w:div w:id="56360991">
          <w:marLeft w:val="0"/>
          <w:marRight w:val="0"/>
          <w:marTop w:val="0"/>
          <w:marBottom w:val="0"/>
          <w:divBdr>
            <w:top w:val="none" w:sz="0" w:space="0" w:color="auto"/>
            <w:left w:val="none" w:sz="0" w:space="0" w:color="auto"/>
            <w:bottom w:val="none" w:sz="0" w:space="0" w:color="auto"/>
            <w:right w:val="none" w:sz="0" w:space="0" w:color="auto"/>
          </w:divBdr>
        </w:div>
        <w:div w:id="503253395">
          <w:marLeft w:val="0"/>
          <w:marRight w:val="0"/>
          <w:marTop w:val="0"/>
          <w:marBottom w:val="0"/>
          <w:divBdr>
            <w:top w:val="none" w:sz="0" w:space="0" w:color="auto"/>
            <w:left w:val="none" w:sz="0" w:space="0" w:color="auto"/>
            <w:bottom w:val="none" w:sz="0" w:space="0" w:color="auto"/>
            <w:right w:val="none" w:sz="0" w:space="0" w:color="auto"/>
          </w:divBdr>
        </w:div>
        <w:div w:id="838468488">
          <w:marLeft w:val="0"/>
          <w:marRight w:val="0"/>
          <w:marTop w:val="0"/>
          <w:marBottom w:val="0"/>
          <w:divBdr>
            <w:top w:val="none" w:sz="0" w:space="0" w:color="auto"/>
            <w:left w:val="none" w:sz="0" w:space="0" w:color="auto"/>
            <w:bottom w:val="none" w:sz="0" w:space="0" w:color="auto"/>
            <w:right w:val="none" w:sz="0" w:space="0" w:color="auto"/>
          </w:divBdr>
        </w:div>
        <w:div w:id="1746806297">
          <w:marLeft w:val="0"/>
          <w:marRight w:val="0"/>
          <w:marTop w:val="0"/>
          <w:marBottom w:val="0"/>
          <w:divBdr>
            <w:top w:val="none" w:sz="0" w:space="0" w:color="auto"/>
            <w:left w:val="none" w:sz="0" w:space="0" w:color="auto"/>
            <w:bottom w:val="none" w:sz="0" w:space="0" w:color="auto"/>
            <w:right w:val="none" w:sz="0" w:space="0" w:color="auto"/>
          </w:divBdr>
        </w:div>
      </w:divsChild>
    </w:div>
    <w:div w:id="1762947341">
      <w:bodyDiv w:val="1"/>
      <w:marLeft w:val="0"/>
      <w:marRight w:val="0"/>
      <w:marTop w:val="0"/>
      <w:marBottom w:val="0"/>
      <w:divBdr>
        <w:top w:val="none" w:sz="0" w:space="0" w:color="auto"/>
        <w:left w:val="none" w:sz="0" w:space="0" w:color="auto"/>
        <w:bottom w:val="none" w:sz="0" w:space="0" w:color="auto"/>
        <w:right w:val="none" w:sz="0" w:space="0" w:color="auto"/>
      </w:divBdr>
    </w:div>
    <w:div w:id="1765759506">
      <w:bodyDiv w:val="1"/>
      <w:marLeft w:val="0"/>
      <w:marRight w:val="0"/>
      <w:marTop w:val="0"/>
      <w:marBottom w:val="0"/>
      <w:divBdr>
        <w:top w:val="none" w:sz="0" w:space="0" w:color="auto"/>
        <w:left w:val="none" w:sz="0" w:space="0" w:color="auto"/>
        <w:bottom w:val="none" w:sz="0" w:space="0" w:color="auto"/>
        <w:right w:val="none" w:sz="0" w:space="0" w:color="auto"/>
      </w:divBdr>
    </w:div>
    <w:div w:id="1767269176">
      <w:bodyDiv w:val="1"/>
      <w:marLeft w:val="0"/>
      <w:marRight w:val="0"/>
      <w:marTop w:val="0"/>
      <w:marBottom w:val="0"/>
      <w:divBdr>
        <w:top w:val="none" w:sz="0" w:space="0" w:color="auto"/>
        <w:left w:val="none" w:sz="0" w:space="0" w:color="auto"/>
        <w:bottom w:val="none" w:sz="0" w:space="0" w:color="auto"/>
        <w:right w:val="none" w:sz="0" w:space="0" w:color="auto"/>
      </w:divBdr>
    </w:div>
    <w:div w:id="1767844866">
      <w:bodyDiv w:val="1"/>
      <w:marLeft w:val="0"/>
      <w:marRight w:val="0"/>
      <w:marTop w:val="0"/>
      <w:marBottom w:val="0"/>
      <w:divBdr>
        <w:top w:val="none" w:sz="0" w:space="0" w:color="auto"/>
        <w:left w:val="none" w:sz="0" w:space="0" w:color="auto"/>
        <w:bottom w:val="none" w:sz="0" w:space="0" w:color="auto"/>
        <w:right w:val="none" w:sz="0" w:space="0" w:color="auto"/>
      </w:divBdr>
      <w:divsChild>
        <w:div w:id="56171555">
          <w:marLeft w:val="0"/>
          <w:marRight w:val="0"/>
          <w:marTop w:val="0"/>
          <w:marBottom w:val="0"/>
          <w:divBdr>
            <w:top w:val="none" w:sz="0" w:space="0" w:color="auto"/>
            <w:left w:val="none" w:sz="0" w:space="0" w:color="auto"/>
            <w:bottom w:val="none" w:sz="0" w:space="0" w:color="auto"/>
            <w:right w:val="none" w:sz="0" w:space="0" w:color="auto"/>
          </w:divBdr>
        </w:div>
        <w:div w:id="693966846">
          <w:marLeft w:val="0"/>
          <w:marRight w:val="0"/>
          <w:marTop w:val="0"/>
          <w:marBottom w:val="0"/>
          <w:divBdr>
            <w:top w:val="none" w:sz="0" w:space="0" w:color="auto"/>
            <w:left w:val="none" w:sz="0" w:space="0" w:color="auto"/>
            <w:bottom w:val="none" w:sz="0" w:space="0" w:color="auto"/>
            <w:right w:val="none" w:sz="0" w:space="0" w:color="auto"/>
          </w:divBdr>
        </w:div>
        <w:div w:id="856040176">
          <w:marLeft w:val="0"/>
          <w:marRight w:val="0"/>
          <w:marTop w:val="0"/>
          <w:marBottom w:val="0"/>
          <w:divBdr>
            <w:top w:val="none" w:sz="0" w:space="0" w:color="auto"/>
            <w:left w:val="none" w:sz="0" w:space="0" w:color="auto"/>
            <w:bottom w:val="none" w:sz="0" w:space="0" w:color="auto"/>
            <w:right w:val="none" w:sz="0" w:space="0" w:color="auto"/>
          </w:divBdr>
        </w:div>
        <w:div w:id="1054237270">
          <w:marLeft w:val="0"/>
          <w:marRight w:val="0"/>
          <w:marTop w:val="0"/>
          <w:marBottom w:val="0"/>
          <w:divBdr>
            <w:top w:val="none" w:sz="0" w:space="0" w:color="auto"/>
            <w:left w:val="none" w:sz="0" w:space="0" w:color="auto"/>
            <w:bottom w:val="none" w:sz="0" w:space="0" w:color="auto"/>
            <w:right w:val="none" w:sz="0" w:space="0" w:color="auto"/>
          </w:divBdr>
        </w:div>
        <w:div w:id="1370371981">
          <w:marLeft w:val="0"/>
          <w:marRight w:val="0"/>
          <w:marTop w:val="0"/>
          <w:marBottom w:val="0"/>
          <w:divBdr>
            <w:top w:val="none" w:sz="0" w:space="0" w:color="auto"/>
            <w:left w:val="none" w:sz="0" w:space="0" w:color="auto"/>
            <w:bottom w:val="none" w:sz="0" w:space="0" w:color="auto"/>
            <w:right w:val="none" w:sz="0" w:space="0" w:color="auto"/>
          </w:divBdr>
        </w:div>
        <w:div w:id="1959413827">
          <w:marLeft w:val="0"/>
          <w:marRight w:val="0"/>
          <w:marTop w:val="0"/>
          <w:marBottom w:val="0"/>
          <w:divBdr>
            <w:top w:val="none" w:sz="0" w:space="0" w:color="auto"/>
            <w:left w:val="none" w:sz="0" w:space="0" w:color="auto"/>
            <w:bottom w:val="none" w:sz="0" w:space="0" w:color="auto"/>
            <w:right w:val="none" w:sz="0" w:space="0" w:color="auto"/>
          </w:divBdr>
        </w:div>
      </w:divsChild>
    </w:div>
    <w:div w:id="1772235908">
      <w:bodyDiv w:val="1"/>
      <w:marLeft w:val="0"/>
      <w:marRight w:val="0"/>
      <w:marTop w:val="0"/>
      <w:marBottom w:val="0"/>
      <w:divBdr>
        <w:top w:val="none" w:sz="0" w:space="0" w:color="auto"/>
        <w:left w:val="none" w:sz="0" w:space="0" w:color="auto"/>
        <w:bottom w:val="none" w:sz="0" w:space="0" w:color="auto"/>
        <w:right w:val="none" w:sz="0" w:space="0" w:color="auto"/>
      </w:divBdr>
    </w:div>
    <w:div w:id="1781024174">
      <w:bodyDiv w:val="1"/>
      <w:marLeft w:val="0"/>
      <w:marRight w:val="0"/>
      <w:marTop w:val="0"/>
      <w:marBottom w:val="0"/>
      <w:divBdr>
        <w:top w:val="none" w:sz="0" w:space="0" w:color="auto"/>
        <w:left w:val="none" w:sz="0" w:space="0" w:color="auto"/>
        <w:bottom w:val="none" w:sz="0" w:space="0" w:color="auto"/>
        <w:right w:val="none" w:sz="0" w:space="0" w:color="auto"/>
      </w:divBdr>
    </w:div>
    <w:div w:id="1783257146">
      <w:bodyDiv w:val="1"/>
      <w:marLeft w:val="0"/>
      <w:marRight w:val="0"/>
      <w:marTop w:val="0"/>
      <w:marBottom w:val="0"/>
      <w:divBdr>
        <w:top w:val="none" w:sz="0" w:space="0" w:color="auto"/>
        <w:left w:val="none" w:sz="0" w:space="0" w:color="auto"/>
        <w:bottom w:val="none" w:sz="0" w:space="0" w:color="auto"/>
        <w:right w:val="none" w:sz="0" w:space="0" w:color="auto"/>
      </w:divBdr>
    </w:div>
    <w:div w:id="1787194437">
      <w:bodyDiv w:val="1"/>
      <w:marLeft w:val="0"/>
      <w:marRight w:val="0"/>
      <w:marTop w:val="0"/>
      <w:marBottom w:val="0"/>
      <w:divBdr>
        <w:top w:val="none" w:sz="0" w:space="0" w:color="auto"/>
        <w:left w:val="none" w:sz="0" w:space="0" w:color="auto"/>
        <w:bottom w:val="none" w:sz="0" w:space="0" w:color="auto"/>
        <w:right w:val="none" w:sz="0" w:space="0" w:color="auto"/>
      </w:divBdr>
      <w:divsChild>
        <w:div w:id="744374452">
          <w:marLeft w:val="0"/>
          <w:marRight w:val="0"/>
          <w:marTop w:val="240"/>
          <w:marBottom w:val="240"/>
          <w:divBdr>
            <w:top w:val="none" w:sz="0" w:space="0" w:color="auto"/>
            <w:left w:val="none" w:sz="0" w:space="0" w:color="auto"/>
            <w:bottom w:val="none" w:sz="0" w:space="0" w:color="auto"/>
            <w:right w:val="none" w:sz="0" w:space="0" w:color="auto"/>
          </w:divBdr>
        </w:div>
        <w:div w:id="841043187">
          <w:marLeft w:val="0"/>
          <w:marRight w:val="0"/>
          <w:marTop w:val="240"/>
          <w:marBottom w:val="240"/>
          <w:divBdr>
            <w:top w:val="none" w:sz="0" w:space="0" w:color="auto"/>
            <w:left w:val="none" w:sz="0" w:space="0" w:color="auto"/>
            <w:bottom w:val="none" w:sz="0" w:space="0" w:color="auto"/>
            <w:right w:val="none" w:sz="0" w:space="0" w:color="auto"/>
          </w:divBdr>
        </w:div>
        <w:div w:id="1079063140">
          <w:marLeft w:val="0"/>
          <w:marRight w:val="0"/>
          <w:marTop w:val="240"/>
          <w:marBottom w:val="240"/>
          <w:divBdr>
            <w:top w:val="none" w:sz="0" w:space="0" w:color="auto"/>
            <w:left w:val="none" w:sz="0" w:space="0" w:color="auto"/>
            <w:bottom w:val="none" w:sz="0" w:space="0" w:color="auto"/>
            <w:right w:val="none" w:sz="0" w:space="0" w:color="auto"/>
          </w:divBdr>
        </w:div>
        <w:div w:id="1543790318">
          <w:marLeft w:val="0"/>
          <w:marRight w:val="0"/>
          <w:marTop w:val="0"/>
          <w:marBottom w:val="0"/>
          <w:divBdr>
            <w:top w:val="none" w:sz="0" w:space="0" w:color="auto"/>
            <w:left w:val="none" w:sz="0" w:space="0" w:color="auto"/>
            <w:bottom w:val="none" w:sz="0" w:space="0" w:color="auto"/>
            <w:right w:val="none" w:sz="0" w:space="0" w:color="auto"/>
          </w:divBdr>
        </w:div>
      </w:divsChild>
    </w:div>
    <w:div w:id="1788545107">
      <w:bodyDiv w:val="1"/>
      <w:marLeft w:val="0"/>
      <w:marRight w:val="0"/>
      <w:marTop w:val="0"/>
      <w:marBottom w:val="0"/>
      <w:divBdr>
        <w:top w:val="none" w:sz="0" w:space="0" w:color="auto"/>
        <w:left w:val="none" w:sz="0" w:space="0" w:color="auto"/>
        <w:bottom w:val="none" w:sz="0" w:space="0" w:color="auto"/>
        <w:right w:val="none" w:sz="0" w:space="0" w:color="auto"/>
      </w:divBdr>
    </w:div>
    <w:div w:id="1798600423">
      <w:bodyDiv w:val="1"/>
      <w:marLeft w:val="0"/>
      <w:marRight w:val="0"/>
      <w:marTop w:val="0"/>
      <w:marBottom w:val="0"/>
      <w:divBdr>
        <w:top w:val="none" w:sz="0" w:space="0" w:color="auto"/>
        <w:left w:val="none" w:sz="0" w:space="0" w:color="auto"/>
        <w:bottom w:val="none" w:sz="0" w:space="0" w:color="auto"/>
        <w:right w:val="none" w:sz="0" w:space="0" w:color="auto"/>
      </w:divBdr>
      <w:divsChild>
        <w:div w:id="62802136">
          <w:marLeft w:val="0"/>
          <w:marRight w:val="0"/>
          <w:marTop w:val="0"/>
          <w:marBottom w:val="0"/>
          <w:divBdr>
            <w:top w:val="none" w:sz="0" w:space="0" w:color="auto"/>
            <w:left w:val="none" w:sz="0" w:space="0" w:color="auto"/>
            <w:bottom w:val="none" w:sz="0" w:space="0" w:color="auto"/>
            <w:right w:val="none" w:sz="0" w:space="0" w:color="auto"/>
          </w:divBdr>
        </w:div>
        <w:div w:id="368260289">
          <w:marLeft w:val="0"/>
          <w:marRight w:val="0"/>
          <w:marTop w:val="0"/>
          <w:marBottom w:val="0"/>
          <w:divBdr>
            <w:top w:val="none" w:sz="0" w:space="0" w:color="auto"/>
            <w:left w:val="none" w:sz="0" w:space="0" w:color="auto"/>
            <w:bottom w:val="none" w:sz="0" w:space="0" w:color="auto"/>
            <w:right w:val="none" w:sz="0" w:space="0" w:color="auto"/>
          </w:divBdr>
        </w:div>
        <w:div w:id="499466868">
          <w:marLeft w:val="0"/>
          <w:marRight w:val="0"/>
          <w:marTop w:val="0"/>
          <w:marBottom w:val="0"/>
          <w:divBdr>
            <w:top w:val="none" w:sz="0" w:space="0" w:color="auto"/>
            <w:left w:val="none" w:sz="0" w:space="0" w:color="auto"/>
            <w:bottom w:val="none" w:sz="0" w:space="0" w:color="auto"/>
            <w:right w:val="none" w:sz="0" w:space="0" w:color="auto"/>
          </w:divBdr>
        </w:div>
        <w:div w:id="720252424">
          <w:marLeft w:val="0"/>
          <w:marRight w:val="0"/>
          <w:marTop w:val="0"/>
          <w:marBottom w:val="0"/>
          <w:divBdr>
            <w:top w:val="none" w:sz="0" w:space="0" w:color="auto"/>
            <w:left w:val="none" w:sz="0" w:space="0" w:color="auto"/>
            <w:bottom w:val="none" w:sz="0" w:space="0" w:color="auto"/>
            <w:right w:val="none" w:sz="0" w:space="0" w:color="auto"/>
          </w:divBdr>
        </w:div>
        <w:div w:id="1130511865">
          <w:marLeft w:val="0"/>
          <w:marRight w:val="0"/>
          <w:marTop w:val="0"/>
          <w:marBottom w:val="0"/>
          <w:divBdr>
            <w:top w:val="none" w:sz="0" w:space="0" w:color="auto"/>
            <w:left w:val="none" w:sz="0" w:space="0" w:color="auto"/>
            <w:bottom w:val="none" w:sz="0" w:space="0" w:color="auto"/>
            <w:right w:val="none" w:sz="0" w:space="0" w:color="auto"/>
          </w:divBdr>
        </w:div>
        <w:div w:id="1622571527">
          <w:marLeft w:val="0"/>
          <w:marRight w:val="0"/>
          <w:marTop w:val="0"/>
          <w:marBottom w:val="0"/>
          <w:divBdr>
            <w:top w:val="none" w:sz="0" w:space="0" w:color="auto"/>
            <w:left w:val="none" w:sz="0" w:space="0" w:color="auto"/>
            <w:bottom w:val="none" w:sz="0" w:space="0" w:color="auto"/>
            <w:right w:val="none" w:sz="0" w:space="0" w:color="auto"/>
          </w:divBdr>
        </w:div>
        <w:div w:id="1953173311">
          <w:marLeft w:val="0"/>
          <w:marRight w:val="0"/>
          <w:marTop w:val="0"/>
          <w:marBottom w:val="0"/>
          <w:divBdr>
            <w:top w:val="none" w:sz="0" w:space="0" w:color="auto"/>
            <w:left w:val="none" w:sz="0" w:space="0" w:color="auto"/>
            <w:bottom w:val="none" w:sz="0" w:space="0" w:color="auto"/>
            <w:right w:val="none" w:sz="0" w:space="0" w:color="auto"/>
          </w:divBdr>
        </w:div>
        <w:div w:id="2025356711">
          <w:marLeft w:val="0"/>
          <w:marRight w:val="0"/>
          <w:marTop w:val="0"/>
          <w:marBottom w:val="0"/>
          <w:divBdr>
            <w:top w:val="none" w:sz="0" w:space="0" w:color="auto"/>
            <w:left w:val="none" w:sz="0" w:space="0" w:color="auto"/>
            <w:bottom w:val="none" w:sz="0" w:space="0" w:color="auto"/>
            <w:right w:val="none" w:sz="0" w:space="0" w:color="auto"/>
          </w:divBdr>
        </w:div>
      </w:divsChild>
    </w:div>
    <w:div w:id="1804957775">
      <w:bodyDiv w:val="1"/>
      <w:marLeft w:val="0"/>
      <w:marRight w:val="0"/>
      <w:marTop w:val="0"/>
      <w:marBottom w:val="0"/>
      <w:divBdr>
        <w:top w:val="none" w:sz="0" w:space="0" w:color="auto"/>
        <w:left w:val="none" w:sz="0" w:space="0" w:color="auto"/>
        <w:bottom w:val="none" w:sz="0" w:space="0" w:color="auto"/>
        <w:right w:val="none" w:sz="0" w:space="0" w:color="auto"/>
      </w:divBdr>
      <w:divsChild>
        <w:div w:id="811217055">
          <w:marLeft w:val="0"/>
          <w:marRight w:val="0"/>
          <w:marTop w:val="0"/>
          <w:marBottom w:val="0"/>
          <w:divBdr>
            <w:top w:val="none" w:sz="0" w:space="0" w:color="auto"/>
            <w:left w:val="none" w:sz="0" w:space="0" w:color="auto"/>
            <w:bottom w:val="none" w:sz="0" w:space="0" w:color="auto"/>
            <w:right w:val="none" w:sz="0" w:space="0" w:color="auto"/>
          </w:divBdr>
          <w:divsChild>
            <w:div w:id="135998490">
              <w:marLeft w:val="0"/>
              <w:marRight w:val="0"/>
              <w:marTop w:val="0"/>
              <w:marBottom w:val="0"/>
              <w:divBdr>
                <w:top w:val="none" w:sz="0" w:space="0" w:color="auto"/>
                <w:left w:val="none" w:sz="0" w:space="0" w:color="auto"/>
                <w:bottom w:val="none" w:sz="0" w:space="0" w:color="auto"/>
                <w:right w:val="none" w:sz="0" w:space="0" w:color="auto"/>
              </w:divBdr>
            </w:div>
            <w:div w:id="336933132">
              <w:marLeft w:val="0"/>
              <w:marRight w:val="0"/>
              <w:marTop w:val="0"/>
              <w:marBottom w:val="0"/>
              <w:divBdr>
                <w:top w:val="none" w:sz="0" w:space="0" w:color="auto"/>
                <w:left w:val="none" w:sz="0" w:space="0" w:color="auto"/>
                <w:bottom w:val="none" w:sz="0" w:space="0" w:color="auto"/>
                <w:right w:val="none" w:sz="0" w:space="0" w:color="auto"/>
              </w:divBdr>
            </w:div>
            <w:div w:id="2097745110">
              <w:marLeft w:val="0"/>
              <w:marRight w:val="0"/>
              <w:marTop w:val="0"/>
              <w:marBottom w:val="0"/>
              <w:divBdr>
                <w:top w:val="none" w:sz="0" w:space="0" w:color="auto"/>
                <w:left w:val="none" w:sz="0" w:space="0" w:color="auto"/>
                <w:bottom w:val="none" w:sz="0" w:space="0" w:color="auto"/>
                <w:right w:val="none" w:sz="0" w:space="0" w:color="auto"/>
              </w:divBdr>
            </w:div>
            <w:div w:id="2123842831">
              <w:marLeft w:val="0"/>
              <w:marRight w:val="0"/>
              <w:marTop w:val="0"/>
              <w:marBottom w:val="0"/>
              <w:divBdr>
                <w:top w:val="none" w:sz="0" w:space="0" w:color="auto"/>
                <w:left w:val="none" w:sz="0" w:space="0" w:color="auto"/>
                <w:bottom w:val="none" w:sz="0" w:space="0" w:color="auto"/>
                <w:right w:val="none" w:sz="0" w:space="0" w:color="auto"/>
              </w:divBdr>
            </w:div>
            <w:div w:id="21352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08551">
      <w:bodyDiv w:val="1"/>
      <w:marLeft w:val="0"/>
      <w:marRight w:val="0"/>
      <w:marTop w:val="0"/>
      <w:marBottom w:val="0"/>
      <w:divBdr>
        <w:top w:val="none" w:sz="0" w:space="0" w:color="auto"/>
        <w:left w:val="none" w:sz="0" w:space="0" w:color="auto"/>
        <w:bottom w:val="none" w:sz="0" w:space="0" w:color="auto"/>
        <w:right w:val="none" w:sz="0" w:space="0" w:color="auto"/>
      </w:divBdr>
      <w:divsChild>
        <w:div w:id="1211721588">
          <w:marLeft w:val="0"/>
          <w:marRight w:val="0"/>
          <w:marTop w:val="0"/>
          <w:marBottom w:val="0"/>
          <w:divBdr>
            <w:top w:val="none" w:sz="0" w:space="0" w:color="auto"/>
            <w:left w:val="none" w:sz="0" w:space="0" w:color="auto"/>
            <w:bottom w:val="none" w:sz="0" w:space="0" w:color="auto"/>
            <w:right w:val="none" w:sz="0" w:space="0" w:color="auto"/>
          </w:divBdr>
          <w:divsChild>
            <w:div w:id="103158590">
              <w:marLeft w:val="0"/>
              <w:marRight w:val="0"/>
              <w:marTop w:val="0"/>
              <w:marBottom w:val="0"/>
              <w:divBdr>
                <w:top w:val="none" w:sz="0" w:space="0" w:color="auto"/>
                <w:left w:val="none" w:sz="0" w:space="0" w:color="auto"/>
                <w:bottom w:val="none" w:sz="0" w:space="0" w:color="auto"/>
                <w:right w:val="none" w:sz="0" w:space="0" w:color="auto"/>
              </w:divBdr>
              <w:divsChild>
                <w:div w:id="576209781">
                  <w:marLeft w:val="0"/>
                  <w:marRight w:val="0"/>
                  <w:marTop w:val="0"/>
                  <w:marBottom w:val="0"/>
                  <w:divBdr>
                    <w:top w:val="none" w:sz="0" w:space="0" w:color="auto"/>
                    <w:left w:val="none" w:sz="0" w:space="0" w:color="auto"/>
                    <w:bottom w:val="none" w:sz="0" w:space="0" w:color="auto"/>
                    <w:right w:val="none" w:sz="0" w:space="0" w:color="auto"/>
                  </w:divBdr>
                  <w:divsChild>
                    <w:div w:id="316961160">
                      <w:marLeft w:val="0"/>
                      <w:marRight w:val="0"/>
                      <w:marTop w:val="0"/>
                      <w:marBottom w:val="0"/>
                      <w:divBdr>
                        <w:top w:val="none" w:sz="0" w:space="0" w:color="auto"/>
                        <w:left w:val="none" w:sz="0" w:space="0" w:color="auto"/>
                        <w:bottom w:val="none" w:sz="0" w:space="0" w:color="auto"/>
                        <w:right w:val="none" w:sz="0" w:space="0" w:color="auto"/>
                      </w:divBdr>
                      <w:divsChild>
                        <w:div w:id="247622187">
                          <w:marLeft w:val="0"/>
                          <w:marRight w:val="0"/>
                          <w:marTop w:val="0"/>
                          <w:marBottom w:val="0"/>
                          <w:divBdr>
                            <w:top w:val="none" w:sz="0" w:space="0" w:color="auto"/>
                            <w:left w:val="none" w:sz="0" w:space="0" w:color="auto"/>
                            <w:bottom w:val="none" w:sz="0" w:space="0" w:color="auto"/>
                            <w:right w:val="none" w:sz="0" w:space="0" w:color="auto"/>
                          </w:divBdr>
                          <w:divsChild>
                            <w:div w:id="1643191526">
                              <w:marLeft w:val="0"/>
                              <w:marRight w:val="0"/>
                              <w:marTop w:val="0"/>
                              <w:marBottom w:val="0"/>
                              <w:divBdr>
                                <w:top w:val="none" w:sz="0" w:space="0" w:color="auto"/>
                                <w:left w:val="none" w:sz="0" w:space="0" w:color="auto"/>
                                <w:bottom w:val="none" w:sz="0" w:space="0" w:color="auto"/>
                                <w:right w:val="none" w:sz="0" w:space="0" w:color="auto"/>
                              </w:divBdr>
                            </w:div>
                            <w:div w:id="1671326508">
                              <w:marLeft w:val="0"/>
                              <w:marRight w:val="0"/>
                              <w:marTop w:val="0"/>
                              <w:marBottom w:val="0"/>
                              <w:divBdr>
                                <w:top w:val="none" w:sz="0" w:space="0" w:color="auto"/>
                                <w:left w:val="none" w:sz="0" w:space="0" w:color="auto"/>
                                <w:bottom w:val="none" w:sz="0" w:space="0" w:color="auto"/>
                                <w:right w:val="none" w:sz="0" w:space="0" w:color="auto"/>
                              </w:divBdr>
                              <w:divsChild>
                                <w:div w:id="17901817">
                                  <w:marLeft w:val="0"/>
                                  <w:marRight w:val="0"/>
                                  <w:marTop w:val="0"/>
                                  <w:marBottom w:val="0"/>
                                  <w:divBdr>
                                    <w:top w:val="none" w:sz="0" w:space="0" w:color="auto"/>
                                    <w:left w:val="none" w:sz="0" w:space="0" w:color="auto"/>
                                    <w:bottom w:val="none" w:sz="0" w:space="0" w:color="auto"/>
                                    <w:right w:val="none" w:sz="0" w:space="0" w:color="auto"/>
                                  </w:divBdr>
                                  <w:divsChild>
                                    <w:div w:id="8613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250538">
          <w:marLeft w:val="0"/>
          <w:marRight w:val="0"/>
          <w:marTop w:val="0"/>
          <w:marBottom w:val="0"/>
          <w:divBdr>
            <w:top w:val="none" w:sz="0" w:space="0" w:color="auto"/>
            <w:left w:val="none" w:sz="0" w:space="0" w:color="auto"/>
            <w:bottom w:val="none" w:sz="0" w:space="0" w:color="auto"/>
            <w:right w:val="none" w:sz="0" w:space="0" w:color="auto"/>
          </w:divBdr>
          <w:divsChild>
            <w:div w:id="697857278">
              <w:marLeft w:val="0"/>
              <w:marRight w:val="0"/>
              <w:marTop w:val="0"/>
              <w:marBottom w:val="0"/>
              <w:divBdr>
                <w:top w:val="none" w:sz="0" w:space="0" w:color="auto"/>
                <w:left w:val="none" w:sz="0" w:space="0" w:color="auto"/>
                <w:bottom w:val="none" w:sz="0" w:space="0" w:color="auto"/>
                <w:right w:val="none" w:sz="0" w:space="0" w:color="auto"/>
              </w:divBdr>
              <w:divsChild>
                <w:div w:id="701634122">
                  <w:marLeft w:val="0"/>
                  <w:marRight w:val="0"/>
                  <w:marTop w:val="0"/>
                  <w:marBottom w:val="0"/>
                  <w:divBdr>
                    <w:top w:val="none" w:sz="0" w:space="0" w:color="auto"/>
                    <w:left w:val="none" w:sz="0" w:space="0" w:color="auto"/>
                    <w:bottom w:val="none" w:sz="0" w:space="0" w:color="auto"/>
                    <w:right w:val="none" w:sz="0" w:space="0" w:color="auto"/>
                  </w:divBdr>
                  <w:divsChild>
                    <w:div w:id="1723864280">
                      <w:marLeft w:val="0"/>
                      <w:marRight w:val="0"/>
                      <w:marTop w:val="0"/>
                      <w:marBottom w:val="0"/>
                      <w:divBdr>
                        <w:top w:val="none" w:sz="0" w:space="0" w:color="auto"/>
                        <w:left w:val="none" w:sz="0" w:space="0" w:color="auto"/>
                        <w:bottom w:val="none" w:sz="0" w:space="0" w:color="auto"/>
                        <w:right w:val="none" w:sz="0" w:space="0" w:color="auto"/>
                      </w:divBdr>
                      <w:divsChild>
                        <w:div w:id="117650628">
                          <w:marLeft w:val="0"/>
                          <w:marRight w:val="0"/>
                          <w:marTop w:val="0"/>
                          <w:marBottom w:val="0"/>
                          <w:divBdr>
                            <w:top w:val="none" w:sz="0" w:space="0" w:color="auto"/>
                            <w:left w:val="none" w:sz="0" w:space="0" w:color="auto"/>
                            <w:bottom w:val="none" w:sz="0" w:space="0" w:color="auto"/>
                            <w:right w:val="none" w:sz="0" w:space="0" w:color="auto"/>
                          </w:divBdr>
                          <w:divsChild>
                            <w:div w:id="887956129">
                              <w:marLeft w:val="0"/>
                              <w:marRight w:val="0"/>
                              <w:marTop w:val="0"/>
                              <w:marBottom w:val="0"/>
                              <w:divBdr>
                                <w:top w:val="none" w:sz="0" w:space="0" w:color="auto"/>
                                <w:left w:val="none" w:sz="0" w:space="0" w:color="auto"/>
                                <w:bottom w:val="none" w:sz="0" w:space="0" w:color="auto"/>
                                <w:right w:val="none" w:sz="0" w:space="0" w:color="auto"/>
                              </w:divBdr>
                              <w:divsChild>
                                <w:div w:id="421028198">
                                  <w:marLeft w:val="0"/>
                                  <w:marRight w:val="0"/>
                                  <w:marTop w:val="0"/>
                                  <w:marBottom w:val="0"/>
                                  <w:divBdr>
                                    <w:top w:val="none" w:sz="0" w:space="0" w:color="auto"/>
                                    <w:left w:val="none" w:sz="0" w:space="0" w:color="auto"/>
                                    <w:bottom w:val="none" w:sz="0" w:space="0" w:color="auto"/>
                                    <w:right w:val="none" w:sz="0" w:space="0" w:color="auto"/>
                                  </w:divBdr>
                                  <w:divsChild>
                                    <w:div w:id="193065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4787064">
      <w:bodyDiv w:val="1"/>
      <w:marLeft w:val="0"/>
      <w:marRight w:val="0"/>
      <w:marTop w:val="0"/>
      <w:marBottom w:val="0"/>
      <w:divBdr>
        <w:top w:val="none" w:sz="0" w:space="0" w:color="auto"/>
        <w:left w:val="none" w:sz="0" w:space="0" w:color="auto"/>
        <w:bottom w:val="none" w:sz="0" w:space="0" w:color="auto"/>
        <w:right w:val="none" w:sz="0" w:space="0" w:color="auto"/>
      </w:divBdr>
    </w:div>
    <w:div w:id="1821455917">
      <w:bodyDiv w:val="1"/>
      <w:marLeft w:val="0"/>
      <w:marRight w:val="0"/>
      <w:marTop w:val="0"/>
      <w:marBottom w:val="0"/>
      <w:divBdr>
        <w:top w:val="none" w:sz="0" w:space="0" w:color="auto"/>
        <w:left w:val="none" w:sz="0" w:space="0" w:color="auto"/>
        <w:bottom w:val="none" w:sz="0" w:space="0" w:color="auto"/>
        <w:right w:val="none" w:sz="0" w:space="0" w:color="auto"/>
      </w:divBdr>
      <w:divsChild>
        <w:div w:id="719089466">
          <w:marLeft w:val="0"/>
          <w:marRight w:val="0"/>
          <w:marTop w:val="0"/>
          <w:marBottom w:val="0"/>
          <w:divBdr>
            <w:top w:val="none" w:sz="0" w:space="0" w:color="auto"/>
            <w:left w:val="none" w:sz="0" w:space="0" w:color="auto"/>
            <w:bottom w:val="none" w:sz="0" w:space="0" w:color="auto"/>
            <w:right w:val="none" w:sz="0" w:space="0" w:color="auto"/>
          </w:divBdr>
        </w:div>
        <w:div w:id="723987308">
          <w:marLeft w:val="0"/>
          <w:marRight w:val="0"/>
          <w:marTop w:val="0"/>
          <w:marBottom w:val="0"/>
          <w:divBdr>
            <w:top w:val="none" w:sz="0" w:space="0" w:color="auto"/>
            <w:left w:val="none" w:sz="0" w:space="0" w:color="auto"/>
            <w:bottom w:val="none" w:sz="0" w:space="0" w:color="auto"/>
            <w:right w:val="none" w:sz="0" w:space="0" w:color="auto"/>
          </w:divBdr>
        </w:div>
        <w:div w:id="1021709773">
          <w:marLeft w:val="0"/>
          <w:marRight w:val="0"/>
          <w:marTop w:val="0"/>
          <w:marBottom w:val="0"/>
          <w:divBdr>
            <w:top w:val="none" w:sz="0" w:space="0" w:color="auto"/>
            <w:left w:val="none" w:sz="0" w:space="0" w:color="auto"/>
            <w:bottom w:val="none" w:sz="0" w:space="0" w:color="auto"/>
            <w:right w:val="none" w:sz="0" w:space="0" w:color="auto"/>
          </w:divBdr>
        </w:div>
        <w:div w:id="1791431369">
          <w:marLeft w:val="0"/>
          <w:marRight w:val="0"/>
          <w:marTop w:val="0"/>
          <w:marBottom w:val="0"/>
          <w:divBdr>
            <w:top w:val="none" w:sz="0" w:space="0" w:color="auto"/>
            <w:left w:val="none" w:sz="0" w:space="0" w:color="auto"/>
            <w:bottom w:val="none" w:sz="0" w:space="0" w:color="auto"/>
            <w:right w:val="none" w:sz="0" w:space="0" w:color="auto"/>
          </w:divBdr>
        </w:div>
      </w:divsChild>
    </w:div>
    <w:div w:id="1824465217">
      <w:bodyDiv w:val="1"/>
      <w:marLeft w:val="0"/>
      <w:marRight w:val="0"/>
      <w:marTop w:val="0"/>
      <w:marBottom w:val="0"/>
      <w:divBdr>
        <w:top w:val="none" w:sz="0" w:space="0" w:color="auto"/>
        <w:left w:val="none" w:sz="0" w:space="0" w:color="auto"/>
        <w:bottom w:val="none" w:sz="0" w:space="0" w:color="auto"/>
        <w:right w:val="none" w:sz="0" w:space="0" w:color="auto"/>
      </w:divBdr>
    </w:div>
    <w:div w:id="1826428972">
      <w:bodyDiv w:val="1"/>
      <w:marLeft w:val="0"/>
      <w:marRight w:val="0"/>
      <w:marTop w:val="0"/>
      <w:marBottom w:val="0"/>
      <w:divBdr>
        <w:top w:val="none" w:sz="0" w:space="0" w:color="auto"/>
        <w:left w:val="none" w:sz="0" w:space="0" w:color="auto"/>
        <w:bottom w:val="none" w:sz="0" w:space="0" w:color="auto"/>
        <w:right w:val="none" w:sz="0" w:space="0" w:color="auto"/>
      </w:divBdr>
    </w:div>
    <w:div w:id="1827087926">
      <w:bodyDiv w:val="1"/>
      <w:marLeft w:val="0"/>
      <w:marRight w:val="0"/>
      <w:marTop w:val="0"/>
      <w:marBottom w:val="0"/>
      <w:divBdr>
        <w:top w:val="none" w:sz="0" w:space="0" w:color="auto"/>
        <w:left w:val="none" w:sz="0" w:space="0" w:color="auto"/>
        <w:bottom w:val="none" w:sz="0" w:space="0" w:color="auto"/>
        <w:right w:val="none" w:sz="0" w:space="0" w:color="auto"/>
      </w:divBdr>
    </w:div>
    <w:div w:id="1868257249">
      <w:bodyDiv w:val="1"/>
      <w:marLeft w:val="0"/>
      <w:marRight w:val="0"/>
      <w:marTop w:val="0"/>
      <w:marBottom w:val="0"/>
      <w:divBdr>
        <w:top w:val="none" w:sz="0" w:space="0" w:color="auto"/>
        <w:left w:val="none" w:sz="0" w:space="0" w:color="auto"/>
        <w:bottom w:val="none" w:sz="0" w:space="0" w:color="auto"/>
        <w:right w:val="none" w:sz="0" w:space="0" w:color="auto"/>
      </w:divBdr>
      <w:divsChild>
        <w:div w:id="40793964">
          <w:marLeft w:val="0"/>
          <w:marRight w:val="0"/>
          <w:marTop w:val="0"/>
          <w:marBottom w:val="0"/>
          <w:divBdr>
            <w:top w:val="none" w:sz="0" w:space="0" w:color="auto"/>
            <w:left w:val="none" w:sz="0" w:space="0" w:color="auto"/>
            <w:bottom w:val="none" w:sz="0" w:space="0" w:color="auto"/>
            <w:right w:val="none" w:sz="0" w:space="0" w:color="auto"/>
          </w:divBdr>
        </w:div>
        <w:div w:id="103111393">
          <w:marLeft w:val="0"/>
          <w:marRight w:val="0"/>
          <w:marTop w:val="0"/>
          <w:marBottom w:val="0"/>
          <w:divBdr>
            <w:top w:val="none" w:sz="0" w:space="0" w:color="auto"/>
            <w:left w:val="none" w:sz="0" w:space="0" w:color="auto"/>
            <w:bottom w:val="none" w:sz="0" w:space="0" w:color="auto"/>
            <w:right w:val="none" w:sz="0" w:space="0" w:color="auto"/>
          </w:divBdr>
        </w:div>
        <w:div w:id="366681997">
          <w:marLeft w:val="0"/>
          <w:marRight w:val="0"/>
          <w:marTop w:val="0"/>
          <w:marBottom w:val="0"/>
          <w:divBdr>
            <w:top w:val="none" w:sz="0" w:space="0" w:color="auto"/>
            <w:left w:val="none" w:sz="0" w:space="0" w:color="auto"/>
            <w:bottom w:val="none" w:sz="0" w:space="0" w:color="auto"/>
            <w:right w:val="none" w:sz="0" w:space="0" w:color="auto"/>
          </w:divBdr>
        </w:div>
        <w:div w:id="431055298">
          <w:marLeft w:val="0"/>
          <w:marRight w:val="0"/>
          <w:marTop w:val="0"/>
          <w:marBottom w:val="0"/>
          <w:divBdr>
            <w:top w:val="none" w:sz="0" w:space="0" w:color="auto"/>
            <w:left w:val="none" w:sz="0" w:space="0" w:color="auto"/>
            <w:bottom w:val="none" w:sz="0" w:space="0" w:color="auto"/>
            <w:right w:val="none" w:sz="0" w:space="0" w:color="auto"/>
          </w:divBdr>
        </w:div>
        <w:div w:id="434372669">
          <w:marLeft w:val="0"/>
          <w:marRight w:val="0"/>
          <w:marTop w:val="0"/>
          <w:marBottom w:val="0"/>
          <w:divBdr>
            <w:top w:val="none" w:sz="0" w:space="0" w:color="auto"/>
            <w:left w:val="none" w:sz="0" w:space="0" w:color="auto"/>
            <w:bottom w:val="none" w:sz="0" w:space="0" w:color="auto"/>
            <w:right w:val="none" w:sz="0" w:space="0" w:color="auto"/>
          </w:divBdr>
        </w:div>
        <w:div w:id="606545646">
          <w:marLeft w:val="0"/>
          <w:marRight w:val="0"/>
          <w:marTop w:val="0"/>
          <w:marBottom w:val="0"/>
          <w:divBdr>
            <w:top w:val="none" w:sz="0" w:space="0" w:color="auto"/>
            <w:left w:val="none" w:sz="0" w:space="0" w:color="auto"/>
            <w:bottom w:val="none" w:sz="0" w:space="0" w:color="auto"/>
            <w:right w:val="none" w:sz="0" w:space="0" w:color="auto"/>
          </w:divBdr>
        </w:div>
        <w:div w:id="1927419765">
          <w:marLeft w:val="0"/>
          <w:marRight w:val="0"/>
          <w:marTop w:val="0"/>
          <w:marBottom w:val="0"/>
          <w:divBdr>
            <w:top w:val="none" w:sz="0" w:space="0" w:color="auto"/>
            <w:left w:val="none" w:sz="0" w:space="0" w:color="auto"/>
            <w:bottom w:val="none" w:sz="0" w:space="0" w:color="auto"/>
            <w:right w:val="none" w:sz="0" w:space="0" w:color="auto"/>
          </w:divBdr>
        </w:div>
        <w:div w:id="1930692918">
          <w:marLeft w:val="0"/>
          <w:marRight w:val="0"/>
          <w:marTop w:val="0"/>
          <w:marBottom w:val="0"/>
          <w:divBdr>
            <w:top w:val="none" w:sz="0" w:space="0" w:color="auto"/>
            <w:left w:val="none" w:sz="0" w:space="0" w:color="auto"/>
            <w:bottom w:val="none" w:sz="0" w:space="0" w:color="auto"/>
            <w:right w:val="none" w:sz="0" w:space="0" w:color="auto"/>
          </w:divBdr>
        </w:div>
      </w:divsChild>
    </w:div>
    <w:div w:id="1869641764">
      <w:bodyDiv w:val="1"/>
      <w:marLeft w:val="0"/>
      <w:marRight w:val="0"/>
      <w:marTop w:val="0"/>
      <w:marBottom w:val="0"/>
      <w:divBdr>
        <w:top w:val="none" w:sz="0" w:space="0" w:color="auto"/>
        <w:left w:val="none" w:sz="0" w:space="0" w:color="auto"/>
        <w:bottom w:val="none" w:sz="0" w:space="0" w:color="auto"/>
        <w:right w:val="none" w:sz="0" w:space="0" w:color="auto"/>
      </w:divBdr>
      <w:divsChild>
        <w:div w:id="236400750">
          <w:marLeft w:val="0"/>
          <w:marRight w:val="0"/>
          <w:marTop w:val="0"/>
          <w:marBottom w:val="0"/>
          <w:divBdr>
            <w:top w:val="none" w:sz="0" w:space="0" w:color="auto"/>
            <w:left w:val="none" w:sz="0" w:space="0" w:color="auto"/>
            <w:bottom w:val="none" w:sz="0" w:space="0" w:color="auto"/>
            <w:right w:val="none" w:sz="0" w:space="0" w:color="auto"/>
          </w:divBdr>
        </w:div>
        <w:div w:id="1424689510">
          <w:marLeft w:val="0"/>
          <w:marRight w:val="0"/>
          <w:marTop w:val="0"/>
          <w:marBottom w:val="0"/>
          <w:divBdr>
            <w:top w:val="none" w:sz="0" w:space="0" w:color="auto"/>
            <w:left w:val="none" w:sz="0" w:space="0" w:color="auto"/>
            <w:bottom w:val="none" w:sz="0" w:space="0" w:color="auto"/>
            <w:right w:val="none" w:sz="0" w:space="0" w:color="auto"/>
          </w:divBdr>
        </w:div>
      </w:divsChild>
    </w:div>
    <w:div w:id="1874729415">
      <w:bodyDiv w:val="1"/>
      <w:marLeft w:val="0"/>
      <w:marRight w:val="0"/>
      <w:marTop w:val="0"/>
      <w:marBottom w:val="0"/>
      <w:divBdr>
        <w:top w:val="none" w:sz="0" w:space="0" w:color="auto"/>
        <w:left w:val="none" w:sz="0" w:space="0" w:color="auto"/>
        <w:bottom w:val="none" w:sz="0" w:space="0" w:color="auto"/>
        <w:right w:val="none" w:sz="0" w:space="0" w:color="auto"/>
      </w:divBdr>
    </w:div>
    <w:div w:id="1887520495">
      <w:bodyDiv w:val="1"/>
      <w:marLeft w:val="0"/>
      <w:marRight w:val="0"/>
      <w:marTop w:val="0"/>
      <w:marBottom w:val="0"/>
      <w:divBdr>
        <w:top w:val="none" w:sz="0" w:space="0" w:color="auto"/>
        <w:left w:val="none" w:sz="0" w:space="0" w:color="auto"/>
        <w:bottom w:val="none" w:sz="0" w:space="0" w:color="auto"/>
        <w:right w:val="none" w:sz="0" w:space="0" w:color="auto"/>
      </w:divBdr>
    </w:div>
    <w:div w:id="1893804784">
      <w:bodyDiv w:val="1"/>
      <w:marLeft w:val="0"/>
      <w:marRight w:val="0"/>
      <w:marTop w:val="0"/>
      <w:marBottom w:val="0"/>
      <w:divBdr>
        <w:top w:val="none" w:sz="0" w:space="0" w:color="auto"/>
        <w:left w:val="none" w:sz="0" w:space="0" w:color="auto"/>
        <w:bottom w:val="none" w:sz="0" w:space="0" w:color="auto"/>
        <w:right w:val="none" w:sz="0" w:space="0" w:color="auto"/>
      </w:divBdr>
    </w:div>
    <w:div w:id="1898973699">
      <w:bodyDiv w:val="1"/>
      <w:marLeft w:val="0"/>
      <w:marRight w:val="0"/>
      <w:marTop w:val="0"/>
      <w:marBottom w:val="0"/>
      <w:divBdr>
        <w:top w:val="none" w:sz="0" w:space="0" w:color="auto"/>
        <w:left w:val="none" w:sz="0" w:space="0" w:color="auto"/>
        <w:bottom w:val="none" w:sz="0" w:space="0" w:color="auto"/>
        <w:right w:val="none" w:sz="0" w:space="0" w:color="auto"/>
      </w:divBdr>
      <w:divsChild>
        <w:div w:id="1549336662">
          <w:marLeft w:val="0"/>
          <w:marRight w:val="0"/>
          <w:marTop w:val="0"/>
          <w:marBottom w:val="0"/>
          <w:divBdr>
            <w:top w:val="none" w:sz="0" w:space="0" w:color="auto"/>
            <w:left w:val="none" w:sz="0" w:space="0" w:color="auto"/>
            <w:bottom w:val="none" w:sz="0" w:space="0" w:color="auto"/>
            <w:right w:val="none" w:sz="0" w:space="0" w:color="auto"/>
          </w:divBdr>
        </w:div>
        <w:div w:id="2043552513">
          <w:marLeft w:val="0"/>
          <w:marRight w:val="0"/>
          <w:marTop w:val="0"/>
          <w:marBottom w:val="0"/>
          <w:divBdr>
            <w:top w:val="none" w:sz="0" w:space="0" w:color="auto"/>
            <w:left w:val="none" w:sz="0" w:space="0" w:color="auto"/>
            <w:bottom w:val="none" w:sz="0" w:space="0" w:color="auto"/>
            <w:right w:val="none" w:sz="0" w:space="0" w:color="auto"/>
          </w:divBdr>
        </w:div>
      </w:divsChild>
    </w:div>
    <w:div w:id="1907184325">
      <w:bodyDiv w:val="1"/>
      <w:marLeft w:val="0"/>
      <w:marRight w:val="0"/>
      <w:marTop w:val="0"/>
      <w:marBottom w:val="0"/>
      <w:divBdr>
        <w:top w:val="none" w:sz="0" w:space="0" w:color="auto"/>
        <w:left w:val="none" w:sz="0" w:space="0" w:color="auto"/>
        <w:bottom w:val="none" w:sz="0" w:space="0" w:color="auto"/>
        <w:right w:val="none" w:sz="0" w:space="0" w:color="auto"/>
      </w:divBdr>
    </w:div>
    <w:div w:id="1926303061">
      <w:bodyDiv w:val="1"/>
      <w:marLeft w:val="0"/>
      <w:marRight w:val="0"/>
      <w:marTop w:val="0"/>
      <w:marBottom w:val="0"/>
      <w:divBdr>
        <w:top w:val="none" w:sz="0" w:space="0" w:color="auto"/>
        <w:left w:val="none" w:sz="0" w:space="0" w:color="auto"/>
        <w:bottom w:val="none" w:sz="0" w:space="0" w:color="auto"/>
        <w:right w:val="none" w:sz="0" w:space="0" w:color="auto"/>
      </w:divBdr>
    </w:div>
    <w:div w:id="1934246139">
      <w:bodyDiv w:val="1"/>
      <w:marLeft w:val="0"/>
      <w:marRight w:val="0"/>
      <w:marTop w:val="0"/>
      <w:marBottom w:val="0"/>
      <w:divBdr>
        <w:top w:val="none" w:sz="0" w:space="0" w:color="auto"/>
        <w:left w:val="none" w:sz="0" w:space="0" w:color="auto"/>
        <w:bottom w:val="none" w:sz="0" w:space="0" w:color="auto"/>
        <w:right w:val="none" w:sz="0" w:space="0" w:color="auto"/>
      </w:divBdr>
    </w:div>
    <w:div w:id="1934850764">
      <w:bodyDiv w:val="1"/>
      <w:marLeft w:val="0"/>
      <w:marRight w:val="0"/>
      <w:marTop w:val="0"/>
      <w:marBottom w:val="0"/>
      <w:divBdr>
        <w:top w:val="none" w:sz="0" w:space="0" w:color="auto"/>
        <w:left w:val="none" w:sz="0" w:space="0" w:color="auto"/>
        <w:bottom w:val="none" w:sz="0" w:space="0" w:color="auto"/>
        <w:right w:val="none" w:sz="0" w:space="0" w:color="auto"/>
      </w:divBdr>
      <w:divsChild>
        <w:div w:id="1609846202">
          <w:marLeft w:val="0"/>
          <w:marRight w:val="0"/>
          <w:marTop w:val="0"/>
          <w:marBottom w:val="0"/>
          <w:divBdr>
            <w:top w:val="none" w:sz="0" w:space="0" w:color="auto"/>
            <w:left w:val="none" w:sz="0" w:space="0" w:color="auto"/>
            <w:bottom w:val="none" w:sz="0" w:space="0" w:color="auto"/>
            <w:right w:val="none" w:sz="0" w:space="0" w:color="auto"/>
          </w:divBdr>
        </w:div>
        <w:div w:id="1817838384">
          <w:marLeft w:val="0"/>
          <w:marRight w:val="0"/>
          <w:marTop w:val="0"/>
          <w:marBottom w:val="0"/>
          <w:divBdr>
            <w:top w:val="none" w:sz="0" w:space="0" w:color="auto"/>
            <w:left w:val="none" w:sz="0" w:space="0" w:color="auto"/>
            <w:bottom w:val="none" w:sz="0" w:space="0" w:color="auto"/>
            <w:right w:val="none" w:sz="0" w:space="0" w:color="auto"/>
          </w:divBdr>
        </w:div>
      </w:divsChild>
    </w:div>
    <w:div w:id="1936554298">
      <w:bodyDiv w:val="1"/>
      <w:marLeft w:val="0"/>
      <w:marRight w:val="0"/>
      <w:marTop w:val="0"/>
      <w:marBottom w:val="0"/>
      <w:divBdr>
        <w:top w:val="none" w:sz="0" w:space="0" w:color="auto"/>
        <w:left w:val="none" w:sz="0" w:space="0" w:color="auto"/>
        <w:bottom w:val="none" w:sz="0" w:space="0" w:color="auto"/>
        <w:right w:val="none" w:sz="0" w:space="0" w:color="auto"/>
      </w:divBdr>
      <w:divsChild>
        <w:div w:id="198400354">
          <w:marLeft w:val="0"/>
          <w:marRight w:val="0"/>
          <w:marTop w:val="0"/>
          <w:marBottom w:val="0"/>
          <w:divBdr>
            <w:top w:val="none" w:sz="0" w:space="0" w:color="auto"/>
            <w:left w:val="none" w:sz="0" w:space="0" w:color="auto"/>
            <w:bottom w:val="none" w:sz="0" w:space="0" w:color="auto"/>
            <w:right w:val="none" w:sz="0" w:space="0" w:color="auto"/>
          </w:divBdr>
        </w:div>
        <w:div w:id="673726738">
          <w:marLeft w:val="0"/>
          <w:marRight w:val="0"/>
          <w:marTop w:val="0"/>
          <w:marBottom w:val="0"/>
          <w:divBdr>
            <w:top w:val="none" w:sz="0" w:space="0" w:color="auto"/>
            <w:left w:val="none" w:sz="0" w:space="0" w:color="auto"/>
            <w:bottom w:val="none" w:sz="0" w:space="0" w:color="auto"/>
            <w:right w:val="none" w:sz="0" w:space="0" w:color="auto"/>
          </w:divBdr>
        </w:div>
        <w:div w:id="841313397">
          <w:marLeft w:val="0"/>
          <w:marRight w:val="0"/>
          <w:marTop w:val="0"/>
          <w:marBottom w:val="0"/>
          <w:divBdr>
            <w:top w:val="none" w:sz="0" w:space="0" w:color="auto"/>
            <w:left w:val="none" w:sz="0" w:space="0" w:color="auto"/>
            <w:bottom w:val="none" w:sz="0" w:space="0" w:color="auto"/>
            <w:right w:val="none" w:sz="0" w:space="0" w:color="auto"/>
          </w:divBdr>
        </w:div>
        <w:div w:id="894391410">
          <w:marLeft w:val="0"/>
          <w:marRight w:val="0"/>
          <w:marTop w:val="0"/>
          <w:marBottom w:val="0"/>
          <w:divBdr>
            <w:top w:val="none" w:sz="0" w:space="0" w:color="auto"/>
            <w:left w:val="none" w:sz="0" w:space="0" w:color="auto"/>
            <w:bottom w:val="none" w:sz="0" w:space="0" w:color="auto"/>
            <w:right w:val="none" w:sz="0" w:space="0" w:color="auto"/>
          </w:divBdr>
        </w:div>
        <w:div w:id="1759401092">
          <w:marLeft w:val="0"/>
          <w:marRight w:val="0"/>
          <w:marTop w:val="0"/>
          <w:marBottom w:val="0"/>
          <w:divBdr>
            <w:top w:val="none" w:sz="0" w:space="0" w:color="auto"/>
            <w:left w:val="none" w:sz="0" w:space="0" w:color="auto"/>
            <w:bottom w:val="none" w:sz="0" w:space="0" w:color="auto"/>
            <w:right w:val="none" w:sz="0" w:space="0" w:color="auto"/>
          </w:divBdr>
        </w:div>
        <w:div w:id="1825196080">
          <w:marLeft w:val="0"/>
          <w:marRight w:val="0"/>
          <w:marTop w:val="0"/>
          <w:marBottom w:val="0"/>
          <w:divBdr>
            <w:top w:val="none" w:sz="0" w:space="0" w:color="auto"/>
            <w:left w:val="none" w:sz="0" w:space="0" w:color="auto"/>
            <w:bottom w:val="none" w:sz="0" w:space="0" w:color="auto"/>
            <w:right w:val="none" w:sz="0" w:space="0" w:color="auto"/>
          </w:divBdr>
        </w:div>
        <w:div w:id="1895699895">
          <w:marLeft w:val="0"/>
          <w:marRight w:val="0"/>
          <w:marTop w:val="0"/>
          <w:marBottom w:val="0"/>
          <w:divBdr>
            <w:top w:val="none" w:sz="0" w:space="0" w:color="auto"/>
            <w:left w:val="none" w:sz="0" w:space="0" w:color="auto"/>
            <w:bottom w:val="none" w:sz="0" w:space="0" w:color="auto"/>
            <w:right w:val="none" w:sz="0" w:space="0" w:color="auto"/>
          </w:divBdr>
        </w:div>
      </w:divsChild>
    </w:div>
    <w:div w:id="1942713203">
      <w:bodyDiv w:val="1"/>
      <w:marLeft w:val="0"/>
      <w:marRight w:val="0"/>
      <w:marTop w:val="0"/>
      <w:marBottom w:val="0"/>
      <w:divBdr>
        <w:top w:val="none" w:sz="0" w:space="0" w:color="auto"/>
        <w:left w:val="none" w:sz="0" w:space="0" w:color="auto"/>
        <w:bottom w:val="none" w:sz="0" w:space="0" w:color="auto"/>
        <w:right w:val="none" w:sz="0" w:space="0" w:color="auto"/>
      </w:divBdr>
    </w:div>
    <w:div w:id="1946880001">
      <w:bodyDiv w:val="1"/>
      <w:marLeft w:val="0"/>
      <w:marRight w:val="0"/>
      <w:marTop w:val="0"/>
      <w:marBottom w:val="0"/>
      <w:divBdr>
        <w:top w:val="none" w:sz="0" w:space="0" w:color="auto"/>
        <w:left w:val="none" w:sz="0" w:space="0" w:color="auto"/>
        <w:bottom w:val="none" w:sz="0" w:space="0" w:color="auto"/>
        <w:right w:val="none" w:sz="0" w:space="0" w:color="auto"/>
      </w:divBdr>
    </w:div>
    <w:div w:id="1949655488">
      <w:bodyDiv w:val="1"/>
      <w:marLeft w:val="0"/>
      <w:marRight w:val="0"/>
      <w:marTop w:val="0"/>
      <w:marBottom w:val="0"/>
      <w:divBdr>
        <w:top w:val="none" w:sz="0" w:space="0" w:color="auto"/>
        <w:left w:val="none" w:sz="0" w:space="0" w:color="auto"/>
        <w:bottom w:val="none" w:sz="0" w:space="0" w:color="auto"/>
        <w:right w:val="none" w:sz="0" w:space="0" w:color="auto"/>
      </w:divBdr>
    </w:div>
    <w:div w:id="1968317116">
      <w:bodyDiv w:val="1"/>
      <w:marLeft w:val="0"/>
      <w:marRight w:val="0"/>
      <w:marTop w:val="0"/>
      <w:marBottom w:val="0"/>
      <w:divBdr>
        <w:top w:val="none" w:sz="0" w:space="0" w:color="auto"/>
        <w:left w:val="none" w:sz="0" w:space="0" w:color="auto"/>
        <w:bottom w:val="none" w:sz="0" w:space="0" w:color="auto"/>
        <w:right w:val="none" w:sz="0" w:space="0" w:color="auto"/>
      </w:divBdr>
    </w:div>
    <w:div w:id="1969429638">
      <w:bodyDiv w:val="1"/>
      <w:marLeft w:val="0"/>
      <w:marRight w:val="0"/>
      <w:marTop w:val="0"/>
      <w:marBottom w:val="0"/>
      <w:divBdr>
        <w:top w:val="none" w:sz="0" w:space="0" w:color="auto"/>
        <w:left w:val="none" w:sz="0" w:space="0" w:color="auto"/>
        <w:bottom w:val="none" w:sz="0" w:space="0" w:color="auto"/>
        <w:right w:val="none" w:sz="0" w:space="0" w:color="auto"/>
      </w:divBdr>
      <w:divsChild>
        <w:div w:id="20666106">
          <w:marLeft w:val="0"/>
          <w:marRight w:val="0"/>
          <w:marTop w:val="0"/>
          <w:marBottom w:val="0"/>
          <w:divBdr>
            <w:top w:val="none" w:sz="0" w:space="0" w:color="auto"/>
            <w:left w:val="none" w:sz="0" w:space="0" w:color="auto"/>
            <w:bottom w:val="none" w:sz="0" w:space="0" w:color="auto"/>
            <w:right w:val="none" w:sz="0" w:space="0" w:color="auto"/>
          </w:divBdr>
        </w:div>
        <w:div w:id="291323664">
          <w:marLeft w:val="0"/>
          <w:marRight w:val="0"/>
          <w:marTop w:val="0"/>
          <w:marBottom w:val="0"/>
          <w:divBdr>
            <w:top w:val="none" w:sz="0" w:space="0" w:color="auto"/>
            <w:left w:val="none" w:sz="0" w:space="0" w:color="auto"/>
            <w:bottom w:val="none" w:sz="0" w:space="0" w:color="auto"/>
            <w:right w:val="none" w:sz="0" w:space="0" w:color="auto"/>
          </w:divBdr>
        </w:div>
        <w:div w:id="487675447">
          <w:marLeft w:val="0"/>
          <w:marRight w:val="0"/>
          <w:marTop w:val="0"/>
          <w:marBottom w:val="0"/>
          <w:divBdr>
            <w:top w:val="none" w:sz="0" w:space="0" w:color="auto"/>
            <w:left w:val="none" w:sz="0" w:space="0" w:color="auto"/>
            <w:bottom w:val="none" w:sz="0" w:space="0" w:color="auto"/>
            <w:right w:val="none" w:sz="0" w:space="0" w:color="auto"/>
          </w:divBdr>
        </w:div>
        <w:div w:id="801458044">
          <w:marLeft w:val="0"/>
          <w:marRight w:val="0"/>
          <w:marTop w:val="0"/>
          <w:marBottom w:val="0"/>
          <w:divBdr>
            <w:top w:val="none" w:sz="0" w:space="0" w:color="auto"/>
            <w:left w:val="none" w:sz="0" w:space="0" w:color="auto"/>
            <w:bottom w:val="none" w:sz="0" w:space="0" w:color="auto"/>
            <w:right w:val="none" w:sz="0" w:space="0" w:color="auto"/>
          </w:divBdr>
        </w:div>
        <w:div w:id="941718092">
          <w:marLeft w:val="0"/>
          <w:marRight w:val="0"/>
          <w:marTop w:val="0"/>
          <w:marBottom w:val="0"/>
          <w:divBdr>
            <w:top w:val="none" w:sz="0" w:space="0" w:color="auto"/>
            <w:left w:val="none" w:sz="0" w:space="0" w:color="auto"/>
            <w:bottom w:val="none" w:sz="0" w:space="0" w:color="auto"/>
            <w:right w:val="none" w:sz="0" w:space="0" w:color="auto"/>
          </w:divBdr>
        </w:div>
        <w:div w:id="1352608199">
          <w:marLeft w:val="0"/>
          <w:marRight w:val="0"/>
          <w:marTop w:val="0"/>
          <w:marBottom w:val="0"/>
          <w:divBdr>
            <w:top w:val="none" w:sz="0" w:space="0" w:color="auto"/>
            <w:left w:val="none" w:sz="0" w:space="0" w:color="auto"/>
            <w:bottom w:val="none" w:sz="0" w:space="0" w:color="auto"/>
            <w:right w:val="none" w:sz="0" w:space="0" w:color="auto"/>
          </w:divBdr>
        </w:div>
        <w:div w:id="1354766976">
          <w:marLeft w:val="0"/>
          <w:marRight w:val="0"/>
          <w:marTop w:val="0"/>
          <w:marBottom w:val="0"/>
          <w:divBdr>
            <w:top w:val="none" w:sz="0" w:space="0" w:color="auto"/>
            <w:left w:val="none" w:sz="0" w:space="0" w:color="auto"/>
            <w:bottom w:val="none" w:sz="0" w:space="0" w:color="auto"/>
            <w:right w:val="none" w:sz="0" w:space="0" w:color="auto"/>
          </w:divBdr>
        </w:div>
        <w:div w:id="1550844350">
          <w:marLeft w:val="0"/>
          <w:marRight w:val="0"/>
          <w:marTop w:val="0"/>
          <w:marBottom w:val="0"/>
          <w:divBdr>
            <w:top w:val="none" w:sz="0" w:space="0" w:color="auto"/>
            <w:left w:val="none" w:sz="0" w:space="0" w:color="auto"/>
            <w:bottom w:val="none" w:sz="0" w:space="0" w:color="auto"/>
            <w:right w:val="none" w:sz="0" w:space="0" w:color="auto"/>
          </w:divBdr>
        </w:div>
        <w:div w:id="1656060069">
          <w:marLeft w:val="0"/>
          <w:marRight w:val="0"/>
          <w:marTop w:val="0"/>
          <w:marBottom w:val="0"/>
          <w:divBdr>
            <w:top w:val="none" w:sz="0" w:space="0" w:color="auto"/>
            <w:left w:val="none" w:sz="0" w:space="0" w:color="auto"/>
            <w:bottom w:val="none" w:sz="0" w:space="0" w:color="auto"/>
            <w:right w:val="none" w:sz="0" w:space="0" w:color="auto"/>
          </w:divBdr>
        </w:div>
        <w:div w:id="1791850793">
          <w:marLeft w:val="0"/>
          <w:marRight w:val="0"/>
          <w:marTop w:val="0"/>
          <w:marBottom w:val="0"/>
          <w:divBdr>
            <w:top w:val="none" w:sz="0" w:space="0" w:color="auto"/>
            <w:left w:val="none" w:sz="0" w:space="0" w:color="auto"/>
            <w:bottom w:val="none" w:sz="0" w:space="0" w:color="auto"/>
            <w:right w:val="none" w:sz="0" w:space="0" w:color="auto"/>
          </w:divBdr>
        </w:div>
        <w:div w:id="1949894777">
          <w:marLeft w:val="0"/>
          <w:marRight w:val="0"/>
          <w:marTop w:val="0"/>
          <w:marBottom w:val="0"/>
          <w:divBdr>
            <w:top w:val="none" w:sz="0" w:space="0" w:color="auto"/>
            <w:left w:val="none" w:sz="0" w:space="0" w:color="auto"/>
            <w:bottom w:val="none" w:sz="0" w:space="0" w:color="auto"/>
            <w:right w:val="none" w:sz="0" w:space="0" w:color="auto"/>
          </w:divBdr>
        </w:div>
      </w:divsChild>
    </w:div>
    <w:div w:id="1991403546">
      <w:bodyDiv w:val="1"/>
      <w:marLeft w:val="0"/>
      <w:marRight w:val="0"/>
      <w:marTop w:val="0"/>
      <w:marBottom w:val="0"/>
      <w:divBdr>
        <w:top w:val="none" w:sz="0" w:space="0" w:color="auto"/>
        <w:left w:val="none" w:sz="0" w:space="0" w:color="auto"/>
        <w:bottom w:val="none" w:sz="0" w:space="0" w:color="auto"/>
        <w:right w:val="none" w:sz="0" w:space="0" w:color="auto"/>
      </w:divBdr>
    </w:div>
    <w:div w:id="2005429560">
      <w:bodyDiv w:val="1"/>
      <w:marLeft w:val="0"/>
      <w:marRight w:val="0"/>
      <w:marTop w:val="0"/>
      <w:marBottom w:val="0"/>
      <w:divBdr>
        <w:top w:val="none" w:sz="0" w:space="0" w:color="auto"/>
        <w:left w:val="none" w:sz="0" w:space="0" w:color="auto"/>
        <w:bottom w:val="none" w:sz="0" w:space="0" w:color="auto"/>
        <w:right w:val="none" w:sz="0" w:space="0" w:color="auto"/>
      </w:divBdr>
    </w:div>
    <w:div w:id="2031949010">
      <w:bodyDiv w:val="1"/>
      <w:marLeft w:val="0"/>
      <w:marRight w:val="0"/>
      <w:marTop w:val="0"/>
      <w:marBottom w:val="0"/>
      <w:divBdr>
        <w:top w:val="none" w:sz="0" w:space="0" w:color="auto"/>
        <w:left w:val="none" w:sz="0" w:space="0" w:color="auto"/>
        <w:bottom w:val="none" w:sz="0" w:space="0" w:color="auto"/>
        <w:right w:val="none" w:sz="0" w:space="0" w:color="auto"/>
      </w:divBdr>
      <w:divsChild>
        <w:div w:id="259725143">
          <w:marLeft w:val="0"/>
          <w:marRight w:val="0"/>
          <w:marTop w:val="0"/>
          <w:marBottom w:val="0"/>
          <w:divBdr>
            <w:top w:val="none" w:sz="0" w:space="0" w:color="auto"/>
            <w:left w:val="none" w:sz="0" w:space="0" w:color="auto"/>
            <w:bottom w:val="none" w:sz="0" w:space="0" w:color="auto"/>
            <w:right w:val="none" w:sz="0" w:space="0" w:color="auto"/>
          </w:divBdr>
        </w:div>
        <w:div w:id="587693621">
          <w:marLeft w:val="0"/>
          <w:marRight w:val="0"/>
          <w:marTop w:val="0"/>
          <w:marBottom w:val="0"/>
          <w:divBdr>
            <w:top w:val="none" w:sz="0" w:space="0" w:color="auto"/>
            <w:left w:val="none" w:sz="0" w:space="0" w:color="auto"/>
            <w:bottom w:val="none" w:sz="0" w:space="0" w:color="auto"/>
            <w:right w:val="none" w:sz="0" w:space="0" w:color="auto"/>
          </w:divBdr>
        </w:div>
        <w:div w:id="1455365422">
          <w:marLeft w:val="0"/>
          <w:marRight w:val="0"/>
          <w:marTop w:val="0"/>
          <w:marBottom w:val="0"/>
          <w:divBdr>
            <w:top w:val="none" w:sz="0" w:space="0" w:color="auto"/>
            <w:left w:val="none" w:sz="0" w:space="0" w:color="auto"/>
            <w:bottom w:val="none" w:sz="0" w:space="0" w:color="auto"/>
            <w:right w:val="none" w:sz="0" w:space="0" w:color="auto"/>
          </w:divBdr>
        </w:div>
        <w:div w:id="1751537609">
          <w:marLeft w:val="0"/>
          <w:marRight w:val="0"/>
          <w:marTop w:val="0"/>
          <w:marBottom w:val="0"/>
          <w:divBdr>
            <w:top w:val="none" w:sz="0" w:space="0" w:color="auto"/>
            <w:left w:val="none" w:sz="0" w:space="0" w:color="auto"/>
            <w:bottom w:val="none" w:sz="0" w:space="0" w:color="auto"/>
            <w:right w:val="none" w:sz="0" w:space="0" w:color="auto"/>
          </w:divBdr>
        </w:div>
        <w:div w:id="2058123263">
          <w:marLeft w:val="0"/>
          <w:marRight w:val="0"/>
          <w:marTop w:val="0"/>
          <w:marBottom w:val="0"/>
          <w:divBdr>
            <w:top w:val="none" w:sz="0" w:space="0" w:color="auto"/>
            <w:left w:val="none" w:sz="0" w:space="0" w:color="auto"/>
            <w:bottom w:val="none" w:sz="0" w:space="0" w:color="auto"/>
            <w:right w:val="none" w:sz="0" w:space="0" w:color="auto"/>
          </w:divBdr>
        </w:div>
      </w:divsChild>
    </w:div>
    <w:div w:id="2039507895">
      <w:bodyDiv w:val="1"/>
      <w:marLeft w:val="0"/>
      <w:marRight w:val="0"/>
      <w:marTop w:val="0"/>
      <w:marBottom w:val="0"/>
      <w:divBdr>
        <w:top w:val="none" w:sz="0" w:space="0" w:color="auto"/>
        <w:left w:val="none" w:sz="0" w:space="0" w:color="auto"/>
        <w:bottom w:val="none" w:sz="0" w:space="0" w:color="auto"/>
        <w:right w:val="none" w:sz="0" w:space="0" w:color="auto"/>
      </w:divBdr>
    </w:div>
    <w:div w:id="2039696110">
      <w:bodyDiv w:val="1"/>
      <w:marLeft w:val="0"/>
      <w:marRight w:val="0"/>
      <w:marTop w:val="0"/>
      <w:marBottom w:val="0"/>
      <w:divBdr>
        <w:top w:val="none" w:sz="0" w:space="0" w:color="auto"/>
        <w:left w:val="none" w:sz="0" w:space="0" w:color="auto"/>
        <w:bottom w:val="none" w:sz="0" w:space="0" w:color="auto"/>
        <w:right w:val="none" w:sz="0" w:space="0" w:color="auto"/>
      </w:divBdr>
    </w:div>
    <w:div w:id="2039774625">
      <w:bodyDiv w:val="1"/>
      <w:marLeft w:val="0"/>
      <w:marRight w:val="0"/>
      <w:marTop w:val="0"/>
      <w:marBottom w:val="0"/>
      <w:divBdr>
        <w:top w:val="none" w:sz="0" w:space="0" w:color="auto"/>
        <w:left w:val="none" w:sz="0" w:space="0" w:color="auto"/>
        <w:bottom w:val="none" w:sz="0" w:space="0" w:color="auto"/>
        <w:right w:val="none" w:sz="0" w:space="0" w:color="auto"/>
      </w:divBdr>
    </w:div>
    <w:div w:id="2042238195">
      <w:bodyDiv w:val="1"/>
      <w:marLeft w:val="0"/>
      <w:marRight w:val="0"/>
      <w:marTop w:val="0"/>
      <w:marBottom w:val="0"/>
      <w:divBdr>
        <w:top w:val="none" w:sz="0" w:space="0" w:color="auto"/>
        <w:left w:val="none" w:sz="0" w:space="0" w:color="auto"/>
        <w:bottom w:val="none" w:sz="0" w:space="0" w:color="auto"/>
        <w:right w:val="none" w:sz="0" w:space="0" w:color="auto"/>
      </w:divBdr>
    </w:div>
    <w:div w:id="2042510330">
      <w:bodyDiv w:val="1"/>
      <w:marLeft w:val="0"/>
      <w:marRight w:val="0"/>
      <w:marTop w:val="0"/>
      <w:marBottom w:val="0"/>
      <w:divBdr>
        <w:top w:val="none" w:sz="0" w:space="0" w:color="auto"/>
        <w:left w:val="none" w:sz="0" w:space="0" w:color="auto"/>
        <w:bottom w:val="none" w:sz="0" w:space="0" w:color="auto"/>
        <w:right w:val="none" w:sz="0" w:space="0" w:color="auto"/>
      </w:divBdr>
      <w:divsChild>
        <w:div w:id="1369984709">
          <w:marLeft w:val="0"/>
          <w:marRight w:val="0"/>
          <w:marTop w:val="0"/>
          <w:marBottom w:val="0"/>
          <w:divBdr>
            <w:top w:val="none" w:sz="0" w:space="0" w:color="auto"/>
            <w:left w:val="none" w:sz="0" w:space="0" w:color="auto"/>
            <w:bottom w:val="none" w:sz="0" w:space="0" w:color="auto"/>
            <w:right w:val="none" w:sz="0" w:space="0" w:color="auto"/>
          </w:divBdr>
        </w:div>
        <w:div w:id="1510100102">
          <w:marLeft w:val="0"/>
          <w:marRight w:val="0"/>
          <w:marTop w:val="0"/>
          <w:marBottom w:val="0"/>
          <w:divBdr>
            <w:top w:val="none" w:sz="0" w:space="0" w:color="auto"/>
            <w:left w:val="none" w:sz="0" w:space="0" w:color="auto"/>
            <w:bottom w:val="none" w:sz="0" w:space="0" w:color="auto"/>
            <w:right w:val="none" w:sz="0" w:space="0" w:color="auto"/>
          </w:divBdr>
        </w:div>
        <w:div w:id="1590651200">
          <w:marLeft w:val="0"/>
          <w:marRight w:val="0"/>
          <w:marTop w:val="0"/>
          <w:marBottom w:val="0"/>
          <w:divBdr>
            <w:top w:val="none" w:sz="0" w:space="0" w:color="auto"/>
            <w:left w:val="none" w:sz="0" w:space="0" w:color="auto"/>
            <w:bottom w:val="none" w:sz="0" w:space="0" w:color="auto"/>
            <w:right w:val="none" w:sz="0" w:space="0" w:color="auto"/>
          </w:divBdr>
        </w:div>
        <w:div w:id="1650137325">
          <w:marLeft w:val="0"/>
          <w:marRight w:val="0"/>
          <w:marTop w:val="0"/>
          <w:marBottom w:val="0"/>
          <w:divBdr>
            <w:top w:val="none" w:sz="0" w:space="0" w:color="auto"/>
            <w:left w:val="none" w:sz="0" w:space="0" w:color="auto"/>
            <w:bottom w:val="none" w:sz="0" w:space="0" w:color="auto"/>
            <w:right w:val="none" w:sz="0" w:space="0" w:color="auto"/>
          </w:divBdr>
        </w:div>
      </w:divsChild>
    </w:div>
    <w:div w:id="2046827561">
      <w:bodyDiv w:val="1"/>
      <w:marLeft w:val="0"/>
      <w:marRight w:val="0"/>
      <w:marTop w:val="0"/>
      <w:marBottom w:val="0"/>
      <w:divBdr>
        <w:top w:val="none" w:sz="0" w:space="0" w:color="auto"/>
        <w:left w:val="none" w:sz="0" w:space="0" w:color="auto"/>
        <w:bottom w:val="none" w:sz="0" w:space="0" w:color="auto"/>
        <w:right w:val="none" w:sz="0" w:space="0" w:color="auto"/>
      </w:divBdr>
      <w:divsChild>
        <w:div w:id="119694854">
          <w:marLeft w:val="0"/>
          <w:marRight w:val="0"/>
          <w:marTop w:val="0"/>
          <w:marBottom w:val="0"/>
          <w:divBdr>
            <w:top w:val="none" w:sz="0" w:space="0" w:color="auto"/>
            <w:left w:val="none" w:sz="0" w:space="0" w:color="auto"/>
            <w:bottom w:val="none" w:sz="0" w:space="0" w:color="auto"/>
            <w:right w:val="none" w:sz="0" w:space="0" w:color="auto"/>
          </w:divBdr>
        </w:div>
        <w:div w:id="192429171">
          <w:marLeft w:val="0"/>
          <w:marRight w:val="0"/>
          <w:marTop w:val="0"/>
          <w:marBottom w:val="0"/>
          <w:divBdr>
            <w:top w:val="none" w:sz="0" w:space="0" w:color="auto"/>
            <w:left w:val="none" w:sz="0" w:space="0" w:color="auto"/>
            <w:bottom w:val="none" w:sz="0" w:space="0" w:color="auto"/>
            <w:right w:val="none" w:sz="0" w:space="0" w:color="auto"/>
          </w:divBdr>
        </w:div>
        <w:div w:id="232548693">
          <w:marLeft w:val="0"/>
          <w:marRight w:val="0"/>
          <w:marTop w:val="0"/>
          <w:marBottom w:val="0"/>
          <w:divBdr>
            <w:top w:val="none" w:sz="0" w:space="0" w:color="auto"/>
            <w:left w:val="none" w:sz="0" w:space="0" w:color="auto"/>
            <w:bottom w:val="none" w:sz="0" w:space="0" w:color="auto"/>
            <w:right w:val="none" w:sz="0" w:space="0" w:color="auto"/>
          </w:divBdr>
        </w:div>
        <w:div w:id="343290674">
          <w:marLeft w:val="0"/>
          <w:marRight w:val="0"/>
          <w:marTop w:val="0"/>
          <w:marBottom w:val="0"/>
          <w:divBdr>
            <w:top w:val="none" w:sz="0" w:space="0" w:color="auto"/>
            <w:left w:val="none" w:sz="0" w:space="0" w:color="auto"/>
            <w:bottom w:val="none" w:sz="0" w:space="0" w:color="auto"/>
            <w:right w:val="none" w:sz="0" w:space="0" w:color="auto"/>
          </w:divBdr>
        </w:div>
        <w:div w:id="1403793380">
          <w:marLeft w:val="0"/>
          <w:marRight w:val="0"/>
          <w:marTop w:val="0"/>
          <w:marBottom w:val="0"/>
          <w:divBdr>
            <w:top w:val="none" w:sz="0" w:space="0" w:color="auto"/>
            <w:left w:val="none" w:sz="0" w:space="0" w:color="auto"/>
            <w:bottom w:val="none" w:sz="0" w:space="0" w:color="auto"/>
            <w:right w:val="none" w:sz="0" w:space="0" w:color="auto"/>
          </w:divBdr>
        </w:div>
        <w:div w:id="1441951397">
          <w:marLeft w:val="0"/>
          <w:marRight w:val="0"/>
          <w:marTop w:val="0"/>
          <w:marBottom w:val="0"/>
          <w:divBdr>
            <w:top w:val="none" w:sz="0" w:space="0" w:color="auto"/>
            <w:left w:val="none" w:sz="0" w:space="0" w:color="auto"/>
            <w:bottom w:val="none" w:sz="0" w:space="0" w:color="auto"/>
            <w:right w:val="none" w:sz="0" w:space="0" w:color="auto"/>
          </w:divBdr>
        </w:div>
        <w:div w:id="1731226195">
          <w:marLeft w:val="0"/>
          <w:marRight w:val="0"/>
          <w:marTop w:val="0"/>
          <w:marBottom w:val="0"/>
          <w:divBdr>
            <w:top w:val="none" w:sz="0" w:space="0" w:color="auto"/>
            <w:left w:val="none" w:sz="0" w:space="0" w:color="auto"/>
            <w:bottom w:val="none" w:sz="0" w:space="0" w:color="auto"/>
            <w:right w:val="none" w:sz="0" w:space="0" w:color="auto"/>
          </w:divBdr>
        </w:div>
        <w:div w:id="2011563895">
          <w:marLeft w:val="0"/>
          <w:marRight w:val="0"/>
          <w:marTop w:val="0"/>
          <w:marBottom w:val="0"/>
          <w:divBdr>
            <w:top w:val="none" w:sz="0" w:space="0" w:color="auto"/>
            <w:left w:val="none" w:sz="0" w:space="0" w:color="auto"/>
            <w:bottom w:val="none" w:sz="0" w:space="0" w:color="auto"/>
            <w:right w:val="none" w:sz="0" w:space="0" w:color="auto"/>
          </w:divBdr>
        </w:div>
      </w:divsChild>
    </w:div>
    <w:div w:id="2047875236">
      <w:bodyDiv w:val="1"/>
      <w:marLeft w:val="0"/>
      <w:marRight w:val="0"/>
      <w:marTop w:val="0"/>
      <w:marBottom w:val="0"/>
      <w:divBdr>
        <w:top w:val="none" w:sz="0" w:space="0" w:color="auto"/>
        <w:left w:val="none" w:sz="0" w:space="0" w:color="auto"/>
        <w:bottom w:val="none" w:sz="0" w:space="0" w:color="auto"/>
        <w:right w:val="none" w:sz="0" w:space="0" w:color="auto"/>
      </w:divBdr>
      <w:divsChild>
        <w:div w:id="1972206604">
          <w:marLeft w:val="0"/>
          <w:marRight w:val="0"/>
          <w:marTop w:val="0"/>
          <w:marBottom w:val="0"/>
          <w:divBdr>
            <w:top w:val="none" w:sz="0" w:space="0" w:color="auto"/>
            <w:left w:val="none" w:sz="0" w:space="0" w:color="auto"/>
            <w:bottom w:val="none" w:sz="0" w:space="0" w:color="auto"/>
            <w:right w:val="none" w:sz="0" w:space="0" w:color="auto"/>
          </w:divBdr>
        </w:div>
      </w:divsChild>
    </w:div>
    <w:div w:id="2053922078">
      <w:bodyDiv w:val="1"/>
      <w:marLeft w:val="0"/>
      <w:marRight w:val="0"/>
      <w:marTop w:val="0"/>
      <w:marBottom w:val="0"/>
      <w:divBdr>
        <w:top w:val="none" w:sz="0" w:space="0" w:color="auto"/>
        <w:left w:val="none" w:sz="0" w:space="0" w:color="auto"/>
        <w:bottom w:val="none" w:sz="0" w:space="0" w:color="auto"/>
        <w:right w:val="none" w:sz="0" w:space="0" w:color="auto"/>
      </w:divBdr>
    </w:div>
    <w:div w:id="2084251072">
      <w:bodyDiv w:val="1"/>
      <w:marLeft w:val="0"/>
      <w:marRight w:val="0"/>
      <w:marTop w:val="0"/>
      <w:marBottom w:val="0"/>
      <w:divBdr>
        <w:top w:val="none" w:sz="0" w:space="0" w:color="auto"/>
        <w:left w:val="none" w:sz="0" w:space="0" w:color="auto"/>
        <w:bottom w:val="none" w:sz="0" w:space="0" w:color="auto"/>
        <w:right w:val="none" w:sz="0" w:space="0" w:color="auto"/>
      </w:divBdr>
    </w:div>
    <w:div w:id="2111581761">
      <w:bodyDiv w:val="1"/>
      <w:marLeft w:val="0"/>
      <w:marRight w:val="0"/>
      <w:marTop w:val="0"/>
      <w:marBottom w:val="0"/>
      <w:divBdr>
        <w:top w:val="none" w:sz="0" w:space="0" w:color="auto"/>
        <w:left w:val="none" w:sz="0" w:space="0" w:color="auto"/>
        <w:bottom w:val="none" w:sz="0" w:space="0" w:color="auto"/>
        <w:right w:val="none" w:sz="0" w:space="0" w:color="auto"/>
      </w:divBdr>
      <w:divsChild>
        <w:div w:id="96037715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111778388">
      <w:bodyDiv w:val="1"/>
      <w:marLeft w:val="0"/>
      <w:marRight w:val="0"/>
      <w:marTop w:val="0"/>
      <w:marBottom w:val="0"/>
      <w:divBdr>
        <w:top w:val="none" w:sz="0" w:space="0" w:color="auto"/>
        <w:left w:val="none" w:sz="0" w:space="0" w:color="auto"/>
        <w:bottom w:val="none" w:sz="0" w:space="0" w:color="auto"/>
        <w:right w:val="none" w:sz="0" w:space="0" w:color="auto"/>
      </w:divBdr>
      <w:divsChild>
        <w:div w:id="796602169">
          <w:marLeft w:val="0"/>
          <w:marRight w:val="0"/>
          <w:marTop w:val="0"/>
          <w:marBottom w:val="0"/>
          <w:divBdr>
            <w:top w:val="none" w:sz="0" w:space="0" w:color="auto"/>
            <w:left w:val="none" w:sz="0" w:space="0" w:color="auto"/>
            <w:bottom w:val="none" w:sz="0" w:space="0" w:color="auto"/>
            <w:right w:val="none" w:sz="0" w:space="0" w:color="auto"/>
          </w:divBdr>
        </w:div>
        <w:div w:id="921335683">
          <w:marLeft w:val="0"/>
          <w:marRight w:val="0"/>
          <w:marTop w:val="0"/>
          <w:marBottom w:val="0"/>
          <w:divBdr>
            <w:top w:val="none" w:sz="0" w:space="0" w:color="auto"/>
            <w:left w:val="none" w:sz="0" w:space="0" w:color="auto"/>
            <w:bottom w:val="none" w:sz="0" w:space="0" w:color="auto"/>
            <w:right w:val="none" w:sz="0" w:space="0" w:color="auto"/>
          </w:divBdr>
        </w:div>
        <w:div w:id="1173912601">
          <w:marLeft w:val="0"/>
          <w:marRight w:val="0"/>
          <w:marTop w:val="0"/>
          <w:marBottom w:val="0"/>
          <w:divBdr>
            <w:top w:val="none" w:sz="0" w:space="0" w:color="auto"/>
            <w:left w:val="none" w:sz="0" w:space="0" w:color="auto"/>
            <w:bottom w:val="none" w:sz="0" w:space="0" w:color="auto"/>
            <w:right w:val="none" w:sz="0" w:space="0" w:color="auto"/>
          </w:divBdr>
        </w:div>
        <w:div w:id="1380594159">
          <w:marLeft w:val="0"/>
          <w:marRight w:val="0"/>
          <w:marTop w:val="0"/>
          <w:marBottom w:val="0"/>
          <w:divBdr>
            <w:top w:val="none" w:sz="0" w:space="0" w:color="auto"/>
            <w:left w:val="none" w:sz="0" w:space="0" w:color="auto"/>
            <w:bottom w:val="none" w:sz="0" w:space="0" w:color="auto"/>
            <w:right w:val="none" w:sz="0" w:space="0" w:color="auto"/>
          </w:divBdr>
        </w:div>
        <w:div w:id="1999262781">
          <w:marLeft w:val="0"/>
          <w:marRight w:val="0"/>
          <w:marTop w:val="0"/>
          <w:marBottom w:val="0"/>
          <w:divBdr>
            <w:top w:val="none" w:sz="0" w:space="0" w:color="auto"/>
            <w:left w:val="none" w:sz="0" w:space="0" w:color="auto"/>
            <w:bottom w:val="none" w:sz="0" w:space="0" w:color="auto"/>
            <w:right w:val="none" w:sz="0" w:space="0" w:color="auto"/>
          </w:divBdr>
        </w:div>
      </w:divsChild>
    </w:div>
    <w:div w:id="2115398583">
      <w:bodyDiv w:val="1"/>
      <w:marLeft w:val="0"/>
      <w:marRight w:val="0"/>
      <w:marTop w:val="0"/>
      <w:marBottom w:val="0"/>
      <w:divBdr>
        <w:top w:val="none" w:sz="0" w:space="0" w:color="auto"/>
        <w:left w:val="none" w:sz="0" w:space="0" w:color="auto"/>
        <w:bottom w:val="none" w:sz="0" w:space="0" w:color="auto"/>
        <w:right w:val="none" w:sz="0" w:space="0" w:color="auto"/>
      </w:divBdr>
      <w:divsChild>
        <w:div w:id="706102233">
          <w:marLeft w:val="0"/>
          <w:marRight w:val="0"/>
          <w:marTop w:val="0"/>
          <w:marBottom w:val="0"/>
          <w:divBdr>
            <w:top w:val="none" w:sz="0" w:space="0" w:color="auto"/>
            <w:left w:val="none" w:sz="0" w:space="0" w:color="auto"/>
            <w:bottom w:val="none" w:sz="0" w:space="0" w:color="auto"/>
            <w:right w:val="none" w:sz="0" w:space="0" w:color="auto"/>
          </w:divBdr>
        </w:div>
        <w:div w:id="2130925919">
          <w:marLeft w:val="0"/>
          <w:marRight w:val="0"/>
          <w:marTop w:val="0"/>
          <w:marBottom w:val="0"/>
          <w:divBdr>
            <w:top w:val="none" w:sz="0" w:space="0" w:color="auto"/>
            <w:left w:val="none" w:sz="0" w:space="0" w:color="auto"/>
            <w:bottom w:val="none" w:sz="0" w:space="0" w:color="auto"/>
            <w:right w:val="none" w:sz="0" w:space="0" w:color="auto"/>
          </w:divBdr>
        </w:div>
      </w:divsChild>
    </w:div>
    <w:div w:id="2138522878">
      <w:bodyDiv w:val="1"/>
      <w:marLeft w:val="0"/>
      <w:marRight w:val="0"/>
      <w:marTop w:val="0"/>
      <w:marBottom w:val="0"/>
      <w:divBdr>
        <w:top w:val="none" w:sz="0" w:space="0" w:color="auto"/>
        <w:left w:val="none" w:sz="0" w:space="0" w:color="auto"/>
        <w:bottom w:val="none" w:sz="0" w:space="0" w:color="auto"/>
        <w:right w:val="none" w:sz="0" w:space="0" w:color="auto"/>
      </w:divBdr>
      <w:divsChild>
        <w:div w:id="129523528">
          <w:marLeft w:val="0"/>
          <w:marRight w:val="0"/>
          <w:marTop w:val="0"/>
          <w:marBottom w:val="0"/>
          <w:divBdr>
            <w:top w:val="none" w:sz="0" w:space="0" w:color="auto"/>
            <w:left w:val="none" w:sz="0" w:space="0" w:color="auto"/>
            <w:bottom w:val="none" w:sz="0" w:space="0" w:color="auto"/>
            <w:right w:val="none" w:sz="0" w:space="0" w:color="auto"/>
          </w:divBdr>
        </w:div>
        <w:div w:id="598412780">
          <w:marLeft w:val="0"/>
          <w:marRight w:val="0"/>
          <w:marTop w:val="0"/>
          <w:marBottom w:val="0"/>
          <w:divBdr>
            <w:top w:val="none" w:sz="0" w:space="0" w:color="auto"/>
            <w:left w:val="none" w:sz="0" w:space="0" w:color="auto"/>
            <w:bottom w:val="none" w:sz="0" w:space="0" w:color="auto"/>
            <w:right w:val="none" w:sz="0" w:space="0" w:color="auto"/>
          </w:divBdr>
        </w:div>
        <w:div w:id="833953071">
          <w:marLeft w:val="0"/>
          <w:marRight w:val="0"/>
          <w:marTop w:val="0"/>
          <w:marBottom w:val="0"/>
          <w:divBdr>
            <w:top w:val="none" w:sz="0" w:space="0" w:color="auto"/>
            <w:left w:val="none" w:sz="0" w:space="0" w:color="auto"/>
            <w:bottom w:val="none" w:sz="0" w:space="0" w:color="auto"/>
            <w:right w:val="none" w:sz="0" w:space="0" w:color="auto"/>
          </w:divBdr>
        </w:div>
        <w:div w:id="858544605">
          <w:marLeft w:val="0"/>
          <w:marRight w:val="0"/>
          <w:marTop w:val="0"/>
          <w:marBottom w:val="0"/>
          <w:divBdr>
            <w:top w:val="none" w:sz="0" w:space="0" w:color="auto"/>
            <w:left w:val="none" w:sz="0" w:space="0" w:color="auto"/>
            <w:bottom w:val="none" w:sz="0" w:space="0" w:color="auto"/>
            <w:right w:val="none" w:sz="0" w:space="0" w:color="auto"/>
          </w:divBdr>
        </w:div>
        <w:div w:id="935090556">
          <w:marLeft w:val="0"/>
          <w:marRight w:val="0"/>
          <w:marTop w:val="0"/>
          <w:marBottom w:val="0"/>
          <w:divBdr>
            <w:top w:val="none" w:sz="0" w:space="0" w:color="auto"/>
            <w:left w:val="none" w:sz="0" w:space="0" w:color="auto"/>
            <w:bottom w:val="none" w:sz="0" w:space="0" w:color="auto"/>
            <w:right w:val="none" w:sz="0" w:space="0" w:color="auto"/>
          </w:divBdr>
        </w:div>
        <w:div w:id="1649741699">
          <w:marLeft w:val="0"/>
          <w:marRight w:val="0"/>
          <w:marTop w:val="0"/>
          <w:marBottom w:val="0"/>
          <w:divBdr>
            <w:top w:val="none" w:sz="0" w:space="0" w:color="auto"/>
            <w:left w:val="none" w:sz="0" w:space="0" w:color="auto"/>
            <w:bottom w:val="none" w:sz="0" w:space="0" w:color="auto"/>
            <w:right w:val="none" w:sz="0" w:space="0" w:color="auto"/>
          </w:divBdr>
        </w:div>
      </w:divsChild>
    </w:div>
    <w:div w:id="2141651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[1st DRAFT]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B754B1-4DFD-43B0-BAC2-BD4BB9E92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228</Pages>
  <Words>73670</Words>
  <Characters>419924</Characters>
  <Application>Microsoft Office Word</Application>
  <DocSecurity>0</DocSecurity>
  <Lines>3499</Lines>
  <Paragraphs>985</Paragraphs>
  <ScaleCrop>false</ScaleCrop>
  <HeadingPairs>
    <vt:vector size="2" baseType="variant">
      <vt:variant>
        <vt:lpstr>Title</vt:lpstr>
      </vt:variant>
      <vt:variant>
        <vt:i4>1</vt:i4>
      </vt:variant>
    </vt:vector>
  </HeadingPairs>
  <TitlesOfParts>
    <vt:vector size="1" baseType="lpstr">
      <vt:lpstr>DRAFT</vt:lpstr>
    </vt:vector>
  </TitlesOfParts>
  <Company>diakov.net</Company>
  <LinksUpToDate>false</LinksUpToDate>
  <CharactersWithSpaces>492609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Shaun Yates</dc:creator>
  <cp:keywords/>
  <dc:description/>
  <cp:lastModifiedBy>Shaun Yates</cp:lastModifiedBy>
  <cp:revision>39</cp:revision>
  <cp:lastPrinted>2022-02-21T11:31:00Z</cp:lastPrinted>
  <dcterms:created xsi:type="dcterms:W3CDTF">2022-02-14T06:08:00Z</dcterms:created>
  <dcterms:modified xsi:type="dcterms:W3CDTF">2022-03-31T19:27:00Z</dcterms:modified>
</cp:coreProperties>
</file>