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665B5" w14:textId="11E0AECC" w:rsidR="004E2095" w:rsidRPr="00122978" w:rsidRDefault="004E2095" w:rsidP="00122978">
      <w:pPr>
        <w:pStyle w:val="Title"/>
      </w:pPr>
      <w:r w:rsidRPr="00122978">
        <w:t>Beyond technology: A research agenda for social sciences and humanities research on renewable energy in Europe</w:t>
      </w:r>
    </w:p>
    <w:p w14:paraId="011C3A99" w14:textId="723706BE" w:rsidR="00E557B8" w:rsidRDefault="00E557B8" w:rsidP="00E557B8">
      <w:pPr>
        <w:rPr>
          <w:rFonts w:asciiTheme="majorHAnsi" w:hAnsiTheme="majorHAnsi"/>
          <w:color w:val="000000" w:themeColor="text1"/>
          <w:sz w:val="20"/>
          <w:szCs w:val="20"/>
        </w:rPr>
      </w:pPr>
      <w:bookmarkStart w:id="0" w:name="_dlztx1suel2" w:colFirst="0" w:colLast="0"/>
      <w:bookmarkEnd w:id="0"/>
      <w:proofErr w:type="spellStart"/>
      <w:r>
        <w:rPr>
          <w:rFonts w:asciiTheme="majorHAnsi" w:hAnsiTheme="majorHAnsi"/>
          <w:color w:val="000000" w:themeColor="text1"/>
          <w:sz w:val="20"/>
          <w:szCs w:val="20"/>
        </w:rPr>
        <w:t>Krupnik</w:t>
      </w:r>
      <w:proofErr w:type="spellEnd"/>
      <w:r>
        <w:rPr>
          <w:rFonts w:asciiTheme="majorHAnsi" w:hAnsiTheme="majorHAnsi"/>
          <w:color w:val="000000" w:themeColor="text1"/>
          <w:sz w:val="20"/>
          <w:szCs w:val="20"/>
        </w:rPr>
        <w:t xml:space="preserve">, S., Wagner, A., </w:t>
      </w:r>
      <w:proofErr w:type="spellStart"/>
      <w:r>
        <w:rPr>
          <w:rFonts w:asciiTheme="majorHAnsi" w:hAnsiTheme="majorHAnsi"/>
          <w:color w:val="000000" w:themeColor="text1"/>
          <w:sz w:val="20"/>
          <w:szCs w:val="20"/>
        </w:rPr>
        <w:t>Koretskaya</w:t>
      </w:r>
      <w:proofErr w:type="spellEnd"/>
      <w:r>
        <w:rPr>
          <w:rFonts w:asciiTheme="majorHAnsi" w:hAnsiTheme="majorHAnsi"/>
          <w:color w:val="000000" w:themeColor="text1"/>
          <w:sz w:val="20"/>
          <w:szCs w:val="20"/>
        </w:rPr>
        <w:t xml:space="preserve">, O., </w:t>
      </w:r>
      <w:proofErr w:type="spellStart"/>
      <w:r>
        <w:rPr>
          <w:rFonts w:asciiTheme="majorHAnsi" w:hAnsiTheme="majorHAnsi"/>
          <w:color w:val="000000" w:themeColor="text1"/>
          <w:sz w:val="20"/>
          <w:szCs w:val="20"/>
        </w:rPr>
        <w:t>Rudek</w:t>
      </w:r>
      <w:proofErr w:type="spellEnd"/>
      <w:r>
        <w:rPr>
          <w:rFonts w:asciiTheme="majorHAnsi" w:hAnsiTheme="majorHAnsi"/>
          <w:color w:val="000000" w:themeColor="text1"/>
          <w:sz w:val="20"/>
          <w:szCs w:val="20"/>
        </w:rPr>
        <w:t xml:space="preserve">, T., Wade, R., </w:t>
      </w:r>
      <w:proofErr w:type="spellStart"/>
      <w:r>
        <w:rPr>
          <w:rFonts w:asciiTheme="majorHAnsi" w:hAnsiTheme="majorHAnsi"/>
          <w:color w:val="000000" w:themeColor="text1"/>
          <w:sz w:val="20"/>
          <w:szCs w:val="20"/>
        </w:rPr>
        <w:t>Mišik</w:t>
      </w:r>
      <w:proofErr w:type="spellEnd"/>
      <w:r>
        <w:rPr>
          <w:rFonts w:asciiTheme="majorHAnsi" w:hAnsiTheme="majorHAnsi"/>
          <w:color w:val="000000" w:themeColor="text1"/>
          <w:sz w:val="20"/>
          <w:szCs w:val="20"/>
        </w:rPr>
        <w:t xml:space="preserve">, M., </w:t>
      </w:r>
      <w:proofErr w:type="spellStart"/>
      <w:r>
        <w:rPr>
          <w:rFonts w:asciiTheme="majorHAnsi" w:hAnsiTheme="majorHAnsi"/>
          <w:color w:val="000000" w:themeColor="text1"/>
          <w:sz w:val="20"/>
          <w:szCs w:val="20"/>
        </w:rPr>
        <w:t>Akerboom</w:t>
      </w:r>
      <w:proofErr w:type="spellEnd"/>
      <w:r>
        <w:rPr>
          <w:rFonts w:asciiTheme="majorHAnsi" w:hAnsiTheme="majorHAnsi"/>
          <w:color w:val="000000" w:themeColor="text1"/>
          <w:sz w:val="20"/>
          <w:szCs w:val="20"/>
        </w:rPr>
        <w:t xml:space="preserve">, </w:t>
      </w:r>
      <w:proofErr w:type="spellStart"/>
      <w:r>
        <w:rPr>
          <w:rFonts w:asciiTheme="majorHAnsi" w:hAnsiTheme="majorHAnsi"/>
          <w:color w:val="000000" w:themeColor="text1"/>
          <w:sz w:val="20"/>
          <w:szCs w:val="20"/>
        </w:rPr>
        <w:t>S.,Foulds</w:t>
      </w:r>
      <w:proofErr w:type="spellEnd"/>
      <w:r>
        <w:rPr>
          <w:rFonts w:asciiTheme="majorHAnsi" w:hAnsiTheme="majorHAnsi"/>
          <w:color w:val="000000" w:themeColor="text1"/>
          <w:sz w:val="20"/>
          <w:szCs w:val="20"/>
        </w:rPr>
        <w:t xml:space="preserve">, C., Smith </w:t>
      </w:r>
      <w:proofErr w:type="spellStart"/>
      <w:r>
        <w:rPr>
          <w:rFonts w:asciiTheme="majorHAnsi" w:hAnsiTheme="majorHAnsi"/>
          <w:color w:val="000000" w:themeColor="text1"/>
          <w:sz w:val="20"/>
          <w:szCs w:val="20"/>
        </w:rPr>
        <w:t>Stegen</w:t>
      </w:r>
      <w:proofErr w:type="spellEnd"/>
      <w:r>
        <w:rPr>
          <w:rFonts w:asciiTheme="majorHAnsi" w:hAnsiTheme="majorHAnsi"/>
          <w:color w:val="000000" w:themeColor="text1"/>
          <w:sz w:val="20"/>
          <w:szCs w:val="20"/>
        </w:rPr>
        <w:t xml:space="preserve">, K., </w:t>
      </w:r>
      <w:proofErr w:type="spellStart"/>
      <w:r>
        <w:rPr>
          <w:rFonts w:asciiTheme="majorHAnsi" w:hAnsiTheme="majorHAnsi"/>
          <w:color w:val="000000" w:themeColor="text1"/>
          <w:sz w:val="20"/>
          <w:szCs w:val="20"/>
        </w:rPr>
        <w:t>Adem</w:t>
      </w:r>
      <w:proofErr w:type="spellEnd"/>
      <w:r>
        <w:rPr>
          <w:rFonts w:asciiTheme="majorHAnsi" w:hAnsiTheme="majorHAnsi"/>
          <w:color w:val="000000" w:themeColor="text1"/>
          <w:sz w:val="20"/>
          <w:szCs w:val="20"/>
        </w:rPr>
        <w:t xml:space="preserve">, C., </w:t>
      </w:r>
      <w:proofErr w:type="spellStart"/>
      <w:r>
        <w:rPr>
          <w:rFonts w:asciiTheme="majorHAnsi" w:hAnsiTheme="majorHAnsi"/>
          <w:color w:val="000000" w:themeColor="text1"/>
          <w:sz w:val="20"/>
          <w:szCs w:val="20"/>
        </w:rPr>
        <w:t>Batel</w:t>
      </w:r>
      <w:proofErr w:type="spellEnd"/>
      <w:r>
        <w:rPr>
          <w:rFonts w:asciiTheme="majorHAnsi" w:hAnsiTheme="majorHAnsi"/>
          <w:color w:val="000000" w:themeColor="text1"/>
          <w:sz w:val="20"/>
          <w:szCs w:val="20"/>
        </w:rPr>
        <w:t xml:space="preserve">, S., </w:t>
      </w:r>
      <w:proofErr w:type="spellStart"/>
      <w:r>
        <w:rPr>
          <w:rFonts w:asciiTheme="majorHAnsi" w:hAnsiTheme="majorHAnsi"/>
          <w:color w:val="000000" w:themeColor="text1"/>
          <w:sz w:val="20"/>
          <w:szCs w:val="20"/>
        </w:rPr>
        <w:t>Rabitz</w:t>
      </w:r>
      <w:proofErr w:type="spellEnd"/>
      <w:r>
        <w:rPr>
          <w:rFonts w:asciiTheme="majorHAnsi" w:hAnsiTheme="majorHAnsi"/>
          <w:color w:val="000000" w:themeColor="text1"/>
          <w:sz w:val="20"/>
          <w:szCs w:val="20"/>
        </w:rPr>
        <w:t xml:space="preserve">, F., </w:t>
      </w:r>
      <w:proofErr w:type="spellStart"/>
      <w:r>
        <w:rPr>
          <w:rFonts w:asciiTheme="majorHAnsi" w:hAnsiTheme="majorHAnsi"/>
          <w:color w:val="000000" w:themeColor="text1"/>
          <w:sz w:val="20"/>
          <w:szCs w:val="20"/>
        </w:rPr>
        <w:t>Certoma</w:t>
      </w:r>
      <w:proofErr w:type="spellEnd"/>
      <w:r>
        <w:rPr>
          <w:rFonts w:asciiTheme="majorHAnsi" w:hAnsiTheme="majorHAnsi"/>
          <w:color w:val="000000" w:themeColor="text1"/>
          <w:sz w:val="20"/>
          <w:szCs w:val="20"/>
        </w:rPr>
        <w:t xml:space="preserve"> C., </w:t>
      </w:r>
      <w:proofErr w:type="spellStart"/>
      <w:r>
        <w:rPr>
          <w:rFonts w:asciiTheme="majorHAnsi" w:hAnsiTheme="majorHAnsi"/>
          <w:color w:val="000000" w:themeColor="text1"/>
          <w:sz w:val="20"/>
          <w:szCs w:val="20"/>
        </w:rPr>
        <w:t>Chodkowska-Miszczuk</w:t>
      </w:r>
      <w:proofErr w:type="spellEnd"/>
      <w:r>
        <w:rPr>
          <w:rFonts w:asciiTheme="majorHAnsi" w:hAnsiTheme="majorHAnsi"/>
          <w:color w:val="000000" w:themeColor="text1"/>
          <w:sz w:val="20"/>
          <w:szCs w:val="20"/>
        </w:rPr>
        <w:t xml:space="preserve">, J., </w:t>
      </w:r>
      <w:proofErr w:type="spellStart"/>
      <w:r>
        <w:rPr>
          <w:rFonts w:asciiTheme="majorHAnsi" w:hAnsiTheme="majorHAnsi"/>
          <w:color w:val="000000" w:themeColor="text1"/>
          <w:sz w:val="20"/>
          <w:szCs w:val="20"/>
        </w:rPr>
        <w:t>Denac</w:t>
      </w:r>
      <w:proofErr w:type="spellEnd"/>
      <w:r>
        <w:rPr>
          <w:rFonts w:asciiTheme="majorHAnsi" w:hAnsiTheme="majorHAnsi"/>
          <w:color w:val="000000" w:themeColor="text1"/>
          <w:sz w:val="20"/>
          <w:szCs w:val="20"/>
        </w:rPr>
        <w:t xml:space="preserve">, M., </w:t>
      </w:r>
      <w:proofErr w:type="spellStart"/>
      <w:r>
        <w:rPr>
          <w:rFonts w:asciiTheme="majorHAnsi" w:hAnsiTheme="majorHAnsi"/>
          <w:color w:val="000000" w:themeColor="text1"/>
          <w:sz w:val="20"/>
          <w:szCs w:val="20"/>
        </w:rPr>
        <w:t>Dokupilová</w:t>
      </w:r>
      <w:proofErr w:type="spellEnd"/>
      <w:r>
        <w:rPr>
          <w:rFonts w:asciiTheme="majorHAnsi" w:hAnsiTheme="majorHAnsi"/>
          <w:color w:val="000000" w:themeColor="text1"/>
          <w:sz w:val="20"/>
          <w:szCs w:val="20"/>
        </w:rPr>
        <w:t xml:space="preserve">, D., </w:t>
      </w:r>
      <w:proofErr w:type="spellStart"/>
      <w:r>
        <w:rPr>
          <w:rFonts w:asciiTheme="majorHAnsi" w:hAnsiTheme="majorHAnsi"/>
          <w:color w:val="000000" w:themeColor="text1"/>
          <w:sz w:val="20"/>
          <w:szCs w:val="20"/>
        </w:rPr>
        <w:t>Dotterud</w:t>
      </w:r>
      <w:proofErr w:type="spellEnd"/>
      <w:r>
        <w:rPr>
          <w:rFonts w:asciiTheme="majorHAnsi" w:hAnsiTheme="majorHAnsi"/>
          <w:color w:val="000000" w:themeColor="text1"/>
          <w:sz w:val="20"/>
          <w:szCs w:val="20"/>
        </w:rPr>
        <w:t xml:space="preserve"> </w:t>
      </w:r>
      <w:proofErr w:type="spellStart"/>
      <w:r>
        <w:rPr>
          <w:rFonts w:asciiTheme="majorHAnsi" w:hAnsiTheme="majorHAnsi"/>
          <w:color w:val="000000" w:themeColor="text1"/>
          <w:sz w:val="20"/>
          <w:szCs w:val="20"/>
        </w:rPr>
        <w:t>Leiren</w:t>
      </w:r>
      <w:proofErr w:type="spellEnd"/>
      <w:r>
        <w:rPr>
          <w:rFonts w:asciiTheme="majorHAnsi" w:hAnsiTheme="majorHAnsi"/>
          <w:color w:val="000000" w:themeColor="text1"/>
          <w:sz w:val="20"/>
          <w:szCs w:val="20"/>
        </w:rPr>
        <w:t xml:space="preserve">, M., </w:t>
      </w:r>
      <w:proofErr w:type="spellStart"/>
      <w:r>
        <w:rPr>
          <w:rFonts w:asciiTheme="majorHAnsi" w:hAnsiTheme="majorHAnsi"/>
          <w:color w:val="000000" w:themeColor="text1"/>
          <w:sz w:val="20"/>
          <w:szCs w:val="20"/>
        </w:rPr>
        <w:t>Frolova</w:t>
      </w:r>
      <w:proofErr w:type="spellEnd"/>
      <w:r>
        <w:rPr>
          <w:rFonts w:asciiTheme="majorHAnsi" w:hAnsiTheme="majorHAnsi"/>
          <w:color w:val="000000" w:themeColor="text1"/>
          <w:sz w:val="20"/>
          <w:szCs w:val="20"/>
        </w:rPr>
        <w:t xml:space="preserve"> </w:t>
      </w:r>
      <w:proofErr w:type="spellStart"/>
      <w:r>
        <w:rPr>
          <w:rFonts w:asciiTheme="majorHAnsi" w:hAnsiTheme="majorHAnsi"/>
          <w:color w:val="000000" w:themeColor="text1"/>
          <w:sz w:val="20"/>
          <w:szCs w:val="20"/>
        </w:rPr>
        <w:t>Ignatieva</w:t>
      </w:r>
      <w:proofErr w:type="spellEnd"/>
      <w:r>
        <w:rPr>
          <w:rFonts w:asciiTheme="majorHAnsi" w:hAnsiTheme="majorHAnsi"/>
          <w:color w:val="000000" w:themeColor="text1"/>
          <w:sz w:val="20"/>
          <w:szCs w:val="20"/>
        </w:rPr>
        <w:t xml:space="preserve">, M., </w:t>
      </w:r>
      <w:proofErr w:type="spellStart"/>
      <w:r>
        <w:rPr>
          <w:rFonts w:asciiTheme="majorHAnsi" w:hAnsiTheme="majorHAnsi"/>
          <w:color w:val="000000" w:themeColor="text1"/>
          <w:sz w:val="20"/>
          <w:szCs w:val="20"/>
        </w:rPr>
        <w:t>Gabaldón</w:t>
      </w:r>
      <w:proofErr w:type="spellEnd"/>
      <w:r>
        <w:rPr>
          <w:rFonts w:asciiTheme="majorHAnsi" w:hAnsiTheme="majorHAnsi"/>
          <w:color w:val="000000" w:themeColor="text1"/>
          <w:sz w:val="20"/>
          <w:szCs w:val="20"/>
        </w:rPr>
        <w:t xml:space="preserve">-Estevan, D., Horta, A., </w:t>
      </w:r>
      <w:proofErr w:type="spellStart"/>
      <w:r>
        <w:rPr>
          <w:rFonts w:asciiTheme="majorHAnsi" w:hAnsiTheme="majorHAnsi"/>
          <w:color w:val="000000" w:themeColor="text1"/>
          <w:sz w:val="20"/>
          <w:szCs w:val="20"/>
        </w:rPr>
        <w:t>Karnøe</w:t>
      </w:r>
      <w:proofErr w:type="spellEnd"/>
      <w:r>
        <w:rPr>
          <w:rFonts w:asciiTheme="majorHAnsi" w:hAnsiTheme="majorHAnsi"/>
          <w:color w:val="000000" w:themeColor="text1"/>
          <w:sz w:val="20"/>
          <w:szCs w:val="20"/>
        </w:rPr>
        <w:t xml:space="preserve">, P., </w:t>
      </w:r>
      <w:proofErr w:type="spellStart"/>
      <w:r>
        <w:rPr>
          <w:rFonts w:asciiTheme="majorHAnsi" w:hAnsiTheme="majorHAnsi"/>
          <w:color w:val="000000" w:themeColor="text1"/>
          <w:sz w:val="20"/>
          <w:szCs w:val="20"/>
        </w:rPr>
        <w:t>Lilliestam</w:t>
      </w:r>
      <w:proofErr w:type="spellEnd"/>
      <w:r>
        <w:rPr>
          <w:rFonts w:asciiTheme="majorHAnsi" w:hAnsiTheme="majorHAnsi"/>
          <w:color w:val="000000" w:themeColor="text1"/>
          <w:sz w:val="20"/>
          <w:szCs w:val="20"/>
        </w:rPr>
        <w:t xml:space="preserve">, J., </w:t>
      </w:r>
      <w:proofErr w:type="spellStart"/>
      <w:r>
        <w:rPr>
          <w:rFonts w:asciiTheme="majorHAnsi" w:hAnsiTheme="majorHAnsi"/>
          <w:color w:val="000000" w:themeColor="text1"/>
          <w:sz w:val="20"/>
          <w:szCs w:val="20"/>
        </w:rPr>
        <w:t>Loorbach</w:t>
      </w:r>
      <w:proofErr w:type="spellEnd"/>
      <w:r>
        <w:rPr>
          <w:rFonts w:asciiTheme="majorHAnsi" w:hAnsiTheme="majorHAnsi"/>
          <w:color w:val="000000" w:themeColor="text1"/>
          <w:sz w:val="20"/>
          <w:szCs w:val="20"/>
        </w:rPr>
        <w:t xml:space="preserve">, D., </w:t>
      </w:r>
      <w:proofErr w:type="spellStart"/>
      <w:r>
        <w:rPr>
          <w:rFonts w:asciiTheme="majorHAnsi" w:hAnsiTheme="majorHAnsi"/>
          <w:color w:val="000000" w:themeColor="text1"/>
          <w:sz w:val="20"/>
          <w:szCs w:val="20"/>
        </w:rPr>
        <w:t>Mühlemeier</w:t>
      </w:r>
      <w:proofErr w:type="spellEnd"/>
      <w:r>
        <w:rPr>
          <w:rFonts w:asciiTheme="majorHAnsi" w:hAnsiTheme="majorHAnsi"/>
          <w:color w:val="000000" w:themeColor="text1"/>
          <w:sz w:val="20"/>
          <w:szCs w:val="20"/>
        </w:rPr>
        <w:t xml:space="preserve">, S., </w:t>
      </w:r>
      <w:proofErr w:type="spellStart"/>
      <w:r>
        <w:rPr>
          <w:rFonts w:asciiTheme="majorHAnsi" w:hAnsiTheme="majorHAnsi"/>
          <w:color w:val="000000" w:themeColor="text1"/>
          <w:sz w:val="20"/>
          <w:szCs w:val="20"/>
        </w:rPr>
        <w:t>Nemoz</w:t>
      </w:r>
      <w:proofErr w:type="spellEnd"/>
      <w:r>
        <w:rPr>
          <w:rFonts w:asciiTheme="majorHAnsi" w:hAnsiTheme="majorHAnsi"/>
          <w:color w:val="000000" w:themeColor="text1"/>
          <w:sz w:val="20"/>
          <w:szCs w:val="20"/>
        </w:rPr>
        <w:t xml:space="preserve">, S., Nilsson, M., </w:t>
      </w:r>
      <w:proofErr w:type="spellStart"/>
      <w:r>
        <w:rPr>
          <w:rFonts w:asciiTheme="majorHAnsi" w:hAnsiTheme="majorHAnsi"/>
          <w:color w:val="000000" w:themeColor="text1"/>
          <w:sz w:val="20"/>
          <w:szCs w:val="20"/>
        </w:rPr>
        <w:t>Osička</w:t>
      </w:r>
      <w:proofErr w:type="spellEnd"/>
      <w:r>
        <w:rPr>
          <w:rFonts w:asciiTheme="majorHAnsi" w:hAnsiTheme="majorHAnsi"/>
          <w:color w:val="000000" w:themeColor="text1"/>
          <w:sz w:val="20"/>
          <w:szCs w:val="20"/>
        </w:rPr>
        <w:t xml:space="preserve">, J., </w:t>
      </w:r>
      <w:proofErr w:type="spellStart"/>
      <w:r>
        <w:rPr>
          <w:rFonts w:asciiTheme="majorHAnsi" w:hAnsiTheme="majorHAnsi"/>
          <w:color w:val="000000" w:themeColor="text1"/>
          <w:sz w:val="20"/>
          <w:szCs w:val="20"/>
        </w:rPr>
        <w:t>Papamikrouli</w:t>
      </w:r>
      <w:proofErr w:type="spellEnd"/>
      <w:r>
        <w:rPr>
          <w:rFonts w:asciiTheme="majorHAnsi" w:hAnsiTheme="majorHAnsi"/>
          <w:color w:val="000000" w:themeColor="text1"/>
          <w:sz w:val="20"/>
          <w:szCs w:val="20"/>
        </w:rPr>
        <w:t xml:space="preserve">, L., </w:t>
      </w:r>
      <w:proofErr w:type="spellStart"/>
      <w:r>
        <w:rPr>
          <w:rFonts w:asciiTheme="majorHAnsi" w:hAnsiTheme="majorHAnsi"/>
          <w:color w:val="000000" w:themeColor="text1"/>
          <w:sz w:val="20"/>
          <w:szCs w:val="20"/>
        </w:rPr>
        <w:t>Pellizioni</w:t>
      </w:r>
      <w:proofErr w:type="spellEnd"/>
      <w:r>
        <w:rPr>
          <w:rFonts w:asciiTheme="majorHAnsi" w:hAnsiTheme="majorHAnsi"/>
          <w:color w:val="000000" w:themeColor="text1"/>
          <w:sz w:val="20"/>
          <w:szCs w:val="20"/>
        </w:rPr>
        <w:t xml:space="preserve">, L., Sareen, S., </w:t>
      </w:r>
      <w:proofErr w:type="spellStart"/>
      <w:r>
        <w:rPr>
          <w:rFonts w:asciiTheme="majorHAnsi" w:hAnsiTheme="majorHAnsi"/>
          <w:color w:val="000000" w:themeColor="text1"/>
          <w:sz w:val="20"/>
          <w:szCs w:val="20"/>
        </w:rPr>
        <w:t>Sarrica</w:t>
      </w:r>
      <w:proofErr w:type="spellEnd"/>
      <w:r>
        <w:rPr>
          <w:rFonts w:asciiTheme="majorHAnsi" w:hAnsiTheme="majorHAnsi"/>
          <w:color w:val="000000" w:themeColor="text1"/>
          <w:sz w:val="20"/>
          <w:szCs w:val="20"/>
        </w:rPr>
        <w:t xml:space="preserve">, M., </w:t>
      </w:r>
      <w:proofErr w:type="spellStart"/>
      <w:r>
        <w:rPr>
          <w:rFonts w:asciiTheme="majorHAnsi" w:hAnsiTheme="majorHAnsi"/>
          <w:color w:val="000000" w:themeColor="text1"/>
          <w:sz w:val="20"/>
          <w:szCs w:val="20"/>
        </w:rPr>
        <w:t>Seyfang</w:t>
      </w:r>
      <w:proofErr w:type="spellEnd"/>
      <w:r>
        <w:rPr>
          <w:rFonts w:asciiTheme="majorHAnsi" w:hAnsiTheme="majorHAnsi"/>
          <w:color w:val="000000" w:themeColor="text1"/>
          <w:sz w:val="20"/>
          <w:szCs w:val="20"/>
        </w:rPr>
        <w:t xml:space="preserve">, G., </w:t>
      </w:r>
      <w:proofErr w:type="spellStart"/>
      <w:r>
        <w:rPr>
          <w:rFonts w:asciiTheme="majorHAnsi" w:hAnsiTheme="majorHAnsi"/>
          <w:color w:val="000000" w:themeColor="text1"/>
          <w:sz w:val="20"/>
          <w:szCs w:val="20"/>
        </w:rPr>
        <w:t>Sovacool</w:t>
      </w:r>
      <w:proofErr w:type="spellEnd"/>
      <w:r>
        <w:rPr>
          <w:rFonts w:asciiTheme="majorHAnsi" w:hAnsiTheme="majorHAnsi"/>
          <w:color w:val="000000" w:themeColor="text1"/>
          <w:sz w:val="20"/>
          <w:szCs w:val="20"/>
        </w:rPr>
        <w:t xml:space="preserve">, B., </w:t>
      </w:r>
      <w:proofErr w:type="spellStart"/>
      <w:r>
        <w:rPr>
          <w:rFonts w:asciiTheme="majorHAnsi" w:hAnsiTheme="majorHAnsi"/>
          <w:color w:val="000000" w:themeColor="text1"/>
          <w:sz w:val="20"/>
          <w:szCs w:val="20"/>
        </w:rPr>
        <w:t>Telesiene</w:t>
      </w:r>
      <w:proofErr w:type="spellEnd"/>
      <w:r>
        <w:rPr>
          <w:rFonts w:asciiTheme="majorHAnsi" w:hAnsiTheme="majorHAnsi"/>
          <w:color w:val="000000" w:themeColor="text1"/>
          <w:sz w:val="20"/>
          <w:szCs w:val="20"/>
        </w:rPr>
        <w:t xml:space="preserve">, A., </w:t>
      </w:r>
      <w:proofErr w:type="spellStart"/>
      <w:r>
        <w:rPr>
          <w:rFonts w:asciiTheme="majorHAnsi" w:hAnsiTheme="majorHAnsi"/>
          <w:color w:val="000000" w:themeColor="text1"/>
          <w:sz w:val="20"/>
          <w:szCs w:val="20"/>
        </w:rPr>
        <w:t>Zapletalova</w:t>
      </w:r>
      <w:proofErr w:type="spellEnd"/>
      <w:r>
        <w:rPr>
          <w:rFonts w:asciiTheme="majorHAnsi" w:hAnsiTheme="majorHAnsi"/>
          <w:color w:val="000000" w:themeColor="text1"/>
          <w:sz w:val="20"/>
          <w:szCs w:val="20"/>
        </w:rPr>
        <w:t>, V., von Wirth, T.</w:t>
      </w:r>
    </w:p>
    <w:p w14:paraId="3300A50C" w14:textId="77777777" w:rsidR="00E557B8" w:rsidRDefault="00E557B8" w:rsidP="00E557B8">
      <w:pPr>
        <w:rPr>
          <w:rFonts w:asciiTheme="majorHAnsi" w:hAnsiTheme="majorHAnsi"/>
          <w:b/>
          <w:bCs/>
          <w:color w:val="000000" w:themeColor="text1"/>
          <w:sz w:val="20"/>
          <w:szCs w:val="20"/>
        </w:rPr>
      </w:pPr>
    </w:p>
    <w:p w14:paraId="3AC8904F" w14:textId="77777777" w:rsidR="00E557B8" w:rsidRDefault="00E557B8" w:rsidP="00E557B8">
      <w:pPr>
        <w:rPr>
          <w:rFonts w:asciiTheme="majorHAnsi" w:hAnsiTheme="majorHAnsi"/>
          <w:b/>
          <w:bCs/>
          <w:color w:val="000000" w:themeColor="text1"/>
          <w:sz w:val="20"/>
          <w:szCs w:val="20"/>
        </w:rPr>
      </w:pPr>
      <w:r>
        <w:rPr>
          <w:rFonts w:asciiTheme="majorHAnsi" w:hAnsiTheme="majorHAnsi"/>
          <w:b/>
          <w:bCs/>
          <w:color w:val="000000" w:themeColor="text1"/>
          <w:sz w:val="20"/>
          <w:szCs w:val="20"/>
        </w:rPr>
        <w:t>Corresponding author:</w:t>
      </w:r>
    </w:p>
    <w:p w14:paraId="3B54E899"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Seweryn</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Krupnik</w:t>
      </w:r>
      <w:proofErr w:type="spellEnd"/>
      <w:r>
        <w:rPr>
          <w:rFonts w:asciiTheme="majorHAnsi" w:hAnsiTheme="majorHAnsi" w:cstheme="majorHAnsi"/>
          <w:sz w:val="20"/>
          <w:szCs w:val="20"/>
        </w:rPr>
        <w:t xml:space="preserve">, </w:t>
      </w:r>
      <w:hyperlink r:id="rId11" w:history="1">
        <w:r>
          <w:rPr>
            <w:rStyle w:val="Hyperlink"/>
            <w:rFonts w:cstheme="majorHAnsi"/>
            <w:sz w:val="20"/>
            <w:szCs w:val="20"/>
          </w:rPr>
          <w:t>seweryn.krupnik@uj.edu.pl</w:t>
        </w:r>
      </w:hyperlink>
    </w:p>
    <w:p w14:paraId="436C1916"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Jagiellonian University</w:t>
      </w:r>
    </w:p>
    <w:p w14:paraId="250B433A"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Institute of Sociology</w:t>
      </w:r>
    </w:p>
    <w:p w14:paraId="3C1EC091"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Golebia</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st.</w:t>
      </w:r>
      <w:proofErr w:type="spellEnd"/>
      <w:r>
        <w:rPr>
          <w:rFonts w:asciiTheme="majorHAnsi" w:hAnsiTheme="majorHAnsi" w:cstheme="majorHAnsi"/>
          <w:sz w:val="20"/>
          <w:szCs w:val="20"/>
        </w:rPr>
        <w:t xml:space="preserve"> 24 </w:t>
      </w:r>
    </w:p>
    <w:p w14:paraId="02CE52DF"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31-007 Kraków</w:t>
      </w:r>
    </w:p>
    <w:p w14:paraId="404DE078"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Poland</w:t>
      </w:r>
    </w:p>
    <w:p w14:paraId="06A942ED" w14:textId="77777777" w:rsidR="00E557B8" w:rsidRDefault="00E557B8" w:rsidP="00E557B8">
      <w:pPr>
        <w:pStyle w:val="NoSpacing"/>
        <w:rPr>
          <w:rFonts w:asciiTheme="majorHAnsi" w:hAnsiTheme="majorHAnsi" w:cstheme="majorHAnsi"/>
          <w:sz w:val="20"/>
          <w:szCs w:val="20"/>
        </w:rPr>
      </w:pPr>
    </w:p>
    <w:p w14:paraId="267934B9" w14:textId="77777777" w:rsidR="00E557B8" w:rsidRDefault="00E557B8" w:rsidP="00122978">
      <w:pPr>
        <w:pStyle w:val="Heading1"/>
      </w:pPr>
      <w:r>
        <w:t>Author affiliations</w:t>
      </w:r>
    </w:p>
    <w:p w14:paraId="12E860A5"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Seweryn</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Krupnik</w:t>
      </w:r>
      <w:proofErr w:type="spellEnd"/>
      <w:r>
        <w:rPr>
          <w:rFonts w:asciiTheme="majorHAnsi" w:hAnsiTheme="majorHAnsi" w:cstheme="majorHAnsi"/>
          <w:sz w:val="20"/>
          <w:szCs w:val="20"/>
        </w:rPr>
        <w:t>, Jagiellonian University, Poland,</w:t>
      </w:r>
    </w:p>
    <w:p w14:paraId="77D05FB2" w14:textId="77777777" w:rsidR="00E557B8" w:rsidRDefault="00287C42" w:rsidP="00E557B8">
      <w:pPr>
        <w:pStyle w:val="NoSpacing"/>
        <w:rPr>
          <w:rFonts w:asciiTheme="majorHAnsi" w:hAnsiTheme="majorHAnsi" w:cstheme="majorHAnsi"/>
          <w:sz w:val="20"/>
          <w:szCs w:val="20"/>
        </w:rPr>
      </w:pPr>
      <w:hyperlink r:id="rId12" w:history="1">
        <w:r w:rsidR="00E557B8">
          <w:rPr>
            <w:rStyle w:val="Hyperlink"/>
            <w:rFonts w:cstheme="majorHAnsi"/>
            <w:sz w:val="20"/>
            <w:szCs w:val="20"/>
          </w:rPr>
          <w:t>seweryn.krupnik@uj.edu.pl</w:t>
        </w:r>
      </w:hyperlink>
    </w:p>
    <w:p w14:paraId="0FF433FE"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Aleksandra Wagner, Jagiellonian University, Poland </w:t>
      </w:r>
    </w:p>
    <w:p w14:paraId="267B425C" w14:textId="77777777" w:rsidR="00E557B8" w:rsidRDefault="00287C42" w:rsidP="00E557B8">
      <w:pPr>
        <w:pStyle w:val="NoSpacing"/>
        <w:rPr>
          <w:rFonts w:asciiTheme="majorHAnsi" w:hAnsiTheme="majorHAnsi" w:cstheme="majorHAnsi"/>
          <w:sz w:val="20"/>
          <w:szCs w:val="20"/>
        </w:rPr>
      </w:pPr>
      <w:hyperlink r:id="rId13" w:history="1">
        <w:r w:rsidR="00E557B8">
          <w:rPr>
            <w:rStyle w:val="Hyperlink"/>
            <w:rFonts w:cstheme="majorHAnsi"/>
            <w:sz w:val="20"/>
            <w:szCs w:val="20"/>
          </w:rPr>
          <w:t>aleksandra.wagner@uj.edu.pl</w:t>
        </w:r>
      </w:hyperlink>
    </w:p>
    <w:p w14:paraId="61AD87E8"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Olga </w:t>
      </w:r>
      <w:proofErr w:type="spellStart"/>
      <w:r>
        <w:rPr>
          <w:rFonts w:asciiTheme="majorHAnsi" w:hAnsiTheme="majorHAnsi" w:cstheme="majorHAnsi"/>
          <w:sz w:val="20"/>
          <w:szCs w:val="20"/>
        </w:rPr>
        <w:t>Koretskaya</w:t>
      </w:r>
      <w:proofErr w:type="spellEnd"/>
      <w:r>
        <w:rPr>
          <w:rFonts w:asciiTheme="majorHAnsi" w:hAnsiTheme="majorHAnsi" w:cstheme="majorHAnsi"/>
          <w:sz w:val="20"/>
          <w:szCs w:val="20"/>
        </w:rPr>
        <w:t xml:space="preserve">, Erasmus University Rotterdam, The Netherlands </w:t>
      </w:r>
    </w:p>
    <w:p w14:paraId="5943A9DE" w14:textId="77777777" w:rsidR="00E557B8" w:rsidRDefault="00E557B8" w:rsidP="00E557B8">
      <w:pPr>
        <w:pStyle w:val="NoSpacing"/>
        <w:rPr>
          <w:rStyle w:val="Hyperlink"/>
        </w:rPr>
      </w:pPr>
      <w:r>
        <w:rPr>
          <w:rStyle w:val="Hyperlink"/>
          <w:rFonts w:cstheme="majorHAnsi"/>
          <w:sz w:val="20"/>
          <w:szCs w:val="20"/>
        </w:rPr>
        <w:t>olga.coretcaia@gmail.com</w:t>
      </w:r>
    </w:p>
    <w:p w14:paraId="13D89AA5" w14:textId="77777777" w:rsidR="00E557B8" w:rsidRDefault="00E557B8" w:rsidP="00E557B8">
      <w:pPr>
        <w:pStyle w:val="NoSpacing"/>
      </w:pPr>
      <w:r>
        <w:rPr>
          <w:rFonts w:asciiTheme="majorHAnsi" w:hAnsiTheme="majorHAnsi" w:cstheme="majorHAnsi"/>
          <w:sz w:val="20"/>
          <w:szCs w:val="20"/>
        </w:rPr>
        <w:t xml:space="preserve">Tadeusz </w:t>
      </w:r>
      <w:proofErr w:type="spellStart"/>
      <w:r>
        <w:rPr>
          <w:rFonts w:asciiTheme="majorHAnsi" w:hAnsiTheme="majorHAnsi" w:cstheme="majorHAnsi"/>
          <w:sz w:val="20"/>
          <w:szCs w:val="20"/>
        </w:rPr>
        <w:t>Rudek</w:t>
      </w:r>
      <w:proofErr w:type="spellEnd"/>
      <w:r>
        <w:rPr>
          <w:rFonts w:asciiTheme="majorHAnsi" w:hAnsiTheme="majorHAnsi" w:cstheme="majorHAnsi"/>
          <w:sz w:val="20"/>
          <w:szCs w:val="20"/>
        </w:rPr>
        <w:t xml:space="preserve">, Jagiellonian University, Poland </w:t>
      </w:r>
    </w:p>
    <w:p w14:paraId="77B15C1E" w14:textId="77777777" w:rsidR="00E557B8" w:rsidRDefault="00E557B8" w:rsidP="00E557B8">
      <w:pPr>
        <w:pStyle w:val="NoSpacing"/>
        <w:rPr>
          <w:rStyle w:val="Hyperlink"/>
        </w:rPr>
      </w:pPr>
      <w:r>
        <w:rPr>
          <w:rStyle w:val="Hyperlink"/>
          <w:rFonts w:cstheme="majorHAnsi"/>
          <w:sz w:val="20"/>
          <w:szCs w:val="20"/>
        </w:rPr>
        <w:t>tadeusz.rudek@uj.edu.pl</w:t>
      </w:r>
    </w:p>
    <w:p w14:paraId="6A27E33B" w14:textId="77777777" w:rsidR="00E557B8" w:rsidRDefault="00E557B8" w:rsidP="00E557B8">
      <w:pPr>
        <w:pStyle w:val="NoSpacing"/>
      </w:pPr>
      <w:r>
        <w:rPr>
          <w:rFonts w:asciiTheme="majorHAnsi" w:hAnsiTheme="majorHAnsi" w:cstheme="majorHAnsi"/>
          <w:sz w:val="20"/>
          <w:szCs w:val="20"/>
        </w:rPr>
        <w:t>Robert Wade, Queen’s University Belfast, Northern Ireland</w:t>
      </w:r>
    </w:p>
    <w:p w14:paraId="174543D9"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14" w:history="1">
        <w:r w:rsidR="00E557B8">
          <w:rPr>
            <w:rStyle w:val="Hyperlink"/>
            <w:rFonts w:cstheme="majorHAnsi"/>
            <w:sz w:val="20"/>
            <w:szCs w:val="20"/>
            <w:shd w:val="clear" w:color="auto" w:fill="FFFFFF"/>
          </w:rPr>
          <w:t>R.Wade@qub.ac.uk</w:t>
        </w:r>
      </w:hyperlink>
    </w:p>
    <w:p w14:paraId="5748A782" w14:textId="77777777" w:rsidR="00E557B8" w:rsidRDefault="00E557B8" w:rsidP="00E557B8">
      <w:pPr>
        <w:pStyle w:val="NoSpacing"/>
        <w:rPr>
          <w:rFonts w:asciiTheme="majorHAnsi" w:hAnsiTheme="majorHAnsi" w:cstheme="majorHAnsi"/>
          <w:sz w:val="20"/>
          <w:szCs w:val="20"/>
          <w:lang w:val="it-IT"/>
        </w:rPr>
      </w:pPr>
      <w:r>
        <w:rPr>
          <w:rFonts w:asciiTheme="majorHAnsi" w:hAnsiTheme="majorHAnsi" w:cstheme="majorHAnsi"/>
          <w:sz w:val="20"/>
          <w:szCs w:val="20"/>
          <w:lang w:val="it-IT"/>
        </w:rPr>
        <w:t xml:space="preserve">Matúš Mišik, Comenius University Bratislava, Slovakia </w:t>
      </w:r>
    </w:p>
    <w:p w14:paraId="194F119A" w14:textId="77777777" w:rsidR="00E557B8" w:rsidRDefault="00E557B8" w:rsidP="00E557B8">
      <w:pPr>
        <w:pStyle w:val="NoSpacing"/>
        <w:rPr>
          <w:rStyle w:val="Hyperlink"/>
        </w:rPr>
      </w:pPr>
      <w:r>
        <w:rPr>
          <w:rStyle w:val="Hyperlink"/>
          <w:rFonts w:cstheme="majorHAnsi"/>
          <w:sz w:val="20"/>
          <w:szCs w:val="20"/>
        </w:rPr>
        <w:t>matus.misik@uniba.sk</w:t>
      </w:r>
    </w:p>
    <w:p w14:paraId="0962FF97" w14:textId="77777777" w:rsidR="00E557B8" w:rsidRDefault="00E557B8" w:rsidP="00E557B8">
      <w:pPr>
        <w:pStyle w:val="NoSpacing"/>
        <w:rPr>
          <w:lang w:val="en-US"/>
        </w:rPr>
      </w:pPr>
      <w:proofErr w:type="spellStart"/>
      <w:r>
        <w:rPr>
          <w:rFonts w:asciiTheme="majorHAnsi" w:hAnsiTheme="majorHAnsi" w:cstheme="majorHAnsi"/>
          <w:sz w:val="20"/>
          <w:szCs w:val="20"/>
          <w:lang w:val="en-US"/>
        </w:rPr>
        <w:t>Sanne</w:t>
      </w:r>
      <w:proofErr w:type="spellEnd"/>
      <w:r>
        <w:rPr>
          <w:rFonts w:asciiTheme="majorHAnsi" w:hAnsiTheme="majorHAnsi" w:cstheme="majorHAnsi"/>
          <w:sz w:val="20"/>
          <w:szCs w:val="20"/>
          <w:lang w:val="en-US"/>
        </w:rPr>
        <w:t xml:space="preserve"> </w:t>
      </w:r>
      <w:proofErr w:type="spellStart"/>
      <w:r>
        <w:rPr>
          <w:rFonts w:asciiTheme="majorHAnsi" w:hAnsiTheme="majorHAnsi" w:cstheme="majorHAnsi"/>
          <w:sz w:val="20"/>
          <w:szCs w:val="20"/>
          <w:lang w:val="en-US"/>
        </w:rPr>
        <w:t>Akerboom</w:t>
      </w:r>
      <w:proofErr w:type="spellEnd"/>
      <w:r>
        <w:rPr>
          <w:rFonts w:asciiTheme="majorHAnsi" w:hAnsiTheme="majorHAnsi" w:cstheme="majorHAnsi"/>
          <w:sz w:val="20"/>
          <w:szCs w:val="20"/>
          <w:lang w:val="en-US"/>
        </w:rPr>
        <w:t xml:space="preserve">, Utrecht University, The Netherlands </w:t>
      </w:r>
    </w:p>
    <w:p w14:paraId="35F3F1A3"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15" w:history="1">
        <w:r w:rsidR="00E557B8">
          <w:rPr>
            <w:rStyle w:val="Hyperlink"/>
            <w:rFonts w:cstheme="majorHAnsi"/>
            <w:sz w:val="20"/>
            <w:szCs w:val="20"/>
            <w:shd w:val="clear" w:color="auto" w:fill="FFFFFF"/>
          </w:rPr>
          <w:t>s.akerboom@uu.nl</w:t>
        </w:r>
      </w:hyperlink>
    </w:p>
    <w:p w14:paraId="6A89D361"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Chris Foulds, Anglia Ruskin University, UK </w:t>
      </w:r>
    </w:p>
    <w:p w14:paraId="447F0FEC"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16" w:history="1">
        <w:r w:rsidR="00E557B8">
          <w:rPr>
            <w:rStyle w:val="Hyperlink"/>
            <w:rFonts w:cstheme="majorHAnsi"/>
            <w:sz w:val="20"/>
            <w:szCs w:val="20"/>
            <w:shd w:val="clear" w:color="auto" w:fill="FFFFFF"/>
          </w:rPr>
          <w:t>chris.foulds@aru.ac.uk</w:t>
        </w:r>
      </w:hyperlink>
    </w:p>
    <w:p w14:paraId="5992A8D9"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Karen Smith </w:t>
      </w:r>
      <w:proofErr w:type="spellStart"/>
      <w:r>
        <w:rPr>
          <w:rFonts w:asciiTheme="majorHAnsi" w:hAnsiTheme="majorHAnsi" w:cstheme="majorHAnsi"/>
          <w:sz w:val="20"/>
          <w:szCs w:val="20"/>
        </w:rPr>
        <w:t>Stegen</w:t>
      </w:r>
      <w:proofErr w:type="spellEnd"/>
      <w:r>
        <w:rPr>
          <w:rFonts w:asciiTheme="majorHAnsi" w:hAnsiTheme="majorHAnsi" w:cstheme="majorHAnsi"/>
          <w:sz w:val="20"/>
          <w:szCs w:val="20"/>
        </w:rPr>
        <w:t xml:space="preserve">, Jacobs University Bremen, Germany </w:t>
      </w:r>
    </w:p>
    <w:p w14:paraId="6A647E0C"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17" w:history="1">
        <w:r w:rsidR="00E557B8">
          <w:rPr>
            <w:rStyle w:val="Hyperlink"/>
            <w:rFonts w:cstheme="majorHAnsi"/>
            <w:sz w:val="20"/>
            <w:szCs w:val="20"/>
            <w:shd w:val="clear" w:color="auto" w:fill="FFFFFF"/>
          </w:rPr>
          <w:t>K.SmithStegen@jacobs-university.de</w:t>
        </w:r>
      </w:hyperlink>
    </w:p>
    <w:p w14:paraId="2C447DCF"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Çiğdem</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Adem</w:t>
      </w:r>
      <w:proofErr w:type="spellEnd"/>
      <w:r>
        <w:rPr>
          <w:rFonts w:asciiTheme="majorHAnsi" w:hAnsiTheme="majorHAnsi" w:cstheme="majorHAnsi"/>
          <w:sz w:val="20"/>
          <w:szCs w:val="20"/>
        </w:rPr>
        <w:t xml:space="preserve">, Public Administration Institute for Turkey and the Middle East, Turkey </w:t>
      </w:r>
    </w:p>
    <w:p w14:paraId="5A9B33CE"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18" w:history="1">
        <w:r w:rsidR="00E557B8">
          <w:rPr>
            <w:rStyle w:val="Hyperlink"/>
            <w:rFonts w:cstheme="majorHAnsi"/>
            <w:sz w:val="20"/>
            <w:szCs w:val="20"/>
            <w:shd w:val="clear" w:color="auto" w:fill="FFFFFF"/>
          </w:rPr>
          <w:t>c_adem@yahoo.com</w:t>
        </w:r>
      </w:hyperlink>
    </w:p>
    <w:p w14:paraId="0F1F5C3A" w14:textId="77777777" w:rsidR="00E557B8" w:rsidRDefault="00E557B8" w:rsidP="00E557B8">
      <w:pPr>
        <w:pStyle w:val="NoSpacing"/>
        <w:rPr>
          <w:rFonts w:asciiTheme="majorHAnsi" w:hAnsiTheme="majorHAnsi" w:cstheme="majorHAnsi"/>
          <w:sz w:val="20"/>
          <w:szCs w:val="20"/>
          <w:lang w:val="pt-PT"/>
        </w:rPr>
      </w:pPr>
      <w:r>
        <w:rPr>
          <w:rFonts w:asciiTheme="majorHAnsi" w:hAnsiTheme="majorHAnsi" w:cstheme="majorHAnsi"/>
          <w:sz w:val="20"/>
          <w:szCs w:val="20"/>
          <w:lang w:val="pt-PT"/>
        </w:rPr>
        <w:t>Susana Batel, Instituto Universitário de Lisboa (ISCTE-IUL), Cis-IUL, Lisboa Portugal </w:t>
      </w:r>
    </w:p>
    <w:p w14:paraId="4121D03F"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19" w:history="1">
        <w:r w:rsidR="00E557B8">
          <w:rPr>
            <w:rStyle w:val="Hyperlink"/>
            <w:rFonts w:cstheme="majorHAnsi"/>
            <w:sz w:val="20"/>
            <w:szCs w:val="20"/>
            <w:shd w:val="clear" w:color="auto" w:fill="FFFFFF"/>
          </w:rPr>
          <w:t>Susana.Batel@iscte-iul.pt</w:t>
        </w:r>
      </w:hyperlink>
    </w:p>
    <w:p w14:paraId="493EDD0C"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Chiara </w:t>
      </w:r>
      <w:proofErr w:type="spellStart"/>
      <w:r>
        <w:rPr>
          <w:rFonts w:asciiTheme="majorHAnsi" w:hAnsiTheme="majorHAnsi" w:cstheme="majorHAnsi"/>
          <w:sz w:val="20"/>
          <w:szCs w:val="20"/>
        </w:rPr>
        <w:t>Certoma</w:t>
      </w:r>
      <w:proofErr w:type="spellEnd"/>
      <w:r>
        <w:rPr>
          <w:rFonts w:asciiTheme="majorHAnsi" w:hAnsiTheme="majorHAnsi" w:cstheme="majorHAnsi"/>
          <w:sz w:val="20"/>
          <w:szCs w:val="20"/>
        </w:rPr>
        <w:t xml:space="preserve">, University of Turin, Italy </w:t>
      </w:r>
    </w:p>
    <w:p w14:paraId="0BB2FF3D"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0" w:history="1">
        <w:r w:rsidR="00E557B8">
          <w:rPr>
            <w:rStyle w:val="Hyperlink"/>
            <w:rFonts w:cstheme="majorHAnsi"/>
            <w:sz w:val="20"/>
            <w:szCs w:val="20"/>
            <w:shd w:val="clear" w:color="auto" w:fill="FFFFFF"/>
          </w:rPr>
          <w:t>Chiara.Certoma@ugent.be</w:t>
        </w:r>
      </w:hyperlink>
    </w:p>
    <w:p w14:paraId="6CF66D85"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Justyna </w:t>
      </w:r>
      <w:proofErr w:type="spellStart"/>
      <w:r>
        <w:rPr>
          <w:rFonts w:asciiTheme="majorHAnsi" w:hAnsiTheme="majorHAnsi" w:cstheme="majorHAnsi"/>
          <w:sz w:val="20"/>
          <w:szCs w:val="20"/>
        </w:rPr>
        <w:t>Chodkowska-Miszczuk</w:t>
      </w:r>
      <w:proofErr w:type="spellEnd"/>
      <w:r>
        <w:rPr>
          <w:rFonts w:asciiTheme="majorHAnsi" w:hAnsiTheme="majorHAnsi" w:cstheme="majorHAnsi"/>
          <w:sz w:val="20"/>
          <w:szCs w:val="20"/>
        </w:rPr>
        <w:t xml:space="preserve">, Nicolaus Copernicus University in Torun, Poland </w:t>
      </w:r>
    </w:p>
    <w:p w14:paraId="44D48785"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1" w:history="1">
        <w:r w:rsidR="00E557B8">
          <w:rPr>
            <w:rStyle w:val="Hyperlink"/>
            <w:rFonts w:cstheme="majorHAnsi"/>
            <w:sz w:val="20"/>
            <w:szCs w:val="20"/>
            <w:shd w:val="clear" w:color="auto" w:fill="FFFFFF"/>
          </w:rPr>
          <w:t>jchodkow@umk.pl</w:t>
        </w:r>
      </w:hyperlink>
    </w:p>
    <w:p w14:paraId="285FCB11"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Matjaž</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Denac</w:t>
      </w:r>
      <w:proofErr w:type="spellEnd"/>
      <w:r>
        <w:rPr>
          <w:rFonts w:asciiTheme="majorHAnsi" w:hAnsiTheme="majorHAnsi" w:cstheme="majorHAnsi"/>
          <w:sz w:val="20"/>
          <w:szCs w:val="20"/>
        </w:rPr>
        <w:t xml:space="preserve">, University of Maribor, Slovenia </w:t>
      </w:r>
    </w:p>
    <w:p w14:paraId="7DFE052B"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2" w:history="1">
        <w:r w:rsidR="00E557B8">
          <w:rPr>
            <w:rStyle w:val="Hyperlink"/>
            <w:rFonts w:cstheme="majorHAnsi"/>
            <w:sz w:val="20"/>
            <w:szCs w:val="20"/>
            <w:shd w:val="clear" w:color="auto" w:fill="FFFFFF"/>
          </w:rPr>
          <w:t>matjaz.denac@um.si</w:t>
        </w:r>
      </w:hyperlink>
    </w:p>
    <w:p w14:paraId="15193317"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Dušana</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Dokupilová</w:t>
      </w:r>
      <w:proofErr w:type="spellEnd"/>
      <w:r>
        <w:rPr>
          <w:rFonts w:asciiTheme="majorHAnsi" w:hAnsiTheme="majorHAnsi" w:cstheme="majorHAnsi"/>
          <w:sz w:val="20"/>
          <w:szCs w:val="20"/>
        </w:rPr>
        <w:t xml:space="preserve">, CSPS, Slovak Academy of Sciences, Slovakia </w:t>
      </w:r>
    </w:p>
    <w:p w14:paraId="02C9C590"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3" w:history="1">
        <w:r w:rsidR="00E557B8">
          <w:rPr>
            <w:rStyle w:val="Hyperlink"/>
            <w:rFonts w:cstheme="majorHAnsi"/>
            <w:sz w:val="20"/>
            <w:szCs w:val="20"/>
            <w:shd w:val="clear" w:color="auto" w:fill="FFFFFF"/>
          </w:rPr>
          <w:t>dokupilova@gmail.com</w:t>
        </w:r>
      </w:hyperlink>
    </w:p>
    <w:p w14:paraId="11ACCE60"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Marina </w:t>
      </w:r>
      <w:proofErr w:type="spellStart"/>
      <w:r>
        <w:rPr>
          <w:rFonts w:asciiTheme="majorHAnsi" w:hAnsiTheme="majorHAnsi" w:cstheme="majorHAnsi"/>
          <w:sz w:val="20"/>
          <w:szCs w:val="20"/>
        </w:rPr>
        <w:t>Frolova</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Ignatieva</w:t>
      </w:r>
      <w:proofErr w:type="spellEnd"/>
      <w:r>
        <w:rPr>
          <w:rFonts w:asciiTheme="majorHAnsi" w:hAnsiTheme="majorHAnsi" w:cstheme="majorHAnsi"/>
          <w:sz w:val="20"/>
          <w:szCs w:val="20"/>
        </w:rPr>
        <w:t xml:space="preserve">, University of Granada, Spain </w:t>
      </w:r>
    </w:p>
    <w:p w14:paraId="2D760109"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4" w:history="1">
        <w:r w:rsidR="00E557B8">
          <w:rPr>
            <w:rStyle w:val="Hyperlink"/>
            <w:rFonts w:cstheme="majorHAnsi"/>
            <w:sz w:val="20"/>
            <w:szCs w:val="20"/>
            <w:shd w:val="clear" w:color="auto" w:fill="FFFFFF"/>
          </w:rPr>
          <w:t>mfrolova@ugr.es</w:t>
        </w:r>
      </w:hyperlink>
    </w:p>
    <w:p w14:paraId="23127DAE"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Daniel </w:t>
      </w:r>
      <w:proofErr w:type="spellStart"/>
      <w:r>
        <w:rPr>
          <w:rFonts w:asciiTheme="majorHAnsi" w:hAnsiTheme="majorHAnsi" w:cstheme="majorHAnsi"/>
          <w:sz w:val="20"/>
          <w:szCs w:val="20"/>
        </w:rPr>
        <w:t>Gabaldón</w:t>
      </w:r>
      <w:proofErr w:type="spellEnd"/>
      <w:r>
        <w:rPr>
          <w:rFonts w:asciiTheme="majorHAnsi" w:hAnsiTheme="majorHAnsi" w:cstheme="majorHAnsi"/>
          <w:sz w:val="20"/>
          <w:szCs w:val="20"/>
        </w:rPr>
        <w:t xml:space="preserve">-Estevan, University of Valencia, Spain </w:t>
      </w:r>
    </w:p>
    <w:p w14:paraId="176C33A9"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5" w:history="1">
        <w:r w:rsidR="00E557B8">
          <w:rPr>
            <w:rStyle w:val="Hyperlink"/>
            <w:rFonts w:cstheme="majorHAnsi"/>
            <w:sz w:val="20"/>
            <w:szCs w:val="20"/>
            <w:shd w:val="clear" w:color="auto" w:fill="FFFFFF"/>
          </w:rPr>
          <w:t>Daniel.Gabaldon@uv.es</w:t>
        </w:r>
      </w:hyperlink>
    </w:p>
    <w:p w14:paraId="2D069DC2"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lastRenderedPageBreak/>
        <w:t xml:space="preserve">Ana Horta, University of Lisbon, Institute of Social Sciences, Portugal </w:t>
      </w:r>
    </w:p>
    <w:p w14:paraId="71DEDA44"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6" w:history="1">
        <w:r w:rsidR="00E557B8">
          <w:rPr>
            <w:rStyle w:val="Hyperlink"/>
            <w:rFonts w:cstheme="majorHAnsi"/>
            <w:sz w:val="20"/>
            <w:szCs w:val="20"/>
            <w:shd w:val="clear" w:color="auto" w:fill="FFFFFF"/>
          </w:rPr>
          <w:t>ana.horta@ics.ulisboa.pt</w:t>
        </w:r>
      </w:hyperlink>
    </w:p>
    <w:p w14:paraId="0D6844CA"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Peter </w:t>
      </w:r>
      <w:proofErr w:type="spellStart"/>
      <w:r>
        <w:rPr>
          <w:rFonts w:asciiTheme="majorHAnsi" w:hAnsiTheme="majorHAnsi" w:cstheme="majorHAnsi"/>
          <w:sz w:val="20"/>
          <w:szCs w:val="20"/>
        </w:rPr>
        <w:t>Karnøe</w:t>
      </w:r>
      <w:proofErr w:type="spellEnd"/>
      <w:r>
        <w:rPr>
          <w:rFonts w:asciiTheme="majorHAnsi" w:hAnsiTheme="majorHAnsi" w:cstheme="majorHAnsi"/>
          <w:sz w:val="20"/>
          <w:szCs w:val="20"/>
        </w:rPr>
        <w:t xml:space="preserve">, Aalborg University, Denmark </w:t>
      </w:r>
    </w:p>
    <w:p w14:paraId="7423A404"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7" w:history="1">
        <w:r w:rsidR="00E557B8">
          <w:rPr>
            <w:rStyle w:val="Hyperlink"/>
            <w:rFonts w:cstheme="majorHAnsi"/>
            <w:sz w:val="20"/>
            <w:szCs w:val="20"/>
            <w:shd w:val="clear" w:color="auto" w:fill="FFFFFF"/>
          </w:rPr>
          <w:t>karnoe@plan.aau.dk</w:t>
        </w:r>
      </w:hyperlink>
    </w:p>
    <w:p w14:paraId="165814DB"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Johan </w:t>
      </w:r>
      <w:proofErr w:type="spellStart"/>
      <w:r>
        <w:rPr>
          <w:rFonts w:asciiTheme="majorHAnsi" w:hAnsiTheme="majorHAnsi" w:cstheme="majorHAnsi"/>
          <w:sz w:val="20"/>
          <w:szCs w:val="20"/>
        </w:rPr>
        <w:t>Lilliestam</w:t>
      </w:r>
      <w:proofErr w:type="spellEnd"/>
      <w:r>
        <w:rPr>
          <w:rFonts w:asciiTheme="majorHAnsi" w:hAnsiTheme="majorHAnsi" w:cstheme="majorHAnsi"/>
          <w:sz w:val="20"/>
          <w:szCs w:val="20"/>
        </w:rPr>
        <w:t xml:space="preserve">, Institute for Advanced Sustainability Studies Potsdam, Germany </w:t>
      </w:r>
    </w:p>
    <w:p w14:paraId="4C24E282"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8" w:history="1">
        <w:r w:rsidR="00E557B8">
          <w:rPr>
            <w:rStyle w:val="Hyperlink"/>
            <w:rFonts w:cstheme="majorHAnsi"/>
            <w:sz w:val="20"/>
            <w:szCs w:val="20"/>
            <w:shd w:val="clear" w:color="auto" w:fill="FFFFFF"/>
          </w:rPr>
          <w:t>Johan.Lilliestam@iass-potsdam.de</w:t>
        </w:r>
      </w:hyperlink>
    </w:p>
    <w:p w14:paraId="3E1283F9"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Derk</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Loorbach</w:t>
      </w:r>
      <w:proofErr w:type="spellEnd"/>
      <w:r>
        <w:rPr>
          <w:rFonts w:asciiTheme="majorHAnsi" w:hAnsiTheme="majorHAnsi" w:cstheme="majorHAnsi"/>
          <w:sz w:val="20"/>
          <w:szCs w:val="20"/>
        </w:rPr>
        <w:t xml:space="preserve">, Erasmus University Rotterdam, Dutch Research Institute for Transitions (DRIFT), The Netherlands </w:t>
      </w:r>
    </w:p>
    <w:p w14:paraId="675DACC3"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29" w:history="1">
        <w:r w:rsidR="00E557B8">
          <w:rPr>
            <w:rStyle w:val="Hyperlink"/>
            <w:rFonts w:cstheme="majorHAnsi"/>
            <w:sz w:val="20"/>
            <w:szCs w:val="20"/>
            <w:shd w:val="clear" w:color="auto" w:fill="FFFFFF"/>
          </w:rPr>
          <w:t>loorbach@drift.eur.nl</w:t>
        </w:r>
      </w:hyperlink>
    </w:p>
    <w:p w14:paraId="0FB9B5B8"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Merethe</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Dotterud</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Leiren</w:t>
      </w:r>
      <w:proofErr w:type="spellEnd"/>
      <w:r>
        <w:rPr>
          <w:rFonts w:asciiTheme="majorHAnsi" w:hAnsiTheme="majorHAnsi" w:cstheme="majorHAnsi"/>
          <w:sz w:val="20"/>
          <w:szCs w:val="20"/>
        </w:rPr>
        <w:t xml:space="preserve">, CICERO - Center for International Climate Research, Norway </w:t>
      </w:r>
    </w:p>
    <w:p w14:paraId="627D1781"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0" w:history="1">
        <w:r w:rsidR="00E557B8">
          <w:rPr>
            <w:rStyle w:val="Hyperlink"/>
            <w:rFonts w:cstheme="majorHAnsi"/>
            <w:sz w:val="20"/>
            <w:szCs w:val="20"/>
            <w:shd w:val="clear" w:color="auto" w:fill="FFFFFF"/>
          </w:rPr>
          <w:t>merethe.leiren@cicero.oslo.no</w:t>
        </w:r>
      </w:hyperlink>
    </w:p>
    <w:p w14:paraId="73FB8A86" w14:textId="77777777" w:rsidR="00E557B8" w:rsidRDefault="00E557B8" w:rsidP="00E557B8">
      <w:pPr>
        <w:pStyle w:val="NoSpacing"/>
        <w:rPr>
          <w:rFonts w:asciiTheme="majorHAnsi" w:hAnsiTheme="majorHAnsi" w:cstheme="majorHAnsi"/>
          <w:sz w:val="20"/>
          <w:szCs w:val="20"/>
          <w:lang w:val="de-DE"/>
        </w:rPr>
      </w:pPr>
      <w:r>
        <w:rPr>
          <w:rFonts w:asciiTheme="majorHAnsi" w:hAnsiTheme="majorHAnsi" w:cstheme="majorHAnsi"/>
          <w:sz w:val="20"/>
          <w:szCs w:val="20"/>
          <w:lang w:val="de-DE"/>
        </w:rPr>
        <w:t>Susanne Mühlemeier, Verband Schweizerischer Elektrizitätsunternehmen, Switzerland</w:t>
      </w:r>
    </w:p>
    <w:p w14:paraId="13FE2EA5"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1" w:history="1">
        <w:r w:rsidR="00E557B8">
          <w:rPr>
            <w:rStyle w:val="Hyperlink"/>
            <w:rFonts w:cstheme="majorHAnsi"/>
            <w:sz w:val="20"/>
            <w:szCs w:val="20"/>
            <w:shd w:val="clear" w:color="auto" w:fill="FFFFFF"/>
          </w:rPr>
          <w:t>suse.muehlemeier@mailbox.org</w:t>
        </w:r>
      </w:hyperlink>
    </w:p>
    <w:p w14:paraId="19501C14" w14:textId="77777777" w:rsidR="00E557B8" w:rsidRDefault="00E557B8" w:rsidP="00E557B8">
      <w:pPr>
        <w:pStyle w:val="NoSpacing"/>
        <w:rPr>
          <w:rFonts w:asciiTheme="majorHAnsi" w:hAnsiTheme="majorHAnsi" w:cstheme="majorHAnsi"/>
          <w:sz w:val="20"/>
          <w:szCs w:val="20"/>
          <w:lang w:val="fr-FR"/>
        </w:rPr>
      </w:pPr>
      <w:r>
        <w:rPr>
          <w:rFonts w:asciiTheme="majorHAnsi" w:hAnsiTheme="majorHAnsi" w:cstheme="majorHAnsi"/>
          <w:sz w:val="20"/>
          <w:szCs w:val="20"/>
          <w:lang w:val="fr-FR"/>
        </w:rPr>
        <w:t xml:space="preserve">Sophie </w:t>
      </w:r>
      <w:proofErr w:type="spellStart"/>
      <w:r>
        <w:rPr>
          <w:rFonts w:asciiTheme="majorHAnsi" w:hAnsiTheme="majorHAnsi" w:cstheme="majorHAnsi"/>
          <w:sz w:val="20"/>
          <w:szCs w:val="20"/>
          <w:lang w:val="fr-FR"/>
        </w:rPr>
        <w:t>Nemoz</w:t>
      </w:r>
      <w:proofErr w:type="spellEnd"/>
      <w:r>
        <w:rPr>
          <w:rFonts w:asciiTheme="majorHAnsi" w:hAnsiTheme="majorHAnsi" w:cstheme="majorHAnsi"/>
          <w:sz w:val="20"/>
          <w:szCs w:val="20"/>
          <w:lang w:val="fr-FR"/>
        </w:rPr>
        <w:t xml:space="preserve">, </w:t>
      </w:r>
      <w:proofErr w:type="spellStart"/>
      <w:r>
        <w:rPr>
          <w:rFonts w:asciiTheme="majorHAnsi" w:hAnsiTheme="majorHAnsi" w:cstheme="majorHAnsi"/>
          <w:sz w:val="20"/>
          <w:szCs w:val="20"/>
          <w:lang w:val="fr-FR"/>
        </w:rPr>
        <w:t>University</w:t>
      </w:r>
      <w:proofErr w:type="spellEnd"/>
      <w:r>
        <w:rPr>
          <w:rFonts w:asciiTheme="majorHAnsi" w:hAnsiTheme="majorHAnsi" w:cstheme="majorHAnsi"/>
          <w:sz w:val="20"/>
          <w:szCs w:val="20"/>
          <w:lang w:val="fr-FR"/>
        </w:rPr>
        <w:t xml:space="preserve"> of Bourgogne Franche-Comté, France </w:t>
      </w:r>
    </w:p>
    <w:p w14:paraId="3151DE38"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2" w:history="1">
        <w:r w:rsidR="00E557B8">
          <w:rPr>
            <w:rStyle w:val="Hyperlink"/>
            <w:rFonts w:cstheme="majorHAnsi"/>
            <w:sz w:val="20"/>
            <w:szCs w:val="20"/>
            <w:shd w:val="clear" w:color="auto" w:fill="FFFFFF"/>
          </w:rPr>
          <w:t>sophie.nemoz@univ-fcomte.fr</w:t>
        </w:r>
      </w:hyperlink>
    </w:p>
    <w:p w14:paraId="2CC6D19A" w14:textId="77777777" w:rsidR="00E557B8" w:rsidRDefault="00E557B8" w:rsidP="00E557B8">
      <w:pPr>
        <w:pStyle w:val="NoSpacing"/>
        <w:rPr>
          <w:rFonts w:asciiTheme="majorHAnsi" w:hAnsiTheme="majorHAnsi" w:cstheme="majorHAnsi"/>
          <w:sz w:val="20"/>
          <w:szCs w:val="20"/>
          <w:lang w:val="fr-FR"/>
        </w:rPr>
      </w:pPr>
      <w:proofErr w:type="spellStart"/>
      <w:r>
        <w:rPr>
          <w:rFonts w:asciiTheme="majorHAnsi" w:hAnsiTheme="majorHAnsi" w:cstheme="majorHAnsi"/>
          <w:sz w:val="20"/>
          <w:szCs w:val="20"/>
          <w:lang w:val="fr-FR"/>
        </w:rPr>
        <w:t>Måns</w:t>
      </w:r>
      <w:proofErr w:type="spellEnd"/>
      <w:r>
        <w:rPr>
          <w:rFonts w:asciiTheme="majorHAnsi" w:hAnsiTheme="majorHAnsi" w:cstheme="majorHAnsi"/>
          <w:sz w:val="20"/>
          <w:szCs w:val="20"/>
          <w:lang w:val="fr-FR"/>
        </w:rPr>
        <w:t xml:space="preserve"> Nilsson, Stockholm </w:t>
      </w:r>
      <w:proofErr w:type="spellStart"/>
      <w:r>
        <w:rPr>
          <w:rFonts w:asciiTheme="majorHAnsi" w:hAnsiTheme="majorHAnsi" w:cstheme="majorHAnsi"/>
          <w:sz w:val="20"/>
          <w:szCs w:val="20"/>
          <w:lang w:val="fr-FR"/>
        </w:rPr>
        <w:t>Environment</w:t>
      </w:r>
      <w:proofErr w:type="spellEnd"/>
      <w:r>
        <w:rPr>
          <w:rFonts w:asciiTheme="majorHAnsi" w:hAnsiTheme="majorHAnsi" w:cstheme="majorHAnsi"/>
          <w:sz w:val="20"/>
          <w:szCs w:val="20"/>
          <w:lang w:val="fr-FR"/>
        </w:rPr>
        <w:t xml:space="preserve"> Institute, </w:t>
      </w:r>
      <w:proofErr w:type="spellStart"/>
      <w:r>
        <w:rPr>
          <w:rFonts w:asciiTheme="majorHAnsi" w:hAnsiTheme="majorHAnsi" w:cstheme="majorHAnsi"/>
          <w:sz w:val="20"/>
          <w:szCs w:val="20"/>
          <w:lang w:val="fr-FR"/>
        </w:rPr>
        <w:t>Sweden</w:t>
      </w:r>
      <w:proofErr w:type="spellEnd"/>
      <w:r>
        <w:rPr>
          <w:rFonts w:asciiTheme="majorHAnsi" w:hAnsiTheme="majorHAnsi" w:cstheme="majorHAnsi"/>
          <w:sz w:val="20"/>
          <w:szCs w:val="20"/>
          <w:lang w:val="fr-FR"/>
        </w:rPr>
        <w:t xml:space="preserve"> </w:t>
      </w:r>
    </w:p>
    <w:p w14:paraId="6263D0D1"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3" w:history="1">
        <w:r w:rsidR="00E557B8">
          <w:rPr>
            <w:rStyle w:val="Hyperlink"/>
            <w:rFonts w:cstheme="majorHAnsi"/>
            <w:sz w:val="20"/>
            <w:szCs w:val="20"/>
            <w:shd w:val="clear" w:color="auto" w:fill="FFFFFF"/>
          </w:rPr>
          <w:t>mans.nilsson@sei.org</w:t>
        </w:r>
      </w:hyperlink>
    </w:p>
    <w:p w14:paraId="2A4ED3E5" w14:textId="77777777" w:rsidR="00E557B8" w:rsidRDefault="00E557B8" w:rsidP="00E557B8">
      <w:pPr>
        <w:pStyle w:val="NoSpacing"/>
        <w:rPr>
          <w:rFonts w:asciiTheme="majorHAnsi" w:hAnsiTheme="majorHAnsi" w:cstheme="majorHAnsi"/>
          <w:sz w:val="20"/>
          <w:szCs w:val="20"/>
          <w:lang w:val="fr-FR"/>
        </w:rPr>
      </w:pPr>
      <w:r>
        <w:rPr>
          <w:rFonts w:asciiTheme="majorHAnsi" w:hAnsiTheme="majorHAnsi" w:cstheme="majorHAnsi"/>
          <w:sz w:val="20"/>
          <w:szCs w:val="20"/>
          <w:lang w:val="fr-FR"/>
        </w:rPr>
        <w:t xml:space="preserve">Jan </w:t>
      </w:r>
      <w:proofErr w:type="spellStart"/>
      <w:r>
        <w:rPr>
          <w:rFonts w:asciiTheme="majorHAnsi" w:hAnsiTheme="majorHAnsi" w:cstheme="majorHAnsi"/>
          <w:sz w:val="20"/>
          <w:szCs w:val="20"/>
          <w:lang w:val="fr-FR"/>
        </w:rPr>
        <w:t>Osička</w:t>
      </w:r>
      <w:proofErr w:type="spellEnd"/>
      <w:r>
        <w:rPr>
          <w:rFonts w:asciiTheme="majorHAnsi" w:hAnsiTheme="majorHAnsi" w:cstheme="majorHAnsi"/>
          <w:sz w:val="20"/>
          <w:szCs w:val="20"/>
          <w:lang w:val="fr-FR"/>
        </w:rPr>
        <w:t xml:space="preserve">, Masaryk </w:t>
      </w:r>
      <w:proofErr w:type="spellStart"/>
      <w:r>
        <w:rPr>
          <w:rFonts w:asciiTheme="majorHAnsi" w:hAnsiTheme="majorHAnsi" w:cstheme="majorHAnsi"/>
          <w:sz w:val="20"/>
          <w:szCs w:val="20"/>
          <w:lang w:val="fr-FR"/>
        </w:rPr>
        <w:t>University</w:t>
      </w:r>
      <w:proofErr w:type="spellEnd"/>
      <w:r>
        <w:rPr>
          <w:rFonts w:asciiTheme="majorHAnsi" w:hAnsiTheme="majorHAnsi" w:cstheme="majorHAnsi"/>
          <w:sz w:val="20"/>
          <w:szCs w:val="20"/>
          <w:lang w:val="fr-FR"/>
        </w:rPr>
        <w:t xml:space="preserve">, </w:t>
      </w:r>
      <w:proofErr w:type="spellStart"/>
      <w:r>
        <w:rPr>
          <w:rFonts w:asciiTheme="majorHAnsi" w:hAnsiTheme="majorHAnsi" w:cstheme="majorHAnsi"/>
          <w:sz w:val="20"/>
          <w:szCs w:val="20"/>
          <w:lang w:val="fr-FR"/>
        </w:rPr>
        <w:t>Czech</w:t>
      </w:r>
      <w:proofErr w:type="spellEnd"/>
      <w:r>
        <w:rPr>
          <w:rFonts w:asciiTheme="majorHAnsi" w:hAnsiTheme="majorHAnsi" w:cstheme="majorHAnsi"/>
          <w:sz w:val="20"/>
          <w:szCs w:val="20"/>
          <w:lang w:val="fr-FR"/>
        </w:rPr>
        <w:t xml:space="preserve"> </w:t>
      </w:r>
      <w:proofErr w:type="spellStart"/>
      <w:r>
        <w:rPr>
          <w:rFonts w:asciiTheme="majorHAnsi" w:hAnsiTheme="majorHAnsi" w:cstheme="majorHAnsi"/>
          <w:sz w:val="20"/>
          <w:szCs w:val="20"/>
          <w:lang w:val="fr-FR"/>
        </w:rPr>
        <w:t>Republic</w:t>
      </w:r>
      <w:proofErr w:type="spellEnd"/>
      <w:r>
        <w:rPr>
          <w:rFonts w:asciiTheme="majorHAnsi" w:hAnsiTheme="majorHAnsi" w:cstheme="majorHAnsi"/>
          <w:sz w:val="20"/>
          <w:szCs w:val="20"/>
          <w:lang w:val="fr-FR"/>
        </w:rPr>
        <w:t xml:space="preserve"> </w:t>
      </w:r>
    </w:p>
    <w:p w14:paraId="2D23B63C"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4" w:history="1">
        <w:r w:rsidR="00E557B8">
          <w:rPr>
            <w:rStyle w:val="Hyperlink"/>
            <w:rFonts w:cstheme="majorHAnsi"/>
            <w:sz w:val="20"/>
            <w:szCs w:val="20"/>
            <w:shd w:val="clear" w:color="auto" w:fill="FFFFFF"/>
          </w:rPr>
          <w:t>osicka@mail.muni.cz</w:t>
        </w:r>
      </w:hyperlink>
    </w:p>
    <w:p w14:paraId="4E12DE8F"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Louiza</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Papamikrouli</w:t>
      </w:r>
      <w:proofErr w:type="spellEnd"/>
      <w:r>
        <w:rPr>
          <w:rFonts w:asciiTheme="majorHAnsi" w:hAnsiTheme="majorHAnsi" w:cstheme="majorHAnsi"/>
          <w:sz w:val="20"/>
          <w:szCs w:val="20"/>
        </w:rPr>
        <w:t xml:space="preserve">, General Secretariat for Research and Technology, Greece </w:t>
      </w:r>
    </w:p>
    <w:p w14:paraId="44F0E7B8"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5" w:history="1">
        <w:r w:rsidR="00E557B8">
          <w:rPr>
            <w:rStyle w:val="Hyperlink"/>
            <w:rFonts w:cstheme="majorHAnsi"/>
            <w:sz w:val="20"/>
            <w:szCs w:val="20"/>
            <w:shd w:val="clear" w:color="auto" w:fill="FFFFFF"/>
          </w:rPr>
          <w:t>lpapamik@gmail.com</w:t>
        </w:r>
      </w:hyperlink>
    </w:p>
    <w:p w14:paraId="68F65A87" w14:textId="77777777" w:rsidR="00E557B8" w:rsidRDefault="00E557B8" w:rsidP="00E557B8">
      <w:pPr>
        <w:pStyle w:val="NoSpacing"/>
        <w:rPr>
          <w:rFonts w:asciiTheme="majorHAnsi" w:hAnsiTheme="majorHAnsi" w:cstheme="majorHAnsi"/>
          <w:sz w:val="20"/>
          <w:szCs w:val="20"/>
          <w:lang w:val="it-IT"/>
        </w:rPr>
      </w:pPr>
      <w:r>
        <w:rPr>
          <w:rFonts w:asciiTheme="majorHAnsi" w:hAnsiTheme="majorHAnsi" w:cstheme="majorHAnsi"/>
          <w:sz w:val="20"/>
          <w:szCs w:val="20"/>
          <w:lang w:val="it-IT"/>
        </w:rPr>
        <w:t xml:space="preserve">Luigi Pellizioni, Università di Pisa, Italy </w:t>
      </w:r>
    </w:p>
    <w:p w14:paraId="4DFBE155"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6" w:history="1">
        <w:r w:rsidR="00E557B8">
          <w:rPr>
            <w:rStyle w:val="Hyperlink"/>
            <w:rFonts w:cstheme="majorHAnsi"/>
            <w:sz w:val="20"/>
            <w:szCs w:val="20"/>
            <w:shd w:val="clear" w:color="auto" w:fill="FFFFFF"/>
          </w:rPr>
          <w:t>luigi.pellizzoni@unipi.it</w:t>
        </w:r>
      </w:hyperlink>
    </w:p>
    <w:p w14:paraId="5300501F"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Florian </w:t>
      </w:r>
      <w:proofErr w:type="spellStart"/>
      <w:r>
        <w:rPr>
          <w:rFonts w:asciiTheme="majorHAnsi" w:hAnsiTheme="majorHAnsi" w:cstheme="majorHAnsi"/>
          <w:sz w:val="20"/>
          <w:szCs w:val="20"/>
        </w:rPr>
        <w:t>Rabitz</w:t>
      </w:r>
      <w:proofErr w:type="spellEnd"/>
      <w:r>
        <w:rPr>
          <w:rFonts w:asciiTheme="majorHAnsi" w:hAnsiTheme="majorHAnsi" w:cstheme="majorHAnsi"/>
          <w:sz w:val="20"/>
          <w:szCs w:val="20"/>
        </w:rPr>
        <w:t xml:space="preserve">, Kaunas University of Technology, Lithuania </w:t>
      </w:r>
    </w:p>
    <w:p w14:paraId="4E0E91B9"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7" w:history="1">
        <w:r w:rsidR="00E557B8">
          <w:rPr>
            <w:rStyle w:val="Hyperlink"/>
            <w:rFonts w:cstheme="majorHAnsi"/>
            <w:sz w:val="20"/>
            <w:szCs w:val="20"/>
            <w:shd w:val="clear" w:color="auto" w:fill="FFFFFF"/>
          </w:rPr>
          <w:t>florian.rabitz@ktu.lt</w:t>
        </w:r>
      </w:hyperlink>
    </w:p>
    <w:p w14:paraId="1FF94598"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Siddharth Sareen, University of Stavanger, Norway </w:t>
      </w:r>
    </w:p>
    <w:p w14:paraId="38EF9476"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8" w:history="1">
        <w:r w:rsidR="00E557B8">
          <w:rPr>
            <w:rStyle w:val="Hyperlink"/>
            <w:rFonts w:cstheme="majorHAnsi"/>
            <w:sz w:val="20"/>
            <w:szCs w:val="20"/>
            <w:shd w:val="clear" w:color="auto" w:fill="FFFFFF"/>
          </w:rPr>
          <w:t>Siddharth.Sareen@uis.no</w:t>
        </w:r>
      </w:hyperlink>
    </w:p>
    <w:p w14:paraId="5A1F4E34" w14:textId="77777777" w:rsidR="00E557B8" w:rsidRDefault="00E557B8" w:rsidP="00E557B8">
      <w:pPr>
        <w:pStyle w:val="NoSpacing"/>
        <w:rPr>
          <w:rFonts w:asciiTheme="majorHAnsi" w:hAnsiTheme="majorHAnsi" w:cstheme="majorHAnsi"/>
          <w:sz w:val="20"/>
          <w:szCs w:val="20"/>
          <w:lang w:val="it-IT"/>
        </w:rPr>
      </w:pPr>
      <w:r>
        <w:rPr>
          <w:rFonts w:asciiTheme="majorHAnsi" w:hAnsiTheme="majorHAnsi" w:cstheme="majorHAnsi"/>
          <w:sz w:val="20"/>
          <w:szCs w:val="20"/>
          <w:lang w:val="it-IT"/>
        </w:rPr>
        <w:t xml:space="preserve">Mauro Sarrica, Sapienza University of Rome, Italy </w:t>
      </w:r>
    </w:p>
    <w:p w14:paraId="7E080AD6"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39" w:history="1">
        <w:r w:rsidR="00E557B8">
          <w:rPr>
            <w:rStyle w:val="Hyperlink"/>
            <w:rFonts w:cstheme="majorHAnsi"/>
            <w:sz w:val="20"/>
            <w:szCs w:val="20"/>
            <w:shd w:val="clear" w:color="auto" w:fill="FFFFFF"/>
          </w:rPr>
          <w:t>mauro.sarrica@uniroma1.it</w:t>
        </w:r>
      </w:hyperlink>
    </w:p>
    <w:p w14:paraId="1594ADCE"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Gill </w:t>
      </w:r>
      <w:proofErr w:type="spellStart"/>
      <w:r>
        <w:rPr>
          <w:rFonts w:asciiTheme="majorHAnsi" w:hAnsiTheme="majorHAnsi" w:cstheme="majorHAnsi"/>
          <w:sz w:val="20"/>
          <w:szCs w:val="20"/>
        </w:rPr>
        <w:t>Seyfang</w:t>
      </w:r>
      <w:proofErr w:type="spellEnd"/>
      <w:r>
        <w:rPr>
          <w:rFonts w:asciiTheme="majorHAnsi" w:hAnsiTheme="majorHAnsi" w:cstheme="majorHAnsi"/>
          <w:sz w:val="20"/>
          <w:szCs w:val="20"/>
        </w:rPr>
        <w:t xml:space="preserve">, University of East Anglia, UK </w:t>
      </w:r>
    </w:p>
    <w:p w14:paraId="03DC6745"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40" w:history="1">
        <w:r w:rsidR="00E557B8">
          <w:rPr>
            <w:rStyle w:val="Hyperlink"/>
            <w:rFonts w:cstheme="majorHAnsi"/>
            <w:sz w:val="20"/>
            <w:szCs w:val="20"/>
            <w:shd w:val="clear" w:color="auto" w:fill="FFFFFF"/>
          </w:rPr>
          <w:t>G.Seyfang@uea.ac.uk</w:t>
        </w:r>
      </w:hyperlink>
    </w:p>
    <w:p w14:paraId="397274B8"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Benjamin </w:t>
      </w:r>
      <w:proofErr w:type="spellStart"/>
      <w:r>
        <w:rPr>
          <w:rFonts w:asciiTheme="majorHAnsi" w:hAnsiTheme="majorHAnsi" w:cstheme="majorHAnsi"/>
          <w:sz w:val="20"/>
          <w:szCs w:val="20"/>
        </w:rPr>
        <w:t>Sovacool</w:t>
      </w:r>
      <w:proofErr w:type="spellEnd"/>
      <w:r>
        <w:rPr>
          <w:rFonts w:asciiTheme="majorHAnsi" w:hAnsiTheme="majorHAnsi" w:cstheme="majorHAnsi"/>
          <w:sz w:val="20"/>
          <w:szCs w:val="20"/>
        </w:rPr>
        <w:t xml:space="preserve">, University of Sussex, UK and University of Aarhus, Denmark </w:t>
      </w:r>
    </w:p>
    <w:p w14:paraId="76F48896"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41" w:history="1">
        <w:r w:rsidR="00E557B8">
          <w:rPr>
            <w:rStyle w:val="Hyperlink"/>
            <w:rFonts w:cstheme="majorHAnsi"/>
            <w:sz w:val="20"/>
            <w:szCs w:val="20"/>
            <w:shd w:val="clear" w:color="auto" w:fill="FFFFFF"/>
          </w:rPr>
          <w:t>B.Sovacool@sussex.ac.uk</w:t>
        </w:r>
      </w:hyperlink>
    </w:p>
    <w:p w14:paraId="1E28E937" w14:textId="77777777" w:rsidR="00E557B8" w:rsidRDefault="00E557B8" w:rsidP="00E557B8">
      <w:pPr>
        <w:pStyle w:val="NoSpacing"/>
        <w:rPr>
          <w:rFonts w:asciiTheme="majorHAnsi" w:hAnsiTheme="majorHAnsi" w:cstheme="majorHAnsi"/>
          <w:sz w:val="20"/>
          <w:szCs w:val="20"/>
        </w:rPr>
      </w:pPr>
      <w:proofErr w:type="spellStart"/>
      <w:r>
        <w:rPr>
          <w:rFonts w:asciiTheme="majorHAnsi" w:hAnsiTheme="majorHAnsi" w:cstheme="majorHAnsi"/>
          <w:sz w:val="20"/>
          <w:szCs w:val="20"/>
        </w:rPr>
        <w:t>Audrone</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Telesiene</w:t>
      </w:r>
      <w:proofErr w:type="spellEnd"/>
      <w:r>
        <w:rPr>
          <w:rFonts w:asciiTheme="majorHAnsi" w:hAnsiTheme="majorHAnsi" w:cstheme="majorHAnsi"/>
          <w:sz w:val="20"/>
          <w:szCs w:val="20"/>
        </w:rPr>
        <w:t xml:space="preserve">, Kaunas University of Technology, Lithuania </w:t>
      </w:r>
    </w:p>
    <w:p w14:paraId="2287AD3D"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42" w:history="1">
        <w:r w:rsidR="00E557B8">
          <w:rPr>
            <w:rStyle w:val="Hyperlink"/>
            <w:rFonts w:cstheme="majorHAnsi"/>
            <w:sz w:val="20"/>
            <w:szCs w:val="20"/>
            <w:shd w:val="clear" w:color="auto" w:fill="FFFFFF"/>
          </w:rPr>
          <w:t>audrone.telesiene@ktu.lt</w:t>
        </w:r>
      </w:hyperlink>
    </w:p>
    <w:p w14:paraId="4A0DB0DC" w14:textId="77777777" w:rsidR="00E557B8" w:rsidRDefault="00E557B8" w:rsidP="00E557B8">
      <w:pPr>
        <w:pStyle w:val="NoSpacing"/>
        <w:rPr>
          <w:rFonts w:asciiTheme="majorHAnsi" w:hAnsiTheme="majorHAnsi" w:cstheme="majorHAnsi"/>
          <w:sz w:val="20"/>
          <w:szCs w:val="20"/>
        </w:rPr>
      </w:pPr>
      <w:r>
        <w:rPr>
          <w:rFonts w:asciiTheme="majorHAnsi" w:hAnsiTheme="majorHAnsi" w:cstheme="majorHAnsi"/>
          <w:sz w:val="20"/>
          <w:szCs w:val="20"/>
        </w:rPr>
        <w:t xml:space="preserve">Veronika </w:t>
      </w:r>
      <w:proofErr w:type="spellStart"/>
      <w:r>
        <w:rPr>
          <w:rFonts w:asciiTheme="majorHAnsi" w:hAnsiTheme="majorHAnsi" w:cstheme="majorHAnsi"/>
          <w:sz w:val="20"/>
          <w:szCs w:val="20"/>
        </w:rPr>
        <w:t>Zapletalova</w:t>
      </w:r>
      <w:proofErr w:type="spellEnd"/>
      <w:r>
        <w:rPr>
          <w:rFonts w:asciiTheme="majorHAnsi" w:hAnsiTheme="majorHAnsi" w:cstheme="majorHAnsi"/>
          <w:sz w:val="20"/>
          <w:szCs w:val="20"/>
        </w:rPr>
        <w:t>, Masaryk University, Czech Republic</w:t>
      </w:r>
    </w:p>
    <w:p w14:paraId="0A46CE81" w14:textId="77777777" w:rsidR="00E557B8" w:rsidRDefault="00287C42" w:rsidP="00E557B8">
      <w:pPr>
        <w:pStyle w:val="NoSpacing"/>
        <w:rPr>
          <w:rFonts w:asciiTheme="majorHAnsi" w:hAnsiTheme="majorHAnsi" w:cstheme="majorHAnsi"/>
          <w:color w:val="222222"/>
          <w:sz w:val="20"/>
          <w:szCs w:val="20"/>
          <w:shd w:val="clear" w:color="auto" w:fill="FFFFFF"/>
        </w:rPr>
      </w:pPr>
      <w:hyperlink r:id="rId43" w:history="1">
        <w:r w:rsidR="00E557B8">
          <w:rPr>
            <w:rStyle w:val="Hyperlink"/>
            <w:rFonts w:cstheme="majorHAnsi"/>
            <w:sz w:val="20"/>
            <w:szCs w:val="20"/>
            <w:shd w:val="clear" w:color="auto" w:fill="FFFFFF"/>
          </w:rPr>
          <w:t>zapletalova@mail.muni.cz</w:t>
        </w:r>
      </w:hyperlink>
    </w:p>
    <w:p w14:paraId="596CD186" w14:textId="77777777" w:rsidR="00E557B8" w:rsidRDefault="00E557B8" w:rsidP="00E557B8">
      <w:pPr>
        <w:shd w:val="clear" w:color="auto" w:fill="FFFFFF"/>
        <w:spacing w:after="0" w:line="240" w:lineRule="auto"/>
        <w:jc w:val="left"/>
        <w:rPr>
          <w:rFonts w:asciiTheme="majorHAnsi" w:hAnsiTheme="majorHAnsi" w:cstheme="majorHAnsi"/>
          <w:sz w:val="20"/>
          <w:szCs w:val="20"/>
        </w:rPr>
      </w:pPr>
      <w:r>
        <w:rPr>
          <w:rFonts w:asciiTheme="majorHAnsi" w:hAnsiTheme="majorHAnsi" w:cstheme="majorHAnsi"/>
          <w:sz w:val="20"/>
          <w:szCs w:val="20"/>
        </w:rPr>
        <w:t>Timo von Wirth, Dutch Research Institute for Transitions (DRIFT), Erasmus University Rotterdam, Rotterdam, the Netherlands; Wuppertal Institute for Climate, Environment, and Energy, Wuppertal, Germany</w:t>
      </w:r>
    </w:p>
    <w:p w14:paraId="3EAEF764" w14:textId="77777777" w:rsidR="00E557B8" w:rsidRDefault="00287C42" w:rsidP="00E557B8">
      <w:pPr>
        <w:rPr>
          <w:rFonts w:asciiTheme="majorHAnsi" w:hAnsiTheme="majorHAnsi" w:cstheme="majorHAnsi"/>
          <w:color w:val="222222"/>
          <w:sz w:val="20"/>
          <w:szCs w:val="20"/>
        </w:rPr>
      </w:pPr>
      <w:hyperlink r:id="rId44" w:history="1">
        <w:r w:rsidR="00E557B8">
          <w:rPr>
            <w:rStyle w:val="Hyperlink"/>
            <w:rFonts w:cstheme="majorHAnsi"/>
            <w:sz w:val="20"/>
            <w:szCs w:val="20"/>
          </w:rPr>
          <w:t>vonwirth@drift.eur.nl</w:t>
        </w:r>
      </w:hyperlink>
    </w:p>
    <w:p w14:paraId="59559EE1" w14:textId="77777777" w:rsidR="00E557B8" w:rsidRDefault="00E557B8" w:rsidP="00122978">
      <w:pPr>
        <w:pStyle w:val="Heading1"/>
      </w:pPr>
      <w:r>
        <w:t>Acknowledgements</w:t>
      </w:r>
    </w:p>
    <w:p w14:paraId="44BCF8A0" w14:textId="77777777" w:rsidR="00E557B8" w:rsidRDefault="00E557B8" w:rsidP="00E557B8">
      <w:pPr>
        <w:rPr>
          <w:rFonts w:asciiTheme="majorHAnsi" w:hAnsiTheme="majorHAnsi" w:cstheme="majorHAnsi"/>
          <w:color w:val="000000"/>
          <w:sz w:val="20"/>
          <w:szCs w:val="20"/>
          <w:shd w:val="clear" w:color="auto" w:fill="FFFFFF"/>
        </w:rPr>
      </w:pPr>
      <w:r>
        <w:rPr>
          <w:rFonts w:asciiTheme="majorHAnsi" w:hAnsiTheme="majorHAnsi" w:cstheme="majorHAnsi"/>
          <w:color w:val="000000"/>
          <w:sz w:val="20"/>
          <w:szCs w:val="20"/>
          <w:shd w:val="clear" w:color="auto" w:fill="FFFFFF"/>
        </w:rPr>
        <w:t xml:space="preserve">We would like to thank all scholars involved in the research. We would especially like to thank </w:t>
      </w:r>
      <w:proofErr w:type="spellStart"/>
      <w:r>
        <w:rPr>
          <w:rFonts w:asciiTheme="majorHAnsi" w:hAnsiTheme="majorHAnsi" w:cstheme="majorHAnsi"/>
          <w:color w:val="000000"/>
          <w:sz w:val="20"/>
          <w:szCs w:val="20"/>
          <w:shd w:val="clear" w:color="auto" w:fill="FFFFFF"/>
        </w:rPr>
        <w:t>Aleh</w:t>
      </w:r>
      <w:proofErr w:type="spellEnd"/>
      <w:r>
        <w:rPr>
          <w:rFonts w:asciiTheme="majorHAnsi" w:hAnsiTheme="majorHAnsi" w:cstheme="majorHAnsi"/>
          <w:color w:val="000000"/>
          <w:sz w:val="20"/>
          <w:szCs w:val="20"/>
          <w:shd w:val="clear" w:color="auto" w:fill="FFFFFF"/>
        </w:rPr>
        <w:t xml:space="preserve"> </w:t>
      </w:r>
      <w:proofErr w:type="spellStart"/>
      <w:r>
        <w:rPr>
          <w:rFonts w:asciiTheme="majorHAnsi" w:hAnsiTheme="majorHAnsi" w:cstheme="majorHAnsi"/>
          <w:color w:val="000000"/>
          <w:sz w:val="20"/>
          <w:szCs w:val="20"/>
          <w:shd w:val="clear" w:color="auto" w:fill="FFFFFF"/>
        </w:rPr>
        <w:t>Cherp</w:t>
      </w:r>
      <w:proofErr w:type="spellEnd"/>
      <w:r>
        <w:rPr>
          <w:rFonts w:asciiTheme="majorHAnsi" w:hAnsiTheme="majorHAnsi" w:cstheme="majorHAnsi"/>
          <w:color w:val="000000"/>
          <w:sz w:val="20"/>
          <w:szCs w:val="20"/>
          <w:shd w:val="clear" w:color="auto" w:fill="FFFFFF"/>
        </w:rPr>
        <w:t xml:space="preserve"> and Jochen </w:t>
      </w:r>
      <w:proofErr w:type="spellStart"/>
      <w:r>
        <w:rPr>
          <w:rFonts w:asciiTheme="majorHAnsi" w:hAnsiTheme="majorHAnsi" w:cstheme="majorHAnsi"/>
          <w:color w:val="000000"/>
          <w:sz w:val="20"/>
          <w:szCs w:val="20"/>
          <w:shd w:val="clear" w:color="auto" w:fill="FFFFFF"/>
        </w:rPr>
        <w:t>Markard</w:t>
      </w:r>
      <w:proofErr w:type="spellEnd"/>
      <w:r>
        <w:rPr>
          <w:rFonts w:asciiTheme="majorHAnsi" w:hAnsiTheme="majorHAnsi" w:cstheme="majorHAnsi"/>
          <w:color w:val="000000"/>
          <w:sz w:val="20"/>
          <w:szCs w:val="20"/>
          <w:shd w:val="clear" w:color="auto" w:fill="FFFFFF"/>
        </w:rPr>
        <w:t xml:space="preserve">, who were members of the Working Group conducting the research. We would also like to thank Matthias Gross, who participated as an interviewee. The authors are grateful for their contributions, even if the </w:t>
      </w:r>
      <w:proofErr w:type="gramStart"/>
      <w:r>
        <w:rPr>
          <w:rFonts w:asciiTheme="majorHAnsi" w:hAnsiTheme="majorHAnsi" w:cstheme="majorHAnsi"/>
          <w:color w:val="000000"/>
          <w:sz w:val="20"/>
          <w:szCs w:val="20"/>
          <w:shd w:val="clear" w:color="auto" w:fill="FFFFFF"/>
        </w:rPr>
        <w:t>final results</w:t>
      </w:r>
      <w:proofErr w:type="gramEnd"/>
      <w:r>
        <w:rPr>
          <w:rFonts w:asciiTheme="majorHAnsi" w:hAnsiTheme="majorHAnsi" w:cstheme="majorHAnsi"/>
          <w:color w:val="000000"/>
          <w:sz w:val="20"/>
          <w:szCs w:val="20"/>
          <w:shd w:val="clear" w:color="auto" w:fill="FFFFFF"/>
        </w:rPr>
        <w:t xml:space="preserve"> or recommendations may differ from their personal opinions. We also would like to thank the three anonymous reviewers for their critical constructive comments. The research leading to these results has received funding from the European Union's Horizon 2020 research and innovation </w:t>
      </w:r>
      <w:proofErr w:type="spellStart"/>
      <w:r>
        <w:rPr>
          <w:rFonts w:asciiTheme="majorHAnsi" w:hAnsiTheme="majorHAnsi" w:cstheme="majorHAnsi"/>
          <w:color w:val="000000"/>
          <w:sz w:val="20"/>
          <w:szCs w:val="20"/>
          <w:shd w:val="clear" w:color="auto" w:fill="FFFFFF"/>
        </w:rPr>
        <w:t>programme</w:t>
      </w:r>
      <w:proofErr w:type="spellEnd"/>
      <w:r>
        <w:rPr>
          <w:rFonts w:asciiTheme="majorHAnsi" w:hAnsiTheme="majorHAnsi" w:cstheme="majorHAnsi"/>
          <w:color w:val="000000"/>
          <w:sz w:val="20"/>
          <w:szCs w:val="20"/>
          <w:shd w:val="clear" w:color="auto" w:fill="FFFFFF"/>
        </w:rPr>
        <w:t xml:space="preserve"> under grant agreement No 826025, Energy-SHIFTS. </w:t>
      </w:r>
      <w:proofErr w:type="spellStart"/>
      <w:r>
        <w:rPr>
          <w:rFonts w:asciiTheme="majorHAnsi" w:hAnsiTheme="majorHAnsi" w:cstheme="majorHAnsi"/>
          <w:color w:val="000000"/>
          <w:sz w:val="20"/>
          <w:szCs w:val="20"/>
          <w:shd w:val="clear" w:color="auto" w:fill="FFFFFF"/>
        </w:rPr>
        <w:t>Matúš</w:t>
      </w:r>
      <w:proofErr w:type="spellEnd"/>
      <w:r>
        <w:rPr>
          <w:rFonts w:asciiTheme="majorHAnsi" w:hAnsiTheme="majorHAnsi" w:cstheme="majorHAnsi"/>
          <w:color w:val="000000"/>
          <w:sz w:val="20"/>
          <w:szCs w:val="20"/>
          <w:shd w:val="clear" w:color="auto" w:fill="FFFFFF"/>
        </w:rPr>
        <w:t xml:space="preserve"> </w:t>
      </w:r>
      <w:proofErr w:type="spellStart"/>
      <w:proofErr w:type="gramStart"/>
      <w:r>
        <w:rPr>
          <w:rFonts w:asciiTheme="majorHAnsi" w:hAnsiTheme="majorHAnsi" w:cstheme="majorHAnsi"/>
          <w:color w:val="000000"/>
          <w:sz w:val="20"/>
          <w:szCs w:val="20"/>
          <w:shd w:val="clear" w:color="auto" w:fill="FFFFFF"/>
        </w:rPr>
        <w:t>Mišík’s</w:t>
      </w:r>
      <w:proofErr w:type="spellEnd"/>
      <w:r>
        <w:rPr>
          <w:rFonts w:asciiTheme="majorHAnsi" w:hAnsiTheme="majorHAnsi" w:cstheme="majorHAnsi"/>
          <w:color w:val="000000"/>
          <w:sz w:val="20"/>
          <w:szCs w:val="20"/>
          <w:shd w:val="clear" w:color="auto" w:fill="FFFFFF"/>
        </w:rPr>
        <w:t xml:space="preserve">  contribution</w:t>
      </w:r>
      <w:proofErr w:type="gramEnd"/>
      <w:r>
        <w:rPr>
          <w:rFonts w:asciiTheme="majorHAnsi" w:hAnsiTheme="majorHAnsi" w:cstheme="majorHAnsi"/>
          <w:color w:val="000000"/>
          <w:sz w:val="20"/>
          <w:szCs w:val="20"/>
          <w:shd w:val="clear" w:color="auto" w:fill="FFFFFF"/>
        </w:rPr>
        <w:t xml:space="preserve"> to this article was funded by the Slovak Research and Development Agency Grant No. APVV-20-0012. Robert Wade would like to acknowledge the support of Horizon 2020 Grant Agreement ID: 813837. </w:t>
      </w:r>
    </w:p>
    <w:p w14:paraId="440AA7FA" w14:textId="77777777" w:rsidR="00B96AE5" w:rsidRPr="00B96AE5" w:rsidRDefault="00B96AE5" w:rsidP="00B96AE5"/>
    <w:p w14:paraId="67DAEC86" w14:textId="77777777" w:rsidR="00B96AE5" w:rsidRPr="00B96AE5" w:rsidRDefault="00B96AE5" w:rsidP="00122978">
      <w:pPr>
        <w:pStyle w:val="Heading1"/>
        <w:rPr>
          <w:rFonts w:ascii="Times New Roman" w:hAnsi="Times New Roman" w:cs="Times New Roman"/>
        </w:rPr>
      </w:pPr>
      <w:r w:rsidRPr="00B96AE5">
        <w:lastRenderedPageBreak/>
        <w:t>Highlights </w:t>
      </w:r>
    </w:p>
    <w:p w14:paraId="54B0AE30" w14:textId="77777777" w:rsidR="00B96AE5" w:rsidRDefault="00B96AE5" w:rsidP="00B96AE5">
      <w:pPr>
        <w:spacing w:after="0" w:line="240" w:lineRule="auto"/>
        <w:jc w:val="left"/>
        <w:rPr>
          <w:rFonts w:ascii="Times New Roman" w:eastAsia="Times New Roman" w:hAnsi="Times New Roman" w:cs="Times New Roman"/>
          <w:sz w:val="24"/>
          <w:szCs w:val="24"/>
          <w:lang w:val="pl-PL"/>
        </w:rPr>
      </w:pPr>
    </w:p>
    <w:p w14:paraId="19175BA7" w14:textId="77777777" w:rsidR="00B96AE5" w:rsidRDefault="00B96AE5" w:rsidP="00B96AE5">
      <w:pPr>
        <w:numPr>
          <w:ilvl w:val="0"/>
          <w:numId w:val="16"/>
        </w:numPr>
        <w:spacing w:after="0" w:line="240" w:lineRule="auto"/>
        <w:jc w:val="left"/>
        <w:textAlignment w:val="baseline"/>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 xml:space="preserve">Systematic horizon scanning was undertaken to identify priority research questions </w:t>
      </w:r>
    </w:p>
    <w:p w14:paraId="3023E4F2" w14:textId="77777777" w:rsidR="00B96AE5" w:rsidRDefault="00B96AE5" w:rsidP="00B96AE5">
      <w:pPr>
        <w:numPr>
          <w:ilvl w:val="0"/>
          <w:numId w:val="16"/>
        </w:numPr>
        <w:spacing w:after="0" w:line="240" w:lineRule="auto"/>
        <w:jc w:val="left"/>
        <w:textAlignment w:val="baseline"/>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The research agenda includes 100 priority questions on renewable energy in Europe</w:t>
      </w:r>
    </w:p>
    <w:p w14:paraId="6C12D222" w14:textId="77777777" w:rsidR="00B96AE5" w:rsidRDefault="00B96AE5" w:rsidP="00B96AE5">
      <w:pPr>
        <w:pStyle w:val="ListParagraph"/>
        <w:numPr>
          <w:ilvl w:val="0"/>
          <w:numId w:val="16"/>
        </w:numPr>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The agenda is based on the expert knowledge of 85 European researchers</w:t>
      </w:r>
    </w:p>
    <w:p w14:paraId="2914415D" w14:textId="77777777" w:rsidR="00B96AE5" w:rsidRDefault="00B96AE5" w:rsidP="00B96AE5">
      <w:pPr>
        <w:pStyle w:val="ListParagraph"/>
        <w:numPr>
          <w:ilvl w:val="0"/>
          <w:numId w:val="16"/>
        </w:numPr>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The potential and relevance of the social sciences and humanities are showcased.</w:t>
      </w:r>
    </w:p>
    <w:p w14:paraId="091C4C8E" w14:textId="77777777" w:rsidR="00B96AE5" w:rsidRDefault="00B96AE5" w:rsidP="00B96AE5">
      <w:pPr>
        <w:rPr>
          <w:rFonts w:asciiTheme="majorHAnsi" w:hAnsiTheme="majorHAnsi"/>
          <w:b/>
          <w:color w:val="000000" w:themeColor="text1"/>
          <w:sz w:val="20"/>
          <w:szCs w:val="20"/>
          <w:lang w:val="en-GB"/>
        </w:rPr>
      </w:pPr>
    </w:p>
    <w:p w14:paraId="1DB186CE" w14:textId="77777777" w:rsidR="00B96AE5" w:rsidRPr="00122978" w:rsidRDefault="00B96AE5" w:rsidP="00122978">
      <w:pPr>
        <w:pStyle w:val="Heading1"/>
      </w:pPr>
      <w:r w:rsidRPr="00122978">
        <w:t>Abstract</w:t>
      </w:r>
    </w:p>
    <w:p w14:paraId="3E8D4E8C" w14:textId="77777777" w:rsidR="00B96AE5" w:rsidRDefault="00B96AE5" w:rsidP="00B96AE5">
      <w:pPr>
        <w:spacing w:after="0" w:line="240" w:lineRule="auto"/>
        <w:ind w:right="113"/>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This article enriches the existing literature on the importance and role of the social sciences and humanities (SSH) in renewable energy sources research by providing a novel approach to instigating the future research agenda in this field. Employing a series of in-depth interviews, deliberative focus group workshops and a systematic horizon scanning process, which utilised the expert knowledge of 85 researchers from the field with diverse disciplinary backgrounds and expertise, the paper develops a set of 100 priority questions for future research within SSH scholarship on renewable energy sources. These questions were aggregated into four main directions: (</w:t>
      </w:r>
      <w:proofErr w:type="spellStart"/>
      <w:r>
        <w:rPr>
          <w:rFonts w:asciiTheme="majorHAnsi" w:hAnsiTheme="majorHAnsi"/>
          <w:color w:val="000000" w:themeColor="text1"/>
          <w:sz w:val="20"/>
          <w:szCs w:val="20"/>
          <w:lang w:val="en-GB"/>
        </w:rPr>
        <w:t>i</w:t>
      </w:r>
      <w:proofErr w:type="spellEnd"/>
      <w:r>
        <w:rPr>
          <w:rFonts w:asciiTheme="majorHAnsi" w:hAnsiTheme="majorHAnsi"/>
          <w:color w:val="000000" w:themeColor="text1"/>
          <w:sz w:val="20"/>
          <w:szCs w:val="20"/>
          <w:lang w:val="en-GB"/>
        </w:rPr>
        <w:t>) deep transformations and connections to the broader economic system (</w:t>
      </w:r>
      <w:r>
        <w:rPr>
          <w:rFonts w:asciiTheme="majorHAnsi" w:hAnsiTheme="majorHAnsi"/>
          <w:color w:val="000000" w:themeColor="text1"/>
          <w:sz w:val="20"/>
          <w:szCs w:val="20"/>
          <w:lang w:val="en-IE"/>
        </w:rPr>
        <w:t>i.e. radical ways of (re)arranging socio-technical, political and economic relations</w:t>
      </w:r>
      <w:r>
        <w:rPr>
          <w:rFonts w:asciiTheme="majorHAnsi" w:hAnsiTheme="majorHAnsi"/>
          <w:color w:val="000000" w:themeColor="text1"/>
          <w:sz w:val="20"/>
          <w:szCs w:val="20"/>
          <w:lang w:val="en-GB"/>
        </w:rPr>
        <w:t xml:space="preserve">), (ii) cultural and geographical diversity (i.e. contextual cultural, historical, political and socio-economic factors influencing citizen support for energy transitions), (iii) complexifying energy governance (i.e. understanding </w:t>
      </w:r>
      <w:r>
        <w:rPr>
          <w:rFonts w:asciiTheme="majorHAnsi" w:hAnsiTheme="majorHAnsi"/>
          <w:color w:val="000000" w:themeColor="text1"/>
          <w:sz w:val="20"/>
          <w:szCs w:val="20"/>
          <w:lang w:val="en-IE"/>
        </w:rPr>
        <w:t>energy systems from a systems dynamics perspective</w:t>
      </w:r>
      <w:r>
        <w:rPr>
          <w:rFonts w:asciiTheme="majorHAnsi" w:hAnsiTheme="majorHAnsi"/>
          <w:color w:val="000000" w:themeColor="text1"/>
          <w:sz w:val="20"/>
          <w:szCs w:val="20"/>
          <w:lang w:val="en-GB"/>
        </w:rPr>
        <w:t>) and (iv) shifting from instrumental acceptance to value-based objectives (i.e. public support for energy transitions as a normative notion linked to trust-building and citizen engagement). While this agenda is not intended to be—and cannot be—exhaustive or exclusive, we argue that it advances the understanding of SSH research on renewable energy sources and may have instrumental value in the prioritisation of SSH themes needed to enrich dialogues between policymakers, funding institutions and researchers. SSH scholarship should not be treated as instrumental to other research on renewable energy but as intrinsic and of the same hierarchical importance.</w:t>
      </w:r>
    </w:p>
    <w:p w14:paraId="4E0B3629" w14:textId="77777777" w:rsidR="00B96AE5" w:rsidRDefault="00B96AE5" w:rsidP="00B96AE5">
      <w:pPr>
        <w:rPr>
          <w:rFonts w:asciiTheme="majorHAnsi" w:hAnsiTheme="majorHAnsi"/>
          <w:b/>
          <w:color w:val="000000" w:themeColor="text1"/>
          <w:sz w:val="20"/>
          <w:szCs w:val="20"/>
          <w:lang w:val="en-GB"/>
        </w:rPr>
      </w:pPr>
    </w:p>
    <w:p w14:paraId="1F29B2EA" w14:textId="77777777" w:rsidR="00B96AE5" w:rsidRDefault="00B96AE5" w:rsidP="00B96AE5">
      <w:pPr>
        <w:rPr>
          <w:rFonts w:asciiTheme="majorHAnsi" w:hAnsiTheme="majorHAnsi"/>
          <w:b/>
          <w:color w:val="000000" w:themeColor="text1"/>
          <w:sz w:val="20"/>
          <w:szCs w:val="20"/>
          <w:lang w:val="en-GB"/>
        </w:rPr>
      </w:pPr>
    </w:p>
    <w:p w14:paraId="1DC183B1" w14:textId="77777777" w:rsidR="00B96AE5" w:rsidRPr="001D496E" w:rsidRDefault="00B96AE5" w:rsidP="00B96AE5">
      <w:pPr>
        <w:rPr>
          <w:rFonts w:asciiTheme="majorHAnsi" w:hAnsiTheme="majorHAnsi"/>
          <w:color w:val="000000" w:themeColor="text1"/>
          <w:sz w:val="20"/>
          <w:szCs w:val="20"/>
          <w:lang w:val="en-GB"/>
        </w:rPr>
      </w:pPr>
      <w:r w:rsidRPr="001D496E">
        <w:rPr>
          <w:rFonts w:asciiTheme="majorHAnsi" w:hAnsiTheme="majorHAnsi"/>
          <w:b/>
          <w:color w:val="000000" w:themeColor="text1"/>
          <w:sz w:val="20"/>
          <w:szCs w:val="20"/>
          <w:lang w:val="en-GB"/>
        </w:rPr>
        <w:t>Keywords:</w:t>
      </w:r>
      <w:r w:rsidRPr="001D496E">
        <w:rPr>
          <w:rFonts w:asciiTheme="majorHAnsi" w:hAnsiTheme="majorHAnsi"/>
          <w:color w:val="000000" w:themeColor="text1"/>
          <w:sz w:val="20"/>
          <w:szCs w:val="20"/>
          <w:lang w:val="en-GB"/>
        </w:rPr>
        <w:t xml:space="preserve"> Horizon </w:t>
      </w:r>
      <w:r>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canning, Research priorities, Funding directions, EU Horizon Europe, Research-policy interface</w:t>
      </w:r>
    </w:p>
    <w:p w14:paraId="23E5D81F" w14:textId="77777777" w:rsidR="00B96AE5" w:rsidRPr="00663900" w:rsidRDefault="00B96AE5" w:rsidP="00B96AE5">
      <w:pPr>
        <w:spacing w:after="0" w:line="240" w:lineRule="auto"/>
        <w:ind w:right="113"/>
      </w:pPr>
    </w:p>
    <w:p w14:paraId="41CA8531" w14:textId="209AF8A1" w:rsidR="00D76214" w:rsidRPr="005E4B64" w:rsidRDefault="00D76214" w:rsidP="00122978"/>
    <w:p w14:paraId="25D60CDF" w14:textId="0A0659C6" w:rsidR="00DC4CF5" w:rsidRDefault="00DF17A8" w:rsidP="00122978">
      <w:pPr>
        <w:pStyle w:val="Heading1"/>
      </w:pPr>
      <w:r>
        <w:t xml:space="preserve">1. </w:t>
      </w:r>
      <w:r w:rsidR="00DC4CF5" w:rsidRPr="001D496E">
        <w:t>Introduction</w:t>
      </w:r>
    </w:p>
    <w:p w14:paraId="34462687" w14:textId="77777777" w:rsidR="00C90048" w:rsidRDefault="00C90048" w:rsidP="00C90048">
      <w:pPr>
        <w:spacing w:after="0" w:line="240" w:lineRule="auto"/>
        <w:rPr>
          <w:rFonts w:asciiTheme="majorHAnsi" w:hAnsiTheme="majorHAnsi"/>
          <w:color w:val="000000" w:themeColor="text1"/>
          <w:sz w:val="20"/>
          <w:szCs w:val="20"/>
          <w:lang w:val="en-GB"/>
        </w:rPr>
      </w:pPr>
    </w:p>
    <w:p w14:paraId="17AF906A" w14:textId="613616A0" w:rsidR="009161D6" w:rsidRDefault="009620D9" w:rsidP="00C90048">
      <w:pPr>
        <w:spacing w:after="0" w:line="240"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A b</w:t>
      </w:r>
      <w:r w:rsidR="00C90048" w:rsidRPr="001D496E">
        <w:rPr>
          <w:rFonts w:asciiTheme="majorHAnsi" w:hAnsiTheme="majorHAnsi"/>
          <w:color w:val="000000" w:themeColor="text1"/>
          <w:sz w:val="20"/>
          <w:szCs w:val="20"/>
          <w:lang w:val="en-GB"/>
        </w:rPr>
        <w:t xml:space="preserve">road consensus exists about the urgency </w:t>
      </w:r>
      <w:r>
        <w:rPr>
          <w:rFonts w:asciiTheme="majorHAnsi" w:hAnsiTheme="majorHAnsi"/>
          <w:color w:val="000000" w:themeColor="text1"/>
          <w:sz w:val="20"/>
          <w:szCs w:val="20"/>
          <w:lang w:val="en-GB"/>
        </w:rPr>
        <w:t>of</w:t>
      </w:r>
      <w:r w:rsidRPr="001D496E">
        <w:rPr>
          <w:rFonts w:asciiTheme="majorHAnsi" w:hAnsiTheme="majorHAnsi"/>
          <w:color w:val="000000" w:themeColor="text1"/>
          <w:sz w:val="20"/>
          <w:szCs w:val="20"/>
          <w:lang w:val="en-GB"/>
        </w:rPr>
        <w:t xml:space="preserve"> </w:t>
      </w:r>
      <w:r w:rsidR="00C90048" w:rsidRPr="001D496E">
        <w:rPr>
          <w:rFonts w:asciiTheme="majorHAnsi" w:hAnsiTheme="majorHAnsi"/>
          <w:color w:val="000000" w:themeColor="text1"/>
          <w:sz w:val="20"/>
          <w:szCs w:val="20"/>
          <w:lang w:val="en-GB"/>
        </w:rPr>
        <w:t>decarbonis</w:t>
      </w:r>
      <w:r>
        <w:rPr>
          <w:rFonts w:asciiTheme="majorHAnsi" w:hAnsiTheme="majorHAnsi"/>
          <w:color w:val="000000" w:themeColor="text1"/>
          <w:sz w:val="20"/>
          <w:szCs w:val="20"/>
          <w:lang w:val="en-GB"/>
        </w:rPr>
        <w:t>ing</w:t>
      </w:r>
      <w:r w:rsidR="00C90048" w:rsidRPr="001D496E">
        <w:rPr>
          <w:rFonts w:asciiTheme="majorHAnsi" w:hAnsiTheme="majorHAnsi"/>
          <w:color w:val="000000" w:themeColor="text1"/>
          <w:sz w:val="20"/>
          <w:szCs w:val="20"/>
          <w:lang w:val="en-GB"/>
        </w:rPr>
        <w:t xml:space="preserve"> today’s energy systems. </w:t>
      </w:r>
      <w:r w:rsidR="00C90048">
        <w:rPr>
          <w:rFonts w:asciiTheme="majorHAnsi" w:hAnsiTheme="majorHAnsi"/>
          <w:color w:val="000000" w:themeColor="text1"/>
          <w:sz w:val="20"/>
          <w:szCs w:val="20"/>
          <w:lang w:val="en-GB"/>
        </w:rPr>
        <w:t>Within the European Union (EU), its m</w:t>
      </w:r>
      <w:r w:rsidR="00C90048" w:rsidRPr="001D496E">
        <w:rPr>
          <w:rFonts w:asciiTheme="majorHAnsi" w:hAnsiTheme="majorHAnsi"/>
          <w:color w:val="000000" w:themeColor="text1"/>
          <w:sz w:val="20"/>
          <w:szCs w:val="20"/>
          <w:lang w:val="en-GB"/>
        </w:rPr>
        <w:t xml:space="preserve">ember </w:t>
      </w:r>
      <w:r w:rsidR="00C90048">
        <w:rPr>
          <w:rFonts w:asciiTheme="majorHAnsi" w:hAnsiTheme="majorHAnsi"/>
          <w:color w:val="000000" w:themeColor="text1"/>
          <w:sz w:val="20"/>
          <w:szCs w:val="20"/>
          <w:lang w:val="en-GB"/>
        </w:rPr>
        <w:t>s</w:t>
      </w:r>
      <w:r w:rsidR="00C90048" w:rsidRPr="001D496E">
        <w:rPr>
          <w:rFonts w:asciiTheme="majorHAnsi" w:hAnsiTheme="majorHAnsi"/>
          <w:color w:val="000000" w:themeColor="text1"/>
          <w:sz w:val="20"/>
          <w:szCs w:val="20"/>
          <w:lang w:val="en-GB"/>
        </w:rPr>
        <w:t xml:space="preserve">tates </w:t>
      </w:r>
      <w:r w:rsidR="00C90048">
        <w:rPr>
          <w:rFonts w:asciiTheme="majorHAnsi" w:hAnsiTheme="majorHAnsi"/>
          <w:color w:val="000000" w:themeColor="text1"/>
          <w:sz w:val="20"/>
          <w:szCs w:val="20"/>
          <w:lang w:val="en-GB"/>
        </w:rPr>
        <w:t xml:space="preserve">provisionally </w:t>
      </w:r>
      <w:r w:rsidR="00C90048" w:rsidRPr="001D496E">
        <w:rPr>
          <w:rFonts w:asciiTheme="majorHAnsi" w:hAnsiTheme="majorHAnsi"/>
          <w:color w:val="000000" w:themeColor="text1"/>
          <w:sz w:val="20"/>
          <w:szCs w:val="20"/>
          <w:lang w:val="en-GB"/>
        </w:rPr>
        <w:t xml:space="preserve">agreed </w:t>
      </w:r>
      <w:r w:rsidR="00C90048">
        <w:rPr>
          <w:rFonts w:asciiTheme="majorHAnsi" w:hAnsiTheme="majorHAnsi"/>
          <w:color w:val="000000" w:themeColor="text1"/>
          <w:sz w:val="20"/>
          <w:szCs w:val="20"/>
          <w:lang w:val="en-GB"/>
        </w:rPr>
        <w:t xml:space="preserve">in 2021 </w:t>
      </w:r>
      <w:r w:rsidR="00C90048" w:rsidRPr="001D496E">
        <w:rPr>
          <w:rFonts w:asciiTheme="majorHAnsi" w:hAnsiTheme="majorHAnsi"/>
          <w:color w:val="000000" w:themeColor="text1"/>
          <w:sz w:val="20"/>
          <w:szCs w:val="20"/>
          <w:lang w:val="en-GB"/>
        </w:rPr>
        <w:t>to fulfil at least 32% of their total energy needs with renewable energy by 2030</w:t>
      </w:r>
      <w:r w:rsidR="00C90048" w:rsidRPr="00EE1773">
        <w:rPr>
          <w:rStyle w:val="FootnoteReference"/>
          <w:rFonts w:asciiTheme="majorHAnsi" w:hAnsiTheme="majorHAnsi"/>
          <w:color w:val="000000" w:themeColor="text1"/>
          <w:sz w:val="20"/>
          <w:szCs w:val="20"/>
          <w:lang w:val="en-GB"/>
        </w:rPr>
        <w:footnoteReference w:id="2"/>
      </w:r>
      <w:r w:rsidR="00C90048" w:rsidRPr="001D496E">
        <w:rPr>
          <w:rFonts w:asciiTheme="majorHAnsi" w:hAnsiTheme="majorHAnsi"/>
          <w:color w:val="000000" w:themeColor="text1"/>
          <w:sz w:val="20"/>
          <w:szCs w:val="20"/>
          <w:lang w:val="en-GB"/>
        </w:rPr>
        <w:t xml:space="preserve">. The continued </w:t>
      </w:r>
      <w:r w:rsidR="00C90048">
        <w:rPr>
          <w:rFonts w:asciiTheme="majorHAnsi" w:hAnsiTheme="majorHAnsi"/>
          <w:color w:val="000000" w:themeColor="text1"/>
          <w:sz w:val="20"/>
          <w:szCs w:val="20"/>
          <w:lang w:val="en-GB"/>
        </w:rPr>
        <w:t>installation</w:t>
      </w:r>
      <w:r w:rsidR="00C90048" w:rsidRPr="001D496E">
        <w:rPr>
          <w:rFonts w:asciiTheme="majorHAnsi" w:hAnsiTheme="majorHAnsi"/>
          <w:color w:val="000000" w:themeColor="text1"/>
          <w:sz w:val="20"/>
          <w:szCs w:val="20"/>
          <w:lang w:val="en-GB"/>
        </w:rPr>
        <w:t xml:space="preserve"> of </w:t>
      </w:r>
      <w:r w:rsidR="00C90048">
        <w:rPr>
          <w:rFonts w:asciiTheme="majorHAnsi" w:hAnsiTheme="majorHAnsi"/>
          <w:color w:val="000000" w:themeColor="text1"/>
          <w:sz w:val="20"/>
          <w:szCs w:val="20"/>
          <w:lang w:val="en-GB"/>
        </w:rPr>
        <w:t xml:space="preserve">capacities for </w:t>
      </w:r>
      <w:r w:rsidR="00C90048" w:rsidRPr="001D496E">
        <w:rPr>
          <w:rFonts w:asciiTheme="majorHAnsi" w:hAnsiTheme="majorHAnsi"/>
          <w:color w:val="000000" w:themeColor="text1"/>
          <w:sz w:val="20"/>
          <w:szCs w:val="20"/>
          <w:lang w:val="en-GB"/>
        </w:rPr>
        <w:t xml:space="preserve">renewable electricity generation is </w:t>
      </w:r>
      <w:r w:rsidR="00C90048">
        <w:rPr>
          <w:rFonts w:asciiTheme="majorHAnsi" w:hAnsiTheme="majorHAnsi"/>
          <w:color w:val="000000" w:themeColor="text1"/>
          <w:sz w:val="20"/>
          <w:szCs w:val="20"/>
          <w:lang w:val="en-GB"/>
        </w:rPr>
        <w:t>considered</w:t>
      </w:r>
      <w:r w:rsidR="00C90048" w:rsidRPr="001D496E">
        <w:rPr>
          <w:rFonts w:asciiTheme="majorHAnsi" w:hAnsiTheme="majorHAnsi"/>
          <w:color w:val="000000" w:themeColor="text1"/>
          <w:sz w:val="20"/>
          <w:szCs w:val="20"/>
          <w:lang w:val="en-GB"/>
        </w:rPr>
        <w:t xml:space="preserve"> a </w:t>
      </w:r>
      <w:r w:rsidR="00C90048">
        <w:rPr>
          <w:rFonts w:asciiTheme="majorHAnsi" w:hAnsiTheme="majorHAnsi"/>
          <w:color w:val="000000" w:themeColor="text1"/>
          <w:sz w:val="20"/>
          <w:szCs w:val="20"/>
          <w:lang w:val="en-GB"/>
        </w:rPr>
        <w:t>key</w:t>
      </w:r>
      <w:r w:rsidR="00C90048" w:rsidRPr="001D496E">
        <w:rPr>
          <w:rFonts w:asciiTheme="majorHAnsi" w:hAnsiTheme="majorHAnsi"/>
          <w:color w:val="000000" w:themeColor="text1"/>
          <w:sz w:val="20"/>
          <w:szCs w:val="20"/>
          <w:lang w:val="en-GB"/>
        </w:rPr>
        <w:t xml:space="preserve"> </w:t>
      </w:r>
      <w:r w:rsidR="00C90048">
        <w:rPr>
          <w:rFonts w:asciiTheme="majorHAnsi" w:hAnsiTheme="majorHAnsi"/>
          <w:color w:val="000000" w:themeColor="text1"/>
          <w:sz w:val="20"/>
          <w:szCs w:val="20"/>
          <w:lang w:val="en-GB"/>
        </w:rPr>
        <w:t xml:space="preserve">strategy </w:t>
      </w:r>
      <w:r w:rsidR="00156125">
        <w:rPr>
          <w:rFonts w:asciiTheme="majorHAnsi" w:hAnsiTheme="majorHAnsi"/>
          <w:color w:val="000000" w:themeColor="text1"/>
          <w:sz w:val="20"/>
          <w:szCs w:val="20"/>
          <w:lang w:val="en-GB"/>
        </w:rPr>
        <w:t>for</w:t>
      </w:r>
      <w:r w:rsidR="00C90048" w:rsidRPr="001D496E">
        <w:rPr>
          <w:rFonts w:asciiTheme="majorHAnsi" w:hAnsiTheme="majorHAnsi"/>
          <w:color w:val="000000" w:themeColor="text1"/>
          <w:sz w:val="20"/>
          <w:szCs w:val="20"/>
          <w:lang w:val="en-GB"/>
        </w:rPr>
        <w:t xml:space="preserve"> climate change mitigation.</w:t>
      </w:r>
      <w:r w:rsidR="00C90048">
        <w:rPr>
          <w:rFonts w:asciiTheme="majorHAnsi" w:hAnsiTheme="majorHAnsi"/>
          <w:color w:val="000000" w:themeColor="text1"/>
          <w:sz w:val="20"/>
          <w:szCs w:val="20"/>
          <w:lang w:val="en-GB"/>
        </w:rPr>
        <w:t xml:space="preserve"> </w:t>
      </w:r>
    </w:p>
    <w:p w14:paraId="59B25C85" w14:textId="77777777" w:rsidR="009161D6" w:rsidRDefault="009161D6" w:rsidP="00C90048">
      <w:pPr>
        <w:spacing w:after="0" w:line="240" w:lineRule="auto"/>
        <w:rPr>
          <w:rFonts w:asciiTheme="majorHAnsi" w:hAnsiTheme="majorHAnsi"/>
          <w:color w:val="000000" w:themeColor="text1"/>
          <w:sz w:val="20"/>
          <w:szCs w:val="20"/>
          <w:lang w:val="en-GB"/>
        </w:rPr>
      </w:pPr>
    </w:p>
    <w:p w14:paraId="079910E3" w14:textId="4F2950F2" w:rsidR="00C90048" w:rsidRPr="00FD5710" w:rsidRDefault="00C90048" w:rsidP="00C90048">
      <w:pPr>
        <w:spacing w:after="0" w:line="240" w:lineRule="auto"/>
        <w:rPr>
          <w:rFonts w:asciiTheme="majorHAnsi" w:hAnsiTheme="majorHAnsi" w:cstheme="majorHAnsi"/>
          <w:sz w:val="20"/>
          <w:szCs w:val="20"/>
          <w:lang w:val="en-GB"/>
        </w:rPr>
      </w:pPr>
      <w:r w:rsidRPr="001D496E">
        <w:rPr>
          <w:rFonts w:asciiTheme="majorHAnsi" w:hAnsiTheme="majorHAnsi"/>
          <w:color w:val="000000" w:themeColor="text1"/>
          <w:sz w:val="20"/>
          <w:szCs w:val="20"/>
          <w:lang w:val="en-GB"/>
        </w:rPr>
        <w:t xml:space="preserve">Providing evidence of the technical and </w:t>
      </w:r>
      <w:r w:rsidRPr="009721E8">
        <w:rPr>
          <w:rFonts w:asciiTheme="majorHAnsi" w:hAnsiTheme="majorHAnsi" w:cstheme="majorHAnsi"/>
          <w:color w:val="000000" w:themeColor="text1"/>
          <w:sz w:val="20"/>
          <w:szCs w:val="20"/>
          <w:lang w:val="en-GB"/>
        </w:rPr>
        <w:t>economic feasibility of energy transition</w:t>
      </w:r>
      <w:r>
        <w:rPr>
          <w:rFonts w:asciiTheme="majorHAnsi" w:hAnsiTheme="majorHAnsi" w:cstheme="majorHAnsi"/>
          <w:color w:val="000000" w:themeColor="text1"/>
          <w:sz w:val="20"/>
          <w:szCs w:val="20"/>
          <w:lang w:val="en-GB"/>
        </w:rPr>
        <w:t>s</w:t>
      </w:r>
      <w:r w:rsidRPr="00E55ECD">
        <w:rPr>
          <w:rFonts w:asciiTheme="majorHAnsi" w:hAnsiTheme="majorHAnsi" w:cstheme="majorHAnsi"/>
          <w:color w:val="000000" w:themeColor="text1"/>
          <w:sz w:val="20"/>
          <w:szCs w:val="20"/>
          <w:lang w:val="en-GB"/>
        </w:rPr>
        <w:t xml:space="preserve"> is fundamental</w:t>
      </w:r>
      <w:r w:rsidRPr="00FD5710">
        <w:rPr>
          <w:rFonts w:asciiTheme="majorHAnsi" w:hAnsiTheme="majorHAnsi" w:cstheme="majorHAnsi"/>
          <w:color w:val="000000" w:themeColor="text1"/>
          <w:sz w:val="20"/>
          <w:szCs w:val="20"/>
          <w:lang w:val="en-GB"/>
        </w:rPr>
        <w:t xml:space="preserve"> </w:t>
      </w:r>
      <w:r w:rsidRPr="009721E8">
        <w:rPr>
          <w:rFonts w:asciiTheme="majorHAnsi" w:hAnsiTheme="majorHAnsi" w:cstheme="majorHAnsi"/>
          <w:color w:val="000000" w:themeColor="text1"/>
          <w:sz w:val="20"/>
          <w:szCs w:val="20"/>
          <w:lang w:val="en-GB"/>
        </w:rPr>
        <w:fldChar w:fldCharType="begin" w:fldLock="1"/>
      </w:r>
      <w:r w:rsidR="00635751">
        <w:rPr>
          <w:rFonts w:asciiTheme="majorHAnsi" w:hAnsiTheme="majorHAnsi" w:cstheme="majorHAnsi"/>
          <w:color w:val="000000" w:themeColor="text1"/>
          <w:sz w:val="20"/>
          <w:szCs w:val="20"/>
          <w:lang w:val="en-GB"/>
        </w:rPr>
        <w:instrText>ADDIN CSL_CITATION {"citationItems":[{"id":"ITEM-1","itemData":{"DOI":"10.1016/j.esr.2013.12.008","ISSN":"2211467X","abstract":"This study describes the models employed, the main scenario constraints and the energy and climate policy assumptions for a companion study on \"European decarbonisation pathways under alternative technological and policy choices: A multi-model analysis\". We describe the main characteristics, the coverage and applications of seven large-scale energy-economy EU models used in the aforementioned study (PRIMES, GEM-E3, TIMES-PanEu, NEMESIS, WorldScan, Green-X and GAINS). The alternative scenarios modelled and the underlying assumptions and constraints are also specified. The main European energy and climate policies assumed to be implemented in the Reference scenario are outlined. We explain the formula used for the decomposition of carbon emissions reduction achieved in the basic decarbonisation scenario relative to the reference. Detailed model results for the power generation mix and RES deployment in the basic decarbonisation scenario in the EU are also presented. We conclude the description of our modelling approach with a brief comparison of the strengths and weaknesses of the models used. © 2014 Elsevier Ltd.","author":[{"dropping-particle":"","family":"Capros","given":"Pantelis","non-dropping-particle":"","parse-names":false,"suffix":""},{"dropping-particle":"","family":"Paroussos","given":"Leonidas","non-dropping-particle":"","parse-names":false,"suffix":""},{"dropping-particle":"","family":"Fragkos","given":"Panagiotis","non-dropping-particle":"","parse-names":false,"suffix":""},{"dropping-particle":"","family":"Tsani","given":"Stella","non-dropping-particle":"","parse-names":false,"suffix":""},{"dropping-particle":"","family":"Boitier","given":"Baptiste","non-dropping-particle":"","parse-names":false,"suffix":""},{"dropping-particle":"","family":"Wagner","given":"Fabian","non-dropping-particle":"","parse-names":false,"suffix":""},{"dropping-particle":"","family":"Busch","given":"Sebastian","non-dropping-particle":"","parse-names":false,"suffix":""},{"dropping-particle":"","family":"Resch","given":"Gustav","non-dropping-particle":"","parse-names":false,"suffix":""},{"dropping-particle":"","family":"Blesl","given":"Markus","non-dropping-particle":"","parse-names":false,"suffix":""},{"dropping-particle":"","family":"Bollen","given":"Johannes","non-dropping-particle":"","parse-names":false,"suffix":""}],"container-title":"Energy Strategy Reviews","id":"ITEM-1","issue":"3-4","issued":{"date-parts":[["2014"]]},"page":"220-230","title":"Description of models and scenarios used to assess European decarbonisation pathways","type":"article-journal","volume":"2"},"uris":["http://www.mendeley.com/documents/?uuid=aea8e1fc-197a-45c7-a0f7-10a1d423f174"]},{"id":"ITEM-2","itemData":{"abstract":"asset Ju ly , 2 0 1 8 ABOUT ASSET ASSET (Advanced System Studies for Energy Transition) is an EU funded project, which aims at providing studies in support to EU policymaking, including for research and innovation. Topics of the studies will include aspects such as consumers, demand-response, smart meters, smart grids, storage, etc., not only in terms of technologies but also in terms of regulations, market design and business models. Connections with other networks such as gas (e.g. security of supply) and heat (e.g. district heating, heating and cooling) as well as synergies between these networks are among the topics to study. The rest of the effort will deal with heating and cooling, energy efficiency in houses, buildings and cities and associated smart energy systems, as well as use of biomass for energy applications, etc. Foresight of the EU energy system at horizons 2030, 2050 can also be of interests.","author":[{"dropping-particle":"","family":"Vita","given":"Alessia","non-dropping-particle":"De","parse-names":false,"suffix":""},{"dropping-particle":"","family":"Kielichowska","given":"Izabela","non-dropping-particle":"","parse-names":false,"suffix":""},{"dropping-particle":"","family":"Mandatowa","given":"Pavla","non-dropping-particle":"","parse-names":false,"suffix":""},{"dropping-particle":"","family":"Capros","given":"P.","non-dropping-particle":"","parse-names":false,"suffix":""},{"dropping-particle":"","family":"Dimopoulou","given":"E.","non-dropping-particle":"","parse-names":false,"suffix":""},{"dropping-particle":"","family":"Evangelopoulou","given":"S.","non-dropping-particle":"","parse-names":false,"suffix":""},{"dropping-particle":"","family":"Fotiou","given":"T.","non-dropping-particle":"","parse-names":false,"suffix":""},{"dropping-particle":"","family":"Kannavou","given":"M.","non-dropping-particle":"","parse-names":false,"suffix":""},{"dropping-particle":"","family":"Siskos","given":"P.","non-dropping-particle":"","parse-names":false,"suffix":""},{"dropping-particle":"","family":"Zazias","given":"G.","non-dropping-particle":"","parse-names":false,"suffix":""}],"id":"ITEM-2","issued":{"date-parts":[["2018"]]},"title":"Technology pathways in decarbonisation scenarios","type":"report"},"uris":["http://www.mendeley.com/documents/?uuid=51775888-f06b-4c0d-9b82-c5d1f5b8cd30"]},{"id":"ITEM-3","itemData":{"DOI":"10.1016/j.enpol.2018.06.020","ISSN":"03014215","abstract":"Experts frequently point to carbon pricing as the most cost-effective tool for reducing greenhouse gas emissions. Empirical studies show that carbon pricing can successfully incentivise incremental emissions reductions. But meeting temperature targets within defined timelines as agreed under the Paris Agreement requires more than incremental improvements: it requires achieving net zero emissions within a few decades. To date, there is little evidence that carbon pricing has produced deep emission reductions, even at high prices. While much steeper carbon prices may deliver greater abatement, political economy constraints render their feasibility doubtful. An approach with multiple instruments, including technology mandates and targeted support for innovation, is indispensable to avoid path dependencies and lock-in of long-lived, high-carbon assets. We argue that carbon pricing serves several important purposes in such an instrument mix, but also that the global commitment to deep decarbonisation requires acknowledging the vital role of instruments other than carbon pricing.","author":[{"dropping-particle":"","family":"Tvinnereim","given":"Endre","non-dropping-particle":"","parse-names":false,"suffix":""},{"dropping-particle":"","family":"Mehling","given":"Michael","non-dropping-particle":"","parse-names":false,"suffix":""}],"container-title":"Energy Policy","id":"ITEM-3","issue":"May","issued":{"date-parts":[["2018"]]},"page":"185-189","publisher":"Elsevier Ltd","title":"Carbon pricing and deep decarbonisation","type":"article-journal","volume":"121"},"uris":["http://www.mendeley.com/documents/?uuid=ed84c72c-4659-493a-9ff9-bb24fc40bb37"]},{"id":"ITEM-4","itemData":{"author":[{"dropping-particle":"","family":"Sen","given":"Anupama","non-dropping-particle":"","parse-names":false,"suffix":""}],"id":"ITEM-4","issued":{"date-parts":[["2021","7","26"]]},"publisher":"Oxford Institute for Energy Studies","title":"Beyond Energy: Incentivizing Decarbonization through the Circular Economy","type":"report"},"uris":["http://www.mendeley.com/documents/?uuid=a5df87e2-2958-4799-a9bc-69fa8ad8e3e0"]}],"mendeley":{"formattedCitation":"[1–4]","plainTextFormattedCitation":"[1–4]","previouslyFormattedCitation":"[1–4]"},"properties":{"noteIndex":0},"schema":"https://github.com/citation-style-language/schema/raw/master/csl-citation.json"}</w:instrText>
      </w:r>
      <w:r w:rsidRPr="009721E8">
        <w:rPr>
          <w:rFonts w:asciiTheme="majorHAnsi" w:hAnsiTheme="majorHAnsi" w:cstheme="majorHAnsi"/>
          <w:color w:val="000000" w:themeColor="text1"/>
          <w:sz w:val="20"/>
          <w:szCs w:val="20"/>
          <w:lang w:val="en-GB"/>
        </w:rPr>
        <w:fldChar w:fldCharType="separate"/>
      </w:r>
      <w:r w:rsidRPr="009721E8">
        <w:rPr>
          <w:rFonts w:asciiTheme="majorHAnsi" w:hAnsiTheme="majorHAnsi" w:cstheme="majorHAnsi"/>
          <w:noProof/>
          <w:color w:val="000000" w:themeColor="text1"/>
          <w:sz w:val="20"/>
          <w:szCs w:val="20"/>
          <w:lang w:val="en-GB"/>
        </w:rPr>
        <w:t>[1–4]</w:t>
      </w:r>
      <w:r w:rsidRPr="009721E8">
        <w:rPr>
          <w:rFonts w:asciiTheme="majorHAnsi" w:hAnsiTheme="majorHAnsi" w:cstheme="majorHAnsi"/>
          <w:color w:val="000000" w:themeColor="text1"/>
          <w:sz w:val="20"/>
          <w:szCs w:val="20"/>
          <w:lang w:val="en-GB"/>
        </w:rPr>
        <w:fldChar w:fldCharType="end"/>
      </w:r>
      <w:r w:rsidRPr="009721E8">
        <w:rPr>
          <w:rFonts w:asciiTheme="majorHAnsi" w:hAnsiTheme="majorHAnsi" w:cstheme="majorHAnsi"/>
          <w:color w:val="000000" w:themeColor="text1"/>
          <w:sz w:val="20"/>
          <w:szCs w:val="20"/>
          <w:lang w:val="en-GB"/>
        </w:rPr>
        <w:t>, ye</w:t>
      </w:r>
      <w:r w:rsidR="00EE1773">
        <w:rPr>
          <w:rFonts w:asciiTheme="majorHAnsi" w:hAnsiTheme="majorHAnsi" w:cstheme="majorHAnsi"/>
          <w:color w:val="000000" w:themeColor="text1"/>
          <w:sz w:val="20"/>
          <w:szCs w:val="20"/>
          <w:lang w:val="en-GB"/>
        </w:rPr>
        <w:t>t i</w:t>
      </w:r>
      <w:r w:rsidRPr="009721E8">
        <w:rPr>
          <w:rFonts w:asciiTheme="majorHAnsi" w:hAnsiTheme="majorHAnsi" w:cstheme="majorHAnsi"/>
          <w:color w:val="000000" w:themeColor="text1"/>
          <w:sz w:val="20"/>
          <w:szCs w:val="20"/>
          <w:lang w:val="en-GB"/>
        </w:rPr>
        <w:t>t</w:t>
      </w:r>
      <w:r w:rsidR="00EE1773">
        <w:rPr>
          <w:rFonts w:asciiTheme="majorHAnsi" w:hAnsiTheme="majorHAnsi" w:cstheme="majorHAnsi"/>
          <w:color w:val="000000" w:themeColor="text1"/>
          <w:sz w:val="20"/>
          <w:szCs w:val="20"/>
          <w:lang w:val="en-GB"/>
        </w:rPr>
        <w:t xml:space="preserve"> is</w:t>
      </w:r>
      <w:r w:rsidRPr="009721E8">
        <w:rPr>
          <w:rFonts w:asciiTheme="majorHAnsi" w:hAnsiTheme="majorHAnsi" w:cstheme="majorHAnsi"/>
          <w:color w:val="000000" w:themeColor="text1"/>
          <w:sz w:val="20"/>
          <w:szCs w:val="20"/>
          <w:lang w:val="en-GB"/>
        </w:rPr>
        <w:t xml:space="preserve"> insuff</w:t>
      </w:r>
      <w:r w:rsidRPr="00DD54E2">
        <w:rPr>
          <w:rFonts w:asciiTheme="majorHAnsi" w:hAnsiTheme="majorHAnsi" w:cstheme="majorHAnsi"/>
          <w:color w:val="000000" w:themeColor="text1"/>
          <w:sz w:val="20"/>
          <w:szCs w:val="20"/>
          <w:lang w:val="en-GB"/>
        </w:rPr>
        <w:t xml:space="preserve">icient to solely inform societies </w:t>
      </w:r>
      <w:r w:rsidR="00912CCF">
        <w:rPr>
          <w:rFonts w:asciiTheme="majorHAnsi" w:hAnsiTheme="majorHAnsi" w:cstheme="majorHAnsi"/>
          <w:color w:val="000000" w:themeColor="text1"/>
          <w:sz w:val="20"/>
          <w:szCs w:val="20"/>
          <w:lang w:val="en-GB"/>
        </w:rPr>
        <w:t>about</w:t>
      </w:r>
      <w:r w:rsidR="00912CCF" w:rsidRPr="00DD54E2">
        <w:rPr>
          <w:rFonts w:asciiTheme="majorHAnsi" w:hAnsiTheme="majorHAnsi" w:cstheme="majorHAnsi"/>
          <w:color w:val="000000" w:themeColor="text1"/>
          <w:sz w:val="20"/>
          <w:szCs w:val="20"/>
          <w:lang w:val="en-GB"/>
        </w:rPr>
        <w:t xml:space="preserve"> </w:t>
      </w:r>
      <w:r w:rsidRPr="00DD54E2">
        <w:rPr>
          <w:rFonts w:asciiTheme="majorHAnsi" w:hAnsiTheme="majorHAnsi" w:cstheme="majorHAnsi"/>
          <w:color w:val="000000" w:themeColor="text1"/>
          <w:sz w:val="20"/>
          <w:szCs w:val="20"/>
          <w:lang w:val="en-GB"/>
        </w:rPr>
        <w:t>decarbonising energy systems</w:t>
      </w:r>
      <w:r w:rsidRPr="005E3925">
        <w:rPr>
          <w:rFonts w:asciiTheme="majorHAnsi" w:hAnsiTheme="majorHAnsi" w:cstheme="majorHAnsi"/>
          <w:color w:val="000000" w:themeColor="text1"/>
          <w:sz w:val="20"/>
          <w:szCs w:val="20"/>
          <w:lang w:val="en-GB"/>
        </w:rPr>
        <w:t xml:space="preserve"> </w:t>
      </w:r>
      <w:r w:rsidRPr="009721E8">
        <w:rPr>
          <w:rFonts w:asciiTheme="majorHAnsi" w:hAnsiTheme="majorHAnsi" w:cstheme="majorHAnsi"/>
          <w:color w:val="000000" w:themeColor="text1"/>
          <w:sz w:val="20"/>
          <w:szCs w:val="20"/>
          <w:lang w:val="en-GB"/>
        </w:rPr>
        <w:fldChar w:fldCharType="begin" w:fldLock="1"/>
      </w:r>
      <w:r w:rsidR="00635751">
        <w:rPr>
          <w:rFonts w:asciiTheme="majorHAnsi" w:hAnsiTheme="majorHAnsi" w:cstheme="majorHAnsi"/>
          <w:color w:val="000000" w:themeColor="text1"/>
          <w:sz w:val="20"/>
          <w:szCs w:val="20"/>
          <w:lang w:val="en-GB"/>
        </w:rPr>
        <w:instrText>ADDIN CSL_CITATION {"citationItems":[{"id":"ITEM-1","itemData":{"DOI":"10.1088/1748-9326/abc197","ISSN":"17489326","abstract":"In this article we undertake a systematic mapping of 649 cases of resistance movements to both fossil fuel (FF) and low carbon energy (LCE) projects, providing the most comprehensive overview of such place-based energy-related mobilizations to date. We find that (1) Place-based resistance movements are succeeding in curbing both fossil-fuel and low-carbon energy projects. Over a quarter of projects encountering social resistance have been cancelled, suspended or delayed. (2) The evidence highlights that low carbon, renewable energy and mitigation projects are as conflictive as FF projects, and that both disproportionately impact vulnerable groups such as rural communities and Indigenous peoples. Amongst LCE projects, hydropower was found to have the highest number of conflicts with concerns over social and environmental damages. (3) Repression and violence against protesters and land defenders was rife in almost all activities, with 10% of all cases analysed involving assassination of activists. Violence was particularly common in relation to hydropower, biomass, pipelines and coal extraction. Wind, solar and other renewables were the least conflictive and entailed lower levels of repression than other projects. The results caution that decarbonization of the economy is by no means inherently environmentally innocuous or socially inclusive. We find that conflicts and collective action are driven by multiple concerns through which community mobilization seeks to reshape the energy regime and its impacts. These include claims for localization, democratic participation, shorter energy chains, anti-racism, climate-justice-focused governance, and Indigenous leadership. Climate and energy policymakers need to pay closer attention to the demands and preferences of these collective movements pointing to transformative pathways to decarbonization.","author":[{"dropping-particle":"","family":"Temper","given":"Leah","non-dropping-particle":"","parse-names":false,"suffix":""},{"dropping-particle":"","family":"Avila","given":"Sofia","non-dropping-particle":"","parse-names":false,"suffix":""},{"dropping-particle":"Del","family":"Bene","given":"Daniela","non-dropping-particle":"","parse-names":false,"suffix":""},{"dropping-particle":"","family":"Gobby","given":"Jennifer","non-dropping-particle":"","parse-names":false,"suffix":""},{"dropping-particle":"","family":"Kosoy","given":"Nicolas","non-dropping-particle":"","parse-names":false,"suffix":""},{"dropping-particle":"Le","family":"Billon","given":"Philippe","non-dropping-particle":"","parse-names":false,"suffix":""},{"dropping-particle":"","family":"Martinez-Alier","given":"Joan","non-dropping-particle":"","parse-names":false,"suffix":""},{"dropping-particle":"","family":"Perkins","given":"Patricia","non-dropping-particle":"","parse-names":false,"suffix":""},{"dropping-particle":"","family":"Roy","given":"Brototi","non-dropping-particle":"","parse-names":false,"suffix":""},{"dropping-particle":"","family":"Scheidel","given":"Arnim","non-dropping-particle":"","parse-names":false,"suffix":""},{"dropping-particle":"","family":"Walter","given":"Mariana","non-dropping-particle":"","parse-names":false,"suffix":""}],"container-title":"Environmental Research Letters","id":"ITEM-1","issue":"12","issued":{"date-parts":[["2020"]]},"title":"Movements shaping climate futures: A systematic mapping of protests against fossil fuel and low-carbon energy projects","type":"article-journal","volume":"15"},"uris":["http://www.mendeley.com/documents/?uuid=8ae673e9-db00-4453-9f6a-37a331f973df"]},{"id":"ITEM-2","itemData":{"DOI":"10.1016/j.erss.2020.101837","ISSN":"22146296","abstract":"Renewable energy transitions are essential for decarbonizing the world economy and mitigating global climate change. Yet many energy technologies classified as renewable have human health and livelihood implications that jeopardize the lives and wellbeing of those already most vulnerable to the impacts of climate change. The purpose of this study is thus to summarize the documented environmental justice (EJ) impacts associated with renewable energy technologies included in many renewable energy policies globally. Our motivation for this study is to ensure that renewable energy policies incorporate concerns for justice into their formulation and implementation. We provide a systematic review of the literature assessing renewable energy technologies from the perspective of distributive, procedural, recognition, and capability interpretations of environmental justice. Our review finds that there are ten common renewable energy technologies that have EJ implications documented in the current literature, and that future energy transition policy development needs to ensure these justice concerns are addressed.","author":[{"dropping-particle":"","family":"Levenda","given":"A. M.","non-dropping-particle":"","parse-names":false,"suffix":""},{"dropping-particle":"","family":"Behrsin","given":"I.","non-dropping-particle":"","parse-names":false,"suffix":""},{"dropping-particle":"","family":"Disano","given":"F.","non-dropping-particle":"","parse-names":false,"suffix":""}],"container-title":"Energy Research and Social Science","id":"ITEM-2","issue":"November 2020","issued":{"date-parts":[["2021"]]},"page":"101837","publisher":"Elsevier Ltd","title":"Renewable energy for whom? A global systematic review of the environmental justice implications of renewable energy technologies","type":"article-journal","volume":"71"},"uris":["http://www.mendeley.com/documents/?uuid=13766f4f-8989-4262-84a2-ad42bdd07365"]}],"mendeley":{"formattedCitation":"[5,6]","plainTextFormattedCitation":"[5,6]","previouslyFormattedCitation":"[5,6]"},"properties":{"noteIndex":0},"schema":"https://github.com/citation-style-language/schema/raw/master/csl-citation.json"}</w:instrText>
      </w:r>
      <w:r w:rsidRPr="009721E8">
        <w:rPr>
          <w:rFonts w:asciiTheme="majorHAnsi" w:hAnsiTheme="majorHAnsi" w:cstheme="majorHAnsi"/>
          <w:color w:val="000000" w:themeColor="text1"/>
          <w:sz w:val="20"/>
          <w:szCs w:val="20"/>
          <w:lang w:val="en-GB"/>
        </w:rPr>
        <w:fldChar w:fldCharType="separate"/>
      </w:r>
      <w:r w:rsidRPr="009721E8">
        <w:rPr>
          <w:rFonts w:asciiTheme="majorHAnsi" w:hAnsiTheme="majorHAnsi" w:cstheme="majorHAnsi"/>
          <w:noProof/>
          <w:color w:val="000000" w:themeColor="text1"/>
          <w:sz w:val="20"/>
          <w:szCs w:val="20"/>
          <w:lang w:val="en-GB"/>
        </w:rPr>
        <w:t>[5,6</w:t>
      </w:r>
      <w:r w:rsidRPr="00E55ECD">
        <w:rPr>
          <w:rFonts w:asciiTheme="majorHAnsi" w:hAnsiTheme="majorHAnsi" w:cstheme="majorHAnsi"/>
          <w:noProof/>
          <w:color w:val="000000" w:themeColor="text1"/>
          <w:sz w:val="20"/>
          <w:szCs w:val="20"/>
          <w:lang w:val="en-GB"/>
        </w:rPr>
        <w:t>]</w:t>
      </w:r>
      <w:r w:rsidRPr="009721E8">
        <w:rPr>
          <w:rFonts w:asciiTheme="majorHAnsi" w:hAnsiTheme="majorHAnsi" w:cstheme="majorHAnsi"/>
          <w:color w:val="000000" w:themeColor="text1"/>
          <w:sz w:val="20"/>
          <w:szCs w:val="20"/>
          <w:lang w:val="en-GB"/>
        </w:rPr>
        <w:fldChar w:fldCharType="end"/>
      </w:r>
      <w:r w:rsidRPr="009721E8">
        <w:rPr>
          <w:rFonts w:asciiTheme="majorHAnsi" w:hAnsiTheme="majorHAnsi" w:cstheme="majorHAnsi"/>
          <w:color w:val="000000" w:themeColor="text1"/>
          <w:sz w:val="20"/>
          <w:szCs w:val="20"/>
          <w:lang w:val="en-GB"/>
        </w:rPr>
        <w:t xml:space="preserve">. Energy system transitions are evolving </w:t>
      </w:r>
      <w:r w:rsidRPr="00FD5710">
        <w:rPr>
          <w:rFonts w:asciiTheme="majorHAnsi" w:hAnsiTheme="majorHAnsi" w:cstheme="majorHAnsi"/>
          <w:color w:val="000000" w:themeColor="text1"/>
          <w:sz w:val="20"/>
          <w:szCs w:val="20"/>
          <w:lang w:val="en-GB"/>
        </w:rPr>
        <w:t>at differing pace</w:t>
      </w:r>
      <w:r w:rsidR="00156125">
        <w:rPr>
          <w:rFonts w:asciiTheme="majorHAnsi" w:hAnsiTheme="majorHAnsi" w:cstheme="majorHAnsi"/>
          <w:color w:val="000000" w:themeColor="text1"/>
          <w:sz w:val="20"/>
          <w:szCs w:val="20"/>
          <w:lang w:val="en-GB"/>
        </w:rPr>
        <w:t>s</w:t>
      </w:r>
      <w:r w:rsidRPr="00FD5710">
        <w:rPr>
          <w:rFonts w:asciiTheme="majorHAnsi" w:hAnsiTheme="majorHAnsi" w:cstheme="majorHAnsi"/>
          <w:color w:val="000000" w:themeColor="text1"/>
          <w:sz w:val="20"/>
          <w:szCs w:val="20"/>
          <w:lang w:val="en-GB"/>
        </w:rPr>
        <w:t xml:space="preserve"> and </w:t>
      </w:r>
      <w:r w:rsidR="00912CCF">
        <w:rPr>
          <w:rFonts w:asciiTheme="majorHAnsi" w:hAnsiTheme="majorHAnsi" w:cstheme="majorHAnsi"/>
          <w:color w:val="000000" w:themeColor="text1"/>
          <w:sz w:val="20"/>
          <w:szCs w:val="20"/>
          <w:lang w:val="en-GB"/>
        </w:rPr>
        <w:t>in</w:t>
      </w:r>
      <w:r w:rsidR="00912CCF" w:rsidRPr="00FD5710">
        <w:rPr>
          <w:rFonts w:asciiTheme="majorHAnsi" w:hAnsiTheme="majorHAnsi" w:cstheme="majorHAnsi"/>
          <w:color w:val="000000" w:themeColor="text1"/>
          <w:sz w:val="20"/>
          <w:szCs w:val="20"/>
          <w:lang w:val="en-GB"/>
        </w:rPr>
        <w:t xml:space="preserve"> </w:t>
      </w:r>
      <w:r w:rsidRPr="00FD5710">
        <w:rPr>
          <w:rFonts w:asciiTheme="majorHAnsi" w:hAnsiTheme="majorHAnsi" w:cstheme="majorHAnsi"/>
          <w:color w:val="000000" w:themeColor="text1"/>
          <w:sz w:val="20"/>
          <w:szCs w:val="20"/>
          <w:lang w:val="en-GB"/>
        </w:rPr>
        <w:t xml:space="preserve">diverse </w:t>
      </w:r>
      <w:r w:rsidR="00912CCF">
        <w:rPr>
          <w:rFonts w:asciiTheme="majorHAnsi" w:hAnsiTheme="majorHAnsi" w:cstheme="majorHAnsi"/>
          <w:color w:val="000000" w:themeColor="text1"/>
          <w:sz w:val="20"/>
          <w:szCs w:val="20"/>
          <w:lang w:val="en-GB"/>
        </w:rPr>
        <w:t>ways</w:t>
      </w:r>
      <w:r w:rsidR="00912CCF" w:rsidRPr="00FD5710">
        <w:rPr>
          <w:rFonts w:asciiTheme="majorHAnsi" w:hAnsiTheme="majorHAnsi" w:cstheme="majorHAnsi"/>
          <w:color w:val="000000" w:themeColor="text1"/>
          <w:sz w:val="20"/>
          <w:szCs w:val="20"/>
          <w:lang w:val="en-GB"/>
        </w:rPr>
        <w:t xml:space="preserve"> </w:t>
      </w:r>
      <w:r w:rsidRPr="00FD5710">
        <w:rPr>
          <w:rFonts w:asciiTheme="majorHAnsi" w:hAnsiTheme="majorHAnsi" w:cstheme="majorHAnsi"/>
          <w:color w:val="000000" w:themeColor="text1"/>
          <w:sz w:val="20"/>
          <w:szCs w:val="20"/>
          <w:lang w:val="en-GB"/>
        </w:rPr>
        <w:t xml:space="preserve">across countries and regions. </w:t>
      </w:r>
      <w:bookmarkStart w:id="1" w:name="_Hlk85548194"/>
      <w:r w:rsidRPr="00FD5710">
        <w:rPr>
          <w:rFonts w:asciiTheme="majorHAnsi" w:hAnsiTheme="majorHAnsi" w:cstheme="majorHAnsi"/>
          <w:color w:val="000000" w:themeColor="text1"/>
          <w:sz w:val="20"/>
          <w:szCs w:val="20"/>
          <w:lang w:val="en-GB"/>
        </w:rPr>
        <w:t xml:space="preserve">Here, </w:t>
      </w:r>
      <w:r w:rsidRPr="00FD5710">
        <w:rPr>
          <w:rFonts w:asciiTheme="majorHAnsi" w:hAnsiTheme="majorHAnsi" w:cstheme="majorHAnsi"/>
          <w:sz w:val="20"/>
          <w:szCs w:val="20"/>
          <w:lang w:val="en-GB"/>
        </w:rPr>
        <w:t xml:space="preserve">we define </w:t>
      </w:r>
      <w:r w:rsidRPr="00FD5710">
        <w:rPr>
          <w:rFonts w:asciiTheme="majorHAnsi" w:hAnsiTheme="majorHAnsi" w:cstheme="majorHAnsi"/>
          <w:i/>
          <w:iCs/>
          <w:sz w:val="20"/>
          <w:szCs w:val="20"/>
          <w:lang w:val="en-GB"/>
        </w:rPr>
        <w:t>transitions</w:t>
      </w:r>
      <w:r w:rsidRPr="00FD5710">
        <w:rPr>
          <w:rFonts w:asciiTheme="majorHAnsi" w:hAnsiTheme="majorHAnsi" w:cstheme="majorHAnsi"/>
          <w:sz w:val="20"/>
          <w:szCs w:val="20"/>
          <w:lang w:val="en-GB"/>
        </w:rPr>
        <w:t xml:space="preserve"> as the processes of long-term, fundamental shifts in societal (sub-) systems</w:t>
      </w:r>
      <w:r w:rsidR="00912CCF">
        <w:rPr>
          <w:rFonts w:asciiTheme="majorHAnsi" w:hAnsiTheme="majorHAnsi" w:cstheme="majorHAnsi"/>
          <w:sz w:val="20"/>
          <w:szCs w:val="20"/>
          <w:lang w:val="en-GB"/>
        </w:rPr>
        <w:t>,</w:t>
      </w:r>
      <w:r w:rsidRPr="00FD5710">
        <w:rPr>
          <w:rFonts w:asciiTheme="majorHAnsi" w:hAnsiTheme="majorHAnsi" w:cstheme="majorHAnsi"/>
          <w:sz w:val="20"/>
          <w:szCs w:val="20"/>
          <w:lang w:val="en-GB"/>
        </w:rPr>
        <w:t xml:space="preserve"> such as the energy sector or the mobility system. Transitions are complex, unstructured, non-linear and unplanned processes </w:t>
      </w:r>
      <w:r w:rsidRPr="00FF2AF1">
        <w:rPr>
          <w:rFonts w:asciiTheme="majorHAnsi" w:hAnsiTheme="majorHAnsi" w:cstheme="majorHAnsi"/>
          <w:sz w:val="20"/>
          <w:szCs w:val="20"/>
          <w:lang w:val="en-GB"/>
        </w:rPr>
        <w:t>un</w:t>
      </w:r>
      <w:r w:rsidRPr="00361731">
        <w:rPr>
          <w:rFonts w:asciiTheme="majorHAnsi" w:hAnsiTheme="majorHAnsi" w:cstheme="majorHAnsi"/>
          <w:sz w:val="20"/>
          <w:szCs w:val="20"/>
          <w:lang w:val="en-GB"/>
        </w:rPr>
        <w:t>folding</w:t>
      </w:r>
      <w:r w:rsidRPr="00FD5710">
        <w:rPr>
          <w:rFonts w:asciiTheme="majorHAnsi" w:hAnsiTheme="majorHAnsi" w:cstheme="majorHAnsi"/>
          <w:sz w:val="20"/>
          <w:szCs w:val="20"/>
          <w:lang w:val="en-GB"/>
        </w:rPr>
        <w:t xml:space="preserve"> </w:t>
      </w:r>
      <w:r w:rsidRPr="00FF2AF1">
        <w:rPr>
          <w:rFonts w:asciiTheme="majorHAnsi" w:hAnsiTheme="majorHAnsi" w:cstheme="majorHAnsi"/>
          <w:sz w:val="20"/>
          <w:szCs w:val="20"/>
          <w:lang w:val="en-GB"/>
        </w:rPr>
        <w:t xml:space="preserve">over decades </w:t>
      </w:r>
      <w:r w:rsidRPr="00FD5710">
        <w:rPr>
          <w:rFonts w:asciiTheme="majorHAnsi" w:hAnsiTheme="majorHAnsi" w:cstheme="majorHAnsi"/>
          <w:sz w:val="20"/>
          <w:szCs w:val="20"/>
          <w:lang w:val="en-GB"/>
        </w:rPr>
        <w:t xml:space="preserve">from one dynamic system equilibrium to another, whereas </w:t>
      </w:r>
      <w:r w:rsidRPr="00FF2AF1">
        <w:rPr>
          <w:rFonts w:asciiTheme="majorHAnsi" w:hAnsiTheme="majorHAnsi" w:cstheme="majorHAnsi"/>
          <w:sz w:val="20"/>
          <w:szCs w:val="20"/>
          <w:lang w:val="en-GB"/>
        </w:rPr>
        <w:t>‘</w:t>
      </w:r>
      <w:r w:rsidRPr="00FD5710">
        <w:rPr>
          <w:rFonts w:asciiTheme="majorHAnsi" w:hAnsiTheme="majorHAnsi" w:cstheme="majorHAnsi"/>
          <w:sz w:val="20"/>
          <w:szCs w:val="20"/>
          <w:lang w:val="en-GB"/>
        </w:rPr>
        <w:t>sustainability</w:t>
      </w:r>
      <w:r w:rsidRPr="00FF2AF1">
        <w:rPr>
          <w:rFonts w:asciiTheme="majorHAnsi" w:hAnsiTheme="majorHAnsi" w:cstheme="majorHAnsi"/>
          <w:sz w:val="20"/>
          <w:szCs w:val="20"/>
          <w:lang w:val="en-GB"/>
        </w:rPr>
        <w:t>’</w:t>
      </w:r>
      <w:r w:rsidRPr="00FD5710">
        <w:rPr>
          <w:rFonts w:asciiTheme="majorHAnsi" w:hAnsiTheme="majorHAnsi" w:cstheme="majorHAnsi"/>
          <w:sz w:val="20"/>
          <w:szCs w:val="20"/>
          <w:lang w:val="en-GB"/>
        </w:rPr>
        <w:t xml:space="preserve"> transitions refer to large-scale disruptive changes in societal systems</w:t>
      </w:r>
      <w:r w:rsidR="00912CCF">
        <w:rPr>
          <w:rFonts w:asciiTheme="majorHAnsi" w:hAnsiTheme="majorHAnsi" w:cstheme="majorHAnsi"/>
          <w:sz w:val="20"/>
          <w:szCs w:val="20"/>
          <w:lang w:val="en-GB"/>
        </w:rPr>
        <w:t xml:space="preserve"> that are</w:t>
      </w:r>
      <w:r w:rsidRPr="00FD5710">
        <w:rPr>
          <w:rFonts w:asciiTheme="majorHAnsi" w:hAnsiTheme="majorHAnsi" w:cstheme="majorHAnsi"/>
          <w:sz w:val="20"/>
          <w:szCs w:val="20"/>
          <w:lang w:val="en-GB"/>
        </w:rPr>
        <w:t xml:space="preserve"> deemed necessary to </w:t>
      </w:r>
      <w:r w:rsidRPr="00FF2AF1">
        <w:rPr>
          <w:rFonts w:asciiTheme="majorHAnsi" w:hAnsiTheme="majorHAnsi" w:cstheme="majorHAnsi"/>
          <w:sz w:val="20"/>
          <w:szCs w:val="20"/>
          <w:lang w:val="en-GB"/>
        </w:rPr>
        <w:t>address</w:t>
      </w:r>
      <w:r w:rsidRPr="00FD5710">
        <w:rPr>
          <w:rFonts w:asciiTheme="majorHAnsi" w:hAnsiTheme="majorHAnsi" w:cstheme="majorHAnsi"/>
          <w:sz w:val="20"/>
          <w:szCs w:val="20"/>
          <w:lang w:val="en-GB"/>
        </w:rPr>
        <w:t xml:space="preserve"> grand societal challenges</w:t>
      </w:r>
      <w:r w:rsidR="00912CCF">
        <w:rPr>
          <w:rFonts w:asciiTheme="majorHAnsi" w:hAnsiTheme="majorHAnsi" w:cstheme="majorHAnsi"/>
          <w:sz w:val="20"/>
          <w:szCs w:val="20"/>
          <w:lang w:val="en-GB"/>
        </w:rPr>
        <w:t>,</w:t>
      </w:r>
      <w:r w:rsidRPr="00FD5710">
        <w:rPr>
          <w:rFonts w:asciiTheme="majorHAnsi" w:hAnsiTheme="majorHAnsi" w:cstheme="majorHAnsi"/>
          <w:sz w:val="20"/>
          <w:szCs w:val="20"/>
          <w:lang w:val="en-GB"/>
        </w:rPr>
        <w:t xml:space="preserve"> such as climate change</w:t>
      </w:r>
      <w:r w:rsidR="003E7532">
        <w:rPr>
          <w:rFonts w:asciiTheme="majorHAnsi" w:hAnsiTheme="majorHAnsi" w:cstheme="majorHAnsi"/>
          <w:sz w:val="20"/>
          <w:szCs w:val="20"/>
          <w:lang w:val="en-GB"/>
        </w:rPr>
        <w:t xml:space="preserve"> </w:t>
      </w:r>
      <w:r w:rsidR="003E7532">
        <w:rPr>
          <w:rFonts w:asciiTheme="majorHAnsi" w:hAnsiTheme="majorHAnsi" w:cstheme="majorHAnsi"/>
          <w:sz w:val="20"/>
          <w:szCs w:val="20"/>
          <w:lang w:val="en-GB"/>
        </w:rPr>
        <w:lastRenderedPageBreak/>
        <w:fldChar w:fldCharType="begin" w:fldLock="1"/>
      </w:r>
      <w:r w:rsidR="002557C2">
        <w:rPr>
          <w:rFonts w:asciiTheme="majorHAnsi" w:hAnsiTheme="majorHAnsi" w:cstheme="majorHAnsi"/>
          <w:sz w:val="20"/>
          <w:szCs w:val="20"/>
          <w:lang w:val="en-GB"/>
        </w:rPr>
        <w:instrText>ADDIN CSL_CITATION {"citationItems":[{"id":"ITEM-1","itemData":{"DOI":"10.1146/annurev-environ-102014-021340","ISSN":"15435938","abstract":"The article describes the field of sustainability transitions research, which emerged in the past two decades in the context of a growing scientific and public interest in large-scale societal transformation toward sustainability. We describe how different scientific approaches and methodological positions explore diverse types of transitions and provide the basis for multiple theories and models for governance of sustainability transitions. We distinguish three perspectives in studying transitions: socio-technical, socio-institutional, and socio-ecological. Although the field as a whole is very heterogeneous, commonalities can be characterized in notions such as path dependencies, regimes, niches, experiments, and governance. These more generic concepts have been adopted within the analytical perspective of transitions, which has led three different types of approaches to dealing with agency in transitions: analytical, evaluative, and experimental. The field has by now produced a broad theoretical and empirical basis along with a variety of social transformation strategies and instruments, impacting disciplinary scientific fields as well as (policy) practice. In this article, we try to characterize the field by identifying its main perspectives, approaches and shared concepts, and its relevance to real-world sustainability problems and solutions.","author":[{"dropping-particle":"","family":"Loorbach","given":"Derk","non-dropping-particle":"","parse-names":false,"suffix":""},{"dropping-particle":"","family":"Frantzeskaki","given":"Niki","non-dropping-particle":"","parse-names":false,"suffix":""},{"dropping-particle":"","family":"Avelino","given":"Flor","non-dropping-particle":"","parse-names":false,"suffix":""}],"container-title":"Annual Review of Environment and Resources","id":"ITEM-1","issue":"November","issued":{"date-parts":[["2017"]]},"page":"599-626","title":"Sustainability Transitions Research: Transforming Science and Practice for Societal Change","type":"article-journal","volume":"42"},"uris":["http://www.mendeley.com/documents/?uuid=2e7b2bfd-c867-453d-9c3d-dd81792cc574"]},{"id":"ITEM-2","itemData":{"author":[{"dropping-particle":"","family":"Grin","given":"John","non-dropping-particle":"","parse-names":false,"suffix":""},{"dropping-particle":"","family":"Rotmans","given":"Jan","non-dropping-particle":"","parse-names":false,"suffix":""},{"dropping-particle":"","family":"Schot","given":"Johan","non-dropping-particle":"","parse-names":false,"suffix":""}],"id":"ITEM-2","issued":{"date-parts":[["2010"]]},"publisher":"Routledge","title":"Transitions to Sustainable Development: New Directions in the Study of Long Term Transformative Change","type":"book"},"uris":["http://www.mendeley.com/documents/?uuid=f166ae94-1e64-482f-8058-94f9864329ee"]}],"mendeley":{"formattedCitation":"[7,8]","plainTextFormattedCitation":"[7,8]","previouslyFormattedCitation":"[7,8]"},"properties":{"noteIndex":0},"schema":"https://github.com/citation-style-language/schema/raw/master/csl-citation.json"}</w:instrText>
      </w:r>
      <w:r w:rsidR="003E7532">
        <w:rPr>
          <w:rFonts w:asciiTheme="majorHAnsi" w:hAnsiTheme="majorHAnsi" w:cstheme="majorHAnsi"/>
          <w:sz w:val="20"/>
          <w:szCs w:val="20"/>
          <w:lang w:val="en-GB"/>
        </w:rPr>
        <w:fldChar w:fldCharType="separate"/>
      </w:r>
      <w:r w:rsidR="003E7532" w:rsidRPr="003E7532">
        <w:rPr>
          <w:rFonts w:asciiTheme="majorHAnsi" w:hAnsiTheme="majorHAnsi" w:cstheme="majorHAnsi"/>
          <w:noProof/>
          <w:sz w:val="20"/>
          <w:szCs w:val="20"/>
          <w:lang w:val="en-GB"/>
        </w:rPr>
        <w:t>[7,8]</w:t>
      </w:r>
      <w:r w:rsidR="003E7532">
        <w:rPr>
          <w:rFonts w:asciiTheme="majorHAnsi" w:hAnsiTheme="majorHAnsi" w:cstheme="majorHAnsi"/>
          <w:sz w:val="20"/>
          <w:szCs w:val="20"/>
          <w:lang w:val="en-GB"/>
        </w:rPr>
        <w:fldChar w:fldCharType="end"/>
      </w:r>
      <w:r w:rsidRPr="00FF2AF1">
        <w:rPr>
          <w:rFonts w:asciiTheme="majorHAnsi" w:hAnsiTheme="majorHAnsi" w:cstheme="majorHAnsi"/>
          <w:color w:val="000000" w:themeColor="text1"/>
          <w:sz w:val="20"/>
          <w:szCs w:val="20"/>
          <w:lang w:val="en-GB"/>
        </w:rPr>
        <w:t>.</w:t>
      </w:r>
      <w:bookmarkEnd w:id="1"/>
      <w:r w:rsidRPr="00361731">
        <w:rPr>
          <w:rFonts w:asciiTheme="majorHAnsi" w:hAnsiTheme="majorHAnsi" w:cstheme="majorHAnsi"/>
          <w:sz w:val="20"/>
          <w:szCs w:val="20"/>
          <w:lang w:val="en-GB"/>
        </w:rPr>
        <w:t xml:space="preserve"> </w:t>
      </w:r>
      <w:r w:rsidRPr="00FF2AF1">
        <w:rPr>
          <w:rFonts w:asciiTheme="majorHAnsi" w:hAnsiTheme="majorHAnsi" w:cstheme="majorHAnsi"/>
          <w:color w:val="000000" w:themeColor="text1"/>
          <w:sz w:val="20"/>
          <w:szCs w:val="20"/>
          <w:lang w:val="en-GB"/>
        </w:rPr>
        <w:t>Transitions of energy systems</w:t>
      </w:r>
      <w:r w:rsidR="00F426FA">
        <w:rPr>
          <w:rFonts w:asciiTheme="majorHAnsi" w:hAnsiTheme="majorHAnsi" w:cstheme="majorHAnsi"/>
          <w:color w:val="000000" w:themeColor="text1"/>
          <w:sz w:val="20"/>
          <w:szCs w:val="20"/>
          <w:lang w:val="en-GB"/>
        </w:rPr>
        <w:t xml:space="preserve"> </w:t>
      </w:r>
      <w:r w:rsidRPr="00FD5710">
        <w:rPr>
          <w:rFonts w:asciiTheme="majorHAnsi" w:hAnsiTheme="majorHAnsi" w:cstheme="majorHAnsi"/>
          <w:color w:val="000000" w:themeColor="text1"/>
          <w:sz w:val="20"/>
          <w:szCs w:val="20"/>
          <w:lang w:val="en-GB"/>
        </w:rPr>
        <w:t xml:space="preserve">emerge from different socio-technical configurations </w:t>
      </w:r>
      <w:r w:rsidRPr="00361731">
        <w:rPr>
          <w:rFonts w:asciiTheme="majorHAnsi" w:hAnsiTheme="majorHAnsi" w:cstheme="majorHAnsi"/>
          <w:color w:val="000000" w:themeColor="text1"/>
          <w:sz w:val="20"/>
          <w:szCs w:val="20"/>
          <w:lang w:val="en-GB"/>
        </w:rPr>
        <w:fldChar w:fldCharType="begin" w:fldLock="1"/>
      </w:r>
      <w:r w:rsidR="002557C2">
        <w:rPr>
          <w:rFonts w:asciiTheme="majorHAnsi" w:hAnsiTheme="majorHAnsi" w:cstheme="majorHAnsi"/>
          <w:color w:val="000000" w:themeColor="text1"/>
          <w:sz w:val="20"/>
          <w:szCs w:val="20"/>
          <w:lang w:val="en-GB"/>
        </w:rPr>
        <w:instrText>ADDIN CSL_CITATION {"citationItems":[{"id":"ITEM-1","itemData":{"DOI":"10.1016/j.erss.2018.03.020","ISSN":"22146296","abstract":"Studies of societal engagement with socio-technical change are undergoing a systemic turn. Rather than simply viewing public engagement in science, policy and behavioural change in terms of discrete cases, key social theories in deliberative democracy, practice theory, socio-technical transitions and co-productionist scholarship in science and technology studies (STS) are moving to consider how diverse forms of participation interrelate in wider systems. In this paper we take stock of these advances to develop a conceptual framework for understanding ecologies of participation in socio-technical and democratic systems, grounded in relational co-productionist theory in STS. The framework is illustrated through empirical analysis of a systematic mapping of participation in UK energy system transitions between 2010 and 2015. This provides the first insights into system-wide patternings, diversities and inequalities of energy participation, the significant types of interrelation between practices of public engagement within wider ecologies of participation, and their mutual construction with political cultures and constitutions. The value and implications of adopting an ecologies of participation approach are considered with respect to the theoretical, empirical and practical challenges of understanding and building more inclusive, responsible and just socio-technical (energy) transitions.","author":[{"dropping-particle":"","family":"Chilvers","given":"Jason","non-dropping-particle":"","parse-names":false,"suffix":""},{"dropping-particle":"","family":"Pallett","given":"Helen","non-dropping-particle":"","parse-names":false,"suffix":""},{"dropping-particle":"","family":"Hargreaves","given":"Tom","non-dropping-particle":"","parse-names":false,"suffix":""}],"container-title":"Energy Research and Social Science","id":"ITEM-1","issue":"April","issued":{"date-parts":[["2018"]]},"page":"199-210","publisher":"Elsevier","title":"Ecologies of participation in socio-technical change: The case of energy system transitions","type":"article-journal","volume":"42"},"uris":["http://www.mendeley.com/documents/?uuid=416a9a7b-20e3-4d73-a5ae-0f3a0b4f584e"]}],"mendeley":{"formattedCitation":"[9]","plainTextFormattedCitation":"[9]","previouslyFormattedCitation":"[9]"},"properties":{"noteIndex":0},"schema":"https://github.com/citation-style-language/schema/raw/master/csl-citation.json"}</w:instrText>
      </w:r>
      <w:r w:rsidRPr="00361731">
        <w:rPr>
          <w:rFonts w:asciiTheme="majorHAnsi" w:hAnsiTheme="majorHAnsi" w:cstheme="majorHAnsi"/>
          <w:color w:val="000000" w:themeColor="text1"/>
          <w:sz w:val="20"/>
          <w:szCs w:val="20"/>
          <w:lang w:val="en-GB"/>
        </w:rPr>
        <w:fldChar w:fldCharType="separate"/>
      </w:r>
      <w:r w:rsidR="003E7532" w:rsidRPr="003E7532">
        <w:rPr>
          <w:rFonts w:asciiTheme="majorHAnsi" w:hAnsiTheme="majorHAnsi" w:cstheme="majorHAnsi"/>
          <w:noProof/>
          <w:color w:val="000000" w:themeColor="text1"/>
          <w:sz w:val="20"/>
          <w:szCs w:val="20"/>
          <w:lang w:val="en-GB"/>
        </w:rPr>
        <w:t>[9]</w:t>
      </w:r>
      <w:r w:rsidRPr="00361731">
        <w:rPr>
          <w:rFonts w:asciiTheme="majorHAnsi" w:hAnsiTheme="majorHAnsi" w:cstheme="majorHAnsi"/>
          <w:color w:val="000000" w:themeColor="text1"/>
          <w:sz w:val="20"/>
          <w:szCs w:val="20"/>
          <w:lang w:val="en-GB"/>
        </w:rPr>
        <w:fldChar w:fldCharType="end"/>
      </w:r>
      <w:r w:rsidRPr="00FF2AF1">
        <w:rPr>
          <w:rFonts w:asciiTheme="majorHAnsi" w:hAnsiTheme="majorHAnsi" w:cstheme="majorHAnsi"/>
          <w:color w:val="000000" w:themeColor="text1"/>
          <w:sz w:val="20"/>
          <w:szCs w:val="20"/>
          <w:lang w:val="en-GB"/>
        </w:rPr>
        <w:t xml:space="preserve">. </w:t>
      </w:r>
      <w:r w:rsidRPr="00FD5710">
        <w:rPr>
          <w:rFonts w:asciiTheme="majorHAnsi" w:hAnsiTheme="majorHAnsi" w:cstheme="majorHAnsi"/>
          <w:sz w:val="20"/>
          <w:szCs w:val="20"/>
          <w:lang w:val="en-GB"/>
        </w:rPr>
        <w:t xml:space="preserve">The energy sector can be conceptualised as a coupled, socio-technical system consisting of technologies, actors and institutional structures undergoing a fundamental shift of becoming decarbonised from a carbon-intensive to a carbon-neutral system state </w:t>
      </w:r>
      <w:r w:rsidRPr="00FD5710">
        <w:rPr>
          <w:rFonts w:asciiTheme="majorHAnsi" w:hAnsiTheme="majorHAnsi" w:cstheme="majorHAnsi"/>
          <w:sz w:val="20"/>
          <w:szCs w:val="20"/>
          <w:lang w:val="en-GB"/>
        </w:rPr>
        <w:fldChar w:fldCharType="begin" w:fldLock="1"/>
      </w:r>
      <w:r w:rsidR="002557C2">
        <w:rPr>
          <w:rFonts w:asciiTheme="majorHAnsi" w:hAnsiTheme="majorHAnsi" w:cstheme="majorHAnsi"/>
          <w:sz w:val="20"/>
          <w:szCs w:val="20"/>
          <w:lang w:val="en-GB"/>
        </w:rPr>
        <w:instrText>ADDIN CSL_CITATION {"citationItems":[{"id":"ITEM-1","itemData":{"author":[{"dropping-particle":"","family":"Geels","given":"Frank W","non-dropping-particle":"","parse-names":false,"suffix":""},{"dropping-particle":"","family":"Sovacool","given":"Benjamin","non-dropping-particle":"","parse-names":false,"suffix":""},{"dropping-particle":"","family":"Schwanen","given":"Tim","non-dropping-particle":"","parse-names":false,"suffix":""},{"dropping-particle":"","family":"Sorrell","given":"Steve","non-dropping-particle":"","parse-names":false,"suffix":""}],"container-title":"Policy Forum","id":"ITEM-1","issue":"6357","issued":{"date-parts":[["2017"]]},"page":"1242-1244","title":"Sociotechnical transitions for deep decarbonization","type":"article-journal","volume":"357"},"uris":["http://www.mendeley.com/documents/?uuid=8c24220e-baaf-4260-9a23-02044c673b52"]}],"mendeley":{"formattedCitation":"[10]","plainTextFormattedCitation":"[10]","previouslyFormattedCitation":"[10]"},"properties":{"noteIndex":0},"schema":"https://github.com/citation-style-language/schema/raw/master/csl-citation.json"}</w:instrText>
      </w:r>
      <w:r w:rsidRPr="00FD5710">
        <w:rPr>
          <w:rFonts w:asciiTheme="majorHAnsi" w:hAnsiTheme="majorHAnsi" w:cstheme="majorHAnsi"/>
          <w:sz w:val="20"/>
          <w:szCs w:val="20"/>
          <w:lang w:val="en-GB"/>
        </w:rPr>
        <w:fldChar w:fldCharType="separate"/>
      </w:r>
      <w:r w:rsidR="003E7532" w:rsidRPr="003E7532">
        <w:rPr>
          <w:rFonts w:asciiTheme="majorHAnsi" w:hAnsiTheme="majorHAnsi" w:cstheme="majorHAnsi"/>
          <w:noProof/>
          <w:sz w:val="20"/>
          <w:szCs w:val="20"/>
          <w:lang w:val="en-GB"/>
        </w:rPr>
        <w:t>[10]</w:t>
      </w:r>
      <w:r w:rsidRPr="00FD5710">
        <w:rPr>
          <w:rFonts w:asciiTheme="majorHAnsi" w:hAnsiTheme="majorHAnsi" w:cstheme="majorHAnsi"/>
          <w:sz w:val="20"/>
          <w:szCs w:val="20"/>
          <w:lang w:val="en-GB"/>
        </w:rPr>
        <w:fldChar w:fldCharType="end"/>
      </w:r>
      <w:r w:rsidRPr="00FD5710">
        <w:rPr>
          <w:rFonts w:asciiTheme="majorHAnsi" w:hAnsiTheme="majorHAnsi" w:cstheme="majorHAnsi"/>
          <w:sz w:val="20"/>
          <w:szCs w:val="20"/>
          <w:lang w:val="en-GB"/>
        </w:rPr>
        <w:t>.</w:t>
      </w:r>
      <w:r w:rsidRPr="003A1CC7">
        <w:rPr>
          <w:rFonts w:asciiTheme="majorHAnsi" w:hAnsiTheme="majorHAnsi" w:cstheme="majorHAnsi"/>
          <w:sz w:val="20"/>
          <w:szCs w:val="20"/>
          <w:lang w:val="en-GB"/>
        </w:rPr>
        <w:t xml:space="preserve"> While the substitution and phase-out of fossil energy carriers is necessary </w:t>
      </w:r>
      <w:r w:rsidR="00912CCF">
        <w:rPr>
          <w:rFonts w:asciiTheme="majorHAnsi" w:hAnsiTheme="majorHAnsi" w:cstheme="majorHAnsi"/>
          <w:sz w:val="20"/>
          <w:szCs w:val="20"/>
          <w:lang w:val="en-GB"/>
        </w:rPr>
        <w:t>for</w:t>
      </w:r>
      <w:r w:rsidR="00912CCF" w:rsidRPr="003A1CC7">
        <w:rPr>
          <w:rFonts w:asciiTheme="majorHAnsi" w:hAnsiTheme="majorHAnsi" w:cstheme="majorHAnsi"/>
          <w:sz w:val="20"/>
          <w:szCs w:val="20"/>
          <w:lang w:val="en-GB"/>
        </w:rPr>
        <w:t xml:space="preserve"> </w:t>
      </w:r>
      <w:r w:rsidRPr="003A1CC7">
        <w:rPr>
          <w:rFonts w:asciiTheme="majorHAnsi" w:hAnsiTheme="majorHAnsi" w:cstheme="majorHAnsi"/>
          <w:sz w:val="20"/>
          <w:szCs w:val="20"/>
          <w:lang w:val="en-GB"/>
        </w:rPr>
        <w:t>decarboni</w:t>
      </w:r>
      <w:r w:rsidR="00912CCF">
        <w:rPr>
          <w:rFonts w:asciiTheme="majorHAnsi" w:hAnsiTheme="majorHAnsi" w:cstheme="majorHAnsi"/>
          <w:sz w:val="20"/>
          <w:szCs w:val="20"/>
          <w:lang w:val="en-GB"/>
        </w:rPr>
        <w:t>sation</w:t>
      </w:r>
      <w:r w:rsidRPr="003A1CC7">
        <w:rPr>
          <w:rFonts w:asciiTheme="majorHAnsi" w:hAnsiTheme="majorHAnsi" w:cstheme="majorHAnsi"/>
          <w:sz w:val="20"/>
          <w:szCs w:val="20"/>
          <w:lang w:val="en-GB"/>
        </w:rPr>
        <w:t xml:space="preserve">, </w:t>
      </w:r>
      <w:r w:rsidR="00912CCF">
        <w:rPr>
          <w:rFonts w:asciiTheme="majorHAnsi" w:hAnsiTheme="majorHAnsi" w:cstheme="majorHAnsi"/>
          <w:sz w:val="20"/>
          <w:szCs w:val="20"/>
          <w:lang w:val="en-GB"/>
        </w:rPr>
        <w:t>a</w:t>
      </w:r>
      <w:r w:rsidR="00912CCF" w:rsidRPr="003A1CC7">
        <w:rPr>
          <w:rFonts w:asciiTheme="majorHAnsi" w:hAnsiTheme="majorHAnsi" w:cstheme="majorHAnsi"/>
          <w:sz w:val="20"/>
          <w:szCs w:val="20"/>
          <w:lang w:val="en-GB"/>
        </w:rPr>
        <w:t xml:space="preserve"> </w:t>
      </w:r>
      <w:r w:rsidRPr="003A1CC7">
        <w:rPr>
          <w:rFonts w:asciiTheme="majorHAnsi" w:hAnsiTheme="majorHAnsi" w:cstheme="majorHAnsi"/>
          <w:sz w:val="20"/>
          <w:szCs w:val="20"/>
          <w:lang w:val="en-GB"/>
        </w:rPr>
        <w:t xml:space="preserve">substantial increase </w:t>
      </w:r>
      <w:r w:rsidR="00EE1773">
        <w:rPr>
          <w:rFonts w:asciiTheme="majorHAnsi" w:hAnsiTheme="majorHAnsi" w:cstheme="majorHAnsi"/>
          <w:sz w:val="20"/>
          <w:szCs w:val="20"/>
          <w:lang w:val="en-GB"/>
        </w:rPr>
        <w:t>in</w:t>
      </w:r>
      <w:r w:rsidRPr="003A1CC7">
        <w:rPr>
          <w:rFonts w:asciiTheme="majorHAnsi" w:hAnsiTheme="majorHAnsi" w:cstheme="majorHAnsi"/>
          <w:sz w:val="20"/>
          <w:szCs w:val="20"/>
          <w:lang w:val="en-GB"/>
        </w:rPr>
        <w:t xml:space="preserve"> energy generated from renewable sources is required. </w:t>
      </w:r>
      <w:r w:rsidRPr="00FD5710">
        <w:rPr>
          <w:rFonts w:asciiTheme="majorHAnsi" w:hAnsiTheme="majorHAnsi" w:cstheme="majorHAnsi"/>
          <w:sz w:val="20"/>
          <w:szCs w:val="20"/>
          <w:lang w:val="en-GB"/>
        </w:rPr>
        <w:t xml:space="preserve">With renewable energy sources, we here refer to the </w:t>
      </w:r>
      <w:r w:rsidR="00912CCF">
        <w:rPr>
          <w:rFonts w:asciiTheme="majorHAnsi" w:hAnsiTheme="majorHAnsi" w:cstheme="majorHAnsi"/>
          <w:sz w:val="20"/>
          <w:szCs w:val="20"/>
          <w:lang w:val="en-GB"/>
        </w:rPr>
        <w:t>‘</w:t>
      </w:r>
      <w:r w:rsidRPr="00FD5710">
        <w:rPr>
          <w:rFonts w:asciiTheme="majorHAnsi" w:hAnsiTheme="majorHAnsi" w:cstheme="majorHAnsi"/>
          <w:sz w:val="20"/>
          <w:szCs w:val="20"/>
          <w:lang w:val="en-GB"/>
        </w:rPr>
        <w:t xml:space="preserve">energy sources (that) replenish themselves naturally without being depleted in the earth; they include bioenergy, hydropower, geothermal energy, solar energy, wind energy and ocean (tide and wave) energy’ </w:t>
      </w:r>
      <w:r w:rsidRPr="00FD5710">
        <w:rPr>
          <w:rFonts w:asciiTheme="majorHAnsi" w:hAnsiTheme="majorHAnsi" w:cstheme="majorHAnsi"/>
          <w:sz w:val="20"/>
          <w:szCs w:val="20"/>
          <w:lang w:val="en-GB"/>
        </w:rPr>
        <w:fldChar w:fldCharType="begin" w:fldLock="1"/>
      </w:r>
      <w:r w:rsidR="002557C2">
        <w:rPr>
          <w:rFonts w:asciiTheme="majorHAnsi" w:hAnsiTheme="majorHAnsi" w:cstheme="majorHAnsi"/>
          <w:sz w:val="20"/>
          <w:szCs w:val="20"/>
          <w:lang w:val="en-GB"/>
        </w:rPr>
        <w:instrText>ADDIN CSL_CITATION {"citationItems":[{"id":"ITEM-1","itemData":{"author":[{"dropping-particle":"","family":"Loorbach","given":"Derk","non-dropping-particle":"","parse-names":false,"suffix":""},{"dropping-particle":"de","family":"Geus","given":"Tessa","non-dropping-particle":"","parse-names":false,"suffix":""},{"dropping-particle":"","family":"Wagner","given":"Aleksandra","non-dropping-particle":"","parse-names":false,"suffix":""},{"dropping-particle":"","family":"Foulds","given":"Chris","non-dropping-particle":"","parse-names":false,"suffix":""},{"dropping-particle":"","family":"Bharucha","given":"Zareen Pervez","non-dropping-particle":"","parse-names":false,"suffix":""}],"id":"ITEM-1","issued":{"date-parts":[["2019"]]},"publisher-place":"Cambridge","title":"Terms of Reference: Energy-SHIFTS Working Group 1 – Renewables","type":"report"},"locator":"5","uris":["http://www.mendeley.com/documents/?uuid=f72a9f04-7fbb-45ef-85af-3c13f1376324","http://www.mendeley.com/documents/?uuid=c9039e04-e5d3-474b-a1f8-7dac6e992ff0"]}],"mendeley":{"formattedCitation":"[11]","plainTextFormattedCitation":"[11]","previouslyFormattedCitation":"[11]"},"properties":{"noteIndex":0},"schema":"https://github.com/citation-style-language/schema/raw/master/csl-citation.json"}</w:instrText>
      </w:r>
      <w:r w:rsidRPr="00FD5710">
        <w:rPr>
          <w:rFonts w:asciiTheme="majorHAnsi" w:hAnsiTheme="majorHAnsi" w:cstheme="majorHAnsi"/>
          <w:sz w:val="20"/>
          <w:szCs w:val="20"/>
          <w:lang w:val="en-GB"/>
        </w:rPr>
        <w:fldChar w:fldCharType="separate"/>
      </w:r>
      <w:r w:rsidR="003E7532" w:rsidRPr="003E7532">
        <w:rPr>
          <w:rFonts w:asciiTheme="majorHAnsi" w:hAnsiTheme="majorHAnsi" w:cstheme="majorHAnsi"/>
          <w:noProof/>
          <w:sz w:val="20"/>
          <w:szCs w:val="20"/>
          <w:lang w:val="en-GB"/>
        </w:rPr>
        <w:t>[11]</w:t>
      </w:r>
      <w:r w:rsidRPr="00FD5710">
        <w:rPr>
          <w:rFonts w:asciiTheme="majorHAnsi" w:hAnsiTheme="majorHAnsi" w:cstheme="majorHAnsi"/>
          <w:sz w:val="20"/>
          <w:szCs w:val="20"/>
          <w:lang w:val="en-GB"/>
        </w:rPr>
        <w:fldChar w:fldCharType="end"/>
      </w:r>
      <w:r w:rsidRPr="00FD5710">
        <w:rPr>
          <w:rFonts w:asciiTheme="majorHAnsi" w:hAnsiTheme="majorHAnsi" w:cstheme="majorHAnsi"/>
          <w:sz w:val="20"/>
          <w:szCs w:val="20"/>
          <w:lang w:val="en-GB"/>
        </w:rPr>
        <w:t>. In this study</w:t>
      </w:r>
      <w:r w:rsidR="00912CCF">
        <w:rPr>
          <w:rFonts w:asciiTheme="majorHAnsi" w:hAnsiTheme="majorHAnsi" w:cstheme="majorHAnsi"/>
          <w:sz w:val="20"/>
          <w:szCs w:val="20"/>
          <w:lang w:val="en-GB"/>
        </w:rPr>
        <w:t>,</w:t>
      </w:r>
      <w:r w:rsidRPr="00FD5710">
        <w:rPr>
          <w:rFonts w:asciiTheme="majorHAnsi" w:hAnsiTheme="majorHAnsi" w:cstheme="majorHAnsi"/>
          <w:sz w:val="20"/>
          <w:szCs w:val="20"/>
          <w:lang w:val="en-GB"/>
        </w:rPr>
        <w:t xml:space="preserve"> we have </w:t>
      </w:r>
      <w:r w:rsidRPr="003A1CC7">
        <w:rPr>
          <w:rFonts w:asciiTheme="majorHAnsi" w:hAnsiTheme="majorHAnsi" w:cstheme="majorHAnsi"/>
          <w:sz w:val="20"/>
          <w:szCs w:val="20"/>
          <w:lang w:val="en-GB"/>
        </w:rPr>
        <w:t>built</w:t>
      </w:r>
      <w:r w:rsidRPr="00FD5710">
        <w:rPr>
          <w:rFonts w:asciiTheme="majorHAnsi" w:hAnsiTheme="majorHAnsi" w:cstheme="majorHAnsi"/>
          <w:sz w:val="20"/>
          <w:szCs w:val="20"/>
          <w:lang w:val="en-GB"/>
        </w:rPr>
        <w:t xml:space="preserve"> upon the definition </w:t>
      </w:r>
      <w:r w:rsidR="00912CCF">
        <w:rPr>
          <w:rFonts w:asciiTheme="majorHAnsi" w:hAnsiTheme="majorHAnsi" w:cstheme="majorHAnsi"/>
          <w:sz w:val="20"/>
          <w:szCs w:val="20"/>
          <w:lang w:val="en-GB"/>
        </w:rPr>
        <w:t>of</w:t>
      </w:r>
      <w:r w:rsidR="00912CCF" w:rsidRPr="00FD5710">
        <w:rPr>
          <w:rFonts w:asciiTheme="majorHAnsi" w:hAnsiTheme="majorHAnsi" w:cstheme="majorHAnsi"/>
          <w:sz w:val="20"/>
          <w:szCs w:val="20"/>
          <w:lang w:val="en-GB"/>
        </w:rPr>
        <w:t xml:space="preserve"> </w:t>
      </w:r>
      <w:r w:rsidRPr="00FD5710">
        <w:rPr>
          <w:rFonts w:asciiTheme="majorHAnsi" w:hAnsiTheme="majorHAnsi" w:cstheme="majorHAnsi"/>
          <w:sz w:val="20"/>
          <w:szCs w:val="20"/>
          <w:lang w:val="en-GB"/>
        </w:rPr>
        <w:t xml:space="preserve">renewable energy provided by the International Renewable Energy Agency (IRENA) in 2013, which states that ‘renewable energy includes all forms of energy produced from renewable sources in a sustainable manner […]’ </w:t>
      </w:r>
      <w:r w:rsidRPr="00FD5710">
        <w:rPr>
          <w:rFonts w:asciiTheme="majorHAnsi" w:hAnsiTheme="majorHAnsi" w:cstheme="majorHAnsi"/>
          <w:sz w:val="20"/>
          <w:szCs w:val="20"/>
          <w:lang w:val="en-GB"/>
        </w:rPr>
        <w:fldChar w:fldCharType="begin" w:fldLock="1"/>
      </w:r>
      <w:r w:rsidR="002557C2">
        <w:rPr>
          <w:rFonts w:asciiTheme="majorHAnsi" w:hAnsiTheme="majorHAnsi" w:cstheme="majorHAnsi"/>
          <w:sz w:val="20"/>
          <w:szCs w:val="20"/>
          <w:lang w:val="en-GB"/>
        </w:rPr>
        <w:instrText>ADDIN CSL_CITATION {"citationItems":[{"id":"ITEM-1","itemData":{"ISBN":"9781464802003","abstract":"In declaring 2012 the international year of sustainable energy for all, the United Nations (UN) general assembly (2011) established at the personal initiative of the UN secretary general- three global objectives to be accomplished by 2030. Those goals are to ensure universal access to modern energy services (including electricity and clean, modern cooking solutions), to double the global rate of improvement in energy efficiency, and to double the share of renewable energy in the global energy mix. Some 70 countries have formally embraced the Sustainable Energy for All (SE4ALL) initiative, while numerous corporations and agencies have pledged tens of billions of dollars to achieve its objectives. As 2012 drew to a close, the UN general assembly announced a decade of sustainable energy for all stretching from 2014 to 2024. Sustaining momentum for the achievement of the SE4ALL objectives will require a means of charting global progress over the years leading to 2030. Construction of the necessary framework has been coordinated by the World Bank and Energy Sector Management Assistance Program (ESMAP) and the International Energy Agency (IEA), in collaboration with 13 other agencies. The process has benefited from public consultation with more than a hundred stakeholder groups. This report provides an initial system for regular global reporting based on indicators that are both technically rigorous and feasible to compute from current global energy databases, and that offer scope for progressive improvement over time.","author":[{"dropping-particle":"","family":"International Energy Agency (IEA) and the World Bank","given":"","non-dropping-particle":"","parse-names":false,"suffix":""}],"id":"ITEM-1","issued":{"date-parts":[["2014"]]},"number-of-pages":"289","publisher-place":"Washington D.C.","title":"Sustainable Energy for All 2013-2014: Global Tracking Framework Report","type":"report"},"locator":"164","uris":["http://www.mendeley.com/documents/?uuid=6640cf9e-0509-446b-a121-57a66fd89a0d","http://www.mendeley.com/documents/?uuid=34914bb4-383a-40c9-a017-a91014c8b43b"]}],"mendeley":{"formattedCitation":"[12]","plainTextFormattedCitation":"[12]","previouslyFormattedCitation":"[12]"},"properties":{"noteIndex":0},"schema":"https://github.com/citation-style-language/schema/raw/master/csl-citation.json"}</w:instrText>
      </w:r>
      <w:r w:rsidRPr="00FD5710">
        <w:rPr>
          <w:rFonts w:asciiTheme="majorHAnsi" w:hAnsiTheme="majorHAnsi" w:cstheme="majorHAnsi"/>
          <w:sz w:val="20"/>
          <w:szCs w:val="20"/>
          <w:lang w:val="en-GB"/>
        </w:rPr>
        <w:fldChar w:fldCharType="separate"/>
      </w:r>
      <w:r w:rsidR="002557C2" w:rsidRPr="002557C2">
        <w:rPr>
          <w:rFonts w:asciiTheme="majorHAnsi" w:hAnsiTheme="majorHAnsi" w:cstheme="majorHAnsi"/>
          <w:noProof/>
          <w:sz w:val="20"/>
          <w:szCs w:val="20"/>
          <w:lang w:val="en-GB"/>
        </w:rPr>
        <w:t>[12]</w:t>
      </w:r>
      <w:r w:rsidRPr="00FD5710">
        <w:rPr>
          <w:rFonts w:asciiTheme="majorHAnsi" w:hAnsiTheme="majorHAnsi" w:cstheme="majorHAnsi"/>
          <w:sz w:val="20"/>
          <w:szCs w:val="20"/>
          <w:lang w:val="en-GB"/>
        </w:rPr>
        <w:fldChar w:fldCharType="end"/>
      </w:r>
      <w:r w:rsidRPr="00FD5710">
        <w:rPr>
          <w:rFonts w:asciiTheme="majorHAnsi" w:hAnsiTheme="majorHAnsi" w:cstheme="majorHAnsi"/>
          <w:sz w:val="20"/>
          <w:szCs w:val="20"/>
          <w:lang w:val="en-GB"/>
        </w:rPr>
        <w:t xml:space="preserve">. </w:t>
      </w:r>
      <w:r w:rsidR="00912CCF">
        <w:rPr>
          <w:rFonts w:asciiTheme="majorHAnsi" w:hAnsiTheme="majorHAnsi" w:cstheme="majorHAnsi"/>
          <w:sz w:val="20"/>
          <w:szCs w:val="20"/>
          <w:lang w:val="en-GB"/>
        </w:rPr>
        <w:t xml:space="preserve">However, </w:t>
      </w:r>
      <w:r w:rsidR="00912CCF">
        <w:rPr>
          <w:rFonts w:asciiTheme="majorHAnsi" w:hAnsiTheme="majorHAnsi"/>
          <w:color w:val="000000" w:themeColor="text1"/>
          <w:sz w:val="20"/>
          <w:szCs w:val="20"/>
          <w:lang w:val="en-GB"/>
        </w:rPr>
        <w:t>t</w:t>
      </w:r>
      <w:r w:rsidRPr="003A1CC7">
        <w:rPr>
          <w:rFonts w:asciiTheme="majorHAnsi" w:hAnsiTheme="majorHAnsi"/>
          <w:color w:val="000000" w:themeColor="text1"/>
          <w:sz w:val="20"/>
          <w:szCs w:val="20"/>
          <w:lang w:val="en-GB"/>
        </w:rPr>
        <w:t>ransforming energy systems</w:t>
      </w:r>
      <w:r w:rsidRPr="001D496E">
        <w:rPr>
          <w:rFonts w:asciiTheme="majorHAnsi" w:hAnsiTheme="majorHAnsi"/>
          <w:color w:val="000000" w:themeColor="text1"/>
          <w:sz w:val="20"/>
          <w:szCs w:val="20"/>
          <w:lang w:val="en-GB"/>
        </w:rPr>
        <w:t xml:space="preserve"> is not just an ‘intractable technical undertaking; it is also a monumental cultural and political challenge’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{"citationItems":[{"id":"ITEM-1","itemData":{"DOI":"10.1016/j.erss.2014.02.001","ISSN":"22146296","abstract":"This paper addresses key implications in momentous current global energy choices - both for social science and for society. Energy can be over-used as a lens for viewing social processes. But it is nonetheless of profound importance. Understanding possible 'sustainable energy' transformations requires attention to many tricky issues in social theory: around agency and structure and the interplay of power, contingency and practice. These factors are as much shaping of the knowledges and normativities supposedly driving transformation, as they are shaped by them. So, ideas and hopes about possible pathways for change - as well as notions of 'the transition' itself - can be deeply constituted by incumbent interests. The paper addresses these dynamics by considering contending forms of transformation centring on renewable energy, nuclear power and climate geoengineering. Several challenges are identified for social science. These apply especially where there are aims to help enable more democratic exercise of social agency. They enjoin responsibilities to 'open up' (rather than 'close down'), active political spaces for critical contention over alternative pathways. If due attention is to be given to marginalised interests, then a reflexive view must be taken of transformation. The paper ends with a series of concrete political lessons. © 2014 The Author.","author":[{"dropping-particle":"","family":"Stirling","given":"Andy","non-dropping-particle":"","parse-names":false,"suffix":""}],"container-title":"Energy Research and Social Science","id":"ITEM-1","issued":{"date-parts":[["2014"]]},"page":"83-95","publisher":"Elsevier Ltd.","title":"Transforming power: Social science and the politics of energy choices","type":"article-journal","volume":"1"},"uris":["http://www.mendeley.com/documents/?uuid=3b95fb44-5ffd-4fff-b899-fe30384b0fbe"]}],"mendeley":{"formattedCitation":"[13]","plainTextFormattedCitation":"[13]","previouslyFormattedCitation":"[13]"},"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[13]</w:t>
      </w:r>
      <w:r w:rsidRPr="001D496E">
        <w:rPr>
          <w:rFonts w:asciiTheme="majorHAnsi" w:hAnsiTheme="majorHAnsi"/>
          <w:color w:val="000000" w:themeColor="text1"/>
          <w:sz w:val="20"/>
          <w:szCs w:val="20"/>
          <w:lang w:val="en-GB"/>
        </w:rPr>
        <w:fldChar w:fldCharType="end"/>
      </w:r>
      <w:r>
        <w:rPr>
          <w:rFonts w:asciiTheme="majorHAnsi" w:hAnsiTheme="majorHAnsi"/>
          <w:color w:val="000000" w:themeColor="text1"/>
          <w:sz w:val="20"/>
          <w:szCs w:val="20"/>
          <w:lang w:val="en-GB"/>
        </w:rPr>
        <w:t>; d</w:t>
      </w:r>
      <w:r w:rsidRPr="001D496E">
        <w:rPr>
          <w:rFonts w:asciiTheme="majorHAnsi" w:hAnsiTheme="majorHAnsi"/>
          <w:color w:val="000000" w:themeColor="text1"/>
          <w:sz w:val="20"/>
          <w:szCs w:val="20"/>
          <w:lang w:val="en-GB"/>
        </w:rPr>
        <w:t xml:space="preserve">ecarbonising energy systems are inescapably </w:t>
      </w:r>
      <w:r>
        <w:rPr>
          <w:rFonts w:asciiTheme="majorHAnsi" w:hAnsiTheme="majorHAnsi"/>
          <w:color w:val="000000" w:themeColor="text1"/>
          <w:sz w:val="20"/>
          <w:szCs w:val="20"/>
          <w:lang w:val="en-GB"/>
        </w:rPr>
        <w:t xml:space="preserve">coupled, </w:t>
      </w:r>
      <w:r w:rsidRPr="001D496E">
        <w:rPr>
          <w:rFonts w:asciiTheme="majorHAnsi" w:hAnsiTheme="majorHAnsi"/>
          <w:color w:val="000000" w:themeColor="text1"/>
          <w:sz w:val="20"/>
          <w:szCs w:val="20"/>
          <w:lang w:val="en-GB"/>
        </w:rPr>
        <w:t xml:space="preserve">socio-technical phenomena </w:t>
      </w:r>
      <w:r w:rsidR="002114F9">
        <w:rPr>
          <w:rFonts w:asciiTheme="majorHAnsi" w:hAnsiTheme="majorHAnsi"/>
          <w:color w:val="000000" w:themeColor="text1"/>
          <w:sz w:val="20"/>
          <w:szCs w:val="20"/>
          <w:lang w:val="en-GB"/>
        </w:rPr>
        <w:t>that</w:t>
      </w:r>
      <w:r w:rsidR="002114F9"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are being imagined, politicised, contested, progressed or slowed down, engineered and obtained by human agency.</w:t>
      </w:r>
    </w:p>
    <w:p w14:paraId="162981F3" w14:textId="77777777" w:rsidR="00C90048" w:rsidRPr="001D496E" w:rsidRDefault="00C90048" w:rsidP="00C90048">
      <w:pPr>
        <w:spacing w:after="0" w:line="240" w:lineRule="auto"/>
        <w:rPr>
          <w:rFonts w:asciiTheme="majorHAnsi" w:hAnsiTheme="majorHAnsi"/>
          <w:color w:val="000000" w:themeColor="text1"/>
          <w:sz w:val="20"/>
          <w:szCs w:val="20"/>
          <w:lang w:val="en-GB"/>
        </w:rPr>
      </w:pPr>
    </w:p>
    <w:p w14:paraId="516B0491" w14:textId="31AEF012" w:rsidR="00C90048" w:rsidRPr="001D496E" w:rsidRDefault="00C90048" w:rsidP="00C90048">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While there has ‘long been recognition for the role of social </w:t>
      </w:r>
      <w:r w:rsidR="001758A2">
        <w:rPr>
          <w:rFonts w:asciiTheme="majorHAnsi" w:hAnsiTheme="majorHAnsi"/>
          <w:color w:val="000000" w:themeColor="text1"/>
          <w:sz w:val="20"/>
          <w:szCs w:val="20"/>
          <w:lang w:val="en-GB"/>
        </w:rPr>
        <w:t xml:space="preserve">science </w:t>
      </w:r>
      <w:r w:rsidRPr="001D496E">
        <w:rPr>
          <w:rFonts w:asciiTheme="majorHAnsi" w:hAnsiTheme="majorHAnsi"/>
          <w:color w:val="000000" w:themeColor="text1"/>
          <w:sz w:val="20"/>
          <w:szCs w:val="20"/>
          <w:lang w:val="en-GB"/>
        </w:rPr>
        <w:t xml:space="preserve">research in energy studies’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{"citationItems":[{"id":"ITEM-1","itemData":{"DOI":"10.1016/j.erss.2014.02.001","ISSN":"22146296","abstract":"This paper addresses key implications in momentous current global energy choices - both for social science and for society. Energy can be over-used as a lens for viewing social processes. But it is nonetheless of profound importance. Understanding possible 'sustainable energy' transformations requires attention to many tricky issues in social theory: around agency and structure and the interplay of power, contingency and practice. These factors are as much shaping of the knowledges and normativities supposedly driving transformation, as they are shaped by them. So, ideas and hopes about possible pathways for change - as well as notions of 'the transition' itself - can be deeply constituted by incumbent interests. The paper addresses these dynamics by considering contending forms of transformation centring on renewable energy, nuclear power and climate geoengineering. Several challenges are identified for social science. These apply especially where there are aims to help enable more democratic exercise of social agency. They enjoin responsibilities to 'open up' (rather than 'close down'), active political spaces for critical contention over alternative pathways. If due attention is to be given to marginalised interests, then a reflexive view must be taken of transformation. The paper ends with a series of concrete political lessons. © 2014 The Author.","author":[{"dropping-particle":"","family":"Stirling","given":"Andy","non-dropping-particle":"","parse-names":false,"suffix":""}],"container-title":"Energy Research and Social Science","id":"ITEM-1","issued":{"date-parts":[["2014"]]},"page":"83-95","publisher":"Elsevier Ltd.","title":"Transforming power: Social science and the politics of energy choices","type":"article-journal","volume":"1"},"uris":["http://www.mendeley.com/documents/?uuid=3b95fb44-5ffd-4fff-b899-fe30384b0fbe"]}],"mendeley":{"formattedCitation":"[13]","plainTextFormattedCitation":"[13]","previouslyFormattedCitation":"[13]"},"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[13]</w:t>
      </w:r>
      <w:r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xml:space="preserve"> and its importance is well documented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{"citationItems":[{"id":"ITEM-1","itemData":{"editor":[{"dropping-particle":"","family":"Cooper","given":"Richard N","non-dropping-particle":"","parse-names":false,"suffix":""},{"dropping-particle":"","family":"Layard","given":"Richard","non-dropping-particle":"","parse-names":false,"suffix":""}],"id":"ITEM-1","issued":{"date-parts":[["2002"]]},"publisher":"MIT Press","publisher-place":"Cambridge, MA","title":"What the future holds: insights from social science","type":"book"},"uris":["http://www.mendeley.com/documents/?uuid=96c912ab-0d95-4b29-b4a2-447086eed5ac"]}],"mendeley":{"formattedCitation":"[14]","plainTextFormattedCitation":"[14]","previouslyFormattedCitation":"[14]"},"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[14]</w:t>
      </w:r>
      <w:r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it has remained underrepresented in energy scholarship</w:t>
      </w:r>
      <w:r>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{"citationItems":[{"id":"ITEM-1","itemData":{"DOI":"10.1016/j.erss.2014.02.003","ISSN":"22146296","abstract":"Social science related disciplines, methods, concepts, and topics remain underutilized, and perhaps underappreciated, in contemporary energy studies research. To make this case, the article offers both quantitative and qualitative data. It begins with the quantitative part, providing a content analysis of 4444 research articles involving 9549 authors and 90,079 references (from a smaller subsample) published in three leading energy journals from 1999 to 2013. Within this vast sample, only 19.6 percent of authors reported training in any social science discipline, and less than 0.3 percent of authors reported disciplinary affiliations in areas such as history, psychology, anthropology, and communication studies. Only 12.6 percent of articles utilized qualitative methods and less than 5 percent of citations were to social science and humanities journals. The article then shifts to the qualitative part, where it proposes a variety of methodological and topical areas, along with 75 research questions, that could deepen and broaden energy research, connected in part to all of the articles in this special (inaugural) issue of Energy Research &amp; Social Science (ERSS). Readers from all disciplines are encouraged to read it - especially the parts dealing with areas and concepts outside of their own areas of expertise. © 2014 Elsevier Ltd.","author":[{"dropping-particle":"","family":"Sovacool","given":"Benjamin K.","non-dropping-particle":"","parse-names":false,"suffix":""}],"container-title":"Energy Research and Social Science","id":"ITEM-1","issued":{"date-parts":[["2014","3"]]},"page":"1-29","publisher":"Elsevier Ltd","title":"What are we doing here? Analyzing fifteen years of energy scholarship and proposing a social science research agenda","type":"article-journal","volume":"1"},"uris":["http://www.mendeley.com/documents/?uuid=f777572f-a08e-4b94-a952-40d1a4ce94c9"]}],"mendeley":{"formattedCitation":"[15]","plainTextFormattedCitation":"[15]","previouslyFormattedCitation":"[15]"},"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[15]</w:t>
      </w:r>
      <w:r w:rsidRPr="001D496E">
        <w:rPr>
          <w:rFonts w:asciiTheme="majorHAnsi" w:hAnsiTheme="majorHAnsi"/>
          <w:color w:val="000000" w:themeColor="text1"/>
          <w:sz w:val="20"/>
          <w:szCs w:val="20"/>
          <w:lang w:val="en-GB"/>
        </w:rPr>
        <w:fldChar w:fldCharType="end"/>
      </w:r>
      <w:r>
        <w:rPr>
          <w:rFonts w:asciiTheme="majorHAnsi" w:hAnsiTheme="majorHAnsi"/>
          <w:color w:val="000000" w:themeColor="text1"/>
          <w:sz w:val="20"/>
          <w:szCs w:val="20"/>
          <w:lang w:val="en-GB"/>
        </w:rPr>
        <w:t>. T</w:t>
      </w:r>
      <w:r w:rsidRPr="001D496E">
        <w:rPr>
          <w:rFonts w:asciiTheme="majorHAnsi" w:hAnsiTheme="majorHAnsi"/>
          <w:color w:val="000000" w:themeColor="text1"/>
          <w:sz w:val="20"/>
          <w:szCs w:val="20"/>
          <w:lang w:val="en-GB"/>
        </w:rPr>
        <w:t xml:space="preserve">echno-economic conceptualisations of energy and society have been shown to be overly rational, linear and simplistic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{"citationItems":[{"id":"ITEM-1","itemData":{"DOI":"10.1038/nenergy.2016.87","ISSN":"2058-7546","abstract":"The framing of funding programmes can sustain existing ways of conceptualizing particular problems, as well as create new ones. Yet, without more prominent roles for social sciences and humanities, the techno-economic conceptualization of energy consumers could hinder long-term low-carbon aspirations.","author":[{"dropping-particle":"","family":"Foulds","given":"Chris","non-dropping-particle":"","parse-names":false,"suffix":""},{"dropping-particle":"","family":"Christensen","given":"Toke Haunstrup","non-dropping-particle":"","parse-names":false,"suffix":""}],"container-title":"Nature Energy","id":"ITEM-1","issue":"7","issued":{"date-parts":[["2016"]]},"page":"16087","title":"Funding pathways to a low-carbon transition","type":"article-journal","volume":"1"},"uris":["http://www.mendeley.com/documents/?uuid=45d3a55b-661e-4d35-9ace-04ef2f5e0cbe"]}],"mendeley":{"formattedCitation":"[16]","plainTextFormattedCitation":"[16]","previouslyFormattedCitation":"[16]"},"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[16]</w:t>
      </w:r>
      <w:r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w:t>
      </w:r>
      <w:r>
        <w:rPr>
          <w:rFonts w:asciiTheme="majorHAnsi" w:hAnsiTheme="majorHAnsi"/>
          <w:color w:val="000000" w:themeColor="text1"/>
          <w:sz w:val="20"/>
          <w:szCs w:val="20"/>
          <w:lang w:val="en-GB"/>
        </w:rPr>
        <w:t xml:space="preserve"> Although </w:t>
      </w:r>
      <w:r w:rsidR="002114F9">
        <w:rPr>
          <w:rFonts w:asciiTheme="majorHAnsi" w:hAnsiTheme="majorHAnsi"/>
          <w:color w:val="000000" w:themeColor="text1"/>
          <w:sz w:val="20"/>
          <w:szCs w:val="20"/>
          <w:lang w:val="en-GB"/>
        </w:rPr>
        <w:t>s</w:t>
      </w:r>
      <w:r w:rsidR="002114F9" w:rsidRPr="001D496E">
        <w:rPr>
          <w:rFonts w:asciiTheme="majorHAnsi" w:hAnsiTheme="majorHAnsi"/>
          <w:color w:val="000000" w:themeColor="text1"/>
          <w:sz w:val="20"/>
          <w:szCs w:val="20"/>
          <w:lang w:val="en-GB"/>
        </w:rPr>
        <w:t xml:space="preserve">ocial </w:t>
      </w:r>
      <w:r w:rsidR="002114F9">
        <w:rPr>
          <w:rFonts w:asciiTheme="majorHAnsi" w:hAnsiTheme="majorHAnsi"/>
          <w:color w:val="000000" w:themeColor="text1"/>
          <w:sz w:val="20"/>
          <w:szCs w:val="20"/>
          <w:lang w:val="en-GB"/>
        </w:rPr>
        <w:t>s</w:t>
      </w:r>
      <w:r w:rsidR="002114F9" w:rsidRPr="001D496E">
        <w:rPr>
          <w:rFonts w:asciiTheme="majorHAnsi" w:hAnsiTheme="majorHAnsi"/>
          <w:color w:val="000000" w:themeColor="text1"/>
          <w:sz w:val="20"/>
          <w:szCs w:val="20"/>
          <w:lang w:val="en-GB"/>
        </w:rPr>
        <w:t xml:space="preserve">ciences and </w:t>
      </w:r>
      <w:r w:rsidR="002114F9">
        <w:rPr>
          <w:rFonts w:asciiTheme="majorHAnsi" w:hAnsiTheme="majorHAnsi"/>
          <w:color w:val="000000" w:themeColor="text1"/>
          <w:sz w:val="20"/>
          <w:szCs w:val="20"/>
          <w:lang w:val="en-GB"/>
        </w:rPr>
        <w:t>h</w:t>
      </w:r>
      <w:r w:rsidR="002114F9" w:rsidRPr="001D496E">
        <w:rPr>
          <w:rFonts w:asciiTheme="majorHAnsi" w:hAnsiTheme="majorHAnsi"/>
          <w:color w:val="000000" w:themeColor="text1"/>
          <w:sz w:val="20"/>
          <w:szCs w:val="20"/>
          <w:lang w:val="en-GB"/>
        </w:rPr>
        <w:t xml:space="preserve">umanities </w:t>
      </w:r>
      <w:r w:rsidRPr="001D496E">
        <w:rPr>
          <w:rFonts w:asciiTheme="majorHAnsi" w:hAnsiTheme="majorHAnsi"/>
          <w:color w:val="000000" w:themeColor="text1"/>
          <w:sz w:val="20"/>
          <w:szCs w:val="20"/>
          <w:lang w:val="en-GB"/>
        </w:rPr>
        <w:t>research on energy, and on renewable energy in particular, has found scientific forums of discourse with the establishment of</w:t>
      </w:r>
      <w:r>
        <w:rPr>
          <w:rFonts w:asciiTheme="majorHAnsi" w:hAnsiTheme="majorHAnsi"/>
          <w:color w:val="000000" w:themeColor="text1"/>
          <w:sz w:val="20"/>
          <w:szCs w:val="20"/>
          <w:lang w:val="en-GB"/>
        </w:rPr>
        <w:t>, for example,</w:t>
      </w:r>
      <w:r w:rsidRPr="001D496E">
        <w:rPr>
          <w:rFonts w:asciiTheme="majorHAnsi" w:hAnsiTheme="majorHAnsi"/>
          <w:color w:val="000000" w:themeColor="text1"/>
          <w:sz w:val="20"/>
          <w:szCs w:val="20"/>
          <w:lang w:val="en-GB"/>
        </w:rPr>
        <w:t xml:space="preserve"> the </w:t>
      </w:r>
      <w:r w:rsidRPr="001D496E">
        <w:rPr>
          <w:rFonts w:asciiTheme="majorHAnsi" w:hAnsiTheme="majorHAnsi"/>
          <w:i/>
          <w:color w:val="000000" w:themeColor="text1"/>
          <w:sz w:val="20"/>
          <w:szCs w:val="20"/>
          <w:lang w:val="en-GB"/>
        </w:rPr>
        <w:t>Energy Research &amp; Social Science</w:t>
      </w:r>
      <w:r w:rsidRPr="001D496E">
        <w:rPr>
          <w:rFonts w:asciiTheme="majorHAnsi" w:hAnsiTheme="majorHAnsi"/>
          <w:color w:val="000000" w:themeColor="text1"/>
          <w:sz w:val="20"/>
          <w:szCs w:val="20"/>
          <w:lang w:val="en-GB"/>
        </w:rPr>
        <w:t xml:space="preserve"> journal, the </w:t>
      </w:r>
      <w:r w:rsidRPr="001D496E">
        <w:rPr>
          <w:rFonts w:asciiTheme="majorHAnsi" w:eastAsia="Times New Roman" w:hAnsiTheme="majorHAnsi" w:cs="Times New Roman"/>
          <w:color w:val="000000" w:themeColor="text1"/>
          <w:sz w:val="20"/>
          <w:szCs w:val="20"/>
          <w:lang w:val="en-GB"/>
        </w:rPr>
        <w:t>Energy and Society biannual conference</w:t>
      </w:r>
      <w:r>
        <w:rPr>
          <w:rFonts w:asciiTheme="majorHAnsi" w:eastAsia="Times New Roman" w:hAnsiTheme="majorHAnsi" w:cs="Times New Roman"/>
          <w:color w:val="000000" w:themeColor="text1"/>
          <w:sz w:val="20"/>
          <w:szCs w:val="20"/>
          <w:lang w:val="en-GB"/>
        </w:rPr>
        <w:t>,</w:t>
      </w:r>
      <w:r>
        <w:rPr>
          <w:rFonts w:asciiTheme="majorHAnsi" w:hAnsiTheme="majorHAnsi"/>
          <w:color w:val="000000" w:themeColor="text1"/>
          <w:sz w:val="20"/>
          <w:szCs w:val="20"/>
          <w:lang w:val="en-GB"/>
        </w:rPr>
        <w:t xml:space="preserve"> </w:t>
      </w:r>
      <w:r w:rsidR="00A421B3">
        <w:rPr>
          <w:rFonts w:asciiTheme="majorHAnsi" w:hAnsiTheme="majorHAnsi"/>
          <w:color w:val="000000" w:themeColor="text1"/>
          <w:sz w:val="20"/>
          <w:szCs w:val="20"/>
          <w:lang w:val="en-GB"/>
        </w:rPr>
        <w:t>and</w:t>
      </w:r>
      <w:r w:rsidR="00A421B3"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the Energy Research and Social Science </w:t>
      </w:r>
      <w:r w:rsidR="003F11A3">
        <w:rPr>
          <w:rFonts w:asciiTheme="majorHAnsi" w:hAnsiTheme="majorHAnsi"/>
          <w:color w:val="000000" w:themeColor="text1"/>
          <w:sz w:val="20"/>
          <w:szCs w:val="20"/>
          <w:lang w:val="en-GB"/>
        </w:rPr>
        <w:t>c</w:t>
      </w:r>
      <w:r w:rsidRPr="001D496E">
        <w:rPr>
          <w:rFonts w:asciiTheme="majorHAnsi" w:hAnsiTheme="majorHAnsi"/>
          <w:color w:val="000000" w:themeColor="text1"/>
          <w:sz w:val="20"/>
          <w:szCs w:val="20"/>
          <w:lang w:val="en-GB"/>
        </w:rPr>
        <w:t>onference</w:t>
      </w:r>
      <w:r>
        <w:rPr>
          <w:rFonts w:asciiTheme="majorHAnsi" w:eastAsia="Times New Roman" w:hAnsiTheme="majorHAnsi" w:cs="Times New Roman"/>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evidence </w:t>
      </w:r>
      <w:r>
        <w:rPr>
          <w:rFonts w:asciiTheme="majorHAnsi" w:hAnsiTheme="majorHAnsi"/>
          <w:color w:val="000000" w:themeColor="text1"/>
          <w:sz w:val="20"/>
          <w:szCs w:val="20"/>
          <w:lang w:val="en-GB"/>
        </w:rPr>
        <w:t>indicates</w:t>
      </w:r>
      <w:r w:rsidRPr="001D496E">
        <w:rPr>
          <w:rFonts w:asciiTheme="majorHAnsi" w:hAnsiTheme="majorHAnsi"/>
          <w:color w:val="000000" w:themeColor="text1"/>
          <w:sz w:val="20"/>
          <w:szCs w:val="20"/>
          <w:lang w:val="en-GB"/>
        </w:rPr>
        <w:t xml:space="preserve"> that the energy-related </w:t>
      </w:r>
      <w:r>
        <w:rPr>
          <w:rFonts w:asciiTheme="majorHAnsi" w:hAnsiTheme="majorHAnsi"/>
          <w:color w:val="000000" w:themeColor="text1"/>
          <w:sz w:val="20"/>
          <w:szCs w:val="20"/>
          <w:lang w:val="en-GB"/>
        </w:rPr>
        <w:t>SSH disciplines</w:t>
      </w:r>
      <w:r w:rsidRPr="001D496E">
        <w:rPr>
          <w:rFonts w:asciiTheme="majorHAnsi" w:hAnsiTheme="majorHAnsi"/>
          <w:color w:val="000000" w:themeColor="text1"/>
          <w:sz w:val="20"/>
          <w:szCs w:val="20"/>
          <w:lang w:val="en-GB"/>
        </w:rPr>
        <w:t xml:space="preserve"> have much unfulfilled potential, both in terms of policy and governance impact, as well as in research investment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{"citationItems":[{"id":"ITEM-1","itemData":{"DOI":"10.1007/978-3-319-99097-2_1","ISBN":"978-3-319-99097-2","abstract":"The energy-related Social Sciences and Humanities (energy-SSH) are commonly overlooked as a central evidence base for energy policy; the traditional Science, Technology, Engineering, and Mathematics (STEM) disciplines instead dominate the setting of policy goals. We argue that energy-SSH are insightful for energy policymaking and thus need more attention. We also make clear that to maximise their impact the considerable differences within energy-SSH need to be embraced rather than glossed over. From this position, we strongly advocate closer working of energy-SSH with STEM, as well as between the energy-SSH disciplines themselves. In illustrating all these points, we discuss the current European Union (EU) energy policy and research funding contexts and also outline our own SHAPE ENERGY project that aims to further the energy-SSH integration agenda across European circles. We finish the chapter with a brief commentary of this book’s three core ‘Parts’, and their constituent chapters, which address different contributions and experiences of utilising energy-SSH.","author":[{"dropping-particle":"","family":"Foulds","given":"Chris","non-dropping-particle":"","parse-names":false,"suffix":""},{"dropping-particle":"","family":"Robison","given":"Rosie","non-dropping-particle":"","parse-names":false,"suffix":""}],"editor":[{"dropping-particle":"","family":"Foulds","given":"Chris","non-dropping-particle":"","parse-names":false,"suffix":""},{"dropping-particle":"","family":"Robison","given":"Rosie","non-dropping-particle":"","parse-names":false,"suffix":""}],"id":"ITEM-1","issued":{"date-parts":[["2018"]]},"page":"1-11","publisher":"Springer International Publishing","publisher-place":"Cham","title":"Mobilising the Energy-Related Social Sciences and Humanities BT  - Advancing Energy Policy: Lessons on the integration of Social Sciences and Humanities","type":"chapter"},"uris":["http://www.mendeley.com/documents/?uuid=89b3c94d-903d-4827-af48-9e95705f0797"]}],"mendeley":{"formattedCitation":"[17]","plainTextFormattedCitation":"[17]","previouslyFormattedCitation":"[17]"},"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[17]</w:t>
      </w:r>
      <w:r w:rsidRPr="001D496E">
        <w:rPr>
          <w:rFonts w:asciiTheme="majorHAnsi" w:hAnsiTheme="majorHAnsi"/>
          <w:color w:val="000000" w:themeColor="text1"/>
          <w:sz w:val="20"/>
          <w:szCs w:val="20"/>
          <w:lang w:val="en-GB"/>
        </w:rPr>
        <w:fldChar w:fldCharType="end"/>
      </w:r>
      <w:r>
        <w:rPr>
          <w:rFonts w:asciiTheme="majorHAnsi" w:hAnsiTheme="majorHAnsi"/>
          <w:color w:val="000000" w:themeColor="text1"/>
          <w:sz w:val="20"/>
          <w:szCs w:val="20"/>
          <w:lang w:val="en-GB"/>
        </w:rPr>
        <w:t>.</w:t>
      </w:r>
    </w:p>
    <w:p w14:paraId="119B1ED9" w14:textId="77777777" w:rsidR="00C90048" w:rsidRPr="001D496E" w:rsidRDefault="00C90048" w:rsidP="00C90048">
      <w:pPr>
        <w:spacing w:after="0" w:line="240" w:lineRule="auto"/>
        <w:rPr>
          <w:rFonts w:asciiTheme="majorHAnsi" w:hAnsiTheme="majorHAnsi"/>
          <w:color w:val="000000" w:themeColor="text1"/>
          <w:sz w:val="20"/>
          <w:szCs w:val="20"/>
          <w:lang w:val="en-GB"/>
        </w:rPr>
      </w:pPr>
    </w:p>
    <w:p w14:paraId="06FB1B17" w14:textId="21550F0A" w:rsidR="00C90048" w:rsidRPr="001D496E" w:rsidRDefault="00C90048" w:rsidP="00C90048">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One way to raise the profile of SSH disciplines has been via research agendas (i.e. recommended avenues for future research)</w:t>
      </w:r>
      <w:r>
        <w:rPr>
          <w:rFonts w:asciiTheme="majorHAnsi" w:hAnsiTheme="majorHAnsi"/>
          <w:color w:val="000000" w:themeColor="text1"/>
          <w:sz w:val="20"/>
          <w:szCs w:val="20"/>
          <w:lang w:val="en-GB"/>
        </w:rPr>
        <w:t xml:space="preserve"> that </w:t>
      </w:r>
      <w:r w:rsidRPr="001D496E">
        <w:rPr>
          <w:rFonts w:asciiTheme="majorHAnsi" w:hAnsiTheme="majorHAnsi"/>
          <w:color w:val="000000" w:themeColor="text1"/>
          <w:sz w:val="20"/>
          <w:szCs w:val="20"/>
          <w:lang w:val="en-GB"/>
        </w:rPr>
        <w:t xml:space="preserve">aim to advance social perspectives on energy systems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{"citationItems":[{"id":"ITEM-1","itemData":{"DOI":"10.1080/1523908X.2017.1417120","ISSN":"15227200","abstract":"Social sciences’ research on the social acceptance of renewable energy generation and associated technologies (RET), such as high voltage power lines, has been growing in the last decades. In fact, while RET are considered one of the main mitigation measures of climate change, opposition to their construction, and namely from the local communities living nearby, is often found. Important conceptual proposals have been made for a better understanding of opposition, however, this literature still presents some limitations. Here, I will discuss two of them: first, the main focus on the local and, with it, the lack of a relational and critical approach, which recognizes opposition and other types of responses to RET as public participation in RET-related issues; second, the focus on the individual and the consequent lack of examining people’s material practices and engagements.","author":[{"dropping-particle":"","family":"Batel","given":"Susana","non-dropping-particle":"","parse-names":false,"suffix":""}],"container-title":"Journal of Environmental Policy and Planning","id":"ITEM-1","issue":"3","issued":{"date-parts":[["2018"]]},"page":"356-369","publisher":"Taylor &amp; Francis","title":"A critical discussion of research on the social acceptance of renewable energy generation and associated infrastructures and an agenda for the future","type":"article-journal","volume":"20"},"uris":["http://www.mendeley.com/documents/?uuid=ce514e1d-f8d7-48e4-ac7b-ea23b40d6c32"]},{"id":"ITEM-2","itemData":{"DOI":"10.1016/j.enpol.2013.11.063","ISSN":"03014215","abstract":"To date, academic research relating to Marine Renewable Energy (MRE) has largely focused on resource assessment, technical viability and environmental impact. Experiences from onshore renewable energy tell us that social acceptability is equally critical to project success. However, the specific nature of the marine environment, patterns of resource distribution and governance means experiences from onshore may not be directly applicable to MRE and the marine environment. This paper sets out an agenda for social studies research linked to MRE, identifying key topics for future research: (i) economic impacts; (ii) wealth distribution and community benefits; (iii) communication and knowledge flow; (iv) consultation processes; (v) dealing with uncertainty; (vi) public attitudes; and (vii) planning processes. This agenda is based on the findings of the first workshop of ISSMER, an international research network of social scientists with interests in marine renewable energy. Importantly, this research agenda has been informed by the experiences of developers, regulators and community groups in Orkney. The Orkney archipelago, off the north coast of Scotland, is home to the most intense cluster of MRE research, development and deployment activity in the world today. © 2013 Elsevier Ltd.","author":[{"dropping-particle":"","family":"Kerr","given":"Sandy","non-dropping-particle":"","parse-names":false,"suffix":""},{"dropping-particle":"","family":"Watts","given":"Laura","non-dropping-particle":"","parse-names":false,"suffix":""},{"dropping-particle":"","family":"Colton","given":"John","non-dropping-particle":"","parse-names":false,"suffix":""},{"dropping-particle":"","family":"Conway","given":"Flaxen","non-dropping-particle":"","parse-names":false,"suffix":""},{"dropping-particle":"","family":"Hull","given":"Angela","non-dropping-particle":"","parse-names":false,"suffix":""},{"dropping-particle":"","family":"Johnson","given":"Kate","non-dropping-particle":"","parse-names":false,"suffix":""},{"dropping-particle":"","family":"Jude","given":"Simon","non-dropping-particle":"","parse-names":false,"suffix":""},{"dropping-particle":"","family":"Kannen","given":"Andreas","non-dropping-particle":"","parse-names":false,"suffix":""},{"dropping-particle":"","family":"MacDougall","given":"Shelley","non-dropping-particle":"","parse-names":false,"suffix":""},{"dropping-particle":"","family":"McLachlan","given":"Carly","non-dropping-particle":"","parse-names":false,"suffix":""},{"dropping-particle":"","family":"Potts","given":"Tavis","non-dropping-particle":"","parse-names":false,"suffix":""},{"dropping-particle":"","family":"Vergunst","given":"Jo","non-dropping-particle":"","parse-names":false,"suffix":""}],"container-title":"Energy Policy","id":"ITEM-2","issued":{"date-parts":[["2014","4"]]},"page":"694-702","publisher":"Elsevier","title":"Establishing an agenda for social studies research in marine renewable energy","type":"article-journal","volume":"67"},"uris":["http://www.mendeley.com/documents/?uuid=73eb7b07-b0e3-4b41-b942-02edad1011f9"]},{"id":"ITEM-3","itemData":{"DOI":"10.3389/fpsyg.2021.672776","ISSN":"1664-1078","abstract":"&lt;p&gt;The Social Sciences and Humanities (SSH) have a key role to play in understanding which factors and policies would motivate, encourage and enable different actors to adopt a wide range of sustainable energy behaviours and support the required system changes and policies. The SSH can provide critical insights into how consumers could be empowered to consistently engage in sustainable energy behaviour, support and adopt new technologies, and support policies and changes in energy systems. Furthermore, they can increase our understanding of how organisations such as private and public institutions, and groups and associations of people can play a key role in the sustainable energy transition. We identify key questions to be addressed that have been identified by the Platform for Energy Research in the Socio-economic Nexus (PERSON, see person.eu), including SSH scholars who have been studying energy issues for many years. We identify three main research themes. The first research theme involves understanding which factors encourage different actors to engage in sustainable energy behaviour. The second research theme focuses on understanding which interventions can be effective in encouraging sustainable energy behaviour of different actors, and which factors enhance their effects. The third research theme concerns understanding which factors affect public and policy support for energy policy and changes in energy systems, and how important public concerns can best be addressed as to reduce or prevent resistance.&lt;/p&gt;","author":[{"dropping-particle":"","family":"Steg","given":"Linda","non-dropping-particle":"","parse-names":false,"suffix":""},{"dropping-particle":"","family":"Perlaviciute","given":"Goda","non-dropping-particle":"","parse-names":false,"suffix":""},{"dropping-particle":"","family":"Sovacool","given":"Benjamin K.","non-dropping-particle":"","parse-names":false,"suffix":""},{"dropping-particle":"","family":"Bonaiuto","given":"Marino","non-dropping-particle":"","parse-names":false,"suffix":""},{"dropping-particle":"","family":"Diekmann","given":"Andreas","non-dropping-particle":"","parse-names":false,"suffix":""},{"dropping-particle":"","family":"Filippini","given":"Massimo","non-dropping-particle":"","parse-names":false,"suffix":""},{"dropping-particle":"","family":"Hindriks","given":"Frank","non-dropping-particle":"","parse-names":false,"suffix":""},{"dropping-particle":"","family":"Bergstad","given":"Cecilia Jacobbson","non-dropping-particle":"","parse-names":false,"suffix":""},{"dropping-particle":"","family":"Matthies","given":"Ellen","non-dropping-particle":"","parse-names":false,"suffix":""},{"dropping-particle":"","family":"Matti","given":"Simon","non-dropping-particle":"","parse-names":false,"suffix":""},{"dropping-particle":"","family":"Mulder","given":"Machiel","non-dropping-particle":"","parse-names":false,"suffix":""},{"dropping-particle":"","family":"Nilsson","given":"Andreas","non-dropping-particle":"","parse-names":false,"suffix":""},{"dropping-particle":"","family":"Pahl","given":"Sabina","non-dropping-particle":"","parse-names":false,"suffix":""},{"dropping-particle":"","family":"Roggenkamp","given":"Martha","non-dropping-particle":"","parse-names":false,"suffix":""},{"dropping-particle":"","family":"Schuitema","given":"Geertje","non-dropping-particle":"","parse-names":false,"suffix":""},{"dropping-particle":"","family":"Stern","given":"Paul C.","non-dropping-particle":"","parse-names":false,"suffix":""},{"dropping-particle":"","family":"Tavoni","given":"Massimo","non-dropping-particle":"","parse-names":false,"suffix":""},{"dropping-particle":"","family":"Thøgersen","given":"John","non-dropping-particle":"","parse-names":false,"suffix":""},{"dropping-particle":"","family":"Woerdman","given":"Edwin","non-dropping-particle":"","parse-names":false,"suffix":""}],"container-title":"Frontiers in Psychology","id":"ITEM-3","issued":{"date-parts":[["2021","6"]]},"title":"A Research Agenda to Better Understand the Human Dimensions of Energy Transitions","type":"article-journal","volume":"12"},"uris":["http://www.mendeley.com/documents/?uuid=7f0fd036-0da6-4e08-80f5-bde822c35c0d"]},{"id":"ITEM-4","itemData":{"DOI":"10.1016/j.erss.2014.02.003","ISSN":"22146296","abstract":"Social science related disciplines, methods, concepts, and topics remain underutilized, and perhaps underappreciated, in contemporary energy studies research. To make this case, the article offers both quantitative and qualitative data. It begins with the quantitative part, providing a content analysis of 4444 research articles involving 9549 authors and 90,079 references (from a smaller subsample) published in three leading energy journals from 1999 to 2013. Within this vast sample, only 19.6 percent of authors reported training in any social science discipline, and less than 0.3 percent of authors reported disciplinary affiliations in areas such as history, psychology, anthropology, and communication studies. Only 12.6 percent of articles utilized qualitative methods and less than 5 percent of citations were to social science and humanities journals. The article then shifts to the qualitative part, where it proposes a variety of methodological and topical areas, along with 75 research questions, that could deepen and broaden energy research, connected in part to all of the articles in this special (inaugural) issue of Energy Research &amp; Social Science (ERSS). Readers from all disciplines are encouraged to read it - especially the parts dealing with areas and concepts outside of their own areas of expertise. © 2014 Elsevier Ltd.","author":[{"dropping-particle":"","family":"Sovacool","given":"Benjamin K.","non-dropping-particle":"","parse-names":false,"suffix":""}],"container-title":"Energy Research and Social Science","id":"ITEM-4","issued":{"date-parts":[["2014","3"]]},"page":"1-29","publisher":"Elsevier Ltd","title":"What are we doing here? Analyzing fifteen years of energy scholarship and proposing a social science research agenda","type":"article-journal","volume":"1"},"uris":["http://www.mendeley.com/documents/?uuid=f777572f-a08e-4b94-a952-40d1a4ce94c9"]}],"mendeley":{"formattedCitation":"[15,18–20]","plainTextFormattedCitation":"[15,18–20]","previouslyFormattedCitation":"[15,18–20]"},"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[15,18–20]</w:t>
      </w:r>
      <w:r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lang w:val="en-GB"/>
        </w:rPr>
        <w:t>.</w:t>
      </w:r>
      <w:r>
        <w:rPr>
          <w:rFonts w:asciiTheme="majorHAnsi" w:hAnsiTheme="majorHAnsi"/>
          <w:color w:val="000000" w:themeColor="text1"/>
          <w:sz w:val="20"/>
          <w:lang w:val="en-GB"/>
        </w:rPr>
        <w:t xml:space="preserve"> The main goal of this paper is to contribute to this discussion by developing a research agenda for future research in </w:t>
      </w:r>
      <w:r w:rsidR="002114F9">
        <w:rPr>
          <w:rFonts w:asciiTheme="majorHAnsi" w:hAnsiTheme="majorHAnsi"/>
          <w:color w:val="000000" w:themeColor="text1"/>
          <w:sz w:val="20"/>
          <w:lang w:val="en-GB"/>
        </w:rPr>
        <w:t xml:space="preserve">the </w:t>
      </w:r>
      <w:r>
        <w:rPr>
          <w:rFonts w:asciiTheme="majorHAnsi" w:hAnsiTheme="majorHAnsi"/>
          <w:color w:val="000000" w:themeColor="text1"/>
          <w:sz w:val="20"/>
          <w:lang w:val="en-GB"/>
        </w:rPr>
        <w:t xml:space="preserve">SSH on renewables’ contribution to decarbonisation. </w:t>
      </w:r>
      <w:r w:rsidRPr="001D496E">
        <w:rPr>
          <w:rFonts w:asciiTheme="majorHAnsi" w:hAnsiTheme="majorHAnsi"/>
          <w:color w:val="000000" w:themeColor="text1"/>
          <w:sz w:val="20"/>
          <w:lang w:val="en-GB"/>
        </w:rPr>
        <w:t xml:space="preserve"> </w:t>
      </w:r>
      <w:r>
        <w:rPr>
          <w:rFonts w:asciiTheme="majorHAnsi" w:hAnsiTheme="majorHAnsi"/>
          <w:color w:val="000000" w:themeColor="text1"/>
          <w:sz w:val="20"/>
          <w:szCs w:val="20"/>
          <w:lang w:val="en-GB"/>
        </w:rPr>
        <w:t xml:space="preserve">Our aim is to add </w:t>
      </w:r>
      <w:r w:rsidRPr="001D496E">
        <w:rPr>
          <w:rFonts w:asciiTheme="majorHAnsi" w:hAnsiTheme="majorHAnsi"/>
          <w:color w:val="000000" w:themeColor="text1"/>
          <w:sz w:val="20"/>
          <w:szCs w:val="20"/>
          <w:lang w:val="en-GB"/>
        </w:rPr>
        <w:t xml:space="preserve">to ‘a better understanding of just transitions to renewables-based energy systems, by recognising the social conditions and consequences of using and further implementing renewable energy technologies’ </w:t>
      </w:r>
      <w:r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{"citationItems":[{"id":"ITEM-1","itemData":{"author":[{"dropping-particle":"","family":"Wirth, T., Loorbach, D., Wagner, A., Koretskaya, O., Wade, R., Krupnik, S., Rudek, T., Foulds, C., Adem, C., Akerboom, S., Batel, S., Caspar Rabitz, F., Certoma, C., Cherp, A., Chodkowska-Miszczuk, J., Denac, M., Dokupilová, D., Dotterud Leiren, M., F","given":"V.","non-dropping-particle":"von","parse-names":false,"suffix":""}],"id":"ITEM-1","issued":{"date-parts":[["2020"]]},"publisher-place":"Cambridge","title":"100 Social Sciences and Humanities priority research questions for renewable energy in Horizon Europe","type":"report"},"uris":["http://www.mendeley.com/documents/?uuid=edb8aab2-00ee-45f4-914d-bf2c23f7743f"]}],"mendeley":{"formattedCitation":"[21]","plainTextFormattedCitation":"[21]","previouslyFormattedCitation":"[21]"},"properties":{"noteIndex":0},"schema":"https://github.com/citation-style-language/schema/raw/master/csl-citation.json"}</w:instrText>
      </w:r>
      <w:r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[21]</w:t>
      </w:r>
      <w:r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w:t>
      </w:r>
      <w:r w:rsidR="00CB55A3">
        <w:rPr>
          <w:rFonts w:asciiTheme="majorHAnsi" w:hAnsiTheme="majorHAnsi"/>
          <w:color w:val="000000" w:themeColor="text1"/>
          <w:sz w:val="20"/>
          <w:szCs w:val="20"/>
          <w:lang w:val="en-GB"/>
        </w:rPr>
        <w:t xml:space="preserve"> </w:t>
      </w:r>
      <w:r w:rsidR="002114F9">
        <w:rPr>
          <w:rFonts w:asciiTheme="majorHAnsi" w:hAnsiTheme="majorHAnsi"/>
          <w:color w:val="000000" w:themeColor="text1"/>
          <w:sz w:val="20"/>
          <w:szCs w:val="20"/>
          <w:lang w:val="en-GB"/>
        </w:rPr>
        <w:t>T</w:t>
      </w:r>
      <w:r>
        <w:rPr>
          <w:rFonts w:asciiTheme="majorHAnsi" w:hAnsiTheme="majorHAnsi"/>
          <w:color w:val="000000" w:themeColor="text1"/>
          <w:sz w:val="20"/>
          <w:szCs w:val="20"/>
          <w:lang w:val="en-GB"/>
        </w:rPr>
        <w:t xml:space="preserve">o </w:t>
      </w:r>
      <w:r w:rsidR="00A421B3">
        <w:rPr>
          <w:rFonts w:asciiTheme="majorHAnsi" w:hAnsiTheme="majorHAnsi"/>
          <w:color w:val="000000" w:themeColor="text1"/>
          <w:sz w:val="20"/>
          <w:szCs w:val="20"/>
          <w:lang w:val="en-GB"/>
        </w:rPr>
        <w:t xml:space="preserve">accomplish </w:t>
      </w:r>
      <w:r>
        <w:rPr>
          <w:rFonts w:asciiTheme="majorHAnsi" w:hAnsiTheme="majorHAnsi"/>
          <w:color w:val="000000" w:themeColor="text1"/>
          <w:sz w:val="20"/>
          <w:szCs w:val="20"/>
          <w:lang w:val="en-GB"/>
        </w:rPr>
        <w:t>this</w:t>
      </w:r>
      <w:r w:rsidR="001A11BC">
        <w:rPr>
          <w:rFonts w:asciiTheme="majorHAnsi" w:hAnsiTheme="majorHAnsi"/>
          <w:color w:val="000000" w:themeColor="text1"/>
          <w:sz w:val="20"/>
          <w:szCs w:val="20"/>
          <w:lang w:val="en-GB"/>
        </w:rPr>
        <w:t>,</w:t>
      </w:r>
      <w:r>
        <w:rPr>
          <w:rFonts w:asciiTheme="majorHAnsi" w:hAnsiTheme="majorHAnsi"/>
          <w:color w:val="000000" w:themeColor="text1"/>
          <w:sz w:val="20"/>
          <w:szCs w:val="20"/>
          <w:lang w:val="en-GB"/>
        </w:rPr>
        <w:t xml:space="preserve"> we invited 85 European researche</w:t>
      </w:r>
      <w:r w:rsidR="001A11BC">
        <w:rPr>
          <w:rFonts w:asciiTheme="majorHAnsi" w:hAnsiTheme="majorHAnsi"/>
          <w:color w:val="000000" w:themeColor="text1"/>
          <w:sz w:val="20"/>
          <w:szCs w:val="20"/>
          <w:lang w:val="en-GB"/>
        </w:rPr>
        <w:t>r</w:t>
      </w:r>
      <w:r>
        <w:rPr>
          <w:rFonts w:asciiTheme="majorHAnsi" w:hAnsiTheme="majorHAnsi"/>
          <w:color w:val="000000" w:themeColor="text1"/>
          <w:sz w:val="20"/>
          <w:szCs w:val="20"/>
          <w:lang w:val="en-GB"/>
        </w:rPr>
        <w:t xml:space="preserve">s to take part in a </w:t>
      </w:r>
      <w:r w:rsidR="00A421B3" w:rsidRPr="001D496E">
        <w:rPr>
          <w:rFonts w:asciiTheme="majorHAnsi" w:hAnsiTheme="majorHAnsi"/>
          <w:color w:val="000000" w:themeColor="text1"/>
          <w:sz w:val="20"/>
          <w:szCs w:val="20"/>
          <w:lang w:val="en-GB"/>
        </w:rPr>
        <w:t xml:space="preserve">horizon scanning </w:t>
      </w:r>
      <w:r>
        <w:rPr>
          <w:rFonts w:asciiTheme="majorHAnsi" w:hAnsiTheme="majorHAnsi"/>
          <w:color w:val="000000" w:themeColor="text1"/>
          <w:sz w:val="20"/>
          <w:szCs w:val="20"/>
          <w:lang w:val="en-GB"/>
        </w:rPr>
        <w:t xml:space="preserve">process and asked them which research questions should be answered in future research when it comes to renewable sources of energy. The result is a set of research questions that </w:t>
      </w:r>
      <w:r w:rsidR="001A11BC">
        <w:rPr>
          <w:rFonts w:asciiTheme="majorHAnsi" w:hAnsiTheme="majorHAnsi"/>
          <w:color w:val="000000" w:themeColor="text1"/>
          <w:sz w:val="20"/>
          <w:szCs w:val="20"/>
          <w:lang w:val="en-GB"/>
        </w:rPr>
        <w:t xml:space="preserve">form the backbone of a </w:t>
      </w:r>
      <w:r>
        <w:rPr>
          <w:rFonts w:asciiTheme="majorHAnsi" w:hAnsiTheme="majorHAnsi"/>
          <w:color w:val="000000" w:themeColor="text1"/>
          <w:sz w:val="20"/>
          <w:szCs w:val="20"/>
          <w:lang w:val="en-GB"/>
        </w:rPr>
        <w:t xml:space="preserve">future research agenda in </w:t>
      </w:r>
      <w:r w:rsidR="002114F9">
        <w:rPr>
          <w:rFonts w:asciiTheme="majorHAnsi" w:hAnsiTheme="majorHAnsi"/>
          <w:color w:val="000000" w:themeColor="text1"/>
          <w:sz w:val="20"/>
          <w:szCs w:val="20"/>
          <w:lang w:val="en-GB"/>
        </w:rPr>
        <w:t xml:space="preserve">the </w:t>
      </w:r>
      <w:r>
        <w:rPr>
          <w:rFonts w:asciiTheme="majorHAnsi" w:hAnsiTheme="majorHAnsi"/>
          <w:color w:val="000000" w:themeColor="text1"/>
          <w:sz w:val="20"/>
          <w:szCs w:val="20"/>
          <w:lang w:val="en-GB"/>
        </w:rPr>
        <w:t xml:space="preserve">SSH on renewables. </w:t>
      </w:r>
      <w:r w:rsidRPr="001D496E">
        <w:rPr>
          <w:rFonts w:asciiTheme="majorHAnsi" w:hAnsiTheme="majorHAnsi"/>
          <w:color w:val="000000" w:themeColor="text1"/>
          <w:sz w:val="20"/>
          <w:szCs w:val="20"/>
          <w:lang w:val="en-GB"/>
        </w:rPr>
        <w:t>Th</w:t>
      </w:r>
      <w:r>
        <w:rPr>
          <w:rFonts w:asciiTheme="majorHAnsi" w:hAnsiTheme="majorHAnsi"/>
          <w:color w:val="000000" w:themeColor="text1"/>
          <w:sz w:val="20"/>
          <w:szCs w:val="20"/>
          <w:lang w:val="en-GB"/>
        </w:rPr>
        <w:t>is</w:t>
      </w:r>
      <w:r w:rsidRPr="001D496E">
        <w:rPr>
          <w:rFonts w:asciiTheme="majorHAnsi" w:hAnsiTheme="majorHAnsi"/>
          <w:color w:val="000000" w:themeColor="text1"/>
          <w:sz w:val="20"/>
          <w:szCs w:val="20"/>
          <w:lang w:val="en-GB"/>
        </w:rPr>
        <w:t xml:space="preserve"> </w:t>
      </w:r>
      <w:r w:rsidR="002140C3">
        <w:rPr>
          <w:rFonts w:asciiTheme="majorHAnsi" w:hAnsiTheme="majorHAnsi"/>
          <w:color w:val="000000" w:themeColor="text1"/>
          <w:sz w:val="20"/>
          <w:szCs w:val="20"/>
          <w:lang w:val="en-GB"/>
        </w:rPr>
        <w:t>work</w:t>
      </w:r>
      <w:r w:rsidR="002140C3" w:rsidRPr="001D496E">
        <w:rPr>
          <w:rFonts w:asciiTheme="majorHAnsi" w:hAnsiTheme="majorHAnsi"/>
          <w:color w:val="000000" w:themeColor="text1"/>
          <w:sz w:val="20"/>
          <w:szCs w:val="20"/>
          <w:lang w:val="en-GB"/>
        </w:rPr>
        <w:t xml:space="preserve"> </w:t>
      </w:r>
      <w:r>
        <w:rPr>
          <w:rFonts w:asciiTheme="majorHAnsi" w:hAnsiTheme="majorHAnsi"/>
          <w:color w:val="000000" w:themeColor="text1"/>
          <w:sz w:val="20"/>
          <w:szCs w:val="20"/>
          <w:lang w:val="en-GB"/>
        </w:rPr>
        <w:t xml:space="preserve">thus </w:t>
      </w:r>
      <w:r w:rsidRPr="001D496E">
        <w:rPr>
          <w:rFonts w:asciiTheme="majorHAnsi" w:hAnsiTheme="majorHAnsi"/>
          <w:color w:val="000000" w:themeColor="text1"/>
          <w:sz w:val="20"/>
          <w:szCs w:val="20"/>
          <w:lang w:val="en-GB"/>
        </w:rPr>
        <w:t xml:space="preserve">advances the understanding of SSH research on renewable energy by signalling the intent of leading renewable energy SSH scholars. Moreover, </w:t>
      </w:r>
      <w:r w:rsidR="00E62999">
        <w:rPr>
          <w:rFonts w:asciiTheme="majorHAnsi" w:hAnsiTheme="majorHAnsi"/>
          <w:color w:val="000000" w:themeColor="text1"/>
          <w:sz w:val="20"/>
          <w:szCs w:val="20"/>
          <w:lang w:val="en-GB"/>
        </w:rPr>
        <w:t>through the relative number of questions assigned to each theme,</w:t>
      </w:r>
      <w:r w:rsidR="00E62999"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it </w:t>
      </w:r>
      <w:r>
        <w:rPr>
          <w:rFonts w:asciiTheme="majorHAnsi" w:hAnsiTheme="majorHAnsi"/>
          <w:color w:val="000000" w:themeColor="text1"/>
          <w:sz w:val="20"/>
          <w:szCs w:val="20"/>
          <w:lang w:val="en-GB"/>
        </w:rPr>
        <w:t>offers</w:t>
      </w:r>
      <w:r w:rsidR="00E62999">
        <w:rPr>
          <w:rFonts w:asciiTheme="majorHAnsi" w:hAnsiTheme="majorHAnsi"/>
          <w:color w:val="000000" w:themeColor="text1"/>
          <w:sz w:val="20"/>
          <w:szCs w:val="20"/>
          <w:lang w:val="en-GB"/>
        </w:rPr>
        <w:t xml:space="preserve"> an implicit</w:t>
      </w:r>
      <w:r>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prioritis</w:t>
      </w:r>
      <w:r>
        <w:rPr>
          <w:rFonts w:asciiTheme="majorHAnsi" w:hAnsiTheme="majorHAnsi"/>
          <w:color w:val="000000" w:themeColor="text1"/>
          <w:sz w:val="20"/>
          <w:szCs w:val="20"/>
          <w:lang w:val="en-GB"/>
        </w:rPr>
        <w:t>ation of</w:t>
      </w:r>
      <w:r w:rsidRPr="001D496E">
        <w:rPr>
          <w:rFonts w:asciiTheme="majorHAnsi" w:hAnsiTheme="majorHAnsi"/>
          <w:color w:val="000000" w:themeColor="text1"/>
          <w:sz w:val="20"/>
          <w:szCs w:val="20"/>
          <w:lang w:val="en-GB"/>
        </w:rPr>
        <w:t xml:space="preserve"> policy-relevant (even if not policy-supportive) SSH themes, something that is undeniably needed in dialogues between policymakers, </w:t>
      </w:r>
      <w:r w:rsidR="009B530F">
        <w:rPr>
          <w:rFonts w:asciiTheme="majorHAnsi" w:hAnsiTheme="majorHAnsi"/>
          <w:color w:val="000000" w:themeColor="text1"/>
          <w:sz w:val="20"/>
          <w:szCs w:val="20"/>
          <w:lang w:val="en-GB"/>
        </w:rPr>
        <w:t>funding institutions</w:t>
      </w:r>
      <w:r w:rsidRPr="001D496E">
        <w:rPr>
          <w:rFonts w:asciiTheme="majorHAnsi" w:hAnsiTheme="majorHAnsi"/>
          <w:color w:val="000000" w:themeColor="text1"/>
          <w:sz w:val="20"/>
          <w:szCs w:val="20"/>
          <w:lang w:val="en-GB"/>
        </w:rPr>
        <w:t xml:space="preserve">, </w:t>
      </w:r>
      <w:proofErr w:type="gramStart"/>
      <w:r w:rsidRPr="001D496E">
        <w:rPr>
          <w:rFonts w:asciiTheme="majorHAnsi" w:hAnsiTheme="majorHAnsi"/>
          <w:color w:val="000000" w:themeColor="text1"/>
          <w:sz w:val="20"/>
          <w:szCs w:val="20"/>
          <w:lang w:val="en-GB"/>
        </w:rPr>
        <w:t>researchers</w:t>
      </w:r>
      <w:proofErr w:type="gramEnd"/>
      <w:r w:rsidRPr="001D496E">
        <w:rPr>
          <w:rFonts w:asciiTheme="majorHAnsi" w:hAnsiTheme="majorHAnsi"/>
          <w:color w:val="000000" w:themeColor="text1"/>
          <w:sz w:val="20"/>
          <w:szCs w:val="20"/>
          <w:lang w:val="en-GB"/>
        </w:rPr>
        <w:t xml:space="preserve"> and civil society.</w:t>
      </w:r>
      <w:r w:rsidR="004E6CCD">
        <w:rPr>
          <w:rFonts w:asciiTheme="majorHAnsi" w:hAnsiTheme="majorHAnsi"/>
          <w:color w:val="000000" w:themeColor="text1"/>
          <w:sz w:val="20"/>
          <w:szCs w:val="20"/>
          <w:lang w:val="en-GB"/>
        </w:rPr>
        <w:t xml:space="preserve"> </w:t>
      </w:r>
      <w:r w:rsidR="00D33927" w:rsidRPr="001D496E">
        <w:rPr>
          <w:rFonts w:asciiTheme="majorHAnsi" w:hAnsiTheme="majorHAnsi"/>
          <w:color w:val="000000" w:themeColor="text1"/>
          <w:sz w:val="20"/>
          <w:szCs w:val="20"/>
          <w:lang w:val="en-GB"/>
        </w:rPr>
        <w:t>The research agenda was originally created to guide the European Union Framework Programme 9 (which started in 2021 under the name Horizon Europe), in the context of achieving the SET-Plan actions</w:t>
      </w:r>
      <w:r w:rsidR="00D33927" w:rsidRPr="00EE1773">
        <w:rPr>
          <w:rStyle w:val="FootnoteReference"/>
          <w:rFonts w:asciiTheme="majorHAnsi" w:hAnsiTheme="majorHAnsi"/>
          <w:color w:val="000000" w:themeColor="text1"/>
          <w:sz w:val="20"/>
          <w:szCs w:val="20"/>
          <w:lang w:val="en-GB"/>
        </w:rPr>
        <w:footnoteReference w:id="3"/>
      </w:r>
      <w:r w:rsidR="00D33927" w:rsidRPr="001D496E">
        <w:rPr>
          <w:rFonts w:asciiTheme="majorHAnsi" w:hAnsiTheme="majorHAnsi"/>
          <w:color w:val="000000" w:themeColor="text1"/>
          <w:sz w:val="20"/>
          <w:szCs w:val="20"/>
          <w:lang w:val="en-GB"/>
        </w:rPr>
        <w:t>. However, it can</w:t>
      </w:r>
      <w:r w:rsidR="00EE1773">
        <w:rPr>
          <w:rFonts w:asciiTheme="majorHAnsi" w:hAnsiTheme="majorHAnsi"/>
          <w:color w:val="000000" w:themeColor="text1"/>
          <w:sz w:val="20"/>
          <w:szCs w:val="20"/>
          <w:lang w:val="en-GB"/>
        </w:rPr>
        <w:t xml:space="preserve"> also</w:t>
      </w:r>
      <w:r w:rsidR="00D33927" w:rsidRPr="001D496E">
        <w:rPr>
          <w:rFonts w:asciiTheme="majorHAnsi" w:hAnsiTheme="majorHAnsi"/>
          <w:color w:val="000000" w:themeColor="text1"/>
          <w:sz w:val="20"/>
          <w:szCs w:val="20"/>
          <w:lang w:val="en-GB"/>
        </w:rPr>
        <w:t xml:space="preserve"> be of use for a much broader audience. </w:t>
      </w:r>
      <w:r w:rsidR="0099756F">
        <w:rPr>
          <w:rFonts w:asciiTheme="majorHAnsi" w:hAnsiTheme="majorHAnsi"/>
          <w:color w:val="000000" w:themeColor="text1"/>
          <w:sz w:val="20"/>
          <w:szCs w:val="20"/>
          <w:lang w:val="en-GB"/>
        </w:rPr>
        <w:t>We also go beyond the formal presentation of the 100 research questions</w:t>
      </w:r>
      <w:r w:rsidR="00EE1773">
        <w:rPr>
          <w:rFonts w:asciiTheme="majorHAnsi" w:hAnsiTheme="majorHAnsi"/>
          <w:color w:val="000000" w:themeColor="text1"/>
          <w:sz w:val="20"/>
          <w:szCs w:val="20"/>
          <w:lang w:val="en-GB"/>
        </w:rPr>
        <w:t>.</w:t>
      </w:r>
      <w:r w:rsidR="0099756F">
        <w:rPr>
          <w:rFonts w:asciiTheme="majorHAnsi" w:hAnsiTheme="majorHAnsi"/>
          <w:color w:val="000000" w:themeColor="text1"/>
          <w:sz w:val="20"/>
          <w:szCs w:val="20"/>
          <w:lang w:val="en-GB"/>
        </w:rPr>
        <w:t xml:space="preserve"> </w:t>
      </w:r>
      <w:r w:rsidR="00EE1773">
        <w:rPr>
          <w:rFonts w:asciiTheme="majorHAnsi" w:hAnsiTheme="majorHAnsi"/>
          <w:color w:val="000000" w:themeColor="text1"/>
          <w:sz w:val="20"/>
          <w:szCs w:val="20"/>
          <w:lang w:val="en-GB"/>
        </w:rPr>
        <w:t>U</w:t>
      </w:r>
      <w:r w:rsidR="004E6CCD">
        <w:rPr>
          <w:rFonts w:asciiTheme="majorHAnsi" w:hAnsiTheme="majorHAnsi"/>
          <w:color w:val="000000" w:themeColor="text1"/>
          <w:sz w:val="20"/>
          <w:szCs w:val="20"/>
          <w:lang w:val="en-GB"/>
        </w:rPr>
        <w:t xml:space="preserve">sing the various strands of data collected </w:t>
      </w:r>
      <w:r w:rsidR="0099756F">
        <w:rPr>
          <w:rFonts w:asciiTheme="majorHAnsi" w:hAnsiTheme="majorHAnsi"/>
          <w:color w:val="000000" w:themeColor="text1"/>
          <w:sz w:val="20"/>
          <w:szCs w:val="20"/>
          <w:lang w:val="en-GB"/>
        </w:rPr>
        <w:t>during this process, we offer some critical reflections on how the field of renewables</w:t>
      </w:r>
      <w:r w:rsidR="00384628">
        <w:rPr>
          <w:rFonts w:asciiTheme="majorHAnsi" w:hAnsiTheme="majorHAnsi"/>
          <w:color w:val="000000" w:themeColor="text1"/>
          <w:sz w:val="20"/>
          <w:szCs w:val="20"/>
          <w:lang w:val="en-GB"/>
        </w:rPr>
        <w:t xml:space="preserve"> in the</w:t>
      </w:r>
      <w:r w:rsidR="0099756F">
        <w:rPr>
          <w:rFonts w:asciiTheme="majorHAnsi" w:hAnsiTheme="majorHAnsi"/>
          <w:color w:val="000000" w:themeColor="text1"/>
          <w:sz w:val="20"/>
          <w:szCs w:val="20"/>
          <w:lang w:val="en-GB"/>
        </w:rPr>
        <w:t xml:space="preserve"> SSH was (re)constructed by the researchers and the priority research questions they suggested and ultimately chose.</w:t>
      </w:r>
      <w:r w:rsidR="004E6CCD">
        <w:rPr>
          <w:rFonts w:asciiTheme="majorHAnsi" w:hAnsiTheme="majorHAnsi"/>
          <w:color w:val="000000" w:themeColor="text1"/>
          <w:sz w:val="20"/>
          <w:szCs w:val="20"/>
          <w:lang w:val="en-GB"/>
        </w:rPr>
        <w:t xml:space="preserve"> </w:t>
      </w:r>
    </w:p>
    <w:p w14:paraId="6A4AF3EE" w14:textId="77777777" w:rsidR="00C90048" w:rsidRPr="001D496E" w:rsidRDefault="00C90048" w:rsidP="00C90048">
      <w:pPr>
        <w:spacing w:after="0" w:line="240" w:lineRule="auto"/>
        <w:rPr>
          <w:rFonts w:asciiTheme="majorHAnsi" w:hAnsiTheme="majorHAnsi"/>
          <w:color w:val="000000" w:themeColor="text1"/>
          <w:sz w:val="20"/>
          <w:szCs w:val="20"/>
          <w:lang w:val="en-GB"/>
        </w:rPr>
      </w:pPr>
    </w:p>
    <w:p w14:paraId="587CE29A" w14:textId="16A79ED4" w:rsidR="00C90048" w:rsidRPr="001D496E" w:rsidRDefault="00C90048" w:rsidP="00C90048">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This paper continues as follows. In the next section, we present our methodology for data collection and analysis of the Europe-wide </w:t>
      </w:r>
      <w:r w:rsidR="00A421B3" w:rsidRPr="001D496E">
        <w:rPr>
          <w:rFonts w:asciiTheme="majorHAnsi" w:hAnsiTheme="majorHAnsi"/>
          <w:color w:val="000000" w:themeColor="text1"/>
          <w:sz w:val="20"/>
          <w:szCs w:val="20"/>
          <w:lang w:val="en-GB"/>
        </w:rPr>
        <w:t xml:space="preserve">horizon scanning </w:t>
      </w:r>
      <w:r w:rsidRPr="001D496E">
        <w:rPr>
          <w:rFonts w:asciiTheme="majorHAnsi" w:hAnsiTheme="majorHAnsi"/>
          <w:color w:val="000000" w:themeColor="text1"/>
          <w:sz w:val="20"/>
          <w:szCs w:val="20"/>
          <w:lang w:val="en-GB"/>
        </w:rPr>
        <w:t>process. We then present a reconstructed overview of the field of SSH research on renewable energy systems, indicating</w:t>
      </w:r>
      <w:r w:rsidR="00EE1773">
        <w:rPr>
          <w:rFonts w:asciiTheme="majorHAnsi" w:hAnsiTheme="majorHAnsi"/>
          <w:color w:val="000000" w:themeColor="text1"/>
          <w:sz w:val="20"/>
          <w:szCs w:val="20"/>
          <w:lang w:val="en-GB"/>
        </w:rPr>
        <w:t xml:space="preserve"> the</w:t>
      </w:r>
      <w:r w:rsidRPr="001D496E">
        <w:rPr>
          <w:rFonts w:asciiTheme="majorHAnsi" w:hAnsiTheme="majorHAnsi"/>
          <w:color w:val="000000" w:themeColor="text1"/>
          <w:sz w:val="20"/>
          <w:szCs w:val="20"/>
          <w:lang w:val="en-GB"/>
        </w:rPr>
        <w:t xml:space="preserve"> key development strands of the field. This particularly involves </w:t>
      </w:r>
      <w:r w:rsidRPr="001D496E">
        <w:rPr>
          <w:rFonts w:asciiTheme="majorHAnsi" w:hAnsiTheme="majorHAnsi"/>
          <w:color w:val="000000" w:themeColor="text1"/>
          <w:sz w:val="20"/>
          <w:szCs w:val="20"/>
          <w:highlight w:val="white"/>
          <w:lang w:val="en-GB"/>
        </w:rPr>
        <w:t>popular but overlooked research</w:t>
      </w:r>
      <w:r w:rsidR="00384628">
        <w:rPr>
          <w:rFonts w:asciiTheme="majorHAnsi" w:hAnsiTheme="majorHAnsi"/>
          <w:color w:val="000000" w:themeColor="text1"/>
          <w:sz w:val="20"/>
          <w:szCs w:val="20"/>
          <w:highlight w:val="white"/>
          <w:lang w:val="en-GB"/>
        </w:rPr>
        <w:t>,</w:t>
      </w:r>
      <w:r w:rsidRPr="001D496E">
        <w:rPr>
          <w:rFonts w:asciiTheme="majorHAnsi" w:hAnsiTheme="majorHAnsi"/>
          <w:color w:val="000000" w:themeColor="text1"/>
          <w:sz w:val="20"/>
          <w:szCs w:val="20"/>
          <w:highlight w:val="white"/>
          <w:lang w:val="en-GB"/>
        </w:rPr>
        <w:t xml:space="preserve"> tensions between SSH disciplines, normativity, geographical </w:t>
      </w:r>
      <w:proofErr w:type="gramStart"/>
      <w:r w:rsidRPr="001D496E">
        <w:rPr>
          <w:rFonts w:asciiTheme="majorHAnsi" w:hAnsiTheme="majorHAnsi"/>
          <w:color w:val="000000" w:themeColor="text1"/>
          <w:sz w:val="20"/>
          <w:szCs w:val="20"/>
          <w:highlight w:val="white"/>
          <w:lang w:val="en-GB"/>
        </w:rPr>
        <w:t>differences</w:t>
      </w:r>
      <w:proofErr w:type="gramEnd"/>
      <w:r w:rsidRPr="001D496E">
        <w:rPr>
          <w:rFonts w:asciiTheme="majorHAnsi" w:hAnsiTheme="majorHAnsi"/>
          <w:color w:val="000000" w:themeColor="text1"/>
          <w:sz w:val="20"/>
          <w:szCs w:val="20"/>
          <w:highlight w:val="white"/>
          <w:lang w:val="en-GB"/>
        </w:rPr>
        <w:t xml:space="preserve"> and the relation of the field to policymaking.</w:t>
      </w:r>
      <w:r w:rsidRPr="001D496E">
        <w:rPr>
          <w:rFonts w:asciiTheme="majorHAnsi" w:hAnsiTheme="majorHAnsi"/>
          <w:color w:val="000000" w:themeColor="text1"/>
          <w:sz w:val="20"/>
          <w:szCs w:val="20"/>
          <w:lang w:val="en-GB"/>
        </w:rPr>
        <w:t xml:space="preserve"> This is followed by a presentation of the key findings from our </w:t>
      </w:r>
      <w:r w:rsidR="00A421B3" w:rsidRPr="001D496E">
        <w:rPr>
          <w:rFonts w:asciiTheme="majorHAnsi" w:hAnsiTheme="majorHAnsi"/>
          <w:color w:val="000000" w:themeColor="text1"/>
          <w:sz w:val="20"/>
          <w:szCs w:val="20"/>
          <w:lang w:val="en-GB"/>
        </w:rPr>
        <w:t xml:space="preserve">horizon scanning </w:t>
      </w:r>
      <w:r w:rsidRPr="001D496E">
        <w:rPr>
          <w:rFonts w:asciiTheme="majorHAnsi" w:hAnsiTheme="majorHAnsi"/>
          <w:color w:val="000000" w:themeColor="text1"/>
          <w:sz w:val="20"/>
          <w:szCs w:val="20"/>
          <w:lang w:val="en-GB"/>
        </w:rPr>
        <w:t xml:space="preserve">procedure involving a European panel of SSH energy research scholars. </w:t>
      </w:r>
      <w:r w:rsidR="00384628">
        <w:rPr>
          <w:rFonts w:asciiTheme="majorHAnsi" w:hAnsiTheme="majorHAnsi"/>
          <w:color w:val="000000" w:themeColor="text1"/>
          <w:sz w:val="20"/>
          <w:szCs w:val="20"/>
          <w:lang w:val="en-GB"/>
        </w:rPr>
        <w:t>F</w:t>
      </w:r>
      <w:r w:rsidRPr="001D496E">
        <w:rPr>
          <w:rFonts w:asciiTheme="majorHAnsi" w:hAnsiTheme="majorHAnsi"/>
          <w:color w:val="000000" w:themeColor="text1"/>
          <w:sz w:val="20"/>
          <w:szCs w:val="20"/>
          <w:lang w:val="en-GB"/>
        </w:rPr>
        <w:t xml:space="preserve">our directions and 11 key themes for our future research agenda are presented. We conclude by discussing the implications for future research, </w:t>
      </w:r>
      <w:proofErr w:type="gramStart"/>
      <w:r w:rsidRPr="001D496E">
        <w:rPr>
          <w:rFonts w:asciiTheme="majorHAnsi" w:hAnsiTheme="majorHAnsi"/>
          <w:color w:val="000000" w:themeColor="text1"/>
          <w:sz w:val="20"/>
          <w:szCs w:val="20"/>
          <w:lang w:val="en-GB"/>
        </w:rPr>
        <w:t>policy</w:t>
      </w:r>
      <w:proofErr w:type="gramEnd"/>
      <w:r w:rsidRPr="001D496E">
        <w:rPr>
          <w:rFonts w:asciiTheme="majorHAnsi" w:hAnsiTheme="majorHAnsi"/>
          <w:color w:val="000000" w:themeColor="text1"/>
          <w:sz w:val="20"/>
          <w:szCs w:val="20"/>
          <w:lang w:val="en-GB"/>
        </w:rPr>
        <w:t xml:space="preserve"> and funding.</w:t>
      </w:r>
    </w:p>
    <w:p w14:paraId="576F78C1" w14:textId="0C743B75" w:rsidR="002C2D6F" w:rsidRPr="00122978" w:rsidRDefault="00122978" w:rsidP="00122978">
      <w:pPr>
        <w:pStyle w:val="Heading1"/>
      </w:pPr>
      <w:bookmarkStart w:id="2" w:name="_l3ksd66bhes8" w:colFirst="0" w:colLast="0"/>
      <w:bookmarkEnd w:id="2"/>
      <w:r>
        <w:lastRenderedPageBreak/>
        <w:t xml:space="preserve">2. </w:t>
      </w:r>
      <w:r w:rsidR="007D652F" w:rsidRPr="00122978">
        <w:t>METHODOLOGY</w:t>
      </w:r>
    </w:p>
    <w:p w14:paraId="4BBBB3CF" w14:textId="271D36AC" w:rsidR="00F5209B" w:rsidRPr="001D496E" w:rsidRDefault="00F5209B" w:rsidP="00F5209B">
      <w:pPr>
        <w:rPr>
          <w:lang w:val="en-GB"/>
        </w:rPr>
      </w:pPr>
    </w:p>
    <w:p w14:paraId="70883B80" w14:textId="77777777" w:rsidR="00F5209B" w:rsidRPr="00122978" w:rsidRDefault="00F5209B" w:rsidP="00122978">
      <w:pPr>
        <w:pStyle w:val="Heading2"/>
      </w:pPr>
      <w:r w:rsidRPr="00122978">
        <w:t>2.1 Conceptual framework</w:t>
      </w:r>
    </w:p>
    <w:p w14:paraId="355F8FEB"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2E20EBEF" w14:textId="3784F532"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The presented agenda is based on propositions submitted by </w:t>
      </w:r>
      <w:r w:rsidR="00170F95" w:rsidRPr="001D496E">
        <w:rPr>
          <w:rFonts w:asciiTheme="majorHAnsi" w:hAnsiTheme="majorHAnsi"/>
          <w:color w:val="000000" w:themeColor="text1"/>
          <w:sz w:val="20"/>
          <w:szCs w:val="20"/>
          <w:lang w:val="en-GB"/>
        </w:rPr>
        <w:t>a</w:t>
      </w:r>
      <w:r w:rsidRPr="001D496E">
        <w:rPr>
          <w:rFonts w:asciiTheme="majorHAnsi" w:hAnsiTheme="majorHAnsi"/>
          <w:color w:val="000000" w:themeColor="text1"/>
          <w:sz w:val="20"/>
          <w:szCs w:val="20"/>
          <w:lang w:val="en-GB"/>
        </w:rPr>
        <w:t xml:space="preserve"> wider group of 85 researchers and on the final choice</w:t>
      </w:r>
      <w:r w:rsidR="00384628">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deliberately made by the </w:t>
      </w:r>
      <w:r w:rsidR="00F40420" w:rsidRPr="001D496E">
        <w:rPr>
          <w:rFonts w:asciiTheme="majorHAnsi" w:hAnsiTheme="majorHAnsi"/>
          <w:color w:val="000000" w:themeColor="text1"/>
          <w:sz w:val="20"/>
          <w:szCs w:val="20"/>
          <w:lang w:val="en-GB"/>
        </w:rPr>
        <w:t xml:space="preserve">members of </w:t>
      </w:r>
      <w:r w:rsidRPr="001D496E">
        <w:rPr>
          <w:rFonts w:asciiTheme="majorHAnsi" w:hAnsiTheme="majorHAnsi"/>
          <w:color w:val="000000" w:themeColor="text1"/>
          <w:sz w:val="20"/>
          <w:szCs w:val="20"/>
          <w:lang w:val="en-GB"/>
        </w:rPr>
        <w:t xml:space="preserve">a working group composed of 30 researchers with </w:t>
      </w:r>
      <w:r w:rsidR="00A949AA" w:rsidRPr="001D496E">
        <w:rPr>
          <w:rFonts w:asciiTheme="majorHAnsi" w:hAnsiTheme="majorHAnsi"/>
          <w:color w:val="000000" w:themeColor="text1"/>
          <w:sz w:val="20"/>
          <w:szCs w:val="20"/>
          <w:lang w:val="en-GB"/>
        </w:rPr>
        <w:t>diverse</w:t>
      </w:r>
      <w:r w:rsidR="000A2D08" w:rsidRPr="001D496E">
        <w:rPr>
          <w:rFonts w:asciiTheme="majorHAnsi" w:hAnsiTheme="majorHAnsi"/>
          <w:color w:val="000000" w:themeColor="text1"/>
          <w:sz w:val="20"/>
          <w:szCs w:val="20"/>
          <w:lang w:val="en-GB"/>
        </w:rPr>
        <w:t xml:space="preserve"> disciplinary </w:t>
      </w:r>
      <w:r w:rsidRPr="001D496E">
        <w:rPr>
          <w:rFonts w:asciiTheme="majorHAnsi" w:hAnsiTheme="majorHAnsi"/>
          <w:color w:val="000000" w:themeColor="text1"/>
          <w:sz w:val="20"/>
          <w:szCs w:val="20"/>
          <w:lang w:val="en-GB"/>
        </w:rPr>
        <w:t xml:space="preserve">backgrounds and </w:t>
      </w:r>
      <w:r w:rsidR="000A2D08" w:rsidRPr="001D496E">
        <w:rPr>
          <w:rFonts w:asciiTheme="majorHAnsi" w:hAnsiTheme="majorHAnsi"/>
          <w:color w:val="000000" w:themeColor="text1"/>
          <w:sz w:val="20"/>
          <w:szCs w:val="20"/>
          <w:lang w:val="en-GB"/>
        </w:rPr>
        <w:t>expertise</w:t>
      </w:r>
      <w:r w:rsidRPr="001D496E">
        <w:rPr>
          <w:rFonts w:asciiTheme="majorHAnsi" w:hAnsiTheme="majorHAnsi"/>
          <w:color w:val="000000" w:themeColor="text1"/>
          <w:sz w:val="20"/>
          <w:szCs w:val="20"/>
          <w:lang w:val="en-GB"/>
        </w:rPr>
        <w:t xml:space="preserve">, working in the field of </w:t>
      </w:r>
      <w:r w:rsidR="00D25BF0" w:rsidRPr="001D496E">
        <w:rPr>
          <w:rFonts w:asciiTheme="majorHAnsi" w:hAnsiTheme="majorHAnsi"/>
          <w:color w:val="000000" w:themeColor="text1"/>
          <w:sz w:val="20"/>
          <w:szCs w:val="20"/>
          <w:lang w:val="en-GB"/>
        </w:rPr>
        <w:t>renewable energy and beyond</w:t>
      </w:r>
      <w:r w:rsidRPr="001D496E">
        <w:rPr>
          <w:rFonts w:asciiTheme="majorHAnsi" w:hAnsiTheme="majorHAnsi"/>
          <w:color w:val="000000" w:themeColor="text1"/>
          <w:sz w:val="20"/>
          <w:szCs w:val="20"/>
          <w:lang w:val="en-GB"/>
        </w:rPr>
        <w:t>.</w:t>
      </w:r>
      <w:r w:rsidRPr="001D496E">
        <w:rPr>
          <w:rFonts w:asciiTheme="majorHAnsi" w:hAnsiTheme="majorHAnsi" w:cstheme="majorHAnsi"/>
          <w:color w:val="000000" w:themeColor="text1"/>
          <w:sz w:val="20"/>
          <w:szCs w:val="20"/>
          <w:lang w:val="en-GB"/>
        </w:rPr>
        <w:t xml:space="preserve"> </w:t>
      </w:r>
      <w:r w:rsidR="00550310" w:rsidRPr="001D496E">
        <w:rPr>
          <w:rFonts w:asciiTheme="majorHAnsi" w:hAnsiTheme="majorHAnsi" w:cstheme="majorHAnsi"/>
          <w:color w:val="000000" w:themeColor="text1"/>
          <w:sz w:val="20"/>
          <w:szCs w:val="20"/>
          <w:lang w:val="en-GB"/>
        </w:rPr>
        <w:t>W</w:t>
      </w:r>
      <w:r w:rsidR="00550310" w:rsidRPr="001D496E">
        <w:rPr>
          <w:rFonts w:asciiTheme="majorHAnsi" w:hAnsiTheme="majorHAnsi" w:cstheme="majorHAnsi"/>
          <w:sz w:val="20"/>
          <w:szCs w:val="20"/>
          <w:lang w:val="en-GB"/>
        </w:rPr>
        <w:t xml:space="preserve">hile </w:t>
      </w:r>
      <w:r w:rsidRPr="001D496E">
        <w:rPr>
          <w:rFonts w:asciiTheme="majorHAnsi" w:hAnsiTheme="majorHAnsi" w:cstheme="majorHAnsi"/>
          <w:sz w:val="20"/>
          <w:szCs w:val="20"/>
          <w:lang w:val="en-GB"/>
        </w:rPr>
        <w:t xml:space="preserve">we took particular care to be inclusive and comprehensive in the selection process, some </w:t>
      </w:r>
      <w:r w:rsidR="00D25BF0" w:rsidRPr="001D496E">
        <w:rPr>
          <w:rFonts w:asciiTheme="majorHAnsi" w:hAnsiTheme="majorHAnsi" w:cstheme="majorHAnsi"/>
          <w:sz w:val="20"/>
          <w:szCs w:val="20"/>
          <w:lang w:val="en-GB"/>
        </w:rPr>
        <w:t xml:space="preserve">facets </w:t>
      </w:r>
      <w:r w:rsidRPr="001D496E">
        <w:rPr>
          <w:rFonts w:asciiTheme="majorHAnsi" w:hAnsiTheme="majorHAnsi" w:cstheme="majorHAnsi"/>
          <w:sz w:val="20"/>
          <w:szCs w:val="20"/>
          <w:lang w:val="en-GB"/>
        </w:rPr>
        <w:t>and research areas may still be underrepresented.</w:t>
      </w:r>
    </w:p>
    <w:p w14:paraId="40080731"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0F08B4B3" w14:textId="2071A55F"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To get a better insight into the rationale behind ongoing SSH energy research, we reconstructed the field of </w:t>
      </w:r>
      <w:r w:rsidR="004E2592" w:rsidRPr="001D496E">
        <w:rPr>
          <w:rFonts w:asciiTheme="majorHAnsi" w:hAnsiTheme="majorHAnsi"/>
          <w:color w:val="000000" w:themeColor="text1"/>
          <w:sz w:val="20"/>
          <w:szCs w:val="20"/>
          <w:lang w:val="en-GB"/>
        </w:rPr>
        <w:t xml:space="preserve">SSH research on </w:t>
      </w:r>
      <w:r w:rsidRPr="001D496E">
        <w:rPr>
          <w:rFonts w:asciiTheme="majorHAnsi" w:hAnsiTheme="majorHAnsi"/>
          <w:color w:val="000000" w:themeColor="text1"/>
          <w:sz w:val="20"/>
          <w:szCs w:val="20"/>
          <w:lang w:val="en-GB"/>
        </w:rPr>
        <w:t>renewable</w:t>
      </w:r>
      <w:r w:rsidR="004E2592" w:rsidRPr="001D496E">
        <w:rPr>
          <w:rFonts w:asciiTheme="majorHAnsi" w:hAnsiTheme="majorHAnsi"/>
          <w:color w:val="000000" w:themeColor="text1"/>
          <w:sz w:val="20"/>
          <w:szCs w:val="20"/>
          <w:lang w:val="en-GB"/>
        </w:rPr>
        <w:t xml:space="preserve"> energy</w:t>
      </w:r>
      <w:r w:rsidRPr="001D496E">
        <w:rPr>
          <w:rFonts w:asciiTheme="majorHAnsi" w:hAnsiTheme="majorHAnsi"/>
          <w:color w:val="000000" w:themeColor="text1"/>
          <w:sz w:val="20"/>
          <w:szCs w:val="20"/>
          <w:lang w:val="en-GB"/>
        </w:rPr>
        <w:t xml:space="preserve"> as it was perceived individually and collectively by the scholars</w:t>
      </w:r>
      <w:r w:rsidR="00550310" w:rsidRPr="001D496E">
        <w:rPr>
          <w:rFonts w:asciiTheme="majorHAnsi" w:hAnsiTheme="majorHAnsi"/>
          <w:color w:val="000000" w:themeColor="text1"/>
          <w:sz w:val="20"/>
          <w:szCs w:val="20"/>
          <w:lang w:val="en-GB"/>
        </w:rPr>
        <w:t>. These perceptions were gathered,</w:t>
      </w:r>
      <w:r w:rsidRPr="001D496E">
        <w:rPr>
          <w:rFonts w:asciiTheme="majorHAnsi" w:hAnsiTheme="majorHAnsi"/>
          <w:color w:val="000000" w:themeColor="text1"/>
          <w:sz w:val="20"/>
          <w:szCs w:val="20"/>
          <w:lang w:val="en-GB"/>
        </w:rPr>
        <w:t xml:space="preserve"> first</w:t>
      </w:r>
      <w:r w:rsidR="00550310"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by leading scholars </w:t>
      </w:r>
      <w:r w:rsidR="00153B77" w:rsidRPr="001D496E">
        <w:rPr>
          <w:rFonts w:asciiTheme="majorHAnsi" w:hAnsiTheme="majorHAnsi"/>
          <w:color w:val="000000" w:themeColor="text1"/>
          <w:sz w:val="20"/>
          <w:szCs w:val="20"/>
          <w:lang w:val="en-GB"/>
        </w:rPr>
        <w:t xml:space="preserve">during a series of </w:t>
      </w:r>
      <w:r w:rsidRPr="001D496E">
        <w:rPr>
          <w:rFonts w:asciiTheme="majorHAnsi" w:hAnsiTheme="majorHAnsi"/>
          <w:color w:val="000000" w:themeColor="text1"/>
          <w:sz w:val="20"/>
          <w:szCs w:val="20"/>
          <w:lang w:val="en-GB"/>
        </w:rPr>
        <w:t>interviews</w:t>
      </w:r>
      <w:r w:rsidR="00EE1773">
        <w:rPr>
          <w:rFonts w:asciiTheme="majorHAnsi" w:hAnsiTheme="majorHAnsi"/>
          <w:color w:val="000000" w:themeColor="text1"/>
          <w:sz w:val="20"/>
          <w:szCs w:val="20"/>
          <w:lang w:val="en-GB"/>
        </w:rPr>
        <w:t>;</w:t>
      </w:r>
      <w:r w:rsidR="00550310" w:rsidRPr="001D496E">
        <w:rPr>
          <w:rFonts w:asciiTheme="majorHAnsi" w:hAnsiTheme="majorHAnsi"/>
          <w:color w:val="000000" w:themeColor="text1"/>
          <w:sz w:val="20"/>
          <w:szCs w:val="20"/>
          <w:lang w:val="en-GB"/>
        </w:rPr>
        <w:t xml:space="preserve"> second,</w:t>
      </w:r>
      <w:r w:rsidR="00093303"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by </w:t>
      </w:r>
      <w:r w:rsidR="00384628">
        <w:rPr>
          <w:rFonts w:asciiTheme="majorHAnsi" w:hAnsiTheme="majorHAnsi"/>
          <w:color w:val="000000" w:themeColor="text1"/>
          <w:sz w:val="20"/>
          <w:szCs w:val="20"/>
          <w:lang w:val="en-GB"/>
        </w:rPr>
        <w:t>a</w:t>
      </w:r>
      <w:r w:rsidR="00384628"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wider group of European researchers in their justification</w:t>
      </w:r>
      <w:r w:rsidR="00153B77"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w:t>
      </w:r>
      <w:r w:rsidR="00153B77" w:rsidRPr="001D496E">
        <w:rPr>
          <w:rFonts w:asciiTheme="majorHAnsi" w:hAnsiTheme="majorHAnsi"/>
          <w:color w:val="000000" w:themeColor="text1"/>
          <w:sz w:val="20"/>
          <w:szCs w:val="20"/>
          <w:lang w:val="en-GB"/>
        </w:rPr>
        <w:t xml:space="preserve">given for </w:t>
      </w:r>
      <w:r w:rsidRPr="001D496E">
        <w:rPr>
          <w:rFonts w:asciiTheme="majorHAnsi" w:hAnsiTheme="majorHAnsi"/>
          <w:color w:val="000000" w:themeColor="text1"/>
          <w:sz w:val="20"/>
          <w:szCs w:val="20"/>
          <w:lang w:val="en-GB"/>
        </w:rPr>
        <w:t>the proposed research questions</w:t>
      </w:r>
      <w:r w:rsidR="00EE1773">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t>
      </w:r>
      <w:r w:rsidR="00550310" w:rsidRPr="001D496E">
        <w:rPr>
          <w:rFonts w:asciiTheme="majorHAnsi" w:hAnsiTheme="majorHAnsi"/>
          <w:color w:val="000000" w:themeColor="text1"/>
          <w:sz w:val="20"/>
          <w:szCs w:val="20"/>
          <w:lang w:val="en-GB"/>
        </w:rPr>
        <w:t>and finally,</w:t>
      </w:r>
      <w:r w:rsidR="00153B77"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by the working group members, determined by </w:t>
      </w:r>
      <w:r w:rsidR="00384628">
        <w:rPr>
          <w:rFonts w:asciiTheme="majorHAnsi" w:hAnsiTheme="majorHAnsi"/>
          <w:color w:val="000000" w:themeColor="text1"/>
          <w:sz w:val="20"/>
          <w:szCs w:val="20"/>
          <w:lang w:val="en-GB"/>
        </w:rPr>
        <w:t>a</w:t>
      </w:r>
      <w:r w:rsidR="00384628"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voting procedure and negotiated during </w:t>
      </w:r>
      <w:r w:rsidR="00CA52A5" w:rsidRPr="001D496E">
        <w:rPr>
          <w:rFonts w:asciiTheme="majorHAnsi" w:hAnsiTheme="majorHAnsi"/>
          <w:color w:val="000000" w:themeColor="text1"/>
          <w:sz w:val="20"/>
          <w:szCs w:val="20"/>
          <w:lang w:val="en-GB"/>
        </w:rPr>
        <w:t>deliberative workshops</w:t>
      </w:r>
      <w:r w:rsidRPr="001D496E">
        <w:rPr>
          <w:rFonts w:asciiTheme="majorHAnsi" w:hAnsiTheme="majorHAnsi"/>
          <w:color w:val="000000" w:themeColor="text1"/>
          <w:sz w:val="20"/>
          <w:szCs w:val="20"/>
          <w:lang w:val="en-GB"/>
        </w:rPr>
        <w:t>.</w:t>
      </w:r>
    </w:p>
    <w:p w14:paraId="5C08FEF5"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6029E53A" w14:textId="0D5EC838"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This constructivist perspective</w:t>
      </w:r>
      <w:r w:rsidR="00550310" w:rsidRPr="001D496E">
        <w:rPr>
          <w:rFonts w:asciiTheme="majorHAnsi" w:hAnsiTheme="majorHAnsi"/>
          <w:color w:val="000000" w:themeColor="text1"/>
          <w:sz w:val="20"/>
          <w:szCs w:val="20"/>
          <w:lang w:val="en-GB"/>
        </w:rPr>
        <w:t xml:space="preserve"> buil</w:t>
      </w:r>
      <w:r w:rsidR="00EE1773">
        <w:rPr>
          <w:rFonts w:asciiTheme="majorHAnsi" w:hAnsiTheme="majorHAnsi"/>
          <w:color w:val="000000" w:themeColor="text1"/>
          <w:sz w:val="20"/>
          <w:szCs w:val="20"/>
          <w:lang w:val="en-GB"/>
        </w:rPr>
        <w:t>ds</w:t>
      </w:r>
      <w:r w:rsidR="00550310" w:rsidRPr="001D496E">
        <w:rPr>
          <w:rFonts w:asciiTheme="majorHAnsi" w:hAnsiTheme="majorHAnsi"/>
          <w:color w:val="000000" w:themeColor="text1"/>
          <w:sz w:val="20"/>
          <w:szCs w:val="20"/>
          <w:lang w:val="en-GB"/>
        </w:rPr>
        <w:t xml:space="preserve"> upon a </w:t>
      </w:r>
      <w:r w:rsidRPr="001D496E">
        <w:rPr>
          <w:rFonts w:asciiTheme="majorHAnsi" w:hAnsiTheme="majorHAnsi"/>
          <w:color w:val="000000" w:themeColor="text1"/>
          <w:sz w:val="20"/>
          <w:szCs w:val="20"/>
          <w:lang w:val="en-GB"/>
        </w:rPr>
        <w:t xml:space="preserve">conceptual framework inspired by situational analysis (SA) </w:t>
      </w:r>
      <w:r w:rsidR="00792D97"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{"citationItems":[{"id":"ITEM-1","itemData":{"author":[{"dropping-particle":"","family":"A.E. Clark","given":"","non-dropping-particle":"","parse-names":false,"suffix":""}],"id":"ITEM-1","issued":{"date-parts":[["2003"]]},"publisher":"Sage","publisher-place":"Thousand Oaks, California","title":"Situational Analysis. Grounded Theory After the Postmodern Turn","type":"book"},"uris":["http://www.mendeley.com/documents/?uuid=7bc95c1c-8465-4707-9e02-3dc9196ef773","http://www.mendeley.com/documents/?uuid=774ab7e4-47a3-4760-9219-709442886169"]}],"mendeley":{"formattedCitation":"[22]","plainTextFormattedCitation":"[22]","previouslyFormattedCitation":"[22]"},"properties":{"noteIndex":0},"schema":"https://github.com/citation-style-language/schema/raw/master/csl-citation.json"}</w:instrText>
      </w:r>
      <w:r w:rsidR="00792D97"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[22]</w:t>
      </w:r>
      <w:r w:rsidR="00792D97"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xml:space="preserve">. </w:t>
      </w:r>
      <w:r w:rsidR="009A4A62" w:rsidRPr="001D496E">
        <w:rPr>
          <w:rFonts w:asciiTheme="majorHAnsi" w:hAnsiTheme="majorHAnsi"/>
          <w:color w:val="000000" w:themeColor="text1"/>
          <w:sz w:val="20"/>
          <w:szCs w:val="20"/>
          <w:lang w:val="en-GB"/>
        </w:rPr>
        <w:t xml:space="preserve">Our </w:t>
      </w:r>
      <w:r w:rsidRPr="001D496E">
        <w:rPr>
          <w:rFonts w:asciiTheme="majorHAnsi" w:hAnsiTheme="majorHAnsi"/>
          <w:color w:val="000000" w:themeColor="text1"/>
          <w:sz w:val="20"/>
          <w:szCs w:val="20"/>
          <w:lang w:val="en-GB"/>
        </w:rPr>
        <w:t xml:space="preserve">approach </w:t>
      </w:r>
      <w:r w:rsidR="009A4A62" w:rsidRPr="001D496E">
        <w:rPr>
          <w:rFonts w:asciiTheme="majorHAnsi" w:hAnsiTheme="majorHAnsi"/>
          <w:color w:val="000000" w:themeColor="text1"/>
          <w:sz w:val="20"/>
          <w:szCs w:val="20"/>
          <w:lang w:val="en-GB"/>
        </w:rPr>
        <w:t>draws up</w:t>
      </w:r>
      <w:r w:rsidRPr="001D496E">
        <w:rPr>
          <w:rFonts w:asciiTheme="majorHAnsi" w:hAnsiTheme="majorHAnsi"/>
          <w:color w:val="000000" w:themeColor="text1"/>
          <w:sz w:val="20"/>
          <w:szCs w:val="20"/>
          <w:lang w:val="en-GB"/>
        </w:rPr>
        <w:t>on Anselm Strauss’ interactionist grounded theory and Foucault’s discursive approach</w:t>
      </w:r>
      <w:r w:rsidR="00550310" w:rsidRPr="001D496E">
        <w:rPr>
          <w:rFonts w:asciiTheme="majorHAnsi" w:hAnsiTheme="majorHAnsi"/>
          <w:color w:val="000000" w:themeColor="text1"/>
          <w:sz w:val="20"/>
          <w:szCs w:val="20"/>
          <w:lang w:val="en-GB"/>
        </w:rPr>
        <w:t>. It</w:t>
      </w:r>
      <w:r w:rsidR="009A4A62"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focuses on how social situations are defined and what the relations are between those different definitions. It underlines the role of individuals and collective actors who ‘are committed to act and produce discourses about the arena concerns’ </w:t>
      </w:r>
      <w:r w:rsidR="00792D97"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{"citationItems":[{"id":"ITEM-1","itemData":{"author":[{"dropping-particle":"","family":"A.E. Clark","given":"","non-dropping-particle":"","parse-names":false,"suffix":""}],"container-title":"Developing grounded theory: the second generation","editor":[{"dropping-particle":"","family":"Morse, J.M, Stern P.N, Corbin J., Bowers B., Charmaz K","given":"Clarke A.E","non-dropping-particle":"","parse-names":false,"suffix":""}],"id":"ITEM-1","issued":{"date-parts":[["2009"]]},"publisher":"Francis Taylor","publisher-place":"New York","title":"From grounded theory to situational analysis. What's new? Why? How?","type":"chapter"},"locator":"195","uris":["http://www.mendeley.com/documents/?uuid=9e96fa52-735a-4cc0-8579-d728a5b02aed","http://www.mendeley.com/documents/?uuid=e05bda3c-fd36-408f-bc09-81a315065611"]}],"mendeley":{"formattedCitation":"[23]","plainTextFormattedCitation":"[23]","previouslyFormattedCitation":"[23]"},"properties":{"noteIndex":0},"schema":"https://github.com/citation-style-language/schema/raw/master/csl-citation.json"}</w:instrText>
      </w:r>
      <w:r w:rsidR="00792D97"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[23]</w:t>
      </w:r>
      <w:r w:rsidR="00792D97"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xml:space="preserve">. </w:t>
      </w:r>
      <w:r w:rsidR="005812BA" w:rsidRPr="0099043C">
        <w:rPr>
          <w:rFonts w:asciiTheme="majorHAnsi" w:hAnsiTheme="majorHAnsi" w:cstheme="majorHAnsi"/>
          <w:color w:val="000000" w:themeColor="text1"/>
          <w:sz w:val="20"/>
          <w:szCs w:val="20"/>
          <w:bdr w:val="none" w:sz="0" w:space="0" w:color="auto" w:frame="1"/>
          <w:shd w:val="clear" w:color="auto" w:fill="FFFFFF"/>
          <w:lang w:val="en-GB"/>
        </w:rPr>
        <w:t xml:space="preserve">We </w:t>
      </w:r>
      <w:r w:rsidR="00635751" w:rsidRPr="0099043C">
        <w:rPr>
          <w:rFonts w:asciiTheme="majorHAnsi" w:hAnsiTheme="majorHAnsi" w:cstheme="majorHAnsi"/>
          <w:color w:val="000000" w:themeColor="text1"/>
          <w:sz w:val="20"/>
          <w:szCs w:val="20"/>
          <w:bdr w:val="none" w:sz="0" w:space="0" w:color="auto" w:frame="1"/>
          <w:shd w:val="clear" w:color="auto" w:fill="FFFFFF"/>
          <w:lang w:val="en-GB"/>
        </w:rPr>
        <w:t xml:space="preserve">then </w:t>
      </w:r>
      <w:r w:rsidR="005812BA" w:rsidRPr="0099043C">
        <w:rPr>
          <w:rFonts w:asciiTheme="majorHAnsi" w:hAnsiTheme="majorHAnsi" w:cstheme="majorHAnsi"/>
          <w:color w:val="000000" w:themeColor="text1"/>
          <w:sz w:val="20"/>
          <w:szCs w:val="20"/>
          <w:bdr w:val="none" w:sz="0" w:space="0" w:color="auto" w:frame="1"/>
          <w:shd w:val="clear" w:color="auto" w:fill="FFFFFF"/>
          <w:lang w:val="en-GB"/>
        </w:rPr>
        <w:t>use the concept of the field as a symbolic </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arena of production, circulation, appropriation and exchange of goods, services, knowledge or status</w:t>
      </w:r>
      <w:r w:rsidR="003828E5" w:rsidRPr="0099043C">
        <w:rPr>
          <w:rFonts w:asciiTheme="majorHAnsi" w:hAnsiTheme="majorHAnsi" w:cstheme="majorHAnsi"/>
          <w:color w:val="000000" w:themeColor="text1"/>
          <w:sz w:val="20"/>
          <w:szCs w:val="20"/>
          <w:bdr w:val="none" w:sz="0" w:space="0" w:color="auto" w:frame="1"/>
          <w:shd w:val="clear" w:color="auto" w:fill="FFFFFF"/>
          <w:lang w:val="en-US"/>
        </w:rPr>
        <w:t xml:space="preserve"> </w:t>
      </w:r>
      <w:r w:rsidR="00635751" w:rsidRPr="0099043C">
        <w:rPr>
          <w:rFonts w:asciiTheme="majorHAnsi" w:hAnsiTheme="majorHAnsi" w:cstheme="majorHAnsi"/>
          <w:color w:val="000000" w:themeColor="text1"/>
          <w:sz w:val="20"/>
          <w:szCs w:val="20"/>
          <w:bdr w:val="none" w:sz="0" w:space="0" w:color="auto" w:frame="1"/>
          <w:shd w:val="clear" w:color="auto" w:fill="FFFFFF"/>
          <w:lang w:val="en-US"/>
        </w:rPr>
        <w:fldChar w:fldCharType="begin" w:fldLock="1"/>
      </w:r>
      <w:r w:rsidR="002557C2">
        <w:rPr>
          <w:rFonts w:asciiTheme="majorHAnsi" w:hAnsiTheme="majorHAnsi" w:cstheme="majorHAnsi"/>
          <w:color w:val="000000" w:themeColor="text1"/>
          <w:sz w:val="20"/>
          <w:szCs w:val="20"/>
          <w:bdr w:val="none" w:sz="0" w:space="0" w:color="auto" w:frame="1"/>
          <w:shd w:val="clear" w:color="auto" w:fill="FFFFFF"/>
          <w:lang w:val="en-US"/>
        </w:rPr>
        <w:instrText>ADDIN CSL_CITATION {"citationItems":[{"id":"ITEM-1","itemData":{"URL":"https://www.oxfordbibliographies.com/view/document/obo-9780199756384/obo-9780199756384-0164.xml","accessed":{"date-parts":[["2021","10","20"]]},"author":[{"dropping-particle":"","family":"Swartz","given":"David L.","non-dropping-particle":"","parse-names":false,"suffix":""}],"container-title":"Oxford Bibliographies","id":"ITEM-1","issued":{"date-parts":[["2020"]]},"title":"Bourdieu's concept of the field","type":"webpage"},"uris":["http://www.mendeley.com/documents/?uuid=5e62aa2c-ab57-442a-a8da-348c6cb05113"]}],"mendeley":{"formattedCitation":"[24]","plainTextFormattedCitation":"[24]","previouslyFormattedCitation":"[24]"},"properties":{"noteIndex":0},"schema":"https://github.com/citation-style-language/schema/raw/master/csl-citation.json"}</w:instrText>
      </w:r>
      <w:r w:rsidR="00635751" w:rsidRPr="0099043C">
        <w:rPr>
          <w:rFonts w:asciiTheme="majorHAnsi" w:hAnsiTheme="majorHAnsi" w:cstheme="majorHAnsi"/>
          <w:color w:val="000000" w:themeColor="text1"/>
          <w:sz w:val="20"/>
          <w:szCs w:val="20"/>
          <w:bdr w:val="none" w:sz="0" w:space="0" w:color="auto" w:frame="1"/>
          <w:shd w:val="clear" w:color="auto" w:fill="FFFFFF"/>
          <w:lang w:val="en-US"/>
        </w:rPr>
        <w:fldChar w:fldCharType="separate"/>
      </w:r>
      <w:r w:rsidR="002557C2" w:rsidRPr="002557C2">
        <w:rPr>
          <w:rFonts w:asciiTheme="majorHAnsi" w:hAnsiTheme="majorHAnsi" w:cstheme="majorHAnsi"/>
          <w:noProof/>
          <w:color w:val="000000" w:themeColor="text1"/>
          <w:sz w:val="20"/>
          <w:szCs w:val="20"/>
          <w:bdr w:val="none" w:sz="0" w:space="0" w:color="auto" w:frame="1"/>
          <w:shd w:val="clear" w:color="auto" w:fill="FFFFFF"/>
          <w:lang w:val="en-US"/>
        </w:rPr>
        <w:t>[24]</w:t>
      </w:r>
      <w:r w:rsidR="00635751" w:rsidRPr="0099043C">
        <w:rPr>
          <w:rFonts w:asciiTheme="majorHAnsi" w:hAnsiTheme="majorHAnsi" w:cstheme="majorHAnsi"/>
          <w:color w:val="000000" w:themeColor="text1"/>
          <w:sz w:val="20"/>
          <w:szCs w:val="20"/>
          <w:bdr w:val="none" w:sz="0" w:space="0" w:color="auto" w:frame="1"/>
          <w:shd w:val="clear" w:color="auto" w:fill="FFFFFF"/>
          <w:lang w:val="en-US"/>
        </w:rPr>
        <w:fldChar w:fldCharType="end"/>
      </w:r>
      <w:r w:rsidR="00635751" w:rsidRPr="0099043C">
        <w:rPr>
          <w:rFonts w:asciiTheme="majorHAnsi" w:hAnsiTheme="majorHAnsi" w:cstheme="majorHAnsi"/>
          <w:color w:val="000000" w:themeColor="text1"/>
          <w:sz w:val="20"/>
          <w:szCs w:val="20"/>
          <w:bdr w:val="none" w:sz="0" w:space="0" w:color="auto" w:frame="1"/>
          <w:shd w:val="clear" w:color="auto" w:fill="FFFFFF"/>
          <w:lang w:val="en-US"/>
        </w:rPr>
        <w:t>.</w:t>
      </w:r>
      <w:r w:rsidR="00384628">
        <w:rPr>
          <w:rFonts w:asciiTheme="majorHAnsi" w:hAnsiTheme="majorHAnsi" w:cstheme="majorHAnsi"/>
          <w:color w:val="000000" w:themeColor="text1"/>
          <w:sz w:val="20"/>
          <w:szCs w:val="20"/>
          <w:bdr w:val="none" w:sz="0" w:space="0" w:color="auto" w:frame="1"/>
          <w:shd w:val="clear" w:color="auto" w:fill="FFFFFF"/>
          <w:lang w:val="en-US"/>
        </w:rPr>
        <w:t xml:space="preserve"> </w:t>
      </w:r>
      <w:r w:rsidR="003828E5" w:rsidRPr="0099043C">
        <w:rPr>
          <w:rFonts w:asciiTheme="majorHAnsi" w:hAnsiTheme="majorHAnsi" w:cstheme="majorHAnsi"/>
          <w:color w:val="000000" w:themeColor="text1"/>
          <w:sz w:val="20"/>
          <w:szCs w:val="20"/>
          <w:bdr w:val="none" w:sz="0" w:space="0" w:color="auto" w:frame="1"/>
          <w:shd w:val="clear" w:color="auto" w:fill="FFFFFF"/>
          <w:lang w:val="en-US"/>
        </w:rPr>
        <w:t>H</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owever</w:t>
      </w:r>
      <w:r w:rsidR="003828E5" w:rsidRPr="0099043C">
        <w:rPr>
          <w:rFonts w:asciiTheme="majorHAnsi" w:hAnsiTheme="majorHAnsi" w:cstheme="majorHAnsi"/>
          <w:color w:val="000000" w:themeColor="text1"/>
          <w:sz w:val="20"/>
          <w:szCs w:val="20"/>
          <w:bdr w:val="none" w:sz="0" w:space="0" w:color="auto" w:frame="1"/>
          <w:shd w:val="clear" w:color="auto" w:fill="FFFFFF"/>
          <w:lang w:val="en-US"/>
        </w:rPr>
        <w:t>,</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 xml:space="preserve"> contrary to Pierre Bourdieu’s field analysis, we do not focus </w:t>
      </w:r>
      <w:r w:rsidR="00EF7F06" w:rsidRPr="0099043C">
        <w:rPr>
          <w:rFonts w:asciiTheme="majorHAnsi" w:hAnsiTheme="majorHAnsi" w:cstheme="majorHAnsi"/>
          <w:color w:val="000000" w:themeColor="text1"/>
          <w:sz w:val="20"/>
          <w:szCs w:val="20"/>
          <w:bdr w:val="none" w:sz="0" w:space="0" w:color="auto" w:frame="1"/>
          <w:shd w:val="clear" w:color="auto" w:fill="FFFFFF"/>
          <w:lang w:val="en-US"/>
        </w:rPr>
        <w:t>as</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 xml:space="preserve"> much on</w:t>
      </w:r>
      <w:r w:rsidR="0099043C" w:rsidRPr="0099043C">
        <w:rPr>
          <w:rFonts w:asciiTheme="majorHAnsi" w:hAnsiTheme="majorHAnsi" w:cstheme="majorHAnsi"/>
          <w:color w:val="000000" w:themeColor="text1"/>
          <w:sz w:val="20"/>
          <w:szCs w:val="20"/>
          <w:bdr w:val="none" w:sz="0" w:space="0" w:color="auto" w:frame="1"/>
          <w:shd w:val="clear" w:color="auto" w:fill="FFFFFF"/>
          <w:lang w:val="en-US"/>
        </w:rPr>
        <w:t xml:space="preserve"> </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struggle and domination</w:t>
      </w:r>
      <w:r w:rsidR="00EF7F06" w:rsidRPr="0099043C">
        <w:rPr>
          <w:rFonts w:asciiTheme="majorHAnsi" w:hAnsiTheme="majorHAnsi" w:cstheme="majorHAnsi"/>
          <w:color w:val="000000" w:themeColor="text1"/>
          <w:sz w:val="20"/>
          <w:szCs w:val="20"/>
          <w:bdr w:val="none" w:sz="0" w:space="0" w:color="auto" w:frame="1"/>
          <w:shd w:val="clear" w:color="auto" w:fill="FFFFFF"/>
          <w:lang w:val="en-US"/>
        </w:rPr>
        <w:t xml:space="preserve"> in the field</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 xml:space="preserve">. Instead, we investigate the situational elements of discourses that define the directions of </w:t>
      </w:r>
      <w:r w:rsidR="00384628">
        <w:rPr>
          <w:rFonts w:asciiTheme="majorHAnsi" w:hAnsiTheme="majorHAnsi" w:cstheme="majorHAnsi"/>
          <w:color w:val="000000" w:themeColor="text1"/>
          <w:sz w:val="20"/>
          <w:szCs w:val="20"/>
          <w:bdr w:val="none" w:sz="0" w:space="0" w:color="auto" w:frame="1"/>
          <w:shd w:val="clear" w:color="auto" w:fill="FFFFFF"/>
          <w:lang w:val="en-US"/>
        </w:rPr>
        <w:t xml:space="preserve">the </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field</w:t>
      </w:r>
      <w:r w:rsidR="00384628">
        <w:rPr>
          <w:rFonts w:asciiTheme="majorHAnsi" w:hAnsiTheme="majorHAnsi" w:cstheme="majorHAnsi"/>
          <w:color w:val="000000" w:themeColor="text1"/>
          <w:sz w:val="20"/>
          <w:szCs w:val="20"/>
          <w:bdr w:val="none" w:sz="0" w:space="0" w:color="auto" w:frame="1"/>
          <w:shd w:val="clear" w:color="auto" w:fill="FFFFFF"/>
          <w:lang w:val="en-US"/>
        </w:rPr>
        <w:t>’s</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 xml:space="preserve"> development. SA, in its postmodern form, accept</w:t>
      </w:r>
      <w:r w:rsidR="0056492E" w:rsidRPr="0099043C">
        <w:rPr>
          <w:rFonts w:asciiTheme="majorHAnsi" w:hAnsiTheme="majorHAnsi" w:cstheme="majorHAnsi"/>
          <w:color w:val="000000" w:themeColor="text1"/>
          <w:sz w:val="20"/>
          <w:szCs w:val="20"/>
          <w:bdr w:val="none" w:sz="0" w:space="0" w:color="auto" w:frame="1"/>
          <w:shd w:val="clear" w:color="auto" w:fill="FFFFFF"/>
          <w:lang w:val="en-US"/>
        </w:rPr>
        <w:t>s</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 xml:space="preserve"> the partialities, instabilities, situatedness or heterogeneities of grounded </w:t>
      </w:r>
      <w:proofErr w:type="spellStart"/>
      <w:r w:rsidR="005812BA" w:rsidRPr="0099043C">
        <w:rPr>
          <w:rFonts w:asciiTheme="majorHAnsi" w:hAnsiTheme="majorHAnsi" w:cstheme="majorHAnsi"/>
          <w:color w:val="000000" w:themeColor="text1"/>
          <w:sz w:val="20"/>
          <w:szCs w:val="20"/>
          <w:bdr w:val="none" w:sz="0" w:space="0" w:color="auto" w:frame="1"/>
          <w:shd w:val="clear" w:color="auto" w:fill="FFFFFF"/>
          <w:lang w:val="en-US"/>
        </w:rPr>
        <w:t>theori</w:t>
      </w:r>
      <w:r w:rsidR="000C257F">
        <w:rPr>
          <w:rFonts w:asciiTheme="majorHAnsi" w:hAnsiTheme="majorHAnsi" w:cstheme="majorHAnsi"/>
          <w:color w:val="000000" w:themeColor="text1"/>
          <w:sz w:val="20"/>
          <w:szCs w:val="20"/>
          <w:bdr w:val="none" w:sz="0" w:space="0" w:color="auto" w:frame="1"/>
          <w:shd w:val="clear" w:color="auto" w:fill="FFFFFF"/>
          <w:lang w:val="en-US"/>
        </w:rPr>
        <w:t>s</w:t>
      </w:r>
      <w:r w:rsidR="005812BA" w:rsidRPr="0099043C">
        <w:rPr>
          <w:rFonts w:asciiTheme="majorHAnsi" w:hAnsiTheme="majorHAnsi" w:cstheme="majorHAnsi"/>
          <w:color w:val="000000" w:themeColor="text1"/>
          <w:sz w:val="20"/>
          <w:szCs w:val="20"/>
          <w:bdr w:val="none" w:sz="0" w:space="0" w:color="auto" w:frame="1"/>
          <w:shd w:val="clear" w:color="auto" w:fill="FFFFFF"/>
          <w:lang w:val="en-US"/>
        </w:rPr>
        <w:t>ing</w:t>
      </w:r>
      <w:proofErr w:type="spellEnd"/>
      <w:r w:rsidR="00B13DC1" w:rsidRPr="0099043C">
        <w:rPr>
          <w:rFonts w:asciiTheme="majorHAnsi" w:hAnsiTheme="majorHAnsi" w:cstheme="majorHAnsi"/>
          <w:color w:val="000000" w:themeColor="text1"/>
          <w:sz w:val="20"/>
          <w:szCs w:val="20"/>
          <w:bdr w:val="none" w:sz="0" w:space="0" w:color="auto" w:frame="1"/>
          <w:shd w:val="clear" w:color="auto" w:fill="FFFFFF"/>
          <w:lang w:val="en-US"/>
        </w:rPr>
        <w:t xml:space="preserve"> </w:t>
      </w:r>
      <w:r w:rsidR="00B13DC1" w:rsidRPr="0099043C">
        <w:rPr>
          <w:rFonts w:asciiTheme="majorHAnsi" w:hAnsiTheme="majorHAnsi" w:cstheme="majorHAnsi"/>
          <w:color w:val="000000" w:themeColor="text1"/>
          <w:sz w:val="20"/>
          <w:szCs w:val="20"/>
          <w:bdr w:val="none" w:sz="0" w:space="0" w:color="auto" w:frame="1"/>
          <w:shd w:val="clear" w:color="auto" w:fill="FFFFFF"/>
          <w:lang w:val="en-US"/>
        </w:rPr>
        <w:fldChar w:fldCharType="begin" w:fldLock="1"/>
      </w:r>
      <w:r w:rsidR="002557C2">
        <w:rPr>
          <w:rFonts w:asciiTheme="majorHAnsi" w:hAnsiTheme="majorHAnsi" w:cstheme="majorHAnsi"/>
          <w:color w:val="000000" w:themeColor="text1"/>
          <w:sz w:val="20"/>
          <w:szCs w:val="20"/>
          <w:bdr w:val="none" w:sz="0" w:space="0" w:color="auto" w:frame="1"/>
          <w:shd w:val="clear" w:color="auto" w:fill="FFFFFF"/>
          <w:lang w:val="en-US"/>
        </w:rPr>
        <w:instrText>ADDIN CSL_CITATION {"citationItems":[{"id":"ITEM-1","itemData":{"ISSN":"00264695, 15731871","author":[{"dropping-particle":"","family":"Albert","given":"Mathieu","non-dropping-particle":"","parse-names":false,"suffix":""},{"dropping-particle":"","family":"Kleinman","given":"Daniel Lee","non-dropping-particle":"","parse-names":false,"suffix":""}],"container-title":"Minerva","id":"ITEM-1","issue":"3","issued":{"date-parts":[["2011","7","26"]]},"page":"263-273","publisher":"Springer","title":"Bringing Pierre Bourdieu to Science and Technology Studies","type":"article-journal","volume":"49"},"uris":["http://www.mendeley.com/documents/?uuid=625567e0-3954-4095-9e61-168d192330da"]}],"mendeley":{"formattedCitation":"[25]","plainTextFormattedCitation":"[25]","previouslyFormattedCitation":"[25]"},"properties":{"noteIndex":0},"schema":"https://github.com/citation-style-language/schema/raw/master/csl-citation.json"}</w:instrText>
      </w:r>
      <w:r w:rsidR="00B13DC1" w:rsidRPr="0099043C">
        <w:rPr>
          <w:rFonts w:asciiTheme="majorHAnsi" w:hAnsiTheme="majorHAnsi" w:cstheme="majorHAnsi"/>
          <w:color w:val="000000" w:themeColor="text1"/>
          <w:sz w:val="20"/>
          <w:szCs w:val="20"/>
          <w:bdr w:val="none" w:sz="0" w:space="0" w:color="auto" w:frame="1"/>
          <w:shd w:val="clear" w:color="auto" w:fill="FFFFFF"/>
          <w:lang w:val="en-US"/>
        </w:rPr>
        <w:fldChar w:fldCharType="separate"/>
      </w:r>
      <w:r w:rsidR="002557C2" w:rsidRPr="002557C2">
        <w:rPr>
          <w:rFonts w:asciiTheme="majorHAnsi" w:hAnsiTheme="majorHAnsi" w:cstheme="majorHAnsi"/>
          <w:noProof/>
          <w:color w:val="000000" w:themeColor="text1"/>
          <w:sz w:val="20"/>
          <w:szCs w:val="20"/>
          <w:bdr w:val="none" w:sz="0" w:space="0" w:color="auto" w:frame="1"/>
          <w:shd w:val="clear" w:color="auto" w:fill="FFFFFF"/>
          <w:lang w:val="en-US"/>
        </w:rPr>
        <w:t>[25]</w:t>
      </w:r>
      <w:r w:rsidR="00B13DC1" w:rsidRPr="0099043C">
        <w:rPr>
          <w:rFonts w:asciiTheme="majorHAnsi" w:hAnsiTheme="majorHAnsi" w:cstheme="majorHAnsi"/>
          <w:color w:val="000000" w:themeColor="text1"/>
          <w:sz w:val="20"/>
          <w:szCs w:val="20"/>
          <w:bdr w:val="none" w:sz="0" w:space="0" w:color="auto" w:frame="1"/>
          <w:shd w:val="clear" w:color="auto" w:fill="FFFFFF"/>
          <w:lang w:val="en-US"/>
        </w:rPr>
        <w:fldChar w:fldCharType="end"/>
      </w:r>
      <w:r w:rsidR="00D84FFA">
        <w:rPr>
          <w:rFonts w:asciiTheme="majorHAnsi" w:hAnsiTheme="majorHAnsi" w:cstheme="majorHAnsi"/>
          <w:color w:val="000000" w:themeColor="text1"/>
          <w:sz w:val="20"/>
          <w:szCs w:val="20"/>
          <w:bdr w:val="none" w:sz="0" w:space="0" w:color="auto" w:frame="1"/>
          <w:shd w:val="clear" w:color="auto" w:fill="FFFFFF"/>
          <w:lang w:val="en-US"/>
        </w:rPr>
        <w:t>.</w:t>
      </w:r>
    </w:p>
    <w:p w14:paraId="424BD54F"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72431F79" w14:textId="40656C1F"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Thus, the definition of </w:t>
      </w:r>
      <w:r w:rsidR="00070A88" w:rsidRPr="001D496E">
        <w:rPr>
          <w:rFonts w:asciiTheme="majorHAnsi" w:hAnsiTheme="majorHAnsi"/>
          <w:color w:val="000000" w:themeColor="text1"/>
          <w:sz w:val="20"/>
          <w:szCs w:val="20"/>
          <w:lang w:val="en-GB"/>
        </w:rPr>
        <w:t xml:space="preserve">a </w:t>
      </w:r>
      <w:r w:rsidRPr="001D496E">
        <w:rPr>
          <w:rFonts w:asciiTheme="majorHAnsi" w:hAnsiTheme="majorHAnsi"/>
          <w:color w:val="000000" w:themeColor="text1"/>
          <w:sz w:val="20"/>
          <w:szCs w:val="20"/>
          <w:lang w:val="en-GB"/>
        </w:rPr>
        <w:t xml:space="preserve">situation, shared by some and questioned by others, can be </w:t>
      </w:r>
      <w:r w:rsidR="00070A88" w:rsidRPr="001D496E">
        <w:rPr>
          <w:rFonts w:asciiTheme="majorHAnsi" w:hAnsiTheme="majorHAnsi"/>
          <w:color w:val="000000" w:themeColor="text1"/>
          <w:sz w:val="20"/>
          <w:szCs w:val="20"/>
          <w:lang w:val="en-GB"/>
        </w:rPr>
        <w:t>legitimi</w:t>
      </w:r>
      <w:r w:rsidR="000C257F">
        <w:rPr>
          <w:rFonts w:asciiTheme="majorHAnsi" w:hAnsiTheme="majorHAnsi"/>
          <w:color w:val="000000" w:themeColor="text1"/>
          <w:sz w:val="20"/>
          <w:szCs w:val="20"/>
          <w:lang w:val="en-GB"/>
        </w:rPr>
        <w:t>s</w:t>
      </w:r>
      <w:r w:rsidR="00070A88" w:rsidRPr="001D496E">
        <w:rPr>
          <w:rFonts w:asciiTheme="majorHAnsi" w:hAnsiTheme="majorHAnsi"/>
          <w:color w:val="000000" w:themeColor="text1"/>
          <w:sz w:val="20"/>
          <w:szCs w:val="20"/>
          <w:lang w:val="en-GB"/>
        </w:rPr>
        <w:t xml:space="preserve">ed </w:t>
      </w:r>
      <w:r w:rsidRPr="001D496E">
        <w:rPr>
          <w:rFonts w:asciiTheme="majorHAnsi" w:hAnsiTheme="majorHAnsi"/>
          <w:color w:val="000000" w:themeColor="text1"/>
          <w:sz w:val="20"/>
          <w:szCs w:val="20"/>
          <w:lang w:val="en-GB"/>
        </w:rPr>
        <w:t xml:space="preserve">differently </w:t>
      </w:r>
      <w:r w:rsidR="00070A88" w:rsidRPr="001D496E">
        <w:rPr>
          <w:rFonts w:asciiTheme="majorHAnsi" w:hAnsiTheme="majorHAnsi"/>
          <w:color w:val="000000" w:themeColor="text1"/>
          <w:sz w:val="20"/>
          <w:szCs w:val="20"/>
          <w:lang w:val="en-GB"/>
        </w:rPr>
        <w:t>in relation to</w:t>
      </w:r>
      <w:r w:rsidRPr="001D496E">
        <w:rPr>
          <w:rFonts w:asciiTheme="majorHAnsi" w:hAnsiTheme="majorHAnsi"/>
          <w:color w:val="000000" w:themeColor="text1"/>
          <w:sz w:val="20"/>
          <w:szCs w:val="20"/>
          <w:lang w:val="en-GB"/>
        </w:rPr>
        <w:t xml:space="preserve"> external elements (economy, geographical location, personal experience, politics) or internally (</w:t>
      </w:r>
      <w:r w:rsidR="00990341">
        <w:rPr>
          <w:rFonts w:asciiTheme="majorHAnsi" w:hAnsiTheme="majorHAnsi"/>
          <w:color w:val="000000" w:themeColor="text1"/>
          <w:sz w:val="20"/>
          <w:szCs w:val="20"/>
          <w:lang w:val="en-GB"/>
        </w:rPr>
        <w:t xml:space="preserve">through the </w:t>
      </w:r>
      <w:r w:rsidRPr="001D496E">
        <w:rPr>
          <w:rFonts w:asciiTheme="majorHAnsi" w:hAnsiTheme="majorHAnsi"/>
          <w:color w:val="000000" w:themeColor="text1"/>
          <w:sz w:val="20"/>
          <w:szCs w:val="20"/>
          <w:lang w:val="en-GB"/>
        </w:rPr>
        <w:t>inner logic of scien</w:t>
      </w:r>
      <w:r w:rsidR="00550310" w:rsidRPr="001D496E">
        <w:rPr>
          <w:rFonts w:asciiTheme="majorHAnsi" w:hAnsiTheme="majorHAnsi"/>
          <w:color w:val="000000" w:themeColor="text1"/>
          <w:sz w:val="20"/>
          <w:szCs w:val="20"/>
          <w:lang w:val="en-GB"/>
        </w:rPr>
        <w:t>tific</w:t>
      </w:r>
      <w:r w:rsidRPr="001D496E">
        <w:rPr>
          <w:rFonts w:asciiTheme="majorHAnsi" w:hAnsiTheme="majorHAnsi"/>
          <w:color w:val="000000" w:themeColor="text1"/>
          <w:sz w:val="20"/>
          <w:szCs w:val="20"/>
          <w:lang w:val="en-GB"/>
        </w:rPr>
        <w:t xml:space="preserve"> development). It includes tacit knowledge and engages the symbolic capital of members of the field. Moreover, in accordance with the relational character of the field, its members do not necessarily have direct interaction</w:t>
      </w:r>
      <w:r w:rsidR="00472CFE" w:rsidRPr="001D496E">
        <w:rPr>
          <w:rFonts w:asciiTheme="majorHAnsi" w:hAnsiTheme="majorHAnsi"/>
          <w:color w:val="000000" w:themeColor="text1"/>
          <w:sz w:val="20"/>
          <w:szCs w:val="20"/>
          <w:lang w:val="en-GB"/>
        </w:rPr>
        <w:t>s</w:t>
      </w:r>
      <w:r w:rsidR="00990341">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but they can still be connected relationally </w:t>
      </w:r>
      <w:r w:rsidR="00792D97"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{"citationItems":[{"id":"ITEM-1","itemData":{"ISSN":"00264695, 15731871","author":[{"dropping-particle":"","family":"Albert","given":"Mathieu","non-dropping-particle":"","parse-names":false,"suffix":""},{"dropping-particle":"","family":"Kleinman","given":"Daniel Lee","non-dropping-particle":"","parse-names":false,"suffix":""}],"container-title":"Minerva","id":"ITEM-1","issue":"3","issued":{"date-parts":[["2011","7","26"]]},"page":"263-273","publisher":"Springer","title":"Bringing Pierre Bourdieu to Science and Technology Studies","type":"article-journal","volume":"49"},"uris":["http://www.mendeley.com/documents/?uuid=625567e0-3954-4095-9e61-168d192330da","http://www.mendeley.com/documents/?uuid=6ddb794f-98be-4711-b9da-e545d4b6feb6"]}],"mendeley":{"formattedCitation":"[25]","plainTextFormattedCitation":"[25]","previouslyFormattedCitation":"[25]"},"properties":{"noteIndex":0},"schema":"https://github.com/citation-style-language/schema/raw/master/csl-citation.json"}</w:instrText>
      </w:r>
      <w:r w:rsidR="00792D97"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[25]</w:t>
      </w:r>
      <w:r w:rsidR="00792D97"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xml:space="preserve">. </w:t>
      </w:r>
      <w:r w:rsidR="00194325" w:rsidRPr="001D496E">
        <w:rPr>
          <w:rFonts w:asciiTheme="majorHAnsi" w:hAnsiTheme="majorHAnsi"/>
          <w:color w:val="000000" w:themeColor="text1"/>
          <w:sz w:val="20"/>
          <w:szCs w:val="20"/>
          <w:lang w:val="en-GB"/>
        </w:rPr>
        <w:t xml:space="preserve">In SA, </w:t>
      </w:r>
      <w:r w:rsidR="00990341">
        <w:rPr>
          <w:rFonts w:asciiTheme="majorHAnsi" w:hAnsiTheme="majorHAnsi"/>
          <w:color w:val="000000" w:themeColor="text1"/>
          <w:sz w:val="20"/>
          <w:szCs w:val="20"/>
          <w:lang w:val="en-GB"/>
        </w:rPr>
        <w:t>a situation is</w:t>
      </w:r>
      <w:r w:rsidR="00990341"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understood as a comprehensive methodological notion that allows us to overcome the duality of the object of investigation (i.e., the field of SSH research on renewables) and its contexts. Instead, the situation, being at the same time an object and an ongoing process, helps to integrate different levels of analysis, researchers’ </w:t>
      </w:r>
      <w:proofErr w:type="gramStart"/>
      <w:r w:rsidR="00635751" w:rsidRPr="001D496E">
        <w:rPr>
          <w:rFonts w:asciiTheme="majorHAnsi" w:hAnsiTheme="majorHAnsi"/>
          <w:color w:val="000000" w:themeColor="text1"/>
          <w:sz w:val="20"/>
          <w:szCs w:val="20"/>
          <w:lang w:val="en-GB"/>
        </w:rPr>
        <w:t>interpretations</w:t>
      </w:r>
      <w:proofErr w:type="gramEnd"/>
      <w:r w:rsidRPr="001D496E">
        <w:rPr>
          <w:rFonts w:asciiTheme="majorHAnsi" w:hAnsiTheme="majorHAnsi"/>
          <w:color w:val="000000" w:themeColor="text1"/>
          <w:sz w:val="20"/>
          <w:szCs w:val="20"/>
          <w:lang w:val="en-GB"/>
        </w:rPr>
        <w:t xml:space="preserve"> and the observed data. This approach framed our analyses of the interviews with leading scholars to reconstruct their definition</w:t>
      </w:r>
      <w:r w:rsidR="00990341">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of </w:t>
      </w:r>
      <w:r w:rsidR="00194325" w:rsidRPr="001D496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situation in the field. It also guided our interpretation of the research question justifications submitted by the wider group of researchers to identify the elements of tacit knowledge underlying perceptions of the field.</w:t>
      </w:r>
    </w:p>
    <w:p w14:paraId="15D72903" w14:textId="77777777" w:rsidR="00990341" w:rsidRDefault="00990341" w:rsidP="00F5209B">
      <w:pPr>
        <w:spacing w:after="0" w:line="240" w:lineRule="auto"/>
        <w:rPr>
          <w:rFonts w:asciiTheme="majorHAnsi" w:hAnsiTheme="majorHAnsi"/>
          <w:color w:val="000000" w:themeColor="text1"/>
          <w:sz w:val="20"/>
          <w:szCs w:val="20"/>
          <w:lang w:val="en-GB"/>
        </w:rPr>
      </w:pPr>
    </w:p>
    <w:p w14:paraId="778F23E3" w14:textId="3AF64C3A" w:rsidR="00F5209B" w:rsidRPr="001D496E" w:rsidRDefault="00F5209B" w:rsidP="00122978">
      <w:pPr>
        <w:pStyle w:val="Heading2"/>
      </w:pPr>
      <w:r w:rsidRPr="001D496E">
        <w:t>2.2 Data collection</w:t>
      </w:r>
    </w:p>
    <w:p w14:paraId="4960A903"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1C40A126" w14:textId="047CFC7F" w:rsidR="00F5209B" w:rsidRPr="001D496E" w:rsidRDefault="00887603" w:rsidP="00F5209B">
      <w:pPr>
        <w:spacing w:after="0" w:line="240"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The d</w:t>
      </w:r>
      <w:r w:rsidRPr="001D496E">
        <w:rPr>
          <w:rFonts w:asciiTheme="majorHAnsi" w:hAnsiTheme="majorHAnsi"/>
          <w:color w:val="000000" w:themeColor="text1"/>
          <w:sz w:val="20"/>
          <w:szCs w:val="20"/>
          <w:lang w:val="en-GB"/>
        </w:rPr>
        <w:t xml:space="preserve">ata </w:t>
      </w:r>
      <w:r w:rsidR="00CA52A5" w:rsidRPr="001D496E">
        <w:rPr>
          <w:rFonts w:asciiTheme="majorHAnsi" w:hAnsiTheme="majorHAnsi"/>
          <w:color w:val="000000" w:themeColor="text1"/>
          <w:sz w:val="20"/>
          <w:szCs w:val="20"/>
          <w:lang w:val="en-GB"/>
        </w:rPr>
        <w:t>collection</w:t>
      </w:r>
      <w:r w:rsidR="0099087A">
        <w:rPr>
          <w:rFonts w:asciiTheme="majorHAnsi" w:hAnsiTheme="majorHAnsi"/>
          <w:color w:val="000000" w:themeColor="text1"/>
          <w:sz w:val="20"/>
          <w:szCs w:val="20"/>
          <w:lang w:val="en-GB"/>
        </w:rPr>
        <w:t xml:space="preserve"> process </w:t>
      </w:r>
      <w:r w:rsidR="00CA52A5" w:rsidRPr="001D496E">
        <w:rPr>
          <w:rFonts w:asciiTheme="majorHAnsi" w:hAnsiTheme="majorHAnsi"/>
          <w:color w:val="000000" w:themeColor="text1"/>
          <w:sz w:val="20"/>
          <w:szCs w:val="20"/>
          <w:lang w:val="en-GB"/>
        </w:rPr>
        <w:t xml:space="preserve">is presented </w:t>
      </w:r>
      <w:r w:rsidR="00550310" w:rsidRPr="001D496E">
        <w:rPr>
          <w:rFonts w:asciiTheme="majorHAnsi" w:hAnsiTheme="majorHAnsi"/>
          <w:color w:val="000000" w:themeColor="text1"/>
          <w:sz w:val="20"/>
          <w:szCs w:val="20"/>
          <w:lang w:val="en-GB"/>
        </w:rPr>
        <w:t>i</w:t>
      </w:r>
      <w:r w:rsidR="00CA52A5" w:rsidRPr="001D496E">
        <w:rPr>
          <w:rFonts w:asciiTheme="majorHAnsi" w:hAnsiTheme="majorHAnsi"/>
          <w:color w:val="000000" w:themeColor="text1"/>
          <w:sz w:val="20"/>
          <w:szCs w:val="20"/>
          <w:lang w:val="en-GB"/>
        </w:rPr>
        <w:t xml:space="preserve">n </w:t>
      </w:r>
      <w:r w:rsidR="00550310" w:rsidRPr="001D496E">
        <w:rPr>
          <w:rFonts w:asciiTheme="majorHAnsi" w:hAnsiTheme="majorHAnsi"/>
          <w:color w:val="000000" w:themeColor="text1"/>
          <w:sz w:val="20"/>
          <w:szCs w:val="20"/>
          <w:lang w:val="en-GB"/>
        </w:rPr>
        <w:t>F</w:t>
      </w:r>
      <w:r w:rsidR="00CA52A5" w:rsidRPr="001D496E">
        <w:rPr>
          <w:rFonts w:asciiTheme="majorHAnsi" w:hAnsiTheme="majorHAnsi"/>
          <w:color w:val="000000" w:themeColor="text1"/>
          <w:sz w:val="20"/>
          <w:szCs w:val="20"/>
          <w:lang w:val="en-GB"/>
        </w:rPr>
        <w:t xml:space="preserve">igure 1. </w:t>
      </w:r>
      <w:r w:rsidR="00F5209B" w:rsidRPr="001D496E">
        <w:rPr>
          <w:rFonts w:asciiTheme="majorHAnsi" w:hAnsiTheme="majorHAnsi"/>
          <w:color w:val="000000" w:themeColor="text1"/>
          <w:sz w:val="20"/>
          <w:szCs w:val="20"/>
          <w:lang w:val="en-GB"/>
        </w:rPr>
        <w:t xml:space="preserve">We </w:t>
      </w:r>
      <w:r w:rsidR="00990341">
        <w:rPr>
          <w:rFonts w:asciiTheme="majorHAnsi" w:hAnsiTheme="majorHAnsi"/>
          <w:color w:val="000000" w:themeColor="text1"/>
          <w:sz w:val="20"/>
          <w:szCs w:val="20"/>
          <w:lang w:val="en-GB"/>
        </w:rPr>
        <w:t>began</w:t>
      </w:r>
      <w:r w:rsidR="00990341" w:rsidRPr="001D496E">
        <w:rPr>
          <w:rFonts w:asciiTheme="majorHAnsi" w:hAnsiTheme="majorHAnsi"/>
          <w:color w:val="000000" w:themeColor="text1"/>
          <w:sz w:val="20"/>
          <w:szCs w:val="20"/>
          <w:lang w:val="en-GB"/>
        </w:rPr>
        <w:t xml:space="preserve"> </w:t>
      </w:r>
      <w:r w:rsidR="00F5209B" w:rsidRPr="001D496E">
        <w:rPr>
          <w:rFonts w:asciiTheme="majorHAnsi" w:hAnsiTheme="majorHAnsi"/>
          <w:color w:val="000000" w:themeColor="text1"/>
          <w:sz w:val="20"/>
          <w:szCs w:val="20"/>
          <w:lang w:val="en-GB"/>
        </w:rPr>
        <w:t xml:space="preserve">our research process by conducting 10 in-depth interviews with </w:t>
      </w:r>
      <w:r w:rsidR="00CA52A5" w:rsidRPr="001D496E">
        <w:rPr>
          <w:rFonts w:asciiTheme="majorHAnsi" w:hAnsiTheme="majorHAnsi"/>
          <w:color w:val="000000" w:themeColor="text1"/>
          <w:sz w:val="20"/>
          <w:szCs w:val="20"/>
          <w:lang w:val="en-GB"/>
        </w:rPr>
        <w:t>frontrunners</w:t>
      </w:r>
      <w:r w:rsidR="00F5209B" w:rsidRPr="001D496E">
        <w:rPr>
          <w:rFonts w:asciiTheme="majorHAnsi" w:hAnsiTheme="majorHAnsi"/>
          <w:color w:val="000000" w:themeColor="text1"/>
          <w:sz w:val="20"/>
          <w:szCs w:val="20"/>
          <w:lang w:val="en-GB"/>
        </w:rPr>
        <w:t xml:space="preserve"> in the field of SSH research on </w:t>
      </w:r>
      <w:r w:rsidR="00FF1C1F" w:rsidRPr="001D496E">
        <w:rPr>
          <w:rFonts w:asciiTheme="majorHAnsi" w:hAnsiTheme="majorHAnsi"/>
          <w:color w:val="000000" w:themeColor="text1"/>
          <w:sz w:val="20"/>
          <w:szCs w:val="20"/>
          <w:lang w:val="en-GB"/>
        </w:rPr>
        <w:t>renewable energy</w:t>
      </w:r>
      <w:r w:rsidR="00F5209B" w:rsidRPr="001D496E">
        <w:rPr>
          <w:rFonts w:asciiTheme="majorHAnsi" w:hAnsiTheme="majorHAnsi"/>
          <w:color w:val="000000" w:themeColor="text1"/>
          <w:sz w:val="20"/>
          <w:szCs w:val="20"/>
          <w:lang w:val="en-GB"/>
        </w:rPr>
        <w:t>. The characteristics of the interviewees are provided in</w:t>
      </w:r>
      <w:r w:rsidR="00EE1773">
        <w:rPr>
          <w:rFonts w:asciiTheme="majorHAnsi" w:hAnsiTheme="majorHAnsi"/>
          <w:color w:val="000000" w:themeColor="text1"/>
          <w:sz w:val="20"/>
          <w:szCs w:val="20"/>
          <w:lang w:val="en-GB"/>
        </w:rPr>
        <w:t xml:space="preserve"> the</w:t>
      </w:r>
      <w:r w:rsidR="00F5209B" w:rsidRPr="001D496E">
        <w:rPr>
          <w:rFonts w:asciiTheme="majorHAnsi" w:hAnsiTheme="majorHAnsi"/>
          <w:color w:val="000000" w:themeColor="text1"/>
          <w:sz w:val="20"/>
          <w:szCs w:val="20"/>
          <w:lang w:val="en-GB"/>
        </w:rPr>
        <w:t xml:space="preserve"> </w:t>
      </w:r>
      <w:r w:rsidR="0008005A">
        <w:rPr>
          <w:rFonts w:asciiTheme="majorHAnsi" w:hAnsiTheme="majorHAnsi"/>
          <w:color w:val="000000" w:themeColor="text1"/>
          <w:sz w:val="20"/>
          <w:szCs w:val="20"/>
          <w:lang w:val="en-GB"/>
        </w:rPr>
        <w:t>supplementary materials to the article</w:t>
      </w:r>
      <w:r w:rsidR="00F5209B" w:rsidRPr="001D496E">
        <w:rPr>
          <w:rFonts w:asciiTheme="majorHAnsi" w:hAnsiTheme="majorHAnsi"/>
          <w:color w:val="000000" w:themeColor="text1"/>
          <w:sz w:val="20"/>
          <w:szCs w:val="20"/>
          <w:lang w:val="en-GB"/>
        </w:rPr>
        <w:t>. The respondents are actors with a wide overview of scientific activity in the field and experience</w:t>
      </w:r>
      <w:r w:rsidR="00990341" w:rsidRPr="001D496E">
        <w:rPr>
          <w:rFonts w:asciiTheme="majorHAnsi" w:hAnsiTheme="majorHAnsi"/>
          <w:color w:val="000000" w:themeColor="text1"/>
          <w:sz w:val="20"/>
          <w:szCs w:val="20"/>
          <w:lang w:val="en-GB"/>
        </w:rPr>
        <w:t xml:space="preserve"> </w:t>
      </w:r>
      <w:r w:rsidR="00F5209B" w:rsidRPr="001D496E">
        <w:rPr>
          <w:rFonts w:asciiTheme="majorHAnsi" w:hAnsiTheme="majorHAnsi"/>
          <w:color w:val="000000" w:themeColor="text1"/>
          <w:sz w:val="20"/>
          <w:szCs w:val="20"/>
          <w:lang w:val="en-GB"/>
        </w:rPr>
        <w:t xml:space="preserve">working in various research communities </w:t>
      </w:r>
      <w:r w:rsidR="00990341">
        <w:rPr>
          <w:rFonts w:asciiTheme="majorHAnsi" w:hAnsiTheme="majorHAnsi"/>
          <w:color w:val="000000" w:themeColor="text1"/>
          <w:sz w:val="20"/>
          <w:szCs w:val="20"/>
          <w:lang w:val="en-GB"/>
        </w:rPr>
        <w:t>that</w:t>
      </w:r>
      <w:r w:rsidR="00990341" w:rsidRPr="001D496E">
        <w:rPr>
          <w:rFonts w:asciiTheme="majorHAnsi" w:hAnsiTheme="majorHAnsi"/>
          <w:color w:val="000000" w:themeColor="text1"/>
          <w:sz w:val="20"/>
          <w:szCs w:val="20"/>
          <w:lang w:val="en-GB"/>
        </w:rPr>
        <w:t xml:space="preserve"> </w:t>
      </w:r>
      <w:r w:rsidR="00F5209B" w:rsidRPr="001D496E">
        <w:rPr>
          <w:rFonts w:asciiTheme="majorHAnsi" w:hAnsiTheme="majorHAnsi"/>
          <w:color w:val="000000" w:themeColor="text1"/>
          <w:sz w:val="20"/>
          <w:szCs w:val="20"/>
          <w:lang w:val="en-GB"/>
        </w:rPr>
        <w:t xml:space="preserve">have had a visible impact on developments in the field. They are editors of impactful scientific journals, members of the boards of international scientific associations, leaders of well-known research </w:t>
      </w:r>
      <w:r w:rsidR="005A6BA4" w:rsidRPr="001D496E">
        <w:rPr>
          <w:rFonts w:asciiTheme="majorHAnsi" w:hAnsiTheme="majorHAnsi"/>
          <w:color w:val="000000" w:themeColor="text1"/>
          <w:sz w:val="20"/>
          <w:szCs w:val="20"/>
          <w:lang w:val="en-GB"/>
        </w:rPr>
        <w:t>centres</w:t>
      </w:r>
      <w:r w:rsidR="00F5209B" w:rsidRPr="001D496E">
        <w:rPr>
          <w:rFonts w:asciiTheme="majorHAnsi" w:hAnsiTheme="majorHAnsi"/>
          <w:color w:val="000000" w:themeColor="text1"/>
          <w:sz w:val="20"/>
          <w:szCs w:val="20"/>
          <w:lang w:val="en-GB"/>
        </w:rPr>
        <w:t xml:space="preserve">, authors of </w:t>
      </w:r>
      <w:r w:rsidR="00990341">
        <w:rPr>
          <w:rFonts w:asciiTheme="majorHAnsi" w:hAnsiTheme="majorHAnsi"/>
          <w:color w:val="000000" w:themeColor="text1"/>
          <w:sz w:val="20"/>
          <w:szCs w:val="20"/>
          <w:lang w:val="en-GB"/>
        </w:rPr>
        <w:t>influential</w:t>
      </w:r>
      <w:r w:rsidR="00F5209B" w:rsidRPr="001D496E">
        <w:rPr>
          <w:rFonts w:asciiTheme="majorHAnsi" w:hAnsiTheme="majorHAnsi"/>
          <w:color w:val="000000" w:themeColor="text1"/>
          <w:sz w:val="20"/>
          <w:szCs w:val="20"/>
          <w:lang w:val="en-GB"/>
        </w:rPr>
        <w:t xml:space="preserve">, </w:t>
      </w:r>
      <w:r w:rsidR="00FF1C1F" w:rsidRPr="001D496E">
        <w:rPr>
          <w:rFonts w:asciiTheme="majorHAnsi" w:hAnsiTheme="majorHAnsi"/>
          <w:color w:val="000000" w:themeColor="text1"/>
          <w:sz w:val="20"/>
          <w:szCs w:val="20"/>
          <w:lang w:val="en-GB"/>
        </w:rPr>
        <w:t xml:space="preserve">highly cited </w:t>
      </w:r>
      <w:r w:rsidR="00F5209B" w:rsidRPr="001D496E">
        <w:rPr>
          <w:rFonts w:asciiTheme="majorHAnsi" w:hAnsiTheme="majorHAnsi"/>
          <w:color w:val="000000" w:themeColor="text1"/>
          <w:sz w:val="20"/>
          <w:szCs w:val="20"/>
          <w:lang w:val="en-GB"/>
        </w:rPr>
        <w:t xml:space="preserve">publications or pioneers of </w:t>
      </w:r>
      <w:r w:rsidR="00403987" w:rsidRPr="001D496E">
        <w:rPr>
          <w:rFonts w:asciiTheme="majorHAnsi" w:hAnsiTheme="majorHAnsi"/>
          <w:color w:val="000000" w:themeColor="text1"/>
          <w:sz w:val="20"/>
          <w:szCs w:val="20"/>
          <w:lang w:val="en-GB"/>
        </w:rPr>
        <w:t xml:space="preserve">renewable energy </w:t>
      </w:r>
      <w:r w:rsidR="00F5209B" w:rsidRPr="001D496E">
        <w:rPr>
          <w:rFonts w:asciiTheme="majorHAnsi" w:hAnsiTheme="majorHAnsi"/>
          <w:color w:val="000000" w:themeColor="text1"/>
          <w:sz w:val="20"/>
          <w:szCs w:val="20"/>
          <w:lang w:val="en-GB"/>
        </w:rPr>
        <w:t xml:space="preserve">research in their regions. Their observations were guided by the interview questions and then coded abductively by the research team. The interview guide and codebook are included in </w:t>
      </w:r>
      <w:r w:rsidR="00990341">
        <w:rPr>
          <w:rFonts w:asciiTheme="majorHAnsi" w:hAnsiTheme="majorHAnsi"/>
          <w:color w:val="000000" w:themeColor="text1"/>
          <w:sz w:val="20"/>
          <w:szCs w:val="20"/>
          <w:lang w:val="en-GB"/>
        </w:rPr>
        <w:t xml:space="preserve">the </w:t>
      </w:r>
      <w:r w:rsidR="0008005A">
        <w:rPr>
          <w:rFonts w:asciiTheme="majorHAnsi" w:hAnsiTheme="majorHAnsi"/>
          <w:color w:val="000000" w:themeColor="text1"/>
          <w:sz w:val="20"/>
          <w:szCs w:val="20"/>
          <w:lang w:val="en-GB"/>
        </w:rPr>
        <w:t>supplementary materials</w:t>
      </w:r>
      <w:r w:rsidR="00F5209B" w:rsidRPr="001D496E">
        <w:rPr>
          <w:rFonts w:asciiTheme="majorHAnsi" w:hAnsiTheme="majorHAnsi"/>
          <w:color w:val="000000" w:themeColor="text1"/>
          <w:sz w:val="20"/>
          <w:szCs w:val="20"/>
          <w:lang w:val="en-GB"/>
        </w:rPr>
        <w:t>.</w:t>
      </w:r>
    </w:p>
    <w:p w14:paraId="7672E619" w14:textId="77777777"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 </w:t>
      </w:r>
    </w:p>
    <w:p w14:paraId="7E130292" w14:textId="6FF83AD4" w:rsidR="00CA52A5" w:rsidRPr="001D496E" w:rsidRDefault="00CA52A5" w:rsidP="00AB3493">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lastRenderedPageBreak/>
        <w:t>At the next stage</w:t>
      </w:r>
      <w:r w:rsidR="00F5209B" w:rsidRPr="001D496E">
        <w:rPr>
          <w:rFonts w:asciiTheme="majorHAnsi" w:hAnsiTheme="majorHAnsi"/>
          <w:color w:val="000000" w:themeColor="text1"/>
          <w:sz w:val="20"/>
          <w:szCs w:val="20"/>
          <w:lang w:val="en-GB"/>
        </w:rPr>
        <w:t>, the 10 respondents</w:t>
      </w:r>
      <w:r w:rsidR="00F5209B" w:rsidRPr="00EE1773">
        <w:rPr>
          <w:rFonts w:asciiTheme="majorHAnsi" w:hAnsiTheme="majorHAnsi"/>
          <w:color w:val="000000" w:themeColor="text1"/>
          <w:sz w:val="20"/>
          <w:szCs w:val="20"/>
          <w:vertAlign w:val="superscript"/>
          <w:lang w:val="en-GB"/>
        </w:rPr>
        <w:footnoteReference w:id="4"/>
      </w:r>
      <w:r w:rsidR="00F5209B" w:rsidRPr="001D496E">
        <w:rPr>
          <w:rFonts w:asciiTheme="majorHAnsi" w:hAnsiTheme="majorHAnsi"/>
          <w:color w:val="000000" w:themeColor="text1"/>
          <w:sz w:val="20"/>
          <w:szCs w:val="20"/>
          <w:lang w:val="en-GB"/>
        </w:rPr>
        <w:t xml:space="preserve"> were included in the working group </w:t>
      </w:r>
      <w:r w:rsidR="007925EC" w:rsidRPr="001D496E">
        <w:rPr>
          <w:rFonts w:asciiTheme="majorHAnsi" w:hAnsiTheme="majorHAnsi"/>
          <w:color w:val="000000" w:themeColor="text1"/>
          <w:sz w:val="20"/>
          <w:szCs w:val="20"/>
          <w:lang w:val="en-GB"/>
        </w:rPr>
        <w:t xml:space="preserve">of renewable energy scholars </w:t>
      </w:r>
      <w:r w:rsidR="00F5209B" w:rsidRPr="001D496E">
        <w:rPr>
          <w:rFonts w:asciiTheme="majorHAnsi" w:hAnsiTheme="majorHAnsi"/>
          <w:color w:val="000000" w:themeColor="text1"/>
          <w:sz w:val="20"/>
          <w:szCs w:val="20"/>
          <w:lang w:val="en-GB"/>
        </w:rPr>
        <w:t xml:space="preserve">and </w:t>
      </w:r>
      <w:r w:rsidR="007925EC" w:rsidRPr="001D496E">
        <w:rPr>
          <w:rFonts w:asciiTheme="majorHAnsi" w:hAnsiTheme="majorHAnsi"/>
          <w:color w:val="000000" w:themeColor="text1"/>
          <w:sz w:val="20"/>
          <w:szCs w:val="20"/>
          <w:lang w:val="en-GB"/>
        </w:rPr>
        <w:t>collaborated</w:t>
      </w:r>
      <w:r w:rsidR="00F5209B" w:rsidRPr="001D496E">
        <w:rPr>
          <w:rFonts w:asciiTheme="majorHAnsi" w:hAnsiTheme="majorHAnsi"/>
          <w:color w:val="000000" w:themeColor="text1"/>
          <w:sz w:val="20"/>
          <w:szCs w:val="20"/>
          <w:lang w:val="en-GB"/>
        </w:rPr>
        <w:t xml:space="preserve"> with 20 other researchers recruited according to the criteria of scientific achievements in the field of </w:t>
      </w:r>
      <w:r w:rsidR="00935802" w:rsidRPr="001D496E">
        <w:rPr>
          <w:rFonts w:asciiTheme="majorHAnsi" w:hAnsiTheme="majorHAnsi"/>
          <w:color w:val="000000" w:themeColor="text1"/>
          <w:sz w:val="20"/>
          <w:szCs w:val="20"/>
          <w:lang w:val="en-GB"/>
        </w:rPr>
        <w:t>renewable energy</w:t>
      </w:r>
      <w:r w:rsidR="004E6CCD">
        <w:rPr>
          <w:rFonts w:asciiTheme="majorHAnsi" w:hAnsiTheme="majorHAnsi"/>
          <w:color w:val="000000" w:themeColor="text1"/>
          <w:sz w:val="20"/>
          <w:szCs w:val="20"/>
          <w:lang w:val="en-GB"/>
        </w:rPr>
        <w:t xml:space="preserve"> SSH</w:t>
      </w:r>
      <w:r w:rsidR="00990341">
        <w:rPr>
          <w:rFonts w:asciiTheme="majorHAnsi" w:hAnsiTheme="majorHAnsi"/>
          <w:color w:val="000000" w:themeColor="text1"/>
          <w:sz w:val="20"/>
          <w:szCs w:val="20"/>
          <w:lang w:val="en-GB"/>
        </w:rPr>
        <w:t xml:space="preserve"> and</w:t>
      </w:r>
      <w:r w:rsidR="00F5209B" w:rsidRPr="001D496E">
        <w:rPr>
          <w:rFonts w:asciiTheme="majorHAnsi" w:hAnsiTheme="majorHAnsi"/>
          <w:color w:val="000000" w:themeColor="text1"/>
          <w:sz w:val="20"/>
          <w:szCs w:val="20"/>
          <w:lang w:val="en-GB"/>
        </w:rPr>
        <w:t xml:space="preserve"> diversity in disciplines, </w:t>
      </w:r>
      <w:proofErr w:type="gramStart"/>
      <w:r w:rsidR="00F5209B" w:rsidRPr="001D496E">
        <w:rPr>
          <w:rFonts w:asciiTheme="majorHAnsi" w:hAnsiTheme="majorHAnsi"/>
          <w:color w:val="000000" w:themeColor="text1"/>
          <w:sz w:val="20"/>
          <w:szCs w:val="20"/>
          <w:lang w:val="en-GB"/>
        </w:rPr>
        <w:t>gender</w:t>
      </w:r>
      <w:proofErr w:type="gramEnd"/>
      <w:r w:rsidR="00F5209B" w:rsidRPr="001D496E">
        <w:rPr>
          <w:rFonts w:asciiTheme="majorHAnsi" w:hAnsiTheme="majorHAnsi"/>
          <w:color w:val="000000" w:themeColor="text1"/>
          <w:sz w:val="20"/>
          <w:szCs w:val="20"/>
          <w:lang w:val="en-GB"/>
        </w:rPr>
        <w:t xml:space="preserve"> and geography</w:t>
      </w:r>
      <w:r w:rsidR="0015351A" w:rsidRPr="001D496E">
        <w:rPr>
          <w:rFonts w:asciiTheme="majorHAnsi" w:hAnsiTheme="majorHAnsi"/>
          <w:color w:val="000000" w:themeColor="text1"/>
          <w:sz w:val="20"/>
          <w:szCs w:val="20"/>
          <w:lang w:val="en-GB"/>
        </w:rPr>
        <w:t xml:space="preserve"> (see </w:t>
      </w:r>
      <w:r w:rsidR="00A421B3">
        <w:rPr>
          <w:rFonts w:asciiTheme="majorHAnsi" w:hAnsiTheme="majorHAnsi"/>
          <w:color w:val="000000" w:themeColor="text1"/>
          <w:sz w:val="20"/>
          <w:szCs w:val="20"/>
          <w:lang w:val="en-GB"/>
        </w:rPr>
        <w:t xml:space="preserve">the </w:t>
      </w:r>
      <w:r w:rsidR="007B4C55">
        <w:rPr>
          <w:rFonts w:asciiTheme="majorHAnsi" w:hAnsiTheme="majorHAnsi"/>
          <w:color w:val="000000" w:themeColor="text1"/>
          <w:sz w:val="20"/>
          <w:szCs w:val="20"/>
          <w:lang w:val="en-GB"/>
        </w:rPr>
        <w:t>supplementary materials</w:t>
      </w:r>
      <w:r w:rsidR="0015351A" w:rsidRPr="001D496E">
        <w:rPr>
          <w:rFonts w:asciiTheme="majorHAnsi" w:hAnsiTheme="majorHAnsi"/>
          <w:color w:val="000000" w:themeColor="text1"/>
          <w:sz w:val="20"/>
          <w:szCs w:val="20"/>
          <w:lang w:val="en-GB"/>
        </w:rPr>
        <w:t>)</w:t>
      </w:r>
      <w:r w:rsidR="00F5209B" w:rsidRPr="001D496E">
        <w:rPr>
          <w:rFonts w:asciiTheme="majorHAnsi" w:hAnsiTheme="majorHAnsi"/>
          <w:color w:val="000000" w:themeColor="text1"/>
          <w:sz w:val="20"/>
          <w:szCs w:val="20"/>
          <w:lang w:val="en-GB"/>
        </w:rPr>
        <w:t xml:space="preserve">. Two representatives of early-stage researchers were also invited to the group. With the help of </w:t>
      </w:r>
      <w:r w:rsidR="00935802" w:rsidRPr="001D496E">
        <w:rPr>
          <w:rFonts w:asciiTheme="majorHAnsi" w:hAnsiTheme="majorHAnsi"/>
          <w:color w:val="000000" w:themeColor="text1"/>
          <w:sz w:val="20"/>
          <w:szCs w:val="20"/>
          <w:lang w:val="en-GB"/>
        </w:rPr>
        <w:t xml:space="preserve">our </w:t>
      </w:r>
      <w:r w:rsidR="00F5209B" w:rsidRPr="001D496E">
        <w:rPr>
          <w:rFonts w:asciiTheme="majorHAnsi" w:hAnsiTheme="majorHAnsi"/>
          <w:color w:val="000000" w:themeColor="text1"/>
          <w:sz w:val="20"/>
          <w:szCs w:val="20"/>
          <w:lang w:val="en-GB"/>
        </w:rPr>
        <w:t xml:space="preserve">working group members, the call for the submission of </w:t>
      </w:r>
      <w:r w:rsidR="001719AD" w:rsidRPr="001D496E">
        <w:rPr>
          <w:rFonts w:asciiTheme="majorHAnsi" w:hAnsiTheme="majorHAnsi"/>
          <w:color w:val="000000" w:themeColor="text1"/>
          <w:sz w:val="20"/>
          <w:szCs w:val="20"/>
          <w:lang w:val="en-GB"/>
        </w:rPr>
        <w:t>key</w:t>
      </w:r>
      <w:r w:rsidR="00F5209B" w:rsidRPr="001D496E">
        <w:rPr>
          <w:rFonts w:asciiTheme="majorHAnsi" w:hAnsiTheme="majorHAnsi"/>
          <w:color w:val="000000" w:themeColor="text1"/>
          <w:sz w:val="20"/>
          <w:szCs w:val="20"/>
          <w:lang w:val="en-GB"/>
        </w:rPr>
        <w:t xml:space="preserve"> research questions was disseminated among European researchers active in the field of </w:t>
      </w:r>
      <w:r w:rsidR="00990341">
        <w:rPr>
          <w:rFonts w:asciiTheme="majorHAnsi" w:hAnsiTheme="majorHAnsi"/>
          <w:color w:val="000000" w:themeColor="text1"/>
          <w:sz w:val="20"/>
          <w:szCs w:val="20"/>
          <w:lang w:val="en-GB"/>
        </w:rPr>
        <w:t xml:space="preserve">the </w:t>
      </w:r>
      <w:r w:rsidR="00F5209B" w:rsidRPr="001D496E">
        <w:rPr>
          <w:rFonts w:asciiTheme="majorHAnsi" w:hAnsiTheme="majorHAnsi"/>
          <w:color w:val="000000" w:themeColor="text1"/>
          <w:sz w:val="20"/>
          <w:szCs w:val="20"/>
          <w:lang w:val="en-GB"/>
        </w:rPr>
        <w:t xml:space="preserve">SSH. They were asked to suggest priority research questions together with brief justifications via </w:t>
      </w:r>
      <w:r w:rsidR="001719AD" w:rsidRPr="001D496E">
        <w:rPr>
          <w:rFonts w:asciiTheme="majorHAnsi" w:hAnsiTheme="majorHAnsi"/>
          <w:color w:val="000000" w:themeColor="text1"/>
          <w:sz w:val="20"/>
          <w:szCs w:val="20"/>
          <w:lang w:val="en-GB"/>
        </w:rPr>
        <w:t xml:space="preserve">a </w:t>
      </w:r>
      <w:r w:rsidR="00A421B3" w:rsidRPr="001D496E">
        <w:rPr>
          <w:rFonts w:asciiTheme="majorHAnsi" w:hAnsiTheme="majorHAnsi"/>
          <w:color w:val="000000" w:themeColor="text1"/>
          <w:sz w:val="20"/>
          <w:szCs w:val="20"/>
          <w:lang w:val="en-GB"/>
        </w:rPr>
        <w:t xml:space="preserve">horizon scanning </w:t>
      </w:r>
      <w:r w:rsidR="00F5209B" w:rsidRPr="001D496E">
        <w:rPr>
          <w:rFonts w:asciiTheme="majorHAnsi" w:hAnsiTheme="majorHAnsi"/>
          <w:color w:val="000000" w:themeColor="text1"/>
          <w:sz w:val="20"/>
          <w:szCs w:val="20"/>
          <w:lang w:val="en-GB"/>
        </w:rPr>
        <w:t xml:space="preserve">survey </w:t>
      </w:r>
      <w:r w:rsidR="00792D97"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{"citationItems":[{"id":"ITEM-1","itemData":{"author":[{"dropping-particle":"","family":"Wirth, T., Loorbach, D., Wagner, A., Koretskaya, O., Wade, R., Krupnik, S., Rudek, T., Foulds, C., Adem, C., Akerboom, S., Batel, S., Caspar Rabitz, F., Certoma, C., Cherp, A., Chodkowska-Miszczuk, J., Denac, M., Dokupilová, D., Dotterud Leiren, M., F","given":"V.","non-dropping-particle":"von","parse-names":false,"suffix":""}],"id":"ITEM-1","issued":{"date-parts":[["2020"]]},"publisher-place":"Cambridge","title":"100 Social Sciences and Humanities priority research questions for renewable energy in Horizon Europe","type":"report"},"uris":["http://www.mendeley.com/documents/?uuid=57032681-e04b-4d07-a872-8212eac344a6","http://www.mendeley.com/documents/?uuid=edb8aab2-00ee-45f4-914d-bf2c23f7743f"]}],"mendeley":{"formattedCitation":"[21]","plainTextFormattedCitation":"[21]","previouslyFormattedCitation":"[21]"},"properties":{"noteIndex":0},"schema":"https://github.com/citation-style-language/schema/raw/master/csl-citation.json"}</w:instrText>
      </w:r>
      <w:r w:rsidR="00792D97"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[21]</w:t>
      </w:r>
      <w:r w:rsidR="00792D97" w:rsidRPr="001D496E">
        <w:rPr>
          <w:rFonts w:asciiTheme="majorHAnsi" w:hAnsiTheme="majorHAnsi"/>
          <w:color w:val="000000" w:themeColor="text1"/>
          <w:sz w:val="20"/>
          <w:szCs w:val="20"/>
          <w:lang w:val="en-GB"/>
        </w:rPr>
        <w:fldChar w:fldCharType="end"/>
      </w:r>
      <w:r w:rsidR="00F5209B" w:rsidRPr="001D496E">
        <w:rPr>
          <w:rFonts w:asciiTheme="majorHAnsi" w:hAnsiTheme="majorHAnsi"/>
          <w:color w:val="000000" w:themeColor="text1"/>
          <w:sz w:val="20"/>
          <w:szCs w:val="20"/>
          <w:lang w:val="en-GB"/>
        </w:rPr>
        <w:t>.</w:t>
      </w:r>
      <w:r w:rsidR="00170F95" w:rsidRPr="001D496E">
        <w:rPr>
          <w:rFonts w:asciiTheme="majorHAnsi" w:hAnsiTheme="majorHAnsi"/>
          <w:color w:val="000000" w:themeColor="text1"/>
          <w:sz w:val="20"/>
          <w:szCs w:val="20"/>
          <w:lang w:val="en-GB"/>
        </w:rPr>
        <w:t xml:space="preserve"> </w:t>
      </w:r>
      <w:r w:rsidR="00990341">
        <w:rPr>
          <w:rFonts w:asciiTheme="majorHAnsi" w:hAnsiTheme="majorHAnsi"/>
          <w:color w:val="000000" w:themeColor="text1"/>
          <w:sz w:val="20"/>
          <w:szCs w:val="20"/>
          <w:lang w:val="en-GB"/>
        </w:rPr>
        <w:t>From</w:t>
      </w:r>
      <w:r w:rsidR="00990341" w:rsidRPr="001D496E">
        <w:rPr>
          <w:rFonts w:asciiTheme="majorHAnsi" w:hAnsiTheme="majorHAnsi"/>
          <w:color w:val="000000" w:themeColor="text1"/>
          <w:sz w:val="20"/>
          <w:szCs w:val="20"/>
          <w:lang w:val="en-GB"/>
        </w:rPr>
        <w:t xml:space="preserve"> across Europe</w:t>
      </w:r>
      <w:r w:rsidR="00990341">
        <w:rPr>
          <w:rFonts w:asciiTheme="majorHAnsi" w:hAnsiTheme="majorHAnsi"/>
          <w:color w:val="000000" w:themeColor="text1"/>
          <w:sz w:val="20"/>
          <w:szCs w:val="20"/>
          <w:lang w:val="en-GB"/>
        </w:rPr>
        <w:t>,</w:t>
      </w:r>
      <w:r w:rsidR="00990341" w:rsidRPr="001D496E">
        <w:rPr>
          <w:rFonts w:asciiTheme="majorHAnsi" w:hAnsiTheme="majorHAnsi"/>
          <w:color w:val="000000" w:themeColor="text1"/>
          <w:sz w:val="20"/>
          <w:szCs w:val="20"/>
          <w:lang w:val="en-GB"/>
        </w:rPr>
        <w:t xml:space="preserve"> </w:t>
      </w:r>
      <w:r w:rsidR="00F5209B" w:rsidRPr="001D496E">
        <w:rPr>
          <w:rFonts w:asciiTheme="majorHAnsi" w:hAnsiTheme="majorHAnsi"/>
          <w:color w:val="000000" w:themeColor="text1"/>
          <w:sz w:val="20"/>
          <w:szCs w:val="20"/>
          <w:lang w:val="en-GB"/>
        </w:rPr>
        <w:t>85 researchers submitted research questions and provided justifications for the</w:t>
      </w:r>
      <w:r w:rsidR="00170F95" w:rsidRPr="001D496E">
        <w:rPr>
          <w:rFonts w:asciiTheme="majorHAnsi" w:hAnsiTheme="majorHAnsi"/>
          <w:color w:val="000000" w:themeColor="text1"/>
          <w:sz w:val="20"/>
          <w:szCs w:val="20"/>
          <w:lang w:val="en-GB"/>
        </w:rPr>
        <w:t>m</w:t>
      </w:r>
      <w:r w:rsidR="00F5209B" w:rsidRPr="001D496E">
        <w:rPr>
          <w:rFonts w:asciiTheme="majorHAnsi" w:hAnsiTheme="majorHAnsi"/>
          <w:color w:val="000000" w:themeColor="text1"/>
          <w:sz w:val="20"/>
          <w:szCs w:val="20"/>
          <w:lang w:val="en-GB"/>
        </w:rPr>
        <w:t xml:space="preserve">. The 280 submitted research questions were edited to address </w:t>
      </w:r>
      <w:r w:rsidR="004E6CCD">
        <w:rPr>
          <w:rFonts w:asciiTheme="majorHAnsi" w:hAnsiTheme="majorHAnsi"/>
          <w:color w:val="000000" w:themeColor="text1"/>
          <w:sz w:val="20"/>
          <w:szCs w:val="20"/>
          <w:lang w:val="en-GB"/>
        </w:rPr>
        <w:t>issues such as</w:t>
      </w:r>
      <w:r w:rsidR="00F5209B" w:rsidRPr="001D496E">
        <w:rPr>
          <w:rFonts w:asciiTheme="majorHAnsi" w:hAnsiTheme="majorHAnsi"/>
          <w:color w:val="000000" w:themeColor="text1"/>
          <w:sz w:val="20"/>
          <w:szCs w:val="20"/>
          <w:lang w:val="en-GB"/>
        </w:rPr>
        <w:t xml:space="preserve"> irrelevance to renewable energy, non-SSH focus, need for disaggregation,</w:t>
      </w:r>
      <w:r w:rsidR="001A1E9F" w:rsidRPr="001D496E">
        <w:rPr>
          <w:rFonts w:asciiTheme="majorHAnsi" w:hAnsiTheme="majorHAnsi"/>
          <w:color w:val="000000" w:themeColor="text1"/>
          <w:sz w:val="20"/>
          <w:szCs w:val="20"/>
          <w:lang w:val="en-GB"/>
        </w:rPr>
        <w:t xml:space="preserve"> </w:t>
      </w:r>
      <w:r w:rsidR="00F5209B" w:rsidRPr="001D496E">
        <w:rPr>
          <w:rFonts w:asciiTheme="majorHAnsi" w:hAnsiTheme="majorHAnsi"/>
          <w:color w:val="000000" w:themeColor="text1"/>
          <w:sz w:val="20"/>
          <w:szCs w:val="20"/>
          <w:lang w:val="en-GB"/>
        </w:rPr>
        <w:t xml:space="preserve">cross-question </w:t>
      </w:r>
      <w:r w:rsidR="001A1E9F" w:rsidRPr="001D496E">
        <w:rPr>
          <w:rFonts w:asciiTheme="majorHAnsi" w:hAnsiTheme="majorHAnsi"/>
          <w:color w:val="000000" w:themeColor="text1"/>
          <w:sz w:val="20"/>
          <w:szCs w:val="20"/>
          <w:lang w:val="en-GB"/>
        </w:rPr>
        <w:t xml:space="preserve">similarities </w:t>
      </w:r>
      <w:r w:rsidR="00F5209B" w:rsidRPr="001D496E">
        <w:rPr>
          <w:rFonts w:asciiTheme="majorHAnsi" w:hAnsiTheme="majorHAnsi"/>
          <w:color w:val="000000" w:themeColor="text1"/>
          <w:sz w:val="20"/>
          <w:szCs w:val="20"/>
          <w:lang w:val="en-GB"/>
        </w:rPr>
        <w:t>or English languag</w:t>
      </w:r>
      <w:r w:rsidR="0006485A">
        <w:rPr>
          <w:rFonts w:asciiTheme="majorHAnsi" w:hAnsiTheme="majorHAnsi"/>
          <w:color w:val="000000" w:themeColor="text1"/>
          <w:sz w:val="20"/>
          <w:szCs w:val="20"/>
          <w:lang w:val="en-GB"/>
        </w:rPr>
        <w:t>e fidelity</w:t>
      </w:r>
      <w:r w:rsidR="004E6CCD">
        <w:rPr>
          <w:rFonts w:asciiTheme="majorHAnsi" w:hAnsiTheme="majorHAnsi"/>
          <w:color w:val="000000" w:themeColor="text1"/>
          <w:sz w:val="20"/>
          <w:szCs w:val="20"/>
          <w:lang w:val="en-GB"/>
        </w:rPr>
        <w:t>.</w:t>
      </w:r>
      <w:r w:rsidR="00F5209B" w:rsidRPr="001D496E">
        <w:rPr>
          <w:rFonts w:asciiTheme="majorHAnsi" w:hAnsiTheme="majorHAnsi"/>
          <w:color w:val="000000" w:themeColor="text1"/>
          <w:sz w:val="20"/>
          <w:szCs w:val="20"/>
          <w:lang w:val="en-GB"/>
        </w:rPr>
        <w:t xml:space="preserve"> </w:t>
      </w:r>
      <w:r w:rsidR="004E6CCD">
        <w:rPr>
          <w:rFonts w:asciiTheme="majorHAnsi" w:hAnsiTheme="majorHAnsi"/>
          <w:color w:val="000000" w:themeColor="text1"/>
          <w:sz w:val="20"/>
          <w:szCs w:val="20"/>
          <w:lang w:val="en-GB"/>
        </w:rPr>
        <w:t>The questions were</w:t>
      </w:r>
      <w:r w:rsidR="00F5209B" w:rsidRPr="001D496E">
        <w:rPr>
          <w:rFonts w:asciiTheme="majorHAnsi" w:hAnsiTheme="majorHAnsi"/>
          <w:color w:val="000000" w:themeColor="text1"/>
          <w:sz w:val="20"/>
          <w:szCs w:val="20"/>
          <w:lang w:val="en-GB"/>
        </w:rPr>
        <w:t xml:space="preserve"> then</w:t>
      </w:r>
      <w:r w:rsidR="0083796A" w:rsidRPr="001D496E">
        <w:rPr>
          <w:rFonts w:asciiTheme="majorHAnsi" w:hAnsiTheme="majorHAnsi"/>
          <w:color w:val="000000" w:themeColor="text1"/>
          <w:sz w:val="20"/>
          <w:szCs w:val="20"/>
          <w:lang w:val="en-GB"/>
        </w:rPr>
        <w:t xml:space="preserve"> </w:t>
      </w:r>
      <w:r w:rsidR="00F5209B" w:rsidRPr="001D496E">
        <w:rPr>
          <w:rFonts w:asciiTheme="majorHAnsi" w:hAnsiTheme="majorHAnsi"/>
          <w:color w:val="000000" w:themeColor="text1"/>
          <w:sz w:val="20"/>
          <w:szCs w:val="20"/>
          <w:lang w:val="en-GB"/>
        </w:rPr>
        <w:t>evaluated by the working group members in two stages</w:t>
      </w:r>
      <w:r w:rsidR="0083796A"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f</w:t>
      </w:r>
      <w:r w:rsidR="0083796A" w:rsidRPr="001D496E">
        <w:rPr>
          <w:rFonts w:asciiTheme="majorHAnsi" w:hAnsiTheme="majorHAnsi"/>
          <w:color w:val="000000" w:themeColor="text1"/>
          <w:sz w:val="20"/>
          <w:szCs w:val="20"/>
          <w:lang w:val="en-GB"/>
        </w:rPr>
        <w:t>or proce</w:t>
      </w:r>
      <w:r w:rsidR="0006485A">
        <w:rPr>
          <w:rFonts w:asciiTheme="majorHAnsi" w:hAnsiTheme="majorHAnsi"/>
          <w:color w:val="000000" w:themeColor="text1"/>
          <w:sz w:val="20"/>
          <w:szCs w:val="20"/>
          <w:lang w:val="en-GB"/>
        </w:rPr>
        <w:t>d</w:t>
      </w:r>
      <w:r w:rsidR="0083796A" w:rsidRPr="001D496E">
        <w:rPr>
          <w:rFonts w:asciiTheme="majorHAnsi" w:hAnsiTheme="majorHAnsi"/>
          <w:color w:val="000000" w:themeColor="text1"/>
          <w:sz w:val="20"/>
          <w:szCs w:val="20"/>
          <w:lang w:val="en-GB"/>
        </w:rPr>
        <w:t>ural details</w:t>
      </w:r>
      <w:r w:rsidR="0006485A">
        <w:rPr>
          <w:rFonts w:asciiTheme="majorHAnsi" w:hAnsiTheme="majorHAnsi"/>
          <w:color w:val="000000" w:themeColor="text1"/>
          <w:sz w:val="20"/>
          <w:szCs w:val="20"/>
          <w:lang w:val="en-GB"/>
        </w:rPr>
        <w:t>,</w:t>
      </w:r>
      <w:r w:rsidR="0083796A" w:rsidRPr="001D496E">
        <w:rPr>
          <w:rFonts w:asciiTheme="majorHAnsi" w:hAnsiTheme="majorHAnsi"/>
          <w:color w:val="000000" w:themeColor="text1"/>
          <w:sz w:val="20"/>
          <w:szCs w:val="20"/>
          <w:lang w:val="en-GB"/>
        </w:rPr>
        <w:t xml:space="preserve"> see </w:t>
      </w:r>
      <w:r w:rsidR="00792D97"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{"citationItems":[{"id":"ITEM-1","itemData":{"author":[{"dropping-particle":"","family":"Wirth, T., Loorbach, D., Wagner, A., Koretskaya, O., Wade, R., Krupnik, S., Rudek, T., Foulds, C., Adem, C., Akerboom, S., Batel, S., Caspar Rabitz, F., Certoma, C., Cherp, A., Chodkowska-Miszczuk, J., Denac, M., Dokupilová, D., Dotterud Leiren, M., F","given":"V.","non-dropping-particle":"von","parse-names":false,"suffix":""}],"id":"ITEM-1","issued":{"date-parts":[["2020"]]},"publisher-place":"Cambridge","title":"100 Social Sciences and Humanities priority research questions for renewable energy in Horizon Europe","type":"report"},"uris":["http://www.mendeley.com/documents/?uuid=57032681-e04b-4d07-a872-8212eac344a6","http://www.mendeley.com/documents/?uuid=edb8aab2-00ee-45f4-914d-bf2c23f7743f"]}],"mendeley":{"formattedCitation":"[21]","plainTextFormattedCitation":"[21]","previouslyFormattedCitation":"[21]"},"properties":{"noteIndex":0},"schema":"https://github.com/citation-style-language/schema/raw/master/csl-citation.json"}</w:instrText>
      </w:r>
      <w:r w:rsidR="00792D97"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[21]</w:t>
      </w:r>
      <w:r w:rsidR="00792D97" w:rsidRPr="001D496E">
        <w:rPr>
          <w:rFonts w:asciiTheme="majorHAnsi" w:hAnsiTheme="majorHAnsi"/>
          <w:color w:val="000000" w:themeColor="text1"/>
          <w:sz w:val="20"/>
          <w:szCs w:val="20"/>
          <w:lang w:val="en-GB"/>
        </w:rPr>
        <w:fldChar w:fldCharType="end"/>
      </w:r>
      <w:r w:rsidR="0083796A" w:rsidRPr="001D496E">
        <w:rPr>
          <w:rFonts w:asciiTheme="majorHAnsi" w:hAnsiTheme="majorHAnsi"/>
          <w:color w:val="000000" w:themeColor="text1"/>
          <w:sz w:val="20"/>
          <w:szCs w:val="20"/>
          <w:lang w:val="en-GB"/>
        </w:rPr>
        <w:t>)</w:t>
      </w:r>
      <w:r w:rsidR="00F5209B" w:rsidRPr="001D496E">
        <w:rPr>
          <w:rFonts w:asciiTheme="majorHAnsi" w:hAnsiTheme="majorHAnsi"/>
          <w:color w:val="000000" w:themeColor="text1"/>
          <w:sz w:val="20"/>
          <w:szCs w:val="20"/>
          <w:lang w:val="en-GB"/>
        </w:rPr>
        <w:t xml:space="preserve">. </w:t>
      </w:r>
    </w:p>
    <w:p w14:paraId="2885A026" w14:textId="77777777" w:rsidR="00CA52A5" w:rsidRPr="001D496E" w:rsidRDefault="00CA52A5" w:rsidP="00AB3493">
      <w:pPr>
        <w:spacing w:after="0" w:line="240" w:lineRule="auto"/>
        <w:rPr>
          <w:rFonts w:asciiTheme="majorHAnsi" w:hAnsiTheme="majorHAnsi"/>
          <w:color w:val="000000" w:themeColor="text1"/>
          <w:sz w:val="20"/>
          <w:szCs w:val="20"/>
          <w:lang w:val="en-GB"/>
        </w:rPr>
      </w:pPr>
    </w:p>
    <w:p w14:paraId="70C2C137" w14:textId="7922C57F" w:rsidR="00F5209B" w:rsidRPr="001D496E" w:rsidRDefault="00CA52A5" w:rsidP="00AB3493">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At the final stage, 100 priority research questions were selected </w:t>
      </w:r>
      <w:r w:rsidR="000172B5">
        <w:rPr>
          <w:rFonts w:asciiTheme="majorHAnsi" w:hAnsiTheme="majorHAnsi"/>
          <w:color w:val="000000" w:themeColor="text1"/>
          <w:sz w:val="20"/>
          <w:szCs w:val="20"/>
          <w:lang w:val="en-GB"/>
        </w:rPr>
        <w:t>from the edited list of 278 questions</w:t>
      </w:r>
      <w:r w:rsidR="00531226">
        <w:rPr>
          <w:rFonts w:asciiTheme="majorHAnsi" w:hAnsiTheme="majorHAnsi"/>
          <w:color w:val="000000" w:themeColor="text1"/>
          <w:sz w:val="20"/>
          <w:szCs w:val="20"/>
          <w:lang w:val="en-GB"/>
        </w:rPr>
        <w:t xml:space="preserve"> </w:t>
      </w:r>
      <w:r w:rsidR="00531226">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{"citationItems":[{"id":"ITEM-1","itemData":{"author":[{"dropping-particle":"","family":"Wirth, T., Loorbach, D., Wagner, A., Koretskaya, O., Wade, R., Krupnik, S., Rudek, T., Foulds, C., Adem, C., Akerboom, S., Batel, S., Caspar Rabitz, F., Certoma, C., Cherp, A., Chodkowska-Miszczuk, J., Denac, M., Dokupilová, D., Dotterud Leiren, M., F","given":"V.","non-dropping-particle":"von","parse-names":false,"suffix":""}],"id":"ITEM-1","issued":{"date-parts":[["2020"]]},"publisher-place":"Cambridge","title":"100 Social Sciences and Humanities priority research questions for renewable energy in Horizon Europe","type":"report"},"uris":["http://www.mendeley.com/documents/?uuid=edb8aab2-00ee-45f4-914d-bf2c23f7743f"]}],"mendeley":{"formattedCitation":"[21]","plainTextFormattedCitation":"[21]","previouslyFormattedCitation":"[21]"},"properties":{"noteIndex":0},"schema":"https://github.com/citation-style-language/schema/raw/master/csl-citation.json"}</w:instrText>
      </w:r>
      <w:r w:rsidR="00531226">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[21]</w:t>
      </w:r>
      <w:r w:rsidR="00531226">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xml:space="preserve">. First, the questions were submitted to a voting procedure, where each question was scored on a scale from 1 (‘definitely exclude’) to 5 (‘definitely include’). </w:t>
      </w:r>
      <w:r w:rsidR="0006485A">
        <w:rPr>
          <w:rFonts w:asciiTheme="majorHAnsi" w:hAnsiTheme="majorHAnsi"/>
          <w:color w:val="000000" w:themeColor="text1"/>
          <w:sz w:val="20"/>
          <w:szCs w:val="20"/>
          <w:lang w:val="en-GB"/>
        </w:rPr>
        <w:t>Two</w:t>
      </w:r>
      <w:r w:rsidR="00F5209B" w:rsidRPr="001D496E">
        <w:rPr>
          <w:rFonts w:asciiTheme="majorHAnsi" w:hAnsiTheme="majorHAnsi"/>
          <w:color w:val="000000" w:themeColor="text1"/>
          <w:sz w:val="20"/>
          <w:szCs w:val="20"/>
          <w:lang w:val="en-GB"/>
        </w:rPr>
        <w:t xml:space="preserve"> deliberative </w:t>
      </w:r>
      <w:r w:rsidRPr="001D496E">
        <w:rPr>
          <w:rFonts w:asciiTheme="majorHAnsi" w:hAnsiTheme="majorHAnsi"/>
          <w:color w:val="000000" w:themeColor="text1"/>
          <w:sz w:val="20"/>
          <w:szCs w:val="20"/>
          <w:lang w:val="en-GB"/>
        </w:rPr>
        <w:t>workshops</w:t>
      </w:r>
      <w:r w:rsidR="0006485A">
        <w:rPr>
          <w:rFonts w:asciiTheme="majorHAnsi" w:hAnsiTheme="majorHAnsi"/>
          <w:color w:val="000000" w:themeColor="text1"/>
          <w:sz w:val="20"/>
          <w:szCs w:val="20"/>
          <w:lang w:val="en-GB"/>
        </w:rPr>
        <w:t xml:space="preserve"> then</w:t>
      </w:r>
      <w:r w:rsidR="00F5209B" w:rsidRPr="001D496E">
        <w:rPr>
          <w:rFonts w:asciiTheme="majorHAnsi" w:hAnsiTheme="majorHAnsi"/>
          <w:color w:val="000000" w:themeColor="text1"/>
          <w:sz w:val="20"/>
          <w:szCs w:val="20"/>
          <w:lang w:val="en-GB"/>
        </w:rPr>
        <w:t xml:space="preserve"> facilitated the collective consideration of the top</w:t>
      </w:r>
      <w:r w:rsidR="00170F95" w:rsidRPr="001D496E">
        <w:rPr>
          <w:rFonts w:asciiTheme="majorHAnsi" w:hAnsiTheme="majorHAnsi"/>
          <w:color w:val="000000" w:themeColor="text1"/>
          <w:sz w:val="20"/>
          <w:szCs w:val="20"/>
          <w:lang w:val="en-GB"/>
        </w:rPr>
        <w:t>-</w:t>
      </w:r>
      <w:r w:rsidR="00F5209B" w:rsidRPr="001D496E">
        <w:rPr>
          <w:rFonts w:asciiTheme="majorHAnsi" w:hAnsiTheme="majorHAnsi"/>
          <w:color w:val="000000" w:themeColor="text1"/>
          <w:sz w:val="20"/>
          <w:szCs w:val="20"/>
          <w:lang w:val="en-GB"/>
        </w:rPr>
        <w:t>ranked questions</w:t>
      </w:r>
      <w:r w:rsidR="00677E39" w:rsidRPr="001D496E">
        <w:rPr>
          <w:rFonts w:asciiTheme="majorHAnsi" w:hAnsiTheme="majorHAnsi"/>
          <w:color w:val="000000" w:themeColor="text1"/>
          <w:sz w:val="20"/>
          <w:szCs w:val="20"/>
          <w:lang w:val="en-GB"/>
        </w:rPr>
        <w:t>,</w:t>
      </w:r>
      <w:r w:rsidR="00F5209B" w:rsidRPr="001D496E">
        <w:rPr>
          <w:rFonts w:asciiTheme="majorHAnsi" w:hAnsiTheme="majorHAnsi"/>
          <w:color w:val="000000" w:themeColor="text1"/>
          <w:sz w:val="20"/>
          <w:szCs w:val="20"/>
          <w:lang w:val="en-GB"/>
        </w:rPr>
        <w:t xml:space="preserve"> and eventual gaps were addressed</w:t>
      </w:r>
      <w:r w:rsidRPr="001D496E">
        <w:rPr>
          <w:rFonts w:asciiTheme="majorHAnsi" w:hAnsiTheme="majorHAnsi"/>
          <w:color w:val="000000" w:themeColor="text1"/>
          <w:sz w:val="20"/>
          <w:szCs w:val="20"/>
          <w:lang w:val="en-GB"/>
        </w:rPr>
        <w:t xml:space="preserve">; </w:t>
      </w:r>
      <w:r w:rsidR="00F5209B" w:rsidRPr="001D496E">
        <w:rPr>
          <w:rFonts w:asciiTheme="majorHAnsi" w:hAnsiTheme="majorHAnsi"/>
          <w:color w:val="000000" w:themeColor="text1"/>
          <w:sz w:val="20"/>
          <w:szCs w:val="20"/>
          <w:lang w:val="en-GB"/>
        </w:rPr>
        <w:t>th</w:t>
      </w:r>
      <w:r w:rsidR="0006485A">
        <w:rPr>
          <w:rFonts w:asciiTheme="majorHAnsi" w:hAnsiTheme="majorHAnsi"/>
          <w:color w:val="000000" w:themeColor="text1"/>
          <w:sz w:val="20"/>
          <w:szCs w:val="20"/>
          <w:lang w:val="en-GB"/>
        </w:rPr>
        <w:t>is</w:t>
      </w:r>
      <w:r w:rsidR="00F5209B" w:rsidRPr="001D496E">
        <w:rPr>
          <w:rFonts w:asciiTheme="majorHAnsi" w:hAnsiTheme="majorHAnsi"/>
          <w:color w:val="000000" w:themeColor="text1"/>
          <w:sz w:val="20"/>
          <w:szCs w:val="20"/>
          <w:lang w:val="en-GB"/>
        </w:rPr>
        <w:t xml:space="preserve"> procedure is described in </w:t>
      </w:r>
      <w:r w:rsidR="0006485A">
        <w:rPr>
          <w:rFonts w:asciiTheme="majorHAnsi" w:hAnsiTheme="majorHAnsi"/>
          <w:color w:val="000000" w:themeColor="text1"/>
          <w:sz w:val="20"/>
          <w:szCs w:val="20"/>
          <w:lang w:val="en-GB"/>
        </w:rPr>
        <w:t xml:space="preserve">the </w:t>
      </w:r>
      <w:r w:rsidR="00784CC2">
        <w:rPr>
          <w:rFonts w:asciiTheme="majorHAnsi" w:hAnsiTheme="majorHAnsi"/>
          <w:color w:val="000000" w:themeColor="text1"/>
          <w:sz w:val="20"/>
          <w:szCs w:val="20"/>
          <w:lang w:val="en-GB"/>
        </w:rPr>
        <w:t>supplementary materials to the article</w:t>
      </w:r>
      <w:r w:rsidR="00F5209B" w:rsidRPr="001D496E">
        <w:rPr>
          <w:rFonts w:asciiTheme="majorHAnsi" w:hAnsiTheme="majorHAnsi"/>
          <w:color w:val="000000" w:themeColor="text1"/>
          <w:sz w:val="20"/>
          <w:szCs w:val="20"/>
          <w:lang w:val="en-GB"/>
        </w:rPr>
        <w:t xml:space="preserve">. </w:t>
      </w:r>
    </w:p>
    <w:p w14:paraId="7A7B552F" w14:textId="5DC98E6C" w:rsidR="00F5209B" w:rsidRDefault="00F5209B" w:rsidP="00F5209B">
      <w:pPr>
        <w:spacing w:after="0" w:line="240" w:lineRule="auto"/>
        <w:rPr>
          <w:rFonts w:asciiTheme="majorHAnsi" w:hAnsiTheme="majorHAnsi"/>
          <w:color w:val="000000" w:themeColor="text1"/>
          <w:sz w:val="20"/>
          <w:szCs w:val="20"/>
          <w:lang w:val="en-GB"/>
        </w:rPr>
      </w:pPr>
    </w:p>
    <w:p w14:paraId="624E94ED" w14:textId="7BB43377" w:rsidR="0099043C" w:rsidRDefault="0099043C" w:rsidP="00F5209B">
      <w:pPr>
        <w:spacing w:after="0" w:line="240" w:lineRule="auto"/>
        <w:rPr>
          <w:rFonts w:asciiTheme="majorHAnsi" w:hAnsiTheme="majorHAnsi"/>
          <w:color w:val="000000" w:themeColor="text1"/>
          <w:sz w:val="20"/>
          <w:szCs w:val="20"/>
          <w:lang w:val="en-GB"/>
        </w:rPr>
      </w:pPr>
    </w:p>
    <w:p w14:paraId="21E61523" w14:textId="11673A50" w:rsidR="00996293" w:rsidRPr="001D496E" w:rsidRDefault="00996293" w:rsidP="00996293">
      <w:pPr>
        <w:spacing w:after="0" w:line="240" w:lineRule="auto"/>
        <w:rPr>
          <w:rFonts w:asciiTheme="majorHAnsi" w:hAnsiTheme="majorHAnsi"/>
          <w:color w:val="000000" w:themeColor="text1"/>
          <w:sz w:val="20"/>
          <w:szCs w:val="20"/>
          <w:lang w:val="en-GB"/>
        </w:rPr>
      </w:pPr>
      <w:r w:rsidRPr="001D496E">
        <w:rPr>
          <w:rFonts w:asciiTheme="majorHAnsi" w:hAnsiTheme="majorHAnsi"/>
          <w:b/>
          <w:color w:val="000000" w:themeColor="text1"/>
          <w:sz w:val="20"/>
          <w:szCs w:val="20"/>
          <w:lang w:val="en-GB"/>
        </w:rPr>
        <w:t xml:space="preserve">Figure 1. Procedure and methods applied to generate a systematic </w:t>
      </w:r>
      <w:r w:rsidR="000C6506">
        <w:rPr>
          <w:rFonts w:asciiTheme="majorHAnsi" w:hAnsiTheme="majorHAnsi"/>
          <w:b/>
          <w:color w:val="000000" w:themeColor="text1"/>
          <w:sz w:val="20"/>
          <w:szCs w:val="20"/>
          <w:lang w:val="en-GB"/>
        </w:rPr>
        <w:t xml:space="preserve">SSH </w:t>
      </w:r>
      <w:r w:rsidRPr="001D496E">
        <w:rPr>
          <w:rFonts w:asciiTheme="majorHAnsi" w:hAnsiTheme="majorHAnsi"/>
          <w:b/>
          <w:color w:val="000000" w:themeColor="text1"/>
          <w:sz w:val="20"/>
          <w:szCs w:val="20"/>
          <w:lang w:val="en-GB"/>
        </w:rPr>
        <w:t>research agenda for renewable energy in Europe</w:t>
      </w:r>
    </w:p>
    <w:p w14:paraId="07EB2DC2" w14:textId="0C413E1B" w:rsidR="00F5209B" w:rsidRPr="001D496E" w:rsidRDefault="00EC5165"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noProof/>
          <w:color w:val="000000" w:themeColor="text1"/>
          <w:sz w:val="20"/>
          <w:szCs w:val="20"/>
          <w:lang w:val="en-GB" w:eastAsia="en-GB"/>
        </w:rPr>
        <w:drawing>
          <wp:inline distT="0" distB="0" distL="0" distR="0" wp14:anchorId="3DF84B94" wp14:editId="0EA27585">
            <wp:extent cx="5943600" cy="3733800"/>
            <wp:effectExtent l="0" t="0" r="0" b="0"/>
            <wp:docPr id="3" name="Obraz 3"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Diagram"/>
                    <pic:cNvPicPr/>
                  </pic:nvPicPr>
                  <pic:blipFill rotWithShape="1">
                    <a:blip r:embed="rId45">
                      <a:extLst>
                        <a:ext uri="{28A0092B-C50C-407E-A947-70E740481C1C}">
                          <a14:useLocalDpi xmlns:a14="http://schemas.microsoft.com/office/drawing/2010/main" val="0"/>
                        </a:ext>
                      </a:extLst>
                    </a:blip>
                    <a:srcRect t="17016" b="8042"/>
                    <a:stretch/>
                  </pic:blipFill>
                  <pic:spPr bwMode="auto">
                    <a:xfrm>
                      <a:off x="0" y="0"/>
                      <a:ext cx="5943600" cy="3733800"/>
                    </a:xfrm>
                    <a:prstGeom prst="rect">
                      <a:avLst/>
                    </a:prstGeom>
                    <a:ln>
                      <a:noFill/>
                    </a:ln>
                    <a:extLst>
                      <a:ext uri="{53640926-AAD7-44D8-BBD7-CCE9431645EC}">
                        <a14:shadowObscured xmlns:a14="http://schemas.microsoft.com/office/drawing/2010/main"/>
                      </a:ext>
                    </a:extLst>
                  </pic:spPr>
                </pic:pic>
              </a:graphicData>
            </a:graphic>
          </wp:inline>
        </w:drawing>
      </w:r>
    </w:p>
    <w:p w14:paraId="0F14471C" w14:textId="3B4CFA17" w:rsidR="00B15D41" w:rsidRPr="001D496E" w:rsidRDefault="00B15D41" w:rsidP="00F5209B">
      <w:pPr>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Source: Authors</w:t>
      </w:r>
    </w:p>
    <w:p w14:paraId="1323088B" w14:textId="3A50453D" w:rsidR="00B15D41" w:rsidRPr="001D496E" w:rsidRDefault="00B15D41" w:rsidP="00F5209B">
      <w:pPr>
        <w:spacing w:after="0" w:line="240" w:lineRule="auto"/>
        <w:rPr>
          <w:rFonts w:asciiTheme="majorHAnsi" w:hAnsiTheme="majorHAnsi"/>
          <w:color w:val="000000" w:themeColor="text1"/>
          <w:sz w:val="20"/>
          <w:szCs w:val="20"/>
          <w:lang w:val="en-GB"/>
        </w:rPr>
      </w:pPr>
    </w:p>
    <w:p w14:paraId="347D1645" w14:textId="3DCC1821" w:rsidR="00D76214" w:rsidRPr="001D496E" w:rsidRDefault="00D76214" w:rsidP="00F5209B">
      <w:pPr>
        <w:spacing w:after="0" w:line="240" w:lineRule="auto"/>
        <w:rPr>
          <w:rFonts w:asciiTheme="majorHAnsi" w:hAnsiTheme="majorHAnsi"/>
          <w:color w:val="000000" w:themeColor="text1"/>
          <w:sz w:val="20"/>
          <w:szCs w:val="20"/>
          <w:lang w:val="en-GB"/>
        </w:rPr>
      </w:pPr>
    </w:p>
    <w:p w14:paraId="50F54BAB" w14:textId="77777777" w:rsidR="0040086D" w:rsidRPr="001D496E" w:rsidRDefault="0040086D" w:rsidP="00F5209B">
      <w:pPr>
        <w:spacing w:after="0" w:line="240" w:lineRule="auto"/>
        <w:rPr>
          <w:rFonts w:asciiTheme="majorHAnsi" w:hAnsiTheme="majorHAnsi"/>
          <w:color w:val="000000" w:themeColor="text1"/>
          <w:sz w:val="20"/>
          <w:szCs w:val="20"/>
          <w:lang w:val="en-GB"/>
        </w:rPr>
      </w:pPr>
    </w:p>
    <w:p w14:paraId="64472279" w14:textId="630D44C6" w:rsidR="00F5209B" w:rsidRPr="001D496E" w:rsidRDefault="00F5209B" w:rsidP="00122978">
      <w:pPr>
        <w:pStyle w:val="Heading2"/>
      </w:pPr>
      <w:r w:rsidRPr="001D496E">
        <w:t>2.3 Data analysis</w:t>
      </w:r>
    </w:p>
    <w:p w14:paraId="1802623D"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2E7F6F51" w14:textId="2C7933B6"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The final 100 research questions were the key result</w:t>
      </w:r>
      <w:r w:rsidR="0006485A">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of the </w:t>
      </w:r>
      <w:r w:rsidR="00A421B3" w:rsidRPr="001D496E">
        <w:rPr>
          <w:rFonts w:asciiTheme="majorHAnsi" w:hAnsiTheme="majorHAnsi"/>
          <w:color w:val="000000" w:themeColor="text1"/>
          <w:sz w:val="20"/>
          <w:szCs w:val="20"/>
          <w:lang w:val="en-GB"/>
        </w:rPr>
        <w:t xml:space="preserve">horizon scanning </w:t>
      </w:r>
      <w:r w:rsidRPr="001D496E">
        <w:rPr>
          <w:rFonts w:asciiTheme="majorHAnsi" w:hAnsiTheme="majorHAnsi"/>
          <w:color w:val="000000" w:themeColor="text1"/>
          <w:sz w:val="20"/>
          <w:szCs w:val="20"/>
          <w:lang w:val="en-GB"/>
        </w:rPr>
        <w:t>procedure</w:t>
      </w:r>
      <w:r w:rsidR="00780FAB" w:rsidRPr="001D496E">
        <w:rPr>
          <w:rFonts w:asciiTheme="majorHAnsi" w:hAnsiTheme="majorHAnsi"/>
          <w:color w:val="000000" w:themeColor="text1"/>
          <w:sz w:val="20"/>
          <w:szCs w:val="20"/>
          <w:lang w:val="en-GB"/>
        </w:rPr>
        <w:t xml:space="preserve"> </w:t>
      </w:r>
      <w:r w:rsidR="00792D97"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{"citationItems":[{"id":"ITEM-1","itemData":{"author":[{"dropping-particle":"","family":"Wirth, T., Loorbach, D., Wagner, A., Koretskaya, O., Wade, R., Krupnik, S., Rudek, T., Foulds, C., Adem, C., Akerboom, S., Batel, S., Caspar Rabitz, F., Certoma, C., Cherp, A., Chodkowska-Miszczuk, J., Denac, M., Dokupilová, D., Dotterud Leiren, M., F","given":"V.","non-dropping-particle":"von","parse-names":false,"suffix":""}],"id":"ITEM-1","issued":{"date-parts":[["2020"]]},"publisher-place":"Cambridge","title":"100 Social Sciences and Humanities priority research questions for renewable energy in Horizon Europe","type":"report"},"uris":["http://www.mendeley.com/documents/?uuid=57032681-e04b-4d07-a872-8212eac344a6","http://www.mendeley.com/documents/?uuid=edb8aab2-00ee-45f4-914d-bf2c23f7743f"]}],"mendeley":{"formattedCitation":"[21]","plainTextFormattedCitation":"[21]","previouslyFormattedCitation":"[21]"},"properties":{"noteIndex":0},"schema":"https://github.com/citation-style-language/schema/raw/master/csl-citation.json"}</w:instrText>
      </w:r>
      <w:r w:rsidR="00792D97"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[21]</w:t>
      </w:r>
      <w:r w:rsidR="00792D97"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xml:space="preserve">. From the perspective of this paper, </w:t>
      </w:r>
      <w:r w:rsidR="0006485A">
        <w:rPr>
          <w:rFonts w:asciiTheme="majorHAnsi" w:hAnsiTheme="majorHAnsi"/>
          <w:color w:val="000000" w:themeColor="text1"/>
          <w:sz w:val="20"/>
          <w:szCs w:val="20"/>
          <w:lang w:val="en-GB"/>
        </w:rPr>
        <w:t>they</w:t>
      </w:r>
      <w:r w:rsidR="0006485A" w:rsidRPr="001D496E">
        <w:rPr>
          <w:rFonts w:asciiTheme="majorHAnsi" w:hAnsiTheme="majorHAnsi"/>
          <w:color w:val="000000" w:themeColor="text1"/>
          <w:sz w:val="20"/>
          <w:szCs w:val="20"/>
          <w:lang w:val="en-GB"/>
        </w:rPr>
        <w:t xml:space="preserve"> </w:t>
      </w:r>
      <w:r w:rsidR="0006485A">
        <w:rPr>
          <w:rFonts w:asciiTheme="majorHAnsi" w:hAnsiTheme="majorHAnsi"/>
          <w:color w:val="000000" w:themeColor="text1"/>
          <w:sz w:val="20"/>
          <w:szCs w:val="20"/>
          <w:lang w:val="en-GB"/>
        </w:rPr>
        <w:t>were</w:t>
      </w:r>
      <w:r w:rsidR="0006485A"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the product of the second step of the analysis (Table 1). The set of research questions, read in the light of the two other steps (</w:t>
      </w:r>
      <w:proofErr w:type="gramStart"/>
      <w:r w:rsidRPr="001D496E">
        <w:rPr>
          <w:rFonts w:asciiTheme="majorHAnsi" w:hAnsiTheme="majorHAnsi"/>
          <w:color w:val="000000" w:themeColor="text1"/>
          <w:sz w:val="20"/>
          <w:szCs w:val="20"/>
          <w:lang w:val="en-GB"/>
        </w:rPr>
        <w:t>i.e.</w:t>
      </w:r>
      <w:proofErr w:type="gramEnd"/>
      <w:r w:rsidRPr="001D496E">
        <w:rPr>
          <w:rFonts w:asciiTheme="majorHAnsi" w:hAnsiTheme="majorHAnsi"/>
          <w:color w:val="000000" w:themeColor="text1"/>
          <w:sz w:val="20"/>
          <w:szCs w:val="20"/>
          <w:lang w:val="en-GB"/>
        </w:rPr>
        <w:t xml:space="preserve"> analyses of interviews with frontrunners and </w:t>
      </w:r>
      <w:r w:rsidR="0006485A">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justification of proposed research questions), stimulates critical reflection o</w:t>
      </w:r>
      <w:r w:rsidR="0006485A">
        <w:rPr>
          <w:rFonts w:asciiTheme="majorHAnsi" w:hAnsiTheme="majorHAnsi"/>
          <w:color w:val="000000" w:themeColor="text1"/>
          <w:sz w:val="20"/>
          <w:szCs w:val="20"/>
          <w:lang w:val="en-GB"/>
        </w:rPr>
        <w:t>n</w:t>
      </w:r>
      <w:r w:rsidRPr="001D496E">
        <w:rPr>
          <w:rFonts w:asciiTheme="majorHAnsi" w:hAnsiTheme="majorHAnsi"/>
          <w:color w:val="000000" w:themeColor="text1"/>
          <w:sz w:val="20"/>
          <w:szCs w:val="20"/>
          <w:lang w:val="en-GB"/>
        </w:rPr>
        <w:t xml:space="preserve"> knowledge production within the field. Moreover, it provokes speculation </w:t>
      </w:r>
      <w:r w:rsidR="00EE1773">
        <w:rPr>
          <w:rFonts w:asciiTheme="majorHAnsi" w:hAnsiTheme="majorHAnsi"/>
          <w:color w:val="000000" w:themeColor="text1"/>
          <w:sz w:val="20"/>
          <w:szCs w:val="20"/>
          <w:lang w:val="en-GB"/>
        </w:rPr>
        <w:t>ab</w:t>
      </w:r>
      <w:r w:rsidRPr="001D496E">
        <w:rPr>
          <w:rFonts w:asciiTheme="majorHAnsi" w:hAnsiTheme="majorHAnsi"/>
          <w:color w:val="000000" w:themeColor="text1"/>
          <w:sz w:val="20"/>
          <w:szCs w:val="20"/>
          <w:lang w:val="en-GB"/>
        </w:rPr>
        <w:t>o</w:t>
      </w:r>
      <w:r w:rsidR="00EE1773">
        <w:rPr>
          <w:rFonts w:asciiTheme="majorHAnsi" w:hAnsiTheme="majorHAnsi"/>
          <w:color w:val="000000" w:themeColor="text1"/>
          <w:sz w:val="20"/>
          <w:szCs w:val="20"/>
          <w:lang w:val="en-GB"/>
        </w:rPr>
        <w:t>ut</w:t>
      </w:r>
      <w:r w:rsidRPr="001D496E">
        <w:rPr>
          <w:rFonts w:asciiTheme="majorHAnsi" w:hAnsiTheme="majorHAnsi"/>
          <w:color w:val="000000" w:themeColor="text1"/>
          <w:sz w:val="20"/>
          <w:szCs w:val="20"/>
          <w:lang w:val="en-GB"/>
        </w:rPr>
        <w:t xml:space="preserve"> further changes in the logic of the field and its consequences, going beyond the scientific field.</w:t>
      </w:r>
    </w:p>
    <w:p w14:paraId="69DE2FE5"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0BE04A3F" w14:textId="507D7535"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The first step of the data analysis </w:t>
      </w:r>
      <w:r w:rsidR="00DD1008">
        <w:rPr>
          <w:rFonts w:asciiTheme="majorHAnsi" w:hAnsiTheme="majorHAnsi"/>
          <w:color w:val="000000" w:themeColor="text1"/>
          <w:sz w:val="20"/>
          <w:szCs w:val="20"/>
          <w:lang w:val="en-GB"/>
        </w:rPr>
        <w:t>wa</w:t>
      </w:r>
      <w:r w:rsidRPr="001D496E">
        <w:rPr>
          <w:rFonts w:asciiTheme="majorHAnsi" w:hAnsiTheme="majorHAnsi"/>
          <w:color w:val="000000" w:themeColor="text1"/>
          <w:sz w:val="20"/>
          <w:szCs w:val="20"/>
          <w:lang w:val="en-GB"/>
        </w:rPr>
        <w:t>s related to the interviews</w:t>
      </w:r>
      <w:r w:rsidR="0096756B"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This part of the analysis includes the reconstruction of the scholars</w:t>
      </w:r>
      <w:r w:rsidR="00EE1773">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reflection on the normativity of energy SSH and the possible trajectories of future development. In this way, </w:t>
      </w:r>
      <w:r w:rsidRPr="001D496E">
        <w:rPr>
          <w:rFonts w:asciiTheme="majorHAnsi" w:hAnsiTheme="majorHAnsi"/>
          <w:i/>
          <w:color w:val="000000" w:themeColor="text1"/>
          <w:sz w:val="20"/>
          <w:szCs w:val="20"/>
          <w:lang w:val="en-GB"/>
        </w:rPr>
        <w:t>situations</w:t>
      </w:r>
      <w:r w:rsidRPr="001D496E">
        <w:rPr>
          <w:rFonts w:asciiTheme="majorHAnsi" w:hAnsiTheme="majorHAnsi"/>
          <w:color w:val="000000" w:themeColor="text1"/>
          <w:sz w:val="20"/>
          <w:szCs w:val="20"/>
          <w:lang w:val="en-GB"/>
        </w:rPr>
        <w:t xml:space="preserve"> were co-constructed by respondents (the individual perception of each </w:t>
      </w:r>
      <w:r w:rsidR="00A25E59">
        <w:rPr>
          <w:rFonts w:asciiTheme="majorHAnsi" w:hAnsiTheme="majorHAnsi"/>
          <w:color w:val="000000" w:themeColor="text1"/>
          <w:sz w:val="20"/>
          <w:szCs w:val="20"/>
          <w:lang w:val="en-GB"/>
        </w:rPr>
        <w:t>respondent</w:t>
      </w:r>
      <w:r w:rsidRPr="001D496E">
        <w:rPr>
          <w:rFonts w:asciiTheme="majorHAnsi" w:hAnsiTheme="majorHAnsi"/>
          <w:color w:val="000000" w:themeColor="text1"/>
          <w:sz w:val="20"/>
          <w:szCs w:val="20"/>
          <w:lang w:val="en-GB"/>
        </w:rPr>
        <w:t xml:space="preserve"> and similarities, overlaps and differences across the interviews) and researchers who interpreted them and integrated the noted categories into the reconstructed ‘logic of the field’. ‘The logic of the field’ is understood as the configurations of actors, institutions, </w:t>
      </w:r>
      <w:proofErr w:type="gramStart"/>
      <w:r w:rsidRPr="001D496E">
        <w:rPr>
          <w:rFonts w:asciiTheme="majorHAnsi" w:hAnsiTheme="majorHAnsi"/>
          <w:color w:val="000000" w:themeColor="text1"/>
          <w:sz w:val="20"/>
          <w:szCs w:val="20"/>
          <w:lang w:val="en-GB"/>
        </w:rPr>
        <w:t>events</w:t>
      </w:r>
      <w:proofErr w:type="gramEnd"/>
      <w:r w:rsidR="001F05B4" w:rsidRPr="001D496E">
        <w:rPr>
          <w:rFonts w:asciiTheme="majorHAnsi" w:hAnsiTheme="majorHAnsi"/>
          <w:color w:val="000000" w:themeColor="text1"/>
          <w:sz w:val="20"/>
          <w:szCs w:val="20"/>
          <w:lang w:val="en-GB"/>
        </w:rPr>
        <w:t xml:space="preserve"> and developments</w:t>
      </w:r>
      <w:r w:rsidRPr="001D496E">
        <w:rPr>
          <w:rFonts w:asciiTheme="majorHAnsi" w:hAnsiTheme="majorHAnsi"/>
          <w:color w:val="000000" w:themeColor="text1"/>
          <w:sz w:val="20"/>
          <w:szCs w:val="20"/>
          <w:lang w:val="en-GB"/>
        </w:rPr>
        <w:t xml:space="preserve">. </w:t>
      </w:r>
    </w:p>
    <w:p w14:paraId="368D1580"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5D7E9555" w14:textId="604890C9" w:rsidR="00F5209B" w:rsidRPr="00663900" w:rsidRDefault="00F5209B" w:rsidP="00F5209B">
      <w:pPr>
        <w:spacing w:after="0" w:line="240" w:lineRule="auto"/>
        <w:rPr>
          <w:rFonts w:asciiTheme="majorHAnsi" w:hAnsiTheme="majorHAnsi"/>
          <w:color w:val="000000" w:themeColor="text1"/>
          <w:sz w:val="20"/>
          <w:szCs w:val="20"/>
          <w:highlight w:val="white"/>
          <w:lang w:val="en-GB"/>
        </w:rPr>
      </w:pPr>
      <w:r w:rsidRPr="001D496E">
        <w:rPr>
          <w:rFonts w:asciiTheme="majorHAnsi" w:hAnsiTheme="majorHAnsi"/>
          <w:color w:val="000000" w:themeColor="text1"/>
          <w:sz w:val="20"/>
          <w:szCs w:val="20"/>
          <w:highlight w:val="white"/>
          <w:lang w:val="en-GB"/>
        </w:rPr>
        <w:t>The second step was the analysis of the proposed research questions</w:t>
      </w:r>
      <w:r w:rsidR="00170F95" w:rsidRPr="001D496E">
        <w:rPr>
          <w:rFonts w:asciiTheme="majorHAnsi" w:hAnsiTheme="majorHAnsi"/>
          <w:color w:val="000000" w:themeColor="text1"/>
          <w:sz w:val="20"/>
          <w:szCs w:val="20"/>
          <w:highlight w:val="white"/>
          <w:lang w:val="en-GB"/>
        </w:rPr>
        <w:t>. The third step was</w:t>
      </w:r>
      <w:r w:rsidR="00FE7A8D" w:rsidRPr="001D496E">
        <w:rPr>
          <w:rFonts w:asciiTheme="majorHAnsi" w:hAnsiTheme="majorHAnsi"/>
          <w:color w:val="000000" w:themeColor="text1"/>
          <w:sz w:val="20"/>
          <w:szCs w:val="20"/>
          <w:highlight w:val="white"/>
          <w:lang w:val="en-GB"/>
        </w:rPr>
        <w:t xml:space="preserve"> </w:t>
      </w:r>
      <w:r w:rsidR="0006485A">
        <w:rPr>
          <w:rFonts w:asciiTheme="majorHAnsi" w:hAnsiTheme="majorHAnsi"/>
          <w:color w:val="000000" w:themeColor="text1"/>
          <w:sz w:val="20"/>
          <w:szCs w:val="20"/>
          <w:highlight w:val="white"/>
          <w:lang w:val="en-GB"/>
        </w:rPr>
        <w:t xml:space="preserve">the </w:t>
      </w:r>
      <w:r w:rsidRPr="001D496E">
        <w:rPr>
          <w:rFonts w:asciiTheme="majorHAnsi" w:hAnsiTheme="majorHAnsi"/>
          <w:color w:val="000000" w:themeColor="text1"/>
          <w:sz w:val="20"/>
          <w:szCs w:val="20"/>
          <w:highlight w:val="white"/>
          <w:lang w:val="en-GB"/>
        </w:rPr>
        <w:t xml:space="preserve">analysis of </w:t>
      </w:r>
      <w:r w:rsidR="0006485A">
        <w:rPr>
          <w:rFonts w:asciiTheme="majorHAnsi" w:hAnsiTheme="majorHAnsi"/>
          <w:color w:val="000000" w:themeColor="text1"/>
          <w:sz w:val="20"/>
          <w:szCs w:val="20"/>
          <w:highlight w:val="white"/>
          <w:lang w:val="en-GB"/>
        </w:rPr>
        <w:t xml:space="preserve">the </w:t>
      </w:r>
      <w:r w:rsidRPr="001D496E">
        <w:rPr>
          <w:rFonts w:asciiTheme="majorHAnsi" w:hAnsiTheme="majorHAnsi"/>
          <w:color w:val="000000" w:themeColor="text1"/>
          <w:sz w:val="20"/>
          <w:szCs w:val="20"/>
          <w:highlight w:val="white"/>
          <w:lang w:val="en-GB"/>
        </w:rPr>
        <w:t xml:space="preserve">280 justifications </w:t>
      </w:r>
      <w:r w:rsidR="00A25E59">
        <w:rPr>
          <w:rFonts w:asciiTheme="majorHAnsi" w:hAnsiTheme="majorHAnsi"/>
          <w:color w:val="000000" w:themeColor="text1"/>
          <w:sz w:val="20"/>
          <w:szCs w:val="20"/>
          <w:highlight w:val="white"/>
          <w:lang w:val="en-GB"/>
        </w:rPr>
        <w:t xml:space="preserve">of proposed research questions </w:t>
      </w:r>
      <w:r w:rsidRPr="001D496E">
        <w:rPr>
          <w:rFonts w:asciiTheme="majorHAnsi" w:hAnsiTheme="majorHAnsi"/>
          <w:color w:val="000000" w:themeColor="text1"/>
          <w:sz w:val="20"/>
          <w:szCs w:val="20"/>
          <w:highlight w:val="white"/>
          <w:lang w:val="en-GB"/>
        </w:rPr>
        <w:t>submitted by the 85 researchers</w:t>
      </w:r>
      <w:r w:rsidR="00170F95" w:rsidRPr="001D496E">
        <w:rPr>
          <w:rFonts w:asciiTheme="majorHAnsi" w:hAnsiTheme="majorHAnsi"/>
          <w:color w:val="000000" w:themeColor="text1"/>
          <w:sz w:val="20"/>
          <w:szCs w:val="20"/>
          <w:highlight w:val="white"/>
          <w:lang w:val="en-GB"/>
        </w:rPr>
        <w:t>, with the aim</w:t>
      </w:r>
      <w:r w:rsidRPr="001D496E">
        <w:rPr>
          <w:rFonts w:asciiTheme="majorHAnsi" w:hAnsiTheme="majorHAnsi"/>
          <w:color w:val="000000" w:themeColor="text1"/>
          <w:sz w:val="20"/>
          <w:szCs w:val="20"/>
          <w:highlight w:val="white"/>
          <w:lang w:val="en-GB"/>
        </w:rPr>
        <w:t xml:space="preserve"> o</w:t>
      </w:r>
      <w:r w:rsidR="00EE1773">
        <w:rPr>
          <w:rFonts w:asciiTheme="majorHAnsi" w:hAnsiTheme="majorHAnsi"/>
          <w:color w:val="000000" w:themeColor="text1"/>
          <w:sz w:val="20"/>
          <w:szCs w:val="20"/>
          <w:highlight w:val="white"/>
          <w:lang w:val="en-GB"/>
        </w:rPr>
        <w:t>f</w:t>
      </w:r>
      <w:r w:rsidRPr="001D496E">
        <w:rPr>
          <w:rFonts w:asciiTheme="majorHAnsi" w:hAnsiTheme="majorHAnsi"/>
          <w:color w:val="000000" w:themeColor="text1"/>
          <w:sz w:val="20"/>
          <w:szCs w:val="20"/>
          <w:highlight w:val="white"/>
          <w:lang w:val="en-GB"/>
        </w:rPr>
        <w:t xml:space="preserve"> recognis</w:t>
      </w:r>
      <w:r w:rsidR="00EE1773">
        <w:rPr>
          <w:rFonts w:asciiTheme="majorHAnsi" w:hAnsiTheme="majorHAnsi"/>
          <w:color w:val="000000" w:themeColor="text1"/>
          <w:sz w:val="20"/>
          <w:szCs w:val="20"/>
          <w:highlight w:val="white"/>
          <w:lang w:val="en-GB"/>
        </w:rPr>
        <w:t>ing</w:t>
      </w:r>
      <w:r w:rsidRPr="001D496E">
        <w:rPr>
          <w:rFonts w:asciiTheme="majorHAnsi" w:hAnsiTheme="majorHAnsi"/>
          <w:color w:val="000000" w:themeColor="text1"/>
          <w:sz w:val="20"/>
          <w:szCs w:val="20"/>
          <w:highlight w:val="white"/>
          <w:lang w:val="en-GB"/>
        </w:rPr>
        <w:t xml:space="preserve"> how the perception</w:t>
      </w:r>
      <w:r w:rsidR="00A421B3">
        <w:rPr>
          <w:rFonts w:asciiTheme="majorHAnsi" w:hAnsiTheme="majorHAnsi"/>
          <w:color w:val="000000" w:themeColor="text1"/>
          <w:sz w:val="20"/>
          <w:szCs w:val="20"/>
          <w:highlight w:val="white"/>
          <w:lang w:val="en-GB"/>
        </w:rPr>
        <w:t>s</w:t>
      </w:r>
      <w:r w:rsidRPr="001D496E">
        <w:rPr>
          <w:rFonts w:asciiTheme="majorHAnsi" w:hAnsiTheme="majorHAnsi"/>
          <w:color w:val="000000" w:themeColor="text1"/>
          <w:sz w:val="20"/>
          <w:szCs w:val="20"/>
          <w:highlight w:val="white"/>
          <w:lang w:val="en-GB"/>
        </w:rPr>
        <w:t xml:space="preserve"> of actual and desired situations, reflected in these brief justifications</w:t>
      </w:r>
      <w:r w:rsidR="0006485A">
        <w:rPr>
          <w:rFonts w:asciiTheme="majorHAnsi" w:hAnsiTheme="majorHAnsi"/>
          <w:color w:val="000000" w:themeColor="text1"/>
          <w:sz w:val="20"/>
          <w:szCs w:val="20"/>
          <w:highlight w:val="white"/>
          <w:lang w:val="en-GB"/>
        </w:rPr>
        <w:t>—</w:t>
      </w:r>
      <w:r w:rsidRPr="001D496E">
        <w:rPr>
          <w:rFonts w:asciiTheme="majorHAnsi" w:hAnsiTheme="majorHAnsi"/>
          <w:color w:val="000000" w:themeColor="text1"/>
          <w:sz w:val="20"/>
          <w:szCs w:val="20"/>
          <w:highlight w:val="white"/>
          <w:lang w:val="en-GB"/>
        </w:rPr>
        <w:t>only a few sentences</w:t>
      </w:r>
      <w:r w:rsidR="00170F95" w:rsidRPr="001D496E">
        <w:rPr>
          <w:rFonts w:asciiTheme="majorHAnsi" w:hAnsiTheme="majorHAnsi"/>
          <w:color w:val="000000" w:themeColor="text1"/>
          <w:sz w:val="20"/>
          <w:szCs w:val="20"/>
          <w:highlight w:val="white"/>
          <w:lang w:val="en-GB"/>
        </w:rPr>
        <w:t xml:space="preserve"> each</w:t>
      </w:r>
      <w:r w:rsidR="0006485A">
        <w:rPr>
          <w:rFonts w:asciiTheme="majorHAnsi" w:hAnsiTheme="majorHAnsi"/>
          <w:color w:val="000000" w:themeColor="text1"/>
          <w:sz w:val="20"/>
          <w:szCs w:val="20"/>
          <w:highlight w:val="white"/>
          <w:lang w:val="en-GB"/>
        </w:rPr>
        <w:t>—</w:t>
      </w:r>
      <w:r w:rsidRPr="001D496E">
        <w:rPr>
          <w:rFonts w:asciiTheme="majorHAnsi" w:hAnsiTheme="majorHAnsi"/>
          <w:color w:val="000000" w:themeColor="text1"/>
          <w:sz w:val="20"/>
          <w:szCs w:val="20"/>
          <w:highlight w:val="white"/>
          <w:lang w:val="en-GB"/>
        </w:rPr>
        <w:t>are related to the situations co-constructed in the first step of the analysis. To do so</w:t>
      </w:r>
      <w:r w:rsidRPr="001D496E">
        <w:rPr>
          <w:rFonts w:asciiTheme="majorHAnsi" w:hAnsiTheme="majorHAnsi"/>
          <w:color w:val="000000" w:themeColor="text1"/>
          <w:sz w:val="20"/>
          <w:szCs w:val="20"/>
          <w:lang w:val="en-GB"/>
        </w:rPr>
        <w:t>, we used a twofold procedure</w:t>
      </w:r>
      <w:r w:rsidR="00170F95"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following the structure of the argument composed of 1) a claim about reality (</w:t>
      </w:r>
      <w:r w:rsidR="005B3996">
        <w:rPr>
          <w:rFonts w:asciiTheme="majorHAnsi" w:hAnsiTheme="majorHAnsi"/>
          <w:color w:val="000000" w:themeColor="text1"/>
          <w:sz w:val="20"/>
          <w:szCs w:val="20"/>
          <w:lang w:val="en-GB"/>
        </w:rPr>
        <w:t xml:space="preserve">a </w:t>
      </w:r>
      <w:r w:rsidRPr="001D496E">
        <w:rPr>
          <w:rFonts w:asciiTheme="majorHAnsi" w:hAnsiTheme="majorHAnsi"/>
          <w:color w:val="000000" w:themeColor="text1"/>
          <w:sz w:val="20"/>
          <w:szCs w:val="20"/>
          <w:lang w:val="en-GB"/>
        </w:rPr>
        <w:t>c</w:t>
      </w:r>
      <w:r w:rsidR="00170F95" w:rsidRPr="001D496E">
        <w:rPr>
          <w:rFonts w:asciiTheme="majorHAnsi" w:hAnsiTheme="majorHAnsi"/>
          <w:color w:val="000000" w:themeColor="text1"/>
          <w:sz w:val="20"/>
          <w:szCs w:val="20"/>
          <w:lang w:val="en-GB"/>
        </w:rPr>
        <w:t>laim</w:t>
      </w:r>
      <w:r w:rsidRPr="001D496E">
        <w:rPr>
          <w:rFonts w:asciiTheme="majorHAnsi" w:hAnsiTheme="majorHAnsi"/>
          <w:color w:val="000000" w:themeColor="text1"/>
          <w:sz w:val="20"/>
          <w:szCs w:val="20"/>
          <w:lang w:val="en-GB"/>
        </w:rPr>
        <w:t xml:space="preserve"> about the truth), and 2) persuasive elements. Both </w:t>
      </w:r>
      <w:r w:rsidR="007414EF">
        <w:rPr>
          <w:rFonts w:asciiTheme="majorHAnsi" w:hAnsiTheme="majorHAnsi"/>
          <w:color w:val="000000" w:themeColor="text1"/>
          <w:sz w:val="20"/>
          <w:szCs w:val="20"/>
          <w:lang w:val="en-GB"/>
        </w:rPr>
        <w:t xml:space="preserve">of these </w:t>
      </w:r>
      <w:r w:rsidRPr="001D496E">
        <w:rPr>
          <w:rFonts w:asciiTheme="majorHAnsi" w:hAnsiTheme="majorHAnsi"/>
          <w:color w:val="000000" w:themeColor="text1"/>
          <w:sz w:val="20"/>
          <w:szCs w:val="20"/>
          <w:lang w:val="en-GB"/>
        </w:rPr>
        <w:t>can be driven by the internal logic of the field (</w:t>
      </w:r>
      <w:proofErr w:type="gramStart"/>
      <w:r w:rsidRPr="001D496E">
        <w:rPr>
          <w:rFonts w:asciiTheme="majorHAnsi" w:hAnsiTheme="majorHAnsi"/>
          <w:color w:val="000000" w:themeColor="text1"/>
          <w:sz w:val="20"/>
          <w:szCs w:val="20"/>
          <w:lang w:val="en-GB"/>
        </w:rPr>
        <w:t>e.g.</w:t>
      </w:r>
      <w:proofErr w:type="gramEnd"/>
      <w:r w:rsidRPr="001D496E">
        <w:rPr>
          <w:rFonts w:asciiTheme="majorHAnsi" w:hAnsiTheme="majorHAnsi"/>
          <w:color w:val="000000" w:themeColor="text1"/>
          <w:sz w:val="20"/>
          <w:szCs w:val="20"/>
          <w:lang w:val="en-GB"/>
        </w:rPr>
        <w:t xml:space="preserve"> the rules of science development, institutionalisation of the discipline or promoting </w:t>
      </w:r>
      <w:r w:rsidR="005B3996">
        <w:rPr>
          <w:rFonts w:asciiTheme="majorHAnsi" w:hAnsiTheme="majorHAnsi"/>
          <w:color w:val="000000" w:themeColor="text1"/>
          <w:sz w:val="20"/>
          <w:szCs w:val="20"/>
          <w:lang w:val="en-GB"/>
        </w:rPr>
        <w:t xml:space="preserve">one’s </w:t>
      </w:r>
      <w:r w:rsidRPr="001D496E">
        <w:rPr>
          <w:rFonts w:asciiTheme="majorHAnsi" w:hAnsiTheme="majorHAnsi"/>
          <w:color w:val="000000" w:themeColor="text1"/>
          <w:sz w:val="20"/>
          <w:szCs w:val="20"/>
          <w:lang w:val="en-GB"/>
        </w:rPr>
        <w:t xml:space="preserve">own research) or external discursive elements (referring to the economy, politics, moral values, social problems, history or geography). The scholars were defined as normative and engaged agents of change, which in this case was </w:t>
      </w:r>
      <w:r w:rsidR="00EE1773">
        <w:rPr>
          <w:rFonts w:asciiTheme="majorHAnsi" w:hAnsiTheme="majorHAnsi"/>
          <w:color w:val="000000" w:themeColor="text1"/>
          <w:sz w:val="20"/>
          <w:szCs w:val="20"/>
          <w:lang w:val="en-GB"/>
        </w:rPr>
        <w:t>the</w:t>
      </w:r>
      <w:r w:rsidRPr="001D496E">
        <w:rPr>
          <w:rFonts w:asciiTheme="majorHAnsi" w:hAnsiTheme="majorHAnsi"/>
          <w:color w:val="000000" w:themeColor="text1"/>
          <w:sz w:val="20"/>
          <w:szCs w:val="20"/>
          <w:lang w:val="en-GB"/>
        </w:rPr>
        <w:t xml:space="preserve"> transition from fossil fuels to fully renewable-based energy systems. Following the constructivist approach, we analysed their individual </w:t>
      </w:r>
      <w:r w:rsidR="00A25E59">
        <w:rPr>
          <w:rFonts w:asciiTheme="majorHAnsi" w:hAnsiTheme="majorHAnsi"/>
          <w:color w:val="000000" w:themeColor="text1"/>
          <w:sz w:val="20"/>
          <w:szCs w:val="20"/>
          <w:lang w:val="en-GB"/>
        </w:rPr>
        <w:t xml:space="preserve">and collective </w:t>
      </w:r>
      <w:r w:rsidRPr="001D496E">
        <w:rPr>
          <w:rFonts w:asciiTheme="majorHAnsi" w:hAnsiTheme="majorHAnsi"/>
          <w:color w:val="000000" w:themeColor="text1"/>
          <w:sz w:val="20"/>
          <w:szCs w:val="20"/>
          <w:lang w:val="en-GB"/>
        </w:rPr>
        <w:t xml:space="preserve">perspectives on what is needed </w:t>
      </w:r>
      <w:r w:rsidR="00A25E59">
        <w:rPr>
          <w:rFonts w:asciiTheme="majorHAnsi" w:hAnsiTheme="majorHAnsi"/>
          <w:color w:val="000000" w:themeColor="text1"/>
          <w:sz w:val="20"/>
          <w:szCs w:val="20"/>
          <w:lang w:val="en-GB"/>
        </w:rPr>
        <w:t>for the</w:t>
      </w:r>
      <w:r w:rsidRPr="001D496E">
        <w:rPr>
          <w:rFonts w:asciiTheme="majorHAnsi" w:hAnsiTheme="majorHAnsi"/>
          <w:color w:val="000000" w:themeColor="text1"/>
          <w:sz w:val="20"/>
          <w:szCs w:val="20"/>
          <w:lang w:val="en-GB"/>
        </w:rPr>
        <w:t xml:space="preserve"> next stages of</w:t>
      </w:r>
      <w:r w:rsidR="00A25E59">
        <w:rPr>
          <w:rFonts w:asciiTheme="majorHAnsi" w:hAnsiTheme="majorHAnsi"/>
          <w:color w:val="000000" w:themeColor="text1"/>
          <w:sz w:val="20"/>
          <w:szCs w:val="20"/>
          <w:lang w:val="en-GB"/>
        </w:rPr>
        <w:t xml:space="preserve"> the energy</w:t>
      </w:r>
      <w:r w:rsidRPr="001D496E">
        <w:rPr>
          <w:rFonts w:asciiTheme="majorHAnsi" w:hAnsiTheme="majorHAnsi"/>
          <w:color w:val="000000" w:themeColor="text1"/>
          <w:sz w:val="20"/>
          <w:szCs w:val="20"/>
          <w:lang w:val="en-GB"/>
        </w:rPr>
        <w:t xml:space="preserve"> transition.</w:t>
      </w:r>
    </w:p>
    <w:p w14:paraId="5C33C2CE"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48C54C60" w14:textId="68049AC1" w:rsidR="00F5209B" w:rsidRPr="001D496E" w:rsidRDefault="00F5209B"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We systematically coded the justifications, identifying the tacit knowledge about reality implied by the provided reasoning and persuasion. The persuasive practice is a form of symbolic capital engaged to influence the structure of the field, here through the proposed research agenda. As a result, we identified a set of assumptions about the political, economic, </w:t>
      </w:r>
      <w:proofErr w:type="gramStart"/>
      <w:r w:rsidRPr="001D496E">
        <w:rPr>
          <w:rFonts w:asciiTheme="majorHAnsi" w:hAnsiTheme="majorHAnsi"/>
          <w:color w:val="000000" w:themeColor="text1"/>
          <w:sz w:val="20"/>
          <w:szCs w:val="20"/>
          <w:lang w:val="en-GB"/>
        </w:rPr>
        <w:t>scientific</w:t>
      </w:r>
      <w:proofErr w:type="gramEnd"/>
      <w:r w:rsidRPr="001D496E">
        <w:rPr>
          <w:rFonts w:asciiTheme="majorHAnsi" w:hAnsiTheme="majorHAnsi"/>
          <w:color w:val="000000" w:themeColor="text1"/>
          <w:sz w:val="20"/>
          <w:szCs w:val="20"/>
          <w:lang w:val="en-GB"/>
        </w:rPr>
        <w:t xml:space="preserve"> and cultural realities that (possibly motivated by empirically unobservable interests, values or desires) led participants to identify gaps and define the priorities of research development. The aim of this step was not to construct the shared vision of the field, but instead to better understand how the situations constructed by the interviewed leaders resonated in the wider group of diverse researchers and how the themes of the research agenda reflect their assumptions.</w:t>
      </w:r>
    </w:p>
    <w:p w14:paraId="540FDC29" w14:textId="77777777" w:rsidR="00F5209B" w:rsidRPr="001D496E" w:rsidRDefault="00F5209B" w:rsidP="00F5209B">
      <w:pPr>
        <w:spacing w:after="0" w:line="240" w:lineRule="auto"/>
        <w:rPr>
          <w:rFonts w:asciiTheme="majorHAnsi" w:hAnsiTheme="majorHAnsi"/>
          <w:color w:val="000000" w:themeColor="text1"/>
          <w:sz w:val="20"/>
          <w:szCs w:val="20"/>
          <w:lang w:val="en-GB"/>
        </w:rPr>
      </w:pPr>
    </w:p>
    <w:p w14:paraId="56065F09" w14:textId="77777777" w:rsidR="00A3648D" w:rsidRDefault="00A3648D">
      <w:pPr>
        <w:rPr>
          <w:rFonts w:asciiTheme="majorHAnsi" w:hAnsiTheme="majorHAnsi"/>
          <w:b/>
          <w:iCs/>
          <w:color w:val="000000" w:themeColor="text1"/>
          <w:sz w:val="20"/>
          <w:szCs w:val="20"/>
          <w:lang w:val="en-GB"/>
        </w:rPr>
      </w:pPr>
      <w:r>
        <w:rPr>
          <w:rFonts w:asciiTheme="majorHAnsi" w:hAnsiTheme="majorHAnsi"/>
          <w:b/>
          <w:iCs/>
          <w:color w:val="000000" w:themeColor="text1"/>
          <w:sz w:val="20"/>
          <w:szCs w:val="20"/>
          <w:lang w:val="en-GB"/>
        </w:rPr>
        <w:br w:type="page"/>
      </w:r>
    </w:p>
    <w:p w14:paraId="1D74D688" w14:textId="20CF9150" w:rsidR="00F5209B" w:rsidRPr="001D496E" w:rsidRDefault="00F5209B" w:rsidP="00F5209B">
      <w:pPr>
        <w:spacing w:before="240" w:after="0" w:line="240" w:lineRule="auto"/>
        <w:rPr>
          <w:rFonts w:asciiTheme="majorHAnsi" w:hAnsiTheme="majorHAnsi"/>
          <w:iCs/>
          <w:color w:val="000000" w:themeColor="text1"/>
          <w:sz w:val="20"/>
          <w:szCs w:val="20"/>
          <w:lang w:val="en-GB"/>
        </w:rPr>
      </w:pPr>
      <w:r w:rsidRPr="001D496E">
        <w:rPr>
          <w:rFonts w:asciiTheme="majorHAnsi" w:hAnsiTheme="majorHAnsi"/>
          <w:b/>
          <w:iCs/>
          <w:color w:val="000000" w:themeColor="text1"/>
          <w:sz w:val="20"/>
          <w:szCs w:val="20"/>
          <w:lang w:val="en-GB"/>
        </w:rPr>
        <w:lastRenderedPageBreak/>
        <w:t>Table 1. Details of the three-step analysis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83"/>
        <w:gridCol w:w="1513"/>
        <w:gridCol w:w="1180"/>
        <w:gridCol w:w="1276"/>
        <w:gridCol w:w="1134"/>
        <w:gridCol w:w="1417"/>
        <w:gridCol w:w="1857"/>
      </w:tblGrid>
      <w:tr w:rsidR="00807E42" w:rsidRPr="001D496E" w14:paraId="79907FF3" w14:textId="77777777" w:rsidTr="00384628">
        <w:tc>
          <w:tcPr>
            <w:tcW w:w="9360" w:type="dxa"/>
            <w:gridSpan w:val="7"/>
            <w:tcBorders>
              <w:top w:val="single" w:sz="8" w:space="0" w:color="000000"/>
              <w:left w:val="single" w:sz="8" w:space="0" w:color="000000"/>
              <w:bottom w:val="single" w:sz="8" w:space="0" w:color="000000"/>
              <w:right w:val="single" w:sz="8" w:space="0" w:color="000000"/>
            </w:tcBorders>
          </w:tcPr>
          <w:p w14:paraId="433C40D8" w14:textId="1762A78F" w:rsidR="00807E42" w:rsidRPr="0099043C" w:rsidRDefault="00807E42">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General research question: How do renewables SSH research</w:t>
            </w:r>
            <w:r w:rsidR="00B00F81" w:rsidRPr="0099043C">
              <w:rPr>
                <w:rFonts w:asciiTheme="majorHAnsi" w:hAnsiTheme="majorHAnsi"/>
                <w:b/>
                <w:bCs/>
                <w:sz w:val="18"/>
                <w:szCs w:val="18"/>
                <w:lang w:val="en-GB"/>
              </w:rPr>
              <w:t>ers</w:t>
            </w:r>
            <w:r w:rsidRPr="0099043C">
              <w:rPr>
                <w:rFonts w:asciiTheme="majorHAnsi" w:hAnsiTheme="majorHAnsi"/>
                <w:b/>
                <w:bCs/>
                <w:sz w:val="18"/>
                <w:szCs w:val="18"/>
                <w:lang w:val="en-GB"/>
              </w:rPr>
              <w:t xml:space="preserve"> construct the field, and what are the implications for future research direction</w:t>
            </w:r>
            <w:r w:rsidR="00B00F81" w:rsidRPr="0099043C">
              <w:rPr>
                <w:rFonts w:asciiTheme="majorHAnsi" w:hAnsiTheme="majorHAnsi"/>
                <w:b/>
                <w:bCs/>
                <w:sz w:val="18"/>
                <w:szCs w:val="18"/>
                <w:lang w:val="en-GB"/>
              </w:rPr>
              <w:t>s</w:t>
            </w:r>
            <w:r w:rsidRPr="0099043C">
              <w:rPr>
                <w:rFonts w:asciiTheme="majorHAnsi" w:hAnsiTheme="majorHAnsi"/>
                <w:b/>
                <w:bCs/>
                <w:sz w:val="18"/>
                <w:szCs w:val="18"/>
                <w:lang w:val="en-GB"/>
              </w:rPr>
              <w:t>?</w:t>
            </w:r>
          </w:p>
        </w:tc>
      </w:tr>
      <w:tr w:rsidR="00F5209B" w:rsidRPr="001D496E" w14:paraId="3C6B6578" w14:textId="77777777" w:rsidTr="001B7BCF">
        <w:tc>
          <w:tcPr>
            <w:tcW w:w="983" w:type="dxa"/>
            <w:tcBorders>
              <w:top w:val="single" w:sz="8" w:space="0" w:color="000000"/>
              <w:left w:val="single" w:sz="8" w:space="0" w:color="000000"/>
              <w:bottom w:val="single" w:sz="8" w:space="0" w:color="000000"/>
              <w:right w:val="single" w:sz="8" w:space="0" w:color="000000"/>
            </w:tcBorders>
            <w:hideMark/>
          </w:tcPr>
          <w:p w14:paraId="2656D894"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Steps of the analysis</w:t>
            </w:r>
          </w:p>
        </w:tc>
        <w:tc>
          <w:tcPr>
            <w:tcW w:w="1513" w:type="dxa"/>
            <w:tcBorders>
              <w:top w:val="single" w:sz="8" w:space="0" w:color="000000"/>
              <w:left w:val="single" w:sz="8" w:space="0" w:color="000000"/>
              <w:bottom w:val="single" w:sz="8" w:space="0" w:color="000000"/>
              <w:right w:val="single" w:sz="8" w:space="0" w:color="000000"/>
            </w:tcBorders>
            <w:hideMark/>
          </w:tcPr>
          <w:p w14:paraId="6CBF6FF1"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Research questions</w:t>
            </w:r>
          </w:p>
        </w:tc>
        <w:tc>
          <w:tcPr>
            <w:tcW w:w="1180" w:type="dxa"/>
            <w:tcBorders>
              <w:top w:val="single" w:sz="8" w:space="0" w:color="000000"/>
              <w:left w:val="single" w:sz="8" w:space="0" w:color="000000"/>
              <w:bottom w:val="single" w:sz="8" w:space="0" w:color="000000"/>
              <w:right w:val="single" w:sz="8" w:space="0" w:color="000000"/>
            </w:tcBorders>
            <w:hideMark/>
          </w:tcPr>
          <w:p w14:paraId="07366A03"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 xml:space="preserve">Data source </w:t>
            </w:r>
          </w:p>
        </w:tc>
        <w:tc>
          <w:tcPr>
            <w:tcW w:w="1276" w:type="dxa"/>
            <w:tcBorders>
              <w:top w:val="single" w:sz="8" w:space="0" w:color="000000"/>
              <w:left w:val="single" w:sz="8" w:space="0" w:color="000000"/>
              <w:bottom w:val="single" w:sz="8" w:space="0" w:color="000000"/>
              <w:right w:val="single" w:sz="8" w:space="0" w:color="000000"/>
            </w:tcBorders>
            <w:hideMark/>
          </w:tcPr>
          <w:p w14:paraId="4D8DB980"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Method of collecting data</w:t>
            </w:r>
          </w:p>
        </w:tc>
        <w:tc>
          <w:tcPr>
            <w:tcW w:w="1134" w:type="dxa"/>
            <w:tcBorders>
              <w:top w:val="single" w:sz="8" w:space="0" w:color="000000"/>
              <w:left w:val="single" w:sz="8" w:space="0" w:color="000000"/>
              <w:bottom w:val="single" w:sz="8" w:space="0" w:color="000000"/>
              <w:right w:val="single" w:sz="8" w:space="0" w:color="000000"/>
            </w:tcBorders>
            <w:hideMark/>
          </w:tcPr>
          <w:p w14:paraId="5112371F"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Time of data collection</w:t>
            </w:r>
          </w:p>
        </w:tc>
        <w:tc>
          <w:tcPr>
            <w:tcW w:w="1417" w:type="dxa"/>
            <w:tcBorders>
              <w:top w:val="single" w:sz="8" w:space="0" w:color="000000"/>
              <w:left w:val="single" w:sz="8" w:space="0" w:color="000000"/>
              <w:bottom w:val="single" w:sz="8" w:space="0" w:color="000000"/>
              <w:right w:val="single" w:sz="8" w:space="0" w:color="000000"/>
            </w:tcBorders>
            <w:hideMark/>
          </w:tcPr>
          <w:p w14:paraId="42D96F03"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Method of analysing the data</w:t>
            </w:r>
          </w:p>
        </w:tc>
        <w:tc>
          <w:tcPr>
            <w:tcW w:w="1857" w:type="dxa"/>
            <w:tcBorders>
              <w:top w:val="single" w:sz="8" w:space="0" w:color="000000"/>
              <w:left w:val="single" w:sz="8" w:space="0" w:color="000000"/>
              <w:bottom w:val="single" w:sz="8" w:space="0" w:color="000000"/>
              <w:right w:val="single" w:sz="8" w:space="0" w:color="000000"/>
            </w:tcBorders>
            <w:hideMark/>
          </w:tcPr>
          <w:p w14:paraId="2A849C42"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Product</w:t>
            </w:r>
          </w:p>
        </w:tc>
      </w:tr>
      <w:tr w:rsidR="00F5209B" w:rsidRPr="001D496E" w14:paraId="6AE3DB92" w14:textId="77777777" w:rsidTr="001B7BCF">
        <w:tc>
          <w:tcPr>
            <w:tcW w:w="983" w:type="dxa"/>
            <w:tcBorders>
              <w:top w:val="single" w:sz="8" w:space="0" w:color="000000"/>
              <w:left w:val="single" w:sz="8" w:space="0" w:color="000000"/>
              <w:bottom w:val="single" w:sz="8" w:space="0" w:color="000000"/>
              <w:right w:val="single" w:sz="8" w:space="0" w:color="000000"/>
            </w:tcBorders>
            <w:hideMark/>
          </w:tcPr>
          <w:p w14:paraId="7F209018"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Step 1</w:t>
            </w:r>
          </w:p>
        </w:tc>
        <w:tc>
          <w:tcPr>
            <w:tcW w:w="1513" w:type="dxa"/>
            <w:tcBorders>
              <w:top w:val="single" w:sz="8" w:space="0" w:color="000000"/>
              <w:left w:val="single" w:sz="8" w:space="0" w:color="000000"/>
              <w:bottom w:val="single" w:sz="8" w:space="0" w:color="000000"/>
              <w:right w:val="single" w:sz="8" w:space="0" w:color="000000"/>
            </w:tcBorders>
            <w:hideMark/>
          </w:tcPr>
          <w:p w14:paraId="1F44F151"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What are the most important developments within SSH research on renewables from the perspective of researchers?</w:t>
            </w:r>
          </w:p>
        </w:tc>
        <w:tc>
          <w:tcPr>
            <w:tcW w:w="1180" w:type="dxa"/>
            <w:tcBorders>
              <w:top w:val="single" w:sz="8" w:space="0" w:color="000000"/>
              <w:left w:val="single" w:sz="8" w:space="0" w:color="000000"/>
              <w:bottom w:val="single" w:sz="8" w:space="0" w:color="000000"/>
              <w:right w:val="single" w:sz="8" w:space="0" w:color="000000"/>
            </w:tcBorders>
            <w:hideMark/>
          </w:tcPr>
          <w:p w14:paraId="32EA68FF"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10 frontrunners in the field of SSH related to renewables</w:t>
            </w:r>
          </w:p>
        </w:tc>
        <w:tc>
          <w:tcPr>
            <w:tcW w:w="1276" w:type="dxa"/>
            <w:tcBorders>
              <w:top w:val="single" w:sz="8" w:space="0" w:color="000000"/>
              <w:left w:val="single" w:sz="8" w:space="0" w:color="000000"/>
              <w:bottom w:val="single" w:sz="8" w:space="0" w:color="000000"/>
              <w:right w:val="single" w:sz="8" w:space="0" w:color="000000"/>
            </w:tcBorders>
            <w:hideMark/>
          </w:tcPr>
          <w:p w14:paraId="65CADDCB"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Interviews</w:t>
            </w:r>
          </w:p>
        </w:tc>
        <w:tc>
          <w:tcPr>
            <w:tcW w:w="1134" w:type="dxa"/>
            <w:tcBorders>
              <w:top w:val="single" w:sz="8" w:space="0" w:color="000000"/>
              <w:left w:val="single" w:sz="8" w:space="0" w:color="000000"/>
              <w:bottom w:val="single" w:sz="8" w:space="0" w:color="000000"/>
              <w:right w:val="single" w:sz="8" w:space="0" w:color="000000"/>
            </w:tcBorders>
            <w:hideMark/>
          </w:tcPr>
          <w:p w14:paraId="32ABA8D0"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January to February 2020</w:t>
            </w:r>
          </w:p>
        </w:tc>
        <w:tc>
          <w:tcPr>
            <w:tcW w:w="1417" w:type="dxa"/>
            <w:tcBorders>
              <w:top w:val="single" w:sz="8" w:space="0" w:color="000000"/>
              <w:left w:val="single" w:sz="8" w:space="0" w:color="000000"/>
              <w:bottom w:val="single" w:sz="8" w:space="0" w:color="000000"/>
              <w:right w:val="single" w:sz="8" w:space="0" w:color="000000"/>
            </w:tcBorders>
            <w:hideMark/>
          </w:tcPr>
          <w:p w14:paraId="7E77F4E6"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 xml:space="preserve">Abductive coding inspired by situational analysis </w:t>
            </w:r>
          </w:p>
        </w:tc>
        <w:tc>
          <w:tcPr>
            <w:tcW w:w="1857" w:type="dxa"/>
            <w:tcBorders>
              <w:top w:val="single" w:sz="8" w:space="0" w:color="000000"/>
              <w:left w:val="single" w:sz="8" w:space="0" w:color="000000"/>
              <w:bottom w:val="single" w:sz="8" w:space="0" w:color="000000"/>
              <w:right w:val="single" w:sz="8" w:space="0" w:color="000000"/>
            </w:tcBorders>
            <w:hideMark/>
          </w:tcPr>
          <w:p w14:paraId="5AFB0461" w14:textId="39E4B718"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Conditional matrix presenting overview of the field</w:t>
            </w:r>
            <w:r w:rsidR="003D42EC" w:rsidRPr="001D496E">
              <w:rPr>
                <w:rFonts w:asciiTheme="majorHAnsi" w:hAnsiTheme="majorHAnsi"/>
                <w:sz w:val="18"/>
                <w:szCs w:val="18"/>
                <w:lang w:val="en-GB"/>
              </w:rPr>
              <w:t xml:space="preserve"> (six major developments in the context of actors, institutions and events)</w:t>
            </w:r>
            <w:r w:rsidR="001F05B4" w:rsidRPr="001D496E">
              <w:rPr>
                <w:rFonts w:asciiTheme="majorHAnsi" w:hAnsiTheme="majorHAnsi"/>
                <w:sz w:val="18"/>
                <w:szCs w:val="18"/>
                <w:lang w:val="en-GB"/>
              </w:rPr>
              <w:t xml:space="preserve"> </w:t>
            </w:r>
            <w:proofErr w:type="gramStart"/>
            <w:r w:rsidR="001F05B4" w:rsidRPr="001D496E">
              <w:rPr>
                <w:rFonts w:asciiTheme="majorHAnsi" w:hAnsiTheme="majorHAnsi"/>
                <w:sz w:val="18"/>
                <w:szCs w:val="18"/>
                <w:lang w:val="en-GB"/>
              </w:rPr>
              <w:t>i.e.</w:t>
            </w:r>
            <w:proofErr w:type="gramEnd"/>
            <w:r w:rsidR="001F05B4" w:rsidRPr="001D496E">
              <w:rPr>
                <w:rFonts w:asciiTheme="majorHAnsi" w:hAnsiTheme="majorHAnsi"/>
                <w:sz w:val="18"/>
                <w:szCs w:val="18"/>
                <w:lang w:val="en-GB"/>
              </w:rPr>
              <w:t xml:space="preserve"> Figure 2</w:t>
            </w:r>
          </w:p>
        </w:tc>
      </w:tr>
      <w:tr w:rsidR="00F5209B" w:rsidRPr="001D496E" w14:paraId="017D143F" w14:textId="77777777" w:rsidTr="001B7BCF">
        <w:tc>
          <w:tcPr>
            <w:tcW w:w="983" w:type="dxa"/>
            <w:tcBorders>
              <w:top w:val="single" w:sz="8" w:space="0" w:color="000000"/>
              <w:left w:val="single" w:sz="8" w:space="0" w:color="000000"/>
              <w:bottom w:val="single" w:sz="8" w:space="0" w:color="000000"/>
              <w:right w:val="single" w:sz="8" w:space="0" w:color="000000"/>
            </w:tcBorders>
            <w:hideMark/>
          </w:tcPr>
          <w:p w14:paraId="426B642E"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 xml:space="preserve">Step 2 </w:t>
            </w:r>
          </w:p>
        </w:tc>
        <w:tc>
          <w:tcPr>
            <w:tcW w:w="1513" w:type="dxa"/>
            <w:tcBorders>
              <w:top w:val="single" w:sz="8" w:space="0" w:color="000000"/>
              <w:left w:val="single" w:sz="8" w:space="0" w:color="000000"/>
              <w:bottom w:val="single" w:sz="8" w:space="0" w:color="000000"/>
              <w:right w:val="single" w:sz="8" w:space="0" w:color="000000"/>
            </w:tcBorders>
            <w:hideMark/>
          </w:tcPr>
          <w:p w14:paraId="2CEF012B" w14:textId="13B1D673"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 xml:space="preserve">What are the most important research questions </w:t>
            </w:r>
            <w:r w:rsidR="00A421B3">
              <w:rPr>
                <w:rFonts w:asciiTheme="majorHAnsi" w:hAnsiTheme="majorHAnsi"/>
                <w:sz w:val="18"/>
                <w:szCs w:val="18"/>
                <w:lang w:val="en-GB"/>
              </w:rPr>
              <w:t>that</w:t>
            </w:r>
            <w:r w:rsidR="00A421B3" w:rsidRPr="001D496E">
              <w:rPr>
                <w:rFonts w:asciiTheme="majorHAnsi" w:hAnsiTheme="majorHAnsi"/>
                <w:sz w:val="18"/>
                <w:szCs w:val="18"/>
                <w:lang w:val="en-GB"/>
              </w:rPr>
              <w:t xml:space="preserve"> </w:t>
            </w:r>
            <w:r w:rsidRPr="001D496E">
              <w:rPr>
                <w:rFonts w:asciiTheme="majorHAnsi" w:hAnsiTheme="majorHAnsi"/>
                <w:sz w:val="18"/>
                <w:szCs w:val="18"/>
                <w:lang w:val="en-GB"/>
              </w:rPr>
              <w:t>reflect key priorities for SSH research on renewables?</w:t>
            </w:r>
          </w:p>
        </w:tc>
        <w:tc>
          <w:tcPr>
            <w:tcW w:w="1180" w:type="dxa"/>
            <w:tcBorders>
              <w:top w:val="single" w:sz="8" w:space="0" w:color="000000"/>
              <w:left w:val="single" w:sz="8" w:space="0" w:color="000000"/>
              <w:bottom w:val="single" w:sz="8" w:space="0" w:color="000000"/>
              <w:right w:val="single" w:sz="8" w:space="0" w:color="000000"/>
            </w:tcBorders>
          </w:tcPr>
          <w:p w14:paraId="680C9AE5"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85 SSH researchers, including 30 members of the working group</w:t>
            </w:r>
          </w:p>
          <w:p w14:paraId="469F3FF2" w14:textId="77777777" w:rsidR="00F5209B" w:rsidRPr="001D496E" w:rsidRDefault="00F5209B">
            <w:pPr>
              <w:pStyle w:val="NoSpacing"/>
              <w:spacing w:line="252" w:lineRule="auto"/>
              <w:jc w:val="left"/>
              <w:rPr>
                <w:rFonts w:asciiTheme="majorHAnsi" w:hAnsiTheme="majorHAnsi"/>
                <w:sz w:val="18"/>
                <w:szCs w:val="18"/>
                <w:lang w:val="en-GB"/>
              </w:rPr>
            </w:pPr>
          </w:p>
          <w:p w14:paraId="6665114F" w14:textId="77777777" w:rsidR="00F5209B" w:rsidRPr="001D496E" w:rsidRDefault="00F5209B">
            <w:pPr>
              <w:pStyle w:val="NoSpacing"/>
              <w:spacing w:line="252" w:lineRule="auto"/>
              <w:jc w:val="left"/>
              <w:rPr>
                <w:rFonts w:asciiTheme="majorHAnsi" w:hAnsiTheme="majorHAnsi"/>
                <w:sz w:val="18"/>
                <w:szCs w:val="18"/>
                <w:lang w:val="en-GB"/>
              </w:rPr>
            </w:pPr>
          </w:p>
          <w:p w14:paraId="4E560134" w14:textId="77777777" w:rsidR="00F5209B" w:rsidRPr="001D496E" w:rsidRDefault="00F5209B">
            <w:pPr>
              <w:pStyle w:val="NoSpacing"/>
              <w:spacing w:line="252" w:lineRule="auto"/>
              <w:jc w:val="left"/>
              <w:rPr>
                <w:rFonts w:asciiTheme="majorHAnsi" w:hAnsiTheme="majorHAnsi"/>
                <w:sz w:val="18"/>
                <w:szCs w:val="18"/>
                <w:lang w:val="en-GB"/>
              </w:rPr>
            </w:pPr>
          </w:p>
          <w:p w14:paraId="54790B3F" w14:textId="77777777" w:rsidR="00F5209B" w:rsidRPr="001D496E" w:rsidRDefault="00F5209B">
            <w:pPr>
              <w:pStyle w:val="NoSpacing"/>
              <w:spacing w:line="252" w:lineRule="auto"/>
              <w:jc w:val="left"/>
              <w:rPr>
                <w:rFonts w:asciiTheme="majorHAnsi" w:hAnsiTheme="majorHAnsi"/>
                <w:sz w:val="18"/>
                <w:szCs w:val="18"/>
                <w:lang w:val="en-GB"/>
              </w:rPr>
            </w:pPr>
          </w:p>
        </w:tc>
        <w:tc>
          <w:tcPr>
            <w:tcW w:w="1276" w:type="dxa"/>
            <w:tcBorders>
              <w:top w:val="single" w:sz="8" w:space="0" w:color="000000"/>
              <w:left w:val="single" w:sz="8" w:space="0" w:color="000000"/>
              <w:bottom w:val="single" w:sz="8" w:space="0" w:color="000000"/>
              <w:right w:val="single" w:sz="8" w:space="0" w:color="000000"/>
            </w:tcBorders>
            <w:hideMark/>
          </w:tcPr>
          <w:p w14:paraId="42B1442E" w14:textId="287CC8AE"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 xml:space="preserve">Horizon </w:t>
            </w:r>
            <w:r w:rsidR="00A421B3">
              <w:rPr>
                <w:rFonts w:asciiTheme="majorHAnsi" w:hAnsiTheme="majorHAnsi"/>
                <w:sz w:val="18"/>
                <w:szCs w:val="18"/>
                <w:lang w:val="en-GB"/>
              </w:rPr>
              <w:t>s</w:t>
            </w:r>
            <w:r w:rsidRPr="001D496E">
              <w:rPr>
                <w:rFonts w:asciiTheme="majorHAnsi" w:hAnsiTheme="majorHAnsi"/>
                <w:sz w:val="18"/>
                <w:szCs w:val="18"/>
                <w:lang w:val="en-GB"/>
              </w:rPr>
              <w:t>can</w:t>
            </w:r>
            <w:r w:rsidR="006A1680" w:rsidRPr="001D496E">
              <w:rPr>
                <w:rFonts w:asciiTheme="majorHAnsi" w:hAnsiTheme="majorHAnsi"/>
                <w:sz w:val="18"/>
                <w:szCs w:val="18"/>
                <w:lang w:val="en-GB"/>
              </w:rPr>
              <w:t>ning</w:t>
            </w:r>
          </w:p>
        </w:tc>
        <w:tc>
          <w:tcPr>
            <w:tcW w:w="1134" w:type="dxa"/>
            <w:tcBorders>
              <w:top w:val="single" w:sz="8" w:space="0" w:color="000000"/>
              <w:left w:val="single" w:sz="8" w:space="0" w:color="000000"/>
              <w:bottom w:val="single" w:sz="8" w:space="0" w:color="000000"/>
              <w:right w:val="single" w:sz="8" w:space="0" w:color="000000"/>
            </w:tcBorders>
            <w:hideMark/>
          </w:tcPr>
          <w:p w14:paraId="25917FD0"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March to October 2020</w:t>
            </w:r>
          </w:p>
        </w:tc>
        <w:tc>
          <w:tcPr>
            <w:tcW w:w="1417" w:type="dxa"/>
            <w:tcBorders>
              <w:top w:val="single" w:sz="8" w:space="0" w:color="000000"/>
              <w:left w:val="single" w:sz="8" w:space="0" w:color="000000"/>
              <w:bottom w:val="single" w:sz="8" w:space="0" w:color="000000"/>
              <w:right w:val="single" w:sz="8" w:space="0" w:color="000000"/>
            </w:tcBorders>
            <w:hideMark/>
          </w:tcPr>
          <w:p w14:paraId="59E12601"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Quantitative (statistical analysis of votes on questions) and qualitative (deliberative process leading to selection of final 100 questions)</w:t>
            </w:r>
          </w:p>
        </w:tc>
        <w:tc>
          <w:tcPr>
            <w:tcW w:w="1857" w:type="dxa"/>
            <w:tcBorders>
              <w:top w:val="single" w:sz="8" w:space="0" w:color="000000"/>
              <w:left w:val="single" w:sz="8" w:space="0" w:color="000000"/>
              <w:bottom w:val="single" w:sz="8" w:space="0" w:color="000000"/>
              <w:right w:val="single" w:sz="8" w:space="0" w:color="000000"/>
            </w:tcBorders>
            <w:hideMark/>
          </w:tcPr>
          <w:p w14:paraId="2D7BCD3B" w14:textId="3A82DCE4"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Final 100 questions on 11 themes and four directions</w:t>
            </w:r>
            <w:r w:rsidR="00A421B3">
              <w:rPr>
                <w:rFonts w:asciiTheme="majorHAnsi" w:hAnsiTheme="majorHAnsi"/>
                <w:sz w:val="18"/>
                <w:szCs w:val="18"/>
                <w:lang w:val="en-GB"/>
              </w:rPr>
              <w:t>,</w:t>
            </w:r>
            <w:r w:rsidR="001F05B4" w:rsidRPr="001D496E">
              <w:rPr>
                <w:rFonts w:asciiTheme="majorHAnsi" w:hAnsiTheme="majorHAnsi"/>
                <w:sz w:val="18"/>
                <w:szCs w:val="18"/>
                <w:lang w:val="en-GB"/>
              </w:rPr>
              <w:t xml:space="preserve"> </w:t>
            </w:r>
            <w:proofErr w:type="gramStart"/>
            <w:r w:rsidR="001F05B4" w:rsidRPr="001D496E">
              <w:rPr>
                <w:rFonts w:asciiTheme="majorHAnsi" w:hAnsiTheme="majorHAnsi"/>
                <w:sz w:val="18"/>
                <w:szCs w:val="18"/>
                <w:lang w:val="en-GB"/>
              </w:rPr>
              <w:t>i.e.</w:t>
            </w:r>
            <w:proofErr w:type="gramEnd"/>
            <w:r w:rsidR="001F05B4" w:rsidRPr="001D496E">
              <w:rPr>
                <w:rFonts w:asciiTheme="majorHAnsi" w:hAnsiTheme="majorHAnsi"/>
                <w:sz w:val="18"/>
                <w:szCs w:val="18"/>
                <w:lang w:val="en-GB"/>
              </w:rPr>
              <w:t xml:space="preserve"> Table 2</w:t>
            </w:r>
            <w:r w:rsidR="009828BB" w:rsidRPr="001D496E">
              <w:rPr>
                <w:rFonts w:asciiTheme="majorHAnsi" w:hAnsiTheme="majorHAnsi"/>
                <w:sz w:val="18"/>
                <w:szCs w:val="18"/>
                <w:lang w:val="en-GB"/>
              </w:rPr>
              <w:t>,</w:t>
            </w:r>
            <w:r w:rsidR="001F05B4" w:rsidRPr="001D496E">
              <w:rPr>
                <w:rFonts w:asciiTheme="majorHAnsi" w:hAnsiTheme="majorHAnsi"/>
                <w:sz w:val="18"/>
                <w:szCs w:val="18"/>
                <w:lang w:val="en-GB"/>
              </w:rPr>
              <w:t xml:space="preserve"> </w:t>
            </w:r>
            <w:r w:rsidR="005D4FBF">
              <w:rPr>
                <w:rFonts w:asciiTheme="majorHAnsi" w:hAnsiTheme="majorHAnsi"/>
                <w:sz w:val="18"/>
                <w:szCs w:val="18"/>
                <w:lang w:val="en-GB"/>
              </w:rPr>
              <w:t xml:space="preserve">supplementary materials </w:t>
            </w:r>
          </w:p>
        </w:tc>
      </w:tr>
      <w:tr w:rsidR="00F5209B" w:rsidRPr="001D496E" w14:paraId="76CFDEB7" w14:textId="77777777" w:rsidTr="001B7BCF">
        <w:trPr>
          <w:trHeight w:val="1572"/>
        </w:trPr>
        <w:tc>
          <w:tcPr>
            <w:tcW w:w="983" w:type="dxa"/>
            <w:tcBorders>
              <w:top w:val="single" w:sz="8" w:space="0" w:color="000000"/>
              <w:left w:val="single" w:sz="8" w:space="0" w:color="000000"/>
              <w:bottom w:val="single" w:sz="8" w:space="0" w:color="000000"/>
              <w:right w:val="single" w:sz="8" w:space="0" w:color="000000"/>
            </w:tcBorders>
            <w:hideMark/>
          </w:tcPr>
          <w:p w14:paraId="367E7720" w14:textId="77777777" w:rsidR="00F5209B" w:rsidRPr="0099043C" w:rsidRDefault="00F5209B">
            <w:pPr>
              <w:pStyle w:val="NoSpacing"/>
              <w:spacing w:line="252" w:lineRule="auto"/>
              <w:jc w:val="left"/>
              <w:rPr>
                <w:rFonts w:asciiTheme="majorHAnsi" w:hAnsiTheme="majorHAnsi"/>
                <w:b/>
                <w:bCs/>
                <w:sz w:val="18"/>
                <w:szCs w:val="18"/>
                <w:lang w:val="en-GB"/>
              </w:rPr>
            </w:pPr>
            <w:r w:rsidRPr="0099043C">
              <w:rPr>
                <w:rFonts w:asciiTheme="majorHAnsi" w:hAnsiTheme="majorHAnsi"/>
                <w:b/>
                <w:bCs/>
                <w:sz w:val="18"/>
                <w:szCs w:val="18"/>
                <w:lang w:val="en-GB"/>
              </w:rPr>
              <w:t xml:space="preserve"> Step 3 </w:t>
            </w:r>
          </w:p>
        </w:tc>
        <w:tc>
          <w:tcPr>
            <w:tcW w:w="1513" w:type="dxa"/>
            <w:tcBorders>
              <w:top w:val="single" w:sz="8" w:space="0" w:color="000000"/>
              <w:left w:val="single" w:sz="8" w:space="0" w:color="000000"/>
              <w:bottom w:val="single" w:sz="8" w:space="0" w:color="000000"/>
              <w:right w:val="single" w:sz="8" w:space="0" w:color="000000"/>
            </w:tcBorders>
            <w:hideMark/>
          </w:tcPr>
          <w:p w14:paraId="2CACCFFC"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What are the justifications provided by the researchers proposing questions?</w:t>
            </w:r>
          </w:p>
        </w:tc>
        <w:tc>
          <w:tcPr>
            <w:tcW w:w="1180" w:type="dxa"/>
            <w:tcBorders>
              <w:top w:val="single" w:sz="8" w:space="0" w:color="000000"/>
              <w:left w:val="single" w:sz="8" w:space="0" w:color="000000"/>
              <w:bottom w:val="single" w:sz="8" w:space="0" w:color="000000"/>
              <w:right w:val="single" w:sz="8" w:space="0" w:color="000000"/>
            </w:tcBorders>
            <w:hideMark/>
          </w:tcPr>
          <w:p w14:paraId="7CB3AED1" w14:textId="5F88139E"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85 SSH researchers</w:t>
            </w:r>
          </w:p>
        </w:tc>
        <w:tc>
          <w:tcPr>
            <w:tcW w:w="1276" w:type="dxa"/>
            <w:tcBorders>
              <w:top w:val="single" w:sz="8" w:space="0" w:color="000000"/>
              <w:left w:val="single" w:sz="8" w:space="0" w:color="000000"/>
              <w:bottom w:val="single" w:sz="8" w:space="0" w:color="000000"/>
              <w:right w:val="single" w:sz="8" w:space="0" w:color="000000"/>
            </w:tcBorders>
            <w:hideMark/>
          </w:tcPr>
          <w:p w14:paraId="14467194"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 xml:space="preserve">Online questionnaire </w:t>
            </w:r>
          </w:p>
        </w:tc>
        <w:tc>
          <w:tcPr>
            <w:tcW w:w="1134" w:type="dxa"/>
            <w:tcBorders>
              <w:top w:val="single" w:sz="8" w:space="0" w:color="000000"/>
              <w:left w:val="single" w:sz="8" w:space="0" w:color="000000"/>
              <w:bottom w:val="single" w:sz="8" w:space="0" w:color="000000"/>
              <w:right w:val="single" w:sz="8" w:space="0" w:color="000000"/>
            </w:tcBorders>
            <w:hideMark/>
          </w:tcPr>
          <w:p w14:paraId="6D7FF2BC"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March 2020</w:t>
            </w:r>
          </w:p>
        </w:tc>
        <w:tc>
          <w:tcPr>
            <w:tcW w:w="1417" w:type="dxa"/>
            <w:tcBorders>
              <w:top w:val="single" w:sz="8" w:space="0" w:color="000000"/>
              <w:left w:val="single" w:sz="8" w:space="0" w:color="000000"/>
              <w:bottom w:val="single" w:sz="8" w:space="0" w:color="000000"/>
              <w:right w:val="single" w:sz="8" w:space="0" w:color="000000"/>
            </w:tcBorders>
            <w:hideMark/>
          </w:tcPr>
          <w:p w14:paraId="60900A6F"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 xml:space="preserve">Qualitative </w:t>
            </w:r>
          </w:p>
        </w:tc>
        <w:tc>
          <w:tcPr>
            <w:tcW w:w="1857" w:type="dxa"/>
            <w:tcBorders>
              <w:top w:val="single" w:sz="8" w:space="0" w:color="000000"/>
              <w:left w:val="single" w:sz="8" w:space="0" w:color="000000"/>
              <w:bottom w:val="single" w:sz="8" w:space="0" w:color="000000"/>
              <w:right w:val="single" w:sz="8" w:space="0" w:color="000000"/>
            </w:tcBorders>
            <w:hideMark/>
          </w:tcPr>
          <w:p w14:paraId="10ED3325" w14:textId="77777777" w:rsidR="00F5209B" w:rsidRPr="001D496E" w:rsidRDefault="00F5209B">
            <w:pPr>
              <w:pStyle w:val="NoSpacing"/>
              <w:spacing w:line="252" w:lineRule="auto"/>
              <w:jc w:val="left"/>
              <w:rPr>
                <w:rFonts w:asciiTheme="majorHAnsi" w:hAnsiTheme="majorHAnsi"/>
                <w:sz w:val="18"/>
                <w:szCs w:val="18"/>
                <w:lang w:val="en-GB"/>
              </w:rPr>
            </w:pPr>
            <w:r w:rsidRPr="001D496E">
              <w:rPr>
                <w:rFonts w:asciiTheme="majorHAnsi" w:hAnsiTheme="majorHAnsi"/>
                <w:sz w:val="18"/>
                <w:szCs w:val="18"/>
                <w:lang w:val="en-GB"/>
              </w:rPr>
              <w:t>Evidence including claims about the reality and persuasive elements</w:t>
            </w:r>
          </w:p>
        </w:tc>
      </w:tr>
    </w:tbl>
    <w:p w14:paraId="1FA00F3D" w14:textId="29CAC5A6" w:rsidR="00F5209B" w:rsidRPr="001D496E" w:rsidRDefault="00B15D41" w:rsidP="00F5209B">
      <w:pPr>
        <w:spacing w:after="0" w:line="240" w:lineRule="auto"/>
        <w:rPr>
          <w:rFonts w:asciiTheme="majorHAnsi" w:hAnsiTheme="majorHAnsi"/>
          <w:color w:val="000000" w:themeColor="text1"/>
          <w:sz w:val="20"/>
          <w:szCs w:val="20"/>
          <w:lang w:val="en-GB"/>
        </w:rPr>
      </w:pPr>
      <w:r w:rsidRPr="001D496E">
        <w:rPr>
          <w:rFonts w:asciiTheme="majorHAnsi" w:hAnsiTheme="majorHAnsi" w:cs="Times New Roman"/>
          <w:color w:val="000000" w:themeColor="text1"/>
          <w:sz w:val="20"/>
          <w:szCs w:val="20"/>
          <w:lang w:val="en-GB"/>
        </w:rPr>
        <w:t>Source: Authors</w:t>
      </w:r>
    </w:p>
    <w:p w14:paraId="42D3CC46" w14:textId="52507E95" w:rsidR="006B150C" w:rsidRPr="001D496E" w:rsidRDefault="006B150C" w:rsidP="006B150C">
      <w:pPr>
        <w:rPr>
          <w:lang w:val="en-GB"/>
        </w:rPr>
      </w:pPr>
      <w:bookmarkStart w:id="3" w:name="_8b9kolpvk0g" w:colFirst="0" w:colLast="0"/>
      <w:bookmarkEnd w:id="3"/>
    </w:p>
    <w:p w14:paraId="4D1525C5" w14:textId="0938E8C1" w:rsidR="007827E0" w:rsidRPr="00122978" w:rsidRDefault="00122978" w:rsidP="00122978">
      <w:pPr>
        <w:pStyle w:val="Heading1"/>
      </w:pPr>
      <w:r>
        <w:t xml:space="preserve">3. </w:t>
      </w:r>
      <w:r w:rsidR="00C87C59" w:rsidRPr="00122978">
        <w:t xml:space="preserve">Overview of the </w:t>
      </w:r>
      <w:r w:rsidR="00163380" w:rsidRPr="00122978">
        <w:t>renewable energy</w:t>
      </w:r>
      <w:r w:rsidR="00C87C59" w:rsidRPr="00122978">
        <w:t xml:space="preserve"> field</w:t>
      </w:r>
    </w:p>
    <w:p w14:paraId="71237491" w14:textId="17A51016" w:rsidR="00D17A2C" w:rsidRPr="001D496E" w:rsidRDefault="005B3996"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Based on</w:t>
      </w:r>
      <w:r w:rsidR="00C87C59" w:rsidRPr="001D496E">
        <w:rPr>
          <w:rFonts w:asciiTheme="majorHAnsi" w:hAnsiTheme="majorHAnsi"/>
          <w:color w:val="000000" w:themeColor="text1"/>
          <w:sz w:val="20"/>
          <w:szCs w:val="20"/>
          <w:lang w:val="en-GB"/>
        </w:rPr>
        <w:t xml:space="preserve"> interviews with frontrunners in the field, </w:t>
      </w:r>
      <w:r w:rsidR="00C87C59" w:rsidRPr="001D496E">
        <w:rPr>
          <w:rFonts w:asciiTheme="majorHAnsi" w:hAnsiTheme="majorHAnsi"/>
          <w:color w:val="000000" w:themeColor="text1"/>
          <w:sz w:val="20"/>
          <w:shd w:val="clear" w:color="auto" w:fill="FFFFFF" w:themeFill="background1"/>
          <w:lang w:val="en-GB"/>
        </w:rPr>
        <w:t>an overview of SSH research on renewable</w:t>
      </w:r>
      <w:r w:rsidR="007972FF" w:rsidRPr="001D496E">
        <w:rPr>
          <w:rFonts w:asciiTheme="majorHAnsi" w:hAnsiTheme="majorHAnsi"/>
          <w:color w:val="000000" w:themeColor="text1"/>
          <w:sz w:val="20"/>
          <w:shd w:val="clear" w:color="auto" w:fill="FFFFFF" w:themeFill="background1"/>
          <w:lang w:val="en-GB"/>
        </w:rPr>
        <w:t xml:space="preserve"> energy</w:t>
      </w:r>
      <w:r w:rsidR="00C87C59" w:rsidRPr="001D496E">
        <w:rPr>
          <w:rFonts w:asciiTheme="majorHAnsi" w:hAnsiTheme="majorHAnsi"/>
          <w:color w:val="000000" w:themeColor="text1"/>
          <w:sz w:val="20"/>
          <w:szCs w:val="20"/>
          <w:lang w:val="en-GB"/>
        </w:rPr>
        <w:t xml:space="preserve"> was </w:t>
      </w:r>
      <w:r w:rsidR="00696E4E" w:rsidRPr="001D496E">
        <w:rPr>
          <w:rFonts w:asciiTheme="majorHAnsi" w:hAnsiTheme="majorHAnsi"/>
          <w:color w:val="000000" w:themeColor="text1"/>
          <w:sz w:val="20"/>
          <w:szCs w:val="20"/>
          <w:lang w:val="en-GB"/>
        </w:rPr>
        <w:t>constructed</w:t>
      </w:r>
      <w:r w:rsidR="003D42EC" w:rsidRPr="001D496E">
        <w:rPr>
          <w:rFonts w:asciiTheme="majorHAnsi" w:hAnsiTheme="majorHAnsi"/>
          <w:color w:val="000000" w:themeColor="text1"/>
          <w:sz w:val="20"/>
          <w:szCs w:val="20"/>
          <w:lang w:val="en-GB"/>
        </w:rPr>
        <w:t>.</w:t>
      </w:r>
      <w:r w:rsidR="002F7ECC" w:rsidRPr="001D496E">
        <w:rPr>
          <w:rFonts w:asciiTheme="majorHAnsi" w:hAnsiTheme="majorHAnsi"/>
          <w:color w:val="000000" w:themeColor="text1"/>
          <w:sz w:val="20"/>
          <w:szCs w:val="20"/>
          <w:lang w:val="en-GB"/>
        </w:rPr>
        <w:t xml:space="preserve"> The interview</w:t>
      </w:r>
      <w:r w:rsidR="00EE1773">
        <w:rPr>
          <w:rFonts w:asciiTheme="majorHAnsi" w:hAnsiTheme="majorHAnsi"/>
          <w:color w:val="000000" w:themeColor="text1"/>
          <w:sz w:val="20"/>
          <w:szCs w:val="20"/>
          <w:lang w:val="en-GB"/>
        </w:rPr>
        <w:t>ees’ stat</w:t>
      </w:r>
      <w:r w:rsidR="002F7ECC" w:rsidRPr="001D496E">
        <w:rPr>
          <w:rFonts w:asciiTheme="majorHAnsi" w:hAnsiTheme="majorHAnsi"/>
          <w:color w:val="000000" w:themeColor="text1"/>
          <w:sz w:val="20"/>
          <w:szCs w:val="20"/>
          <w:lang w:val="en-GB"/>
        </w:rPr>
        <w:t>e</w:t>
      </w:r>
      <w:r w:rsidR="00EE1773">
        <w:rPr>
          <w:rFonts w:asciiTheme="majorHAnsi" w:hAnsiTheme="majorHAnsi"/>
          <w:color w:val="000000" w:themeColor="text1"/>
          <w:sz w:val="20"/>
          <w:szCs w:val="20"/>
          <w:lang w:val="en-GB"/>
        </w:rPr>
        <w:t>m</w:t>
      </w:r>
      <w:r w:rsidR="002F7ECC" w:rsidRPr="001D496E">
        <w:rPr>
          <w:rFonts w:asciiTheme="majorHAnsi" w:hAnsiTheme="majorHAnsi"/>
          <w:color w:val="000000" w:themeColor="text1"/>
          <w:sz w:val="20"/>
          <w:szCs w:val="20"/>
          <w:lang w:val="en-GB"/>
        </w:rPr>
        <w:t>e</w:t>
      </w:r>
      <w:r w:rsidR="00EE1773">
        <w:rPr>
          <w:rFonts w:asciiTheme="majorHAnsi" w:hAnsiTheme="majorHAnsi"/>
          <w:color w:val="000000" w:themeColor="text1"/>
          <w:sz w:val="20"/>
          <w:szCs w:val="20"/>
          <w:lang w:val="en-GB"/>
        </w:rPr>
        <w:t>nt</w:t>
      </w:r>
      <w:r w:rsidR="002F7ECC" w:rsidRPr="001D496E">
        <w:rPr>
          <w:rFonts w:asciiTheme="majorHAnsi" w:hAnsiTheme="majorHAnsi"/>
          <w:color w:val="000000" w:themeColor="text1"/>
          <w:sz w:val="20"/>
          <w:szCs w:val="20"/>
          <w:lang w:val="en-GB"/>
        </w:rPr>
        <w:t xml:space="preserve">s about the state of the field were coded into </w:t>
      </w:r>
      <w:r w:rsidR="003D42EC" w:rsidRPr="001D496E">
        <w:rPr>
          <w:rFonts w:asciiTheme="majorHAnsi" w:hAnsiTheme="majorHAnsi"/>
          <w:color w:val="000000" w:themeColor="text1"/>
          <w:sz w:val="20"/>
          <w:szCs w:val="20"/>
          <w:lang w:val="en-GB"/>
        </w:rPr>
        <w:t>six major development</w:t>
      </w:r>
      <w:r w:rsidR="00696E4E" w:rsidRPr="001D496E">
        <w:rPr>
          <w:rFonts w:asciiTheme="majorHAnsi" w:hAnsiTheme="majorHAnsi"/>
          <w:color w:val="000000" w:themeColor="text1"/>
          <w:sz w:val="20"/>
          <w:szCs w:val="20"/>
          <w:lang w:val="en-GB"/>
        </w:rPr>
        <w:t xml:space="preserve"> strands</w:t>
      </w:r>
      <w:r w:rsidR="00A949AA" w:rsidRPr="001D496E">
        <w:rPr>
          <w:rFonts w:asciiTheme="majorHAnsi" w:hAnsiTheme="majorHAnsi"/>
          <w:color w:val="000000" w:themeColor="text1"/>
          <w:sz w:val="20"/>
          <w:szCs w:val="20"/>
          <w:lang w:val="en-GB"/>
        </w:rPr>
        <w:t>.</w:t>
      </w:r>
      <w:r w:rsidR="003D42EC" w:rsidRPr="001D496E">
        <w:rPr>
          <w:rFonts w:asciiTheme="majorHAnsi" w:hAnsiTheme="majorHAnsi"/>
          <w:color w:val="000000" w:themeColor="text1"/>
          <w:sz w:val="20"/>
          <w:szCs w:val="20"/>
          <w:lang w:val="en-GB"/>
        </w:rPr>
        <w:t xml:space="preserve"> </w:t>
      </w:r>
      <w:r w:rsidR="002F7ECC" w:rsidRPr="001D496E">
        <w:rPr>
          <w:rFonts w:asciiTheme="majorHAnsi" w:hAnsiTheme="majorHAnsi"/>
          <w:color w:val="000000" w:themeColor="text1"/>
          <w:sz w:val="20"/>
          <w:szCs w:val="20"/>
          <w:lang w:val="en-GB"/>
        </w:rPr>
        <w:t>As such, the overview presents the dynamic context for the agenda described in the next section. However, very often</w:t>
      </w:r>
      <w:r>
        <w:rPr>
          <w:rFonts w:asciiTheme="majorHAnsi" w:hAnsiTheme="majorHAnsi"/>
          <w:color w:val="000000" w:themeColor="text1"/>
          <w:sz w:val="20"/>
          <w:szCs w:val="20"/>
          <w:lang w:val="en-GB"/>
        </w:rPr>
        <w:t>,</w:t>
      </w:r>
      <w:r w:rsidR="002F7ECC" w:rsidRPr="001D496E">
        <w:rPr>
          <w:rFonts w:asciiTheme="majorHAnsi" w:hAnsiTheme="majorHAnsi"/>
          <w:color w:val="000000" w:themeColor="text1"/>
          <w:sz w:val="20"/>
          <w:szCs w:val="20"/>
          <w:lang w:val="en-GB"/>
        </w:rPr>
        <w:t xml:space="preserve"> there is no single general direction f</w:t>
      </w:r>
      <w:r w:rsidR="00EE1773">
        <w:rPr>
          <w:rFonts w:asciiTheme="majorHAnsi" w:hAnsiTheme="majorHAnsi"/>
          <w:color w:val="000000" w:themeColor="text1"/>
          <w:sz w:val="20"/>
          <w:szCs w:val="20"/>
          <w:lang w:val="en-GB"/>
        </w:rPr>
        <w:t>or</w:t>
      </w:r>
      <w:r w:rsidR="00BA308B" w:rsidRPr="001D496E">
        <w:rPr>
          <w:rFonts w:asciiTheme="majorHAnsi" w:hAnsiTheme="majorHAnsi"/>
          <w:color w:val="000000" w:themeColor="text1"/>
          <w:sz w:val="20"/>
          <w:szCs w:val="20"/>
          <w:lang w:val="en-GB"/>
        </w:rPr>
        <w:t xml:space="preserve"> </w:t>
      </w:r>
      <w:r w:rsidR="00B00A25" w:rsidRPr="001D496E">
        <w:rPr>
          <w:rFonts w:asciiTheme="majorHAnsi" w:hAnsiTheme="majorHAnsi"/>
          <w:color w:val="000000" w:themeColor="text1"/>
          <w:sz w:val="20"/>
          <w:szCs w:val="20"/>
          <w:lang w:val="en-GB"/>
        </w:rPr>
        <w:t>the evolution of SSH research on renewable energy</w:t>
      </w:r>
      <w:r w:rsidR="002F7ECC" w:rsidRPr="001D496E">
        <w:rPr>
          <w:rFonts w:asciiTheme="majorHAnsi" w:hAnsiTheme="majorHAnsi"/>
          <w:color w:val="000000" w:themeColor="text1"/>
          <w:sz w:val="20"/>
          <w:szCs w:val="20"/>
          <w:lang w:val="en-GB"/>
        </w:rPr>
        <w:t>. Instead, a plurality of approaches and tensions among them emerges.</w:t>
      </w:r>
      <w:r w:rsidR="001733BC" w:rsidRPr="001D496E">
        <w:rPr>
          <w:rFonts w:asciiTheme="majorHAnsi" w:hAnsiTheme="majorHAnsi"/>
          <w:color w:val="000000" w:themeColor="text1"/>
          <w:sz w:val="20"/>
          <w:szCs w:val="20"/>
          <w:lang w:val="en-GB"/>
        </w:rPr>
        <w:t xml:space="preserve"> </w:t>
      </w:r>
    </w:p>
    <w:p w14:paraId="7F80B5B5" w14:textId="36AB8246" w:rsidR="001733BC" w:rsidRPr="001D496E" w:rsidRDefault="00BA308B" w:rsidP="001733BC">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Actors, </w:t>
      </w:r>
      <w:proofErr w:type="gramStart"/>
      <w:r w:rsidRPr="001D496E">
        <w:rPr>
          <w:rFonts w:asciiTheme="majorHAnsi" w:hAnsiTheme="majorHAnsi"/>
          <w:color w:val="000000" w:themeColor="text1"/>
          <w:sz w:val="20"/>
          <w:szCs w:val="20"/>
          <w:lang w:val="en-GB"/>
        </w:rPr>
        <w:t>institutions</w:t>
      </w:r>
      <w:proofErr w:type="gramEnd"/>
      <w:r w:rsidRPr="001D496E">
        <w:rPr>
          <w:rFonts w:asciiTheme="majorHAnsi" w:hAnsiTheme="majorHAnsi"/>
          <w:color w:val="000000" w:themeColor="text1"/>
          <w:sz w:val="20"/>
          <w:szCs w:val="20"/>
          <w:lang w:val="en-GB"/>
        </w:rPr>
        <w:t xml:space="preserve"> and events condition the developments (</w:t>
      </w:r>
      <w:r w:rsidR="00696E4E" w:rsidRPr="001D496E">
        <w:rPr>
          <w:rFonts w:asciiTheme="majorHAnsi" w:hAnsiTheme="majorHAnsi"/>
          <w:color w:val="000000" w:themeColor="text1"/>
          <w:sz w:val="20"/>
          <w:szCs w:val="20"/>
          <w:lang w:val="en-GB"/>
        </w:rPr>
        <w:t>F</w:t>
      </w:r>
      <w:r w:rsidRPr="001D496E">
        <w:rPr>
          <w:rFonts w:asciiTheme="majorHAnsi" w:hAnsiTheme="majorHAnsi"/>
          <w:color w:val="000000" w:themeColor="text1"/>
          <w:sz w:val="20"/>
          <w:szCs w:val="20"/>
          <w:lang w:val="en-GB"/>
        </w:rPr>
        <w:t xml:space="preserve">igure 2). </w:t>
      </w:r>
      <w:r w:rsidR="001733BC" w:rsidRPr="001D496E">
        <w:rPr>
          <w:rFonts w:asciiTheme="majorHAnsi" w:hAnsiTheme="majorHAnsi"/>
          <w:color w:val="000000" w:themeColor="text1"/>
          <w:sz w:val="20"/>
          <w:szCs w:val="20"/>
          <w:lang w:val="en-GB"/>
        </w:rPr>
        <w:t xml:space="preserve">Among the key actors, researchers and academic institutions are </w:t>
      </w:r>
      <w:r w:rsidR="005B3996">
        <w:rPr>
          <w:rFonts w:asciiTheme="majorHAnsi" w:hAnsiTheme="majorHAnsi"/>
          <w:color w:val="000000" w:themeColor="text1"/>
          <w:sz w:val="20"/>
          <w:szCs w:val="20"/>
          <w:lang w:val="en-GB"/>
        </w:rPr>
        <w:t xml:space="preserve">those </w:t>
      </w:r>
      <w:r w:rsidR="001733BC" w:rsidRPr="001D496E">
        <w:rPr>
          <w:rFonts w:asciiTheme="majorHAnsi" w:hAnsiTheme="majorHAnsi"/>
          <w:color w:val="000000" w:themeColor="text1"/>
          <w:sz w:val="20"/>
          <w:szCs w:val="20"/>
          <w:lang w:val="en-GB"/>
        </w:rPr>
        <w:t>described as central to SSH research on renewable</w:t>
      </w:r>
      <w:r w:rsidR="005B1CCA" w:rsidRPr="001D496E">
        <w:rPr>
          <w:rFonts w:asciiTheme="majorHAnsi" w:hAnsiTheme="majorHAnsi"/>
          <w:color w:val="000000" w:themeColor="text1"/>
          <w:sz w:val="20"/>
          <w:szCs w:val="20"/>
          <w:lang w:val="en-GB"/>
        </w:rPr>
        <w:t xml:space="preserve"> energy</w:t>
      </w:r>
      <w:r w:rsidR="00EE1773">
        <w:rPr>
          <w:rFonts w:asciiTheme="majorHAnsi" w:hAnsiTheme="majorHAnsi"/>
          <w:color w:val="000000" w:themeColor="text1"/>
          <w:sz w:val="20"/>
          <w:szCs w:val="20"/>
          <w:lang w:val="en-GB"/>
        </w:rPr>
        <w:t>,</w:t>
      </w:r>
      <w:r w:rsidR="001733BC" w:rsidRPr="001D496E">
        <w:rPr>
          <w:rFonts w:asciiTheme="majorHAnsi" w:hAnsiTheme="majorHAnsi"/>
          <w:color w:val="000000" w:themeColor="text1"/>
          <w:sz w:val="20"/>
          <w:szCs w:val="20"/>
          <w:lang w:val="en-GB"/>
        </w:rPr>
        <w:t xml:space="preserve"> as the ones responsible for conducting research. </w:t>
      </w:r>
      <w:r w:rsidR="00EC5165" w:rsidRPr="001D496E">
        <w:rPr>
          <w:rFonts w:asciiTheme="majorHAnsi" w:hAnsiTheme="majorHAnsi"/>
          <w:color w:val="000000" w:themeColor="text1"/>
          <w:sz w:val="20"/>
          <w:szCs w:val="20"/>
          <w:lang w:val="en-GB"/>
        </w:rPr>
        <w:t>V</w:t>
      </w:r>
      <w:r w:rsidR="001733BC" w:rsidRPr="001D496E">
        <w:rPr>
          <w:rFonts w:asciiTheme="majorHAnsi" w:hAnsiTheme="majorHAnsi"/>
          <w:color w:val="000000" w:themeColor="text1"/>
          <w:sz w:val="20"/>
          <w:szCs w:val="20"/>
          <w:lang w:val="en-GB"/>
        </w:rPr>
        <w:t xml:space="preserve">arious </w:t>
      </w:r>
      <w:r w:rsidR="00CD3437" w:rsidRPr="001D496E">
        <w:rPr>
          <w:rFonts w:asciiTheme="majorHAnsi" w:hAnsiTheme="majorHAnsi"/>
          <w:color w:val="000000" w:themeColor="text1"/>
          <w:sz w:val="20"/>
          <w:szCs w:val="20"/>
          <w:lang w:val="en-GB"/>
        </w:rPr>
        <w:t xml:space="preserve">European, </w:t>
      </w:r>
      <w:proofErr w:type="gramStart"/>
      <w:r w:rsidR="00CD3437" w:rsidRPr="001D496E">
        <w:rPr>
          <w:rFonts w:asciiTheme="majorHAnsi" w:hAnsiTheme="majorHAnsi"/>
          <w:color w:val="000000" w:themeColor="text1"/>
          <w:sz w:val="20"/>
          <w:szCs w:val="20"/>
          <w:lang w:val="en-GB"/>
        </w:rPr>
        <w:t>national</w:t>
      </w:r>
      <w:proofErr w:type="gramEnd"/>
      <w:r w:rsidR="00CD3437" w:rsidRPr="001D496E">
        <w:rPr>
          <w:rFonts w:asciiTheme="majorHAnsi" w:hAnsiTheme="majorHAnsi"/>
          <w:color w:val="000000" w:themeColor="text1"/>
          <w:sz w:val="20"/>
          <w:szCs w:val="20"/>
          <w:lang w:val="en-GB"/>
        </w:rPr>
        <w:t xml:space="preserve"> and local </w:t>
      </w:r>
      <w:r w:rsidR="001733BC" w:rsidRPr="001D496E">
        <w:rPr>
          <w:rFonts w:asciiTheme="majorHAnsi" w:hAnsiTheme="majorHAnsi"/>
          <w:color w:val="000000" w:themeColor="text1"/>
          <w:sz w:val="20"/>
          <w:szCs w:val="20"/>
          <w:lang w:val="en-GB"/>
        </w:rPr>
        <w:t>public administration bodies</w:t>
      </w:r>
      <w:r w:rsidR="00CD3437" w:rsidRPr="001D496E">
        <w:rPr>
          <w:rFonts w:asciiTheme="majorHAnsi" w:hAnsiTheme="majorHAnsi"/>
          <w:color w:val="000000" w:themeColor="text1"/>
          <w:sz w:val="20"/>
          <w:szCs w:val="20"/>
          <w:lang w:val="en-GB"/>
        </w:rPr>
        <w:t xml:space="preserve"> </w:t>
      </w:r>
      <w:r w:rsidR="001733BC" w:rsidRPr="001D496E">
        <w:rPr>
          <w:rFonts w:asciiTheme="majorHAnsi" w:hAnsiTheme="majorHAnsi"/>
          <w:color w:val="000000" w:themeColor="text1"/>
          <w:sz w:val="20"/>
          <w:szCs w:val="20"/>
          <w:lang w:val="en-GB"/>
        </w:rPr>
        <w:t>also feature as key actors</w:t>
      </w:r>
      <w:r w:rsidR="00696E4E" w:rsidRPr="001D496E">
        <w:rPr>
          <w:rFonts w:asciiTheme="majorHAnsi" w:hAnsiTheme="majorHAnsi"/>
          <w:color w:val="000000" w:themeColor="text1"/>
          <w:sz w:val="20"/>
          <w:szCs w:val="20"/>
          <w:lang w:val="en-GB"/>
        </w:rPr>
        <w:t>,</w:t>
      </w:r>
      <w:r w:rsidR="00CD3437" w:rsidRPr="001D496E">
        <w:rPr>
          <w:rFonts w:asciiTheme="majorHAnsi" w:hAnsiTheme="majorHAnsi"/>
          <w:color w:val="000000" w:themeColor="text1"/>
          <w:sz w:val="20"/>
          <w:szCs w:val="20"/>
          <w:lang w:val="en-GB"/>
        </w:rPr>
        <w:t xml:space="preserve"> influencing the field </w:t>
      </w:r>
      <w:r w:rsidR="00696E4E" w:rsidRPr="001D496E">
        <w:rPr>
          <w:rFonts w:asciiTheme="majorHAnsi" w:hAnsiTheme="majorHAnsi"/>
          <w:color w:val="000000" w:themeColor="text1"/>
          <w:sz w:val="20"/>
          <w:szCs w:val="20"/>
          <w:lang w:val="en-GB"/>
        </w:rPr>
        <w:t>through</w:t>
      </w:r>
      <w:r w:rsidR="00CD3437" w:rsidRPr="001D496E">
        <w:rPr>
          <w:rFonts w:asciiTheme="majorHAnsi" w:hAnsiTheme="majorHAnsi"/>
          <w:color w:val="000000" w:themeColor="text1"/>
          <w:sz w:val="20"/>
          <w:szCs w:val="20"/>
          <w:lang w:val="en-GB"/>
        </w:rPr>
        <w:t xml:space="preserve"> </w:t>
      </w:r>
      <w:r w:rsidR="00EC5165" w:rsidRPr="001D496E">
        <w:rPr>
          <w:rFonts w:asciiTheme="majorHAnsi" w:hAnsiTheme="majorHAnsi"/>
          <w:color w:val="000000" w:themeColor="text1"/>
          <w:sz w:val="20"/>
          <w:szCs w:val="20"/>
          <w:lang w:val="en-GB"/>
        </w:rPr>
        <w:t xml:space="preserve">various </w:t>
      </w:r>
      <w:r w:rsidR="00CD3437" w:rsidRPr="001D496E">
        <w:rPr>
          <w:rFonts w:asciiTheme="majorHAnsi" w:hAnsiTheme="majorHAnsi"/>
          <w:color w:val="000000" w:themeColor="text1"/>
          <w:sz w:val="20"/>
          <w:szCs w:val="20"/>
          <w:lang w:val="en-GB"/>
        </w:rPr>
        <w:t>policies</w:t>
      </w:r>
      <w:r w:rsidR="00EC5165" w:rsidRPr="001D496E">
        <w:rPr>
          <w:rFonts w:asciiTheme="majorHAnsi" w:hAnsiTheme="majorHAnsi"/>
          <w:color w:val="000000" w:themeColor="text1"/>
          <w:sz w:val="20"/>
          <w:szCs w:val="20"/>
          <w:lang w:val="en-GB"/>
        </w:rPr>
        <w:t>,</w:t>
      </w:r>
      <w:r w:rsidR="00CD3437" w:rsidRPr="001D496E">
        <w:rPr>
          <w:rFonts w:asciiTheme="majorHAnsi" w:hAnsiTheme="majorHAnsi"/>
          <w:color w:val="000000" w:themeColor="text1"/>
          <w:sz w:val="20"/>
          <w:szCs w:val="20"/>
          <w:lang w:val="en-GB"/>
        </w:rPr>
        <w:t xml:space="preserve"> and </w:t>
      </w:r>
      <w:r w:rsidR="00EC5165" w:rsidRPr="001D496E">
        <w:rPr>
          <w:rFonts w:asciiTheme="majorHAnsi" w:hAnsiTheme="majorHAnsi"/>
          <w:color w:val="000000" w:themeColor="text1"/>
          <w:sz w:val="20"/>
          <w:szCs w:val="20"/>
          <w:lang w:val="en-GB"/>
        </w:rPr>
        <w:t>more specifically</w:t>
      </w:r>
      <w:r w:rsidR="00B825F6">
        <w:rPr>
          <w:rFonts w:asciiTheme="majorHAnsi" w:hAnsiTheme="majorHAnsi"/>
          <w:color w:val="000000" w:themeColor="text1"/>
          <w:sz w:val="20"/>
          <w:szCs w:val="20"/>
          <w:lang w:val="en-GB"/>
        </w:rPr>
        <w:t xml:space="preserve"> through</w:t>
      </w:r>
      <w:r w:rsidR="00EC5165" w:rsidRPr="001D496E">
        <w:rPr>
          <w:rFonts w:asciiTheme="majorHAnsi" w:hAnsiTheme="majorHAnsi"/>
          <w:color w:val="000000" w:themeColor="text1"/>
          <w:sz w:val="20"/>
          <w:szCs w:val="20"/>
          <w:lang w:val="en-GB"/>
        </w:rPr>
        <w:t xml:space="preserve"> </w:t>
      </w:r>
      <w:r w:rsidR="00CD3437" w:rsidRPr="001D496E">
        <w:rPr>
          <w:rFonts w:asciiTheme="majorHAnsi" w:hAnsiTheme="majorHAnsi"/>
          <w:color w:val="000000" w:themeColor="text1"/>
          <w:sz w:val="20"/>
          <w:szCs w:val="20"/>
          <w:lang w:val="en-GB"/>
        </w:rPr>
        <w:t>funding</w:t>
      </w:r>
      <w:r w:rsidR="001733BC" w:rsidRPr="001D496E">
        <w:rPr>
          <w:rFonts w:asciiTheme="majorHAnsi" w:hAnsiTheme="majorHAnsi"/>
          <w:color w:val="000000" w:themeColor="text1"/>
          <w:sz w:val="20"/>
          <w:szCs w:val="20"/>
          <w:lang w:val="en-GB"/>
        </w:rPr>
        <w:t>. Other important actors are industry, activists</w:t>
      </w:r>
      <w:r w:rsidR="005B3996">
        <w:rPr>
          <w:rFonts w:asciiTheme="majorHAnsi" w:hAnsiTheme="majorHAnsi"/>
          <w:color w:val="000000" w:themeColor="text1"/>
          <w:sz w:val="20"/>
          <w:szCs w:val="20"/>
          <w:lang w:val="en-GB"/>
        </w:rPr>
        <w:t>—</w:t>
      </w:r>
      <w:r w:rsidR="001733BC" w:rsidRPr="001D496E">
        <w:rPr>
          <w:rFonts w:asciiTheme="majorHAnsi" w:hAnsiTheme="majorHAnsi"/>
          <w:color w:val="000000" w:themeColor="text1"/>
          <w:sz w:val="20"/>
          <w:szCs w:val="20"/>
          <w:lang w:val="en-GB"/>
        </w:rPr>
        <w:t>including social movements</w:t>
      </w:r>
      <w:r w:rsidR="005B3996">
        <w:rPr>
          <w:rFonts w:asciiTheme="majorHAnsi" w:hAnsiTheme="majorHAnsi"/>
          <w:color w:val="000000" w:themeColor="text1"/>
          <w:sz w:val="20"/>
          <w:szCs w:val="20"/>
          <w:lang w:val="en-GB"/>
        </w:rPr>
        <w:t>—</w:t>
      </w:r>
      <w:r w:rsidR="001733BC" w:rsidRPr="001D496E">
        <w:rPr>
          <w:rFonts w:asciiTheme="majorHAnsi" w:hAnsiTheme="majorHAnsi"/>
          <w:color w:val="000000" w:themeColor="text1"/>
          <w:sz w:val="20"/>
          <w:szCs w:val="20"/>
          <w:lang w:val="en-GB"/>
        </w:rPr>
        <w:t>and the media. Industry influences the field mostly via market forces, technological development, and promoting alternative</w:t>
      </w:r>
      <w:r w:rsidR="005B3996">
        <w:rPr>
          <w:rFonts w:asciiTheme="majorHAnsi" w:hAnsiTheme="majorHAnsi"/>
          <w:color w:val="000000" w:themeColor="text1"/>
          <w:sz w:val="20"/>
          <w:szCs w:val="20"/>
          <w:lang w:val="en-GB"/>
        </w:rPr>
        <w:t>—</w:t>
      </w:r>
      <w:r w:rsidR="001733BC" w:rsidRPr="001D496E">
        <w:rPr>
          <w:rFonts w:asciiTheme="majorHAnsi" w:hAnsiTheme="majorHAnsi"/>
          <w:color w:val="000000" w:themeColor="text1"/>
          <w:sz w:val="20"/>
          <w:szCs w:val="20"/>
          <w:lang w:val="en-GB"/>
        </w:rPr>
        <w:t>typically protective</w:t>
      </w:r>
      <w:r w:rsidR="00D76214" w:rsidRPr="001D496E">
        <w:rPr>
          <w:rFonts w:asciiTheme="majorHAnsi" w:hAnsiTheme="majorHAnsi"/>
          <w:color w:val="000000" w:themeColor="text1"/>
          <w:sz w:val="20"/>
          <w:szCs w:val="20"/>
          <w:lang w:val="en-GB"/>
        </w:rPr>
        <w:t xml:space="preserve"> of their own interests</w:t>
      </w:r>
      <w:r w:rsidR="005B3996">
        <w:rPr>
          <w:rFonts w:asciiTheme="majorHAnsi" w:hAnsiTheme="majorHAnsi"/>
          <w:color w:val="000000" w:themeColor="text1"/>
          <w:sz w:val="20"/>
          <w:szCs w:val="20"/>
          <w:lang w:val="en-GB"/>
        </w:rPr>
        <w:t>—</w:t>
      </w:r>
      <w:r w:rsidR="001733BC" w:rsidRPr="001D496E">
        <w:rPr>
          <w:rFonts w:asciiTheme="majorHAnsi" w:hAnsiTheme="majorHAnsi"/>
          <w:color w:val="000000" w:themeColor="text1"/>
          <w:sz w:val="20"/>
          <w:szCs w:val="20"/>
          <w:lang w:val="en-GB"/>
        </w:rPr>
        <w:t xml:space="preserve">perspectives. The relation between researchers and activists is complex; together with politics, it influences the </w:t>
      </w:r>
      <w:r w:rsidR="001733BC" w:rsidRPr="001D496E">
        <w:rPr>
          <w:rFonts w:asciiTheme="majorHAnsi" w:hAnsiTheme="majorHAnsi"/>
          <w:color w:val="000000" w:themeColor="text1"/>
          <w:sz w:val="20"/>
          <w:szCs w:val="20"/>
          <w:lang w:val="en-GB"/>
        </w:rPr>
        <w:lastRenderedPageBreak/>
        <w:t>normative perspective of research</w:t>
      </w:r>
      <w:r w:rsidR="001F05B4" w:rsidRPr="001D496E">
        <w:rPr>
          <w:rFonts w:asciiTheme="majorHAnsi" w:hAnsiTheme="majorHAnsi"/>
          <w:color w:val="000000" w:themeColor="text1"/>
          <w:sz w:val="20"/>
          <w:szCs w:val="20"/>
          <w:lang w:val="en-GB"/>
        </w:rPr>
        <w:t xml:space="preserve"> (as discussed in subsection 3.</w:t>
      </w:r>
      <w:r w:rsidR="00DD3191" w:rsidRPr="001D496E">
        <w:rPr>
          <w:rFonts w:asciiTheme="majorHAnsi" w:hAnsiTheme="majorHAnsi"/>
          <w:color w:val="000000" w:themeColor="text1"/>
          <w:sz w:val="20"/>
          <w:szCs w:val="20"/>
          <w:lang w:val="en-GB"/>
        </w:rPr>
        <w:t>6</w:t>
      </w:r>
      <w:r w:rsidR="001F05B4" w:rsidRPr="001D496E">
        <w:rPr>
          <w:rFonts w:asciiTheme="majorHAnsi" w:hAnsiTheme="majorHAnsi"/>
          <w:color w:val="000000" w:themeColor="text1"/>
          <w:sz w:val="20"/>
          <w:szCs w:val="20"/>
          <w:lang w:val="en-GB"/>
        </w:rPr>
        <w:t>)</w:t>
      </w:r>
      <w:r w:rsidR="001733BC" w:rsidRPr="001D496E">
        <w:rPr>
          <w:rFonts w:asciiTheme="majorHAnsi" w:hAnsiTheme="majorHAnsi"/>
          <w:color w:val="000000" w:themeColor="text1"/>
          <w:sz w:val="20"/>
          <w:szCs w:val="20"/>
          <w:lang w:val="en-GB"/>
        </w:rPr>
        <w:t xml:space="preserve">. </w:t>
      </w:r>
      <w:r w:rsidR="00EE1773">
        <w:rPr>
          <w:rFonts w:asciiTheme="majorHAnsi" w:hAnsiTheme="majorHAnsi"/>
          <w:color w:val="000000" w:themeColor="text1"/>
          <w:sz w:val="20"/>
          <w:szCs w:val="20"/>
          <w:lang w:val="en-GB"/>
        </w:rPr>
        <w:t>Som</w:t>
      </w:r>
      <w:r w:rsidR="001733BC" w:rsidRPr="001D496E">
        <w:rPr>
          <w:rFonts w:asciiTheme="majorHAnsi" w:hAnsiTheme="majorHAnsi"/>
          <w:color w:val="000000" w:themeColor="text1"/>
          <w:sz w:val="20"/>
          <w:szCs w:val="20"/>
          <w:lang w:val="en-GB"/>
        </w:rPr>
        <w:t xml:space="preserve">e </w:t>
      </w:r>
      <w:r w:rsidR="00EE1773">
        <w:rPr>
          <w:rFonts w:asciiTheme="majorHAnsi" w:hAnsiTheme="majorHAnsi"/>
          <w:color w:val="000000" w:themeColor="text1"/>
          <w:sz w:val="20"/>
          <w:szCs w:val="20"/>
          <w:lang w:val="en-GB"/>
        </w:rPr>
        <w:t>int</w:t>
      </w:r>
      <w:r w:rsidR="001733BC" w:rsidRPr="001D496E">
        <w:rPr>
          <w:rFonts w:asciiTheme="majorHAnsi" w:hAnsiTheme="majorHAnsi"/>
          <w:color w:val="000000" w:themeColor="text1"/>
          <w:sz w:val="20"/>
          <w:szCs w:val="20"/>
          <w:lang w:val="en-GB"/>
        </w:rPr>
        <w:t>e</w:t>
      </w:r>
      <w:r w:rsidR="00EE1773">
        <w:rPr>
          <w:rFonts w:asciiTheme="majorHAnsi" w:hAnsiTheme="majorHAnsi"/>
          <w:color w:val="000000" w:themeColor="text1"/>
          <w:sz w:val="20"/>
          <w:szCs w:val="20"/>
          <w:lang w:val="en-GB"/>
        </w:rPr>
        <w:t>rv</w:t>
      </w:r>
      <w:r w:rsidR="001733BC" w:rsidRPr="001D496E">
        <w:rPr>
          <w:rFonts w:asciiTheme="majorHAnsi" w:hAnsiTheme="majorHAnsi"/>
          <w:color w:val="000000" w:themeColor="text1"/>
          <w:sz w:val="20"/>
          <w:szCs w:val="20"/>
          <w:lang w:val="en-GB"/>
        </w:rPr>
        <w:t>i</w:t>
      </w:r>
      <w:r w:rsidR="00EE1773">
        <w:rPr>
          <w:rFonts w:asciiTheme="majorHAnsi" w:hAnsiTheme="majorHAnsi"/>
          <w:color w:val="000000" w:themeColor="text1"/>
          <w:sz w:val="20"/>
          <w:szCs w:val="20"/>
          <w:lang w:val="en-GB"/>
        </w:rPr>
        <w:t>e</w:t>
      </w:r>
      <w:r w:rsidR="001733BC" w:rsidRPr="001D496E">
        <w:rPr>
          <w:rFonts w:asciiTheme="majorHAnsi" w:hAnsiTheme="majorHAnsi"/>
          <w:color w:val="000000" w:themeColor="text1"/>
          <w:sz w:val="20"/>
          <w:szCs w:val="20"/>
          <w:lang w:val="en-GB"/>
        </w:rPr>
        <w:t>w</w:t>
      </w:r>
      <w:r w:rsidR="00EE1773">
        <w:rPr>
          <w:rFonts w:asciiTheme="majorHAnsi" w:hAnsiTheme="majorHAnsi"/>
          <w:color w:val="000000" w:themeColor="text1"/>
          <w:sz w:val="20"/>
          <w:szCs w:val="20"/>
          <w:lang w:val="en-GB"/>
        </w:rPr>
        <w:t>ee</w:t>
      </w:r>
      <w:r w:rsidR="001733BC" w:rsidRPr="001D496E">
        <w:rPr>
          <w:rFonts w:asciiTheme="majorHAnsi" w:hAnsiTheme="majorHAnsi"/>
          <w:color w:val="000000" w:themeColor="text1"/>
          <w:sz w:val="20"/>
          <w:szCs w:val="20"/>
          <w:lang w:val="en-GB"/>
        </w:rPr>
        <w:t xml:space="preserve">s also mentioned </w:t>
      </w:r>
      <w:r w:rsidR="00EE1773">
        <w:rPr>
          <w:rFonts w:asciiTheme="majorHAnsi" w:hAnsiTheme="majorHAnsi"/>
          <w:color w:val="000000" w:themeColor="text1"/>
          <w:sz w:val="20"/>
          <w:szCs w:val="20"/>
          <w:lang w:val="en-GB"/>
        </w:rPr>
        <w:t>th</w:t>
      </w:r>
      <w:r w:rsidR="001733BC" w:rsidRPr="001D496E">
        <w:rPr>
          <w:rFonts w:asciiTheme="majorHAnsi" w:hAnsiTheme="majorHAnsi"/>
          <w:color w:val="000000" w:themeColor="text1"/>
          <w:sz w:val="20"/>
          <w:szCs w:val="20"/>
          <w:lang w:val="en-GB"/>
        </w:rPr>
        <w:t xml:space="preserve">e </w:t>
      </w:r>
      <w:r w:rsidR="00EE1773">
        <w:rPr>
          <w:rFonts w:asciiTheme="majorHAnsi" w:hAnsiTheme="majorHAnsi"/>
          <w:color w:val="000000" w:themeColor="text1"/>
          <w:sz w:val="20"/>
          <w:szCs w:val="20"/>
          <w:lang w:val="en-GB"/>
        </w:rPr>
        <w:t>m</w:t>
      </w:r>
      <w:r w:rsidR="001733BC" w:rsidRPr="001D496E">
        <w:rPr>
          <w:rFonts w:asciiTheme="majorHAnsi" w:hAnsiTheme="majorHAnsi"/>
          <w:color w:val="000000" w:themeColor="text1"/>
          <w:sz w:val="20"/>
          <w:szCs w:val="20"/>
          <w:lang w:val="en-GB"/>
        </w:rPr>
        <w:t>e</w:t>
      </w:r>
      <w:r w:rsidR="00EE1773">
        <w:rPr>
          <w:rFonts w:asciiTheme="majorHAnsi" w:hAnsiTheme="majorHAnsi"/>
          <w:color w:val="000000" w:themeColor="text1"/>
          <w:sz w:val="20"/>
          <w:szCs w:val="20"/>
          <w:lang w:val="en-GB"/>
        </w:rPr>
        <w:t>d</w:t>
      </w:r>
      <w:r w:rsidR="001733BC" w:rsidRPr="001D496E">
        <w:rPr>
          <w:rFonts w:asciiTheme="majorHAnsi" w:hAnsiTheme="majorHAnsi"/>
          <w:color w:val="000000" w:themeColor="text1"/>
          <w:sz w:val="20"/>
          <w:szCs w:val="20"/>
          <w:lang w:val="en-GB"/>
        </w:rPr>
        <w:t>i</w:t>
      </w:r>
      <w:r w:rsidR="00EE1773">
        <w:rPr>
          <w:rFonts w:asciiTheme="majorHAnsi" w:hAnsiTheme="majorHAnsi"/>
          <w:color w:val="000000" w:themeColor="text1"/>
          <w:sz w:val="20"/>
          <w:szCs w:val="20"/>
          <w:lang w:val="en-GB"/>
        </w:rPr>
        <w:t>a</w:t>
      </w:r>
      <w:r w:rsidR="001733BC" w:rsidRPr="001D496E">
        <w:rPr>
          <w:rFonts w:asciiTheme="majorHAnsi" w:hAnsiTheme="majorHAnsi"/>
          <w:color w:val="000000" w:themeColor="text1"/>
          <w:sz w:val="20"/>
          <w:szCs w:val="20"/>
          <w:lang w:val="en-GB"/>
        </w:rPr>
        <w:t xml:space="preserve"> as instrumental in enabling and amplifying communication among actors. </w:t>
      </w:r>
    </w:p>
    <w:p w14:paraId="61608D01" w14:textId="0372ECE1" w:rsidR="00122978" w:rsidRDefault="001733BC" w:rsidP="0099043C">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As regards </w:t>
      </w:r>
      <w:r w:rsidR="000D27BF">
        <w:rPr>
          <w:rFonts w:asciiTheme="majorHAnsi" w:hAnsiTheme="majorHAnsi"/>
          <w:color w:val="000000" w:themeColor="text1"/>
          <w:sz w:val="20"/>
          <w:szCs w:val="20"/>
          <w:lang w:val="en-GB"/>
        </w:rPr>
        <w:t xml:space="preserve">to </w:t>
      </w:r>
      <w:r w:rsidRPr="001D496E">
        <w:rPr>
          <w:rFonts w:asciiTheme="majorHAnsi" w:hAnsiTheme="majorHAnsi"/>
          <w:color w:val="000000" w:themeColor="text1"/>
          <w:sz w:val="20"/>
          <w:szCs w:val="20"/>
          <w:lang w:val="en-GB"/>
        </w:rPr>
        <w:t>events, the introduction of specific policies</w:t>
      </w:r>
      <w:r w:rsidR="00A003ED">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regulations and other broader events related to politics appear</w:t>
      </w:r>
      <w:r w:rsidR="00A003ED">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as the most important external force influencing developments in the field of SSH research on renewables. For example, the EU</w:t>
      </w:r>
      <w:r w:rsidR="00B825F6">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enlargement in 2004 had a crucial impact on research in Central and Eastern Europe</w:t>
      </w:r>
      <w:r w:rsidR="006B150C" w:rsidRPr="001D496E">
        <w:rPr>
          <w:rFonts w:asciiTheme="majorHAnsi" w:hAnsiTheme="majorHAnsi"/>
          <w:color w:val="000000" w:themeColor="text1"/>
          <w:sz w:val="20"/>
          <w:szCs w:val="20"/>
          <w:lang w:val="en-GB"/>
        </w:rPr>
        <w:t>.</w:t>
      </w:r>
    </w:p>
    <w:p w14:paraId="241AF984" w14:textId="50AB4113" w:rsidR="00EC5165" w:rsidRPr="001D496E" w:rsidRDefault="00EC5165" w:rsidP="0099043C">
      <w:pPr>
        <w:spacing w:before="240" w:after="0" w:line="240" w:lineRule="auto"/>
        <w:rPr>
          <w:rFonts w:asciiTheme="majorHAnsi" w:hAnsiTheme="majorHAnsi"/>
          <w:color w:val="000000" w:themeColor="text1"/>
          <w:sz w:val="20"/>
          <w:szCs w:val="20"/>
          <w:lang w:val="en-GB"/>
        </w:rPr>
      </w:pPr>
      <w:r w:rsidRPr="001D496E">
        <w:rPr>
          <w:rFonts w:asciiTheme="majorHAnsi" w:hAnsiTheme="majorHAnsi"/>
          <w:b/>
          <w:color w:val="000000" w:themeColor="text1"/>
          <w:sz w:val="20"/>
          <w:szCs w:val="20"/>
          <w:lang w:val="en-GB"/>
        </w:rPr>
        <w:t xml:space="preserve">Figure 2. </w:t>
      </w:r>
      <w:r w:rsidR="00B15D41" w:rsidRPr="001D496E">
        <w:rPr>
          <w:rFonts w:asciiTheme="majorHAnsi" w:hAnsiTheme="majorHAnsi"/>
          <w:b/>
          <w:color w:val="000000" w:themeColor="text1"/>
          <w:sz w:val="20"/>
          <w:szCs w:val="20"/>
          <w:lang w:val="en-GB"/>
        </w:rPr>
        <w:t xml:space="preserve">Frontrunners’ view of the field </w:t>
      </w:r>
    </w:p>
    <w:p w14:paraId="5EC2C8C3" w14:textId="69906135" w:rsidR="00EC5165" w:rsidRPr="001D496E" w:rsidRDefault="00EC5165" w:rsidP="001733BC">
      <w:pPr>
        <w:spacing w:before="240" w:after="0" w:line="240" w:lineRule="auto"/>
        <w:rPr>
          <w:rFonts w:asciiTheme="majorHAnsi" w:hAnsiTheme="majorHAnsi"/>
          <w:color w:val="000000" w:themeColor="text1"/>
          <w:sz w:val="20"/>
          <w:szCs w:val="20"/>
          <w:lang w:val="en-GB"/>
        </w:rPr>
      </w:pPr>
      <w:r w:rsidRPr="001D496E">
        <w:rPr>
          <w:rFonts w:asciiTheme="majorHAnsi" w:hAnsiTheme="majorHAnsi"/>
          <w:noProof/>
          <w:color w:val="000000" w:themeColor="text1"/>
          <w:sz w:val="20"/>
          <w:szCs w:val="20"/>
          <w:lang w:val="en-GB" w:eastAsia="en-GB"/>
        </w:rPr>
        <w:drawing>
          <wp:inline distT="0" distB="0" distL="0" distR="0" wp14:anchorId="62EE2DC8" wp14:editId="7590ABF3">
            <wp:extent cx="5943600" cy="4982210"/>
            <wp:effectExtent l="0" t="0" r="0" b="8890"/>
            <wp:docPr id="5" name="Obraz 5"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Diagram"/>
                    <pic:cNvPicPr/>
                  </pic:nvPicPr>
                  <pic:blipFill>
                    <a:blip r:embed="rId46">
                      <a:extLst>
                        <a:ext uri="{28A0092B-C50C-407E-A947-70E740481C1C}">
                          <a14:useLocalDpi xmlns:a14="http://schemas.microsoft.com/office/drawing/2010/main" val="0"/>
                        </a:ext>
                      </a:extLst>
                    </a:blip>
                    <a:stretch>
                      <a:fillRect/>
                    </a:stretch>
                  </pic:blipFill>
                  <pic:spPr>
                    <a:xfrm>
                      <a:off x="0" y="0"/>
                      <a:ext cx="5943600" cy="4982210"/>
                    </a:xfrm>
                    <a:prstGeom prst="rect">
                      <a:avLst/>
                    </a:prstGeom>
                  </pic:spPr>
                </pic:pic>
              </a:graphicData>
            </a:graphic>
          </wp:inline>
        </w:drawing>
      </w:r>
    </w:p>
    <w:p w14:paraId="050C0BEB" w14:textId="3A31F683" w:rsidR="00B15D41" w:rsidRPr="001D496E" w:rsidRDefault="00B15D41" w:rsidP="001733BC">
      <w:pPr>
        <w:spacing w:before="240" w:after="0" w:line="240" w:lineRule="auto"/>
        <w:rPr>
          <w:rFonts w:asciiTheme="majorHAnsi" w:hAnsiTheme="majorHAnsi"/>
          <w:color w:val="000000" w:themeColor="text1"/>
          <w:sz w:val="20"/>
          <w:szCs w:val="20"/>
          <w:lang w:val="en-GB"/>
        </w:rPr>
      </w:pPr>
      <w:r w:rsidRPr="001D496E">
        <w:rPr>
          <w:rFonts w:asciiTheme="majorHAnsi" w:hAnsiTheme="majorHAnsi" w:cs="Times New Roman"/>
          <w:color w:val="000000" w:themeColor="text1"/>
          <w:sz w:val="20"/>
          <w:szCs w:val="20"/>
          <w:lang w:val="en-GB"/>
        </w:rPr>
        <w:t>Source: Authors</w:t>
      </w:r>
    </w:p>
    <w:p w14:paraId="08D9BE43" w14:textId="574DAA49" w:rsidR="00BA308B" w:rsidRDefault="00BA308B" w:rsidP="001733BC">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The following subsections describe six major development</w:t>
      </w:r>
      <w:r w:rsidR="00696E4E" w:rsidRPr="001D496E">
        <w:rPr>
          <w:rFonts w:asciiTheme="majorHAnsi" w:hAnsiTheme="majorHAnsi"/>
          <w:color w:val="000000" w:themeColor="text1"/>
          <w:sz w:val="20"/>
          <w:szCs w:val="20"/>
          <w:lang w:val="en-GB"/>
        </w:rPr>
        <w:t xml:space="preserve"> strands in the field</w:t>
      </w:r>
      <w:r w:rsidRPr="001D496E">
        <w:rPr>
          <w:rFonts w:asciiTheme="majorHAnsi" w:hAnsiTheme="majorHAnsi"/>
          <w:color w:val="000000" w:themeColor="text1"/>
          <w:sz w:val="20"/>
          <w:szCs w:val="20"/>
          <w:lang w:val="en-GB"/>
        </w:rPr>
        <w:t xml:space="preserve">. </w:t>
      </w:r>
    </w:p>
    <w:p w14:paraId="598A8AC9" w14:textId="77777777" w:rsidR="00A3648D" w:rsidRPr="001D496E" w:rsidRDefault="00A3648D" w:rsidP="001733BC">
      <w:pPr>
        <w:spacing w:before="240" w:after="0" w:line="240" w:lineRule="auto"/>
        <w:rPr>
          <w:rFonts w:asciiTheme="majorHAnsi" w:hAnsiTheme="majorHAnsi"/>
          <w:color w:val="000000" w:themeColor="text1"/>
          <w:sz w:val="20"/>
          <w:szCs w:val="20"/>
          <w:lang w:val="en-GB"/>
        </w:rPr>
      </w:pPr>
    </w:p>
    <w:p w14:paraId="7FC03136" w14:textId="50365093" w:rsidR="007827E0" w:rsidRPr="00A3648D" w:rsidRDefault="003D42EC" w:rsidP="00A3648D">
      <w:pPr>
        <w:pStyle w:val="Heading2"/>
        <w:rPr>
          <w:i/>
          <w:iCs/>
        </w:rPr>
      </w:pPr>
      <w:r w:rsidRPr="00A3648D">
        <w:rPr>
          <w:i/>
          <w:iCs/>
        </w:rPr>
        <w:t>3.</w:t>
      </w:r>
      <w:r w:rsidR="001D0C30" w:rsidRPr="00A3648D">
        <w:rPr>
          <w:i/>
          <w:iCs/>
        </w:rPr>
        <w:t>1</w:t>
      </w:r>
      <w:r w:rsidRPr="00A3648D">
        <w:rPr>
          <w:i/>
          <w:iCs/>
        </w:rPr>
        <w:t xml:space="preserve"> </w:t>
      </w:r>
      <w:r w:rsidR="00C87C59" w:rsidRPr="00A3648D">
        <w:rPr>
          <w:i/>
          <w:iCs/>
        </w:rPr>
        <w:t>Disciplines and interdisciplinarity</w:t>
      </w:r>
    </w:p>
    <w:p w14:paraId="11F98206" w14:textId="20F5B953" w:rsidR="006B150C"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Many interviewees agree</w:t>
      </w:r>
      <w:r w:rsidR="00A003ED">
        <w:rPr>
          <w:rFonts w:asciiTheme="majorHAnsi" w:hAnsiTheme="majorHAnsi"/>
          <w:color w:val="000000" w:themeColor="text1"/>
          <w:sz w:val="20"/>
          <w:szCs w:val="20"/>
          <w:lang w:val="en-GB"/>
        </w:rPr>
        <w:t>d</w:t>
      </w:r>
      <w:r w:rsidRPr="001D496E">
        <w:rPr>
          <w:rFonts w:asciiTheme="majorHAnsi" w:hAnsiTheme="majorHAnsi"/>
          <w:color w:val="000000" w:themeColor="text1"/>
          <w:sz w:val="20"/>
          <w:szCs w:val="20"/>
          <w:lang w:val="en-GB"/>
        </w:rPr>
        <w:t xml:space="preserve"> that there is a lack of multidisciplinary collaborations, which results in a lack of articles and studies with a holistic, systemic view on energy transition</w:t>
      </w:r>
      <w:r w:rsidR="00D167DE"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There is a perception that most of the research is conducted </w:t>
      </w:r>
      <w:r w:rsidR="00F4080B" w:rsidRPr="001D496E">
        <w:rPr>
          <w:rFonts w:asciiTheme="majorHAnsi" w:hAnsiTheme="majorHAnsi"/>
          <w:color w:val="000000" w:themeColor="text1"/>
          <w:sz w:val="20"/>
          <w:szCs w:val="20"/>
          <w:lang w:val="en-GB"/>
        </w:rPr>
        <w:t>from a</w:t>
      </w:r>
      <w:r w:rsidRPr="001D496E">
        <w:rPr>
          <w:rFonts w:asciiTheme="majorHAnsi" w:hAnsiTheme="majorHAnsi"/>
          <w:color w:val="000000" w:themeColor="text1"/>
          <w:sz w:val="20"/>
          <w:szCs w:val="20"/>
          <w:lang w:val="en-GB"/>
        </w:rPr>
        <w:t xml:space="preserve"> so-called ‘classical’ or monodisciplinary </w:t>
      </w:r>
      <w:r w:rsidR="00F4080B" w:rsidRPr="001D496E">
        <w:rPr>
          <w:rFonts w:asciiTheme="majorHAnsi" w:hAnsiTheme="majorHAnsi"/>
          <w:color w:val="000000" w:themeColor="text1"/>
          <w:sz w:val="20"/>
          <w:szCs w:val="20"/>
          <w:lang w:val="en-GB"/>
        </w:rPr>
        <w:t>perspective,</w:t>
      </w:r>
      <w:r w:rsidRPr="001D496E">
        <w:rPr>
          <w:rFonts w:asciiTheme="majorHAnsi" w:hAnsiTheme="majorHAnsi"/>
          <w:color w:val="000000" w:themeColor="text1"/>
          <w:sz w:val="20"/>
          <w:szCs w:val="20"/>
          <w:lang w:val="en-GB"/>
        </w:rPr>
        <w:t xml:space="preserve"> such as pure economics studies or pure engineering work.</w:t>
      </w:r>
      <w:r w:rsidR="0085561B" w:rsidRPr="001D496E">
        <w:rPr>
          <w:rFonts w:asciiTheme="majorHAnsi" w:hAnsiTheme="majorHAnsi"/>
          <w:color w:val="000000" w:themeColor="text1"/>
          <w:sz w:val="20"/>
          <w:szCs w:val="20"/>
          <w:lang w:val="en-GB"/>
        </w:rPr>
        <w:t xml:space="preserve"> W</w:t>
      </w:r>
      <w:r w:rsidR="0085561B" w:rsidRPr="001D496E">
        <w:rPr>
          <w:rFonts w:asciiTheme="majorHAnsi" w:eastAsia="Times New Roman" w:hAnsiTheme="majorHAnsi" w:cs="Times New Roman"/>
          <w:color w:val="000000" w:themeColor="text1"/>
          <w:sz w:val="20"/>
          <w:szCs w:val="20"/>
          <w:lang w:val="en-GB"/>
        </w:rPr>
        <w:t xml:space="preserve">hen scholars stay within their silos, they </w:t>
      </w:r>
      <w:r w:rsidR="0085561B" w:rsidRPr="001D496E">
        <w:rPr>
          <w:rFonts w:asciiTheme="majorHAnsi" w:hAnsiTheme="majorHAnsi"/>
          <w:color w:val="000000" w:themeColor="text1"/>
          <w:sz w:val="20"/>
          <w:szCs w:val="20"/>
          <w:lang w:val="en-GB"/>
        </w:rPr>
        <w:t xml:space="preserve">may </w:t>
      </w:r>
      <w:r w:rsidR="0085561B" w:rsidRPr="001D496E">
        <w:rPr>
          <w:rFonts w:asciiTheme="majorHAnsi" w:eastAsia="Times New Roman" w:hAnsiTheme="majorHAnsi" w:cs="Times New Roman"/>
          <w:color w:val="000000" w:themeColor="text1"/>
          <w:sz w:val="20"/>
          <w:szCs w:val="20"/>
          <w:lang w:val="en-GB"/>
        </w:rPr>
        <w:t xml:space="preserve">lack information from other disciplines and </w:t>
      </w:r>
      <w:r w:rsidR="0085561B" w:rsidRPr="001D496E">
        <w:rPr>
          <w:rFonts w:asciiTheme="majorHAnsi" w:eastAsia="Times New Roman" w:hAnsiTheme="majorHAnsi" w:cs="Times New Roman"/>
          <w:color w:val="000000" w:themeColor="text1"/>
          <w:sz w:val="20"/>
          <w:szCs w:val="20"/>
          <w:lang w:val="en-GB"/>
        </w:rPr>
        <w:lastRenderedPageBreak/>
        <w:t xml:space="preserve">therefore have </w:t>
      </w:r>
      <w:r w:rsidR="004E41D0" w:rsidRPr="001D496E">
        <w:rPr>
          <w:rFonts w:asciiTheme="majorHAnsi" w:eastAsia="Times New Roman" w:hAnsiTheme="majorHAnsi" w:cs="Times New Roman"/>
          <w:color w:val="000000" w:themeColor="text1"/>
          <w:sz w:val="20"/>
          <w:szCs w:val="20"/>
          <w:lang w:val="en-GB"/>
        </w:rPr>
        <w:t xml:space="preserve">a </w:t>
      </w:r>
      <w:r w:rsidR="0085561B" w:rsidRPr="001D496E">
        <w:rPr>
          <w:rFonts w:asciiTheme="majorHAnsi" w:eastAsia="Times New Roman" w:hAnsiTheme="majorHAnsi" w:cs="Times New Roman"/>
          <w:color w:val="000000" w:themeColor="text1"/>
          <w:sz w:val="20"/>
          <w:szCs w:val="20"/>
          <w:lang w:val="en-GB"/>
        </w:rPr>
        <w:t xml:space="preserve">limited view on </w:t>
      </w:r>
      <w:r w:rsidR="00F4080B" w:rsidRPr="001D496E">
        <w:rPr>
          <w:rFonts w:asciiTheme="majorHAnsi" w:eastAsia="Times New Roman" w:hAnsiTheme="majorHAnsi" w:cs="Times New Roman"/>
          <w:color w:val="000000" w:themeColor="text1"/>
          <w:sz w:val="20"/>
          <w:szCs w:val="20"/>
          <w:lang w:val="en-GB"/>
        </w:rPr>
        <w:t>‘</w:t>
      </w:r>
      <w:r w:rsidR="002C2D6A">
        <w:rPr>
          <w:rFonts w:asciiTheme="majorHAnsi" w:eastAsia="Times New Roman" w:hAnsiTheme="majorHAnsi" w:cs="Times New Roman"/>
          <w:color w:val="000000" w:themeColor="text1"/>
          <w:sz w:val="20"/>
          <w:szCs w:val="20"/>
          <w:lang w:val="en-GB"/>
        </w:rPr>
        <w:t>feasible</w:t>
      </w:r>
      <w:r w:rsidR="002C2D6A" w:rsidRPr="001D496E">
        <w:rPr>
          <w:rFonts w:asciiTheme="majorHAnsi" w:eastAsia="Times New Roman" w:hAnsiTheme="majorHAnsi" w:cs="Times New Roman"/>
          <w:color w:val="000000" w:themeColor="text1"/>
          <w:sz w:val="20"/>
          <w:szCs w:val="20"/>
          <w:lang w:val="en-GB"/>
        </w:rPr>
        <w:t xml:space="preserve">’ </w:t>
      </w:r>
      <w:r w:rsidR="0085561B" w:rsidRPr="001D496E">
        <w:rPr>
          <w:rFonts w:asciiTheme="majorHAnsi" w:eastAsia="Times New Roman" w:hAnsiTheme="majorHAnsi" w:cs="Times New Roman"/>
          <w:color w:val="000000" w:themeColor="text1"/>
          <w:sz w:val="20"/>
          <w:szCs w:val="20"/>
          <w:lang w:val="en-GB"/>
        </w:rPr>
        <w:t>solutions for sustainability issues.</w:t>
      </w:r>
      <w:r w:rsidR="0085561B" w:rsidRPr="001D496E">
        <w:rPr>
          <w:rFonts w:asciiTheme="majorHAnsi" w:eastAsia="Arial" w:hAnsiTheme="majorHAnsi" w:cs="Arial"/>
          <w:color w:val="000000" w:themeColor="text1"/>
          <w:lang w:val="en-GB"/>
        </w:rPr>
        <w:t xml:space="preserve"> </w:t>
      </w:r>
      <w:r w:rsidR="0085561B" w:rsidRPr="001D496E">
        <w:rPr>
          <w:rFonts w:asciiTheme="majorHAnsi" w:hAnsiTheme="majorHAnsi"/>
          <w:color w:val="000000" w:themeColor="text1"/>
          <w:sz w:val="20"/>
          <w:szCs w:val="20"/>
          <w:lang w:val="en-GB"/>
        </w:rPr>
        <w:t>So</w:t>
      </w:r>
      <w:r w:rsidRPr="001D496E">
        <w:rPr>
          <w:rFonts w:asciiTheme="majorHAnsi" w:hAnsiTheme="majorHAnsi"/>
          <w:color w:val="000000" w:themeColor="text1"/>
          <w:sz w:val="20"/>
          <w:szCs w:val="20"/>
          <w:lang w:val="en-GB"/>
        </w:rPr>
        <w:t xml:space="preserve">cial scientists, for example, </w:t>
      </w:r>
      <w:r w:rsidR="0085561B" w:rsidRPr="001D496E">
        <w:rPr>
          <w:rFonts w:asciiTheme="majorHAnsi" w:hAnsiTheme="majorHAnsi"/>
          <w:color w:val="000000" w:themeColor="text1"/>
          <w:sz w:val="20"/>
          <w:szCs w:val="20"/>
          <w:lang w:val="en-GB"/>
        </w:rPr>
        <w:t xml:space="preserve">may </w:t>
      </w:r>
      <w:r w:rsidRPr="001D496E">
        <w:rPr>
          <w:rFonts w:asciiTheme="majorHAnsi" w:hAnsiTheme="majorHAnsi"/>
          <w:color w:val="000000" w:themeColor="text1"/>
          <w:sz w:val="20"/>
          <w:szCs w:val="20"/>
          <w:lang w:val="en-GB"/>
        </w:rPr>
        <w:t>take for granted basic economic factors in their explanatory frameworks</w:t>
      </w:r>
      <w:r w:rsidR="00F4080B"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such as the profit imperative, whereas technology researchers/engineers </w:t>
      </w:r>
      <w:r w:rsidR="0085561B" w:rsidRPr="001D496E">
        <w:rPr>
          <w:rFonts w:asciiTheme="majorHAnsi" w:hAnsiTheme="majorHAnsi"/>
          <w:color w:val="000000" w:themeColor="text1"/>
          <w:sz w:val="20"/>
          <w:szCs w:val="20"/>
          <w:lang w:val="en-GB"/>
        </w:rPr>
        <w:t xml:space="preserve">may </w:t>
      </w:r>
      <w:r w:rsidRPr="001D496E">
        <w:rPr>
          <w:rFonts w:asciiTheme="majorHAnsi" w:hAnsiTheme="majorHAnsi"/>
          <w:color w:val="000000" w:themeColor="text1"/>
          <w:sz w:val="20"/>
          <w:szCs w:val="20"/>
          <w:lang w:val="en-GB"/>
        </w:rPr>
        <w:t xml:space="preserve">tend to downplay the social </w:t>
      </w:r>
      <w:r w:rsidR="00F4080B" w:rsidRPr="001D496E">
        <w:rPr>
          <w:rFonts w:asciiTheme="majorHAnsi" w:hAnsiTheme="majorHAnsi"/>
          <w:color w:val="000000" w:themeColor="text1"/>
          <w:sz w:val="20"/>
          <w:szCs w:val="20"/>
          <w:lang w:val="en-GB"/>
        </w:rPr>
        <w:t>aspects</w:t>
      </w:r>
      <w:r w:rsidRPr="001D496E">
        <w:rPr>
          <w:rFonts w:asciiTheme="majorHAnsi" w:hAnsiTheme="majorHAnsi"/>
          <w:color w:val="000000" w:themeColor="text1"/>
          <w:sz w:val="20"/>
          <w:szCs w:val="20"/>
          <w:lang w:val="en-GB"/>
        </w:rPr>
        <w:t xml:space="preserve"> of energy problems.</w:t>
      </w:r>
    </w:p>
    <w:p w14:paraId="7DCF6A11" w14:textId="0DD3649F"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Another constraining factor for collaborations is an implicit hierarchy between disciplines. When most people think about renewables, they think about physics, </w:t>
      </w:r>
      <w:proofErr w:type="gramStart"/>
      <w:r w:rsidRPr="001D496E">
        <w:rPr>
          <w:rFonts w:asciiTheme="majorHAnsi" w:hAnsiTheme="majorHAnsi"/>
          <w:color w:val="000000" w:themeColor="text1"/>
          <w:sz w:val="20"/>
          <w:szCs w:val="20"/>
          <w:lang w:val="en-GB"/>
        </w:rPr>
        <w:t>engineering</w:t>
      </w:r>
      <w:proofErr w:type="gramEnd"/>
      <w:r w:rsidRPr="001D496E">
        <w:rPr>
          <w:rFonts w:asciiTheme="majorHAnsi" w:hAnsiTheme="majorHAnsi"/>
          <w:color w:val="000000" w:themeColor="text1"/>
          <w:sz w:val="20"/>
          <w:szCs w:val="20"/>
          <w:lang w:val="en-GB"/>
        </w:rPr>
        <w:t xml:space="preserve"> and economics. These sciences are ‘the designers of the </w:t>
      </w:r>
      <w:r w:rsidR="0034729A">
        <w:rPr>
          <w:rFonts w:asciiTheme="majorHAnsi" w:hAnsiTheme="majorHAnsi"/>
          <w:color w:val="000000" w:themeColor="text1"/>
          <w:sz w:val="20"/>
          <w:szCs w:val="20"/>
          <w:lang w:val="en-GB"/>
        </w:rPr>
        <w:t xml:space="preserve">energy </w:t>
      </w:r>
      <w:r w:rsidRPr="001D496E">
        <w:rPr>
          <w:rFonts w:asciiTheme="majorHAnsi" w:hAnsiTheme="majorHAnsi"/>
          <w:color w:val="000000" w:themeColor="text1"/>
          <w:sz w:val="20"/>
          <w:szCs w:val="20"/>
          <w:lang w:val="en-GB"/>
        </w:rPr>
        <w:t>regime’</w:t>
      </w:r>
      <w:r w:rsidR="00F4080B"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as they </w:t>
      </w:r>
      <w:r w:rsidR="00F4080B" w:rsidRPr="001D496E">
        <w:rPr>
          <w:rFonts w:asciiTheme="majorHAnsi" w:hAnsiTheme="majorHAnsi"/>
          <w:color w:val="000000" w:themeColor="text1"/>
          <w:sz w:val="20"/>
          <w:szCs w:val="20"/>
          <w:lang w:val="en-GB"/>
        </w:rPr>
        <w:t>develop the</w:t>
      </w:r>
      <w:r w:rsidRPr="001D496E">
        <w:rPr>
          <w:rFonts w:asciiTheme="majorHAnsi" w:hAnsiTheme="majorHAnsi"/>
          <w:color w:val="000000" w:themeColor="text1"/>
          <w:sz w:val="20"/>
          <w:szCs w:val="20"/>
          <w:lang w:val="en-GB"/>
        </w:rPr>
        <w:t xml:space="preserve"> financial tools or technologies to facilitate energy transition</w:t>
      </w:r>
      <w:r w:rsidR="0034729A">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Only when the ‘proactive disciplines’ develop solutions that people </w:t>
      </w:r>
      <w:r w:rsidR="00F4080B" w:rsidRPr="001D496E">
        <w:rPr>
          <w:rFonts w:asciiTheme="majorHAnsi" w:hAnsiTheme="majorHAnsi"/>
          <w:color w:val="000000" w:themeColor="text1"/>
          <w:sz w:val="20"/>
          <w:szCs w:val="20"/>
          <w:lang w:val="en-GB"/>
        </w:rPr>
        <w:t>do</w:t>
      </w:r>
      <w:r w:rsidRPr="001D496E">
        <w:rPr>
          <w:rFonts w:asciiTheme="majorHAnsi" w:hAnsiTheme="majorHAnsi"/>
          <w:color w:val="000000" w:themeColor="text1"/>
          <w:sz w:val="20"/>
          <w:szCs w:val="20"/>
          <w:lang w:val="en-GB"/>
        </w:rPr>
        <w:t xml:space="preserve"> not accept, or the diffusion is not progressing as planned, </w:t>
      </w:r>
      <w:r w:rsidR="00A003ED">
        <w:rPr>
          <w:rFonts w:asciiTheme="majorHAnsi" w:hAnsiTheme="majorHAnsi"/>
          <w:color w:val="000000" w:themeColor="text1"/>
          <w:sz w:val="20"/>
          <w:szCs w:val="20"/>
          <w:lang w:val="en-GB"/>
        </w:rPr>
        <w:t xml:space="preserve">are </w:t>
      </w:r>
      <w:r w:rsidR="00F4080B" w:rsidRPr="001D496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social sciences employed to reactively analyse these developments and critique them</w:t>
      </w:r>
      <w:r w:rsidR="00A003ED">
        <w:rPr>
          <w:rFonts w:asciiTheme="majorHAnsi" w:hAnsiTheme="majorHAnsi"/>
          <w:color w:val="000000" w:themeColor="text1"/>
          <w:sz w:val="20"/>
          <w:szCs w:val="20"/>
          <w:lang w:val="en-GB"/>
        </w:rPr>
        <w:t>—</w:t>
      </w:r>
      <w:r w:rsidR="00DD7C83" w:rsidRPr="001D496E">
        <w:rPr>
          <w:rFonts w:asciiTheme="majorHAnsi" w:hAnsiTheme="majorHAnsi"/>
          <w:color w:val="000000" w:themeColor="text1"/>
          <w:sz w:val="20"/>
          <w:szCs w:val="20"/>
          <w:lang w:val="en-GB"/>
        </w:rPr>
        <w:t xml:space="preserve">and find solutions, ensuring that new technologies and </w:t>
      </w:r>
      <w:r w:rsidR="00341E11">
        <w:rPr>
          <w:rFonts w:asciiTheme="majorHAnsi" w:hAnsiTheme="majorHAnsi"/>
          <w:color w:val="000000" w:themeColor="text1"/>
          <w:sz w:val="20"/>
          <w:szCs w:val="20"/>
          <w:lang w:val="en-GB"/>
        </w:rPr>
        <w:t>adaptations</w:t>
      </w:r>
      <w:r w:rsidR="00341E11" w:rsidRPr="001D496E">
        <w:rPr>
          <w:rFonts w:asciiTheme="majorHAnsi" w:hAnsiTheme="majorHAnsi"/>
          <w:color w:val="000000" w:themeColor="text1"/>
          <w:sz w:val="20"/>
          <w:szCs w:val="20"/>
          <w:lang w:val="en-GB"/>
        </w:rPr>
        <w:t xml:space="preserve"> </w:t>
      </w:r>
      <w:r w:rsidR="00DD7C83" w:rsidRPr="001D496E">
        <w:rPr>
          <w:rFonts w:asciiTheme="majorHAnsi" w:hAnsiTheme="majorHAnsi"/>
          <w:color w:val="000000" w:themeColor="text1"/>
          <w:sz w:val="20"/>
          <w:szCs w:val="20"/>
          <w:lang w:val="en-GB"/>
        </w:rPr>
        <w:t>are implemented</w:t>
      </w:r>
      <w:r w:rsidRPr="001D496E">
        <w:rPr>
          <w:rFonts w:asciiTheme="majorHAnsi" w:hAnsiTheme="majorHAnsi"/>
          <w:color w:val="000000" w:themeColor="text1"/>
          <w:sz w:val="20"/>
          <w:szCs w:val="20"/>
          <w:lang w:val="en-GB"/>
        </w:rPr>
        <w:t xml:space="preserve">. Political scientists and sociologists do not shape the discussion and do not produce visions and potential futures at </w:t>
      </w:r>
      <w:r w:rsidR="00F4080B" w:rsidRPr="001D496E">
        <w:rPr>
          <w:rFonts w:asciiTheme="majorHAnsi" w:hAnsiTheme="majorHAnsi"/>
          <w:color w:val="000000" w:themeColor="text1"/>
          <w:sz w:val="20"/>
          <w:szCs w:val="20"/>
          <w:lang w:val="en-GB"/>
        </w:rPr>
        <w:t>a</w:t>
      </w:r>
      <w:r w:rsidRPr="001D496E">
        <w:rPr>
          <w:rFonts w:asciiTheme="majorHAnsi" w:hAnsiTheme="majorHAnsi"/>
          <w:color w:val="000000" w:themeColor="text1"/>
          <w:sz w:val="20"/>
          <w:szCs w:val="20"/>
          <w:lang w:val="en-GB"/>
        </w:rPr>
        <w:t xml:space="preserve"> scale that </w:t>
      </w:r>
      <w:r w:rsidR="00F4080B" w:rsidRPr="001D496E">
        <w:rPr>
          <w:rFonts w:asciiTheme="majorHAnsi" w:hAnsiTheme="majorHAnsi"/>
          <w:color w:val="000000" w:themeColor="text1"/>
          <w:sz w:val="20"/>
          <w:szCs w:val="20"/>
          <w:lang w:val="en-GB"/>
        </w:rPr>
        <w:t>is</w:t>
      </w:r>
      <w:r w:rsidRPr="001D496E">
        <w:rPr>
          <w:rFonts w:asciiTheme="majorHAnsi" w:hAnsiTheme="majorHAnsi"/>
          <w:color w:val="000000" w:themeColor="text1"/>
          <w:sz w:val="20"/>
          <w:szCs w:val="20"/>
          <w:lang w:val="en-GB"/>
        </w:rPr>
        <w:t xml:space="preserve"> comparable with </w:t>
      </w:r>
      <w:r w:rsidR="00F4080B" w:rsidRPr="001D496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 xml:space="preserve">influence of </w:t>
      </w:r>
      <w:r w:rsidR="00F4080B" w:rsidRPr="001D496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economic and engineering sciences. Many interviewees believe</w:t>
      </w:r>
      <w:r w:rsidR="00A003ED">
        <w:rPr>
          <w:rFonts w:asciiTheme="majorHAnsi" w:hAnsiTheme="majorHAnsi"/>
          <w:color w:val="000000" w:themeColor="text1"/>
          <w:sz w:val="20"/>
          <w:szCs w:val="20"/>
          <w:lang w:val="en-GB"/>
        </w:rPr>
        <w:t>d</w:t>
      </w:r>
      <w:r w:rsidRPr="001D496E">
        <w:rPr>
          <w:rFonts w:asciiTheme="majorHAnsi" w:hAnsiTheme="majorHAnsi"/>
          <w:color w:val="000000" w:themeColor="text1"/>
          <w:sz w:val="20"/>
          <w:szCs w:val="20"/>
          <w:lang w:val="en-GB"/>
        </w:rPr>
        <w:t xml:space="preserve"> that </w:t>
      </w:r>
      <w:r w:rsidR="00A003ED">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 xml:space="preserve">social sciences and humanities can play a greater role in the design stage of transitions and can </w:t>
      </w:r>
      <w:proofErr w:type="gramStart"/>
      <w:r w:rsidRPr="001D496E">
        <w:rPr>
          <w:rFonts w:asciiTheme="majorHAnsi" w:hAnsiTheme="majorHAnsi"/>
          <w:color w:val="000000" w:themeColor="text1"/>
          <w:sz w:val="20"/>
          <w:szCs w:val="20"/>
          <w:lang w:val="en-GB"/>
        </w:rPr>
        <w:t>open up</w:t>
      </w:r>
      <w:proofErr w:type="gramEnd"/>
      <w:r w:rsidRPr="001D496E">
        <w:rPr>
          <w:rFonts w:asciiTheme="majorHAnsi" w:hAnsiTheme="majorHAnsi"/>
          <w:color w:val="000000" w:themeColor="text1"/>
          <w:sz w:val="20"/>
          <w:szCs w:val="20"/>
          <w:lang w:val="en-GB"/>
        </w:rPr>
        <w:t xml:space="preserve"> new ways of understanding this field. For instance, philosophy, ethics, moral studies, critical human geography, political ecology, </w:t>
      </w:r>
      <w:r w:rsidR="00A812E4" w:rsidRPr="001D496E">
        <w:rPr>
          <w:rFonts w:asciiTheme="majorHAnsi" w:hAnsiTheme="majorHAnsi"/>
          <w:color w:val="000000" w:themeColor="text1"/>
          <w:sz w:val="20"/>
          <w:szCs w:val="20"/>
          <w:lang w:val="en-GB"/>
        </w:rPr>
        <w:t>n</w:t>
      </w:r>
      <w:r w:rsidRPr="001D496E">
        <w:rPr>
          <w:rFonts w:asciiTheme="majorHAnsi" w:hAnsiTheme="majorHAnsi"/>
          <w:color w:val="000000" w:themeColor="text1"/>
          <w:sz w:val="20"/>
          <w:szCs w:val="20"/>
          <w:lang w:val="en-GB"/>
        </w:rPr>
        <w:t>eo</w:t>
      </w:r>
      <w:r w:rsidR="003668CB" w:rsidRPr="001D496E">
        <w:rPr>
          <w:rFonts w:asciiTheme="majorHAnsi" w:hAnsiTheme="majorHAnsi"/>
          <w:color w:val="000000" w:themeColor="text1"/>
          <w:sz w:val="20"/>
          <w:szCs w:val="20"/>
          <w:lang w:val="en-GB"/>
        </w:rPr>
        <w:t>-</w:t>
      </w:r>
      <w:proofErr w:type="gramStart"/>
      <w:r w:rsidRPr="001D496E">
        <w:rPr>
          <w:rFonts w:asciiTheme="majorHAnsi" w:hAnsiTheme="majorHAnsi"/>
          <w:color w:val="000000" w:themeColor="text1"/>
          <w:sz w:val="20"/>
          <w:szCs w:val="20"/>
          <w:lang w:val="en-GB"/>
        </w:rPr>
        <w:t>Marxism</w:t>
      </w:r>
      <w:proofErr w:type="gramEnd"/>
      <w:r w:rsidR="00157F30" w:rsidRPr="001D496E">
        <w:rPr>
          <w:rFonts w:asciiTheme="majorHAnsi" w:hAnsiTheme="majorHAnsi"/>
          <w:color w:val="000000" w:themeColor="text1"/>
          <w:sz w:val="20"/>
          <w:szCs w:val="20"/>
          <w:lang w:val="en-GB"/>
        </w:rPr>
        <w:t xml:space="preserve"> and</w:t>
      </w:r>
      <w:r w:rsidRPr="001D496E">
        <w:rPr>
          <w:rFonts w:asciiTheme="majorHAnsi" w:hAnsiTheme="majorHAnsi"/>
          <w:color w:val="000000" w:themeColor="text1"/>
          <w:sz w:val="20"/>
          <w:szCs w:val="20"/>
          <w:lang w:val="en-GB"/>
        </w:rPr>
        <w:t xml:space="preserve"> feminist studies open up </w:t>
      </w:r>
      <w:r w:rsidR="00DD18E5">
        <w:rPr>
          <w:rFonts w:asciiTheme="majorHAnsi" w:hAnsiTheme="majorHAnsi"/>
          <w:color w:val="000000" w:themeColor="text1"/>
          <w:sz w:val="20"/>
          <w:szCs w:val="20"/>
          <w:lang w:val="en-GB"/>
        </w:rPr>
        <w:t>challenging</w:t>
      </w:r>
      <w:r w:rsidR="00DD18E5"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normative questions about power</w:t>
      </w:r>
      <w:r w:rsidR="00157F30" w:rsidRPr="001D496E">
        <w:rPr>
          <w:rFonts w:asciiTheme="majorHAnsi" w:hAnsiTheme="majorHAnsi"/>
          <w:color w:val="000000" w:themeColor="text1"/>
          <w:sz w:val="20"/>
          <w:szCs w:val="20"/>
          <w:lang w:val="en-GB"/>
        </w:rPr>
        <w:t xml:space="preserve"> and</w:t>
      </w:r>
      <w:r w:rsidRPr="001D496E">
        <w:rPr>
          <w:rFonts w:asciiTheme="majorHAnsi" w:hAnsiTheme="majorHAnsi"/>
          <w:color w:val="000000" w:themeColor="text1"/>
          <w:sz w:val="20"/>
          <w:szCs w:val="20"/>
          <w:lang w:val="en-GB"/>
        </w:rPr>
        <w:t xml:space="preserve"> dispossession, </w:t>
      </w:r>
      <w:r w:rsidR="00157F30" w:rsidRPr="001D496E">
        <w:rPr>
          <w:rFonts w:asciiTheme="majorHAnsi" w:hAnsiTheme="majorHAnsi"/>
          <w:color w:val="000000" w:themeColor="text1"/>
          <w:sz w:val="20"/>
          <w:szCs w:val="20"/>
          <w:lang w:val="en-GB"/>
        </w:rPr>
        <w:t xml:space="preserve">as well as </w:t>
      </w:r>
      <w:r w:rsidRPr="001D496E">
        <w:rPr>
          <w:rFonts w:asciiTheme="majorHAnsi" w:hAnsiTheme="majorHAnsi"/>
          <w:color w:val="000000" w:themeColor="text1"/>
          <w:sz w:val="20"/>
          <w:szCs w:val="20"/>
          <w:lang w:val="en-GB"/>
        </w:rPr>
        <w:t>questions about deaths, slavery, patriarchy</w:t>
      </w:r>
      <w:r w:rsidR="000E36C4" w:rsidRPr="001D496E">
        <w:rPr>
          <w:rFonts w:asciiTheme="majorHAnsi" w:hAnsiTheme="majorHAnsi"/>
          <w:color w:val="000000" w:themeColor="text1"/>
          <w:sz w:val="20"/>
          <w:szCs w:val="20"/>
          <w:lang w:val="en-GB"/>
        </w:rPr>
        <w:t>,</w:t>
      </w:r>
      <w:r w:rsidR="00157F30" w:rsidRPr="001D496E">
        <w:rPr>
          <w:rFonts w:asciiTheme="majorHAnsi" w:hAnsiTheme="majorHAnsi"/>
          <w:color w:val="000000" w:themeColor="text1"/>
          <w:sz w:val="20"/>
          <w:szCs w:val="20"/>
          <w:lang w:val="en-GB"/>
        </w:rPr>
        <w:t xml:space="preserve"> </w:t>
      </w:r>
      <w:r w:rsidR="008C2DB7">
        <w:rPr>
          <w:rFonts w:asciiTheme="majorHAnsi" w:hAnsiTheme="majorHAnsi"/>
          <w:color w:val="000000" w:themeColor="text1"/>
          <w:sz w:val="20"/>
          <w:szCs w:val="20"/>
          <w:lang w:val="en-GB"/>
        </w:rPr>
        <w:t xml:space="preserve">race, </w:t>
      </w:r>
      <w:r w:rsidRPr="001D496E">
        <w:rPr>
          <w:rFonts w:asciiTheme="majorHAnsi" w:hAnsiTheme="majorHAnsi"/>
          <w:color w:val="000000" w:themeColor="text1"/>
          <w:sz w:val="20"/>
          <w:szCs w:val="20"/>
          <w:lang w:val="en-GB"/>
        </w:rPr>
        <w:t>fairness</w:t>
      </w:r>
      <w:r w:rsidR="000E36C4" w:rsidRPr="001D496E">
        <w:rPr>
          <w:rFonts w:asciiTheme="majorHAnsi" w:hAnsiTheme="majorHAnsi"/>
          <w:color w:val="000000" w:themeColor="text1"/>
          <w:sz w:val="20"/>
          <w:szCs w:val="20"/>
          <w:lang w:val="en-GB"/>
        </w:rPr>
        <w:t xml:space="preserve"> and spatial conflicts </w:t>
      </w:r>
      <w:r w:rsidRPr="001D496E">
        <w:rPr>
          <w:rFonts w:asciiTheme="majorHAnsi" w:hAnsiTheme="majorHAnsi"/>
          <w:color w:val="000000" w:themeColor="text1"/>
          <w:sz w:val="20"/>
          <w:szCs w:val="20"/>
          <w:lang w:val="en-GB"/>
        </w:rPr>
        <w:t xml:space="preserve">that other disciplines tend to avoid. It is largely agreed that multidisciplinary dialogues should be </w:t>
      </w:r>
      <w:r w:rsidR="003668CB" w:rsidRPr="001D496E">
        <w:rPr>
          <w:rFonts w:asciiTheme="majorHAnsi" w:hAnsiTheme="majorHAnsi"/>
          <w:color w:val="000000" w:themeColor="text1"/>
          <w:sz w:val="20"/>
          <w:szCs w:val="20"/>
          <w:lang w:val="en-GB"/>
        </w:rPr>
        <w:t>strengthened</w:t>
      </w:r>
      <w:r w:rsidRPr="001D496E">
        <w:rPr>
          <w:rFonts w:asciiTheme="majorHAnsi" w:hAnsiTheme="majorHAnsi"/>
          <w:color w:val="000000" w:themeColor="text1"/>
          <w:sz w:val="20"/>
          <w:szCs w:val="20"/>
          <w:lang w:val="en-GB"/>
        </w:rPr>
        <w:t xml:space="preserve"> and</w:t>
      </w:r>
      <w:r w:rsidR="00EE1773">
        <w:rPr>
          <w:rFonts w:asciiTheme="majorHAnsi" w:hAnsiTheme="majorHAnsi"/>
          <w:color w:val="000000" w:themeColor="text1"/>
          <w:sz w:val="20"/>
          <w:szCs w:val="20"/>
          <w:lang w:val="en-GB"/>
        </w:rPr>
        <w:t xml:space="preserve"> that</w:t>
      </w:r>
      <w:r w:rsidRPr="001D496E">
        <w:rPr>
          <w:rFonts w:asciiTheme="majorHAnsi" w:hAnsiTheme="majorHAnsi"/>
          <w:color w:val="000000" w:themeColor="text1"/>
          <w:sz w:val="20"/>
          <w:szCs w:val="20"/>
          <w:lang w:val="en-GB"/>
        </w:rPr>
        <w:t xml:space="preserve"> </w:t>
      </w:r>
      <w:r w:rsidR="00157F30" w:rsidRPr="001D496E">
        <w:rPr>
          <w:rFonts w:asciiTheme="majorHAnsi" w:hAnsiTheme="majorHAnsi"/>
          <w:color w:val="000000" w:themeColor="text1"/>
          <w:sz w:val="20"/>
          <w:szCs w:val="20"/>
          <w:lang w:val="en-GB"/>
        </w:rPr>
        <w:t xml:space="preserve">a </w:t>
      </w:r>
      <w:r w:rsidRPr="001D496E">
        <w:rPr>
          <w:rFonts w:asciiTheme="majorHAnsi" w:hAnsiTheme="majorHAnsi"/>
          <w:color w:val="000000" w:themeColor="text1"/>
          <w:sz w:val="20"/>
          <w:szCs w:val="20"/>
          <w:lang w:val="en-GB"/>
        </w:rPr>
        <w:t>common vocabulary and quality criteria should be developed to facilitate research that deals holistically with complex societal problems.</w:t>
      </w:r>
    </w:p>
    <w:p w14:paraId="31C159EC" w14:textId="32FB19D0" w:rsidR="00EC5165" w:rsidRDefault="001F05B4" w:rsidP="00EC5165">
      <w:pPr>
        <w:spacing w:before="120" w:after="0" w:line="240" w:lineRule="auto"/>
        <w:ind w:left="425" w:right="567"/>
        <w:rPr>
          <w:rFonts w:asciiTheme="majorHAnsi" w:hAnsiTheme="majorHAnsi" w:cs="Times New Roman"/>
          <w:i/>
          <w:color w:val="000000" w:themeColor="text1"/>
          <w:sz w:val="20"/>
          <w:szCs w:val="20"/>
          <w:lang w:val="en-GB"/>
        </w:rPr>
      </w:pPr>
      <w:r w:rsidRPr="001D496E">
        <w:rPr>
          <w:rFonts w:asciiTheme="majorHAnsi" w:hAnsiTheme="majorHAnsi" w:cs="Times New Roman"/>
          <w:i/>
          <w:color w:val="000000" w:themeColor="text1"/>
          <w:sz w:val="20"/>
          <w:szCs w:val="20"/>
          <w:lang w:val="en-GB"/>
        </w:rPr>
        <w:t>[…] po</w:t>
      </w:r>
      <w:r w:rsidR="00EC5165" w:rsidRPr="001D496E">
        <w:rPr>
          <w:rFonts w:asciiTheme="majorHAnsi" w:hAnsiTheme="majorHAnsi" w:cs="Times New Roman"/>
          <w:i/>
          <w:color w:val="000000" w:themeColor="text1"/>
          <w:sz w:val="20"/>
          <w:szCs w:val="20"/>
          <w:lang w:val="en-GB"/>
        </w:rPr>
        <w:t xml:space="preserve">litical scientists </w:t>
      </w:r>
      <w:r w:rsidRPr="001D496E">
        <w:rPr>
          <w:rFonts w:asciiTheme="majorHAnsi" w:hAnsiTheme="majorHAnsi" w:cs="Times New Roman"/>
          <w:i/>
          <w:color w:val="000000" w:themeColor="text1"/>
          <w:sz w:val="20"/>
          <w:szCs w:val="20"/>
          <w:lang w:val="en-GB"/>
        </w:rPr>
        <w:t>[…]</w:t>
      </w:r>
      <w:r w:rsidR="00EC5165" w:rsidRPr="001D496E">
        <w:rPr>
          <w:rFonts w:asciiTheme="majorHAnsi" w:hAnsiTheme="majorHAnsi" w:cs="Times New Roman"/>
          <w:i/>
          <w:color w:val="000000" w:themeColor="text1"/>
          <w:sz w:val="20"/>
          <w:szCs w:val="20"/>
          <w:lang w:val="en-GB"/>
        </w:rPr>
        <w:t xml:space="preserve"> and sociology, I see it as a reactive community for now. They </w:t>
      </w:r>
      <w:proofErr w:type="gramStart"/>
      <w:r w:rsidR="00EC5165" w:rsidRPr="001D496E">
        <w:rPr>
          <w:rFonts w:asciiTheme="majorHAnsi" w:hAnsiTheme="majorHAnsi" w:cs="Times New Roman"/>
          <w:i/>
          <w:color w:val="000000" w:themeColor="text1"/>
          <w:sz w:val="20"/>
          <w:szCs w:val="20"/>
          <w:lang w:val="en-GB"/>
        </w:rPr>
        <w:t>don't</w:t>
      </w:r>
      <w:proofErr w:type="gramEnd"/>
      <w:r w:rsidR="00EC5165" w:rsidRPr="001D496E">
        <w:rPr>
          <w:rFonts w:asciiTheme="majorHAnsi" w:hAnsiTheme="majorHAnsi" w:cs="Times New Roman"/>
          <w:i/>
          <w:color w:val="000000" w:themeColor="text1"/>
          <w:sz w:val="20"/>
          <w:szCs w:val="20"/>
          <w:lang w:val="en-GB"/>
        </w:rPr>
        <w:t xml:space="preserve"> really shape the discussion, they don't really produce visions and potential futures right now, at least what I'm seeing. </w:t>
      </w:r>
      <w:proofErr w:type="gramStart"/>
      <w:r w:rsidR="00EC5165" w:rsidRPr="001D496E">
        <w:rPr>
          <w:rFonts w:asciiTheme="majorHAnsi" w:hAnsiTheme="majorHAnsi" w:cs="Times New Roman"/>
          <w:i/>
          <w:color w:val="000000" w:themeColor="text1"/>
          <w:sz w:val="20"/>
          <w:szCs w:val="20"/>
          <w:lang w:val="en-GB"/>
        </w:rPr>
        <w:t>So</w:t>
      </w:r>
      <w:proofErr w:type="gramEnd"/>
      <w:r w:rsidR="00EC5165" w:rsidRPr="001D496E">
        <w:rPr>
          <w:rFonts w:asciiTheme="majorHAnsi" w:hAnsiTheme="majorHAnsi" w:cs="Times New Roman"/>
          <w:i/>
          <w:color w:val="000000" w:themeColor="text1"/>
          <w:sz w:val="20"/>
          <w:szCs w:val="20"/>
          <w:lang w:val="en-GB"/>
        </w:rPr>
        <w:t xml:space="preserve"> the main, I don't know, differences are in the way how </w:t>
      </w:r>
      <w:r w:rsidR="00BF129B">
        <w:rPr>
          <w:rFonts w:asciiTheme="majorHAnsi" w:hAnsiTheme="majorHAnsi" w:cs="Times New Roman"/>
          <w:i/>
          <w:color w:val="000000" w:themeColor="text1"/>
          <w:sz w:val="20"/>
          <w:szCs w:val="20"/>
          <w:lang w:val="en-GB"/>
        </w:rPr>
        <w:t>(…)</w:t>
      </w:r>
      <w:r w:rsidR="00EC5165" w:rsidRPr="001D496E">
        <w:rPr>
          <w:rFonts w:asciiTheme="majorHAnsi" w:hAnsiTheme="majorHAnsi" w:cs="Times New Roman"/>
          <w:i/>
          <w:color w:val="000000" w:themeColor="text1"/>
          <w:sz w:val="20"/>
          <w:szCs w:val="20"/>
          <w:lang w:val="en-GB"/>
        </w:rPr>
        <w:t xml:space="preserve"> these communities approach their research object. They have either an active and design thinking-like approach or a more reactive and reflection and critique style to approach. And I think </w:t>
      </w:r>
      <w:proofErr w:type="gramStart"/>
      <w:r w:rsidR="00EC5165" w:rsidRPr="001D496E">
        <w:rPr>
          <w:rFonts w:asciiTheme="majorHAnsi" w:hAnsiTheme="majorHAnsi" w:cs="Times New Roman"/>
          <w:i/>
          <w:color w:val="000000" w:themeColor="text1"/>
          <w:sz w:val="20"/>
          <w:szCs w:val="20"/>
          <w:lang w:val="en-GB"/>
        </w:rPr>
        <w:t>that's</w:t>
      </w:r>
      <w:proofErr w:type="gramEnd"/>
      <w:r w:rsidR="00EC5165" w:rsidRPr="001D496E">
        <w:rPr>
          <w:rFonts w:asciiTheme="majorHAnsi" w:hAnsiTheme="majorHAnsi" w:cs="Times New Roman"/>
          <w:i/>
          <w:color w:val="000000" w:themeColor="text1"/>
          <w:sz w:val="20"/>
          <w:szCs w:val="20"/>
          <w:lang w:val="en-GB"/>
        </w:rPr>
        <w:t xml:space="preserve"> one of the major clashes you have [Interview, 1]</w:t>
      </w:r>
      <w:r w:rsidR="000D4DB1">
        <w:rPr>
          <w:rFonts w:asciiTheme="majorHAnsi" w:hAnsiTheme="majorHAnsi" w:cs="Times New Roman"/>
          <w:i/>
          <w:color w:val="000000" w:themeColor="text1"/>
          <w:sz w:val="20"/>
          <w:szCs w:val="20"/>
          <w:lang w:val="en-GB"/>
        </w:rPr>
        <w:t>.</w:t>
      </w:r>
    </w:p>
    <w:p w14:paraId="6619FD67" w14:textId="77777777" w:rsidR="00A3648D" w:rsidRPr="001D496E" w:rsidRDefault="00A3648D" w:rsidP="00EC5165">
      <w:pPr>
        <w:spacing w:before="120" w:after="0" w:line="240" w:lineRule="auto"/>
        <w:ind w:left="425" w:right="567"/>
        <w:rPr>
          <w:rFonts w:asciiTheme="majorHAnsi" w:hAnsiTheme="majorHAnsi" w:cs="Times New Roman"/>
          <w:i/>
          <w:color w:val="000000" w:themeColor="text1"/>
          <w:sz w:val="20"/>
          <w:szCs w:val="20"/>
          <w:lang w:val="en-GB"/>
        </w:rPr>
      </w:pPr>
    </w:p>
    <w:p w14:paraId="192506BD" w14:textId="53CE2D02" w:rsidR="007827E0" w:rsidRPr="00A3648D" w:rsidRDefault="003D42EC" w:rsidP="00A3648D">
      <w:pPr>
        <w:pStyle w:val="Heading2"/>
        <w:rPr>
          <w:i/>
          <w:iCs/>
        </w:rPr>
      </w:pPr>
      <w:r w:rsidRPr="00A3648D">
        <w:rPr>
          <w:i/>
          <w:iCs/>
        </w:rPr>
        <w:t>3.</w:t>
      </w:r>
      <w:r w:rsidR="00DD3191" w:rsidRPr="00A3648D">
        <w:rPr>
          <w:i/>
          <w:iCs/>
        </w:rPr>
        <w:t>2</w:t>
      </w:r>
      <w:r w:rsidRPr="00A3648D">
        <w:rPr>
          <w:i/>
          <w:iCs/>
        </w:rPr>
        <w:t xml:space="preserve"> </w:t>
      </w:r>
      <w:r w:rsidR="00C87C59" w:rsidRPr="00A3648D">
        <w:rPr>
          <w:i/>
          <w:iCs/>
        </w:rPr>
        <w:t>Popular topics and gaps in research</w:t>
      </w:r>
    </w:p>
    <w:p w14:paraId="3C803E2D" w14:textId="5ED62AE3" w:rsidR="007827E0" w:rsidRPr="001D496E" w:rsidRDefault="00157F30"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Popular topics and gaps in research were identified as SSH studies on</w:t>
      </w:r>
      <w:r w:rsidR="00A65052">
        <w:rPr>
          <w:rFonts w:asciiTheme="majorHAnsi" w:hAnsiTheme="majorHAnsi"/>
          <w:color w:val="000000" w:themeColor="text1"/>
          <w:sz w:val="20"/>
          <w:szCs w:val="20"/>
          <w:lang w:val="en-GB"/>
        </w:rPr>
        <w:t xml:space="preserve"> emerging</w:t>
      </w:r>
      <w:r w:rsidRPr="001D496E">
        <w:rPr>
          <w:rFonts w:asciiTheme="majorHAnsi" w:hAnsiTheme="majorHAnsi"/>
          <w:color w:val="000000" w:themeColor="text1"/>
          <w:sz w:val="20"/>
          <w:szCs w:val="20"/>
          <w:lang w:val="en-GB"/>
        </w:rPr>
        <w:t xml:space="preserve"> r</w:t>
      </w:r>
      <w:r w:rsidR="00C87C59" w:rsidRPr="001D496E">
        <w:rPr>
          <w:rFonts w:asciiTheme="majorHAnsi" w:hAnsiTheme="majorHAnsi"/>
          <w:color w:val="000000" w:themeColor="text1"/>
          <w:sz w:val="20"/>
          <w:szCs w:val="20"/>
          <w:lang w:val="en-GB"/>
        </w:rPr>
        <w:t xml:space="preserve">enewable energy technologies and standards </w:t>
      </w:r>
      <w:r w:rsidR="003C504C" w:rsidRPr="001D496E">
        <w:rPr>
          <w:rFonts w:asciiTheme="majorHAnsi" w:hAnsiTheme="majorHAnsi"/>
          <w:color w:val="000000" w:themeColor="text1"/>
          <w:sz w:val="20"/>
          <w:szCs w:val="20"/>
          <w:lang w:val="en-GB"/>
        </w:rPr>
        <w:t>a</w:t>
      </w:r>
      <w:r w:rsidR="003C504C">
        <w:rPr>
          <w:rFonts w:asciiTheme="majorHAnsi" w:hAnsiTheme="majorHAnsi"/>
          <w:color w:val="000000" w:themeColor="text1"/>
          <w:sz w:val="20"/>
          <w:szCs w:val="20"/>
          <w:lang w:val="en-GB"/>
        </w:rPr>
        <w:t>s well as</w:t>
      </w:r>
      <w:r w:rsidR="003C504C" w:rsidRPr="001D496E">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 xml:space="preserve">their interaction with social norms, lifestyles, </w:t>
      </w:r>
      <w:proofErr w:type="gramStart"/>
      <w:r w:rsidR="00C87C59" w:rsidRPr="001D496E">
        <w:rPr>
          <w:rFonts w:asciiTheme="majorHAnsi" w:hAnsiTheme="majorHAnsi"/>
          <w:color w:val="000000" w:themeColor="text1"/>
          <w:sz w:val="20"/>
          <w:szCs w:val="20"/>
          <w:lang w:val="en-GB"/>
        </w:rPr>
        <w:t>expectations</w:t>
      </w:r>
      <w:proofErr w:type="gramEnd"/>
      <w:r w:rsidRPr="001D496E">
        <w:rPr>
          <w:rFonts w:asciiTheme="majorHAnsi" w:hAnsiTheme="majorHAnsi"/>
          <w:color w:val="000000" w:themeColor="text1"/>
          <w:sz w:val="20"/>
          <w:szCs w:val="20"/>
          <w:lang w:val="en-GB"/>
        </w:rPr>
        <w:t xml:space="preserve"> and</w:t>
      </w:r>
      <w:r w:rsidR="00C87C59" w:rsidRPr="001D496E">
        <w:rPr>
          <w:rFonts w:asciiTheme="majorHAnsi" w:hAnsiTheme="majorHAnsi"/>
          <w:color w:val="000000" w:themeColor="text1"/>
          <w:sz w:val="20"/>
          <w:szCs w:val="20"/>
          <w:lang w:val="en-GB"/>
        </w:rPr>
        <w:t xml:space="preserve"> behavioural changes</w:t>
      </w:r>
      <w:r w:rsidR="00A65052">
        <w:rPr>
          <w:rFonts w:asciiTheme="majorHAnsi" w:hAnsiTheme="majorHAnsi"/>
          <w:color w:val="000000" w:themeColor="text1"/>
          <w:sz w:val="20"/>
          <w:szCs w:val="20"/>
          <w:lang w:val="en-GB"/>
        </w:rPr>
        <w:t>.</w:t>
      </w:r>
      <w:r w:rsidR="00C87C59" w:rsidRPr="001D496E">
        <w:rPr>
          <w:rFonts w:asciiTheme="majorHAnsi" w:hAnsiTheme="majorHAnsi"/>
          <w:color w:val="000000" w:themeColor="text1"/>
          <w:sz w:val="20"/>
          <w:szCs w:val="20"/>
          <w:lang w:val="en-GB"/>
        </w:rPr>
        <w:t xml:space="preserve"> </w:t>
      </w:r>
      <w:r w:rsidR="00A65052">
        <w:rPr>
          <w:rFonts w:asciiTheme="majorHAnsi" w:hAnsiTheme="majorHAnsi"/>
          <w:color w:val="000000" w:themeColor="text1"/>
          <w:sz w:val="20"/>
          <w:szCs w:val="20"/>
          <w:lang w:val="en-GB"/>
        </w:rPr>
        <w:t>Also of concern was</w:t>
      </w:r>
      <w:r w:rsidR="00A65052"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the </w:t>
      </w:r>
      <w:r w:rsidR="00C87C59" w:rsidRPr="001D496E">
        <w:rPr>
          <w:rFonts w:asciiTheme="majorHAnsi" w:hAnsiTheme="majorHAnsi"/>
          <w:color w:val="000000" w:themeColor="text1"/>
          <w:sz w:val="20"/>
          <w:szCs w:val="20"/>
          <w:lang w:val="en-GB"/>
        </w:rPr>
        <w:t xml:space="preserve">respective influence of values and attitudes, as well as legal, technical, </w:t>
      </w:r>
      <w:proofErr w:type="gramStart"/>
      <w:r w:rsidR="00C87C59" w:rsidRPr="001D496E">
        <w:rPr>
          <w:rFonts w:asciiTheme="majorHAnsi" w:hAnsiTheme="majorHAnsi"/>
          <w:color w:val="000000" w:themeColor="text1"/>
          <w:sz w:val="20"/>
          <w:szCs w:val="20"/>
          <w:lang w:val="en-GB"/>
        </w:rPr>
        <w:t>infrastructural</w:t>
      </w:r>
      <w:proofErr w:type="gramEnd"/>
      <w:r w:rsidR="00C87C59" w:rsidRPr="001D496E">
        <w:rPr>
          <w:rFonts w:asciiTheme="majorHAnsi" w:hAnsiTheme="majorHAnsi"/>
          <w:color w:val="000000" w:themeColor="text1"/>
          <w:sz w:val="20"/>
          <w:szCs w:val="20"/>
          <w:lang w:val="en-GB"/>
        </w:rPr>
        <w:t xml:space="preserve"> and social contexts.</w:t>
      </w:r>
    </w:p>
    <w:p w14:paraId="1EDE230F" w14:textId="4C5BD53B" w:rsidR="007827E0" w:rsidRPr="001D496E" w:rsidRDefault="00157F30"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However, m</w:t>
      </w:r>
      <w:r w:rsidR="00C87C59" w:rsidRPr="001D496E">
        <w:rPr>
          <w:rFonts w:asciiTheme="majorHAnsi" w:hAnsiTheme="majorHAnsi"/>
          <w:color w:val="000000" w:themeColor="text1"/>
          <w:sz w:val="20"/>
          <w:szCs w:val="20"/>
          <w:lang w:val="en-GB"/>
        </w:rPr>
        <w:t xml:space="preserve">ost SSH research is </w:t>
      </w:r>
      <w:r w:rsidR="00A65052">
        <w:rPr>
          <w:rFonts w:asciiTheme="majorHAnsi" w:hAnsiTheme="majorHAnsi"/>
          <w:color w:val="000000" w:themeColor="text1"/>
          <w:sz w:val="20"/>
          <w:szCs w:val="20"/>
          <w:lang w:val="en-GB"/>
        </w:rPr>
        <w:t>conducted</w:t>
      </w:r>
      <w:r w:rsidR="00A65052" w:rsidRPr="001D496E">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 xml:space="preserve">on water, </w:t>
      </w:r>
      <w:proofErr w:type="gramStart"/>
      <w:r w:rsidR="00C87C59" w:rsidRPr="001D496E">
        <w:rPr>
          <w:rFonts w:asciiTheme="majorHAnsi" w:hAnsiTheme="majorHAnsi"/>
          <w:color w:val="000000" w:themeColor="text1"/>
          <w:sz w:val="20"/>
          <w:szCs w:val="20"/>
          <w:lang w:val="en-GB"/>
        </w:rPr>
        <w:t>sun</w:t>
      </w:r>
      <w:proofErr w:type="gramEnd"/>
      <w:r w:rsidR="00C87C59" w:rsidRPr="001D496E">
        <w:rPr>
          <w:rFonts w:asciiTheme="majorHAnsi" w:hAnsiTheme="majorHAnsi"/>
          <w:color w:val="000000" w:themeColor="text1"/>
          <w:sz w:val="20"/>
          <w:szCs w:val="20"/>
          <w:lang w:val="en-GB"/>
        </w:rPr>
        <w:t xml:space="preserve"> and wind</w:t>
      </w:r>
      <w:r w:rsidRPr="001D496E">
        <w:rPr>
          <w:rFonts w:asciiTheme="majorHAnsi" w:hAnsiTheme="majorHAnsi"/>
          <w:color w:val="000000" w:themeColor="text1"/>
          <w:sz w:val="20"/>
          <w:szCs w:val="20"/>
          <w:lang w:val="en-GB"/>
        </w:rPr>
        <w:t xml:space="preserve"> (</w:t>
      </w:r>
      <w:r w:rsidR="00C127F0" w:rsidRPr="001D496E">
        <w:rPr>
          <w:rFonts w:asciiTheme="majorHAnsi" w:hAnsiTheme="majorHAnsi"/>
          <w:color w:val="000000" w:themeColor="text1"/>
          <w:sz w:val="20"/>
          <w:szCs w:val="20"/>
          <w:lang w:val="en-GB"/>
        </w:rPr>
        <w:t>WSW)</w:t>
      </w:r>
      <w:r w:rsidR="00A812E4" w:rsidRPr="001D496E">
        <w:rPr>
          <w:rFonts w:asciiTheme="majorHAnsi" w:hAnsiTheme="majorHAnsi"/>
          <w:color w:val="000000" w:themeColor="text1"/>
          <w:sz w:val="20"/>
          <w:szCs w:val="20"/>
          <w:lang w:val="en-GB"/>
        </w:rPr>
        <w:t xml:space="preserve"> energy</w:t>
      </w:r>
      <w:r w:rsidR="00C87C59" w:rsidRPr="001D496E">
        <w:rPr>
          <w:rFonts w:asciiTheme="majorHAnsi" w:hAnsiTheme="majorHAnsi"/>
          <w:color w:val="000000" w:themeColor="text1"/>
          <w:sz w:val="20"/>
          <w:szCs w:val="20"/>
          <w:lang w:val="en-GB"/>
        </w:rPr>
        <w:t>. Other technologies</w:t>
      </w:r>
      <w:r w:rsidR="00A65052">
        <w:rPr>
          <w:rFonts w:asciiTheme="majorHAnsi" w:hAnsiTheme="majorHAnsi"/>
          <w:color w:val="000000" w:themeColor="text1"/>
          <w:sz w:val="20"/>
          <w:szCs w:val="20"/>
          <w:lang w:val="en-GB"/>
        </w:rPr>
        <w:t>,</w:t>
      </w:r>
      <w:r w:rsidR="00C87C59" w:rsidRPr="001D496E">
        <w:rPr>
          <w:rFonts w:asciiTheme="majorHAnsi" w:hAnsiTheme="majorHAnsi"/>
          <w:color w:val="000000" w:themeColor="text1"/>
          <w:sz w:val="20"/>
          <w:szCs w:val="20"/>
          <w:lang w:val="en-GB"/>
        </w:rPr>
        <w:t xml:space="preserve"> such as </w:t>
      </w:r>
      <w:proofErr w:type="gramStart"/>
      <w:r w:rsidR="00C87C59" w:rsidRPr="001D496E">
        <w:rPr>
          <w:rFonts w:asciiTheme="majorHAnsi" w:hAnsiTheme="majorHAnsi"/>
          <w:color w:val="000000" w:themeColor="text1"/>
          <w:sz w:val="20"/>
          <w:szCs w:val="20"/>
          <w:lang w:val="en-GB"/>
        </w:rPr>
        <w:t>bio-fuels</w:t>
      </w:r>
      <w:proofErr w:type="gramEnd"/>
      <w:r w:rsidR="00C87C59" w:rsidRPr="001D496E">
        <w:rPr>
          <w:rFonts w:asciiTheme="majorHAnsi" w:hAnsiTheme="majorHAnsi"/>
          <w:color w:val="000000" w:themeColor="text1"/>
          <w:sz w:val="20"/>
          <w:szCs w:val="20"/>
          <w:lang w:val="en-GB"/>
        </w:rPr>
        <w:t>, biomass, bio-waste</w:t>
      </w:r>
      <w:r w:rsidR="009B007A" w:rsidRPr="001D496E">
        <w:rPr>
          <w:rFonts w:asciiTheme="majorHAnsi" w:hAnsiTheme="majorHAnsi"/>
          <w:color w:val="000000" w:themeColor="text1"/>
          <w:sz w:val="20"/>
          <w:szCs w:val="20"/>
          <w:lang w:val="en-GB"/>
        </w:rPr>
        <w:t>, biogas</w:t>
      </w:r>
      <w:r w:rsidR="00C127F0" w:rsidRPr="001D496E">
        <w:rPr>
          <w:rFonts w:asciiTheme="majorHAnsi" w:hAnsiTheme="majorHAnsi"/>
          <w:color w:val="000000" w:themeColor="text1"/>
          <w:sz w:val="20"/>
          <w:szCs w:val="20"/>
          <w:lang w:val="en-GB"/>
        </w:rPr>
        <w:t xml:space="preserve"> and</w:t>
      </w:r>
      <w:r w:rsidR="00C87C59" w:rsidRPr="001D496E">
        <w:rPr>
          <w:rFonts w:asciiTheme="majorHAnsi" w:hAnsiTheme="majorHAnsi"/>
          <w:color w:val="000000" w:themeColor="text1"/>
          <w:sz w:val="20"/>
          <w:szCs w:val="20"/>
          <w:lang w:val="en-GB"/>
        </w:rPr>
        <w:t xml:space="preserve"> geothermal</w:t>
      </w:r>
      <w:r w:rsidR="00A65052">
        <w:rPr>
          <w:rFonts w:asciiTheme="majorHAnsi" w:hAnsiTheme="majorHAnsi"/>
          <w:color w:val="000000" w:themeColor="text1"/>
          <w:sz w:val="20"/>
          <w:szCs w:val="20"/>
          <w:lang w:val="en-GB"/>
        </w:rPr>
        <w:t xml:space="preserve"> energy</w:t>
      </w:r>
      <w:r w:rsidR="00EE1773">
        <w:rPr>
          <w:rFonts w:asciiTheme="majorHAnsi" w:hAnsiTheme="majorHAnsi"/>
          <w:color w:val="000000" w:themeColor="text1"/>
          <w:sz w:val="20"/>
          <w:szCs w:val="20"/>
          <w:lang w:val="en-GB"/>
        </w:rPr>
        <w:t>,</w:t>
      </w:r>
      <w:r w:rsidR="00C87C59" w:rsidRPr="001D496E">
        <w:rPr>
          <w:rFonts w:asciiTheme="majorHAnsi" w:hAnsiTheme="majorHAnsi"/>
          <w:color w:val="000000" w:themeColor="text1"/>
          <w:sz w:val="20"/>
          <w:szCs w:val="20"/>
          <w:lang w:val="en-GB"/>
        </w:rPr>
        <w:t xml:space="preserve"> are predominantly studied by ‘hard’ </w:t>
      </w:r>
      <w:r w:rsidR="00776981" w:rsidRPr="001D496E">
        <w:rPr>
          <w:rFonts w:asciiTheme="majorHAnsi" w:hAnsiTheme="majorHAnsi"/>
          <w:color w:val="000000" w:themeColor="text1"/>
          <w:sz w:val="20"/>
          <w:szCs w:val="20"/>
          <w:lang w:val="en-GB"/>
        </w:rPr>
        <w:t>scien</w:t>
      </w:r>
      <w:r w:rsidR="00776981">
        <w:rPr>
          <w:rFonts w:asciiTheme="majorHAnsi" w:hAnsiTheme="majorHAnsi"/>
          <w:color w:val="000000" w:themeColor="text1"/>
          <w:sz w:val="20"/>
          <w:szCs w:val="20"/>
          <w:lang w:val="en-GB"/>
        </w:rPr>
        <w:t>ces</w:t>
      </w:r>
      <w:r w:rsidR="00776981" w:rsidRPr="001D496E">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 xml:space="preserve">(e.g. engineering). Another weakness of SSH research is that it is too often focused on one technology, one case </w:t>
      </w:r>
      <w:r w:rsidR="00C127F0" w:rsidRPr="001D496E">
        <w:rPr>
          <w:rFonts w:asciiTheme="majorHAnsi" w:hAnsiTheme="majorHAnsi"/>
          <w:color w:val="000000" w:themeColor="text1"/>
          <w:sz w:val="20"/>
          <w:szCs w:val="20"/>
          <w:lang w:val="en-GB"/>
        </w:rPr>
        <w:t xml:space="preserve">or </w:t>
      </w:r>
      <w:r w:rsidR="00C87C59" w:rsidRPr="001D496E">
        <w:rPr>
          <w:rFonts w:asciiTheme="majorHAnsi" w:hAnsiTheme="majorHAnsi"/>
          <w:color w:val="000000" w:themeColor="text1"/>
          <w:sz w:val="20"/>
          <w:szCs w:val="20"/>
          <w:lang w:val="en-GB"/>
        </w:rPr>
        <w:t>one configuration. Th</w:t>
      </w:r>
      <w:r w:rsidR="00EE1773">
        <w:rPr>
          <w:rFonts w:asciiTheme="majorHAnsi" w:hAnsiTheme="majorHAnsi"/>
          <w:color w:val="000000" w:themeColor="text1"/>
          <w:sz w:val="20"/>
          <w:szCs w:val="20"/>
          <w:lang w:val="en-GB"/>
        </w:rPr>
        <w:t>e</w:t>
      </w:r>
      <w:r w:rsidR="00C87C59" w:rsidRPr="001D496E">
        <w:rPr>
          <w:rFonts w:asciiTheme="majorHAnsi" w:hAnsiTheme="majorHAnsi"/>
          <w:color w:val="000000" w:themeColor="text1"/>
          <w:sz w:val="20"/>
          <w:szCs w:val="20"/>
          <w:lang w:val="en-GB"/>
        </w:rPr>
        <w:t>se types of analyses are</w:t>
      </w:r>
      <w:r w:rsidR="00C127F0" w:rsidRPr="001D496E">
        <w:rPr>
          <w:rFonts w:asciiTheme="majorHAnsi" w:hAnsiTheme="majorHAnsi"/>
          <w:color w:val="000000" w:themeColor="text1"/>
          <w:sz w:val="20"/>
          <w:szCs w:val="20"/>
          <w:lang w:val="en-GB"/>
        </w:rPr>
        <w:t xml:space="preserve"> not</w:t>
      </w:r>
      <w:r w:rsidR="00C87C59" w:rsidRPr="001D496E">
        <w:rPr>
          <w:rFonts w:asciiTheme="majorHAnsi" w:hAnsiTheme="majorHAnsi"/>
          <w:color w:val="000000" w:themeColor="text1"/>
          <w:sz w:val="20"/>
          <w:szCs w:val="20"/>
          <w:lang w:val="en-GB"/>
        </w:rPr>
        <w:t xml:space="preserve"> able to capture the true complexity of the technology, especially if we consider that each technology has its own unique associated political economy; for instance</w:t>
      </w:r>
      <w:r w:rsidR="00C127F0" w:rsidRPr="001D496E">
        <w:rPr>
          <w:rFonts w:asciiTheme="majorHAnsi" w:hAnsiTheme="majorHAnsi"/>
          <w:color w:val="000000" w:themeColor="text1"/>
          <w:sz w:val="20"/>
          <w:szCs w:val="20"/>
          <w:lang w:val="en-GB"/>
        </w:rPr>
        <w:t>,</w:t>
      </w:r>
      <w:r w:rsidR="00C87C59" w:rsidRPr="001D496E">
        <w:rPr>
          <w:rFonts w:asciiTheme="majorHAnsi" w:hAnsiTheme="majorHAnsi"/>
          <w:color w:val="000000" w:themeColor="text1"/>
          <w:sz w:val="20"/>
          <w:szCs w:val="20"/>
          <w:lang w:val="en-GB"/>
        </w:rPr>
        <w:t xml:space="preserve"> the political economy of hydro power is very different from that of solar and wind</w:t>
      </w:r>
      <w:r w:rsidR="00C127F0" w:rsidRPr="001D496E">
        <w:rPr>
          <w:rFonts w:asciiTheme="majorHAnsi" w:hAnsiTheme="majorHAnsi"/>
          <w:color w:val="000000" w:themeColor="text1"/>
          <w:sz w:val="20"/>
          <w:szCs w:val="20"/>
          <w:lang w:val="en-GB"/>
        </w:rPr>
        <w:t xml:space="preserve"> power</w:t>
      </w:r>
      <w:r w:rsidR="00C87C59" w:rsidRPr="001D496E">
        <w:rPr>
          <w:rFonts w:asciiTheme="majorHAnsi" w:hAnsiTheme="majorHAnsi"/>
          <w:color w:val="000000" w:themeColor="text1"/>
          <w:sz w:val="20"/>
          <w:szCs w:val="20"/>
          <w:lang w:val="en-GB"/>
        </w:rPr>
        <w:t>.</w:t>
      </w:r>
      <w:r w:rsidR="0085561B" w:rsidRPr="001D496E">
        <w:rPr>
          <w:rFonts w:asciiTheme="majorHAnsi" w:hAnsiTheme="majorHAnsi"/>
          <w:color w:val="000000" w:themeColor="text1"/>
          <w:sz w:val="20"/>
          <w:szCs w:val="20"/>
          <w:lang w:val="en-GB"/>
        </w:rPr>
        <w:t xml:space="preserve"> It </w:t>
      </w:r>
      <w:r w:rsidR="00A65052">
        <w:rPr>
          <w:rFonts w:asciiTheme="majorHAnsi" w:hAnsiTheme="majorHAnsi"/>
          <w:color w:val="000000" w:themeColor="text1"/>
          <w:sz w:val="20"/>
          <w:szCs w:val="20"/>
          <w:lang w:val="en-GB"/>
        </w:rPr>
        <w:t>was</w:t>
      </w:r>
      <w:r w:rsidR="00A65052" w:rsidRPr="001D496E">
        <w:rPr>
          <w:rFonts w:asciiTheme="majorHAnsi" w:hAnsiTheme="majorHAnsi"/>
          <w:color w:val="000000" w:themeColor="text1"/>
          <w:sz w:val="20"/>
          <w:szCs w:val="20"/>
          <w:lang w:val="en-GB"/>
        </w:rPr>
        <w:t xml:space="preserve"> </w:t>
      </w:r>
      <w:r w:rsidR="0085561B" w:rsidRPr="001D496E">
        <w:rPr>
          <w:rFonts w:asciiTheme="majorHAnsi" w:hAnsiTheme="majorHAnsi"/>
          <w:color w:val="000000" w:themeColor="text1"/>
          <w:sz w:val="20"/>
          <w:szCs w:val="20"/>
          <w:lang w:val="en-GB"/>
        </w:rPr>
        <w:t xml:space="preserve">the opinion of </w:t>
      </w:r>
      <w:r w:rsidR="003668CB" w:rsidRPr="001D496E">
        <w:rPr>
          <w:rFonts w:asciiTheme="majorHAnsi" w:hAnsiTheme="majorHAnsi"/>
          <w:color w:val="000000" w:themeColor="text1"/>
          <w:sz w:val="20"/>
          <w:szCs w:val="20"/>
          <w:lang w:val="en-GB"/>
        </w:rPr>
        <w:t>some</w:t>
      </w:r>
      <w:r w:rsidR="0085561B" w:rsidRPr="001D496E">
        <w:rPr>
          <w:rFonts w:asciiTheme="majorHAnsi" w:hAnsiTheme="majorHAnsi"/>
          <w:color w:val="000000" w:themeColor="text1"/>
          <w:sz w:val="20"/>
          <w:szCs w:val="20"/>
          <w:lang w:val="en-GB"/>
        </w:rPr>
        <w:t xml:space="preserve"> interviewees that even if </w:t>
      </w:r>
      <w:r w:rsidR="00C127F0" w:rsidRPr="001D496E">
        <w:rPr>
          <w:rFonts w:asciiTheme="majorHAnsi" w:hAnsiTheme="majorHAnsi"/>
          <w:color w:val="000000" w:themeColor="text1"/>
          <w:sz w:val="20"/>
          <w:szCs w:val="20"/>
          <w:lang w:val="en-GB"/>
        </w:rPr>
        <w:t>a</w:t>
      </w:r>
      <w:r w:rsidR="0085561B" w:rsidRPr="001D496E">
        <w:rPr>
          <w:rFonts w:asciiTheme="majorHAnsi" w:hAnsiTheme="majorHAnsi"/>
          <w:color w:val="000000" w:themeColor="text1"/>
          <w:sz w:val="20"/>
          <w:szCs w:val="20"/>
          <w:lang w:val="en-GB"/>
        </w:rPr>
        <w:t xml:space="preserve"> study is focused on one technology, it should </w:t>
      </w:r>
      <w:proofErr w:type="gramStart"/>
      <w:r w:rsidR="0085561B" w:rsidRPr="001D496E">
        <w:rPr>
          <w:rFonts w:asciiTheme="majorHAnsi" w:hAnsiTheme="majorHAnsi"/>
          <w:color w:val="000000" w:themeColor="text1"/>
          <w:sz w:val="20"/>
          <w:szCs w:val="20"/>
          <w:lang w:val="en-GB"/>
        </w:rPr>
        <w:t>take into account</w:t>
      </w:r>
      <w:proofErr w:type="gramEnd"/>
      <w:r w:rsidR="0085561B" w:rsidRPr="001D496E">
        <w:rPr>
          <w:rFonts w:asciiTheme="majorHAnsi" w:hAnsiTheme="majorHAnsi"/>
          <w:color w:val="000000" w:themeColor="text1"/>
          <w:sz w:val="20"/>
          <w:szCs w:val="20"/>
          <w:lang w:val="en-GB"/>
        </w:rPr>
        <w:t xml:space="preserve"> </w:t>
      </w:r>
      <w:r w:rsidR="00C127F0" w:rsidRPr="001D496E">
        <w:rPr>
          <w:rFonts w:asciiTheme="majorHAnsi" w:hAnsiTheme="majorHAnsi"/>
          <w:color w:val="000000" w:themeColor="text1"/>
          <w:sz w:val="20"/>
          <w:szCs w:val="20"/>
          <w:lang w:val="en-GB"/>
        </w:rPr>
        <w:t>a</w:t>
      </w:r>
      <w:r w:rsidR="0085561B" w:rsidRPr="001D496E">
        <w:rPr>
          <w:rFonts w:asciiTheme="majorHAnsi" w:hAnsiTheme="majorHAnsi"/>
          <w:color w:val="000000" w:themeColor="text1"/>
          <w:sz w:val="20"/>
          <w:szCs w:val="20"/>
          <w:lang w:val="en-GB"/>
        </w:rPr>
        <w:t xml:space="preserve"> comparative perspective to better understand the topic of the research and facilitate the generali</w:t>
      </w:r>
      <w:r w:rsidR="00EE1773">
        <w:rPr>
          <w:rFonts w:asciiTheme="majorHAnsi" w:hAnsiTheme="majorHAnsi"/>
          <w:color w:val="000000" w:themeColor="text1"/>
          <w:sz w:val="20"/>
          <w:szCs w:val="20"/>
          <w:lang w:val="en-GB"/>
        </w:rPr>
        <w:t>s</w:t>
      </w:r>
      <w:r w:rsidR="0085561B" w:rsidRPr="001D496E">
        <w:rPr>
          <w:rFonts w:asciiTheme="majorHAnsi" w:hAnsiTheme="majorHAnsi"/>
          <w:color w:val="000000" w:themeColor="text1"/>
          <w:sz w:val="20"/>
          <w:szCs w:val="20"/>
          <w:lang w:val="en-GB"/>
        </w:rPr>
        <w:t>ation of results.</w:t>
      </w:r>
    </w:p>
    <w:p w14:paraId="4AF3C0B4" w14:textId="69095B6C"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The decline of existing technologies is an emerging theme in SSH energy research</w:t>
      </w:r>
      <w:r w:rsidR="00820471">
        <w:rPr>
          <w:rFonts w:asciiTheme="majorHAnsi" w:hAnsiTheme="majorHAnsi"/>
          <w:color w:val="000000" w:themeColor="text1"/>
          <w:sz w:val="20"/>
          <w:szCs w:val="20"/>
          <w:lang w:val="en-GB"/>
        </w:rPr>
        <w:t xml:space="preserve"> as well</w:t>
      </w:r>
      <w:r w:rsidRPr="001D496E">
        <w:rPr>
          <w:rFonts w:asciiTheme="majorHAnsi" w:hAnsiTheme="majorHAnsi"/>
          <w:color w:val="000000" w:themeColor="text1"/>
          <w:sz w:val="20"/>
          <w:szCs w:val="20"/>
          <w:lang w:val="en-GB"/>
        </w:rPr>
        <w:t xml:space="preserve">. As renewables are diffusing more widely, broader system changes </w:t>
      </w:r>
      <w:r w:rsidR="00C127F0" w:rsidRPr="001D496E">
        <w:rPr>
          <w:rFonts w:asciiTheme="majorHAnsi" w:hAnsiTheme="majorHAnsi"/>
          <w:color w:val="000000" w:themeColor="text1"/>
          <w:sz w:val="20"/>
          <w:szCs w:val="20"/>
          <w:lang w:val="en-GB"/>
        </w:rPr>
        <w:t xml:space="preserve">are </w:t>
      </w:r>
      <w:r w:rsidRPr="001D496E">
        <w:rPr>
          <w:rFonts w:asciiTheme="majorHAnsi" w:hAnsiTheme="majorHAnsi"/>
          <w:color w:val="000000" w:themeColor="text1"/>
          <w:sz w:val="20"/>
          <w:szCs w:val="20"/>
          <w:lang w:val="en-GB"/>
        </w:rPr>
        <w:t>becom</w:t>
      </w:r>
      <w:r w:rsidR="00C127F0" w:rsidRPr="001D496E">
        <w:rPr>
          <w:rFonts w:asciiTheme="majorHAnsi" w:hAnsiTheme="majorHAnsi"/>
          <w:color w:val="000000" w:themeColor="text1"/>
          <w:sz w:val="20"/>
          <w:szCs w:val="20"/>
          <w:lang w:val="en-GB"/>
        </w:rPr>
        <w:t>ing</w:t>
      </w:r>
      <w:r w:rsidRPr="001D496E">
        <w:rPr>
          <w:rFonts w:asciiTheme="majorHAnsi" w:hAnsiTheme="majorHAnsi"/>
          <w:color w:val="000000" w:themeColor="text1"/>
          <w:sz w:val="20"/>
          <w:szCs w:val="20"/>
          <w:lang w:val="en-GB"/>
        </w:rPr>
        <w:t xml:space="preserve"> increasingly relevant. Debates </w:t>
      </w:r>
      <w:r w:rsidR="00EE1773">
        <w:rPr>
          <w:rFonts w:asciiTheme="majorHAnsi" w:hAnsiTheme="majorHAnsi"/>
          <w:color w:val="000000" w:themeColor="text1"/>
          <w:sz w:val="20"/>
          <w:szCs w:val="20"/>
          <w:lang w:val="en-GB"/>
        </w:rPr>
        <w:t>ab</w:t>
      </w:r>
      <w:r w:rsidRPr="001D496E">
        <w:rPr>
          <w:rFonts w:asciiTheme="majorHAnsi" w:hAnsiTheme="majorHAnsi"/>
          <w:color w:val="000000" w:themeColor="text1"/>
          <w:sz w:val="20"/>
          <w:szCs w:val="20"/>
          <w:lang w:val="en-GB"/>
        </w:rPr>
        <w:t>o</w:t>
      </w:r>
      <w:r w:rsidR="00EE1773">
        <w:rPr>
          <w:rFonts w:asciiTheme="majorHAnsi" w:hAnsiTheme="majorHAnsi"/>
          <w:color w:val="000000" w:themeColor="text1"/>
          <w:sz w:val="20"/>
          <w:szCs w:val="20"/>
          <w:lang w:val="en-GB"/>
        </w:rPr>
        <w:t>ut</w:t>
      </w:r>
      <w:r w:rsidRPr="001D496E">
        <w:rPr>
          <w:rFonts w:asciiTheme="majorHAnsi" w:hAnsiTheme="majorHAnsi"/>
          <w:color w:val="000000" w:themeColor="text1"/>
          <w:sz w:val="20"/>
          <w:szCs w:val="20"/>
          <w:lang w:val="en-GB"/>
        </w:rPr>
        <w:t xml:space="preserve"> </w:t>
      </w:r>
      <w:r w:rsidR="00C127F0" w:rsidRPr="001D496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 xml:space="preserve">discontinuation of specific technologies depend on the context, but </w:t>
      </w:r>
      <w:r w:rsidR="00C127F0" w:rsidRPr="001D496E">
        <w:rPr>
          <w:rFonts w:asciiTheme="majorHAnsi" w:hAnsiTheme="majorHAnsi"/>
          <w:color w:val="000000" w:themeColor="text1"/>
          <w:sz w:val="20"/>
          <w:szCs w:val="20"/>
          <w:lang w:val="en-GB"/>
        </w:rPr>
        <w:t>they are</w:t>
      </w:r>
      <w:r w:rsidRPr="001D496E">
        <w:rPr>
          <w:rFonts w:asciiTheme="majorHAnsi" w:hAnsiTheme="majorHAnsi"/>
          <w:color w:val="000000" w:themeColor="text1"/>
          <w:sz w:val="20"/>
          <w:szCs w:val="20"/>
          <w:lang w:val="en-GB"/>
        </w:rPr>
        <w:t xml:space="preserve"> often about </w:t>
      </w:r>
      <w:r w:rsidR="001514AB">
        <w:rPr>
          <w:rFonts w:asciiTheme="majorHAnsi" w:hAnsiTheme="majorHAnsi"/>
          <w:color w:val="000000" w:themeColor="text1"/>
          <w:sz w:val="20"/>
          <w:szCs w:val="20"/>
          <w:lang w:val="en-GB"/>
        </w:rPr>
        <w:t xml:space="preserve">phasing out </w:t>
      </w:r>
      <w:r w:rsidRPr="001D496E">
        <w:rPr>
          <w:rFonts w:asciiTheme="majorHAnsi" w:hAnsiTheme="majorHAnsi"/>
          <w:color w:val="000000" w:themeColor="text1"/>
          <w:sz w:val="20"/>
          <w:szCs w:val="20"/>
          <w:lang w:val="en-GB"/>
        </w:rPr>
        <w:t>coal or nuclear energy. Research in this area focuses on issues around decline, regional restructuring</w:t>
      </w:r>
      <w:r w:rsidR="00C127F0" w:rsidRPr="001D496E">
        <w:rPr>
          <w:rFonts w:asciiTheme="majorHAnsi" w:hAnsiTheme="majorHAnsi"/>
          <w:color w:val="000000" w:themeColor="text1"/>
          <w:sz w:val="20"/>
          <w:szCs w:val="20"/>
          <w:lang w:val="en-GB"/>
        </w:rPr>
        <w:t xml:space="preserve"> and</w:t>
      </w:r>
      <w:r w:rsidRPr="001D496E">
        <w:rPr>
          <w:rFonts w:asciiTheme="majorHAnsi" w:hAnsiTheme="majorHAnsi"/>
          <w:color w:val="000000" w:themeColor="text1"/>
          <w:sz w:val="20"/>
          <w:szCs w:val="20"/>
          <w:lang w:val="en-GB"/>
        </w:rPr>
        <w:t xml:space="preserve"> difficulties in organi</w:t>
      </w:r>
      <w:r w:rsidR="000C257F">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ations that </w:t>
      </w:r>
      <w:r w:rsidR="003668CB" w:rsidRPr="001D496E">
        <w:rPr>
          <w:rFonts w:asciiTheme="majorHAnsi" w:hAnsiTheme="majorHAnsi"/>
          <w:color w:val="000000" w:themeColor="text1"/>
          <w:sz w:val="20"/>
          <w:szCs w:val="20"/>
          <w:lang w:val="en-GB"/>
        </w:rPr>
        <w:t>must</w:t>
      </w:r>
      <w:r w:rsidRPr="001D496E">
        <w:rPr>
          <w:rFonts w:asciiTheme="majorHAnsi" w:hAnsiTheme="majorHAnsi"/>
          <w:color w:val="000000" w:themeColor="text1"/>
          <w:sz w:val="20"/>
          <w:szCs w:val="20"/>
          <w:lang w:val="en-GB"/>
        </w:rPr>
        <w:t xml:space="preserve"> adapt, as well as regions coping with changing technologies, changing environments and </w:t>
      </w:r>
      <w:r w:rsidR="00C127F0" w:rsidRPr="001D496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loss of jobs.</w:t>
      </w:r>
    </w:p>
    <w:p w14:paraId="04349375" w14:textId="47E8E02D"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When it comes to social aspects, grassroot</w:t>
      </w:r>
      <w:r w:rsidR="00A67294"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w:t>
      </w:r>
      <w:proofErr w:type="gramStart"/>
      <w:r w:rsidRPr="001D496E">
        <w:rPr>
          <w:rFonts w:asciiTheme="majorHAnsi" w:hAnsiTheme="majorHAnsi"/>
          <w:color w:val="000000" w:themeColor="text1"/>
          <w:sz w:val="20"/>
          <w:szCs w:val="20"/>
          <w:lang w:val="en-GB"/>
        </w:rPr>
        <w:t>movements</w:t>
      </w:r>
      <w:proofErr w:type="gramEnd"/>
      <w:r w:rsidRPr="001D496E">
        <w:rPr>
          <w:rFonts w:asciiTheme="majorHAnsi" w:hAnsiTheme="majorHAnsi"/>
          <w:color w:val="000000" w:themeColor="text1"/>
          <w:sz w:val="20"/>
          <w:szCs w:val="20"/>
          <w:lang w:val="en-GB"/>
        </w:rPr>
        <w:t xml:space="preserve"> and new ways of organising around renewables get more attention. Interviewees recognise</w:t>
      </w:r>
      <w:r w:rsidR="00EE1773">
        <w:rPr>
          <w:rFonts w:asciiTheme="majorHAnsi" w:hAnsiTheme="majorHAnsi"/>
          <w:color w:val="000000" w:themeColor="text1"/>
          <w:sz w:val="20"/>
          <w:szCs w:val="20"/>
          <w:lang w:val="en-GB"/>
        </w:rPr>
        <w:t>d</w:t>
      </w:r>
      <w:r w:rsidRPr="001D496E">
        <w:rPr>
          <w:rFonts w:asciiTheme="majorHAnsi" w:hAnsiTheme="majorHAnsi"/>
          <w:color w:val="000000" w:themeColor="text1"/>
          <w:sz w:val="20"/>
          <w:szCs w:val="20"/>
          <w:lang w:val="en-GB"/>
        </w:rPr>
        <w:t xml:space="preserve"> that looking at innovations in the community field is very different from looking at technical innovations in the market. Renewable energy at the</w:t>
      </w:r>
      <w:r w:rsidR="000E36C4" w:rsidRPr="001D496E">
        <w:rPr>
          <w:rFonts w:asciiTheme="majorHAnsi" w:hAnsiTheme="majorHAnsi"/>
          <w:color w:val="000000" w:themeColor="text1"/>
          <w:sz w:val="20"/>
          <w:szCs w:val="20"/>
          <w:lang w:val="en-GB"/>
        </w:rPr>
        <w:t xml:space="preserve"> local</w:t>
      </w:r>
      <w:r w:rsidRPr="001D496E">
        <w:rPr>
          <w:rFonts w:asciiTheme="majorHAnsi" w:hAnsiTheme="majorHAnsi"/>
          <w:color w:val="000000" w:themeColor="text1"/>
          <w:sz w:val="20"/>
          <w:szCs w:val="20"/>
          <w:lang w:val="en-GB"/>
        </w:rPr>
        <w:t xml:space="preserve"> level is not so much about energy</w:t>
      </w:r>
      <w:r w:rsidR="00A67294" w:rsidRPr="001D496E">
        <w:rPr>
          <w:rFonts w:asciiTheme="majorHAnsi" w:hAnsiTheme="majorHAnsi"/>
          <w:color w:val="000000" w:themeColor="text1"/>
          <w:sz w:val="20"/>
          <w:szCs w:val="20"/>
          <w:lang w:val="en-GB"/>
        </w:rPr>
        <w:t xml:space="preserve"> as</w:t>
      </w:r>
      <w:r w:rsidRPr="001D496E">
        <w:rPr>
          <w:rFonts w:asciiTheme="majorHAnsi" w:hAnsiTheme="majorHAnsi"/>
          <w:color w:val="000000" w:themeColor="text1"/>
          <w:sz w:val="20"/>
          <w:szCs w:val="20"/>
          <w:lang w:val="en-GB"/>
        </w:rPr>
        <w:t xml:space="preserve"> it is</w:t>
      </w:r>
      <w:r w:rsidR="005E4AD6"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about politics, power asymmetries</w:t>
      </w:r>
      <w:r w:rsidR="000E36C4" w:rsidRPr="001D496E">
        <w:rPr>
          <w:rFonts w:asciiTheme="majorHAnsi" w:hAnsiTheme="majorHAnsi"/>
          <w:color w:val="000000" w:themeColor="text1"/>
          <w:sz w:val="20"/>
          <w:szCs w:val="20"/>
          <w:lang w:val="en-GB"/>
        </w:rPr>
        <w:t xml:space="preserve">, socio-spatial </w:t>
      </w:r>
      <w:proofErr w:type="gramStart"/>
      <w:r w:rsidR="000E36C4" w:rsidRPr="001D496E">
        <w:rPr>
          <w:rFonts w:asciiTheme="majorHAnsi" w:hAnsiTheme="majorHAnsi"/>
          <w:color w:val="000000" w:themeColor="text1"/>
          <w:sz w:val="20"/>
          <w:szCs w:val="20"/>
          <w:lang w:val="en-GB"/>
        </w:rPr>
        <w:t>conflicts</w:t>
      </w:r>
      <w:proofErr w:type="gramEnd"/>
      <w:r w:rsidRPr="001D496E">
        <w:rPr>
          <w:rFonts w:asciiTheme="majorHAnsi" w:hAnsiTheme="majorHAnsi"/>
          <w:color w:val="000000" w:themeColor="text1"/>
          <w:sz w:val="20"/>
          <w:szCs w:val="20"/>
          <w:lang w:val="en-GB"/>
        </w:rPr>
        <w:t xml:space="preserve"> and ownership. Other important themes are democratising the energy sector, energy justice and gender justice. Interviewees posit that class, wealth and inequality are </w:t>
      </w:r>
      <w:r w:rsidR="003668CB" w:rsidRPr="001D496E">
        <w:rPr>
          <w:rFonts w:asciiTheme="majorHAnsi" w:hAnsiTheme="majorHAnsi"/>
          <w:color w:val="000000" w:themeColor="text1"/>
          <w:sz w:val="20"/>
          <w:szCs w:val="20"/>
          <w:lang w:val="en-GB"/>
        </w:rPr>
        <w:t xml:space="preserve">often </w:t>
      </w:r>
      <w:r w:rsidRPr="001D496E">
        <w:rPr>
          <w:rFonts w:asciiTheme="majorHAnsi" w:hAnsiTheme="majorHAnsi"/>
          <w:color w:val="000000" w:themeColor="text1"/>
          <w:sz w:val="20"/>
          <w:szCs w:val="20"/>
          <w:lang w:val="en-GB"/>
        </w:rPr>
        <w:t>hidden or implicit themes.</w:t>
      </w:r>
    </w:p>
    <w:p w14:paraId="7009AFB7" w14:textId="53D7F924" w:rsidR="007827E0"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lastRenderedPageBreak/>
        <w:t>There are still many gaps in SSH research on renewable energy. Some interviewees suggest</w:t>
      </w:r>
      <w:r w:rsidR="00DA6309">
        <w:rPr>
          <w:rFonts w:asciiTheme="majorHAnsi" w:hAnsiTheme="majorHAnsi"/>
          <w:color w:val="000000" w:themeColor="text1"/>
          <w:sz w:val="20"/>
          <w:szCs w:val="20"/>
          <w:lang w:val="en-GB"/>
        </w:rPr>
        <w:t>ed</w:t>
      </w:r>
      <w:r w:rsidRPr="001D496E">
        <w:rPr>
          <w:rFonts w:asciiTheme="majorHAnsi" w:hAnsiTheme="majorHAnsi"/>
          <w:color w:val="000000" w:themeColor="text1"/>
          <w:sz w:val="20"/>
          <w:szCs w:val="20"/>
          <w:lang w:val="en-GB"/>
        </w:rPr>
        <w:t xml:space="preserve"> conducting more studies on psychology, </w:t>
      </w:r>
      <w:proofErr w:type="gramStart"/>
      <w:r w:rsidRPr="001D496E">
        <w:rPr>
          <w:rFonts w:asciiTheme="majorHAnsi" w:hAnsiTheme="majorHAnsi"/>
          <w:color w:val="000000" w:themeColor="text1"/>
          <w:sz w:val="20"/>
          <w:szCs w:val="20"/>
          <w:lang w:val="en-GB"/>
        </w:rPr>
        <w:t>emotions</w:t>
      </w:r>
      <w:proofErr w:type="gramEnd"/>
      <w:r w:rsidRPr="001D496E">
        <w:rPr>
          <w:rFonts w:asciiTheme="majorHAnsi" w:hAnsiTheme="majorHAnsi"/>
          <w:color w:val="000000" w:themeColor="text1"/>
          <w:sz w:val="20"/>
          <w:szCs w:val="20"/>
          <w:lang w:val="en-GB"/>
        </w:rPr>
        <w:t xml:space="preserve"> and transition, exploring, for instance, how people manage their feelings when they are afraid </w:t>
      </w:r>
      <w:r w:rsidR="002B42C7" w:rsidRPr="001D496E">
        <w:rPr>
          <w:rFonts w:asciiTheme="majorHAnsi" w:hAnsiTheme="majorHAnsi"/>
          <w:color w:val="000000" w:themeColor="text1"/>
          <w:sz w:val="20"/>
          <w:szCs w:val="20"/>
          <w:lang w:val="en-GB"/>
        </w:rPr>
        <w:t>of</w:t>
      </w:r>
      <w:r w:rsidRPr="001D496E">
        <w:rPr>
          <w:rFonts w:asciiTheme="majorHAnsi" w:hAnsiTheme="majorHAnsi"/>
          <w:color w:val="000000" w:themeColor="text1"/>
          <w:sz w:val="20"/>
          <w:szCs w:val="20"/>
          <w:lang w:val="en-GB"/>
        </w:rPr>
        <w:t xml:space="preserve"> los</w:t>
      </w:r>
      <w:r w:rsidR="002B42C7" w:rsidRPr="001D496E">
        <w:rPr>
          <w:rFonts w:asciiTheme="majorHAnsi" w:hAnsiTheme="majorHAnsi"/>
          <w:color w:val="000000" w:themeColor="text1"/>
          <w:sz w:val="20"/>
          <w:szCs w:val="20"/>
          <w:lang w:val="en-GB"/>
        </w:rPr>
        <w:t>ing</w:t>
      </w:r>
      <w:r w:rsidRPr="001D496E">
        <w:rPr>
          <w:rFonts w:asciiTheme="majorHAnsi" w:hAnsiTheme="majorHAnsi"/>
          <w:color w:val="000000" w:themeColor="text1"/>
          <w:sz w:val="20"/>
          <w:szCs w:val="20"/>
          <w:lang w:val="en-GB"/>
        </w:rPr>
        <w:t xml:space="preserve"> their job</w:t>
      </w:r>
      <w:r w:rsidR="002B42C7"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and how that relates to voting behaviour. Other interviewees consider</w:t>
      </w:r>
      <w:r w:rsidR="00DA6309">
        <w:rPr>
          <w:rFonts w:asciiTheme="majorHAnsi" w:hAnsiTheme="majorHAnsi"/>
          <w:color w:val="000000" w:themeColor="text1"/>
          <w:sz w:val="20"/>
          <w:szCs w:val="20"/>
          <w:lang w:val="en-GB"/>
        </w:rPr>
        <w:t>ed</w:t>
      </w:r>
      <w:r w:rsidRPr="001D496E">
        <w:rPr>
          <w:rFonts w:asciiTheme="majorHAnsi" w:hAnsiTheme="majorHAnsi"/>
          <w:color w:val="000000" w:themeColor="text1"/>
          <w:sz w:val="20"/>
          <w:szCs w:val="20"/>
          <w:lang w:val="en-GB"/>
        </w:rPr>
        <w:t xml:space="preserve"> it important to look beyond typical behavio</w:t>
      </w:r>
      <w:r w:rsidR="002B42C7" w:rsidRPr="001D496E">
        <w:rPr>
          <w:rFonts w:asciiTheme="majorHAnsi" w:hAnsiTheme="majorHAnsi"/>
          <w:color w:val="000000" w:themeColor="text1"/>
          <w:sz w:val="20"/>
          <w:szCs w:val="20"/>
          <w:lang w:val="en-GB"/>
        </w:rPr>
        <w:t>u</w:t>
      </w:r>
      <w:r w:rsidRPr="001D496E">
        <w:rPr>
          <w:rFonts w:asciiTheme="majorHAnsi" w:hAnsiTheme="majorHAnsi"/>
          <w:color w:val="000000" w:themeColor="text1"/>
          <w:sz w:val="20"/>
          <w:szCs w:val="20"/>
          <w:lang w:val="en-GB"/>
        </w:rPr>
        <w:t>ral change</w:t>
      </w:r>
      <w:r w:rsidR="00DA6309">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and explore broader systemic shifts, </w:t>
      </w:r>
      <w:proofErr w:type="gramStart"/>
      <w:r w:rsidRPr="001D496E">
        <w:rPr>
          <w:rFonts w:asciiTheme="majorHAnsi" w:hAnsiTheme="majorHAnsi"/>
          <w:color w:val="000000" w:themeColor="text1"/>
          <w:sz w:val="20"/>
          <w:szCs w:val="20"/>
          <w:lang w:val="en-GB"/>
        </w:rPr>
        <w:t>opening up</w:t>
      </w:r>
      <w:proofErr w:type="gramEnd"/>
      <w:r w:rsidRPr="001D496E">
        <w:rPr>
          <w:rFonts w:asciiTheme="majorHAnsi" w:hAnsiTheme="majorHAnsi"/>
          <w:color w:val="000000" w:themeColor="text1"/>
          <w:sz w:val="20"/>
          <w:szCs w:val="20"/>
          <w:lang w:val="en-GB"/>
        </w:rPr>
        <w:t xml:space="preserve"> the debate on what kind</w:t>
      </w:r>
      <w:r w:rsidR="002B42C7"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of systems we want in the future, what </w:t>
      </w:r>
      <w:r w:rsidR="00FF603E" w:rsidRPr="001D496E">
        <w:rPr>
          <w:rFonts w:asciiTheme="majorHAnsi" w:hAnsiTheme="majorHAnsi"/>
          <w:color w:val="000000" w:themeColor="text1"/>
          <w:sz w:val="20"/>
          <w:szCs w:val="20"/>
          <w:lang w:val="en-GB"/>
        </w:rPr>
        <w:t xml:space="preserve">constitutes a </w:t>
      </w:r>
      <w:r w:rsidRPr="001D496E">
        <w:rPr>
          <w:rFonts w:asciiTheme="majorHAnsi" w:hAnsiTheme="majorHAnsi"/>
          <w:color w:val="000000" w:themeColor="text1"/>
          <w:sz w:val="20"/>
          <w:szCs w:val="20"/>
          <w:lang w:val="en-GB"/>
        </w:rPr>
        <w:t>good life</w:t>
      </w:r>
      <w:r w:rsidR="002B42C7" w:rsidRPr="001D496E">
        <w:rPr>
          <w:rFonts w:asciiTheme="majorHAnsi" w:hAnsiTheme="majorHAnsi"/>
          <w:color w:val="000000" w:themeColor="text1"/>
          <w:sz w:val="20"/>
          <w:szCs w:val="20"/>
          <w:lang w:val="en-GB"/>
        </w:rPr>
        <w:t xml:space="preserve"> and</w:t>
      </w:r>
      <w:r w:rsidRPr="001D496E">
        <w:rPr>
          <w:rFonts w:asciiTheme="majorHAnsi" w:hAnsiTheme="majorHAnsi"/>
          <w:color w:val="000000" w:themeColor="text1"/>
          <w:sz w:val="20"/>
          <w:szCs w:val="20"/>
          <w:lang w:val="en-GB"/>
        </w:rPr>
        <w:t xml:space="preserve"> happiness, what people’s needs</w:t>
      </w:r>
      <w:r w:rsidR="00DA6309">
        <w:rPr>
          <w:rFonts w:asciiTheme="majorHAnsi" w:hAnsiTheme="majorHAnsi"/>
          <w:color w:val="000000" w:themeColor="text1"/>
          <w:sz w:val="20"/>
          <w:szCs w:val="20"/>
          <w:lang w:val="en-GB"/>
        </w:rPr>
        <w:t xml:space="preserve"> are</w:t>
      </w:r>
      <w:r w:rsidRPr="001D496E">
        <w:rPr>
          <w:rFonts w:asciiTheme="majorHAnsi" w:hAnsiTheme="majorHAnsi"/>
          <w:color w:val="000000" w:themeColor="text1"/>
          <w:sz w:val="20"/>
          <w:szCs w:val="20"/>
          <w:lang w:val="en-GB"/>
        </w:rPr>
        <w:t xml:space="preserve"> and how these needs are determined.</w:t>
      </w:r>
      <w:r w:rsidR="00FF603E" w:rsidRPr="001D496E">
        <w:rPr>
          <w:rFonts w:asciiTheme="majorHAnsi" w:hAnsiTheme="majorHAnsi"/>
          <w:color w:val="000000" w:themeColor="text1"/>
          <w:sz w:val="20"/>
          <w:szCs w:val="20"/>
          <w:lang w:val="en-GB"/>
        </w:rPr>
        <w:t xml:space="preserve"> </w:t>
      </w:r>
    </w:p>
    <w:p w14:paraId="1F7DB9FD" w14:textId="77777777" w:rsidR="00A3648D" w:rsidRPr="001D496E" w:rsidRDefault="00A3648D" w:rsidP="007D652F">
      <w:pPr>
        <w:spacing w:before="240" w:after="0" w:line="240" w:lineRule="auto"/>
        <w:rPr>
          <w:rFonts w:asciiTheme="majorHAnsi" w:hAnsiTheme="majorHAnsi"/>
          <w:color w:val="000000" w:themeColor="text1"/>
          <w:sz w:val="20"/>
          <w:szCs w:val="20"/>
          <w:lang w:val="en-GB"/>
        </w:rPr>
      </w:pPr>
    </w:p>
    <w:p w14:paraId="3EA6F2DF" w14:textId="7CE949D7" w:rsidR="007827E0" w:rsidRPr="00A3648D" w:rsidRDefault="003D42EC" w:rsidP="00A3648D">
      <w:pPr>
        <w:pStyle w:val="Heading2"/>
        <w:rPr>
          <w:i/>
          <w:iCs/>
        </w:rPr>
      </w:pPr>
      <w:r w:rsidRPr="00A3648D">
        <w:rPr>
          <w:i/>
          <w:iCs/>
        </w:rPr>
        <w:t>3.</w:t>
      </w:r>
      <w:r w:rsidR="00DD3191" w:rsidRPr="00A3648D">
        <w:rPr>
          <w:i/>
          <w:iCs/>
        </w:rPr>
        <w:t>3</w:t>
      </w:r>
      <w:r w:rsidRPr="00A3648D">
        <w:rPr>
          <w:i/>
          <w:iCs/>
        </w:rPr>
        <w:t xml:space="preserve"> </w:t>
      </w:r>
      <w:r w:rsidR="00C87C59" w:rsidRPr="00A3648D">
        <w:rPr>
          <w:i/>
          <w:iCs/>
        </w:rPr>
        <w:t>Popular and underused theories and methods</w:t>
      </w:r>
    </w:p>
    <w:p w14:paraId="25C0245D" w14:textId="18F4D69A" w:rsidR="007827E0" w:rsidRPr="001D496E" w:rsidRDefault="00DA6309" w:rsidP="007D652F">
      <w:pPr>
        <w:spacing w:before="240" w:after="0" w:line="240"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Along with</w:t>
      </w:r>
      <w:r w:rsidR="00942C2E" w:rsidRPr="001D496E">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the broader dynamics between disciplines and their relative contributions, there are also the tools used by researchers operating within</w:t>
      </w:r>
      <w:r w:rsidR="002B42C7" w:rsidRPr="001D496E">
        <w:rPr>
          <w:rFonts w:asciiTheme="majorHAnsi" w:hAnsiTheme="majorHAnsi"/>
          <w:color w:val="000000" w:themeColor="text1"/>
          <w:sz w:val="20"/>
          <w:szCs w:val="20"/>
          <w:lang w:val="en-GB"/>
        </w:rPr>
        <w:t xml:space="preserve"> and </w:t>
      </w:r>
      <w:r w:rsidR="00C87C59" w:rsidRPr="001D496E">
        <w:rPr>
          <w:rFonts w:asciiTheme="majorHAnsi" w:hAnsiTheme="majorHAnsi"/>
          <w:color w:val="000000" w:themeColor="text1"/>
          <w:sz w:val="20"/>
          <w:szCs w:val="20"/>
          <w:lang w:val="en-GB"/>
        </w:rPr>
        <w:t>across these disciplines. Some disciplines are more inclined to use certain theories</w:t>
      </w:r>
      <w:r w:rsidR="002B42C7" w:rsidRPr="001D496E">
        <w:rPr>
          <w:rFonts w:asciiTheme="majorHAnsi" w:hAnsiTheme="majorHAnsi"/>
          <w:color w:val="000000" w:themeColor="text1"/>
          <w:sz w:val="20"/>
          <w:szCs w:val="20"/>
          <w:lang w:val="en-GB"/>
        </w:rPr>
        <w:t xml:space="preserve"> and </w:t>
      </w:r>
      <w:r w:rsidR="00C87C59" w:rsidRPr="001D496E">
        <w:rPr>
          <w:rFonts w:asciiTheme="majorHAnsi" w:hAnsiTheme="majorHAnsi"/>
          <w:color w:val="000000" w:themeColor="text1"/>
          <w:sz w:val="20"/>
          <w:szCs w:val="20"/>
          <w:lang w:val="en-GB"/>
        </w:rPr>
        <w:t xml:space="preserve">methods than others, so there is </w:t>
      </w:r>
      <w:r>
        <w:rPr>
          <w:rFonts w:asciiTheme="majorHAnsi" w:hAnsiTheme="majorHAnsi"/>
          <w:color w:val="000000" w:themeColor="text1"/>
          <w:sz w:val="20"/>
          <w:szCs w:val="20"/>
          <w:lang w:val="en-GB"/>
        </w:rPr>
        <w:t xml:space="preserve">a </w:t>
      </w:r>
      <w:r w:rsidR="002B42C7" w:rsidRPr="001D496E">
        <w:rPr>
          <w:rFonts w:asciiTheme="majorHAnsi" w:hAnsiTheme="majorHAnsi"/>
          <w:color w:val="000000" w:themeColor="text1"/>
          <w:sz w:val="20"/>
          <w:szCs w:val="20"/>
          <w:lang w:val="en-GB"/>
        </w:rPr>
        <w:t>close</w:t>
      </w:r>
      <w:r w:rsidR="00C87C59" w:rsidRPr="001D496E">
        <w:rPr>
          <w:rFonts w:asciiTheme="majorHAnsi" w:hAnsiTheme="majorHAnsi"/>
          <w:color w:val="000000" w:themeColor="text1"/>
          <w:sz w:val="20"/>
          <w:szCs w:val="20"/>
          <w:lang w:val="en-GB"/>
        </w:rPr>
        <w:t xml:space="preserve"> congruence between researchers</w:t>
      </w:r>
      <w:r w:rsidR="002B42C7" w:rsidRPr="001D496E">
        <w:rPr>
          <w:rFonts w:asciiTheme="majorHAnsi" w:hAnsiTheme="majorHAnsi"/>
          <w:color w:val="000000" w:themeColor="text1"/>
          <w:sz w:val="20"/>
          <w:szCs w:val="20"/>
          <w:lang w:val="en-GB"/>
        </w:rPr>
        <w:t>’ disciplines</w:t>
      </w:r>
      <w:r w:rsidR="00C87C59" w:rsidRPr="001D496E">
        <w:rPr>
          <w:rFonts w:asciiTheme="majorHAnsi" w:hAnsiTheme="majorHAnsi"/>
          <w:color w:val="000000" w:themeColor="text1"/>
          <w:sz w:val="20"/>
          <w:szCs w:val="20"/>
          <w:lang w:val="en-GB"/>
        </w:rPr>
        <w:t xml:space="preserve"> and the tools employed, as well as the philosophical underpinnings of their research (</w:t>
      </w:r>
      <w:proofErr w:type="gramStart"/>
      <w:r w:rsidR="00C87C59" w:rsidRPr="001D496E">
        <w:rPr>
          <w:rFonts w:asciiTheme="majorHAnsi" w:hAnsiTheme="majorHAnsi"/>
          <w:color w:val="000000" w:themeColor="text1"/>
          <w:sz w:val="20"/>
          <w:szCs w:val="20"/>
          <w:lang w:val="en-GB"/>
        </w:rPr>
        <w:t>e.g</w:t>
      </w:r>
      <w:r>
        <w:rPr>
          <w:rFonts w:asciiTheme="majorHAnsi" w:hAnsiTheme="majorHAnsi"/>
          <w:color w:val="000000" w:themeColor="text1"/>
          <w:sz w:val="20"/>
          <w:szCs w:val="20"/>
          <w:lang w:val="en-GB"/>
        </w:rPr>
        <w:t>.</w:t>
      </w:r>
      <w:proofErr w:type="gramEnd"/>
      <w:r w:rsidR="00C87C59" w:rsidRPr="001D496E">
        <w:rPr>
          <w:rFonts w:asciiTheme="majorHAnsi" w:hAnsiTheme="majorHAnsi"/>
          <w:color w:val="000000" w:themeColor="text1"/>
          <w:sz w:val="20"/>
          <w:szCs w:val="20"/>
          <w:lang w:val="en-GB"/>
        </w:rPr>
        <w:t xml:space="preserve"> psychology tends to be positivist, </w:t>
      </w:r>
      <w:r w:rsidR="00F90988" w:rsidRPr="001D496E">
        <w:rPr>
          <w:rFonts w:asciiTheme="majorHAnsi" w:hAnsiTheme="majorHAnsi"/>
          <w:color w:val="000000" w:themeColor="text1"/>
          <w:sz w:val="20"/>
          <w:szCs w:val="20"/>
          <w:lang w:val="en-GB"/>
        </w:rPr>
        <w:t xml:space="preserve">while </w:t>
      </w:r>
      <w:r w:rsidR="003668CB" w:rsidRPr="001D496E">
        <w:rPr>
          <w:rFonts w:asciiTheme="majorHAnsi" w:hAnsiTheme="majorHAnsi"/>
          <w:color w:val="000000" w:themeColor="text1"/>
          <w:sz w:val="20"/>
          <w:szCs w:val="20"/>
          <w:lang w:val="en-GB"/>
        </w:rPr>
        <w:t xml:space="preserve">much European </w:t>
      </w:r>
      <w:r w:rsidR="00C87C59" w:rsidRPr="001D496E">
        <w:rPr>
          <w:rFonts w:asciiTheme="majorHAnsi" w:hAnsiTheme="majorHAnsi"/>
          <w:color w:val="000000" w:themeColor="text1"/>
          <w:sz w:val="20"/>
          <w:szCs w:val="20"/>
          <w:lang w:val="en-GB"/>
        </w:rPr>
        <w:t xml:space="preserve">sociology has </w:t>
      </w:r>
      <w:r w:rsidR="00F90988" w:rsidRPr="001D496E">
        <w:rPr>
          <w:rFonts w:asciiTheme="majorHAnsi" w:hAnsiTheme="majorHAnsi"/>
          <w:color w:val="000000" w:themeColor="text1"/>
          <w:sz w:val="20"/>
          <w:szCs w:val="20"/>
          <w:lang w:val="en-GB"/>
        </w:rPr>
        <w:t>an emphasis on</w:t>
      </w:r>
      <w:r w:rsidR="00C87C59" w:rsidRPr="001D496E">
        <w:rPr>
          <w:rFonts w:asciiTheme="majorHAnsi" w:hAnsiTheme="majorHAnsi"/>
          <w:color w:val="000000" w:themeColor="text1"/>
          <w:sz w:val="20"/>
          <w:szCs w:val="20"/>
          <w:lang w:val="en-GB"/>
        </w:rPr>
        <w:t xml:space="preserve"> constructivist/interpretivist research designs). Indeed, one interviewee made </w:t>
      </w:r>
      <w:r w:rsidR="00F90988" w:rsidRPr="001D496E">
        <w:rPr>
          <w:rFonts w:asciiTheme="majorHAnsi" w:hAnsiTheme="majorHAnsi"/>
          <w:color w:val="000000" w:themeColor="text1"/>
          <w:sz w:val="20"/>
          <w:szCs w:val="20"/>
          <w:lang w:val="en-GB"/>
        </w:rPr>
        <w:t>a</w:t>
      </w:r>
      <w:r w:rsidR="00C87C59" w:rsidRPr="001D496E">
        <w:rPr>
          <w:rFonts w:asciiTheme="majorHAnsi" w:hAnsiTheme="majorHAnsi"/>
          <w:color w:val="000000" w:themeColor="text1"/>
          <w:sz w:val="20"/>
          <w:szCs w:val="20"/>
          <w:lang w:val="en-GB"/>
        </w:rPr>
        <w:t xml:space="preserve"> distinction between tools/approaches based on their ontological assumptions about the relevant entities of analysis</w:t>
      </w:r>
      <w:r w:rsidR="00F90988" w:rsidRPr="001D496E">
        <w:rPr>
          <w:rFonts w:asciiTheme="majorHAnsi" w:hAnsiTheme="majorHAnsi"/>
          <w:color w:val="000000" w:themeColor="text1"/>
          <w:sz w:val="20"/>
          <w:szCs w:val="20"/>
          <w:lang w:val="en-GB"/>
        </w:rPr>
        <w:t>,</w:t>
      </w:r>
      <w:r w:rsidR="00C87C59" w:rsidRPr="001D496E">
        <w:rPr>
          <w:rFonts w:asciiTheme="majorHAnsi" w:hAnsiTheme="majorHAnsi"/>
          <w:color w:val="000000" w:themeColor="text1"/>
          <w:sz w:val="20"/>
          <w:szCs w:val="20"/>
          <w:lang w:val="en-GB"/>
        </w:rPr>
        <w:t xml:space="preserve"> commonly referred to as methodological individualism v</w:t>
      </w:r>
      <w:r w:rsidR="00F90988" w:rsidRPr="001D496E">
        <w:rPr>
          <w:rFonts w:asciiTheme="majorHAnsi" w:hAnsiTheme="majorHAnsi"/>
          <w:color w:val="000000" w:themeColor="text1"/>
          <w:sz w:val="20"/>
          <w:szCs w:val="20"/>
          <w:lang w:val="en-GB"/>
        </w:rPr>
        <w:t>ersus</w:t>
      </w:r>
      <w:r w:rsidR="00C87C59" w:rsidRPr="001D496E">
        <w:rPr>
          <w:rFonts w:asciiTheme="majorHAnsi" w:hAnsiTheme="majorHAnsi"/>
          <w:color w:val="000000" w:themeColor="text1"/>
          <w:sz w:val="20"/>
          <w:szCs w:val="20"/>
          <w:lang w:val="en-GB"/>
        </w:rPr>
        <w:t xml:space="preserve"> holism. She argued that methodological individualist approaches have generally </w:t>
      </w:r>
      <w:r w:rsidR="00F90988" w:rsidRPr="001D496E">
        <w:rPr>
          <w:rFonts w:asciiTheme="majorHAnsi" w:hAnsiTheme="majorHAnsi"/>
          <w:color w:val="000000" w:themeColor="text1"/>
          <w:sz w:val="20"/>
          <w:szCs w:val="20"/>
          <w:lang w:val="en-GB"/>
        </w:rPr>
        <w:t>had the</w:t>
      </w:r>
      <w:r w:rsidR="00C87C59" w:rsidRPr="001D496E">
        <w:rPr>
          <w:rFonts w:asciiTheme="majorHAnsi" w:hAnsiTheme="majorHAnsi"/>
          <w:color w:val="000000" w:themeColor="text1"/>
          <w:sz w:val="20"/>
          <w:szCs w:val="20"/>
          <w:lang w:val="en-GB"/>
        </w:rPr>
        <w:t xml:space="preserve"> </w:t>
      </w:r>
      <w:r w:rsidR="00EE1773">
        <w:rPr>
          <w:rFonts w:asciiTheme="majorHAnsi" w:hAnsiTheme="majorHAnsi"/>
          <w:color w:val="000000" w:themeColor="text1"/>
          <w:sz w:val="20"/>
          <w:szCs w:val="20"/>
          <w:lang w:val="en-GB"/>
        </w:rPr>
        <w:t>greate</w:t>
      </w:r>
      <w:r w:rsidR="00C87C59" w:rsidRPr="001D496E">
        <w:rPr>
          <w:rFonts w:asciiTheme="majorHAnsi" w:hAnsiTheme="majorHAnsi"/>
          <w:color w:val="000000" w:themeColor="text1"/>
          <w:sz w:val="20"/>
          <w:szCs w:val="20"/>
          <w:lang w:val="en-GB"/>
        </w:rPr>
        <w:t>st impact from a policy perspective.</w:t>
      </w:r>
    </w:p>
    <w:p w14:paraId="573FC4F9" w14:textId="0250D40A"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When asked about the future direction of theoretical innovation in the field of energy SSH</w:t>
      </w:r>
      <w:r w:rsidR="00F90988"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one interviewee stated that she sensed</w:t>
      </w:r>
      <w:r w:rsidR="00EE1773">
        <w:rPr>
          <w:rFonts w:asciiTheme="majorHAnsi" w:hAnsiTheme="majorHAnsi"/>
          <w:color w:val="000000" w:themeColor="text1"/>
          <w:sz w:val="20"/>
          <w:szCs w:val="20"/>
          <w:lang w:val="en-GB"/>
        </w:rPr>
        <w:t xml:space="preserve"> that</w:t>
      </w:r>
      <w:r w:rsidRPr="001D496E">
        <w:rPr>
          <w:rFonts w:asciiTheme="majorHAnsi" w:hAnsiTheme="majorHAnsi"/>
          <w:color w:val="000000" w:themeColor="text1"/>
          <w:sz w:val="20"/>
          <w:szCs w:val="20"/>
          <w:lang w:val="en-GB"/>
        </w:rPr>
        <w:t xml:space="preserve"> theoretical development </w:t>
      </w:r>
      <w:r w:rsidR="00F90988" w:rsidRPr="001D496E">
        <w:rPr>
          <w:rFonts w:asciiTheme="majorHAnsi" w:hAnsiTheme="majorHAnsi"/>
          <w:color w:val="000000" w:themeColor="text1"/>
          <w:sz w:val="20"/>
          <w:szCs w:val="20"/>
          <w:lang w:val="en-GB"/>
        </w:rPr>
        <w:t xml:space="preserve">in the field </w:t>
      </w:r>
      <w:r w:rsidRPr="001D496E">
        <w:rPr>
          <w:rFonts w:asciiTheme="majorHAnsi" w:hAnsiTheme="majorHAnsi"/>
          <w:color w:val="000000" w:themeColor="text1"/>
          <w:sz w:val="20"/>
          <w:szCs w:val="20"/>
          <w:lang w:val="en-GB"/>
        </w:rPr>
        <w:t xml:space="preserve">had not yet plateaued and that there was room for more innovation. Interdisciplinary theories </w:t>
      </w:r>
      <w:r w:rsidR="00DA6309">
        <w:rPr>
          <w:rFonts w:asciiTheme="majorHAnsi" w:hAnsiTheme="majorHAnsi"/>
          <w:color w:val="000000" w:themeColor="text1"/>
          <w:sz w:val="20"/>
          <w:szCs w:val="20"/>
          <w:lang w:val="en-GB"/>
        </w:rPr>
        <w:t>were</w:t>
      </w:r>
      <w:r w:rsidR="00DA6309"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seen </w:t>
      </w:r>
      <w:r w:rsidR="00F90988" w:rsidRPr="001D496E">
        <w:rPr>
          <w:rFonts w:asciiTheme="majorHAnsi" w:hAnsiTheme="majorHAnsi"/>
          <w:color w:val="000000" w:themeColor="text1"/>
          <w:sz w:val="20"/>
          <w:szCs w:val="20"/>
          <w:lang w:val="en-GB"/>
        </w:rPr>
        <w:t>as</w:t>
      </w:r>
      <w:r w:rsidRPr="001D496E">
        <w:rPr>
          <w:rFonts w:asciiTheme="majorHAnsi" w:hAnsiTheme="majorHAnsi"/>
          <w:color w:val="000000" w:themeColor="text1"/>
          <w:sz w:val="20"/>
          <w:szCs w:val="20"/>
          <w:lang w:val="en-GB"/>
        </w:rPr>
        <w:t xml:space="preserve"> important for the future. Others flagged meso-level theories as a gap in the existing literature (</w:t>
      </w:r>
      <w:proofErr w:type="gramStart"/>
      <w:r w:rsidRPr="001D496E">
        <w:rPr>
          <w:rFonts w:asciiTheme="majorHAnsi" w:hAnsiTheme="majorHAnsi"/>
          <w:color w:val="000000" w:themeColor="text1"/>
          <w:sz w:val="20"/>
          <w:szCs w:val="20"/>
          <w:lang w:val="en-GB"/>
        </w:rPr>
        <w:t>e.g.</w:t>
      </w:r>
      <w:proofErr w:type="gramEnd"/>
      <w:r w:rsidRPr="001D496E">
        <w:rPr>
          <w:rFonts w:asciiTheme="majorHAnsi" w:hAnsiTheme="majorHAnsi"/>
          <w:color w:val="000000" w:themeColor="text1"/>
          <w:sz w:val="20"/>
          <w:szCs w:val="20"/>
          <w:lang w:val="en-GB"/>
        </w:rPr>
        <w:t xml:space="preserve"> organisational level) and some form of micro-macro integration. </w:t>
      </w:r>
      <w:r w:rsidR="00F90988" w:rsidRPr="001D496E">
        <w:rPr>
          <w:rFonts w:asciiTheme="majorHAnsi" w:hAnsiTheme="majorHAnsi"/>
          <w:color w:val="000000" w:themeColor="text1"/>
          <w:sz w:val="20"/>
          <w:szCs w:val="20"/>
          <w:lang w:val="en-GB"/>
        </w:rPr>
        <w:t>By</w:t>
      </w:r>
      <w:r w:rsidRPr="001D496E">
        <w:rPr>
          <w:rFonts w:asciiTheme="majorHAnsi" w:hAnsiTheme="majorHAnsi"/>
          <w:color w:val="000000" w:themeColor="text1"/>
          <w:sz w:val="20"/>
          <w:szCs w:val="20"/>
          <w:lang w:val="en-GB"/>
        </w:rPr>
        <w:t xml:space="preserve"> contra</w:t>
      </w:r>
      <w:r w:rsidR="00F90988" w:rsidRPr="001D496E">
        <w:rPr>
          <w:rFonts w:asciiTheme="majorHAnsi" w:hAnsiTheme="majorHAnsi"/>
          <w:color w:val="000000" w:themeColor="text1"/>
          <w:sz w:val="20"/>
          <w:szCs w:val="20"/>
          <w:lang w:val="en-GB"/>
        </w:rPr>
        <w:t>st</w:t>
      </w:r>
      <w:r w:rsidRPr="001D496E">
        <w:rPr>
          <w:rFonts w:asciiTheme="majorHAnsi" w:hAnsiTheme="majorHAnsi"/>
          <w:color w:val="000000" w:themeColor="text1"/>
          <w:sz w:val="20"/>
          <w:szCs w:val="20"/>
          <w:lang w:val="en-GB"/>
        </w:rPr>
        <w:t xml:space="preserve">, one interviewee expressed caution at the consistent need for theoretical innovation and </w:t>
      </w:r>
      <w:r w:rsidR="00DA6309">
        <w:rPr>
          <w:rFonts w:asciiTheme="majorHAnsi" w:hAnsiTheme="majorHAnsi"/>
          <w:color w:val="000000" w:themeColor="text1"/>
          <w:sz w:val="20"/>
          <w:szCs w:val="20"/>
          <w:lang w:val="en-GB"/>
        </w:rPr>
        <w:t xml:space="preserve">noted </w:t>
      </w:r>
      <w:r w:rsidRPr="001D496E">
        <w:rPr>
          <w:rFonts w:asciiTheme="majorHAnsi" w:hAnsiTheme="majorHAnsi"/>
          <w:color w:val="000000" w:themeColor="text1"/>
          <w:sz w:val="20"/>
          <w:szCs w:val="20"/>
          <w:lang w:val="en-GB"/>
        </w:rPr>
        <w:t>that many classical theories are well suited to address</w:t>
      </w:r>
      <w:r w:rsidR="00DA6309">
        <w:rPr>
          <w:rFonts w:asciiTheme="majorHAnsi" w:hAnsiTheme="majorHAnsi"/>
          <w:color w:val="000000" w:themeColor="text1"/>
          <w:sz w:val="20"/>
          <w:szCs w:val="20"/>
          <w:lang w:val="en-GB"/>
        </w:rPr>
        <w:t>ing</w:t>
      </w:r>
      <w:r w:rsidRPr="001D496E">
        <w:rPr>
          <w:rFonts w:asciiTheme="majorHAnsi" w:hAnsiTheme="majorHAnsi"/>
          <w:color w:val="000000" w:themeColor="text1"/>
          <w:sz w:val="20"/>
          <w:szCs w:val="20"/>
          <w:lang w:val="en-GB"/>
        </w:rPr>
        <w:t xml:space="preserve"> the problems we face. This constant push for novelty is possibly linked to existing institutional and promotion structures within academia.</w:t>
      </w:r>
    </w:p>
    <w:p w14:paraId="44745F58" w14:textId="3554E592" w:rsidR="007827E0"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In terms of specific methods, one interviewee recounted that the early days of energy SSH </w:t>
      </w:r>
      <w:r w:rsidR="00F90988" w:rsidRPr="001D496E">
        <w:rPr>
          <w:rFonts w:asciiTheme="majorHAnsi" w:hAnsiTheme="majorHAnsi"/>
          <w:color w:val="000000" w:themeColor="text1"/>
          <w:sz w:val="20"/>
          <w:szCs w:val="20"/>
          <w:lang w:val="en-GB"/>
        </w:rPr>
        <w:t xml:space="preserve">(the 1950s) </w:t>
      </w:r>
      <w:r w:rsidRPr="001D496E">
        <w:rPr>
          <w:rFonts w:asciiTheme="majorHAnsi" w:hAnsiTheme="majorHAnsi"/>
          <w:color w:val="000000" w:themeColor="text1"/>
          <w:sz w:val="20"/>
          <w:szCs w:val="20"/>
          <w:lang w:val="en-GB"/>
        </w:rPr>
        <w:t>were dominated by modelling</w:t>
      </w:r>
      <w:r w:rsidR="005933B1">
        <w:rPr>
          <w:rFonts w:asciiTheme="majorHAnsi" w:hAnsiTheme="majorHAnsi"/>
          <w:color w:val="000000" w:themeColor="text1"/>
          <w:sz w:val="20"/>
          <w:szCs w:val="20"/>
          <w:lang w:val="en-GB"/>
        </w:rPr>
        <w:t xml:space="preserve"> and </w:t>
      </w:r>
      <w:r w:rsidRPr="001D496E">
        <w:rPr>
          <w:rFonts w:asciiTheme="majorHAnsi" w:hAnsiTheme="majorHAnsi"/>
          <w:color w:val="000000" w:themeColor="text1"/>
          <w:sz w:val="20"/>
          <w:szCs w:val="20"/>
          <w:lang w:val="en-GB"/>
        </w:rPr>
        <w:t>energy stat</w:t>
      </w:r>
      <w:r w:rsidR="00F90988" w:rsidRPr="001D496E">
        <w:rPr>
          <w:rFonts w:asciiTheme="majorHAnsi" w:hAnsiTheme="majorHAnsi"/>
          <w:color w:val="000000" w:themeColor="text1"/>
          <w:sz w:val="20"/>
          <w:szCs w:val="20"/>
          <w:lang w:val="en-GB"/>
        </w:rPr>
        <w:t>istic</w:t>
      </w:r>
      <w:r w:rsidRPr="001D496E">
        <w:rPr>
          <w:rFonts w:asciiTheme="majorHAnsi" w:hAnsiTheme="majorHAnsi"/>
          <w:color w:val="000000" w:themeColor="text1"/>
          <w:sz w:val="20"/>
          <w:szCs w:val="20"/>
          <w:lang w:val="en-GB"/>
        </w:rPr>
        <w:t xml:space="preserve">s. Social science perspectives </w:t>
      </w:r>
      <w:r w:rsidR="00F90988" w:rsidRPr="001D496E">
        <w:rPr>
          <w:rFonts w:asciiTheme="majorHAnsi" w:hAnsiTheme="majorHAnsi"/>
          <w:color w:val="000000" w:themeColor="text1"/>
          <w:sz w:val="20"/>
          <w:szCs w:val="20"/>
          <w:lang w:val="en-GB"/>
        </w:rPr>
        <w:t xml:space="preserve">then </w:t>
      </w:r>
      <w:r w:rsidRPr="001D496E">
        <w:rPr>
          <w:rFonts w:asciiTheme="majorHAnsi" w:hAnsiTheme="majorHAnsi"/>
          <w:color w:val="000000" w:themeColor="text1"/>
          <w:sz w:val="20"/>
          <w:szCs w:val="20"/>
          <w:lang w:val="en-GB"/>
        </w:rPr>
        <w:t>started to filter in, and another respondent recalled that this began with small sample sizes or looking at individual case countries. This was followed by more cross-national perspectives and comparisons in the 2000s. One interviewee felt that quantitative methods</w:t>
      </w:r>
      <w:r w:rsidR="00EE1773">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such as surveys</w:t>
      </w:r>
      <w:r w:rsidR="00EE1773">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are dominant relative to qualitative methods. Suggestions for future methodological directions included action research, more comparative studies and </w:t>
      </w:r>
      <w:r w:rsidR="00F90988" w:rsidRPr="001D496E">
        <w:rPr>
          <w:rFonts w:asciiTheme="majorHAnsi" w:hAnsiTheme="majorHAnsi"/>
          <w:color w:val="000000" w:themeColor="text1"/>
          <w:sz w:val="20"/>
          <w:szCs w:val="20"/>
          <w:lang w:val="en-GB"/>
        </w:rPr>
        <w:t xml:space="preserve">a </w:t>
      </w:r>
      <w:r w:rsidRPr="001D496E">
        <w:rPr>
          <w:rFonts w:asciiTheme="majorHAnsi" w:hAnsiTheme="majorHAnsi"/>
          <w:color w:val="000000" w:themeColor="text1"/>
          <w:sz w:val="20"/>
          <w:szCs w:val="20"/>
          <w:lang w:val="en-GB"/>
        </w:rPr>
        <w:t>combination of objective</w:t>
      </w:r>
      <w:r w:rsidR="009D691B">
        <w:rPr>
          <w:rFonts w:asciiTheme="majorHAnsi" w:hAnsiTheme="majorHAnsi"/>
          <w:color w:val="000000" w:themeColor="text1"/>
          <w:sz w:val="20"/>
          <w:szCs w:val="20"/>
          <w:lang w:val="en-GB"/>
        </w:rPr>
        <w:t xml:space="preserve"> and </w:t>
      </w:r>
      <w:r w:rsidRPr="001D496E">
        <w:rPr>
          <w:rFonts w:asciiTheme="majorHAnsi" w:hAnsiTheme="majorHAnsi"/>
          <w:color w:val="000000" w:themeColor="text1"/>
          <w:sz w:val="20"/>
          <w:szCs w:val="20"/>
          <w:lang w:val="en-GB"/>
        </w:rPr>
        <w:t>subjective indicators</w:t>
      </w:r>
      <w:r w:rsidR="00F90988" w:rsidRPr="001D496E">
        <w:rPr>
          <w:rFonts w:asciiTheme="majorHAnsi" w:hAnsiTheme="majorHAnsi"/>
          <w:color w:val="000000" w:themeColor="text1"/>
          <w:sz w:val="20"/>
          <w:szCs w:val="20"/>
          <w:lang w:val="en-GB"/>
        </w:rPr>
        <w:t xml:space="preserve"> and </w:t>
      </w:r>
      <w:r w:rsidRPr="001D496E">
        <w:rPr>
          <w:rFonts w:asciiTheme="majorHAnsi" w:hAnsiTheme="majorHAnsi"/>
          <w:color w:val="000000" w:themeColor="text1"/>
          <w:sz w:val="20"/>
          <w:szCs w:val="20"/>
          <w:lang w:val="en-GB"/>
        </w:rPr>
        <w:t>dimensions.</w:t>
      </w:r>
    </w:p>
    <w:p w14:paraId="14F7D088" w14:textId="77777777" w:rsidR="00A3648D" w:rsidRPr="001D496E" w:rsidRDefault="00A3648D" w:rsidP="007D652F">
      <w:pPr>
        <w:spacing w:before="240" w:after="0" w:line="240" w:lineRule="auto"/>
        <w:rPr>
          <w:rFonts w:asciiTheme="majorHAnsi" w:hAnsiTheme="majorHAnsi"/>
          <w:color w:val="000000" w:themeColor="text1"/>
          <w:sz w:val="20"/>
          <w:szCs w:val="20"/>
          <w:lang w:val="en-GB"/>
        </w:rPr>
      </w:pPr>
    </w:p>
    <w:p w14:paraId="3F7A9979" w14:textId="74F3DC4E" w:rsidR="007827E0" w:rsidRPr="00A3648D" w:rsidRDefault="003D42EC" w:rsidP="00A3648D">
      <w:pPr>
        <w:pStyle w:val="Heading2"/>
        <w:rPr>
          <w:i/>
          <w:iCs/>
        </w:rPr>
      </w:pPr>
      <w:r w:rsidRPr="00A3648D">
        <w:rPr>
          <w:i/>
          <w:iCs/>
        </w:rPr>
        <w:t>3.</w:t>
      </w:r>
      <w:r w:rsidR="00DD3191" w:rsidRPr="00A3648D">
        <w:rPr>
          <w:i/>
          <w:iCs/>
        </w:rPr>
        <w:t>4</w:t>
      </w:r>
      <w:r w:rsidRPr="00A3648D">
        <w:rPr>
          <w:i/>
          <w:iCs/>
        </w:rPr>
        <w:t xml:space="preserve"> </w:t>
      </w:r>
      <w:r w:rsidR="00C87C59" w:rsidRPr="00A3648D">
        <w:rPr>
          <w:i/>
          <w:iCs/>
        </w:rPr>
        <w:t>Geographical differences</w:t>
      </w:r>
    </w:p>
    <w:p w14:paraId="0CEED5ED" w14:textId="0513B408"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As the goals of this study </w:t>
      </w:r>
      <w:r w:rsidR="00F90988" w:rsidRPr="001D496E">
        <w:rPr>
          <w:rFonts w:asciiTheme="majorHAnsi" w:hAnsiTheme="majorHAnsi"/>
          <w:color w:val="000000" w:themeColor="text1"/>
          <w:sz w:val="20"/>
          <w:szCs w:val="20"/>
          <w:lang w:val="en-GB"/>
        </w:rPr>
        <w:t>are</w:t>
      </w:r>
      <w:r w:rsidRPr="001D496E">
        <w:rPr>
          <w:rFonts w:asciiTheme="majorHAnsi" w:hAnsiTheme="majorHAnsi"/>
          <w:color w:val="000000" w:themeColor="text1"/>
          <w:sz w:val="20"/>
          <w:szCs w:val="20"/>
          <w:lang w:val="en-GB"/>
        </w:rPr>
        <w:t xml:space="preserve"> related to the EU, interviewees described geographical differences related to either comparison</w:t>
      </w:r>
      <w:r w:rsidR="008D6AD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of the EU with other countries or between specific European countries and regions.</w:t>
      </w:r>
      <w:r w:rsidR="00F90988"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The most important differences </w:t>
      </w:r>
      <w:r w:rsidR="00F90988" w:rsidRPr="001D496E">
        <w:rPr>
          <w:rFonts w:asciiTheme="majorHAnsi" w:hAnsiTheme="majorHAnsi"/>
          <w:color w:val="000000" w:themeColor="text1"/>
          <w:sz w:val="20"/>
          <w:szCs w:val="20"/>
          <w:lang w:val="en-GB"/>
        </w:rPr>
        <w:t>can</w:t>
      </w:r>
      <w:r w:rsidRPr="001D496E">
        <w:rPr>
          <w:rFonts w:asciiTheme="majorHAnsi" w:hAnsiTheme="majorHAnsi"/>
          <w:color w:val="000000" w:themeColor="text1"/>
          <w:sz w:val="20"/>
          <w:szCs w:val="20"/>
          <w:lang w:val="en-GB"/>
        </w:rPr>
        <w:t xml:space="preserve"> be described in </w:t>
      </w:r>
      <w:r w:rsidR="00F90988" w:rsidRPr="001D496E">
        <w:rPr>
          <w:rFonts w:asciiTheme="majorHAnsi" w:hAnsiTheme="majorHAnsi"/>
          <w:color w:val="000000" w:themeColor="text1"/>
          <w:sz w:val="20"/>
          <w:szCs w:val="20"/>
          <w:lang w:val="en-GB"/>
        </w:rPr>
        <w:t xml:space="preserve">terms of </w:t>
      </w:r>
      <w:r w:rsidRPr="001D496E">
        <w:rPr>
          <w:rFonts w:asciiTheme="majorHAnsi" w:hAnsiTheme="majorHAnsi"/>
          <w:color w:val="000000" w:themeColor="text1"/>
          <w:sz w:val="20"/>
          <w:szCs w:val="20"/>
          <w:lang w:val="en-GB"/>
        </w:rPr>
        <w:t>two dimensions. First, the amount of knowledge related to certain regions and countries</w:t>
      </w:r>
      <w:r w:rsidR="00F90988"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is closely related to the inclusion of researchers from these regions </w:t>
      </w:r>
      <w:r w:rsidR="00F90988" w:rsidRPr="001D496E">
        <w:rPr>
          <w:rFonts w:asciiTheme="majorHAnsi" w:hAnsiTheme="majorHAnsi"/>
          <w:color w:val="000000" w:themeColor="text1"/>
          <w:sz w:val="20"/>
          <w:szCs w:val="20"/>
          <w:lang w:val="en-GB"/>
        </w:rPr>
        <w:t>in</w:t>
      </w:r>
      <w:r w:rsidRPr="001D496E">
        <w:rPr>
          <w:rFonts w:asciiTheme="majorHAnsi" w:hAnsiTheme="majorHAnsi"/>
          <w:color w:val="000000" w:themeColor="text1"/>
          <w:sz w:val="20"/>
          <w:szCs w:val="20"/>
          <w:lang w:val="en-GB"/>
        </w:rPr>
        <w:t xml:space="preserve"> international networks and debates. Second, </w:t>
      </w:r>
      <w:r w:rsidR="00F90988" w:rsidRPr="001D496E">
        <w:rPr>
          <w:rFonts w:asciiTheme="majorHAnsi" w:hAnsiTheme="majorHAnsi"/>
          <w:color w:val="000000" w:themeColor="text1"/>
          <w:sz w:val="20"/>
          <w:szCs w:val="20"/>
          <w:lang w:val="en-GB"/>
        </w:rPr>
        <w:t xml:space="preserve">regarding the </w:t>
      </w:r>
      <w:r w:rsidRPr="001D496E">
        <w:rPr>
          <w:rFonts w:asciiTheme="majorHAnsi" w:hAnsiTheme="majorHAnsi"/>
          <w:color w:val="000000" w:themeColor="text1"/>
          <w:sz w:val="20"/>
          <w:szCs w:val="20"/>
          <w:lang w:val="en-GB"/>
        </w:rPr>
        <w:t>topics of research</w:t>
      </w:r>
      <w:r w:rsidR="00F90988"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spatial differences stem from diverse physical, cultural, political, </w:t>
      </w:r>
      <w:proofErr w:type="gramStart"/>
      <w:r w:rsidRPr="001D496E">
        <w:rPr>
          <w:rFonts w:asciiTheme="majorHAnsi" w:hAnsiTheme="majorHAnsi"/>
          <w:color w:val="000000" w:themeColor="text1"/>
          <w:sz w:val="20"/>
          <w:szCs w:val="20"/>
          <w:lang w:val="en-GB"/>
        </w:rPr>
        <w:t>technological</w:t>
      </w:r>
      <w:proofErr w:type="gramEnd"/>
      <w:r w:rsidRPr="001D496E">
        <w:rPr>
          <w:rFonts w:asciiTheme="majorHAnsi" w:hAnsiTheme="majorHAnsi"/>
          <w:color w:val="000000" w:themeColor="text1"/>
          <w:sz w:val="20"/>
          <w:szCs w:val="20"/>
          <w:lang w:val="en-GB"/>
        </w:rPr>
        <w:t xml:space="preserve"> and economic conditions. The important mediating factors between the </w:t>
      </w:r>
      <w:proofErr w:type="gramStart"/>
      <w:r w:rsidRPr="001D496E">
        <w:rPr>
          <w:rFonts w:asciiTheme="majorHAnsi" w:hAnsiTheme="majorHAnsi"/>
          <w:color w:val="000000" w:themeColor="text1"/>
          <w:sz w:val="20"/>
          <w:szCs w:val="20"/>
          <w:lang w:val="en-GB"/>
        </w:rPr>
        <w:t>aforementioned conditions</w:t>
      </w:r>
      <w:proofErr w:type="gramEnd"/>
      <w:r w:rsidRPr="001D496E">
        <w:rPr>
          <w:rFonts w:asciiTheme="majorHAnsi" w:hAnsiTheme="majorHAnsi"/>
          <w:color w:val="000000" w:themeColor="text1"/>
          <w:sz w:val="20"/>
          <w:szCs w:val="20"/>
          <w:lang w:val="en-GB"/>
        </w:rPr>
        <w:t xml:space="preserve"> and the actual research are different energy mixes and the dynamics of renewables deployment.</w:t>
      </w:r>
    </w:p>
    <w:p w14:paraId="7CBB972D" w14:textId="21C8BF04" w:rsidR="00A3648D"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Interviewees highlighted the limits of generali</w:t>
      </w:r>
      <w:r w:rsidR="00843F41"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ing conclusions based only on </w:t>
      </w:r>
      <w:r w:rsidR="00702EF5" w:rsidRPr="001D496E">
        <w:rPr>
          <w:rFonts w:asciiTheme="majorHAnsi" w:hAnsiTheme="majorHAnsi"/>
          <w:color w:val="000000" w:themeColor="text1"/>
          <w:sz w:val="20"/>
          <w:szCs w:val="20"/>
          <w:lang w:val="en-GB"/>
        </w:rPr>
        <w:t xml:space="preserve">analyses in </w:t>
      </w:r>
      <w:r w:rsidRPr="001D496E">
        <w:rPr>
          <w:rFonts w:asciiTheme="majorHAnsi" w:hAnsiTheme="majorHAnsi"/>
          <w:color w:val="000000" w:themeColor="text1"/>
          <w:sz w:val="20"/>
          <w:szCs w:val="20"/>
          <w:lang w:val="en-GB"/>
        </w:rPr>
        <w:t xml:space="preserve">Western </w:t>
      </w:r>
      <w:r w:rsidR="00702EF5" w:rsidRPr="001D496E">
        <w:rPr>
          <w:rFonts w:asciiTheme="majorHAnsi" w:hAnsiTheme="majorHAnsi"/>
          <w:color w:val="000000" w:themeColor="text1"/>
          <w:sz w:val="20"/>
          <w:szCs w:val="20"/>
          <w:lang w:val="en-GB"/>
        </w:rPr>
        <w:t xml:space="preserve">European </w:t>
      </w:r>
      <w:r w:rsidRPr="001D496E">
        <w:rPr>
          <w:rFonts w:asciiTheme="majorHAnsi" w:hAnsiTheme="majorHAnsi"/>
          <w:color w:val="000000" w:themeColor="text1"/>
          <w:sz w:val="20"/>
          <w:szCs w:val="20"/>
          <w:lang w:val="en-GB"/>
        </w:rPr>
        <w:t xml:space="preserve">countries. Therefore, research becoming more global is a welcome trend. Still, more research </w:t>
      </w:r>
      <w:r w:rsidR="00F90988" w:rsidRPr="001D496E">
        <w:rPr>
          <w:rFonts w:asciiTheme="majorHAnsi" w:hAnsiTheme="majorHAnsi"/>
          <w:color w:val="000000" w:themeColor="text1"/>
          <w:sz w:val="20"/>
          <w:szCs w:val="20"/>
          <w:lang w:val="en-GB"/>
        </w:rPr>
        <w:t xml:space="preserve">is </w:t>
      </w:r>
      <w:r w:rsidRPr="001D496E">
        <w:rPr>
          <w:rFonts w:asciiTheme="majorHAnsi" w:hAnsiTheme="majorHAnsi"/>
          <w:color w:val="000000" w:themeColor="text1"/>
          <w:sz w:val="20"/>
          <w:szCs w:val="20"/>
          <w:lang w:val="en-GB"/>
        </w:rPr>
        <w:t>needed on non-</w:t>
      </w:r>
      <w:r w:rsidR="00F90988" w:rsidRPr="001D496E">
        <w:rPr>
          <w:rFonts w:asciiTheme="majorHAnsi" w:hAnsiTheme="majorHAnsi"/>
          <w:color w:val="000000" w:themeColor="text1"/>
          <w:sz w:val="20"/>
          <w:szCs w:val="20"/>
          <w:lang w:val="en-GB"/>
        </w:rPr>
        <w:t>W</w:t>
      </w:r>
      <w:r w:rsidRPr="001D496E">
        <w:rPr>
          <w:rFonts w:asciiTheme="majorHAnsi" w:hAnsiTheme="majorHAnsi"/>
          <w:color w:val="000000" w:themeColor="text1"/>
          <w:sz w:val="20"/>
          <w:szCs w:val="20"/>
          <w:lang w:val="en-GB"/>
        </w:rPr>
        <w:t>estern regions</w:t>
      </w:r>
      <w:r w:rsidR="00C6635A" w:rsidRPr="001D496E">
        <w:rPr>
          <w:rFonts w:asciiTheme="majorHAnsi" w:hAnsiTheme="majorHAnsi"/>
          <w:color w:val="000000" w:themeColor="text1"/>
          <w:sz w:val="20"/>
          <w:szCs w:val="20"/>
          <w:lang w:val="en-GB"/>
        </w:rPr>
        <w:t>, as well as</w:t>
      </w:r>
      <w:r w:rsidRPr="001D496E">
        <w:rPr>
          <w:rFonts w:asciiTheme="majorHAnsi" w:hAnsiTheme="majorHAnsi"/>
          <w:color w:val="000000" w:themeColor="text1"/>
          <w:sz w:val="20"/>
          <w:szCs w:val="20"/>
          <w:lang w:val="en-GB"/>
        </w:rPr>
        <w:t xml:space="preserve"> more cooperation with researchers based there. From </w:t>
      </w:r>
      <w:r w:rsidR="00C6635A" w:rsidRPr="001D496E">
        <w:rPr>
          <w:rFonts w:asciiTheme="majorHAnsi" w:hAnsiTheme="majorHAnsi"/>
          <w:color w:val="000000" w:themeColor="text1"/>
          <w:sz w:val="20"/>
          <w:szCs w:val="20"/>
          <w:lang w:val="en-GB"/>
        </w:rPr>
        <w:t xml:space="preserve">a </w:t>
      </w:r>
      <w:r w:rsidRPr="001D496E">
        <w:rPr>
          <w:rFonts w:asciiTheme="majorHAnsi" w:hAnsiTheme="majorHAnsi"/>
          <w:color w:val="000000" w:themeColor="text1"/>
          <w:sz w:val="20"/>
          <w:szCs w:val="20"/>
          <w:lang w:val="en-GB"/>
        </w:rPr>
        <w:t>European perspective</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there is a special interest in countries in South</w:t>
      </w:r>
      <w:r w:rsidR="00EB7FB4" w:rsidRPr="001D496E">
        <w:rPr>
          <w:rFonts w:asciiTheme="majorHAnsi" w:hAnsiTheme="majorHAnsi"/>
          <w:color w:val="000000" w:themeColor="text1"/>
          <w:sz w:val="20"/>
          <w:szCs w:val="20"/>
          <w:lang w:val="en-GB"/>
        </w:rPr>
        <w:t>ern</w:t>
      </w:r>
      <w:r w:rsidRPr="001D496E">
        <w:rPr>
          <w:rFonts w:asciiTheme="majorHAnsi" w:hAnsiTheme="majorHAnsi"/>
          <w:color w:val="000000" w:themeColor="text1"/>
          <w:sz w:val="20"/>
          <w:szCs w:val="20"/>
          <w:lang w:val="en-GB"/>
        </w:rPr>
        <w:t xml:space="preserve"> and East</w:t>
      </w:r>
      <w:r w:rsidR="00EB7FB4" w:rsidRPr="001D496E">
        <w:rPr>
          <w:rFonts w:asciiTheme="majorHAnsi" w:hAnsiTheme="majorHAnsi"/>
          <w:color w:val="000000" w:themeColor="text1"/>
          <w:sz w:val="20"/>
          <w:szCs w:val="20"/>
          <w:lang w:val="en-GB"/>
        </w:rPr>
        <w:t>ern</w:t>
      </w:r>
      <w:r w:rsidRPr="001D496E">
        <w:rPr>
          <w:rFonts w:asciiTheme="majorHAnsi" w:hAnsiTheme="majorHAnsi"/>
          <w:color w:val="000000" w:themeColor="text1"/>
          <w:sz w:val="20"/>
          <w:szCs w:val="20"/>
          <w:lang w:val="en-GB"/>
        </w:rPr>
        <w:t xml:space="preserve"> Europe</w:t>
      </w:r>
      <w:r w:rsidR="00B15D41" w:rsidRPr="001D496E">
        <w:rPr>
          <w:rFonts w:asciiTheme="majorHAnsi" w:hAnsiTheme="majorHAnsi"/>
          <w:color w:val="000000" w:themeColor="text1"/>
          <w:sz w:val="20"/>
          <w:szCs w:val="20"/>
          <w:lang w:val="en-GB"/>
        </w:rPr>
        <w:t xml:space="preserve"> and the Arctic</w:t>
      </w:r>
      <w:r w:rsidRPr="001D496E">
        <w:rPr>
          <w:rFonts w:asciiTheme="majorHAnsi" w:hAnsiTheme="majorHAnsi"/>
          <w:color w:val="000000" w:themeColor="text1"/>
          <w:sz w:val="20"/>
          <w:szCs w:val="20"/>
          <w:lang w:val="en-GB"/>
        </w:rPr>
        <w:t xml:space="preserve">. As the development of renewables in </w:t>
      </w:r>
      <w:r w:rsidR="00EB7FB4" w:rsidRPr="001D496E">
        <w:rPr>
          <w:rFonts w:asciiTheme="majorHAnsi" w:hAnsiTheme="majorHAnsi"/>
          <w:color w:val="000000" w:themeColor="text1"/>
          <w:sz w:val="20"/>
          <w:szCs w:val="20"/>
          <w:lang w:val="en-GB"/>
        </w:rPr>
        <w:t>N</w:t>
      </w:r>
      <w:r w:rsidRPr="001D496E">
        <w:rPr>
          <w:rFonts w:asciiTheme="majorHAnsi" w:hAnsiTheme="majorHAnsi"/>
          <w:color w:val="000000" w:themeColor="text1"/>
          <w:sz w:val="20"/>
          <w:szCs w:val="20"/>
          <w:lang w:val="en-GB"/>
        </w:rPr>
        <w:t xml:space="preserve">orthern and </w:t>
      </w:r>
      <w:r w:rsidR="00EB7FB4" w:rsidRPr="001D496E">
        <w:rPr>
          <w:rFonts w:asciiTheme="majorHAnsi" w:hAnsiTheme="majorHAnsi"/>
          <w:color w:val="000000" w:themeColor="text1"/>
          <w:sz w:val="20"/>
          <w:szCs w:val="20"/>
          <w:lang w:val="en-GB"/>
        </w:rPr>
        <w:t>W</w:t>
      </w:r>
      <w:r w:rsidRPr="001D496E">
        <w:rPr>
          <w:rFonts w:asciiTheme="majorHAnsi" w:hAnsiTheme="majorHAnsi"/>
          <w:color w:val="000000" w:themeColor="text1"/>
          <w:sz w:val="20"/>
          <w:szCs w:val="20"/>
          <w:lang w:val="en-GB"/>
        </w:rPr>
        <w:t>estern European countries has been more dynamic, these regions and relevant researchers prevail in the field. There is relatively less research on Central and Eastern European countries. At the same time</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researchers from these countries are perceived as no</w:t>
      </w:r>
      <w:r w:rsidR="00EE1773">
        <w:rPr>
          <w:rFonts w:asciiTheme="majorHAnsi" w:hAnsiTheme="majorHAnsi"/>
          <w:color w:val="000000" w:themeColor="text1"/>
          <w:sz w:val="20"/>
          <w:szCs w:val="20"/>
          <w:lang w:val="en-GB"/>
        </w:rPr>
        <w:t>t sufficien</w:t>
      </w:r>
      <w:r w:rsidRPr="001D496E">
        <w:rPr>
          <w:rFonts w:asciiTheme="majorHAnsi" w:hAnsiTheme="majorHAnsi"/>
          <w:color w:val="000000" w:themeColor="text1"/>
          <w:sz w:val="20"/>
          <w:szCs w:val="20"/>
          <w:lang w:val="en-GB"/>
        </w:rPr>
        <w:t>t</w:t>
      </w:r>
      <w:r w:rsidR="00EE1773">
        <w:rPr>
          <w:rFonts w:asciiTheme="majorHAnsi" w:hAnsiTheme="majorHAnsi"/>
          <w:color w:val="000000" w:themeColor="text1"/>
          <w:sz w:val="20"/>
          <w:szCs w:val="20"/>
          <w:lang w:val="en-GB"/>
        </w:rPr>
        <w:t>ly</w:t>
      </w:r>
      <w:r w:rsidRPr="001D496E">
        <w:rPr>
          <w:rFonts w:asciiTheme="majorHAnsi" w:hAnsiTheme="majorHAnsi"/>
          <w:color w:val="000000" w:themeColor="text1"/>
          <w:sz w:val="20"/>
          <w:szCs w:val="20"/>
          <w:lang w:val="en-GB"/>
        </w:rPr>
        <w:t xml:space="preserve"> linked with the academic networks and debates </w:t>
      </w:r>
      <w:r w:rsidRPr="001D496E">
        <w:rPr>
          <w:rFonts w:asciiTheme="majorHAnsi" w:hAnsiTheme="majorHAnsi"/>
          <w:color w:val="000000" w:themeColor="text1"/>
          <w:sz w:val="20"/>
          <w:szCs w:val="20"/>
          <w:lang w:val="en-GB"/>
        </w:rPr>
        <w:lastRenderedPageBreak/>
        <w:t xml:space="preserve">taking place </w:t>
      </w:r>
      <w:r w:rsidR="00C6635A" w:rsidRPr="001D496E">
        <w:rPr>
          <w:rFonts w:asciiTheme="majorHAnsi" w:hAnsiTheme="majorHAnsi"/>
          <w:color w:val="000000" w:themeColor="text1"/>
          <w:sz w:val="20"/>
          <w:szCs w:val="20"/>
          <w:lang w:val="en-GB"/>
        </w:rPr>
        <w:t>at the</w:t>
      </w:r>
      <w:r w:rsidRPr="001D496E">
        <w:rPr>
          <w:rFonts w:asciiTheme="majorHAnsi" w:hAnsiTheme="majorHAnsi"/>
          <w:color w:val="000000" w:themeColor="text1"/>
          <w:sz w:val="20"/>
          <w:szCs w:val="20"/>
          <w:lang w:val="en-GB"/>
        </w:rPr>
        <w:t xml:space="preserve"> European level. There are also important differences </w:t>
      </w:r>
      <w:r w:rsidR="00A552C3" w:rsidRPr="001D496E">
        <w:rPr>
          <w:rFonts w:asciiTheme="majorHAnsi" w:hAnsiTheme="majorHAnsi"/>
          <w:color w:val="000000" w:themeColor="text1"/>
          <w:sz w:val="20"/>
          <w:szCs w:val="20"/>
          <w:lang w:val="en-GB"/>
        </w:rPr>
        <w:t>between</w:t>
      </w:r>
      <w:r w:rsidR="00EE1773">
        <w:rPr>
          <w:rFonts w:asciiTheme="majorHAnsi" w:hAnsiTheme="majorHAnsi"/>
          <w:color w:val="000000" w:themeColor="text1"/>
          <w:sz w:val="20"/>
          <w:szCs w:val="20"/>
          <w:lang w:val="en-GB"/>
        </w:rPr>
        <w:t xml:space="preserve"> the</w:t>
      </w:r>
      <w:r w:rsidR="00A552C3" w:rsidRPr="001D496E">
        <w:rPr>
          <w:rFonts w:asciiTheme="majorHAnsi" w:hAnsiTheme="majorHAnsi"/>
          <w:color w:val="000000" w:themeColor="text1"/>
          <w:sz w:val="20"/>
          <w:szCs w:val="20"/>
          <w:lang w:val="en-GB"/>
        </w:rPr>
        <w:t xml:space="preserve"> spatial s</w:t>
      </w:r>
      <w:r w:rsidR="00B15D41" w:rsidRPr="001D496E">
        <w:rPr>
          <w:rFonts w:asciiTheme="majorHAnsi" w:hAnsiTheme="majorHAnsi"/>
          <w:color w:val="000000" w:themeColor="text1"/>
          <w:sz w:val="20"/>
          <w:szCs w:val="20"/>
          <w:lang w:val="en-GB"/>
        </w:rPr>
        <w:t>c</w:t>
      </w:r>
      <w:r w:rsidR="00A552C3" w:rsidRPr="001D496E">
        <w:rPr>
          <w:rFonts w:asciiTheme="majorHAnsi" w:hAnsiTheme="majorHAnsi"/>
          <w:color w:val="000000" w:themeColor="text1"/>
          <w:sz w:val="20"/>
          <w:szCs w:val="20"/>
          <w:lang w:val="en-GB"/>
        </w:rPr>
        <w:t xml:space="preserve">ales of analysis. While many studies have addressed the </w:t>
      </w:r>
      <w:r w:rsidRPr="001D496E">
        <w:rPr>
          <w:rFonts w:asciiTheme="majorHAnsi" w:hAnsiTheme="majorHAnsi"/>
          <w:color w:val="000000" w:themeColor="text1"/>
          <w:sz w:val="20"/>
          <w:szCs w:val="20"/>
          <w:lang w:val="en-GB"/>
        </w:rPr>
        <w:t>national level</w:t>
      </w:r>
      <w:r w:rsidR="008D6ADE">
        <w:rPr>
          <w:rFonts w:asciiTheme="majorHAnsi" w:hAnsiTheme="majorHAnsi"/>
          <w:color w:val="000000" w:themeColor="text1"/>
          <w:sz w:val="20"/>
          <w:szCs w:val="20"/>
          <w:lang w:val="en-GB"/>
        </w:rPr>
        <w:t>,</w:t>
      </w:r>
      <w:r w:rsidR="00A812E4" w:rsidRPr="001D496E">
        <w:rPr>
          <w:rFonts w:asciiTheme="majorHAnsi" w:hAnsiTheme="majorHAnsi"/>
          <w:color w:val="000000" w:themeColor="text1"/>
          <w:sz w:val="20"/>
          <w:szCs w:val="20"/>
          <w:lang w:val="en-GB"/>
        </w:rPr>
        <w:t xml:space="preserve"> other spatial scales</w:t>
      </w:r>
      <w:r w:rsidR="00C23EAD" w:rsidRPr="001D496E">
        <w:rPr>
          <w:rFonts w:asciiTheme="majorHAnsi" w:hAnsiTheme="majorHAnsi"/>
          <w:color w:val="000000" w:themeColor="text1"/>
          <w:sz w:val="20"/>
          <w:szCs w:val="20"/>
          <w:lang w:val="en-GB"/>
        </w:rPr>
        <w:t xml:space="preserve"> and contexts </w:t>
      </w:r>
      <w:r w:rsidR="00EE1773">
        <w:rPr>
          <w:rFonts w:asciiTheme="majorHAnsi" w:hAnsiTheme="majorHAnsi"/>
          <w:color w:val="000000" w:themeColor="text1"/>
          <w:sz w:val="20"/>
          <w:szCs w:val="20"/>
          <w:lang w:val="en-GB"/>
        </w:rPr>
        <w:t>hav</w:t>
      </w:r>
      <w:r w:rsidR="00C23EAD" w:rsidRPr="001D496E">
        <w:rPr>
          <w:rFonts w:asciiTheme="majorHAnsi" w:hAnsiTheme="majorHAnsi"/>
          <w:color w:val="000000" w:themeColor="text1"/>
          <w:sz w:val="20"/>
          <w:szCs w:val="20"/>
          <w:lang w:val="en-GB"/>
        </w:rPr>
        <w:t>e oft</w:t>
      </w:r>
      <w:r w:rsidR="00EE1773">
        <w:rPr>
          <w:rFonts w:asciiTheme="majorHAnsi" w:hAnsiTheme="majorHAnsi"/>
          <w:color w:val="000000" w:themeColor="text1"/>
          <w:sz w:val="20"/>
          <w:szCs w:val="20"/>
          <w:lang w:val="en-GB"/>
        </w:rPr>
        <w:t>en be</w:t>
      </w:r>
      <w:r w:rsidR="00C23EAD" w:rsidRPr="001D496E">
        <w:rPr>
          <w:rFonts w:asciiTheme="majorHAnsi" w:hAnsiTheme="majorHAnsi"/>
          <w:color w:val="000000" w:themeColor="text1"/>
          <w:sz w:val="20"/>
          <w:szCs w:val="20"/>
          <w:lang w:val="en-GB"/>
        </w:rPr>
        <w:t>en overlooked</w:t>
      </w:r>
      <w:r w:rsidRPr="001D496E">
        <w:rPr>
          <w:rFonts w:asciiTheme="majorHAnsi" w:hAnsiTheme="majorHAnsi"/>
          <w:color w:val="000000" w:themeColor="text1"/>
          <w:sz w:val="20"/>
          <w:szCs w:val="20"/>
          <w:lang w:val="en-GB"/>
        </w:rPr>
        <w:t xml:space="preserve">. </w:t>
      </w:r>
      <w:r w:rsidR="00C6635A" w:rsidRPr="001D496E">
        <w:rPr>
          <w:rFonts w:asciiTheme="majorHAnsi" w:hAnsiTheme="majorHAnsi"/>
          <w:color w:val="000000" w:themeColor="text1"/>
          <w:sz w:val="20"/>
          <w:szCs w:val="20"/>
          <w:lang w:val="en-GB"/>
        </w:rPr>
        <w:t>For</w:t>
      </w:r>
      <w:r w:rsidRPr="001D496E">
        <w:rPr>
          <w:rFonts w:asciiTheme="majorHAnsi" w:hAnsiTheme="majorHAnsi"/>
          <w:color w:val="000000" w:themeColor="text1"/>
          <w:sz w:val="20"/>
          <w:szCs w:val="20"/>
          <w:lang w:val="en-GB"/>
        </w:rPr>
        <w:t xml:space="preserve"> example, there is not enough research on rural areas</w:t>
      </w:r>
      <w:r w:rsidR="008D6ADE">
        <w:rPr>
          <w:rFonts w:asciiTheme="majorHAnsi" w:hAnsiTheme="majorHAnsi"/>
          <w:color w:val="000000" w:themeColor="text1"/>
          <w:sz w:val="20"/>
          <w:szCs w:val="20"/>
          <w:lang w:val="en-GB"/>
        </w:rPr>
        <w:t xml:space="preserve"> and</w:t>
      </w:r>
      <w:r w:rsidRPr="001D496E">
        <w:rPr>
          <w:rFonts w:asciiTheme="majorHAnsi" w:hAnsiTheme="majorHAnsi"/>
          <w:color w:val="000000" w:themeColor="text1"/>
          <w:sz w:val="20"/>
          <w:szCs w:val="20"/>
          <w:lang w:val="en-GB"/>
        </w:rPr>
        <w:t xml:space="preserve"> peripheries</w:t>
      </w:r>
      <w:r w:rsidR="009B007A" w:rsidRPr="001D496E">
        <w:rPr>
          <w:rFonts w:asciiTheme="majorHAnsi" w:hAnsiTheme="majorHAnsi"/>
          <w:color w:val="000000" w:themeColor="text1"/>
          <w:sz w:val="20"/>
          <w:szCs w:val="20"/>
          <w:lang w:val="en-GB"/>
        </w:rPr>
        <w:t>, including inner</w:t>
      </w:r>
      <w:r w:rsidR="00BF0DA2" w:rsidRPr="001D496E">
        <w:rPr>
          <w:rFonts w:asciiTheme="majorHAnsi" w:hAnsiTheme="majorHAnsi"/>
          <w:color w:val="000000" w:themeColor="text1"/>
          <w:sz w:val="20"/>
          <w:szCs w:val="20"/>
          <w:lang w:val="en-GB"/>
        </w:rPr>
        <w:t>-country</w:t>
      </w:r>
      <w:r w:rsidR="009B007A" w:rsidRPr="001D496E">
        <w:rPr>
          <w:rFonts w:asciiTheme="majorHAnsi" w:hAnsiTheme="majorHAnsi"/>
          <w:color w:val="000000" w:themeColor="text1"/>
          <w:sz w:val="20"/>
          <w:szCs w:val="20"/>
          <w:lang w:val="en-GB"/>
        </w:rPr>
        <w:t xml:space="preserve"> peripheries</w:t>
      </w:r>
      <w:r w:rsidRPr="001D496E">
        <w:rPr>
          <w:rFonts w:asciiTheme="majorHAnsi" w:hAnsiTheme="majorHAnsi"/>
          <w:color w:val="000000" w:themeColor="text1"/>
          <w:sz w:val="20"/>
          <w:szCs w:val="20"/>
          <w:lang w:val="en-GB"/>
        </w:rPr>
        <w:t xml:space="preserve"> and islands</w:t>
      </w:r>
      <w:r w:rsidR="008D6ADE">
        <w:rPr>
          <w:rFonts w:asciiTheme="majorHAnsi" w:hAnsiTheme="majorHAnsi"/>
          <w:color w:val="000000" w:themeColor="text1"/>
          <w:sz w:val="20"/>
          <w:szCs w:val="20"/>
          <w:lang w:val="en-GB"/>
        </w:rPr>
        <w:t xml:space="preserve">. </w:t>
      </w:r>
    </w:p>
    <w:p w14:paraId="2D54C044" w14:textId="77777777" w:rsidR="00A3648D" w:rsidRPr="001D496E" w:rsidRDefault="00A3648D" w:rsidP="007D652F">
      <w:pPr>
        <w:spacing w:before="240" w:after="0" w:line="240" w:lineRule="auto"/>
        <w:rPr>
          <w:rFonts w:asciiTheme="majorHAnsi" w:hAnsiTheme="majorHAnsi"/>
          <w:color w:val="000000" w:themeColor="text1"/>
          <w:sz w:val="20"/>
          <w:szCs w:val="20"/>
          <w:lang w:val="en-GB"/>
        </w:rPr>
      </w:pPr>
    </w:p>
    <w:p w14:paraId="0B96BA0F" w14:textId="1F39BF27" w:rsidR="007827E0" w:rsidRPr="00A3648D" w:rsidRDefault="003D42EC" w:rsidP="00A3648D">
      <w:pPr>
        <w:pStyle w:val="Heading2"/>
        <w:rPr>
          <w:i/>
          <w:iCs/>
        </w:rPr>
      </w:pPr>
      <w:r w:rsidRPr="00A3648D">
        <w:rPr>
          <w:i/>
          <w:iCs/>
        </w:rPr>
        <w:t>3.</w:t>
      </w:r>
      <w:r w:rsidR="00DD3191" w:rsidRPr="00A3648D">
        <w:rPr>
          <w:i/>
          <w:iCs/>
        </w:rPr>
        <w:t>5</w:t>
      </w:r>
      <w:r w:rsidRPr="00A3648D">
        <w:rPr>
          <w:i/>
          <w:iCs/>
        </w:rPr>
        <w:t xml:space="preserve"> </w:t>
      </w:r>
      <w:r w:rsidR="00C87C59" w:rsidRPr="00A3648D">
        <w:rPr>
          <w:i/>
          <w:iCs/>
        </w:rPr>
        <w:t>Normativity</w:t>
      </w:r>
    </w:p>
    <w:p w14:paraId="0FCA3183" w14:textId="79571289" w:rsidR="00C934D4" w:rsidRPr="001D496E" w:rsidRDefault="00C6635A" w:rsidP="007D652F">
      <w:pPr>
        <w:spacing w:before="240" w:after="0" w:line="240" w:lineRule="auto"/>
        <w:rPr>
          <w:rFonts w:asciiTheme="majorHAnsi" w:hAnsiTheme="majorHAnsi"/>
          <w:i/>
          <w:color w:val="000000" w:themeColor="text1"/>
          <w:sz w:val="20"/>
          <w:szCs w:val="20"/>
          <w:lang w:val="en-GB"/>
        </w:rPr>
      </w:pPr>
      <w:r w:rsidRPr="001D496E">
        <w:rPr>
          <w:rFonts w:asciiTheme="majorHAnsi" w:hAnsiTheme="majorHAnsi"/>
          <w:color w:val="000000" w:themeColor="text1"/>
          <w:sz w:val="20"/>
          <w:szCs w:val="20"/>
          <w:lang w:val="en-GB"/>
        </w:rPr>
        <w:t>Various</w:t>
      </w:r>
      <w:r w:rsidR="00C87C59" w:rsidRPr="001D496E">
        <w:rPr>
          <w:rFonts w:asciiTheme="majorHAnsi" w:hAnsiTheme="majorHAnsi"/>
          <w:color w:val="000000" w:themeColor="text1"/>
          <w:sz w:val="20"/>
          <w:szCs w:val="20"/>
          <w:lang w:val="en-GB"/>
        </w:rPr>
        <w:t xml:space="preserve"> respondents held different, often conflicting perspectives on what energy SSH </w:t>
      </w:r>
      <w:r w:rsidR="00BF0DA2" w:rsidRPr="001D496E">
        <w:rPr>
          <w:rFonts w:asciiTheme="majorHAnsi" w:hAnsiTheme="majorHAnsi"/>
          <w:color w:val="000000" w:themeColor="text1"/>
          <w:sz w:val="20"/>
          <w:szCs w:val="20"/>
          <w:lang w:val="en-GB"/>
        </w:rPr>
        <w:t xml:space="preserve">research </w:t>
      </w:r>
      <w:r w:rsidR="00C87C59" w:rsidRPr="001D496E">
        <w:rPr>
          <w:rFonts w:asciiTheme="majorHAnsi" w:hAnsiTheme="majorHAnsi"/>
          <w:color w:val="000000" w:themeColor="text1"/>
          <w:sz w:val="20"/>
          <w:szCs w:val="20"/>
          <w:lang w:val="en-GB"/>
        </w:rPr>
        <w:t>is</w:t>
      </w:r>
      <w:r w:rsidRPr="001D496E">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 xml:space="preserve">has been and should be. Overall, none of the respondents adopted what might be considered by </w:t>
      </w:r>
      <w:r w:rsidRPr="001D496E">
        <w:rPr>
          <w:rFonts w:asciiTheme="majorHAnsi" w:hAnsiTheme="majorHAnsi"/>
          <w:color w:val="000000" w:themeColor="text1"/>
          <w:sz w:val="20"/>
          <w:szCs w:val="20"/>
          <w:lang w:val="en-GB"/>
        </w:rPr>
        <w:t xml:space="preserve">science, </w:t>
      </w:r>
      <w:proofErr w:type="gramStart"/>
      <w:r w:rsidRPr="001D496E">
        <w:rPr>
          <w:rFonts w:asciiTheme="majorHAnsi" w:hAnsiTheme="majorHAnsi"/>
          <w:color w:val="000000" w:themeColor="text1"/>
          <w:sz w:val="20"/>
          <w:szCs w:val="20"/>
          <w:lang w:val="en-GB"/>
        </w:rPr>
        <w:t>technology</w:t>
      </w:r>
      <w:proofErr w:type="gramEnd"/>
      <w:r w:rsidRPr="001D496E">
        <w:rPr>
          <w:rFonts w:asciiTheme="majorHAnsi" w:hAnsiTheme="majorHAnsi"/>
          <w:color w:val="000000" w:themeColor="text1"/>
          <w:sz w:val="20"/>
          <w:szCs w:val="20"/>
          <w:lang w:val="en-GB"/>
        </w:rPr>
        <w:t xml:space="preserve"> and society studies (</w:t>
      </w:r>
      <w:r w:rsidR="00C87C59" w:rsidRPr="001D496E">
        <w:rPr>
          <w:rFonts w:asciiTheme="majorHAnsi" w:hAnsiTheme="majorHAnsi"/>
          <w:color w:val="000000" w:themeColor="text1"/>
          <w:sz w:val="20"/>
          <w:szCs w:val="20"/>
          <w:lang w:val="en-GB"/>
        </w:rPr>
        <w:t>STS</w:t>
      </w:r>
      <w:r w:rsidRPr="001D496E">
        <w:rPr>
          <w:rFonts w:asciiTheme="majorHAnsi" w:hAnsiTheme="majorHAnsi"/>
          <w:color w:val="000000" w:themeColor="text1"/>
          <w:sz w:val="20"/>
          <w:szCs w:val="20"/>
          <w:lang w:val="en-GB"/>
        </w:rPr>
        <w:t xml:space="preserve">) and </w:t>
      </w:r>
      <w:r w:rsidR="00C87C59" w:rsidRPr="001D496E">
        <w:rPr>
          <w:rFonts w:asciiTheme="majorHAnsi" w:hAnsiTheme="majorHAnsi"/>
          <w:color w:val="000000" w:themeColor="text1"/>
          <w:sz w:val="20"/>
          <w:szCs w:val="20"/>
          <w:lang w:val="en-GB"/>
        </w:rPr>
        <w:t>sociology of science scholars as a na</w:t>
      </w:r>
      <w:r w:rsidR="00A90872">
        <w:rPr>
          <w:rFonts w:asciiTheme="majorHAnsi" w:hAnsiTheme="majorHAnsi"/>
          <w:color w:val="000000" w:themeColor="text1"/>
          <w:sz w:val="20"/>
          <w:szCs w:val="20"/>
          <w:lang w:val="en-GB"/>
        </w:rPr>
        <w:t>i</w:t>
      </w:r>
      <w:r w:rsidR="00C87C59" w:rsidRPr="001D496E">
        <w:rPr>
          <w:rFonts w:asciiTheme="majorHAnsi" w:hAnsiTheme="majorHAnsi"/>
          <w:color w:val="000000" w:themeColor="text1"/>
          <w:sz w:val="20"/>
          <w:szCs w:val="20"/>
          <w:lang w:val="en-GB"/>
        </w:rPr>
        <w:t>ve understanding of science</w:t>
      </w:r>
      <w:r w:rsidR="00A97F72">
        <w:rPr>
          <w:rFonts w:asciiTheme="majorHAnsi" w:hAnsiTheme="majorHAnsi"/>
          <w:color w:val="000000" w:themeColor="text1"/>
          <w:sz w:val="20"/>
          <w:szCs w:val="20"/>
          <w:lang w:val="en-GB"/>
        </w:rPr>
        <w:t xml:space="preserve"> as being</w:t>
      </w:r>
      <w:r w:rsidR="00C87C59" w:rsidRPr="001D496E">
        <w:rPr>
          <w:rFonts w:asciiTheme="majorHAnsi" w:hAnsiTheme="majorHAnsi"/>
          <w:color w:val="000000" w:themeColor="text1"/>
          <w:sz w:val="20"/>
          <w:szCs w:val="20"/>
          <w:lang w:val="en-GB"/>
        </w:rPr>
        <w:t xml:space="preserve"> entirely distinct from normativity</w:t>
      </w:r>
      <w:r w:rsidR="00520B33">
        <w:rPr>
          <w:rFonts w:asciiTheme="majorHAnsi" w:hAnsiTheme="majorHAnsi"/>
          <w:color w:val="000000" w:themeColor="text1"/>
          <w:sz w:val="20"/>
          <w:szCs w:val="20"/>
          <w:lang w:val="en-GB"/>
        </w:rPr>
        <w:t xml:space="preserve"> and </w:t>
      </w:r>
      <w:r w:rsidR="00C87C59" w:rsidRPr="001D496E">
        <w:rPr>
          <w:rFonts w:asciiTheme="majorHAnsi" w:hAnsiTheme="majorHAnsi"/>
          <w:color w:val="000000" w:themeColor="text1"/>
          <w:sz w:val="20"/>
          <w:szCs w:val="20"/>
          <w:lang w:val="en-GB"/>
        </w:rPr>
        <w:t>politics, but rather held different understandings of how they should manage these connections</w:t>
      </w:r>
      <w:r w:rsidR="00C87C59" w:rsidRPr="001D496E">
        <w:rPr>
          <w:rFonts w:asciiTheme="majorHAnsi" w:hAnsiTheme="majorHAnsi"/>
          <w:i/>
          <w:color w:val="000000" w:themeColor="text1"/>
          <w:sz w:val="20"/>
          <w:szCs w:val="20"/>
          <w:lang w:val="en-GB"/>
        </w:rPr>
        <w:t>.</w:t>
      </w:r>
      <w:r w:rsidRPr="001D496E">
        <w:rPr>
          <w:rFonts w:asciiTheme="majorHAnsi" w:hAnsiTheme="majorHAnsi"/>
          <w:i/>
          <w:color w:val="000000" w:themeColor="text1"/>
          <w:sz w:val="20"/>
          <w:szCs w:val="20"/>
          <w:lang w:val="en-GB"/>
        </w:rPr>
        <w:t xml:space="preserve"> </w:t>
      </w:r>
    </w:p>
    <w:p w14:paraId="75D67168" w14:textId="49B8E55F" w:rsidR="00C934D4" w:rsidRPr="001D496E" w:rsidRDefault="00C934D4" w:rsidP="00C934D4">
      <w:pPr>
        <w:spacing w:before="120" w:after="0" w:line="240" w:lineRule="auto"/>
        <w:ind w:left="425" w:right="567"/>
        <w:rPr>
          <w:rFonts w:asciiTheme="majorHAnsi" w:hAnsiTheme="majorHAnsi" w:cs="Times New Roman"/>
          <w:i/>
          <w:color w:val="000000" w:themeColor="text1"/>
          <w:sz w:val="20"/>
          <w:szCs w:val="20"/>
          <w:lang w:val="en-GB"/>
        </w:rPr>
      </w:pPr>
      <w:r w:rsidRPr="001D496E">
        <w:rPr>
          <w:rFonts w:asciiTheme="majorHAnsi" w:hAnsiTheme="majorHAnsi" w:cs="Times New Roman"/>
          <w:i/>
          <w:color w:val="000000" w:themeColor="text1"/>
          <w:sz w:val="20"/>
          <w:szCs w:val="20"/>
          <w:lang w:val="en-GB"/>
        </w:rPr>
        <w:t xml:space="preserve">I think that we have to kind of fight against this notion too, that to be scholarly means to be dispatched, dispassionate and I guess, above these types of conflicts, when the humanities are all about revealing that </w:t>
      </w:r>
      <w:proofErr w:type="gramStart"/>
      <w:r w:rsidRPr="001D496E">
        <w:rPr>
          <w:rFonts w:asciiTheme="majorHAnsi" w:hAnsiTheme="majorHAnsi" w:cs="Times New Roman"/>
          <w:i/>
          <w:color w:val="000000" w:themeColor="text1"/>
          <w:sz w:val="20"/>
          <w:szCs w:val="20"/>
          <w:lang w:val="en-GB"/>
        </w:rPr>
        <w:t>we're</w:t>
      </w:r>
      <w:proofErr w:type="gramEnd"/>
      <w:r w:rsidRPr="001D496E">
        <w:rPr>
          <w:rFonts w:asciiTheme="majorHAnsi" w:hAnsiTheme="majorHAnsi" w:cs="Times New Roman"/>
          <w:i/>
          <w:color w:val="000000" w:themeColor="text1"/>
          <w:sz w:val="20"/>
          <w:szCs w:val="20"/>
          <w:lang w:val="en-GB"/>
        </w:rPr>
        <w:t xml:space="preserve"> never above them. We</w:t>
      </w:r>
      <w:r w:rsidR="00EE1773">
        <w:rPr>
          <w:rFonts w:asciiTheme="majorHAnsi" w:hAnsiTheme="majorHAnsi" w:cs="Times New Roman"/>
          <w:i/>
          <w:color w:val="000000" w:themeColor="text1"/>
          <w:sz w:val="20"/>
          <w:szCs w:val="20"/>
          <w:lang w:val="en-GB"/>
        </w:rPr>
        <w:t>’</w:t>
      </w:r>
      <w:r w:rsidRPr="001D496E">
        <w:rPr>
          <w:rFonts w:asciiTheme="majorHAnsi" w:hAnsiTheme="majorHAnsi" w:cs="Times New Roman"/>
          <w:i/>
          <w:color w:val="000000" w:themeColor="text1"/>
          <w:sz w:val="20"/>
          <w:szCs w:val="20"/>
          <w:lang w:val="en-GB"/>
        </w:rPr>
        <w:t xml:space="preserve">re always entangled in </w:t>
      </w:r>
      <w:proofErr w:type="gramStart"/>
      <w:r w:rsidRPr="001D496E">
        <w:rPr>
          <w:rFonts w:asciiTheme="majorHAnsi" w:hAnsiTheme="majorHAnsi" w:cs="Times New Roman"/>
          <w:i/>
          <w:color w:val="000000" w:themeColor="text1"/>
          <w:sz w:val="20"/>
          <w:szCs w:val="20"/>
          <w:lang w:val="en-GB"/>
        </w:rPr>
        <w:t>them</w:t>
      </w:r>
      <w:proofErr w:type="gramEnd"/>
      <w:r w:rsidRPr="001D496E">
        <w:rPr>
          <w:rFonts w:asciiTheme="majorHAnsi" w:hAnsiTheme="majorHAnsi" w:cs="Times New Roman"/>
          <w:i/>
          <w:color w:val="000000" w:themeColor="text1"/>
          <w:sz w:val="20"/>
          <w:szCs w:val="20"/>
          <w:lang w:val="en-GB"/>
        </w:rPr>
        <w:t xml:space="preserve"> and we might as well do something about it [Interview, 3]</w:t>
      </w:r>
      <w:r w:rsidR="000D4DB1">
        <w:rPr>
          <w:rFonts w:asciiTheme="majorHAnsi" w:hAnsiTheme="majorHAnsi" w:cs="Times New Roman"/>
          <w:i/>
          <w:color w:val="000000" w:themeColor="text1"/>
          <w:sz w:val="20"/>
          <w:szCs w:val="20"/>
          <w:lang w:val="en-GB"/>
        </w:rPr>
        <w:t>.</w:t>
      </w:r>
    </w:p>
    <w:p w14:paraId="7C4AC363" w14:textId="0F12B072"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For example, one interviewee distinguished between the normative positions of pragmatic</w:t>
      </w:r>
      <w:r w:rsidR="00253202">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applied</w:t>
      </w:r>
      <w:r w:rsidR="00253202">
        <w:rPr>
          <w:rFonts w:asciiTheme="majorHAnsi" w:hAnsiTheme="majorHAnsi"/>
          <w:color w:val="000000" w:themeColor="text1"/>
          <w:sz w:val="20"/>
          <w:szCs w:val="20"/>
          <w:lang w:val="en-GB"/>
        </w:rPr>
        <w:t xml:space="preserve">, and </w:t>
      </w:r>
      <w:r w:rsidRPr="001D496E">
        <w:rPr>
          <w:rFonts w:asciiTheme="majorHAnsi" w:hAnsiTheme="majorHAnsi"/>
          <w:color w:val="000000" w:themeColor="text1"/>
          <w:sz w:val="20"/>
          <w:szCs w:val="20"/>
          <w:lang w:val="en-GB"/>
        </w:rPr>
        <w:t>empiricist research</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which </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gives you simple answers: choose efficiency and solar instead of nuclear, for instance</w:t>
      </w:r>
      <w:r w:rsidR="00C6635A" w:rsidRPr="001D496E">
        <w:rPr>
          <w:rFonts w:asciiTheme="majorHAnsi" w:hAnsiTheme="majorHAnsi"/>
          <w:color w:val="000000" w:themeColor="text1"/>
          <w:sz w:val="20"/>
          <w:szCs w:val="20"/>
          <w:lang w:val="en-GB"/>
        </w:rPr>
        <w:t>’, versus</w:t>
      </w:r>
      <w:r w:rsidRPr="001D496E">
        <w:rPr>
          <w:rFonts w:asciiTheme="majorHAnsi" w:hAnsiTheme="majorHAnsi"/>
          <w:color w:val="000000" w:themeColor="text1"/>
          <w:sz w:val="20"/>
          <w:szCs w:val="20"/>
          <w:lang w:val="en-GB"/>
        </w:rPr>
        <w:t xml:space="preserve"> more (de)constructivist research</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which </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talks more about contingencies and complexities and theories and concepts, and all these other </w:t>
      </w:r>
      <w:proofErr w:type="gramStart"/>
      <w:r w:rsidRPr="001D496E">
        <w:rPr>
          <w:rFonts w:asciiTheme="majorHAnsi" w:hAnsiTheme="majorHAnsi"/>
          <w:color w:val="000000" w:themeColor="text1"/>
          <w:sz w:val="20"/>
          <w:szCs w:val="20"/>
          <w:lang w:val="en-GB"/>
        </w:rPr>
        <w:t>things</w:t>
      </w:r>
      <w:r w:rsidR="00C6635A" w:rsidRPr="001D496E">
        <w:rPr>
          <w:rFonts w:asciiTheme="majorHAnsi" w:hAnsiTheme="majorHAnsi"/>
          <w:color w:val="000000" w:themeColor="text1"/>
          <w:sz w:val="20"/>
          <w:szCs w:val="20"/>
          <w:lang w:val="en-GB"/>
        </w:rPr>
        <w:t>’</w:t>
      </w:r>
      <w:proofErr w:type="gramEnd"/>
      <w:r w:rsidRPr="001D496E">
        <w:rPr>
          <w:rFonts w:asciiTheme="majorHAnsi" w:hAnsiTheme="majorHAnsi"/>
          <w:color w:val="000000" w:themeColor="text1"/>
          <w:sz w:val="20"/>
          <w:szCs w:val="20"/>
          <w:lang w:val="en-GB"/>
        </w:rPr>
        <w:t>. Most energy SSH research falls into one of these camps, he said</w:t>
      </w:r>
      <w:r w:rsidR="008D6AD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however</w:t>
      </w:r>
      <w:r w:rsidR="008D6AD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neither take</w:t>
      </w:r>
      <w:r w:rsidR="00C6635A"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explicitly normative positions. This was contrasted with </w:t>
      </w:r>
      <w:r w:rsidR="00C6635A" w:rsidRPr="001D496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humanities</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which were perceived to be neglected </w:t>
      </w:r>
      <w:r w:rsidR="008D6ADE">
        <w:rPr>
          <w:rFonts w:asciiTheme="majorHAnsi" w:hAnsiTheme="majorHAnsi"/>
          <w:color w:val="000000" w:themeColor="text1"/>
          <w:sz w:val="20"/>
          <w:szCs w:val="20"/>
          <w:lang w:val="en-GB"/>
        </w:rPr>
        <w:t>while</w:t>
      </w:r>
      <w:r w:rsidR="008D6ADE"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providing important normative questions and</w:t>
      </w:r>
      <w:r w:rsidR="008D6AD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potentially</w:t>
      </w:r>
      <w:r w:rsidR="008D6AD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answers.</w:t>
      </w:r>
      <w:r w:rsidR="00CD3AC9"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Another interviewee categorised these camps differently, arguing that much abstract</w:t>
      </w:r>
      <w:r w:rsidR="008D6AD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(de)constructivist research is </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very normative</w:t>
      </w:r>
      <w:r w:rsidR="00C6635A"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and that she would like to see this body of work communicate more with pragmatic, empirical, policy-focused research, and vice versa.</w:t>
      </w:r>
    </w:p>
    <w:p w14:paraId="5B36AE71" w14:textId="68F72B77" w:rsidR="007827E0" w:rsidRPr="001D496E" w:rsidRDefault="00C6635A"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By</w:t>
      </w:r>
      <w:r w:rsidR="00C87C59" w:rsidRPr="001D496E">
        <w:rPr>
          <w:rFonts w:asciiTheme="majorHAnsi" w:hAnsiTheme="majorHAnsi"/>
          <w:color w:val="000000" w:themeColor="text1"/>
          <w:sz w:val="20"/>
          <w:szCs w:val="20"/>
          <w:lang w:val="en-GB"/>
        </w:rPr>
        <w:t xml:space="preserve"> contrast, some interviewees expressed caution </w:t>
      </w:r>
      <w:r w:rsidR="00E4600D" w:rsidRPr="001D496E">
        <w:rPr>
          <w:rFonts w:asciiTheme="majorHAnsi" w:hAnsiTheme="majorHAnsi"/>
          <w:color w:val="000000" w:themeColor="text1"/>
          <w:sz w:val="20"/>
          <w:szCs w:val="20"/>
          <w:lang w:val="en-GB"/>
        </w:rPr>
        <w:t xml:space="preserve">about </w:t>
      </w:r>
      <w:r w:rsidR="00C87C59" w:rsidRPr="001D496E">
        <w:rPr>
          <w:rFonts w:asciiTheme="majorHAnsi" w:hAnsiTheme="majorHAnsi"/>
          <w:color w:val="000000" w:themeColor="text1"/>
          <w:sz w:val="20"/>
          <w:szCs w:val="20"/>
          <w:lang w:val="en-GB"/>
        </w:rPr>
        <w:t xml:space="preserve">or dissatisfaction with the level of normativity in energy SSH research. For example, one researcher argued that transition scholars tend </w:t>
      </w:r>
      <w:r w:rsidR="00E4600D" w:rsidRPr="001D496E">
        <w:rPr>
          <w:rFonts w:asciiTheme="majorHAnsi" w:hAnsiTheme="majorHAnsi"/>
          <w:color w:val="000000" w:themeColor="text1"/>
          <w:sz w:val="20"/>
          <w:szCs w:val="20"/>
          <w:lang w:val="en-GB"/>
        </w:rPr>
        <w:t xml:space="preserve">to </w:t>
      </w:r>
      <w:r w:rsidR="00C87C59" w:rsidRPr="001D496E">
        <w:rPr>
          <w:rFonts w:asciiTheme="majorHAnsi" w:hAnsiTheme="majorHAnsi"/>
          <w:color w:val="000000" w:themeColor="text1"/>
          <w:sz w:val="20"/>
          <w:szCs w:val="20"/>
          <w:lang w:val="en-GB"/>
        </w:rPr>
        <w:t xml:space="preserve">assume that all change or transformation is desirable, whereas classical sociology would be more </w:t>
      </w:r>
      <w:r w:rsidR="0096444A" w:rsidRPr="001D496E">
        <w:rPr>
          <w:rFonts w:asciiTheme="majorHAnsi" w:hAnsiTheme="majorHAnsi"/>
          <w:color w:val="000000" w:themeColor="text1"/>
          <w:sz w:val="20"/>
          <w:szCs w:val="20"/>
          <w:lang w:val="en-GB"/>
        </w:rPr>
        <w:t>sceptical</w:t>
      </w:r>
      <w:r w:rsidR="00C87C59" w:rsidRPr="001D496E">
        <w:rPr>
          <w:rFonts w:asciiTheme="majorHAnsi" w:hAnsiTheme="majorHAnsi"/>
          <w:color w:val="000000" w:themeColor="text1"/>
          <w:sz w:val="20"/>
          <w:szCs w:val="20"/>
          <w:lang w:val="en-GB"/>
        </w:rPr>
        <w:t xml:space="preserve"> of change. Furthermore, some SSH researchers </w:t>
      </w:r>
      <w:r w:rsidR="008D6ADE">
        <w:rPr>
          <w:rFonts w:asciiTheme="majorHAnsi" w:hAnsiTheme="majorHAnsi"/>
          <w:color w:val="000000" w:themeColor="text1"/>
          <w:sz w:val="20"/>
          <w:szCs w:val="20"/>
          <w:lang w:val="en-GB"/>
        </w:rPr>
        <w:t>harbour</w:t>
      </w:r>
      <w:r w:rsidR="00B825F6">
        <w:rPr>
          <w:rFonts w:asciiTheme="majorHAnsi" w:hAnsiTheme="majorHAnsi"/>
          <w:color w:val="000000" w:themeColor="text1"/>
          <w:sz w:val="20"/>
          <w:szCs w:val="20"/>
          <w:lang w:val="en-GB"/>
        </w:rPr>
        <w:t>ed</w:t>
      </w:r>
      <w:r w:rsidR="00C87C59" w:rsidRPr="001D496E">
        <w:rPr>
          <w:rFonts w:asciiTheme="majorHAnsi" w:hAnsiTheme="majorHAnsi"/>
          <w:color w:val="000000" w:themeColor="text1"/>
          <w:sz w:val="20"/>
          <w:szCs w:val="20"/>
          <w:lang w:val="en-GB"/>
        </w:rPr>
        <w:t xml:space="preserve"> assumptions about the inherent desirability of </w:t>
      </w:r>
      <w:r w:rsidR="00E4600D" w:rsidRPr="001D496E">
        <w:rPr>
          <w:rFonts w:asciiTheme="majorHAnsi" w:hAnsiTheme="majorHAnsi"/>
          <w:color w:val="000000" w:themeColor="text1"/>
          <w:sz w:val="20"/>
          <w:szCs w:val="20"/>
          <w:lang w:val="en-GB"/>
        </w:rPr>
        <w:t xml:space="preserve">including </w:t>
      </w:r>
      <w:r w:rsidR="00C87C59" w:rsidRPr="001D496E">
        <w:rPr>
          <w:rFonts w:asciiTheme="majorHAnsi" w:hAnsiTheme="majorHAnsi"/>
          <w:color w:val="000000" w:themeColor="text1"/>
          <w:sz w:val="20"/>
          <w:szCs w:val="20"/>
          <w:lang w:val="en-GB"/>
        </w:rPr>
        <w:t xml:space="preserve">the </w:t>
      </w:r>
      <w:r w:rsidR="009B007A" w:rsidRPr="001D496E">
        <w:rPr>
          <w:rFonts w:asciiTheme="majorHAnsi" w:hAnsiTheme="majorHAnsi"/>
          <w:color w:val="000000" w:themeColor="text1"/>
          <w:sz w:val="20"/>
          <w:szCs w:val="20"/>
          <w:lang w:val="en-GB"/>
        </w:rPr>
        <w:t xml:space="preserve">local </w:t>
      </w:r>
      <w:r w:rsidR="00C87C59" w:rsidRPr="001D496E">
        <w:rPr>
          <w:rFonts w:asciiTheme="majorHAnsi" w:hAnsiTheme="majorHAnsi"/>
          <w:color w:val="000000" w:themeColor="text1"/>
          <w:sz w:val="20"/>
          <w:szCs w:val="20"/>
          <w:lang w:val="en-GB"/>
        </w:rPr>
        <w:t xml:space="preserve">community or grassroots level </w:t>
      </w:r>
      <w:r w:rsidR="009B007A" w:rsidRPr="001D496E">
        <w:rPr>
          <w:rFonts w:asciiTheme="majorHAnsi" w:hAnsiTheme="majorHAnsi"/>
          <w:color w:val="000000" w:themeColor="text1"/>
          <w:sz w:val="20"/>
          <w:szCs w:val="20"/>
          <w:lang w:val="en-GB"/>
        </w:rPr>
        <w:t xml:space="preserve">and </w:t>
      </w:r>
      <w:r w:rsidR="008D6ADE">
        <w:rPr>
          <w:rFonts w:asciiTheme="majorHAnsi" w:hAnsiTheme="majorHAnsi"/>
          <w:color w:val="000000" w:themeColor="text1"/>
          <w:sz w:val="20"/>
          <w:szCs w:val="20"/>
          <w:lang w:val="en-GB"/>
        </w:rPr>
        <w:t xml:space="preserve">the </w:t>
      </w:r>
      <w:r w:rsidR="009B007A" w:rsidRPr="001D496E">
        <w:rPr>
          <w:rFonts w:asciiTheme="majorHAnsi" w:hAnsiTheme="majorHAnsi"/>
          <w:color w:val="000000" w:themeColor="text1"/>
          <w:sz w:val="20"/>
          <w:szCs w:val="20"/>
          <w:lang w:val="en-GB"/>
        </w:rPr>
        <w:t>contextuali</w:t>
      </w:r>
      <w:r w:rsidR="008D6ADE">
        <w:rPr>
          <w:rFonts w:asciiTheme="majorHAnsi" w:hAnsiTheme="majorHAnsi"/>
          <w:color w:val="000000" w:themeColor="text1"/>
          <w:sz w:val="20"/>
          <w:szCs w:val="20"/>
          <w:lang w:val="en-GB"/>
        </w:rPr>
        <w:t>s</w:t>
      </w:r>
      <w:r w:rsidR="009B007A" w:rsidRPr="001D496E">
        <w:rPr>
          <w:rFonts w:asciiTheme="majorHAnsi" w:hAnsiTheme="majorHAnsi"/>
          <w:color w:val="000000" w:themeColor="text1"/>
          <w:sz w:val="20"/>
          <w:szCs w:val="20"/>
          <w:lang w:val="en-GB"/>
        </w:rPr>
        <w:t>ation of energy studies</w:t>
      </w:r>
      <w:r w:rsidR="008D6ADE">
        <w:rPr>
          <w:rFonts w:asciiTheme="majorHAnsi" w:hAnsiTheme="majorHAnsi"/>
          <w:color w:val="000000" w:themeColor="text1"/>
          <w:sz w:val="20"/>
          <w:szCs w:val="20"/>
          <w:lang w:val="en-GB"/>
        </w:rPr>
        <w:t>,</w:t>
      </w:r>
      <w:r w:rsidR="009B007A" w:rsidRPr="001D496E">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whereas engineers</w:t>
      </w:r>
      <w:r w:rsidR="000C21A4">
        <w:rPr>
          <w:rFonts w:asciiTheme="majorHAnsi" w:hAnsiTheme="majorHAnsi"/>
          <w:color w:val="000000" w:themeColor="text1"/>
          <w:sz w:val="20"/>
          <w:szCs w:val="20"/>
          <w:lang w:val="en-GB"/>
        </w:rPr>
        <w:t xml:space="preserve"> were perceived as</w:t>
      </w:r>
      <w:r w:rsidR="00C87C59" w:rsidRPr="001D496E">
        <w:rPr>
          <w:rFonts w:asciiTheme="majorHAnsi" w:hAnsiTheme="majorHAnsi"/>
          <w:color w:val="000000" w:themeColor="text1"/>
          <w:sz w:val="20"/>
          <w:szCs w:val="20"/>
          <w:lang w:val="en-GB"/>
        </w:rPr>
        <w:t xml:space="preserve"> tend</w:t>
      </w:r>
      <w:r w:rsidR="000C21A4">
        <w:rPr>
          <w:rFonts w:asciiTheme="majorHAnsi" w:hAnsiTheme="majorHAnsi"/>
          <w:color w:val="000000" w:themeColor="text1"/>
          <w:sz w:val="20"/>
          <w:szCs w:val="20"/>
          <w:lang w:val="en-GB"/>
        </w:rPr>
        <w:t>ing</w:t>
      </w:r>
      <w:r w:rsidR="00C87C59" w:rsidRPr="001D496E">
        <w:rPr>
          <w:rFonts w:asciiTheme="majorHAnsi" w:hAnsiTheme="majorHAnsi"/>
          <w:color w:val="000000" w:themeColor="text1"/>
          <w:sz w:val="20"/>
          <w:szCs w:val="20"/>
          <w:lang w:val="en-GB"/>
        </w:rPr>
        <w:t xml:space="preserve"> to think in </w:t>
      </w:r>
      <w:r w:rsidR="004847C4" w:rsidRPr="001D496E">
        <w:rPr>
          <w:rFonts w:asciiTheme="majorHAnsi" w:hAnsiTheme="majorHAnsi"/>
          <w:color w:val="000000" w:themeColor="text1"/>
          <w:sz w:val="20"/>
          <w:szCs w:val="20"/>
          <w:lang w:val="en-GB"/>
        </w:rPr>
        <w:t xml:space="preserve">terms of </w:t>
      </w:r>
      <w:r w:rsidR="00C87C59" w:rsidRPr="001D496E">
        <w:rPr>
          <w:rFonts w:asciiTheme="majorHAnsi" w:hAnsiTheme="majorHAnsi"/>
          <w:color w:val="000000" w:themeColor="text1"/>
          <w:sz w:val="20"/>
          <w:szCs w:val="20"/>
          <w:lang w:val="en-GB"/>
        </w:rPr>
        <w:t>top-down solutions.</w:t>
      </w:r>
    </w:p>
    <w:p w14:paraId="5BCEFA18" w14:textId="43A39701" w:rsidR="007827E0"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Another interviewee also expressed wariness </w:t>
      </w:r>
      <w:r w:rsidR="00EE1773">
        <w:rPr>
          <w:rFonts w:asciiTheme="majorHAnsi" w:hAnsiTheme="majorHAnsi"/>
          <w:color w:val="000000" w:themeColor="text1"/>
          <w:sz w:val="20"/>
          <w:szCs w:val="20"/>
          <w:lang w:val="en-GB"/>
        </w:rPr>
        <w:t>ab</w:t>
      </w:r>
      <w:r w:rsidRPr="001D496E">
        <w:rPr>
          <w:rFonts w:asciiTheme="majorHAnsi" w:hAnsiTheme="majorHAnsi"/>
          <w:color w:val="000000" w:themeColor="text1"/>
          <w:sz w:val="20"/>
          <w:szCs w:val="20"/>
          <w:lang w:val="en-GB"/>
        </w:rPr>
        <w:t>o</w:t>
      </w:r>
      <w:r w:rsidR="00EE1773">
        <w:rPr>
          <w:rFonts w:asciiTheme="majorHAnsi" w:hAnsiTheme="majorHAnsi"/>
          <w:color w:val="000000" w:themeColor="text1"/>
          <w:sz w:val="20"/>
          <w:szCs w:val="20"/>
          <w:lang w:val="en-GB"/>
        </w:rPr>
        <w:t>ut</w:t>
      </w:r>
      <w:r w:rsidRPr="001D496E">
        <w:rPr>
          <w:rFonts w:asciiTheme="majorHAnsi" w:hAnsiTheme="majorHAnsi"/>
          <w:color w:val="000000" w:themeColor="text1"/>
          <w:sz w:val="20"/>
          <w:szCs w:val="20"/>
          <w:lang w:val="en-GB"/>
        </w:rPr>
        <w:t xml:space="preserve"> the close relationship between activism and energy SSH, although sociologists and anthropologists</w:t>
      </w:r>
      <w:r w:rsidR="004847C4" w:rsidRPr="001D496E">
        <w:rPr>
          <w:rFonts w:asciiTheme="majorHAnsi" w:hAnsiTheme="majorHAnsi"/>
          <w:color w:val="000000" w:themeColor="text1"/>
          <w:sz w:val="20"/>
          <w:szCs w:val="20"/>
          <w:lang w:val="en-GB"/>
        </w:rPr>
        <w:t xml:space="preserve"> are</w:t>
      </w:r>
      <w:r w:rsidRPr="001D496E">
        <w:rPr>
          <w:rFonts w:asciiTheme="majorHAnsi" w:hAnsiTheme="majorHAnsi"/>
          <w:color w:val="000000" w:themeColor="text1"/>
          <w:sz w:val="20"/>
          <w:szCs w:val="20"/>
          <w:lang w:val="en-GB"/>
        </w:rPr>
        <w:t xml:space="preserve"> </w:t>
      </w:r>
      <w:r w:rsidR="004847C4" w:rsidRPr="001D496E">
        <w:rPr>
          <w:rFonts w:asciiTheme="majorHAnsi" w:hAnsiTheme="majorHAnsi"/>
          <w:color w:val="000000" w:themeColor="text1"/>
          <w:sz w:val="20"/>
          <w:szCs w:val="20"/>
          <w:lang w:val="en-GB"/>
        </w:rPr>
        <w:t xml:space="preserve">considered </w:t>
      </w:r>
      <w:r w:rsidRPr="001D496E">
        <w:rPr>
          <w:rFonts w:asciiTheme="majorHAnsi" w:hAnsiTheme="majorHAnsi"/>
          <w:color w:val="000000" w:themeColor="text1"/>
          <w:sz w:val="20"/>
          <w:szCs w:val="20"/>
          <w:lang w:val="en-GB"/>
        </w:rPr>
        <w:t>a source of this normativity</w:t>
      </w:r>
      <w:r w:rsidR="004847C4"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as they often take sides with social movement activists. He reasoned that this bias towards certain socio-technical configurations may restrict our openness to future possibilities and may be particularly problematic as green-on-green conflicts become increasingly common</w:t>
      </w:r>
      <w:r w:rsidR="00B275F2" w:rsidRPr="001D496E">
        <w:rPr>
          <w:rFonts w:asciiTheme="majorHAnsi" w:hAnsiTheme="majorHAnsi"/>
          <w:color w:val="000000" w:themeColor="text1"/>
          <w:sz w:val="20"/>
          <w:szCs w:val="20"/>
          <w:lang w:val="en-GB"/>
        </w:rPr>
        <w:t>;</w:t>
      </w:r>
      <w:r w:rsidR="004847C4" w:rsidRPr="001D496E">
        <w:rPr>
          <w:rFonts w:asciiTheme="majorHAnsi" w:hAnsiTheme="majorHAnsi"/>
          <w:color w:val="000000" w:themeColor="text1"/>
          <w:sz w:val="20"/>
          <w:szCs w:val="20"/>
          <w:lang w:val="en-GB"/>
        </w:rPr>
        <w:t xml:space="preserve"> that is,</w:t>
      </w:r>
      <w:r w:rsidRPr="001D496E">
        <w:rPr>
          <w:rFonts w:asciiTheme="majorHAnsi" w:hAnsiTheme="majorHAnsi"/>
          <w:color w:val="000000" w:themeColor="text1"/>
          <w:sz w:val="20"/>
          <w:szCs w:val="20"/>
          <w:lang w:val="en-GB"/>
        </w:rPr>
        <w:t xml:space="preserve"> conflicts emerging from competing claims and weightings of different environmental values, such as renewable energy </w:t>
      </w:r>
      <w:r w:rsidR="004847C4" w:rsidRPr="001D496E">
        <w:rPr>
          <w:rFonts w:asciiTheme="majorHAnsi" w:hAnsiTheme="majorHAnsi"/>
          <w:color w:val="000000" w:themeColor="text1"/>
          <w:sz w:val="20"/>
          <w:szCs w:val="20"/>
          <w:lang w:val="en-GB"/>
        </w:rPr>
        <w:t>versus</w:t>
      </w:r>
      <w:r w:rsidRPr="001D496E">
        <w:rPr>
          <w:rFonts w:asciiTheme="majorHAnsi" w:hAnsiTheme="majorHAnsi"/>
          <w:color w:val="000000" w:themeColor="text1"/>
          <w:sz w:val="20"/>
          <w:szCs w:val="20"/>
          <w:lang w:val="en-GB"/>
        </w:rPr>
        <w:t xml:space="preserve"> local biodiversity </w:t>
      </w:r>
      <w:r w:rsidR="009876C9"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{"citationItems":[{"id":"ITEM-1","itemData":{"DOI":"10.1080/09640560500294376","ISSN":"09640568","abstract":"The wind energy debate represents a new kind of environmental controversy which divides environmentalists of different persuasions who attach contrasting priority to global and local concerns. Case studies of public attitudes towards existing and proposed windfarm developments in Scotland and Ireland are used to test three counter-intuitive hypotheses derived from previous attitudinal research. These are: (a) that local people become more favourable towards windfarms after construction; (b) that the degree of acceptance increases with proximity to them; and (c) that the NIMBY syndrome(not-in-my-back-yard) does not adequately explain variations in public attitudes. All three hypotheses are supported by this study. Large majorities favour wind power development in principle and in (local) practice. Although some aspects of NIMBY attitudes exist, the surveys reveal an 'inverse NIMBY' syndrome, whereby those with windfarms in their 'backyard' strongly support the technology. The research endorses the view that aesthetic perceptions, both positive and negative, are the strongest single influence on individuals' attitudes towards wind power projects. Comparison of the current institutional factors driving wind energy development with those during earlier eras of hydro-power development and large-scale afforestation emphasizes the need for strategic planning guidance. The potential for using a planning-led approach to windfarm developments by adopting 'Indicative Windfarm Strategies' is discussed. © 2005 University of Newcastle upon Tyne.","author":[{"dropping-particle":"","family":"Warren","given":"Charles R.","non-dropping-particle":"","parse-names":false,"suffix":""},{"dropping-particle":"","family":"Lumsden","given":"Carolyn","non-dropping-particle":"","parse-names":false,"suffix":""},{"dropping-particle":"","family":"O'Dowd","given":"Simone","non-dropping-particle":"","parse-names":false,"suffix":""},{"dropping-particle":"V.","family":"Birnie","given":"Richard","non-dropping-particle":"","parse-names":false,"suffix":""}],"container-title":"Journal of Environmental Planning and Management","id":"ITEM-1","issue":"6","issued":{"date-parts":[["2005"]]},"page":"853-875","title":"'Green on green': Public perceptions of wind power in Scotland and Ireland","type":"article-journal","volume":"48"},"uris":["http://www.mendeley.com/documents/?uuid=9ca16604-84ab-4c31-ba01-fce0663a72bb","http://www.mendeley.com/documents/?uuid=e880bdf6-36ba-4aa6-9c5d-decab28704a0"]}],"mendeley":{"formattedCitation":"[26]","plainTextFormattedCitation":"[26]","previouslyFormattedCitation":"[26]"},"properties":{"noteIndex":0},"schema":"https://github.com/citation-style-language/schema/raw/master/csl-citation.json"}</w:instrText>
      </w:r>
      <w:r w:rsidR="009876C9"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[26]</w:t>
      </w:r>
      <w:r w:rsidR="009876C9" w:rsidRPr="001D496E">
        <w:rPr>
          <w:rFonts w:asciiTheme="majorHAnsi" w:hAnsiTheme="majorHAnsi"/>
          <w:color w:val="000000" w:themeColor="text1"/>
          <w:sz w:val="20"/>
          <w:szCs w:val="20"/>
          <w:lang w:val="en-GB"/>
        </w:rPr>
        <w:fldChar w:fldCharType="end"/>
      </w:r>
      <w:r w:rsidRPr="001D496E">
        <w:rPr>
          <w:rFonts w:asciiTheme="majorHAnsi" w:hAnsiTheme="majorHAnsi"/>
          <w:color w:val="000000" w:themeColor="text1"/>
          <w:sz w:val="20"/>
          <w:szCs w:val="20"/>
          <w:lang w:val="en-GB"/>
        </w:rPr>
        <w:t xml:space="preserve">. </w:t>
      </w:r>
      <w:r w:rsidR="004847C4" w:rsidRPr="001D496E">
        <w:rPr>
          <w:rFonts w:asciiTheme="majorHAnsi" w:hAnsiTheme="majorHAnsi"/>
          <w:color w:val="000000" w:themeColor="text1"/>
          <w:sz w:val="20"/>
          <w:szCs w:val="20"/>
          <w:lang w:val="en-GB"/>
        </w:rPr>
        <w:t>Interestingly, t</w:t>
      </w:r>
      <w:r w:rsidRPr="001D496E">
        <w:rPr>
          <w:rFonts w:asciiTheme="majorHAnsi" w:hAnsiTheme="majorHAnsi"/>
          <w:color w:val="000000" w:themeColor="text1"/>
          <w:sz w:val="20"/>
          <w:szCs w:val="20"/>
          <w:lang w:val="en-GB"/>
        </w:rPr>
        <w:t xml:space="preserve">his interviewee </w:t>
      </w:r>
      <w:r w:rsidR="008D6ADE">
        <w:rPr>
          <w:rFonts w:asciiTheme="majorHAnsi" w:hAnsiTheme="majorHAnsi"/>
          <w:color w:val="000000" w:themeColor="text1"/>
          <w:sz w:val="20"/>
          <w:szCs w:val="20"/>
          <w:lang w:val="en-GB"/>
        </w:rPr>
        <w:t>expressed</w:t>
      </w:r>
      <w:r w:rsidR="008D6ADE"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that his position ha</w:t>
      </w:r>
      <w:r w:rsidR="004847C4" w:rsidRPr="001D496E">
        <w:rPr>
          <w:rFonts w:asciiTheme="majorHAnsi" w:hAnsiTheme="majorHAnsi"/>
          <w:color w:val="000000" w:themeColor="text1"/>
          <w:sz w:val="20"/>
          <w:szCs w:val="20"/>
          <w:lang w:val="en-GB"/>
        </w:rPr>
        <w:t>d</w:t>
      </w:r>
      <w:r w:rsidRPr="001D496E">
        <w:rPr>
          <w:rFonts w:asciiTheme="majorHAnsi" w:hAnsiTheme="majorHAnsi"/>
          <w:color w:val="000000" w:themeColor="text1"/>
          <w:sz w:val="20"/>
          <w:szCs w:val="20"/>
          <w:lang w:val="en-GB"/>
        </w:rPr>
        <w:t xml:space="preserve"> changed over time in favour of decoupling research from activism to avoid </w:t>
      </w:r>
      <w:r w:rsidR="00A812E4" w:rsidRPr="001D496E">
        <w:rPr>
          <w:rFonts w:asciiTheme="majorHAnsi" w:hAnsiTheme="majorHAnsi"/>
          <w:color w:val="000000" w:themeColor="text1"/>
          <w:sz w:val="20"/>
          <w:szCs w:val="20"/>
          <w:lang w:val="en-GB"/>
        </w:rPr>
        <w:t>tacit</w:t>
      </w:r>
      <w:r w:rsidRPr="001D496E">
        <w:rPr>
          <w:rFonts w:asciiTheme="majorHAnsi" w:hAnsiTheme="majorHAnsi"/>
          <w:color w:val="000000" w:themeColor="text1"/>
          <w:sz w:val="20"/>
          <w:szCs w:val="20"/>
          <w:lang w:val="en-GB"/>
        </w:rPr>
        <w:t xml:space="preserve"> bias</w:t>
      </w:r>
      <w:r w:rsidR="008414A9" w:rsidRPr="001D496E">
        <w:rPr>
          <w:rFonts w:asciiTheme="majorHAnsi" w:hAnsiTheme="majorHAnsi"/>
          <w:color w:val="000000" w:themeColor="text1"/>
          <w:sz w:val="20"/>
          <w:szCs w:val="20"/>
          <w:lang w:val="en-GB"/>
        </w:rPr>
        <w:t xml:space="preserve"> in</w:t>
      </w:r>
      <w:r w:rsidR="00EE1773">
        <w:rPr>
          <w:rFonts w:asciiTheme="majorHAnsi" w:hAnsiTheme="majorHAnsi"/>
          <w:color w:val="000000" w:themeColor="text1"/>
          <w:sz w:val="20"/>
          <w:szCs w:val="20"/>
          <w:lang w:val="en-GB"/>
        </w:rPr>
        <w:t xml:space="preserve"> the</w:t>
      </w:r>
      <w:r w:rsidRPr="001D496E">
        <w:rPr>
          <w:rFonts w:asciiTheme="majorHAnsi" w:hAnsiTheme="majorHAnsi"/>
          <w:color w:val="000000" w:themeColor="text1"/>
          <w:sz w:val="20"/>
          <w:szCs w:val="20"/>
          <w:lang w:val="en-GB"/>
        </w:rPr>
        <w:t xml:space="preserve"> results.</w:t>
      </w:r>
    </w:p>
    <w:p w14:paraId="75E4CC5D" w14:textId="77777777" w:rsidR="00A3648D" w:rsidRPr="001D496E" w:rsidRDefault="00A3648D" w:rsidP="007D652F">
      <w:pPr>
        <w:spacing w:before="240" w:after="0" w:line="240" w:lineRule="auto"/>
        <w:rPr>
          <w:rFonts w:asciiTheme="majorHAnsi" w:hAnsiTheme="majorHAnsi"/>
          <w:color w:val="000000" w:themeColor="text1"/>
          <w:sz w:val="20"/>
          <w:szCs w:val="20"/>
          <w:lang w:val="en-GB"/>
        </w:rPr>
      </w:pPr>
    </w:p>
    <w:p w14:paraId="2E5D4AC7" w14:textId="5CFCF226" w:rsidR="007827E0" w:rsidRPr="00A3648D" w:rsidRDefault="003D42EC" w:rsidP="00A3648D">
      <w:pPr>
        <w:pStyle w:val="Heading2"/>
        <w:rPr>
          <w:i/>
          <w:iCs/>
        </w:rPr>
      </w:pPr>
      <w:r w:rsidRPr="00A3648D">
        <w:rPr>
          <w:i/>
          <w:iCs/>
        </w:rPr>
        <w:t>3.</w:t>
      </w:r>
      <w:r w:rsidR="00DD3191" w:rsidRPr="00A3648D">
        <w:rPr>
          <w:i/>
          <w:iCs/>
        </w:rPr>
        <w:t>6</w:t>
      </w:r>
      <w:r w:rsidRPr="00A3648D">
        <w:rPr>
          <w:i/>
          <w:iCs/>
        </w:rPr>
        <w:t xml:space="preserve"> </w:t>
      </w:r>
      <w:r w:rsidR="00C87C59" w:rsidRPr="00A3648D">
        <w:rPr>
          <w:i/>
          <w:iCs/>
        </w:rPr>
        <w:t>Relation to politics and policy</w:t>
      </w:r>
    </w:p>
    <w:p w14:paraId="4C0A88E3" w14:textId="361D6C03"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The above discussion on normativity referred to the relations between science and politics in the broad sense of power and contested values</w:t>
      </w:r>
      <w:r w:rsidR="004847C4" w:rsidRPr="001D496E">
        <w:rPr>
          <w:rFonts w:asciiTheme="majorHAnsi" w:hAnsiTheme="majorHAnsi"/>
          <w:color w:val="000000" w:themeColor="text1"/>
          <w:sz w:val="20"/>
          <w:szCs w:val="20"/>
          <w:lang w:val="en-GB"/>
        </w:rPr>
        <w:t xml:space="preserve"> and </w:t>
      </w:r>
      <w:r w:rsidRPr="001D496E">
        <w:rPr>
          <w:rFonts w:asciiTheme="majorHAnsi" w:hAnsiTheme="majorHAnsi"/>
          <w:color w:val="000000" w:themeColor="text1"/>
          <w:sz w:val="20"/>
          <w:szCs w:val="20"/>
          <w:lang w:val="en-GB"/>
        </w:rPr>
        <w:t>interests in society. It is also possible to consider the science-politics relation in a narrow sense of ‘politics’</w:t>
      </w:r>
      <w:r w:rsidR="004046FA">
        <w:rPr>
          <w:rFonts w:asciiTheme="majorHAnsi" w:hAnsiTheme="majorHAnsi"/>
          <w:color w:val="000000" w:themeColor="text1"/>
          <w:sz w:val="20"/>
          <w:szCs w:val="20"/>
          <w:lang w:val="en-GB"/>
        </w:rPr>
        <w:t xml:space="preserve"> as referring to</w:t>
      </w:r>
      <w:r w:rsidRPr="001D496E">
        <w:rPr>
          <w:rFonts w:asciiTheme="majorHAnsi" w:hAnsiTheme="majorHAnsi"/>
          <w:color w:val="000000" w:themeColor="text1"/>
          <w:sz w:val="20"/>
          <w:szCs w:val="20"/>
          <w:lang w:val="en-GB"/>
        </w:rPr>
        <w:t xml:space="preserve"> tangible parliaments, elections</w:t>
      </w:r>
      <w:r w:rsidR="008414A9" w:rsidRPr="001D496E">
        <w:rPr>
          <w:rFonts w:asciiTheme="majorHAnsi" w:hAnsiTheme="majorHAnsi"/>
          <w:color w:val="000000" w:themeColor="text1"/>
          <w:sz w:val="20"/>
          <w:szCs w:val="20"/>
          <w:lang w:val="en-GB"/>
        </w:rPr>
        <w:t xml:space="preserve"> and</w:t>
      </w:r>
      <w:r w:rsidRPr="001D496E">
        <w:rPr>
          <w:rFonts w:asciiTheme="majorHAnsi" w:hAnsiTheme="majorHAnsi"/>
          <w:color w:val="000000" w:themeColor="text1"/>
          <w:sz w:val="20"/>
          <w:szCs w:val="20"/>
          <w:lang w:val="en-GB"/>
        </w:rPr>
        <w:t xml:space="preserve"> </w:t>
      </w:r>
      <w:proofErr w:type="gramStart"/>
      <w:r w:rsidRPr="001D496E">
        <w:rPr>
          <w:rFonts w:asciiTheme="majorHAnsi" w:hAnsiTheme="majorHAnsi"/>
          <w:color w:val="000000" w:themeColor="text1"/>
          <w:sz w:val="20"/>
          <w:szCs w:val="20"/>
          <w:lang w:val="en-GB"/>
        </w:rPr>
        <w:t>policy</w:t>
      </w:r>
      <w:r w:rsidR="004847C4"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making</w:t>
      </w:r>
      <w:proofErr w:type="gramEnd"/>
      <w:r w:rsidR="004847C4"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which constitute governments.</w:t>
      </w:r>
    </w:p>
    <w:p w14:paraId="4B324913" w14:textId="25490B5F"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One recurring element in the interviews was the impression that energy SSH research is reactive to politics</w:t>
      </w:r>
      <w:r w:rsidR="00F05FDE">
        <w:rPr>
          <w:rFonts w:asciiTheme="majorHAnsi" w:hAnsiTheme="majorHAnsi"/>
          <w:color w:val="000000" w:themeColor="text1"/>
          <w:sz w:val="20"/>
          <w:szCs w:val="20"/>
          <w:lang w:val="en-GB"/>
        </w:rPr>
        <w:t xml:space="preserve"> and </w:t>
      </w:r>
      <w:r w:rsidRPr="001D496E">
        <w:rPr>
          <w:rFonts w:asciiTheme="majorHAnsi" w:hAnsiTheme="majorHAnsi"/>
          <w:color w:val="000000" w:themeColor="text1"/>
          <w:sz w:val="20"/>
          <w:szCs w:val="20"/>
          <w:lang w:val="en-GB"/>
        </w:rPr>
        <w:t>policies. For instance, in Lithuania</w:t>
      </w:r>
      <w:r w:rsidR="004046FA">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the academic discourse was perceived to respond to </w:t>
      </w:r>
      <w:r w:rsidR="00F05FDE">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international political discourse on energy and climate change</w:t>
      </w:r>
      <w:r w:rsidR="00496BC4"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which cascaded down to the national level and national academic </w:t>
      </w:r>
      <w:r w:rsidRPr="001D496E">
        <w:rPr>
          <w:rFonts w:asciiTheme="majorHAnsi" w:hAnsiTheme="majorHAnsi"/>
          <w:color w:val="000000" w:themeColor="text1"/>
          <w:sz w:val="20"/>
          <w:szCs w:val="20"/>
          <w:lang w:val="en-GB"/>
        </w:rPr>
        <w:lastRenderedPageBreak/>
        <w:t>institutions</w:t>
      </w:r>
      <w:r w:rsidR="004046FA">
        <w:rPr>
          <w:rFonts w:asciiTheme="majorHAnsi" w:hAnsiTheme="majorHAnsi"/>
          <w:color w:val="000000" w:themeColor="text1"/>
          <w:sz w:val="20"/>
          <w:szCs w:val="20"/>
          <w:lang w:val="en-GB"/>
        </w:rPr>
        <w:t>—</w:t>
      </w:r>
      <w:r w:rsidR="00496BC4" w:rsidRPr="001D496E">
        <w:rPr>
          <w:rFonts w:asciiTheme="majorHAnsi" w:hAnsiTheme="majorHAnsi"/>
          <w:color w:val="000000" w:themeColor="text1"/>
          <w:sz w:val="20"/>
          <w:szCs w:val="20"/>
          <w:lang w:val="en-GB"/>
        </w:rPr>
        <w:t>for example,</w:t>
      </w:r>
      <w:r w:rsidRPr="001D496E">
        <w:rPr>
          <w:rFonts w:asciiTheme="majorHAnsi" w:hAnsiTheme="majorHAnsi"/>
          <w:color w:val="000000" w:themeColor="text1"/>
          <w:sz w:val="20"/>
          <w:szCs w:val="20"/>
          <w:lang w:val="en-GB"/>
        </w:rPr>
        <w:t xml:space="preserve"> the EU’s mandating of renewable energy production targets spawned a wave of renewables</w:t>
      </w:r>
      <w:r w:rsidR="004046FA">
        <w:rPr>
          <w:rFonts w:asciiTheme="majorHAnsi" w:hAnsiTheme="majorHAnsi"/>
          <w:color w:val="000000" w:themeColor="text1"/>
          <w:sz w:val="20"/>
          <w:szCs w:val="20"/>
          <w:lang w:val="en-GB"/>
        </w:rPr>
        <w:t xml:space="preserve"> research in the</w:t>
      </w:r>
      <w:r w:rsidRPr="001D496E">
        <w:rPr>
          <w:rFonts w:asciiTheme="majorHAnsi" w:hAnsiTheme="majorHAnsi"/>
          <w:color w:val="000000" w:themeColor="text1"/>
          <w:sz w:val="20"/>
          <w:szCs w:val="20"/>
          <w:lang w:val="en-GB"/>
        </w:rPr>
        <w:t xml:space="preserve"> SSH. One interviewee argued that, in the UK, even when academics set agendas, they rely on policymakers and funding to do the research and are thus reactive in a slightly different sense</w:t>
      </w:r>
      <w:r w:rsidR="00A90872">
        <w:rPr>
          <w:rFonts w:asciiTheme="majorHAnsi" w:hAnsiTheme="majorHAnsi"/>
          <w:color w:val="000000" w:themeColor="text1"/>
          <w:sz w:val="20"/>
          <w:szCs w:val="20"/>
          <w:lang w:val="en-GB"/>
        </w:rPr>
        <w:t>.</w:t>
      </w:r>
    </w:p>
    <w:p w14:paraId="0F0B6CEE" w14:textId="79C93ED9" w:rsidR="00DE6286" w:rsidRPr="001D496E" w:rsidRDefault="00DE6286" w:rsidP="00DE6286">
      <w:pPr>
        <w:spacing w:before="120" w:after="0" w:line="240" w:lineRule="auto"/>
        <w:ind w:left="425" w:right="567"/>
        <w:rPr>
          <w:rFonts w:asciiTheme="majorHAnsi" w:hAnsiTheme="majorHAnsi" w:cs="Times New Roman"/>
          <w:i/>
          <w:color w:val="000000" w:themeColor="text1"/>
          <w:sz w:val="20"/>
          <w:szCs w:val="20"/>
          <w:lang w:val="en-GB"/>
        </w:rPr>
      </w:pPr>
      <w:r w:rsidRPr="001D496E">
        <w:rPr>
          <w:rFonts w:asciiTheme="majorHAnsi" w:hAnsiTheme="majorHAnsi" w:cs="Times New Roman"/>
          <w:i/>
          <w:color w:val="000000" w:themeColor="text1"/>
          <w:sz w:val="20"/>
          <w:szCs w:val="20"/>
          <w:lang w:val="en-GB"/>
        </w:rPr>
        <w:t xml:space="preserve">Well, we have set as many agendas as we like, but nothing was </w:t>
      </w:r>
      <w:proofErr w:type="spellStart"/>
      <w:r w:rsidRPr="001D496E">
        <w:rPr>
          <w:rFonts w:asciiTheme="majorHAnsi" w:hAnsiTheme="majorHAnsi" w:cs="Times New Roman"/>
          <w:i/>
          <w:color w:val="000000" w:themeColor="text1"/>
          <w:sz w:val="20"/>
          <w:szCs w:val="20"/>
          <w:lang w:val="en-GB"/>
        </w:rPr>
        <w:t>gonna</w:t>
      </w:r>
      <w:proofErr w:type="spellEnd"/>
      <w:r w:rsidRPr="001D496E">
        <w:rPr>
          <w:rFonts w:asciiTheme="majorHAnsi" w:hAnsiTheme="majorHAnsi" w:cs="Times New Roman"/>
          <w:i/>
          <w:color w:val="000000" w:themeColor="text1"/>
          <w:sz w:val="20"/>
          <w:szCs w:val="20"/>
          <w:lang w:val="en-GB"/>
        </w:rPr>
        <w:t xml:space="preserve"> happen without funding</w:t>
      </w:r>
      <w:r w:rsidR="0084272B">
        <w:rPr>
          <w:rFonts w:asciiTheme="majorHAnsi" w:hAnsiTheme="majorHAnsi" w:cs="Times New Roman"/>
          <w:i/>
          <w:color w:val="000000" w:themeColor="text1"/>
          <w:sz w:val="20"/>
          <w:szCs w:val="20"/>
          <w:lang w:val="en-GB"/>
        </w:rPr>
        <w:t xml:space="preserve">. </w:t>
      </w:r>
      <w:proofErr w:type="gramStart"/>
      <w:r w:rsidRPr="001D496E">
        <w:rPr>
          <w:rFonts w:asciiTheme="majorHAnsi" w:hAnsiTheme="majorHAnsi" w:cs="Times New Roman"/>
          <w:i/>
          <w:color w:val="000000" w:themeColor="text1"/>
          <w:sz w:val="20"/>
          <w:szCs w:val="20"/>
          <w:lang w:val="en-GB"/>
        </w:rPr>
        <w:t>So</w:t>
      </w:r>
      <w:proofErr w:type="gramEnd"/>
      <w:r w:rsidRPr="001D496E">
        <w:rPr>
          <w:rFonts w:asciiTheme="majorHAnsi" w:hAnsiTheme="majorHAnsi" w:cs="Times New Roman"/>
          <w:i/>
          <w:color w:val="000000" w:themeColor="text1"/>
          <w:sz w:val="20"/>
          <w:szCs w:val="20"/>
          <w:lang w:val="en-GB"/>
        </w:rPr>
        <w:t xml:space="preserve"> we </w:t>
      </w:r>
      <w:proofErr w:type="spellStart"/>
      <w:r w:rsidRPr="001D496E">
        <w:rPr>
          <w:rFonts w:asciiTheme="majorHAnsi" w:hAnsiTheme="majorHAnsi" w:cs="Times New Roman"/>
          <w:i/>
          <w:color w:val="000000" w:themeColor="text1"/>
          <w:sz w:val="20"/>
          <w:szCs w:val="20"/>
          <w:lang w:val="en-GB"/>
        </w:rPr>
        <w:t>kinda</w:t>
      </w:r>
      <w:proofErr w:type="spellEnd"/>
      <w:r w:rsidRPr="001D496E">
        <w:rPr>
          <w:rFonts w:asciiTheme="majorHAnsi" w:hAnsiTheme="majorHAnsi" w:cs="Times New Roman"/>
          <w:i/>
          <w:color w:val="000000" w:themeColor="text1"/>
          <w:sz w:val="20"/>
          <w:szCs w:val="20"/>
          <w:lang w:val="en-GB"/>
        </w:rPr>
        <w:t xml:space="preserve"> have to wait perhaps until policy catches up, and then we can do the work we've always wanted to do [Interview, 4]</w:t>
      </w:r>
      <w:r w:rsidR="000D4DB1">
        <w:rPr>
          <w:rFonts w:asciiTheme="majorHAnsi" w:hAnsiTheme="majorHAnsi" w:cs="Times New Roman"/>
          <w:i/>
          <w:color w:val="000000" w:themeColor="text1"/>
          <w:sz w:val="20"/>
          <w:szCs w:val="20"/>
          <w:lang w:val="en-GB"/>
        </w:rPr>
        <w:t>.</w:t>
      </w:r>
    </w:p>
    <w:p w14:paraId="632A4B39" w14:textId="19B0EAF6"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One interviewee hypothesised that this reactive nature and the lack of influence of some energy SSH on politics may be partially due to the holistic approaches adopted by some research </w:t>
      </w:r>
      <w:r w:rsidR="00496BC4" w:rsidRPr="001D496E">
        <w:rPr>
          <w:rFonts w:asciiTheme="majorHAnsi" w:hAnsiTheme="majorHAnsi"/>
          <w:color w:val="000000" w:themeColor="text1"/>
          <w:sz w:val="20"/>
          <w:szCs w:val="20"/>
          <w:lang w:val="en-GB"/>
        </w:rPr>
        <w:t xml:space="preserve">studies </w:t>
      </w:r>
      <w:r w:rsidRPr="001D496E">
        <w:rPr>
          <w:rFonts w:asciiTheme="majorHAnsi" w:hAnsiTheme="majorHAnsi"/>
          <w:color w:val="000000" w:themeColor="text1"/>
          <w:sz w:val="20"/>
          <w:szCs w:val="20"/>
          <w:lang w:val="en-GB"/>
        </w:rPr>
        <w:t xml:space="preserve">(although, as previously noted, numerous interviewees felt that such research was lacking in prevalence and impact). Such approaches require complex, holistic solutions </w:t>
      </w:r>
      <w:r w:rsidR="004046FA">
        <w:rPr>
          <w:rFonts w:asciiTheme="majorHAnsi" w:hAnsiTheme="majorHAnsi"/>
          <w:color w:val="000000" w:themeColor="text1"/>
          <w:sz w:val="20"/>
          <w:szCs w:val="20"/>
          <w:lang w:val="en-GB"/>
        </w:rPr>
        <w:t>that</w:t>
      </w:r>
      <w:r w:rsidR="004046FA"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may not be politically desirable compared </w:t>
      </w:r>
      <w:r w:rsidR="00496BC4" w:rsidRPr="001D496E">
        <w:rPr>
          <w:rFonts w:asciiTheme="majorHAnsi" w:hAnsiTheme="majorHAnsi"/>
          <w:color w:val="000000" w:themeColor="text1"/>
          <w:sz w:val="20"/>
          <w:szCs w:val="20"/>
          <w:lang w:val="en-GB"/>
        </w:rPr>
        <w:t>to</w:t>
      </w:r>
      <w:r w:rsidRPr="001D496E">
        <w:rPr>
          <w:rFonts w:asciiTheme="majorHAnsi" w:hAnsiTheme="majorHAnsi"/>
          <w:color w:val="000000" w:themeColor="text1"/>
          <w:sz w:val="20"/>
          <w:szCs w:val="20"/>
          <w:lang w:val="en-GB"/>
        </w:rPr>
        <w:t xml:space="preserve"> quick fixes</w:t>
      </w:r>
      <w:r w:rsidR="00D14B2C">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t>
      </w:r>
      <w:r w:rsidR="00496BC4" w:rsidRPr="001D496E">
        <w:rPr>
          <w:rFonts w:asciiTheme="majorHAnsi" w:hAnsiTheme="majorHAnsi"/>
          <w:color w:val="000000" w:themeColor="text1"/>
          <w:sz w:val="20"/>
          <w:szCs w:val="20"/>
          <w:lang w:val="en-GB"/>
        </w:rPr>
        <w:t>such as</w:t>
      </w:r>
      <w:r w:rsidRPr="001D496E">
        <w:rPr>
          <w:rFonts w:asciiTheme="majorHAnsi" w:hAnsiTheme="majorHAnsi"/>
          <w:color w:val="000000" w:themeColor="text1"/>
          <w:sz w:val="20"/>
          <w:szCs w:val="20"/>
          <w:lang w:val="en-GB"/>
        </w:rPr>
        <w:t xml:space="preserve"> taxes, which might be proposed by methodological</w:t>
      </w:r>
      <w:r w:rsidR="00496BC4" w:rsidRPr="001D496E">
        <w:rPr>
          <w:rFonts w:asciiTheme="majorHAnsi" w:hAnsiTheme="majorHAnsi"/>
          <w:color w:val="000000" w:themeColor="text1"/>
          <w:sz w:val="20"/>
          <w:szCs w:val="20"/>
          <w:lang w:val="en-GB"/>
        </w:rPr>
        <w:t>ly</w:t>
      </w:r>
      <w:r w:rsidRPr="001D496E">
        <w:rPr>
          <w:rFonts w:asciiTheme="majorHAnsi" w:hAnsiTheme="majorHAnsi"/>
          <w:color w:val="000000" w:themeColor="text1"/>
          <w:sz w:val="20"/>
          <w:szCs w:val="20"/>
          <w:lang w:val="en-GB"/>
        </w:rPr>
        <w:t xml:space="preserve"> individualist approaches</w:t>
      </w:r>
      <w:r w:rsidR="004046FA">
        <w:rPr>
          <w:rFonts w:asciiTheme="majorHAnsi" w:hAnsiTheme="majorHAnsi"/>
          <w:color w:val="000000" w:themeColor="text1"/>
          <w:sz w:val="20"/>
          <w:szCs w:val="20"/>
          <w:lang w:val="en-GB"/>
        </w:rPr>
        <w:t>—</w:t>
      </w:r>
      <w:r w:rsidR="00496BC4" w:rsidRPr="001D496E">
        <w:rPr>
          <w:rFonts w:asciiTheme="majorHAnsi" w:hAnsiTheme="majorHAnsi"/>
          <w:color w:val="000000" w:themeColor="text1"/>
          <w:sz w:val="20"/>
          <w:szCs w:val="20"/>
          <w:lang w:val="en-GB"/>
        </w:rPr>
        <w:t>for example</w:t>
      </w:r>
      <w:r w:rsidR="004046FA">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in economics. However, others emphasise</w:t>
      </w:r>
      <w:r w:rsidR="00496BC4" w:rsidRPr="001D496E">
        <w:rPr>
          <w:rFonts w:asciiTheme="majorHAnsi" w:hAnsiTheme="majorHAnsi"/>
          <w:color w:val="000000" w:themeColor="text1"/>
          <w:sz w:val="20"/>
          <w:szCs w:val="20"/>
          <w:lang w:val="en-GB"/>
        </w:rPr>
        <w:t>d</w:t>
      </w:r>
      <w:r w:rsidRPr="001D496E">
        <w:rPr>
          <w:rFonts w:asciiTheme="majorHAnsi" w:hAnsiTheme="majorHAnsi"/>
          <w:color w:val="000000" w:themeColor="text1"/>
          <w:sz w:val="20"/>
          <w:szCs w:val="20"/>
          <w:lang w:val="en-GB"/>
        </w:rPr>
        <w:t xml:space="preserve"> that some energy SSH </w:t>
      </w:r>
      <w:r w:rsidR="00496BC4" w:rsidRPr="001D496E">
        <w:rPr>
          <w:rFonts w:asciiTheme="majorHAnsi" w:hAnsiTheme="majorHAnsi"/>
          <w:color w:val="000000" w:themeColor="text1"/>
          <w:sz w:val="20"/>
          <w:szCs w:val="20"/>
          <w:lang w:val="en-GB"/>
        </w:rPr>
        <w:t xml:space="preserve">research </w:t>
      </w:r>
      <w:r w:rsidRPr="001D496E">
        <w:rPr>
          <w:rFonts w:asciiTheme="majorHAnsi" w:hAnsiTheme="majorHAnsi"/>
          <w:color w:val="000000" w:themeColor="text1"/>
          <w:sz w:val="20"/>
          <w:szCs w:val="20"/>
          <w:lang w:val="en-GB"/>
        </w:rPr>
        <w:t xml:space="preserve">does </w:t>
      </w:r>
      <w:r w:rsidR="00496BC4" w:rsidRPr="001D496E">
        <w:rPr>
          <w:rFonts w:asciiTheme="majorHAnsi" w:hAnsiTheme="majorHAnsi"/>
          <w:color w:val="000000" w:themeColor="text1"/>
          <w:sz w:val="20"/>
          <w:szCs w:val="20"/>
          <w:lang w:val="en-GB"/>
        </w:rPr>
        <w:t>provide</w:t>
      </w:r>
      <w:r w:rsidRPr="001D496E">
        <w:rPr>
          <w:rFonts w:asciiTheme="majorHAnsi" w:hAnsiTheme="majorHAnsi"/>
          <w:color w:val="000000" w:themeColor="text1"/>
          <w:sz w:val="20"/>
          <w:szCs w:val="20"/>
          <w:lang w:val="en-GB"/>
        </w:rPr>
        <w:t xml:space="preserve"> pragmatic, simple answers. In addition, many journals require policy recommendations</w:t>
      </w:r>
      <w:r w:rsidR="004046FA">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but these are often made without thinking about the pre-existing policy regime or how they would be implemented.</w:t>
      </w:r>
    </w:p>
    <w:p w14:paraId="6894A412" w14:textId="2CCD3BA2" w:rsidR="007827E0" w:rsidRPr="001D496E" w:rsidRDefault="00496BC4"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S</w:t>
      </w:r>
      <w:r w:rsidR="00C87C59" w:rsidRPr="001D496E">
        <w:rPr>
          <w:rFonts w:asciiTheme="majorHAnsi" w:hAnsiTheme="majorHAnsi"/>
          <w:color w:val="000000" w:themeColor="text1"/>
          <w:sz w:val="20"/>
          <w:szCs w:val="20"/>
          <w:lang w:val="en-GB"/>
        </w:rPr>
        <w:t xml:space="preserve">ome interviewees </w:t>
      </w:r>
      <w:r w:rsidRPr="001D496E">
        <w:rPr>
          <w:rFonts w:asciiTheme="majorHAnsi" w:hAnsiTheme="majorHAnsi"/>
          <w:color w:val="000000" w:themeColor="text1"/>
          <w:sz w:val="20"/>
          <w:szCs w:val="20"/>
          <w:lang w:val="en-GB"/>
        </w:rPr>
        <w:t>did feel</w:t>
      </w:r>
      <w:r w:rsidR="00C87C59" w:rsidRPr="001D496E">
        <w:rPr>
          <w:rFonts w:asciiTheme="majorHAnsi" w:hAnsiTheme="majorHAnsi"/>
          <w:color w:val="000000" w:themeColor="text1"/>
          <w:sz w:val="20"/>
          <w:szCs w:val="20"/>
          <w:lang w:val="en-GB"/>
        </w:rPr>
        <w:t xml:space="preserve"> that energy SSH is becoming more proactive and influential in policy circles, </w:t>
      </w:r>
      <w:r w:rsidRPr="001D496E">
        <w:rPr>
          <w:rFonts w:asciiTheme="majorHAnsi" w:hAnsiTheme="majorHAnsi"/>
          <w:color w:val="000000" w:themeColor="text1"/>
          <w:sz w:val="20"/>
          <w:szCs w:val="20"/>
          <w:lang w:val="en-GB"/>
        </w:rPr>
        <w:t xml:space="preserve">to </w:t>
      </w:r>
      <w:r w:rsidR="00C87C59" w:rsidRPr="001D496E">
        <w:rPr>
          <w:rFonts w:asciiTheme="majorHAnsi" w:hAnsiTheme="majorHAnsi"/>
          <w:color w:val="000000" w:themeColor="text1"/>
          <w:sz w:val="20"/>
          <w:szCs w:val="20"/>
          <w:lang w:val="en-GB"/>
        </w:rPr>
        <w:t>some</w:t>
      </w:r>
      <w:r w:rsidRPr="001D496E">
        <w:rPr>
          <w:rFonts w:asciiTheme="majorHAnsi" w:hAnsiTheme="majorHAnsi"/>
          <w:color w:val="000000" w:themeColor="text1"/>
          <w:sz w:val="20"/>
          <w:szCs w:val="20"/>
          <w:lang w:val="en-GB"/>
        </w:rPr>
        <w:t xml:space="preserve"> extent</w:t>
      </w:r>
      <w:r w:rsidR="00C87C59" w:rsidRPr="001D496E">
        <w:rPr>
          <w:rFonts w:asciiTheme="majorHAnsi" w:hAnsiTheme="majorHAnsi"/>
          <w:color w:val="000000" w:themeColor="text1"/>
          <w:sz w:val="20"/>
          <w:szCs w:val="20"/>
          <w:lang w:val="en-GB"/>
        </w:rPr>
        <w:t xml:space="preserve"> catching up with the impact of natural science. In Lithuania, this closer connection was perceived to be largely driven by the academic community, with civil servants varying in their responsiveness, often based on </w:t>
      </w:r>
      <w:r w:rsidRPr="001D496E">
        <w:rPr>
          <w:rFonts w:asciiTheme="majorHAnsi" w:hAnsiTheme="majorHAnsi"/>
          <w:color w:val="000000" w:themeColor="text1"/>
          <w:sz w:val="20"/>
          <w:szCs w:val="20"/>
          <w:lang w:val="en-GB"/>
        </w:rPr>
        <w:t xml:space="preserve">their </w:t>
      </w:r>
      <w:r w:rsidR="00C87C59" w:rsidRPr="001D496E">
        <w:rPr>
          <w:rFonts w:asciiTheme="majorHAnsi" w:hAnsiTheme="majorHAnsi"/>
          <w:color w:val="000000" w:themeColor="text1"/>
          <w:sz w:val="20"/>
          <w:szCs w:val="20"/>
          <w:lang w:val="en-GB"/>
        </w:rPr>
        <w:t xml:space="preserve">age (younger </w:t>
      </w:r>
      <w:r w:rsidRPr="001D496E">
        <w:rPr>
          <w:rFonts w:asciiTheme="majorHAnsi" w:hAnsiTheme="majorHAnsi"/>
          <w:color w:val="000000" w:themeColor="text1"/>
          <w:sz w:val="20"/>
          <w:szCs w:val="20"/>
          <w:lang w:val="en-GB"/>
        </w:rPr>
        <w:t>civil servants</w:t>
      </w:r>
      <w:r w:rsidR="00C87C59" w:rsidRPr="001D496E">
        <w:rPr>
          <w:rFonts w:asciiTheme="majorHAnsi" w:hAnsiTheme="majorHAnsi"/>
          <w:color w:val="000000" w:themeColor="text1"/>
          <w:sz w:val="20"/>
          <w:szCs w:val="20"/>
          <w:lang w:val="en-GB"/>
        </w:rPr>
        <w:t xml:space="preserve"> </w:t>
      </w:r>
      <w:r w:rsidR="006C4E0E">
        <w:rPr>
          <w:rFonts w:asciiTheme="majorHAnsi" w:hAnsiTheme="majorHAnsi"/>
          <w:color w:val="000000" w:themeColor="text1"/>
          <w:sz w:val="20"/>
          <w:szCs w:val="20"/>
          <w:lang w:val="en-GB"/>
        </w:rPr>
        <w:t>might be</w:t>
      </w:r>
      <w:r w:rsidR="006C4E0E" w:rsidRPr="001D496E">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more open). There were also some cautionary comments on how this increasing closeness between science and policy</w:t>
      </w:r>
      <w:r w:rsidR="00FB2698" w:rsidRPr="001D496E">
        <w:rPr>
          <w:rFonts w:asciiTheme="majorHAnsi" w:hAnsiTheme="majorHAnsi"/>
          <w:color w:val="000000" w:themeColor="text1"/>
          <w:sz w:val="20"/>
          <w:szCs w:val="20"/>
          <w:lang w:val="en-GB"/>
        </w:rPr>
        <w:t>making</w:t>
      </w:r>
      <w:r w:rsidR="00C87C59" w:rsidRPr="001D496E">
        <w:rPr>
          <w:rFonts w:asciiTheme="majorHAnsi" w:hAnsiTheme="majorHAnsi"/>
          <w:color w:val="000000" w:themeColor="text1"/>
          <w:sz w:val="20"/>
          <w:szCs w:val="20"/>
          <w:lang w:val="en-GB"/>
        </w:rPr>
        <w:t xml:space="preserve"> may undermine the integrity of research.</w:t>
      </w:r>
    </w:p>
    <w:p w14:paraId="296722A1" w14:textId="4B75DC8F" w:rsidR="007827E0" w:rsidRPr="001D496E" w:rsidRDefault="00C87C59" w:rsidP="007D652F">
      <w:pPr>
        <w:spacing w:before="240"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Furthermore, in the era of post-truth and rising populism, there </w:t>
      </w:r>
      <w:r w:rsidR="00496BC4" w:rsidRPr="001D496E">
        <w:rPr>
          <w:rFonts w:asciiTheme="majorHAnsi" w:hAnsiTheme="majorHAnsi"/>
          <w:color w:val="000000" w:themeColor="text1"/>
          <w:sz w:val="20"/>
          <w:szCs w:val="20"/>
          <w:lang w:val="en-GB"/>
        </w:rPr>
        <w:t>is</w:t>
      </w:r>
      <w:r w:rsidRPr="001D496E">
        <w:rPr>
          <w:rFonts w:asciiTheme="majorHAnsi" w:hAnsiTheme="majorHAnsi"/>
          <w:color w:val="000000" w:themeColor="text1"/>
          <w:sz w:val="20"/>
          <w:szCs w:val="20"/>
          <w:lang w:val="en-GB"/>
        </w:rPr>
        <w:t xml:space="preserve"> a concern that scientists may not feel as free in what they can say. Alternatively, there is also the fear that science itself is seen as less important by populist leaders.</w:t>
      </w:r>
    </w:p>
    <w:p w14:paraId="06DED69E" w14:textId="2DDC1236" w:rsidR="0085561B" w:rsidRPr="001D496E" w:rsidRDefault="0085561B" w:rsidP="007D652F">
      <w:pPr>
        <w:spacing w:before="240" w:after="0" w:line="240" w:lineRule="auto"/>
        <w:rPr>
          <w:rFonts w:asciiTheme="majorHAnsi" w:hAnsiTheme="majorHAnsi"/>
          <w:color w:val="000000" w:themeColor="text1"/>
          <w:sz w:val="20"/>
          <w:szCs w:val="20"/>
          <w:lang w:val="en-GB"/>
        </w:rPr>
      </w:pPr>
    </w:p>
    <w:p w14:paraId="1C9500D0" w14:textId="5A6CE773" w:rsidR="00F5209B" w:rsidRPr="001D496E" w:rsidRDefault="00A3648D" w:rsidP="00A3648D">
      <w:pPr>
        <w:pStyle w:val="Heading1"/>
      </w:pPr>
      <w:r>
        <w:t xml:space="preserve">4. </w:t>
      </w:r>
      <w:r w:rsidR="00EB7FB4" w:rsidRPr="00A3648D">
        <w:t>The f</w:t>
      </w:r>
      <w:r w:rsidR="0085561B" w:rsidRPr="00A3648D">
        <w:t>our directions of social sciences and humanities research ON RENEWABLES</w:t>
      </w:r>
    </w:p>
    <w:p w14:paraId="6EFD4FBB" w14:textId="0FA3A36C" w:rsidR="00CA52A5" w:rsidRPr="001D496E" w:rsidRDefault="00D14B2C" w:rsidP="00CA52A5">
      <w:pPr>
        <w:spacing w:after="0" w:line="240" w:lineRule="auto"/>
        <w:rPr>
          <w:rFonts w:asciiTheme="majorHAnsi" w:hAnsiTheme="majorHAnsi"/>
          <w:color w:val="000000" w:themeColor="text1"/>
          <w:sz w:val="20"/>
          <w:szCs w:val="20"/>
          <w:lang w:val="en-GB"/>
        </w:rPr>
      </w:pPr>
      <w:r>
        <w:rPr>
          <w:rFonts w:asciiTheme="majorHAnsi" w:hAnsiTheme="majorHAnsi" w:cs="Times New Roman"/>
          <w:color w:val="000000" w:themeColor="text1"/>
          <w:sz w:val="20"/>
          <w:szCs w:val="20"/>
          <w:lang w:val="en-GB"/>
        </w:rPr>
        <w:t>T</w:t>
      </w:r>
      <w:r w:rsidR="00F5209B" w:rsidRPr="001D496E">
        <w:rPr>
          <w:rFonts w:asciiTheme="majorHAnsi" w:hAnsiTheme="majorHAnsi" w:cs="Times New Roman"/>
          <w:color w:val="000000" w:themeColor="text1"/>
          <w:sz w:val="20"/>
          <w:szCs w:val="20"/>
          <w:lang w:val="en-GB"/>
        </w:rPr>
        <w:t xml:space="preserve">o provide a more complex picture of the possible contribution of </w:t>
      </w:r>
      <w:r w:rsidR="004D337D" w:rsidRPr="001D496E">
        <w:rPr>
          <w:rFonts w:asciiTheme="majorHAnsi" w:hAnsiTheme="majorHAnsi" w:cs="Times New Roman"/>
          <w:color w:val="000000" w:themeColor="text1"/>
          <w:sz w:val="20"/>
          <w:szCs w:val="20"/>
          <w:lang w:val="en-GB"/>
        </w:rPr>
        <w:t>SSH research</w:t>
      </w:r>
      <w:r w:rsidR="00F5209B" w:rsidRPr="001D496E">
        <w:rPr>
          <w:rFonts w:asciiTheme="majorHAnsi" w:hAnsiTheme="majorHAnsi" w:cs="Times New Roman"/>
          <w:color w:val="000000" w:themeColor="text1"/>
          <w:sz w:val="20"/>
          <w:szCs w:val="20"/>
          <w:lang w:val="en-GB"/>
        </w:rPr>
        <w:t xml:space="preserve"> to future energy research, we categorised 100 priority research questions identified </w:t>
      </w:r>
      <w:r w:rsidR="00DB288D" w:rsidRPr="001D496E">
        <w:rPr>
          <w:rFonts w:asciiTheme="majorHAnsi" w:hAnsiTheme="majorHAnsi" w:cs="Times New Roman"/>
          <w:color w:val="000000" w:themeColor="text1"/>
          <w:sz w:val="20"/>
          <w:szCs w:val="20"/>
          <w:lang w:val="en-GB"/>
        </w:rPr>
        <w:t xml:space="preserve">during </w:t>
      </w:r>
      <w:r w:rsidR="00F5209B" w:rsidRPr="001D496E">
        <w:rPr>
          <w:rFonts w:asciiTheme="majorHAnsi" w:hAnsiTheme="majorHAnsi" w:cs="Times New Roman"/>
          <w:color w:val="000000" w:themeColor="text1"/>
          <w:sz w:val="20"/>
          <w:szCs w:val="20"/>
          <w:lang w:val="en-GB"/>
        </w:rPr>
        <w:t xml:space="preserve">the </w:t>
      </w:r>
      <w:r w:rsidR="00B825F6" w:rsidRPr="001D496E">
        <w:rPr>
          <w:rFonts w:asciiTheme="majorHAnsi" w:hAnsiTheme="majorHAnsi" w:cs="Times New Roman"/>
          <w:color w:val="000000" w:themeColor="text1"/>
          <w:sz w:val="20"/>
          <w:szCs w:val="20"/>
          <w:lang w:val="en-GB"/>
        </w:rPr>
        <w:t>horizon scan</w:t>
      </w:r>
      <w:r w:rsidR="00B825F6">
        <w:rPr>
          <w:rFonts w:asciiTheme="majorHAnsi" w:hAnsiTheme="majorHAnsi" w:cs="Times New Roman"/>
          <w:color w:val="000000" w:themeColor="text1"/>
          <w:sz w:val="20"/>
          <w:szCs w:val="20"/>
          <w:lang w:val="en-GB"/>
        </w:rPr>
        <w:t>ning</w:t>
      </w:r>
      <w:r w:rsidR="00B825F6" w:rsidRPr="001D496E">
        <w:rPr>
          <w:rFonts w:asciiTheme="majorHAnsi" w:hAnsiTheme="majorHAnsi" w:cs="Times New Roman"/>
          <w:color w:val="000000" w:themeColor="text1"/>
          <w:sz w:val="20"/>
          <w:szCs w:val="20"/>
          <w:lang w:val="en-GB"/>
        </w:rPr>
        <w:t xml:space="preserve"> </w:t>
      </w:r>
      <w:r w:rsidR="00F5209B" w:rsidRPr="001D496E">
        <w:rPr>
          <w:rFonts w:asciiTheme="majorHAnsi" w:hAnsiTheme="majorHAnsi" w:cs="Times New Roman"/>
          <w:color w:val="000000" w:themeColor="text1"/>
          <w:sz w:val="20"/>
          <w:szCs w:val="20"/>
          <w:lang w:val="en-GB"/>
        </w:rPr>
        <w:t xml:space="preserve">(see </w:t>
      </w:r>
      <w:r w:rsidR="00FF4FA8">
        <w:rPr>
          <w:rFonts w:asciiTheme="majorHAnsi" w:hAnsiTheme="majorHAnsi" w:cs="Times New Roman"/>
          <w:color w:val="000000" w:themeColor="text1"/>
          <w:sz w:val="20"/>
          <w:szCs w:val="20"/>
          <w:lang w:val="en-GB"/>
        </w:rPr>
        <w:t>supplementary materials</w:t>
      </w:r>
      <w:r w:rsidR="00F5209B" w:rsidRPr="001D496E">
        <w:rPr>
          <w:rFonts w:asciiTheme="majorHAnsi" w:hAnsiTheme="majorHAnsi" w:cs="Times New Roman"/>
          <w:color w:val="000000" w:themeColor="text1"/>
          <w:sz w:val="20"/>
          <w:szCs w:val="20"/>
          <w:lang w:val="en-GB"/>
        </w:rPr>
        <w:t xml:space="preserve"> and </w:t>
      </w:r>
      <w:r w:rsidR="009876C9" w:rsidRPr="001D496E">
        <w:rPr>
          <w:rFonts w:asciiTheme="majorHAnsi" w:hAnsiTheme="majorHAnsi" w:cs="Times New Roman"/>
          <w:color w:val="000000" w:themeColor="text1"/>
          <w:sz w:val="20"/>
          <w:szCs w:val="20"/>
          <w:lang w:val="en-GB"/>
        </w:rPr>
        <w:fldChar w:fldCharType="begin" w:fldLock="1"/>
      </w:r>
      <w:r w:rsidR="002557C2">
        <w:rPr>
          <w:rFonts w:asciiTheme="majorHAnsi" w:hAnsiTheme="majorHAnsi" w:cs="Times New Roman"/>
          <w:color w:val="000000" w:themeColor="text1"/>
          <w:sz w:val="20"/>
          <w:szCs w:val="20"/>
          <w:lang w:val="en-GB"/>
        </w:rPr>
        <w:instrText>ADDIN CSL_CITATION {"citationItems":[{"id":"ITEM-1","itemData":{"author":[{"dropping-particle":"","family":"Wirth, T., Loorbach, D., Wagner, A., Koretskaya, O., Wade, R., Krupnik, S., Rudek, T., Foulds, C., Adem, C., Akerboom, S., Batel, S., Caspar Rabitz, F., Certoma, C., Cherp, A., Chodkowska-Miszczuk, J., Denac, M., Dokupilová, D., Dotterud Leiren, M., F","given":"V.","non-dropping-particle":"von","parse-names":false,"suffix":""}],"id":"ITEM-1","issued":{"date-parts":[["2020"]]},"publisher-place":"Cambridge","title":"100 Social Sciences and Humanities priority research questions for renewable energy in Horizon Europe","type":"report"},"uris":["http://www.mendeley.com/documents/?uuid=57032681-e04b-4d07-a872-8212eac344a6","http://www.mendeley.com/documents/?uuid=edb8aab2-00ee-45f4-914d-bf2c23f7743f"]}],"mendeley":{"formattedCitation":"[21]","plainTextFormattedCitation":"[21]","previouslyFormattedCitation":"[21]"},"properties":{"noteIndex":0},"schema":"https://github.com/citation-style-language/schema/raw/master/csl-citation.json"}</w:instrText>
      </w:r>
      <w:r w:rsidR="009876C9" w:rsidRPr="001D496E">
        <w:rPr>
          <w:rFonts w:asciiTheme="majorHAnsi" w:hAnsiTheme="majorHAnsi" w:cs="Times New Roman"/>
          <w:color w:val="000000" w:themeColor="text1"/>
          <w:sz w:val="20"/>
          <w:szCs w:val="20"/>
          <w:lang w:val="en-GB"/>
        </w:rPr>
        <w:fldChar w:fldCharType="separate"/>
      </w:r>
      <w:r w:rsidR="002557C2" w:rsidRPr="002557C2">
        <w:rPr>
          <w:rFonts w:asciiTheme="majorHAnsi" w:hAnsiTheme="majorHAnsi" w:cs="Times New Roman"/>
          <w:noProof/>
          <w:color w:val="000000" w:themeColor="text1"/>
          <w:sz w:val="20"/>
          <w:szCs w:val="20"/>
          <w:lang w:val="en-GB"/>
        </w:rPr>
        <w:t>[21]</w:t>
      </w:r>
      <w:r w:rsidR="009876C9" w:rsidRPr="001D496E">
        <w:rPr>
          <w:rFonts w:asciiTheme="majorHAnsi" w:hAnsiTheme="majorHAnsi" w:cs="Times New Roman"/>
          <w:color w:val="000000" w:themeColor="text1"/>
          <w:sz w:val="20"/>
          <w:szCs w:val="20"/>
          <w:lang w:val="en-GB"/>
        </w:rPr>
        <w:fldChar w:fldCharType="end"/>
      </w:r>
      <w:r w:rsidR="009876C9" w:rsidRPr="001D496E">
        <w:rPr>
          <w:rFonts w:asciiTheme="majorHAnsi" w:hAnsiTheme="majorHAnsi" w:cs="Times New Roman"/>
          <w:color w:val="000000" w:themeColor="text1"/>
          <w:sz w:val="20"/>
          <w:szCs w:val="20"/>
          <w:lang w:val="en-GB"/>
        </w:rPr>
        <w:t>)</w:t>
      </w:r>
      <w:r w:rsidR="0096444A">
        <w:rPr>
          <w:rFonts w:asciiTheme="majorHAnsi" w:hAnsiTheme="majorHAnsi" w:cs="Times New Roman"/>
          <w:color w:val="000000" w:themeColor="text1"/>
          <w:sz w:val="20"/>
          <w:szCs w:val="20"/>
          <w:lang w:val="en-GB"/>
        </w:rPr>
        <w:t xml:space="preserve"> </w:t>
      </w:r>
      <w:r w:rsidR="00F5209B" w:rsidRPr="001D496E">
        <w:rPr>
          <w:rFonts w:asciiTheme="majorHAnsi" w:hAnsiTheme="majorHAnsi" w:cs="Times New Roman"/>
          <w:color w:val="000000" w:themeColor="text1"/>
          <w:sz w:val="20"/>
          <w:szCs w:val="20"/>
          <w:lang w:val="en-GB"/>
        </w:rPr>
        <w:t>into 11 themes</w:t>
      </w:r>
      <w:r w:rsidR="001F05B4" w:rsidRPr="001D496E">
        <w:rPr>
          <w:rFonts w:asciiTheme="majorHAnsi" w:hAnsiTheme="majorHAnsi" w:cs="Times New Roman"/>
          <w:color w:val="000000" w:themeColor="text1"/>
          <w:sz w:val="20"/>
          <w:szCs w:val="20"/>
          <w:lang w:val="en-GB"/>
        </w:rPr>
        <w:t xml:space="preserve">, </w:t>
      </w:r>
      <w:r w:rsidR="00CA52A5" w:rsidRPr="001D496E">
        <w:rPr>
          <w:rFonts w:asciiTheme="majorHAnsi" w:hAnsiTheme="majorHAnsi" w:cs="Times New Roman"/>
          <w:color w:val="000000" w:themeColor="text1"/>
          <w:sz w:val="20"/>
          <w:szCs w:val="20"/>
          <w:lang w:val="en-GB"/>
        </w:rPr>
        <w:t xml:space="preserve">presented in Table 2 (second column). The themes were constructed through a deliberative process in which the content of the questions and the expert knowledge of the working group members were taken into consideration. The boundaries between the themes are not sharp, with some overlapping. For example, financial and organisational structures depend on the geographical context and lead to diverse intended and unintended effects, which may be related to both environmental and social issues. </w:t>
      </w:r>
    </w:p>
    <w:p w14:paraId="06E8AA74" w14:textId="77777777" w:rsidR="00CA52A5" w:rsidRPr="001D496E" w:rsidRDefault="00CA52A5" w:rsidP="00CA52A5">
      <w:pPr>
        <w:spacing w:after="0" w:line="240" w:lineRule="auto"/>
        <w:rPr>
          <w:rFonts w:asciiTheme="majorHAnsi" w:hAnsiTheme="majorHAnsi" w:cs="Times New Roman"/>
          <w:color w:val="000000" w:themeColor="text1"/>
          <w:sz w:val="20"/>
          <w:szCs w:val="20"/>
          <w:lang w:val="en-GB"/>
        </w:rPr>
      </w:pPr>
    </w:p>
    <w:p w14:paraId="75738DA7" w14:textId="778084E1" w:rsidR="00CA52A5" w:rsidRPr="001D496E" w:rsidRDefault="00E24BF9" w:rsidP="00CA52A5">
      <w:pPr>
        <w:rPr>
          <w:rFonts w:asciiTheme="majorHAnsi" w:hAnsiTheme="majorHAnsi"/>
          <w:color w:val="000000" w:themeColor="text1"/>
          <w:sz w:val="20"/>
          <w:szCs w:val="20"/>
          <w:lang w:val="en-GB"/>
        </w:rPr>
      </w:pPr>
      <w:r w:rsidRPr="001D496E">
        <w:rPr>
          <w:rFonts w:asciiTheme="majorHAnsi" w:hAnsiTheme="majorHAnsi" w:cs="Times New Roman"/>
          <w:color w:val="000000" w:themeColor="text1"/>
          <w:sz w:val="20"/>
          <w:szCs w:val="20"/>
          <w:lang w:val="en-GB"/>
        </w:rPr>
        <w:t>Moreover</w:t>
      </w:r>
      <w:r w:rsidR="00CA52A5" w:rsidRPr="001D496E">
        <w:rPr>
          <w:rFonts w:asciiTheme="majorHAnsi" w:hAnsiTheme="majorHAnsi" w:cs="Times New Roman"/>
          <w:color w:val="000000" w:themeColor="text1"/>
          <w:sz w:val="20"/>
          <w:szCs w:val="20"/>
          <w:lang w:val="en-GB"/>
        </w:rPr>
        <w:t>, we aggregated these themes further and created four directions f</w:t>
      </w:r>
      <w:r w:rsidR="00EE1773">
        <w:rPr>
          <w:rFonts w:asciiTheme="majorHAnsi" w:hAnsiTheme="majorHAnsi" w:cs="Times New Roman"/>
          <w:color w:val="000000" w:themeColor="text1"/>
          <w:sz w:val="20"/>
          <w:szCs w:val="20"/>
          <w:lang w:val="en-GB"/>
        </w:rPr>
        <w:t>or</w:t>
      </w:r>
      <w:r w:rsidR="00CA52A5" w:rsidRPr="001D496E">
        <w:rPr>
          <w:rFonts w:asciiTheme="majorHAnsi" w:hAnsiTheme="majorHAnsi" w:cs="Times New Roman"/>
          <w:color w:val="000000" w:themeColor="text1"/>
          <w:sz w:val="20"/>
          <w:szCs w:val="20"/>
          <w:lang w:val="en-GB"/>
        </w:rPr>
        <w:t xml:space="preserve"> social sciences and humanities research on renewable energy (first column in Table 2). This aggregation is based on </w:t>
      </w:r>
      <w:r w:rsidR="00B528F0" w:rsidRPr="001D496E">
        <w:rPr>
          <w:rFonts w:asciiTheme="majorHAnsi" w:hAnsiTheme="majorHAnsi" w:cs="Times New Roman"/>
          <w:color w:val="000000" w:themeColor="text1"/>
          <w:sz w:val="20"/>
          <w:szCs w:val="20"/>
          <w:lang w:val="en-GB"/>
        </w:rPr>
        <w:t>the</w:t>
      </w:r>
      <w:r w:rsidR="00CA52A5" w:rsidRPr="001D496E">
        <w:rPr>
          <w:rFonts w:asciiTheme="majorHAnsi" w:hAnsiTheme="majorHAnsi" w:cs="Times New Roman"/>
          <w:color w:val="000000" w:themeColor="text1"/>
          <w:sz w:val="20"/>
          <w:szCs w:val="20"/>
          <w:lang w:val="en-GB"/>
        </w:rPr>
        <w:t xml:space="preserve"> justification</w:t>
      </w:r>
      <w:r w:rsidR="00B528F0" w:rsidRPr="001D496E">
        <w:rPr>
          <w:rFonts w:asciiTheme="majorHAnsi" w:hAnsiTheme="majorHAnsi" w:cs="Times New Roman"/>
          <w:color w:val="000000" w:themeColor="text1"/>
          <w:sz w:val="20"/>
          <w:szCs w:val="20"/>
          <w:lang w:val="en-GB"/>
        </w:rPr>
        <w:t>s</w:t>
      </w:r>
      <w:r w:rsidR="00CA52A5" w:rsidRPr="001D496E">
        <w:rPr>
          <w:rFonts w:asciiTheme="majorHAnsi" w:hAnsiTheme="majorHAnsi" w:cs="Times New Roman"/>
          <w:color w:val="000000" w:themeColor="text1"/>
          <w:sz w:val="20"/>
          <w:szCs w:val="20"/>
          <w:lang w:val="en-GB"/>
        </w:rPr>
        <w:t xml:space="preserve"> proposed by scholars involved in the research</w:t>
      </w:r>
      <w:r w:rsidR="00B528F0" w:rsidRPr="001D496E">
        <w:rPr>
          <w:rFonts w:asciiTheme="majorHAnsi" w:hAnsiTheme="majorHAnsi" w:cs="Times New Roman"/>
          <w:color w:val="000000" w:themeColor="text1"/>
          <w:sz w:val="20"/>
          <w:szCs w:val="20"/>
          <w:lang w:val="en-GB"/>
        </w:rPr>
        <w:t>:</w:t>
      </w:r>
      <w:r w:rsidR="00CA52A5" w:rsidRPr="001D496E">
        <w:rPr>
          <w:rFonts w:asciiTheme="majorHAnsi" w:hAnsiTheme="majorHAnsi" w:cs="Times New Roman"/>
          <w:color w:val="000000" w:themeColor="text1"/>
          <w:sz w:val="20"/>
          <w:szCs w:val="20"/>
          <w:lang w:val="en-GB"/>
        </w:rPr>
        <w:t xml:space="preserve"> </w:t>
      </w:r>
      <w:r w:rsidR="00B528F0" w:rsidRPr="001D496E">
        <w:rPr>
          <w:rFonts w:asciiTheme="majorHAnsi" w:hAnsiTheme="majorHAnsi" w:cs="Times New Roman"/>
          <w:color w:val="000000" w:themeColor="text1"/>
          <w:sz w:val="20"/>
          <w:szCs w:val="20"/>
          <w:lang w:val="en-GB"/>
        </w:rPr>
        <w:t>asked to propose research questions to construct the agenda, scholars reflected on the current situation and the priorities for the future. We used the themes identified in the first step as reference points to discuss the reconstructed scholars’ perceptions of the current reality and priorities for the future, even if those perceptions cut across the themes and questions and escape unambiguous assignment.</w:t>
      </w:r>
      <w:r w:rsidR="00CA52A5" w:rsidRPr="001D496E">
        <w:rPr>
          <w:rFonts w:asciiTheme="majorHAnsi" w:hAnsiTheme="majorHAnsi"/>
          <w:color w:val="000000" w:themeColor="text1"/>
          <w:sz w:val="20"/>
          <w:szCs w:val="20"/>
          <w:lang w:val="en-GB"/>
        </w:rPr>
        <w:br w:type="page"/>
      </w:r>
    </w:p>
    <w:p w14:paraId="36E08FA1" w14:textId="77777777" w:rsidR="00F5209B" w:rsidRPr="001D496E" w:rsidRDefault="00F5209B" w:rsidP="00F5209B">
      <w:pPr>
        <w:spacing w:before="240" w:after="0" w:line="240" w:lineRule="auto"/>
        <w:rPr>
          <w:rFonts w:asciiTheme="majorHAnsi" w:hAnsiTheme="majorHAnsi"/>
          <w:b/>
          <w:i/>
          <w:color w:val="000000" w:themeColor="text1"/>
          <w:sz w:val="20"/>
          <w:szCs w:val="20"/>
          <w:lang w:val="en-GB"/>
        </w:rPr>
      </w:pPr>
      <w:r w:rsidRPr="001D496E">
        <w:rPr>
          <w:rFonts w:asciiTheme="majorHAnsi" w:hAnsiTheme="majorHAnsi"/>
          <w:b/>
          <w:i/>
          <w:color w:val="000000" w:themeColor="text1"/>
          <w:sz w:val="20"/>
          <w:szCs w:val="20"/>
          <w:lang w:val="en-GB"/>
        </w:rPr>
        <w:lastRenderedPageBreak/>
        <w:t>Table 2. Research agenda for SSH research on renewable energy</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600" w:firstRow="0" w:lastRow="0" w:firstColumn="0" w:lastColumn="0" w:noHBand="1" w:noVBand="1"/>
      </w:tblPr>
      <w:tblGrid>
        <w:gridCol w:w="1134"/>
        <w:gridCol w:w="1559"/>
        <w:gridCol w:w="6517"/>
      </w:tblGrid>
      <w:tr w:rsidR="00F5209B" w:rsidRPr="001D496E" w14:paraId="1BDE761B" w14:textId="77777777" w:rsidTr="0099043C">
        <w:tc>
          <w:tcPr>
            <w:tcW w:w="1134" w:type="dxa"/>
          </w:tcPr>
          <w:p w14:paraId="5FF2E90E" w14:textId="77777777" w:rsidR="00F5209B" w:rsidRPr="001D496E" w:rsidRDefault="00F5209B">
            <w:pPr>
              <w:widowControl w:val="0"/>
              <w:spacing w:after="0" w:line="240" w:lineRule="auto"/>
              <w:jc w:val="center"/>
              <w:rPr>
                <w:rFonts w:asciiTheme="majorHAnsi" w:hAnsiTheme="majorHAnsi" w:cs="Times New Roman"/>
                <w:b/>
                <w:color w:val="000000" w:themeColor="text1"/>
                <w:sz w:val="20"/>
                <w:szCs w:val="20"/>
                <w:lang w:val="en-GB"/>
              </w:rPr>
            </w:pPr>
          </w:p>
          <w:p w14:paraId="04E3A890" w14:textId="77777777" w:rsidR="00F5209B" w:rsidRPr="001D496E" w:rsidRDefault="00F5209B">
            <w:pPr>
              <w:widowControl w:val="0"/>
              <w:spacing w:after="0" w:line="240" w:lineRule="auto"/>
              <w:jc w:val="center"/>
              <w:rPr>
                <w:rFonts w:asciiTheme="majorHAnsi" w:hAnsiTheme="majorHAnsi" w:cs="Times New Roman"/>
                <w:b/>
                <w:color w:val="000000" w:themeColor="text1"/>
                <w:sz w:val="20"/>
                <w:szCs w:val="20"/>
                <w:lang w:val="en-GB"/>
              </w:rPr>
            </w:pPr>
            <w:r w:rsidRPr="001D496E">
              <w:rPr>
                <w:rFonts w:asciiTheme="majorHAnsi" w:hAnsiTheme="majorHAnsi" w:cs="Times New Roman"/>
                <w:b/>
                <w:color w:val="000000" w:themeColor="text1"/>
                <w:sz w:val="20"/>
                <w:szCs w:val="20"/>
                <w:lang w:val="en-GB"/>
              </w:rPr>
              <w:t>Direction</w:t>
            </w:r>
          </w:p>
        </w:tc>
        <w:tc>
          <w:tcPr>
            <w:tcW w:w="1559" w:type="dxa"/>
            <w:tcMar>
              <w:top w:w="100" w:type="dxa"/>
              <w:left w:w="100" w:type="dxa"/>
              <w:bottom w:w="100" w:type="dxa"/>
              <w:right w:w="100" w:type="dxa"/>
            </w:tcMar>
            <w:vAlign w:val="bottom"/>
            <w:hideMark/>
          </w:tcPr>
          <w:p w14:paraId="2CC65410" w14:textId="77777777" w:rsidR="00F5209B" w:rsidRPr="001D496E" w:rsidRDefault="00F5209B">
            <w:pPr>
              <w:widowControl w:val="0"/>
              <w:spacing w:after="0" w:line="240" w:lineRule="auto"/>
              <w:jc w:val="center"/>
              <w:rPr>
                <w:rFonts w:asciiTheme="majorHAnsi" w:hAnsiTheme="majorHAnsi" w:cs="Times New Roman"/>
                <w:b/>
                <w:color w:val="000000" w:themeColor="text1"/>
                <w:sz w:val="20"/>
                <w:szCs w:val="20"/>
                <w:lang w:val="en-GB"/>
              </w:rPr>
            </w:pPr>
            <w:r w:rsidRPr="001D496E">
              <w:rPr>
                <w:rFonts w:asciiTheme="majorHAnsi" w:hAnsiTheme="majorHAnsi" w:cs="Times New Roman"/>
                <w:b/>
                <w:color w:val="000000" w:themeColor="text1"/>
                <w:sz w:val="20"/>
                <w:szCs w:val="20"/>
                <w:lang w:val="en-GB"/>
              </w:rPr>
              <w:t>Theme</w:t>
            </w:r>
          </w:p>
          <w:p w14:paraId="4F93A2AF" w14:textId="77777777" w:rsidR="00F5209B" w:rsidRPr="001D496E" w:rsidRDefault="00F5209B">
            <w:pPr>
              <w:widowControl w:val="0"/>
              <w:spacing w:after="0" w:line="240" w:lineRule="auto"/>
              <w:jc w:val="center"/>
              <w:rPr>
                <w:rFonts w:asciiTheme="majorHAnsi" w:hAnsiTheme="majorHAnsi" w:cs="Times New Roman"/>
                <w:b/>
                <w:color w:val="000000" w:themeColor="text1"/>
                <w:sz w:val="20"/>
                <w:szCs w:val="20"/>
                <w:lang w:val="en-GB"/>
              </w:rPr>
            </w:pPr>
            <w:r w:rsidRPr="001D496E">
              <w:rPr>
                <w:rFonts w:asciiTheme="majorHAnsi" w:hAnsiTheme="majorHAnsi" w:cs="Times New Roman"/>
                <w:b/>
                <w:color w:val="000000" w:themeColor="text1"/>
                <w:sz w:val="20"/>
                <w:szCs w:val="20"/>
                <w:lang w:val="en-GB"/>
              </w:rPr>
              <w:t>(# of questions)</w:t>
            </w:r>
          </w:p>
        </w:tc>
        <w:tc>
          <w:tcPr>
            <w:tcW w:w="6517" w:type="dxa"/>
            <w:tcMar>
              <w:top w:w="100" w:type="dxa"/>
              <w:left w:w="100" w:type="dxa"/>
              <w:bottom w:w="100" w:type="dxa"/>
              <w:right w:w="100" w:type="dxa"/>
            </w:tcMar>
            <w:vAlign w:val="bottom"/>
            <w:hideMark/>
          </w:tcPr>
          <w:p w14:paraId="6DD4E83E" w14:textId="77777777" w:rsidR="00F5209B" w:rsidRPr="001D496E" w:rsidRDefault="00F5209B">
            <w:pPr>
              <w:widowControl w:val="0"/>
              <w:spacing w:after="0" w:line="240" w:lineRule="auto"/>
              <w:jc w:val="center"/>
              <w:rPr>
                <w:rFonts w:asciiTheme="majorHAnsi" w:hAnsiTheme="majorHAnsi" w:cs="Times New Roman"/>
                <w:b/>
                <w:color w:val="000000" w:themeColor="text1"/>
                <w:sz w:val="20"/>
                <w:szCs w:val="20"/>
                <w:lang w:val="en-GB"/>
              </w:rPr>
            </w:pPr>
            <w:r w:rsidRPr="001D496E">
              <w:rPr>
                <w:rFonts w:asciiTheme="majorHAnsi" w:hAnsiTheme="majorHAnsi" w:cs="Times New Roman"/>
                <w:b/>
                <w:color w:val="000000" w:themeColor="text1"/>
                <w:sz w:val="20"/>
                <w:szCs w:val="20"/>
                <w:lang w:val="en-GB"/>
              </w:rPr>
              <w:t>Description</w:t>
            </w:r>
          </w:p>
        </w:tc>
      </w:tr>
      <w:tr w:rsidR="00F5209B" w:rsidRPr="001D496E" w14:paraId="319DDFCC" w14:textId="77777777" w:rsidTr="0099043C">
        <w:tc>
          <w:tcPr>
            <w:tcW w:w="1134" w:type="dxa"/>
            <w:vMerge w:val="restart"/>
            <w:textDirection w:val="btLr"/>
            <w:vAlign w:val="center"/>
            <w:hideMark/>
          </w:tcPr>
          <w:p w14:paraId="4065ACB8" w14:textId="107BFB8D" w:rsidR="00F5209B" w:rsidRPr="001D496E" w:rsidRDefault="68A776C4" w:rsidP="17291B8D">
            <w:pPr>
              <w:spacing w:after="0" w:line="240" w:lineRule="auto"/>
              <w:ind w:left="113" w:right="113"/>
              <w:jc w:val="center"/>
              <w:rPr>
                <w:rFonts w:ascii="Calibri" w:eastAsia="Calibri" w:hAnsi="Calibri" w:cs="Calibri"/>
                <w:lang w:val="en-IE"/>
              </w:rPr>
            </w:pPr>
            <w:r w:rsidRPr="0099043C">
              <w:rPr>
                <w:rFonts w:asciiTheme="majorHAnsi" w:hAnsiTheme="majorHAnsi" w:cs="Times New Roman"/>
                <w:b/>
                <w:bCs/>
                <w:i/>
                <w:iCs/>
                <w:color w:val="000000" w:themeColor="text1"/>
                <w:sz w:val="20"/>
                <w:szCs w:val="20"/>
                <w:lang w:val="en-IE"/>
              </w:rPr>
              <w:t xml:space="preserve"> Deep Transformations and Connections to Broader Economic System</w:t>
            </w:r>
          </w:p>
        </w:tc>
        <w:tc>
          <w:tcPr>
            <w:tcW w:w="1559" w:type="dxa"/>
            <w:tcMar>
              <w:top w:w="28" w:type="dxa"/>
              <w:left w:w="28" w:type="dxa"/>
              <w:bottom w:w="28" w:type="dxa"/>
              <w:right w:w="28" w:type="dxa"/>
            </w:tcMar>
            <w:vAlign w:val="center"/>
            <w:hideMark/>
          </w:tcPr>
          <w:p w14:paraId="179FF08E" w14:textId="77777777" w:rsidR="00F5209B" w:rsidRPr="001D496E" w:rsidRDefault="00F5209B">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Transformative governance (14)</w:t>
            </w:r>
          </w:p>
        </w:tc>
        <w:tc>
          <w:tcPr>
            <w:tcW w:w="6517" w:type="dxa"/>
            <w:tcMar>
              <w:top w:w="28" w:type="dxa"/>
              <w:left w:w="28" w:type="dxa"/>
              <w:bottom w:w="28" w:type="dxa"/>
              <w:right w:w="28" w:type="dxa"/>
            </w:tcMar>
            <w:vAlign w:val="center"/>
            <w:hideMark/>
          </w:tcPr>
          <w:p w14:paraId="6DDC25AA" w14:textId="77777777" w:rsidR="00F5209B" w:rsidRPr="001D496E" w:rsidRDefault="00F5209B">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The aspects of guiding and navigating the fundamental changes from the existing fossil-dominated energy regime to a renewables-based energy system; the emergence of renewable alternatives and innovative knowledge from different actors in the energy system; procedural aspects of moving towards a new system</w:t>
            </w:r>
          </w:p>
        </w:tc>
      </w:tr>
      <w:tr w:rsidR="17291B8D" w14:paraId="44FFF252" w14:textId="77777777" w:rsidTr="0099043C">
        <w:tc>
          <w:tcPr>
            <w:tcW w:w="1134" w:type="dxa"/>
            <w:vMerge/>
            <w:textDirection w:val="btLr"/>
            <w:vAlign w:val="center"/>
            <w:hideMark/>
          </w:tcPr>
          <w:p w14:paraId="52EB08E0" w14:textId="77777777" w:rsidR="008F160B" w:rsidRDefault="008F160B"/>
        </w:tc>
        <w:tc>
          <w:tcPr>
            <w:tcW w:w="1559" w:type="dxa"/>
            <w:tcMar>
              <w:top w:w="28" w:type="dxa"/>
              <w:left w:w="28" w:type="dxa"/>
              <w:bottom w:w="28" w:type="dxa"/>
              <w:right w:w="28" w:type="dxa"/>
            </w:tcMar>
            <w:vAlign w:val="center"/>
            <w:hideMark/>
          </w:tcPr>
          <w:p w14:paraId="7F8048DA" w14:textId="77777777" w:rsidR="274C5BF6" w:rsidRDefault="274C5BF6" w:rsidP="17291B8D">
            <w:pPr>
              <w:spacing w:after="0" w:line="240" w:lineRule="auto"/>
              <w:jc w:val="left"/>
              <w:rPr>
                <w:rFonts w:asciiTheme="majorHAnsi" w:hAnsiTheme="majorHAnsi" w:cs="Times New Roman"/>
                <w:color w:val="000000" w:themeColor="text1"/>
                <w:sz w:val="20"/>
                <w:szCs w:val="20"/>
                <w:lang w:val="en-GB"/>
              </w:rPr>
            </w:pPr>
            <w:r w:rsidRPr="17291B8D">
              <w:rPr>
                <w:rFonts w:asciiTheme="majorHAnsi" w:hAnsiTheme="majorHAnsi" w:cs="Times New Roman"/>
                <w:color w:val="000000" w:themeColor="text1"/>
                <w:sz w:val="20"/>
                <w:szCs w:val="20"/>
                <w:lang w:val="en-GB"/>
              </w:rPr>
              <w:t>Financial and organisational structure (5)</w:t>
            </w:r>
          </w:p>
          <w:p w14:paraId="07ED8A4C" w14:textId="63F88342" w:rsidR="17291B8D" w:rsidRDefault="17291B8D" w:rsidP="17291B8D">
            <w:pPr>
              <w:spacing w:line="240" w:lineRule="auto"/>
              <w:jc w:val="left"/>
              <w:rPr>
                <w:rFonts w:asciiTheme="majorHAnsi" w:hAnsiTheme="majorHAnsi" w:cs="Times New Roman"/>
                <w:color w:val="000000" w:themeColor="text1"/>
                <w:sz w:val="20"/>
                <w:szCs w:val="20"/>
                <w:lang w:val="en-GB"/>
              </w:rPr>
            </w:pPr>
          </w:p>
        </w:tc>
        <w:tc>
          <w:tcPr>
            <w:tcW w:w="6517" w:type="dxa"/>
            <w:tcMar>
              <w:top w:w="28" w:type="dxa"/>
              <w:left w:w="28" w:type="dxa"/>
              <w:bottom w:w="28" w:type="dxa"/>
              <w:right w:w="28" w:type="dxa"/>
            </w:tcMar>
            <w:vAlign w:val="center"/>
            <w:hideMark/>
          </w:tcPr>
          <w:p w14:paraId="3B8F7DAE" w14:textId="1876ACB1" w:rsidR="274C5BF6" w:rsidRDefault="274C5BF6" w:rsidP="17291B8D">
            <w:pPr>
              <w:spacing w:after="0" w:line="240" w:lineRule="auto"/>
              <w:rPr>
                <w:rFonts w:asciiTheme="majorHAnsi" w:hAnsiTheme="majorHAnsi" w:cs="Times New Roman"/>
                <w:color w:val="000000" w:themeColor="text1"/>
                <w:sz w:val="20"/>
                <w:szCs w:val="20"/>
                <w:lang w:val="en-GB"/>
              </w:rPr>
            </w:pPr>
            <w:r w:rsidRPr="17291B8D">
              <w:rPr>
                <w:rFonts w:asciiTheme="majorHAnsi" w:hAnsiTheme="majorHAnsi" w:cs="Times New Roman"/>
                <w:color w:val="000000" w:themeColor="text1"/>
                <w:sz w:val="20"/>
                <w:szCs w:val="20"/>
                <w:lang w:val="en-GB"/>
              </w:rPr>
              <w:t xml:space="preserve">Financial mechanisms supporting renewables as well as organisational conditions and dynamics; distributed investment and novel organisational models as well as centralised, </w:t>
            </w:r>
            <w:proofErr w:type="gramStart"/>
            <w:r w:rsidRPr="17291B8D">
              <w:rPr>
                <w:rFonts w:asciiTheme="majorHAnsi" w:hAnsiTheme="majorHAnsi" w:cs="Times New Roman"/>
                <w:color w:val="000000" w:themeColor="text1"/>
                <w:sz w:val="20"/>
                <w:szCs w:val="20"/>
                <w:lang w:val="en-GB"/>
              </w:rPr>
              <w:t>national</w:t>
            </w:r>
            <w:proofErr w:type="gramEnd"/>
            <w:r w:rsidRPr="17291B8D">
              <w:rPr>
                <w:rFonts w:asciiTheme="majorHAnsi" w:hAnsiTheme="majorHAnsi" w:cs="Times New Roman"/>
                <w:color w:val="000000" w:themeColor="text1"/>
                <w:sz w:val="20"/>
                <w:szCs w:val="20"/>
                <w:lang w:val="en-GB"/>
              </w:rPr>
              <w:t xml:space="preserve"> and international </w:t>
            </w:r>
            <w:r w:rsidR="00A973C1" w:rsidRPr="17291B8D">
              <w:rPr>
                <w:rFonts w:asciiTheme="majorHAnsi" w:hAnsiTheme="majorHAnsi" w:cs="Times New Roman"/>
                <w:color w:val="000000" w:themeColor="text1"/>
                <w:sz w:val="20"/>
                <w:szCs w:val="20"/>
                <w:lang w:val="en-GB"/>
              </w:rPr>
              <w:t>financ</w:t>
            </w:r>
            <w:r w:rsidR="00A973C1">
              <w:rPr>
                <w:rFonts w:asciiTheme="majorHAnsi" w:hAnsiTheme="majorHAnsi" w:cs="Times New Roman"/>
                <w:color w:val="000000" w:themeColor="text1"/>
                <w:sz w:val="20"/>
                <w:szCs w:val="20"/>
                <w:lang w:val="en-GB"/>
              </w:rPr>
              <w:t>ing</w:t>
            </w:r>
            <w:r w:rsidR="00A973C1" w:rsidRPr="17291B8D">
              <w:rPr>
                <w:rFonts w:asciiTheme="majorHAnsi" w:hAnsiTheme="majorHAnsi" w:cs="Times New Roman"/>
                <w:color w:val="000000" w:themeColor="text1"/>
                <w:sz w:val="20"/>
                <w:szCs w:val="20"/>
                <w:lang w:val="en-GB"/>
              </w:rPr>
              <w:t xml:space="preserve"> </w:t>
            </w:r>
            <w:r w:rsidRPr="17291B8D">
              <w:rPr>
                <w:rFonts w:asciiTheme="majorHAnsi" w:hAnsiTheme="majorHAnsi" w:cs="Times New Roman"/>
                <w:color w:val="000000" w:themeColor="text1"/>
                <w:sz w:val="20"/>
                <w:szCs w:val="20"/>
                <w:lang w:val="en-GB"/>
              </w:rPr>
              <w:t>models</w:t>
            </w:r>
          </w:p>
          <w:p w14:paraId="78296B62" w14:textId="5605D198" w:rsidR="17291B8D" w:rsidRDefault="17291B8D" w:rsidP="17291B8D">
            <w:pPr>
              <w:spacing w:line="240" w:lineRule="auto"/>
              <w:rPr>
                <w:rFonts w:asciiTheme="majorHAnsi" w:hAnsiTheme="majorHAnsi" w:cs="Times New Roman"/>
                <w:color w:val="000000" w:themeColor="text1"/>
                <w:sz w:val="20"/>
                <w:szCs w:val="20"/>
                <w:lang w:val="en-GB"/>
              </w:rPr>
            </w:pPr>
          </w:p>
        </w:tc>
      </w:tr>
      <w:tr w:rsidR="00F5209B" w:rsidRPr="001D496E" w14:paraId="422EB31B" w14:textId="77777777" w:rsidTr="0099043C">
        <w:tc>
          <w:tcPr>
            <w:tcW w:w="1134" w:type="dxa"/>
            <w:vMerge/>
            <w:vAlign w:val="center"/>
            <w:hideMark/>
          </w:tcPr>
          <w:p w14:paraId="580BE06D" w14:textId="77777777" w:rsidR="00F5209B" w:rsidRPr="001D496E" w:rsidRDefault="00F5209B">
            <w:pPr>
              <w:spacing w:after="0"/>
              <w:rPr>
                <w:rFonts w:asciiTheme="majorHAnsi" w:hAnsiTheme="majorHAnsi" w:cs="Times New Roman"/>
                <w:b/>
                <w:bCs/>
                <w:i/>
                <w:iCs/>
                <w:color w:val="000000" w:themeColor="text1"/>
                <w:sz w:val="20"/>
                <w:szCs w:val="20"/>
                <w:lang w:val="en-GB"/>
              </w:rPr>
            </w:pPr>
          </w:p>
        </w:tc>
        <w:tc>
          <w:tcPr>
            <w:tcW w:w="1559" w:type="dxa"/>
            <w:tcMar>
              <w:top w:w="28" w:type="dxa"/>
              <w:left w:w="28" w:type="dxa"/>
              <w:bottom w:w="28" w:type="dxa"/>
              <w:right w:w="28" w:type="dxa"/>
            </w:tcMar>
            <w:vAlign w:val="center"/>
            <w:hideMark/>
          </w:tcPr>
          <w:p w14:paraId="5AAD8911" w14:textId="77777777" w:rsidR="00F5209B" w:rsidRPr="001D496E" w:rsidRDefault="00F5209B">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Energy democracy (9)</w:t>
            </w:r>
          </w:p>
        </w:tc>
        <w:tc>
          <w:tcPr>
            <w:tcW w:w="6517" w:type="dxa"/>
            <w:tcMar>
              <w:top w:w="28" w:type="dxa"/>
              <w:left w:w="28" w:type="dxa"/>
              <w:bottom w:w="28" w:type="dxa"/>
              <w:right w:w="28" w:type="dxa"/>
            </w:tcMar>
            <w:vAlign w:val="center"/>
            <w:hideMark/>
          </w:tcPr>
          <w:p w14:paraId="4E70385A" w14:textId="6716FA20" w:rsidR="00F5209B" w:rsidRPr="001D496E" w:rsidRDefault="00F5209B">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 xml:space="preserve">Aspects of democratising the energy system, including the potential </w:t>
            </w:r>
            <w:r w:rsidR="00F64CB8">
              <w:rPr>
                <w:rFonts w:asciiTheme="majorHAnsi" w:hAnsiTheme="majorHAnsi" w:cs="Times New Roman"/>
                <w:color w:val="000000" w:themeColor="text1"/>
                <w:sz w:val="20"/>
                <w:szCs w:val="20"/>
                <w:lang w:val="en-GB"/>
              </w:rPr>
              <w:t>for</w:t>
            </w:r>
            <w:r w:rsidR="00F64CB8" w:rsidRPr="001D496E">
              <w:rPr>
                <w:rFonts w:asciiTheme="majorHAnsi" w:hAnsiTheme="majorHAnsi" w:cs="Times New Roman"/>
                <w:color w:val="000000" w:themeColor="text1"/>
                <w:sz w:val="20"/>
                <w:szCs w:val="20"/>
                <w:lang w:val="en-GB"/>
              </w:rPr>
              <w:t xml:space="preserve"> </w:t>
            </w:r>
            <w:r w:rsidRPr="001D496E">
              <w:rPr>
                <w:rFonts w:asciiTheme="majorHAnsi" w:hAnsiTheme="majorHAnsi" w:cs="Times New Roman"/>
                <w:color w:val="000000" w:themeColor="text1"/>
                <w:sz w:val="20"/>
                <w:szCs w:val="20"/>
                <w:lang w:val="en-GB"/>
              </w:rPr>
              <w:t>energy initiatives and structural conditions to foster transparency and participation; citizen engagement with innovation processes, ownership structures and decision-making mechanisms concerning renewables</w:t>
            </w:r>
          </w:p>
        </w:tc>
      </w:tr>
      <w:tr w:rsidR="00F5209B" w:rsidRPr="001D496E" w14:paraId="729D3D20" w14:textId="77777777" w:rsidTr="0099043C">
        <w:trPr>
          <w:cantSplit/>
          <w:trHeight w:val="1134"/>
        </w:trPr>
        <w:tc>
          <w:tcPr>
            <w:tcW w:w="1134" w:type="dxa"/>
            <w:vMerge w:val="restart"/>
            <w:textDirection w:val="btLr"/>
            <w:vAlign w:val="center"/>
            <w:hideMark/>
          </w:tcPr>
          <w:p w14:paraId="1499E78E" w14:textId="7E9A06FD" w:rsidR="00F5209B" w:rsidRPr="001D496E" w:rsidRDefault="00BA275F">
            <w:pPr>
              <w:spacing w:after="0" w:line="240" w:lineRule="auto"/>
              <w:ind w:left="113" w:right="113"/>
              <w:jc w:val="center"/>
              <w:rPr>
                <w:rFonts w:asciiTheme="majorHAnsi" w:hAnsiTheme="majorHAnsi" w:cs="Times New Roman"/>
                <w:b/>
                <w:bCs/>
                <w:i/>
                <w:color w:val="000000" w:themeColor="text1"/>
                <w:sz w:val="20"/>
                <w:szCs w:val="20"/>
                <w:lang w:val="en-GB"/>
              </w:rPr>
            </w:pPr>
            <w:r w:rsidRPr="001D496E">
              <w:rPr>
                <w:rFonts w:asciiTheme="majorHAnsi" w:hAnsiTheme="majorHAnsi" w:cs="Times New Roman"/>
                <w:b/>
                <w:bCs/>
                <w:i/>
                <w:color w:val="000000" w:themeColor="text1"/>
                <w:sz w:val="20"/>
                <w:szCs w:val="20"/>
                <w:lang w:val="en-GB"/>
              </w:rPr>
              <w:t>Cultural and geographical diversity</w:t>
            </w:r>
          </w:p>
        </w:tc>
        <w:tc>
          <w:tcPr>
            <w:tcW w:w="1559" w:type="dxa"/>
            <w:tcMar>
              <w:top w:w="28" w:type="dxa"/>
              <w:left w:w="28" w:type="dxa"/>
              <w:bottom w:w="28" w:type="dxa"/>
              <w:right w:w="28" w:type="dxa"/>
            </w:tcMar>
            <w:vAlign w:val="center"/>
            <w:hideMark/>
          </w:tcPr>
          <w:p w14:paraId="6F54F6C5" w14:textId="77777777" w:rsidR="00F5209B" w:rsidRPr="001D496E" w:rsidRDefault="00F5209B">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Culture, imaginaries, narratives (14)</w:t>
            </w:r>
          </w:p>
        </w:tc>
        <w:tc>
          <w:tcPr>
            <w:tcW w:w="6517" w:type="dxa"/>
            <w:tcMar>
              <w:top w:w="28" w:type="dxa"/>
              <w:left w:w="28" w:type="dxa"/>
              <w:bottom w:w="28" w:type="dxa"/>
              <w:right w:w="28" w:type="dxa"/>
            </w:tcMar>
            <w:vAlign w:val="center"/>
            <w:hideMark/>
          </w:tcPr>
          <w:p w14:paraId="298BC8A5" w14:textId="77777777" w:rsidR="00F5209B" w:rsidRPr="001D496E" w:rsidRDefault="00F5209B">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The role of socio-technical imaginaries, learning and media discourses addressed according to their geographical differences, interconnections with the dominant energy regimes, and their impacts on transition dynamics; how discourses are constructed and evolve, and how they affect people’s identities and perceptions</w:t>
            </w:r>
          </w:p>
        </w:tc>
      </w:tr>
      <w:tr w:rsidR="00F5209B" w:rsidRPr="001D496E" w14:paraId="0A0EB9A0" w14:textId="77777777" w:rsidTr="0099043C">
        <w:trPr>
          <w:cantSplit/>
          <w:trHeight w:val="1134"/>
        </w:trPr>
        <w:tc>
          <w:tcPr>
            <w:tcW w:w="1134" w:type="dxa"/>
            <w:vMerge/>
            <w:vAlign w:val="center"/>
            <w:hideMark/>
          </w:tcPr>
          <w:p w14:paraId="153EF701" w14:textId="77777777" w:rsidR="00F5209B" w:rsidRPr="001D496E" w:rsidRDefault="00F5209B">
            <w:pPr>
              <w:spacing w:after="0"/>
              <w:rPr>
                <w:rFonts w:asciiTheme="majorHAnsi" w:hAnsiTheme="majorHAnsi" w:cs="Times New Roman"/>
                <w:color w:val="000000" w:themeColor="text1"/>
                <w:sz w:val="20"/>
                <w:szCs w:val="20"/>
                <w:lang w:val="en-GB"/>
              </w:rPr>
            </w:pPr>
          </w:p>
        </w:tc>
        <w:tc>
          <w:tcPr>
            <w:tcW w:w="1559" w:type="dxa"/>
            <w:tcMar>
              <w:top w:w="28" w:type="dxa"/>
              <w:left w:w="28" w:type="dxa"/>
              <w:bottom w:w="28" w:type="dxa"/>
              <w:right w:w="28" w:type="dxa"/>
            </w:tcMar>
            <w:vAlign w:val="center"/>
            <w:hideMark/>
          </w:tcPr>
          <w:p w14:paraId="2B9696F0" w14:textId="77777777" w:rsidR="00F5209B" w:rsidRPr="001D496E" w:rsidRDefault="00F5209B">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Geography of renewables (2)</w:t>
            </w:r>
          </w:p>
        </w:tc>
        <w:tc>
          <w:tcPr>
            <w:tcW w:w="6517" w:type="dxa"/>
            <w:tcMar>
              <w:top w:w="28" w:type="dxa"/>
              <w:left w:w="28" w:type="dxa"/>
              <w:bottom w:w="28" w:type="dxa"/>
              <w:right w:w="28" w:type="dxa"/>
            </w:tcMar>
            <w:vAlign w:val="center"/>
            <w:hideMark/>
          </w:tcPr>
          <w:p w14:paraId="4B294A28" w14:textId="339BE099" w:rsidR="00F5209B" w:rsidRPr="001D496E" w:rsidRDefault="00F5209B">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 xml:space="preserve">Geographical similarities </w:t>
            </w:r>
            <w:r w:rsidR="00F64CB8">
              <w:rPr>
                <w:rFonts w:asciiTheme="majorHAnsi" w:hAnsiTheme="majorHAnsi" w:cs="Times New Roman"/>
                <w:color w:val="000000" w:themeColor="text1"/>
                <w:sz w:val="20"/>
                <w:szCs w:val="20"/>
                <w:lang w:val="en-GB"/>
              </w:rPr>
              <w:t>between</w:t>
            </w:r>
            <w:r w:rsidR="00F64CB8" w:rsidRPr="001D496E">
              <w:rPr>
                <w:rFonts w:asciiTheme="majorHAnsi" w:hAnsiTheme="majorHAnsi" w:cs="Times New Roman"/>
                <w:color w:val="000000" w:themeColor="text1"/>
                <w:sz w:val="20"/>
                <w:szCs w:val="20"/>
                <w:lang w:val="en-GB"/>
              </w:rPr>
              <w:t xml:space="preserve"> </w:t>
            </w:r>
            <w:r w:rsidRPr="001D496E">
              <w:rPr>
                <w:rFonts w:asciiTheme="majorHAnsi" w:hAnsiTheme="majorHAnsi" w:cs="Times New Roman"/>
                <w:color w:val="000000" w:themeColor="text1"/>
                <w:sz w:val="20"/>
                <w:szCs w:val="20"/>
                <w:lang w:val="en-GB"/>
              </w:rPr>
              <w:t xml:space="preserve">and differences among emerging renewable energy transitions, specifically between different EU </w:t>
            </w:r>
            <w:r w:rsidR="006D0BB7">
              <w:rPr>
                <w:rFonts w:asciiTheme="majorHAnsi" w:hAnsiTheme="majorHAnsi" w:cs="Times New Roman"/>
                <w:color w:val="000000" w:themeColor="text1"/>
                <w:sz w:val="20"/>
                <w:szCs w:val="20"/>
                <w:lang w:val="en-GB"/>
              </w:rPr>
              <w:t>m</w:t>
            </w:r>
            <w:r w:rsidRPr="001D496E">
              <w:rPr>
                <w:rFonts w:asciiTheme="majorHAnsi" w:hAnsiTheme="majorHAnsi" w:cs="Times New Roman"/>
                <w:color w:val="000000" w:themeColor="text1"/>
                <w:sz w:val="20"/>
                <w:szCs w:val="20"/>
                <w:lang w:val="en-GB"/>
              </w:rPr>
              <w:t xml:space="preserve">ember </w:t>
            </w:r>
            <w:r w:rsidR="006D0BB7">
              <w:rPr>
                <w:rFonts w:asciiTheme="majorHAnsi" w:hAnsiTheme="majorHAnsi" w:cs="Times New Roman"/>
                <w:color w:val="000000" w:themeColor="text1"/>
                <w:sz w:val="20"/>
                <w:szCs w:val="20"/>
                <w:lang w:val="en-GB"/>
              </w:rPr>
              <w:t>s</w:t>
            </w:r>
            <w:r w:rsidRPr="001D496E">
              <w:rPr>
                <w:rFonts w:asciiTheme="majorHAnsi" w:hAnsiTheme="majorHAnsi" w:cs="Times New Roman"/>
                <w:color w:val="000000" w:themeColor="text1"/>
                <w:sz w:val="20"/>
                <w:szCs w:val="20"/>
                <w:lang w:val="en-GB"/>
              </w:rPr>
              <w:t>tates; localities and scales of renewable energy systems in different contexts</w:t>
            </w:r>
          </w:p>
        </w:tc>
      </w:tr>
      <w:tr w:rsidR="00C21D3E" w:rsidRPr="001D496E" w14:paraId="6471256F" w14:textId="77777777" w:rsidTr="0099043C">
        <w:trPr>
          <w:trHeight w:val="277"/>
        </w:trPr>
        <w:tc>
          <w:tcPr>
            <w:tcW w:w="1134" w:type="dxa"/>
            <w:vMerge w:val="restart"/>
            <w:textDirection w:val="btLr"/>
            <w:vAlign w:val="center"/>
            <w:hideMark/>
          </w:tcPr>
          <w:p w14:paraId="44D04146" w14:textId="1CCA5160" w:rsidR="00C21D3E" w:rsidRPr="0099043C" w:rsidRDefault="00C21D3E" w:rsidP="0099043C">
            <w:pPr>
              <w:spacing w:after="0" w:line="240" w:lineRule="auto"/>
              <w:ind w:left="113" w:right="113"/>
              <w:jc w:val="center"/>
              <w:rPr>
                <w:rFonts w:cs="Times New Roman"/>
                <w:i/>
                <w:color w:val="000000" w:themeColor="text1"/>
                <w:sz w:val="20"/>
                <w:szCs w:val="20"/>
                <w:lang w:val="en-GB"/>
              </w:rPr>
            </w:pPr>
            <w:r w:rsidRPr="0099043C">
              <w:rPr>
                <w:rFonts w:asciiTheme="majorHAnsi" w:hAnsiTheme="majorHAnsi" w:cs="Times New Roman"/>
                <w:b/>
                <w:bCs/>
                <w:i/>
                <w:color w:val="000000" w:themeColor="text1"/>
                <w:sz w:val="20"/>
                <w:szCs w:val="20"/>
                <w:lang w:val="en-GB"/>
              </w:rPr>
              <w:t>Complexifying Energy Governance</w:t>
            </w:r>
          </w:p>
          <w:p w14:paraId="71F3E179" w14:textId="7F6E09EB" w:rsidR="00C21D3E" w:rsidRPr="001D496E" w:rsidRDefault="00C21D3E" w:rsidP="00C21D3E">
            <w:pPr>
              <w:spacing w:after="0" w:line="240" w:lineRule="auto"/>
              <w:ind w:left="113" w:right="113"/>
              <w:jc w:val="center"/>
              <w:rPr>
                <w:rFonts w:asciiTheme="majorHAnsi" w:hAnsiTheme="majorHAnsi" w:cs="Times New Roman"/>
                <w:b/>
                <w:bCs/>
                <w:i/>
                <w:color w:val="000000" w:themeColor="text1"/>
                <w:sz w:val="20"/>
                <w:szCs w:val="20"/>
                <w:lang w:val="en-GB"/>
              </w:rPr>
            </w:pPr>
          </w:p>
        </w:tc>
        <w:tc>
          <w:tcPr>
            <w:tcW w:w="1559" w:type="dxa"/>
            <w:tcMar>
              <w:top w:w="28" w:type="dxa"/>
              <w:left w:w="28" w:type="dxa"/>
              <w:bottom w:w="28" w:type="dxa"/>
              <w:right w:w="28" w:type="dxa"/>
            </w:tcMar>
            <w:vAlign w:val="center"/>
            <w:hideMark/>
          </w:tcPr>
          <w:p w14:paraId="341DE18F" w14:textId="3B7F67F8" w:rsidR="00C21D3E" w:rsidRPr="001D496E" w:rsidRDefault="00C21D3E" w:rsidP="00C21D3E">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Renewable energy policies (9)</w:t>
            </w:r>
          </w:p>
        </w:tc>
        <w:tc>
          <w:tcPr>
            <w:tcW w:w="6517" w:type="dxa"/>
            <w:tcMar>
              <w:top w:w="28" w:type="dxa"/>
              <w:left w:w="28" w:type="dxa"/>
              <w:bottom w:w="28" w:type="dxa"/>
              <w:right w:w="28" w:type="dxa"/>
            </w:tcMar>
            <w:vAlign w:val="center"/>
            <w:hideMark/>
          </w:tcPr>
          <w:p w14:paraId="7962F580" w14:textId="06EF235D" w:rsidR="00C21D3E" w:rsidRPr="001D496E" w:rsidRDefault="00C21D3E" w:rsidP="00C21D3E">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 xml:space="preserve">Evidence to guide multi-level policy processes and decision-making on renewable energy related to public policy design, </w:t>
            </w:r>
            <w:proofErr w:type="gramStart"/>
            <w:r w:rsidRPr="001D496E">
              <w:rPr>
                <w:rFonts w:asciiTheme="majorHAnsi" w:hAnsiTheme="majorHAnsi" w:cs="Times New Roman"/>
                <w:color w:val="000000" w:themeColor="text1"/>
                <w:sz w:val="20"/>
                <w:szCs w:val="20"/>
                <w:lang w:val="en-GB"/>
              </w:rPr>
              <w:t>implementation</w:t>
            </w:r>
            <w:proofErr w:type="gramEnd"/>
            <w:r w:rsidRPr="001D496E">
              <w:rPr>
                <w:rFonts w:asciiTheme="majorHAnsi" w:hAnsiTheme="majorHAnsi" w:cs="Times New Roman"/>
                <w:color w:val="000000" w:themeColor="text1"/>
                <w:sz w:val="20"/>
                <w:szCs w:val="20"/>
                <w:lang w:val="en-GB"/>
              </w:rPr>
              <w:t xml:space="preserve"> and evaluation; legislation</w:t>
            </w:r>
          </w:p>
        </w:tc>
      </w:tr>
      <w:tr w:rsidR="00C21D3E" w:rsidRPr="001D496E" w14:paraId="55F30B81" w14:textId="77777777" w:rsidTr="0099043C">
        <w:tc>
          <w:tcPr>
            <w:tcW w:w="1134" w:type="dxa"/>
            <w:vMerge/>
            <w:vAlign w:val="center"/>
            <w:hideMark/>
          </w:tcPr>
          <w:p w14:paraId="63B60FEE" w14:textId="77777777" w:rsidR="00C21D3E" w:rsidRPr="001D496E" w:rsidRDefault="00C21D3E" w:rsidP="00C21D3E">
            <w:pPr>
              <w:spacing w:after="0"/>
              <w:rPr>
                <w:rFonts w:asciiTheme="majorHAnsi" w:hAnsiTheme="majorHAnsi" w:cs="Times New Roman"/>
                <w:b/>
                <w:bCs/>
                <w:i/>
                <w:color w:val="000000" w:themeColor="text1"/>
                <w:sz w:val="20"/>
                <w:szCs w:val="20"/>
                <w:lang w:val="en-GB"/>
              </w:rPr>
            </w:pPr>
          </w:p>
        </w:tc>
        <w:tc>
          <w:tcPr>
            <w:tcW w:w="1559" w:type="dxa"/>
            <w:tcMar>
              <w:top w:w="28" w:type="dxa"/>
              <w:left w:w="28" w:type="dxa"/>
              <w:bottom w:w="28" w:type="dxa"/>
              <w:right w:w="28" w:type="dxa"/>
            </w:tcMar>
            <w:vAlign w:val="center"/>
          </w:tcPr>
          <w:p w14:paraId="5A8DF9EC" w14:textId="1F2C5AB6" w:rsidR="00C21D3E" w:rsidRPr="001D496E" w:rsidRDefault="00C21D3E" w:rsidP="00C21D3E">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Renewable energy system design and integration across sectors (13)</w:t>
            </w:r>
          </w:p>
        </w:tc>
        <w:tc>
          <w:tcPr>
            <w:tcW w:w="6517" w:type="dxa"/>
            <w:tcMar>
              <w:top w:w="28" w:type="dxa"/>
              <w:left w:w="28" w:type="dxa"/>
              <w:bottom w:w="28" w:type="dxa"/>
              <w:right w:w="28" w:type="dxa"/>
            </w:tcMar>
            <w:vAlign w:val="center"/>
          </w:tcPr>
          <w:p w14:paraId="13B9B21F" w14:textId="7C2D8B0C" w:rsidR="00C21D3E" w:rsidRPr="001D496E" w:rsidRDefault="00C21D3E" w:rsidP="00C21D3E">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Specific features of renewables system design and integration of socio-technical configurations; the ways renewables may be deployed and integrated within and across sectors (</w:t>
            </w:r>
            <w:proofErr w:type="gramStart"/>
            <w:r w:rsidRPr="001D496E">
              <w:rPr>
                <w:rFonts w:asciiTheme="majorHAnsi" w:hAnsiTheme="majorHAnsi" w:cs="Times New Roman"/>
                <w:color w:val="000000" w:themeColor="text1"/>
                <w:sz w:val="20"/>
                <w:szCs w:val="20"/>
                <w:lang w:val="en-GB"/>
              </w:rPr>
              <w:t>e.g.</w:t>
            </w:r>
            <w:proofErr w:type="gramEnd"/>
            <w:r w:rsidRPr="001D496E">
              <w:rPr>
                <w:rFonts w:asciiTheme="majorHAnsi" w:hAnsiTheme="majorHAnsi" w:cs="Times New Roman"/>
                <w:color w:val="000000" w:themeColor="text1"/>
                <w:sz w:val="20"/>
                <w:szCs w:val="20"/>
                <w:lang w:val="en-GB"/>
              </w:rPr>
              <w:t xml:space="preserve"> transport, agriculture); design and integration ensuring lasting deployment</w:t>
            </w:r>
          </w:p>
        </w:tc>
      </w:tr>
      <w:tr w:rsidR="00C21D3E" w:rsidRPr="001D496E" w14:paraId="0776042D" w14:textId="77777777" w:rsidTr="0099043C">
        <w:tc>
          <w:tcPr>
            <w:tcW w:w="1134" w:type="dxa"/>
            <w:vMerge/>
            <w:vAlign w:val="center"/>
            <w:hideMark/>
          </w:tcPr>
          <w:p w14:paraId="680D2F33" w14:textId="77777777" w:rsidR="00C21D3E" w:rsidRPr="001D496E" w:rsidRDefault="00C21D3E" w:rsidP="00C21D3E">
            <w:pPr>
              <w:spacing w:after="0"/>
              <w:rPr>
                <w:rFonts w:asciiTheme="majorHAnsi" w:hAnsiTheme="majorHAnsi" w:cs="Times New Roman"/>
                <w:b/>
                <w:bCs/>
                <w:i/>
                <w:color w:val="000000" w:themeColor="text1"/>
                <w:sz w:val="20"/>
                <w:szCs w:val="20"/>
                <w:lang w:val="en-GB"/>
              </w:rPr>
            </w:pPr>
          </w:p>
        </w:tc>
        <w:tc>
          <w:tcPr>
            <w:tcW w:w="1559" w:type="dxa"/>
            <w:tcMar>
              <w:top w:w="28" w:type="dxa"/>
              <w:left w:w="28" w:type="dxa"/>
              <w:bottom w:w="28" w:type="dxa"/>
              <w:right w:w="28" w:type="dxa"/>
            </w:tcMar>
            <w:vAlign w:val="center"/>
          </w:tcPr>
          <w:p w14:paraId="5CD8A179" w14:textId="4AEE5DD3" w:rsidR="00C21D3E" w:rsidRPr="001D496E" w:rsidRDefault="00C21D3E" w:rsidP="00C21D3E">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Power dynamics and conflicts (11)</w:t>
            </w:r>
          </w:p>
        </w:tc>
        <w:tc>
          <w:tcPr>
            <w:tcW w:w="6517" w:type="dxa"/>
            <w:tcMar>
              <w:top w:w="28" w:type="dxa"/>
              <w:left w:w="28" w:type="dxa"/>
              <w:bottom w:w="28" w:type="dxa"/>
              <w:right w:w="28" w:type="dxa"/>
            </w:tcMar>
            <w:vAlign w:val="center"/>
          </w:tcPr>
          <w:p w14:paraId="7DB79903" w14:textId="7A3C3322" w:rsidR="00C21D3E" w:rsidRPr="001D496E" w:rsidRDefault="00C21D3E" w:rsidP="00C21D3E">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The role of power dynamics and conflicts within energy transitions towards renewables, and the power relations in play between different types of actors; the relations between social actors; political dimensions</w:t>
            </w:r>
          </w:p>
        </w:tc>
      </w:tr>
      <w:tr w:rsidR="00B5399A" w:rsidRPr="001D496E" w14:paraId="5FA94EC0" w14:textId="77777777" w:rsidTr="0099043C">
        <w:tc>
          <w:tcPr>
            <w:tcW w:w="1134" w:type="dxa"/>
            <w:vMerge w:val="restart"/>
            <w:textDirection w:val="btLr"/>
            <w:vAlign w:val="center"/>
            <w:hideMark/>
          </w:tcPr>
          <w:p w14:paraId="7C3ECF7A" w14:textId="667A5A3B" w:rsidR="00DB7FA3" w:rsidRPr="0099043C" w:rsidRDefault="00DB7FA3" w:rsidP="0099043C">
            <w:pPr>
              <w:spacing w:after="0" w:line="240" w:lineRule="auto"/>
              <w:ind w:left="113" w:right="113"/>
              <w:jc w:val="center"/>
              <w:rPr>
                <w:rFonts w:cs="Times New Roman"/>
                <w:i/>
                <w:color w:val="000000" w:themeColor="text1"/>
                <w:sz w:val="20"/>
                <w:szCs w:val="20"/>
                <w:lang w:val="en-GB"/>
              </w:rPr>
            </w:pPr>
            <w:r w:rsidRPr="0099043C">
              <w:rPr>
                <w:rFonts w:asciiTheme="majorHAnsi" w:hAnsiTheme="majorHAnsi" w:cs="Times New Roman"/>
                <w:b/>
                <w:bCs/>
                <w:i/>
                <w:color w:val="000000" w:themeColor="text1"/>
                <w:sz w:val="20"/>
                <w:szCs w:val="20"/>
                <w:lang w:val="en-GB"/>
              </w:rPr>
              <w:t>From Instrumental Acceptance to Value-Based Objectives</w:t>
            </w:r>
          </w:p>
          <w:p w14:paraId="13BA5696" w14:textId="11ABB9FD" w:rsidR="00B5399A" w:rsidRPr="001D496E" w:rsidRDefault="00B5399A" w:rsidP="0099043C">
            <w:pPr>
              <w:spacing w:after="0" w:line="240" w:lineRule="auto"/>
              <w:ind w:left="113" w:right="113"/>
              <w:jc w:val="center"/>
              <w:rPr>
                <w:rFonts w:asciiTheme="majorHAnsi" w:hAnsiTheme="majorHAnsi" w:cstheme="majorBidi"/>
                <w:b/>
                <w:bCs/>
                <w:i/>
                <w:iCs/>
                <w:sz w:val="20"/>
                <w:szCs w:val="20"/>
                <w:lang w:val="en-GB"/>
              </w:rPr>
            </w:pPr>
          </w:p>
        </w:tc>
        <w:tc>
          <w:tcPr>
            <w:tcW w:w="1559" w:type="dxa"/>
            <w:tcMar>
              <w:top w:w="28" w:type="dxa"/>
              <w:left w:w="28" w:type="dxa"/>
              <w:bottom w:w="28" w:type="dxa"/>
              <w:right w:w="28" w:type="dxa"/>
            </w:tcMar>
            <w:vAlign w:val="center"/>
            <w:hideMark/>
          </w:tcPr>
          <w:p w14:paraId="6E987F26" w14:textId="77777777" w:rsidR="00B5399A" w:rsidRPr="001D496E" w:rsidRDefault="00B5399A">
            <w:pPr>
              <w:widowControl w:val="0"/>
              <w:spacing w:after="0" w:line="240" w:lineRule="auto"/>
              <w:jc w:val="left"/>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Socio-ecological effects (7)</w:t>
            </w:r>
          </w:p>
        </w:tc>
        <w:tc>
          <w:tcPr>
            <w:tcW w:w="6517" w:type="dxa"/>
            <w:tcMar>
              <w:top w:w="28" w:type="dxa"/>
              <w:left w:w="28" w:type="dxa"/>
              <w:bottom w:w="28" w:type="dxa"/>
              <w:right w:w="28" w:type="dxa"/>
            </w:tcMar>
            <w:vAlign w:val="center"/>
            <w:hideMark/>
          </w:tcPr>
          <w:p w14:paraId="6B52B9A8" w14:textId="77777777" w:rsidR="00B5399A" w:rsidRPr="001D496E" w:rsidRDefault="00B5399A">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 xml:space="preserve">The impacts of socio-technical change on a renewables-based energy system, on ecosystems, </w:t>
            </w:r>
            <w:proofErr w:type="gramStart"/>
            <w:r w:rsidRPr="001D496E">
              <w:rPr>
                <w:rFonts w:asciiTheme="majorHAnsi" w:hAnsiTheme="majorHAnsi" w:cs="Times New Roman"/>
                <w:color w:val="000000" w:themeColor="text1"/>
                <w:sz w:val="20"/>
                <w:szCs w:val="20"/>
                <w:lang w:val="en-GB"/>
              </w:rPr>
              <w:t>biodiversity</w:t>
            </w:r>
            <w:proofErr w:type="gramEnd"/>
            <w:r w:rsidRPr="001D496E">
              <w:rPr>
                <w:rFonts w:asciiTheme="majorHAnsi" w:hAnsiTheme="majorHAnsi" w:cs="Times New Roman"/>
                <w:color w:val="000000" w:themeColor="text1"/>
                <w:sz w:val="20"/>
                <w:szCs w:val="20"/>
                <w:lang w:val="en-GB"/>
              </w:rPr>
              <w:t xml:space="preserve"> and landscapes; unintended consequences of undertaken actions</w:t>
            </w:r>
          </w:p>
        </w:tc>
      </w:tr>
      <w:tr w:rsidR="00B5399A" w:rsidRPr="001D496E" w14:paraId="2D9AF9C4" w14:textId="77777777" w:rsidTr="0099043C">
        <w:trPr>
          <w:trHeight w:val="698"/>
        </w:trPr>
        <w:tc>
          <w:tcPr>
            <w:tcW w:w="1134" w:type="dxa"/>
            <w:vMerge/>
            <w:vAlign w:val="center"/>
            <w:hideMark/>
          </w:tcPr>
          <w:p w14:paraId="7D3F0B2A" w14:textId="77777777" w:rsidR="00B5399A" w:rsidRPr="001D496E" w:rsidRDefault="00B5399A">
            <w:pPr>
              <w:spacing w:after="0"/>
              <w:rPr>
                <w:rFonts w:asciiTheme="majorHAnsi" w:hAnsiTheme="majorHAnsi" w:cstheme="majorHAnsi"/>
                <w:b/>
                <w:bCs/>
                <w:i/>
                <w:iCs/>
                <w:sz w:val="20"/>
                <w:szCs w:val="20"/>
                <w:lang w:val="en-GB"/>
              </w:rPr>
            </w:pPr>
          </w:p>
        </w:tc>
        <w:tc>
          <w:tcPr>
            <w:tcW w:w="1559" w:type="dxa"/>
            <w:tcMar>
              <w:top w:w="28" w:type="dxa"/>
              <w:left w:w="28" w:type="dxa"/>
              <w:bottom w:w="28" w:type="dxa"/>
              <w:right w:w="28" w:type="dxa"/>
            </w:tcMar>
            <w:vAlign w:val="center"/>
            <w:hideMark/>
          </w:tcPr>
          <w:p w14:paraId="769C4E47" w14:textId="77777777" w:rsidR="00B5399A" w:rsidRPr="0099043C" w:rsidRDefault="00B5399A" w:rsidP="0099043C">
            <w:pPr>
              <w:spacing w:after="0" w:line="240" w:lineRule="auto"/>
              <w:ind w:right="113" w:hanging="20"/>
              <w:jc w:val="left"/>
              <w:rPr>
                <w:rFonts w:asciiTheme="majorHAnsi" w:hAnsiTheme="majorHAnsi" w:cs="Times New Roman"/>
                <w:i/>
                <w:iCs/>
                <w:color w:val="000000" w:themeColor="text1"/>
                <w:sz w:val="20"/>
                <w:szCs w:val="20"/>
                <w:lang w:val="en-GB"/>
              </w:rPr>
            </w:pPr>
            <w:r w:rsidRPr="00C21D3E">
              <w:rPr>
                <w:rFonts w:asciiTheme="majorHAnsi" w:hAnsiTheme="majorHAnsi" w:cs="Times New Roman"/>
                <w:color w:val="000000" w:themeColor="text1"/>
                <w:sz w:val="20"/>
                <w:szCs w:val="20"/>
                <w:lang w:val="en-GB"/>
              </w:rPr>
              <w:t>Social acceptance (6)</w:t>
            </w:r>
          </w:p>
        </w:tc>
        <w:tc>
          <w:tcPr>
            <w:tcW w:w="6517" w:type="dxa"/>
            <w:tcMar>
              <w:top w:w="28" w:type="dxa"/>
              <w:left w:w="28" w:type="dxa"/>
              <w:bottom w:w="28" w:type="dxa"/>
              <w:right w:w="28" w:type="dxa"/>
            </w:tcMar>
            <w:vAlign w:val="center"/>
            <w:hideMark/>
          </w:tcPr>
          <w:p w14:paraId="6573FC17" w14:textId="77777777" w:rsidR="00B5399A" w:rsidRPr="001D496E" w:rsidRDefault="00B5399A">
            <w:pPr>
              <w:widowControl w:val="0"/>
              <w:spacing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Social acceptance as a crucial symbolic resource or framed as a disposition related to trust and local involvement; factors shaping social acceptance for different technologies and aspects of trust-building and citizen empowerment</w:t>
            </w:r>
          </w:p>
        </w:tc>
      </w:tr>
      <w:tr w:rsidR="00B5399A" w14:paraId="0C88B28F" w14:textId="77777777" w:rsidTr="0099043C">
        <w:trPr>
          <w:trHeight w:val="1046"/>
        </w:trPr>
        <w:tc>
          <w:tcPr>
            <w:tcW w:w="1134" w:type="dxa"/>
            <w:vMerge/>
            <w:textDirection w:val="btLr"/>
            <w:vAlign w:val="center"/>
            <w:hideMark/>
          </w:tcPr>
          <w:p w14:paraId="6BB99C54" w14:textId="01D94BCE" w:rsidR="00B5399A" w:rsidRDefault="00B5399A" w:rsidP="0099043C">
            <w:pPr>
              <w:pStyle w:val="NoSpacing"/>
              <w:spacing w:line="252" w:lineRule="auto"/>
              <w:jc w:val="center"/>
              <w:rPr>
                <w:rFonts w:asciiTheme="majorHAnsi" w:hAnsiTheme="majorHAnsi" w:cstheme="majorBidi"/>
                <w:b/>
                <w:bCs/>
                <w:i/>
                <w:iCs/>
                <w:sz w:val="20"/>
                <w:szCs w:val="20"/>
                <w:lang w:val="en-GB"/>
              </w:rPr>
            </w:pPr>
          </w:p>
        </w:tc>
        <w:tc>
          <w:tcPr>
            <w:tcW w:w="1559" w:type="dxa"/>
            <w:tcMar>
              <w:top w:w="28" w:type="dxa"/>
              <w:left w:w="28" w:type="dxa"/>
              <w:bottom w:w="28" w:type="dxa"/>
              <w:right w:w="28" w:type="dxa"/>
            </w:tcMar>
            <w:vAlign w:val="center"/>
            <w:hideMark/>
          </w:tcPr>
          <w:p w14:paraId="559DD7C8" w14:textId="77777777" w:rsidR="00B5399A" w:rsidRDefault="00B5399A" w:rsidP="17291B8D">
            <w:pPr>
              <w:spacing w:after="0" w:line="240" w:lineRule="auto"/>
              <w:jc w:val="left"/>
              <w:rPr>
                <w:rFonts w:asciiTheme="majorHAnsi" w:hAnsiTheme="majorHAnsi" w:cs="Times New Roman"/>
                <w:color w:val="000000" w:themeColor="text1"/>
                <w:sz w:val="20"/>
                <w:szCs w:val="20"/>
                <w:lang w:val="en-GB"/>
              </w:rPr>
            </w:pPr>
            <w:r w:rsidRPr="17291B8D">
              <w:rPr>
                <w:rFonts w:asciiTheme="majorHAnsi" w:hAnsiTheme="majorHAnsi" w:cs="Times New Roman"/>
                <w:color w:val="000000" w:themeColor="text1"/>
                <w:sz w:val="20"/>
                <w:szCs w:val="20"/>
                <w:lang w:val="en-GB"/>
              </w:rPr>
              <w:t>Energy justice (10)</w:t>
            </w:r>
          </w:p>
          <w:p w14:paraId="7300FEBE" w14:textId="426F84BA" w:rsidR="00B5399A" w:rsidRDefault="00B5399A" w:rsidP="17291B8D">
            <w:pPr>
              <w:spacing w:line="240" w:lineRule="auto"/>
              <w:jc w:val="center"/>
              <w:rPr>
                <w:rFonts w:asciiTheme="majorHAnsi" w:hAnsiTheme="majorHAnsi" w:cs="Times New Roman"/>
                <w:b/>
                <w:bCs/>
                <w:i/>
                <w:iCs/>
                <w:color w:val="000000" w:themeColor="text1"/>
                <w:sz w:val="20"/>
                <w:szCs w:val="20"/>
                <w:lang w:val="en-GB"/>
              </w:rPr>
            </w:pPr>
          </w:p>
        </w:tc>
        <w:tc>
          <w:tcPr>
            <w:tcW w:w="6517" w:type="dxa"/>
            <w:tcMar>
              <w:top w:w="28" w:type="dxa"/>
              <w:left w:w="28" w:type="dxa"/>
              <w:bottom w:w="28" w:type="dxa"/>
              <w:right w:w="28" w:type="dxa"/>
            </w:tcMar>
            <w:vAlign w:val="center"/>
            <w:hideMark/>
          </w:tcPr>
          <w:p w14:paraId="302EC39B" w14:textId="77777777" w:rsidR="00B5399A" w:rsidRDefault="00B5399A" w:rsidP="17291B8D">
            <w:pPr>
              <w:spacing w:after="0" w:line="240" w:lineRule="auto"/>
              <w:rPr>
                <w:rFonts w:asciiTheme="majorHAnsi" w:hAnsiTheme="majorHAnsi" w:cs="Times New Roman"/>
                <w:color w:val="000000" w:themeColor="text1"/>
                <w:sz w:val="20"/>
                <w:szCs w:val="20"/>
                <w:lang w:val="en-GB"/>
              </w:rPr>
            </w:pPr>
            <w:r w:rsidRPr="17291B8D">
              <w:rPr>
                <w:rFonts w:asciiTheme="majorHAnsi" w:hAnsiTheme="majorHAnsi" w:cs="Times New Roman"/>
                <w:color w:val="000000" w:themeColor="text1"/>
                <w:sz w:val="20"/>
                <w:szCs w:val="20"/>
                <w:lang w:val="en-GB"/>
              </w:rPr>
              <w:t xml:space="preserve">Justice, </w:t>
            </w:r>
            <w:proofErr w:type="gramStart"/>
            <w:r w:rsidRPr="17291B8D">
              <w:rPr>
                <w:rFonts w:asciiTheme="majorHAnsi" w:hAnsiTheme="majorHAnsi" w:cs="Times New Roman"/>
                <w:color w:val="000000" w:themeColor="text1"/>
                <w:sz w:val="20"/>
                <w:szCs w:val="20"/>
                <w:lang w:val="en-GB"/>
              </w:rPr>
              <w:t>equity</w:t>
            </w:r>
            <w:proofErr w:type="gramEnd"/>
            <w:r w:rsidRPr="17291B8D">
              <w:rPr>
                <w:rFonts w:asciiTheme="majorHAnsi" w:hAnsiTheme="majorHAnsi" w:cs="Times New Roman"/>
                <w:color w:val="000000" w:themeColor="text1"/>
                <w:sz w:val="20"/>
                <w:szCs w:val="20"/>
                <w:lang w:val="en-GB"/>
              </w:rPr>
              <w:t xml:space="preserve"> and societal inclusion, addressing the facets of fair transition processes to renewables-based energy systems; energy poverty, socio-economic inequality, energy access and implications of energy transitions on employment, the critical analysis of justice issues, as well as more normative questions</w:t>
            </w:r>
          </w:p>
          <w:p w14:paraId="005388B0" w14:textId="64D780A0" w:rsidR="00B5399A" w:rsidRDefault="00B5399A" w:rsidP="17291B8D">
            <w:pPr>
              <w:spacing w:line="240" w:lineRule="auto"/>
              <w:rPr>
                <w:rFonts w:asciiTheme="majorHAnsi" w:hAnsiTheme="majorHAnsi" w:cs="Times New Roman"/>
                <w:color w:val="000000" w:themeColor="text1"/>
                <w:sz w:val="20"/>
                <w:szCs w:val="20"/>
                <w:lang w:val="en-GB"/>
              </w:rPr>
            </w:pPr>
          </w:p>
        </w:tc>
      </w:tr>
    </w:tbl>
    <w:p w14:paraId="2D6C8DE6" w14:textId="56EBF916" w:rsidR="00F5209B" w:rsidRPr="001D496E" w:rsidRDefault="00F5209B" w:rsidP="00F5209B">
      <w:pPr>
        <w:spacing w:before="120" w:after="0" w:line="240" w:lineRule="auto"/>
        <w:rPr>
          <w:rFonts w:asciiTheme="majorHAnsi" w:hAnsiTheme="majorHAnsi" w:cs="Times New Roman"/>
          <w:color w:val="000000" w:themeColor="text1"/>
          <w:sz w:val="20"/>
          <w:szCs w:val="20"/>
          <w:lang w:val="en-GB"/>
        </w:rPr>
      </w:pPr>
      <w:r w:rsidRPr="001D496E">
        <w:rPr>
          <w:rFonts w:asciiTheme="majorHAnsi" w:hAnsiTheme="majorHAnsi" w:cs="Times New Roman"/>
          <w:color w:val="000000" w:themeColor="text1"/>
          <w:sz w:val="20"/>
          <w:szCs w:val="20"/>
          <w:lang w:val="en-GB"/>
        </w:rPr>
        <w:t>Source: Authors</w:t>
      </w:r>
      <w:r w:rsidR="00F64CB8">
        <w:rPr>
          <w:rFonts w:asciiTheme="majorHAnsi" w:hAnsiTheme="majorHAnsi" w:cs="Times New Roman"/>
          <w:color w:val="000000" w:themeColor="text1"/>
          <w:sz w:val="20"/>
          <w:szCs w:val="20"/>
          <w:lang w:val="en-GB"/>
        </w:rPr>
        <w:t>,</w:t>
      </w:r>
      <w:r w:rsidRPr="001D496E">
        <w:rPr>
          <w:rFonts w:asciiTheme="majorHAnsi" w:hAnsiTheme="majorHAnsi" w:cs="Times New Roman"/>
          <w:color w:val="000000" w:themeColor="text1"/>
          <w:sz w:val="20"/>
          <w:szCs w:val="20"/>
          <w:lang w:val="en-GB"/>
        </w:rPr>
        <w:t xml:space="preserve"> based on </w:t>
      </w:r>
      <w:r w:rsidR="009876C9" w:rsidRPr="001D496E">
        <w:rPr>
          <w:rFonts w:asciiTheme="majorHAnsi" w:hAnsiTheme="majorHAnsi" w:cs="Times New Roman"/>
          <w:color w:val="000000" w:themeColor="text1"/>
          <w:sz w:val="20"/>
          <w:szCs w:val="20"/>
          <w:lang w:val="en-GB"/>
        </w:rPr>
        <w:fldChar w:fldCharType="begin" w:fldLock="1"/>
      </w:r>
      <w:r w:rsidR="002557C2">
        <w:rPr>
          <w:rFonts w:asciiTheme="majorHAnsi" w:hAnsiTheme="majorHAnsi" w:cs="Times New Roman"/>
          <w:color w:val="000000" w:themeColor="text1"/>
          <w:sz w:val="20"/>
          <w:szCs w:val="20"/>
          <w:lang w:val="en-GB"/>
        </w:rPr>
        <w:instrText>ADDIN CSL_CITATION {"citationItems":[{"id":"ITEM-1","itemData":{"author":[{"dropping-particle":"","family":"Wirth, T., Loorbach, D., Wagner, A., Koretskaya, O., Wade, R., Krupnik, S., Rudek, T., Foulds, C., Adem, C., Akerboom, S., Batel, S., Caspar Rabitz, F., Certoma, C., Cherp, A., Chodkowska-Miszczuk, J., Denac, M., Dokupilová, D., Dotterud Leiren, M., F","given":"V.","non-dropping-particle":"von","parse-names":false,"suffix":""}],"id":"ITEM-1","issued":{"date-parts":[["2020"]]},"publisher-place":"Cambridge","title":"100 Social Sciences and Humanities priority research questions for renewable energy in Horizon Europe","type":"report"},"uris":["http://www.mendeley.com/documents/?uuid=57032681-e04b-4d07-a872-8212eac344a6","http://www.mendeley.com/documents/?uuid=edb8aab2-00ee-45f4-914d-bf2c23f7743f"]}],"mendeley":{"formattedCitation":"[21]","plainTextFormattedCitation":"[21]","previouslyFormattedCitation":"[21]"},"properties":{"noteIndex":0},"schema":"https://github.com/citation-style-language/schema/raw/master/csl-citation.json"}</w:instrText>
      </w:r>
      <w:r w:rsidR="009876C9" w:rsidRPr="001D496E">
        <w:rPr>
          <w:rFonts w:asciiTheme="majorHAnsi" w:hAnsiTheme="majorHAnsi" w:cs="Times New Roman"/>
          <w:color w:val="000000" w:themeColor="text1"/>
          <w:sz w:val="20"/>
          <w:szCs w:val="20"/>
          <w:lang w:val="en-GB"/>
        </w:rPr>
        <w:fldChar w:fldCharType="separate"/>
      </w:r>
      <w:r w:rsidR="002557C2" w:rsidRPr="002557C2">
        <w:rPr>
          <w:rFonts w:asciiTheme="majorHAnsi" w:hAnsiTheme="majorHAnsi" w:cs="Times New Roman"/>
          <w:noProof/>
          <w:color w:val="000000" w:themeColor="text1"/>
          <w:sz w:val="20"/>
          <w:szCs w:val="20"/>
          <w:lang w:val="en-GB"/>
        </w:rPr>
        <w:t>[21]</w:t>
      </w:r>
      <w:r w:rsidR="009876C9" w:rsidRPr="001D496E">
        <w:rPr>
          <w:rFonts w:asciiTheme="majorHAnsi" w:hAnsiTheme="majorHAnsi" w:cs="Times New Roman"/>
          <w:color w:val="000000" w:themeColor="text1"/>
          <w:sz w:val="20"/>
          <w:szCs w:val="20"/>
          <w:lang w:val="en-GB"/>
        </w:rPr>
        <w:fldChar w:fldCharType="end"/>
      </w:r>
    </w:p>
    <w:p w14:paraId="388C8526" w14:textId="77777777" w:rsidR="00F5209B" w:rsidRPr="001D496E" w:rsidRDefault="00F5209B" w:rsidP="00F5209B">
      <w:pPr>
        <w:spacing w:after="0" w:line="240" w:lineRule="auto"/>
        <w:rPr>
          <w:rFonts w:asciiTheme="majorHAnsi" w:hAnsiTheme="majorHAnsi" w:cs="Times New Roman"/>
          <w:color w:val="000000" w:themeColor="text1"/>
          <w:sz w:val="20"/>
          <w:szCs w:val="20"/>
          <w:lang w:val="en-GB"/>
        </w:rPr>
      </w:pPr>
    </w:p>
    <w:p w14:paraId="0F02BC03" w14:textId="77777777" w:rsidR="00BA3C55" w:rsidRPr="001D496E" w:rsidRDefault="00BA3C55" w:rsidP="17291B8D">
      <w:pPr>
        <w:spacing w:after="0" w:line="240" w:lineRule="auto"/>
        <w:rPr>
          <w:rFonts w:asciiTheme="majorHAnsi" w:hAnsiTheme="majorHAnsi" w:cs="Times New Roman"/>
          <w:color w:val="000000" w:themeColor="text1"/>
          <w:sz w:val="20"/>
          <w:szCs w:val="20"/>
          <w:lang w:val="en-GB"/>
        </w:rPr>
      </w:pPr>
    </w:p>
    <w:p w14:paraId="391F5927" w14:textId="3A271B83" w:rsidR="465AFD4C" w:rsidRPr="00A3648D" w:rsidRDefault="465AFD4C" w:rsidP="00A3648D">
      <w:pPr>
        <w:pStyle w:val="Heading2"/>
        <w:rPr>
          <w:i/>
          <w:iCs/>
        </w:rPr>
      </w:pPr>
      <w:r w:rsidRPr="00A3648D">
        <w:rPr>
          <w:i/>
          <w:iCs/>
        </w:rPr>
        <w:lastRenderedPageBreak/>
        <w:t>4.</w:t>
      </w:r>
      <w:r w:rsidR="00A97F72" w:rsidRPr="00A3648D">
        <w:rPr>
          <w:i/>
          <w:iCs/>
        </w:rPr>
        <w:t>1</w:t>
      </w:r>
      <w:r w:rsidRPr="00A3648D">
        <w:rPr>
          <w:i/>
          <w:iCs/>
        </w:rPr>
        <w:t xml:space="preserve"> Deep Transformations and Connections to Broader Economic System</w:t>
      </w:r>
    </w:p>
    <w:p w14:paraId="74CAFF3A" w14:textId="77777777" w:rsidR="00A3648D" w:rsidRDefault="00A3648D">
      <w:pPr>
        <w:rPr>
          <w:rFonts w:ascii="Calibri" w:eastAsia="Calibri" w:hAnsi="Calibri" w:cs="Calibri"/>
          <w:sz w:val="20"/>
          <w:szCs w:val="20"/>
          <w:lang w:val="en-IE"/>
        </w:rPr>
      </w:pPr>
    </w:p>
    <w:p w14:paraId="20F3F5B2" w14:textId="3BA2EF81" w:rsidR="465AFD4C" w:rsidRPr="0099043C" w:rsidRDefault="465AFD4C">
      <w:pPr>
        <w:rPr>
          <w:rFonts w:ascii="Calibri" w:eastAsia="Calibri" w:hAnsi="Calibri" w:cs="Calibri"/>
          <w:color w:val="000000" w:themeColor="text1"/>
          <w:sz w:val="20"/>
          <w:szCs w:val="20"/>
          <w:lang w:val="en-GB"/>
        </w:rPr>
      </w:pPr>
      <w:r w:rsidRPr="0099043C">
        <w:rPr>
          <w:rFonts w:ascii="Calibri" w:eastAsia="Calibri" w:hAnsi="Calibri" w:cs="Calibri"/>
          <w:sz w:val="20"/>
          <w:szCs w:val="20"/>
          <w:lang w:val="en-IE"/>
        </w:rPr>
        <w:t xml:space="preserve">In the context of </w:t>
      </w:r>
      <w:r w:rsidR="00F64CB8">
        <w:rPr>
          <w:rFonts w:ascii="Calibri" w:eastAsia="Calibri" w:hAnsi="Calibri" w:cs="Calibri"/>
          <w:sz w:val="20"/>
          <w:szCs w:val="20"/>
          <w:lang w:val="en-IE"/>
        </w:rPr>
        <w:t xml:space="preserve">the </w:t>
      </w:r>
      <w:r w:rsidRPr="0099043C">
        <w:rPr>
          <w:rFonts w:ascii="Calibri" w:eastAsia="Calibri" w:hAnsi="Calibri" w:cs="Calibri"/>
          <w:sz w:val="20"/>
          <w:szCs w:val="20"/>
          <w:lang w:val="en-IE"/>
        </w:rPr>
        <w:t xml:space="preserve">transition to decentralised renewable </w:t>
      </w:r>
      <w:r w:rsidR="004C3C4C">
        <w:rPr>
          <w:rFonts w:ascii="Calibri" w:eastAsia="Calibri" w:hAnsi="Calibri" w:cs="Calibri"/>
          <w:sz w:val="20"/>
          <w:szCs w:val="20"/>
          <w:lang w:val="en-IE"/>
        </w:rPr>
        <w:t xml:space="preserve">energy </w:t>
      </w:r>
      <w:r w:rsidRPr="0099043C">
        <w:rPr>
          <w:rFonts w:ascii="Calibri" w:eastAsia="Calibri" w:hAnsi="Calibri" w:cs="Calibri"/>
          <w:sz w:val="20"/>
          <w:szCs w:val="20"/>
          <w:lang w:val="en-IE"/>
        </w:rPr>
        <w:t>technologies, radical ways of (re)arranging socio-technical</w:t>
      </w:r>
      <w:r w:rsidR="00A72CFD">
        <w:rPr>
          <w:rFonts w:ascii="Calibri" w:eastAsia="Calibri" w:hAnsi="Calibri" w:cs="Calibri"/>
          <w:sz w:val="20"/>
          <w:szCs w:val="20"/>
          <w:lang w:val="en-IE"/>
        </w:rPr>
        <w:t>,</w:t>
      </w:r>
      <w:r w:rsidRPr="0099043C">
        <w:rPr>
          <w:rFonts w:ascii="Calibri" w:eastAsia="Calibri" w:hAnsi="Calibri" w:cs="Calibri"/>
          <w:sz w:val="20"/>
          <w:szCs w:val="20"/>
          <w:lang w:val="en-IE"/>
        </w:rPr>
        <w:t xml:space="preserve"> </w:t>
      </w:r>
      <w:proofErr w:type="gramStart"/>
      <w:r w:rsidRPr="0099043C">
        <w:rPr>
          <w:rFonts w:ascii="Calibri" w:eastAsia="Calibri" w:hAnsi="Calibri" w:cs="Calibri"/>
          <w:sz w:val="20"/>
          <w:szCs w:val="20"/>
          <w:lang w:val="en-IE"/>
        </w:rPr>
        <w:t>political</w:t>
      </w:r>
      <w:proofErr w:type="gramEnd"/>
      <w:r w:rsidRPr="0099043C">
        <w:rPr>
          <w:rFonts w:ascii="Calibri" w:eastAsia="Calibri" w:hAnsi="Calibri" w:cs="Calibri"/>
          <w:sz w:val="20"/>
          <w:szCs w:val="20"/>
          <w:lang w:val="en-IE"/>
        </w:rPr>
        <w:t xml:space="preserve"> </w:t>
      </w:r>
      <w:r w:rsidR="00A72CFD">
        <w:rPr>
          <w:rFonts w:ascii="Calibri" w:eastAsia="Calibri" w:hAnsi="Calibri" w:cs="Calibri"/>
          <w:sz w:val="20"/>
          <w:szCs w:val="20"/>
          <w:lang w:val="en-IE"/>
        </w:rPr>
        <w:t xml:space="preserve">and </w:t>
      </w:r>
      <w:r w:rsidRPr="0099043C">
        <w:rPr>
          <w:rFonts w:ascii="Calibri" w:eastAsia="Calibri" w:hAnsi="Calibri" w:cs="Calibri"/>
          <w:sz w:val="20"/>
          <w:szCs w:val="20"/>
          <w:lang w:val="en-IE"/>
        </w:rPr>
        <w:t xml:space="preserve">economic relations are being considered by academics and social practitioners. This is captured under the theme of </w:t>
      </w:r>
      <w:r w:rsidRPr="0099043C">
        <w:rPr>
          <w:rFonts w:ascii="Calibri" w:eastAsia="Calibri" w:hAnsi="Calibri" w:cs="Calibri"/>
          <w:i/>
          <w:iCs/>
          <w:sz w:val="20"/>
          <w:szCs w:val="20"/>
          <w:lang w:val="en-IE"/>
        </w:rPr>
        <w:t>transformative governance</w:t>
      </w:r>
      <w:r w:rsidRPr="0099043C">
        <w:rPr>
          <w:rFonts w:ascii="Calibri" w:eastAsia="Calibri" w:hAnsi="Calibri" w:cs="Calibri"/>
          <w:sz w:val="20"/>
          <w:szCs w:val="20"/>
          <w:lang w:val="en-IE"/>
        </w:rPr>
        <w:t>, which includes questions on (de)growth and renewables, as well as questions a</w:t>
      </w:r>
      <w:r w:rsidR="00EE1773">
        <w:rPr>
          <w:rFonts w:ascii="Calibri" w:eastAsia="Calibri" w:hAnsi="Calibri" w:cs="Calibri"/>
          <w:sz w:val="20"/>
          <w:szCs w:val="20"/>
          <w:lang w:val="en-IE"/>
        </w:rPr>
        <w:t>b</w:t>
      </w:r>
      <w:r w:rsidRPr="0099043C">
        <w:rPr>
          <w:rFonts w:ascii="Calibri" w:eastAsia="Calibri" w:hAnsi="Calibri" w:cs="Calibri"/>
          <w:sz w:val="20"/>
          <w:szCs w:val="20"/>
          <w:lang w:val="en-IE"/>
        </w:rPr>
        <w:t>ou</w:t>
      </w:r>
      <w:r w:rsidR="00EE1773">
        <w:rPr>
          <w:rFonts w:ascii="Calibri" w:eastAsia="Calibri" w:hAnsi="Calibri" w:cs="Calibri"/>
          <w:sz w:val="20"/>
          <w:szCs w:val="20"/>
          <w:lang w:val="en-IE"/>
        </w:rPr>
        <w:t>t</w:t>
      </w:r>
      <w:r w:rsidRPr="0099043C">
        <w:rPr>
          <w:rFonts w:ascii="Calibri" w:eastAsia="Calibri" w:hAnsi="Calibri" w:cs="Calibri"/>
          <w:sz w:val="20"/>
          <w:szCs w:val="20"/>
          <w:lang w:val="en-IE"/>
        </w:rPr>
        <w:t xml:space="preserve"> the potential for democratic</w:t>
      </w:r>
      <w:r w:rsidR="00A72CFD">
        <w:rPr>
          <w:rFonts w:ascii="Calibri" w:eastAsia="Calibri" w:hAnsi="Calibri" w:cs="Calibri"/>
          <w:sz w:val="20"/>
          <w:szCs w:val="20"/>
          <w:lang w:val="en-IE"/>
        </w:rPr>
        <w:t>,</w:t>
      </w:r>
      <w:r w:rsidRPr="0099043C">
        <w:rPr>
          <w:rFonts w:ascii="Calibri" w:eastAsia="Calibri" w:hAnsi="Calibri" w:cs="Calibri"/>
          <w:sz w:val="20"/>
          <w:szCs w:val="20"/>
          <w:lang w:val="en-IE"/>
        </w:rPr>
        <w:t xml:space="preserve"> localised models of energy production and distribution. The theme of </w:t>
      </w:r>
      <w:r w:rsidRPr="0099043C">
        <w:rPr>
          <w:rFonts w:ascii="Calibri" w:eastAsia="Calibri" w:hAnsi="Calibri" w:cs="Calibri"/>
          <w:i/>
          <w:iCs/>
          <w:sz w:val="20"/>
          <w:szCs w:val="20"/>
          <w:lang w:val="en-IE"/>
        </w:rPr>
        <w:t>financial and organisational structures</w:t>
      </w:r>
      <w:r w:rsidRPr="0099043C">
        <w:rPr>
          <w:rFonts w:ascii="Calibri" w:eastAsia="Calibri" w:hAnsi="Calibri" w:cs="Calibri"/>
          <w:sz w:val="20"/>
          <w:szCs w:val="20"/>
          <w:lang w:val="en-IE"/>
        </w:rPr>
        <w:t xml:space="preserve"> similarly touches on this latter element</w:t>
      </w:r>
      <w:r w:rsidRPr="0099043C">
        <w:rPr>
          <w:rFonts w:ascii="Calibri" w:eastAsia="Calibri" w:hAnsi="Calibri" w:cs="Calibri"/>
          <w:color w:val="000000" w:themeColor="text1"/>
          <w:sz w:val="20"/>
          <w:szCs w:val="20"/>
          <w:lang w:val="en-GB"/>
        </w:rPr>
        <w:t>. At the same time, there is a perception that perhaps more fundamental changes are not sufficiently explored or supported through research:</w:t>
      </w:r>
    </w:p>
    <w:p w14:paraId="0CAD57F7" w14:textId="0025CC33" w:rsidR="465AFD4C" w:rsidRPr="0099043C" w:rsidRDefault="465AFD4C" w:rsidP="0099043C">
      <w:pPr>
        <w:ind w:left="426"/>
        <w:rPr>
          <w:sz w:val="20"/>
          <w:szCs w:val="20"/>
        </w:rPr>
      </w:pPr>
      <w:r w:rsidRPr="0099043C">
        <w:rPr>
          <w:rFonts w:ascii="Calibri" w:eastAsia="Calibri" w:hAnsi="Calibri" w:cs="Calibri"/>
          <w:i/>
          <w:iCs/>
          <w:color w:val="000000" w:themeColor="text1"/>
          <w:sz w:val="20"/>
          <w:szCs w:val="20"/>
          <w:lang w:val="en-GB"/>
        </w:rPr>
        <w:t>But as much technological change is pushed and people investigate which policies and regulations would need to be changed in which way, there is not much work about how policies would need to be changed to allow for societal paradigm shifts and new organisational forms (</w:t>
      </w:r>
      <w:proofErr w:type="gramStart"/>
      <w:r w:rsidRPr="0099043C">
        <w:rPr>
          <w:rFonts w:ascii="Calibri" w:eastAsia="Calibri" w:hAnsi="Calibri" w:cs="Calibri"/>
          <w:i/>
          <w:iCs/>
          <w:color w:val="000000" w:themeColor="text1"/>
          <w:sz w:val="20"/>
          <w:szCs w:val="20"/>
          <w:lang w:val="en-GB"/>
        </w:rPr>
        <w:t>e.g.</w:t>
      </w:r>
      <w:proofErr w:type="gramEnd"/>
      <w:r w:rsidRPr="0099043C">
        <w:rPr>
          <w:rFonts w:ascii="Calibri" w:eastAsia="Calibri" w:hAnsi="Calibri" w:cs="Calibri"/>
          <w:i/>
          <w:iCs/>
          <w:color w:val="000000" w:themeColor="text1"/>
          <w:sz w:val="20"/>
          <w:szCs w:val="20"/>
          <w:lang w:val="en-GB"/>
        </w:rPr>
        <w:t xml:space="preserve"> standard discussion: does every energy cooperative or municipal energy company need a banking licence to manage a local energy trade platform?)</w:t>
      </w:r>
      <w:r w:rsidRPr="0099043C">
        <w:rPr>
          <w:rFonts w:ascii="Calibri" w:eastAsia="Calibri" w:hAnsi="Calibri" w:cs="Calibri"/>
          <w:color w:val="000000" w:themeColor="text1"/>
          <w:sz w:val="20"/>
          <w:szCs w:val="20"/>
          <w:lang w:val="en-GB"/>
        </w:rPr>
        <w:t xml:space="preserve"> [</w:t>
      </w:r>
      <w:r w:rsidRPr="0099043C">
        <w:rPr>
          <w:rFonts w:ascii="Calibri" w:eastAsia="Calibri" w:hAnsi="Calibri" w:cs="Calibri"/>
          <w:i/>
          <w:iCs/>
          <w:color w:val="000000" w:themeColor="text1"/>
          <w:sz w:val="20"/>
          <w:szCs w:val="20"/>
          <w:lang w:val="en-GB"/>
        </w:rPr>
        <w:t>Justification, Case 60</w:t>
      </w:r>
      <w:r w:rsidRPr="0099043C">
        <w:rPr>
          <w:rFonts w:ascii="Calibri" w:eastAsia="Calibri" w:hAnsi="Calibri" w:cs="Calibri"/>
          <w:color w:val="000000" w:themeColor="text1"/>
          <w:sz w:val="20"/>
          <w:szCs w:val="20"/>
          <w:lang w:val="en-GB"/>
        </w:rPr>
        <w:t>]</w:t>
      </w:r>
      <w:r w:rsidR="000F688B">
        <w:rPr>
          <w:rFonts w:ascii="Calibri" w:eastAsia="Calibri" w:hAnsi="Calibri" w:cs="Calibri"/>
          <w:color w:val="000000" w:themeColor="text1"/>
          <w:sz w:val="20"/>
          <w:szCs w:val="20"/>
          <w:lang w:val="en-GB"/>
        </w:rPr>
        <w:t>.</w:t>
      </w:r>
    </w:p>
    <w:p w14:paraId="12FAB04F" w14:textId="004BDA75" w:rsidR="465AFD4C" w:rsidRPr="0099043C" w:rsidRDefault="465AFD4C">
      <w:pPr>
        <w:rPr>
          <w:rFonts w:ascii="Calibri" w:eastAsia="Calibri" w:hAnsi="Calibri" w:cs="Calibri"/>
          <w:color w:val="000000" w:themeColor="text1"/>
          <w:sz w:val="20"/>
          <w:szCs w:val="20"/>
          <w:lang w:val="en-GB"/>
        </w:rPr>
      </w:pPr>
      <w:r w:rsidRPr="0099043C">
        <w:rPr>
          <w:rFonts w:ascii="Calibri" w:eastAsia="Calibri" w:hAnsi="Calibri" w:cs="Calibri"/>
          <w:sz w:val="20"/>
          <w:szCs w:val="20"/>
          <w:lang w:val="en-IE"/>
        </w:rPr>
        <w:t xml:space="preserve">Related to these initiatives is the contested concept of </w:t>
      </w:r>
      <w:r w:rsidRPr="0099043C">
        <w:rPr>
          <w:rFonts w:ascii="Calibri" w:eastAsia="Calibri" w:hAnsi="Calibri" w:cs="Calibri"/>
          <w:i/>
          <w:iCs/>
          <w:sz w:val="20"/>
          <w:szCs w:val="20"/>
          <w:lang w:val="en-IE"/>
        </w:rPr>
        <w:t>energy democracy</w:t>
      </w:r>
      <w:r w:rsidR="00A72CFD">
        <w:rPr>
          <w:rFonts w:ascii="Calibri" w:eastAsia="Calibri" w:hAnsi="Calibri" w:cs="Calibri"/>
          <w:sz w:val="20"/>
          <w:szCs w:val="20"/>
          <w:lang w:val="en-IE"/>
        </w:rPr>
        <w:t>,</w:t>
      </w:r>
      <w:r w:rsidRPr="0099043C">
        <w:rPr>
          <w:rFonts w:ascii="Calibri" w:eastAsia="Calibri" w:hAnsi="Calibri" w:cs="Calibri"/>
          <w:sz w:val="20"/>
          <w:szCs w:val="20"/>
          <w:lang w:val="en-IE"/>
        </w:rPr>
        <w:t xml:space="preserve"> which can be </w:t>
      </w:r>
      <w:r w:rsidR="00A72CFD">
        <w:rPr>
          <w:rFonts w:ascii="Calibri" w:eastAsia="Calibri" w:hAnsi="Calibri" w:cs="Calibri"/>
          <w:sz w:val="20"/>
          <w:szCs w:val="20"/>
          <w:lang w:val="en-IE"/>
        </w:rPr>
        <w:t>‘</w:t>
      </w:r>
      <w:r w:rsidRPr="0099043C">
        <w:rPr>
          <w:rFonts w:ascii="Calibri" w:eastAsia="Calibri" w:hAnsi="Calibri" w:cs="Calibri"/>
          <w:sz w:val="20"/>
          <w:szCs w:val="20"/>
          <w:lang w:val="en-IE"/>
        </w:rPr>
        <w:t>conceptualized as an analytical and decision-making tool, defined along three dimensions: popular sovereignty, participatory governance and civic ownership</w:t>
      </w:r>
      <w:r w:rsidR="00A72CFD">
        <w:rPr>
          <w:rFonts w:ascii="Calibri" w:eastAsia="Calibri" w:hAnsi="Calibri" w:cs="Calibri"/>
          <w:sz w:val="20"/>
          <w:szCs w:val="20"/>
          <w:lang w:val="en-IE"/>
        </w:rPr>
        <w:t>’</w:t>
      </w:r>
      <w:r w:rsidRPr="0099043C">
        <w:rPr>
          <w:rFonts w:ascii="Calibri" w:eastAsia="Calibri" w:hAnsi="Calibri" w:cs="Calibri"/>
          <w:sz w:val="20"/>
          <w:szCs w:val="20"/>
          <w:lang w:val="en-IE"/>
        </w:rPr>
        <w:t xml:space="preserve"> </w:t>
      </w:r>
      <w:r w:rsidR="00531226">
        <w:rPr>
          <w:rFonts w:ascii="Calibri" w:eastAsia="Calibri" w:hAnsi="Calibri" w:cs="Calibri"/>
          <w:sz w:val="20"/>
          <w:szCs w:val="20"/>
          <w:lang w:val="en-IE"/>
        </w:rPr>
        <w:fldChar w:fldCharType="begin" w:fldLock="1"/>
      </w:r>
      <w:r w:rsidR="002557C2">
        <w:rPr>
          <w:rFonts w:ascii="Calibri" w:eastAsia="Calibri" w:hAnsi="Calibri" w:cs="Calibri"/>
          <w:sz w:val="20"/>
          <w:szCs w:val="20"/>
          <w:lang w:val="en-IE"/>
        </w:rPr>
        <w:instrText>ADDIN CSL_CITATION {"citationItems":[{"id":"ITEM-1","itemData":{"DOI":"10.1080/09644016.2017.1387294","ISSN":"17438934","abstract":"‘Energy democracy’ epitomizes hopes in energy transformation, but remains under-defined, a political buzzword rather than a real concept. After presenting its activist roots and mapping its usage, ‘energy democracy’ is positioned in relation to similar normatively derived concepts: environmental, climate, and energy justice, and environmental democracy. Drawing on insights from political theory and political sociology, it is shown what is democratic in energy democracy. Referencing the question of experts and democratic publics in complex technological areas, the paper explains why it is desirable for energy governance to be more democratic. To show what is unique in ‘energy democracy’ beyond increased participation in energy policy, the prosumer is introduced as the ideal-typical citizen, highlighting the importance of the energy transition, the agency of material structures and a new emergent governmentality. ‘Energy democracy’ is conceptualized as an analytical and decision-making tool, defined along three dimensions: popular sovereignty, participatory governance and civic ownership, and operationalized with relevant indicators.","author":[{"dropping-particle":"","family":"Szulecki","given":"Kacper","non-dropping-particle":"","parse-names":false,"suffix":""}],"container-title":"Environmental Politics","id":"ITEM-1","issue":"1","issued":{"date-parts":[["2018"]]},"page":"21-41","publisher":"Routledge","title":"Conceptualizing energy democracy","type":"article-journal","volume":"27"},"uris":["http://www.mendeley.com/documents/?uuid=d21341ab-8877-4e46-863d-5a8ed44968b8"]}],"mendeley":{"formattedCitation":"[27]","plainTextFormattedCitation":"[27]","previouslyFormattedCitation":"[27]"},"properties":{"noteIndex":0},"schema":"https://github.com/citation-style-language/schema/raw/master/csl-citation.json"}</w:instrText>
      </w:r>
      <w:r w:rsidR="00531226">
        <w:rPr>
          <w:rFonts w:ascii="Calibri" w:eastAsia="Calibri" w:hAnsi="Calibri" w:cs="Calibri"/>
          <w:sz w:val="20"/>
          <w:szCs w:val="20"/>
          <w:lang w:val="en-IE"/>
        </w:rPr>
        <w:fldChar w:fldCharType="separate"/>
      </w:r>
      <w:r w:rsidR="002557C2" w:rsidRPr="002557C2">
        <w:rPr>
          <w:rFonts w:ascii="Calibri" w:eastAsia="Calibri" w:hAnsi="Calibri" w:cs="Calibri"/>
          <w:noProof/>
          <w:sz w:val="20"/>
          <w:szCs w:val="20"/>
          <w:lang w:val="en-IE"/>
        </w:rPr>
        <w:t>[27]</w:t>
      </w:r>
      <w:r w:rsidR="00531226">
        <w:rPr>
          <w:rFonts w:ascii="Calibri" w:eastAsia="Calibri" w:hAnsi="Calibri" w:cs="Calibri"/>
          <w:sz w:val="20"/>
          <w:szCs w:val="20"/>
          <w:lang w:val="en-IE"/>
        </w:rPr>
        <w:fldChar w:fldCharType="end"/>
      </w:r>
      <w:r w:rsidRPr="0099043C">
        <w:rPr>
          <w:rFonts w:ascii="Calibri" w:eastAsia="Calibri" w:hAnsi="Calibri" w:cs="Calibri"/>
          <w:sz w:val="20"/>
          <w:szCs w:val="20"/>
          <w:lang w:val="en-IE"/>
        </w:rPr>
        <w:t xml:space="preserve">. While energy democracy remains a contested concept with various interpretations by different actors </w:t>
      </w:r>
      <w:r w:rsidR="00531226">
        <w:rPr>
          <w:rFonts w:ascii="Calibri" w:eastAsia="Calibri" w:hAnsi="Calibri" w:cs="Calibri"/>
          <w:sz w:val="20"/>
          <w:szCs w:val="20"/>
          <w:lang w:val="en-IE"/>
        </w:rPr>
        <w:fldChar w:fldCharType="begin" w:fldLock="1"/>
      </w:r>
      <w:r w:rsidR="002557C2">
        <w:rPr>
          <w:rFonts w:ascii="Calibri" w:eastAsia="Calibri" w:hAnsi="Calibri" w:cs="Calibri"/>
          <w:sz w:val="20"/>
          <w:szCs w:val="20"/>
          <w:lang w:val="en-IE"/>
        </w:rPr>
        <w:instrText>ADDIN CSL_CITATION {"citationItems":[{"id":"ITEM-1","itemData":{"DOI":"10.1016/j.erss.2020.101768","ISSN":"22146296","abstract":"‘Energy democracy’ has evolved from a slogan used by activists demanding a greater say in energy-related decision-making to a term used in policy documents and scholarly literature on energy governance and energy transitions. This article reviews the academic literature using a combination of three methodological elements: (1) keyword searches of major bibliographical databases for quantification purposes; (2) an innovative method referred to as ‘circulation tracing’ to assess impact; and (3) in-depth discussion of the theoretical underpinnings, implications and interconnections of different parts of the literature. A conceptual framework is developed around three divergent understandings of the term ‘energy democracy’: (1) a process driven forwards by a popular movement; (2) an outcome of decarbonisation; and (3) a goal or ideal to which stakeholders aspire. The review also highlights some weaknesses of the literature: fragmentation between its European and American branches, which barely relate to each other; implicit or absent linkages between ‘energy democracy’ and broader theories of democracy; a tendency to idealise societal grassroots; confusion about the roles of the state, private capital and communities; and lack of attention to the threat posed by energy populism. Proponents should not assume that more energy democracy will inherently mean faster decarbonisation, improved energy access or social wellbeing. Finally, more emphasis should be placed on the role of research in providing evidence to ground energy democracy-related analyses and discussions.","author":[{"dropping-particle":"","family":"Szulecki","given":"Kacper","non-dropping-particle":"","parse-names":false,"suffix":""},{"dropping-particle":"","family":"Overland","given":"Indra","non-dropping-particle":"","parse-names":false,"suffix":""}],"container-title":"Energy Research and Social Science","id":"ITEM-1","issue":"September","issued":{"date-parts":[["2020"]]},"page":"101768","publisher":"Elsevier","title":"Energy democracy as a process, an outcome and a goal: A conceptual review","type":"article-journal","volume":"69"},"uris":["http://www.mendeley.com/documents/?uuid=857ad286-2c98-47f7-a3ae-71d044087ab3"]}],"mendeley":{"formattedCitation":"[28]","plainTextFormattedCitation":"[28]","previouslyFormattedCitation":"[28]"},"properties":{"noteIndex":0},"schema":"https://github.com/citation-style-language/schema/raw/master/csl-citation.json"}</w:instrText>
      </w:r>
      <w:r w:rsidR="00531226">
        <w:rPr>
          <w:rFonts w:ascii="Calibri" w:eastAsia="Calibri" w:hAnsi="Calibri" w:cs="Calibri"/>
          <w:sz w:val="20"/>
          <w:szCs w:val="20"/>
          <w:lang w:val="en-IE"/>
        </w:rPr>
        <w:fldChar w:fldCharType="separate"/>
      </w:r>
      <w:r w:rsidR="002557C2" w:rsidRPr="002557C2">
        <w:rPr>
          <w:rFonts w:ascii="Calibri" w:eastAsia="Calibri" w:hAnsi="Calibri" w:cs="Calibri"/>
          <w:noProof/>
          <w:sz w:val="20"/>
          <w:szCs w:val="20"/>
          <w:lang w:val="en-IE"/>
        </w:rPr>
        <w:t>[28]</w:t>
      </w:r>
      <w:r w:rsidR="00531226">
        <w:rPr>
          <w:rFonts w:ascii="Calibri" w:eastAsia="Calibri" w:hAnsi="Calibri" w:cs="Calibri"/>
          <w:sz w:val="20"/>
          <w:szCs w:val="20"/>
          <w:lang w:val="en-IE"/>
        </w:rPr>
        <w:fldChar w:fldCharType="end"/>
      </w:r>
      <w:r w:rsidRPr="0099043C">
        <w:rPr>
          <w:rFonts w:ascii="Calibri" w:eastAsia="Calibri" w:hAnsi="Calibri" w:cs="Calibri"/>
          <w:sz w:val="20"/>
          <w:szCs w:val="20"/>
          <w:lang w:val="en-IE"/>
        </w:rPr>
        <w:t xml:space="preserve">, it has nonetheless underpinned movements for decentralised control of energy systems. While these movements have had a long and, at times, successful history in places like Denmark and Germany, it appears now to be a common trend that these movements are coming under pressure and are ‘at a crossroads’ as the commercial renewable industry matures and consolidates its position </w:t>
      </w:r>
      <w:r w:rsidR="00531226">
        <w:rPr>
          <w:rFonts w:ascii="Calibri" w:eastAsia="Calibri" w:hAnsi="Calibri" w:cs="Calibri"/>
          <w:sz w:val="20"/>
          <w:szCs w:val="20"/>
          <w:lang w:val="en-IE"/>
        </w:rPr>
        <w:fldChar w:fldCharType="begin" w:fldLock="1"/>
      </w:r>
      <w:r w:rsidR="002557C2">
        <w:rPr>
          <w:rFonts w:ascii="Calibri" w:eastAsia="Calibri" w:hAnsi="Calibri" w:cs="Calibri"/>
          <w:sz w:val="20"/>
          <w:szCs w:val="20"/>
          <w:lang w:val="en-IE"/>
        </w:rPr>
        <w:instrText>ADDIN CSL_CITATION {"citationItems":[{"id":"ITEM-1","itemData":{"DOI":"10.1016/j.erss.2017.10.044","ISSN":"22146296","abstract":"This paper investigates the development of, and changes in, the field of community renewable energy in Denmark since it commenced in the late 1970s. The focus is on community wind projects. We use an organisational and institutional theory perspective following Fligstein and McAdam's concept of strategic action fields. Within this framework we explore the rise, decline and revitalisation of CRE fields and respond to the research question of ‘how and why the field of CRE in Denmark changed’. Input data comprise document analysis supplemented by quantitative and qualitative data analysis. The results indicate the following: firstly, the mobilisation of CRE action is closely related to normative elements of shared identification and objectives that go beyond environmental and technology motivations. Secondly the state dependence and growth trajectory requires some additional support structures that are able to reflect the unique nature of CRE projects. Thirdly, top-down measures accompanied by local approaches ensure that the acceptance of RE can be fostered through the CRE approach.","author":[{"dropping-particle":"","family":"Mey","given":"Franziska","non-dropping-particle":"","parse-names":false,"suffix":""},{"dropping-particle":"","family":"Diesendorf","given":"Mark","non-dropping-particle":"","parse-names":false,"suffix":""}],"container-title":"Energy Research and Social Science","id":"ITEM-1","issue":"October 2017","issued":{"date-parts":[["2018"]]},"page":"108-117","publisher":"Elsevier","title":"Who owns an energy transition? Strategic action fields and community wind energy in Denmark","type":"article-journal","volume":"35"},"uris":["http://www.mendeley.com/documents/?uuid=a96ae7ad-aae1-4cd6-a595-b5baf6c85415"]},{"id":"ITEM-2","itemData":{"DOI":"10.1016/j.jclepro.2016.11.114","ISSN":"09596526","abstract":"Degrowth activists and scholars have questioned society's current levels of material throughput and energy use. The energy sector is at the core of any modern economy, and Germany serves as an international showcase for the transition of a large industrialized economy to a low-carbon energy system. Diverse actors, organizational models, and technologies have contributed to the initiation of Germany's energy transition through a wide range of community renewable energy projects. The think piece investigates how far these diverse actors embrace the aims of the Degrowth movement. It also provides a critical account of on-the-ground realities through six hypotheses and contrasts them with claims made by the Degrowth movement. It is suggested that community renewable energy projects are at a crossroads. While many projects have familiarized thousands of people with alternative economic models, there is little evidence of a general change in attitudes towards technology, consumption, or equity. In conclusion, a major effort is needed to open initiatives to less affluent actors, oppose recent trends of commodification, and prevent community renewable energy projects from being engrossed by the dominant political and economic system.","author":[{"dropping-particle":"","family":"Rommel","given":"Jens","non-dropping-particle":"","parse-names":false,"suffix":""},{"dropping-particle":"","family":"Radtke","given":"Jörg","non-dropping-particle":"","parse-names":false,"suffix":""},{"dropping-particle":"","family":"Jorck","given":"Gerrit","non-dropping-particle":"von","parse-names":false,"suffix":""},{"dropping-particle":"","family":"Mey","given":"Franziska","non-dropping-particle":"","parse-names":false,"suffix":""},{"dropping-particle":"","family":"Yildiz","given":"Özgür","non-dropping-particle":"","parse-names":false,"suffix":""}],"container-title":"Journal of Cleaner Production","id":"ITEM-2","issued":{"date-parts":[["2018"]]},"page":"1746-1753","title":"Community renewable energy at a crossroads: A think piece on degrowth, technology, and the democratization of the German energy system","type":"article-journal","volume":"197"},"uris":["http://www.mendeley.com/documents/?uuid=ef518414-3511-4df7-ae54-a7c5e7ccfc43"]}],"mendeley":{"formattedCitation":"[29,30]","plainTextFormattedCitation":"[29,30]","previouslyFormattedCitation":"[29,30]"},"properties":{"noteIndex":0},"schema":"https://github.com/citation-style-language/schema/raw/master/csl-citation.json"}</w:instrText>
      </w:r>
      <w:r w:rsidR="00531226">
        <w:rPr>
          <w:rFonts w:ascii="Calibri" w:eastAsia="Calibri" w:hAnsi="Calibri" w:cs="Calibri"/>
          <w:sz w:val="20"/>
          <w:szCs w:val="20"/>
          <w:lang w:val="en-IE"/>
        </w:rPr>
        <w:fldChar w:fldCharType="separate"/>
      </w:r>
      <w:r w:rsidR="002557C2" w:rsidRPr="002557C2">
        <w:rPr>
          <w:rFonts w:ascii="Calibri" w:eastAsia="Calibri" w:hAnsi="Calibri" w:cs="Calibri"/>
          <w:noProof/>
          <w:sz w:val="20"/>
          <w:szCs w:val="20"/>
          <w:lang w:val="en-IE"/>
        </w:rPr>
        <w:t>[29,30]</w:t>
      </w:r>
      <w:r w:rsidR="00531226">
        <w:rPr>
          <w:rFonts w:ascii="Calibri" w:eastAsia="Calibri" w:hAnsi="Calibri" w:cs="Calibri"/>
          <w:sz w:val="20"/>
          <w:szCs w:val="20"/>
          <w:lang w:val="en-IE"/>
        </w:rPr>
        <w:fldChar w:fldCharType="end"/>
      </w:r>
      <w:r w:rsidRPr="0099043C">
        <w:rPr>
          <w:rFonts w:ascii="Calibri" w:eastAsia="Calibri" w:hAnsi="Calibri" w:cs="Calibri"/>
          <w:sz w:val="20"/>
          <w:szCs w:val="20"/>
          <w:lang w:val="en-IE"/>
        </w:rPr>
        <w:t xml:space="preserve">. The economic reality of the neoliberal environment is seen by some as shaping the implementation of renewable technologies. These structural conditions </w:t>
      </w:r>
      <w:r w:rsidR="00A72CFD">
        <w:rPr>
          <w:rFonts w:ascii="Calibri" w:eastAsia="Calibri" w:hAnsi="Calibri" w:cs="Calibri"/>
          <w:sz w:val="20"/>
          <w:szCs w:val="20"/>
          <w:lang w:val="en-IE"/>
        </w:rPr>
        <w:t>that</w:t>
      </w:r>
      <w:r w:rsidR="00A72CFD" w:rsidRPr="0099043C">
        <w:rPr>
          <w:rFonts w:ascii="Calibri" w:eastAsia="Calibri" w:hAnsi="Calibri" w:cs="Calibri"/>
          <w:sz w:val="20"/>
          <w:szCs w:val="20"/>
          <w:lang w:val="en-IE"/>
        </w:rPr>
        <w:t xml:space="preserve"> </w:t>
      </w:r>
      <w:r w:rsidRPr="0099043C">
        <w:rPr>
          <w:rFonts w:ascii="Calibri" w:eastAsia="Calibri" w:hAnsi="Calibri" w:cs="Calibri"/>
          <w:sz w:val="20"/>
          <w:szCs w:val="20"/>
          <w:lang w:val="en-IE"/>
        </w:rPr>
        <w:t>disadvantage the strategies of certain actors</w:t>
      </w:r>
      <w:r w:rsidR="00A72CFD">
        <w:rPr>
          <w:rFonts w:ascii="Calibri" w:eastAsia="Calibri" w:hAnsi="Calibri" w:cs="Calibri"/>
          <w:sz w:val="20"/>
          <w:szCs w:val="20"/>
          <w:lang w:val="en-IE"/>
        </w:rPr>
        <w:t xml:space="preserve">, such as </w:t>
      </w:r>
      <w:r w:rsidRPr="0099043C">
        <w:rPr>
          <w:rFonts w:ascii="Calibri" w:eastAsia="Calibri" w:hAnsi="Calibri" w:cs="Calibri"/>
          <w:sz w:val="20"/>
          <w:szCs w:val="20"/>
          <w:lang w:val="en-IE"/>
        </w:rPr>
        <w:t>community energy activists</w:t>
      </w:r>
      <w:r w:rsidR="00A72CFD">
        <w:rPr>
          <w:rFonts w:ascii="Calibri" w:eastAsia="Calibri" w:hAnsi="Calibri" w:cs="Calibri"/>
          <w:sz w:val="20"/>
          <w:szCs w:val="20"/>
          <w:lang w:val="en-IE"/>
        </w:rPr>
        <w:t>,</w:t>
      </w:r>
      <w:r w:rsidRPr="0099043C">
        <w:rPr>
          <w:rFonts w:ascii="Calibri" w:eastAsia="Calibri" w:hAnsi="Calibri" w:cs="Calibri"/>
          <w:sz w:val="20"/>
          <w:szCs w:val="20"/>
          <w:lang w:val="en-IE"/>
        </w:rPr>
        <w:t xml:space="preserve"> must surely be understood and analysed in the broader context of ‘green capitalism’ </w:t>
      </w:r>
      <w:r w:rsidR="00531226">
        <w:rPr>
          <w:rFonts w:ascii="Calibri" w:eastAsia="Calibri" w:hAnsi="Calibri" w:cs="Calibri"/>
          <w:sz w:val="20"/>
          <w:szCs w:val="20"/>
          <w:lang w:val="en-IE"/>
        </w:rPr>
        <w:fldChar w:fldCharType="begin" w:fldLock="1"/>
      </w:r>
      <w:r w:rsidR="002557C2">
        <w:rPr>
          <w:rFonts w:ascii="Calibri" w:eastAsia="Calibri" w:hAnsi="Calibri" w:cs="Calibri"/>
          <w:sz w:val="20"/>
          <w:szCs w:val="20"/>
          <w:lang w:val="en-IE"/>
        </w:rPr>
        <w:instrText>ADDIN CSL_CITATION {"citationItems":[{"id":"ITEM-1","itemData":{"author":[{"dropping-particle":"","family":"Brand","given":"Ulrich","non-dropping-particle":"","parse-names":false,"suffix":""},{"dropping-particle":"","family":"Wissen","given":"Markus","non-dropping-particle":"","parse-names":false,"suffix":""}],"id":"ITEM-1","issued":{"date-parts":[["2018"]]},"publisher":"Rowman &amp; Littlefield International","title":"The limits to capitalist nature : theorizing and overcoming the imperial mode of living","type":"article"},"uris":["http://www.mendeley.com/documents/?uuid=aca942ab-100b-4c57-8008-9030ff1253df"]},{"id":"ITEM-2","itemData":{"DOI":"10.1016/j.eist.2019.02.005","ISSN":"22104224","abstract":"Sustainability transition research (STR) has failed to engage in any significant analyses or critiques of capitalism. This article argues that capitalism is not a ‘landscape’ factor, but rather permeates the workings of socio-technical systems in ways that must be recognised both for elaborating rigorous accounts of transition trajectories and for enhancing the capacity of STR to support future societal sustainability transitions. This argument is developed specifically in relation to the three challenges of STR: the analysis of the actual sustainability of sustainability transitions, the application of transition theory to cases in the Global South, and the move towards a forward-looking STR. The article identifies three main implications of this argument with respect to interdisciplinarity, the validity of current theoretical frameworks, and the practice of STR. Ultimately, the article invites STR scholars to be more openly reflexive not only about possible theoretical biases, but also regarding their own roles in society.","author":[{"dropping-particle":"","family":"Feola","given":"Giuseppe","non-dropping-particle":"","parse-names":false,"suffix":""}],"container-title":"Environmental Innovation and Societal Transitions","id":"ITEM-2","issue":"July 2018","issued":{"date-parts":[["2020"]]},"page":"241-250","publisher":"Elsevier","title":"Capitalism in sustainability transitions research: Time for a critical turn?","type":"article-journal","volume":"35"},"uris":["http://www.mendeley.com/documents/?uuid=fda4e0ad-a6a8-4723-bc2d-fba75220e79b"]}],"mendeley":{"formattedCitation":"[31,32]","plainTextFormattedCitation":"[31,32]","previouslyFormattedCitation":"[31,32]"},"properties":{"noteIndex":0},"schema":"https://github.com/citation-style-language/schema/raw/master/csl-citation.json"}</w:instrText>
      </w:r>
      <w:r w:rsidR="00531226">
        <w:rPr>
          <w:rFonts w:ascii="Calibri" w:eastAsia="Calibri" w:hAnsi="Calibri" w:cs="Calibri"/>
          <w:sz w:val="20"/>
          <w:szCs w:val="20"/>
          <w:lang w:val="en-IE"/>
        </w:rPr>
        <w:fldChar w:fldCharType="separate"/>
      </w:r>
      <w:r w:rsidR="002557C2" w:rsidRPr="002557C2">
        <w:rPr>
          <w:rFonts w:ascii="Calibri" w:eastAsia="Calibri" w:hAnsi="Calibri" w:cs="Calibri"/>
          <w:noProof/>
          <w:sz w:val="20"/>
          <w:szCs w:val="20"/>
          <w:lang w:val="en-IE"/>
        </w:rPr>
        <w:t>[31,32]</w:t>
      </w:r>
      <w:r w:rsidR="00531226">
        <w:rPr>
          <w:rFonts w:ascii="Calibri" w:eastAsia="Calibri" w:hAnsi="Calibri" w:cs="Calibri"/>
          <w:sz w:val="20"/>
          <w:szCs w:val="20"/>
          <w:lang w:val="en-IE"/>
        </w:rPr>
        <w:fldChar w:fldCharType="end"/>
      </w:r>
      <w:r w:rsidRPr="0099043C">
        <w:rPr>
          <w:rFonts w:ascii="Calibri" w:eastAsia="Calibri" w:hAnsi="Calibri" w:cs="Calibri"/>
          <w:sz w:val="20"/>
          <w:szCs w:val="20"/>
          <w:lang w:val="en-IE"/>
        </w:rPr>
        <w:t xml:space="preserve">. Indeed, some voices in this research process </w:t>
      </w:r>
      <w:r w:rsidRPr="0099043C">
        <w:rPr>
          <w:rFonts w:ascii="Calibri" w:eastAsia="Calibri" w:hAnsi="Calibri" w:cs="Calibri"/>
          <w:color w:val="000000" w:themeColor="text1"/>
          <w:sz w:val="20"/>
          <w:szCs w:val="20"/>
          <w:lang w:val="en-GB"/>
        </w:rPr>
        <w:t>have suggested the potential</w:t>
      </w:r>
      <w:r w:rsidR="00A72CFD">
        <w:rPr>
          <w:rFonts w:ascii="Calibri" w:eastAsia="Calibri" w:hAnsi="Calibri" w:cs="Calibri"/>
          <w:color w:val="000000" w:themeColor="text1"/>
          <w:sz w:val="20"/>
          <w:szCs w:val="20"/>
          <w:lang w:val="en-GB"/>
        </w:rPr>
        <w:t xml:space="preserve"> of the SSH</w:t>
      </w:r>
      <w:r w:rsidRPr="0099043C">
        <w:rPr>
          <w:rFonts w:ascii="Calibri" w:eastAsia="Calibri" w:hAnsi="Calibri" w:cs="Calibri"/>
          <w:color w:val="000000" w:themeColor="text1"/>
          <w:sz w:val="20"/>
          <w:szCs w:val="20"/>
          <w:lang w:val="en-GB"/>
        </w:rPr>
        <w:t xml:space="preserve"> for (re)thinking about renewable energy’s connection to capitalism(s): </w:t>
      </w:r>
    </w:p>
    <w:p w14:paraId="4BCCE43B" w14:textId="1A8A1B8D" w:rsidR="465AFD4C" w:rsidRPr="00663900" w:rsidRDefault="465AFD4C" w:rsidP="0099043C">
      <w:pPr>
        <w:ind w:left="426"/>
        <w:rPr>
          <w:rFonts w:ascii="Calibri" w:eastAsia="Calibri" w:hAnsi="Calibri" w:cs="Calibri"/>
          <w:i/>
          <w:iCs/>
          <w:color w:val="000000" w:themeColor="text1"/>
          <w:sz w:val="20"/>
          <w:szCs w:val="20"/>
          <w:lang w:val="en-GB"/>
        </w:rPr>
      </w:pPr>
      <w:r w:rsidRPr="0099043C">
        <w:rPr>
          <w:rFonts w:ascii="Calibri" w:eastAsia="Calibri" w:hAnsi="Calibri" w:cs="Calibri"/>
          <w:i/>
          <w:iCs/>
          <w:color w:val="000000" w:themeColor="text1"/>
          <w:sz w:val="20"/>
          <w:szCs w:val="20"/>
          <w:lang w:val="en-GB"/>
        </w:rPr>
        <w:t xml:space="preserve">It is my understanding that many SSH scholars in their approach to 'the economics of renewables' are victims of the distinctions made by economists [...] that there are 'subsidy-dependent' renewables and 'market-efficient' fossil fuels. […] Seen from the perspectives of political economy, valuation studies and Michel </w:t>
      </w:r>
      <w:proofErr w:type="spellStart"/>
      <w:r w:rsidRPr="0099043C">
        <w:rPr>
          <w:rFonts w:ascii="Calibri" w:eastAsia="Calibri" w:hAnsi="Calibri" w:cs="Calibri"/>
          <w:i/>
          <w:iCs/>
          <w:color w:val="000000" w:themeColor="text1"/>
          <w:sz w:val="20"/>
          <w:szCs w:val="20"/>
          <w:lang w:val="en-GB"/>
        </w:rPr>
        <w:t>Callons</w:t>
      </w:r>
      <w:proofErr w:type="spellEnd"/>
      <w:r w:rsidRPr="0099043C">
        <w:rPr>
          <w:rFonts w:ascii="Calibri" w:eastAsia="Calibri" w:hAnsi="Calibri" w:cs="Calibri"/>
          <w:i/>
          <w:iCs/>
          <w:color w:val="000000" w:themeColor="text1"/>
          <w:sz w:val="20"/>
          <w:szCs w:val="20"/>
          <w:lang w:val="en-GB"/>
        </w:rPr>
        <w:t xml:space="preserve">’ 'markets as </w:t>
      </w:r>
      <w:proofErr w:type="spellStart"/>
      <w:r w:rsidRPr="0099043C">
        <w:rPr>
          <w:rFonts w:ascii="Calibri" w:eastAsia="Calibri" w:hAnsi="Calibri" w:cs="Calibri"/>
          <w:i/>
          <w:iCs/>
          <w:color w:val="000000" w:themeColor="text1"/>
          <w:sz w:val="20"/>
          <w:szCs w:val="20"/>
          <w:lang w:val="en-GB"/>
        </w:rPr>
        <w:t>agencements</w:t>
      </w:r>
      <w:proofErr w:type="spellEnd"/>
      <w:r w:rsidRPr="0099043C">
        <w:rPr>
          <w:rFonts w:ascii="Calibri" w:eastAsia="Calibri" w:hAnsi="Calibri" w:cs="Calibri"/>
          <w:i/>
          <w:iCs/>
          <w:color w:val="000000" w:themeColor="text1"/>
          <w:sz w:val="20"/>
          <w:szCs w:val="20"/>
          <w:lang w:val="en-GB"/>
        </w:rPr>
        <w:t>', it becomes clear that the specifics of making the economic market arrangements that turn fossils and renewables into economic assets entail strong entanglements of politics and economic science. Most SSH scholars</w:t>
      </w:r>
      <w:r w:rsidR="00A72CFD">
        <w:rPr>
          <w:rFonts w:ascii="Calibri" w:eastAsia="Calibri" w:hAnsi="Calibri" w:cs="Calibri"/>
          <w:i/>
          <w:iCs/>
          <w:color w:val="000000" w:themeColor="text1"/>
          <w:sz w:val="20"/>
          <w:szCs w:val="20"/>
          <w:lang w:val="en-GB"/>
        </w:rPr>
        <w:t>—</w:t>
      </w:r>
      <w:r w:rsidRPr="0099043C">
        <w:rPr>
          <w:rFonts w:ascii="Calibri" w:eastAsia="Calibri" w:hAnsi="Calibri" w:cs="Calibri"/>
          <w:i/>
          <w:iCs/>
          <w:color w:val="000000" w:themeColor="text1"/>
          <w:sz w:val="20"/>
          <w:szCs w:val="20"/>
          <w:lang w:val="en-GB"/>
        </w:rPr>
        <w:t>and other scholars</w:t>
      </w:r>
      <w:r w:rsidR="00A72CFD">
        <w:rPr>
          <w:rFonts w:ascii="Calibri" w:eastAsia="Calibri" w:hAnsi="Calibri" w:cs="Calibri"/>
          <w:i/>
          <w:iCs/>
          <w:color w:val="000000" w:themeColor="text1"/>
          <w:sz w:val="20"/>
          <w:szCs w:val="20"/>
          <w:lang w:val="en-GB"/>
        </w:rPr>
        <w:t>—</w:t>
      </w:r>
      <w:r w:rsidRPr="0099043C">
        <w:rPr>
          <w:rFonts w:ascii="Calibri" w:eastAsia="Calibri" w:hAnsi="Calibri" w:cs="Calibri"/>
          <w:i/>
          <w:iCs/>
          <w:color w:val="000000" w:themeColor="text1"/>
          <w:sz w:val="20"/>
          <w:szCs w:val="20"/>
          <w:lang w:val="en-GB"/>
        </w:rPr>
        <w:t>still think that there is 'one capitalism' or 'one market economy' and overlook the political-economic-cultural roots of the varieties of capitalism. […] We need much more SSH research into this important theme</w:t>
      </w:r>
      <w:r w:rsidRPr="0099043C">
        <w:rPr>
          <w:rFonts w:ascii="Calibri" w:eastAsia="Calibri" w:hAnsi="Calibri" w:cs="Calibri"/>
          <w:color w:val="000000" w:themeColor="text1"/>
          <w:sz w:val="20"/>
          <w:szCs w:val="20"/>
          <w:lang w:val="en-GB"/>
        </w:rPr>
        <w:t xml:space="preserve"> [</w:t>
      </w:r>
      <w:r w:rsidRPr="0099043C">
        <w:rPr>
          <w:rFonts w:ascii="Calibri" w:eastAsia="Calibri" w:hAnsi="Calibri" w:cs="Calibri"/>
          <w:i/>
          <w:iCs/>
          <w:color w:val="000000" w:themeColor="text1"/>
          <w:sz w:val="20"/>
          <w:szCs w:val="20"/>
          <w:lang w:val="en-GB"/>
        </w:rPr>
        <w:t>Justification, Case 114</w:t>
      </w:r>
      <w:r w:rsidRPr="0099043C">
        <w:rPr>
          <w:rFonts w:ascii="Calibri" w:eastAsia="Calibri" w:hAnsi="Calibri" w:cs="Calibri"/>
          <w:color w:val="000000" w:themeColor="text1"/>
          <w:sz w:val="20"/>
          <w:szCs w:val="20"/>
          <w:lang w:val="en-GB"/>
        </w:rPr>
        <w:t>]</w:t>
      </w:r>
      <w:r w:rsidR="000F688B">
        <w:rPr>
          <w:rFonts w:ascii="Calibri" w:eastAsia="Calibri" w:hAnsi="Calibri" w:cs="Calibri"/>
          <w:color w:val="000000" w:themeColor="text1"/>
          <w:sz w:val="20"/>
          <w:szCs w:val="20"/>
          <w:lang w:val="en-GB"/>
        </w:rPr>
        <w:t>.</w:t>
      </w:r>
    </w:p>
    <w:p w14:paraId="27C9D242" w14:textId="6C61E60B" w:rsidR="465AFD4C" w:rsidRPr="0099043C" w:rsidRDefault="0013512C">
      <w:pPr>
        <w:rPr>
          <w:rFonts w:ascii="Calibri" w:eastAsia="Calibri" w:hAnsi="Calibri" w:cs="Calibri"/>
          <w:sz w:val="20"/>
          <w:szCs w:val="20"/>
          <w:lang w:val="en-IE"/>
        </w:rPr>
      </w:pPr>
      <w:r>
        <w:rPr>
          <w:rFonts w:ascii="Calibri" w:eastAsia="Calibri" w:hAnsi="Calibri" w:cs="Calibri"/>
          <w:color w:val="000000" w:themeColor="text1"/>
          <w:sz w:val="20"/>
          <w:szCs w:val="20"/>
          <w:lang w:val="en-GB"/>
        </w:rPr>
        <w:t xml:space="preserve">Understanding these connections may enable SSH researchers to step into more proactive positions as opposed to being reactive to other disciplinary fields, as discussed in previous sections. </w:t>
      </w:r>
      <w:r w:rsidR="465AFD4C" w:rsidRPr="0099043C">
        <w:rPr>
          <w:rFonts w:ascii="Calibri" w:eastAsia="Calibri" w:hAnsi="Calibri" w:cs="Calibri"/>
          <w:sz w:val="20"/>
          <w:szCs w:val="20"/>
          <w:lang w:val="en-GB"/>
        </w:rPr>
        <w:t xml:space="preserve">Nonetheless, it </w:t>
      </w:r>
      <w:r w:rsidR="465AFD4C" w:rsidRPr="0099043C">
        <w:rPr>
          <w:rFonts w:ascii="Calibri" w:eastAsia="Calibri" w:hAnsi="Calibri" w:cs="Calibri"/>
          <w:sz w:val="20"/>
          <w:szCs w:val="20"/>
          <w:lang w:val="en-IE"/>
        </w:rPr>
        <w:t xml:space="preserve">is surprising to note that only two </w:t>
      </w:r>
      <w:r>
        <w:rPr>
          <w:rFonts w:ascii="Calibri" w:eastAsia="Calibri" w:hAnsi="Calibri" w:cs="Calibri"/>
          <w:sz w:val="20"/>
          <w:szCs w:val="20"/>
          <w:lang w:val="en-IE"/>
        </w:rPr>
        <w:t>questions from</w:t>
      </w:r>
      <w:r w:rsidR="465AFD4C" w:rsidRPr="0099043C">
        <w:rPr>
          <w:rFonts w:ascii="Calibri" w:eastAsia="Calibri" w:hAnsi="Calibri" w:cs="Calibri"/>
          <w:sz w:val="20"/>
          <w:szCs w:val="20"/>
          <w:lang w:val="en-IE"/>
        </w:rPr>
        <w:t xml:space="preserve"> the list of 278 proposed </w:t>
      </w:r>
      <w:r w:rsidR="001870E2" w:rsidRPr="0099043C">
        <w:rPr>
          <w:rFonts w:ascii="Calibri" w:eastAsia="Calibri" w:hAnsi="Calibri" w:cs="Calibri"/>
          <w:sz w:val="20"/>
          <w:szCs w:val="20"/>
          <w:lang w:val="en-IE"/>
        </w:rPr>
        <w:t xml:space="preserve">edited </w:t>
      </w:r>
      <w:r w:rsidR="465AFD4C" w:rsidRPr="0099043C">
        <w:rPr>
          <w:rFonts w:ascii="Calibri" w:eastAsia="Calibri" w:hAnsi="Calibri" w:cs="Calibri"/>
          <w:sz w:val="20"/>
          <w:szCs w:val="20"/>
          <w:lang w:val="en-IE"/>
        </w:rPr>
        <w:t>questions</w:t>
      </w:r>
      <w:r w:rsidR="00EE1773">
        <w:rPr>
          <w:rFonts w:ascii="Calibri" w:eastAsia="Calibri" w:hAnsi="Calibri" w:cs="Calibri"/>
          <w:sz w:val="20"/>
          <w:szCs w:val="20"/>
          <w:lang w:val="en-IE"/>
        </w:rPr>
        <w:t xml:space="preserve"> explicitly</w:t>
      </w:r>
      <w:r w:rsidR="465AFD4C" w:rsidRPr="0099043C">
        <w:rPr>
          <w:rFonts w:ascii="Calibri" w:eastAsia="Calibri" w:hAnsi="Calibri" w:cs="Calibri"/>
          <w:sz w:val="20"/>
          <w:szCs w:val="20"/>
          <w:lang w:val="en-IE"/>
        </w:rPr>
        <w:t xml:space="preserve"> mentioned capitalism, and neither of these were ultimately selected for the final list</w:t>
      </w:r>
      <w:r>
        <w:rPr>
          <w:rFonts w:ascii="Calibri" w:eastAsia="Calibri" w:hAnsi="Calibri" w:cs="Calibri"/>
          <w:sz w:val="20"/>
          <w:szCs w:val="20"/>
          <w:lang w:val="en-IE"/>
        </w:rPr>
        <w:t xml:space="preserve"> of 100 questions</w:t>
      </w:r>
      <w:r w:rsidR="465AFD4C" w:rsidRPr="0099043C">
        <w:rPr>
          <w:rFonts w:ascii="Calibri" w:eastAsia="Calibri" w:hAnsi="Calibri" w:cs="Calibri"/>
          <w:sz w:val="20"/>
          <w:szCs w:val="20"/>
          <w:lang w:val="en-IE"/>
        </w:rPr>
        <w:t xml:space="preserve"> </w:t>
      </w:r>
      <w:proofErr w:type="gramStart"/>
      <w:r w:rsidR="465AFD4C" w:rsidRPr="0099043C">
        <w:rPr>
          <w:rFonts w:ascii="Calibri" w:eastAsia="Calibri" w:hAnsi="Calibri" w:cs="Calibri"/>
          <w:sz w:val="20"/>
          <w:szCs w:val="20"/>
          <w:lang w:val="en-IE"/>
        </w:rPr>
        <w:t>in the course of</w:t>
      </w:r>
      <w:proofErr w:type="gramEnd"/>
      <w:r w:rsidR="465AFD4C" w:rsidRPr="0099043C">
        <w:rPr>
          <w:rFonts w:ascii="Calibri" w:eastAsia="Calibri" w:hAnsi="Calibri" w:cs="Calibri"/>
          <w:sz w:val="20"/>
          <w:szCs w:val="20"/>
          <w:lang w:val="en-IE"/>
        </w:rPr>
        <w:t xml:space="preserve"> the voting and negotiation workshops. This shows that there is </w:t>
      </w:r>
      <w:r>
        <w:rPr>
          <w:rFonts w:ascii="Calibri" w:eastAsia="Calibri" w:hAnsi="Calibri" w:cs="Calibri"/>
          <w:sz w:val="20"/>
          <w:szCs w:val="20"/>
          <w:lang w:val="en-IE"/>
        </w:rPr>
        <w:t>perhaps some</w:t>
      </w:r>
      <w:r w:rsidR="465AFD4C" w:rsidRPr="0099043C">
        <w:rPr>
          <w:rFonts w:ascii="Calibri" w:eastAsia="Calibri" w:hAnsi="Calibri" w:cs="Calibri"/>
          <w:sz w:val="20"/>
          <w:szCs w:val="20"/>
          <w:lang w:val="en-IE"/>
        </w:rPr>
        <w:t xml:space="preserve"> way to go before the field of energy SSH internalises these recent interventions</w:t>
      </w:r>
      <w:r>
        <w:rPr>
          <w:rFonts w:ascii="Calibri" w:eastAsia="Calibri" w:hAnsi="Calibri" w:cs="Calibri"/>
          <w:sz w:val="20"/>
          <w:szCs w:val="20"/>
          <w:lang w:val="en-IE"/>
        </w:rPr>
        <w:t xml:space="preserve"> and connects our understanding of the energy transition to broader capitalist dynamics</w:t>
      </w:r>
      <w:r w:rsidR="465AFD4C" w:rsidRPr="0099043C">
        <w:rPr>
          <w:rFonts w:ascii="Calibri" w:eastAsia="Calibri" w:hAnsi="Calibri" w:cs="Calibri"/>
          <w:sz w:val="20"/>
          <w:szCs w:val="20"/>
          <w:lang w:val="en-IE"/>
        </w:rPr>
        <w:t>.</w:t>
      </w:r>
    </w:p>
    <w:p w14:paraId="798F53E0" w14:textId="793978C3" w:rsidR="465AFD4C" w:rsidRDefault="465AFD4C">
      <w:pPr>
        <w:spacing w:line="257" w:lineRule="auto"/>
        <w:rPr>
          <w:rFonts w:ascii="Calibri" w:eastAsia="Calibri" w:hAnsi="Calibri" w:cs="Calibri"/>
          <w:sz w:val="20"/>
          <w:szCs w:val="20"/>
          <w:lang w:val="en-IE"/>
        </w:rPr>
      </w:pPr>
      <w:r w:rsidRPr="0099043C">
        <w:rPr>
          <w:rFonts w:ascii="Calibri" w:eastAsia="Calibri" w:hAnsi="Calibri" w:cs="Calibri"/>
          <w:sz w:val="20"/>
          <w:szCs w:val="20"/>
          <w:lang w:val="en-IE"/>
        </w:rPr>
        <w:t xml:space="preserve">As an example, the following questions belong to this direction: </w:t>
      </w:r>
      <w:r w:rsidRPr="0099043C">
        <w:rPr>
          <w:rFonts w:ascii="Calibri" w:eastAsia="Calibri" w:hAnsi="Calibri" w:cs="Calibri"/>
          <w:i/>
          <w:iCs/>
          <w:color w:val="000000" w:themeColor="text1"/>
          <w:sz w:val="20"/>
          <w:szCs w:val="20"/>
          <w:lang w:val="en-GB"/>
        </w:rPr>
        <w:t>What role have civil society</w:t>
      </w:r>
      <w:r w:rsidR="003408CC">
        <w:rPr>
          <w:rFonts w:ascii="Calibri" w:eastAsia="Calibri" w:hAnsi="Calibri" w:cs="Calibri"/>
          <w:i/>
          <w:iCs/>
          <w:color w:val="000000" w:themeColor="text1"/>
          <w:sz w:val="20"/>
          <w:szCs w:val="20"/>
          <w:lang w:val="en-GB"/>
        </w:rPr>
        <w:t xml:space="preserve"> and </w:t>
      </w:r>
      <w:r w:rsidRPr="0099043C">
        <w:rPr>
          <w:rFonts w:ascii="Calibri" w:eastAsia="Calibri" w:hAnsi="Calibri" w:cs="Calibri"/>
          <w:i/>
          <w:iCs/>
          <w:color w:val="000000" w:themeColor="text1"/>
          <w:sz w:val="20"/>
          <w:szCs w:val="20"/>
          <w:lang w:val="en-GB"/>
        </w:rPr>
        <w:t>social movements played so far in the diffusion of renewables, and what potential do they have for the future? What are new economic principles, incentives and institutions needed to support a transformation towards a just energy system?</w:t>
      </w:r>
      <w:r w:rsidRPr="0099043C">
        <w:rPr>
          <w:rFonts w:ascii="Calibri" w:eastAsia="Calibri" w:hAnsi="Calibri" w:cs="Calibri"/>
          <w:sz w:val="20"/>
          <w:szCs w:val="20"/>
          <w:lang w:val="en-IE"/>
        </w:rPr>
        <w:t xml:space="preserve"> </w:t>
      </w:r>
      <w:r w:rsidR="0013512C" w:rsidRPr="000D4DB1">
        <w:rPr>
          <w:rFonts w:ascii="Calibri" w:eastAsia="Calibri" w:hAnsi="Calibri" w:cs="Calibri"/>
          <w:i/>
          <w:iCs/>
          <w:sz w:val="20"/>
          <w:szCs w:val="20"/>
          <w:lang w:val="en-IE"/>
        </w:rPr>
        <w:t xml:space="preserve">How do different varieties of capitalism influence the deployment of renewable energy in different regions, and can we identify common, ‘core’ capitalist tendencies across these? How can renewables technology design be aligned with transformative visions of democratic and localised energy systems? </w:t>
      </w:r>
    </w:p>
    <w:p w14:paraId="45ECC1C1" w14:textId="77777777" w:rsidR="000D4DB1" w:rsidRDefault="000D4DB1">
      <w:pPr>
        <w:spacing w:line="257" w:lineRule="auto"/>
        <w:rPr>
          <w:rFonts w:ascii="Calibri" w:eastAsia="Calibri" w:hAnsi="Calibri" w:cs="Calibri"/>
          <w:sz w:val="20"/>
          <w:szCs w:val="20"/>
          <w:lang w:val="en-IE"/>
        </w:rPr>
      </w:pPr>
    </w:p>
    <w:p w14:paraId="6D4923A2" w14:textId="1D0268F0" w:rsidR="00A97F72" w:rsidRPr="00A3648D" w:rsidRDefault="00A97F72" w:rsidP="00A3648D">
      <w:pPr>
        <w:pStyle w:val="Heading2"/>
        <w:rPr>
          <w:i/>
          <w:iCs/>
        </w:rPr>
      </w:pPr>
      <w:r w:rsidRPr="00A3648D">
        <w:rPr>
          <w:i/>
          <w:iCs/>
        </w:rPr>
        <w:lastRenderedPageBreak/>
        <w:t>4.2 Cultural &amp; Geographical Diversity</w:t>
      </w:r>
    </w:p>
    <w:p w14:paraId="5D7ED59D" w14:textId="77777777" w:rsidR="00A3648D" w:rsidRDefault="00A3648D" w:rsidP="00A97F72">
      <w:pPr>
        <w:spacing w:line="257" w:lineRule="auto"/>
        <w:rPr>
          <w:rFonts w:asciiTheme="majorHAnsi" w:eastAsia="Calibri" w:hAnsiTheme="majorHAnsi" w:cstheme="majorHAnsi"/>
          <w:color w:val="000000" w:themeColor="text1"/>
          <w:sz w:val="20"/>
          <w:szCs w:val="20"/>
          <w:lang w:val="en-GB"/>
        </w:rPr>
      </w:pPr>
    </w:p>
    <w:p w14:paraId="29E8DD50" w14:textId="0080851A" w:rsidR="00A97F72" w:rsidRPr="00B31CE1" w:rsidRDefault="00A97F72" w:rsidP="00A97F72">
      <w:pPr>
        <w:spacing w:line="257" w:lineRule="auto"/>
        <w:rPr>
          <w:rFonts w:asciiTheme="majorHAnsi" w:eastAsia="Calibri" w:hAnsiTheme="majorHAnsi" w:cstheme="majorHAnsi"/>
          <w:color w:val="000000" w:themeColor="text1"/>
          <w:sz w:val="20"/>
          <w:szCs w:val="20"/>
          <w:lang w:val="en-GB"/>
        </w:rPr>
      </w:pPr>
      <w:r w:rsidRPr="00B31CE1">
        <w:rPr>
          <w:rFonts w:asciiTheme="majorHAnsi" w:eastAsia="Calibri" w:hAnsiTheme="majorHAnsi" w:cstheme="majorHAnsi"/>
          <w:color w:val="000000" w:themeColor="text1"/>
          <w:sz w:val="20"/>
          <w:szCs w:val="20"/>
          <w:lang w:val="en-GB"/>
        </w:rPr>
        <w:t xml:space="preserve">Citizen participation is </w:t>
      </w:r>
      <w:r w:rsidR="009C24A8">
        <w:rPr>
          <w:rFonts w:asciiTheme="majorHAnsi" w:eastAsia="Calibri" w:hAnsiTheme="majorHAnsi" w:cstheme="majorHAnsi"/>
          <w:color w:val="000000" w:themeColor="text1"/>
          <w:sz w:val="20"/>
          <w:szCs w:val="20"/>
          <w:lang w:val="en-GB"/>
        </w:rPr>
        <w:t xml:space="preserve">widely regarded as </w:t>
      </w:r>
      <w:r w:rsidRPr="00B31CE1">
        <w:rPr>
          <w:rFonts w:asciiTheme="majorHAnsi" w:eastAsia="Calibri" w:hAnsiTheme="majorHAnsi" w:cstheme="majorHAnsi"/>
          <w:color w:val="000000" w:themeColor="text1"/>
          <w:sz w:val="20"/>
          <w:szCs w:val="20"/>
          <w:lang w:val="en-GB"/>
        </w:rPr>
        <w:t xml:space="preserve">crucial for </w:t>
      </w:r>
      <w:r w:rsidR="009C24A8">
        <w:rPr>
          <w:rFonts w:asciiTheme="majorHAnsi" w:eastAsia="Calibri" w:hAnsiTheme="majorHAnsi" w:cstheme="majorHAnsi"/>
          <w:color w:val="000000" w:themeColor="text1"/>
          <w:sz w:val="20"/>
          <w:szCs w:val="20"/>
          <w:lang w:val="en-GB"/>
        </w:rPr>
        <w:t xml:space="preserve">the </w:t>
      </w:r>
      <w:r w:rsidRPr="00B31CE1">
        <w:rPr>
          <w:rFonts w:asciiTheme="majorHAnsi" w:eastAsia="Calibri" w:hAnsiTheme="majorHAnsi" w:cstheme="majorHAnsi"/>
          <w:color w:val="000000" w:themeColor="text1"/>
          <w:sz w:val="20"/>
          <w:szCs w:val="20"/>
          <w:lang w:val="en-GB"/>
        </w:rPr>
        <w:t>energy transition</w:t>
      </w:r>
      <w:r w:rsidRPr="00EE1773">
        <w:rPr>
          <w:rStyle w:val="FootnoteReference"/>
          <w:rFonts w:asciiTheme="majorHAnsi" w:eastAsia="Calibri" w:hAnsiTheme="majorHAnsi" w:cstheme="majorHAnsi"/>
          <w:color w:val="000000" w:themeColor="text1"/>
          <w:sz w:val="20"/>
          <w:szCs w:val="20"/>
          <w:lang w:val="en-GB"/>
        </w:rPr>
        <w:footnoteReference w:id="5"/>
      </w:r>
      <w:r w:rsidRPr="00B31CE1">
        <w:rPr>
          <w:rFonts w:asciiTheme="majorHAnsi" w:eastAsia="Calibri" w:hAnsiTheme="majorHAnsi" w:cstheme="majorHAnsi"/>
          <w:color w:val="000000" w:themeColor="text1"/>
          <w:sz w:val="20"/>
          <w:szCs w:val="20"/>
          <w:lang w:val="en-GB"/>
        </w:rPr>
        <w:t>. It is related to both government decision-making</w:t>
      </w:r>
      <w:r w:rsidR="009C24A8">
        <w:rPr>
          <w:rFonts w:asciiTheme="majorHAnsi" w:eastAsia="Calibri" w:hAnsiTheme="majorHAnsi" w:cstheme="majorHAnsi"/>
          <w:color w:val="000000" w:themeColor="text1"/>
          <w:sz w:val="20"/>
          <w:szCs w:val="20"/>
          <w:lang w:val="en-GB"/>
        </w:rPr>
        <w:t xml:space="preserve"> a</w:t>
      </w:r>
      <w:r w:rsidR="00057CCB">
        <w:rPr>
          <w:rFonts w:asciiTheme="majorHAnsi" w:eastAsia="Calibri" w:hAnsiTheme="majorHAnsi" w:cstheme="majorHAnsi"/>
          <w:color w:val="000000" w:themeColor="text1"/>
          <w:sz w:val="20"/>
          <w:szCs w:val="20"/>
          <w:lang w:val="en-GB"/>
        </w:rPr>
        <w:t>nd</w:t>
      </w:r>
      <w:r w:rsidRPr="00B31CE1">
        <w:rPr>
          <w:rFonts w:asciiTheme="majorHAnsi" w:eastAsia="Calibri" w:hAnsiTheme="majorHAnsi" w:cstheme="majorHAnsi"/>
          <w:color w:val="000000" w:themeColor="text1"/>
          <w:sz w:val="20"/>
          <w:szCs w:val="20"/>
          <w:lang w:val="en-GB"/>
        </w:rPr>
        <w:t xml:space="preserve"> bottom-up initiatives within the energy transition. Researchers claim that citizen participation depends on </w:t>
      </w:r>
      <w:r w:rsidR="009C24A8">
        <w:rPr>
          <w:rFonts w:asciiTheme="majorHAnsi" w:eastAsia="Calibri" w:hAnsiTheme="majorHAnsi" w:cstheme="majorHAnsi"/>
          <w:color w:val="000000" w:themeColor="text1"/>
          <w:sz w:val="20"/>
          <w:szCs w:val="20"/>
          <w:lang w:val="en-GB"/>
        </w:rPr>
        <w:t xml:space="preserve">contextual </w:t>
      </w:r>
      <w:r w:rsidRPr="00B31CE1">
        <w:rPr>
          <w:rFonts w:asciiTheme="majorHAnsi" w:eastAsia="Calibri" w:hAnsiTheme="majorHAnsi" w:cstheme="majorHAnsi"/>
          <w:color w:val="000000" w:themeColor="text1"/>
          <w:sz w:val="20"/>
          <w:szCs w:val="20"/>
          <w:lang w:val="en-GB"/>
        </w:rPr>
        <w:t xml:space="preserve">cultural, historical, </w:t>
      </w:r>
      <w:proofErr w:type="gramStart"/>
      <w:r w:rsidRPr="00B31CE1">
        <w:rPr>
          <w:rFonts w:asciiTheme="majorHAnsi" w:eastAsia="Calibri" w:hAnsiTheme="majorHAnsi" w:cstheme="majorHAnsi"/>
          <w:color w:val="000000" w:themeColor="text1"/>
          <w:sz w:val="20"/>
          <w:szCs w:val="20"/>
          <w:lang w:val="en-GB"/>
        </w:rPr>
        <w:t>political</w:t>
      </w:r>
      <w:proofErr w:type="gramEnd"/>
      <w:r w:rsidRPr="00B31CE1">
        <w:rPr>
          <w:rFonts w:asciiTheme="majorHAnsi" w:eastAsia="Calibri" w:hAnsiTheme="majorHAnsi" w:cstheme="majorHAnsi"/>
          <w:color w:val="000000" w:themeColor="text1"/>
          <w:sz w:val="20"/>
          <w:szCs w:val="20"/>
          <w:lang w:val="en-GB"/>
        </w:rPr>
        <w:t xml:space="preserve"> and socio-economic factors. The EU is perceived</w:t>
      </w:r>
      <w:r w:rsidR="009C24A8">
        <w:rPr>
          <w:rFonts w:asciiTheme="majorHAnsi" w:eastAsia="Calibri" w:hAnsiTheme="majorHAnsi" w:cstheme="majorHAnsi"/>
          <w:color w:val="000000" w:themeColor="text1"/>
          <w:sz w:val="20"/>
          <w:szCs w:val="20"/>
          <w:lang w:val="en-GB"/>
        </w:rPr>
        <w:t xml:space="preserve"> </w:t>
      </w:r>
      <w:r w:rsidRPr="00B31CE1">
        <w:rPr>
          <w:rFonts w:asciiTheme="majorHAnsi" w:eastAsia="Calibri" w:hAnsiTheme="majorHAnsi" w:cstheme="majorHAnsi"/>
          <w:color w:val="000000" w:themeColor="text1"/>
          <w:sz w:val="20"/>
          <w:szCs w:val="20"/>
          <w:lang w:val="en-GB"/>
        </w:rPr>
        <w:t>as diverse</w:t>
      </w:r>
      <w:r w:rsidR="00A72CFD">
        <w:rPr>
          <w:rFonts w:asciiTheme="majorHAnsi" w:eastAsia="Calibri" w:hAnsiTheme="majorHAnsi" w:cstheme="majorHAnsi"/>
          <w:color w:val="000000" w:themeColor="text1"/>
          <w:sz w:val="20"/>
          <w:szCs w:val="20"/>
          <w:lang w:val="en-GB"/>
        </w:rPr>
        <w:t>,</w:t>
      </w:r>
      <w:r w:rsidRPr="00B31CE1">
        <w:rPr>
          <w:rFonts w:asciiTheme="majorHAnsi" w:eastAsia="Calibri" w:hAnsiTheme="majorHAnsi" w:cstheme="majorHAnsi"/>
          <w:color w:val="000000" w:themeColor="text1"/>
          <w:sz w:val="20"/>
          <w:szCs w:val="20"/>
          <w:lang w:val="en-GB"/>
        </w:rPr>
        <w:t xml:space="preserve"> and the differences among member countries make generalising about citizen participation challenging. Moreover, the diversity of the EU is reflected in various </w:t>
      </w:r>
      <w:r w:rsidR="001C6FAA">
        <w:rPr>
          <w:rFonts w:asciiTheme="majorHAnsi" w:eastAsia="Calibri" w:hAnsiTheme="majorHAnsi" w:cstheme="majorHAnsi"/>
          <w:color w:val="000000" w:themeColor="text1"/>
          <w:sz w:val="20"/>
          <w:szCs w:val="20"/>
          <w:lang w:val="en-GB"/>
        </w:rPr>
        <w:t>perspectives</w:t>
      </w:r>
      <w:r w:rsidR="001C6FAA" w:rsidRPr="00B31CE1">
        <w:rPr>
          <w:rFonts w:asciiTheme="majorHAnsi" w:eastAsia="Calibri" w:hAnsiTheme="majorHAnsi" w:cstheme="majorHAnsi"/>
          <w:color w:val="000000" w:themeColor="text1"/>
          <w:sz w:val="20"/>
          <w:szCs w:val="20"/>
          <w:lang w:val="en-GB"/>
        </w:rPr>
        <w:t xml:space="preserve"> </w:t>
      </w:r>
      <w:r w:rsidRPr="00B31CE1">
        <w:rPr>
          <w:rFonts w:asciiTheme="majorHAnsi" w:eastAsia="Calibri" w:hAnsiTheme="majorHAnsi" w:cstheme="majorHAnsi"/>
          <w:color w:val="000000" w:themeColor="text1"/>
          <w:sz w:val="20"/>
          <w:szCs w:val="20"/>
          <w:lang w:val="en-GB"/>
        </w:rPr>
        <w:t>o</w:t>
      </w:r>
      <w:r w:rsidR="001C6FAA">
        <w:rPr>
          <w:rFonts w:asciiTheme="majorHAnsi" w:eastAsia="Calibri" w:hAnsiTheme="majorHAnsi" w:cstheme="majorHAnsi"/>
          <w:color w:val="000000" w:themeColor="text1"/>
          <w:sz w:val="20"/>
          <w:szCs w:val="20"/>
          <w:lang w:val="en-GB"/>
        </w:rPr>
        <w:t>n</w:t>
      </w:r>
      <w:r w:rsidRPr="00B31CE1">
        <w:rPr>
          <w:rFonts w:asciiTheme="majorHAnsi" w:eastAsia="Calibri" w:hAnsiTheme="majorHAnsi" w:cstheme="majorHAnsi"/>
          <w:color w:val="000000" w:themeColor="text1"/>
          <w:sz w:val="20"/>
          <w:szCs w:val="20"/>
          <w:lang w:val="en-GB"/>
        </w:rPr>
        <w:t xml:space="preserve"> the energy transition:</w:t>
      </w:r>
    </w:p>
    <w:p w14:paraId="657F096C" w14:textId="77777777" w:rsidR="00A97F72" w:rsidRPr="00B31CE1" w:rsidRDefault="00A97F72" w:rsidP="00A97F72">
      <w:pPr>
        <w:ind w:left="426"/>
        <w:rPr>
          <w:rFonts w:asciiTheme="majorHAnsi" w:eastAsia="Calibri" w:hAnsiTheme="majorHAnsi" w:cstheme="majorHAnsi"/>
          <w:i/>
          <w:iCs/>
          <w:color w:val="000000" w:themeColor="text1"/>
          <w:sz w:val="20"/>
          <w:szCs w:val="20"/>
          <w:lang w:val="en-GB"/>
        </w:rPr>
      </w:pPr>
      <w:r w:rsidRPr="00B31CE1">
        <w:rPr>
          <w:rFonts w:asciiTheme="majorHAnsi" w:eastAsia="Calibri" w:hAnsiTheme="majorHAnsi" w:cstheme="majorHAnsi"/>
          <w:i/>
          <w:iCs/>
          <w:color w:val="000000" w:themeColor="text1"/>
          <w:sz w:val="20"/>
          <w:szCs w:val="20"/>
          <w:lang w:val="en-GB"/>
        </w:rPr>
        <w:t>While there are ambitious objectives to boost renewable energy (RE) transition in the European Union (EU), it is more and more evident that it is going differently in different European countries, as the nature of restructuring trends in the energy sector is contingent upon regional and national circumstances. Thus, the desired end state of energy transition is understood differently in the EU countries [Justification, Case 92].</w:t>
      </w:r>
    </w:p>
    <w:p w14:paraId="55995963" w14:textId="4B058BD7" w:rsidR="00A97F72" w:rsidRPr="00B31CE1" w:rsidRDefault="00A97F72" w:rsidP="00A97F72">
      <w:pPr>
        <w:rPr>
          <w:rFonts w:asciiTheme="majorHAnsi" w:eastAsia="Calibri" w:hAnsiTheme="majorHAnsi" w:cstheme="majorHAnsi"/>
          <w:color w:val="000000" w:themeColor="text1"/>
          <w:sz w:val="20"/>
          <w:szCs w:val="20"/>
          <w:lang w:val="en-GB"/>
        </w:rPr>
      </w:pPr>
      <w:r w:rsidRPr="00B31CE1">
        <w:rPr>
          <w:rFonts w:asciiTheme="majorHAnsi" w:eastAsia="Calibri" w:hAnsiTheme="majorHAnsi" w:cstheme="majorHAnsi"/>
          <w:color w:val="000000" w:themeColor="text1"/>
          <w:sz w:val="20"/>
          <w:szCs w:val="20"/>
          <w:lang w:val="en-GB"/>
        </w:rPr>
        <w:t xml:space="preserve">Recognising the differences in normatively evaluated visions of the future state of society among </w:t>
      </w:r>
      <w:r w:rsidR="001C6FAA">
        <w:rPr>
          <w:rFonts w:asciiTheme="majorHAnsi" w:eastAsia="Calibri" w:hAnsiTheme="majorHAnsi" w:cstheme="majorHAnsi"/>
          <w:color w:val="000000" w:themeColor="text1"/>
          <w:sz w:val="20"/>
          <w:szCs w:val="20"/>
          <w:lang w:val="en-GB"/>
        </w:rPr>
        <w:t xml:space="preserve">different </w:t>
      </w:r>
      <w:r w:rsidRPr="00B31CE1">
        <w:rPr>
          <w:rFonts w:asciiTheme="majorHAnsi" w:eastAsia="Calibri" w:hAnsiTheme="majorHAnsi" w:cstheme="majorHAnsi"/>
          <w:color w:val="000000" w:themeColor="text1"/>
          <w:sz w:val="20"/>
          <w:szCs w:val="20"/>
          <w:lang w:val="en-GB"/>
        </w:rPr>
        <w:t xml:space="preserve">countries </w:t>
      </w:r>
      <w:r w:rsidR="009C24A8">
        <w:rPr>
          <w:rFonts w:asciiTheme="majorHAnsi" w:eastAsia="Calibri" w:hAnsiTheme="majorHAnsi" w:cstheme="majorHAnsi"/>
          <w:color w:val="000000" w:themeColor="text1"/>
          <w:sz w:val="20"/>
          <w:szCs w:val="20"/>
          <w:lang w:val="en-GB"/>
        </w:rPr>
        <w:t xml:space="preserve">has </w:t>
      </w:r>
      <w:r w:rsidRPr="00B31CE1">
        <w:rPr>
          <w:rFonts w:asciiTheme="majorHAnsi" w:eastAsia="Calibri" w:hAnsiTheme="majorHAnsi" w:cstheme="majorHAnsi"/>
          <w:color w:val="000000" w:themeColor="text1"/>
          <w:sz w:val="20"/>
          <w:szCs w:val="20"/>
          <w:lang w:val="en-GB"/>
        </w:rPr>
        <w:t xml:space="preserve">led to the increasing significance of a cultural approach. This approach creates </w:t>
      </w:r>
      <w:r w:rsidR="00057CCB">
        <w:rPr>
          <w:rFonts w:asciiTheme="majorHAnsi" w:eastAsia="Calibri" w:hAnsiTheme="majorHAnsi" w:cstheme="majorHAnsi"/>
          <w:color w:val="000000" w:themeColor="text1"/>
          <w:sz w:val="20"/>
          <w:szCs w:val="20"/>
          <w:lang w:val="en-GB"/>
        </w:rPr>
        <w:t>a</w:t>
      </w:r>
      <w:r w:rsidRPr="00B31CE1">
        <w:rPr>
          <w:rFonts w:asciiTheme="majorHAnsi" w:eastAsia="Calibri" w:hAnsiTheme="majorHAnsi" w:cstheme="majorHAnsi"/>
          <w:color w:val="000000" w:themeColor="text1"/>
          <w:sz w:val="20"/>
          <w:szCs w:val="20"/>
          <w:lang w:val="en-GB"/>
        </w:rPr>
        <w:t xml:space="preserve"> space for developing social imaginaries and narrative research. Many scholars believe that different cultural and geographical contexts demand different transition paths. Cultural differences and their perceived significance are reflected mainly by the </w:t>
      </w:r>
      <w:r w:rsidR="00057CCB">
        <w:rPr>
          <w:rFonts w:asciiTheme="majorHAnsi" w:eastAsia="Calibri" w:hAnsiTheme="majorHAnsi" w:cstheme="majorHAnsi"/>
          <w:i/>
          <w:iCs/>
          <w:color w:val="000000" w:themeColor="text1"/>
          <w:sz w:val="20"/>
          <w:szCs w:val="20"/>
          <w:lang w:val="en-GB"/>
        </w:rPr>
        <w:t>c</w:t>
      </w:r>
      <w:r w:rsidRPr="00B31CE1">
        <w:rPr>
          <w:rFonts w:asciiTheme="majorHAnsi" w:eastAsia="Calibri" w:hAnsiTheme="majorHAnsi" w:cstheme="majorHAnsi"/>
          <w:i/>
          <w:iCs/>
          <w:color w:val="000000" w:themeColor="text1"/>
          <w:sz w:val="20"/>
          <w:szCs w:val="20"/>
          <w:lang w:val="en-GB"/>
        </w:rPr>
        <w:t xml:space="preserve">ulture, imaginaries and </w:t>
      </w:r>
      <w:proofErr w:type="gramStart"/>
      <w:r w:rsidRPr="00B31CE1">
        <w:rPr>
          <w:rFonts w:asciiTheme="majorHAnsi" w:eastAsia="Calibri" w:hAnsiTheme="majorHAnsi" w:cstheme="majorHAnsi"/>
          <w:i/>
          <w:iCs/>
          <w:color w:val="000000" w:themeColor="text1"/>
          <w:sz w:val="20"/>
          <w:szCs w:val="20"/>
          <w:lang w:val="en-GB"/>
        </w:rPr>
        <w:t>narratives</w:t>
      </w:r>
      <w:proofErr w:type="gramEnd"/>
      <w:r w:rsidRPr="00B31CE1">
        <w:rPr>
          <w:rFonts w:asciiTheme="majorHAnsi" w:eastAsia="Calibri" w:hAnsiTheme="majorHAnsi" w:cstheme="majorHAnsi"/>
          <w:i/>
          <w:iCs/>
          <w:color w:val="000000" w:themeColor="text1"/>
          <w:sz w:val="20"/>
          <w:szCs w:val="20"/>
          <w:lang w:val="en-GB"/>
        </w:rPr>
        <w:t xml:space="preserve"> </w:t>
      </w:r>
      <w:r w:rsidRPr="00B31CE1">
        <w:rPr>
          <w:rFonts w:asciiTheme="majorHAnsi" w:eastAsia="Calibri" w:hAnsiTheme="majorHAnsi" w:cstheme="majorHAnsi"/>
          <w:color w:val="000000" w:themeColor="text1"/>
          <w:sz w:val="20"/>
          <w:szCs w:val="20"/>
          <w:lang w:val="en-GB"/>
        </w:rPr>
        <w:t xml:space="preserve">theme. The role of public and group discourses in shaping transitions is highlighted here. The most important assumption underlying this set of questions is the constructivist belief that social reality is not just a given but </w:t>
      </w:r>
      <w:r w:rsidR="00B309A4">
        <w:rPr>
          <w:rFonts w:asciiTheme="majorHAnsi" w:eastAsia="Calibri" w:hAnsiTheme="majorHAnsi" w:cstheme="majorHAnsi"/>
          <w:color w:val="000000" w:themeColor="text1"/>
          <w:sz w:val="20"/>
          <w:szCs w:val="20"/>
          <w:lang w:val="en-GB"/>
        </w:rPr>
        <w:t xml:space="preserve">is </w:t>
      </w:r>
      <w:r w:rsidRPr="00B31CE1">
        <w:rPr>
          <w:rFonts w:asciiTheme="majorHAnsi" w:eastAsia="Calibri" w:hAnsiTheme="majorHAnsi" w:cstheme="majorHAnsi"/>
          <w:color w:val="000000" w:themeColor="text1"/>
          <w:sz w:val="20"/>
          <w:szCs w:val="20"/>
          <w:lang w:val="en-GB"/>
        </w:rPr>
        <w:t xml:space="preserve">actively constructed through imaginaries and discourses that are culturally diverse. Imaginaries, </w:t>
      </w:r>
      <w:proofErr w:type="gramStart"/>
      <w:r w:rsidRPr="00B31CE1">
        <w:rPr>
          <w:rFonts w:asciiTheme="majorHAnsi" w:eastAsia="Calibri" w:hAnsiTheme="majorHAnsi" w:cstheme="majorHAnsi"/>
          <w:color w:val="000000" w:themeColor="text1"/>
          <w:sz w:val="20"/>
          <w:szCs w:val="20"/>
          <w:lang w:val="en-GB"/>
        </w:rPr>
        <w:t>narratives</w:t>
      </w:r>
      <w:proofErr w:type="gramEnd"/>
      <w:r w:rsidRPr="00B31CE1">
        <w:rPr>
          <w:rFonts w:asciiTheme="majorHAnsi" w:eastAsia="Calibri" w:hAnsiTheme="majorHAnsi" w:cstheme="majorHAnsi"/>
          <w:color w:val="000000" w:themeColor="text1"/>
          <w:sz w:val="20"/>
          <w:szCs w:val="20"/>
          <w:lang w:val="en-GB"/>
        </w:rPr>
        <w:t xml:space="preserve"> and discourses have the power to reconfigure the relations between symbolic and material elements of reality and</w:t>
      </w:r>
      <w:r w:rsidR="001C6FAA">
        <w:rPr>
          <w:rFonts w:asciiTheme="majorHAnsi" w:eastAsia="Calibri" w:hAnsiTheme="majorHAnsi" w:cstheme="majorHAnsi"/>
          <w:color w:val="000000" w:themeColor="text1"/>
          <w:sz w:val="20"/>
          <w:szCs w:val="20"/>
          <w:lang w:val="en-GB"/>
        </w:rPr>
        <w:t>,</w:t>
      </w:r>
      <w:r w:rsidRPr="00B31CE1">
        <w:rPr>
          <w:rFonts w:asciiTheme="majorHAnsi" w:eastAsia="Calibri" w:hAnsiTheme="majorHAnsi" w:cstheme="majorHAnsi"/>
          <w:color w:val="000000" w:themeColor="text1"/>
          <w:sz w:val="20"/>
          <w:szCs w:val="20"/>
          <w:lang w:val="en-GB"/>
        </w:rPr>
        <w:t xml:space="preserve"> as such</w:t>
      </w:r>
      <w:r w:rsidR="001C6FAA">
        <w:rPr>
          <w:rFonts w:asciiTheme="majorHAnsi" w:eastAsia="Calibri" w:hAnsiTheme="majorHAnsi" w:cstheme="majorHAnsi"/>
          <w:color w:val="000000" w:themeColor="text1"/>
          <w:sz w:val="20"/>
          <w:szCs w:val="20"/>
          <w:lang w:val="en-GB"/>
        </w:rPr>
        <w:t>,</w:t>
      </w:r>
      <w:r w:rsidRPr="00B31CE1">
        <w:rPr>
          <w:rFonts w:asciiTheme="majorHAnsi" w:eastAsia="Calibri" w:hAnsiTheme="majorHAnsi" w:cstheme="majorHAnsi"/>
          <w:color w:val="000000" w:themeColor="text1"/>
          <w:sz w:val="20"/>
          <w:szCs w:val="20"/>
          <w:lang w:val="en-GB"/>
        </w:rPr>
        <w:t xml:space="preserve"> can reproduce the status quo and activate the resistance of old regimes</w:t>
      </w:r>
      <w:r w:rsidR="001C6FAA">
        <w:rPr>
          <w:rFonts w:asciiTheme="majorHAnsi" w:eastAsia="Calibri" w:hAnsiTheme="majorHAnsi" w:cstheme="majorHAnsi"/>
          <w:color w:val="000000" w:themeColor="text1"/>
          <w:sz w:val="20"/>
          <w:szCs w:val="20"/>
          <w:lang w:val="en-GB"/>
        </w:rPr>
        <w:t xml:space="preserve">. However, they </w:t>
      </w:r>
      <w:r w:rsidRPr="00B31CE1">
        <w:rPr>
          <w:rFonts w:asciiTheme="majorHAnsi" w:eastAsia="Calibri" w:hAnsiTheme="majorHAnsi" w:cstheme="majorHAnsi"/>
          <w:color w:val="000000" w:themeColor="text1"/>
          <w:sz w:val="20"/>
          <w:szCs w:val="20"/>
          <w:lang w:val="en-GB"/>
        </w:rPr>
        <w:t>also have the capacity to redefine old rules, legitimise new connections and create new rules and patterns.</w:t>
      </w:r>
      <w:r w:rsidR="009C24A8">
        <w:rPr>
          <w:rFonts w:asciiTheme="majorHAnsi" w:eastAsia="Calibri" w:hAnsiTheme="majorHAnsi" w:cstheme="majorHAnsi"/>
          <w:color w:val="000000" w:themeColor="text1"/>
          <w:sz w:val="20"/>
          <w:szCs w:val="20"/>
          <w:lang w:val="en-GB"/>
        </w:rPr>
        <w:t xml:space="preserve"> These dimensions therefore interact with the dynamics discussed in the previous section on (alternative) political</w:t>
      </w:r>
      <w:r w:rsidR="00057CCB">
        <w:rPr>
          <w:rFonts w:asciiTheme="majorHAnsi" w:eastAsia="Calibri" w:hAnsiTheme="majorHAnsi" w:cstheme="majorHAnsi"/>
          <w:color w:val="000000" w:themeColor="text1"/>
          <w:sz w:val="20"/>
          <w:szCs w:val="20"/>
          <w:lang w:val="en-GB"/>
        </w:rPr>
        <w:t xml:space="preserve"> and</w:t>
      </w:r>
      <w:r w:rsidR="009C24A8">
        <w:rPr>
          <w:rFonts w:asciiTheme="majorHAnsi" w:eastAsia="Calibri" w:hAnsiTheme="majorHAnsi" w:cstheme="majorHAnsi"/>
          <w:color w:val="000000" w:themeColor="text1"/>
          <w:sz w:val="20"/>
          <w:szCs w:val="20"/>
          <w:lang w:val="en-GB"/>
        </w:rPr>
        <w:t xml:space="preserve"> economic configurations as well as the following section on energy governance.</w:t>
      </w:r>
    </w:p>
    <w:p w14:paraId="77070D0B" w14:textId="65D5D774" w:rsidR="00A97F72" w:rsidRDefault="00A97F72" w:rsidP="00A97F72">
      <w:pPr>
        <w:rPr>
          <w:rFonts w:asciiTheme="majorHAnsi" w:eastAsia="Calibri" w:hAnsiTheme="majorHAnsi" w:cstheme="majorHAnsi"/>
          <w:i/>
          <w:iCs/>
          <w:color w:val="000000" w:themeColor="text1"/>
          <w:sz w:val="20"/>
          <w:szCs w:val="20"/>
          <w:lang w:val="en-GB"/>
        </w:rPr>
      </w:pPr>
      <w:r w:rsidRPr="00B31CE1">
        <w:rPr>
          <w:rFonts w:asciiTheme="majorHAnsi" w:eastAsia="Calibri" w:hAnsiTheme="majorHAnsi" w:cstheme="majorHAnsi"/>
          <w:color w:val="000000" w:themeColor="text1"/>
          <w:sz w:val="20"/>
          <w:szCs w:val="20"/>
          <w:lang w:val="en-GB"/>
        </w:rPr>
        <w:t xml:space="preserve">This direction includes questions </w:t>
      </w:r>
      <w:r w:rsidR="001C6FAA">
        <w:rPr>
          <w:rFonts w:asciiTheme="majorHAnsi" w:eastAsia="Calibri" w:hAnsiTheme="majorHAnsi" w:cstheme="majorHAnsi"/>
          <w:color w:val="000000" w:themeColor="text1"/>
          <w:sz w:val="20"/>
          <w:szCs w:val="20"/>
          <w:lang w:val="en-GB"/>
        </w:rPr>
        <w:t>such as the following</w:t>
      </w:r>
      <w:r w:rsidRPr="00B31CE1">
        <w:rPr>
          <w:rFonts w:asciiTheme="majorHAnsi" w:eastAsia="Calibri" w:hAnsiTheme="majorHAnsi" w:cstheme="majorHAnsi"/>
          <w:color w:val="000000" w:themeColor="text1"/>
          <w:sz w:val="20"/>
          <w:szCs w:val="20"/>
          <w:lang w:val="en-GB"/>
        </w:rPr>
        <w:t xml:space="preserve">: </w:t>
      </w:r>
      <w:r w:rsidRPr="00B31CE1">
        <w:rPr>
          <w:rFonts w:asciiTheme="majorHAnsi" w:eastAsia="Calibri" w:hAnsiTheme="majorHAnsi" w:cstheme="majorHAnsi"/>
          <w:i/>
          <w:iCs/>
          <w:color w:val="000000" w:themeColor="text1"/>
          <w:sz w:val="20"/>
          <w:szCs w:val="20"/>
          <w:lang w:val="en-GB"/>
        </w:rPr>
        <w:t xml:space="preserve">What are the challenges that transitions to renewable energy pose to multi-, </w:t>
      </w:r>
      <w:proofErr w:type="gramStart"/>
      <w:r w:rsidRPr="00B31CE1">
        <w:rPr>
          <w:rFonts w:asciiTheme="majorHAnsi" w:eastAsia="Calibri" w:hAnsiTheme="majorHAnsi" w:cstheme="majorHAnsi"/>
          <w:i/>
          <w:iCs/>
          <w:color w:val="000000" w:themeColor="text1"/>
          <w:sz w:val="20"/>
          <w:szCs w:val="20"/>
          <w:lang w:val="en-GB"/>
        </w:rPr>
        <w:t>inter-</w:t>
      </w:r>
      <w:proofErr w:type="gramEnd"/>
      <w:r w:rsidRPr="00B31CE1">
        <w:rPr>
          <w:rFonts w:asciiTheme="majorHAnsi" w:eastAsia="Calibri" w:hAnsiTheme="majorHAnsi" w:cstheme="majorHAnsi"/>
          <w:i/>
          <w:iCs/>
          <w:color w:val="000000" w:themeColor="text1"/>
          <w:sz w:val="20"/>
          <w:szCs w:val="20"/>
          <w:lang w:val="en-GB"/>
        </w:rPr>
        <w:t xml:space="preserve"> and trans-disciplinary university education? What are the most geographically suitable and feasible scenarios for reaching 100% renewable energy in different EU </w:t>
      </w:r>
      <w:r w:rsidR="00057CCB">
        <w:rPr>
          <w:rFonts w:asciiTheme="majorHAnsi" w:eastAsia="Calibri" w:hAnsiTheme="majorHAnsi" w:cstheme="majorHAnsi"/>
          <w:i/>
          <w:iCs/>
          <w:color w:val="000000" w:themeColor="text1"/>
          <w:sz w:val="20"/>
          <w:szCs w:val="20"/>
          <w:lang w:val="en-GB"/>
        </w:rPr>
        <w:t>m</w:t>
      </w:r>
      <w:r w:rsidRPr="00B31CE1">
        <w:rPr>
          <w:rFonts w:asciiTheme="majorHAnsi" w:eastAsia="Calibri" w:hAnsiTheme="majorHAnsi" w:cstheme="majorHAnsi"/>
          <w:i/>
          <w:iCs/>
          <w:color w:val="000000" w:themeColor="text1"/>
          <w:sz w:val="20"/>
          <w:szCs w:val="20"/>
          <w:lang w:val="en-GB"/>
        </w:rPr>
        <w:t xml:space="preserve">ember </w:t>
      </w:r>
      <w:r w:rsidR="00057CCB">
        <w:rPr>
          <w:rFonts w:asciiTheme="majorHAnsi" w:eastAsia="Calibri" w:hAnsiTheme="majorHAnsi" w:cstheme="majorHAnsi"/>
          <w:i/>
          <w:iCs/>
          <w:color w:val="000000" w:themeColor="text1"/>
          <w:sz w:val="20"/>
          <w:szCs w:val="20"/>
          <w:lang w:val="en-GB"/>
        </w:rPr>
        <w:t>s</w:t>
      </w:r>
      <w:r w:rsidRPr="00B31CE1">
        <w:rPr>
          <w:rFonts w:asciiTheme="majorHAnsi" w:eastAsia="Calibri" w:hAnsiTheme="majorHAnsi" w:cstheme="majorHAnsi"/>
          <w:i/>
          <w:iCs/>
          <w:color w:val="000000" w:themeColor="text1"/>
          <w:sz w:val="20"/>
          <w:szCs w:val="20"/>
          <w:lang w:val="en-GB"/>
        </w:rPr>
        <w:t>tates?</w:t>
      </w:r>
      <w:r w:rsidR="009C24A8">
        <w:rPr>
          <w:rFonts w:asciiTheme="majorHAnsi" w:eastAsia="Calibri" w:hAnsiTheme="majorHAnsi" w:cstheme="majorHAnsi"/>
          <w:i/>
          <w:iCs/>
          <w:color w:val="000000" w:themeColor="text1"/>
          <w:sz w:val="20"/>
          <w:szCs w:val="20"/>
          <w:lang w:val="en-GB"/>
        </w:rPr>
        <w:t xml:space="preserve"> How do broad socio-cultural frames in different countries or regions interact with socio-technical imaginaries?</w:t>
      </w:r>
    </w:p>
    <w:p w14:paraId="57B76644" w14:textId="77777777" w:rsidR="00A3648D" w:rsidRPr="00B31CE1" w:rsidRDefault="00A3648D" w:rsidP="00A97F72">
      <w:pPr>
        <w:rPr>
          <w:rFonts w:asciiTheme="majorHAnsi" w:eastAsia="Calibri" w:hAnsiTheme="majorHAnsi" w:cstheme="majorHAnsi"/>
          <w:i/>
          <w:iCs/>
          <w:color w:val="000000" w:themeColor="text1"/>
          <w:sz w:val="20"/>
          <w:szCs w:val="20"/>
          <w:lang w:val="en-GB"/>
        </w:rPr>
      </w:pPr>
    </w:p>
    <w:p w14:paraId="221FA402" w14:textId="793BC35D" w:rsidR="465AFD4C" w:rsidRPr="00A3648D" w:rsidRDefault="465AFD4C" w:rsidP="00A3648D">
      <w:pPr>
        <w:pStyle w:val="Heading2"/>
        <w:rPr>
          <w:i/>
          <w:iCs/>
        </w:rPr>
      </w:pPr>
      <w:r w:rsidRPr="00A3648D">
        <w:rPr>
          <w:i/>
          <w:iCs/>
        </w:rPr>
        <w:t>4.3 Complexifying Energy Governance</w:t>
      </w:r>
    </w:p>
    <w:p w14:paraId="54DCC1FE" w14:textId="77777777" w:rsidR="0099043C" w:rsidRDefault="0099043C">
      <w:pPr>
        <w:rPr>
          <w:rFonts w:ascii="Calibri" w:eastAsia="Calibri" w:hAnsi="Calibri" w:cs="Calibri"/>
          <w:sz w:val="20"/>
          <w:szCs w:val="20"/>
          <w:lang w:val="en-IE"/>
        </w:rPr>
      </w:pPr>
    </w:p>
    <w:p w14:paraId="445E909F" w14:textId="01C7D579" w:rsidR="465AFD4C" w:rsidRPr="0099043C" w:rsidRDefault="465AFD4C">
      <w:pPr>
        <w:rPr>
          <w:rFonts w:ascii="Calibri" w:eastAsia="Calibri" w:hAnsi="Calibri" w:cs="Calibri"/>
          <w:color w:val="000000" w:themeColor="text1"/>
          <w:sz w:val="20"/>
          <w:szCs w:val="20"/>
          <w:lang w:val="en-GB"/>
        </w:rPr>
      </w:pPr>
      <w:r w:rsidRPr="0099043C">
        <w:rPr>
          <w:rFonts w:ascii="Calibri" w:eastAsia="Calibri" w:hAnsi="Calibri" w:cs="Calibri"/>
          <w:sz w:val="20"/>
          <w:szCs w:val="20"/>
          <w:lang w:val="en-IE"/>
        </w:rPr>
        <w:t xml:space="preserve">Overall, </w:t>
      </w:r>
      <w:r w:rsidR="001C6FAA">
        <w:rPr>
          <w:rFonts w:ascii="Calibri" w:eastAsia="Calibri" w:hAnsi="Calibri" w:cs="Calibri"/>
          <w:color w:val="000000" w:themeColor="text1"/>
          <w:sz w:val="20"/>
          <w:szCs w:val="20"/>
          <w:lang w:val="en-GB"/>
        </w:rPr>
        <w:t>SSH</w:t>
      </w:r>
      <w:r w:rsidRPr="0099043C">
        <w:rPr>
          <w:rFonts w:ascii="Calibri" w:eastAsia="Calibri" w:hAnsi="Calibri" w:cs="Calibri"/>
          <w:color w:val="000000" w:themeColor="text1"/>
          <w:sz w:val="20"/>
          <w:szCs w:val="20"/>
          <w:lang w:val="en-GB"/>
        </w:rPr>
        <w:t xml:space="preserve"> scholars do not question the general direction of policymaking, such as the decentralisation of the energy system or the need for the acceleration of </w:t>
      </w:r>
      <w:r w:rsidR="00281106">
        <w:rPr>
          <w:rFonts w:ascii="Calibri" w:eastAsia="Calibri" w:hAnsi="Calibri" w:cs="Calibri"/>
          <w:color w:val="000000" w:themeColor="text1"/>
          <w:sz w:val="20"/>
          <w:szCs w:val="20"/>
          <w:lang w:val="en-GB"/>
        </w:rPr>
        <w:t>energy</w:t>
      </w:r>
      <w:r w:rsidR="00281106" w:rsidRPr="0099043C">
        <w:rPr>
          <w:rFonts w:ascii="Calibri" w:eastAsia="Calibri" w:hAnsi="Calibri" w:cs="Calibri"/>
          <w:color w:val="000000" w:themeColor="text1"/>
          <w:sz w:val="20"/>
          <w:szCs w:val="20"/>
          <w:lang w:val="en-GB"/>
        </w:rPr>
        <w:t xml:space="preserve"> </w:t>
      </w:r>
      <w:r w:rsidRPr="0099043C">
        <w:rPr>
          <w:rFonts w:ascii="Calibri" w:eastAsia="Calibri" w:hAnsi="Calibri" w:cs="Calibri"/>
          <w:color w:val="000000" w:themeColor="text1"/>
          <w:sz w:val="20"/>
          <w:szCs w:val="20"/>
          <w:lang w:val="en-GB"/>
        </w:rPr>
        <w:t>transition</w:t>
      </w:r>
      <w:r w:rsidR="00414852">
        <w:rPr>
          <w:rFonts w:ascii="Calibri" w:eastAsia="Calibri" w:hAnsi="Calibri" w:cs="Calibri"/>
          <w:color w:val="000000" w:themeColor="text1"/>
          <w:sz w:val="20"/>
          <w:szCs w:val="20"/>
          <w:lang w:val="en-GB"/>
        </w:rPr>
        <w:t>s</w:t>
      </w:r>
      <w:r w:rsidRPr="0099043C">
        <w:rPr>
          <w:rFonts w:ascii="Calibri" w:eastAsia="Calibri" w:hAnsi="Calibri" w:cs="Calibri"/>
          <w:color w:val="000000" w:themeColor="text1"/>
          <w:sz w:val="20"/>
          <w:szCs w:val="20"/>
          <w:lang w:val="en-GB"/>
        </w:rPr>
        <w:t>, which just a few years ago were perceived as controversial</w:t>
      </w:r>
      <w:r w:rsidR="00531226">
        <w:rPr>
          <w:rFonts w:ascii="Calibri" w:eastAsia="Calibri" w:hAnsi="Calibri" w:cs="Calibri"/>
          <w:color w:val="000000" w:themeColor="text1"/>
          <w:sz w:val="20"/>
          <w:szCs w:val="20"/>
          <w:lang w:val="en-GB"/>
        </w:rPr>
        <w:t xml:space="preserve"> </w:t>
      </w:r>
      <w:r w:rsidR="00531226">
        <w:rPr>
          <w:rFonts w:ascii="Calibri" w:eastAsia="Calibri" w:hAnsi="Calibri" w:cs="Calibri"/>
          <w:color w:val="000000" w:themeColor="text1"/>
          <w:sz w:val="20"/>
          <w:szCs w:val="20"/>
          <w:lang w:val="en-GB"/>
        </w:rPr>
        <w:fldChar w:fldCharType="begin" w:fldLock="1"/>
      </w:r>
      <w:r w:rsidR="002557C2">
        <w:rPr>
          <w:rFonts w:ascii="Calibri" w:eastAsia="Calibri" w:hAnsi="Calibri" w:cs="Calibri"/>
          <w:color w:val="000000" w:themeColor="text1"/>
          <w:sz w:val="20"/>
          <w:szCs w:val="20"/>
          <w:lang w:val="en-GB"/>
        </w:rPr>
        <w:instrText>ADDIN CSL_CITATION {"citationItems":[{"id":"ITEM-1","itemData":{"author":[{"dropping-particle":"","family":"Gross","given":"M.","non-dropping-particle":"","parse-names":false,"suffix":""},{"dropping-particle":"","family":"Mautz","given":"R.","non-dropping-particle":"","parse-names":false,"suffix":""}],"id":"ITEM-1","issued":{"date-parts":[["2015"]]},"publisher":"Routledge","title":"Renewable Energies","type":"book"},"uris":["http://www.mendeley.com/documents/?uuid=7abf5d30-e030-476a-b9d8-a9cb0fdc8cff"]}],"mendeley":{"formattedCitation":"[33]","plainTextFormattedCitation":"[33]","previouslyFormattedCitation":"[33]"},"properties":{"noteIndex":0},"schema":"https://github.com/citation-style-language/schema/raw/master/csl-citation.json"}</w:instrText>
      </w:r>
      <w:r w:rsidR="00531226">
        <w:rPr>
          <w:rFonts w:ascii="Calibri" w:eastAsia="Calibri" w:hAnsi="Calibri" w:cs="Calibri"/>
          <w:color w:val="000000" w:themeColor="text1"/>
          <w:sz w:val="20"/>
          <w:szCs w:val="20"/>
          <w:lang w:val="en-GB"/>
        </w:rPr>
        <w:fldChar w:fldCharType="separate"/>
      </w:r>
      <w:r w:rsidR="002557C2" w:rsidRPr="002557C2">
        <w:rPr>
          <w:rFonts w:ascii="Calibri" w:eastAsia="Calibri" w:hAnsi="Calibri" w:cs="Calibri"/>
          <w:noProof/>
          <w:color w:val="000000" w:themeColor="text1"/>
          <w:sz w:val="20"/>
          <w:szCs w:val="20"/>
          <w:lang w:val="en-GB"/>
        </w:rPr>
        <w:t>[33]</w:t>
      </w:r>
      <w:r w:rsidR="00531226">
        <w:rPr>
          <w:rFonts w:ascii="Calibri" w:eastAsia="Calibri" w:hAnsi="Calibri" w:cs="Calibri"/>
          <w:color w:val="000000" w:themeColor="text1"/>
          <w:sz w:val="20"/>
          <w:szCs w:val="20"/>
          <w:lang w:val="en-GB"/>
        </w:rPr>
        <w:fldChar w:fldCharType="end"/>
      </w:r>
      <w:r w:rsidRPr="0099043C">
        <w:rPr>
          <w:rFonts w:ascii="Calibri" w:eastAsia="Calibri" w:hAnsi="Calibri" w:cs="Calibri"/>
          <w:color w:val="000000" w:themeColor="text1"/>
          <w:sz w:val="20"/>
          <w:szCs w:val="20"/>
          <w:lang w:val="en-GB"/>
        </w:rPr>
        <w:t>. However, t</w:t>
      </w:r>
      <w:r w:rsidRPr="0099043C">
        <w:rPr>
          <w:rFonts w:ascii="Calibri" w:eastAsia="Calibri" w:hAnsi="Calibri" w:cs="Calibri"/>
          <w:sz w:val="20"/>
          <w:szCs w:val="20"/>
          <w:lang w:val="en-IE"/>
        </w:rPr>
        <w:t>he sheer complexity of policymaking for renewable energy transition</w:t>
      </w:r>
      <w:r w:rsidR="00C41B5B">
        <w:rPr>
          <w:rFonts w:ascii="Calibri" w:eastAsia="Calibri" w:hAnsi="Calibri" w:cs="Calibri"/>
          <w:sz w:val="20"/>
          <w:szCs w:val="20"/>
          <w:lang w:val="en-IE"/>
        </w:rPr>
        <w:t>s</w:t>
      </w:r>
      <w:r w:rsidRPr="0099043C">
        <w:rPr>
          <w:rFonts w:ascii="Calibri" w:eastAsia="Calibri" w:hAnsi="Calibri" w:cs="Calibri"/>
          <w:sz w:val="20"/>
          <w:szCs w:val="20"/>
          <w:lang w:val="en-IE"/>
        </w:rPr>
        <w:t xml:space="preserve"> is becoming increasingly clear. Despite many renewable energy technologies reaching a certain point of economic and technical maturity, the political choices </w:t>
      </w:r>
      <w:r w:rsidR="001C6FAA">
        <w:rPr>
          <w:rFonts w:ascii="Calibri" w:eastAsia="Calibri" w:hAnsi="Calibri" w:cs="Calibri"/>
          <w:sz w:val="20"/>
          <w:szCs w:val="20"/>
          <w:lang w:val="en-IE"/>
        </w:rPr>
        <w:t>that</w:t>
      </w:r>
      <w:r w:rsidR="001C6FAA" w:rsidRPr="0099043C">
        <w:rPr>
          <w:rFonts w:ascii="Calibri" w:eastAsia="Calibri" w:hAnsi="Calibri" w:cs="Calibri"/>
          <w:sz w:val="20"/>
          <w:szCs w:val="20"/>
          <w:lang w:val="en-IE"/>
        </w:rPr>
        <w:t xml:space="preserve"> </w:t>
      </w:r>
      <w:r w:rsidRPr="0099043C">
        <w:rPr>
          <w:rFonts w:ascii="Calibri" w:eastAsia="Calibri" w:hAnsi="Calibri" w:cs="Calibri"/>
          <w:sz w:val="20"/>
          <w:szCs w:val="20"/>
          <w:lang w:val="en-IE"/>
        </w:rPr>
        <w:t xml:space="preserve">need to be made are far from simple. This is because renewable technologies do not exist as discrete objects but need to be tied up within broader complex systems where changes in one domain create feedback effects on others. </w:t>
      </w:r>
      <w:r w:rsidR="00057CCB">
        <w:rPr>
          <w:rFonts w:ascii="Calibri" w:eastAsia="Calibri" w:hAnsi="Calibri" w:cs="Calibri"/>
          <w:sz w:val="20"/>
          <w:szCs w:val="20"/>
          <w:lang w:val="en-IE"/>
        </w:rPr>
        <w:t>Therefore, e</w:t>
      </w:r>
      <w:r w:rsidRPr="0099043C">
        <w:rPr>
          <w:rFonts w:ascii="Calibri" w:eastAsia="Calibri" w:hAnsi="Calibri" w:cs="Calibri"/>
          <w:sz w:val="20"/>
          <w:szCs w:val="20"/>
          <w:lang w:val="en-IE"/>
        </w:rPr>
        <w:t>nergy systems need to be understood from a systems dynamic</w:t>
      </w:r>
      <w:r w:rsidR="009B4D50">
        <w:rPr>
          <w:rFonts w:ascii="Calibri" w:eastAsia="Calibri" w:hAnsi="Calibri" w:cs="Calibri"/>
          <w:sz w:val="20"/>
          <w:szCs w:val="20"/>
          <w:lang w:val="en-IE"/>
        </w:rPr>
        <w:t>s</w:t>
      </w:r>
      <w:r w:rsidRPr="0099043C">
        <w:rPr>
          <w:rFonts w:ascii="Calibri" w:eastAsia="Calibri" w:hAnsi="Calibri" w:cs="Calibri"/>
          <w:sz w:val="20"/>
          <w:szCs w:val="20"/>
          <w:lang w:val="en-IE"/>
        </w:rPr>
        <w:t xml:space="preserve"> perspective, with stakeholders being mobilised from different parts of each system. To add to this complexity, all these actors have positional interests </w:t>
      </w:r>
      <w:r w:rsidR="001C6FAA">
        <w:rPr>
          <w:rFonts w:ascii="Calibri" w:eastAsia="Calibri" w:hAnsi="Calibri" w:cs="Calibri"/>
          <w:sz w:val="20"/>
          <w:szCs w:val="20"/>
          <w:lang w:val="en-IE"/>
        </w:rPr>
        <w:t>that</w:t>
      </w:r>
      <w:r w:rsidR="001C6FAA" w:rsidRPr="0099043C">
        <w:rPr>
          <w:rFonts w:ascii="Calibri" w:eastAsia="Calibri" w:hAnsi="Calibri" w:cs="Calibri"/>
          <w:sz w:val="20"/>
          <w:szCs w:val="20"/>
          <w:lang w:val="en-IE"/>
        </w:rPr>
        <w:t xml:space="preserve"> </w:t>
      </w:r>
      <w:r w:rsidRPr="0099043C">
        <w:rPr>
          <w:rFonts w:ascii="Calibri" w:eastAsia="Calibri" w:hAnsi="Calibri" w:cs="Calibri"/>
          <w:sz w:val="20"/>
          <w:szCs w:val="20"/>
          <w:lang w:val="en-IE"/>
        </w:rPr>
        <w:t xml:space="preserve">they are incentivised to defend, many of which </w:t>
      </w:r>
      <w:proofErr w:type="gramStart"/>
      <w:r w:rsidRPr="0099043C">
        <w:rPr>
          <w:rFonts w:ascii="Calibri" w:eastAsia="Calibri" w:hAnsi="Calibri" w:cs="Calibri"/>
          <w:sz w:val="20"/>
          <w:szCs w:val="20"/>
          <w:lang w:val="en-IE"/>
        </w:rPr>
        <w:t>are in conflict with</w:t>
      </w:r>
      <w:proofErr w:type="gramEnd"/>
      <w:r w:rsidRPr="0099043C">
        <w:rPr>
          <w:rFonts w:ascii="Calibri" w:eastAsia="Calibri" w:hAnsi="Calibri" w:cs="Calibri"/>
          <w:sz w:val="20"/>
          <w:szCs w:val="20"/>
          <w:lang w:val="en-IE"/>
        </w:rPr>
        <w:t xml:space="preserve"> </w:t>
      </w:r>
      <w:r w:rsidR="009C24A8">
        <w:rPr>
          <w:rFonts w:ascii="Calibri" w:eastAsia="Calibri" w:hAnsi="Calibri" w:cs="Calibri"/>
          <w:sz w:val="20"/>
          <w:szCs w:val="20"/>
          <w:lang w:val="en-IE"/>
        </w:rPr>
        <w:t>one</w:t>
      </w:r>
      <w:r w:rsidRPr="0099043C">
        <w:rPr>
          <w:rFonts w:ascii="Calibri" w:eastAsia="Calibri" w:hAnsi="Calibri" w:cs="Calibri"/>
          <w:sz w:val="20"/>
          <w:szCs w:val="20"/>
          <w:lang w:val="en-IE"/>
        </w:rPr>
        <w:t xml:space="preserve"> </w:t>
      </w:r>
      <w:r w:rsidR="009C24A8">
        <w:rPr>
          <w:rFonts w:ascii="Calibri" w:eastAsia="Calibri" w:hAnsi="Calibri" w:cs="Calibri"/>
          <w:sz w:val="20"/>
          <w:szCs w:val="20"/>
          <w:lang w:val="en-IE"/>
        </w:rPr>
        <w:t>an</w:t>
      </w:r>
      <w:r w:rsidRPr="0099043C">
        <w:rPr>
          <w:rFonts w:ascii="Calibri" w:eastAsia="Calibri" w:hAnsi="Calibri" w:cs="Calibri"/>
          <w:sz w:val="20"/>
          <w:szCs w:val="20"/>
          <w:lang w:val="en-IE"/>
        </w:rPr>
        <w:t xml:space="preserve">other. Finding policy coalitions to overcome incumbency becomes a key strategy since, as was underlined by the researchers, </w:t>
      </w:r>
      <w:r w:rsidRPr="0099043C">
        <w:rPr>
          <w:rFonts w:ascii="Calibri" w:eastAsia="Calibri" w:hAnsi="Calibri" w:cs="Calibri"/>
          <w:color w:val="000000" w:themeColor="text1"/>
          <w:sz w:val="20"/>
          <w:szCs w:val="20"/>
          <w:lang w:val="en-GB"/>
        </w:rPr>
        <w:t xml:space="preserve">the development of renewables is linked to the limitation of market domination by the fossil fuel </w:t>
      </w:r>
      <w:r w:rsidRPr="0099043C">
        <w:rPr>
          <w:rFonts w:ascii="Calibri" w:eastAsia="Calibri" w:hAnsi="Calibri" w:cs="Calibri"/>
          <w:color w:val="000000" w:themeColor="text1"/>
          <w:sz w:val="20"/>
          <w:szCs w:val="20"/>
          <w:lang w:val="en-GB"/>
        </w:rPr>
        <w:lastRenderedPageBreak/>
        <w:t xml:space="preserve">industries. That is why the influence of actors such as </w:t>
      </w:r>
      <w:proofErr w:type="gramStart"/>
      <w:r w:rsidRPr="0099043C">
        <w:rPr>
          <w:rFonts w:ascii="Calibri" w:eastAsia="Calibri" w:hAnsi="Calibri" w:cs="Calibri"/>
          <w:color w:val="000000" w:themeColor="text1"/>
          <w:sz w:val="20"/>
          <w:szCs w:val="20"/>
          <w:lang w:val="en-GB"/>
        </w:rPr>
        <w:t>states</w:t>
      </w:r>
      <w:proofErr w:type="gramEnd"/>
      <w:r w:rsidRPr="0099043C">
        <w:rPr>
          <w:rFonts w:ascii="Calibri" w:eastAsia="Calibri" w:hAnsi="Calibri" w:cs="Calibri"/>
          <w:color w:val="000000" w:themeColor="text1"/>
          <w:sz w:val="20"/>
          <w:szCs w:val="20"/>
          <w:lang w:val="en-GB"/>
        </w:rPr>
        <w:t xml:space="preserve"> and international organi</w:t>
      </w:r>
      <w:r w:rsidR="000C257F">
        <w:rPr>
          <w:rFonts w:ascii="Calibri" w:eastAsia="Calibri" w:hAnsi="Calibri" w:cs="Calibri"/>
          <w:color w:val="000000" w:themeColor="text1"/>
          <w:sz w:val="20"/>
          <w:szCs w:val="20"/>
          <w:lang w:val="en-GB"/>
        </w:rPr>
        <w:t>s</w:t>
      </w:r>
      <w:r w:rsidRPr="0099043C">
        <w:rPr>
          <w:rFonts w:ascii="Calibri" w:eastAsia="Calibri" w:hAnsi="Calibri" w:cs="Calibri"/>
          <w:color w:val="000000" w:themeColor="text1"/>
          <w:sz w:val="20"/>
          <w:szCs w:val="20"/>
          <w:lang w:val="en-GB"/>
        </w:rPr>
        <w:t>ations is crucial in pushing the transition</w:t>
      </w:r>
      <w:r w:rsidR="0041026F">
        <w:rPr>
          <w:rFonts w:ascii="Calibri" w:eastAsia="Calibri" w:hAnsi="Calibri" w:cs="Calibri"/>
          <w:color w:val="000000" w:themeColor="text1"/>
          <w:sz w:val="20"/>
          <w:szCs w:val="20"/>
          <w:lang w:val="en-GB"/>
        </w:rPr>
        <w:t>s</w:t>
      </w:r>
      <w:r w:rsidRPr="0099043C">
        <w:rPr>
          <w:rFonts w:ascii="Calibri" w:eastAsia="Calibri" w:hAnsi="Calibri" w:cs="Calibri"/>
          <w:color w:val="000000" w:themeColor="text1"/>
          <w:sz w:val="20"/>
          <w:szCs w:val="20"/>
          <w:lang w:val="en-GB"/>
        </w:rPr>
        <w:t xml:space="preserve"> forward against the competing interests of different stakeholders. The political choice for transformation towards decentralisation and decarbonisation is linked to cross-sector conflicts and tensions. The strong assumption that the energy transition is inseparable from </w:t>
      </w:r>
      <w:r w:rsidR="001B15B8">
        <w:rPr>
          <w:rFonts w:ascii="Calibri" w:eastAsia="Calibri" w:hAnsi="Calibri" w:cs="Calibri"/>
          <w:color w:val="000000" w:themeColor="text1"/>
          <w:sz w:val="20"/>
          <w:szCs w:val="20"/>
          <w:lang w:val="en-GB"/>
        </w:rPr>
        <w:t xml:space="preserve">competing interests, </w:t>
      </w:r>
      <w:r w:rsidRPr="00DD1008">
        <w:rPr>
          <w:rFonts w:ascii="Calibri" w:eastAsia="Calibri" w:hAnsi="Calibri" w:cs="Calibri"/>
          <w:color w:val="000000" w:themeColor="text1"/>
          <w:sz w:val="20"/>
          <w:szCs w:val="20"/>
          <w:lang w:val="en-GB"/>
        </w:rPr>
        <w:t>power</w:t>
      </w:r>
      <w:r w:rsidR="00DD1008" w:rsidRPr="00DD1008">
        <w:rPr>
          <w:rFonts w:ascii="Calibri" w:eastAsia="Calibri" w:hAnsi="Calibri" w:cs="Calibri"/>
          <w:color w:val="000000" w:themeColor="text1"/>
          <w:sz w:val="20"/>
          <w:szCs w:val="20"/>
          <w:lang w:val="en-GB"/>
        </w:rPr>
        <w:t>s</w:t>
      </w:r>
      <w:r w:rsidRPr="00DD1008">
        <w:rPr>
          <w:rFonts w:ascii="Calibri" w:eastAsia="Calibri" w:hAnsi="Calibri" w:cs="Calibri"/>
          <w:color w:val="000000" w:themeColor="text1"/>
          <w:sz w:val="20"/>
          <w:szCs w:val="20"/>
          <w:lang w:val="en-GB"/>
        </w:rPr>
        <w:t xml:space="preserve"> and </w:t>
      </w:r>
      <w:r w:rsidR="001B15B8" w:rsidRPr="00DD1008">
        <w:rPr>
          <w:rFonts w:ascii="Calibri" w:eastAsia="Calibri" w:hAnsi="Calibri" w:cs="Calibri"/>
          <w:color w:val="000000" w:themeColor="text1"/>
          <w:sz w:val="20"/>
          <w:szCs w:val="20"/>
          <w:lang w:val="en-GB"/>
        </w:rPr>
        <w:t>conflict</w:t>
      </w:r>
      <w:r w:rsidR="00DD1008" w:rsidRPr="00DD1008">
        <w:rPr>
          <w:rFonts w:ascii="Calibri" w:eastAsia="Calibri" w:hAnsi="Calibri" w:cs="Calibri"/>
          <w:color w:val="000000" w:themeColor="text1"/>
          <w:sz w:val="20"/>
          <w:szCs w:val="20"/>
          <w:lang w:val="en-GB"/>
        </w:rPr>
        <w:t>s</w:t>
      </w:r>
      <w:r w:rsidRPr="00DD1008">
        <w:rPr>
          <w:rFonts w:ascii="Calibri" w:eastAsia="Calibri" w:hAnsi="Calibri" w:cs="Calibri"/>
          <w:color w:val="000000" w:themeColor="text1"/>
          <w:sz w:val="20"/>
          <w:szCs w:val="20"/>
          <w:lang w:val="en-GB"/>
        </w:rPr>
        <w:t xml:space="preserve"> </w:t>
      </w:r>
      <w:r w:rsidRPr="0099043C">
        <w:rPr>
          <w:rFonts w:ascii="Calibri" w:eastAsia="Calibri" w:hAnsi="Calibri" w:cs="Calibri"/>
          <w:color w:val="000000" w:themeColor="text1"/>
          <w:sz w:val="20"/>
          <w:szCs w:val="20"/>
          <w:lang w:val="en-GB"/>
        </w:rPr>
        <w:t>makes it important to understand how powerful actors and regimes are interconnected in policymaking processes.</w:t>
      </w:r>
    </w:p>
    <w:p w14:paraId="5616D826" w14:textId="734A0EAB" w:rsidR="465AFD4C" w:rsidRPr="0099043C" w:rsidRDefault="465AFD4C">
      <w:pPr>
        <w:rPr>
          <w:rFonts w:ascii="Calibri" w:eastAsia="Calibri" w:hAnsi="Calibri" w:cs="Calibri"/>
          <w:i/>
          <w:iCs/>
          <w:color w:val="000000" w:themeColor="text1"/>
          <w:sz w:val="20"/>
          <w:szCs w:val="20"/>
          <w:lang w:val="en-GB"/>
        </w:rPr>
      </w:pPr>
      <w:r w:rsidRPr="0099043C">
        <w:rPr>
          <w:rFonts w:ascii="Calibri" w:eastAsia="Calibri" w:hAnsi="Calibri" w:cs="Calibri"/>
          <w:sz w:val="20"/>
          <w:szCs w:val="20"/>
          <w:lang w:val="en-IE"/>
        </w:rPr>
        <w:t>Some futu</w:t>
      </w:r>
      <w:r w:rsidR="00057CCB">
        <w:rPr>
          <w:rFonts w:ascii="Calibri" w:eastAsia="Calibri" w:hAnsi="Calibri" w:cs="Calibri"/>
          <w:sz w:val="20"/>
          <w:szCs w:val="20"/>
          <w:lang w:val="en-IE"/>
        </w:rPr>
        <w:t xml:space="preserve">re </w:t>
      </w:r>
      <w:r w:rsidRPr="0099043C">
        <w:rPr>
          <w:rFonts w:ascii="Calibri" w:eastAsia="Calibri" w:hAnsi="Calibri" w:cs="Calibri"/>
          <w:sz w:val="20"/>
          <w:szCs w:val="20"/>
          <w:lang w:val="en-IE"/>
        </w:rPr>
        <w:t>r</w:t>
      </w:r>
      <w:r w:rsidR="00057CCB">
        <w:rPr>
          <w:rFonts w:ascii="Calibri" w:eastAsia="Calibri" w:hAnsi="Calibri" w:cs="Calibri"/>
          <w:sz w:val="20"/>
          <w:szCs w:val="20"/>
          <w:lang w:val="en-IE"/>
        </w:rPr>
        <w:t>es</w:t>
      </w:r>
      <w:r w:rsidRPr="0099043C">
        <w:rPr>
          <w:rFonts w:ascii="Calibri" w:eastAsia="Calibri" w:hAnsi="Calibri" w:cs="Calibri"/>
          <w:sz w:val="20"/>
          <w:szCs w:val="20"/>
          <w:lang w:val="en-IE"/>
        </w:rPr>
        <w:t>e</w:t>
      </w:r>
      <w:r w:rsidR="00057CCB">
        <w:rPr>
          <w:rFonts w:ascii="Calibri" w:eastAsia="Calibri" w:hAnsi="Calibri" w:cs="Calibri"/>
          <w:sz w:val="20"/>
          <w:szCs w:val="20"/>
          <w:lang w:val="en-IE"/>
        </w:rPr>
        <w:t>arch</w:t>
      </w:r>
      <w:r w:rsidRPr="0099043C">
        <w:rPr>
          <w:rFonts w:ascii="Calibri" w:eastAsia="Calibri" w:hAnsi="Calibri" w:cs="Calibri"/>
          <w:sz w:val="20"/>
          <w:szCs w:val="20"/>
          <w:lang w:val="en-IE"/>
        </w:rPr>
        <w:t xml:space="preserve"> </w:t>
      </w:r>
      <w:r w:rsidR="001C6FAA">
        <w:rPr>
          <w:rFonts w:ascii="Calibri" w:eastAsia="Calibri" w:hAnsi="Calibri" w:cs="Calibri"/>
          <w:sz w:val="20"/>
          <w:szCs w:val="20"/>
          <w:lang w:val="en-IE"/>
        </w:rPr>
        <w:t>questions</w:t>
      </w:r>
      <w:r w:rsidRPr="0099043C">
        <w:rPr>
          <w:rFonts w:ascii="Calibri" w:eastAsia="Calibri" w:hAnsi="Calibri" w:cs="Calibri"/>
          <w:sz w:val="20"/>
          <w:szCs w:val="20"/>
          <w:lang w:val="en-IE"/>
        </w:rPr>
        <w:t xml:space="preserve"> might include</w:t>
      </w:r>
      <w:r w:rsidR="001C6FAA">
        <w:rPr>
          <w:rFonts w:ascii="Calibri" w:eastAsia="Calibri" w:hAnsi="Calibri" w:cs="Calibri"/>
          <w:sz w:val="20"/>
          <w:szCs w:val="20"/>
          <w:lang w:val="en-IE"/>
        </w:rPr>
        <w:t xml:space="preserve"> the following</w:t>
      </w:r>
      <w:r w:rsidRPr="0099043C">
        <w:rPr>
          <w:rFonts w:ascii="Calibri" w:eastAsia="Calibri" w:hAnsi="Calibri" w:cs="Calibri"/>
          <w:sz w:val="20"/>
          <w:szCs w:val="20"/>
          <w:lang w:val="en-IE"/>
        </w:rPr>
        <w:t xml:space="preserve">: </w:t>
      </w:r>
      <w:r w:rsidRPr="0099043C">
        <w:rPr>
          <w:rFonts w:ascii="Calibri" w:eastAsia="Calibri" w:hAnsi="Calibri" w:cs="Calibri"/>
          <w:i/>
          <w:iCs/>
          <w:color w:val="000000" w:themeColor="text1"/>
          <w:sz w:val="20"/>
          <w:szCs w:val="20"/>
          <w:lang w:val="en-GB"/>
        </w:rPr>
        <w:t>Which renewable energy policies need to be designed to</w:t>
      </w:r>
      <w:r w:rsidR="001B15B8">
        <w:rPr>
          <w:rFonts w:ascii="Calibri" w:eastAsia="Calibri" w:hAnsi="Calibri" w:cs="Calibri"/>
          <w:i/>
          <w:iCs/>
          <w:color w:val="000000" w:themeColor="text1"/>
          <w:sz w:val="20"/>
          <w:szCs w:val="20"/>
          <w:lang w:val="en-GB"/>
        </w:rPr>
        <w:t xml:space="preserve"> decarbonise all parts of energy systems to</w:t>
      </w:r>
      <w:r w:rsidRPr="0099043C">
        <w:rPr>
          <w:rFonts w:ascii="Calibri" w:eastAsia="Calibri" w:hAnsi="Calibri" w:cs="Calibri"/>
          <w:i/>
          <w:iCs/>
          <w:color w:val="000000" w:themeColor="text1"/>
          <w:sz w:val="20"/>
          <w:szCs w:val="20"/>
          <w:lang w:val="en-GB"/>
        </w:rPr>
        <w:t xml:space="preserve"> reach the EU 2050 carbon-neutrality goal? What role do carbon-heavy industries (</w:t>
      </w:r>
      <w:proofErr w:type="gramStart"/>
      <w:r w:rsidRPr="0099043C">
        <w:rPr>
          <w:rFonts w:ascii="Calibri" w:eastAsia="Calibri" w:hAnsi="Calibri" w:cs="Calibri"/>
          <w:i/>
          <w:iCs/>
          <w:color w:val="000000" w:themeColor="text1"/>
          <w:sz w:val="20"/>
          <w:szCs w:val="20"/>
          <w:lang w:val="en-GB"/>
        </w:rPr>
        <w:t>e.g.</w:t>
      </w:r>
      <w:proofErr w:type="gramEnd"/>
      <w:r w:rsidRPr="0099043C">
        <w:rPr>
          <w:rFonts w:ascii="Calibri" w:eastAsia="Calibri" w:hAnsi="Calibri" w:cs="Calibri"/>
          <w:i/>
          <w:iCs/>
          <w:color w:val="000000" w:themeColor="text1"/>
          <w:sz w:val="20"/>
          <w:szCs w:val="20"/>
          <w:lang w:val="en-GB"/>
        </w:rPr>
        <w:t xml:space="preserve"> aviation, shipping, cement, chemicals) play in the transition towards renewable energy?</w:t>
      </w:r>
      <w:r w:rsidR="00F02FD8">
        <w:rPr>
          <w:rFonts w:ascii="Calibri" w:eastAsia="Calibri" w:hAnsi="Calibri" w:cs="Calibri"/>
          <w:i/>
          <w:iCs/>
          <w:color w:val="000000" w:themeColor="text1"/>
          <w:sz w:val="20"/>
          <w:szCs w:val="20"/>
          <w:lang w:val="en-GB"/>
        </w:rPr>
        <w:t xml:space="preserve"> What effect is the strategic realignment of large incumbent actors from fossil fuels to renewables (</w:t>
      </w:r>
      <w:proofErr w:type="gramStart"/>
      <w:r w:rsidR="00F02FD8">
        <w:rPr>
          <w:rFonts w:ascii="Calibri" w:eastAsia="Calibri" w:hAnsi="Calibri" w:cs="Calibri"/>
          <w:i/>
          <w:iCs/>
          <w:color w:val="000000" w:themeColor="text1"/>
          <w:sz w:val="20"/>
          <w:szCs w:val="20"/>
          <w:lang w:val="en-GB"/>
        </w:rPr>
        <w:t>e.g.</w:t>
      </w:r>
      <w:proofErr w:type="gramEnd"/>
      <w:r w:rsidR="00F02FD8">
        <w:rPr>
          <w:rFonts w:ascii="Calibri" w:eastAsia="Calibri" w:hAnsi="Calibri" w:cs="Calibri"/>
          <w:i/>
          <w:iCs/>
          <w:color w:val="000000" w:themeColor="text1"/>
          <w:sz w:val="20"/>
          <w:szCs w:val="20"/>
          <w:lang w:val="en-GB"/>
        </w:rPr>
        <w:t xml:space="preserve"> offshore wind) having on the dynamics of the energy transition?</w:t>
      </w:r>
    </w:p>
    <w:p w14:paraId="3A79D823" w14:textId="77777777" w:rsidR="0099043C" w:rsidRDefault="0099043C" w:rsidP="0099043C">
      <w:pPr>
        <w:spacing w:line="257" w:lineRule="auto"/>
        <w:rPr>
          <w:rFonts w:ascii="Calibri" w:eastAsia="Calibri" w:hAnsi="Calibri" w:cs="Calibri"/>
          <w:sz w:val="20"/>
          <w:szCs w:val="20"/>
          <w:lang w:val="en-GB"/>
        </w:rPr>
      </w:pPr>
    </w:p>
    <w:p w14:paraId="3EE0BA7A" w14:textId="7DEAF9B0" w:rsidR="465AFD4C" w:rsidRPr="00A3648D" w:rsidRDefault="465AFD4C" w:rsidP="00A3648D">
      <w:pPr>
        <w:pStyle w:val="Heading2"/>
        <w:rPr>
          <w:i/>
          <w:iCs/>
        </w:rPr>
      </w:pPr>
      <w:r w:rsidRPr="00A3648D">
        <w:rPr>
          <w:rFonts w:ascii="Calibri" w:eastAsia="Calibri" w:hAnsi="Calibri" w:cs="Calibri"/>
          <w:i/>
          <w:iCs/>
        </w:rPr>
        <w:t xml:space="preserve"> </w:t>
      </w:r>
      <w:r w:rsidRPr="00A3648D">
        <w:rPr>
          <w:i/>
          <w:iCs/>
        </w:rPr>
        <w:t>4.4 From Instrumental Acceptance to Value-Based Objectives</w:t>
      </w:r>
    </w:p>
    <w:p w14:paraId="3C6088A5" w14:textId="77777777" w:rsidR="00A3648D" w:rsidRDefault="00A3648D">
      <w:pPr>
        <w:rPr>
          <w:rFonts w:ascii="Calibri" w:eastAsia="Calibri" w:hAnsi="Calibri" w:cs="Calibri"/>
          <w:color w:val="000000" w:themeColor="text1"/>
          <w:sz w:val="20"/>
          <w:szCs w:val="20"/>
          <w:lang w:val="en-GB"/>
        </w:rPr>
      </w:pPr>
    </w:p>
    <w:p w14:paraId="24A51353" w14:textId="31DB1279" w:rsidR="465AFD4C" w:rsidRPr="0099043C" w:rsidRDefault="465AFD4C">
      <w:pPr>
        <w:rPr>
          <w:rFonts w:ascii="Calibri" w:eastAsia="Calibri" w:hAnsi="Calibri" w:cs="Calibri"/>
          <w:color w:val="000000" w:themeColor="text1"/>
          <w:sz w:val="20"/>
          <w:szCs w:val="20"/>
          <w:lang w:val="en-GB"/>
        </w:rPr>
      </w:pPr>
      <w:r w:rsidRPr="0099043C">
        <w:rPr>
          <w:rFonts w:ascii="Calibri" w:eastAsia="Calibri" w:hAnsi="Calibri" w:cs="Calibri"/>
          <w:color w:val="000000" w:themeColor="text1"/>
          <w:sz w:val="20"/>
          <w:szCs w:val="20"/>
          <w:lang w:val="en-GB"/>
        </w:rPr>
        <w:t>Public support is often described as a condition for</w:t>
      </w:r>
      <w:r w:rsidR="00057CCB">
        <w:rPr>
          <w:rFonts w:ascii="Calibri" w:eastAsia="Calibri" w:hAnsi="Calibri" w:cs="Calibri"/>
          <w:color w:val="000000" w:themeColor="text1"/>
          <w:sz w:val="20"/>
          <w:szCs w:val="20"/>
          <w:lang w:val="en-GB"/>
        </w:rPr>
        <w:t xml:space="preserve"> a</w:t>
      </w:r>
      <w:r w:rsidRPr="0099043C">
        <w:rPr>
          <w:rFonts w:ascii="Calibri" w:eastAsia="Calibri" w:hAnsi="Calibri" w:cs="Calibri"/>
          <w:color w:val="000000" w:themeColor="text1"/>
          <w:sz w:val="20"/>
          <w:szCs w:val="20"/>
          <w:lang w:val="en-GB"/>
        </w:rPr>
        <w:t xml:space="preserve"> successful transition. However, social acceptance itself</w:t>
      </w:r>
      <w:r w:rsidR="00057CCB">
        <w:rPr>
          <w:rFonts w:ascii="Calibri" w:eastAsia="Calibri" w:hAnsi="Calibri" w:cs="Calibri"/>
          <w:color w:val="000000" w:themeColor="text1"/>
          <w:sz w:val="20"/>
          <w:szCs w:val="20"/>
          <w:lang w:val="en-GB"/>
        </w:rPr>
        <w:t xml:space="preserve"> is</w:t>
      </w:r>
      <w:r w:rsidRPr="0099043C">
        <w:rPr>
          <w:rFonts w:ascii="Calibri" w:eastAsia="Calibri" w:hAnsi="Calibri" w:cs="Calibri"/>
          <w:color w:val="000000" w:themeColor="text1"/>
          <w:sz w:val="20"/>
          <w:szCs w:val="20"/>
          <w:lang w:val="en-GB"/>
        </w:rPr>
        <w:t xml:space="preserve"> not fully understood and operationally difficult to achieve. As a normative notion, it is linked to trust-building and citizen engagement. On the level of practice, it is perceived as a complex, context-dependent and often problematic issue. According to some scholars, the lack of acceptance of renewable technologies is caused by people’s expectations (embedded in socio-technical imaginaries) that energy should be cheap, </w:t>
      </w:r>
      <w:proofErr w:type="gramStart"/>
      <w:r w:rsidRPr="0099043C">
        <w:rPr>
          <w:rFonts w:ascii="Calibri" w:eastAsia="Calibri" w:hAnsi="Calibri" w:cs="Calibri"/>
          <w:color w:val="000000" w:themeColor="text1"/>
          <w:sz w:val="20"/>
          <w:szCs w:val="20"/>
          <w:lang w:val="en-GB"/>
        </w:rPr>
        <w:t>reliable</w:t>
      </w:r>
      <w:proofErr w:type="gramEnd"/>
      <w:r w:rsidRPr="0099043C">
        <w:rPr>
          <w:rFonts w:ascii="Calibri" w:eastAsia="Calibri" w:hAnsi="Calibri" w:cs="Calibri"/>
          <w:color w:val="000000" w:themeColor="text1"/>
          <w:sz w:val="20"/>
          <w:szCs w:val="20"/>
          <w:lang w:val="en-GB"/>
        </w:rPr>
        <w:t xml:space="preserve"> and safe. At this point, </w:t>
      </w:r>
      <w:r w:rsidR="0098677B">
        <w:rPr>
          <w:rFonts w:ascii="Calibri" w:eastAsia="Calibri" w:hAnsi="Calibri" w:cs="Calibri"/>
          <w:color w:val="000000" w:themeColor="text1"/>
          <w:sz w:val="20"/>
          <w:szCs w:val="20"/>
          <w:lang w:val="en-GB"/>
        </w:rPr>
        <w:t xml:space="preserve">renewable </w:t>
      </w:r>
      <w:r w:rsidRPr="0099043C">
        <w:rPr>
          <w:rFonts w:ascii="Calibri" w:eastAsia="Calibri" w:hAnsi="Calibri" w:cs="Calibri"/>
          <w:color w:val="000000" w:themeColor="text1"/>
          <w:sz w:val="20"/>
          <w:szCs w:val="20"/>
          <w:lang w:val="en-GB"/>
        </w:rPr>
        <w:t>technologies are not framed in th</w:t>
      </w:r>
      <w:r w:rsidR="00057CCB">
        <w:rPr>
          <w:rFonts w:ascii="Calibri" w:eastAsia="Calibri" w:hAnsi="Calibri" w:cs="Calibri"/>
          <w:color w:val="000000" w:themeColor="text1"/>
          <w:sz w:val="20"/>
          <w:szCs w:val="20"/>
          <w:lang w:val="en-GB"/>
        </w:rPr>
        <w:t>is</w:t>
      </w:r>
      <w:r w:rsidRPr="0099043C">
        <w:rPr>
          <w:rFonts w:ascii="Calibri" w:eastAsia="Calibri" w:hAnsi="Calibri" w:cs="Calibri"/>
          <w:color w:val="000000" w:themeColor="text1"/>
          <w:sz w:val="20"/>
          <w:szCs w:val="20"/>
          <w:lang w:val="en-GB"/>
        </w:rPr>
        <w:t xml:space="preserve"> way in some regions:</w:t>
      </w:r>
    </w:p>
    <w:p w14:paraId="26094C6D" w14:textId="6E2649A4" w:rsidR="465AFD4C" w:rsidRPr="0099043C" w:rsidRDefault="465AFD4C" w:rsidP="0099043C">
      <w:pPr>
        <w:ind w:left="426"/>
        <w:rPr>
          <w:rFonts w:ascii="Calibri" w:eastAsia="Calibri" w:hAnsi="Calibri" w:cs="Calibri"/>
          <w:color w:val="000000" w:themeColor="text1"/>
          <w:sz w:val="20"/>
          <w:szCs w:val="20"/>
          <w:lang w:val="en-GB"/>
        </w:rPr>
      </w:pPr>
      <w:r w:rsidRPr="0099043C">
        <w:rPr>
          <w:rFonts w:ascii="Calibri" w:eastAsia="Calibri" w:hAnsi="Calibri" w:cs="Calibri"/>
          <w:i/>
          <w:iCs/>
          <w:color w:val="000000" w:themeColor="text1"/>
          <w:sz w:val="20"/>
          <w:szCs w:val="20"/>
          <w:lang w:val="en-GB"/>
        </w:rPr>
        <w:t xml:space="preserve">In some European countries […] there is a strong public service notion related to energy supply, which means that energy should be affordable, </w:t>
      </w:r>
      <w:proofErr w:type="gramStart"/>
      <w:r w:rsidRPr="0099043C">
        <w:rPr>
          <w:rFonts w:ascii="Calibri" w:eastAsia="Calibri" w:hAnsi="Calibri" w:cs="Calibri"/>
          <w:i/>
          <w:iCs/>
          <w:color w:val="000000" w:themeColor="text1"/>
          <w:sz w:val="20"/>
          <w:szCs w:val="20"/>
          <w:lang w:val="en-GB"/>
        </w:rPr>
        <w:t>secure</w:t>
      </w:r>
      <w:proofErr w:type="gramEnd"/>
      <w:r w:rsidRPr="0099043C">
        <w:rPr>
          <w:rFonts w:ascii="Calibri" w:eastAsia="Calibri" w:hAnsi="Calibri" w:cs="Calibri"/>
          <w:i/>
          <w:iCs/>
          <w:color w:val="000000" w:themeColor="text1"/>
          <w:sz w:val="20"/>
          <w:szCs w:val="20"/>
          <w:lang w:val="en-GB"/>
        </w:rPr>
        <w:t xml:space="preserve"> and available for all in every corner of the country</w:t>
      </w:r>
      <w:r w:rsidRPr="0099043C">
        <w:rPr>
          <w:rFonts w:ascii="Calibri" w:eastAsia="Calibri" w:hAnsi="Calibri" w:cs="Calibri"/>
          <w:color w:val="000000" w:themeColor="text1"/>
          <w:sz w:val="20"/>
          <w:szCs w:val="20"/>
          <w:lang w:val="en-GB"/>
        </w:rPr>
        <w:t xml:space="preserve"> [Justification, </w:t>
      </w:r>
      <w:r w:rsidRPr="0099043C">
        <w:rPr>
          <w:rFonts w:ascii="Calibri" w:eastAsia="Calibri" w:hAnsi="Calibri" w:cs="Calibri"/>
          <w:i/>
          <w:iCs/>
          <w:color w:val="000000" w:themeColor="text1"/>
          <w:sz w:val="20"/>
          <w:szCs w:val="20"/>
          <w:lang w:val="en-GB"/>
        </w:rPr>
        <w:t>Case 119</w:t>
      </w:r>
      <w:r w:rsidRPr="0099043C">
        <w:rPr>
          <w:rFonts w:ascii="Calibri" w:eastAsia="Calibri" w:hAnsi="Calibri" w:cs="Calibri"/>
          <w:color w:val="000000" w:themeColor="text1"/>
          <w:sz w:val="20"/>
          <w:szCs w:val="20"/>
          <w:lang w:val="en-GB"/>
        </w:rPr>
        <w:t>].</w:t>
      </w:r>
    </w:p>
    <w:p w14:paraId="2E9C80CB" w14:textId="3B90989E" w:rsidR="465AFD4C" w:rsidRPr="0099043C" w:rsidRDefault="465AFD4C">
      <w:pPr>
        <w:rPr>
          <w:rFonts w:ascii="Calibri" w:eastAsia="Calibri" w:hAnsi="Calibri" w:cs="Calibri"/>
          <w:color w:val="000000" w:themeColor="text1"/>
          <w:sz w:val="20"/>
          <w:szCs w:val="20"/>
          <w:lang w:val="en-GB"/>
        </w:rPr>
      </w:pPr>
      <w:r w:rsidRPr="0099043C">
        <w:rPr>
          <w:rFonts w:ascii="Calibri" w:eastAsia="Calibri" w:hAnsi="Calibri" w:cs="Calibri"/>
          <w:color w:val="000000" w:themeColor="text1"/>
          <w:sz w:val="20"/>
          <w:szCs w:val="20"/>
          <w:lang w:val="en-GB"/>
        </w:rPr>
        <w:t xml:space="preserve">Another important framing is the dominant tendency in the public sphere to present renewables as clean, </w:t>
      </w:r>
      <w:proofErr w:type="gramStart"/>
      <w:r w:rsidRPr="0099043C">
        <w:rPr>
          <w:rFonts w:ascii="Calibri" w:eastAsia="Calibri" w:hAnsi="Calibri" w:cs="Calibri"/>
          <w:color w:val="000000" w:themeColor="text1"/>
          <w:sz w:val="20"/>
          <w:szCs w:val="20"/>
          <w:lang w:val="en-GB"/>
        </w:rPr>
        <w:t>green</w:t>
      </w:r>
      <w:proofErr w:type="gramEnd"/>
      <w:r w:rsidRPr="0099043C">
        <w:rPr>
          <w:rFonts w:ascii="Calibri" w:eastAsia="Calibri" w:hAnsi="Calibri" w:cs="Calibri"/>
          <w:color w:val="000000" w:themeColor="text1"/>
          <w:sz w:val="20"/>
          <w:szCs w:val="20"/>
          <w:lang w:val="en-GB"/>
        </w:rPr>
        <w:t xml:space="preserve"> and healthy. This is questioned by some scholars</w:t>
      </w:r>
      <w:r w:rsidR="00057CCB">
        <w:rPr>
          <w:rFonts w:ascii="Calibri" w:eastAsia="Calibri" w:hAnsi="Calibri" w:cs="Calibri"/>
          <w:color w:val="000000" w:themeColor="text1"/>
          <w:sz w:val="20"/>
          <w:szCs w:val="20"/>
          <w:lang w:val="en-GB"/>
        </w:rPr>
        <w:t>,</w:t>
      </w:r>
      <w:r w:rsidRPr="0099043C">
        <w:rPr>
          <w:rFonts w:ascii="Calibri" w:eastAsia="Calibri" w:hAnsi="Calibri" w:cs="Calibri"/>
          <w:color w:val="000000" w:themeColor="text1"/>
          <w:sz w:val="20"/>
          <w:szCs w:val="20"/>
          <w:lang w:val="en-GB"/>
        </w:rPr>
        <w:t xml:space="preserve"> who say we need to recognise the uncertainties and unintended consequences of renewables</w:t>
      </w:r>
      <w:r w:rsidR="0098677B">
        <w:rPr>
          <w:rFonts w:ascii="Calibri" w:eastAsia="Calibri" w:hAnsi="Calibri" w:cs="Calibri"/>
          <w:color w:val="000000" w:themeColor="text1"/>
          <w:sz w:val="20"/>
          <w:szCs w:val="20"/>
          <w:lang w:val="en-GB"/>
        </w:rPr>
        <w:t>,</w:t>
      </w:r>
      <w:r w:rsidRPr="0099043C">
        <w:rPr>
          <w:rFonts w:ascii="Calibri" w:eastAsia="Calibri" w:hAnsi="Calibri" w:cs="Calibri"/>
          <w:color w:val="000000" w:themeColor="text1"/>
          <w:sz w:val="20"/>
          <w:szCs w:val="20"/>
          <w:lang w:val="en-GB"/>
        </w:rPr>
        <w:t xml:space="preserve"> which cannot be disregarded. Renewables, like any energy source, have impacts, both for the environment and landscape as well as society, which ha</w:t>
      </w:r>
      <w:r w:rsidR="0094226F">
        <w:rPr>
          <w:rFonts w:ascii="Calibri" w:eastAsia="Calibri" w:hAnsi="Calibri" w:cs="Calibri"/>
          <w:color w:val="000000" w:themeColor="text1"/>
          <w:sz w:val="20"/>
          <w:szCs w:val="20"/>
          <w:lang w:val="en-GB"/>
        </w:rPr>
        <w:t>ve</w:t>
      </w:r>
      <w:r w:rsidRPr="0099043C">
        <w:rPr>
          <w:rFonts w:ascii="Calibri" w:eastAsia="Calibri" w:hAnsi="Calibri" w:cs="Calibri"/>
          <w:color w:val="000000" w:themeColor="text1"/>
          <w:sz w:val="20"/>
          <w:szCs w:val="20"/>
          <w:lang w:val="en-GB"/>
        </w:rPr>
        <w:t xml:space="preserve"> not yet been fully recognised by policymakers or even by the wider research community </w:t>
      </w:r>
      <w:r w:rsidR="00531226">
        <w:rPr>
          <w:rFonts w:ascii="Calibri" w:eastAsia="Calibri" w:hAnsi="Calibri" w:cs="Calibri"/>
          <w:color w:val="000000" w:themeColor="text1"/>
          <w:sz w:val="20"/>
          <w:szCs w:val="20"/>
          <w:lang w:val="en-GB"/>
        </w:rPr>
        <w:fldChar w:fldCharType="begin" w:fldLock="1"/>
      </w:r>
      <w:r w:rsidR="002557C2">
        <w:rPr>
          <w:rFonts w:ascii="Calibri" w:eastAsia="Calibri" w:hAnsi="Calibri" w:cs="Calibri"/>
          <w:color w:val="000000" w:themeColor="text1"/>
          <w:sz w:val="20"/>
          <w:szCs w:val="20"/>
          <w:lang w:val="en-GB"/>
        </w:rPr>
        <w:instrText>ADDIN CSL_CITATION {"citationItems":[{"id":"ITEM-1","itemData":{"DOI":"10.1016/j.erss.2020.101544","ISSN":"22146296","abstract":"Social sciences have been very prolific in the last decades in publishing research that attempts to better understand the social acceptance of renewable energy technologies and associated infrastructures (RET) – such as high voltage power lines – and processes – such as communities’ participation in related decision-making processes. This Perspective proposes that this might be a good point in time, roughly 30 years after social sciences begun looking at the social side of RET, to offer a (over)view on that research, if and how it has changed over time and where it leaves us currently or, in other words, which directions we should follow in the future. I first provide an overview of research on the social acceptance of RET, suggesting that it can be roughly organized around three waves - normative, criticism and critical -; for then identifying and discussing some avenues for future research.","author":[{"dropping-particle":"","family":"Batel","given":"Susana","non-dropping-particle":"","parse-names":false,"suffix":""}],"container-title":"Energy Research and Social Science","id":"ITEM-1","issue":"December 2019","issued":{"date-parts":[["2020"]]},"page":"101544","publisher":"Elsevier","title":"Research on the social acceptance of renewable energy technologies: Past, present and future","type":"article-journal","volume":"68"},"uris":["http://www.mendeley.com/documents/?uuid=3d8d4543-e8fd-4785-844e-c1f9d7b81032"]}],"mendeley":{"formattedCitation":"[34]","plainTextFormattedCitation":"[34]","previouslyFormattedCitation":"[34]"},"properties":{"noteIndex":0},"schema":"https://github.com/citation-style-language/schema/raw/master/csl-citation.json"}</w:instrText>
      </w:r>
      <w:r w:rsidR="00531226">
        <w:rPr>
          <w:rFonts w:ascii="Calibri" w:eastAsia="Calibri" w:hAnsi="Calibri" w:cs="Calibri"/>
          <w:color w:val="000000" w:themeColor="text1"/>
          <w:sz w:val="20"/>
          <w:szCs w:val="20"/>
          <w:lang w:val="en-GB"/>
        </w:rPr>
        <w:fldChar w:fldCharType="separate"/>
      </w:r>
      <w:r w:rsidR="002557C2" w:rsidRPr="002557C2">
        <w:rPr>
          <w:rFonts w:ascii="Calibri" w:eastAsia="Calibri" w:hAnsi="Calibri" w:cs="Calibri"/>
          <w:noProof/>
          <w:color w:val="000000" w:themeColor="text1"/>
          <w:sz w:val="20"/>
          <w:szCs w:val="20"/>
          <w:lang w:val="en-GB"/>
        </w:rPr>
        <w:t>[34]</w:t>
      </w:r>
      <w:r w:rsidR="00531226">
        <w:rPr>
          <w:rFonts w:ascii="Calibri" w:eastAsia="Calibri" w:hAnsi="Calibri" w:cs="Calibri"/>
          <w:color w:val="000000" w:themeColor="text1"/>
          <w:sz w:val="20"/>
          <w:szCs w:val="20"/>
          <w:lang w:val="en-GB"/>
        </w:rPr>
        <w:fldChar w:fldCharType="end"/>
      </w:r>
      <w:r w:rsidRPr="0099043C">
        <w:rPr>
          <w:rFonts w:ascii="Calibri" w:eastAsia="Calibri" w:hAnsi="Calibri" w:cs="Calibri"/>
          <w:color w:val="000000" w:themeColor="text1"/>
          <w:sz w:val="20"/>
          <w:szCs w:val="20"/>
          <w:lang w:val="en-GB"/>
        </w:rPr>
        <w:t>. Implementing renewables opens new areas of uncertainty</w:t>
      </w:r>
      <w:r w:rsidR="00B309A4">
        <w:rPr>
          <w:rFonts w:ascii="Calibri" w:eastAsia="Calibri" w:hAnsi="Calibri" w:cs="Calibri"/>
          <w:color w:val="000000" w:themeColor="text1"/>
          <w:sz w:val="20"/>
          <w:szCs w:val="20"/>
          <w:lang w:val="en-GB"/>
        </w:rPr>
        <w:t>,</w:t>
      </w:r>
      <w:r w:rsidRPr="0099043C">
        <w:rPr>
          <w:rFonts w:ascii="Calibri" w:eastAsia="Calibri" w:hAnsi="Calibri" w:cs="Calibri"/>
          <w:color w:val="000000" w:themeColor="text1"/>
          <w:sz w:val="20"/>
          <w:szCs w:val="20"/>
          <w:lang w:val="en-GB"/>
        </w:rPr>
        <w:t xml:space="preserve"> and the unintended consequences </w:t>
      </w:r>
      <w:r w:rsidR="0098677B">
        <w:rPr>
          <w:rFonts w:ascii="Calibri" w:eastAsia="Calibri" w:hAnsi="Calibri" w:cs="Calibri"/>
          <w:color w:val="000000" w:themeColor="text1"/>
          <w:sz w:val="20"/>
          <w:szCs w:val="20"/>
          <w:lang w:val="en-GB"/>
        </w:rPr>
        <w:t xml:space="preserve">in the form of </w:t>
      </w:r>
      <w:r w:rsidR="0098677B" w:rsidRPr="0099043C">
        <w:rPr>
          <w:rFonts w:ascii="Calibri" w:eastAsia="Calibri" w:hAnsi="Calibri" w:cs="Calibri"/>
          <w:i/>
          <w:iCs/>
          <w:color w:val="000000" w:themeColor="text1"/>
          <w:sz w:val="20"/>
          <w:szCs w:val="20"/>
          <w:lang w:val="en-GB"/>
        </w:rPr>
        <w:t xml:space="preserve">socio-ecological </w:t>
      </w:r>
      <w:r w:rsidR="001B15B8" w:rsidRPr="0099043C">
        <w:rPr>
          <w:rFonts w:ascii="Calibri" w:eastAsia="Calibri" w:hAnsi="Calibri" w:cs="Calibri"/>
          <w:i/>
          <w:iCs/>
          <w:color w:val="000000" w:themeColor="text1"/>
          <w:sz w:val="20"/>
          <w:szCs w:val="20"/>
          <w:lang w:val="en-GB"/>
        </w:rPr>
        <w:t>effects</w:t>
      </w:r>
      <w:r w:rsidR="0098677B">
        <w:rPr>
          <w:rFonts w:ascii="Calibri" w:eastAsia="Calibri" w:hAnsi="Calibri" w:cs="Calibri"/>
          <w:color w:val="000000" w:themeColor="text1"/>
          <w:sz w:val="20"/>
          <w:szCs w:val="20"/>
          <w:lang w:val="en-GB"/>
        </w:rPr>
        <w:t xml:space="preserve"> </w:t>
      </w:r>
      <w:r w:rsidRPr="0099043C">
        <w:rPr>
          <w:rFonts w:ascii="Calibri" w:eastAsia="Calibri" w:hAnsi="Calibri" w:cs="Calibri"/>
          <w:color w:val="000000" w:themeColor="text1"/>
          <w:sz w:val="20"/>
          <w:szCs w:val="20"/>
          <w:lang w:val="en-GB"/>
        </w:rPr>
        <w:t xml:space="preserve">contribute to challenges </w:t>
      </w:r>
      <w:proofErr w:type="gramStart"/>
      <w:r w:rsidRPr="0099043C">
        <w:rPr>
          <w:rFonts w:ascii="Calibri" w:eastAsia="Calibri" w:hAnsi="Calibri" w:cs="Calibri"/>
          <w:color w:val="000000" w:themeColor="text1"/>
          <w:sz w:val="20"/>
          <w:szCs w:val="20"/>
          <w:lang w:val="en-GB"/>
        </w:rPr>
        <w:t>with regard to</w:t>
      </w:r>
      <w:proofErr w:type="gramEnd"/>
      <w:r w:rsidRPr="0099043C">
        <w:rPr>
          <w:rFonts w:ascii="Calibri" w:eastAsia="Calibri" w:hAnsi="Calibri" w:cs="Calibri"/>
          <w:color w:val="000000" w:themeColor="text1"/>
          <w:sz w:val="20"/>
          <w:szCs w:val="20"/>
          <w:lang w:val="en-GB"/>
        </w:rPr>
        <w:t xml:space="preserve"> social acceptance. Th</w:t>
      </w:r>
      <w:r w:rsidR="0098677B">
        <w:rPr>
          <w:rFonts w:ascii="Calibri" w:eastAsia="Calibri" w:hAnsi="Calibri" w:cs="Calibri"/>
          <w:color w:val="000000" w:themeColor="text1"/>
          <w:sz w:val="20"/>
          <w:szCs w:val="20"/>
          <w:lang w:val="en-GB"/>
        </w:rPr>
        <w:t>e</w:t>
      </w:r>
      <w:r w:rsidRPr="0099043C">
        <w:rPr>
          <w:rFonts w:ascii="Calibri" w:eastAsia="Calibri" w:hAnsi="Calibri" w:cs="Calibri"/>
          <w:color w:val="000000" w:themeColor="text1"/>
          <w:sz w:val="20"/>
          <w:szCs w:val="20"/>
          <w:lang w:val="en-GB"/>
        </w:rPr>
        <w:t xml:space="preserve"> dominant framing of clean, </w:t>
      </w:r>
      <w:proofErr w:type="gramStart"/>
      <w:r w:rsidRPr="0099043C">
        <w:rPr>
          <w:rFonts w:ascii="Calibri" w:eastAsia="Calibri" w:hAnsi="Calibri" w:cs="Calibri"/>
          <w:color w:val="000000" w:themeColor="text1"/>
          <w:sz w:val="20"/>
          <w:szCs w:val="20"/>
          <w:lang w:val="en-GB"/>
        </w:rPr>
        <w:t>green</w:t>
      </w:r>
      <w:proofErr w:type="gramEnd"/>
      <w:r w:rsidRPr="0099043C">
        <w:rPr>
          <w:rFonts w:ascii="Calibri" w:eastAsia="Calibri" w:hAnsi="Calibri" w:cs="Calibri"/>
          <w:color w:val="000000" w:themeColor="text1"/>
          <w:sz w:val="20"/>
          <w:szCs w:val="20"/>
          <w:lang w:val="en-GB"/>
        </w:rPr>
        <w:t xml:space="preserve"> and healthy has been an important symbolic driver supporting the growth in </w:t>
      </w:r>
      <w:r w:rsidR="00B309A4">
        <w:rPr>
          <w:rFonts w:ascii="Calibri" w:eastAsia="Calibri" w:hAnsi="Calibri" w:cs="Calibri"/>
          <w:color w:val="000000" w:themeColor="text1"/>
          <w:sz w:val="20"/>
          <w:szCs w:val="20"/>
          <w:lang w:val="en-GB"/>
        </w:rPr>
        <w:t xml:space="preserve">the </w:t>
      </w:r>
      <w:r w:rsidRPr="0099043C">
        <w:rPr>
          <w:rFonts w:ascii="Calibri" w:eastAsia="Calibri" w:hAnsi="Calibri" w:cs="Calibri"/>
          <w:color w:val="000000" w:themeColor="text1"/>
          <w:sz w:val="20"/>
          <w:szCs w:val="20"/>
          <w:lang w:val="en-GB"/>
        </w:rPr>
        <w:t xml:space="preserve">support of renewables. However, when taken too far, this framing can crowd out important concerns and impacts. </w:t>
      </w:r>
      <w:r w:rsidRPr="0099043C">
        <w:rPr>
          <w:rFonts w:ascii="Calibri" w:eastAsia="Calibri" w:hAnsi="Calibri" w:cs="Calibri"/>
          <w:sz w:val="20"/>
          <w:szCs w:val="20"/>
          <w:lang w:val="en-GB"/>
        </w:rPr>
        <w:t xml:space="preserve">Indeed, recent critical approaches in </w:t>
      </w:r>
      <w:r w:rsidRPr="0099043C">
        <w:rPr>
          <w:rFonts w:ascii="Calibri" w:eastAsia="Calibri" w:hAnsi="Calibri" w:cs="Calibri"/>
          <w:i/>
          <w:iCs/>
          <w:sz w:val="20"/>
          <w:szCs w:val="20"/>
          <w:lang w:val="en-GB"/>
        </w:rPr>
        <w:t>social acceptance</w:t>
      </w:r>
      <w:r w:rsidRPr="0099043C">
        <w:rPr>
          <w:rFonts w:ascii="Calibri" w:eastAsia="Calibri" w:hAnsi="Calibri" w:cs="Calibri"/>
          <w:sz w:val="20"/>
          <w:szCs w:val="20"/>
          <w:lang w:val="en-GB"/>
        </w:rPr>
        <w:t xml:space="preserve"> research even </w:t>
      </w:r>
      <w:r w:rsidR="00B309A4">
        <w:rPr>
          <w:rFonts w:ascii="Calibri" w:eastAsia="Calibri" w:hAnsi="Calibri" w:cs="Calibri"/>
          <w:sz w:val="20"/>
          <w:szCs w:val="20"/>
          <w:lang w:val="en-GB"/>
        </w:rPr>
        <w:t>‘</w:t>
      </w:r>
      <w:r w:rsidRPr="0099043C">
        <w:rPr>
          <w:rFonts w:ascii="Calibri" w:eastAsia="Calibri" w:hAnsi="Calibri" w:cs="Calibri"/>
          <w:sz w:val="20"/>
          <w:szCs w:val="20"/>
          <w:lang w:val="en-GB"/>
        </w:rPr>
        <w:t xml:space="preserve">question if opposition to </w:t>
      </w:r>
      <w:r w:rsidR="00960DD6">
        <w:rPr>
          <w:rFonts w:ascii="Calibri" w:eastAsia="Calibri" w:hAnsi="Calibri" w:cs="Calibri"/>
          <w:sz w:val="20"/>
          <w:szCs w:val="20"/>
          <w:lang w:val="en-GB"/>
        </w:rPr>
        <w:t>renewable energy</w:t>
      </w:r>
      <w:r w:rsidR="00337441">
        <w:rPr>
          <w:rFonts w:ascii="Calibri" w:eastAsia="Calibri" w:hAnsi="Calibri" w:cs="Calibri"/>
          <w:sz w:val="20"/>
          <w:szCs w:val="20"/>
          <w:lang w:val="en-GB"/>
        </w:rPr>
        <w:t xml:space="preserve"> technologies</w:t>
      </w:r>
      <w:r w:rsidR="00960DD6" w:rsidRPr="0099043C">
        <w:rPr>
          <w:rFonts w:ascii="Calibri" w:eastAsia="Calibri" w:hAnsi="Calibri" w:cs="Calibri"/>
          <w:sz w:val="20"/>
          <w:szCs w:val="20"/>
          <w:lang w:val="en-GB"/>
        </w:rPr>
        <w:t xml:space="preserve"> </w:t>
      </w:r>
      <w:r w:rsidRPr="0099043C">
        <w:rPr>
          <w:rFonts w:ascii="Calibri" w:eastAsia="Calibri" w:hAnsi="Calibri" w:cs="Calibri"/>
          <w:sz w:val="20"/>
          <w:szCs w:val="20"/>
          <w:lang w:val="en-GB"/>
        </w:rPr>
        <w:t>should be reduced</w:t>
      </w:r>
      <w:r w:rsidR="00337441">
        <w:rPr>
          <w:rFonts w:ascii="Calibri" w:eastAsia="Calibri" w:hAnsi="Calibri" w:cs="Calibri"/>
          <w:sz w:val="20"/>
          <w:szCs w:val="20"/>
          <w:lang w:val="en-GB"/>
        </w:rPr>
        <w:t xml:space="preserve"> or</w:t>
      </w:r>
      <w:r w:rsidR="00337441" w:rsidRPr="0099043C">
        <w:rPr>
          <w:rFonts w:ascii="Calibri" w:eastAsia="Calibri" w:hAnsi="Calibri" w:cs="Calibri"/>
          <w:sz w:val="20"/>
          <w:szCs w:val="20"/>
          <w:lang w:val="en-GB"/>
        </w:rPr>
        <w:t xml:space="preserve"> </w:t>
      </w:r>
      <w:r w:rsidRPr="0099043C">
        <w:rPr>
          <w:rFonts w:ascii="Calibri" w:eastAsia="Calibri" w:hAnsi="Calibri" w:cs="Calibri"/>
          <w:sz w:val="20"/>
          <w:szCs w:val="20"/>
          <w:lang w:val="en-GB"/>
        </w:rPr>
        <w:t>overcome</w:t>
      </w:r>
      <w:r w:rsidR="00B309A4">
        <w:rPr>
          <w:rFonts w:ascii="Calibri" w:eastAsia="Calibri" w:hAnsi="Calibri" w:cs="Calibri"/>
          <w:sz w:val="20"/>
          <w:szCs w:val="20"/>
          <w:lang w:val="en-GB"/>
        </w:rPr>
        <w:t>’</w:t>
      </w:r>
      <w:r w:rsidRPr="0099043C">
        <w:rPr>
          <w:rFonts w:ascii="Calibri" w:eastAsia="Calibri" w:hAnsi="Calibri" w:cs="Calibri"/>
          <w:sz w:val="20"/>
          <w:szCs w:val="20"/>
          <w:lang w:val="en-GB"/>
        </w:rPr>
        <w:t xml:space="preserve"> </w:t>
      </w:r>
      <w:r w:rsidR="00531226">
        <w:rPr>
          <w:rFonts w:ascii="Calibri" w:eastAsia="Calibri" w:hAnsi="Calibri" w:cs="Calibri"/>
          <w:color w:val="000000" w:themeColor="text1"/>
          <w:sz w:val="20"/>
          <w:szCs w:val="20"/>
          <w:lang w:val="en-GB"/>
        </w:rPr>
        <w:fldChar w:fldCharType="begin" w:fldLock="1"/>
      </w:r>
      <w:r w:rsidR="002557C2">
        <w:rPr>
          <w:rFonts w:ascii="Calibri" w:eastAsia="Calibri" w:hAnsi="Calibri" w:cs="Calibri"/>
          <w:color w:val="000000" w:themeColor="text1"/>
          <w:sz w:val="20"/>
          <w:szCs w:val="20"/>
          <w:lang w:val="en-GB"/>
        </w:rPr>
        <w:instrText>ADDIN CSL_CITATION {"citationItems":[{"id":"ITEM-1","itemData":{"DOI":"10.1016/j.erss.2020.101544","ISSN":"22146296","abstract":"Social sciences have been very prolific in the last decades in publishing research that attempts to better understand the social acceptance of renewable energy technologies and associated infrastructures (RET) – such as high voltage power lines – and processes – such as communities’ participation in related decision-making processes. This Perspective proposes that this might be a good point in time, roughly 30 years after social sciences begun looking at the social side of RET, to offer a (over)view on that research, if and how it has changed over time and where it leaves us currently or, in other words, which directions we should follow in the future. I first provide an overview of research on the social acceptance of RET, suggesting that it can be roughly organized around three waves - normative, criticism and critical -; for then identifying and discussing some avenues for future research.","author":[{"dropping-particle":"","family":"Batel","given":"Susana","non-dropping-particle":"","parse-names":false,"suffix":""}],"container-title":"Energy Research and Social Science","id":"ITEM-1","issue":"December 2019","issued":{"date-parts":[["2020"]]},"page":"101544","publisher":"Elsevier","title":"Research on the social acceptance of renewable energy technologies: Past, present and future","type":"article-journal","volume":"68"},"uris":["http://www.mendeley.com/documents/?uuid=3d8d4543-e8fd-4785-844e-c1f9d7b81032"]}],"mendeley":{"formattedCitation":"[34]","plainTextFormattedCitation":"[34]","previouslyFormattedCitation":"[34]"},"properties":{"noteIndex":0},"schema":"https://github.com/citation-style-language/schema/raw/master/csl-citation.json"}</w:instrText>
      </w:r>
      <w:r w:rsidR="00531226">
        <w:rPr>
          <w:rFonts w:ascii="Calibri" w:eastAsia="Calibri" w:hAnsi="Calibri" w:cs="Calibri"/>
          <w:color w:val="000000" w:themeColor="text1"/>
          <w:sz w:val="20"/>
          <w:szCs w:val="20"/>
          <w:lang w:val="en-GB"/>
        </w:rPr>
        <w:fldChar w:fldCharType="separate"/>
      </w:r>
      <w:r w:rsidR="002557C2" w:rsidRPr="002557C2">
        <w:rPr>
          <w:rFonts w:ascii="Calibri" w:eastAsia="Calibri" w:hAnsi="Calibri" w:cs="Calibri"/>
          <w:noProof/>
          <w:color w:val="000000" w:themeColor="text1"/>
          <w:sz w:val="20"/>
          <w:szCs w:val="20"/>
          <w:lang w:val="en-GB"/>
        </w:rPr>
        <w:t>[34]</w:t>
      </w:r>
      <w:r w:rsidR="00531226">
        <w:rPr>
          <w:rFonts w:ascii="Calibri" w:eastAsia="Calibri" w:hAnsi="Calibri" w:cs="Calibri"/>
          <w:color w:val="000000" w:themeColor="text1"/>
          <w:sz w:val="20"/>
          <w:szCs w:val="20"/>
          <w:lang w:val="en-GB"/>
        </w:rPr>
        <w:fldChar w:fldCharType="end"/>
      </w:r>
      <w:r w:rsidR="00531226">
        <w:rPr>
          <w:rFonts w:ascii="Calibri" w:eastAsia="Calibri" w:hAnsi="Calibri" w:cs="Calibri"/>
          <w:color w:val="000000" w:themeColor="text1"/>
          <w:sz w:val="20"/>
          <w:szCs w:val="20"/>
          <w:lang w:val="en-GB"/>
        </w:rPr>
        <w:t>.</w:t>
      </w:r>
      <w:r w:rsidR="0094226F">
        <w:rPr>
          <w:rFonts w:ascii="Calibri" w:eastAsia="Calibri" w:hAnsi="Calibri" w:cs="Calibri"/>
          <w:color w:val="000000" w:themeColor="text1"/>
          <w:sz w:val="20"/>
          <w:szCs w:val="20"/>
          <w:lang w:val="en-GB"/>
        </w:rPr>
        <w:t xml:space="preserve"> </w:t>
      </w:r>
      <w:r w:rsidRPr="0099043C">
        <w:rPr>
          <w:rFonts w:ascii="Calibri" w:eastAsia="Calibri" w:hAnsi="Calibri" w:cs="Calibri"/>
          <w:sz w:val="20"/>
          <w:szCs w:val="20"/>
          <w:lang w:val="en-GB"/>
        </w:rPr>
        <w:t xml:space="preserve">This is in response to the ‘managerialist’ tendencies </w:t>
      </w:r>
      <w:r w:rsidR="0094226F">
        <w:rPr>
          <w:rFonts w:ascii="Calibri" w:eastAsia="Calibri" w:hAnsi="Calibri" w:cs="Calibri"/>
          <w:sz w:val="20"/>
          <w:szCs w:val="20"/>
          <w:lang w:val="en-GB"/>
        </w:rPr>
        <w:t>that</w:t>
      </w:r>
      <w:r w:rsidR="0094226F" w:rsidRPr="0099043C">
        <w:rPr>
          <w:rFonts w:ascii="Calibri" w:eastAsia="Calibri" w:hAnsi="Calibri" w:cs="Calibri"/>
          <w:sz w:val="20"/>
          <w:szCs w:val="20"/>
          <w:lang w:val="en-GB"/>
        </w:rPr>
        <w:t xml:space="preserve"> </w:t>
      </w:r>
      <w:r w:rsidRPr="0099043C">
        <w:rPr>
          <w:rFonts w:ascii="Calibri" w:eastAsia="Calibri" w:hAnsi="Calibri" w:cs="Calibri"/>
          <w:sz w:val="20"/>
          <w:szCs w:val="20"/>
          <w:lang w:val="en-GB"/>
        </w:rPr>
        <w:t>stem from the normative goals of social acceptance and the related framing of renewables as clean, green and healthy</w:t>
      </w:r>
      <w:r w:rsidR="00531226">
        <w:rPr>
          <w:rFonts w:ascii="Calibri" w:eastAsia="Calibri" w:hAnsi="Calibri" w:cs="Calibri"/>
          <w:sz w:val="20"/>
          <w:szCs w:val="20"/>
          <w:lang w:val="en-GB"/>
        </w:rPr>
        <w:t xml:space="preserve"> </w:t>
      </w:r>
      <w:r w:rsidR="00531226">
        <w:rPr>
          <w:rFonts w:ascii="Calibri" w:eastAsia="Calibri" w:hAnsi="Calibri" w:cs="Calibri"/>
          <w:sz w:val="20"/>
          <w:szCs w:val="20"/>
          <w:lang w:val="en-GB"/>
        </w:rPr>
        <w:fldChar w:fldCharType="begin" w:fldLock="1"/>
      </w:r>
      <w:r w:rsidR="002557C2">
        <w:rPr>
          <w:rFonts w:ascii="Calibri" w:eastAsia="Calibri" w:hAnsi="Calibri" w:cs="Calibri"/>
          <w:sz w:val="20"/>
          <w:szCs w:val="20"/>
          <w:lang w:val="en-GB"/>
        </w:rPr>
        <w:instrText>ADDIN CSL_CITATION {"citationItems":[{"id":"ITEM-1","itemData":{"DOI":"10.1016/j.landusepol.2009.01.006","ISSN":"02648377","abstract":"A number of analysts have argued that decisions about renewable energy technologies and targets need to be reconciled with the social and environmental contexts in which those technologies are adopted. However, an unresolved issue is how the contextually-embedded qualities of landscape might be represented at the national level, alongside other energy policy considerations like resource availability, economic efficiency and technical feasibility. To explore the dilemmas of this enterprise, this work examines the efforts of the Welsh Assembly Government to develop a spatial planning framework for wind energy. The work examines how particular landscapes became identified as 'acceptable locations' for wind farms, and the consequences. Four sets of findings are discussed: the selectivity with which landscape qualities enter strategic planning rationalities, favouring qualities that are formally demarcated and measurable 'at a distance'; the tendency of the identified strategic search areas for wind to reinforce the degraded status of afforested upland areas; the extent to which the planning framework has rendered certain environmental qualities malleable; and the way that drawing boundaries around acceptable locations for large-scale wind energy development may restrict the scope for future reflexivity in energy policy. © 2009 Elsevier Ltd. All rights reserved.","author":[{"dropping-particle":"","family":"Cowell","given":"Richard","non-dropping-particle":"","parse-names":false,"suffix":""}],"container-title":"Land Use Policy","id":"ITEM-1","issue":"2","issued":{"date-parts":[["2010"]]},"page":"222-232","title":"Wind power, landscape and strategic, spatial planning-The construction of 'acceptable locations' in Wales","type":"article-journal","volume":"27"},"uris":["http://www.mendeley.com/documents/?uuid=f84eb7f7-93d7-4179-a55a-303b50cf97dd"]}],"mendeley":{"formattedCitation":"[35]","plainTextFormattedCitation":"[35]","previouslyFormattedCitation":"[35]"},"properties":{"noteIndex":0},"schema":"https://github.com/citation-style-language/schema/raw/master/csl-citation.json"}</w:instrText>
      </w:r>
      <w:r w:rsidR="00531226">
        <w:rPr>
          <w:rFonts w:ascii="Calibri" w:eastAsia="Calibri" w:hAnsi="Calibri" w:cs="Calibri"/>
          <w:sz w:val="20"/>
          <w:szCs w:val="20"/>
          <w:lang w:val="en-GB"/>
        </w:rPr>
        <w:fldChar w:fldCharType="separate"/>
      </w:r>
      <w:r w:rsidR="002557C2" w:rsidRPr="002557C2">
        <w:rPr>
          <w:rFonts w:ascii="Calibri" w:eastAsia="Calibri" w:hAnsi="Calibri" w:cs="Calibri"/>
          <w:noProof/>
          <w:sz w:val="20"/>
          <w:szCs w:val="20"/>
          <w:lang w:val="en-GB"/>
        </w:rPr>
        <w:t>[35]</w:t>
      </w:r>
      <w:r w:rsidR="00531226">
        <w:rPr>
          <w:rFonts w:ascii="Calibri" w:eastAsia="Calibri" w:hAnsi="Calibri" w:cs="Calibri"/>
          <w:sz w:val="20"/>
          <w:szCs w:val="20"/>
          <w:lang w:val="en-GB"/>
        </w:rPr>
        <w:fldChar w:fldCharType="end"/>
      </w:r>
      <w:r w:rsidRPr="0099043C">
        <w:rPr>
          <w:rFonts w:ascii="Calibri" w:eastAsia="Calibri" w:hAnsi="Calibri" w:cs="Calibri"/>
          <w:sz w:val="20"/>
          <w:szCs w:val="20"/>
          <w:lang w:val="en-GB"/>
        </w:rPr>
        <w:t>. This can lead to the treatment of opposition as deviant and inherently undesirable when</w:t>
      </w:r>
      <w:r w:rsidR="0094226F">
        <w:rPr>
          <w:rFonts w:ascii="Calibri" w:eastAsia="Calibri" w:hAnsi="Calibri" w:cs="Calibri"/>
          <w:sz w:val="20"/>
          <w:szCs w:val="20"/>
          <w:lang w:val="en-GB"/>
        </w:rPr>
        <w:t>,</w:t>
      </w:r>
      <w:r w:rsidRPr="0099043C">
        <w:rPr>
          <w:rFonts w:ascii="Calibri" w:eastAsia="Calibri" w:hAnsi="Calibri" w:cs="Calibri"/>
          <w:sz w:val="20"/>
          <w:szCs w:val="20"/>
          <w:lang w:val="en-GB"/>
        </w:rPr>
        <w:t xml:space="preserve"> in fact</w:t>
      </w:r>
      <w:r w:rsidR="0094226F">
        <w:rPr>
          <w:rFonts w:ascii="Calibri" w:eastAsia="Calibri" w:hAnsi="Calibri" w:cs="Calibri"/>
          <w:sz w:val="20"/>
          <w:szCs w:val="20"/>
          <w:lang w:val="en-GB"/>
        </w:rPr>
        <w:t>,</w:t>
      </w:r>
      <w:r w:rsidRPr="0099043C">
        <w:rPr>
          <w:rFonts w:ascii="Calibri" w:eastAsia="Calibri" w:hAnsi="Calibri" w:cs="Calibri"/>
          <w:sz w:val="20"/>
          <w:szCs w:val="20"/>
          <w:lang w:val="en-GB"/>
        </w:rPr>
        <w:t xml:space="preserve"> opposition is a legitimate and healthy part of democracy. </w:t>
      </w:r>
      <w:r w:rsidRPr="0099043C">
        <w:rPr>
          <w:rFonts w:ascii="Calibri" w:eastAsia="Calibri" w:hAnsi="Calibri" w:cs="Calibri"/>
          <w:color w:val="000000" w:themeColor="text1"/>
          <w:sz w:val="20"/>
          <w:szCs w:val="20"/>
          <w:lang w:val="en-GB"/>
        </w:rPr>
        <w:t>Therefore, priorities for effective policy include better recognition and pursuit of social acceptance via ‘agonistic’ and provisional planning</w:t>
      </w:r>
      <w:r w:rsidR="009674F8">
        <w:rPr>
          <w:rFonts w:ascii="Calibri" w:eastAsia="Calibri" w:hAnsi="Calibri" w:cs="Calibri"/>
          <w:color w:val="000000" w:themeColor="text1"/>
          <w:sz w:val="20"/>
          <w:szCs w:val="20"/>
          <w:lang w:val="en-GB"/>
        </w:rPr>
        <w:t xml:space="preserve"> and </w:t>
      </w:r>
      <w:r w:rsidRPr="0099043C">
        <w:rPr>
          <w:rFonts w:ascii="Calibri" w:eastAsia="Calibri" w:hAnsi="Calibri" w:cs="Calibri"/>
          <w:color w:val="000000" w:themeColor="text1"/>
          <w:sz w:val="20"/>
          <w:szCs w:val="20"/>
          <w:lang w:val="en-GB"/>
        </w:rPr>
        <w:t xml:space="preserve">policies </w:t>
      </w:r>
      <w:r w:rsidR="00531226">
        <w:rPr>
          <w:rFonts w:ascii="Calibri" w:eastAsia="Calibri" w:hAnsi="Calibri" w:cs="Calibri"/>
          <w:color w:val="000000" w:themeColor="text1"/>
          <w:sz w:val="20"/>
          <w:szCs w:val="20"/>
          <w:lang w:val="en-GB"/>
        </w:rPr>
        <w:fldChar w:fldCharType="begin" w:fldLock="1"/>
      </w:r>
      <w:r w:rsidR="002557C2">
        <w:rPr>
          <w:rFonts w:ascii="Calibri" w:eastAsia="Calibri" w:hAnsi="Calibri" w:cs="Calibri"/>
          <w:color w:val="000000" w:themeColor="text1"/>
          <w:sz w:val="20"/>
          <w:szCs w:val="20"/>
          <w:lang w:val="en-GB"/>
        </w:rPr>
        <w:instrText>ADDIN CSL_CITATION {"citationItems":[{"id":"ITEM-1","itemData":{"author":[{"dropping-particle":"","family":"Barry","given":"John","non-dropping-particle":"","parse-names":false,"suffix":""},{"dropping-particle":"","family":"Ellis","given":"Geraint","non-dropping-particle":"","parse-names":false,"suffix":""}],"chapter-number":"3","container-title":"Renewable Energy and the Public: From NIMBY to Participation","editor":[{"dropping-particle":"","family":"Devine-Wright","given":"Patrick","non-dropping-particle":"","parse-names":false,"suffix":""}],"id":"ITEM-1","issued":{"date-parts":[["2011"]]},"page":"29-42","publisher":"Earthscan","title":"Beyond consensus? Agonism, republicanism and a low carbon future","type":"chapter"},"uris":["http://www.mendeley.com/documents/?uuid=3c5d2110-377c-4081-b925-35416da1401d"]}],"mendeley":{"formattedCitation":"[36]","plainTextFormattedCitation":"[36]","previouslyFormattedCitation":"[36]"},"properties":{"noteIndex":0},"schema":"https://github.com/citation-style-language/schema/raw/master/csl-citation.json"}</w:instrText>
      </w:r>
      <w:r w:rsidR="00531226">
        <w:rPr>
          <w:rFonts w:ascii="Calibri" w:eastAsia="Calibri" w:hAnsi="Calibri" w:cs="Calibri"/>
          <w:color w:val="000000" w:themeColor="text1"/>
          <w:sz w:val="20"/>
          <w:szCs w:val="20"/>
          <w:lang w:val="en-GB"/>
        </w:rPr>
        <w:fldChar w:fldCharType="separate"/>
      </w:r>
      <w:r w:rsidR="002557C2" w:rsidRPr="002557C2">
        <w:rPr>
          <w:rFonts w:ascii="Calibri" w:eastAsia="Calibri" w:hAnsi="Calibri" w:cs="Calibri"/>
          <w:noProof/>
          <w:color w:val="000000" w:themeColor="text1"/>
          <w:sz w:val="20"/>
          <w:szCs w:val="20"/>
          <w:lang w:val="en-GB"/>
        </w:rPr>
        <w:t>[36]</w:t>
      </w:r>
      <w:r w:rsidR="00531226">
        <w:rPr>
          <w:rFonts w:ascii="Calibri" w:eastAsia="Calibri" w:hAnsi="Calibri" w:cs="Calibri"/>
          <w:color w:val="000000" w:themeColor="text1"/>
          <w:sz w:val="20"/>
          <w:szCs w:val="20"/>
          <w:lang w:val="en-GB"/>
        </w:rPr>
        <w:fldChar w:fldCharType="end"/>
      </w:r>
      <w:r w:rsidR="00531226">
        <w:rPr>
          <w:rFonts w:ascii="Calibri" w:eastAsia="Calibri" w:hAnsi="Calibri" w:cs="Calibri"/>
          <w:color w:val="000000" w:themeColor="text1"/>
          <w:sz w:val="20"/>
          <w:szCs w:val="20"/>
          <w:lang w:val="en-GB"/>
        </w:rPr>
        <w:t>,</w:t>
      </w:r>
      <w:r w:rsidRPr="0099043C">
        <w:rPr>
          <w:rFonts w:ascii="Calibri" w:eastAsia="Calibri" w:hAnsi="Calibri" w:cs="Calibri"/>
          <w:color w:val="000000" w:themeColor="text1"/>
          <w:sz w:val="20"/>
          <w:szCs w:val="20"/>
          <w:lang w:val="en-GB"/>
        </w:rPr>
        <w:t xml:space="preserve">which recognise the multifarious uncertainties and competing values inherent in the deployment of renewable energy. The concept of </w:t>
      </w:r>
      <w:r w:rsidRPr="0099043C">
        <w:rPr>
          <w:rFonts w:ascii="Calibri" w:eastAsia="Calibri" w:hAnsi="Calibri" w:cs="Calibri"/>
          <w:i/>
          <w:iCs/>
          <w:color w:val="000000" w:themeColor="text1"/>
          <w:sz w:val="20"/>
          <w:szCs w:val="20"/>
          <w:lang w:val="en-GB"/>
        </w:rPr>
        <w:t>energy justice</w:t>
      </w:r>
      <w:r w:rsidRPr="0099043C">
        <w:rPr>
          <w:rFonts w:ascii="Calibri" w:eastAsia="Calibri" w:hAnsi="Calibri" w:cs="Calibri"/>
          <w:color w:val="000000" w:themeColor="text1"/>
          <w:sz w:val="20"/>
          <w:szCs w:val="20"/>
          <w:lang w:val="en-GB"/>
        </w:rPr>
        <w:t xml:space="preserve"> provides a useful way of conceptualising and evaluating substantive impacts at different scales without resorting to the binary of acceptance (good) and opposition (bad). Future research could tie these three themes together in a way that simultaneously pursues the substantive goals of rapid renewables deployment and </w:t>
      </w:r>
      <w:r w:rsidR="0094226F">
        <w:rPr>
          <w:rFonts w:ascii="Calibri" w:eastAsia="Calibri" w:hAnsi="Calibri" w:cs="Calibri"/>
          <w:color w:val="000000" w:themeColor="text1"/>
          <w:sz w:val="20"/>
          <w:szCs w:val="20"/>
          <w:lang w:val="en-GB"/>
        </w:rPr>
        <w:t xml:space="preserve">a </w:t>
      </w:r>
      <w:r w:rsidRPr="0099043C">
        <w:rPr>
          <w:rFonts w:ascii="Calibri" w:eastAsia="Calibri" w:hAnsi="Calibri" w:cs="Calibri"/>
          <w:color w:val="000000" w:themeColor="text1"/>
          <w:sz w:val="20"/>
          <w:szCs w:val="20"/>
          <w:lang w:val="en-GB"/>
        </w:rPr>
        <w:t>just transition.</w:t>
      </w:r>
      <w:r w:rsidR="001B15B8">
        <w:rPr>
          <w:rFonts w:ascii="Calibri" w:eastAsia="Calibri" w:hAnsi="Calibri" w:cs="Calibri"/>
          <w:color w:val="000000" w:themeColor="text1"/>
          <w:sz w:val="20"/>
          <w:szCs w:val="20"/>
          <w:lang w:val="en-GB"/>
        </w:rPr>
        <w:t xml:space="preserve"> These directions also tie in with discussions above on SSH research taking a more proactive role in technology choice instead of reacting to social ‘problems’ emerging from renewables deployments, as well as discussions around SSH adopting more normative perspectives.</w:t>
      </w:r>
    </w:p>
    <w:p w14:paraId="52FE0D5F" w14:textId="5E66EFDE" w:rsidR="465AFD4C" w:rsidRDefault="465AFD4C">
      <w:pPr>
        <w:spacing w:line="257" w:lineRule="auto"/>
        <w:rPr>
          <w:rFonts w:ascii="Calibri" w:eastAsia="Calibri" w:hAnsi="Calibri" w:cs="Calibri"/>
          <w:i/>
          <w:iCs/>
          <w:color w:val="000000" w:themeColor="text1"/>
          <w:sz w:val="20"/>
          <w:szCs w:val="20"/>
          <w:lang w:val="en-GB"/>
        </w:rPr>
      </w:pPr>
      <w:r w:rsidRPr="0099043C">
        <w:rPr>
          <w:rFonts w:ascii="Calibri" w:eastAsia="Calibri" w:hAnsi="Calibri" w:cs="Calibri"/>
          <w:color w:val="000000" w:themeColor="text1"/>
          <w:sz w:val="20"/>
          <w:szCs w:val="20"/>
          <w:lang w:val="en-GB"/>
        </w:rPr>
        <w:t>Questions in this direction might include</w:t>
      </w:r>
      <w:r w:rsidR="0094226F">
        <w:rPr>
          <w:rFonts w:ascii="Calibri" w:eastAsia="Calibri" w:hAnsi="Calibri" w:cs="Calibri"/>
          <w:color w:val="000000" w:themeColor="text1"/>
          <w:sz w:val="20"/>
          <w:szCs w:val="20"/>
          <w:lang w:val="en-GB"/>
        </w:rPr>
        <w:t xml:space="preserve"> the following</w:t>
      </w:r>
      <w:r w:rsidRPr="0099043C">
        <w:rPr>
          <w:rFonts w:ascii="Calibri" w:eastAsia="Calibri" w:hAnsi="Calibri" w:cs="Calibri"/>
          <w:color w:val="000000" w:themeColor="text1"/>
          <w:sz w:val="20"/>
          <w:szCs w:val="20"/>
          <w:lang w:val="en-GB"/>
        </w:rPr>
        <w:t xml:space="preserve">: </w:t>
      </w:r>
      <w:r w:rsidRPr="0099043C">
        <w:rPr>
          <w:rFonts w:ascii="Calibri" w:eastAsia="Calibri" w:hAnsi="Calibri" w:cs="Calibri"/>
          <w:i/>
          <w:iCs/>
          <w:color w:val="000000" w:themeColor="text1"/>
          <w:sz w:val="20"/>
          <w:szCs w:val="20"/>
          <w:lang w:val="en-GB"/>
        </w:rPr>
        <w:t xml:space="preserve">What </w:t>
      </w:r>
      <w:proofErr w:type="gramStart"/>
      <w:r w:rsidRPr="0099043C">
        <w:rPr>
          <w:rFonts w:ascii="Calibri" w:eastAsia="Calibri" w:hAnsi="Calibri" w:cs="Calibri"/>
          <w:i/>
          <w:iCs/>
          <w:color w:val="000000" w:themeColor="text1"/>
          <w:sz w:val="20"/>
          <w:szCs w:val="20"/>
          <w:lang w:val="en-GB"/>
        </w:rPr>
        <w:t>are</w:t>
      </w:r>
      <w:proofErr w:type="gramEnd"/>
      <w:r w:rsidRPr="0099043C">
        <w:rPr>
          <w:rFonts w:ascii="Calibri" w:eastAsia="Calibri" w:hAnsi="Calibri" w:cs="Calibri"/>
          <w:i/>
          <w:iCs/>
          <w:color w:val="000000" w:themeColor="text1"/>
          <w:sz w:val="20"/>
          <w:szCs w:val="20"/>
          <w:lang w:val="en-GB"/>
        </w:rPr>
        <w:t xml:space="preserve"> the climate, environmental and social injustices associated with renewable energy? How do socio-technical imaginaries frame and evaluate different socio-ecological </w:t>
      </w:r>
      <w:r w:rsidRPr="0099043C">
        <w:rPr>
          <w:rFonts w:ascii="Calibri" w:eastAsia="Calibri" w:hAnsi="Calibri" w:cs="Calibri"/>
          <w:i/>
          <w:iCs/>
          <w:color w:val="000000" w:themeColor="text1"/>
          <w:sz w:val="20"/>
          <w:szCs w:val="20"/>
          <w:lang w:val="en-GB"/>
        </w:rPr>
        <w:lastRenderedPageBreak/>
        <w:t>impacts of renewables, and how does this influence social acceptance? How can justice outcomes at different scales be compared and operationalised (</w:t>
      </w:r>
      <w:proofErr w:type="gramStart"/>
      <w:r w:rsidRPr="0099043C">
        <w:rPr>
          <w:rFonts w:ascii="Calibri" w:eastAsia="Calibri" w:hAnsi="Calibri" w:cs="Calibri"/>
          <w:i/>
          <w:iCs/>
          <w:color w:val="000000" w:themeColor="text1"/>
          <w:sz w:val="20"/>
          <w:szCs w:val="20"/>
          <w:lang w:val="en-GB"/>
        </w:rPr>
        <w:t>e.g.</w:t>
      </w:r>
      <w:proofErr w:type="gramEnd"/>
      <w:r w:rsidRPr="0099043C">
        <w:rPr>
          <w:rFonts w:ascii="Calibri" w:eastAsia="Calibri" w:hAnsi="Calibri" w:cs="Calibri"/>
          <w:i/>
          <w:iCs/>
          <w:color w:val="000000" w:themeColor="text1"/>
          <w:sz w:val="20"/>
          <w:szCs w:val="20"/>
          <w:lang w:val="en-GB"/>
        </w:rPr>
        <w:t xml:space="preserve"> climate justice vs. local project impacts)?</w:t>
      </w:r>
      <w:r w:rsidR="00F70820" w:rsidRPr="0099043C">
        <w:rPr>
          <w:rFonts w:ascii="Calibri" w:eastAsia="Calibri" w:hAnsi="Calibri" w:cs="Calibri"/>
          <w:i/>
          <w:iCs/>
          <w:color w:val="000000" w:themeColor="text1"/>
          <w:sz w:val="20"/>
          <w:szCs w:val="20"/>
          <w:lang w:val="en-GB"/>
        </w:rPr>
        <w:t xml:space="preserve"> </w:t>
      </w:r>
    </w:p>
    <w:p w14:paraId="2E0CEDE4" w14:textId="77777777" w:rsidR="00A3648D" w:rsidRDefault="00A3648D">
      <w:pPr>
        <w:spacing w:line="257" w:lineRule="auto"/>
        <w:rPr>
          <w:rFonts w:ascii="Calibri" w:eastAsia="Calibri" w:hAnsi="Calibri" w:cs="Calibri"/>
          <w:i/>
          <w:iCs/>
          <w:color w:val="000000" w:themeColor="text1"/>
          <w:sz w:val="20"/>
          <w:szCs w:val="20"/>
          <w:lang w:val="en-GB"/>
        </w:rPr>
      </w:pPr>
    </w:p>
    <w:p w14:paraId="28C63245" w14:textId="1F82B985" w:rsidR="007827E0" w:rsidRPr="00A3648D" w:rsidRDefault="00715E44" w:rsidP="00A3648D">
      <w:pPr>
        <w:pStyle w:val="Heading1"/>
      </w:pPr>
      <w:bookmarkStart w:id="4" w:name="_ekzy1ddvu7n1" w:colFirst="0" w:colLast="0"/>
      <w:bookmarkEnd w:id="4"/>
      <w:r w:rsidRPr="00A3648D">
        <w:t>5</w:t>
      </w:r>
      <w:r w:rsidR="00C87C59" w:rsidRPr="00A3648D">
        <w:t xml:space="preserve">. </w:t>
      </w:r>
      <w:r w:rsidR="00252B3B" w:rsidRPr="00A3648D">
        <w:t xml:space="preserve">CONCLUDING </w:t>
      </w:r>
      <w:r w:rsidR="00C87C59" w:rsidRPr="00A3648D">
        <w:t>Discussion</w:t>
      </w:r>
    </w:p>
    <w:p w14:paraId="1965F152" w14:textId="7BBD50F8" w:rsidR="00E51BCF" w:rsidRPr="001D496E" w:rsidRDefault="00E51BCF" w:rsidP="007D652F">
      <w:pPr>
        <w:spacing w:after="0" w:line="240" w:lineRule="auto"/>
        <w:rPr>
          <w:rFonts w:asciiTheme="majorHAnsi" w:hAnsiTheme="majorHAnsi"/>
          <w:strike/>
          <w:color w:val="000000" w:themeColor="text1"/>
          <w:sz w:val="20"/>
          <w:lang w:val="en-GB"/>
        </w:rPr>
      </w:pPr>
    </w:p>
    <w:p w14:paraId="030D83F7" w14:textId="255F3CEE" w:rsidR="007827E0" w:rsidRPr="001D496E" w:rsidRDefault="00A317BD" w:rsidP="007D652F">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The importance and role of SSH research </w:t>
      </w:r>
      <w:r w:rsidR="00A4613F">
        <w:rPr>
          <w:rFonts w:asciiTheme="majorHAnsi" w:hAnsiTheme="majorHAnsi"/>
          <w:color w:val="000000" w:themeColor="text1"/>
          <w:sz w:val="20"/>
          <w:szCs w:val="20"/>
          <w:lang w:val="en-GB"/>
        </w:rPr>
        <w:t>in</w:t>
      </w:r>
      <w:r w:rsidR="00A4613F"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renewable energy is well documented. This article </w:t>
      </w:r>
      <w:r w:rsidR="00E80741" w:rsidRPr="001D496E">
        <w:rPr>
          <w:rFonts w:asciiTheme="majorHAnsi" w:hAnsiTheme="majorHAnsi"/>
          <w:color w:val="000000" w:themeColor="text1"/>
          <w:sz w:val="20"/>
          <w:szCs w:val="20"/>
          <w:lang w:val="en-GB"/>
        </w:rPr>
        <w:t xml:space="preserve">enriches this literature </w:t>
      </w:r>
      <w:r w:rsidRPr="001D496E">
        <w:rPr>
          <w:rFonts w:asciiTheme="majorHAnsi" w:hAnsiTheme="majorHAnsi"/>
          <w:color w:val="000000" w:themeColor="text1"/>
          <w:sz w:val="20"/>
          <w:szCs w:val="20"/>
          <w:lang w:val="en-GB"/>
        </w:rPr>
        <w:t>by showcas</w:t>
      </w:r>
      <w:r w:rsidR="00215595" w:rsidRPr="001D496E">
        <w:rPr>
          <w:rFonts w:asciiTheme="majorHAnsi" w:hAnsiTheme="majorHAnsi"/>
          <w:color w:val="000000" w:themeColor="text1"/>
          <w:sz w:val="20"/>
          <w:szCs w:val="20"/>
          <w:lang w:val="en-GB"/>
        </w:rPr>
        <w:t>ing</w:t>
      </w:r>
      <w:r w:rsidR="00057CCB">
        <w:rPr>
          <w:rFonts w:asciiTheme="majorHAnsi" w:hAnsiTheme="majorHAnsi"/>
          <w:color w:val="000000" w:themeColor="text1"/>
          <w:sz w:val="20"/>
          <w:szCs w:val="20"/>
          <w:lang w:val="en-GB"/>
        </w:rPr>
        <w:t xml:space="preserve"> the</w:t>
      </w:r>
      <w:r w:rsidRPr="001D496E">
        <w:rPr>
          <w:rFonts w:asciiTheme="majorHAnsi" w:hAnsiTheme="majorHAnsi"/>
          <w:color w:val="000000" w:themeColor="text1"/>
          <w:sz w:val="20"/>
          <w:szCs w:val="20"/>
          <w:lang w:val="en-GB"/>
        </w:rPr>
        <w:t xml:space="preserve"> </w:t>
      </w:r>
      <w:r w:rsidRPr="001D496E">
        <w:rPr>
          <w:rFonts w:asciiTheme="majorHAnsi" w:hAnsiTheme="majorHAnsi" w:cs="Times New Roman"/>
          <w:color w:val="000000" w:themeColor="text1"/>
          <w:sz w:val="20"/>
          <w:szCs w:val="20"/>
          <w:lang w:val="en-GB"/>
        </w:rPr>
        <w:t>possible contribution</w:t>
      </w:r>
      <w:r w:rsidR="00BB6A52" w:rsidRPr="001D496E">
        <w:rPr>
          <w:rFonts w:asciiTheme="majorHAnsi" w:hAnsiTheme="majorHAnsi" w:cs="Times New Roman"/>
          <w:color w:val="000000" w:themeColor="text1"/>
          <w:sz w:val="20"/>
          <w:szCs w:val="20"/>
          <w:lang w:val="en-GB"/>
        </w:rPr>
        <w:t>s</w:t>
      </w:r>
      <w:r w:rsidRPr="001D496E">
        <w:rPr>
          <w:rFonts w:asciiTheme="majorHAnsi" w:hAnsiTheme="majorHAnsi" w:cs="Times New Roman"/>
          <w:color w:val="000000" w:themeColor="text1"/>
          <w:sz w:val="20"/>
          <w:szCs w:val="20"/>
          <w:lang w:val="en-GB"/>
        </w:rPr>
        <w:t xml:space="preserve"> of </w:t>
      </w:r>
      <w:r w:rsidR="00A4613F">
        <w:rPr>
          <w:rFonts w:asciiTheme="majorHAnsi" w:hAnsiTheme="majorHAnsi" w:cs="Times New Roman"/>
          <w:color w:val="000000" w:themeColor="text1"/>
          <w:sz w:val="20"/>
          <w:szCs w:val="20"/>
          <w:lang w:val="en-GB"/>
        </w:rPr>
        <w:t xml:space="preserve">the </w:t>
      </w:r>
      <w:r w:rsidR="00215595" w:rsidRPr="001D496E">
        <w:rPr>
          <w:rFonts w:asciiTheme="majorHAnsi" w:hAnsiTheme="majorHAnsi" w:cs="Times New Roman"/>
          <w:color w:val="000000" w:themeColor="text1"/>
          <w:sz w:val="20"/>
          <w:szCs w:val="20"/>
          <w:lang w:val="en-GB"/>
        </w:rPr>
        <w:t>SSH</w:t>
      </w:r>
      <w:r w:rsidRPr="001D496E">
        <w:rPr>
          <w:rFonts w:asciiTheme="majorHAnsi" w:hAnsiTheme="majorHAnsi" w:cs="Times New Roman"/>
          <w:color w:val="000000" w:themeColor="text1"/>
          <w:sz w:val="20"/>
          <w:szCs w:val="20"/>
          <w:lang w:val="en-GB"/>
        </w:rPr>
        <w:t xml:space="preserve"> to future energy </w:t>
      </w:r>
      <w:r w:rsidRPr="00B00F81">
        <w:rPr>
          <w:rFonts w:asciiTheme="majorHAnsi" w:hAnsiTheme="majorHAnsi" w:cs="Times New Roman"/>
          <w:color w:val="000000" w:themeColor="text1"/>
          <w:sz w:val="20"/>
          <w:szCs w:val="20"/>
          <w:lang w:val="en-GB"/>
        </w:rPr>
        <w:t>research</w:t>
      </w:r>
      <w:r w:rsidR="007C3088" w:rsidRPr="00B00F81">
        <w:rPr>
          <w:rFonts w:asciiTheme="majorHAnsi" w:hAnsiTheme="majorHAnsi" w:cs="Times New Roman"/>
          <w:color w:val="000000" w:themeColor="text1"/>
          <w:sz w:val="20"/>
          <w:szCs w:val="20"/>
          <w:lang w:val="en-GB"/>
        </w:rPr>
        <w:t xml:space="preserve"> based on the perspectives of researchers in the fiel</w:t>
      </w:r>
      <w:r w:rsidR="007C3088" w:rsidRPr="0099043C">
        <w:rPr>
          <w:rFonts w:asciiTheme="majorHAnsi" w:hAnsiTheme="majorHAnsi" w:cs="Times New Roman"/>
          <w:color w:val="000000" w:themeColor="text1"/>
          <w:sz w:val="20"/>
          <w:szCs w:val="20"/>
          <w:lang w:val="en-GB"/>
        </w:rPr>
        <w:t>d</w:t>
      </w:r>
      <w:r w:rsidRPr="001D496E">
        <w:rPr>
          <w:rFonts w:asciiTheme="majorHAnsi" w:hAnsiTheme="majorHAnsi" w:cs="Times New Roman"/>
          <w:color w:val="000000" w:themeColor="text1"/>
          <w:sz w:val="20"/>
          <w:szCs w:val="20"/>
          <w:lang w:val="en-GB"/>
        </w:rPr>
        <w:t>.</w:t>
      </w:r>
      <w:r w:rsidR="00215595" w:rsidRPr="001D496E">
        <w:rPr>
          <w:rFonts w:asciiTheme="majorHAnsi" w:hAnsiTheme="majorHAnsi" w:cs="Times New Roman"/>
          <w:color w:val="000000" w:themeColor="text1"/>
          <w:sz w:val="20"/>
          <w:szCs w:val="20"/>
          <w:lang w:val="en-GB"/>
        </w:rPr>
        <w:t xml:space="preserve"> </w:t>
      </w:r>
      <w:r w:rsidR="00392F6F" w:rsidRPr="001D496E">
        <w:rPr>
          <w:rFonts w:asciiTheme="majorHAnsi" w:hAnsiTheme="majorHAnsi" w:cs="Times New Roman"/>
          <w:color w:val="000000" w:themeColor="text1"/>
          <w:sz w:val="20"/>
          <w:szCs w:val="20"/>
          <w:lang w:val="en-GB"/>
        </w:rPr>
        <w:t>T</w:t>
      </w:r>
      <w:r w:rsidR="00392F6F" w:rsidRPr="001D496E">
        <w:rPr>
          <w:rFonts w:asciiTheme="majorHAnsi" w:hAnsiTheme="majorHAnsi"/>
          <w:color w:val="000000" w:themeColor="text1"/>
          <w:sz w:val="20"/>
          <w:szCs w:val="20"/>
          <w:lang w:val="en-GB"/>
        </w:rPr>
        <w:t xml:space="preserve">he </w:t>
      </w:r>
      <w:r w:rsidR="00AA6681" w:rsidRPr="001D496E">
        <w:rPr>
          <w:rFonts w:asciiTheme="majorHAnsi" w:hAnsiTheme="majorHAnsi"/>
          <w:color w:val="000000" w:themeColor="text1"/>
          <w:sz w:val="20"/>
          <w:szCs w:val="20"/>
          <w:lang w:val="en-GB"/>
        </w:rPr>
        <w:t>developments</w:t>
      </w:r>
      <w:r w:rsidR="00392F6F" w:rsidRPr="001D496E">
        <w:rPr>
          <w:rFonts w:asciiTheme="majorHAnsi" w:hAnsiTheme="majorHAnsi"/>
          <w:color w:val="000000" w:themeColor="text1"/>
          <w:sz w:val="20"/>
          <w:szCs w:val="20"/>
          <w:lang w:val="en-GB"/>
        </w:rPr>
        <w:t xml:space="preserve"> of SSH research on renewables </w:t>
      </w:r>
      <w:r w:rsidR="00AA6681" w:rsidRPr="001D496E">
        <w:rPr>
          <w:rFonts w:asciiTheme="majorHAnsi" w:hAnsiTheme="majorHAnsi"/>
          <w:color w:val="000000" w:themeColor="text1"/>
          <w:sz w:val="20"/>
          <w:szCs w:val="20"/>
          <w:lang w:val="en-GB"/>
        </w:rPr>
        <w:t>are</w:t>
      </w:r>
      <w:r w:rsidR="00392F6F" w:rsidRPr="001D496E">
        <w:rPr>
          <w:rFonts w:asciiTheme="majorHAnsi" w:hAnsiTheme="majorHAnsi"/>
          <w:color w:val="000000" w:themeColor="text1"/>
          <w:sz w:val="20"/>
          <w:szCs w:val="20"/>
          <w:lang w:val="en-GB"/>
        </w:rPr>
        <w:t xml:space="preserve"> presented and a</w:t>
      </w:r>
      <w:r w:rsidR="00DB3CC7">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research agenda for SSH research on renewable energy</w:t>
      </w:r>
      <w:r w:rsidR="00215595" w:rsidRPr="001D496E">
        <w:rPr>
          <w:rFonts w:asciiTheme="majorHAnsi" w:hAnsiTheme="majorHAnsi"/>
          <w:color w:val="000000" w:themeColor="text1"/>
          <w:sz w:val="20"/>
          <w:szCs w:val="20"/>
          <w:lang w:val="en-GB"/>
        </w:rPr>
        <w:t xml:space="preserve"> </w:t>
      </w:r>
      <w:r w:rsidR="00DE21A1">
        <w:rPr>
          <w:rFonts w:asciiTheme="majorHAnsi" w:hAnsiTheme="majorHAnsi"/>
          <w:color w:val="000000" w:themeColor="text1"/>
          <w:sz w:val="20"/>
          <w:szCs w:val="20"/>
          <w:lang w:val="en-GB"/>
        </w:rPr>
        <w:t xml:space="preserve">in Europe </w:t>
      </w:r>
      <w:r w:rsidR="00215595" w:rsidRPr="001D496E">
        <w:rPr>
          <w:rFonts w:asciiTheme="majorHAnsi" w:hAnsiTheme="majorHAnsi"/>
          <w:color w:val="000000" w:themeColor="text1"/>
          <w:sz w:val="20"/>
          <w:szCs w:val="20"/>
          <w:lang w:val="en-GB"/>
        </w:rPr>
        <w:t>is proposed</w:t>
      </w:r>
      <w:r w:rsidR="007C3088">
        <w:rPr>
          <w:rFonts w:asciiTheme="majorHAnsi" w:hAnsiTheme="majorHAnsi"/>
          <w:color w:val="000000" w:themeColor="text1"/>
          <w:sz w:val="20"/>
          <w:szCs w:val="20"/>
          <w:lang w:val="en-GB"/>
        </w:rPr>
        <w:t xml:space="preserve"> based on the </w:t>
      </w:r>
      <w:r w:rsidR="00B309A4">
        <w:rPr>
          <w:rFonts w:asciiTheme="majorHAnsi" w:hAnsiTheme="majorHAnsi"/>
          <w:color w:val="000000" w:themeColor="text1"/>
          <w:sz w:val="20"/>
          <w:szCs w:val="20"/>
          <w:lang w:val="en-GB"/>
        </w:rPr>
        <w:t xml:space="preserve">horizon scanning </w:t>
      </w:r>
      <w:r w:rsidR="00A4613F">
        <w:rPr>
          <w:rFonts w:asciiTheme="majorHAnsi" w:hAnsiTheme="majorHAnsi"/>
          <w:color w:val="000000" w:themeColor="text1"/>
          <w:sz w:val="20"/>
          <w:szCs w:val="20"/>
          <w:lang w:val="en-GB"/>
        </w:rPr>
        <w:t>p</w:t>
      </w:r>
      <w:r w:rsidR="007C3088">
        <w:rPr>
          <w:rFonts w:asciiTheme="majorHAnsi" w:hAnsiTheme="majorHAnsi"/>
          <w:color w:val="000000" w:themeColor="text1"/>
          <w:sz w:val="20"/>
          <w:szCs w:val="20"/>
          <w:lang w:val="en-GB"/>
        </w:rPr>
        <w:t>rocess</w:t>
      </w:r>
      <w:r w:rsidR="00704F94">
        <w:rPr>
          <w:rFonts w:asciiTheme="majorHAnsi" w:hAnsiTheme="majorHAnsi"/>
          <w:color w:val="000000" w:themeColor="text1"/>
          <w:sz w:val="20"/>
          <w:szCs w:val="20"/>
          <w:lang w:val="en-GB"/>
        </w:rPr>
        <w:t>.</w:t>
      </w:r>
      <w:r w:rsidR="007C3088">
        <w:rPr>
          <w:rFonts w:asciiTheme="majorHAnsi" w:hAnsiTheme="majorHAnsi"/>
          <w:color w:val="000000" w:themeColor="text1"/>
          <w:sz w:val="20"/>
          <w:szCs w:val="20"/>
          <w:lang w:val="en-GB"/>
        </w:rPr>
        <w:t xml:space="preserve"> The </w:t>
      </w:r>
      <w:r w:rsidR="007C3088" w:rsidRPr="001D496E">
        <w:rPr>
          <w:rFonts w:asciiTheme="majorHAnsi" w:hAnsiTheme="majorHAnsi"/>
          <w:color w:val="000000" w:themeColor="text1"/>
          <w:sz w:val="20"/>
          <w:szCs w:val="20"/>
          <w:lang w:val="en-GB"/>
        </w:rPr>
        <w:t>researchers engaged in th</w:t>
      </w:r>
      <w:r w:rsidR="007C3088">
        <w:rPr>
          <w:rFonts w:asciiTheme="majorHAnsi" w:hAnsiTheme="majorHAnsi"/>
          <w:color w:val="000000" w:themeColor="text1"/>
          <w:sz w:val="20"/>
          <w:szCs w:val="20"/>
          <w:lang w:val="en-GB"/>
        </w:rPr>
        <w:t>is</w:t>
      </w:r>
      <w:r w:rsidR="007C3088" w:rsidRPr="001D496E">
        <w:rPr>
          <w:rFonts w:asciiTheme="majorHAnsi" w:hAnsiTheme="majorHAnsi"/>
          <w:color w:val="000000" w:themeColor="text1"/>
          <w:sz w:val="20"/>
          <w:szCs w:val="20"/>
          <w:lang w:val="en-GB"/>
        </w:rPr>
        <w:t xml:space="preserve"> process us</w:t>
      </w:r>
      <w:r w:rsidR="00704F94">
        <w:rPr>
          <w:rFonts w:asciiTheme="majorHAnsi" w:hAnsiTheme="majorHAnsi"/>
          <w:color w:val="000000" w:themeColor="text1"/>
          <w:sz w:val="20"/>
          <w:szCs w:val="20"/>
          <w:lang w:val="en-GB"/>
        </w:rPr>
        <w:t>ed</w:t>
      </w:r>
      <w:r w:rsidR="007C3088" w:rsidRPr="001D496E">
        <w:rPr>
          <w:rFonts w:asciiTheme="majorHAnsi" w:hAnsiTheme="majorHAnsi"/>
          <w:color w:val="000000" w:themeColor="text1"/>
          <w:sz w:val="20"/>
          <w:szCs w:val="20"/>
          <w:lang w:val="en-GB"/>
        </w:rPr>
        <w:t xml:space="preserve"> their expert knowledge of the field to propose and select questions</w:t>
      </w:r>
      <w:r w:rsidR="007C3088">
        <w:rPr>
          <w:rFonts w:asciiTheme="majorHAnsi" w:hAnsiTheme="majorHAnsi"/>
          <w:color w:val="000000" w:themeColor="text1"/>
          <w:sz w:val="20"/>
          <w:szCs w:val="20"/>
          <w:lang w:val="en-GB"/>
        </w:rPr>
        <w:t xml:space="preserve">. </w:t>
      </w:r>
      <w:r w:rsidR="007C3088" w:rsidRPr="001D496E">
        <w:rPr>
          <w:rFonts w:asciiTheme="majorHAnsi" w:hAnsiTheme="majorHAnsi"/>
          <w:color w:val="000000" w:themeColor="text1"/>
          <w:sz w:val="20"/>
          <w:szCs w:val="20"/>
          <w:lang w:val="en-GB"/>
        </w:rPr>
        <w:t xml:space="preserve"> </w:t>
      </w:r>
      <w:r w:rsidR="007C3088">
        <w:rPr>
          <w:rFonts w:asciiTheme="majorHAnsi" w:hAnsiTheme="majorHAnsi"/>
          <w:color w:val="000000" w:themeColor="text1"/>
          <w:sz w:val="20"/>
          <w:szCs w:val="20"/>
          <w:lang w:val="en-GB"/>
        </w:rPr>
        <w:t>This contrasts with</w:t>
      </w:r>
      <w:r w:rsidR="007C3088" w:rsidRPr="001D496E">
        <w:rPr>
          <w:rFonts w:asciiTheme="majorHAnsi" w:hAnsiTheme="majorHAnsi"/>
          <w:color w:val="000000" w:themeColor="text1"/>
          <w:sz w:val="20"/>
          <w:szCs w:val="20"/>
          <w:lang w:val="en-GB"/>
        </w:rPr>
        <w:t xml:space="preserve"> bibliometric analysis as a potential alternative approach</w:t>
      </w:r>
      <w:r w:rsidR="007C3088">
        <w:rPr>
          <w:rFonts w:asciiTheme="majorHAnsi" w:hAnsiTheme="majorHAnsi"/>
          <w:color w:val="000000" w:themeColor="text1"/>
          <w:sz w:val="20"/>
          <w:szCs w:val="20"/>
          <w:lang w:val="en-GB"/>
        </w:rPr>
        <w:t>, which</w:t>
      </w:r>
      <w:r w:rsidR="007C3088" w:rsidRPr="001D496E">
        <w:rPr>
          <w:rFonts w:asciiTheme="majorHAnsi" w:hAnsiTheme="majorHAnsi"/>
          <w:color w:val="000000" w:themeColor="text1"/>
          <w:sz w:val="20"/>
          <w:szCs w:val="20"/>
          <w:lang w:val="en-GB"/>
        </w:rPr>
        <w:t xml:space="preserve"> </w:t>
      </w:r>
      <w:r w:rsidR="007C3088">
        <w:rPr>
          <w:rFonts w:asciiTheme="majorHAnsi" w:hAnsiTheme="majorHAnsi"/>
          <w:color w:val="000000" w:themeColor="text1"/>
          <w:sz w:val="20"/>
          <w:szCs w:val="20"/>
          <w:lang w:val="en-GB"/>
        </w:rPr>
        <w:t>builds</w:t>
      </w:r>
      <w:r w:rsidR="007C3088" w:rsidRPr="001D496E">
        <w:rPr>
          <w:rFonts w:asciiTheme="majorHAnsi" w:hAnsiTheme="majorHAnsi"/>
          <w:color w:val="000000" w:themeColor="text1"/>
          <w:sz w:val="20"/>
          <w:szCs w:val="20"/>
          <w:lang w:val="en-GB"/>
        </w:rPr>
        <w:t xml:space="preserve"> a research agenda based on an extrapolation from historical data, thus potentially reproducing blind spots and biases.</w:t>
      </w:r>
      <w:r w:rsidR="007C3088">
        <w:rPr>
          <w:rFonts w:asciiTheme="majorHAnsi" w:hAnsiTheme="majorHAnsi"/>
          <w:color w:val="000000" w:themeColor="text1"/>
          <w:sz w:val="20"/>
          <w:szCs w:val="20"/>
          <w:lang w:val="en-GB"/>
        </w:rPr>
        <w:t xml:space="preserve"> The </w:t>
      </w:r>
      <w:r w:rsidR="00B309A4">
        <w:rPr>
          <w:rFonts w:asciiTheme="majorHAnsi" w:hAnsiTheme="majorHAnsi"/>
          <w:color w:val="000000" w:themeColor="text1"/>
          <w:sz w:val="20"/>
          <w:szCs w:val="20"/>
          <w:lang w:val="en-GB"/>
        </w:rPr>
        <w:t xml:space="preserve">horizon scanning </w:t>
      </w:r>
      <w:r w:rsidR="007C3088">
        <w:rPr>
          <w:rFonts w:asciiTheme="majorHAnsi" w:hAnsiTheme="majorHAnsi"/>
          <w:color w:val="000000" w:themeColor="text1"/>
          <w:sz w:val="20"/>
          <w:szCs w:val="20"/>
          <w:lang w:val="en-GB"/>
        </w:rPr>
        <w:t xml:space="preserve">process therefore offers advantages in this respect because it allows for more critical and forward-looking avenues to emerge. The downside of this approach is that </w:t>
      </w:r>
      <w:r w:rsidR="007C3088" w:rsidRPr="001D496E">
        <w:rPr>
          <w:rFonts w:asciiTheme="majorHAnsi" w:hAnsiTheme="majorHAnsi"/>
          <w:color w:val="000000" w:themeColor="text1"/>
          <w:sz w:val="20"/>
          <w:szCs w:val="20"/>
          <w:lang w:val="en-GB"/>
        </w:rPr>
        <w:t>the initially selected interviewees</w:t>
      </w:r>
      <w:r w:rsidR="007C3088">
        <w:rPr>
          <w:rFonts w:asciiTheme="majorHAnsi" w:hAnsiTheme="majorHAnsi"/>
          <w:color w:val="000000" w:themeColor="text1"/>
          <w:sz w:val="20"/>
          <w:szCs w:val="20"/>
          <w:lang w:val="en-GB"/>
        </w:rPr>
        <w:t xml:space="preserve"> and working group participants may</w:t>
      </w:r>
      <w:r w:rsidR="007C3088" w:rsidRPr="001D496E">
        <w:rPr>
          <w:rFonts w:asciiTheme="majorHAnsi" w:hAnsiTheme="majorHAnsi"/>
          <w:color w:val="000000" w:themeColor="text1"/>
          <w:sz w:val="20"/>
          <w:szCs w:val="20"/>
          <w:lang w:val="en-GB"/>
        </w:rPr>
        <w:t xml:space="preserve"> already reflect</w:t>
      </w:r>
      <w:r w:rsidR="007C3088">
        <w:rPr>
          <w:rFonts w:asciiTheme="majorHAnsi" w:hAnsiTheme="majorHAnsi"/>
          <w:color w:val="000000" w:themeColor="text1"/>
          <w:sz w:val="20"/>
          <w:szCs w:val="20"/>
          <w:lang w:val="en-GB"/>
        </w:rPr>
        <w:t xml:space="preserve"> and reproduce</w:t>
      </w:r>
      <w:r w:rsidR="007C3088" w:rsidRPr="001D496E">
        <w:rPr>
          <w:rFonts w:asciiTheme="majorHAnsi" w:hAnsiTheme="majorHAnsi"/>
          <w:color w:val="000000" w:themeColor="text1"/>
          <w:sz w:val="20"/>
          <w:szCs w:val="20"/>
          <w:lang w:val="en-GB"/>
        </w:rPr>
        <w:t xml:space="preserve"> the existent normativity and power structures of SSH research in Europe.</w:t>
      </w:r>
      <w:r w:rsidR="007C3088">
        <w:rPr>
          <w:rFonts w:asciiTheme="majorHAnsi" w:hAnsiTheme="majorHAnsi"/>
          <w:color w:val="000000" w:themeColor="text1"/>
          <w:sz w:val="20"/>
          <w:szCs w:val="20"/>
          <w:lang w:val="en-GB"/>
        </w:rPr>
        <w:t xml:space="preserve"> This leads to some interesting reflections, as will be discussed below. </w:t>
      </w:r>
      <w:r w:rsidR="007C3088" w:rsidRPr="001D496E">
        <w:rPr>
          <w:rFonts w:asciiTheme="majorHAnsi" w:hAnsiTheme="majorHAnsi"/>
          <w:color w:val="000000" w:themeColor="text1"/>
          <w:sz w:val="20"/>
          <w:szCs w:val="20"/>
          <w:lang w:val="en-GB"/>
        </w:rPr>
        <w:t xml:space="preserve">This agenda </w:t>
      </w:r>
      <w:r w:rsidR="00057CCB">
        <w:rPr>
          <w:rFonts w:asciiTheme="majorHAnsi" w:hAnsiTheme="majorHAnsi"/>
          <w:color w:val="000000" w:themeColor="text1"/>
          <w:sz w:val="20"/>
          <w:szCs w:val="20"/>
          <w:lang w:val="en-GB"/>
        </w:rPr>
        <w:t>ha</w:t>
      </w:r>
      <w:r w:rsidR="007C3088" w:rsidRPr="001D496E">
        <w:rPr>
          <w:rFonts w:asciiTheme="majorHAnsi" w:hAnsiTheme="majorHAnsi"/>
          <w:color w:val="000000" w:themeColor="text1"/>
          <w:sz w:val="20"/>
          <w:szCs w:val="20"/>
          <w:lang w:val="en-GB"/>
        </w:rPr>
        <w:t>s</w:t>
      </w:r>
      <w:r w:rsidR="00057CCB">
        <w:rPr>
          <w:rFonts w:asciiTheme="majorHAnsi" w:hAnsiTheme="majorHAnsi"/>
          <w:color w:val="000000" w:themeColor="text1"/>
          <w:sz w:val="20"/>
          <w:szCs w:val="20"/>
          <w:lang w:val="en-GB"/>
        </w:rPr>
        <w:t xml:space="preserve"> been</w:t>
      </w:r>
      <w:r w:rsidR="007C3088" w:rsidRPr="001D496E">
        <w:rPr>
          <w:rFonts w:asciiTheme="majorHAnsi" w:hAnsiTheme="majorHAnsi"/>
          <w:color w:val="000000" w:themeColor="text1"/>
          <w:sz w:val="20"/>
          <w:szCs w:val="20"/>
          <w:lang w:val="en-GB"/>
        </w:rPr>
        <w:t xml:space="preserve"> proposed by European researchers for the European Commission. It may be a useful reference point for similar exercises focused on different geographic scopes</w:t>
      </w:r>
      <w:r w:rsidR="00A4613F">
        <w:rPr>
          <w:rFonts w:asciiTheme="majorHAnsi" w:hAnsiTheme="majorHAnsi"/>
          <w:color w:val="000000" w:themeColor="text1"/>
          <w:sz w:val="20"/>
          <w:szCs w:val="20"/>
          <w:lang w:val="en-GB"/>
        </w:rPr>
        <w:t>,</w:t>
      </w:r>
      <w:r w:rsidR="007C3088" w:rsidRPr="001D496E">
        <w:rPr>
          <w:rFonts w:asciiTheme="majorHAnsi" w:hAnsiTheme="majorHAnsi"/>
          <w:color w:val="000000" w:themeColor="text1"/>
          <w:sz w:val="20"/>
          <w:szCs w:val="20"/>
          <w:lang w:val="en-GB"/>
        </w:rPr>
        <w:t xml:space="preserve"> such as North or South America. The comparison of agendas related to different scopes will enrich SSH research on renewable energy.</w:t>
      </w:r>
    </w:p>
    <w:p w14:paraId="22A45953" w14:textId="7C15033A" w:rsidR="00E80741" w:rsidRPr="001D496E" w:rsidRDefault="00392F6F" w:rsidP="00392F6F">
      <w:pPr>
        <w:tabs>
          <w:tab w:val="left" w:pos="5640"/>
        </w:tabs>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ab/>
      </w:r>
    </w:p>
    <w:p w14:paraId="6782B1A4" w14:textId="3511EFD2" w:rsidR="007827E0" w:rsidRPr="001D496E" w:rsidRDefault="00CF6135" w:rsidP="007D652F">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Th</w:t>
      </w:r>
      <w:r w:rsidR="00057CCB">
        <w:rPr>
          <w:rFonts w:asciiTheme="majorHAnsi" w:hAnsiTheme="majorHAnsi"/>
          <w:color w:val="000000" w:themeColor="text1"/>
          <w:sz w:val="20"/>
          <w:szCs w:val="20"/>
          <w:lang w:val="en-GB"/>
        </w:rPr>
        <w:t>is</w:t>
      </w:r>
      <w:r w:rsidR="00C87C59" w:rsidRPr="001D496E">
        <w:rPr>
          <w:rFonts w:asciiTheme="majorHAnsi" w:hAnsiTheme="majorHAnsi"/>
          <w:color w:val="000000" w:themeColor="text1"/>
          <w:sz w:val="20"/>
          <w:szCs w:val="20"/>
          <w:lang w:val="en-GB"/>
        </w:rPr>
        <w:t xml:space="preserve"> paper </w:t>
      </w:r>
      <w:r w:rsidRPr="001D496E">
        <w:rPr>
          <w:rFonts w:asciiTheme="majorHAnsi" w:hAnsiTheme="majorHAnsi"/>
          <w:color w:val="000000" w:themeColor="text1"/>
          <w:sz w:val="20"/>
          <w:szCs w:val="20"/>
          <w:lang w:val="en-GB"/>
        </w:rPr>
        <w:t>complements existing</w:t>
      </w:r>
      <w:r w:rsidR="00C87C59" w:rsidRPr="001D496E">
        <w:rPr>
          <w:rFonts w:asciiTheme="majorHAnsi" w:hAnsiTheme="majorHAnsi"/>
          <w:color w:val="000000" w:themeColor="text1"/>
          <w:sz w:val="20"/>
          <w:szCs w:val="20"/>
          <w:lang w:val="en-GB"/>
        </w:rPr>
        <w:t xml:space="preserve"> studies</w:t>
      </w:r>
      <w:r w:rsidR="008C0D8B" w:rsidRPr="001D496E">
        <w:rPr>
          <w:rFonts w:asciiTheme="majorHAnsi" w:hAnsiTheme="majorHAnsi"/>
          <w:color w:val="000000" w:themeColor="text1"/>
          <w:sz w:val="20"/>
          <w:szCs w:val="20"/>
          <w:lang w:val="en-GB"/>
        </w:rPr>
        <w:t xml:space="preserve"> </w:t>
      </w:r>
      <w:r w:rsidR="00875F9A"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{"citationItems":[{"id":"ITEM-1","itemData":{"DOI":"10.1080/1523908X.2017.1417120","ISSN":"15227200","abstract":"Social sciences’ research on the social acceptance of renewable energy generation and associated technologies (RET), such as high voltage power lines, has been growing in the last decades. In fact, while RET are considered one of the main mitigation measures of climate change, opposition to their construction, and namely from the local communities living nearby, is often found. Important conceptual proposals have been made for a better understanding of opposition, however, this literature still presents some limitations. Here, I will discuss two of them: first, the main focus on the local and, with it, the lack of a relational and critical approach, which recognizes opposition and other types of responses to RET as public participation in RET-related issues; second, the focus on the individual and the consequent lack of examining people’s material practices and engagements.","author":[{"dropping-particle":"","family":"Batel","given":"Susana","non-dropping-particle":"","parse-names":false,"suffix":""}],"container-title":"Journal of Environmental Policy and Planning","id":"ITEM-1","issue":"3","issued":{"date-parts":[["2018"]]},"page":"356-369","publisher":"Taylor &amp; Francis","title":"A critical discussion of research on the social acceptance of renewable energy generation and associated infrastructures and an agenda for the future","type":"article-journal","volume":"20"},"uris":["http://www.mendeley.com/documents/?uuid=ce514e1d-f8d7-48e4-ac7b-ea23b40d6c32"]},{"id":"ITEM-2","itemData":{"DOI":"10.1016/j.enpol.2013.11.063","ISSN":"03014215","abstract":"To date, academic research relating to Marine Renewable Energy (MRE) has largely focused on resource assessment, technical viability and environmental impact. Experiences from onshore renewable energy tell us that social acceptability is equally critical to project success. However, the specific nature of the marine environment, patterns of resource distribution and governance means experiences from onshore may not be directly applicable to MRE and the marine environment. This paper sets out an agenda for social studies research linked to MRE, identifying key topics for future research: (i) economic impacts; (ii) wealth distribution and community benefits; (iii) communication and knowledge flow; (iv) consultation processes; (v) dealing with uncertainty; (vi) public attitudes; and (vii) planning processes. This agenda is based on the findings of the first workshop of ISSMER, an international research network of social scientists with interests in marine renewable energy. Importantly, this research agenda has been informed by the experiences of developers, regulators and community groups in Orkney. The Orkney archipelago, off the north coast of Scotland, is home to the most intense cluster of MRE research, development and deployment activity in the world today. © 2013 Elsevier Ltd.","author":[{"dropping-particle":"","family":"Kerr","given":"Sandy","non-dropping-particle":"","parse-names":false,"suffix":""},{"dropping-particle":"","family":"Watts","given":"Laura","non-dropping-particle":"","parse-names":false,"suffix":""},{"dropping-particle":"","family":"Colton","given":"John","non-dropping-particle":"","parse-names":false,"suffix":""},{"dropping-particle":"","family":"Conway","given":"Flaxen","non-dropping-particle":"","parse-names":false,"suffix":""},{"dropping-particle":"","family":"Hull","given":"Angela","non-dropping-particle":"","parse-names":false,"suffix":""},{"dropping-particle":"","family":"Johnson","given":"Kate","non-dropping-particle":"","parse-names":false,"suffix":""},{"dropping-particle":"","family":"Jude","given":"Simon","non-dropping-particle":"","parse-names":false,"suffix":""},{"dropping-particle":"","family":"Kannen","given":"Andreas","non-dropping-particle":"","parse-names":false,"suffix":""},{"dropping-particle":"","family":"MacDougall","given":"Shelley","non-dropping-particle":"","parse-names":false,"suffix":""},{"dropping-particle":"","family":"McLachlan","given":"Carly","non-dropping-particle":"","parse-names":false,"suffix":""},{"dropping-particle":"","family":"Potts","given":"Tavis","non-dropping-particle":"","parse-names":false,"suffix":""},{"dropping-particle":"","family":"Vergunst","given":"Jo","non-dropping-particle":"","parse-names":false,"suffix":""}],"container-title":"Energy Policy","id":"ITEM-2","issued":{"date-parts":[["2014","4"]]},"page":"694-702","publisher":"Elsevier","title":"Establishing an agenda for social studies research in marine renewable energy","type":"article-journal","volume":"67"},"uris":["http://www.mendeley.com/documents/?uuid=73eb7b07-b0e3-4b41-b942-02edad1011f9"]},{"id":"ITEM-3","itemData":{"DOI":"10.1016/j.erss.2014.02.003","ISSN":"22146296","abstract":"Social science related disciplines, methods, concepts, and topics remain underutilized, and perhaps underappreciated, in contemporary energy studies research. To make this case, the article offers both quantitative and qualitative data. It begins with the quantitative part, providing a content analysis of 4444 research articles involving 9549 authors and 90,079 references (from a smaller subsample) published in three leading energy journals from 1999 to 2013. Within this vast sample, only 19.6 percent of authors reported training in any social science discipline, and less than 0.3 percent of authors reported disciplinary affiliations in areas such as history, psychology, anthropology, and communication studies. Only 12.6 percent of articles utilized qualitative methods and less than 5 percent of citations were to social science and humanities journals. The article then shifts to the qualitative part, where it proposes a variety of methodological and topical areas, along with 75 research questions, that could deepen and broaden energy research, connected in part to all of the articles in this special (inaugural) issue of Energy Research &amp; Social Science (ERSS). Readers from all disciplines are encouraged to read it - especially the parts dealing with areas and concepts outside of their own areas of expertise. © 2014 Elsevier Ltd.","author":[{"dropping-particle":"","family":"Sovacool","given":"Benjamin K.","non-dropping-particle":"","parse-names":false,"suffix":""}],"container-title":"Energy Research and Social Science","id":"ITEM-3","issued":{"date-parts":[["2014","3"]]},"page":"1-29","publisher":"Elsevier Ltd","title":"What are we doing here? Analyzing fifteen years of energy scholarship and proposing a social science research agenda","type":"article-journal","volume":"1"},"uris":["http://www.mendeley.com/documents/?uuid=f777572f-a08e-4b94-a952-40d1a4ce94c9"]},{"id":"ITEM-4","itemData":{"DOI":"10.3389/fpsyg.2021.672776","ISSN":"1664-1078","abstract":"&lt;p&gt;The Social Sciences and Humanities (SSH) have a key role to play in understanding which factors and policies would motivate, encourage and enable different actors to adopt a wide range of sustainable energy behaviours and support the required system changes and policies. The SSH can provide critical insights into how consumers could be empowered to consistently engage in sustainable energy behaviour, support and adopt new technologies, and support policies and changes in energy systems. Furthermore, they can increase our understanding of how organisations such as private and public institutions, and groups and associations of people can play a key role in the sustainable energy transition. We identify key questions to be addressed that have been identified by the Platform for Energy Research in the Socio-economic Nexus (PERSON, see person.eu), including SSH scholars who have been studying energy issues for many years. We identify three main research themes. The first research theme involves understanding which factors encourage different actors to engage in sustainable energy behaviour. The second research theme focuses on understanding which interventions can be effective in encouraging sustainable energy behaviour of different actors, and which factors enhance their effects. The third research theme concerns understanding which factors affect public and policy support for energy policy and changes in energy systems, and how important public concerns can best be addressed as to reduce or prevent resistance.&lt;/p&gt;","author":[{"dropping-particle":"","family":"Steg","given":"Linda","non-dropping-particle":"","parse-names":false,"suffix":""},{"dropping-particle":"","family":"Perlaviciute","given":"Goda","non-dropping-particle":"","parse-names":false,"suffix":""},{"dropping-particle":"","family":"Sovacool","given":"Benjamin K.","non-dropping-particle":"","parse-names":false,"suffix":""},{"dropping-particle":"","family":"Bonaiuto","given":"Marino","non-dropping-particle":"","parse-names":false,"suffix":""},{"dropping-particle":"","family":"Diekmann","given":"Andreas","non-dropping-particle":"","parse-names":false,"suffix":""},{"dropping-particle":"","family":"Filippini","given":"Massimo","non-dropping-particle":"","parse-names":false,"suffix":""},{"dropping-particle":"","family":"Hindriks","given":"Frank","non-dropping-particle":"","parse-names":false,"suffix":""},{"dropping-particle":"","family":"Bergstad","given":"Cecilia Jacobbson","non-dropping-particle":"","parse-names":false,"suffix":""},{"dropping-particle":"","family":"Matthies","given":"Ellen","non-dropping-particle":"","parse-names":false,"suffix":""},{"dropping-particle":"","family":"Matti","given":"Simon","non-dropping-particle":"","parse-names":false,"suffix":""},{"dropping-particle":"","family":"Mulder","given":"Machiel","non-dropping-particle":"","parse-names":false,"suffix":""},{"dropping-particle":"","family":"Nilsson","given":"Andreas","non-dropping-particle":"","parse-names":false,"suffix":""},{"dropping-particle":"","family":"Pahl","given":"Sabina","non-dropping-particle":"","parse-names":false,"suffix":""},{"dropping-particle":"","family":"Roggenkamp","given":"Martha","non-dropping-particle":"","parse-names":false,"suffix":""},{"dropping-particle":"","family":"Schuitema","given":"Geertje","non-dropping-particle":"","parse-names":false,"suffix":""},{"dropping-particle":"","family":"Stern","given":"Paul C.","non-dropping-particle":"","parse-names":false,"suffix":""},{"dropping-particle":"","family":"Tavoni","given":"Massimo","non-dropping-particle":"","parse-names":false,"suffix":""},{"dropping-particle":"","family":"Thøgersen","given":"John","non-dropping-particle":"","parse-names":false,"suffix":""},{"dropping-particle":"","family":"Woerdman","given":"Edwin","non-dropping-particle":"","parse-names":false,"suffix":""}],"container-title":"Frontiers in Psychology","id":"ITEM-4","issued":{"date-parts":[["2021","6"]]},"title":"A Research Agenda to Better Understand the Human Dimensions of Energy Transitions","type":"article-journal","volume":"12"},"uris":["http://www.mendeley.com/documents/?uuid=7f0fd036-0da6-4e08-80f5-bde822c35c0d"]}],"mendeley":{"formattedCitation":"[15,18–20]","plainTextFormattedCitation":"[15,18–20]","previouslyFormattedCitation":"[15,18–20]"},"properties":{"noteIndex":0},"schema":"https://github.com/citation-style-language/schema/raw/master/csl-citation.json"}</w:instrText>
      </w:r>
      <w:r w:rsidR="00875F9A"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[15,18–20]</w:t>
      </w:r>
      <w:r w:rsidR="00875F9A" w:rsidRPr="001D496E">
        <w:rPr>
          <w:rFonts w:asciiTheme="majorHAnsi" w:hAnsiTheme="majorHAnsi"/>
          <w:color w:val="000000" w:themeColor="text1"/>
          <w:sz w:val="20"/>
          <w:szCs w:val="20"/>
          <w:lang w:val="en-GB"/>
        </w:rPr>
        <w:fldChar w:fldCharType="end"/>
      </w:r>
      <w:r w:rsidR="00F70820">
        <w:rPr>
          <w:rFonts w:asciiTheme="majorHAnsi" w:hAnsiTheme="majorHAnsi"/>
          <w:color w:val="000000" w:themeColor="text1"/>
          <w:sz w:val="20"/>
          <w:szCs w:val="20"/>
          <w:lang w:val="en-GB"/>
        </w:rPr>
        <w:t xml:space="preserve">. </w:t>
      </w:r>
      <w:r w:rsidR="00C87C59" w:rsidRPr="001D496E">
        <w:rPr>
          <w:rFonts w:asciiTheme="majorHAnsi" w:hAnsiTheme="majorHAnsi"/>
          <w:color w:val="000000" w:themeColor="text1"/>
          <w:sz w:val="20"/>
          <w:szCs w:val="20"/>
          <w:lang w:val="en-GB"/>
        </w:rPr>
        <w:t xml:space="preserve">As such, it confirms that </w:t>
      </w:r>
      <w:r w:rsidR="00A4613F">
        <w:rPr>
          <w:rFonts w:asciiTheme="majorHAnsi" w:hAnsiTheme="majorHAnsi"/>
          <w:color w:val="000000" w:themeColor="text1"/>
          <w:sz w:val="20"/>
          <w:szCs w:val="20"/>
          <w:lang w:val="en-GB"/>
        </w:rPr>
        <w:t xml:space="preserve">the </w:t>
      </w:r>
      <w:r w:rsidR="00C87C59" w:rsidRPr="001D496E">
        <w:rPr>
          <w:rFonts w:asciiTheme="majorHAnsi" w:hAnsiTheme="majorHAnsi"/>
          <w:color w:val="000000" w:themeColor="text1"/>
          <w:sz w:val="20"/>
          <w:szCs w:val="20"/>
          <w:lang w:val="en-GB"/>
        </w:rPr>
        <w:t>SSH should not be treated as instrumental to other research on renewable</w:t>
      </w:r>
      <w:r w:rsidR="001E6895" w:rsidRPr="001D496E">
        <w:rPr>
          <w:rFonts w:asciiTheme="majorHAnsi" w:hAnsiTheme="majorHAnsi"/>
          <w:color w:val="000000" w:themeColor="text1"/>
          <w:sz w:val="20"/>
          <w:szCs w:val="20"/>
          <w:lang w:val="en-GB"/>
        </w:rPr>
        <w:t xml:space="preserve"> energy</w:t>
      </w:r>
      <w:r w:rsidR="00C87C59" w:rsidRPr="001D496E">
        <w:rPr>
          <w:rFonts w:asciiTheme="majorHAnsi" w:hAnsiTheme="majorHAnsi"/>
          <w:color w:val="000000" w:themeColor="text1"/>
          <w:sz w:val="20"/>
          <w:szCs w:val="20"/>
          <w:lang w:val="en-GB"/>
        </w:rPr>
        <w:t xml:space="preserve"> but </w:t>
      </w:r>
      <w:r w:rsidR="001736F9" w:rsidRPr="001D496E">
        <w:rPr>
          <w:rFonts w:asciiTheme="majorHAnsi" w:hAnsiTheme="majorHAnsi"/>
          <w:color w:val="000000" w:themeColor="text1"/>
          <w:sz w:val="20"/>
          <w:szCs w:val="20"/>
          <w:lang w:val="en-GB"/>
        </w:rPr>
        <w:t xml:space="preserve">as </w:t>
      </w:r>
      <w:r w:rsidR="00C87C59" w:rsidRPr="001D496E">
        <w:rPr>
          <w:rFonts w:asciiTheme="majorHAnsi" w:hAnsiTheme="majorHAnsi"/>
          <w:color w:val="000000" w:themeColor="text1"/>
          <w:sz w:val="20"/>
          <w:szCs w:val="20"/>
          <w:lang w:val="en-GB"/>
        </w:rPr>
        <w:t xml:space="preserve">intrinsic </w:t>
      </w:r>
      <w:r w:rsidR="001736F9" w:rsidRPr="001D496E">
        <w:rPr>
          <w:rFonts w:asciiTheme="majorHAnsi" w:hAnsiTheme="majorHAnsi"/>
          <w:color w:val="000000" w:themeColor="text1"/>
          <w:sz w:val="20"/>
          <w:szCs w:val="20"/>
          <w:lang w:val="en-GB"/>
        </w:rPr>
        <w:t>and</w:t>
      </w:r>
      <w:r w:rsidR="00C87C59" w:rsidRPr="001D496E">
        <w:rPr>
          <w:rFonts w:asciiTheme="majorHAnsi" w:hAnsiTheme="majorHAnsi"/>
          <w:color w:val="000000" w:themeColor="text1"/>
          <w:sz w:val="20"/>
          <w:szCs w:val="20"/>
          <w:lang w:val="en-GB"/>
        </w:rPr>
        <w:t xml:space="preserve"> of the same hierarchical importance.</w:t>
      </w:r>
      <w:r w:rsidR="00203E4B" w:rsidRPr="001D496E">
        <w:rPr>
          <w:rFonts w:asciiTheme="majorHAnsi" w:hAnsiTheme="majorHAnsi"/>
          <w:color w:val="000000" w:themeColor="text1"/>
          <w:sz w:val="20"/>
          <w:szCs w:val="20"/>
          <w:lang w:val="en-GB"/>
        </w:rPr>
        <w:t xml:space="preserve"> Historically, SSH research has </w:t>
      </w:r>
      <w:r w:rsidR="0096444A" w:rsidRPr="001D496E">
        <w:rPr>
          <w:rFonts w:asciiTheme="majorHAnsi" w:hAnsiTheme="majorHAnsi"/>
          <w:color w:val="000000" w:themeColor="text1"/>
          <w:sz w:val="20"/>
          <w:szCs w:val="20"/>
          <w:lang w:val="en-GB"/>
        </w:rPr>
        <w:t>analysed</w:t>
      </w:r>
      <w:r w:rsidR="00203E4B" w:rsidRPr="001D496E">
        <w:rPr>
          <w:rFonts w:asciiTheme="majorHAnsi" w:hAnsiTheme="majorHAnsi"/>
          <w:color w:val="000000" w:themeColor="text1"/>
          <w:sz w:val="20"/>
          <w:szCs w:val="20"/>
          <w:lang w:val="en-GB"/>
        </w:rPr>
        <w:t xml:space="preserve"> why the solutions proposed by the ‘proactive disciplines’ have faltered or failed. Our study</w:t>
      </w:r>
      <w:r w:rsidR="00217A3B" w:rsidRPr="001D496E">
        <w:rPr>
          <w:rFonts w:asciiTheme="majorHAnsi" w:hAnsiTheme="majorHAnsi"/>
          <w:color w:val="000000" w:themeColor="text1"/>
          <w:sz w:val="20"/>
          <w:szCs w:val="20"/>
          <w:lang w:val="en-GB"/>
        </w:rPr>
        <w:t xml:space="preserve"> </w:t>
      </w:r>
      <w:r w:rsidR="00A4613F">
        <w:rPr>
          <w:rFonts w:asciiTheme="majorHAnsi" w:hAnsiTheme="majorHAnsi"/>
          <w:color w:val="000000" w:themeColor="text1"/>
          <w:sz w:val="20"/>
          <w:szCs w:val="20"/>
          <w:lang w:val="en-GB"/>
        </w:rPr>
        <w:t xml:space="preserve">may </w:t>
      </w:r>
      <w:r w:rsidR="00217A3B" w:rsidRPr="001D496E">
        <w:rPr>
          <w:rFonts w:asciiTheme="majorHAnsi" w:hAnsiTheme="majorHAnsi"/>
          <w:color w:val="000000" w:themeColor="text1"/>
          <w:sz w:val="20"/>
          <w:szCs w:val="20"/>
          <w:lang w:val="en-GB"/>
        </w:rPr>
        <w:t xml:space="preserve">hopefully </w:t>
      </w:r>
      <w:r w:rsidR="00217A3B" w:rsidRPr="00FC2268">
        <w:rPr>
          <w:rFonts w:asciiTheme="majorHAnsi" w:hAnsiTheme="majorHAnsi" w:cstheme="majorHAnsi"/>
          <w:color w:val="000000" w:themeColor="text1"/>
          <w:sz w:val="20"/>
          <w:szCs w:val="20"/>
          <w:lang w:val="en-GB"/>
        </w:rPr>
        <w:t>instigate a shift in perspectives</w:t>
      </w:r>
      <w:r w:rsidR="00203E4B" w:rsidRPr="006435BF">
        <w:rPr>
          <w:rFonts w:asciiTheme="majorHAnsi" w:hAnsiTheme="majorHAnsi" w:cstheme="majorHAnsi"/>
          <w:color w:val="000000" w:themeColor="text1"/>
          <w:sz w:val="20"/>
          <w:szCs w:val="20"/>
          <w:lang w:val="en-GB"/>
        </w:rPr>
        <w:t>. It pinpoints the topics of concern that experts see on the horizon</w:t>
      </w:r>
      <w:r w:rsidR="00217A3B" w:rsidRPr="006435BF">
        <w:rPr>
          <w:rFonts w:asciiTheme="majorHAnsi" w:hAnsiTheme="majorHAnsi" w:cstheme="majorHAnsi"/>
          <w:color w:val="000000" w:themeColor="text1"/>
          <w:sz w:val="20"/>
          <w:szCs w:val="20"/>
          <w:lang w:val="en-GB"/>
        </w:rPr>
        <w:t xml:space="preserve"> and by which SSH scholars can proactively </w:t>
      </w:r>
      <w:r w:rsidR="009E1DA3" w:rsidRPr="006435BF">
        <w:rPr>
          <w:rFonts w:asciiTheme="majorHAnsi" w:hAnsiTheme="majorHAnsi" w:cstheme="majorHAnsi"/>
          <w:color w:val="000000" w:themeColor="text1"/>
          <w:sz w:val="20"/>
          <w:szCs w:val="20"/>
          <w:lang w:val="en-GB"/>
        </w:rPr>
        <w:t>shape</w:t>
      </w:r>
      <w:r w:rsidR="00D022BD" w:rsidRPr="006435BF">
        <w:rPr>
          <w:rFonts w:asciiTheme="majorHAnsi" w:hAnsiTheme="majorHAnsi" w:cstheme="majorHAnsi"/>
          <w:color w:val="000000" w:themeColor="text1"/>
          <w:sz w:val="20"/>
          <w:szCs w:val="20"/>
          <w:lang w:val="en-GB"/>
        </w:rPr>
        <w:t xml:space="preserve"> the directions of research on renewable energy</w:t>
      </w:r>
      <w:r w:rsidR="00203E4B" w:rsidRPr="00B13DC1">
        <w:rPr>
          <w:rFonts w:asciiTheme="majorHAnsi" w:hAnsiTheme="majorHAnsi" w:cstheme="majorHAnsi"/>
          <w:color w:val="000000" w:themeColor="text1"/>
          <w:sz w:val="20"/>
          <w:szCs w:val="20"/>
          <w:lang w:val="en-GB"/>
        </w:rPr>
        <w:t>.</w:t>
      </w:r>
      <w:r w:rsidR="00D11710" w:rsidRPr="0099043C">
        <w:rPr>
          <w:rFonts w:asciiTheme="majorHAnsi" w:hAnsiTheme="majorHAnsi" w:cstheme="majorHAnsi"/>
          <w:color w:val="FF0000"/>
          <w:sz w:val="20"/>
          <w:szCs w:val="20"/>
          <w:shd w:val="clear" w:color="auto" w:fill="FFFFFF"/>
        </w:rPr>
        <w:t xml:space="preserve"> </w:t>
      </w:r>
      <w:r w:rsidR="00D11710" w:rsidRPr="0099043C">
        <w:rPr>
          <w:rFonts w:asciiTheme="majorHAnsi" w:hAnsiTheme="majorHAnsi" w:cstheme="majorHAnsi"/>
          <w:color w:val="000000" w:themeColor="text1"/>
          <w:sz w:val="20"/>
          <w:szCs w:val="20"/>
          <w:shd w:val="clear" w:color="auto" w:fill="FFFFFF"/>
        </w:rPr>
        <w:t>The proposed research agenda stands out from previous studies</w:t>
      </w:r>
      <w:r w:rsidR="00A4613F">
        <w:rPr>
          <w:rFonts w:asciiTheme="majorHAnsi" w:hAnsiTheme="majorHAnsi" w:cstheme="majorHAnsi"/>
          <w:color w:val="000000" w:themeColor="text1"/>
          <w:sz w:val="20"/>
          <w:szCs w:val="20"/>
          <w:shd w:val="clear" w:color="auto" w:fill="FFFFFF"/>
        </w:rPr>
        <w:t>,</w:t>
      </w:r>
      <w:r w:rsidR="00D11710" w:rsidRPr="0099043C">
        <w:rPr>
          <w:rFonts w:asciiTheme="majorHAnsi" w:hAnsiTheme="majorHAnsi" w:cstheme="majorHAnsi"/>
          <w:color w:val="000000" w:themeColor="text1"/>
          <w:sz w:val="20"/>
          <w:szCs w:val="20"/>
          <w:shd w:val="clear" w:color="auto" w:fill="FFFFFF"/>
        </w:rPr>
        <w:t xml:space="preserve"> as it explicitly asks about new economic principles (including postgrowth) and new </w:t>
      </w:r>
      <w:proofErr w:type="spellStart"/>
      <w:r w:rsidR="00D11710" w:rsidRPr="0099043C">
        <w:rPr>
          <w:rFonts w:asciiTheme="majorHAnsi" w:hAnsiTheme="majorHAnsi" w:cstheme="majorHAnsi"/>
          <w:color w:val="000000" w:themeColor="text1"/>
          <w:sz w:val="20"/>
          <w:szCs w:val="20"/>
          <w:shd w:val="clear" w:color="auto" w:fill="FFFFFF"/>
        </w:rPr>
        <w:t>organi</w:t>
      </w:r>
      <w:r w:rsidR="00A4613F">
        <w:rPr>
          <w:rFonts w:asciiTheme="majorHAnsi" w:hAnsiTheme="majorHAnsi" w:cstheme="majorHAnsi"/>
          <w:color w:val="000000" w:themeColor="text1"/>
          <w:sz w:val="20"/>
          <w:szCs w:val="20"/>
          <w:shd w:val="clear" w:color="auto" w:fill="FFFFFF"/>
        </w:rPr>
        <w:t>s</w:t>
      </w:r>
      <w:r w:rsidR="00D11710" w:rsidRPr="0099043C">
        <w:rPr>
          <w:rFonts w:asciiTheme="majorHAnsi" w:hAnsiTheme="majorHAnsi" w:cstheme="majorHAnsi"/>
          <w:color w:val="000000" w:themeColor="text1"/>
          <w:sz w:val="20"/>
          <w:szCs w:val="20"/>
          <w:shd w:val="clear" w:color="auto" w:fill="FFFFFF"/>
        </w:rPr>
        <w:t>ational</w:t>
      </w:r>
      <w:proofErr w:type="spellEnd"/>
      <w:r w:rsidR="00D11710" w:rsidRPr="0099043C">
        <w:rPr>
          <w:rFonts w:asciiTheme="majorHAnsi" w:hAnsiTheme="majorHAnsi" w:cstheme="majorHAnsi"/>
          <w:color w:val="000000" w:themeColor="text1"/>
          <w:sz w:val="20"/>
          <w:szCs w:val="20"/>
          <w:shd w:val="clear" w:color="auto" w:fill="FFFFFF"/>
        </w:rPr>
        <w:t xml:space="preserve"> forms of energy production, exchange and consumption needed to achieve </w:t>
      </w:r>
      <w:r w:rsidR="00A4613F">
        <w:rPr>
          <w:rFonts w:asciiTheme="majorHAnsi" w:hAnsiTheme="majorHAnsi" w:cstheme="majorHAnsi"/>
          <w:color w:val="000000" w:themeColor="text1"/>
          <w:sz w:val="20"/>
          <w:szCs w:val="20"/>
          <w:shd w:val="clear" w:color="auto" w:fill="FFFFFF"/>
        </w:rPr>
        <w:t xml:space="preserve">a </w:t>
      </w:r>
      <w:r w:rsidR="00D11710" w:rsidRPr="0099043C">
        <w:rPr>
          <w:rFonts w:asciiTheme="majorHAnsi" w:hAnsiTheme="majorHAnsi" w:cstheme="majorHAnsi"/>
          <w:color w:val="000000" w:themeColor="text1"/>
          <w:sz w:val="20"/>
          <w:szCs w:val="20"/>
          <w:shd w:val="clear" w:color="auto" w:fill="FFFFFF"/>
        </w:rPr>
        <w:t xml:space="preserve">full transition to renewable energy. The agenda highlights the necessity </w:t>
      </w:r>
      <w:r w:rsidR="004F328E" w:rsidRPr="0099043C">
        <w:rPr>
          <w:rFonts w:asciiTheme="majorHAnsi" w:hAnsiTheme="majorHAnsi" w:cstheme="majorHAnsi"/>
          <w:color w:val="000000" w:themeColor="text1"/>
          <w:sz w:val="20"/>
          <w:szCs w:val="20"/>
          <w:shd w:val="clear" w:color="auto" w:fill="FFFFFF"/>
        </w:rPr>
        <w:t>of</w:t>
      </w:r>
      <w:r w:rsidR="00D11710" w:rsidRPr="0099043C">
        <w:rPr>
          <w:rFonts w:asciiTheme="majorHAnsi" w:hAnsiTheme="majorHAnsi" w:cstheme="majorHAnsi"/>
          <w:color w:val="000000" w:themeColor="text1"/>
          <w:sz w:val="20"/>
          <w:szCs w:val="20"/>
          <w:shd w:val="clear" w:color="auto" w:fill="FFFFFF"/>
        </w:rPr>
        <w:t xml:space="preserve"> a system</w:t>
      </w:r>
      <w:r w:rsidR="004F328E" w:rsidRPr="0099043C">
        <w:rPr>
          <w:rFonts w:asciiTheme="majorHAnsi" w:hAnsiTheme="majorHAnsi" w:cstheme="majorHAnsi"/>
          <w:color w:val="000000" w:themeColor="text1"/>
          <w:sz w:val="20"/>
          <w:szCs w:val="20"/>
          <w:shd w:val="clear" w:color="auto" w:fill="FFFFFF"/>
        </w:rPr>
        <w:t>s</w:t>
      </w:r>
      <w:r w:rsidR="00E344FD">
        <w:rPr>
          <w:rFonts w:asciiTheme="majorHAnsi" w:hAnsiTheme="majorHAnsi" w:cstheme="majorHAnsi"/>
          <w:color w:val="000000" w:themeColor="text1"/>
          <w:sz w:val="20"/>
          <w:szCs w:val="20"/>
          <w:shd w:val="clear" w:color="auto" w:fill="FFFFFF"/>
        </w:rPr>
        <w:t xml:space="preserve"> dynamics perspective</w:t>
      </w:r>
      <w:r w:rsidR="00D11710" w:rsidRPr="0099043C">
        <w:rPr>
          <w:rFonts w:asciiTheme="majorHAnsi" w:hAnsiTheme="majorHAnsi" w:cstheme="majorHAnsi"/>
          <w:color w:val="000000" w:themeColor="text1"/>
          <w:sz w:val="20"/>
          <w:szCs w:val="20"/>
          <w:shd w:val="clear" w:color="auto" w:fill="FFFFFF"/>
        </w:rPr>
        <w:t xml:space="preserve"> to investigate how renewable energy can be reconciled with other important trends and objectives, </w:t>
      </w:r>
      <w:proofErr w:type="gramStart"/>
      <w:r w:rsidR="00D11710" w:rsidRPr="0099043C">
        <w:rPr>
          <w:rFonts w:asciiTheme="majorHAnsi" w:hAnsiTheme="majorHAnsi" w:cstheme="majorHAnsi"/>
          <w:color w:val="000000" w:themeColor="text1"/>
          <w:sz w:val="20"/>
          <w:szCs w:val="20"/>
          <w:shd w:val="clear" w:color="auto" w:fill="FFFFFF"/>
        </w:rPr>
        <w:t>e.g.</w:t>
      </w:r>
      <w:proofErr w:type="gramEnd"/>
      <w:r w:rsidR="00D11710" w:rsidRPr="0099043C">
        <w:rPr>
          <w:rFonts w:asciiTheme="majorHAnsi" w:hAnsiTheme="majorHAnsi" w:cstheme="majorHAnsi"/>
          <w:color w:val="000000" w:themeColor="text1"/>
          <w:sz w:val="20"/>
          <w:szCs w:val="20"/>
          <w:shd w:val="clear" w:color="auto" w:fill="FFFFFF"/>
        </w:rPr>
        <w:t xml:space="preserve"> regarding </w:t>
      </w:r>
      <w:r w:rsidR="00A4613F">
        <w:rPr>
          <w:rFonts w:asciiTheme="majorHAnsi" w:hAnsiTheme="majorHAnsi" w:cstheme="majorHAnsi"/>
          <w:color w:val="000000" w:themeColor="text1"/>
          <w:sz w:val="20"/>
          <w:szCs w:val="20"/>
          <w:shd w:val="clear" w:color="auto" w:fill="FFFFFF"/>
        </w:rPr>
        <w:t xml:space="preserve">a </w:t>
      </w:r>
      <w:r w:rsidR="00D11710" w:rsidRPr="0099043C">
        <w:rPr>
          <w:rFonts w:asciiTheme="majorHAnsi" w:hAnsiTheme="majorHAnsi" w:cstheme="majorHAnsi"/>
          <w:color w:val="000000" w:themeColor="text1"/>
          <w:sz w:val="20"/>
          <w:szCs w:val="20"/>
          <w:shd w:val="clear" w:color="auto" w:fill="FFFFFF"/>
        </w:rPr>
        <w:t>circular economy, development goals, and new evidence about the impossibility o</w:t>
      </w:r>
      <w:r w:rsidR="00057CCB">
        <w:rPr>
          <w:rFonts w:asciiTheme="majorHAnsi" w:hAnsiTheme="majorHAnsi" w:cstheme="majorHAnsi"/>
          <w:color w:val="000000" w:themeColor="text1"/>
          <w:sz w:val="20"/>
          <w:szCs w:val="20"/>
          <w:shd w:val="clear" w:color="auto" w:fill="FFFFFF"/>
        </w:rPr>
        <w:t>f</w:t>
      </w:r>
      <w:r w:rsidR="00D11710" w:rsidRPr="0099043C">
        <w:rPr>
          <w:rFonts w:asciiTheme="majorHAnsi" w:hAnsiTheme="majorHAnsi" w:cstheme="majorHAnsi"/>
          <w:color w:val="000000" w:themeColor="text1"/>
          <w:sz w:val="20"/>
          <w:szCs w:val="20"/>
          <w:shd w:val="clear" w:color="auto" w:fill="FFFFFF"/>
        </w:rPr>
        <w:t xml:space="preserve"> decoupl</w:t>
      </w:r>
      <w:r w:rsidR="00057CCB">
        <w:rPr>
          <w:rFonts w:asciiTheme="majorHAnsi" w:hAnsiTheme="majorHAnsi" w:cstheme="majorHAnsi"/>
          <w:color w:val="000000" w:themeColor="text1"/>
          <w:sz w:val="20"/>
          <w:szCs w:val="20"/>
          <w:shd w:val="clear" w:color="auto" w:fill="FFFFFF"/>
        </w:rPr>
        <w:t>ing</w:t>
      </w:r>
      <w:r w:rsidR="00D11710" w:rsidRPr="0099043C">
        <w:rPr>
          <w:rFonts w:asciiTheme="majorHAnsi" w:hAnsiTheme="majorHAnsi" w:cstheme="majorHAnsi"/>
          <w:color w:val="000000" w:themeColor="text1"/>
          <w:sz w:val="20"/>
          <w:szCs w:val="20"/>
          <w:shd w:val="clear" w:color="auto" w:fill="FFFFFF"/>
        </w:rPr>
        <w:t xml:space="preserve"> economic growth from energy use</w:t>
      </w:r>
      <w:r w:rsidR="00A4613F">
        <w:rPr>
          <w:rFonts w:asciiTheme="majorHAnsi" w:hAnsiTheme="majorHAnsi" w:cstheme="majorHAnsi"/>
          <w:color w:val="000000" w:themeColor="text1"/>
          <w:sz w:val="20"/>
          <w:szCs w:val="20"/>
          <w:shd w:val="clear" w:color="auto" w:fill="FFFFFF"/>
        </w:rPr>
        <w:t xml:space="preserve"> in a timely way</w:t>
      </w:r>
      <w:r w:rsidR="00D11710" w:rsidRPr="0099043C">
        <w:rPr>
          <w:rFonts w:asciiTheme="majorHAnsi" w:hAnsiTheme="majorHAnsi" w:cstheme="majorHAnsi"/>
          <w:color w:val="000000" w:themeColor="text1"/>
          <w:sz w:val="20"/>
          <w:szCs w:val="20"/>
          <w:shd w:val="clear" w:color="auto" w:fill="FFFFFF"/>
        </w:rPr>
        <w:t>. The issue of time and urgency of transition</w:t>
      </w:r>
      <w:r w:rsidR="00A4613F">
        <w:rPr>
          <w:rFonts w:asciiTheme="majorHAnsi" w:hAnsiTheme="majorHAnsi" w:cstheme="majorHAnsi"/>
          <w:color w:val="000000" w:themeColor="text1"/>
          <w:sz w:val="20"/>
          <w:szCs w:val="20"/>
          <w:shd w:val="clear" w:color="auto" w:fill="FFFFFF"/>
        </w:rPr>
        <w:t>ing</w:t>
      </w:r>
      <w:r w:rsidR="00D11710" w:rsidRPr="0099043C">
        <w:rPr>
          <w:rFonts w:asciiTheme="majorHAnsi" w:hAnsiTheme="majorHAnsi" w:cstheme="majorHAnsi"/>
          <w:color w:val="000000" w:themeColor="text1"/>
          <w:sz w:val="20"/>
          <w:szCs w:val="20"/>
          <w:shd w:val="clear" w:color="auto" w:fill="FFFFFF"/>
        </w:rPr>
        <w:t xml:space="preserve"> is another aspect that distinguishes this research agenda: it proposes to critically assess political statements of climate emergency, EU 2050 goals of carbon-neutrality and how the required speed of transformation can be reconciled with energy justice and democracy. </w:t>
      </w:r>
      <w:proofErr w:type="gramStart"/>
      <w:r w:rsidR="00D11710" w:rsidRPr="0099043C">
        <w:rPr>
          <w:rFonts w:asciiTheme="majorHAnsi" w:hAnsiTheme="majorHAnsi" w:cstheme="majorHAnsi"/>
          <w:color w:val="000000" w:themeColor="text1"/>
          <w:sz w:val="20"/>
          <w:szCs w:val="20"/>
          <w:shd w:val="clear" w:color="auto" w:fill="FFFFFF"/>
        </w:rPr>
        <w:t>Last but not least</w:t>
      </w:r>
      <w:proofErr w:type="gramEnd"/>
      <w:r w:rsidR="00D11710" w:rsidRPr="0099043C">
        <w:rPr>
          <w:rFonts w:asciiTheme="majorHAnsi" w:hAnsiTheme="majorHAnsi" w:cstheme="majorHAnsi"/>
          <w:color w:val="000000" w:themeColor="text1"/>
          <w:sz w:val="20"/>
          <w:szCs w:val="20"/>
          <w:shd w:val="clear" w:color="auto" w:fill="FFFFFF"/>
        </w:rPr>
        <w:t xml:space="preserve">, the agenda bluntly asks about the role of populist politics, resistance of energy </w:t>
      </w:r>
      <w:r w:rsidR="00731B5F" w:rsidRPr="0099043C">
        <w:rPr>
          <w:rFonts w:asciiTheme="majorHAnsi" w:hAnsiTheme="majorHAnsi" w:cstheme="majorHAnsi"/>
          <w:color w:val="000000" w:themeColor="text1"/>
          <w:sz w:val="20"/>
          <w:szCs w:val="20"/>
          <w:shd w:val="clear" w:color="auto" w:fill="FFFFFF"/>
        </w:rPr>
        <w:t>oligopolies</w:t>
      </w:r>
      <w:r w:rsidR="00D11710" w:rsidRPr="0099043C">
        <w:rPr>
          <w:rFonts w:asciiTheme="majorHAnsi" w:hAnsiTheme="majorHAnsi" w:cstheme="majorHAnsi"/>
          <w:color w:val="000000" w:themeColor="text1"/>
          <w:sz w:val="20"/>
          <w:szCs w:val="20"/>
          <w:shd w:val="clear" w:color="auto" w:fill="FFFFFF"/>
        </w:rPr>
        <w:t xml:space="preserve"> and potential co-optation of the transition by elites and incumbents.</w:t>
      </w:r>
    </w:p>
    <w:p w14:paraId="4BDE0104" w14:textId="5605F7C8" w:rsidR="007D652F" w:rsidRDefault="007D652F" w:rsidP="007D652F">
      <w:pPr>
        <w:spacing w:after="0" w:line="240" w:lineRule="auto"/>
        <w:rPr>
          <w:rFonts w:asciiTheme="majorHAnsi" w:eastAsia="Roboto" w:hAnsiTheme="majorHAnsi" w:cs="Roboto"/>
          <w:color w:val="000000" w:themeColor="text1"/>
          <w:sz w:val="21"/>
          <w:szCs w:val="21"/>
          <w:highlight w:val="white"/>
          <w:lang w:val="en-GB"/>
        </w:rPr>
      </w:pPr>
    </w:p>
    <w:p w14:paraId="2BAA4422" w14:textId="07BA3AFC" w:rsidR="007C3088" w:rsidRDefault="00A4613F" w:rsidP="007C3088">
      <w:pPr>
        <w:spacing w:after="0" w:line="240"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I</w:t>
      </w:r>
      <w:r w:rsidR="007C3088" w:rsidRPr="001D496E">
        <w:rPr>
          <w:rFonts w:asciiTheme="majorHAnsi" w:hAnsiTheme="majorHAnsi"/>
          <w:color w:val="000000" w:themeColor="text1"/>
          <w:sz w:val="20"/>
          <w:szCs w:val="20"/>
          <w:lang w:val="en-GB"/>
        </w:rPr>
        <w:t>n many ways</w:t>
      </w:r>
      <w:r>
        <w:rPr>
          <w:rFonts w:asciiTheme="majorHAnsi" w:hAnsiTheme="majorHAnsi"/>
          <w:color w:val="000000" w:themeColor="text1"/>
          <w:sz w:val="20"/>
          <w:szCs w:val="20"/>
          <w:lang w:val="en-GB"/>
        </w:rPr>
        <w:t>, the agenda</w:t>
      </w:r>
      <w:r w:rsidR="007C3088" w:rsidRPr="001D496E">
        <w:rPr>
          <w:rFonts w:asciiTheme="majorHAnsi" w:hAnsiTheme="majorHAnsi"/>
          <w:color w:val="000000" w:themeColor="text1"/>
          <w:sz w:val="20"/>
          <w:szCs w:val="20"/>
          <w:lang w:val="en-GB"/>
        </w:rPr>
        <w:t xml:space="preserve"> confirms the importance of policy processes for SSH research on renewables. While aligned with policymaking processes, the ambition of SSH is not only to influence the implementation or evaluation of policies; the signalled topics should also impact the earlier stages of policy processes, that is, diagnosis and agenda setting. Since these stages involve many diverse actors, including NGOs and social movements, the proposed agenda may also be use</w:t>
      </w:r>
      <w:r w:rsidR="00057CCB">
        <w:rPr>
          <w:rFonts w:asciiTheme="majorHAnsi" w:hAnsiTheme="majorHAnsi"/>
          <w:color w:val="000000" w:themeColor="text1"/>
          <w:sz w:val="20"/>
          <w:szCs w:val="20"/>
          <w:lang w:val="en-GB"/>
        </w:rPr>
        <w:t>ful</w:t>
      </w:r>
      <w:r w:rsidR="007C3088" w:rsidRPr="001D496E">
        <w:rPr>
          <w:rFonts w:asciiTheme="majorHAnsi" w:hAnsiTheme="majorHAnsi"/>
          <w:color w:val="000000" w:themeColor="text1"/>
          <w:sz w:val="20"/>
          <w:szCs w:val="20"/>
          <w:lang w:val="en-GB"/>
        </w:rPr>
        <w:t xml:space="preserve"> to them. The active role of </w:t>
      </w:r>
      <w:r>
        <w:rPr>
          <w:rFonts w:asciiTheme="majorHAnsi" w:hAnsiTheme="majorHAnsi"/>
          <w:color w:val="000000" w:themeColor="text1"/>
          <w:sz w:val="20"/>
          <w:szCs w:val="20"/>
          <w:lang w:val="en-GB"/>
        </w:rPr>
        <w:t xml:space="preserve">the </w:t>
      </w:r>
      <w:r w:rsidR="007C3088" w:rsidRPr="001D496E">
        <w:rPr>
          <w:rFonts w:asciiTheme="majorHAnsi" w:hAnsiTheme="majorHAnsi"/>
          <w:color w:val="000000" w:themeColor="text1"/>
          <w:sz w:val="20"/>
          <w:szCs w:val="20"/>
          <w:lang w:val="en-GB"/>
        </w:rPr>
        <w:t xml:space="preserve">SSH is especially clear in themes such as </w:t>
      </w:r>
      <w:r w:rsidR="007C3088" w:rsidRPr="00B31CE1">
        <w:rPr>
          <w:rFonts w:asciiTheme="majorHAnsi" w:hAnsiTheme="majorHAnsi"/>
          <w:i/>
          <w:iCs/>
          <w:color w:val="000000" w:themeColor="text1"/>
          <w:sz w:val="20"/>
          <w:szCs w:val="20"/>
          <w:lang w:val="en-GB"/>
        </w:rPr>
        <w:t>transformative governance</w:t>
      </w:r>
      <w:r w:rsidR="007C3088" w:rsidRPr="001D496E">
        <w:rPr>
          <w:rFonts w:asciiTheme="majorHAnsi" w:hAnsiTheme="majorHAnsi"/>
          <w:color w:val="000000" w:themeColor="text1"/>
          <w:sz w:val="20"/>
          <w:szCs w:val="20"/>
          <w:lang w:val="en-GB"/>
        </w:rPr>
        <w:t xml:space="preserve"> and </w:t>
      </w:r>
      <w:r w:rsidR="007C3088" w:rsidRPr="00B31CE1">
        <w:rPr>
          <w:rFonts w:asciiTheme="majorHAnsi" w:hAnsiTheme="majorHAnsi"/>
          <w:i/>
          <w:iCs/>
          <w:color w:val="000000" w:themeColor="text1"/>
          <w:sz w:val="20"/>
          <w:szCs w:val="20"/>
          <w:lang w:val="en-GB"/>
        </w:rPr>
        <w:t>culture, imaginaries, narratives</w:t>
      </w:r>
      <w:r w:rsidR="007C3088" w:rsidRPr="001D496E">
        <w:rPr>
          <w:rFonts w:asciiTheme="majorHAnsi" w:hAnsiTheme="majorHAnsi"/>
          <w:color w:val="000000" w:themeColor="text1"/>
          <w:sz w:val="20"/>
          <w:szCs w:val="20"/>
          <w:lang w:val="en-GB"/>
        </w:rPr>
        <w:t xml:space="preserve">. </w:t>
      </w:r>
      <w:r w:rsidR="00057CCB">
        <w:rPr>
          <w:rFonts w:asciiTheme="majorHAnsi" w:hAnsiTheme="majorHAnsi"/>
          <w:color w:val="000000" w:themeColor="text1"/>
          <w:sz w:val="20"/>
          <w:szCs w:val="20"/>
          <w:lang w:val="en-GB"/>
        </w:rPr>
        <w:t>In additi</w:t>
      </w:r>
      <w:r w:rsidR="007C3088" w:rsidRPr="001D496E">
        <w:rPr>
          <w:rFonts w:asciiTheme="majorHAnsi" w:hAnsiTheme="majorHAnsi"/>
          <w:color w:val="000000" w:themeColor="text1"/>
          <w:sz w:val="20"/>
          <w:szCs w:val="20"/>
          <w:lang w:val="en-GB"/>
        </w:rPr>
        <w:t>o</w:t>
      </w:r>
      <w:r w:rsidR="00057CCB">
        <w:rPr>
          <w:rFonts w:asciiTheme="majorHAnsi" w:hAnsiTheme="majorHAnsi"/>
          <w:color w:val="000000" w:themeColor="text1"/>
          <w:sz w:val="20"/>
          <w:szCs w:val="20"/>
          <w:lang w:val="en-GB"/>
        </w:rPr>
        <w:t>n</w:t>
      </w:r>
      <w:r w:rsidR="007C3088" w:rsidRPr="001D496E">
        <w:rPr>
          <w:rFonts w:asciiTheme="majorHAnsi" w:hAnsiTheme="majorHAnsi"/>
          <w:color w:val="000000" w:themeColor="text1"/>
          <w:sz w:val="20"/>
          <w:szCs w:val="20"/>
          <w:lang w:val="en-GB"/>
        </w:rPr>
        <w:t>, by highlighting and unpacking normative goals</w:t>
      </w:r>
      <w:r>
        <w:rPr>
          <w:rFonts w:asciiTheme="majorHAnsi" w:hAnsiTheme="majorHAnsi"/>
          <w:color w:val="000000" w:themeColor="text1"/>
          <w:sz w:val="20"/>
          <w:szCs w:val="20"/>
          <w:lang w:val="en-GB"/>
        </w:rPr>
        <w:t>,</w:t>
      </w:r>
      <w:r w:rsidR="007C3088" w:rsidRPr="001D496E">
        <w:rPr>
          <w:rFonts w:asciiTheme="majorHAnsi" w:hAnsiTheme="majorHAnsi"/>
          <w:color w:val="000000" w:themeColor="text1"/>
          <w:sz w:val="20"/>
          <w:szCs w:val="20"/>
          <w:lang w:val="en-GB"/>
        </w:rPr>
        <w:t xml:space="preserve"> such as democracy and inclusion, the agenda and the resulting research may help in providing insights and recommendations for all actors involved in the decarbonisation of energy systems. </w:t>
      </w:r>
      <w:r w:rsidR="007C3088">
        <w:rPr>
          <w:rFonts w:asciiTheme="majorHAnsi" w:hAnsiTheme="majorHAnsi"/>
          <w:color w:val="000000" w:themeColor="text1"/>
          <w:sz w:val="20"/>
          <w:szCs w:val="20"/>
          <w:lang w:val="en-GB"/>
        </w:rPr>
        <w:t>Through this</w:t>
      </w:r>
      <w:r w:rsidR="007C3088" w:rsidRPr="001D496E">
        <w:rPr>
          <w:rFonts w:asciiTheme="majorHAnsi" w:hAnsiTheme="majorHAnsi"/>
          <w:color w:val="000000" w:themeColor="text1"/>
          <w:sz w:val="20"/>
          <w:szCs w:val="20"/>
          <w:lang w:val="en-GB"/>
        </w:rPr>
        <w:t xml:space="preserve">, future SSH research on renewable energy can play an active role in contributing action-oriented knowledge for sustainability </w:t>
      </w:r>
      <w:r w:rsidR="007C3088"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{"citationItems":[{"id":"ITEM-1","itemData":{"DOI":"10.1038/s41893-020-00616-z","ISSN":"2398-9629","abstract":"Sustainability science needs more systematic approaches for mobilizing knowledge in support of interventions that may bring about transformative change. In this Perspective, we contend that action-oriented knowledge for sustainability emerges when working in integrated ways with the many kinds of knowledge involved in the shared design, enactment and realization of change. The pluralistic and integrated approach we present rejects technocratic solutions to complex sustainability challenges and foregrounds individual and social learning. We argue that research institutions devoted to sustainability should focus more on creating the conditions for experimenting with multiple kinds of knowledge and ways of knowing to foster sustainability-oriented learning.","author":[{"dropping-particle":"","family":"Caniglia","given":"Guido","non-dropping-particle":"","parse-names":false,"suffix":""},{"dropping-particle":"","family":"Luederitz","given":"C","non-dropping-particle":"","parse-names":false,"suffix":""},{"dropping-particle":"","family":"Wirth","given":"T","non-dropping-particle":"von","parse-names":false,"suffix":""},{"dropping-particle":"","family":"Fazey","given":"I","non-dropping-particle":"","parse-names":false,"suffix":""},{"dropping-particle":"","family":"Martín-López","given":"B","non-dropping-particle":"","parse-names":false,"suffix":""},{"dropping-particle":"","family":"Hondrila","given":"K","non-dropping-particle":"","parse-names":false,"suffix":""},{"dropping-particle":"","family":"König","given":"A","non-dropping-particle":"","parse-names":false,"suffix":""},{"dropping-particle":"","family":"Wehrden","given":"H","non-dropping-particle":"von","parse-names":false,"suffix":""},{"dropping-particle":"","family":"Schäpke","given":"N A","non-dropping-particle":"","parse-names":false,"suffix":""},{"dropping-particle":"","family":"Laubichler","given":"M D","non-dropping-particle":"","parse-names":false,"suffix":""},{"dropping-particle":"","family":"Lang","given":"D J","non-dropping-particle":"","parse-names":false,"suffix":""}],"container-title":"Nature Sustainability","id":"ITEM-1","issue":"2","issued":{"date-parts":[["2021"]]},"page":"93-100","title":"A pluralistic and integrated approach to action-oriented knowledge for sustainability","type":"article-journal","volume":"4"},"uris":["http://www.mendeley.com/documents/?uuid=9f90fa8d-5626-44f1-95c6-a2f00685438d","http://www.mendeley.com/documents/?uuid=e0ddce4d-1c7f-409e-87b2-378b3cc260a1"]}],"mendeley":{"formattedCitation":"[37]","plainTextFormattedCitation":"[37]","previouslyFormattedCitation":"[37]"},"properties":{"noteIndex":0},"schema":"https://github.com/citation-style-language/schema/raw/master/csl-citation.json"}</w:instrText>
      </w:r>
      <w:r w:rsidR="007C3088"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[37]</w:t>
      </w:r>
      <w:r w:rsidR="007C3088" w:rsidRPr="001D496E">
        <w:rPr>
          <w:rFonts w:asciiTheme="majorHAnsi" w:hAnsiTheme="majorHAnsi"/>
          <w:color w:val="000000" w:themeColor="text1"/>
          <w:sz w:val="20"/>
          <w:szCs w:val="20"/>
          <w:lang w:val="en-GB"/>
        </w:rPr>
        <w:fldChar w:fldCharType="end"/>
      </w:r>
      <w:r w:rsidR="007C3088" w:rsidRPr="001D496E">
        <w:rPr>
          <w:rFonts w:asciiTheme="majorHAnsi" w:hAnsiTheme="majorHAnsi"/>
          <w:color w:val="000000" w:themeColor="text1"/>
          <w:sz w:val="20"/>
          <w:szCs w:val="20"/>
          <w:lang w:val="en-GB"/>
        </w:rPr>
        <w:t xml:space="preserve"> to guide decision-making and policy interventions towards fully renewables-based energy systems in Europe.</w:t>
      </w:r>
    </w:p>
    <w:p w14:paraId="563D27C3" w14:textId="77777777" w:rsidR="009732D5" w:rsidRDefault="009732D5" w:rsidP="007C3088">
      <w:pPr>
        <w:spacing w:after="0" w:line="240" w:lineRule="auto"/>
        <w:rPr>
          <w:rFonts w:asciiTheme="majorHAnsi" w:hAnsiTheme="majorHAnsi"/>
          <w:color w:val="000000" w:themeColor="text1"/>
          <w:sz w:val="20"/>
          <w:szCs w:val="20"/>
          <w:lang w:val="en-GB"/>
        </w:rPr>
      </w:pPr>
    </w:p>
    <w:p w14:paraId="5C6BD025" w14:textId="36CBFEDE" w:rsidR="007827E0" w:rsidRPr="001D496E" w:rsidRDefault="00C87C59" w:rsidP="007D652F">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The study was conducted in the early stages of the </w:t>
      </w:r>
      <w:r w:rsidR="00D022BD" w:rsidRPr="001D496E">
        <w:rPr>
          <w:rFonts w:asciiTheme="majorHAnsi" w:hAnsiTheme="majorHAnsi"/>
          <w:color w:val="000000" w:themeColor="text1"/>
          <w:sz w:val="20"/>
          <w:szCs w:val="20"/>
          <w:lang w:val="en-GB"/>
        </w:rPr>
        <w:t>global COVID</w:t>
      </w:r>
      <w:r w:rsidR="00A4613F">
        <w:rPr>
          <w:rFonts w:asciiTheme="majorHAnsi" w:hAnsiTheme="majorHAnsi"/>
          <w:color w:val="000000" w:themeColor="text1"/>
          <w:sz w:val="20"/>
          <w:szCs w:val="20"/>
          <w:lang w:val="en-GB"/>
        </w:rPr>
        <w:t>-</w:t>
      </w:r>
      <w:r w:rsidR="00D022BD" w:rsidRPr="001D496E">
        <w:rPr>
          <w:rFonts w:asciiTheme="majorHAnsi" w:hAnsiTheme="majorHAnsi"/>
          <w:color w:val="000000" w:themeColor="text1"/>
          <w:sz w:val="20"/>
          <w:szCs w:val="20"/>
          <w:lang w:val="en-GB"/>
        </w:rPr>
        <w:t xml:space="preserve">19 </w:t>
      </w:r>
      <w:r w:rsidRPr="001D496E">
        <w:rPr>
          <w:rFonts w:asciiTheme="majorHAnsi" w:hAnsiTheme="majorHAnsi"/>
          <w:color w:val="000000" w:themeColor="text1"/>
          <w:sz w:val="20"/>
          <w:szCs w:val="20"/>
          <w:lang w:val="en-GB"/>
        </w:rPr>
        <w:t>pandemic</w:t>
      </w:r>
      <w:r w:rsidR="00A4613F">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and some questions originally proposed by the researchers referr</w:t>
      </w:r>
      <w:r w:rsidR="001736F9" w:rsidRPr="001D496E">
        <w:rPr>
          <w:rFonts w:asciiTheme="majorHAnsi" w:hAnsiTheme="majorHAnsi"/>
          <w:color w:val="000000" w:themeColor="text1"/>
          <w:sz w:val="20"/>
          <w:szCs w:val="20"/>
          <w:lang w:val="en-GB"/>
        </w:rPr>
        <w:t>ed</w:t>
      </w:r>
      <w:r w:rsidRPr="001D496E">
        <w:rPr>
          <w:rFonts w:asciiTheme="majorHAnsi" w:hAnsiTheme="majorHAnsi"/>
          <w:color w:val="000000" w:themeColor="text1"/>
          <w:sz w:val="20"/>
          <w:szCs w:val="20"/>
          <w:lang w:val="en-GB"/>
        </w:rPr>
        <w:t xml:space="preserve"> to </w:t>
      </w:r>
      <w:r w:rsidR="001736F9" w:rsidRPr="001D496E">
        <w:rPr>
          <w:rFonts w:asciiTheme="majorHAnsi" w:hAnsiTheme="majorHAnsi"/>
          <w:color w:val="000000" w:themeColor="text1"/>
          <w:sz w:val="20"/>
          <w:szCs w:val="20"/>
          <w:lang w:val="en-GB"/>
        </w:rPr>
        <w:t>the</w:t>
      </w:r>
      <w:r w:rsidRPr="001D496E">
        <w:rPr>
          <w:rFonts w:asciiTheme="majorHAnsi" w:hAnsiTheme="majorHAnsi"/>
          <w:color w:val="000000" w:themeColor="text1"/>
          <w:sz w:val="20"/>
          <w:szCs w:val="20"/>
          <w:lang w:val="en-GB"/>
        </w:rPr>
        <w:t xml:space="preserve"> impact</w:t>
      </w:r>
      <w:r w:rsidR="001736F9" w:rsidRPr="001D496E">
        <w:rPr>
          <w:rFonts w:asciiTheme="majorHAnsi" w:hAnsiTheme="majorHAnsi"/>
          <w:color w:val="000000" w:themeColor="text1"/>
          <w:sz w:val="20"/>
          <w:szCs w:val="20"/>
          <w:lang w:val="en-GB"/>
        </w:rPr>
        <w:t xml:space="preserve"> of the pandemic</w:t>
      </w:r>
      <w:r w:rsidR="00C93289" w:rsidRPr="001D496E">
        <w:rPr>
          <w:rFonts w:asciiTheme="majorHAnsi" w:hAnsiTheme="majorHAnsi"/>
          <w:color w:val="000000" w:themeColor="text1"/>
          <w:sz w:val="20"/>
          <w:szCs w:val="20"/>
          <w:lang w:val="en-GB"/>
        </w:rPr>
        <w:t xml:space="preserve"> on renewable energy deployment</w:t>
      </w:r>
      <w:r w:rsidRPr="001D496E">
        <w:rPr>
          <w:rFonts w:asciiTheme="majorHAnsi" w:hAnsiTheme="majorHAnsi"/>
          <w:color w:val="000000" w:themeColor="text1"/>
          <w:sz w:val="20"/>
          <w:szCs w:val="20"/>
          <w:lang w:val="en-GB"/>
        </w:rPr>
        <w:t>. However, in the process of selecting questions</w:t>
      </w:r>
      <w:r w:rsidR="001736F9"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this topic was evaluated as less </w:t>
      </w:r>
      <w:r w:rsidR="00CB09B8" w:rsidRPr="001D496E">
        <w:rPr>
          <w:rFonts w:asciiTheme="majorHAnsi" w:hAnsiTheme="majorHAnsi"/>
          <w:color w:val="000000" w:themeColor="text1"/>
          <w:sz w:val="20"/>
          <w:szCs w:val="20"/>
          <w:lang w:val="en-GB"/>
        </w:rPr>
        <w:t>significant for renewable energy research</w:t>
      </w:r>
      <w:r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lastRenderedPageBreak/>
        <w:t xml:space="preserve">Eventually, only one question related to external disruptive events </w:t>
      </w:r>
      <w:r w:rsidR="00AB2660" w:rsidRPr="001D496E">
        <w:rPr>
          <w:rFonts w:asciiTheme="majorHAnsi" w:hAnsiTheme="majorHAnsi"/>
          <w:color w:val="000000" w:themeColor="text1"/>
          <w:sz w:val="20"/>
          <w:szCs w:val="20"/>
          <w:lang w:val="en-GB"/>
        </w:rPr>
        <w:t xml:space="preserve">made it </w:t>
      </w:r>
      <w:r w:rsidR="003A5C62" w:rsidRPr="001D496E">
        <w:rPr>
          <w:rFonts w:asciiTheme="majorHAnsi" w:hAnsiTheme="majorHAnsi"/>
          <w:color w:val="000000" w:themeColor="text1"/>
          <w:sz w:val="20"/>
          <w:szCs w:val="20"/>
          <w:lang w:val="en-GB"/>
        </w:rPr>
        <w:t>in</w:t>
      </w:r>
      <w:r w:rsidR="00AB2660" w:rsidRPr="001D496E">
        <w:rPr>
          <w:rFonts w:asciiTheme="majorHAnsi" w:hAnsiTheme="majorHAnsi"/>
          <w:color w:val="000000" w:themeColor="text1"/>
          <w:sz w:val="20"/>
          <w:szCs w:val="20"/>
          <w:lang w:val="en-GB"/>
        </w:rPr>
        <w:t>to</w:t>
      </w:r>
      <w:r w:rsidR="003A5C62" w:rsidRPr="001D496E">
        <w:rPr>
          <w:rFonts w:asciiTheme="majorHAnsi" w:hAnsiTheme="majorHAnsi"/>
          <w:color w:val="000000" w:themeColor="text1"/>
          <w:sz w:val="20"/>
          <w:szCs w:val="20"/>
          <w:lang w:val="en-GB"/>
        </w:rPr>
        <w:t xml:space="preserve"> the final set of priority research</w:t>
      </w:r>
      <w:r w:rsidR="00E62999">
        <w:rPr>
          <w:rFonts w:asciiTheme="majorHAnsi" w:hAnsiTheme="majorHAnsi"/>
          <w:color w:val="000000" w:themeColor="text1"/>
          <w:sz w:val="20"/>
          <w:szCs w:val="20"/>
          <w:lang w:val="en-GB"/>
        </w:rPr>
        <w:t xml:space="preserve"> questions</w:t>
      </w:r>
      <w:r w:rsidR="00AA6681"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This decision d</w:t>
      </w:r>
      <w:r w:rsidR="001736F9" w:rsidRPr="001D496E">
        <w:rPr>
          <w:rFonts w:asciiTheme="majorHAnsi" w:hAnsiTheme="majorHAnsi"/>
          <w:color w:val="000000" w:themeColor="text1"/>
          <w:sz w:val="20"/>
          <w:szCs w:val="20"/>
          <w:lang w:val="en-GB"/>
        </w:rPr>
        <w:t>oes</w:t>
      </w:r>
      <w:r w:rsidRPr="001D496E">
        <w:rPr>
          <w:rFonts w:asciiTheme="majorHAnsi" w:hAnsiTheme="majorHAnsi"/>
          <w:color w:val="000000" w:themeColor="text1"/>
          <w:sz w:val="20"/>
          <w:szCs w:val="20"/>
          <w:lang w:val="en-GB"/>
        </w:rPr>
        <w:t xml:space="preserve"> not down</w:t>
      </w:r>
      <w:r w:rsidR="001736F9" w:rsidRPr="001D496E">
        <w:rPr>
          <w:rFonts w:asciiTheme="majorHAnsi" w:hAnsiTheme="majorHAnsi"/>
          <w:color w:val="000000" w:themeColor="text1"/>
          <w:sz w:val="20"/>
          <w:szCs w:val="20"/>
          <w:lang w:val="en-GB"/>
        </w:rPr>
        <w:t>play</w:t>
      </w:r>
      <w:r w:rsidRPr="001D496E">
        <w:rPr>
          <w:rFonts w:asciiTheme="majorHAnsi" w:hAnsiTheme="majorHAnsi"/>
          <w:color w:val="000000" w:themeColor="text1"/>
          <w:sz w:val="20"/>
          <w:szCs w:val="20"/>
          <w:lang w:val="en-GB"/>
        </w:rPr>
        <w:t xml:space="preserve"> the expected role of the pandemic</w:t>
      </w:r>
      <w:r w:rsidR="001736F9" w:rsidRPr="001D496E">
        <w:rPr>
          <w:rFonts w:asciiTheme="majorHAnsi" w:hAnsiTheme="majorHAnsi"/>
          <w:color w:val="000000" w:themeColor="text1"/>
          <w:sz w:val="20"/>
          <w:szCs w:val="20"/>
          <w:lang w:val="en-GB"/>
        </w:rPr>
        <w:t>,</w:t>
      </w:r>
      <w:r w:rsidRPr="001D496E">
        <w:rPr>
          <w:rFonts w:asciiTheme="majorHAnsi" w:hAnsiTheme="majorHAnsi"/>
          <w:color w:val="000000" w:themeColor="text1"/>
          <w:sz w:val="20"/>
          <w:szCs w:val="20"/>
          <w:lang w:val="en-GB"/>
        </w:rPr>
        <w:t xml:space="preserve"> which </w:t>
      </w:r>
      <w:r w:rsidR="001736F9" w:rsidRPr="001D496E">
        <w:rPr>
          <w:rFonts w:asciiTheme="majorHAnsi" w:hAnsiTheme="majorHAnsi"/>
          <w:color w:val="000000" w:themeColor="text1"/>
          <w:sz w:val="20"/>
          <w:szCs w:val="20"/>
          <w:lang w:val="en-GB"/>
        </w:rPr>
        <w:t>has been</w:t>
      </w:r>
      <w:r w:rsidRPr="001D496E">
        <w:rPr>
          <w:rFonts w:asciiTheme="majorHAnsi" w:hAnsiTheme="majorHAnsi"/>
          <w:color w:val="000000" w:themeColor="text1"/>
          <w:sz w:val="20"/>
          <w:szCs w:val="20"/>
          <w:lang w:val="en-GB"/>
        </w:rPr>
        <w:t xml:space="preserve"> investigated in other studies</w:t>
      </w:r>
      <w:r w:rsidR="00875F9A" w:rsidRPr="001D496E">
        <w:rPr>
          <w:rFonts w:asciiTheme="majorHAnsi" w:hAnsiTheme="majorHAnsi"/>
          <w:color w:val="000000" w:themeColor="text1"/>
          <w:sz w:val="20"/>
          <w:szCs w:val="20"/>
          <w:lang w:val="en-GB"/>
        </w:rPr>
        <w:t xml:space="preserve"> </w:t>
      </w:r>
      <w:r w:rsidR="00875F9A"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10.1016/j.erss.2021.102025","ISSN":"2214-6296","author":[{"dropping-particle":"","family":"Pianta","given":"Silvia","non-dropping-particle":"","parse-names":false,"suffix":""},{"dropping-particle":"","family":"Brutschin","given":"Elina","non-dropping-particle":"","parse-names":false,"suffix":""},{"dropping-particle":"","family":"Ruijven","given":"Bas","non-dropping-particle":"van","parse-names":false,"suffix":""},{"dropping-particle":"","family":"Bosetti","given":"Valentina","non-dropping-particle":"","parse-names":false,"suffix":""}],"container-title":"Energy Research &amp; Social Science","id":"ITEM-1","issued":{"date-parts":[["2021"]]},"page":"102025","publisher":"Elsevier Ltd","title":"Faster or Slower Decarbonization: Policymakers’ and Stakeholders’ Expectations on The Effect of the COVID-19 Pandemic","type":"article-journal","volume":"76"},"uris":["http://www.mendeley.com/documents/?uuid=e78249cf-b782-41c3-b3c7-70e136cb0b66"]},{"id":"ITEM-2","itemData":{"DOI":"10.1016/j.erss.2020.101701","ISSN":"2214-6296","abstract":"The global Covid-19 pandemic has rapidly overwhelmed our societies, shocked the global economy and overburdened struggling health care systems and other social institutions around the world. While such impacts of Covid-19 are becoming clearer, the implications of the disease for energy and climate policy are more prosaic. This Special Section seeks to offer more clarity on the emerging connections between Covid-19 and energy supply and demand, energy governance, future low-carbon transitions, social justice, and even the practice of research methodology. It features articles that ask, and answer: What are the known and anticipated impacts of Covid-19 on energy demand and climate change? How has the disease shaped institutional responses and varying energy policy frameworks, especially in Africa? How will the disease impact ongoing social practices, innovations and sustainability transitions, including not only renewable energy but also mobility? How might the disease, and social responses to it, exacerbate underlying patterns of energy poverty, energy vulnerability, and energy injustice? Lastly, what challenges and insights does the pandemic offer for the practice of research, and for future research methodology? We find that without careful guidance and consideration, the brave new age wrought by Covid-19 could very well collapse in on itself with bloated stimulus packages that counter sustainability goals, misaligned incentives that exacerbate climate change, the entrenchment of unsustainable practices, and acute and troubling consequences for vulnerable groups.","author":[{"dropping-particle":"","family":"Sovacool","given":"Benjamin K","non-dropping-particle":"","parse-names":false,"suffix":""},{"dropping-particle":"","family":"Furszyfer Del Rio","given":"Dylan","non-dropping-particle":"","parse-names":false,"suffix":""},{"dropping-particle":"","family":"Griffiths","given":"Steve","non-dropping-particle":"","parse-names":false,"suffix":""}],"container-title":"Energy research &amp; social science","edition":"2020/08/15","id":"ITEM-2","issued":{"date-parts":[["2020","10"]]},"language":"eng","page":"101701","publisher":"Elsevier Ltd.","title":"Contextualizing the Covid-19 pandemic for a carbon-constrained world: Insights for sustainability transitions, energy justice, and research methodology","type":"article-journal","volume":"68"},"uris":["http://www.mendeley.com/documents/?uuid=bacfcd3e-70b1-4cc1-8845-c2b1d4a64a3e","http://www.mendeley.com/documents/?uuid=cffb8e2f-564e-4fcd-8922-f1c82af3bf20"]},{"id":"ITEM-3","itemData":{"DOI":"10.1016/j.erss.2020.101685","ISSN":"22146296","abstract":"In this perspectives piece, an interdisciplinary team of social science researchers considers the implications of Covid-19 for the politics of sustainable energy transitions. The emergency measures adopted by states, firms, and individuals in response to this global health crisis have driven a series of political, economic and social changes with potential to influence sustainable energy transitions. We identify some of the initial impacts of the ‘great lockdown’ on sustainable and fossil sources of energy, and consider how economic stimulus packages and social practices in the wake of the pandemic are likely to shape energy demand, the carbon-intensity of the energy system, and the speed of transitions. Adopting a broad multi-scalar and multi-actor approach to the analysis of energy system change, we highlight continuities and discontinuities with pre-pandemic trends. Discussion focuses on four key themes that shape the politics of sustainable energy transitions: (i) the short, medium and long-term temporalities of energy system change; (ii) practices of investment around clean-tech and divestment from fossil fuels; (iii) structures and scales of energy governance; and (iv) social practices around mobility, work and public health. While the effects of the pandemic continue to unfold, some of its sectoral and geographically differentiated impacts are already emerging. We conclude that the politics of sustainable energy transitions are now at a critical juncture, in which the form and direction of state support for post-pandemic economic recovery will be key.","author":[{"dropping-particle":"","family":"Kuzemko","given":"Caroline","non-dropping-particle":"","parse-names":false,"suffix":""},{"dropping-particle":"","family":"Bradshaw","given":"Michael","non-dropping-particle":"","parse-names":false,"suffix":""},{"dropping-particle":"","family":"Bridge","given":"Gavin","non-dropping-particle":"","parse-names":false,"suffix":""},{"dropping-particle":"","family":"Goldthau","given":"Andreas","non-dropping-particle":"","parse-names":false,"suffix":""},{"dropping-particle":"","family":"Jewell","given":"Jessica","non-dropping-particle":"","parse-names":false,"suffix":""},{"dropping-particle":"","family":"Overland","given":"Indra","non-dropping-particle":"","parse-names":false,"suffix":""},{"dropping-particle":"","family":"Scholten","given":"Daniel","non-dropping-particle":"","parse-names":false,"suffix":""},{"dropping-particle":"","family":"Graaf","given":"Thijs","non-dropping-particle":"Van de","parse-names":false,"suffix":""},{"dropping-particle":"","family":"Westphal","given":"Kirsten","non-dropping-particle":"","parse-names":false,"suffix":""}],"container-title":"Energy Research and Social Science","id":"ITEM-3","issue":"June","issued":{"date-parts":[["2020"]]},"page":"101685","publisher":"Elsevier","title":"Covid-19 and the politics of sustainable energy transitions","type":"article-journal","volume":"68"},"uris":["http://www.mendeley.com/documents/?uuid=b7c6f154-4f3a-443c-9238-57900e7d4841","http://www.mendeley.com/documents/?uuid=e4643436-312d-4fb1-8373-49da28857adc"]}],"mendeley":{"formattedCitation":"[38–40]","plainTextFormattedCitation":"[38–40]","previouslyFormattedCitation":"[38–40]"},"properties":{"noteIndex":0},"schema":"https://github.com/citation-style-language/schema/raw/master/csl-citation.json"}</w:instrText>
      </w:r>
      <w:r w:rsidR="00875F9A"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[38–40]</w:t>
      </w:r>
      <w:r w:rsidR="00875F9A" w:rsidRPr="001D496E">
        <w:rPr>
          <w:rFonts w:asciiTheme="majorHAnsi" w:hAnsiTheme="majorHAnsi"/>
          <w:color w:val="000000" w:themeColor="text1"/>
          <w:sz w:val="20"/>
          <w:szCs w:val="20"/>
          <w:lang w:val="en-GB"/>
        </w:rPr>
        <w:fldChar w:fldCharType="end"/>
      </w:r>
      <w:r w:rsidR="00875F9A" w:rsidRPr="001D496E">
        <w:rPr>
          <w:rFonts w:asciiTheme="majorHAnsi" w:hAnsiTheme="majorHAnsi"/>
          <w:color w:val="000000" w:themeColor="text1"/>
          <w:sz w:val="20"/>
          <w:szCs w:val="20"/>
          <w:lang w:val="en-GB"/>
        </w:rPr>
        <w:t>.</w:t>
      </w:r>
      <w:r w:rsidR="00CD3F03" w:rsidRPr="001D496E">
        <w:rPr>
          <w:rFonts w:asciiTheme="majorHAnsi" w:hAnsiTheme="majorHAnsi"/>
          <w:color w:val="000000" w:themeColor="text1"/>
          <w:sz w:val="20"/>
          <w:szCs w:val="20"/>
          <w:lang w:val="en-GB"/>
        </w:rPr>
        <w:t xml:space="preserve"> Instead</w:t>
      </w:r>
      <w:r w:rsidR="00AB2660" w:rsidRPr="001D496E">
        <w:rPr>
          <w:rFonts w:asciiTheme="majorHAnsi" w:hAnsiTheme="majorHAnsi"/>
          <w:color w:val="000000" w:themeColor="text1"/>
          <w:sz w:val="20"/>
          <w:szCs w:val="20"/>
          <w:lang w:val="en-GB"/>
        </w:rPr>
        <w:t>,</w:t>
      </w:r>
      <w:r w:rsidR="00CD3F03" w:rsidRPr="001D496E">
        <w:rPr>
          <w:rFonts w:asciiTheme="majorHAnsi" w:hAnsiTheme="majorHAnsi"/>
          <w:color w:val="000000" w:themeColor="text1"/>
          <w:sz w:val="20"/>
          <w:szCs w:val="20"/>
          <w:lang w:val="en-GB"/>
        </w:rPr>
        <w:t xml:space="preserve"> it </w:t>
      </w:r>
      <w:r w:rsidR="004F328E">
        <w:rPr>
          <w:rFonts w:asciiTheme="majorHAnsi" w:hAnsiTheme="majorHAnsi"/>
          <w:color w:val="000000" w:themeColor="text1"/>
          <w:sz w:val="20"/>
          <w:szCs w:val="20"/>
          <w:lang w:val="en-GB"/>
        </w:rPr>
        <w:t xml:space="preserve">likely </w:t>
      </w:r>
      <w:r w:rsidR="00CD3F03" w:rsidRPr="001D496E">
        <w:rPr>
          <w:rFonts w:asciiTheme="majorHAnsi" w:hAnsiTheme="majorHAnsi"/>
          <w:color w:val="000000" w:themeColor="text1"/>
          <w:sz w:val="20"/>
          <w:szCs w:val="20"/>
          <w:lang w:val="en-GB"/>
        </w:rPr>
        <w:t xml:space="preserve">reflects our attempt </w:t>
      </w:r>
      <w:r w:rsidR="00EB7FB4" w:rsidRPr="001D496E">
        <w:rPr>
          <w:rFonts w:asciiTheme="majorHAnsi" w:hAnsiTheme="majorHAnsi"/>
          <w:color w:val="000000" w:themeColor="text1"/>
          <w:sz w:val="20"/>
          <w:szCs w:val="20"/>
          <w:lang w:val="en-GB"/>
        </w:rPr>
        <w:t>to generate a</w:t>
      </w:r>
      <w:r w:rsidR="00182A6D" w:rsidRPr="001D496E">
        <w:rPr>
          <w:rFonts w:asciiTheme="majorHAnsi" w:hAnsiTheme="majorHAnsi"/>
          <w:color w:val="000000" w:themeColor="text1"/>
          <w:sz w:val="20"/>
          <w:szCs w:val="20"/>
          <w:lang w:val="en-GB"/>
        </w:rPr>
        <w:t xml:space="preserve"> research</w:t>
      </w:r>
      <w:r w:rsidR="00EB7FB4" w:rsidRPr="001D496E">
        <w:rPr>
          <w:rFonts w:asciiTheme="majorHAnsi" w:hAnsiTheme="majorHAnsi"/>
          <w:color w:val="000000" w:themeColor="text1"/>
          <w:sz w:val="20"/>
          <w:szCs w:val="20"/>
          <w:lang w:val="en-GB"/>
        </w:rPr>
        <w:t xml:space="preserve"> </w:t>
      </w:r>
      <w:r w:rsidRPr="001D496E">
        <w:rPr>
          <w:rFonts w:asciiTheme="majorHAnsi" w:hAnsiTheme="majorHAnsi"/>
          <w:color w:val="000000" w:themeColor="text1"/>
          <w:sz w:val="20"/>
          <w:szCs w:val="20"/>
          <w:lang w:val="en-GB"/>
        </w:rPr>
        <w:t xml:space="preserve">agenda </w:t>
      </w:r>
      <w:r w:rsidR="00182A6D" w:rsidRPr="001D496E">
        <w:rPr>
          <w:rFonts w:asciiTheme="majorHAnsi" w:hAnsiTheme="majorHAnsi"/>
          <w:color w:val="000000" w:themeColor="text1"/>
          <w:sz w:val="20"/>
          <w:szCs w:val="20"/>
          <w:lang w:val="en-GB"/>
        </w:rPr>
        <w:t xml:space="preserve">that </w:t>
      </w:r>
      <w:r w:rsidRPr="001D496E">
        <w:rPr>
          <w:rFonts w:asciiTheme="majorHAnsi" w:hAnsiTheme="majorHAnsi"/>
          <w:color w:val="000000" w:themeColor="text1"/>
          <w:sz w:val="20"/>
          <w:szCs w:val="20"/>
          <w:lang w:val="en-GB"/>
        </w:rPr>
        <w:t>provide</w:t>
      </w:r>
      <w:r w:rsidR="00182A6D" w:rsidRPr="001D496E">
        <w:rPr>
          <w:rFonts w:asciiTheme="majorHAnsi" w:hAnsiTheme="majorHAnsi"/>
          <w:color w:val="000000" w:themeColor="text1"/>
          <w:sz w:val="20"/>
          <w:szCs w:val="20"/>
          <w:lang w:val="en-GB"/>
        </w:rPr>
        <w:t>s</w:t>
      </w:r>
      <w:r w:rsidRPr="001D496E">
        <w:rPr>
          <w:rFonts w:asciiTheme="majorHAnsi" w:hAnsiTheme="majorHAnsi"/>
          <w:color w:val="000000" w:themeColor="text1"/>
          <w:sz w:val="20"/>
          <w:szCs w:val="20"/>
          <w:lang w:val="en-GB"/>
        </w:rPr>
        <w:t xml:space="preserve"> long</w:t>
      </w:r>
      <w:r w:rsidR="00057CCB">
        <w:rPr>
          <w:rFonts w:asciiTheme="majorHAnsi" w:hAnsiTheme="majorHAnsi"/>
          <w:color w:val="000000" w:themeColor="text1"/>
          <w:sz w:val="20"/>
          <w:szCs w:val="20"/>
          <w:lang w:val="en-GB"/>
        </w:rPr>
        <w:t>er</w:t>
      </w:r>
      <w:r w:rsidRPr="001D496E">
        <w:rPr>
          <w:rFonts w:asciiTheme="majorHAnsi" w:hAnsiTheme="majorHAnsi"/>
          <w:color w:val="000000" w:themeColor="text1"/>
          <w:sz w:val="20"/>
          <w:szCs w:val="20"/>
          <w:lang w:val="en-GB"/>
        </w:rPr>
        <w:t>-term guidance for the field.</w:t>
      </w:r>
      <w:r w:rsidR="00956900" w:rsidRPr="001D496E">
        <w:rPr>
          <w:rFonts w:asciiTheme="majorHAnsi" w:hAnsiTheme="majorHAnsi"/>
          <w:color w:val="000000" w:themeColor="text1"/>
          <w:sz w:val="20"/>
          <w:szCs w:val="20"/>
          <w:lang w:val="en-GB"/>
        </w:rPr>
        <w:t xml:space="preserve"> </w:t>
      </w:r>
    </w:p>
    <w:p w14:paraId="0B124C66" w14:textId="5809A006" w:rsidR="00A13BC7" w:rsidRDefault="00A13BC7" w:rsidP="00F224F5">
      <w:pPr>
        <w:spacing w:after="0" w:line="240" w:lineRule="auto"/>
        <w:rPr>
          <w:rFonts w:asciiTheme="majorHAnsi" w:hAnsiTheme="majorHAnsi"/>
          <w:color w:val="000000" w:themeColor="text1"/>
          <w:sz w:val="20"/>
          <w:szCs w:val="20"/>
          <w:lang w:val="en-GB"/>
        </w:rPr>
      </w:pPr>
    </w:p>
    <w:p w14:paraId="67B769D2" w14:textId="5298E79A" w:rsidR="00FC2268" w:rsidRDefault="00846599" w:rsidP="00F73667">
      <w:pPr>
        <w:spacing w:after="0" w:line="240"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T</w:t>
      </w:r>
      <w:r w:rsidR="00335551">
        <w:rPr>
          <w:rFonts w:asciiTheme="majorHAnsi" w:hAnsiTheme="majorHAnsi"/>
          <w:color w:val="000000" w:themeColor="text1"/>
          <w:sz w:val="20"/>
          <w:szCs w:val="20"/>
          <w:lang w:val="en-GB"/>
        </w:rPr>
        <w:t xml:space="preserve">he agenda may be criticised for </w:t>
      </w:r>
      <w:r w:rsidR="0008367E">
        <w:rPr>
          <w:rFonts w:asciiTheme="majorHAnsi" w:hAnsiTheme="majorHAnsi"/>
          <w:color w:val="000000" w:themeColor="text1"/>
          <w:sz w:val="20"/>
          <w:szCs w:val="20"/>
          <w:lang w:val="en-GB"/>
        </w:rPr>
        <w:t xml:space="preserve">not </w:t>
      </w:r>
      <w:r w:rsidR="004F328E">
        <w:rPr>
          <w:rFonts w:asciiTheme="majorHAnsi" w:hAnsiTheme="majorHAnsi"/>
          <w:color w:val="000000" w:themeColor="text1"/>
          <w:sz w:val="20"/>
          <w:szCs w:val="20"/>
          <w:lang w:val="en-GB"/>
        </w:rPr>
        <w:t>highlighting</w:t>
      </w:r>
      <w:r w:rsidR="0008367E">
        <w:rPr>
          <w:rFonts w:asciiTheme="majorHAnsi" w:hAnsiTheme="majorHAnsi"/>
          <w:color w:val="000000" w:themeColor="text1"/>
          <w:sz w:val="20"/>
          <w:szCs w:val="20"/>
          <w:lang w:val="en-GB"/>
        </w:rPr>
        <w:t xml:space="preserve"> </w:t>
      </w:r>
      <w:r w:rsidR="00E613BA">
        <w:rPr>
          <w:rFonts w:asciiTheme="majorHAnsi" w:hAnsiTheme="majorHAnsi"/>
          <w:color w:val="000000" w:themeColor="text1"/>
          <w:sz w:val="20"/>
          <w:szCs w:val="20"/>
          <w:lang w:val="en-GB"/>
        </w:rPr>
        <w:t xml:space="preserve">or downplaying </w:t>
      </w:r>
      <w:r w:rsidR="0008367E">
        <w:rPr>
          <w:rFonts w:asciiTheme="majorHAnsi" w:hAnsiTheme="majorHAnsi"/>
          <w:color w:val="000000" w:themeColor="text1"/>
          <w:sz w:val="20"/>
          <w:szCs w:val="20"/>
          <w:lang w:val="en-GB"/>
        </w:rPr>
        <w:t>some topics</w:t>
      </w:r>
      <w:r w:rsidR="00E613BA">
        <w:rPr>
          <w:rFonts w:asciiTheme="majorHAnsi" w:hAnsiTheme="majorHAnsi"/>
          <w:color w:val="000000" w:themeColor="text1"/>
          <w:sz w:val="20"/>
          <w:szCs w:val="20"/>
          <w:lang w:val="en-GB"/>
        </w:rPr>
        <w:t xml:space="preserve">. </w:t>
      </w:r>
      <w:r w:rsidR="00E32B3C">
        <w:rPr>
          <w:rFonts w:asciiTheme="majorHAnsi" w:hAnsiTheme="majorHAnsi"/>
          <w:color w:val="000000" w:themeColor="text1"/>
          <w:sz w:val="20"/>
          <w:szCs w:val="20"/>
          <w:lang w:val="en-GB"/>
        </w:rPr>
        <w:t xml:space="preserve">One version of this criticism </w:t>
      </w:r>
      <w:r w:rsidR="00AE5404" w:rsidRPr="0099043C">
        <w:rPr>
          <w:rFonts w:asciiTheme="majorHAnsi" w:hAnsiTheme="majorHAnsi"/>
          <w:color w:val="000000" w:themeColor="text1"/>
          <w:sz w:val="20"/>
          <w:szCs w:val="20"/>
          <w:lang w:val="en-GB"/>
        </w:rPr>
        <w:t xml:space="preserve">was advanced by an anonymous reviewer of the paper, who </w:t>
      </w:r>
      <w:r w:rsidR="007E35D5">
        <w:rPr>
          <w:rFonts w:asciiTheme="majorHAnsi" w:hAnsiTheme="majorHAnsi"/>
          <w:color w:val="000000" w:themeColor="text1"/>
          <w:sz w:val="20"/>
          <w:szCs w:val="20"/>
          <w:lang w:val="en-GB"/>
        </w:rPr>
        <w:t xml:space="preserve">proposed a list of </w:t>
      </w:r>
      <w:r w:rsidR="00893100">
        <w:rPr>
          <w:rFonts w:asciiTheme="majorHAnsi" w:hAnsiTheme="majorHAnsi"/>
          <w:color w:val="000000" w:themeColor="text1"/>
          <w:sz w:val="20"/>
          <w:szCs w:val="20"/>
          <w:lang w:val="en-GB"/>
        </w:rPr>
        <w:t xml:space="preserve">additional </w:t>
      </w:r>
      <w:r w:rsidR="007E35D5">
        <w:rPr>
          <w:rFonts w:asciiTheme="majorHAnsi" w:hAnsiTheme="majorHAnsi"/>
          <w:color w:val="000000" w:themeColor="text1"/>
          <w:sz w:val="20"/>
          <w:szCs w:val="20"/>
          <w:lang w:val="en-GB"/>
        </w:rPr>
        <w:t xml:space="preserve">topics </w:t>
      </w:r>
      <w:r w:rsidR="009120D6">
        <w:rPr>
          <w:rFonts w:asciiTheme="majorHAnsi" w:hAnsiTheme="majorHAnsi"/>
          <w:color w:val="000000" w:themeColor="text1"/>
          <w:sz w:val="20"/>
          <w:szCs w:val="20"/>
          <w:lang w:val="en-GB"/>
        </w:rPr>
        <w:t xml:space="preserve">worth mentioning.  </w:t>
      </w:r>
      <w:r w:rsidR="0070751C">
        <w:rPr>
          <w:rFonts w:asciiTheme="majorHAnsi" w:hAnsiTheme="majorHAnsi"/>
          <w:color w:val="000000" w:themeColor="text1"/>
          <w:sz w:val="20"/>
          <w:szCs w:val="20"/>
          <w:lang w:val="en-GB"/>
        </w:rPr>
        <w:t>As an example</w:t>
      </w:r>
      <w:r w:rsidR="00E6337A" w:rsidRPr="001D496E">
        <w:rPr>
          <w:rFonts w:asciiTheme="majorHAnsi" w:hAnsiTheme="majorHAnsi"/>
          <w:color w:val="000000" w:themeColor="text1"/>
          <w:sz w:val="20"/>
          <w:szCs w:val="20"/>
          <w:lang w:val="en-GB"/>
        </w:rPr>
        <w:t xml:space="preserve">, even </w:t>
      </w:r>
      <w:r w:rsidR="00A84801">
        <w:rPr>
          <w:rFonts w:asciiTheme="majorHAnsi" w:hAnsiTheme="majorHAnsi"/>
          <w:color w:val="000000" w:themeColor="text1"/>
          <w:sz w:val="20"/>
          <w:szCs w:val="20"/>
          <w:lang w:val="en-GB"/>
        </w:rPr>
        <w:t xml:space="preserve">if </w:t>
      </w:r>
      <w:r w:rsidR="003C6F9E" w:rsidRPr="001D496E">
        <w:rPr>
          <w:rFonts w:asciiTheme="majorHAnsi" w:hAnsiTheme="majorHAnsi"/>
          <w:color w:val="000000" w:themeColor="text1"/>
          <w:sz w:val="20"/>
          <w:szCs w:val="20"/>
          <w:lang w:val="en-GB"/>
        </w:rPr>
        <w:t xml:space="preserve">more disruptive and transformational pathways for renewable energy transitions, such as degrowth </w:t>
      </w:r>
      <w:r w:rsidR="003C6F9E"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{"citationItems":[{"id":"ITEM-1","itemData":{"DOI":"10.1016/j.jclepro.2016.11.114","ISSN":"09596526","abstract":"Degrowth activists and scholars have questioned society's current levels of material throughput and energy use. The energy sector is at the core of any modern economy, and Germany serves as an international showcase for the transition of a large industrialized economy to a low-carbon energy system. Diverse actors, organizational models, and technologies have contributed to the initiation of Germany's energy transition through a wide range of community renewable energy projects. The think piece investigates how far these diverse actors embrace the aims of the Degrowth movement. It also provides a critical account of on-the-ground realities through six hypotheses and contrasts them with claims made by the Degrowth movement. It is suggested that community renewable energy projects are at a crossroads. While many projects have familiarized thousands of people with alternative economic models, there is little evidence of a general change in attitudes towards technology, consumption, or equity. In conclusion, a major effort is needed to open initiatives to less affluent actors, oppose recent trends of commodification, and prevent community renewable energy projects from being engrossed by the dominant political and economic system.","author":[{"dropping-particle":"","family":"Rommel","given":"Jens","non-dropping-particle":"","parse-names":false,"suffix":""},{"dropping-particle":"","family":"Radtke","given":"Jörg","non-dropping-particle":"","parse-names":false,"suffix":""},{"dropping-particle":"","family":"Jorck","given":"Gerrit","non-dropping-particle":"von","parse-names":false,"suffix":""},{"dropping-particle":"","family":"Mey","given":"Franziska","non-dropping-particle":"","parse-names":false,"suffix":""},{"dropping-particle":"","family":"Yildiz","given":"Özgür","non-dropping-particle":"","parse-names":false,"suffix":""}],"container-title":"Journal of Cleaner Production","id":"ITEM-1","issued":{"date-parts":[["2018"]]},"page":"1746-1753","title":"Community renewable energy at a crossroads: A think piece on degrowth, technology, and the democratization of the German energy system","type":"article-journal","volume":"197"},"uris":["http://www.mendeley.com/documents/?uuid=ef518414-3511-4df7-ae54-a7c5e7ccfc43","http://www.mendeley.com/documents/?uuid=30d75140-2b7a-4793-9954-3487a74eecc4"]}],"mendeley":{"formattedCitation":"[30]","plainTextFormattedCitation":"[30]","previouslyFormattedCitation":"[30]"},"properties":{"noteIndex":0},"schema":"https://github.com/citation-style-language/schema/raw/master/csl-citation.json"}</w:instrText>
      </w:r>
      <w:r w:rsidR="003C6F9E"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[30]</w:t>
      </w:r>
      <w:r w:rsidR="003C6F9E" w:rsidRPr="001D496E">
        <w:rPr>
          <w:rFonts w:asciiTheme="majorHAnsi" w:hAnsiTheme="majorHAnsi"/>
          <w:color w:val="000000" w:themeColor="text1"/>
          <w:sz w:val="20"/>
          <w:szCs w:val="20"/>
          <w:lang w:val="en-GB"/>
        </w:rPr>
        <w:fldChar w:fldCharType="end"/>
      </w:r>
      <w:r w:rsidR="003C6F9E" w:rsidRPr="001D496E">
        <w:rPr>
          <w:rFonts w:asciiTheme="majorHAnsi" w:hAnsiTheme="majorHAnsi"/>
          <w:color w:val="000000" w:themeColor="text1"/>
          <w:sz w:val="20"/>
          <w:szCs w:val="20"/>
          <w:lang w:val="en-GB"/>
        </w:rPr>
        <w:t xml:space="preserve"> and other alternative </w:t>
      </w:r>
      <w:proofErr w:type="spellStart"/>
      <w:r w:rsidR="003C6F9E" w:rsidRPr="001D496E">
        <w:rPr>
          <w:rFonts w:asciiTheme="majorHAnsi" w:hAnsiTheme="majorHAnsi"/>
          <w:color w:val="000000" w:themeColor="text1"/>
          <w:sz w:val="20"/>
          <w:szCs w:val="20"/>
          <w:lang w:val="en-GB"/>
        </w:rPr>
        <w:t>sustainabilities</w:t>
      </w:r>
      <w:proofErr w:type="spellEnd"/>
      <w:r w:rsidR="003C6F9E" w:rsidRPr="001D496E">
        <w:rPr>
          <w:rFonts w:asciiTheme="majorHAnsi" w:hAnsiTheme="majorHAnsi"/>
          <w:color w:val="000000" w:themeColor="text1"/>
          <w:sz w:val="20"/>
          <w:szCs w:val="20"/>
          <w:lang w:val="en-GB"/>
        </w:rPr>
        <w:t xml:space="preserve"> </w:t>
      </w:r>
      <w:r w:rsidR="003C6F9E"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{"citationItems":[{"id":"ITEM-1","itemData":{"abstract":"Over the past two decades, political ecologists have provided extensive critiques of the privatization, commodification, and marketization of nature, including of the new forms of accumulation and appropriation that these might facilitate under the more recent guise of green growth and the green economy. These critiques have often demonstrated that such approaches can retain deleterious implications for certain vulnerable populations across the developing world and beyond. With few exceptions, however, political ecologists have paid decidedly less attention to expounding upon alternative initiatives for pursuing both sustainability and socio-environmental justice. Accordingly, the contributions to this Special Section engage the concept of the green economy explicitly as a terrain of struggle, one inevitably conditioned by the variegated forms that actually-existing 'green economy' strategies ultimately take in specific historical and geographical conjunctures. In doing so, they highlight the ways in which there is likewise not one but many potential sustainabilities for pursuing human and non-human well-being in the ostensibly nascent Anthropocene, each of which reflects alternative – and, potentially, more progressive – constellations of social, political, and economic relations. Yet they also foreground diverse efforts to pre-empt or to foreclose upon these alternatives, highlighting an implicit politics of precisely whose conception of sustainability is deemed to be possible or desirable in any given time and place. In exploring such struggles over alternative sustainabilities and the 'ecologies of hope' that they implicitly offer, then, this introduction first reviews the current frontiers of these debates, before illuminating how the contributions to this issue both intersect with and build upon them. Résumé Au cours des deux dernières décennies, les écologistes politiques ont fourni des critiques approfondies sur la privatisation, la marchandisation et la commercialisation de la nature, y compris des nouvelles formes d'accumulation et d'appropriation que cela pourrait faciliter sous l'aspect plus récent de la croissance verte et de l'économie verte. Ces critiques ont souvent démontré que de telles approches peuvent avoir des conséquences délétères pour certaines populations vulnérables à travers le monde en développement et au-delà. À quelques exceptions près, cependant, les écologistes politiques ont accordé une attention nettement moins importa…","author":[{"dropping-particle":"","family":"Joseph Cavanagh","given":"Connor","non-dropping-particle":"","parse-names":false,"suffix":""},{"dropping-particle":"","family":"Arve Benjaminsen","given":"Tor","non-dropping-particle":"","parse-names":false,"suffix":""}],"container-title":"Journal of Political Ecology","id":"ITEM-1","issued":{"date-parts":[["2017"]]},"page":"200-216","title":"Political ecology, variegated green economies, and the foreclosure of alternative sustainabilities","type":"article-journal","volume":"24"},"uris":["http://www.mendeley.com/documents/?uuid=dab62d7e-cc3c-4afc-8f1a-f92375ae219f","http://www.mendeley.com/documents/?uuid=10e7b96a-a41d-4e7d-aeab-8785a6310286"]}],"mendeley":{"formattedCitation":"[41]","plainTextFormattedCitation":"[41]","previouslyFormattedCitation":"[41]"},"properties":{"noteIndex":0},"schema":"https://github.com/citation-style-language/schema/raw/master/csl-citation.json"}</w:instrText>
      </w:r>
      <w:r w:rsidR="003C6F9E"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[41]</w:t>
      </w:r>
      <w:r w:rsidR="003C6F9E" w:rsidRPr="001D496E">
        <w:rPr>
          <w:rFonts w:asciiTheme="majorHAnsi" w:hAnsiTheme="majorHAnsi"/>
          <w:color w:val="000000" w:themeColor="text1"/>
          <w:sz w:val="20"/>
          <w:szCs w:val="20"/>
          <w:lang w:val="en-GB"/>
        </w:rPr>
        <w:fldChar w:fldCharType="end"/>
      </w:r>
      <w:r w:rsidR="00A4613F">
        <w:rPr>
          <w:rFonts w:asciiTheme="majorHAnsi" w:hAnsiTheme="majorHAnsi"/>
          <w:color w:val="000000" w:themeColor="text1"/>
          <w:sz w:val="20"/>
          <w:szCs w:val="20"/>
          <w:lang w:val="en-GB"/>
        </w:rPr>
        <w:t>,</w:t>
      </w:r>
      <w:r w:rsidR="003C6F9E">
        <w:rPr>
          <w:rFonts w:asciiTheme="majorHAnsi" w:hAnsiTheme="majorHAnsi"/>
          <w:color w:val="000000" w:themeColor="text1"/>
          <w:sz w:val="20"/>
          <w:szCs w:val="20"/>
          <w:lang w:val="en-GB"/>
        </w:rPr>
        <w:t xml:space="preserve"> are indicated in the paper</w:t>
      </w:r>
      <w:r w:rsidR="00A84801">
        <w:rPr>
          <w:rFonts w:asciiTheme="majorHAnsi" w:hAnsiTheme="majorHAnsi"/>
          <w:color w:val="000000" w:themeColor="text1"/>
          <w:sz w:val="20"/>
          <w:szCs w:val="20"/>
          <w:lang w:val="en-GB"/>
        </w:rPr>
        <w:t>, the</w:t>
      </w:r>
      <w:r w:rsidR="004F328E">
        <w:rPr>
          <w:rFonts w:asciiTheme="majorHAnsi" w:hAnsiTheme="majorHAnsi"/>
          <w:color w:val="000000" w:themeColor="text1"/>
          <w:sz w:val="20"/>
          <w:szCs w:val="20"/>
          <w:lang w:val="en-GB"/>
        </w:rPr>
        <w:t>y</w:t>
      </w:r>
      <w:r w:rsidR="00A84801">
        <w:rPr>
          <w:rFonts w:asciiTheme="majorHAnsi" w:hAnsiTheme="majorHAnsi"/>
          <w:color w:val="000000" w:themeColor="text1"/>
          <w:sz w:val="20"/>
          <w:szCs w:val="20"/>
          <w:lang w:val="en-GB"/>
        </w:rPr>
        <w:t xml:space="preserve"> were perceived by the reviewer as </w:t>
      </w:r>
      <w:r w:rsidR="004F328E">
        <w:rPr>
          <w:rFonts w:asciiTheme="majorHAnsi" w:hAnsiTheme="majorHAnsi"/>
          <w:color w:val="000000" w:themeColor="text1"/>
          <w:sz w:val="20"/>
          <w:szCs w:val="20"/>
          <w:lang w:val="en-GB"/>
        </w:rPr>
        <w:t>insufficiently discussed</w:t>
      </w:r>
      <w:r w:rsidR="00E6337A" w:rsidRPr="001D496E">
        <w:rPr>
          <w:rFonts w:asciiTheme="majorHAnsi" w:hAnsiTheme="majorHAnsi"/>
          <w:color w:val="000000" w:themeColor="text1"/>
          <w:sz w:val="20"/>
          <w:szCs w:val="20"/>
          <w:lang w:val="en-GB"/>
        </w:rPr>
        <w:t xml:space="preserve">. </w:t>
      </w:r>
      <w:r w:rsidR="006102A8">
        <w:rPr>
          <w:rFonts w:asciiTheme="majorHAnsi" w:hAnsiTheme="majorHAnsi"/>
          <w:color w:val="000000" w:themeColor="text1"/>
          <w:sz w:val="20"/>
          <w:szCs w:val="20"/>
          <w:lang w:val="en-GB"/>
        </w:rPr>
        <w:t xml:space="preserve">Another example involves race, </w:t>
      </w:r>
      <w:proofErr w:type="gramStart"/>
      <w:r w:rsidR="006102A8">
        <w:rPr>
          <w:rFonts w:asciiTheme="majorHAnsi" w:hAnsiTheme="majorHAnsi"/>
          <w:color w:val="000000" w:themeColor="text1"/>
          <w:sz w:val="20"/>
          <w:szCs w:val="20"/>
          <w:lang w:val="en-GB"/>
        </w:rPr>
        <w:t>raci</w:t>
      </w:r>
      <w:r w:rsidR="00A04D80">
        <w:rPr>
          <w:rFonts w:asciiTheme="majorHAnsi" w:hAnsiTheme="majorHAnsi"/>
          <w:color w:val="000000" w:themeColor="text1"/>
          <w:sz w:val="20"/>
          <w:szCs w:val="20"/>
          <w:lang w:val="en-GB"/>
        </w:rPr>
        <w:t>ali</w:t>
      </w:r>
      <w:r w:rsidR="000C257F">
        <w:rPr>
          <w:rFonts w:asciiTheme="majorHAnsi" w:hAnsiTheme="majorHAnsi"/>
          <w:color w:val="000000" w:themeColor="text1"/>
          <w:sz w:val="20"/>
          <w:szCs w:val="20"/>
          <w:lang w:val="en-GB"/>
        </w:rPr>
        <w:t>s</w:t>
      </w:r>
      <w:r w:rsidR="00A04D80">
        <w:rPr>
          <w:rFonts w:asciiTheme="majorHAnsi" w:hAnsiTheme="majorHAnsi"/>
          <w:color w:val="000000" w:themeColor="text1"/>
          <w:sz w:val="20"/>
          <w:szCs w:val="20"/>
          <w:lang w:val="en-GB"/>
        </w:rPr>
        <w:t>ation</w:t>
      </w:r>
      <w:proofErr w:type="gramEnd"/>
      <w:r w:rsidR="00A04D80">
        <w:rPr>
          <w:rFonts w:asciiTheme="majorHAnsi" w:hAnsiTheme="majorHAnsi"/>
          <w:color w:val="000000" w:themeColor="text1"/>
          <w:sz w:val="20"/>
          <w:szCs w:val="20"/>
          <w:lang w:val="en-GB"/>
        </w:rPr>
        <w:t xml:space="preserve"> and racism. Even if the </w:t>
      </w:r>
      <w:r w:rsidR="008A6C61">
        <w:rPr>
          <w:rFonts w:asciiTheme="majorHAnsi" w:hAnsiTheme="majorHAnsi"/>
          <w:color w:val="000000" w:themeColor="text1"/>
          <w:sz w:val="20"/>
          <w:szCs w:val="20"/>
          <w:lang w:val="en-GB"/>
        </w:rPr>
        <w:t xml:space="preserve">broad topic of </w:t>
      </w:r>
      <w:r w:rsidR="009905ED">
        <w:rPr>
          <w:rFonts w:asciiTheme="majorHAnsi" w:hAnsiTheme="majorHAnsi"/>
          <w:color w:val="000000" w:themeColor="text1"/>
          <w:sz w:val="20"/>
          <w:szCs w:val="20"/>
          <w:lang w:val="en-GB"/>
        </w:rPr>
        <w:t xml:space="preserve">energy </w:t>
      </w:r>
      <w:r w:rsidR="008A6C61">
        <w:rPr>
          <w:rFonts w:asciiTheme="majorHAnsi" w:hAnsiTheme="majorHAnsi"/>
          <w:color w:val="000000" w:themeColor="text1"/>
          <w:sz w:val="20"/>
          <w:szCs w:val="20"/>
          <w:lang w:val="en-GB"/>
        </w:rPr>
        <w:t>just</w:t>
      </w:r>
      <w:r w:rsidR="009905ED">
        <w:rPr>
          <w:rFonts w:asciiTheme="majorHAnsi" w:hAnsiTheme="majorHAnsi"/>
          <w:color w:val="000000" w:themeColor="text1"/>
          <w:sz w:val="20"/>
          <w:szCs w:val="20"/>
          <w:lang w:val="en-GB"/>
        </w:rPr>
        <w:t xml:space="preserve">ice is </w:t>
      </w:r>
      <w:r w:rsidR="004F328E">
        <w:rPr>
          <w:rFonts w:asciiTheme="majorHAnsi" w:hAnsiTheme="majorHAnsi"/>
          <w:color w:val="000000" w:themeColor="text1"/>
          <w:sz w:val="20"/>
          <w:szCs w:val="20"/>
          <w:lang w:val="en-GB"/>
        </w:rPr>
        <w:t>very much</w:t>
      </w:r>
      <w:r w:rsidR="009905ED">
        <w:rPr>
          <w:rFonts w:asciiTheme="majorHAnsi" w:hAnsiTheme="majorHAnsi"/>
          <w:color w:val="000000" w:themeColor="text1"/>
          <w:sz w:val="20"/>
          <w:szCs w:val="20"/>
          <w:lang w:val="en-GB"/>
        </w:rPr>
        <w:t xml:space="preserve"> present in the agenda, race was not mentioned </w:t>
      </w:r>
      <w:r w:rsidR="00BA3CDE">
        <w:rPr>
          <w:rFonts w:asciiTheme="majorHAnsi" w:hAnsiTheme="majorHAnsi"/>
          <w:color w:val="000000" w:themeColor="text1"/>
          <w:sz w:val="20"/>
          <w:szCs w:val="20"/>
          <w:lang w:val="en-GB"/>
        </w:rPr>
        <w:t xml:space="preserve">in any of the proposed questions. </w:t>
      </w:r>
      <w:r w:rsidR="00A4613F">
        <w:rPr>
          <w:rFonts w:asciiTheme="majorHAnsi" w:hAnsiTheme="majorHAnsi"/>
          <w:color w:val="000000" w:themeColor="text1"/>
          <w:sz w:val="20"/>
          <w:szCs w:val="20"/>
          <w:lang w:val="en-GB"/>
        </w:rPr>
        <w:t xml:space="preserve"> </w:t>
      </w:r>
      <w:r w:rsidR="00EE1773">
        <w:rPr>
          <w:rFonts w:asciiTheme="majorHAnsi" w:hAnsiTheme="majorHAnsi"/>
          <w:color w:val="000000" w:themeColor="text1"/>
          <w:sz w:val="20"/>
          <w:szCs w:val="20"/>
          <w:lang w:val="en-GB"/>
        </w:rPr>
        <w:t>However</w:t>
      </w:r>
      <w:r w:rsidR="00A4613F">
        <w:rPr>
          <w:rFonts w:asciiTheme="majorHAnsi" w:hAnsiTheme="majorHAnsi"/>
          <w:color w:val="000000" w:themeColor="text1"/>
          <w:sz w:val="20"/>
          <w:szCs w:val="20"/>
          <w:lang w:val="en-GB"/>
        </w:rPr>
        <w:t>, t</w:t>
      </w:r>
      <w:r w:rsidR="0070751C">
        <w:rPr>
          <w:rFonts w:asciiTheme="majorHAnsi" w:hAnsiTheme="majorHAnsi"/>
          <w:color w:val="000000" w:themeColor="text1"/>
          <w:sz w:val="20"/>
          <w:szCs w:val="20"/>
          <w:lang w:val="en-GB"/>
        </w:rPr>
        <w:t>he list of 100 research questions is a compromise</w:t>
      </w:r>
      <w:r w:rsidR="00A4613F">
        <w:rPr>
          <w:rFonts w:asciiTheme="majorHAnsi" w:hAnsiTheme="majorHAnsi"/>
          <w:color w:val="000000" w:themeColor="text1"/>
          <w:sz w:val="20"/>
          <w:szCs w:val="20"/>
          <w:lang w:val="en-GB"/>
        </w:rPr>
        <w:t>;</w:t>
      </w:r>
      <w:r w:rsidR="00FC2268">
        <w:rPr>
          <w:rFonts w:asciiTheme="majorHAnsi" w:hAnsiTheme="majorHAnsi"/>
          <w:color w:val="000000" w:themeColor="text1"/>
          <w:sz w:val="20"/>
          <w:szCs w:val="20"/>
          <w:lang w:val="en-GB"/>
        </w:rPr>
        <w:t xml:space="preserve"> some of the topics suggested in the list of 278 questions did not make it to the final list after voting and deliberations</w:t>
      </w:r>
      <w:r w:rsidR="0070751C">
        <w:rPr>
          <w:rFonts w:asciiTheme="majorHAnsi" w:hAnsiTheme="majorHAnsi"/>
          <w:color w:val="000000" w:themeColor="text1"/>
          <w:sz w:val="20"/>
          <w:szCs w:val="20"/>
          <w:lang w:val="en-GB"/>
        </w:rPr>
        <w:t xml:space="preserve">. </w:t>
      </w:r>
      <w:r w:rsidR="00FC2268">
        <w:rPr>
          <w:rFonts w:asciiTheme="majorHAnsi" w:hAnsiTheme="majorHAnsi"/>
          <w:color w:val="000000" w:themeColor="text1"/>
          <w:sz w:val="20"/>
          <w:szCs w:val="20"/>
          <w:lang w:val="en-GB"/>
        </w:rPr>
        <w:t>The research agenda was not intended to be, and could not be, comprehensive</w:t>
      </w:r>
      <w:r w:rsidR="00EE1773">
        <w:rPr>
          <w:rFonts w:asciiTheme="majorHAnsi" w:hAnsiTheme="majorHAnsi"/>
          <w:color w:val="000000" w:themeColor="text1"/>
          <w:sz w:val="20"/>
          <w:szCs w:val="20"/>
          <w:lang w:val="en-GB"/>
        </w:rPr>
        <w:t>.</w:t>
      </w:r>
      <w:r w:rsidR="00FC2268">
        <w:rPr>
          <w:rFonts w:asciiTheme="majorHAnsi" w:hAnsiTheme="majorHAnsi"/>
          <w:color w:val="000000" w:themeColor="text1"/>
          <w:sz w:val="20"/>
          <w:szCs w:val="20"/>
          <w:lang w:val="en-GB"/>
        </w:rPr>
        <w:t xml:space="preserve"> </w:t>
      </w:r>
      <w:r w:rsidR="00057CCB">
        <w:rPr>
          <w:rFonts w:asciiTheme="majorHAnsi" w:hAnsiTheme="majorHAnsi"/>
          <w:color w:val="000000" w:themeColor="text1"/>
          <w:sz w:val="20"/>
          <w:szCs w:val="20"/>
          <w:lang w:val="en-GB"/>
        </w:rPr>
        <w:t>N</w:t>
      </w:r>
      <w:r w:rsidR="00FC2268">
        <w:rPr>
          <w:rFonts w:asciiTheme="majorHAnsi" w:hAnsiTheme="majorHAnsi"/>
          <w:color w:val="000000" w:themeColor="text1"/>
          <w:sz w:val="20"/>
          <w:szCs w:val="20"/>
          <w:lang w:val="en-GB"/>
        </w:rPr>
        <w:t>onethele</w:t>
      </w:r>
      <w:r w:rsidR="00057CCB">
        <w:rPr>
          <w:rFonts w:asciiTheme="majorHAnsi" w:hAnsiTheme="majorHAnsi"/>
          <w:color w:val="000000" w:themeColor="text1"/>
          <w:sz w:val="20"/>
          <w:szCs w:val="20"/>
          <w:lang w:val="en-GB"/>
        </w:rPr>
        <w:t>s</w:t>
      </w:r>
      <w:r w:rsidR="00FC2268">
        <w:rPr>
          <w:rFonts w:asciiTheme="majorHAnsi" w:hAnsiTheme="majorHAnsi"/>
          <w:color w:val="000000" w:themeColor="text1"/>
          <w:sz w:val="20"/>
          <w:szCs w:val="20"/>
          <w:lang w:val="en-GB"/>
        </w:rPr>
        <w:t>s</w:t>
      </w:r>
      <w:r w:rsidR="00057CCB">
        <w:rPr>
          <w:rFonts w:asciiTheme="majorHAnsi" w:hAnsiTheme="majorHAnsi"/>
          <w:color w:val="000000" w:themeColor="text1"/>
          <w:sz w:val="20"/>
          <w:szCs w:val="20"/>
          <w:lang w:val="en-GB"/>
        </w:rPr>
        <w:t>, it i</w:t>
      </w:r>
      <w:r w:rsidR="00FC2268">
        <w:rPr>
          <w:rFonts w:asciiTheme="majorHAnsi" w:hAnsiTheme="majorHAnsi"/>
          <w:color w:val="000000" w:themeColor="text1"/>
          <w:sz w:val="20"/>
          <w:szCs w:val="20"/>
          <w:lang w:val="en-GB"/>
        </w:rPr>
        <w:t>s interesting to reflect upon these gaps</w:t>
      </w:r>
      <w:r w:rsidR="00EE1773">
        <w:rPr>
          <w:rFonts w:asciiTheme="majorHAnsi" w:hAnsiTheme="majorHAnsi"/>
          <w:color w:val="000000" w:themeColor="text1"/>
          <w:sz w:val="20"/>
          <w:szCs w:val="20"/>
          <w:lang w:val="en-GB"/>
        </w:rPr>
        <w:t>,</w:t>
      </w:r>
      <w:r w:rsidR="00FC2268">
        <w:rPr>
          <w:rFonts w:asciiTheme="majorHAnsi" w:hAnsiTheme="majorHAnsi"/>
          <w:color w:val="000000" w:themeColor="text1"/>
          <w:sz w:val="20"/>
          <w:szCs w:val="20"/>
          <w:lang w:val="en-GB"/>
        </w:rPr>
        <w:t xml:space="preserve"> such as race and the pandemic</w:t>
      </w:r>
      <w:r w:rsidR="00EE1773">
        <w:rPr>
          <w:rFonts w:asciiTheme="majorHAnsi" w:hAnsiTheme="majorHAnsi"/>
          <w:color w:val="000000" w:themeColor="text1"/>
          <w:sz w:val="20"/>
          <w:szCs w:val="20"/>
          <w:lang w:val="en-GB"/>
        </w:rPr>
        <w:t>,</w:t>
      </w:r>
      <w:r w:rsidR="00FC2268">
        <w:rPr>
          <w:rFonts w:asciiTheme="majorHAnsi" w:hAnsiTheme="majorHAnsi"/>
          <w:color w:val="000000" w:themeColor="text1"/>
          <w:sz w:val="20"/>
          <w:szCs w:val="20"/>
          <w:lang w:val="en-GB"/>
        </w:rPr>
        <w:t xml:space="preserve"> which were not deemed to be important by the field of energy SSH researchers. </w:t>
      </w:r>
      <w:r w:rsidR="006435BF">
        <w:rPr>
          <w:rFonts w:asciiTheme="majorHAnsi" w:hAnsiTheme="majorHAnsi"/>
          <w:color w:val="000000" w:themeColor="text1"/>
          <w:sz w:val="20"/>
          <w:szCs w:val="20"/>
          <w:lang w:val="en-GB"/>
        </w:rPr>
        <w:t>Does this, for example, reflect a simple lack of relevance of race issue</w:t>
      </w:r>
      <w:r w:rsidR="00EE1773">
        <w:rPr>
          <w:rFonts w:asciiTheme="majorHAnsi" w:hAnsiTheme="majorHAnsi"/>
          <w:color w:val="000000" w:themeColor="text1"/>
          <w:sz w:val="20"/>
          <w:szCs w:val="20"/>
          <w:lang w:val="en-GB"/>
        </w:rPr>
        <w:t>s</w:t>
      </w:r>
      <w:r w:rsidR="006435BF">
        <w:rPr>
          <w:rFonts w:asciiTheme="majorHAnsi" w:hAnsiTheme="majorHAnsi"/>
          <w:color w:val="000000" w:themeColor="text1"/>
          <w:sz w:val="20"/>
          <w:szCs w:val="20"/>
          <w:lang w:val="en-GB"/>
        </w:rPr>
        <w:t xml:space="preserve"> </w:t>
      </w:r>
      <w:r w:rsidR="00057CCB">
        <w:rPr>
          <w:rFonts w:asciiTheme="majorHAnsi" w:hAnsiTheme="majorHAnsi"/>
          <w:color w:val="000000" w:themeColor="text1"/>
          <w:sz w:val="20"/>
          <w:szCs w:val="20"/>
          <w:lang w:val="en-GB"/>
        </w:rPr>
        <w:t>to</w:t>
      </w:r>
      <w:r w:rsidR="006435BF">
        <w:rPr>
          <w:rFonts w:asciiTheme="majorHAnsi" w:hAnsiTheme="majorHAnsi"/>
          <w:color w:val="000000" w:themeColor="text1"/>
          <w:sz w:val="20"/>
          <w:szCs w:val="20"/>
          <w:lang w:val="en-GB"/>
        </w:rPr>
        <w:t xml:space="preserve"> energy transitions, or does </w:t>
      </w:r>
      <w:r w:rsidR="00EE1773">
        <w:rPr>
          <w:rFonts w:asciiTheme="majorHAnsi" w:hAnsiTheme="majorHAnsi"/>
          <w:color w:val="000000" w:themeColor="text1"/>
          <w:sz w:val="20"/>
          <w:szCs w:val="20"/>
          <w:lang w:val="en-GB"/>
        </w:rPr>
        <w:t xml:space="preserve">the </w:t>
      </w:r>
      <w:r w:rsidR="006435BF">
        <w:rPr>
          <w:rFonts w:asciiTheme="majorHAnsi" w:hAnsiTheme="majorHAnsi"/>
          <w:color w:val="000000" w:themeColor="text1"/>
          <w:sz w:val="20"/>
          <w:szCs w:val="20"/>
          <w:lang w:val="en-GB"/>
        </w:rPr>
        <w:t>field of energy SSH suffer from a lack of sensitivity to such issues</w:t>
      </w:r>
      <w:r w:rsidR="007C3088">
        <w:rPr>
          <w:rFonts w:asciiTheme="majorHAnsi" w:hAnsiTheme="majorHAnsi"/>
          <w:color w:val="000000" w:themeColor="text1"/>
          <w:sz w:val="20"/>
          <w:szCs w:val="20"/>
          <w:lang w:val="en-GB"/>
        </w:rPr>
        <w:t xml:space="preserve"> for underlying structural reasons</w:t>
      </w:r>
      <w:r w:rsidR="006435BF">
        <w:rPr>
          <w:rFonts w:asciiTheme="majorHAnsi" w:hAnsiTheme="majorHAnsi"/>
          <w:color w:val="000000" w:themeColor="text1"/>
          <w:sz w:val="20"/>
          <w:szCs w:val="20"/>
          <w:lang w:val="en-GB"/>
        </w:rPr>
        <w:t xml:space="preserve">? Similarly, for the pandemic, do researchers underestimate the long-term implications of seismic external events or shocks to systems? </w:t>
      </w:r>
    </w:p>
    <w:p w14:paraId="384425AC" w14:textId="296608B5" w:rsidR="007C3088" w:rsidRDefault="007C3088" w:rsidP="00F73667">
      <w:pPr>
        <w:spacing w:after="0" w:line="240" w:lineRule="auto"/>
        <w:rPr>
          <w:rFonts w:asciiTheme="majorHAnsi" w:hAnsiTheme="majorHAnsi"/>
          <w:color w:val="000000" w:themeColor="text1"/>
          <w:sz w:val="20"/>
          <w:szCs w:val="20"/>
          <w:lang w:val="en-GB"/>
        </w:rPr>
      </w:pPr>
    </w:p>
    <w:p w14:paraId="79CE18E1" w14:textId="08B60FD1" w:rsidR="007C3088" w:rsidRPr="001D496E" w:rsidRDefault="007C3088" w:rsidP="007C3088">
      <w:pPr>
        <w:spacing w:after="0" w:line="240"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Similarly, the list of 100 research questions may seem overwhelming and in need of prioriti</w:t>
      </w:r>
      <w:r w:rsidR="000C257F">
        <w:rPr>
          <w:rFonts w:asciiTheme="majorHAnsi" w:hAnsiTheme="majorHAnsi"/>
          <w:color w:val="000000" w:themeColor="text1"/>
          <w:sz w:val="20"/>
          <w:szCs w:val="20"/>
          <w:lang w:val="en-GB"/>
        </w:rPr>
        <w:t>s</w:t>
      </w:r>
      <w:r>
        <w:rPr>
          <w:rFonts w:asciiTheme="majorHAnsi" w:hAnsiTheme="majorHAnsi"/>
          <w:color w:val="000000" w:themeColor="text1"/>
          <w:sz w:val="20"/>
          <w:szCs w:val="20"/>
          <w:lang w:val="en-GB"/>
        </w:rPr>
        <w:t>ation. T</w:t>
      </w:r>
      <w:r w:rsidRPr="001D496E">
        <w:rPr>
          <w:rFonts w:asciiTheme="majorHAnsi" w:hAnsiTheme="majorHAnsi"/>
          <w:color w:val="000000" w:themeColor="text1"/>
          <w:sz w:val="20"/>
          <w:szCs w:val="20"/>
          <w:lang w:val="en-GB"/>
        </w:rPr>
        <w:t xml:space="preserve">he scholars engaged in creating the agenda did not rank the final </w:t>
      </w:r>
      <w:r>
        <w:rPr>
          <w:rFonts w:asciiTheme="majorHAnsi" w:hAnsiTheme="majorHAnsi"/>
          <w:color w:val="000000" w:themeColor="text1"/>
          <w:sz w:val="20"/>
          <w:szCs w:val="20"/>
          <w:lang w:val="en-GB"/>
        </w:rPr>
        <w:t xml:space="preserve">list of </w:t>
      </w:r>
      <w:r w:rsidRPr="001D496E">
        <w:rPr>
          <w:rFonts w:asciiTheme="majorHAnsi" w:hAnsiTheme="majorHAnsi"/>
          <w:color w:val="000000" w:themeColor="text1"/>
          <w:sz w:val="20"/>
          <w:szCs w:val="20"/>
          <w:lang w:val="en-GB"/>
        </w:rPr>
        <w:t>questions by importance or priority</w:t>
      </w:r>
      <w:r>
        <w:rPr>
          <w:rFonts w:asciiTheme="majorHAnsi" w:hAnsiTheme="majorHAnsi"/>
          <w:color w:val="000000" w:themeColor="text1"/>
          <w:sz w:val="20"/>
          <w:szCs w:val="20"/>
          <w:lang w:val="en-GB"/>
        </w:rPr>
        <w:t xml:space="preserve"> because it was not the objective of the research.</w:t>
      </w:r>
      <w:r w:rsidRPr="001D496E">
        <w:rPr>
          <w:rFonts w:asciiTheme="majorHAnsi" w:hAnsiTheme="majorHAnsi"/>
          <w:color w:val="000000" w:themeColor="text1"/>
          <w:sz w:val="20"/>
          <w:szCs w:val="20"/>
          <w:lang w:val="en-GB"/>
        </w:rPr>
        <w:t xml:space="preserve"> </w:t>
      </w:r>
      <w:r>
        <w:rPr>
          <w:rFonts w:asciiTheme="majorHAnsi" w:hAnsiTheme="majorHAnsi"/>
          <w:color w:val="000000" w:themeColor="text1"/>
          <w:sz w:val="20"/>
          <w:szCs w:val="20"/>
          <w:lang w:val="en-GB"/>
        </w:rPr>
        <w:t xml:space="preserve">However, the relative number of questions </w:t>
      </w:r>
      <w:r w:rsidR="00EE1773">
        <w:rPr>
          <w:rFonts w:asciiTheme="majorHAnsi" w:hAnsiTheme="majorHAnsi"/>
          <w:color w:val="000000" w:themeColor="text1"/>
          <w:sz w:val="20"/>
          <w:szCs w:val="20"/>
          <w:lang w:val="en-GB"/>
        </w:rPr>
        <w:t xml:space="preserve">that </w:t>
      </w:r>
      <w:r>
        <w:rPr>
          <w:rFonts w:asciiTheme="majorHAnsi" w:hAnsiTheme="majorHAnsi"/>
          <w:color w:val="000000" w:themeColor="text1"/>
          <w:sz w:val="20"/>
          <w:szCs w:val="20"/>
          <w:lang w:val="en-GB"/>
        </w:rPr>
        <w:t xml:space="preserve">made it into each theme can be considered a form of implicit prioritisation of themes. Furthermore, interested readers may find the 50 questions with </w:t>
      </w:r>
      <w:r w:rsidR="00EE1773">
        <w:rPr>
          <w:rFonts w:asciiTheme="majorHAnsi" w:hAnsiTheme="majorHAnsi"/>
          <w:color w:val="000000" w:themeColor="text1"/>
          <w:sz w:val="20"/>
          <w:szCs w:val="20"/>
          <w:lang w:val="en-GB"/>
        </w:rPr>
        <w:t xml:space="preserve">the </w:t>
      </w:r>
      <w:r>
        <w:rPr>
          <w:rFonts w:asciiTheme="majorHAnsi" w:hAnsiTheme="majorHAnsi"/>
          <w:color w:val="000000" w:themeColor="text1"/>
          <w:sz w:val="20"/>
          <w:szCs w:val="20"/>
          <w:lang w:val="en-GB"/>
        </w:rPr>
        <w:t xml:space="preserve">highest votes in the supplementary materials. The 100 questions were chosen from a longer list of 278 research questions and therefore represent the most popular questions. The supplementary materials also show how the priorities differed among groups of researchers defined by STEM (science, technology, engineering, mathematics) experience, </w:t>
      </w:r>
      <w:proofErr w:type="gramStart"/>
      <w:r>
        <w:rPr>
          <w:rFonts w:asciiTheme="majorHAnsi" w:hAnsiTheme="majorHAnsi"/>
          <w:color w:val="000000" w:themeColor="text1"/>
          <w:sz w:val="20"/>
          <w:szCs w:val="20"/>
          <w:lang w:val="en-GB"/>
        </w:rPr>
        <w:t>gender</w:t>
      </w:r>
      <w:proofErr w:type="gramEnd"/>
      <w:r>
        <w:rPr>
          <w:rFonts w:asciiTheme="majorHAnsi" w:hAnsiTheme="majorHAnsi"/>
          <w:color w:val="000000" w:themeColor="text1"/>
          <w:sz w:val="20"/>
          <w:szCs w:val="20"/>
          <w:lang w:val="en-GB"/>
        </w:rPr>
        <w:t xml:space="preserve"> or </w:t>
      </w:r>
      <w:r w:rsidR="00EE1773">
        <w:rPr>
          <w:rFonts w:asciiTheme="majorHAnsi" w:hAnsiTheme="majorHAnsi"/>
          <w:color w:val="000000" w:themeColor="text1"/>
          <w:sz w:val="20"/>
          <w:szCs w:val="20"/>
          <w:lang w:val="en-GB"/>
        </w:rPr>
        <w:t xml:space="preserve">the </w:t>
      </w:r>
      <w:r>
        <w:rPr>
          <w:rFonts w:asciiTheme="majorHAnsi" w:hAnsiTheme="majorHAnsi"/>
          <w:color w:val="000000" w:themeColor="text1"/>
          <w:sz w:val="20"/>
          <w:szCs w:val="20"/>
          <w:lang w:val="en-GB"/>
        </w:rPr>
        <w:t>region of Europe in which they are based. Therefore, the process of further prioriti</w:t>
      </w:r>
      <w:r w:rsidR="000C257F">
        <w:rPr>
          <w:rFonts w:asciiTheme="majorHAnsi" w:hAnsiTheme="majorHAnsi"/>
          <w:color w:val="000000" w:themeColor="text1"/>
          <w:sz w:val="20"/>
          <w:szCs w:val="20"/>
          <w:lang w:val="en-GB"/>
        </w:rPr>
        <w:t>s</w:t>
      </w:r>
      <w:r>
        <w:rPr>
          <w:rFonts w:asciiTheme="majorHAnsi" w:hAnsiTheme="majorHAnsi"/>
          <w:color w:val="000000" w:themeColor="text1"/>
          <w:sz w:val="20"/>
          <w:szCs w:val="20"/>
          <w:lang w:val="en-GB"/>
        </w:rPr>
        <w:t>ation</w:t>
      </w:r>
      <w:r w:rsidRPr="001D496E">
        <w:rPr>
          <w:rFonts w:asciiTheme="majorHAnsi" w:hAnsiTheme="majorHAnsi"/>
          <w:color w:val="000000" w:themeColor="text1"/>
          <w:sz w:val="20"/>
          <w:szCs w:val="20"/>
          <w:lang w:val="en-GB"/>
        </w:rPr>
        <w:t xml:space="preserve"> could involve</w:t>
      </w:r>
      <w:r w:rsidR="00EE1773">
        <w:rPr>
          <w:rFonts w:asciiTheme="majorHAnsi" w:hAnsiTheme="majorHAnsi"/>
          <w:color w:val="000000" w:themeColor="text1"/>
          <w:sz w:val="20"/>
          <w:szCs w:val="20"/>
          <w:lang w:val="en-GB"/>
        </w:rPr>
        <w:t xml:space="preserve"> a</w:t>
      </w:r>
      <w:r w:rsidRPr="001D496E">
        <w:rPr>
          <w:rFonts w:asciiTheme="majorHAnsi" w:hAnsiTheme="majorHAnsi"/>
          <w:color w:val="000000" w:themeColor="text1"/>
          <w:sz w:val="20"/>
          <w:szCs w:val="20"/>
          <w:lang w:val="en-GB"/>
        </w:rPr>
        <w:t xml:space="preserve"> transparent articulation of </w:t>
      </w:r>
      <w:r w:rsidR="00EE1773">
        <w:rPr>
          <w:rFonts w:asciiTheme="majorHAnsi" w:hAnsiTheme="majorHAnsi"/>
          <w:color w:val="000000" w:themeColor="text1"/>
          <w:sz w:val="20"/>
          <w:szCs w:val="20"/>
          <w:lang w:val="en-GB"/>
        </w:rPr>
        <w:t xml:space="preserve">the </w:t>
      </w:r>
      <w:r w:rsidRPr="001D496E">
        <w:rPr>
          <w:rFonts w:asciiTheme="majorHAnsi" w:hAnsiTheme="majorHAnsi"/>
          <w:color w:val="000000" w:themeColor="text1"/>
          <w:sz w:val="20"/>
          <w:szCs w:val="20"/>
          <w:lang w:val="en-GB"/>
        </w:rPr>
        <w:t>normative foundations of these decisions</w:t>
      </w:r>
      <w:r>
        <w:rPr>
          <w:rFonts w:asciiTheme="majorHAnsi" w:hAnsiTheme="majorHAnsi"/>
          <w:color w:val="000000" w:themeColor="text1"/>
          <w:sz w:val="20"/>
          <w:szCs w:val="20"/>
          <w:lang w:val="en-GB"/>
        </w:rPr>
        <w:t xml:space="preserve"> and choosing a more specific scope</w:t>
      </w:r>
      <w:r w:rsidR="00EE1773">
        <w:rPr>
          <w:rFonts w:asciiTheme="majorHAnsi" w:hAnsiTheme="majorHAnsi"/>
          <w:color w:val="000000" w:themeColor="text1"/>
          <w:sz w:val="20"/>
          <w:szCs w:val="20"/>
          <w:lang w:val="en-GB"/>
        </w:rPr>
        <w:t>,</w:t>
      </w:r>
      <w:r>
        <w:rPr>
          <w:rFonts w:asciiTheme="majorHAnsi" w:hAnsiTheme="majorHAnsi"/>
          <w:color w:val="000000" w:themeColor="text1"/>
          <w:sz w:val="20"/>
          <w:szCs w:val="20"/>
          <w:lang w:val="en-GB"/>
        </w:rPr>
        <w:t xml:space="preserve"> </w:t>
      </w:r>
      <w:proofErr w:type="gramStart"/>
      <w:r>
        <w:rPr>
          <w:rFonts w:asciiTheme="majorHAnsi" w:hAnsiTheme="majorHAnsi"/>
          <w:color w:val="000000" w:themeColor="text1"/>
          <w:sz w:val="20"/>
          <w:szCs w:val="20"/>
          <w:lang w:val="en-GB"/>
        </w:rPr>
        <w:t>e.g.</w:t>
      </w:r>
      <w:proofErr w:type="gramEnd"/>
      <w:r>
        <w:rPr>
          <w:rFonts w:asciiTheme="majorHAnsi" w:hAnsiTheme="majorHAnsi"/>
          <w:color w:val="000000" w:themeColor="text1"/>
          <w:sz w:val="20"/>
          <w:szCs w:val="20"/>
          <w:lang w:val="en-GB"/>
        </w:rPr>
        <w:t xml:space="preserve"> geographical, substantive or related to specific group</w:t>
      </w:r>
      <w:r w:rsidR="00EE1773">
        <w:rPr>
          <w:rFonts w:asciiTheme="majorHAnsi" w:hAnsiTheme="majorHAnsi"/>
          <w:color w:val="000000" w:themeColor="text1"/>
          <w:sz w:val="20"/>
          <w:szCs w:val="20"/>
          <w:lang w:val="en-GB"/>
        </w:rPr>
        <w:t>s</w:t>
      </w:r>
      <w:r>
        <w:rPr>
          <w:rFonts w:asciiTheme="majorHAnsi" w:hAnsiTheme="majorHAnsi"/>
          <w:color w:val="000000" w:themeColor="text1"/>
          <w:sz w:val="20"/>
          <w:szCs w:val="20"/>
          <w:lang w:val="en-GB"/>
        </w:rPr>
        <w:t xml:space="preserve"> of stakeholders</w:t>
      </w:r>
      <w:r w:rsidRPr="001D496E">
        <w:rPr>
          <w:rFonts w:asciiTheme="majorHAnsi" w:hAnsiTheme="majorHAnsi"/>
          <w:color w:val="000000" w:themeColor="text1"/>
          <w:sz w:val="20"/>
          <w:szCs w:val="20"/>
          <w:lang w:val="en-GB"/>
        </w:rPr>
        <w:t>.</w:t>
      </w:r>
      <w:r>
        <w:rPr>
          <w:rFonts w:asciiTheme="majorHAnsi" w:hAnsiTheme="majorHAnsi"/>
          <w:color w:val="000000" w:themeColor="text1"/>
          <w:sz w:val="20"/>
          <w:szCs w:val="20"/>
          <w:lang w:val="en-GB"/>
        </w:rPr>
        <w:t xml:space="preserve"> </w:t>
      </w:r>
    </w:p>
    <w:p w14:paraId="4A68DDB2" w14:textId="729D7050" w:rsidR="007C3088" w:rsidRDefault="007C3088" w:rsidP="00F73667">
      <w:pPr>
        <w:spacing w:after="0" w:line="240" w:lineRule="auto"/>
        <w:rPr>
          <w:rFonts w:asciiTheme="majorHAnsi" w:hAnsiTheme="majorHAnsi"/>
          <w:color w:val="000000" w:themeColor="text1"/>
          <w:sz w:val="20"/>
          <w:szCs w:val="20"/>
          <w:lang w:val="en-GB"/>
        </w:rPr>
      </w:pPr>
    </w:p>
    <w:p w14:paraId="2E645074" w14:textId="362E233D" w:rsidR="00197A34" w:rsidRPr="001D496E" w:rsidRDefault="00D464E0" w:rsidP="007D652F">
      <w:pPr>
        <w:spacing w:after="0" w:line="240" w:lineRule="auto"/>
        <w:rPr>
          <w:rFonts w:asciiTheme="majorHAnsi" w:hAnsiTheme="majorHAnsi"/>
          <w:color w:val="000000" w:themeColor="text1"/>
          <w:sz w:val="20"/>
          <w:szCs w:val="20"/>
          <w:lang w:val="en-GB"/>
        </w:rPr>
      </w:pPr>
      <w:r w:rsidRPr="001D496E">
        <w:rPr>
          <w:rFonts w:asciiTheme="majorHAnsi" w:hAnsiTheme="majorHAnsi"/>
          <w:color w:val="000000" w:themeColor="text1"/>
          <w:sz w:val="20"/>
          <w:szCs w:val="20"/>
          <w:lang w:val="en-GB"/>
        </w:rPr>
        <w:t xml:space="preserve">Making use of this research agenda </w:t>
      </w:r>
      <w:r w:rsidR="00EE1773">
        <w:rPr>
          <w:rFonts w:asciiTheme="majorHAnsi" w:hAnsiTheme="majorHAnsi"/>
          <w:color w:val="000000" w:themeColor="text1"/>
          <w:sz w:val="20"/>
          <w:szCs w:val="20"/>
          <w:lang w:val="en-GB"/>
        </w:rPr>
        <w:t>bears</w:t>
      </w:r>
      <w:r w:rsidR="00EE1773" w:rsidRPr="001D496E">
        <w:rPr>
          <w:rFonts w:asciiTheme="majorHAnsi" w:hAnsiTheme="majorHAnsi"/>
          <w:color w:val="000000" w:themeColor="text1"/>
          <w:sz w:val="20"/>
          <w:szCs w:val="20"/>
          <w:lang w:val="en-GB"/>
        </w:rPr>
        <w:t xml:space="preserve"> </w:t>
      </w:r>
      <w:r w:rsidR="00392F6F" w:rsidRPr="001D496E">
        <w:rPr>
          <w:rFonts w:asciiTheme="majorHAnsi" w:hAnsiTheme="majorHAnsi"/>
          <w:color w:val="000000" w:themeColor="text1"/>
          <w:sz w:val="20"/>
          <w:szCs w:val="20"/>
          <w:lang w:val="en-GB"/>
        </w:rPr>
        <w:t xml:space="preserve">a risk of only symbolic usage </w:t>
      </w:r>
      <w:r w:rsidR="00392F6F"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DOI":"10.1016/j.erss.2021.102084","ISSN":"2214-6296","author":[{"dropping-particle":"","family":"Royston","given":"Sarah","non-dropping-particle":"","parse-names":false,"suffix":""},{"dropping-particle":"","family":"Foulds","given":"Chris","non-dropping-particle":"","parse-names":false,"suffix":""}],"container-title":"Energy Research &amp; Social Science","id":"ITEM-1","issued":{"date-parts":[["2021"]]},"page":"102084","publisher":"Elsevier Ltd","title":"The making of energy evidence : How exclusions of Social Sciences and Humanities are reproduced (and what researchers can do about it )","type":"article-journal","volume":"77"},"uris":["http://www.mendeley.com/documents/?uuid=08a52247-ba94-4432-895b-5ae3f2e14a4c","http://www.mendeley.com/documents/?uuid=a8fb84f1-aaf2-4078-9a7c-1820c78080ab"]}],"mendeley":{"formattedCitation":"[42]","plainTextFormattedCitation":"[42]","previouslyFormattedCitation":"[42]"},"properties":{"noteIndex":0},"schema":"https://github.com/citation-style-language/schema/raw/master/csl-citation.json"}</w:instrText>
      </w:r>
      <w:r w:rsidR="00392F6F"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[42]</w:t>
      </w:r>
      <w:r w:rsidR="00392F6F" w:rsidRPr="001D496E">
        <w:rPr>
          <w:rFonts w:asciiTheme="majorHAnsi" w:hAnsiTheme="majorHAnsi"/>
          <w:color w:val="000000" w:themeColor="text1"/>
          <w:sz w:val="20"/>
          <w:szCs w:val="20"/>
          <w:lang w:val="en-GB"/>
        </w:rPr>
        <w:fldChar w:fldCharType="end"/>
      </w:r>
      <w:r w:rsidR="00392F6F" w:rsidRPr="001D496E">
        <w:rPr>
          <w:rFonts w:asciiTheme="majorHAnsi" w:hAnsiTheme="majorHAnsi"/>
          <w:color w:val="000000" w:themeColor="text1"/>
          <w:sz w:val="20"/>
          <w:szCs w:val="20"/>
          <w:lang w:val="en-GB"/>
        </w:rPr>
        <w:t xml:space="preserve">. </w:t>
      </w:r>
      <w:r w:rsidR="00D5430C" w:rsidRPr="001D496E">
        <w:rPr>
          <w:rFonts w:asciiTheme="majorHAnsi" w:hAnsiTheme="majorHAnsi"/>
          <w:color w:val="000000" w:themeColor="text1"/>
          <w:sz w:val="20"/>
          <w:szCs w:val="20"/>
          <w:lang w:val="en-GB"/>
        </w:rPr>
        <w:t>W</w:t>
      </w:r>
      <w:r w:rsidR="00392F6F" w:rsidRPr="001D496E">
        <w:rPr>
          <w:rFonts w:asciiTheme="majorHAnsi" w:hAnsiTheme="majorHAnsi"/>
          <w:color w:val="000000" w:themeColor="text1"/>
          <w:sz w:val="20"/>
          <w:szCs w:val="20"/>
          <w:lang w:val="en-GB"/>
        </w:rPr>
        <w:t>hen deploying the agenda, researchers and policymakers should ensure to go beyond only invoking the terms themselves without proper reflection, attribution and integration into a project</w:t>
      </w:r>
      <w:r w:rsidR="006435BF">
        <w:rPr>
          <w:rFonts w:asciiTheme="majorHAnsi" w:hAnsiTheme="majorHAnsi"/>
          <w:color w:val="000000" w:themeColor="text1"/>
          <w:sz w:val="20"/>
          <w:szCs w:val="20"/>
          <w:lang w:val="en-GB"/>
        </w:rPr>
        <w:t>, policy or practice’s</w:t>
      </w:r>
      <w:r w:rsidR="00392F6F" w:rsidRPr="001D496E">
        <w:rPr>
          <w:rFonts w:asciiTheme="majorHAnsi" w:hAnsiTheme="majorHAnsi"/>
          <w:color w:val="000000" w:themeColor="text1"/>
          <w:sz w:val="20"/>
          <w:szCs w:val="20"/>
          <w:lang w:val="en-GB"/>
        </w:rPr>
        <w:t xml:space="preserve"> </w:t>
      </w:r>
      <w:r w:rsidR="00C04B82">
        <w:rPr>
          <w:rFonts w:asciiTheme="majorHAnsi" w:hAnsiTheme="majorHAnsi"/>
          <w:color w:val="000000" w:themeColor="text1"/>
          <w:sz w:val="20"/>
          <w:szCs w:val="20"/>
          <w:lang w:val="en-GB"/>
        </w:rPr>
        <w:t>i</w:t>
      </w:r>
      <w:r w:rsidR="00392F6F" w:rsidRPr="001D496E">
        <w:rPr>
          <w:rFonts w:asciiTheme="majorHAnsi" w:hAnsiTheme="majorHAnsi"/>
          <w:color w:val="000000" w:themeColor="text1"/>
          <w:sz w:val="20"/>
          <w:szCs w:val="20"/>
          <w:lang w:val="en-GB"/>
        </w:rPr>
        <w:t>ncept</w:t>
      </w:r>
      <w:r w:rsidR="006435BF">
        <w:rPr>
          <w:rFonts w:asciiTheme="majorHAnsi" w:hAnsiTheme="majorHAnsi"/>
          <w:color w:val="000000" w:themeColor="text1"/>
          <w:sz w:val="20"/>
          <w:szCs w:val="20"/>
          <w:lang w:val="en-GB"/>
        </w:rPr>
        <w:t>ion</w:t>
      </w:r>
      <w:r w:rsidR="00392F6F" w:rsidRPr="001D496E">
        <w:rPr>
          <w:rFonts w:asciiTheme="majorHAnsi" w:hAnsiTheme="majorHAnsi"/>
          <w:color w:val="000000" w:themeColor="text1"/>
          <w:sz w:val="20"/>
          <w:szCs w:val="20"/>
          <w:lang w:val="en-GB"/>
        </w:rPr>
        <w:t xml:space="preserve">, </w:t>
      </w:r>
      <w:proofErr w:type="gramStart"/>
      <w:r w:rsidR="00392F6F" w:rsidRPr="001D496E">
        <w:rPr>
          <w:rFonts w:asciiTheme="majorHAnsi" w:hAnsiTheme="majorHAnsi"/>
          <w:color w:val="000000" w:themeColor="text1"/>
          <w:sz w:val="20"/>
          <w:szCs w:val="20"/>
          <w:lang w:val="en-GB"/>
        </w:rPr>
        <w:t>design</w:t>
      </w:r>
      <w:proofErr w:type="gramEnd"/>
      <w:r w:rsidR="00392F6F" w:rsidRPr="001D496E">
        <w:rPr>
          <w:rFonts w:asciiTheme="majorHAnsi" w:hAnsiTheme="majorHAnsi"/>
          <w:color w:val="000000" w:themeColor="text1"/>
          <w:sz w:val="20"/>
          <w:szCs w:val="20"/>
          <w:lang w:val="en-GB"/>
        </w:rPr>
        <w:t xml:space="preserve"> and delivery. SSH experts are best</w:t>
      </w:r>
      <w:r w:rsidR="00057CCB">
        <w:rPr>
          <w:rFonts w:asciiTheme="majorHAnsi" w:hAnsiTheme="majorHAnsi"/>
          <w:color w:val="000000" w:themeColor="text1"/>
          <w:sz w:val="20"/>
          <w:szCs w:val="20"/>
          <w:lang w:val="en-GB"/>
        </w:rPr>
        <w:t xml:space="preserve"> </w:t>
      </w:r>
      <w:r w:rsidR="00392F6F" w:rsidRPr="001D496E">
        <w:rPr>
          <w:rFonts w:asciiTheme="majorHAnsi" w:hAnsiTheme="majorHAnsi"/>
          <w:color w:val="000000" w:themeColor="text1"/>
          <w:sz w:val="20"/>
          <w:szCs w:val="20"/>
          <w:lang w:val="en-GB"/>
        </w:rPr>
        <w:t xml:space="preserve">positioned to spot when SSH language is being used without due consideration </w:t>
      </w:r>
      <w:r w:rsidR="00EE1773">
        <w:rPr>
          <w:rFonts w:asciiTheme="majorHAnsi" w:hAnsiTheme="majorHAnsi"/>
          <w:color w:val="000000" w:themeColor="text1"/>
          <w:sz w:val="20"/>
          <w:szCs w:val="20"/>
          <w:lang w:val="en-GB"/>
        </w:rPr>
        <w:t>of</w:t>
      </w:r>
      <w:r w:rsidR="00EE1773" w:rsidRPr="001D496E">
        <w:rPr>
          <w:rFonts w:asciiTheme="majorHAnsi" w:hAnsiTheme="majorHAnsi"/>
          <w:color w:val="000000" w:themeColor="text1"/>
          <w:sz w:val="20"/>
          <w:szCs w:val="20"/>
          <w:lang w:val="en-GB"/>
        </w:rPr>
        <w:t xml:space="preserve"> </w:t>
      </w:r>
      <w:r w:rsidR="00392F6F" w:rsidRPr="001D496E">
        <w:rPr>
          <w:rFonts w:asciiTheme="majorHAnsi" w:hAnsiTheme="majorHAnsi"/>
          <w:color w:val="000000" w:themeColor="text1"/>
          <w:sz w:val="20"/>
          <w:szCs w:val="20"/>
          <w:lang w:val="en-GB"/>
        </w:rPr>
        <w:t xml:space="preserve">its implications for problem definition, methodology </w:t>
      </w:r>
      <w:r w:rsidR="00A70867" w:rsidRPr="001D496E">
        <w:rPr>
          <w:rFonts w:asciiTheme="majorHAnsi" w:hAnsiTheme="majorHAnsi"/>
          <w:color w:val="000000" w:themeColor="text1"/>
          <w:sz w:val="20"/>
          <w:szCs w:val="20"/>
          <w:lang w:val="en-GB"/>
        </w:rPr>
        <w:t xml:space="preserve">and </w:t>
      </w:r>
      <w:r w:rsidR="00392F6F" w:rsidRPr="001D496E">
        <w:rPr>
          <w:rFonts w:asciiTheme="majorHAnsi" w:hAnsiTheme="majorHAnsi"/>
          <w:color w:val="000000" w:themeColor="text1"/>
          <w:sz w:val="20"/>
          <w:szCs w:val="20"/>
          <w:lang w:val="en-GB"/>
        </w:rPr>
        <w:t>research-policy interactions</w:t>
      </w:r>
      <w:r w:rsidR="00A70867" w:rsidRPr="001D496E">
        <w:rPr>
          <w:rFonts w:asciiTheme="majorHAnsi" w:hAnsiTheme="majorHAnsi"/>
          <w:color w:val="000000" w:themeColor="text1"/>
          <w:sz w:val="20"/>
          <w:szCs w:val="20"/>
          <w:lang w:val="en-GB"/>
        </w:rPr>
        <w:t xml:space="preserve">. Therefore, </w:t>
      </w:r>
      <w:r w:rsidR="00497A62" w:rsidRPr="001D496E">
        <w:rPr>
          <w:rFonts w:asciiTheme="majorHAnsi" w:hAnsiTheme="majorHAnsi"/>
          <w:color w:val="000000" w:themeColor="text1"/>
          <w:sz w:val="20"/>
          <w:szCs w:val="20"/>
          <w:lang w:val="en-GB"/>
        </w:rPr>
        <w:t xml:space="preserve">if funding organisations are serious about ‘mainstreaming’ SSH approaches across all of their work, they </w:t>
      </w:r>
      <w:r w:rsidR="00392F6F" w:rsidRPr="001D496E">
        <w:rPr>
          <w:rFonts w:asciiTheme="majorHAnsi" w:hAnsiTheme="majorHAnsi"/>
          <w:color w:val="000000" w:themeColor="text1"/>
          <w:sz w:val="20"/>
          <w:szCs w:val="20"/>
          <w:lang w:val="en-GB"/>
        </w:rPr>
        <w:t xml:space="preserve">need to </w:t>
      </w:r>
      <w:r w:rsidR="00A70867" w:rsidRPr="001D496E">
        <w:rPr>
          <w:rFonts w:asciiTheme="majorHAnsi" w:hAnsiTheme="majorHAnsi"/>
          <w:color w:val="000000" w:themeColor="text1"/>
          <w:sz w:val="20"/>
          <w:szCs w:val="20"/>
          <w:lang w:val="en-GB"/>
        </w:rPr>
        <w:t xml:space="preserve">do </w:t>
      </w:r>
      <w:r w:rsidR="00392F6F" w:rsidRPr="001D496E">
        <w:rPr>
          <w:rFonts w:asciiTheme="majorHAnsi" w:hAnsiTheme="majorHAnsi"/>
          <w:color w:val="000000" w:themeColor="text1"/>
          <w:sz w:val="20"/>
          <w:szCs w:val="20"/>
          <w:lang w:val="en-GB"/>
        </w:rPr>
        <w:t xml:space="preserve">more to </w:t>
      </w:r>
      <w:r w:rsidR="005C1F8E" w:rsidRPr="001D496E">
        <w:rPr>
          <w:rFonts w:asciiTheme="majorHAnsi" w:hAnsiTheme="majorHAnsi"/>
          <w:color w:val="000000" w:themeColor="text1"/>
          <w:sz w:val="20"/>
          <w:szCs w:val="20"/>
          <w:lang w:val="en-GB"/>
        </w:rPr>
        <w:t>incentivi</w:t>
      </w:r>
      <w:r w:rsidR="000C257F">
        <w:rPr>
          <w:rFonts w:asciiTheme="majorHAnsi" w:hAnsiTheme="majorHAnsi"/>
          <w:color w:val="000000" w:themeColor="text1"/>
          <w:sz w:val="20"/>
          <w:szCs w:val="20"/>
          <w:lang w:val="en-GB"/>
        </w:rPr>
        <w:t>s</w:t>
      </w:r>
      <w:r w:rsidR="005C1F8E" w:rsidRPr="001D496E">
        <w:rPr>
          <w:rFonts w:asciiTheme="majorHAnsi" w:hAnsiTheme="majorHAnsi"/>
          <w:color w:val="000000" w:themeColor="text1"/>
          <w:sz w:val="20"/>
          <w:szCs w:val="20"/>
          <w:lang w:val="en-GB"/>
        </w:rPr>
        <w:t>e</w:t>
      </w:r>
      <w:r w:rsidR="00392F6F" w:rsidRPr="001D496E">
        <w:rPr>
          <w:rFonts w:asciiTheme="majorHAnsi" w:hAnsiTheme="majorHAnsi"/>
          <w:color w:val="000000" w:themeColor="text1"/>
          <w:sz w:val="20"/>
          <w:szCs w:val="20"/>
          <w:lang w:val="en-GB"/>
        </w:rPr>
        <w:t xml:space="preserve"> the participation of SSH researchers in funding decisions </w:t>
      </w:r>
      <w:r w:rsidR="00875F9A" w:rsidRPr="001D496E">
        <w:rPr>
          <w:rFonts w:asciiTheme="majorHAnsi" w:hAnsiTheme="majorHAnsi"/>
          <w:color w:val="000000" w:themeColor="text1"/>
          <w:sz w:val="20"/>
          <w:szCs w:val="20"/>
          <w:lang w:val="en-GB"/>
        </w:rPr>
        <w:fldChar w:fldCharType="begin" w:fldLock="1"/>
      </w:r>
      <w:r w:rsidR="002557C2">
        <w:rPr>
          <w:rFonts w:asciiTheme="majorHAnsi" w:hAnsiTheme="majorHAnsi"/>
          <w:color w:val="000000" w:themeColor="text1"/>
          <w:sz w:val="20"/>
          <w:szCs w:val="20"/>
          <w:lang w:val="en-GB"/>
        </w:rPr>
        <w:instrText>ADDIN CSL_CITATION {"citationItems":[{"id":"ITEM-1","itemData":{"author":[{"dropping-particle":"","family":"Kania","given":"K.","non-dropping-particle":"","parse-names":false,"suffix":""},{"dropping-particle":"","family":"Bucksch","given":"R.","non-dropping-particle":"","parse-names":false,"suffix":""}],"id":"ITEM-1","issued":{"date-parts":[["2020"]]},"publisher-place":"Brussels","title":"Integration of Social Sciences and Humanities in Horizon 2020: Participants, Budgets and Disciplines – 5th Monitoring Report on Projects Funded in 2018 under the Horizon 2020 Programme","type":"report"},"uris":["http://www.mendeley.com/documents/?uuid=e42be8ce-553f-4da7-9fb7-a650861338c6","http://www.mendeley.com/documents/?uuid=fa5e3db0-d982-4584-91f9-b468ba52f89b"]},{"id":"ITEM-2","itemData":{"DOI":"10.1016/j.erss.2021.102084","ISSN":"2214-6296","author":[{"dropping-particle":"","family":"Royston","given":"Sarah","non-dropping-particle":"","parse-names":false,"suffix":""},{"dropping-particle":"","family":"Foulds","given":"Chris","non-dropping-particle":"","parse-names":false,"suffix":""}],"container-title":"Energy Research &amp; Social Science","id":"ITEM-2","issued":{"date-parts":[["2021"]]},"page":"102084","publisher":"Elsevier Ltd","title":"The making of energy evidence : How exclusions of Social Sciences and Humanities are reproduced (and what researchers can do about it )","type":"article-journal","volume":"77"},"uris":["http://www.mendeley.com/documents/?uuid=a8fb84f1-aaf2-4078-9a7c-1820c78080ab"]}],"mendeley":{"formattedCitation":"[42,43]","plainTextFormattedCitation":"[42,43]","previouslyFormattedCitation":"[42,43]"},"properties":{"noteIndex":0},"schema":"https://github.com/citation-style-language/schema/raw/master/csl-citation.json"}</w:instrText>
      </w:r>
      <w:r w:rsidR="00875F9A" w:rsidRPr="001D496E">
        <w:rPr>
          <w:rFonts w:asciiTheme="majorHAnsi" w:hAnsiTheme="majorHAnsi"/>
          <w:color w:val="000000" w:themeColor="text1"/>
          <w:sz w:val="20"/>
          <w:szCs w:val="20"/>
          <w:lang w:val="en-GB"/>
        </w:rPr>
        <w:fldChar w:fldCharType="separate"/>
      </w:r>
      <w:r w:rsidR="002557C2" w:rsidRPr="002557C2">
        <w:rPr>
          <w:rFonts w:asciiTheme="majorHAnsi" w:hAnsiTheme="majorHAnsi"/>
          <w:noProof/>
          <w:color w:val="000000" w:themeColor="text1"/>
          <w:sz w:val="20"/>
          <w:szCs w:val="20"/>
          <w:lang w:val="en-GB"/>
        </w:rPr>
        <w:t>[42,43]</w:t>
      </w:r>
      <w:r w:rsidR="00875F9A" w:rsidRPr="001D496E">
        <w:rPr>
          <w:rFonts w:asciiTheme="majorHAnsi" w:hAnsiTheme="majorHAnsi"/>
          <w:color w:val="000000" w:themeColor="text1"/>
          <w:sz w:val="20"/>
          <w:szCs w:val="20"/>
          <w:lang w:val="en-GB"/>
        </w:rPr>
        <w:fldChar w:fldCharType="end"/>
      </w:r>
      <w:r w:rsidR="00497A62" w:rsidRPr="001D496E">
        <w:rPr>
          <w:rFonts w:asciiTheme="majorHAnsi" w:hAnsiTheme="majorHAnsi"/>
          <w:color w:val="000000" w:themeColor="text1"/>
          <w:sz w:val="20"/>
          <w:szCs w:val="20"/>
          <w:lang w:val="en-GB"/>
        </w:rPr>
        <w:t>.</w:t>
      </w:r>
    </w:p>
    <w:p w14:paraId="1CF976E9" w14:textId="06E2F47A" w:rsidR="00197A34" w:rsidRDefault="00197A34" w:rsidP="007D652F">
      <w:pPr>
        <w:spacing w:after="0" w:line="240" w:lineRule="auto"/>
        <w:rPr>
          <w:rFonts w:asciiTheme="majorHAnsi" w:hAnsiTheme="majorHAnsi"/>
          <w:color w:val="000000" w:themeColor="text1"/>
          <w:sz w:val="20"/>
          <w:szCs w:val="20"/>
          <w:lang w:val="en-GB"/>
        </w:rPr>
      </w:pPr>
    </w:p>
    <w:p w14:paraId="2B1A5F1C" w14:textId="3BBD90B2" w:rsidR="006368D4" w:rsidRDefault="006368D4" w:rsidP="007D652F">
      <w:pPr>
        <w:spacing w:after="0" w:line="240" w:lineRule="auto"/>
        <w:rPr>
          <w:rFonts w:asciiTheme="majorHAnsi" w:eastAsiaTheme="majorEastAsia" w:hAnsiTheme="majorHAnsi" w:cstheme="majorBidi"/>
          <w:b/>
          <w:bCs/>
          <w:caps/>
          <w:color w:val="000000" w:themeColor="text1"/>
          <w:spacing w:val="4"/>
          <w:sz w:val="28"/>
          <w:szCs w:val="28"/>
          <w:lang w:val="en-GB"/>
        </w:rPr>
      </w:pPr>
    </w:p>
    <w:p w14:paraId="7264BE86" w14:textId="77777777" w:rsidR="006368D4" w:rsidRDefault="006368D4" w:rsidP="007D652F">
      <w:pPr>
        <w:spacing w:after="0" w:line="240" w:lineRule="auto"/>
        <w:rPr>
          <w:rFonts w:asciiTheme="majorHAnsi" w:eastAsiaTheme="majorEastAsia" w:hAnsiTheme="majorHAnsi" w:cstheme="majorBidi"/>
          <w:b/>
          <w:bCs/>
          <w:caps/>
          <w:color w:val="000000" w:themeColor="text1"/>
          <w:spacing w:val="4"/>
          <w:sz w:val="28"/>
          <w:szCs w:val="28"/>
          <w:lang w:val="en-GB"/>
        </w:rPr>
      </w:pPr>
    </w:p>
    <w:p w14:paraId="7C569643" w14:textId="77777777" w:rsidR="00A3648D" w:rsidRDefault="00A3648D">
      <w:pPr>
        <w:rPr>
          <w:rFonts w:asciiTheme="majorHAnsi" w:hAnsiTheme="majorHAnsi"/>
          <w:b/>
          <w:color w:val="000000" w:themeColor="text1"/>
          <w:sz w:val="20"/>
          <w:szCs w:val="20"/>
          <w:lang w:val="en-GB"/>
        </w:rPr>
      </w:pPr>
      <w:r>
        <w:br w:type="page"/>
      </w:r>
    </w:p>
    <w:p w14:paraId="4BC9B12E" w14:textId="410F204A" w:rsidR="0099043C" w:rsidRDefault="00113B9E" w:rsidP="00A3648D">
      <w:pPr>
        <w:pStyle w:val="Heading1"/>
      </w:pPr>
      <w:r w:rsidRPr="00E56528">
        <w:lastRenderedPageBreak/>
        <w:t>References</w:t>
      </w:r>
    </w:p>
    <w:p w14:paraId="3DF573CE" w14:textId="3F0E13FF" w:rsidR="002557C2" w:rsidRDefault="002557C2" w:rsidP="007D652F">
      <w:pPr>
        <w:spacing w:after="0" w:line="240" w:lineRule="auto"/>
        <w:rPr>
          <w:rFonts w:asciiTheme="majorHAnsi" w:hAnsiTheme="majorHAnsi"/>
          <w:color w:val="000000" w:themeColor="text1"/>
          <w:sz w:val="20"/>
          <w:szCs w:val="20"/>
        </w:rPr>
      </w:pPr>
    </w:p>
    <w:p w14:paraId="1A21EB0A" w14:textId="5D95B1B6" w:rsidR="002557C2" w:rsidRDefault="002557C2" w:rsidP="007D652F">
      <w:pPr>
        <w:spacing w:after="0" w:line="240" w:lineRule="auto"/>
        <w:rPr>
          <w:rFonts w:asciiTheme="majorHAnsi" w:hAnsiTheme="majorHAnsi"/>
          <w:color w:val="000000" w:themeColor="text1"/>
          <w:sz w:val="20"/>
          <w:szCs w:val="20"/>
        </w:rPr>
      </w:pPr>
    </w:p>
    <w:p w14:paraId="7E1D48BF" w14:textId="606DC4C6"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Pr>
          <w:rFonts w:asciiTheme="majorHAnsi" w:hAnsiTheme="majorHAnsi"/>
          <w:color w:val="000000" w:themeColor="text1"/>
          <w:sz w:val="20"/>
          <w:szCs w:val="20"/>
        </w:rPr>
        <w:fldChar w:fldCharType="begin" w:fldLock="1"/>
      </w:r>
      <w:r>
        <w:rPr>
          <w:rFonts w:asciiTheme="majorHAnsi" w:hAnsiTheme="majorHAnsi"/>
          <w:color w:val="000000" w:themeColor="text1"/>
          <w:sz w:val="20"/>
          <w:szCs w:val="20"/>
        </w:rPr>
        <w:instrText xml:space="preserve">ADDIN Mendeley Bibliography CSL_BIBLIOGRAPHY </w:instrText>
      </w:r>
      <w:r>
        <w:rPr>
          <w:rFonts w:asciiTheme="majorHAnsi" w:hAnsiTheme="majorHAnsi"/>
          <w:color w:val="000000" w:themeColor="text1"/>
          <w:sz w:val="20"/>
          <w:szCs w:val="20"/>
        </w:rPr>
        <w:fldChar w:fldCharType="separate"/>
      </w:r>
      <w:r w:rsidRPr="002557C2">
        <w:rPr>
          <w:rFonts w:ascii="Calibri" w:hAnsi="Calibri" w:cs="Calibri"/>
          <w:noProof/>
          <w:sz w:val="20"/>
          <w:szCs w:val="24"/>
        </w:rPr>
        <w:t>[1]</w:t>
      </w:r>
      <w:r w:rsidRPr="002557C2">
        <w:rPr>
          <w:rFonts w:ascii="Calibri" w:hAnsi="Calibri" w:cs="Calibri"/>
          <w:noProof/>
          <w:sz w:val="20"/>
          <w:szCs w:val="24"/>
        </w:rPr>
        <w:tab/>
        <w:t>P. Capros, L. Paroussos, P. Fragkos, S. Tsani, B. Boitier, F. Wagner, S. Busch, G. Resch, M. Blesl, J. Bollen, Description of models and scenarios used to assess European decarbonisation pathways, Energy Strateg. Rev. 2 (2014) 220–230. https://doi.org/10.1016/j.esr.2013.12.008.</w:t>
      </w:r>
    </w:p>
    <w:p w14:paraId="6E22D929"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447CB12F" w14:textId="1BD8416D"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w:t>
      </w:r>
      <w:r w:rsidRPr="002557C2">
        <w:rPr>
          <w:rFonts w:ascii="Calibri" w:hAnsi="Calibri" w:cs="Calibri"/>
          <w:noProof/>
          <w:sz w:val="20"/>
          <w:szCs w:val="24"/>
        </w:rPr>
        <w:tab/>
        <w:t>A. De Vita, I. Kielichowska, P. Mandatowa, P. Capros, E. Dimopoulou, S. Evangelopoulou, T. Fotiou, M. Kannavou, P. Siskos, G. Zazias, Technology pathways in decarbonisation scenarios, 2018.</w:t>
      </w:r>
    </w:p>
    <w:p w14:paraId="5252ACF7"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7EA64431" w14:textId="11AC52F5"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w:t>
      </w:r>
      <w:r w:rsidRPr="002557C2">
        <w:rPr>
          <w:rFonts w:ascii="Calibri" w:hAnsi="Calibri" w:cs="Calibri"/>
          <w:noProof/>
          <w:sz w:val="20"/>
          <w:szCs w:val="24"/>
        </w:rPr>
        <w:tab/>
        <w:t>E. Tvinnereim, M. Mehling, Carbon pricing and deep decarbonisation, Energy Policy. 121 (2018) 185–189. https://doi.org/10.1016/j.enpol.2018.06.020.</w:t>
      </w:r>
    </w:p>
    <w:p w14:paraId="1AF74172"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4B931020" w14:textId="0D85A0F4"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[4]</w:t>
      </w:r>
      <w:r w:rsidRPr="002557C2">
        <w:rPr>
          <w:rFonts w:ascii="Calibri" w:hAnsi="Calibri" w:cs="Calibri"/>
          <w:noProof/>
          <w:sz w:val="20"/>
          <w:szCs w:val="24"/>
        </w:rPr>
        <w:tab/>
        <w:t>A. Sen, Beyond Energy: Incentivizing Decarbonization through the Circular Economy, Oxford Institute for Energy Studies, 2021. http://www.jstor.org/stable/resrep30965.</w:t>
      </w:r>
    </w:p>
    <w:p w14:paraId="5A7C77BF"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63DE6D12" w14:textId="3CB7CD65"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[5]</w:t>
      </w:r>
      <w:r w:rsidRPr="002557C2">
        <w:rPr>
          <w:rFonts w:ascii="Calibri" w:hAnsi="Calibri" w:cs="Calibri"/>
          <w:noProof/>
          <w:sz w:val="20"/>
          <w:szCs w:val="24"/>
        </w:rPr>
        <w:tab/>
        <w:t>L. Temper, S. Avila, D. Del Bene, J. Gobby, N. Kosoy, P. Le Billon, J. Martinez-Alier, P. Perkins, B. Roy, A. Scheidel, M. Walter, Movements shaping climate futures: A systematic mapping of protests against fossil fuel and low-carbon energy projects, Environ. Res. Lett. 15 (2020). https://doi.org/10.1088/1748-9326/abc197.</w:t>
      </w:r>
    </w:p>
    <w:p w14:paraId="724F6A70"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670B3662" w14:textId="09E9D10B"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[6]</w:t>
      </w:r>
      <w:r w:rsidRPr="002557C2">
        <w:rPr>
          <w:rFonts w:ascii="Calibri" w:hAnsi="Calibri" w:cs="Calibri"/>
          <w:noProof/>
          <w:sz w:val="20"/>
          <w:szCs w:val="24"/>
        </w:rPr>
        <w:tab/>
        <w:t>A.M. Levenda, I. Behrsin, F. Disano, Renewable energy for whom? A global systematic review of the environmental justice implications of renewable energy technologies, Energy Res. Soc. Sci. 71 (2021) 101837. https://doi.org/10.1016/j.erss.2020.101837.</w:t>
      </w:r>
    </w:p>
    <w:p w14:paraId="6A05480C"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34324E8E" w14:textId="25C85ACE"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[7]</w:t>
      </w:r>
      <w:r w:rsidRPr="002557C2">
        <w:rPr>
          <w:rFonts w:ascii="Calibri" w:hAnsi="Calibri" w:cs="Calibri"/>
          <w:noProof/>
          <w:sz w:val="20"/>
          <w:szCs w:val="24"/>
        </w:rPr>
        <w:tab/>
        <w:t>D. Loorbach, N. Frantzeskaki, F. Avelino, Sustainability Transitions Research: Transforming Science and Practice for Societal Change, Annu. Rev. Environ. Resour. 42 (2017) 599–626. https://doi.org/10.1146/annurev-environ-102014-021340.</w:t>
      </w:r>
    </w:p>
    <w:p w14:paraId="125048E3"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08FC6838" w14:textId="41014B8E"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[8]</w:t>
      </w:r>
      <w:r w:rsidRPr="002557C2">
        <w:rPr>
          <w:rFonts w:ascii="Calibri" w:hAnsi="Calibri" w:cs="Calibri"/>
          <w:noProof/>
          <w:sz w:val="20"/>
          <w:szCs w:val="24"/>
        </w:rPr>
        <w:tab/>
        <w:t>J. Grin, J. Rotmans, J. Schot, Transitions to Sustainable Development: New Directions in the Study of Long Term Transformative Change, Routledge, 2010.</w:t>
      </w:r>
    </w:p>
    <w:p w14:paraId="69BC4A9E"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5636DC86" w14:textId="3C5D5489"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[9]</w:t>
      </w:r>
      <w:r w:rsidRPr="002557C2">
        <w:rPr>
          <w:rFonts w:ascii="Calibri" w:hAnsi="Calibri" w:cs="Calibri"/>
          <w:noProof/>
          <w:sz w:val="20"/>
          <w:szCs w:val="24"/>
        </w:rPr>
        <w:tab/>
        <w:t>J. Chilvers, H. Pallett, T. Hargreaves, Ecologies of participation in socio-technical change: The case of energy system transitions, Energy Res. Soc. Sci. 42 (2018) 199–210. https://doi.org/10.1016/j.erss.2018.03.020.</w:t>
      </w:r>
    </w:p>
    <w:p w14:paraId="6380EBD3"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11B6D2A8" w14:textId="33EF03AB"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[10]</w:t>
      </w:r>
      <w:r w:rsidRPr="002557C2">
        <w:rPr>
          <w:rFonts w:ascii="Calibri" w:hAnsi="Calibri" w:cs="Calibri"/>
          <w:noProof/>
          <w:sz w:val="20"/>
          <w:szCs w:val="24"/>
        </w:rPr>
        <w:tab/>
        <w:t>F.W. Geels, B. Sovacool, T. Schwanen, S. Sorrell, Sociotechnical transitions for deep decarbonization, Policy Forum. 357 (2017) 1242–1244.</w:t>
      </w:r>
    </w:p>
    <w:p w14:paraId="736C7FE0"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2DBC1F92" w14:textId="2C4CA145"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[11]</w:t>
      </w:r>
      <w:r w:rsidRPr="002557C2">
        <w:rPr>
          <w:rFonts w:ascii="Calibri" w:hAnsi="Calibri" w:cs="Calibri"/>
          <w:noProof/>
          <w:sz w:val="20"/>
          <w:szCs w:val="24"/>
        </w:rPr>
        <w:tab/>
        <w:t>D. Loorbach, T. de Geus, A. Wagner, C. Foulds, Z.P. Bharucha, Terms of Reference: Energy-SHIFTS Working Group 1 – Renewables, Cambridge, 2019.</w:t>
      </w:r>
    </w:p>
    <w:p w14:paraId="12D3AA29"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2513E1C8" w14:textId="590563D0"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[12]</w:t>
      </w:r>
      <w:r w:rsidRPr="002557C2">
        <w:rPr>
          <w:rFonts w:ascii="Calibri" w:hAnsi="Calibri" w:cs="Calibri"/>
          <w:noProof/>
          <w:sz w:val="20"/>
          <w:szCs w:val="24"/>
        </w:rPr>
        <w:tab/>
        <w:t>International Energy Agency (IEA) and the World Bank, Sustainable Energy for All 2013-2014: Global Tracking Framework Report, Washington D.C., 2014. http://documents.worldbank.org/curated/en/2013/05/ 17765643/global-tracking-framework-vol-3-3-main-report.</w:t>
      </w:r>
    </w:p>
    <w:p w14:paraId="3ED2F9B4"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06C982E9" w14:textId="28A11BB0"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[13]</w:t>
      </w:r>
      <w:r w:rsidRPr="002557C2">
        <w:rPr>
          <w:rFonts w:ascii="Calibri" w:hAnsi="Calibri" w:cs="Calibri"/>
          <w:noProof/>
          <w:sz w:val="20"/>
          <w:szCs w:val="24"/>
        </w:rPr>
        <w:tab/>
        <w:t>A. Stirling, Transforming power: Social science and the politics of energy choices, Energy Res. Soc. Sci. 1 (2014) 83–95. https://doi.org/10.1016/j.erss.2014.02.001.</w:t>
      </w:r>
    </w:p>
    <w:p w14:paraId="47AFE58F"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7BAFE288" w14:textId="5B0BE04A"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[14]</w:t>
      </w:r>
      <w:r w:rsidRPr="002557C2">
        <w:rPr>
          <w:rFonts w:ascii="Calibri" w:hAnsi="Calibri" w:cs="Calibri"/>
          <w:noProof/>
          <w:sz w:val="20"/>
          <w:szCs w:val="24"/>
        </w:rPr>
        <w:tab/>
        <w:t>R.N. Cooper, R. Layard, eds., What the future holds: insights from social science, MIT Press, Cambridge, MA, 2002.</w:t>
      </w:r>
    </w:p>
    <w:p w14:paraId="71A84F38"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25927CF6" w14:textId="1B8062B1"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[15]</w:t>
      </w:r>
      <w:r w:rsidRPr="002557C2">
        <w:rPr>
          <w:rFonts w:ascii="Calibri" w:hAnsi="Calibri" w:cs="Calibri"/>
          <w:noProof/>
          <w:sz w:val="20"/>
          <w:szCs w:val="24"/>
        </w:rPr>
        <w:tab/>
        <w:t xml:space="preserve">B.K. Sovacool, What are we doing here? Analyzing fifteen years of energy scholarship and proposing a social </w:t>
      </w:r>
      <w:r w:rsidRPr="002557C2">
        <w:rPr>
          <w:rFonts w:ascii="Calibri" w:hAnsi="Calibri" w:cs="Calibri"/>
          <w:noProof/>
          <w:sz w:val="20"/>
          <w:szCs w:val="24"/>
        </w:rPr>
        <w:lastRenderedPageBreak/>
        <w:t>science research agenda, Energy Res. Soc. Sci. 1 (2014) 1–29. https://doi.org/10.1016/j.erss.2014.02.003.</w:t>
      </w:r>
    </w:p>
    <w:p w14:paraId="2756F38C"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7FD09F16" w14:textId="211A4F13"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[16]</w:t>
      </w:r>
      <w:r w:rsidRPr="002557C2">
        <w:rPr>
          <w:rFonts w:ascii="Calibri" w:hAnsi="Calibri" w:cs="Calibri"/>
          <w:noProof/>
          <w:sz w:val="20"/>
          <w:szCs w:val="24"/>
        </w:rPr>
        <w:tab/>
        <w:t>C. Foulds, T.H. Christensen, Funding pathways to a low-carbon transition, Nat. Energy. 1 (2016) 16087. https://doi.org/10.1038/nenergy.2016.87.</w:t>
      </w:r>
    </w:p>
    <w:p w14:paraId="09585064"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01741844" w14:textId="3334DDC7"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[17]</w:t>
      </w:r>
      <w:r w:rsidRPr="002557C2">
        <w:rPr>
          <w:rFonts w:ascii="Calibri" w:hAnsi="Calibri" w:cs="Calibri"/>
          <w:noProof/>
          <w:sz w:val="20"/>
          <w:szCs w:val="24"/>
        </w:rPr>
        <w:tab/>
        <w:t>C. Foulds, R. Robison, Mobilising the Energy-Related Social Sciences and Humanities BT  - Advancing Energy Policy: Lessons on the integration of Social Sciences and Humanities, in: C. Foulds, R. Robison (Eds.), Springer International Publishing, Cham, 2018: pp. 1–11. https://doi.org/10.1007/978-3-319-99097-2_1.</w:t>
      </w:r>
    </w:p>
    <w:p w14:paraId="0E2CEC4B"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5DD39330" w14:textId="5F8E0BD6"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[18]</w:t>
      </w:r>
      <w:r w:rsidRPr="002557C2">
        <w:rPr>
          <w:rFonts w:ascii="Calibri" w:hAnsi="Calibri" w:cs="Calibri"/>
          <w:noProof/>
          <w:sz w:val="20"/>
          <w:szCs w:val="24"/>
        </w:rPr>
        <w:tab/>
        <w:t>S. Batel, A critical discussion of research on the social acceptance of renewable energy generation and associated infrastructures and an agenda for the future, J. Environ. Policy Plan. 20 (2018) 356–369. https://doi.org/10.1080/1523908X.2017.1417120.</w:t>
      </w:r>
    </w:p>
    <w:p w14:paraId="67690926"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18C271E8" w14:textId="42025318"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[19]</w:t>
      </w:r>
      <w:r w:rsidRPr="002557C2">
        <w:rPr>
          <w:rFonts w:ascii="Calibri" w:hAnsi="Calibri" w:cs="Calibri"/>
          <w:noProof/>
          <w:sz w:val="20"/>
          <w:szCs w:val="24"/>
        </w:rPr>
        <w:tab/>
        <w:t>S. Kerr, L. Watts, J. Colton, F. Conway, A. Hull, K. Johnson, S. Jude, A. Kannen, S. MacDougall, C. McLachlan, T. Potts, J. Vergunst, Establishing an agenda for social studies research in marine renewable energy, Energy Policy. 67 (2014) 694–702. https://doi.org/10.1016/j.enpol.2013.11.063.</w:t>
      </w:r>
    </w:p>
    <w:p w14:paraId="6E3AA2B2"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76988B93" w14:textId="01EC95C3"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[20]</w:t>
      </w:r>
      <w:r w:rsidRPr="002557C2">
        <w:rPr>
          <w:rFonts w:ascii="Calibri" w:hAnsi="Calibri" w:cs="Calibri"/>
          <w:noProof/>
          <w:sz w:val="20"/>
          <w:szCs w:val="24"/>
        </w:rPr>
        <w:tab/>
        <w:t>L. Steg, G. Perlaviciute, B.K. Sovacool, M. Bonaiuto, A. Diekmann, M. Filippini, F. Hindriks, C.J. Bergstad, E. Matthies, S. Matti, M. Mulder, A. Nilsson, S. Pahl, M. Roggenkamp, G. Schuitema, P.C. Stern, M. Tavoni, J. Thøgersen, E. Woerdman, A Research Agenda to Better Understand the Human Dimensions of Energy Transitions, Front. Psychol. 12 (2021). https://doi.org/10.3389/fpsyg.2021.672776.</w:t>
      </w:r>
    </w:p>
    <w:p w14:paraId="6C39FB68"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552F6C61" w14:textId="2A856298"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[21]</w:t>
      </w:r>
      <w:r w:rsidRPr="002557C2">
        <w:rPr>
          <w:rFonts w:ascii="Calibri" w:hAnsi="Calibri" w:cs="Calibri"/>
          <w:noProof/>
          <w:sz w:val="20"/>
          <w:szCs w:val="24"/>
        </w:rPr>
        <w:tab/>
        <w:t>V. von Wirth, T., Loorbach, D., Wagner, A., Koretskaya, O., Wade, R., Krupnik, S., Rudek, T., Foulds, C., Adem, C., Akerboom, S., Batel, S., Caspar Rabitz, F., Certoma, C., Cherp, A., Chodkowska-Miszczuk, J., Denac, M., Dokupilová, D., Dotterud Leiren, M., F, 100 Social Sciences and Humanities priority research questions for renewable energy in Horizon Europe, Cambridge, 2020.</w:t>
      </w:r>
    </w:p>
    <w:p w14:paraId="5A242062"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175DA752" w14:textId="5970B7AF"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[22]</w:t>
      </w:r>
      <w:r w:rsidRPr="002557C2">
        <w:rPr>
          <w:rFonts w:ascii="Calibri" w:hAnsi="Calibri" w:cs="Calibri"/>
          <w:noProof/>
          <w:sz w:val="20"/>
          <w:szCs w:val="24"/>
        </w:rPr>
        <w:tab/>
        <w:t>A.E. Clark, Situational Analysis. Grounded Theory After the Postmodern Turn, Sage, Thousand Oaks, California, 2003.</w:t>
      </w:r>
    </w:p>
    <w:p w14:paraId="54438F9C"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7EE8C5B5" w14:textId="31350138"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[23]</w:t>
      </w:r>
      <w:r w:rsidRPr="002557C2">
        <w:rPr>
          <w:rFonts w:ascii="Calibri" w:hAnsi="Calibri" w:cs="Calibri"/>
          <w:noProof/>
          <w:sz w:val="20"/>
          <w:szCs w:val="24"/>
        </w:rPr>
        <w:tab/>
        <w:t>A.E. Clark, From grounded theory to situational analysis. What’s new? Why? How?, in: C.A.. Morse, J.M, Stern P.N, Corbin J., Bowers B., Charmaz K (Ed.), Dev. Grounded Theory Second Gener., Francis Taylor, New York, 2009.</w:t>
      </w:r>
    </w:p>
    <w:p w14:paraId="597C8348"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42F5B78D" w14:textId="6CBF42FB"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[24]</w:t>
      </w:r>
      <w:r w:rsidRPr="002557C2">
        <w:rPr>
          <w:rFonts w:ascii="Calibri" w:hAnsi="Calibri" w:cs="Calibri"/>
          <w:noProof/>
          <w:sz w:val="20"/>
          <w:szCs w:val="24"/>
        </w:rPr>
        <w:tab/>
        <w:t>D.L. Swartz, Bourdieu’s concept of the field, Oxford Bibliogr. (2020). https://www.oxfordbibliographies.com/view/document/obo-9780199756384/obo-9780199756384-0164.xml (accessed October 20, 2021).</w:t>
      </w:r>
    </w:p>
    <w:p w14:paraId="0079960B"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678F6D5E" w14:textId="21BBA67D"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[25]</w:t>
      </w:r>
      <w:r w:rsidRPr="002557C2">
        <w:rPr>
          <w:rFonts w:ascii="Calibri" w:hAnsi="Calibri" w:cs="Calibri"/>
          <w:noProof/>
          <w:sz w:val="20"/>
          <w:szCs w:val="24"/>
        </w:rPr>
        <w:tab/>
        <w:t>M. Albert, D.L. Kleinman, Bringing Pierre Bourdieu to Science and Technology Studies, Minerva. 49 (2011) 263–273. http://www.jstor.org/stable/43548606.</w:t>
      </w:r>
    </w:p>
    <w:p w14:paraId="36EED6D0"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0463A47D" w14:textId="371CD440"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[26]</w:t>
      </w:r>
      <w:r w:rsidRPr="002557C2">
        <w:rPr>
          <w:rFonts w:ascii="Calibri" w:hAnsi="Calibri" w:cs="Calibri"/>
          <w:noProof/>
          <w:sz w:val="20"/>
          <w:szCs w:val="24"/>
        </w:rPr>
        <w:tab/>
        <w:t>C.R. Warren, C. Lumsden, S. O’Dowd, R. V. Birnie, “Green on green”: Public perceptions of wind power in Scotland and Ireland, J. Environ. Plan. Manag. 48 (2005) 853–875. https://doi.org/10.1080/09640560500294376.</w:t>
      </w:r>
    </w:p>
    <w:p w14:paraId="68076102"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7DAA141E" w14:textId="7A811366"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[27]</w:t>
      </w:r>
      <w:r w:rsidRPr="002557C2">
        <w:rPr>
          <w:rFonts w:ascii="Calibri" w:hAnsi="Calibri" w:cs="Calibri"/>
          <w:noProof/>
          <w:sz w:val="20"/>
          <w:szCs w:val="24"/>
        </w:rPr>
        <w:tab/>
        <w:t>K. Szulecki, Conceptualizing energy democracy, Env. Polit. 27 (2018) 21–41. https://doi.org/10.1080/09644016.2017.1387294.</w:t>
      </w:r>
    </w:p>
    <w:p w14:paraId="44D2222C"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00D2B265" w14:textId="2F7BE671"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[28]</w:t>
      </w:r>
      <w:r w:rsidRPr="002557C2">
        <w:rPr>
          <w:rFonts w:ascii="Calibri" w:hAnsi="Calibri" w:cs="Calibri"/>
          <w:noProof/>
          <w:sz w:val="20"/>
          <w:szCs w:val="24"/>
        </w:rPr>
        <w:tab/>
        <w:t>K. Szulecki, I. Overland, Energy democracy as a process, an outcome and a goal: A conceptual review, Energy Res. Soc. Sci. 69 (2020) 101768. https://doi.org/10.1016/j.erss.2020.101768.</w:t>
      </w:r>
    </w:p>
    <w:p w14:paraId="3F444189"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2E128AF5" w14:textId="2A8742CA"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[29]</w:t>
      </w:r>
      <w:r w:rsidRPr="002557C2">
        <w:rPr>
          <w:rFonts w:ascii="Calibri" w:hAnsi="Calibri" w:cs="Calibri"/>
          <w:noProof/>
          <w:sz w:val="20"/>
          <w:szCs w:val="24"/>
        </w:rPr>
        <w:tab/>
        <w:t>F. Mey, M. Diesendorf, Who owns an energy transition? Strategic action fields and community wind energy in Denmark, Energy Res. Soc. Sci. 35 (2018) 108–117. https://doi.org/10.1016/j.erss.2017.10.044.</w:t>
      </w:r>
    </w:p>
    <w:p w14:paraId="221A133B"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1869B0AD" w14:textId="69D917D1"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[30]</w:t>
      </w:r>
      <w:r w:rsidRPr="002557C2">
        <w:rPr>
          <w:rFonts w:ascii="Calibri" w:hAnsi="Calibri" w:cs="Calibri"/>
          <w:noProof/>
          <w:sz w:val="20"/>
          <w:szCs w:val="24"/>
        </w:rPr>
        <w:tab/>
        <w:t>J. Rommel, J. Radtke, G. von Jorck, F. Mey, Ö. Yildiz, Community renewable energy at a crossroads: A think piece on degrowth, technology, and the democratization of the German energy system, J. Clean. Prod. 197 (2018) 1746–1753. https://doi.org/10.1016/j.jclepro.2016.11.114.</w:t>
      </w:r>
    </w:p>
    <w:p w14:paraId="48739261"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29AB8965" w14:textId="0FDEF9D0"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[31]</w:t>
      </w:r>
      <w:r w:rsidRPr="002557C2">
        <w:rPr>
          <w:rFonts w:ascii="Calibri" w:hAnsi="Calibri" w:cs="Calibri"/>
          <w:noProof/>
          <w:sz w:val="20"/>
          <w:szCs w:val="24"/>
        </w:rPr>
        <w:tab/>
        <w:t>U. Brand, M. Wissen, The limits to capitalist nature : theorizing and overcoming the imperial mode of living, (2018).</w:t>
      </w:r>
    </w:p>
    <w:p w14:paraId="782269B0"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34C2ADCA" w14:textId="627AE482"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[32]</w:t>
      </w:r>
      <w:r w:rsidRPr="002557C2">
        <w:rPr>
          <w:rFonts w:ascii="Calibri" w:hAnsi="Calibri" w:cs="Calibri"/>
          <w:noProof/>
          <w:sz w:val="20"/>
          <w:szCs w:val="24"/>
        </w:rPr>
        <w:tab/>
        <w:t>G. Feola, Capitalism in sustainability transitions research: Time for a critical turn?, Environ. Innov. Soc. Transitions. 35 (2020) 241–250. https://doi.org/10.1016/j.eist.2019.02.005.</w:t>
      </w:r>
    </w:p>
    <w:p w14:paraId="1F9D46AA"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2B91E228" w14:textId="2DE4FAD7"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[33]</w:t>
      </w:r>
      <w:r w:rsidRPr="002557C2">
        <w:rPr>
          <w:rFonts w:ascii="Calibri" w:hAnsi="Calibri" w:cs="Calibri"/>
          <w:noProof/>
          <w:sz w:val="20"/>
          <w:szCs w:val="24"/>
        </w:rPr>
        <w:tab/>
        <w:t>M. Gross, R. Mautz, Renewable Energies, Routledge, 2015.</w:t>
      </w:r>
    </w:p>
    <w:p w14:paraId="4477C67F"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169DEA78" w14:textId="7E056ED1"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[34]</w:t>
      </w:r>
      <w:r w:rsidRPr="002557C2">
        <w:rPr>
          <w:rFonts w:ascii="Calibri" w:hAnsi="Calibri" w:cs="Calibri"/>
          <w:noProof/>
          <w:sz w:val="20"/>
          <w:szCs w:val="24"/>
        </w:rPr>
        <w:tab/>
        <w:t>S. Batel, Research on the social acceptance of renewable energy technologies: Past, present and future, Energy Res. Soc. Sci. 68 (2020) 101544. https://doi.org/10.1016/j.erss.2020.101544.</w:t>
      </w:r>
    </w:p>
    <w:p w14:paraId="31793519"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6760A7E1" w14:textId="77777777" w:rsidR="00A068E0" w:rsidRDefault="00A068E0" w:rsidP="002557C2">
      <w:pPr>
        <w:widowControl w:val="0"/>
        <w:autoSpaceDE w:val="0"/>
        <w:autoSpaceDN w:val="0"/>
        <w:adjustRightInd w:val="0"/>
        <w:spacing w:after="0" w:line="240" w:lineRule="auto"/>
        <w:ind w:left="640" w:hanging="640"/>
        <w:rPr>
          <w:rFonts w:ascii="Calibri" w:hAnsi="Calibri" w:cs="Calibri"/>
          <w:noProof/>
          <w:sz w:val="20"/>
          <w:szCs w:val="24"/>
        </w:rPr>
      </w:pPr>
    </w:p>
    <w:p w14:paraId="4338B5D4" w14:textId="32A10C46"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[35]</w:t>
      </w:r>
      <w:r w:rsidRPr="002557C2">
        <w:rPr>
          <w:rFonts w:ascii="Calibri" w:hAnsi="Calibri" w:cs="Calibri"/>
          <w:noProof/>
          <w:sz w:val="20"/>
          <w:szCs w:val="24"/>
        </w:rPr>
        <w:tab/>
        <w:t>R. Cowell, Wind power, landscape and strategic, spatial planning-The construction of “acceptable locations” in Wales, Land Use Policy. 27 (2010) 222–232. https://doi.org/10.1016/j.landusepol.2009.01.006.</w:t>
      </w:r>
    </w:p>
    <w:p w14:paraId="4288D83D"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71A458FF" w14:textId="7F543EBC"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[36]</w:t>
      </w:r>
      <w:r w:rsidRPr="002557C2">
        <w:rPr>
          <w:rFonts w:ascii="Calibri" w:hAnsi="Calibri" w:cs="Calibri"/>
          <w:noProof/>
          <w:sz w:val="20"/>
          <w:szCs w:val="24"/>
        </w:rPr>
        <w:tab/>
        <w:t>J. Barry, G. Ellis, Beyond consensus? Agonism, republicanism and a low carbon future, in: P. Devine-Wright (Ed.), Renew. Energy Public From NIMBY to Particip., Earthscan, 2011: pp. 29–42.</w:t>
      </w:r>
    </w:p>
    <w:p w14:paraId="5DF7A35D"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48F72207" w14:textId="18A6C3D4"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[37]</w:t>
      </w:r>
      <w:r w:rsidRPr="002557C2">
        <w:rPr>
          <w:rFonts w:ascii="Calibri" w:hAnsi="Calibri" w:cs="Calibri"/>
          <w:noProof/>
          <w:sz w:val="20"/>
          <w:szCs w:val="24"/>
        </w:rPr>
        <w:tab/>
        <w:t>G. Caniglia, C. Luederitz, T. von Wirth, I. Fazey, B. Martín-López, K. Hondrila, A. König, H. von Wehrden, N.A. Schäpke, M.D. Laubichler, D.J. Lang, A pluralistic and integrated approach to action-oriented knowledge for sustainability, Nat. Sustain. 4 (2021) 93–100. https://doi.org/10.1038/s41893-020-00616-z.</w:t>
      </w:r>
    </w:p>
    <w:p w14:paraId="50B36405"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4BE135E4" w14:textId="670BF44D"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[38]</w:t>
      </w:r>
      <w:r w:rsidRPr="002557C2">
        <w:rPr>
          <w:rFonts w:ascii="Calibri" w:hAnsi="Calibri" w:cs="Calibri"/>
          <w:noProof/>
          <w:sz w:val="20"/>
          <w:szCs w:val="24"/>
        </w:rPr>
        <w:tab/>
        <w:t>S. Pianta, E. Brutschin, B. van Ruijven, V. Bosetti, Faster or Slower Decarbonization: Policymakers’ and Stakeholders’ Expectations on The Effect of the COVID-19 Pandemic, Energy Res. Soc. Sci. 76 (2021) 102025. https://doi.org/10.1016/j.erss.2021.102025.</w:t>
      </w:r>
    </w:p>
    <w:p w14:paraId="50A81227"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19DD5362" w14:textId="2F301E9B"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[39]</w:t>
      </w:r>
      <w:r w:rsidRPr="002557C2">
        <w:rPr>
          <w:rFonts w:ascii="Calibri" w:hAnsi="Calibri" w:cs="Calibri"/>
          <w:noProof/>
          <w:sz w:val="20"/>
          <w:szCs w:val="24"/>
        </w:rPr>
        <w:tab/>
        <w:t>B.K. Sovacool, D. Furszyfer Del Rio, S. Griffiths, Contextualizing the Covid-19 pandemic for a carbon-constrained world: Insights for sustainability transitions, energy justice, and research methodology, Energy Res. Soc. Sci. 68 (2020) 101701. https://doi.org/10.1016/j.erss.2020.101701.</w:t>
      </w:r>
    </w:p>
    <w:p w14:paraId="6412EFE1"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5AD48B20" w14:textId="5C2C79A0"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[40]</w:t>
      </w:r>
      <w:r w:rsidRPr="002557C2">
        <w:rPr>
          <w:rFonts w:ascii="Calibri" w:hAnsi="Calibri" w:cs="Calibri"/>
          <w:noProof/>
          <w:sz w:val="20"/>
          <w:szCs w:val="24"/>
        </w:rPr>
        <w:tab/>
        <w:t>C. Kuzemko, M. Bradshaw, G. Bridge, A. Goldthau, J. Jewell, I. Overland, D. Scholten, T. Van de Graaf, K. Westphal, Covid-19 and the politics of sustainable energy transitions, Energy Res. Soc. Sci. 68 (2020) 101685. https://doi.org/10.1016/j.erss.2020.101685.</w:t>
      </w:r>
    </w:p>
    <w:p w14:paraId="3142C37F"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26EA3121" w14:textId="36DA6F9A"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[41]</w:t>
      </w:r>
      <w:r w:rsidRPr="002557C2">
        <w:rPr>
          <w:rFonts w:ascii="Calibri" w:hAnsi="Calibri" w:cs="Calibri"/>
          <w:noProof/>
          <w:sz w:val="20"/>
          <w:szCs w:val="24"/>
        </w:rPr>
        <w:tab/>
        <w:t>C. Joseph Cavanagh, T. Arve Benjaminsen, Political ecology, variegated green economies, and the foreclosure of alternative sustainabilities, J. Polit. Ecol. 24 (2017) 200–216. http://jpe.library.arizona.edu/volume_24/Greeneconomiesintro.pdf.</w:t>
      </w:r>
    </w:p>
    <w:p w14:paraId="74F83D90"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016B850D" w14:textId="3C306CE5" w:rsidR="002557C2" w:rsidRDefault="002557C2" w:rsidP="002557C2">
      <w:pPr>
        <w:widowControl w:val="0"/>
        <w:autoSpaceDE w:val="0"/>
        <w:autoSpaceDN w:val="0"/>
        <w:adjustRightInd w:val="0"/>
        <w:spacing w:after="0" w:line="240" w:lineRule="auto"/>
        <w:ind w:left="640" w:hanging="640"/>
        <w:rPr>
          <w:rFonts w:ascii="Calibri" w:hAnsi="Calibri" w:cs="Calibri"/>
          <w:noProof/>
          <w:sz w:val="20"/>
          <w:szCs w:val="24"/>
        </w:rPr>
      </w:pPr>
      <w:r w:rsidRPr="002557C2">
        <w:rPr>
          <w:rFonts w:ascii="Calibri" w:hAnsi="Calibri" w:cs="Calibri"/>
          <w:noProof/>
          <w:sz w:val="20"/>
          <w:szCs w:val="24"/>
        </w:rPr>
        <w:t>[42]</w:t>
      </w:r>
      <w:r w:rsidRPr="002557C2">
        <w:rPr>
          <w:rFonts w:ascii="Calibri" w:hAnsi="Calibri" w:cs="Calibri"/>
          <w:noProof/>
          <w:sz w:val="20"/>
          <w:szCs w:val="24"/>
        </w:rPr>
        <w:tab/>
        <w:t>S. Royston, C. Foulds, The making of energy evidence : How exclusions of Social Sciences and Humanities are reproduced (and what researchers can do about it ), Energy Res. Soc. Sci. 77 (2021) 102084. https://doi.org/10.1016/j.erss.2021.102084.</w:t>
      </w:r>
    </w:p>
    <w:p w14:paraId="28CE6B27" w14:textId="77777777" w:rsidR="00851020" w:rsidRPr="002557C2" w:rsidRDefault="00851020" w:rsidP="002557C2">
      <w:pPr>
        <w:widowControl w:val="0"/>
        <w:autoSpaceDE w:val="0"/>
        <w:autoSpaceDN w:val="0"/>
        <w:adjustRightInd w:val="0"/>
        <w:spacing w:after="0" w:line="240" w:lineRule="auto"/>
        <w:ind w:left="640" w:hanging="640"/>
        <w:rPr>
          <w:rFonts w:ascii="Calibri" w:hAnsi="Calibri" w:cs="Calibri"/>
          <w:noProof/>
          <w:sz w:val="20"/>
          <w:szCs w:val="24"/>
        </w:rPr>
      </w:pPr>
    </w:p>
    <w:p w14:paraId="14DBF0D5" w14:textId="77777777" w:rsidR="002557C2" w:rsidRPr="002557C2" w:rsidRDefault="002557C2" w:rsidP="002557C2">
      <w:pPr>
        <w:widowControl w:val="0"/>
        <w:autoSpaceDE w:val="0"/>
        <w:autoSpaceDN w:val="0"/>
        <w:adjustRightInd w:val="0"/>
        <w:spacing w:after="0" w:line="240" w:lineRule="auto"/>
        <w:ind w:left="640" w:hanging="640"/>
        <w:rPr>
          <w:rFonts w:ascii="Calibri" w:hAnsi="Calibri" w:cs="Calibri"/>
          <w:noProof/>
          <w:sz w:val="20"/>
        </w:rPr>
      </w:pPr>
      <w:r w:rsidRPr="002557C2">
        <w:rPr>
          <w:rFonts w:ascii="Calibri" w:hAnsi="Calibri" w:cs="Calibri"/>
          <w:noProof/>
          <w:sz w:val="20"/>
          <w:szCs w:val="24"/>
        </w:rPr>
        <w:t>[43]</w:t>
      </w:r>
      <w:r w:rsidRPr="002557C2">
        <w:rPr>
          <w:rFonts w:ascii="Calibri" w:hAnsi="Calibri" w:cs="Calibri"/>
          <w:noProof/>
          <w:sz w:val="20"/>
          <w:szCs w:val="24"/>
        </w:rPr>
        <w:tab/>
        <w:t>K. Kania, R. Bucksch, Integration of Social Sciences and Humanities in Horizon 2020: Participants, Budgets and Disciplines – 5th Monitoring Report on Projects Funded in 2018 under the Horizon 2020 Programme, Brussels, 2020.</w:t>
      </w:r>
    </w:p>
    <w:p w14:paraId="52CF7D71" w14:textId="24048279" w:rsidR="002557C2" w:rsidRPr="001D38FF" w:rsidRDefault="002557C2" w:rsidP="007D652F">
      <w:pPr>
        <w:spacing w:after="0" w:line="240" w:lineRule="auto"/>
        <w:rPr>
          <w:rFonts w:asciiTheme="majorHAnsi" w:hAnsiTheme="majorHAnsi"/>
          <w:color w:val="000000" w:themeColor="text1"/>
          <w:sz w:val="20"/>
          <w:szCs w:val="20"/>
        </w:rPr>
      </w:pPr>
      <w:r>
        <w:rPr>
          <w:rFonts w:asciiTheme="majorHAnsi" w:hAnsiTheme="majorHAnsi"/>
          <w:color w:val="000000" w:themeColor="text1"/>
          <w:sz w:val="20"/>
          <w:szCs w:val="20"/>
        </w:rPr>
        <w:fldChar w:fldCharType="end"/>
      </w:r>
    </w:p>
    <w:sectPr w:rsidR="002557C2" w:rsidRPr="001D38FF">
      <w:footerReference w:type="default" r:id="rId47"/>
      <w:pgSz w:w="12240" w:h="15840"/>
      <w:pgMar w:top="1440" w:right="1440" w:bottom="1440" w:left="1440" w:header="720" w:footer="720"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10685" w14:textId="77777777" w:rsidR="00287C42" w:rsidRDefault="00287C42">
      <w:pPr>
        <w:spacing w:after="0" w:line="240" w:lineRule="auto"/>
      </w:pPr>
      <w:r>
        <w:separator/>
      </w:r>
    </w:p>
  </w:endnote>
  <w:endnote w:type="continuationSeparator" w:id="0">
    <w:p w14:paraId="0B4D4B1E" w14:textId="77777777" w:rsidR="00287C42" w:rsidRDefault="00287C42">
      <w:pPr>
        <w:spacing w:after="0" w:line="240" w:lineRule="auto"/>
      </w:pPr>
      <w:r>
        <w:continuationSeparator/>
      </w:r>
    </w:p>
  </w:endnote>
  <w:endnote w:type="continuationNotice" w:id="1">
    <w:p w14:paraId="6630BAE0" w14:textId="77777777" w:rsidR="00287C42" w:rsidRDefault="00287C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F3B45" w14:textId="5899CC5E" w:rsidR="00B825F6" w:rsidRDefault="00B825F6">
    <w:pPr>
      <w:jc w:val="right"/>
    </w:pPr>
    <w:r>
      <w:fldChar w:fldCharType="begin"/>
    </w:r>
    <w:r>
      <w:instrText>PAGE</w:instrText>
    </w:r>
    <w:r>
      <w:fldChar w:fldCharType="separate"/>
    </w:r>
    <w:r w:rsidR="000A3E9D">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F52D3" w14:textId="77777777" w:rsidR="00287C42" w:rsidRDefault="00287C42">
      <w:pPr>
        <w:spacing w:after="0" w:line="240" w:lineRule="auto"/>
      </w:pPr>
      <w:r>
        <w:separator/>
      </w:r>
    </w:p>
  </w:footnote>
  <w:footnote w:type="continuationSeparator" w:id="0">
    <w:p w14:paraId="7123D5E8" w14:textId="77777777" w:rsidR="00287C42" w:rsidRDefault="00287C42">
      <w:pPr>
        <w:spacing w:after="0" w:line="240" w:lineRule="auto"/>
      </w:pPr>
      <w:r>
        <w:continuationSeparator/>
      </w:r>
    </w:p>
  </w:footnote>
  <w:footnote w:type="continuationNotice" w:id="1">
    <w:p w14:paraId="43B8FD0A" w14:textId="77777777" w:rsidR="00287C42" w:rsidRDefault="00287C42">
      <w:pPr>
        <w:spacing w:after="0" w:line="240" w:lineRule="auto"/>
      </w:pPr>
    </w:p>
  </w:footnote>
  <w:footnote w:id="2">
    <w:p w14:paraId="18E5A954" w14:textId="106F8538" w:rsidR="00B825F6" w:rsidRPr="004D2F50" w:rsidRDefault="00B825F6" w:rsidP="00C90048">
      <w:pPr>
        <w:pStyle w:val="emission"/>
        <w:shd w:val="clear" w:color="auto" w:fill="FFFFFF"/>
        <w:spacing w:before="0" w:beforeAutospacing="0" w:after="0" w:afterAutospacing="0"/>
        <w:jc w:val="both"/>
        <w:textAlignment w:val="baseline"/>
        <w:rPr>
          <w:rFonts w:asciiTheme="minorHAnsi" w:hAnsiTheme="minorHAnsi"/>
          <w:sz w:val="16"/>
          <w:szCs w:val="16"/>
          <w:lang w:val="en-GB"/>
        </w:rPr>
      </w:pPr>
      <w:r w:rsidRPr="004D2F50">
        <w:rPr>
          <w:rStyle w:val="FootnoteReference"/>
          <w:rFonts w:asciiTheme="minorHAnsi" w:hAnsiTheme="minorHAnsi"/>
          <w:sz w:val="16"/>
          <w:szCs w:val="16"/>
          <w:lang w:val="en-GB"/>
        </w:rPr>
        <w:footnoteRef/>
      </w:r>
      <w:r w:rsidRPr="004D2F50">
        <w:rPr>
          <w:rFonts w:asciiTheme="minorHAnsi" w:hAnsiTheme="minorHAnsi"/>
          <w:sz w:val="16"/>
          <w:szCs w:val="16"/>
          <w:lang w:val="en-GB"/>
        </w:rPr>
        <w:t xml:space="preserve"> </w:t>
      </w:r>
      <w:r w:rsidRPr="004D2F50">
        <w:rPr>
          <w:rFonts w:asciiTheme="minorHAnsi" w:eastAsiaTheme="minorEastAsia" w:hAnsiTheme="minorHAnsi" w:cstheme="minorBidi"/>
          <w:sz w:val="16"/>
          <w:szCs w:val="16"/>
          <w:lang w:val="en-GB"/>
        </w:rPr>
        <w:t>Amended proposal for a Regulation of the European Parliament and of the Council on establishing the framework for achieving climate neutrality and amending Regulation (EU) 2018/1999 (European Climate Law), Brussels, 17.9.2020, COM (2020) 563 final 2020/0036</w:t>
      </w:r>
      <w:r>
        <w:rPr>
          <w:rFonts w:asciiTheme="minorHAnsi" w:eastAsiaTheme="minorEastAsia" w:hAnsiTheme="minorHAnsi" w:cstheme="minorBidi"/>
          <w:sz w:val="16"/>
          <w:szCs w:val="16"/>
          <w:lang w:val="en-GB"/>
        </w:rPr>
        <w:t xml:space="preserve"> </w:t>
      </w:r>
      <w:r w:rsidRPr="004D2F50">
        <w:rPr>
          <w:rFonts w:asciiTheme="minorHAnsi" w:eastAsiaTheme="minorEastAsia" w:hAnsiTheme="minorHAnsi" w:cstheme="minorBidi"/>
          <w:sz w:val="16"/>
          <w:szCs w:val="16"/>
          <w:lang w:val="en-GB"/>
        </w:rPr>
        <w:t>(COD) &lt;https://eur-lex.europa.eu/legal-content/EN/TXT/HTML/?uri=CELEX:52020PC0563&amp;from=EN&gt; (accessed 27 July 2021).</w:t>
      </w:r>
    </w:p>
  </w:footnote>
  <w:footnote w:id="3">
    <w:p w14:paraId="30313CCC" w14:textId="0CE3BA08" w:rsidR="00B825F6" w:rsidRPr="004D2F50" w:rsidRDefault="00B825F6" w:rsidP="00D33927">
      <w:pPr>
        <w:pStyle w:val="FootnoteText"/>
        <w:rPr>
          <w:sz w:val="16"/>
          <w:szCs w:val="16"/>
          <w:lang w:val="en-GB"/>
        </w:rPr>
      </w:pPr>
      <w:r w:rsidRPr="004D2F50">
        <w:rPr>
          <w:rStyle w:val="FootnoteReference"/>
          <w:sz w:val="16"/>
          <w:szCs w:val="16"/>
          <w:lang w:val="en-GB"/>
        </w:rPr>
        <w:footnoteRef/>
      </w:r>
      <w:r w:rsidRPr="004D2F50">
        <w:rPr>
          <w:rStyle w:val="FootnoteReference"/>
          <w:sz w:val="16"/>
          <w:szCs w:val="16"/>
          <w:lang w:val="en-GB"/>
        </w:rPr>
        <w:t xml:space="preserve"> </w:t>
      </w:r>
      <w:r w:rsidRPr="004D2F50">
        <w:rPr>
          <w:sz w:val="16"/>
          <w:szCs w:val="16"/>
          <w:lang w:val="en-GB"/>
        </w:rPr>
        <w:t>Energy SSH Innovation Forum Targeting the SET-Plan: &lt;</w:t>
      </w:r>
      <w:hyperlink r:id="rId1" w:history="1">
        <w:r w:rsidRPr="00B47FEB">
          <w:rPr>
            <w:rStyle w:val="Hyperlink"/>
            <w:sz w:val="16"/>
            <w:szCs w:val="16"/>
            <w:lang w:val="en-GB"/>
          </w:rPr>
          <w:t>https://energy-shifts</w:t>
        </w:r>
      </w:hyperlink>
      <w:r w:rsidRPr="004D2F50">
        <w:rPr>
          <w:sz w:val="16"/>
          <w:szCs w:val="16"/>
          <w:lang w:val="en-GB"/>
        </w:rPr>
        <w:t>.eu&gt; (accessed 27 July 2021).</w:t>
      </w:r>
    </w:p>
  </w:footnote>
  <w:footnote w:id="4">
    <w:p w14:paraId="02482F1E" w14:textId="1364DE6D" w:rsidR="00B825F6" w:rsidRPr="004D2F50" w:rsidRDefault="00B825F6" w:rsidP="00F5209B">
      <w:pPr>
        <w:spacing w:line="240" w:lineRule="auto"/>
        <w:rPr>
          <w:lang w:val="en-GB"/>
        </w:rPr>
      </w:pPr>
      <w:r w:rsidRPr="004D2F50">
        <w:rPr>
          <w:rStyle w:val="FootnoteReference"/>
          <w:sz w:val="16"/>
          <w:szCs w:val="16"/>
          <w:lang w:val="en-GB"/>
        </w:rPr>
        <w:footnoteRef/>
      </w:r>
      <w:r w:rsidRPr="004D2F50">
        <w:rPr>
          <w:rStyle w:val="FootnoteReference"/>
          <w:sz w:val="16"/>
          <w:szCs w:val="16"/>
          <w:lang w:val="en-GB"/>
        </w:rPr>
        <w:t xml:space="preserve"> </w:t>
      </w:r>
      <w:r w:rsidRPr="004D2F50">
        <w:rPr>
          <w:sz w:val="16"/>
          <w:szCs w:val="16"/>
          <w:lang w:val="en-GB"/>
        </w:rPr>
        <w:t>The interviewees were included in the working group and at the later stages of research</w:t>
      </w:r>
      <w:r>
        <w:rPr>
          <w:sz w:val="16"/>
          <w:szCs w:val="16"/>
          <w:lang w:val="en-GB"/>
        </w:rPr>
        <w:t>;</w:t>
      </w:r>
      <w:r w:rsidRPr="004D2F50">
        <w:rPr>
          <w:sz w:val="16"/>
          <w:szCs w:val="16"/>
          <w:lang w:val="en-GB"/>
        </w:rPr>
        <w:t xml:space="preserve"> they had the possibility of submitting and discussing the proposed research questions like any other working group member. They were also offered the opportunity to reflect on the final version of the paper and invited to contribute to writing the last section of this paper, </w:t>
      </w:r>
      <w:r>
        <w:rPr>
          <w:sz w:val="16"/>
          <w:szCs w:val="16"/>
          <w:lang w:val="en-GB"/>
        </w:rPr>
        <w:t>‘</w:t>
      </w:r>
      <w:r w:rsidRPr="004D2F50">
        <w:rPr>
          <w:sz w:val="16"/>
          <w:szCs w:val="16"/>
          <w:lang w:val="en-GB"/>
        </w:rPr>
        <w:t>Concluding Discussion</w:t>
      </w:r>
      <w:r>
        <w:rPr>
          <w:sz w:val="16"/>
          <w:szCs w:val="16"/>
          <w:lang w:val="en-GB"/>
        </w:rPr>
        <w:t>’</w:t>
      </w:r>
      <w:r w:rsidRPr="004D2F50">
        <w:rPr>
          <w:sz w:val="16"/>
          <w:szCs w:val="16"/>
          <w:lang w:val="en-GB"/>
        </w:rPr>
        <w:t>. Therefore, they are co-authors of the paper. However, it needs to be underlined that for methodological reasons</w:t>
      </w:r>
      <w:r>
        <w:rPr>
          <w:sz w:val="16"/>
          <w:szCs w:val="16"/>
          <w:lang w:val="en-GB"/>
        </w:rPr>
        <w:t>,</w:t>
      </w:r>
      <w:r w:rsidRPr="004D2F50">
        <w:rPr>
          <w:sz w:val="16"/>
          <w:szCs w:val="16"/>
          <w:lang w:val="en-GB"/>
        </w:rPr>
        <w:t xml:space="preserve"> they were not included in the process of data analysis. They also did not write any analytical parts of the texts.</w:t>
      </w:r>
    </w:p>
  </w:footnote>
  <w:footnote w:id="5">
    <w:p w14:paraId="648C5648" w14:textId="257A63BD" w:rsidR="00B825F6" w:rsidRDefault="00B825F6" w:rsidP="00A97F72">
      <w:pPr>
        <w:spacing w:line="257" w:lineRule="auto"/>
        <w:rPr>
          <w:rFonts w:ascii="Calibri" w:eastAsia="Calibri" w:hAnsi="Calibri" w:cs="Calibri"/>
          <w:sz w:val="16"/>
          <w:szCs w:val="16"/>
          <w:lang w:val="en-GB"/>
        </w:rPr>
      </w:pPr>
      <w:r>
        <w:rPr>
          <w:rStyle w:val="FootnoteReference"/>
        </w:rPr>
        <w:footnoteRef/>
      </w:r>
      <w:r>
        <w:t xml:space="preserve"> </w:t>
      </w:r>
      <w:r w:rsidRPr="17291B8D">
        <w:rPr>
          <w:rFonts w:ascii="Calibri" w:eastAsia="Calibri" w:hAnsi="Calibri" w:cs="Calibri"/>
          <w:sz w:val="16"/>
          <w:szCs w:val="16"/>
          <w:lang w:val="en-GB"/>
        </w:rPr>
        <w:t>Citizen participation</w:t>
      </w:r>
      <w:r>
        <w:rPr>
          <w:rFonts w:ascii="Calibri" w:eastAsia="Calibri" w:hAnsi="Calibri" w:cs="Calibri"/>
          <w:sz w:val="16"/>
          <w:szCs w:val="16"/>
          <w:lang w:val="en-GB"/>
        </w:rPr>
        <w:t xml:space="preserve"> broadly</w:t>
      </w:r>
      <w:r w:rsidRPr="17291B8D">
        <w:rPr>
          <w:rFonts w:ascii="Calibri" w:eastAsia="Calibri" w:hAnsi="Calibri" w:cs="Calibri"/>
          <w:sz w:val="16"/>
          <w:szCs w:val="16"/>
          <w:lang w:val="en-GB"/>
        </w:rPr>
        <w:t xml:space="preserve"> refers to inclusive participation open </w:t>
      </w:r>
      <w:r>
        <w:rPr>
          <w:rFonts w:ascii="Calibri" w:eastAsia="Calibri" w:hAnsi="Calibri" w:cs="Calibri"/>
          <w:sz w:val="16"/>
          <w:szCs w:val="16"/>
          <w:lang w:val="en-GB"/>
        </w:rPr>
        <w:t>to</w:t>
      </w:r>
      <w:r w:rsidRPr="17291B8D">
        <w:rPr>
          <w:rFonts w:ascii="Calibri" w:eastAsia="Calibri" w:hAnsi="Calibri" w:cs="Calibri"/>
          <w:sz w:val="16"/>
          <w:szCs w:val="16"/>
          <w:lang w:val="en-GB"/>
        </w:rPr>
        <w:t xml:space="preserve"> citizens, residents who are not citizens, local </w:t>
      </w:r>
      <w:proofErr w:type="gramStart"/>
      <w:r w:rsidRPr="17291B8D">
        <w:rPr>
          <w:rFonts w:ascii="Calibri" w:eastAsia="Calibri" w:hAnsi="Calibri" w:cs="Calibri"/>
          <w:sz w:val="16"/>
          <w:szCs w:val="16"/>
          <w:lang w:val="en-GB"/>
        </w:rPr>
        <w:t>communities</w:t>
      </w:r>
      <w:proofErr w:type="gramEnd"/>
      <w:r w:rsidRPr="17291B8D">
        <w:rPr>
          <w:rFonts w:ascii="Calibri" w:eastAsia="Calibri" w:hAnsi="Calibri" w:cs="Calibri"/>
          <w:sz w:val="16"/>
          <w:szCs w:val="16"/>
          <w:lang w:val="en-GB"/>
        </w:rPr>
        <w:t xml:space="preserve"> and other stakeholders.</w:t>
      </w:r>
    </w:p>
    <w:p w14:paraId="76D6E896" w14:textId="77777777" w:rsidR="00B825F6" w:rsidRPr="00B31CE1" w:rsidRDefault="00B825F6" w:rsidP="00A97F72">
      <w:pPr>
        <w:pStyle w:val="FootnoteText"/>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79AD"/>
    <w:multiLevelType w:val="multilevel"/>
    <w:tmpl w:val="74E85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53594"/>
    <w:multiLevelType w:val="hybridMultilevel"/>
    <w:tmpl w:val="7560883A"/>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B771317"/>
    <w:multiLevelType w:val="hybridMultilevel"/>
    <w:tmpl w:val="2076C1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8379B0"/>
    <w:multiLevelType w:val="multilevel"/>
    <w:tmpl w:val="5A6C7D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A85048"/>
    <w:multiLevelType w:val="hybridMultilevel"/>
    <w:tmpl w:val="2182F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6706F7"/>
    <w:multiLevelType w:val="hybridMultilevel"/>
    <w:tmpl w:val="63F2D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6D5D59"/>
    <w:multiLevelType w:val="multilevel"/>
    <w:tmpl w:val="DEDEA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6467BE"/>
    <w:multiLevelType w:val="hybridMultilevel"/>
    <w:tmpl w:val="5E0E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EC344D"/>
    <w:multiLevelType w:val="hybridMultilevel"/>
    <w:tmpl w:val="7BBAF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5D24FEB"/>
    <w:multiLevelType w:val="hybridMultilevel"/>
    <w:tmpl w:val="DD802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630890"/>
    <w:multiLevelType w:val="hybridMultilevel"/>
    <w:tmpl w:val="6D745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9DE71B2"/>
    <w:multiLevelType w:val="hybridMultilevel"/>
    <w:tmpl w:val="47A4AA6A"/>
    <w:lvl w:ilvl="0" w:tplc="B196385A">
      <w:start w:val="5"/>
      <w:numFmt w:val="bullet"/>
      <w:lvlText w:val="-"/>
      <w:lvlJc w:val="left"/>
      <w:pPr>
        <w:ind w:left="720" w:hanging="360"/>
      </w:pPr>
      <w:rPr>
        <w:rFonts w:ascii="Cambria" w:eastAsiaTheme="minorEastAsia"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F381C"/>
    <w:multiLevelType w:val="hybridMultilevel"/>
    <w:tmpl w:val="964C70A2"/>
    <w:lvl w:ilvl="0" w:tplc="60A86D06">
      <w:start w:val="1"/>
      <w:numFmt w:val="bullet"/>
      <w:lvlText w:val="-"/>
      <w:lvlJc w:val="left"/>
      <w:pPr>
        <w:ind w:left="720" w:hanging="360"/>
      </w:pPr>
      <w:rPr>
        <w:rFonts w:ascii="Calibri" w:hAnsi="Calibri" w:hint="default"/>
      </w:rPr>
    </w:lvl>
    <w:lvl w:ilvl="1" w:tplc="DE34F608">
      <w:start w:val="1"/>
      <w:numFmt w:val="bullet"/>
      <w:lvlText w:val="o"/>
      <w:lvlJc w:val="left"/>
      <w:pPr>
        <w:ind w:left="1440" w:hanging="360"/>
      </w:pPr>
      <w:rPr>
        <w:rFonts w:ascii="Courier New" w:hAnsi="Courier New" w:hint="default"/>
      </w:rPr>
    </w:lvl>
    <w:lvl w:ilvl="2" w:tplc="2C60ACFA">
      <w:start w:val="1"/>
      <w:numFmt w:val="bullet"/>
      <w:lvlText w:val=""/>
      <w:lvlJc w:val="left"/>
      <w:pPr>
        <w:ind w:left="2160" w:hanging="360"/>
      </w:pPr>
      <w:rPr>
        <w:rFonts w:ascii="Wingdings" w:hAnsi="Wingdings" w:hint="default"/>
      </w:rPr>
    </w:lvl>
    <w:lvl w:ilvl="3" w:tplc="8B6C1564">
      <w:start w:val="1"/>
      <w:numFmt w:val="bullet"/>
      <w:lvlText w:val=""/>
      <w:lvlJc w:val="left"/>
      <w:pPr>
        <w:ind w:left="2880" w:hanging="360"/>
      </w:pPr>
      <w:rPr>
        <w:rFonts w:ascii="Symbol" w:hAnsi="Symbol" w:hint="default"/>
      </w:rPr>
    </w:lvl>
    <w:lvl w:ilvl="4" w:tplc="E95065C6">
      <w:start w:val="1"/>
      <w:numFmt w:val="bullet"/>
      <w:lvlText w:val="o"/>
      <w:lvlJc w:val="left"/>
      <w:pPr>
        <w:ind w:left="3600" w:hanging="360"/>
      </w:pPr>
      <w:rPr>
        <w:rFonts w:ascii="Courier New" w:hAnsi="Courier New" w:hint="default"/>
      </w:rPr>
    </w:lvl>
    <w:lvl w:ilvl="5" w:tplc="CF96258E">
      <w:start w:val="1"/>
      <w:numFmt w:val="bullet"/>
      <w:lvlText w:val=""/>
      <w:lvlJc w:val="left"/>
      <w:pPr>
        <w:ind w:left="4320" w:hanging="360"/>
      </w:pPr>
      <w:rPr>
        <w:rFonts w:ascii="Wingdings" w:hAnsi="Wingdings" w:hint="default"/>
      </w:rPr>
    </w:lvl>
    <w:lvl w:ilvl="6" w:tplc="10642136">
      <w:start w:val="1"/>
      <w:numFmt w:val="bullet"/>
      <w:lvlText w:val=""/>
      <w:lvlJc w:val="left"/>
      <w:pPr>
        <w:ind w:left="5040" w:hanging="360"/>
      </w:pPr>
      <w:rPr>
        <w:rFonts w:ascii="Symbol" w:hAnsi="Symbol" w:hint="default"/>
      </w:rPr>
    </w:lvl>
    <w:lvl w:ilvl="7" w:tplc="5C1ABB58">
      <w:start w:val="1"/>
      <w:numFmt w:val="bullet"/>
      <w:lvlText w:val="o"/>
      <w:lvlJc w:val="left"/>
      <w:pPr>
        <w:ind w:left="5760" w:hanging="360"/>
      </w:pPr>
      <w:rPr>
        <w:rFonts w:ascii="Courier New" w:hAnsi="Courier New" w:hint="default"/>
      </w:rPr>
    </w:lvl>
    <w:lvl w:ilvl="8" w:tplc="AA12F590">
      <w:start w:val="1"/>
      <w:numFmt w:val="bullet"/>
      <w:lvlText w:val=""/>
      <w:lvlJc w:val="left"/>
      <w:pPr>
        <w:ind w:left="6480" w:hanging="360"/>
      </w:pPr>
      <w:rPr>
        <w:rFonts w:ascii="Wingdings" w:hAnsi="Wingdings" w:hint="default"/>
      </w:rPr>
    </w:lvl>
  </w:abstractNum>
  <w:abstractNum w:abstractNumId="13" w15:restartNumberingAfterBreak="0">
    <w:nsid w:val="6C4438AA"/>
    <w:multiLevelType w:val="hybridMultilevel"/>
    <w:tmpl w:val="9A9E4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FBB0F40"/>
    <w:multiLevelType w:val="multilevel"/>
    <w:tmpl w:val="6D34EE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3"/>
  </w:num>
  <w:num w:numId="3">
    <w:abstractNumId w:val="14"/>
  </w:num>
  <w:num w:numId="4">
    <w:abstractNumId w:val="2"/>
  </w:num>
  <w:num w:numId="5">
    <w:abstractNumId w:val="13"/>
  </w:num>
  <w:num w:numId="6">
    <w:abstractNumId w:val="11"/>
  </w:num>
  <w:num w:numId="7">
    <w:abstractNumId w:val="4"/>
  </w:num>
  <w:num w:numId="8">
    <w:abstractNumId w:val="5"/>
  </w:num>
  <w:num w:numId="9">
    <w:abstractNumId w:val="8"/>
  </w:num>
  <w:num w:numId="10">
    <w:abstractNumId w:val="9"/>
  </w:num>
  <w:num w:numId="11">
    <w:abstractNumId w:val="10"/>
  </w:num>
  <w:num w:numId="12">
    <w:abstractNumId w:val="7"/>
  </w:num>
  <w:num w:numId="13">
    <w:abstractNumId w:val="1"/>
  </w:num>
  <w:num w:numId="14">
    <w:abstractNumId w:val="6"/>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MbU0tDQ3MTcwMDJU0lEKTi0uzszPAykwrAUAwYY3sSwAAAA="/>
  </w:docVars>
  <w:rsids>
    <w:rsidRoot w:val="007827E0"/>
    <w:rsid w:val="00003313"/>
    <w:rsid w:val="00004DCB"/>
    <w:rsid w:val="00010255"/>
    <w:rsid w:val="00011C09"/>
    <w:rsid w:val="00013639"/>
    <w:rsid w:val="00015E03"/>
    <w:rsid w:val="000172B5"/>
    <w:rsid w:val="00017B6B"/>
    <w:rsid w:val="00017CDA"/>
    <w:rsid w:val="000201D5"/>
    <w:rsid w:val="000205DA"/>
    <w:rsid w:val="00024408"/>
    <w:rsid w:val="00026E5D"/>
    <w:rsid w:val="000315B1"/>
    <w:rsid w:val="000318A3"/>
    <w:rsid w:val="00032E1A"/>
    <w:rsid w:val="00036F82"/>
    <w:rsid w:val="00037E4C"/>
    <w:rsid w:val="00041016"/>
    <w:rsid w:val="000456DD"/>
    <w:rsid w:val="00046152"/>
    <w:rsid w:val="00046395"/>
    <w:rsid w:val="000501D1"/>
    <w:rsid w:val="00051CFD"/>
    <w:rsid w:val="00054160"/>
    <w:rsid w:val="000545FF"/>
    <w:rsid w:val="00054A03"/>
    <w:rsid w:val="000551B3"/>
    <w:rsid w:val="00057CCB"/>
    <w:rsid w:val="000616D4"/>
    <w:rsid w:val="00061AFC"/>
    <w:rsid w:val="0006485A"/>
    <w:rsid w:val="00064AB4"/>
    <w:rsid w:val="00070A88"/>
    <w:rsid w:val="00072B8B"/>
    <w:rsid w:val="00076DC2"/>
    <w:rsid w:val="00076F08"/>
    <w:rsid w:val="0008005A"/>
    <w:rsid w:val="000816DA"/>
    <w:rsid w:val="0008367E"/>
    <w:rsid w:val="0009115B"/>
    <w:rsid w:val="00093303"/>
    <w:rsid w:val="00094759"/>
    <w:rsid w:val="00095294"/>
    <w:rsid w:val="000A2D08"/>
    <w:rsid w:val="000A3E9D"/>
    <w:rsid w:val="000A3F22"/>
    <w:rsid w:val="000B2AC7"/>
    <w:rsid w:val="000B3398"/>
    <w:rsid w:val="000B5D37"/>
    <w:rsid w:val="000B6559"/>
    <w:rsid w:val="000C21A4"/>
    <w:rsid w:val="000C257F"/>
    <w:rsid w:val="000C4416"/>
    <w:rsid w:val="000C49F2"/>
    <w:rsid w:val="000C6506"/>
    <w:rsid w:val="000D0888"/>
    <w:rsid w:val="000D27BF"/>
    <w:rsid w:val="000D4DB1"/>
    <w:rsid w:val="000E36C4"/>
    <w:rsid w:val="000E5FE1"/>
    <w:rsid w:val="000E7EE9"/>
    <w:rsid w:val="000F4AA6"/>
    <w:rsid w:val="000F4E50"/>
    <w:rsid w:val="000F63E6"/>
    <w:rsid w:val="000F688B"/>
    <w:rsid w:val="001044B6"/>
    <w:rsid w:val="00106068"/>
    <w:rsid w:val="0011188E"/>
    <w:rsid w:val="00113B9E"/>
    <w:rsid w:val="0011587A"/>
    <w:rsid w:val="001172E9"/>
    <w:rsid w:val="00122978"/>
    <w:rsid w:val="00123D9A"/>
    <w:rsid w:val="001265EE"/>
    <w:rsid w:val="0012739F"/>
    <w:rsid w:val="00134461"/>
    <w:rsid w:val="0013512C"/>
    <w:rsid w:val="0014084A"/>
    <w:rsid w:val="00145E4C"/>
    <w:rsid w:val="001514AB"/>
    <w:rsid w:val="0015351A"/>
    <w:rsid w:val="00153B77"/>
    <w:rsid w:val="00154AD7"/>
    <w:rsid w:val="00154B97"/>
    <w:rsid w:val="00156125"/>
    <w:rsid w:val="00157F30"/>
    <w:rsid w:val="00162751"/>
    <w:rsid w:val="00163380"/>
    <w:rsid w:val="0016655C"/>
    <w:rsid w:val="00170F95"/>
    <w:rsid w:val="001719AD"/>
    <w:rsid w:val="001733BC"/>
    <w:rsid w:val="001736F9"/>
    <w:rsid w:val="001758A2"/>
    <w:rsid w:val="001800B3"/>
    <w:rsid w:val="00182A6D"/>
    <w:rsid w:val="001870E2"/>
    <w:rsid w:val="00187464"/>
    <w:rsid w:val="001922B8"/>
    <w:rsid w:val="00194325"/>
    <w:rsid w:val="00197A34"/>
    <w:rsid w:val="001A1142"/>
    <w:rsid w:val="001A11BC"/>
    <w:rsid w:val="001A11EA"/>
    <w:rsid w:val="001A1DB4"/>
    <w:rsid w:val="001A1E9F"/>
    <w:rsid w:val="001A1F30"/>
    <w:rsid w:val="001B15B8"/>
    <w:rsid w:val="001B3F1C"/>
    <w:rsid w:val="001B6087"/>
    <w:rsid w:val="001B7BCF"/>
    <w:rsid w:val="001C462C"/>
    <w:rsid w:val="001C49F7"/>
    <w:rsid w:val="001C646F"/>
    <w:rsid w:val="001C6EB4"/>
    <w:rsid w:val="001C6FAA"/>
    <w:rsid w:val="001D0C30"/>
    <w:rsid w:val="001D38FF"/>
    <w:rsid w:val="001D496E"/>
    <w:rsid w:val="001D5F51"/>
    <w:rsid w:val="001D5FD6"/>
    <w:rsid w:val="001E6895"/>
    <w:rsid w:val="001E68E8"/>
    <w:rsid w:val="001E7376"/>
    <w:rsid w:val="001F05B4"/>
    <w:rsid w:val="001F10E6"/>
    <w:rsid w:val="001F1682"/>
    <w:rsid w:val="001F79EC"/>
    <w:rsid w:val="001F7BA1"/>
    <w:rsid w:val="00200563"/>
    <w:rsid w:val="002034CB"/>
    <w:rsid w:val="00203E4B"/>
    <w:rsid w:val="002114F9"/>
    <w:rsid w:val="00211C03"/>
    <w:rsid w:val="002140C3"/>
    <w:rsid w:val="00214477"/>
    <w:rsid w:val="00215595"/>
    <w:rsid w:val="00217A3B"/>
    <w:rsid w:val="00225642"/>
    <w:rsid w:val="002278F4"/>
    <w:rsid w:val="00233975"/>
    <w:rsid w:val="00235EEE"/>
    <w:rsid w:val="00236BB7"/>
    <w:rsid w:val="00240C7C"/>
    <w:rsid w:val="00243A96"/>
    <w:rsid w:val="002465D8"/>
    <w:rsid w:val="00252B3B"/>
    <w:rsid w:val="00253202"/>
    <w:rsid w:val="00253A2C"/>
    <w:rsid w:val="002557C2"/>
    <w:rsid w:val="0025769F"/>
    <w:rsid w:val="00261482"/>
    <w:rsid w:val="0027269B"/>
    <w:rsid w:val="00281106"/>
    <w:rsid w:val="002843CB"/>
    <w:rsid w:val="00287C42"/>
    <w:rsid w:val="00291A83"/>
    <w:rsid w:val="002932BD"/>
    <w:rsid w:val="002A090A"/>
    <w:rsid w:val="002A175B"/>
    <w:rsid w:val="002A28D8"/>
    <w:rsid w:val="002A3ECD"/>
    <w:rsid w:val="002A4CE7"/>
    <w:rsid w:val="002A67F4"/>
    <w:rsid w:val="002A7240"/>
    <w:rsid w:val="002B42C7"/>
    <w:rsid w:val="002B45C4"/>
    <w:rsid w:val="002C2D6A"/>
    <w:rsid w:val="002C2D6F"/>
    <w:rsid w:val="002C6DE7"/>
    <w:rsid w:val="002D6150"/>
    <w:rsid w:val="002D6453"/>
    <w:rsid w:val="002E0540"/>
    <w:rsid w:val="002E3B05"/>
    <w:rsid w:val="002E4C2F"/>
    <w:rsid w:val="002F564A"/>
    <w:rsid w:val="002F7ECC"/>
    <w:rsid w:val="003125B9"/>
    <w:rsid w:val="00315D2E"/>
    <w:rsid w:val="003177DD"/>
    <w:rsid w:val="00317A77"/>
    <w:rsid w:val="003215E7"/>
    <w:rsid w:val="003313AB"/>
    <w:rsid w:val="00335551"/>
    <w:rsid w:val="003373CF"/>
    <w:rsid w:val="00337441"/>
    <w:rsid w:val="00340836"/>
    <w:rsid w:val="003408CC"/>
    <w:rsid w:val="00341E11"/>
    <w:rsid w:val="0034687B"/>
    <w:rsid w:val="0034729A"/>
    <w:rsid w:val="003556EA"/>
    <w:rsid w:val="0035622B"/>
    <w:rsid w:val="0036626F"/>
    <w:rsid w:val="003668CB"/>
    <w:rsid w:val="003676BA"/>
    <w:rsid w:val="00367C89"/>
    <w:rsid w:val="00373ECB"/>
    <w:rsid w:val="003828E5"/>
    <w:rsid w:val="00382AC1"/>
    <w:rsid w:val="0038376B"/>
    <w:rsid w:val="00384628"/>
    <w:rsid w:val="00384640"/>
    <w:rsid w:val="00384A8F"/>
    <w:rsid w:val="00384D4D"/>
    <w:rsid w:val="00392F6F"/>
    <w:rsid w:val="00393349"/>
    <w:rsid w:val="00395B4B"/>
    <w:rsid w:val="00395DDC"/>
    <w:rsid w:val="003A3D52"/>
    <w:rsid w:val="003A5C62"/>
    <w:rsid w:val="003B6741"/>
    <w:rsid w:val="003C12F1"/>
    <w:rsid w:val="003C3315"/>
    <w:rsid w:val="003C504C"/>
    <w:rsid w:val="003C6F9E"/>
    <w:rsid w:val="003D3AA9"/>
    <w:rsid w:val="003D42EC"/>
    <w:rsid w:val="003D73BB"/>
    <w:rsid w:val="003E1488"/>
    <w:rsid w:val="003E41E3"/>
    <w:rsid w:val="003E59FC"/>
    <w:rsid w:val="003E606F"/>
    <w:rsid w:val="003E7532"/>
    <w:rsid w:val="003F11A3"/>
    <w:rsid w:val="0040086D"/>
    <w:rsid w:val="00401140"/>
    <w:rsid w:val="00403033"/>
    <w:rsid w:val="00403987"/>
    <w:rsid w:val="004046FA"/>
    <w:rsid w:val="0041026F"/>
    <w:rsid w:val="00412479"/>
    <w:rsid w:val="00414358"/>
    <w:rsid w:val="00414852"/>
    <w:rsid w:val="004168C8"/>
    <w:rsid w:val="004234CF"/>
    <w:rsid w:val="00426B5A"/>
    <w:rsid w:val="00435DAB"/>
    <w:rsid w:val="00436E3E"/>
    <w:rsid w:val="00441E3E"/>
    <w:rsid w:val="00443C07"/>
    <w:rsid w:val="004451FB"/>
    <w:rsid w:val="00447A7F"/>
    <w:rsid w:val="00450556"/>
    <w:rsid w:val="00452169"/>
    <w:rsid w:val="00452803"/>
    <w:rsid w:val="00453AF7"/>
    <w:rsid w:val="00472CFE"/>
    <w:rsid w:val="0047425F"/>
    <w:rsid w:val="004847C4"/>
    <w:rsid w:val="0048561A"/>
    <w:rsid w:val="00485F50"/>
    <w:rsid w:val="00487135"/>
    <w:rsid w:val="004871AF"/>
    <w:rsid w:val="00487F12"/>
    <w:rsid w:val="00492F8B"/>
    <w:rsid w:val="00494C7F"/>
    <w:rsid w:val="004956A5"/>
    <w:rsid w:val="00496648"/>
    <w:rsid w:val="00496880"/>
    <w:rsid w:val="00496BC4"/>
    <w:rsid w:val="00497A62"/>
    <w:rsid w:val="004A4240"/>
    <w:rsid w:val="004B37DB"/>
    <w:rsid w:val="004B3967"/>
    <w:rsid w:val="004B3C63"/>
    <w:rsid w:val="004B4819"/>
    <w:rsid w:val="004C13C9"/>
    <w:rsid w:val="004C3C4C"/>
    <w:rsid w:val="004C731B"/>
    <w:rsid w:val="004C7FB2"/>
    <w:rsid w:val="004D2F50"/>
    <w:rsid w:val="004D337D"/>
    <w:rsid w:val="004E2095"/>
    <w:rsid w:val="004E2592"/>
    <w:rsid w:val="004E2993"/>
    <w:rsid w:val="004E2EC8"/>
    <w:rsid w:val="004E41D0"/>
    <w:rsid w:val="004E69C1"/>
    <w:rsid w:val="004E6CCD"/>
    <w:rsid w:val="004F1E76"/>
    <w:rsid w:val="004F328E"/>
    <w:rsid w:val="00505BD2"/>
    <w:rsid w:val="00512686"/>
    <w:rsid w:val="00514A8F"/>
    <w:rsid w:val="00516227"/>
    <w:rsid w:val="00516658"/>
    <w:rsid w:val="00516FDB"/>
    <w:rsid w:val="00520B33"/>
    <w:rsid w:val="0052513B"/>
    <w:rsid w:val="00526C12"/>
    <w:rsid w:val="00531226"/>
    <w:rsid w:val="00532E3B"/>
    <w:rsid w:val="0053571D"/>
    <w:rsid w:val="005461B6"/>
    <w:rsid w:val="00550310"/>
    <w:rsid w:val="00552338"/>
    <w:rsid w:val="005566EF"/>
    <w:rsid w:val="00560125"/>
    <w:rsid w:val="00564928"/>
    <w:rsid w:val="0056492E"/>
    <w:rsid w:val="00566D3A"/>
    <w:rsid w:val="005703B9"/>
    <w:rsid w:val="00570E7F"/>
    <w:rsid w:val="00577995"/>
    <w:rsid w:val="00580515"/>
    <w:rsid w:val="005812BA"/>
    <w:rsid w:val="0058174C"/>
    <w:rsid w:val="00592CA8"/>
    <w:rsid w:val="00592E7A"/>
    <w:rsid w:val="005933B1"/>
    <w:rsid w:val="005A3595"/>
    <w:rsid w:val="005A490E"/>
    <w:rsid w:val="005A6517"/>
    <w:rsid w:val="005A6BA4"/>
    <w:rsid w:val="005B1CCA"/>
    <w:rsid w:val="005B2703"/>
    <w:rsid w:val="005B3996"/>
    <w:rsid w:val="005B73D1"/>
    <w:rsid w:val="005B73FB"/>
    <w:rsid w:val="005C1F8E"/>
    <w:rsid w:val="005C205C"/>
    <w:rsid w:val="005C6396"/>
    <w:rsid w:val="005C766F"/>
    <w:rsid w:val="005D3392"/>
    <w:rsid w:val="005D4FBF"/>
    <w:rsid w:val="005D5E36"/>
    <w:rsid w:val="005E2C52"/>
    <w:rsid w:val="005E4AD6"/>
    <w:rsid w:val="005E4B64"/>
    <w:rsid w:val="005E7AFE"/>
    <w:rsid w:val="005F12B1"/>
    <w:rsid w:val="005F6B70"/>
    <w:rsid w:val="0060494C"/>
    <w:rsid w:val="00605184"/>
    <w:rsid w:val="0060525C"/>
    <w:rsid w:val="00606A6E"/>
    <w:rsid w:val="006071E0"/>
    <w:rsid w:val="006102A8"/>
    <w:rsid w:val="00610F81"/>
    <w:rsid w:val="006159ED"/>
    <w:rsid w:val="00622844"/>
    <w:rsid w:val="00623FCF"/>
    <w:rsid w:val="00624CEB"/>
    <w:rsid w:val="00635751"/>
    <w:rsid w:val="006368D4"/>
    <w:rsid w:val="00636B2A"/>
    <w:rsid w:val="0064090C"/>
    <w:rsid w:val="006435BF"/>
    <w:rsid w:val="00643D07"/>
    <w:rsid w:val="00662298"/>
    <w:rsid w:val="00663900"/>
    <w:rsid w:val="00665C68"/>
    <w:rsid w:val="006706E2"/>
    <w:rsid w:val="00671122"/>
    <w:rsid w:val="00677E39"/>
    <w:rsid w:val="00682B6F"/>
    <w:rsid w:val="006853FA"/>
    <w:rsid w:val="0068787C"/>
    <w:rsid w:val="00687CC8"/>
    <w:rsid w:val="006956CD"/>
    <w:rsid w:val="00695E87"/>
    <w:rsid w:val="00696E4E"/>
    <w:rsid w:val="006A1271"/>
    <w:rsid w:val="006A1680"/>
    <w:rsid w:val="006A3B9B"/>
    <w:rsid w:val="006A51CF"/>
    <w:rsid w:val="006A6E76"/>
    <w:rsid w:val="006B1395"/>
    <w:rsid w:val="006B150C"/>
    <w:rsid w:val="006B476C"/>
    <w:rsid w:val="006B5833"/>
    <w:rsid w:val="006B6499"/>
    <w:rsid w:val="006C21BF"/>
    <w:rsid w:val="006C3371"/>
    <w:rsid w:val="006C3BC8"/>
    <w:rsid w:val="006C4E0E"/>
    <w:rsid w:val="006C5AEE"/>
    <w:rsid w:val="006D0BB7"/>
    <w:rsid w:val="006D0ED7"/>
    <w:rsid w:val="006D271A"/>
    <w:rsid w:val="006D472E"/>
    <w:rsid w:val="006D797A"/>
    <w:rsid w:val="006E6E50"/>
    <w:rsid w:val="006F025D"/>
    <w:rsid w:val="006F0E37"/>
    <w:rsid w:val="006F4DF6"/>
    <w:rsid w:val="006F572A"/>
    <w:rsid w:val="006F75C6"/>
    <w:rsid w:val="00702EF5"/>
    <w:rsid w:val="00704F94"/>
    <w:rsid w:val="0070751C"/>
    <w:rsid w:val="007134FD"/>
    <w:rsid w:val="00713D75"/>
    <w:rsid w:val="00715E44"/>
    <w:rsid w:val="0072475B"/>
    <w:rsid w:val="00731B5F"/>
    <w:rsid w:val="00733FCC"/>
    <w:rsid w:val="007414EF"/>
    <w:rsid w:val="00742574"/>
    <w:rsid w:val="00743BCA"/>
    <w:rsid w:val="007461D4"/>
    <w:rsid w:val="00753D9A"/>
    <w:rsid w:val="00754060"/>
    <w:rsid w:val="0075675E"/>
    <w:rsid w:val="00757A72"/>
    <w:rsid w:val="0076674B"/>
    <w:rsid w:val="007701E5"/>
    <w:rsid w:val="00776981"/>
    <w:rsid w:val="00780FAB"/>
    <w:rsid w:val="007827E0"/>
    <w:rsid w:val="00783579"/>
    <w:rsid w:val="00784CC2"/>
    <w:rsid w:val="00785DFD"/>
    <w:rsid w:val="00790B36"/>
    <w:rsid w:val="00791481"/>
    <w:rsid w:val="007925EC"/>
    <w:rsid w:val="00792D97"/>
    <w:rsid w:val="00794892"/>
    <w:rsid w:val="00795A5E"/>
    <w:rsid w:val="007972FF"/>
    <w:rsid w:val="007A467E"/>
    <w:rsid w:val="007A7107"/>
    <w:rsid w:val="007B13DB"/>
    <w:rsid w:val="007B4C55"/>
    <w:rsid w:val="007C18B4"/>
    <w:rsid w:val="007C2D7D"/>
    <w:rsid w:val="007C3088"/>
    <w:rsid w:val="007C3188"/>
    <w:rsid w:val="007C370F"/>
    <w:rsid w:val="007C63A3"/>
    <w:rsid w:val="007C6B58"/>
    <w:rsid w:val="007D417C"/>
    <w:rsid w:val="007D616E"/>
    <w:rsid w:val="007D652F"/>
    <w:rsid w:val="007E21B3"/>
    <w:rsid w:val="007E35D5"/>
    <w:rsid w:val="007E7AB1"/>
    <w:rsid w:val="007F1E71"/>
    <w:rsid w:val="00802B94"/>
    <w:rsid w:val="00803257"/>
    <w:rsid w:val="00806842"/>
    <w:rsid w:val="00807E42"/>
    <w:rsid w:val="00814390"/>
    <w:rsid w:val="00820471"/>
    <w:rsid w:val="008255AA"/>
    <w:rsid w:val="00826D94"/>
    <w:rsid w:val="00836EC6"/>
    <w:rsid w:val="0083796A"/>
    <w:rsid w:val="008414A9"/>
    <w:rsid w:val="0084272B"/>
    <w:rsid w:val="00843F41"/>
    <w:rsid w:val="00846599"/>
    <w:rsid w:val="00847A49"/>
    <w:rsid w:val="00847A98"/>
    <w:rsid w:val="00851020"/>
    <w:rsid w:val="0085561B"/>
    <w:rsid w:val="00866541"/>
    <w:rsid w:val="0087167F"/>
    <w:rsid w:val="00875862"/>
    <w:rsid w:val="00875F9A"/>
    <w:rsid w:val="00880D51"/>
    <w:rsid w:val="00882198"/>
    <w:rsid w:val="0088347F"/>
    <w:rsid w:val="008847EA"/>
    <w:rsid w:val="00884E5F"/>
    <w:rsid w:val="00887603"/>
    <w:rsid w:val="00887DB9"/>
    <w:rsid w:val="008909C8"/>
    <w:rsid w:val="00893100"/>
    <w:rsid w:val="00893ADD"/>
    <w:rsid w:val="00894298"/>
    <w:rsid w:val="00894C02"/>
    <w:rsid w:val="008A4708"/>
    <w:rsid w:val="008A6C61"/>
    <w:rsid w:val="008B42AC"/>
    <w:rsid w:val="008B584D"/>
    <w:rsid w:val="008C0D8B"/>
    <w:rsid w:val="008C2DB7"/>
    <w:rsid w:val="008C48FE"/>
    <w:rsid w:val="008C5B69"/>
    <w:rsid w:val="008D20D8"/>
    <w:rsid w:val="008D43FC"/>
    <w:rsid w:val="008D4B66"/>
    <w:rsid w:val="008D6ADE"/>
    <w:rsid w:val="008D7691"/>
    <w:rsid w:val="008E31DA"/>
    <w:rsid w:val="008E35E3"/>
    <w:rsid w:val="008F160B"/>
    <w:rsid w:val="008F1987"/>
    <w:rsid w:val="008F253F"/>
    <w:rsid w:val="008F4865"/>
    <w:rsid w:val="0090684E"/>
    <w:rsid w:val="00910524"/>
    <w:rsid w:val="0091081F"/>
    <w:rsid w:val="009113FC"/>
    <w:rsid w:val="009120D6"/>
    <w:rsid w:val="00912CCF"/>
    <w:rsid w:val="00914DA6"/>
    <w:rsid w:val="009161D6"/>
    <w:rsid w:val="0092296E"/>
    <w:rsid w:val="009245E6"/>
    <w:rsid w:val="0093003C"/>
    <w:rsid w:val="009331CF"/>
    <w:rsid w:val="009353CF"/>
    <w:rsid w:val="00935802"/>
    <w:rsid w:val="0094053B"/>
    <w:rsid w:val="0094226F"/>
    <w:rsid w:val="00942C2E"/>
    <w:rsid w:val="0094367D"/>
    <w:rsid w:val="00946098"/>
    <w:rsid w:val="009511CF"/>
    <w:rsid w:val="00955745"/>
    <w:rsid w:val="00956900"/>
    <w:rsid w:val="00960DD6"/>
    <w:rsid w:val="00960F9A"/>
    <w:rsid w:val="009620D9"/>
    <w:rsid w:val="0096444A"/>
    <w:rsid w:val="009674F8"/>
    <w:rsid w:val="0096756B"/>
    <w:rsid w:val="00967C3F"/>
    <w:rsid w:val="009732D5"/>
    <w:rsid w:val="00973AEA"/>
    <w:rsid w:val="009813E4"/>
    <w:rsid w:val="009828BB"/>
    <w:rsid w:val="0098677B"/>
    <w:rsid w:val="009876C9"/>
    <w:rsid w:val="00990341"/>
    <w:rsid w:val="0099043C"/>
    <w:rsid w:val="009905ED"/>
    <w:rsid w:val="0099087A"/>
    <w:rsid w:val="00990B31"/>
    <w:rsid w:val="00995737"/>
    <w:rsid w:val="00996293"/>
    <w:rsid w:val="0099756F"/>
    <w:rsid w:val="009A4A62"/>
    <w:rsid w:val="009B007A"/>
    <w:rsid w:val="009B062D"/>
    <w:rsid w:val="009B4D50"/>
    <w:rsid w:val="009B530F"/>
    <w:rsid w:val="009C24A8"/>
    <w:rsid w:val="009C636C"/>
    <w:rsid w:val="009D2E25"/>
    <w:rsid w:val="009D62E5"/>
    <w:rsid w:val="009D691B"/>
    <w:rsid w:val="009E1DA3"/>
    <w:rsid w:val="009E3461"/>
    <w:rsid w:val="009E406C"/>
    <w:rsid w:val="009E51D5"/>
    <w:rsid w:val="009E79EB"/>
    <w:rsid w:val="009F0C11"/>
    <w:rsid w:val="009F18A2"/>
    <w:rsid w:val="009F2350"/>
    <w:rsid w:val="009F3A79"/>
    <w:rsid w:val="009F4057"/>
    <w:rsid w:val="009F44A6"/>
    <w:rsid w:val="009F57FF"/>
    <w:rsid w:val="009F59A6"/>
    <w:rsid w:val="00A003ED"/>
    <w:rsid w:val="00A0058C"/>
    <w:rsid w:val="00A01F25"/>
    <w:rsid w:val="00A04D80"/>
    <w:rsid w:val="00A068E0"/>
    <w:rsid w:val="00A07AFE"/>
    <w:rsid w:val="00A13BC7"/>
    <w:rsid w:val="00A13ED7"/>
    <w:rsid w:val="00A1681F"/>
    <w:rsid w:val="00A17FBE"/>
    <w:rsid w:val="00A240F3"/>
    <w:rsid w:val="00A25E59"/>
    <w:rsid w:val="00A317BD"/>
    <w:rsid w:val="00A3648D"/>
    <w:rsid w:val="00A37170"/>
    <w:rsid w:val="00A421B3"/>
    <w:rsid w:val="00A43DF9"/>
    <w:rsid w:val="00A44CF2"/>
    <w:rsid w:val="00A45AE0"/>
    <w:rsid w:val="00A4613F"/>
    <w:rsid w:val="00A463FA"/>
    <w:rsid w:val="00A50F91"/>
    <w:rsid w:val="00A552C3"/>
    <w:rsid w:val="00A55A7E"/>
    <w:rsid w:val="00A55BDA"/>
    <w:rsid w:val="00A57031"/>
    <w:rsid w:val="00A62415"/>
    <w:rsid w:val="00A62BDC"/>
    <w:rsid w:val="00A65052"/>
    <w:rsid w:val="00A67294"/>
    <w:rsid w:val="00A70867"/>
    <w:rsid w:val="00A71A04"/>
    <w:rsid w:val="00A72CFD"/>
    <w:rsid w:val="00A731F6"/>
    <w:rsid w:val="00A737B1"/>
    <w:rsid w:val="00A73C56"/>
    <w:rsid w:val="00A7505E"/>
    <w:rsid w:val="00A812E4"/>
    <w:rsid w:val="00A81BD7"/>
    <w:rsid w:val="00A836E0"/>
    <w:rsid w:val="00A84801"/>
    <w:rsid w:val="00A90872"/>
    <w:rsid w:val="00A949AA"/>
    <w:rsid w:val="00A94B7A"/>
    <w:rsid w:val="00A973C1"/>
    <w:rsid w:val="00A97F72"/>
    <w:rsid w:val="00AA0C51"/>
    <w:rsid w:val="00AA3C40"/>
    <w:rsid w:val="00AA6681"/>
    <w:rsid w:val="00AA783D"/>
    <w:rsid w:val="00AB2660"/>
    <w:rsid w:val="00AB33CD"/>
    <w:rsid w:val="00AB3493"/>
    <w:rsid w:val="00AB6414"/>
    <w:rsid w:val="00AC56E1"/>
    <w:rsid w:val="00AE18D8"/>
    <w:rsid w:val="00AE5404"/>
    <w:rsid w:val="00AF6711"/>
    <w:rsid w:val="00AF7510"/>
    <w:rsid w:val="00B00A25"/>
    <w:rsid w:val="00B00F81"/>
    <w:rsid w:val="00B01B70"/>
    <w:rsid w:val="00B03C87"/>
    <w:rsid w:val="00B1031D"/>
    <w:rsid w:val="00B13DC1"/>
    <w:rsid w:val="00B1576F"/>
    <w:rsid w:val="00B15D41"/>
    <w:rsid w:val="00B20064"/>
    <w:rsid w:val="00B23502"/>
    <w:rsid w:val="00B2367C"/>
    <w:rsid w:val="00B23919"/>
    <w:rsid w:val="00B24A45"/>
    <w:rsid w:val="00B2520C"/>
    <w:rsid w:val="00B2566C"/>
    <w:rsid w:val="00B275F2"/>
    <w:rsid w:val="00B27E11"/>
    <w:rsid w:val="00B309A4"/>
    <w:rsid w:val="00B33CF3"/>
    <w:rsid w:val="00B35704"/>
    <w:rsid w:val="00B3798E"/>
    <w:rsid w:val="00B47443"/>
    <w:rsid w:val="00B4779B"/>
    <w:rsid w:val="00B508EF"/>
    <w:rsid w:val="00B528F0"/>
    <w:rsid w:val="00B5399A"/>
    <w:rsid w:val="00B572EC"/>
    <w:rsid w:val="00B57347"/>
    <w:rsid w:val="00B577B6"/>
    <w:rsid w:val="00B718FB"/>
    <w:rsid w:val="00B7250C"/>
    <w:rsid w:val="00B75951"/>
    <w:rsid w:val="00B76054"/>
    <w:rsid w:val="00B8176A"/>
    <w:rsid w:val="00B81A5F"/>
    <w:rsid w:val="00B825F6"/>
    <w:rsid w:val="00B845A9"/>
    <w:rsid w:val="00B93D1E"/>
    <w:rsid w:val="00B94887"/>
    <w:rsid w:val="00B955EF"/>
    <w:rsid w:val="00B957C0"/>
    <w:rsid w:val="00B95B82"/>
    <w:rsid w:val="00B96AE5"/>
    <w:rsid w:val="00B975F4"/>
    <w:rsid w:val="00BA24D0"/>
    <w:rsid w:val="00BA275F"/>
    <w:rsid w:val="00BA308B"/>
    <w:rsid w:val="00BA3C55"/>
    <w:rsid w:val="00BA3CDE"/>
    <w:rsid w:val="00BA50E3"/>
    <w:rsid w:val="00BA6859"/>
    <w:rsid w:val="00BA702B"/>
    <w:rsid w:val="00BB0618"/>
    <w:rsid w:val="00BB6A52"/>
    <w:rsid w:val="00BC7BE0"/>
    <w:rsid w:val="00BD17C6"/>
    <w:rsid w:val="00BD532D"/>
    <w:rsid w:val="00BD6BE2"/>
    <w:rsid w:val="00BD6D08"/>
    <w:rsid w:val="00BE012F"/>
    <w:rsid w:val="00BF053D"/>
    <w:rsid w:val="00BF0DA2"/>
    <w:rsid w:val="00BF129B"/>
    <w:rsid w:val="00C04B82"/>
    <w:rsid w:val="00C05156"/>
    <w:rsid w:val="00C07AAE"/>
    <w:rsid w:val="00C127F0"/>
    <w:rsid w:val="00C153E8"/>
    <w:rsid w:val="00C17D24"/>
    <w:rsid w:val="00C212AB"/>
    <w:rsid w:val="00C21D3E"/>
    <w:rsid w:val="00C22D7C"/>
    <w:rsid w:val="00C23EAD"/>
    <w:rsid w:val="00C3375A"/>
    <w:rsid w:val="00C41B5B"/>
    <w:rsid w:val="00C44061"/>
    <w:rsid w:val="00C461CF"/>
    <w:rsid w:val="00C473FE"/>
    <w:rsid w:val="00C50712"/>
    <w:rsid w:val="00C508E5"/>
    <w:rsid w:val="00C5164F"/>
    <w:rsid w:val="00C530AA"/>
    <w:rsid w:val="00C54CCE"/>
    <w:rsid w:val="00C607CB"/>
    <w:rsid w:val="00C63277"/>
    <w:rsid w:val="00C6635A"/>
    <w:rsid w:val="00C70895"/>
    <w:rsid w:val="00C81B30"/>
    <w:rsid w:val="00C836BF"/>
    <w:rsid w:val="00C875BD"/>
    <w:rsid w:val="00C87C59"/>
    <w:rsid w:val="00C87D8D"/>
    <w:rsid w:val="00C90048"/>
    <w:rsid w:val="00C91546"/>
    <w:rsid w:val="00C91BA1"/>
    <w:rsid w:val="00C925FD"/>
    <w:rsid w:val="00C92967"/>
    <w:rsid w:val="00C93289"/>
    <w:rsid w:val="00C934D4"/>
    <w:rsid w:val="00CA0905"/>
    <w:rsid w:val="00CA52A5"/>
    <w:rsid w:val="00CA673C"/>
    <w:rsid w:val="00CA6DC1"/>
    <w:rsid w:val="00CB09B8"/>
    <w:rsid w:val="00CB0D0A"/>
    <w:rsid w:val="00CB3C10"/>
    <w:rsid w:val="00CB55A3"/>
    <w:rsid w:val="00CB6848"/>
    <w:rsid w:val="00CC5B66"/>
    <w:rsid w:val="00CC5C2E"/>
    <w:rsid w:val="00CC74AF"/>
    <w:rsid w:val="00CD2857"/>
    <w:rsid w:val="00CD3437"/>
    <w:rsid w:val="00CD3AC9"/>
    <w:rsid w:val="00CD3F03"/>
    <w:rsid w:val="00CD5E45"/>
    <w:rsid w:val="00CD5F0F"/>
    <w:rsid w:val="00CD7ADA"/>
    <w:rsid w:val="00CE0D9F"/>
    <w:rsid w:val="00CE46ED"/>
    <w:rsid w:val="00CE6672"/>
    <w:rsid w:val="00CE726C"/>
    <w:rsid w:val="00CF02A8"/>
    <w:rsid w:val="00CF2881"/>
    <w:rsid w:val="00CF6135"/>
    <w:rsid w:val="00D022BD"/>
    <w:rsid w:val="00D03827"/>
    <w:rsid w:val="00D07C3F"/>
    <w:rsid w:val="00D11710"/>
    <w:rsid w:val="00D11E79"/>
    <w:rsid w:val="00D11FAA"/>
    <w:rsid w:val="00D14002"/>
    <w:rsid w:val="00D14B2C"/>
    <w:rsid w:val="00D167DE"/>
    <w:rsid w:val="00D1716A"/>
    <w:rsid w:val="00D17A2C"/>
    <w:rsid w:val="00D20D0D"/>
    <w:rsid w:val="00D25BF0"/>
    <w:rsid w:val="00D33424"/>
    <w:rsid w:val="00D33927"/>
    <w:rsid w:val="00D33ECC"/>
    <w:rsid w:val="00D41720"/>
    <w:rsid w:val="00D423F5"/>
    <w:rsid w:val="00D434E7"/>
    <w:rsid w:val="00D464E0"/>
    <w:rsid w:val="00D501EE"/>
    <w:rsid w:val="00D51C64"/>
    <w:rsid w:val="00D5430C"/>
    <w:rsid w:val="00D550A7"/>
    <w:rsid w:val="00D579F2"/>
    <w:rsid w:val="00D70373"/>
    <w:rsid w:val="00D76214"/>
    <w:rsid w:val="00D778A4"/>
    <w:rsid w:val="00D84586"/>
    <w:rsid w:val="00D84FFA"/>
    <w:rsid w:val="00D8691F"/>
    <w:rsid w:val="00D95781"/>
    <w:rsid w:val="00D97F23"/>
    <w:rsid w:val="00DA6247"/>
    <w:rsid w:val="00DA6309"/>
    <w:rsid w:val="00DB288D"/>
    <w:rsid w:val="00DB2986"/>
    <w:rsid w:val="00DB3CC7"/>
    <w:rsid w:val="00DB7868"/>
    <w:rsid w:val="00DB7FA3"/>
    <w:rsid w:val="00DC0D9F"/>
    <w:rsid w:val="00DC1250"/>
    <w:rsid w:val="00DC1D27"/>
    <w:rsid w:val="00DC2F19"/>
    <w:rsid w:val="00DC30FE"/>
    <w:rsid w:val="00DC4CF5"/>
    <w:rsid w:val="00DD1008"/>
    <w:rsid w:val="00DD18E5"/>
    <w:rsid w:val="00DD3191"/>
    <w:rsid w:val="00DD699D"/>
    <w:rsid w:val="00DD7C83"/>
    <w:rsid w:val="00DE0A2B"/>
    <w:rsid w:val="00DE21A1"/>
    <w:rsid w:val="00DE51B7"/>
    <w:rsid w:val="00DE6286"/>
    <w:rsid w:val="00DE7284"/>
    <w:rsid w:val="00DF17A8"/>
    <w:rsid w:val="00DF1E16"/>
    <w:rsid w:val="00DF27E4"/>
    <w:rsid w:val="00DF2BFE"/>
    <w:rsid w:val="00DF42F3"/>
    <w:rsid w:val="00DF43E5"/>
    <w:rsid w:val="00E011D2"/>
    <w:rsid w:val="00E078F9"/>
    <w:rsid w:val="00E1338C"/>
    <w:rsid w:val="00E24BF9"/>
    <w:rsid w:val="00E24DE1"/>
    <w:rsid w:val="00E25ADF"/>
    <w:rsid w:val="00E32B3C"/>
    <w:rsid w:val="00E344FD"/>
    <w:rsid w:val="00E43D59"/>
    <w:rsid w:val="00E44027"/>
    <w:rsid w:val="00E4600D"/>
    <w:rsid w:val="00E4707A"/>
    <w:rsid w:val="00E51BCF"/>
    <w:rsid w:val="00E557B8"/>
    <w:rsid w:val="00E56528"/>
    <w:rsid w:val="00E579BD"/>
    <w:rsid w:val="00E60870"/>
    <w:rsid w:val="00E613BA"/>
    <w:rsid w:val="00E62999"/>
    <w:rsid w:val="00E6337A"/>
    <w:rsid w:val="00E677F0"/>
    <w:rsid w:val="00E7519A"/>
    <w:rsid w:val="00E80741"/>
    <w:rsid w:val="00E83807"/>
    <w:rsid w:val="00E846B3"/>
    <w:rsid w:val="00E935D7"/>
    <w:rsid w:val="00E952DE"/>
    <w:rsid w:val="00E95D14"/>
    <w:rsid w:val="00E96184"/>
    <w:rsid w:val="00EA0687"/>
    <w:rsid w:val="00EA3ACC"/>
    <w:rsid w:val="00EA4A51"/>
    <w:rsid w:val="00EB1B31"/>
    <w:rsid w:val="00EB7FB4"/>
    <w:rsid w:val="00EC0637"/>
    <w:rsid w:val="00EC4515"/>
    <w:rsid w:val="00EC4CFB"/>
    <w:rsid w:val="00EC5165"/>
    <w:rsid w:val="00ED0938"/>
    <w:rsid w:val="00EE1004"/>
    <w:rsid w:val="00EE1773"/>
    <w:rsid w:val="00EE6B9A"/>
    <w:rsid w:val="00EE7F12"/>
    <w:rsid w:val="00EF5467"/>
    <w:rsid w:val="00EF7B7C"/>
    <w:rsid w:val="00EF7F06"/>
    <w:rsid w:val="00F02FD8"/>
    <w:rsid w:val="00F05FDE"/>
    <w:rsid w:val="00F16329"/>
    <w:rsid w:val="00F224F5"/>
    <w:rsid w:val="00F3056D"/>
    <w:rsid w:val="00F32EBE"/>
    <w:rsid w:val="00F34F8C"/>
    <w:rsid w:val="00F36C00"/>
    <w:rsid w:val="00F3780A"/>
    <w:rsid w:val="00F40420"/>
    <w:rsid w:val="00F4080B"/>
    <w:rsid w:val="00F40AA0"/>
    <w:rsid w:val="00F426FA"/>
    <w:rsid w:val="00F460A4"/>
    <w:rsid w:val="00F46BD4"/>
    <w:rsid w:val="00F47C77"/>
    <w:rsid w:val="00F51FD0"/>
    <w:rsid w:val="00F5209B"/>
    <w:rsid w:val="00F53CBF"/>
    <w:rsid w:val="00F5534D"/>
    <w:rsid w:val="00F6396B"/>
    <w:rsid w:val="00F64CB8"/>
    <w:rsid w:val="00F67FA2"/>
    <w:rsid w:val="00F70820"/>
    <w:rsid w:val="00F73667"/>
    <w:rsid w:val="00F74B9E"/>
    <w:rsid w:val="00F76640"/>
    <w:rsid w:val="00F76B8C"/>
    <w:rsid w:val="00F82FCE"/>
    <w:rsid w:val="00F834BA"/>
    <w:rsid w:val="00F864BC"/>
    <w:rsid w:val="00F90988"/>
    <w:rsid w:val="00F93E1B"/>
    <w:rsid w:val="00F968CF"/>
    <w:rsid w:val="00FB0057"/>
    <w:rsid w:val="00FB2698"/>
    <w:rsid w:val="00FB5AD2"/>
    <w:rsid w:val="00FC2268"/>
    <w:rsid w:val="00FC6057"/>
    <w:rsid w:val="00FC6721"/>
    <w:rsid w:val="00FD4399"/>
    <w:rsid w:val="00FE279F"/>
    <w:rsid w:val="00FE3038"/>
    <w:rsid w:val="00FE7A8D"/>
    <w:rsid w:val="00FF0FBD"/>
    <w:rsid w:val="00FF1C1F"/>
    <w:rsid w:val="00FF2112"/>
    <w:rsid w:val="00FF4C45"/>
    <w:rsid w:val="00FF4FA8"/>
    <w:rsid w:val="00FF59A1"/>
    <w:rsid w:val="00FF603E"/>
    <w:rsid w:val="00FF66AF"/>
    <w:rsid w:val="00FF67ED"/>
    <w:rsid w:val="00FF7A01"/>
    <w:rsid w:val="070BD486"/>
    <w:rsid w:val="1246032A"/>
    <w:rsid w:val="17291B8D"/>
    <w:rsid w:val="25975A3F"/>
    <w:rsid w:val="274C5BF6"/>
    <w:rsid w:val="31C1867C"/>
    <w:rsid w:val="3B73C61C"/>
    <w:rsid w:val="465AFD4C"/>
    <w:rsid w:val="5ACAF688"/>
    <w:rsid w:val="5E1308D3"/>
    <w:rsid w:val="5E465F49"/>
    <w:rsid w:val="614AA995"/>
    <w:rsid w:val="655406B5"/>
    <w:rsid w:val="688C9829"/>
    <w:rsid w:val="68A776C4"/>
    <w:rsid w:val="76129222"/>
    <w:rsid w:val="77FAAE85"/>
    <w:rsid w:val="78ED4288"/>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8B00E"/>
  <w15:docId w15:val="{DDE29BB7-7515-4426-AAEB-2C9FCAE0B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pl-PL"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61B"/>
  </w:style>
  <w:style w:type="paragraph" w:styleId="Heading1">
    <w:name w:val="heading 1"/>
    <w:basedOn w:val="Normal"/>
    <w:next w:val="Normal"/>
    <w:link w:val="Heading1Char"/>
    <w:uiPriority w:val="9"/>
    <w:qFormat/>
    <w:rsid w:val="00122978"/>
    <w:pPr>
      <w:outlineLvl w:val="0"/>
    </w:pPr>
    <w:rPr>
      <w:rFonts w:asciiTheme="majorHAnsi" w:hAnsiTheme="majorHAnsi"/>
      <w:b/>
      <w:color w:val="000000" w:themeColor="text1"/>
      <w:sz w:val="20"/>
      <w:szCs w:val="20"/>
      <w:lang w:val="en-GB"/>
    </w:rPr>
  </w:style>
  <w:style w:type="paragraph" w:styleId="Heading2">
    <w:name w:val="heading 2"/>
    <w:basedOn w:val="Normal"/>
    <w:next w:val="Normal"/>
    <w:link w:val="Heading2Char"/>
    <w:uiPriority w:val="9"/>
    <w:unhideWhenUsed/>
    <w:qFormat/>
    <w:rsid w:val="00122978"/>
    <w:pPr>
      <w:spacing w:after="0" w:line="240" w:lineRule="auto"/>
      <w:outlineLvl w:val="1"/>
    </w:pPr>
    <w:rPr>
      <w:rFonts w:asciiTheme="majorHAnsi" w:hAnsiTheme="majorHAnsi"/>
      <w:color w:val="000000" w:themeColor="text1"/>
      <w:sz w:val="20"/>
      <w:szCs w:val="20"/>
      <w:lang w:val="en-GB"/>
    </w:rPr>
  </w:style>
  <w:style w:type="paragraph" w:styleId="Heading3">
    <w:name w:val="heading 3"/>
    <w:basedOn w:val="Normal"/>
    <w:next w:val="Normal"/>
    <w:link w:val="Heading3Char"/>
    <w:uiPriority w:val="9"/>
    <w:semiHidden/>
    <w:unhideWhenUsed/>
    <w:qFormat/>
    <w:rsid w:val="0085561B"/>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85561B"/>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85561B"/>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5561B"/>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5561B"/>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5561B"/>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5561B"/>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978"/>
    <w:rPr>
      <w:rFonts w:asciiTheme="majorHAnsi" w:hAnsiTheme="majorHAnsi"/>
      <w:b/>
      <w:color w:val="000000" w:themeColor="text1"/>
      <w:sz w:val="20"/>
      <w:szCs w:val="20"/>
      <w:lang w:val="en-GB"/>
    </w:rPr>
  </w:style>
  <w:style w:type="character" w:customStyle="1" w:styleId="Heading2Char">
    <w:name w:val="Heading 2 Char"/>
    <w:basedOn w:val="DefaultParagraphFont"/>
    <w:link w:val="Heading2"/>
    <w:uiPriority w:val="9"/>
    <w:rsid w:val="00122978"/>
    <w:rPr>
      <w:rFonts w:asciiTheme="majorHAnsi" w:hAnsiTheme="majorHAnsi"/>
      <w:color w:val="000000" w:themeColor="text1"/>
      <w:sz w:val="20"/>
      <w:szCs w:val="20"/>
      <w:lang w:val="en-GB"/>
    </w:rPr>
  </w:style>
  <w:style w:type="character" w:customStyle="1" w:styleId="Heading3Char">
    <w:name w:val="Heading 3 Char"/>
    <w:basedOn w:val="DefaultParagraphFont"/>
    <w:link w:val="Heading3"/>
    <w:uiPriority w:val="9"/>
    <w:semiHidden/>
    <w:rsid w:val="0085561B"/>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85561B"/>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5561B"/>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5561B"/>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5561B"/>
    <w:rPr>
      <w:i/>
      <w:iCs/>
    </w:rPr>
  </w:style>
  <w:style w:type="character" w:customStyle="1" w:styleId="Heading8Char">
    <w:name w:val="Heading 8 Char"/>
    <w:basedOn w:val="DefaultParagraphFont"/>
    <w:link w:val="Heading8"/>
    <w:uiPriority w:val="9"/>
    <w:semiHidden/>
    <w:rsid w:val="0085561B"/>
    <w:rPr>
      <w:b/>
      <w:bCs/>
    </w:rPr>
  </w:style>
  <w:style w:type="character" w:customStyle="1" w:styleId="Heading9Char">
    <w:name w:val="Heading 9 Char"/>
    <w:basedOn w:val="DefaultParagraphFont"/>
    <w:link w:val="Heading9"/>
    <w:uiPriority w:val="9"/>
    <w:semiHidden/>
    <w:rsid w:val="0085561B"/>
    <w:rPr>
      <w:i/>
      <w:iCs/>
    </w:rPr>
  </w:style>
  <w:style w:type="table" w:customStyle="1" w:styleId="TableNormal1">
    <w:name w:val="Table Normal1"/>
    <w:tblPr>
      <w:tblCellMar>
        <w:top w:w="0" w:type="dxa"/>
        <w:left w:w="0" w:type="dxa"/>
        <w:bottom w:w="0" w:type="dxa"/>
        <w:right w:w="0" w:type="dxa"/>
      </w:tblCellMar>
    </w:tblPr>
  </w:style>
  <w:style w:type="paragraph" w:styleId="Title">
    <w:name w:val="Title"/>
    <w:basedOn w:val="Heading1"/>
    <w:next w:val="Normal"/>
    <w:link w:val="TitleChar"/>
    <w:uiPriority w:val="10"/>
    <w:qFormat/>
    <w:rsid w:val="00122978"/>
  </w:style>
  <w:style w:type="character" w:customStyle="1" w:styleId="TitleChar">
    <w:name w:val="Title Char"/>
    <w:basedOn w:val="DefaultParagraphFont"/>
    <w:link w:val="Title"/>
    <w:uiPriority w:val="10"/>
    <w:rsid w:val="00122978"/>
    <w:rPr>
      <w:rFonts w:asciiTheme="majorHAnsi" w:eastAsiaTheme="majorEastAsia" w:hAnsiTheme="majorHAnsi" w:cstheme="majorBidi"/>
      <w:b/>
      <w:bCs/>
      <w:caps/>
      <w:spacing w:val="4"/>
      <w:sz w:val="28"/>
      <w:szCs w:val="28"/>
    </w:rPr>
  </w:style>
  <w:style w:type="paragraph" w:styleId="Subtitle">
    <w:name w:val="Subtitle"/>
    <w:basedOn w:val="Normal"/>
    <w:next w:val="Normal"/>
    <w:link w:val="SubtitleChar"/>
    <w:uiPriority w:val="11"/>
    <w:qFormat/>
    <w:rsid w:val="0085561B"/>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5561B"/>
    <w:rPr>
      <w:rFonts w:asciiTheme="majorHAnsi" w:eastAsiaTheme="majorEastAsia" w:hAnsiTheme="majorHAnsi" w:cstheme="majorBidi"/>
      <w:sz w:val="24"/>
      <w:szCs w:val="24"/>
    </w:rPr>
  </w:style>
  <w:style w:type="table" w:customStyle="1" w:styleId="3">
    <w:name w:val="3"/>
    <w:basedOn w:val="TableNormal1"/>
    <w:tblPr>
      <w:tblStyleRowBandSize w:val="1"/>
      <w:tblStyleColBandSize w:val="1"/>
      <w:tblCellMar>
        <w:top w:w="100" w:type="dxa"/>
        <w:left w:w="100" w:type="dxa"/>
        <w:bottom w:w="100" w:type="dxa"/>
        <w:right w:w="100" w:type="dxa"/>
      </w:tblCellMar>
    </w:tbl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rsid w:val="00453AF7"/>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17CDA"/>
    <w:rPr>
      <w:b/>
      <w:bCs/>
    </w:rPr>
  </w:style>
  <w:style w:type="character" w:customStyle="1" w:styleId="CommentSubjectChar">
    <w:name w:val="Comment Subject Char"/>
    <w:basedOn w:val="CommentTextChar"/>
    <w:link w:val="CommentSubject"/>
    <w:uiPriority w:val="99"/>
    <w:semiHidden/>
    <w:rsid w:val="00017CDA"/>
    <w:rPr>
      <w:b/>
      <w:bCs/>
      <w:sz w:val="20"/>
      <w:szCs w:val="20"/>
    </w:rPr>
  </w:style>
  <w:style w:type="paragraph" w:styleId="Caption">
    <w:name w:val="caption"/>
    <w:basedOn w:val="Normal"/>
    <w:next w:val="Normal"/>
    <w:uiPriority w:val="35"/>
    <w:semiHidden/>
    <w:unhideWhenUsed/>
    <w:qFormat/>
    <w:rsid w:val="0085561B"/>
    <w:rPr>
      <w:b/>
      <w:bCs/>
      <w:sz w:val="18"/>
      <w:szCs w:val="18"/>
    </w:rPr>
  </w:style>
  <w:style w:type="character" w:styleId="Strong">
    <w:name w:val="Strong"/>
    <w:basedOn w:val="DefaultParagraphFont"/>
    <w:uiPriority w:val="22"/>
    <w:qFormat/>
    <w:rsid w:val="0085561B"/>
    <w:rPr>
      <w:b/>
      <w:bCs/>
      <w:color w:val="auto"/>
    </w:rPr>
  </w:style>
  <w:style w:type="character" w:styleId="Emphasis">
    <w:name w:val="Emphasis"/>
    <w:basedOn w:val="DefaultParagraphFont"/>
    <w:uiPriority w:val="20"/>
    <w:qFormat/>
    <w:rsid w:val="0085561B"/>
    <w:rPr>
      <w:i/>
      <w:iCs/>
      <w:color w:val="auto"/>
    </w:rPr>
  </w:style>
  <w:style w:type="paragraph" w:styleId="NoSpacing">
    <w:name w:val="No Spacing"/>
    <w:uiPriority w:val="1"/>
    <w:qFormat/>
    <w:rsid w:val="0085561B"/>
    <w:pPr>
      <w:spacing w:after="0" w:line="240" w:lineRule="auto"/>
    </w:pPr>
  </w:style>
  <w:style w:type="paragraph" w:styleId="Quote">
    <w:name w:val="Quote"/>
    <w:basedOn w:val="Normal"/>
    <w:next w:val="Normal"/>
    <w:link w:val="QuoteChar"/>
    <w:uiPriority w:val="29"/>
    <w:qFormat/>
    <w:rsid w:val="0085561B"/>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85561B"/>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5561B"/>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5561B"/>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5561B"/>
    <w:rPr>
      <w:i/>
      <w:iCs/>
      <w:color w:val="auto"/>
    </w:rPr>
  </w:style>
  <w:style w:type="character" w:styleId="IntenseEmphasis">
    <w:name w:val="Intense Emphasis"/>
    <w:basedOn w:val="DefaultParagraphFont"/>
    <w:uiPriority w:val="21"/>
    <w:qFormat/>
    <w:rsid w:val="0085561B"/>
    <w:rPr>
      <w:b/>
      <w:bCs/>
      <w:i/>
      <w:iCs/>
      <w:color w:val="auto"/>
    </w:rPr>
  </w:style>
  <w:style w:type="character" w:styleId="SubtleReference">
    <w:name w:val="Subtle Reference"/>
    <w:basedOn w:val="DefaultParagraphFont"/>
    <w:uiPriority w:val="31"/>
    <w:qFormat/>
    <w:rsid w:val="0085561B"/>
    <w:rPr>
      <w:smallCaps/>
      <w:color w:val="auto"/>
      <w:u w:val="single" w:color="7F7F7F" w:themeColor="text1" w:themeTint="80"/>
    </w:rPr>
  </w:style>
  <w:style w:type="character" w:styleId="IntenseReference">
    <w:name w:val="Intense Reference"/>
    <w:basedOn w:val="DefaultParagraphFont"/>
    <w:uiPriority w:val="32"/>
    <w:qFormat/>
    <w:rsid w:val="0085561B"/>
    <w:rPr>
      <w:b/>
      <w:bCs/>
      <w:smallCaps/>
      <w:color w:val="auto"/>
      <w:u w:val="single"/>
    </w:rPr>
  </w:style>
  <w:style w:type="character" w:styleId="BookTitle">
    <w:name w:val="Book Title"/>
    <w:basedOn w:val="DefaultParagraphFont"/>
    <w:uiPriority w:val="33"/>
    <w:qFormat/>
    <w:rsid w:val="0085561B"/>
    <w:rPr>
      <w:b/>
      <w:bCs/>
      <w:smallCaps/>
      <w:color w:val="auto"/>
    </w:rPr>
  </w:style>
  <w:style w:type="paragraph" w:styleId="TOCHeading">
    <w:name w:val="TOC Heading"/>
    <w:basedOn w:val="Heading1"/>
    <w:next w:val="Normal"/>
    <w:uiPriority w:val="39"/>
    <w:semiHidden/>
    <w:unhideWhenUsed/>
    <w:qFormat/>
    <w:rsid w:val="0085561B"/>
    <w:pPr>
      <w:outlineLvl w:val="9"/>
    </w:pPr>
  </w:style>
  <w:style w:type="paragraph" w:styleId="ListParagraph">
    <w:name w:val="List Paragraph"/>
    <w:basedOn w:val="Normal"/>
    <w:uiPriority w:val="34"/>
    <w:qFormat/>
    <w:rsid w:val="0085561B"/>
    <w:pPr>
      <w:ind w:left="720"/>
      <w:contextualSpacing/>
    </w:pPr>
  </w:style>
  <w:style w:type="paragraph" w:styleId="BalloonText">
    <w:name w:val="Balloon Text"/>
    <w:basedOn w:val="Normal"/>
    <w:link w:val="BalloonTextChar"/>
    <w:uiPriority w:val="99"/>
    <w:semiHidden/>
    <w:unhideWhenUsed/>
    <w:rsid w:val="0049664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96648"/>
    <w:rPr>
      <w:rFonts w:ascii="Times New Roman" w:hAnsi="Times New Roman" w:cs="Times New Roman"/>
      <w:sz w:val="18"/>
      <w:szCs w:val="18"/>
    </w:rPr>
  </w:style>
  <w:style w:type="paragraph" w:styleId="NormalWeb">
    <w:name w:val="Normal (Web)"/>
    <w:basedOn w:val="Normal"/>
    <w:uiPriority w:val="99"/>
    <w:unhideWhenUsed/>
    <w:rsid w:val="00B2367C"/>
    <w:pPr>
      <w:spacing w:before="100" w:beforeAutospacing="1" w:after="100" w:afterAutospacing="1" w:line="240" w:lineRule="auto"/>
      <w:jc w:val="left"/>
    </w:pPr>
    <w:rPr>
      <w:rFonts w:ascii="Times New Roman" w:eastAsia="Times New Roman" w:hAnsi="Times New Roman" w:cs="Times New Roman"/>
      <w:sz w:val="24"/>
      <w:szCs w:val="24"/>
      <w:lang w:val="pl-PL"/>
    </w:rPr>
  </w:style>
  <w:style w:type="character" w:styleId="Hyperlink">
    <w:name w:val="Hyperlink"/>
    <w:basedOn w:val="DefaultParagraphFont"/>
    <w:uiPriority w:val="99"/>
    <w:unhideWhenUsed/>
    <w:rsid w:val="007A467E"/>
    <w:rPr>
      <w:color w:val="0000FF" w:themeColor="hyperlink"/>
      <w:u w:val="single"/>
    </w:rPr>
  </w:style>
  <w:style w:type="character" w:customStyle="1" w:styleId="UnresolvedMention1">
    <w:name w:val="Unresolved Mention1"/>
    <w:basedOn w:val="DefaultParagraphFont"/>
    <w:uiPriority w:val="99"/>
    <w:semiHidden/>
    <w:unhideWhenUsed/>
    <w:rsid w:val="007A467E"/>
    <w:rPr>
      <w:color w:val="605E5C"/>
      <w:shd w:val="clear" w:color="auto" w:fill="E1DFDD"/>
    </w:rPr>
  </w:style>
  <w:style w:type="paragraph" w:styleId="Revision">
    <w:name w:val="Revision"/>
    <w:hidden/>
    <w:uiPriority w:val="99"/>
    <w:semiHidden/>
    <w:rsid w:val="00894C02"/>
    <w:pPr>
      <w:spacing w:after="0" w:line="240" w:lineRule="auto"/>
      <w:jc w:val="left"/>
    </w:pPr>
  </w:style>
  <w:style w:type="character" w:styleId="FollowedHyperlink">
    <w:name w:val="FollowedHyperlink"/>
    <w:basedOn w:val="DefaultParagraphFont"/>
    <w:uiPriority w:val="99"/>
    <w:semiHidden/>
    <w:unhideWhenUsed/>
    <w:rsid w:val="00795A5E"/>
    <w:rPr>
      <w:color w:val="800080" w:themeColor="followedHyperlink"/>
      <w:u w:val="single"/>
    </w:rPr>
  </w:style>
  <w:style w:type="paragraph" w:styleId="Header">
    <w:name w:val="header"/>
    <w:basedOn w:val="Normal"/>
    <w:link w:val="HeaderChar"/>
    <w:uiPriority w:val="99"/>
    <w:unhideWhenUsed/>
    <w:rsid w:val="002E054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540"/>
  </w:style>
  <w:style w:type="character" w:customStyle="1" w:styleId="Nierozpoznanawzmianka1">
    <w:name w:val="Nierozpoznana wzmianka1"/>
    <w:basedOn w:val="DefaultParagraphFont"/>
    <w:uiPriority w:val="99"/>
    <w:semiHidden/>
    <w:unhideWhenUsed/>
    <w:rsid w:val="00B75951"/>
    <w:rPr>
      <w:color w:val="605E5C"/>
      <w:shd w:val="clear" w:color="auto" w:fill="E1DFDD"/>
    </w:rPr>
  </w:style>
  <w:style w:type="paragraph" w:styleId="EndnoteText">
    <w:name w:val="endnote text"/>
    <w:basedOn w:val="Normal"/>
    <w:link w:val="EndnoteTextChar"/>
    <w:uiPriority w:val="99"/>
    <w:semiHidden/>
    <w:unhideWhenUsed/>
    <w:rsid w:val="008665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66541"/>
    <w:rPr>
      <w:sz w:val="20"/>
      <w:szCs w:val="20"/>
    </w:rPr>
  </w:style>
  <w:style w:type="character" w:styleId="EndnoteReference">
    <w:name w:val="endnote reference"/>
    <w:basedOn w:val="DefaultParagraphFont"/>
    <w:uiPriority w:val="99"/>
    <w:semiHidden/>
    <w:unhideWhenUsed/>
    <w:rsid w:val="00866541"/>
    <w:rPr>
      <w:vertAlign w:val="superscript"/>
    </w:rPr>
  </w:style>
  <w:style w:type="paragraph" w:styleId="FootnoteText">
    <w:name w:val="footnote text"/>
    <w:basedOn w:val="Normal"/>
    <w:link w:val="FootnoteTextChar"/>
    <w:uiPriority w:val="99"/>
    <w:unhideWhenUsed/>
    <w:rsid w:val="00F5209B"/>
    <w:pPr>
      <w:spacing w:after="0" w:line="240" w:lineRule="auto"/>
    </w:pPr>
    <w:rPr>
      <w:sz w:val="20"/>
      <w:szCs w:val="20"/>
    </w:rPr>
  </w:style>
  <w:style w:type="character" w:customStyle="1" w:styleId="FootnoteTextChar">
    <w:name w:val="Footnote Text Char"/>
    <w:basedOn w:val="DefaultParagraphFont"/>
    <w:link w:val="FootnoteText"/>
    <w:uiPriority w:val="99"/>
    <w:rsid w:val="00F5209B"/>
    <w:rPr>
      <w:sz w:val="20"/>
      <w:szCs w:val="20"/>
    </w:rPr>
  </w:style>
  <w:style w:type="character" w:styleId="FootnoteReference">
    <w:name w:val="footnote reference"/>
    <w:basedOn w:val="DefaultParagraphFont"/>
    <w:uiPriority w:val="99"/>
    <w:semiHidden/>
    <w:unhideWhenUsed/>
    <w:rsid w:val="00F5209B"/>
    <w:rPr>
      <w:vertAlign w:val="superscript"/>
    </w:rPr>
  </w:style>
  <w:style w:type="character" w:customStyle="1" w:styleId="title-text">
    <w:name w:val="title-text"/>
    <w:basedOn w:val="DefaultParagraphFont"/>
    <w:rsid w:val="005E7AFE"/>
  </w:style>
  <w:style w:type="paragraph" w:customStyle="1" w:styleId="emission">
    <w:name w:val="emission"/>
    <w:basedOn w:val="Normal"/>
    <w:rsid w:val="00487F12"/>
    <w:pPr>
      <w:spacing w:before="100" w:beforeAutospacing="1" w:after="100" w:afterAutospacing="1" w:line="240" w:lineRule="auto"/>
      <w:jc w:val="left"/>
    </w:pPr>
    <w:rPr>
      <w:rFonts w:ascii="Times New Roman" w:eastAsia="Times New Roman" w:hAnsi="Times New Roman" w:cs="Times New Roman"/>
      <w:sz w:val="24"/>
      <w:szCs w:val="24"/>
      <w:lang w:val="pl-PL"/>
    </w:rPr>
  </w:style>
  <w:style w:type="table" w:styleId="TableGrid">
    <w:name w:val="Table Grid"/>
    <w:basedOn w:val="TableNormal"/>
    <w:uiPriority w:val="39"/>
    <w:rsid w:val="00E2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10888">
      <w:bodyDiv w:val="1"/>
      <w:marLeft w:val="0"/>
      <w:marRight w:val="0"/>
      <w:marTop w:val="0"/>
      <w:marBottom w:val="0"/>
      <w:divBdr>
        <w:top w:val="none" w:sz="0" w:space="0" w:color="auto"/>
        <w:left w:val="none" w:sz="0" w:space="0" w:color="auto"/>
        <w:bottom w:val="none" w:sz="0" w:space="0" w:color="auto"/>
        <w:right w:val="none" w:sz="0" w:space="0" w:color="auto"/>
      </w:divBdr>
    </w:div>
    <w:div w:id="225536137">
      <w:bodyDiv w:val="1"/>
      <w:marLeft w:val="0"/>
      <w:marRight w:val="0"/>
      <w:marTop w:val="0"/>
      <w:marBottom w:val="0"/>
      <w:divBdr>
        <w:top w:val="none" w:sz="0" w:space="0" w:color="auto"/>
        <w:left w:val="none" w:sz="0" w:space="0" w:color="auto"/>
        <w:bottom w:val="none" w:sz="0" w:space="0" w:color="auto"/>
        <w:right w:val="none" w:sz="0" w:space="0" w:color="auto"/>
      </w:divBdr>
    </w:div>
    <w:div w:id="316232219">
      <w:bodyDiv w:val="1"/>
      <w:marLeft w:val="0"/>
      <w:marRight w:val="0"/>
      <w:marTop w:val="0"/>
      <w:marBottom w:val="0"/>
      <w:divBdr>
        <w:top w:val="none" w:sz="0" w:space="0" w:color="auto"/>
        <w:left w:val="none" w:sz="0" w:space="0" w:color="auto"/>
        <w:bottom w:val="none" w:sz="0" w:space="0" w:color="auto"/>
        <w:right w:val="none" w:sz="0" w:space="0" w:color="auto"/>
      </w:divBdr>
      <w:divsChild>
        <w:div w:id="723720718">
          <w:marLeft w:val="0"/>
          <w:marRight w:val="0"/>
          <w:marTop w:val="0"/>
          <w:marBottom w:val="0"/>
          <w:divBdr>
            <w:top w:val="none" w:sz="0" w:space="0" w:color="auto"/>
            <w:left w:val="none" w:sz="0" w:space="0" w:color="auto"/>
            <w:bottom w:val="none" w:sz="0" w:space="0" w:color="auto"/>
            <w:right w:val="none" w:sz="0" w:space="0" w:color="auto"/>
          </w:divBdr>
          <w:divsChild>
            <w:div w:id="591739422">
              <w:marLeft w:val="0"/>
              <w:marRight w:val="0"/>
              <w:marTop w:val="0"/>
              <w:marBottom w:val="0"/>
              <w:divBdr>
                <w:top w:val="none" w:sz="0" w:space="0" w:color="auto"/>
                <w:left w:val="none" w:sz="0" w:space="0" w:color="auto"/>
                <w:bottom w:val="none" w:sz="0" w:space="0" w:color="auto"/>
                <w:right w:val="none" w:sz="0" w:space="0" w:color="auto"/>
              </w:divBdr>
              <w:divsChild>
                <w:div w:id="228535430">
                  <w:marLeft w:val="0"/>
                  <w:marRight w:val="0"/>
                  <w:marTop w:val="0"/>
                  <w:marBottom w:val="0"/>
                  <w:divBdr>
                    <w:top w:val="none" w:sz="0" w:space="0" w:color="auto"/>
                    <w:left w:val="none" w:sz="0" w:space="0" w:color="auto"/>
                    <w:bottom w:val="none" w:sz="0" w:space="0" w:color="auto"/>
                    <w:right w:val="none" w:sz="0" w:space="0" w:color="auto"/>
                  </w:divBdr>
                </w:div>
                <w:div w:id="422918622">
                  <w:marLeft w:val="0"/>
                  <w:marRight w:val="0"/>
                  <w:marTop w:val="0"/>
                  <w:marBottom w:val="0"/>
                  <w:divBdr>
                    <w:top w:val="none" w:sz="0" w:space="0" w:color="auto"/>
                    <w:left w:val="none" w:sz="0" w:space="0" w:color="auto"/>
                    <w:bottom w:val="none" w:sz="0" w:space="0" w:color="auto"/>
                    <w:right w:val="none" w:sz="0" w:space="0" w:color="auto"/>
                  </w:divBdr>
                </w:div>
              </w:divsChild>
            </w:div>
            <w:div w:id="648483014">
              <w:marLeft w:val="0"/>
              <w:marRight w:val="0"/>
              <w:marTop w:val="0"/>
              <w:marBottom w:val="0"/>
              <w:divBdr>
                <w:top w:val="none" w:sz="0" w:space="0" w:color="auto"/>
                <w:left w:val="none" w:sz="0" w:space="0" w:color="auto"/>
                <w:bottom w:val="none" w:sz="0" w:space="0" w:color="auto"/>
                <w:right w:val="none" w:sz="0" w:space="0" w:color="auto"/>
              </w:divBdr>
              <w:divsChild>
                <w:div w:id="17091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554188">
      <w:bodyDiv w:val="1"/>
      <w:marLeft w:val="0"/>
      <w:marRight w:val="0"/>
      <w:marTop w:val="0"/>
      <w:marBottom w:val="0"/>
      <w:divBdr>
        <w:top w:val="none" w:sz="0" w:space="0" w:color="auto"/>
        <w:left w:val="none" w:sz="0" w:space="0" w:color="auto"/>
        <w:bottom w:val="none" w:sz="0" w:space="0" w:color="auto"/>
        <w:right w:val="none" w:sz="0" w:space="0" w:color="auto"/>
      </w:divBdr>
    </w:div>
    <w:div w:id="444883304">
      <w:bodyDiv w:val="1"/>
      <w:marLeft w:val="0"/>
      <w:marRight w:val="0"/>
      <w:marTop w:val="0"/>
      <w:marBottom w:val="0"/>
      <w:divBdr>
        <w:top w:val="none" w:sz="0" w:space="0" w:color="auto"/>
        <w:left w:val="none" w:sz="0" w:space="0" w:color="auto"/>
        <w:bottom w:val="none" w:sz="0" w:space="0" w:color="auto"/>
        <w:right w:val="none" w:sz="0" w:space="0" w:color="auto"/>
      </w:divBdr>
    </w:div>
    <w:div w:id="536044374">
      <w:bodyDiv w:val="1"/>
      <w:marLeft w:val="0"/>
      <w:marRight w:val="0"/>
      <w:marTop w:val="0"/>
      <w:marBottom w:val="0"/>
      <w:divBdr>
        <w:top w:val="none" w:sz="0" w:space="0" w:color="auto"/>
        <w:left w:val="none" w:sz="0" w:space="0" w:color="auto"/>
        <w:bottom w:val="none" w:sz="0" w:space="0" w:color="auto"/>
        <w:right w:val="none" w:sz="0" w:space="0" w:color="auto"/>
      </w:divBdr>
    </w:div>
    <w:div w:id="540896177">
      <w:bodyDiv w:val="1"/>
      <w:marLeft w:val="0"/>
      <w:marRight w:val="0"/>
      <w:marTop w:val="0"/>
      <w:marBottom w:val="0"/>
      <w:divBdr>
        <w:top w:val="none" w:sz="0" w:space="0" w:color="auto"/>
        <w:left w:val="none" w:sz="0" w:space="0" w:color="auto"/>
        <w:bottom w:val="none" w:sz="0" w:space="0" w:color="auto"/>
        <w:right w:val="none" w:sz="0" w:space="0" w:color="auto"/>
      </w:divBdr>
    </w:div>
    <w:div w:id="567420468">
      <w:bodyDiv w:val="1"/>
      <w:marLeft w:val="0"/>
      <w:marRight w:val="0"/>
      <w:marTop w:val="0"/>
      <w:marBottom w:val="0"/>
      <w:divBdr>
        <w:top w:val="none" w:sz="0" w:space="0" w:color="auto"/>
        <w:left w:val="none" w:sz="0" w:space="0" w:color="auto"/>
        <w:bottom w:val="none" w:sz="0" w:space="0" w:color="auto"/>
        <w:right w:val="none" w:sz="0" w:space="0" w:color="auto"/>
      </w:divBdr>
      <w:divsChild>
        <w:div w:id="118837298">
          <w:marLeft w:val="0"/>
          <w:marRight w:val="0"/>
          <w:marTop w:val="0"/>
          <w:marBottom w:val="0"/>
          <w:divBdr>
            <w:top w:val="none" w:sz="0" w:space="0" w:color="auto"/>
            <w:left w:val="none" w:sz="0" w:space="0" w:color="auto"/>
            <w:bottom w:val="none" w:sz="0" w:space="0" w:color="auto"/>
            <w:right w:val="none" w:sz="0" w:space="0" w:color="auto"/>
          </w:divBdr>
          <w:divsChild>
            <w:div w:id="117728470">
              <w:marLeft w:val="0"/>
              <w:marRight w:val="0"/>
              <w:marTop w:val="0"/>
              <w:marBottom w:val="0"/>
              <w:divBdr>
                <w:top w:val="none" w:sz="0" w:space="0" w:color="auto"/>
                <w:left w:val="none" w:sz="0" w:space="0" w:color="auto"/>
                <w:bottom w:val="none" w:sz="0" w:space="0" w:color="auto"/>
                <w:right w:val="none" w:sz="0" w:space="0" w:color="auto"/>
              </w:divBdr>
              <w:divsChild>
                <w:div w:id="207677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857642">
      <w:bodyDiv w:val="1"/>
      <w:marLeft w:val="0"/>
      <w:marRight w:val="0"/>
      <w:marTop w:val="0"/>
      <w:marBottom w:val="0"/>
      <w:divBdr>
        <w:top w:val="none" w:sz="0" w:space="0" w:color="auto"/>
        <w:left w:val="none" w:sz="0" w:space="0" w:color="auto"/>
        <w:bottom w:val="none" w:sz="0" w:space="0" w:color="auto"/>
        <w:right w:val="none" w:sz="0" w:space="0" w:color="auto"/>
      </w:divBdr>
    </w:div>
    <w:div w:id="634062786">
      <w:bodyDiv w:val="1"/>
      <w:marLeft w:val="0"/>
      <w:marRight w:val="0"/>
      <w:marTop w:val="0"/>
      <w:marBottom w:val="0"/>
      <w:divBdr>
        <w:top w:val="none" w:sz="0" w:space="0" w:color="auto"/>
        <w:left w:val="none" w:sz="0" w:space="0" w:color="auto"/>
        <w:bottom w:val="none" w:sz="0" w:space="0" w:color="auto"/>
        <w:right w:val="none" w:sz="0" w:space="0" w:color="auto"/>
      </w:divBdr>
    </w:div>
    <w:div w:id="740253971">
      <w:bodyDiv w:val="1"/>
      <w:marLeft w:val="0"/>
      <w:marRight w:val="0"/>
      <w:marTop w:val="0"/>
      <w:marBottom w:val="0"/>
      <w:divBdr>
        <w:top w:val="none" w:sz="0" w:space="0" w:color="auto"/>
        <w:left w:val="none" w:sz="0" w:space="0" w:color="auto"/>
        <w:bottom w:val="none" w:sz="0" w:space="0" w:color="auto"/>
        <w:right w:val="none" w:sz="0" w:space="0" w:color="auto"/>
      </w:divBdr>
    </w:div>
    <w:div w:id="744763436">
      <w:bodyDiv w:val="1"/>
      <w:marLeft w:val="0"/>
      <w:marRight w:val="0"/>
      <w:marTop w:val="0"/>
      <w:marBottom w:val="0"/>
      <w:divBdr>
        <w:top w:val="none" w:sz="0" w:space="0" w:color="auto"/>
        <w:left w:val="none" w:sz="0" w:space="0" w:color="auto"/>
        <w:bottom w:val="none" w:sz="0" w:space="0" w:color="auto"/>
        <w:right w:val="none" w:sz="0" w:space="0" w:color="auto"/>
      </w:divBdr>
    </w:div>
    <w:div w:id="839662593">
      <w:bodyDiv w:val="1"/>
      <w:marLeft w:val="0"/>
      <w:marRight w:val="0"/>
      <w:marTop w:val="0"/>
      <w:marBottom w:val="0"/>
      <w:divBdr>
        <w:top w:val="none" w:sz="0" w:space="0" w:color="auto"/>
        <w:left w:val="none" w:sz="0" w:space="0" w:color="auto"/>
        <w:bottom w:val="none" w:sz="0" w:space="0" w:color="auto"/>
        <w:right w:val="none" w:sz="0" w:space="0" w:color="auto"/>
      </w:divBdr>
    </w:div>
    <w:div w:id="844713392">
      <w:bodyDiv w:val="1"/>
      <w:marLeft w:val="0"/>
      <w:marRight w:val="0"/>
      <w:marTop w:val="0"/>
      <w:marBottom w:val="0"/>
      <w:divBdr>
        <w:top w:val="none" w:sz="0" w:space="0" w:color="auto"/>
        <w:left w:val="none" w:sz="0" w:space="0" w:color="auto"/>
        <w:bottom w:val="none" w:sz="0" w:space="0" w:color="auto"/>
        <w:right w:val="none" w:sz="0" w:space="0" w:color="auto"/>
      </w:divBdr>
    </w:div>
    <w:div w:id="845049156">
      <w:bodyDiv w:val="1"/>
      <w:marLeft w:val="0"/>
      <w:marRight w:val="0"/>
      <w:marTop w:val="0"/>
      <w:marBottom w:val="0"/>
      <w:divBdr>
        <w:top w:val="none" w:sz="0" w:space="0" w:color="auto"/>
        <w:left w:val="none" w:sz="0" w:space="0" w:color="auto"/>
        <w:bottom w:val="none" w:sz="0" w:space="0" w:color="auto"/>
        <w:right w:val="none" w:sz="0" w:space="0" w:color="auto"/>
      </w:divBdr>
    </w:div>
    <w:div w:id="856432962">
      <w:bodyDiv w:val="1"/>
      <w:marLeft w:val="0"/>
      <w:marRight w:val="0"/>
      <w:marTop w:val="0"/>
      <w:marBottom w:val="0"/>
      <w:divBdr>
        <w:top w:val="none" w:sz="0" w:space="0" w:color="auto"/>
        <w:left w:val="none" w:sz="0" w:space="0" w:color="auto"/>
        <w:bottom w:val="none" w:sz="0" w:space="0" w:color="auto"/>
        <w:right w:val="none" w:sz="0" w:space="0" w:color="auto"/>
      </w:divBdr>
      <w:divsChild>
        <w:div w:id="274601310">
          <w:marLeft w:val="0"/>
          <w:marRight w:val="0"/>
          <w:marTop w:val="0"/>
          <w:marBottom w:val="0"/>
          <w:divBdr>
            <w:top w:val="none" w:sz="0" w:space="0" w:color="auto"/>
            <w:left w:val="none" w:sz="0" w:space="0" w:color="auto"/>
            <w:bottom w:val="none" w:sz="0" w:space="0" w:color="auto"/>
            <w:right w:val="none" w:sz="0" w:space="0" w:color="auto"/>
          </w:divBdr>
        </w:div>
        <w:div w:id="1997224057">
          <w:marLeft w:val="0"/>
          <w:marRight w:val="0"/>
          <w:marTop w:val="0"/>
          <w:marBottom w:val="0"/>
          <w:divBdr>
            <w:top w:val="none" w:sz="0" w:space="0" w:color="auto"/>
            <w:left w:val="none" w:sz="0" w:space="0" w:color="auto"/>
            <w:bottom w:val="none" w:sz="0" w:space="0" w:color="auto"/>
            <w:right w:val="none" w:sz="0" w:space="0" w:color="auto"/>
          </w:divBdr>
          <w:divsChild>
            <w:div w:id="122895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80125">
      <w:bodyDiv w:val="1"/>
      <w:marLeft w:val="0"/>
      <w:marRight w:val="0"/>
      <w:marTop w:val="0"/>
      <w:marBottom w:val="0"/>
      <w:divBdr>
        <w:top w:val="none" w:sz="0" w:space="0" w:color="auto"/>
        <w:left w:val="none" w:sz="0" w:space="0" w:color="auto"/>
        <w:bottom w:val="none" w:sz="0" w:space="0" w:color="auto"/>
        <w:right w:val="none" w:sz="0" w:space="0" w:color="auto"/>
      </w:divBdr>
    </w:div>
    <w:div w:id="992610422">
      <w:bodyDiv w:val="1"/>
      <w:marLeft w:val="0"/>
      <w:marRight w:val="0"/>
      <w:marTop w:val="0"/>
      <w:marBottom w:val="0"/>
      <w:divBdr>
        <w:top w:val="none" w:sz="0" w:space="0" w:color="auto"/>
        <w:left w:val="none" w:sz="0" w:space="0" w:color="auto"/>
        <w:bottom w:val="none" w:sz="0" w:space="0" w:color="auto"/>
        <w:right w:val="none" w:sz="0" w:space="0" w:color="auto"/>
      </w:divBdr>
      <w:divsChild>
        <w:div w:id="450900106">
          <w:marLeft w:val="0"/>
          <w:marRight w:val="0"/>
          <w:marTop w:val="0"/>
          <w:marBottom w:val="0"/>
          <w:divBdr>
            <w:top w:val="none" w:sz="0" w:space="0" w:color="auto"/>
            <w:left w:val="none" w:sz="0" w:space="0" w:color="auto"/>
            <w:bottom w:val="none" w:sz="0" w:space="0" w:color="auto"/>
            <w:right w:val="none" w:sz="0" w:space="0" w:color="auto"/>
          </w:divBdr>
          <w:divsChild>
            <w:div w:id="546576523">
              <w:marLeft w:val="0"/>
              <w:marRight w:val="0"/>
              <w:marTop w:val="0"/>
              <w:marBottom w:val="0"/>
              <w:divBdr>
                <w:top w:val="none" w:sz="0" w:space="0" w:color="auto"/>
                <w:left w:val="none" w:sz="0" w:space="0" w:color="auto"/>
                <w:bottom w:val="none" w:sz="0" w:space="0" w:color="auto"/>
                <w:right w:val="none" w:sz="0" w:space="0" w:color="auto"/>
              </w:divBdr>
              <w:divsChild>
                <w:div w:id="768891581">
                  <w:marLeft w:val="0"/>
                  <w:marRight w:val="0"/>
                  <w:marTop w:val="0"/>
                  <w:marBottom w:val="0"/>
                  <w:divBdr>
                    <w:top w:val="none" w:sz="0" w:space="0" w:color="auto"/>
                    <w:left w:val="none" w:sz="0" w:space="0" w:color="auto"/>
                    <w:bottom w:val="none" w:sz="0" w:space="0" w:color="auto"/>
                    <w:right w:val="none" w:sz="0" w:space="0" w:color="auto"/>
                  </w:divBdr>
                  <w:divsChild>
                    <w:div w:id="62399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70126">
      <w:bodyDiv w:val="1"/>
      <w:marLeft w:val="0"/>
      <w:marRight w:val="0"/>
      <w:marTop w:val="0"/>
      <w:marBottom w:val="0"/>
      <w:divBdr>
        <w:top w:val="none" w:sz="0" w:space="0" w:color="auto"/>
        <w:left w:val="none" w:sz="0" w:space="0" w:color="auto"/>
        <w:bottom w:val="none" w:sz="0" w:space="0" w:color="auto"/>
        <w:right w:val="none" w:sz="0" w:space="0" w:color="auto"/>
      </w:divBdr>
    </w:div>
    <w:div w:id="1139884654">
      <w:bodyDiv w:val="1"/>
      <w:marLeft w:val="0"/>
      <w:marRight w:val="0"/>
      <w:marTop w:val="0"/>
      <w:marBottom w:val="0"/>
      <w:divBdr>
        <w:top w:val="none" w:sz="0" w:space="0" w:color="auto"/>
        <w:left w:val="none" w:sz="0" w:space="0" w:color="auto"/>
        <w:bottom w:val="none" w:sz="0" w:space="0" w:color="auto"/>
        <w:right w:val="none" w:sz="0" w:space="0" w:color="auto"/>
      </w:divBdr>
    </w:div>
    <w:div w:id="1204975759">
      <w:bodyDiv w:val="1"/>
      <w:marLeft w:val="0"/>
      <w:marRight w:val="0"/>
      <w:marTop w:val="0"/>
      <w:marBottom w:val="0"/>
      <w:divBdr>
        <w:top w:val="none" w:sz="0" w:space="0" w:color="auto"/>
        <w:left w:val="none" w:sz="0" w:space="0" w:color="auto"/>
        <w:bottom w:val="none" w:sz="0" w:space="0" w:color="auto"/>
        <w:right w:val="none" w:sz="0" w:space="0" w:color="auto"/>
      </w:divBdr>
    </w:div>
    <w:div w:id="1392733637">
      <w:bodyDiv w:val="1"/>
      <w:marLeft w:val="0"/>
      <w:marRight w:val="0"/>
      <w:marTop w:val="0"/>
      <w:marBottom w:val="0"/>
      <w:divBdr>
        <w:top w:val="none" w:sz="0" w:space="0" w:color="auto"/>
        <w:left w:val="none" w:sz="0" w:space="0" w:color="auto"/>
        <w:bottom w:val="none" w:sz="0" w:space="0" w:color="auto"/>
        <w:right w:val="none" w:sz="0" w:space="0" w:color="auto"/>
      </w:divBdr>
    </w:div>
    <w:div w:id="1464885930">
      <w:bodyDiv w:val="1"/>
      <w:marLeft w:val="0"/>
      <w:marRight w:val="0"/>
      <w:marTop w:val="0"/>
      <w:marBottom w:val="0"/>
      <w:divBdr>
        <w:top w:val="none" w:sz="0" w:space="0" w:color="auto"/>
        <w:left w:val="none" w:sz="0" w:space="0" w:color="auto"/>
        <w:bottom w:val="none" w:sz="0" w:space="0" w:color="auto"/>
        <w:right w:val="none" w:sz="0" w:space="0" w:color="auto"/>
      </w:divBdr>
      <w:divsChild>
        <w:div w:id="401146722">
          <w:marLeft w:val="0"/>
          <w:marRight w:val="0"/>
          <w:marTop w:val="0"/>
          <w:marBottom w:val="0"/>
          <w:divBdr>
            <w:top w:val="none" w:sz="0" w:space="0" w:color="auto"/>
            <w:left w:val="none" w:sz="0" w:space="0" w:color="auto"/>
            <w:bottom w:val="none" w:sz="0" w:space="0" w:color="auto"/>
            <w:right w:val="none" w:sz="0" w:space="0" w:color="auto"/>
          </w:divBdr>
          <w:divsChild>
            <w:div w:id="793908963">
              <w:marLeft w:val="0"/>
              <w:marRight w:val="0"/>
              <w:marTop w:val="0"/>
              <w:marBottom w:val="0"/>
              <w:divBdr>
                <w:top w:val="none" w:sz="0" w:space="0" w:color="auto"/>
                <w:left w:val="none" w:sz="0" w:space="0" w:color="auto"/>
                <w:bottom w:val="none" w:sz="0" w:space="0" w:color="auto"/>
                <w:right w:val="none" w:sz="0" w:space="0" w:color="auto"/>
              </w:divBdr>
              <w:divsChild>
                <w:div w:id="19033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797343">
      <w:bodyDiv w:val="1"/>
      <w:marLeft w:val="0"/>
      <w:marRight w:val="0"/>
      <w:marTop w:val="0"/>
      <w:marBottom w:val="0"/>
      <w:divBdr>
        <w:top w:val="none" w:sz="0" w:space="0" w:color="auto"/>
        <w:left w:val="none" w:sz="0" w:space="0" w:color="auto"/>
        <w:bottom w:val="none" w:sz="0" w:space="0" w:color="auto"/>
        <w:right w:val="none" w:sz="0" w:space="0" w:color="auto"/>
      </w:divBdr>
    </w:div>
    <w:div w:id="1568495487">
      <w:bodyDiv w:val="1"/>
      <w:marLeft w:val="0"/>
      <w:marRight w:val="0"/>
      <w:marTop w:val="0"/>
      <w:marBottom w:val="0"/>
      <w:divBdr>
        <w:top w:val="none" w:sz="0" w:space="0" w:color="auto"/>
        <w:left w:val="none" w:sz="0" w:space="0" w:color="auto"/>
        <w:bottom w:val="none" w:sz="0" w:space="0" w:color="auto"/>
        <w:right w:val="none" w:sz="0" w:space="0" w:color="auto"/>
      </w:divBdr>
      <w:divsChild>
        <w:div w:id="1397122468">
          <w:marLeft w:val="0"/>
          <w:marRight w:val="0"/>
          <w:marTop w:val="0"/>
          <w:marBottom w:val="0"/>
          <w:divBdr>
            <w:top w:val="none" w:sz="0" w:space="0" w:color="auto"/>
            <w:left w:val="none" w:sz="0" w:space="0" w:color="auto"/>
            <w:bottom w:val="none" w:sz="0" w:space="0" w:color="auto"/>
            <w:right w:val="none" w:sz="0" w:space="0" w:color="auto"/>
          </w:divBdr>
          <w:divsChild>
            <w:div w:id="625962648">
              <w:marLeft w:val="0"/>
              <w:marRight w:val="0"/>
              <w:marTop w:val="0"/>
              <w:marBottom w:val="0"/>
              <w:divBdr>
                <w:top w:val="none" w:sz="0" w:space="0" w:color="auto"/>
                <w:left w:val="none" w:sz="0" w:space="0" w:color="auto"/>
                <w:bottom w:val="none" w:sz="0" w:space="0" w:color="auto"/>
                <w:right w:val="none" w:sz="0" w:space="0" w:color="auto"/>
              </w:divBdr>
              <w:divsChild>
                <w:div w:id="687097692">
                  <w:marLeft w:val="0"/>
                  <w:marRight w:val="0"/>
                  <w:marTop w:val="0"/>
                  <w:marBottom w:val="0"/>
                  <w:divBdr>
                    <w:top w:val="none" w:sz="0" w:space="0" w:color="auto"/>
                    <w:left w:val="none" w:sz="0" w:space="0" w:color="auto"/>
                    <w:bottom w:val="none" w:sz="0" w:space="0" w:color="auto"/>
                    <w:right w:val="none" w:sz="0" w:space="0" w:color="auto"/>
                  </w:divBdr>
                  <w:divsChild>
                    <w:div w:id="69330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901838">
      <w:bodyDiv w:val="1"/>
      <w:marLeft w:val="0"/>
      <w:marRight w:val="0"/>
      <w:marTop w:val="0"/>
      <w:marBottom w:val="0"/>
      <w:divBdr>
        <w:top w:val="none" w:sz="0" w:space="0" w:color="auto"/>
        <w:left w:val="none" w:sz="0" w:space="0" w:color="auto"/>
        <w:bottom w:val="none" w:sz="0" w:space="0" w:color="auto"/>
        <w:right w:val="none" w:sz="0" w:space="0" w:color="auto"/>
      </w:divBdr>
    </w:div>
    <w:div w:id="1666469190">
      <w:bodyDiv w:val="1"/>
      <w:marLeft w:val="0"/>
      <w:marRight w:val="0"/>
      <w:marTop w:val="0"/>
      <w:marBottom w:val="0"/>
      <w:divBdr>
        <w:top w:val="none" w:sz="0" w:space="0" w:color="auto"/>
        <w:left w:val="none" w:sz="0" w:space="0" w:color="auto"/>
        <w:bottom w:val="none" w:sz="0" w:space="0" w:color="auto"/>
        <w:right w:val="none" w:sz="0" w:space="0" w:color="auto"/>
      </w:divBdr>
      <w:divsChild>
        <w:div w:id="671761779">
          <w:marLeft w:val="0"/>
          <w:marRight w:val="0"/>
          <w:marTop w:val="0"/>
          <w:marBottom w:val="0"/>
          <w:divBdr>
            <w:top w:val="none" w:sz="0" w:space="0" w:color="auto"/>
            <w:left w:val="none" w:sz="0" w:space="0" w:color="auto"/>
            <w:bottom w:val="none" w:sz="0" w:space="0" w:color="auto"/>
            <w:right w:val="none" w:sz="0" w:space="0" w:color="auto"/>
          </w:divBdr>
        </w:div>
        <w:div w:id="837185451">
          <w:marLeft w:val="0"/>
          <w:marRight w:val="0"/>
          <w:marTop w:val="0"/>
          <w:marBottom w:val="0"/>
          <w:divBdr>
            <w:top w:val="none" w:sz="0" w:space="0" w:color="auto"/>
            <w:left w:val="none" w:sz="0" w:space="0" w:color="auto"/>
            <w:bottom w:val="none" w:sz="0" w:space="0" w:color="auto"/>
            <w:right w:val="none" w:sz="0" w:space="0" w:color="auto"/>
          </w:divBdr>
          <w:divsChild>
            <w:div w:id="64651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349157">
      <w:bodyDiv w:val="1"/>
      <w:marLeft w:val="0"/>
      <w:marRight w:val="0"/>
      <w:marTop w:val="0"/>
      <w:marBottom w:val="0"/>
      <w:divBdr>
        <w:top w:val="none" w:sz="0" w:space="0" w:color="auto"/>
        <w:left w:val="none" w:sz="0" w:space="0" w:color="auto"/>
        <w:bottom w:val="none" w:sz="0" w:space="0" w:color="auto"/>
        <w:right w:val="none" w:sz="0" w:space="0" w:color="auto"/>
      </w:divBdr>
    </w:div>
    <w:div w:id="1880780835">
      <w:bodyDiv w:val="1"/>
      <w:marLeft w:val="0"/>
      <w:marRight w:val="0"/>
      <w:marTop w:val="0"/>
      <w:marBottom w:val="0"/>
      <w:divBdr>
        <w:top w:val="none" w:sz="0" w:space="0" w:color="auto"/>
        <w:left w:val="none" w:sz="0" w:space="0" w:color="auto"/>
        <w:bottom w:val="none" w:sz="0" w:space="0" w:color="auto"/>
        <w:right w:val="none" w:sz="0" w:space="0" w:color="auto"/>
      </w:divBdr>
    </w:div>
    <w:div w:id="1925992439">
      <w:bodyDiv w:val="1"/>
      <w:marLeft w:val="0"/>
      <w:marRight w:val="0"/>
      <w:marTop w:val="0"/>
      <w:marBottom w:val="0"/>
      <w:divBdr>
        <w:top w:val="none" w:sz="0" w:space="0" w:color="auto"/>
        <w:left w:val="none" w:sz="0" w:space="0" w:color="auto"/>
        <w:bottom w:val="none" w:sz="0" w:space="0" w:color="auto"/>
        <w:right w:val="none" w:sz="0" w:space="0" w:color="auto"/>
      </w:divBdr>
    </w:div>
    <w:div w:id="1947423645">
      <w:bodyDiv w:val="1"/>
      <w:marLeft w:val="0"/>
      <w:marRight w:val="0"/>
      <w:marTop w:val="0"/>
      <w:marBottom w:val="0"/>
      <w:divBdr>
        <w:top w:val="none" w:sz="0" w:space="0" w:color="auto"/>
        <w:left w:val="none" w:sz="0" w:space="0" w:color="auto"/>
        <w:bottom w:val="none" w:sz="0" w:space="0" w:color="auto"/>
        <w:right w:val="none" w:sz="0" w:space="0" w:color="auto"/>
      </w:divBdr>
    </w:div>
    <w:div w:id="1974556717">
      <w:bodyDiv w:val="1"/>
      <w:marLeft w:val="0"/>
      <w:marRight w:val="0"/>
      <w:marTop w:val="0"/>
      <w:marBottom w:val="0"/>
      <w:divBdr>
        <w:top w:val="none" w:sz="0" w:space="0" w:color="auto"/>
        <w:left w:val="none" w:sz="0" w:space="0" w:color="auto"/>
        <w:bottom w:val="none" w:sz="0" w:space="0" w:color="auto"/>
        <w:right w:val="none" w:sz="0" w:space="0" w:color="auto"/>
      </w:divBdr>
    </w:div>
    <w:div w:id="1995449595">
      <w:bodyDiv w:val="1"/>
      <w:marLeft w:val="0"/>
      <w:marRight w:val="0"/>
      <w:marTop w:val="0"/>
      <w:marBottom w:val="0"/>
      <w:divBdr>
        <w:top w:val="none" w:sz="0" w:space="0" w:color="auto"/>
        <w:left w:val="none" w:sz="0" w:space="0" w:color="auto"/>
        <w:bottom w:val="none" w:sz="0" w:space="0" w:color="auto"/>
        <w:right w:val="none" w:sz="0" w:space="0" w:color="auto"/>
      </w:divBdr>
    </w:div>
    <w:div w:id="20719977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aleksandra.wagner@uj.edu.pl" TargetMode="External"/><Relationship Id="rId18" Type="http://schemas.openxmlformats.org/officeDocument/2006/relationships/hyperlink" Target="mailto:c_adem@yahoo.com" TargetMode="External"/><Relationship Id="rId26" Type="http://schemas.openxmlformats.org/officeDocument/2006/relationships/hyperlink" Target="mailto:ana.horta@ics.ulisboa.pt" TargetMode="External"/><Relationship Id="rId39" Type="http://schemas.openxmlformats.org/officeDocument/2006/relationships/hyperlink" Target="mailto:mauro.sarrica@uniroma1.it" TargetMode="External"/><Relationship Id="rId21" Type="http://schemas.openxmlformats.org/officeDocument/2006/relationships/hyperlink" Target="mailto:jchodkow@umk.pl" TargetMode="External"/><Relationship Id="rId34" Type="http://schemas.openxmlformats.org/officeDocument/2006/relationships/hyperlink" Target="mailto:osicka@mail.muni.cz" TargetMode="External"/><Relationship Id="rId42" Type="http://schemas.openxmlformats.org/officeDocument/2006/relationships/hyperlink" Target="mailto:audrone.telesiene@ktu.lt" TargetMode="External"/><Relationship Id="rId47"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chris.foulds@aru.ac.uk" TargetMode="External"/><Relationship Id="rId29" Type="http://schemas.openxmlformats.org/officeDocument/2006/relationships/hyperlink" Target="mailto:loorbach@drift.eur.nl" TargetMode="External"/><Relationship Id="rId11" Type="http://schemas.openxmlformats.org/officeDocument/2006/relationships/hyperlink" Target="mailto:seweryn.krupnik@uj.edu.pl" TargetMode="External"/><Relationship Id="rId24" Type="http://schemas.openxmlformats.org/officeDocument/2006/relationships/hyperlink" Target="mailto:mfrolova@ugr.es" TargetMode="External"/><Relationship Id="rId32" Type="http://schemas.openxmlformats.org/officeDocument/2006/relationships/hyperlink" Target="mailto:sophie.nemoz@univ-fcomte.fr" TargetMode="External"/><Relationship Id="rId37" Type="http://schemas.openxmlformats.org/officeDocument/2006/relationships/hyperlink" Target="mailto:florian.rabitz@ktu.lt" TargetMode="External"/><Relationship Id="rId40" Type="http://schemas.openxmlformats.org/officeDocument/2006/relationships/hyperlink" Target="mailto:G.Seyfang@uea.ac.uk" TargetMode="External"/><Relationship Id="rId45"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akerboom@uu.nl" TargetMode="External"/><Relationship Id="rId23" Type="http://schemas.openxmlformats.org/officeDocument/2006/relationships/hyperlink" Target="mailto:dokupilova@gmail.com" TargetMode="External"/><Relationship Id="rId28" Type="http://schemas.openxmlformats.org/officeDocument/2006/relationships/hyperlink" Target="mailto:Johan.Lilliestam@iass-potsdam.de" TargetMode="External"/><Relationship Id="rId36" Type="http://schemas.openxmlformats.org/officeDocument/2006/relationships/hyperlink" Target="mailto:luigi.pellizzoni@unipi.it"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Susana.Batel@iscte-iul.pt" TargetMode="External"/><Relationship Id="rId31" Type="http://schemas.openxmlformats.org/officeDocument/2006/relationships/hyperlink" Target="mailto:suse.muehlemeier@mailbox.org" TargetMode="External"/><Relationship Id="rId44" Type="http://schemas.openxmlformats.org/officeDocument/2006/relationships/hyperlink" Target="mailto:vonwirth@drift.eur.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Wade@qub.ac.uk" TargetMode="External"/><Relationship Id="rId22" Type="http://schemas.openxmlformats.org/officeDocument/2006/relationships/hyperlink" Target="mailto:matjaz.denac@um.si" TargetMode="External"/><Relationship Id="rId27" Type="http://schemas.openxmlformats.org/officeDocument/2006/relationships/hyperlink" Target="mailto:karnoe@plan.aau.dk" TargetMode="External"/><Relationship Id="rId30" Type="http://schemas.openxmlformats.org/officeDocument/2006/relationships/hyperlink" Target="mailto:merethe.leiren@cicero.oslo.no" TargetMode="External"/><Relationship Id="rId35" Type="http://schemas.openxmlformats.org/officeDocument/2006/relationships/hyperlink" Target="mailto:lpapamik@gmail.com" TargetMode="External"/><Relationship Id="rId43" Type="http://schemas.openxmlformats.org/officeDocument/2006/relationships/hyperlink" Target="mailto:zapletalova@mail.muni.cz"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seweryn.krupnik@uj.edu.pl" TargetMode="External"/><Relationship Id="rId17" Type="http://schemas.openxmlformats.org/officeDocument/2006/relationships/hyperlink" Target="mailto:K.SmithStegen@jacobs-university.de" TargetMode="External"/><Relationship Id="rId25" Type="http://schemas.openxmlformats.org/officeDocument/2006/relationships/hyperlink" Target="mailto:Daniel.Gabaldon@uv.es" TargetMode="External"/><Relationship Id="rId33" Type="http://schemas.openxmlformats.org/officeDocument/2006/relationships/hyperlink" Target="mailto:mans.nilsson@sei.org" TargetMode="External"/><Relationship Id="rId38" Type="http://schemas.openxmlformats.org/officeDocument/2006/relationships/hyperlink" Target="mailto:Siddharth.Sareen@uis.no" TargetMode="External"/><Relationship Id="rId46" Type="http://schemas.openxmlformats.org/officeDocument/2006/relationships/image" Target="media/image2.png"/><Relationship Id="rId20" Type="http://schemas.openxmlformats.org/officeDocument/2006/relationships/hyperlink" Target="mailto:Chiara.Certoma@ugent.be" TargetMode="External"/><Relationship Id="rId41" Type="http://schemas.openxmlformats.org/officeDocument/2006/relationships/hyperlink" Target="mailto:B.Sovacool@sussex.ac.uk"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energy-shif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acd58a96bdbc11fa97112451d2006d99">
  <xsd:schema xmlns:xsd="http://www.w3.org/2001/XMLSchema" xmlns:xs="http://www.w3.org/2001/XMLSchema" xmlns:p="http://schemas.microsoft.com/office/2006/metadata/properties" xmlns:ns3="dd5d29e2-e009-49d8-a581-e6c7b528f0f3" xmlns:ns4="6b494f05-939f-47b7-827f-de1e15f7b078" targetNamespace="http://schemas.microsoft.com/office/2006/metadata/properties" ma:root="true" ma:fieldsID="4315c7d6fa220df103491c79cbf551c1" ns3:_="" ns4:_="">
    <xsd:import namespace="dd5d29e2-e009-49d8-a581-e6c7b528f0f3"/>
    <xsd:import namespace="6b494f05-939f-47b7-827f-de1e15f7b07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DAD5D-BEC9-4C6F-8C68-246627DAC184}">
  <ds:schemaRefs>
    <ds:schemaRef ds:uri="http://schemas.openxmlformats.org/officeDocument/2006/bibliography"/>
  </ds:schemaRefs>
</ds:datastoreItem>
</file>

<file path=customXml/itemProps2.xml><?xml version="1.0" encoding="utf-8"?>
<ds:datastoreItem xmlns:ds="http://schemas.openxmlformats.org/officeDocument/2006/customXml" ds:itemID="{6665E181-A9F0-4605-B80B-455FA83B28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4BB445-B6DA-4001-BBAC-FD0D5F610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5d29e2-e009-49d8-a581-e6c7b528f0f3"/>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1F4DB-1D34-4F35-A116-07ADE99150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28455</Words>
  <Characters>162197</Characters>
  <Application>Microsoft Office Word</Application>
  <DocSecurity>0</DocSecurity>
  <Lines>1351</Lines>
  <Paragraphs>380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190272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Blanshard, Lisa</cp:lastModifiedBy>
  <cp:revision>5</cp:revision>
  <cp:lastPrinted>2022-01-27T16:12:00Z</cp:lastPrinted>
  <dcterms:created xsi:type="dcterms:W3CDTF">2022-02-28T15:11:00Z</dcterms:created>
  <dcterms:modified xsi:type="dcterms:W3CDTF">2022-04-26T09:16:00Z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http://www.zotero.org/styles/energy-research-and-social-science</vt:lpwstr>
  </property>
  <property fmtid="{D5CDD505-2E9C-101B-9397-08002B2CF9AE}" pid="15" name="Mendeley Recent Style Name 6_1">
    <vt:lpwstr>Energy Research &amp; Social Science</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49b889ea-b420-3bc7-8c61-9e19e2e945a9</vt:lpwstr>
  </property>
  <property fmtid="{D5CDD505-2E9C-101B-9397-08002B2CF9AE}" pid="24" name="Mendeley Citation Style_1">
    <vt:lpwstr>http://www.zotero.org/styles/energy-research-and-social-science</vt:lpwstr>
  </property>
  <property fmtid="{D5CDD505-2E9C-101B-9397-08002B2CF9AE}" pid="25" name="ContentTypeId">
    <vt:lpwstr>0x0101002DC940401B443446950E83787B62815D</vt:lpwstr>
  </property>
</Properties>
</file>