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8E3C7" w14:textId="77777777" w:rsidR="00BD3B11" w:rsidRPr="00161EF6" w:rsidRDefault="00BD3B11" w:rsidP="003727B6">
      <w:pPr>
        <w:widowControl/>
        <w:tabs>
          <w:tab w:val="left" w:pos="426"/>
        </w:tabs>
        <w:spacing w:after="360" w:line="480" w:lineRule="auto"/>
        <w:rPr>
          <w:rFonts w:ascii="TimesNewRomanPSMT" w:hAnsi="TimesNewRomanPSMT" w:cs="TimesNewRomanPSMT"/>
          <w:sz w:val="24"/>
          <w:szCs w:val="24"/>
          <w:lang w:val="en-GB"/>
        </w:rPr>
      </w:pPr>
    </w:p>
    <w:p w14:paraId="19593322" w14:textId="77777777" w:rsidR="00BD3B11" w:rsidRPr="00161EF6" w:rsidRDefault="00BD3B11" w:rsidP="003727B6">
      <w:pPr>
        <w:widowControl/>
        <w:tabs>
          <w:tab w:val="left" w:pos="426"/>
        </w:tabs>
        <w:spacing w:after="360" w:line="480" w:lineRule="auto"/>
        <w:jc w:val="center"/>
        <w:rPr>
          <w:rFonts w:ascii="TimesNewRomanPSMT" w:hAnsi="TimesNewRomanPSMT" w:cs="TimesNewRomanPSMT"/>
          <w:sz w:val="24"/>
          <w:szCs w:val="24"/>
          <w:lang w:val="en-GB"/>
        </w:rPr>
      </w:pPr>
    </w:p>
    <w:p w14:paraId="0E0B53E1" w14:textId="77777777" w:rsidR="00BD3B11" w:rsidRPr="000E0302" w:rsidRDefault="00175A7C" w:rsidP="000E0302">
      <w:pPr>
        <w:pStyle w:val="Title"/>
      </w:pPr>
      <w:bookmarkStart w:id="0" w:name="Title_Page"/>
      <w:r w:rsidRPr="000E0302">
        <w:t>Restori</w:t>
      </w:r>
      <w:bookmarkEnd w:id="0"/>
      <w:r w:rsidRPr="000E0302">
        <w:t xml:space="preserve">ng public confidence through the delivery of improved community policing in </w:t>
      </w:r>
      <w:proofErr w:type="spellStart"/>
      <w:r w:rsidRPr="000E0302">
        <w:t>Rackhamshire</w:t>
      </w:r>
      <w:proofErr w:type="spellEnd"/>
    </w:p>
    <w:p w14:paraId="639D9EE0" w14:textId="6301090E" w:rsidR="00BD3B11" w:rsidRPr="00161EF6" w:rsidRDefault="00A6169E" w:rsidP="003727B6">
      <w:pPr>
        <w:widowControl/>
        <w:tabs>
          <w:tab w:val="left" w:pos="426"/>
        </w:tabs>
        <w:spacing w:after="360" w:line="480" w:lineRule="auto"/>
        <w:jc w:val="center"/>
        <w:rPr>
          <w:rFonts w:ascii="TimesNewRomanPSMT" w:hAnsi="TimesNewRomanPSMT" w:cs="TimesNewRomanPSMT"/>
          <w:sz w:val="24"/>
          <w:szCs w:val="24"/>
          <w:lang w:val="en-GB"/>
        </w:rPr>
      </w:pPr>
      <w:r>
        <w:rPr>
          <w:rFonts w:ascii="TimesNewRomanPSMT" w:hAnsi="TimesNewRomanPSMT" w:cs="TimesNewRomanPSMT"/>
          <w:sz w:val="24"/>
          <w:szCs w:val="24"/>
          <w:lang w:val="en-GB"/>
        </w:rPr>
        <w:t xml:space="preserve">Safer Communities </w:t>
      </w:r>
      <w:r w:rsidR="00BE0AD9">
        <w:rPr>
          <w:rFonts w:ascii="TimesNewRomanPSMT" w:hAnsi="TimesNewRomanPSMT" w:cs="TimesNewRomanPSMT"/>
          <w:sz w:val="24"/>
          <w:szCs w:val="24"/>
          <w:lang w:val="en-GB"/>
        </w:rPr>
        <w:t>(Accepted 11 January 2022)</w:t>
      </w:r>
    </w:p>
    <w:p w14:paraId="445AFBF6" w14:textId="77777777" w:rsidR="00BD3B11" w:rsidRPr="00161EF6" w:rsidRDefault="00BD3B11" w:rsidP="003727B6">
      <w:pPr>
        <w:widowControl/>
        <w:tabs>
          <w:tab w:val="left" w:pos="426"/>
        </w:tabs>
        <w:spacing w:after="360" w:line="480" w:lineRule="auto"/>
        <w:rPr>
          <w:rFonts w:ascii="TimesNewRomanPSMT" w:hAnsi="TimesNewRomanPSMT" w:cs="TimesNewRomanPSMT"/>
          <w:sz w:val="24"/>
          <w:szCs w:val="24"/>
          <w:lang w:val="en-GB"/>
        </w:rPr>
      </w:pPr>
    </w:p>
    <w:p w14:paraId="25663CB6" w14:textId="77777777" w:rsidR="00BE0AD9" w:rsidRPr="00161EF6" w:rsidRDefault="00BE0AD9" w:rsidP="00BE0AD9">
      <w:pPr>
        <w:widowControl/>
        <w:tabs>
          <w:tab w:val="left" w:pos="426"/>
        </w:tabs>
        <w:spacing w:after="360" w:line="480" w:lineRule="auto"/>
        <w:jc w:val="center"/>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Carina O’Reilly</w:t>
      </w:r>
      <w:r w:rsidRPr="00161EF6">
        <w:rPr>
          <w:rFonts w:ascii="Segoe UI Symbol" w:eastAsia="Segoe UI Symbol" w:hAnsi="Segoe UI Symbol" w:cs="Segoe UI Symbol"/>
          <w:sz w:val="24"/>
          <w:szCs w:val="24"/>
          <w:vertAlign w:val="superscript"/>
          <w:lang w:val="en-GB"/>
        </w:rPr>
        <w:t>⁠</w:t>
      </w:r>
      <w:r w:rsidRPr="00E514E5">
        <w:rPr>
          <w:rStyle w:val="FootnoteReference"/>
          <w:rFonts w:ascii="Times New Roman" w:hAnsi="Times New Roman"/>
          <w:sz w:val="24"/>
          <w:szCs w:val="24"/>
        </w:rPr>
        <w:footnoteReference w:id="1"/>
      </w:r>
    </w:p>
    <w:p w14:paraId="5E33E536" w14:textId="77777777" w:rsidR="00BE0AD9" w:rsidRPr="00161EF6" w:rsidRDefault="00BE0AD9" w:rsidP="00BE0AD9">
      <w:pPr>
        <w:widowControl/>
        <w:tabs>
          <w:tab w:val="left" w:pos="426"/>
        </w:tabs>
        <w:spacing w:after="360" w:line="480" w:lineRule="auto"/>
        <w:jc w:val="center"/>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Winifred Agnew-Pauley</w:t>
      </w:r>
      <w:r w:rsidRPr="00E514E5">
        <w:rPr>
          <w:rStyle w:val="FootnoteReference"/>
          <w:rFonts w:ascii="Times New Roman" w:hAnsi="Times New Roman"/>
          <w:sz w:val="24"/>
          <w:szCs w:val="24"/>
        </w:rPr>
        <w:footnoteReference w:id="2"/>
      </w:r>
      <w:r w:rsidRPr="00161EF6">
        <w:rPr>
          <w:rFonts w:ascii="Segoe UI Symbol" w:eastAsia="Segoe UI Symbol" w:hAnsi="Segoe UI Symbol" w:cs="Segoe UI Symbol"/>
          <w:sz w:val="24"/>
          <w:szCs w:val="24"/>
          <w:vertAlign w:val="superscript"/>
          <w:lang w:val="en-GB"/>
        </w:rPr>
        <w:t>⁠</w:t>
      </w:r>
    </w:p>
    <w:p w14:paraId="07ED3352" w14:textId="77777777" w:rsidR="00BE0AD9" w:rsidRPr="00161EF6" w:rsidRDefault="00BE0AD9" w:rsidP="00BE0AD9">
      <w:pPr>
        <w:widowControl/>
        <w:tabs>
          <w:tab w:val="left" w:pos="426"/>
        </w:tabs>
        <w:spacing w:after="360" w:line="480" w:lineRule="auto"/>
        <w:jc w:val="center"/>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Samantha Lundrigan</w:t>
      </w:r>
      <w:r w:rsidRPr="00161EF6">
        <w:rPr>
          <w:rFonts w:ascii="Segoe UI Symbol" w:eastAsia="Segoe UI Symbol" w:hAnsi="Segoe UI Symbol" w:cs="Segoe UI Symbol"/>
          <w:sz w:val="24"/>
          <w:szCs w:val="24"/>
          <w:vertAlign w:val="superscript"/>
          <w:lang w:val="en-GB"/>
        </w:rPr>
        <w:t>⁠</w:t>
      </w:r>
      <w:r w:rsidRPr="00E514E5">
        <w:rPr>
          <w:rStyle w:val="FootnoteReference"/>
          <w:rFonts w:ascii="Times New Roman" w:hAnsi="Times New Roman"/>
          <w:sz w:val="24"/>
          <w:szCs w:val="24"/>
        </w:rPr>
        <w:footnoteReference w:id="3"/>
      </w:r>
    </w:p>
    <w:p w14:paraId="7180E11C" w14:textId="77777777" w:rsidR="00BD3B11" w:rsidRPr="00161EF6" w:rsidRDefault="00BD3B11" w:rsidP="003727B6">
      <w:pPr>
        <w:widowControl/>
        <w:tabs>
          <w:tab w:val="left" w:pos="426"/>
        </w:tabs>
        <w:spacing w:after="360" w:line="480" w:lineRule="auto"/>
        <w:rPr>
          <w:rFonts w:ascii="TimesNewRomanPSMT" w:hAnsi="TimesNewRomanPSMT" w:cs="TimesNewRomanPSMT"/>
          <w:sz w:val="24"/>
          <w:szCs w:val="24"/>
          <w:lang w:val="en-GB"/>
        </w:rPr>
      </w:pPr>
    </w:p>
    <w:p w14:paraId="7848D9B8" w14:textId="77777777" w:rsidR="00BD3B11" w:rsidRPr="000E0302" w:rsidRDefault="00175A7C" w:rsidP="000E0302">
      <w:pPr>
        <w:pStyle w:val="Heading1"/>
      </w:pPr>
      <w:r w:rsidRPr="00161EF6">
        <w:br w:type="page"/>
      </w:r>
      <w:bookmarkStart w:id="1" w:name="Abstract_"/>
      <w:r w:rsidRPr="000E0302">
        <w:lastRenderedPageBreak/>
        <w:t>Abstract</w:t>
      </w:r>
      <w:bookmarkEnd w:id="1"/>
    </w:p>
    <w:p w14:paraId="1DD54D13" w14:textId="316F7401" w:rsidR="00BD3B11" w:rsidRPr="00161EF6" w:rsidRDefault="003F609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3F609C">
        <w:rPr>
          <w:rFonts w:ascii="TimesNewRomanPSMT" w:hAnsi="TimesNewRomanPSMT" w:cs="TimesNewRomanPSMT"/>
          <w:b/>
          <w:bCs/>
          <w:sz w:val="24"/>
          <w:szCs w:val="24"/>
          <w:lang w:val="en-GB"/>
        </w:rPr>
        <w:t>Purpose:</w:t>
      </w:r>
      <w:r>
        <w:rPr>
          <w:rFonts w:ascii="TimesNewRomanPSMT" w:hAnsi="TimesNewRomanPSMT" w:cs="TimesNewRomanPSMT"/>
          <w:sz w:val="24"/>
          <w:szCs w:val="24"/>
          <w:lang w:val="en-GB"/>
        </w:rPr>
        <w:t xml:space="preserve"> </w:t>
      </w:r>
      <w:r w:rsidR="00280170">
        <w:rPr>
          <w:rFonts w:ascii="TimesNewRomanPSMT" w:hAnsi="TimesNewRomanPSMT" w:cs="TimesNewRomanPSMT"/>
          <w:sz w:val="24"/>
          <w:szCs w:val="24"/>
          <w:lang w:val="en-GB"/>
        </w:rPr>
        <w:t>N</w:t>
      </w:r>
      <w:r w:rsidR="00175A7C" w:rsidRPr="00161EF6">
        <w:rPr>
          <w:rFonts w:ascii="TimesNewRomanPSMT" w:hAnsi="TimesNewRomanPSMT" w:cs="TimesNewRomanPSMT"/>
          <w:sz w:val="24"/>
          <w:szCs w:val="24"/>
          <w:lang w:val="en-GB"/>
        </w:rPr>
        <w:t xml:space="preserve">eighbourhood policing </w:t>
      </w:r>
      <w:r w:rsidR="00095E87">
        <w:rPr>
          <w:rFonts w:ascii="TimesNewRomanPSMT" w:hAnsi="TimesNewRomanPSMT" w:cs="TimesNewRomanPSMT"/>
          <w:sz w:val="24"/>
          <w:szCs w:val="24"/>
          <w:lang w:val="en-GB"/>
        </w:rPr>
        <w:t>is</w:t>
      </w:r>
      <w:r w:rsidR="00280170" w:rsidRPr="00161EF6">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a</w:t>
      </w:r>
      <w:r w:rsidR="00280170">
        <w:rPr>
          <w:rFonts w:ascii="TimesNewRomanPSMT" w:hAnsi="TimesNewRomanPSMT" w:cs="TimesNewRomanPSMT"/>
          <w:sz w:val="24"/>
          <w:szCs w:val="24"/>
          <w:lang w:val="en-GB"/>
        </w:rPr>
        <w:t xml:space="preserve"> central </w:t>
      </w:r>
      <w:r w:rsidR="00095E87">
        <w:rPr>
          <w:rFonts w:ascii="TimesNewRomanPSMT" w:hAnsi="TimesNewRomanPSMT" w:cs="TimesNewRomanPSMT"/>
          <w:sz w:val="24"/>
          <w:szCs w:val="24"/>
          <w:lang w:val="en-GB"/>
        </w:rPr>
        <w:t>approach to</w:t>
      </w:r>
      <w:r w:rsidR="00175A7C" w:rsidRPr="00161EF6">
        <w:rPr>
          <w:rFonts w:ascii="TimesNewRomanPSMT" w:hAnsi="TimesNewRomanPSMT" w:cs="TimesNewRomanPSMT"/>
          <w:sz w:val="24"/>
          <w:szCs w:val="24"/>
          <w:lang w:val="en-GB"/>
        </w:rPr>
        <w:t xml:space="preserve"> </w:t>
      </w:r>
      <w:r w:rsidR="00280170">
        <w:rPr>
          <w:rFonts w:ascii="TimesNewRomanPSMT" w:hAnsi="TimesNewRomanPSMT" w:cs="TimesNewRomanPSMT"/>
          <w:sz w:val="24"/>
          <w:szCs w:val="24"/>
          <w:lang w:val="en-GB"/>
        </w:rPr>
        <w:t>supporting public confidence in England and Wales</w:t>
      </w:r>
      <w:r w:rsidR="00175A7C" w:rsidRPr="00161EF6">
        <w:rPr>
          <w:rFonts w:ascii="TimesNewRomanPSMT" w:hAnsi="TimesNewRomanPSMT" w:cs="TimesNewRomanPSMT"/>
          <w:sz w:val="24"/>
          <w:szCs w:val="24"/>
          <w:lang w:val="en-GB"/>
        </w:rPr>
        <w:t xml:space="preserve">. However, the </w:t>
      </w:r>
      <w:r w:rsidR="00280170">
        <w:rPr>
          <w:rFonts w:ascii="TimesNewRomanPSMT" w:hAnsi="TimesNewRomanPSMT" w:cs="TimesNewRomanPSMT"/>
          <w:sz w:val="24"/>
          <w:szCs w:val="24"/>
          <w:lang w:val="en-GB"/>
        </w:rPr>
        <w:t>delivery of</w:t>
      </w:r>
      <w:r w:rsidR="00175A7C" w:rsidRPr="00161EF6">
        <w:rPr>
          <w:rFonts w:ascii="TimesNewRomanPSMT" w:hAnsi="TimesNewRomanPSMT" w:cs="TimesNewRomanPSMT"/>
          <w:sz w:val="24"/>
          <w:szCs w:val="24"/>
          <w:lang w:val="en-GB"/>
        </w:rPr>
        <w:t xml:space="preserve"> neighbourhood policing models is </w:t>
      </w:r>
      <w:r w:rsidR="00280170">
        <w:rPr>
          <w:rFonts w:ascii="TimesNewRomanPSMT" w:hAnsi="TimesNewRomanPSMT" w:cs="TimesNewRomanPSMT"/>
          <w:sz w:val="24"/>
          <w:szCs w:val="24"/>
          <w:lang w:val="en-GB"/>
        </w:rPr>
        <w:t>increasingly fragmented</w:t>
      </w:r>
      <w:r w:rsidR="00175A7C" w:rsidRPr="00161EF6">
        <w:rPr>
          <w:rFonts w:ascii="TimesNewRomanPSMT" w:hAnsi="TimesNewRomanPSMT" w:cs="TimesNewRomanPSMT"/>
          <w:sz w:val="24"/>
          <w:szCs w:val="24"/>
          <w:lang w:val="en-GB"/>
        </w:rPr>
        <w:t xml:space="preserve">, and under pressure from </w:t>
      </w:r>
      <w:r w:rsidR="00EB4071">
        <w:rPr>
          <w:rFonts w:ascii="TimesNewRomanPSMT" w:hAnsi="TimesNewRomanPSMT" w:cs="TimesNewRomanPSMT"/>
          <w:sz w:val="24"/>
          <w:szCs w:val="24"/>
          <w:lang w:val="en-GB"/>
        </w:rPr>
        <w:t>austerity</w:t>
      </w:r>
      <w:r w:rsidR="00175A7C" w:rsidRPr="00161EF6">
        <w:rPr>
          <w:rFonts w:ascii="TimesNewRomanPSMT" w:hAnsi="TimesNewRomanPSMT" w:cs="TimesNewRomanPSMT"/>
          <w:sz w:val="24"/>
          <w:szCs w:val="24"/>
          <w:lang w:val="en-GB"/>
        </w:rPr>
        <w:t xml:space="preserve"> </w:t>
      </w:r>
      <w:r w:rsidR="00B6358E">
        <w:rPr>
          <w:rFonts w:ascii="TimesNewRomanPSMT" w:hAnsi="TimesNewRomanPSMT" w:cs="TimesNewRomanPSMT"/>
          <w:sz w:val="24"/>
          <w:szCs w:val="24"/>
          <w:lang w:val="en-GB"/>
        </w:rPr>
        <w:t xml:space="preserve">measures </w:t>
      </w:r>
      <w:r w:rsidR="00175A7C" w:rsidRPr="00161EF6">
        <w:rPr>
          <w:rFonts w:ascii="TimesNewRomanPSMT" w:hAnsi="TimesNewRomanPSMT" w:cs="TimesNewRomanPSMT"/>
          <w:sz w:val="24"/>
          <w:szCs w:val="24"/>
          <w:lang w:val="en-GB"/>
        </w:rPr>
        <w:t xml:space="preserve">and </w:t>
      </w:r>
      <w:r w:rsidR="00280170">
        <w:rPr>
          <w:rFonts w:ascii="TimesNewRomanPSMT" w:hAnsi="TimesNewRomanPSMT" w:cs="TimesNewRomanPSMT"/>
          <w:sz w:val="24"/>
          <w:szCs w:val="24"/>
          <w:lang w:val="en-GB"/>
        </w:rPr>
        <w:t xml:space="preserve">from </w:t>
      </w:r>
      <w:r w:rsidR="00175A7C" w:rsidRPr="00161EF6">
        <w:rPr>
          <w:rFonts w:ascii="TimesNewRomanPSMT" w:hAnsi="TimesNewRomanPSMT" w:cs="TimesNewRomanPSMT"/>
          <w:sz w:val="24"/>
          <w:szCs w:val="24"/>
          <w:lang w:val="en-GB"/>
        </w:rPr>
        <w:t>changes to demand</w:t>
      </w:r>
      <w:r w:rsidR="00280170">
        <w:rPr>
          <w:rFonts w:ascii="TimesNewRomanPSMT" w:hAnsi="TimesNewRomanPSMT" w:cs="TimesNewRomanPSMT"/>
          <w:sz w:val="24"/>
          <w:szCs w:val="24"/>
          <w:lang w:val="en-GB"/>
        </w:rPr>
        <w:t xml:space="preserve"> and priorities</w:t>
      </w:r>
      <w:r w:rsidR="00175A7C" w:rsidRPr="00161EF6">
        <w:rPr>
          <w:rFonts w:ascii="TimesNewRomanPSMT" w:hAnsi="TimesNewRomanPSMT" w:cs="TimesNewRomanPSMT"/>
          <w:sz w:val="24"/>
          <w:szCs w:val="24"/>
          <w:lang w:val="en-GB"/>
        </w:rPr>
        <w:t xml:space="preserve">. This </w:t>
      </w:r>
      <w:r w:rsidR="00280170">
        <w:rPr>
          <w:rFonts w:ascii="TimesNewRomanPSMT" w:hAnsi="TimesNewRomanPSMT" w:cs="TimesNewRomanPSMT"/>
          <w:sz w:val="24"/>
          <w:szCs w:val="24"/>
          <w:lang w:val="en-GB"/>
        </w:rPr>
        <w:t>research</w:t>
      </w:r>
      <w:r w:rsidR="00280170" w:rsidRPr="00161EF6">
        <w:rPr>
          <w:rFonts w:ascii="TimesNewRomanPSMT" w:hAnsi="TimesNewRomanPSMT" w:cs="TimesNewRomanPSMT"/>
          <w:sz w:val="24"/>
          <w:szCs w:val="24"/>
          <w:lang w:val="en-GB"/>
        </w:rPr>
        <w:t xml:space="preserve"> </w:t>
      </w:r>
      <w:r w:rsidR="00280170">
        <w:rPr>
          <w:rFonts w:ascii="TimesNewRomanPSMT" w:hAnsi="TimesNewRomanPSMT" w:cs="TimesNewRomanPSMT"/>
          <w:sz w:val="24"/>
          <w:szCs w:val="24"/>
          <w:lang w:val="en-GB"/>
        </w:rPr>
        <w:t>set out to understand</w:t>
      </w:r>
      <w:r w:rsidR="00280170" w:rsidRPr="00161EF6">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the</w:t>
      </w:r>
      <w:r w:rsidR="00280170">
        <w:rPr>
          <w:rFonts w:ascii="TimesNewRomanPSMT" w:hAnsi="TimesNewRomanPSMT" w:cs="TimesNewRomanPSMT"/>
          <w:sz w:val="24"/>
          <w:szCs w:val="24"/>
          <w:lang w:val="en-GB"/>
        </w:rPr>
        <w:t xml:space="preserve"> current state of</w:t>
      </w:r>
      <w:r w:rsidR="00175A7C" w:rsidRPr="00161EF6">
        <w:rPr>
          <w:rFonts w:ascii="TimesNewRomanPSMT" w:hAnsi="TimesNewRomanPSMT" w:cs="TimesNewRomanPSMT"/>
          <w:sz w:val="24"/>
          <w:szCs w:val="24"/>
          <w:lang w:val="en-GB"/>
        </w:rPr>
        <w:t xml:space="preserve"> </w:t>
      </w:r>
      <w:r w:rsidR="00280170">
        <w:rPr>
          <w:rFonts w:ascii="TimesNewRomanPSMT" w:hAnsi="TimesNewRomanPSMT" w:cs="TimesNewRomanPSMT"/>
          <w:sz w:val="24"/>
          <w:szCs w:val="24"/>
          <w:lang w:val="en-GB"/>
        </w:rPr>
        <w:t>neighbourhood</w:t>
      </w:r>
      <w:r w:rsidR="00280170" w:rsidRPr="00161EF6">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 xml:space="preserve">policing in </w:t>
      </w:r>
      <w:r w:rsidR="00280170">
        <w:rPr>
          <w:rFonts w:ascii="TimesNewRomanPSMT" w:hAnsi="TimesNewRomanPSMT" w:cs="TimesNewRomanPSMT"/>
          <w:sz w:val="24"/>
          <w:szCs w:val="24"/>
          <w:lang w:val="en-GB"/>
        </w:rPr>
        <w:t>the county of ‘</w:t>
      </w:r>
      <w:proofErr w:type="spellStart"/>
      <w:r w:rsidR="00175A7C" w:rsidRPr="00161EF6">
        <w:rPr>
          <w:rFonts w:ascii="TimesNewRomanPSMT" w:hAnsi="TimesNewRomanPSMT" w:cs="TimesNewRomanPSMT"/>
          <w:sz w:val="24"/>
          <w:szCs w:val="24"/>
          <w:lang w:val="en-GB"/>
        </w:rPr>
        <w:t>Rackhamshire</w:t>
      </w:r>
      <w:proofErr w:type="spellEnd"/>
      <w:r w:rsidR="00280170">
        <w:rPr>
          <w:rFonts w:ascii="TimesNewRomanPSMT" w:hAnsi="TimesNewRomanPSMT" w:cs="TimesNewRomanPSMT"/>
          <w:sz w:val="24"/>
          <w:szCs w:val="24"/>
          <w:lang w:val="en-GB"/>
        </w:rPr>
        <w:t>’</w:t>
      </w:r>
      <w:r w:rsidR="00175A7C" w:rsidRPr="00161EF6">
        <w:rPr>
          <w:rFonts w:ascii="TimesNewRomanPSMT" w:hAnsi="TimesNewRomanPSMT" w:cs="TimesNewRomanPSMT"/>
          <w:sz w:val="24"/>
          <w:szCs w:val="24"/>
          <w:lang w:val="en-GB"/>
        </w:rPr>
        <w:t xml:space="preserve"> and its</w:t>
      </w:r>
      <w:r w:rsidR="00280170">
        <w:rPr>
          <w:rFonts w:ascii="TimesNewRomanPSMT" w:hAnsi="TimesNewRomanPSMT" w:cs="TimesNewRomanPSMT"/>
          <w:sz w:val="24"/>
          <w:szCs w:val="24"/>
          <w:lang w:val="en-GB"/>
        </w:rPr>
        <w:t xml:space="preserve"> ability to support</w:t>
      </w:r>
      <w:r w:rsidR="00175A7C" w:rsidRPr="00161EF6">
        <w:rPr>
          <w:rFonts w:ascii="TimesNewRomanPSMT" w:hAnsi="TimesNewRomanPSMT" w:cs="TimesNewRomanPSMT"/>
          <w:sz w:val="24"/>
          <w:szCs w:val="24"/>
          <w:lang w:val="en-GB"/>
        </w:rPr>
        <w:t xml:space="preserve"> public confidence. </w:t>
      </w:r>
      <w:r>
        <w:rPr>
          <w:rFonts w:ascii="TimesNewRomanPSMT" w:hAnsi="TimesNewRomanPSMT" w:cs="TimesNewRomanPSMT"/>
          <w:sz w:val="24"/>
          <w:szCs w:val="24"/>
          <w:lang w:val="en-GB"/>
        </w:rPr>
        <w:br/>
      </w:r>
      <w:r w:rsidRPr="003F609C">
        <w:rPr>
          <w:rFonts w:ascii="TimesNewRomanPSMT" w:hAnsi="TimesNewRomanPSMT" w:cs="TimesNewRomanPSMT"/>
          <w:b/>
          <w:bCs/>
          <w:sz w:val="24"/>
          <w:szCs w:val="24"/>
          <w:lang w:val="en-GB"/>
        </w:rPr>
        <w:t>Methodology:</w:t>
      </w:r>
      <w:r>
        <w:rPr>
          <w:rFonts w:ascii="TimesNewRomanPSMT" w:hAnsi="TimesNewRomanPSMT" w:cs="TimesNewRomanPSMT"/>
          <w:sz w:val="24"/>
          <w:szCs w:val="24"/>
          <w:lang w:val="en-GB"/>
        </w:rPr>
        <w:t xml:space="preserve"> </w:t>
      </w:r>
      <w:r w:rsidR="00280170">
        <w:rPr>
          <w:rFonts w:ascii="TimesNewRomanPSMT" w:hAnsi="TimesNewRomanPSMT" w:cs="TimesNewRomanPSMT"/>
          <w:sz w:val="24"/>
          <w:szCs w:val="24"/>
          <w:lang w:val="en-GB"/>
        </w:rPr>
        <w:t>We conducted s</w:t>
      </w:r>
      <w:r w:rsidR="005A4A73" w:rsidRPr="00161EF6">
        <w:rPr>
          <w:rFonts w:ascii="TimesNewRomanPSMT" w:hAnsi="TimesNewRomanPSMT" w:cs="TimesNewRomanPSMT"/>
          <w:sz w:val="24"/>
          <w:szCs w:val="24"/>
          <w:lang w:val="en-GB"/>
        </w:rPr>
        <w:t>ix focus groups</w:t>
      </w:r>
      <w:r w:rsidR="00EB4071">
        <w:rPr>
          <w:rFonts w:ascii="TimesNewRomanPSMT" w:hAnsi="TimesNewRomanPSMT" w:cs="TimesNewRomanPSMT"/>
          <w:sz w:val="24"/>
          <w:szCs w:val="24"/>
          <w:lang w:val="en-GB"/>
        </w:rPr>
        <w:t xml:space="preserve">, </w:t>
      </w:r>
      <w:r w:rsidR="005A4A73" w:rsidRPr="00161EF6">
        <w:rPr>
          <w:rFonts w:ascii="TimesNewRomanPSMT" w:hAnsi="TimesNewRomanPSMT" w:cs="TimesNewRomanPSMT"/>
          <w:sz w:val="24"/>
          <w:szCs w:val="24"/>
          <w:lang w:val="en-GB"/>
        </w:rPr>
        <w:t xml:space="preserve">three with </w:t>
      </w:r>
      <w:r w:rsidR="00280170">
        <w:rPr>
          <w:rFonts w:ascii="TimesNewRomanPSMT" w:hAnsi="TimesNewRomanPSMT" w:cs="TimesNewRomanPSMT"/>
          <w:sz w:val="24"/>
          <w:szCs w:val="24"/>
          <w:lang w:val="en-GB"/>
        </w:rPr>
        <w:t xml:space="preserve">officers who were part of </w:t>
      </w:r>
      <w:r w:rsidR="00941D52">
        <w:rPr>
          <w:rFonts w:ascii="TimesNewRomanPSMT" w:hAnsi="TimesNewRomanPSMT" w:cs="TimesNewRomanPSMT"/>
          <w:sz w:val="24"/>
          <w:szCs w:val="24"/>
          <w:lang w:val="en-GB"/>
        </w:rPr>
        <w:t>Community Policing Teams</w:t>
      </w:r>
      <w:r w:rsidR="00EB4071">
        <w:rPr>
          <w:rFonts w:ascii="TimesNewRomanPSMT" w:hAnsi="TimesNewRomanPSMT" w:cs="TimesNewRomanPSMT"/>
          <w:sz w:val="24"/>
          <w:szCs w:val="24"/>
          <w:lang w:val="en-GB"/>
        </w:rPr>
        <w:t xml:space="preserve"> (CPTs)</w:t>
      </w:r>
      <w:r w:rsidR="00280170">
        <w:rPr>
          <w:rFonts w:ascii="TimesNewRomanPSMT" w:hAnsi="TimesNewRomanPSMT" w:cs="TimesNewRomanPSMT"/>
          <w:sz w:val="24"/>
          <w:szCs w:val="24"/>
          <w:lang w:val="en-GB"/>
        </w:rPr>
        <w:t>,</w:t>
      </w:r>
      <w:r w:rsidR="00EB4071">
        <w:rPr>
          <w:rFonts w:ascii="TimesNewRomanPSMT" w:hAnsi="TimesNewRomanPSMT" w:cs="TimesNewRomanPSMT"/>
          <w:sz w:val="24"/>
          <w:szCs w:val="24"/>
          <w:lang w:val="en-GB"/>
        </w:rPr>
        <w:t xml:space="preserve"> </w:t>
      </w:r>
      <w:r w:rsidR="00280170">
        <w:rPr>
          <w:rFonts w:ascii="TimesNewRomanPSMT" w:hAnsi="TimesNewRomanPSMT" w:cs="TimesNewRomanPSMT"/>
          <w:sz w:val="24"/>
          <w:szCs w:val="24"/>
          <w:lang w:val="en-GB"/>
        </w:rPr>
        <w:t xml:space="preserve">and </w:t>
      </w:r>
      <w:r w:rsidR="005A4A73" w:rsidRPr="00161EF6">
        <w:rPr>
          <w:rFonts w:ascii="TimesNewRomanPSMT" w:hAnsi="TimesNewRomanPSMT" w:cs="TimesNewRomanPSMT"/>
          <w:sz w:val="24"/>
          <w:szCs w:val="24"/>
          <w:lang w:val="en-GB"/>
        </w:rPr>
        <w:t xml:space="preserve">three with </w:t>
      </w:r>
      <w:r w:rsidR="00941D52">
        <w:rPr>
          <w:rFonts w:ascii="TimesNewRomanPSMT" w:hAnsi="TimesNewRomanPSMT" w:cs="TimesNewRomanPSMT"/>
          <w:sz w:val="24"/>
          <w:szCs w:val="24"/>
          <w:lang w:val="en-GB"/>
        </w:rPr>
        <w:t xml:space="preserve">members of the </w:t>
      </w:r>
      <w:r w:rsidR="005A4A73" w:rsidRPr="00161EF6">
        <w:rPr>
          <w:rFonts w:ascii="TimesNewRomanPSMT" w:hAnsi="TimesNewRomanPSMT" w:cs="TimesNewRomanPSMT"/>
          <w:sz w:val="24"/>
          <w:szCs w:val="24"/>
          <w:lang w:val="en-GB"/>
        </w:rPr>
        <w:t>community</w:t>
      </w:r>
      <w:r w:rsidR="00280170">
        <w:rPr>
          <w:rFonts w:ascii="TimesNewRomanPSMT" w:hAnsi="TimesNewRomanPSMT" w:cs="TimesNewRomanPSMT"/>
          <w:sz w:val="24"/>
          <w:szCs w:val="24"/>
          <w:lang w:val="en-GB"/>
        </w:rPr>
        <w:t xml:space="preserve"> who were actively engaged with community policing and local concerns. These were supplemented by </w:t>
      </w:r>
      <w:r w:rsidR="00941D52">
        <w:rPr>
          <w:rFonts w:ascii="TimesNewRomanPSMT" w:hAnsi="TimesNewRomanPSMT" w:cs="TimesNewRomanPSMT"/>
          <w:sz w:val="24"/>
          <w:szCs w:val="24"/>
          <w:lang w:val="en-GB"/>
        </w:rPr>
        <w:t>two interviews with</w:t>
      </w:r>
      <w:r w:rsidR="005A4A73" w:rsidRPr="00161EF6">
        <w:rPr>
          <w:rFonts w:ascii="TimesNewRomanPSMT" w:hAnsi="TimesNewRomanPSMT" w:cs="TimesNewRomanPSMT"/>
          <w:sz w:val="24"/>
          <w:szCs w:val="24"/>
          <w:lang w:val="en-GB"/>
        </w:rPr>
        <w:t xml:space="preserve"> </w:t>
      </w:r>
      <w:r w:rsidR="00941D52">
        <w:rPr>
          <w:rFonts w:ascii="TimesNewRomanPSMT" w:hAnsi="TimesNewRomanPSMT" w:cs="TimesNewRomanPSMT"/>
          <w:sz w:val="24"/>
          <w:szCs w:val="24"/>
          <w:lang w:val="en-GB"/>
        </w:rPr>
        <w:t>senior officers</w:t>
      </w:r>
      <w:r w:rsidR="00941D52" w:rsidRPr="00161EF6">
        <w:rPr>
          <w:rFonts w:ascii="TimesNewRomanPSMT" w:hAnsi="TimesNewRomanPSMT" w:cs="TimesNewRomanPSMT"/>
          <w:sz w:val="24"/>
          <w:szCs w:val="24"/>
          <w:lang w:val="en-GB"/>
        </w:rPr>
        <w:t xml:space="preserve"> </w:t>
      </w:r>
      <w:r w:rsidR="00941D52">
        <w:rPr>
          <w:rFonts w:ascii="TimesNewRomanPSMT" w:hAnsi="TimesNewRomanPSMT" w:cs="TimesNewRomanPSMT"/>
          <w:sz w:val="24"/>
          <w:szCs w:val="24"/>
          <w:lang w:val="en-GB"/>
        </w:rPr>
        <w:t>(</w:t>
      </w:r>
      <w:r w:rsidR="005A4A73" w:rsidRPr="00161EF6">
        <w:rPr>
          <w:rFonts w:ascii="TimesNewRomanPSMT" w:hAnsi="TimesNewRomanPSMT" w:cs="TimesNewRomanPSMT"/>
          <w:sz w:val="24"/>
          <w:szCs w:val="24"/>
          <w:lang w:val="en-GB"/>
        </w:rPr>
        <w:t>35 participants</w:t>
      </w:r>
      <w:r w:rsidR="00280170">
        <w:rPr>
          <w:rFonts w:ascii="TimesNewRomanPSMT" w:hAnsi="TimesNewRomanPSMT" w:cs="TimesNewRomanPSMT"/>
          <w:sz w:val="24"/>
          <w:szCs w:val="24"/>
          <w:lang w:val="en-GB"/>
        </w:rPr>
        <w:t xml:space="preserve"> in total</w:t>
      </w:r>
      <w:r w:rsidR="00941D52">
        <w:rPr>
          <w:rFonts w:ascii="TimesNewRomanPSMT" w:hAnsi="TimesNewRomanPSMT" w:cs="TimesNewRomanPSMT"/>
          <w:sz w:val="24"/>
          <w:szCs w:val="24"/>
          <w:lang w:val="en-GB"/>
        </w:rPr>
        <w:t xml:space="preserve">). </w:t>
      </w:r>
      <w:r w:rsidR="00941D52">
        <w:rPr>
          <w:rFonts w:ascii="TimesNewRomanPSMT" w:hAnsi="TimesNewRomanPSMT" w:cs="TimesNewRomanPSMT"/>
          <w:sz w:val="24"/>
          <w:szCs w:val="24"/>
          <w:lang w:val="en-GB"/>
        </w:rPr>
        <w:br/>
      </w:r>
      <w:r w:rsidR="00941D52" w:rsidRPr="00941D52">
        <w:rPr>
          <w:rFonts w:ascii="TimesNewRomanPSMT" w:hAnsi="TimesNewRomanPSMT" w:cs="TimesNewRomanPSMT"/>
          <w:b/>
          <w:bCs/>
          <w:sz w:val="24"/>
          <w:szCs w:val="24"/>
          <w:lang w:val="en-GB"/>
        </w:rPr>
        <w:t>Findings:</w:t>
      </w:r>
      <w:r w:rsidR="00941D52">
        <w:rPr>
          <w:rFonts w:ascii="TimesNewRomanPSMT" w:hAnsi="TimesNewRomanPSMT" w:cs="TimesNewRomanPSMT"/>
          <w:sz w:val="24"/>
          <w:szCs w:val="24"/>
          <w:lang w:val="en-GB"/>
        </w:rPr>
        <w:t xml:space="preserve"> </w:t>
      </w:r>
      <w:r w:rsidR="00280170">
        <w:rPr>
          <w:rFonts w:ascii="TimesNewRomanPSMT" w:hAnsi="TimesNewRomanPSMT" w:cs="TimesNewRomanPSMT"/>
          <w:sz w:val="24"/>
          <w:szCs w:val="24"/>
          <w:lang w:val="en-GB"/>
        </w:rPr>
        <w:t>Austerity</w:t>
      </w:r>
      <w:r w:rsidR="00792D97" w:rsidRPr="00161EF6">
        <w:rPr>
          <w:rFonts w:ascii="TimesNewRomanPSMT" w:hAnsi="TimesNewRomanPSMT" w:cs="TimesNewRomanPSMT"/>
          <w:sz w:val="24"/>
          <w:szCs w:val="24"/>
          <w:lang w:val="en-GB"/>
        </w:rPr>
        <w:t xml:space="preserve">-driven changes to policing in </w:t>
      </w:r>
      <w:proofErr w:type="spellStart"/>
      <w:r w:rsidR="00792D97" w:rsidRPr="00161EF6">
        <w:rPr>
          <w:rFonts w:ascii="TimesNewRomanPSMT" w:hAnsi="TimesNewRomanPSMT" w:cs="TimesNewRomanPSMT"/>
          <w:sz w:val="24"/>
          <w:szCs w:val="24"/>
          <w:lang w:val="en-GB"/>
        </w:rPr>
        <w:t>Rackhamshire</w:t>
      </w:r>
      <w:proofErr w:type="spellEnd"/>
      <w:r w:rsidR="00792D97" w:rsidRPr="00161EF6">
        <w:rPr>
          <w:rFonts w:ascii="TimesNewRomanPSMT" w:hAnsi="TimesNewRomanPSMT" w:cs="TimesNewRomanPSMT"/>
          <w:sz w:val="24"/>
          <w:szCs w:val="24"/>
          <w:lang w:val="en-GB"/>
        </w:rPr>
        <w:t xml:space="preserve"> have damaged the capacities of </w:t>
      </w:r>
      <w:r w:rsidR="00FE568B">
        <w:rPr>
          <w:rFonts w:ascii="TimesNewRomanPSMT" w:hAnsi="TimesNewRomanPSMT" w:cs="TimesNewRomanPSMT"/>
          <w:sz w:val="24"/>
          <w:szCs w:val="24"/>
          <w:lang w:val="en-GB"/>
        </w:rPr>
        <w:t>CPTs</w:t>
      </w:r>
      <w:r w:rsidR="00792D97" w:rsidRPr="00161EF6">
        <w:rPr>
          <w:rFonts w:ascii="TimesNewRomanPSMT" w:hAnsi="TimesNewRomanPSMT" w:cs="TimesNewRomanPSMT"/>
          <w:sz w:val="24"/>
          <w:szCs w:val="24"/>
          <w:lang w:val="en-GB"/>
        </w:rPr>
        <w:t xml:space="preserve">, and residents have begun to lose confidence in the ability of the police to respond to their fears. </w:t>
      </w:r>
      <w:r w:rsidR="00175A7C" w:rsidRPr="00161EF6">
        <w:rPr>
          <w:rFonts w:ascii="TimesNewRomanPSMT" w:hAnsi="TimesNewRomanPSMT" w:cs="TimesNewRomanPSMT"/>
          <w:sz w:val="24"/>
          <w:szCs w:val="24"/>
          <w:lang w:val="en-GB"/>
        </w:rPr>
        <w:t xml:space="preserve">We argue that reforms intended to make policing more efficient and effective appear to have the opposite effect on community policing, by preventing it from </w:t>
      </w:r>
      <w:r w:rsidR="00280170">
        <w:rPr>
          <w:rFonts w:ascii="TimesNewRomanPSMT" w:hAnsi="TimesNewRomanPSMT" w:cs="TimesNewRomanPSMT"/>
          <w:sz w:val="24"/>
          <w:szCs w:val="24"/>
          <w:lang w:val="en-GB"/>
        </w:rPr>
        <w:t>working in a way that can support public confidence, and that this could have longer-term consequences</w:t>
      </w:r>
      <w:r w:rsidR="00175A7C" w:rsidRPr="00161EF6">
        <w:rPr>
          <w:rFonts w:ascii="TimesNewRomanPSMT" w:hAnsi="TimesNewRomanPSMT" w:cs="TimesNewRomanPSMT"/>
          <w:sz w:val="24"/>
          <w:szCs w:val="24"/>
          <w:lang w:val="en-GB"/>
        </w:rPr>
        <w:t xml:space="preserve">. </w:t>
      </w:r>
      <w:r w:rsidR="00941D52">
        <w:rPr>
          <w:rFonts w:ascii="TimesNewRomanPSMT" w:hAnsi="TimesNewRomanPSMT" w:cs="TimesNewRomanPSMT"/>
          <w:sz w:val="24"/>
          <w:szCs w:val="24"/>
          <w:lang w:val="en-GB"/>
        </w:rPr>
        <w:br/>
      </w:r>
      <w:r w:rsidR="00941D52" w:rsidRPr="00941D52">
        <w:rPr>
          <w:rFonts w:ascii="TimesNewRomanPSMT" w:hAnsi="TimesNewRomanPSMT" w:cs="TimesNewRomanPSMT"/>
          <w:b/>
          <w:bCs/>
          <w:sz w:val="24"/>
          <w:szCs w:val="24"/>
          <w:lang w:val="en-GB"/>
        </w:rPr>
        <w:t xml:space="preserve">Originality: </w:t>
      </w:r>
      <w:r w:rsidR="00280170" w:rsidRPr="00A6169E">
        <w:rPr>
          <w:rFonts w:ascii="TimesNewRomanPSMT" w:hAnsi="TimesNewRomanPSMT" w:cs="TimesNewRomanPSMT"/>
          <w:sz w:val="24"/>
          <w:szCs w:val="24"/>
          <w:lang w:val="en-GB"/>
        </w:rPr>
        <w:t>The effects</w:t>
      </w:r>
      <w:r w:rsidR="00280170">
        <w:rPr>
          <w:rFonts w:ascii="TimesNewRomanPSMT" w:hAnsi="TimesNewRomanPSMT" w:cs="TimesNewRomanPSMT"/>
          <w:sz w:val="24"/>
          <w:szCs w:val="24"/>
          <w:lang w:val="en-GB"/>
        </w:rPr>
        <w:t xml:space="preserve"> of austerity on the mechanisms by which neighbourhood policing supports confidence have been relatively neglected.</w:t>
      </w:r>
      <w:r w:rsidR="00280170" w:rsidRPr="00A6169E">
        <w:rPr>
          <w:rFonts w:ascii="TimesNewRomanPSMT" w:hAnsi="TimesNewRomanPSMT" w:cs="TimesNewRomanPSMT"/>
          <w:sz w:val="24"/>
          <w:szCs w:val="24"/>
          <w:lang w:val="en-GB"/>
        </w:rPr>
        <w:t xml:space="preserve"> </w:t>
      </w:r>
      <w:r w:rsidR="006E0706">
        <w:rPr>
          <w:rFonts w:ascii="TimesNewRomanPSMT" w:hAnsi="TimesNewRomanPSMT" w:cs="TimesNewRomanPSMT"/>
          <w:sz w:val="24"/>
          <w:szCs w:val="24"/>
          <w:lang w:val="en-GB"/>
        </w:rPr>
        <w:t>By exploring</w:t>
      </w:r>
      <w:r w:rsidR="00EB4071">
        <w:rPr>
          <w:rFonts w:ascii="TimesNewRomanPSMT" w:hAnsi="TimesNewRomanPSMT" w:cs="TimesNewRomanPSMT"/>
          <w:sz w:val="24"/>
          <w:szCs w:val="24"/>
          <w:lang w:val="en-GB"/>
        </w:rPr>
        <w:t xml:space="preserve"> th</w:t>
      </w:r>
      <w:r w:rsidR="006E0706">
        <w:rPr>
          <w:rFonts w:ascii="TimesNewRomanPSMT" w:hAnsi="TimesNewRomanPSMT" w:cs="TimesNewRomanPSMT"/>
          <w:sz w:val="24"/>
          <w:szCs w:val="24"/>
          <w:lang w:val="en-GB"/>
        </w:rPr>
        <w:t xml:space="preserve">e state of these mechanisms </w:t>
      </w:r>
      <w:r w:rsidR="00EB4071">
        <w:rPr>
          <w:rFonts w:ascii="TimesNewRomanPSMT" w:hAnsi="TimesNewRomanPSMT" w:cs="TimesNewRomanPSMT"/>
          <w:sz w:val="24"/>
          <w:szCs w:val="24"/>
          <w:lang w:val="en-GB"/>
        </w:rPr>
        <w:t xml:space="preserve">in </w:t>
      </w:r>
      <w:r w:rsidR="006E0706">
        <w:rPr>
          <w:rFonts w:ascii="TimesNewRomanPSMT" w:hAnsi="TimesNewRomanPSMT" w:cs="TimesNewRomanPSMT"/>
          <w:sz w:val="24"/>
          <w:szCs w:val="24"/>
          <w:lang w:val="en-GB"/>
        </w:rPr>
        <w:t>one English constabulary</w:t>
      </w:r>
      <w:r w:rsidR="00EB4071">
        <w:rPr>
          <w:rFonts w:ascii="TimesNewRomanPSMT" w:hAnsi="TimesNewRomanPSMT" w:cs="TimesNewRomanPSMT"/>
          <w:sz w:val="24"/>
          <w:szCs w:val="24"/>
          <w:lang w:val="en-GB"/>
        </w:rPr>
        <w:t xml:space="preserve">, </w:t>
      </w:r>
      <w:r w:rsidR="006E0706">
        <w:rPr>
          <w:rFonts w:ascii="TimesNewRomanPSMT" w:hAnsi="TimesNewRomanPSMT" w:cs="TimesNewRomanPSMT"/>
          <w:sz w:val="24"/>
          <w:szCs w:val="24"/>
          <w:lang w:val="en-GB"/>
        </w:rPr>
        <w:t xml:space="preserve">this research has exposed serious weaknesses in the way that community policing is able to support public </w:t>
      </w:r>
      <w:proofErr w:type="gramStart"/>
      <w:r w:rsidR="006E0706">
        <w:rPr>
          <w:rFonts w:ascii="TimesNewRomanPSMT" w:hAnsi="TimesNewRomanPSMT" w:cs="TimesNewRomanPSMT"/>
          <w:sz w:val="24"/>
          <w:szCs w:val="24"/>
          <w:lang w:val="en-GB"/>
        </w:rPr>
        <w:t>confidence, and</w:t>
      </w:r>
      <w:proofErr w:type="gramEnd"/>
      <w:r w:rsidR="006E0706">
        <w:rPr>
          <w:rFonts w:ascii="TimesNewRomanPSMT" w:hAnsi="TimesNewRomanPSMT" w:cs="TimesNewRomanPSMT"/>
          <w:sz w:val="24"/>
          <w:szCs w:val="24"/>
          <w:lang w:val="en-GB"/>
        </w:rPr>
        <w:t xml:space="preserve"> suggest</w:t>
      </w:r>
      <w:r w:rsidR="00EB4071">
        <w:rPr>
          <w:rFonts w:ascii="TimesNewRomanPSMT" w:hAnsi="TimesNewRomanPSMT" w:cs="TimesNewRomanPSMT"/>
          <w:sz w:val="24"/>
          <w:szCs w:val="24"/>
          <w:lang w:val="en-GB"/>
        </w:rPr>
        <w:t xml:space="preserve"> practical </w:t>
      </w:r>
      <w:r w:rsidR="006E0706">
        <w:rPr>
          <w:rFonts w:ascii="TimesNewRomanPSMT" w:hAnsi="TimesNewRomanPSMT" w:cs="TimesNewRomanPSMT"/>
          <w:sz w:val="24"/>
          <w:szCs w:val="24"/>
          <w:lang w:val="en-GB"/>
        </w:rPr>
        <w:t>operational responses</w:t>
      </w:r>
      <w:r w:rsidR="00EB4071">
        <w:rPr>
          <w:rFonts w:ascii="TimesNewRomanPSMT" w:hAnsi="TimesNewRomanPSMT" w:cs="TimesNewRomanPSMT"/>
          <w:sz w:val="24"/>
          <w:szCs w:val="24"/>
          <w:lang w:val="en-GB"/>
        </w:rPr>
        <w:t xml:space="preserve">. </w:t>
      </w:r>
      <w:proofErr w:type="gramStart"/>
      <w:r w:rsidR="00941D52">
        <w:rPr>
          <w:rFonts w:ascii="TimesNewRomanPSMT" w:hAnsi="TimesNewRomanPSMT" w:cs="TimesNewRomanPSMT"/>
          <w:sz w:val="24"/>
          <w:szCs w:val="24"/>
          <w:lang w:val="en-GB"/>
        </w:rPr>
        <w:t>In light of</w:t>
      </w:r>
      <w:proofErr w:type="gramEnd"/>
      <w:r w:rsidR="00941D52">
        <w:rPr>
          <w:rFonts w:ascii="TimesNewRomanPSMT" w:hAnsi="TimesNewRomanPSMT" w:cs="TimesNewRomanPSMT"/>
          <w:sz w:val="24"/>
          <w:szCs w:val="24"/>
          <w:lang w:val="en-GB"/>
        </w:rPr>
        <w:t xml:space="preserve"> these findings, t</w:t>
      </w:r>
      <w:r w:rsidR="00175A7C" w:rsidRPr="00161EF6">
        <w:rPr>
          <w:rFonts w:ascii="TimesNewRomanPSMT" w:hAnsi="TimesNewRomanPSMT" w:cs="TimesNewRomanPSMT"/>
          <w:sz w:val="24"/>
          <w:szCs w:val="24"/>
          <w:lang w:val="en-GB"/>
        </w:rPr>
        <w:t xml:space="preserve">his article argues for the urgent </w:t>
      </w:r>
      <w:r w:rsidR="00B6358E">
        <w:rPr>
          <w:rFonts w:ascii="TimesNewRomanPSMT" w:hAnsi="TimesNewRomanPSMT" w:cs="TimesNewRomanPSMT"/>
          <w:sz w:val="24"/>
          <w:szCs w:val="24"/>
          <w:lang w:val="en-GB"/>
        </w:rPr>
        <w:t>reinstatement</w:t>
      </w:r>
      <w:r w:rsidR="00B6358E" w:rsidRPr="00161EF6">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 xml:space="preserve">of earlier models of neighbourhood policing. </w:t>
      </w:r>
    </w:p>
    <w:p w14:paraId="1AFA94AB" w14:textId="56A0E980"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9014B9">
        <w:rPr>
          <w:rFonts w:ascii="TimesNewRomanPSMT" w:hAnsi="TimesNewRomanPSMT" w:cs="TimesNewRomanPSMT"/>
          <w:b/>
          <w:bCs/>
          <w:sz w:val="24"/>
          <w:szCs w:val="24"/>
          <w:lang w:val="en-GB"/>
        </w:rPr>
        <w:t>Key words:</w:t>
      </w:r>
      <w:r w:rsidRPr="00161EF6">
        <w:rPr>
          <w:rFonts w:ascii="TimesNewRomanPSMT" w:hAnsi="TimesNewRomanPSMT" w:cs="TimesNewRomanPSMT"/>
          <w:sz w:val="24"/>
          <w:szCs w:val="24"/>
          <w:lang w:val="en-GB"/>
        </w:rPr>
        <w:t xml:space="preserve"> </w:t>
      </w:r>
      <w:r w:rsidR="00A51CC3">
        <w:rPr>
          <w:rFonts w:ascii="TimesNewRomanPSMT" w:hAnsi="TimesNewRomanPSMT" w:cs="TimesNewRomanPSMT"/>
          <w:sz w:val="24"/>
          <w:szCs w:val="24"/>
          <w:lang w:val="en-GB"/>
        </w:rPr>
        <w:t xml:space="preserve">public </w:t>
      </w:r>
      <w:r w:rsidRPr="00161EF6">
        <w:rPr>
          <w:rFonts w:ascii="TimesNewRomanPSMT" w:hAnsi="TimesNewRomanPSMT" w:cs="TimesNewRomanPSMT"/>
          <w:sz w:val="24"/>
          <w:szCs w:val="24"/>
          <w:lang w:val="en-GB"/>
        </w:rPr>
        <w:t>confidence; community policing; neighbourhood policing; visibility; community engagement</w:t>
      </w:r>
    </w:p>
    <w:p w14:paraId="310887DC" w14:textId="77777777" w:rsidR="00D70DBC" w:rsidRPr="00D31DAB" w:rsidRDefault="00D70DBC" w:rsidP="000E0302">
      <w:pPr>
        <w:pStyle w:val="Heading1"/>
        <w:jc w:val="left"/>
      </w:pPr>
      <w:r w:rsidRPr="00D31DAB">
        <w:lastRenderedPageBreak/>
        <w:t xml:space="preserve">Introduction </w:t>
      </w:r>
    </w:p>
    <w:p w14:paraId="2F50D92A" w14:textId="1BC219B7" w:rsidR="00BD3B11" w:rsidRPr="00161EF6" w:rsidRDefault="00095E87"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Pr>
          <w:rFonts w:ascii="TimesNewRomanPSMT" w:hAnsi="TimesNewRomanPSMT" w:cs="TimesNewRomanPSMT"/>
          <w:sz w:val="24"/>
          <w:szCs w:val="24"/>
          <w:lang w:val="en-GB"/>
        </w:rPr>
        <w:t>P</w:t>
      </w:r>
      <w:r w:rsidRPr="00161EF6">
        <w:rPr>
          <w:rFonts w:ascii="TimesNewRomanPSMT" w:hAnsi="TimesNewRomanPSMT" w:cs="TimesNewRomanPSMT"/>
          <w:sz w:val="24"/>
          <w:szCs w:val="24"/>
          <w:lang w:val="en-GB"/>
        </w:rPr>
        <w:t xml:space="preserve">ublic confidence remains a </w:t>
      </w:r>
      <w:r>
        <w:rPr>
          <w:rFonts w:ascii="TimesNewRomanPSMT" w:hAnsi="TimesNewRomanPSMT" w:cs="TimesNewRomanPSMT"/>
          <w:sz w:val="24"/>
          <w:szCs w:val="24"/>
          <w:lang w:val="en-GB"/>
        </w:rPr>
        <w:t xml:space="preserve">key </w:t>
      </w:r>
      <w:r w:rsidRPr="00161EF6">
        <w:rPr>
          <w:rFonts w:ascii="TimesNewRomanPSMT" w:hAnsi="TimesNewRomanPSMT" w:cs="TimesNewRomanPSMT"/>
          <w:sz w:val="24"/>
          <w:szCs w:val="24"/>
          <w:lang w:val="en-GB"/>
        </w:rPr>
        <w:t>metric of police success</w:t>
      </w:r>
      <w:r w:rsidRPr="00161EF6" w:rsidDel="00095E87">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 xml:space="preserve">in </w:t>
      </w:r>
      <w:r w:rsidR="00D4008F">
        <w:rPr>
          <w:rFonts w:ascii="TimesNewRomanPSMT" w:hAnsi="TimesNewRomanPSMT" w:cs="TimesNewRomanPSMT"/>
          <w:sz w:val="24"/>
          <w:szCs w:val="24"/>
          <w:lang w:val="en-GB"/>
        </w:rPr>
        <w:t>England and Wales</w:t>
      </w:r>
      <w:r w:rsidR="00175A7C" w:rsidRPr="00161EF6">
        <w:rPr>
          <w:rFonts w:ascii="TimesNewRomanPSMT" w:hAnsi="TimesNewRomanPSMT" w:cs="TimesNewRomanPSMT"/>
          <w:sz w:val="24"/>
          <w:szCs w:val="24"/>
          <w:lang w:val="en-GB"/>
        </w:rPr>
        <w:t>. In the mid-2000s, a perceived gulf between levels of crime and public confidence</w:t>
      </w:r>
      <w:r w:rsidR="00EB437E">
        <w:rPr>
          <w:rFonts w:ascii="TimesNewRomanPSMT" w:hAnsi="TimesNewRomanPSMT" w:cs="TimesNewRomanPSMT"/>
          <w:sz w:val="24"/>
          <w:szCs w:val="24"/>
          <w:lang w:val="en-GB"/>
        </w:rPr>
        <w:t xml:space="preserve"> led to the development of </w:t>
      </w:r>
      <w:r>
        <w:rPr>
          <w:rFonts w:ascii="TimesNewRomanPSMT" w:hAnsi="TimesNewRomanPSMT" w:cs="TimesNewRomanPSMT"/>
          <w:sz w:val="24"/>
          <w:szCs w:val="24"/>
          <w:lang w:val="en-GB"/>
        </w:rPr>
        <w:t xml:space="preserve">the </w:t>
      </w:r>
      <w:r w:rsidR="00175A7C" w:rsidRPr="00161EF6">
        <w:rPr>
          <w:rFonts w:ascii="TimesNewRomanPSMT" w:hAnsi="TimesNewRomanPSMT" w:cs="TimesNewRomanPSMT"/>
          <w:sz w:val="24"/>
          <w:szCs w:val="24"/>
          <w:lang w:val="en-GB"/>
        </w:rPr>
        <w:t xml:space="preserve">Neighbourhood Policing </w:t>
      </w:r>
      <w:r>
        <w:rPr>
          <w:rFonts w:ascii="TimesNewRomanPSMT" w:hAnsi="TimesNewRomanPSMT" w:cs="TimesNewRomanPSMT"/>
          <w:sz w:val="24"/>
          <w:szCs w:val="24"/>
          <w:lang w:val="en-GB"/>
        </w:rPr>
        <w:t>model.</w:t>
      </w:r>
      <w:r w:rsidRPr="00161EF6">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 xml:space="preserve">In </w:t>
      </w:r>
      <w:r>
        <w:rPr>
          <w:rFonts w:ascii="TimesNewRomanPSMT" w:hAnsi="TimesNewRomanPSMT" w:cs="TimesNewRomanPSMT"/>
          <w:sz w:val="24"/>
          <w:szCs w:val="24"/>
          <w:lang w:val="en-GB"/>
        </w:rPr>
        <w:t>the</w:t>
      </w:r>
      <w:r w:rsidRPr="00161EF6">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 xml:space="preserve">original </w:t>
      </w:r>
      <w:r>
        <w:rPr>
          <w:rFonts w:ascii="TimesNewRomanPSMT" w:hAnsi="TimesNewRomanPSMT" w:cs="TimesNewRomanPSMT"/>
          <w:sz w:val="24"/>
          <w:szCs w:val="24"/>
          <w:lang w:val="en-GB"/>
        </w:rPr>
        <w:t xml:space="preserve">programme, which lasted from 2005-2008, </w:t>
      </w:r>
      <w:r w:rsidR="00175A7C" w:rsidRPr="00161EF6">
        <w:rPr>
          <w:rFonts w:ascii="TimesNewRomanPSMT" w:hAnsi="TimesNewRomanPSMT" w:cs="TimesNewRomanPSMT"/>
          <w:sz w:val="24"/>
          <w:szCs w:val="24"/>
          <w:lang w:val="en-GB"/>
        </w:rPr>
        <w:t xml:space="preserve">this </w:t>
      </w:r>
      <w:r w:rsidR="00B6358E">
        <w:rPr>
          <w:rFonts w:ascii="TimesNewRomanPSMT" w:hAnsi="TimesNewRomanPSMT" w:cs="TimesNewRomanPSMT"/>
          <w:sz w:val="24"/>
          <w:szCs w:val="24"/>
          <w:lang w:val="en-GB"/>
        </w:rPr>
        <w:t>was predicated</w:t>
      </w:r>
      <w:r w:rsidR="00B6358E" w:rsidRPr="00161EF6">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on three pillars: visibility, community engagement</w:t>
      </w:r>
      <w:r w:rsidR="00EB437E">
        <w:rPr>
          <w:rFonts w:ascii="TimesNewRomanPSMT" w:hAnsi="TimesNewRomanPSMT" w:cs="TimesNewRomanPSMT"/>
          <w:sz w:val="24"/>
          <w:szCs w:val="24"/>
          <w:lang w:val="en-GB"/>
        </w:rPr>
        <w:t>,</w:t>
      </w:r>
      <w:r w:rsidR="00175A7C" w:rsidRPr="00161EF6">
        <w:rPr>
          <w:rFonts w:ascii="TimesNewRomanPSMT" w:hAnsi="TimesNewRomanPSMT" w:cs="TimesNewRomanPSMT"/>
          <w:sz w:val="24"/>
          <w:szCs w:val="24"/>
          <w:lang w:val="en-GB"/>
        </w:rPr>
        <w:t xml:space="preserve"> and problem-solving. </w:t>
      </w:r>
      <w:r>
        <w:rPr>
          <w:rFonts w:ascii="TimesNewRomanPSMT" w:hAnsi="TimesNewRomanPSMT" w:cs="TimesNewRomanPSMT"/>
          <w:sz w:val="24"/>
          <w:szCs w:val="24"/>
          <w:lang w:val="en-GB"/>
        </w:rPr>
        <w:t>However, s</w:t>
      </w:r>
      <w:r w:rsidR="00EB437E">
        <w:rPr>
          <w:rFonts w:ascii="TimesNewRomanPSMT" w:hAnsi="TimesNewRomanPSMT" w:cs="TimesNewRomanPSMT"/>
          <w:sz w:val="24"/>
          <w:szCs w:val="24"/>
          <w:lang w:val="en-GB"/>
        </w:rPr>
        <w:t>ince</w:t>
      </w:r>
      <w:r w:rsidR="00175A7C" w:rsidRPr="00161EF6">
        <w:rPr>
          <w:rFonts w:ascii="TimesNewRomanPSMT" w:hAnsi="TimesNewRomanPSMT" w:cs="TimesNewRomanPSMT"/>
          <w:sz w:val="24"/>
          <w:szCs w:val="24"/>
          <w:lang w:val="en-GB"/>
        </w:rPr>
        <w:t xml:space="preserve"> 2010, and </w:t>
      </w:r>
      <w:r>
        <w:rPr>
          <w:rFonts w:ascii="TimesNewRomanPSMT" w:hAnsi="TimesNewRomanPSMT" w:cs="TimesNewRomanPSMT"/>
          <w:sz w:val="24"/>
          <w:szCs w:val="24"/>
          <w:lang w:val="en-GB"/>
        </w:rPr>
        <w:t>austerity-led</w:t>
      </w:r>
      <w:r w:rsidRPr="00161EF6">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 xml:space="preserve">cuts to police budgets, neighbourhood policing has </w:t>
      </w:r>
      <w:r>
        <w:rPr>
          <w:rFonts w:ascii="TimesNewRomanPSMT" w:hAnsi="TimesNewRomanPSMT" w:cs="TimesNewRomanPSMT"/>
          <w:sz w:val="24"/>
          <w:szCs w:val="24"/>
          <w:lang w:val="en-GB"/>
        </w:rPr>
        <w:t>become fragmented</w:t>
      </w:r>
      <w:r w:rsidR="00175A7C" w:rsidRPr="00161EF6">
        <w:rPr>
          <w:rFonts w:ascii="TimesNewRomanPSMT" w:hAnsi="TimesNewRomanPSMT" w:cs="TimesNewRomanPSMT"/>
          <w:sz w:val="24"/>
          <w:szCs w:val="24"/>
          <w:lang w:val="en-GB"/>
        </w:rPr>
        <w:t xml:space="preserve"> (Higgins, 2018). </w:t>
      </w:r>
    </w:p>
    <w:p w14:paraId="4BA7FCB8" w14:textId="43AD26B5" w:rsidR="00BD3B11"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The English </w:t>
      </w:r>
      <w:r w:rsidR="00095E87">
        <w:rPr>
          <w:rFonts w:ascii="TimesNewRomanPSMT" w:hAnsi="TimesNewRomanPSMT" w:cs="TimesNewRomanPSMT"/>
          <w:sz w:val="24"/>
          <w:szCs w:val="24"/>
          <w:lang w:val="en-GB"/>
        </w:rPr>
        <w:t>constabulary</w:t>
      </w:r>
      <w:r w:rsidR="00095E87"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of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w:t>
      </w:r>
      <w:r w:rsidR="000B0CB5" w:rsidRPr="00161EF6">
        <w:rPr>
          <w:rFonts w:ascii="TimesNewRomanPSMT" w:hAnsi="TimesNewRomanPSMT" w:cs="TimesNewRomanPSMT"/>
          <w:sz w:val="24"/>
          <w:szCs w:val="24"/>
          <w:lang w:val="en-GB"/>
        </w:rPr>
        <w:t xml:space="preserve"> (pseudonym)</w:t>
      </w:r>
      <w:r w:rsidRPr="00161EF6">
        <w:rPr>
          <w:rFonts w:ascii="TimesNewRomanPSMT" w:hAnsi="TimesNewRomanPSMT" w:cs="TimesNewRomanPSMT"/>
          <w:sz w:val="24"/>
          <w:szCs w:val="24"/>
          <w:lang w:val="en-GB"/>
        </w:rPr>
        <w:t xml:space="preserve"> is no exception to this. The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Police, Fire and Crime Commissioner’s (PFCC) Police and Crime Plan for 2016 – 2020 states that providing communities with more local, </w:t>
      </w:r>
      <w:proofErr w:type="gramStart"/>
      <w:r w:rsidRPr="00161EF6">
        <w:rPr>
          <w:rFonts w:ascii="TimesNewRomanPSMT" w:hAnsi="TimesNewRomanPSMT" w:cs="TimesNewRomanPSMT"/>
          <w:sz w:val="24"/>
          <w:szCs w:val="24"/>
          <w:lang w:val="en-GB"/>
        </w:rPr>
        <w:t>visible</w:t>
      </w:r>
      <w:proofErr w:type="gramEnd"/>
      <w:r w:rsidRPr="00161EF6">
        <w:rPr>
          <w:rFonts w:ascii="TimesNewRomanPSMT" w:hAnsi="TimesNewRomanPSMT" w:cs="TimesNewRomanPSMT"/>
          <w:sz w:val="24"/>
          <w:szCs w:val="24"/>
          <w:lang w:val="en-GB"/>
        </w:rPr>
        <w:t xml:space="preserve"> and accessible policing is a key priority, </w:t>
      </w:r>
      <w:r w:rsidR="00F94C62" w:rsidRPr="00161EF6">
        <w:rPr>
          <w:rFonts w:ascii="TimesNewRomanPSMT" w:hAnsi="TimesNewRomanPSMT" w:cs="TimesNewRomanPSMT"/>
          <w:sz w:val="24"/>
          <w:szCs w:val="24"/>
          <w:lang w:val="en-GB"/>
        </w:rPr>
        <w:t xml:space="preserve">with the aim of increasing community confidence </w:t>
      </w:r>
      <w:r w:rsidRPr="00161EF6">
        <w:rPr>
          <w:rFonts w:ascii="TimesNewRomanPSMT" w:hAnsi="TimesNewRomanPSMT" w:cs="TimesNewRomanPSMT"/>
          <w:sz w:val="24"/>
          <w:szCs w:val="24"/>
          <w:lang w:val="en-GB"/>
        </w:rPr>
        <w:t>(</w:t>
      </w:r>
      <w:proofErr w:type="spellStart"/>
      <w:r w:rsidR="00095E87" w:rsidRPr="00161EF6">
        <w:rPr>
          <w:rFonts w:ascii="TimesNewRomanPSMT" w:hAnsi="TimesNewRomanPSMT" w:cs="TimesNewRomanPSMT"/>
          <w:sz w:val="24"/>
          <w:szCs w:val="24"/>
          <w:lang w:val="en-GB"/>
        </w:rPr>
        <w:t>Rackhamshire</w:t>
      </w:r>
      <w:proofErr w:type="spellEnd"/>
      <w:r w:rsidR="00095E87" w:rsidRPr="00161EF6">
        <w:rPr>
          <w:rFonts w:ascii="TimesNewRomanPSMT" w:hAnsi="TimesNewRomanPSMT" w:cs="TimesNewRomanPSMT"/>
          <w:sz w:val="24"/>
          <w:szCs w:val="24"/>
          <w:lang w:val="en-GB"/>
        </w:rPr>
        <w:t xml:space="preserve"> </w:t>
      </w:r>
      <w:r w:rsidR="00095E87">
        <w:rPr>
          <w:rFonts w:ascii="TimesNewRomanPSMT" w:hAnsi="TimesNewRomanPSMT" w:cs="TimesNewRomanPSMT"/>
          <w:sz w:val="24"/>
          <w:szCs w:val="24"/>
          <w:lang w:val="en-GB"/>
        </w:rPr>
        <w:t>O</w:t>
      </w:r>
      <w:r w:rsidRPr="00161EF6">
        <w:rPr>
          <w:rFonts w:ascii="TimesNewRomanPSMT" w:hAnsi="TimesNewRomanPSMT" w:cs="TimesNewRomanPSMT"/>
          <w:sz w:val="24"/>
          <w:szCs w:val="24"/>
          <w:lang w:val="en-GB"/>
        </w:rPr>
        <w:t>P</w:t>
      </w:r>
      <w:r w:rsidR="00095E87">
        <w:rPr>
          <w:rFonts w:ascii="TimesNewRomanPSMT" w:hAnsi="TimesNewRomanPSMT" w:cs="TimesNewRomanPSMT"/>
          <w:sz w:val="24"/>
          <w:szCs w:val="24"/>
          <w:lang w:val="en-GB"/>
        </w:rPr>
        <w:t>FCC</w:t>
      </w:r>
      <w:r w:rsidRPr="00161EF6">
        <w:rPr>
          <w:rFonts w:ascii="TimesNewRomanPSMT" w:hAnsi="TimesNewRomanPSMT" w:cs="TimesNewRomanPSMT"/>
          <w:sz w:val="24"/>
          <w:szCs w:val="24"/>
          <w:lang w:val="en-GB"/>
        </w:rPr>
        <w:t xml:space="preserve">, 2016). In 2018, the </w:t>
      </w:r>
      <w:r w:rsidR="00EB437E">
        <w:rPr>
          <w:rFonts w:ascii="TimesNewRomanPSMT" w:hAnsi="TimesNewRomanPSMT" w:cs="TimesNewRomanPSMT"/>
          <w:sz w:val="24"/>
          <w:szCs w:val="24"/>
          <w:lang w:val="en-GB"/>
        </w:rPr>
        <w:t>O</w:t>
      </w:r>
      <w:r w:rsidR="004E6727">
        <w:rPr>
          <w:rFonts w:ascii="TimesNewRomanPSMT" w:hAnsi="TimesNewRomanPSMT" w:cs="TimesNewRomanPSMT"/>
          <w:sz w:val="24"/>
          <w:szCs w:val="24"/>
          <w:lang w:val="en-GB"/>
        </w:rPr>
        <w:t xml:space="preserve">ffice of the </w:t>
      </w:r>
      <w:r w:rsidR="00EB437E">
        <w:rPr>
          <w:rFonts w:ascii="TimesNewRomanPSMT" w:hAnsi="TimesNewRomanPSMT" w:cs="TimesNewRomanPSMT"/>
          <w:sz w:val="24"/>
          <w:szCs w:val="24"/>
          <w:lang w:val="en-GB"/>
        </w:rPr>
        <w:t>PFCC</w:t>
      </w:r>
      <w:r w:rsidRPr="00161EF6">
        <w:rPr>
          <w:rFonts w:ascii="TimesNewRomanPSMT" w:hAnsi="TimesNewRomanPSMT" w:cs="TimesNewRomanPSMT"/>
          <w:sz w:val="24"/>
          <w:szCs w:val="24"/>
          <w:lang w:val="en-GB"/>
        </w:rPr>
        <w:t xml:space="preserve"> commissioned research </w:t>
      </w:r>
      <w:r w:rsidR="00EB437E">
        <w:rPr>
          <w:rFonts w:ascii="TimesNewRomanPSMT" w:hAnsi="TimesNewRomanPSMT" w:cs="TimesNewRomanPSMT"/>
          <w:sz w:val="24"/>
          <w:szCs w:val="24"/>
          <w:lang w:val="en-GB"/>
        </w:rPr>
        <w:t>to identify</w:t>
      </w:r>
      <w:r w:rsidRPr="00161EF6">
        <w:rPr>
          <w:rFonts w:ascii="TimesNewRomanPSMT" w:hAnsi="TimesNewRomanPSMT" w:cs="TimesNewRomanPSMT"/>
          <w:sz w:val="24"/>
          <w:szCs w:val="24"/>
          <w:lang w:val="en-GB"/>
        </w:rPr>
        <w:t xml:space="preserve"> strategies to improve public confidence </w:t>
      </w:r>
      <w:r w:rsidR="00EB437E">
        <w:rPr>
          <w:rFonts w:ascii="TimesNewRomanPSMT" w:hAnsi="TimesNewRomanPSMT" w:cs="TimesNewRomanPSMT"/>
          <w:sz w:val="24"/>
          <w:szCs w:val="24"/>
          <w:lang w:val="en-GB"/>
        </w:rPr>
        <w:t>through</w:t>
      </w:r>
      <w:r w:rsidRPr="00161EF6">
        <w:rPr>
          <w:rFonts w:ascii="TimesNewRomanPSMT" w:hAnsi="TimesNewRomanPSMT" w:cs="TimesNewRomanPSMT"/>
          <w:sz w:val="24"/>
          <w:szCs w:val="24"/>
          <w:lang w:val="en-GB"/>
        </w:rPr>
        <w:t xml:space="preserve"> community policing. </w:t>
      </w:r>
    </w:p>
    <w:p w14:paraId="7CD543E4" w14:textId="31CF6D5E" w:rsidR="00095E87" w:rsidRDefault="00B6358E"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Pr>
          <w:rFonts w:ascii="TimesNewRomanPSMT" w:hAnsi="TimesNewRomanPSMT" w:cs="TimesNewRomanPSMT"/>
          <w:sz w:val="24"/>
          <w:szCs w:val="24"/>
          <w:lang w:val="en-GB"/>
        </w:rPr>
        <w:t xml:space="preserve">This paper draws on the findings of a series of focus groups and interviews held with police officers and members of the public actively engaged with community policing across the county of </w:t>
      </w:r>
      <w:proofErr w:type="spellStart"/>
      <w:r>
        <w:rPr>
          <w:rFonts w:ascii="TimesNewRomanPSMT" w:hAnsi="TimesNewRomanPSMT" w:cs="TimesNewRomanPSMT"/>
          <w:sz w:val="24"/>
          <w:szCs w:val="24"/>
          <w:lang w:val="en-GB"/>
        </w:rPr>
        <w:t>Rackhamshire</w:t>
      </w:r>
      <w:proofErr w:type="spellEnd"/>
      <w:r>
        <w:rPr>
          <w:rFonts w:ascii="TimesNewRomanPSMT" w:hAnsi="TimesNewRomanPSMT" w:cs="TimesNewRomanPSMT"/>
          <w:sz w:val="24"/>
          <w:szCs w:val="24"/>
          <w:lang w:val="en-GB"/>
        </w:rPr>
        <w:t xml:space="preserve"> to respond to this. </w:t>
      </w:r>
      <w:r w:rsidR="00175A7C" w:rsidRPr="00161EF6">
        <w:rPr>
          <w:rFonts w:ascii="TimesNewRomanPSMT" w:hAnsi="TimesNewRomanPSMT" w:cs="TimesNewRomanPSMT"/>
          <w:sz w:val="24"/>
          <w:szCs w:val="24"/>
          <w:lang w:val="en-GB"/>
        </w:rPr>
        <w:t xml:space="preserve">The </w:t>
      </w:r>
      <w:r w:rsidR="008B07D9">
        <w:rPr>
          <w:rFonts w:ascii="TimesNewRomanPSMT" w:hAnsi="TimesNewRomanPSMT" w:cs="TimesNewRomanPSMT"/>
          <w:sz w:val="24"/>
          <w:szCs w:val="24"/>
          <w:lang w:val="en-GB"/>
        </w:rPr>
        <w:t>findings</w:t>
      </w:r>
      <w:r>
        <w:rPr>
          <w:rFonts w:ascii="TimesNewRomanPSMT" w:hAnsi="TimesNewRomanPSMT" w:cs="TimesNewRomanPSMT"/>
          <w:sz w:val="24"/>
          <w:szCs w:val="24"/>
          <w:lang w:val="en-GB"/>
        </w:rPr>
        <w:t xml:space="preserve"> of this research</w:t>
      </w:r>
      <w:r w:rsidR="008B07D9">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 xml:space="preserve">suggest </w:t>
      </w:r>
      <w:r>
        <w:rPr>
          <w:rFonts w:ascii="TimesNewRomanPSMT" w:hAnsi="TimesNewRomanPSMT" w:cs="TimesNewRomanPSMT"/>
          <w:sz w:val="24"/>
          <w:szCs w:val="24"/>
          <w:lang w:val="en-GB"/>
        </w:rPr>
        <w:t xml:space="preserve">that </w:t>
      </w:r>
      <w:r w:rsidR="00175A7C" w:rsidRPr="00161EF6">
        <w:rPr>
          <w:rFonts w:ascii="TimesNewRomanPSMT" w:hAnsi="TimesNewRomanPSMT" w:cs="TimesNewRomanPSMT"/>
          <w:sz w:val="24"/>
          <w:szCs w:val="24"/>
          <w:lang w:val="en-GB"/>
        </w:rPr>
        <w:t xml:space="preserve">community </w:t>
      </w:r>
      <w:r w:rsidR="005A4A73">
        <w:rPr>
          <w:rFonts w:ascii="TimesNewRomanPSMT" w:hAnsi="TimesNewRomanPSMT" w:cs="TimesNewRomanPSMT"/>
          <w:sz w:val="24"/>
          <w:szCs w:val="24"/>
          <w:lang w:val="en-GB"/>
        </w:rPr>
        <w:t>or neighbourhood policing</w:t>
      </w:r>
      <w:r w:rsidR="00CD415B">
        <w:rPr>
          <w:rFonts w:ascii="TimesNewRomanPSMT" w:hAnsi="TimesNewRomanPSMT" w:cs="TimesNewRomanPSMT"/>
          <w:sz w:val="24"/>
          <w:szCs w:val="24"/>
          <w:lang w:val="en-GB"/>
        </w:rPr>
        <w:t xml:space="preserve"> </w:t>
      </w:r>
      <w:r w:rsidR="0083712B">
        <w:rPr>
          <w:rFonts w:ascii="TimesNewRomanPSMT" w:hAnsi="TimesNewRomanPSMT" w:cs="TimesNewRomanPSMT"/>
          <w:sz w:val="24"/>
          <w:szCs w:val="24"/>
          <w:lang w:val="en-GB"/>
        </w:rPr>
        <w:t>in its current form</w:t>
      </w:r>
      <w:r w:rsidR="00175A7C" w:rsidRPr="00161EF6">
        <w:rPr>
          <w:rFonts w:ascii="TimesNewRomanPSMT" w:hAnsi="TimesNewRomanPSMT" w:cs="TimesNewRomanPSMT"/>
          <w:sz w:val="24"/>
          <w:szCs w:val="24"/>
          <w:lang w:val="en-GB"/>
        </w:rPr>
        <w:t xml:space="preserve"> </w:t>
      </w:r>
      <w:r>
        <w:rPr>
          <w:rFonts w:ascii="TimesNewRomanPSMT" w:hAnsi="TimesNewRomanPSMT" w:cs="TimesNewRomanPSMT"/>
          <w:sz w:val="24"/>
          <w:szCs w:val="24"/>
          <w:lang w:val="en-GB"/>
        </w:rPr>
        <w:t xml:space="preserve">in </w:t>
      </w:r>
      <w:proofErr w:type="spellStart"/>
      <w:r>
        <w:rPr>
          <w:rFonts w:ascii="TimesNewRomanPSMT" w:hAnsi="TimesNewRomanPSMT" w:cs="TimesNewRomanPSMT"/>
          <w:sz w:val="24"/>
          <w:szCs w:val="24"/>
          <w:lang w:val="en-GB"/>
        </w:rPr>
        <w:t>Rackhamshire</w:t>
      </w:r>
      <w:proofErr w:type="spellEnd"/>
      <w:r>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 xml:space="preserve">is </w:t>
      </w:r>
      <w:r w:rsidR="00496586">
        <w:rPr>
          <w:rFonts w:ascii="TimesNewRomanPSMT" w:hAnsi="TimesNewRomanPSMT" w:cs="TimesNewRomanPSMT"/>
          <w:sz w:val="24"/>
          <w:szCs w:val="24"/>
          <w:lang w:val="en-GB"/>
        </w:rPr>
        <w:t>not supporting public confidence</w:t>
      </w:r>
      <w:r w:rsidR="00175A7C" w:rsidRPr="00161EF6">
        <w:rPr>
          <w:rFonts w:ascii="TimesNewRomanPSMT" w:hAnsi="TimesNewRomanPSMT" w:cs="TimesNewRomanPSMT"/>
          <w:sz w:val="24"/>
          <w:szCs w:val="24"/>
          <w:lang w:val="en-GB"/>
        </w:rPr>
        <w:t xml:space="preserve"> </w:t>
      </w:r>
      <w:r w:rsidR="00496586">
        <w:rPr>
          <w:rFonts w:ascii="TimesNewRomanPSMT" w:hAnsi="TimesNewRomanPSMT" w:cs="TimesNewRomanPSMT"/>
          <w:sz w:val="24"/>
          <w:szCs w:val="24"/>
          <w:lang w:val="en-GB"/>
        </w:rPr>
        <w:t>in the way one might</w:t>
      </w:r>
      <w:r w:rsidR="00175A7C" w:rsidRPr="00161EF6">
        <w:rPr>
          <w:rFonts w:ascii="TimesNewRomanPSMT" w:hAnsi="TimesNewRomanPSMT" w:cs="TimesNewRomanPSMT"/>
          <w:sz w:val="24"/>
          <w:szCs w:val="24"/>
          <w:lang w:val="en-GB"/>
        </w:rPr>
        <w:t xml:space="preserve"> expect </w:t>
      </w:r>
      <w:r>
        <w:rPr>
          <w:rFonts w:ascii="TimesNewRomanPSMT" w:hAnsi="TimesNewRomanPSMT" w:cs="TimesNewRomanPSMT"/>
          <w:sz w:val="24"/>
          <w:szCs w:val="24"/>
          <w:lang w:val="en-GB"/>
        </w:rPr>
        <w:t>given the support expressed for this model in the Police and Crime Plan</w:t>
      </w:r>
      <w:r w:rsidR="00175A7C" w:rsidRPr="00161EF6">
        <w:rPr>
          <w:rFonts w:ascii="TimesNewRomanPSMT" w:hAnsi="TimesNewRomanPSMT" w:cs="TimesNewRomanPSMT"/>
          <w:sz w:val="24"/>
          <w:szCs w:val="24"/>
          <w:lang w:val="en-GB"/>
        </w:rPr>
        <w:t xml:space="preserve">. This suggests that either the details of how community policing works to support confidence is not clearly understood; or </w:t>
      </w:r>
      <w:proofErr w:type="gramStart"/>
      <w:r w:rsidR="00175A7C" w:rsidRPr="00161EF6">
        <w:rPr>
          <w:rFonts w:ascii="TimesNewRomanPSMT" w:hAnsi="TimesNewRomanPSMT" w:cs="TimesNewRomanPSMT"/>
          <w:sz w:val="24"/>
          <w:szCs w:val="24"/>
          <w:lang w:val="en-GB"/>
        </w:rPr>
        <w:t>that other priorities</w:t>
      </w:r>
      <w:proofErr w:type="gramEnd"/>
      <w:r w:rsidR="00175A7C" w:rsidRPr="00161EF6">
        <w:rPr>
          <w:rFonts w:ascii="TimesNewRomanPSMT" w:hAnsi="TimesNewRomanPSMT" w:cs="TimesNewRomanPSMT"/>
          <w:sz w:val="24"/>
          <w:szCs w:val="24"/>
          <w:lang w:val="en-GB"/>
        </w:rPr>
        <w:t xml:space="preserve"> have come to dominate. </w:t>
      </w:r>
    </w:p>
    <w:p w14:paraId="0696FE3B" w14:textId="7ADFF146" w:rsidR="00BD3B11"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The success of community policing </w:t>
      </w:r>
      <w:r w:rsidR="00FD6DED">
        <w:rPr>
          <w:rFonts w:ascii="TimesNewRomanPSMT" w:hAnsi="TimesNewRomanPSMT" w:cs="TimesNewRomanPSMT"/>
          <w:sz w:val="24"/>
          <w:szCs w:val="24"/>
          <w:lang w:val="en-GB"/>
        </w:rPr>
        <w:t>is</w:t>
      </w:r>
      <w:r w:rsidRPr="00161EF6">
        <w:rPr>
          <w:rFonts w:ascii="TimesNewRomanPSMT" w:hAnsi="TimesNewRomanPSMT" w:cs="TimesNewRomanPSMT"/>
          <w:sz w:val="24"/>
          <w:szCs w:val="24"/>
          <w:lang w:val="en-GB"/>
        </w:rPr>
        <w:t xml:space="preserve"> recognised as resting at least in part on organisational recognition and commitment (Lloyd and Foster, 2009; Foster and Jones, 2010; Colover and </w:t>
      </w:r>
      <w:r w:rsidRPr="00161EF6">
        <w:rPr>
          <w:rFonts w:ascii="TimesNewRomanPSMT" w:hAnsi="TimesNewRomanPSMT" w:cs="TimesNewRomanPSMT"/>
          <w:sz w:val="24"/>
          <w:szCs w:val="24"/>
          <w:lang w:val="en-GB"/>
        </w:rPr>
        <w:lastRenderedPageBreak/>
        <w:t xml:space="preserve">Quinton, 2018). This study suggests that it also requires an </w:t>
      </w:r>
      <w:r w:rsidR="00B6358E">
        <w:rPr>
          <w:rFonts w:ascii="TimesNewRomanPSMT" w:hAnsi="TimesNewRomanPSMT" w:cs="TimesNewRomanPSMT"/>
          <w:sz w:val="24"/>
          <w:szCs w:val="24"/>
          <w:lang w:val="en-GB"/>
        </w:rPr>
        <w:t>organisational</w:t>
      </w:r>
      <w:r w:rsidR="00B6358E"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commitment to the </w:t>
      </w:r>
      <w:r w:rsidR="00B6358E">
        <w:rPr>
          <w:rFonts w:ascii="TimesNewRomanPSMT" w:hAnsi="TimesNewRomanPSMT" w:cs="TimesNewRomanPSMT"/>
          <w:sz w:val="24"/>
          <w:szCs w:val="24"/>
          <w:lang w:val="en-GB"/>
        </w:rPr>
        <w:t>goal of community policing as supporting public confidence, as well as</w:t>
      </w:r>
      <w:r w:rsidR="00B6358E"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the processes </w:t>
      </w:r>
      <w:r w:rsidR="00B6358E">
        <w:rPr>
          <w:rFonts w:ascii="TimesNewRomanPSMT" w:hAnsi="TimesNewRomanPSMT" w:cs="TimesNewRomanPSMT"/>
          <w:sz w:val="24"/>
          <w:szCs w:val="24"/>
          <w:lang w:val="en-GB"/>
        </w:rPr>
        <w:t>of visibility, community engagement and problem-solving through which it does so.</w:t>
      </w:r>
      <w:r w:rsidRPr="00161EF6">
        <w:rPr>
          <w:rFonts w:ascii="TimesNewRomanPSMT" w:hAnsi="TimesNewRomanPSMT" w:cs="TimesNewRomanPSMT"/>
          <w:sz w:val="24"/>
          <w:szCs w:val="24"/>
          <w:lang w:val="en-GB"/>
        </w:rPr>
        <w:t xml:space="preserve"> Without that recognition, the</w:t>
      </w:r>
      <w:r w:rsidR="00095E87">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existence of a community policing team may be regarded as enough to support public confidence, </w:t>
      </w:r>
      <w:r w:rsidR="00095E87">
        <w:rPr>
          <w:rFonts w:ascii="TimesNewRomanPSMT" w:hAnsi="TimesNewRomanPSMT" w:cs="TimesNewRomanPSMT"/>
          <w:sz w:val="24"/>
          <w:szCs w:val="24"/>
          <w:lang w:val="en-GB"/>
        </w:rPr>
        <w:t>even as</w:t>
      </w:r>
      <w:r w:rsidR="00095E87"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the absence of sufficient resources and support - due to competing demands on the organisation - can actively prevent those teams from achieving their </w:t>
      </w:r>
      <w:r w:rsidR="00FD6DED">
        <w:rPr>
          <w:rFonts w:ascii="TimesNewRomanPSMT" w:hAnsi="TimesNewRomanPSMT" w:cs="TimesNewRomanPSMT"/>
          <w:sz w:val="24"/>
          <w:szCs w:val="24"/>
          <w:lang w:val="en-GB"/>
        </w:rPr>
        <w:t>goals</w:t>
      </w:r>
      <w:r w:rsidRPr="00161EF6">
        <w:rPr>
          <w:rFonts w:ascii="TimesNewRomanPSMT" w:hAnsi="TimesNewRomanPSMT" w:cs="TimesNewRomanPSMT"/>
          <w:sz w:val="24"/>
          <w:szCs w:val="24"/>
          <w:lang w:val="en-GB"/>
        </w:rPr>
        <w:t xml:space="preserve">. </w:t>
      </w:r>
    </w:p>
    <w:p w14:paraId="15714ABF" w14:textId="0DD5C022" w:rsidR="00B6358E" w:rsidRPr="001F435D" w:rsidRDefault="00B6358E" w:rsidP="000E0302">
      <w:pPr>
        <w:pStyle w:val="Heading1"/>
        <w:jc w:val="left"/>
      </w:pPr>
      <w:r w:rsidRPr="001F435D">
        <w:t>Literature</w:t>
      </w:r>
    </w:p>
    <w:p w14:paraId="09B4FE07" w14:textId="77777777" w:rsidR="00BD3B11" w:rsidRPr="000E0302" w:rsidRDefault="00175A7C" w:rsidP="000E0302">
      <w:pPr>
        <w:pStyle w:val="Heading2"/>
      </w:pPr>
      <w:bookmarkStart w:id="2" w:name="Confidence"/>
      <w:r w:rsidRPr="000E0302">
        <w:t>Confidence</w:t>
      </w:r>
      <w:bookmarkEnd w:id="2"/>
    </w:p>
    <w:p w14:paraId="7F81FFDF" w14:textId="1692E44D"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Public confidence in policing remains a key performance indicator in </w:t>
      </w:r>
      <w:r w:rsidR="00D4008F">
        <w:rPr>
          <w:rFonts w:ascii="TimesNewRomanPSMT" w:hAnsi="TimesNewRomanPSMT" w:cs="TimesNewRomanPSMT"/>
          <w:sz w:val="24"/>
          <w:szCs w:val="24"/>
          <w:lang w:val="en-GB"/>
        </w:rPr>
        <w:t>England and Wales</w:t>
      </w:r>
      <w:r w:rsidRPr="00161EF6">
        <w:rPr>
          <w:rFonts w:ascii="TimesNewRomanPSMT" w:hAnsi="TimesNewRomanPSMT" w:cs="TimesNewRomanPSMT"/>
          <w:sz w:val="24"/>
          <w:szCs w:val="24"/>
          <w:lang w:val="en-GB"/>
        </w:rPr>
        <w:t>. Indeed, for a brief period under the last Labour government, all national performance targets were abolished except that of public confidence (</w:t>
      </w:r>
      <w:r w:rsidRPr="00161EF6">
        <w:rPr>
          <w:rFonts w:ascii="TimesNewRomanPSMT" w:hAnsi="TimesNewRomanPSMT" w:cs="TimesNewRomanPSMT"/>
          <w:color w:val="000000"/>
          <w:sz w:val="24"/>
          <w:szCs w:val="24"/>
          <w:lang w:val="en-GB"/>
        </w:rPr>
        <w:t xml:space="preserve">Bradford, </w:t>
      </w:r>
      <w:proofErr w:type="gramStart"/>
      <w:r w:rsidRPr="00161EF6">
        <w:rPr>
          <w:rFonts w:ascii="TimesNewRomanPSMT" w:hAnsi="TimesNewRomanPSMT" w:cs="TimesNewRomanPSMT"/>
          <w:color w:val="000000"/>
          <w:sz w:val="24"/>
          <w:szCs w:val="24"/>
          <w:lang w:val="en-GB"/>
        </w:rPr>
        <w:t>Jackson</w:t>
      </w:r>
      <w:proofErr w:type="gramEnd"/>
      <w:r w:rsidRPr="00161EF6">
        <w:rPr>
          <w:rFonts w:ascii="TimesNewRomanPSMT" w:hAnsi="TimesNewRomanPSMT" w:cs="TimesNewRomanPSMT"/>
          <w:color w:val="000000"/>
          <w:sz w:val="24"/>
          <w:szCs w:val="24"/>
          <w:lang w:val="en-GB"/>
        </w:rPr>
        <w:t xml:space="preserve"> and Hough, 2013</w:t>
      </w:r>
      <w:r w:rsidRPr="00161EF6">
        <w:rPr>
          <w:rFonts w:ascii="TimesNewRomanPSMT" w:hAnsi="TimesNewRomanPSMT" w:cs="TimesNewRomanPSMT"/>
          <w:sz w:val="24"/>
          <w:szCs w:val="24"/>
          <w:lang w:val="en-GB"/>
        </w:rPr>
        <w:t>).</w:t>
      </w:r>
      <w:r w:rsidR="00B6358E">
        <w:rPr>
          <w:rFonts w:ascii="TimesNewRomanPSMT" w:hAnsi="TimesNewRomanPSMT" w:cs="TimesNewRomanPSMT"/>
          <w:sz w:val="24"/>
          <w:szCs w:val="24"/>
          <w:lang w:val="en-GB"/>
        </w:rPr>
        <w:t xml:space="preserve"> While subsequent governments shifted focus to crime-fighting as the key purpose of the police </w:t>
      </w:r>
      <w:r w:rsidR="00BC39C7">
        <w:rPr>
          <w:rFonts w:ascii="TimesNewRomanPSMT" w:hAnsi="TimesNewRomanPSMT" w:cs="TimesNewRomanPSMT"/>
          <w:sz w:val="24"/>
          <w:szCs w:val="24"/>
          <w:lang w:val="en-GB"/>
        </w:rPr>
        <w:t>(Reiner, 2012),</w:t>
      </w:r>
      <w:r w:rsidR="00D96DD9">
        <w:rPr>
          <w:rFonts w:ascii="TimesNewRomanPSMT" w:hAnsi="TimesNewRomanPSMT" w:cs="TimesNewRomanPSMT"/>
          <w:sz w:val="24"/>
          <w:szCs w:val="24"/>
          <w:lang w:val="en-GB"/>
        </w:rPr>
        <w:t xml:space="preserve"> </w:t>
      </w:r>
      <w:r w:rsidR="00B6358E">
        <w:rPr>
          <w:rFonts w:ascii="TimesNewRomanPSMT" w:hAnsi="TimesNewRomanPSMT" w:cs="TimesNewRomanPSMT"/>
          <w:sz w:val="24"/>
          <w:szCs w:val="24"/>
          <w:lang w:val="en-GB"/>
        </w:rPr>
        <w:t xml:space="preserve">many police forces and OPCCs continued to regularly measure and track </w:t>
      </w:r>
      <w:proofErr w:type="gramStart"/>
      <w:r w:rsidR="00B6358E">
        <w:rPr>
          <w:rFonts w:ascii="TimesNewRomanPSMT" w:hAnsi="TimesNewRomanPSMT" w:cs="TimesNewRomanPSMT"/>
          <w:sz w:val="24"/>
          <w:szCs w:val="24"/>
          <w:lang w:val="en-GB"/>
        </w:rPr>
        <w:t>confidence, and</w:t>
      </w:r>
      <w:proofErr w:type="gramEnd"/>
      <w:r w:rsidR="00B6358E">
        <w:rPr>
          <w:rFonts w:ascii="TimesNewRomanPSMT" w:hAnsi="TimesNewRomanPSMT" w:cs="TimesNewRomanPSMT"/>
          <w:sz w:val="24"/>
          <w:szCs w:val="24"/>
          <w:lang w:val="en-GB"/>
        </w:rPr>
        <w:t xml:space="preserve"> set themselves internal confidence targets to meet; while HMICFRS also commissions surveys of public perceptions and confidence in the police (</w:t>
      </w:r>
      <w:r w:rsidRPr="00161EF6">
        <w:rPr>
          <w:rFonts w:ascii="TimesNewRomanPSMT" w:hAnsi="TimesNewRomanPSMT" w:cs="TimesNewRomanPSMT"/>
          <w:sz w:val="24"/>
          <w:szCs w:val="24"/>
          <w:lang w:val="en-GB"/>
        </w:rPr>
        <w:t>BMG Research, 2019</w:t>
      </w:r>
      <w:r w:rsidR="00EB437E">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w:t>
      </w:r>
      <w:r w:rsidR="00425821">
        <w:rPr>
          <w:rFonts w:ascii="TimesNewRomanPSMT" w:hAnsi="TimesNewRomanPSMT" w:cs="TimesNewRomanPSMT"/>
          <w:sz w:val="24"/>
          <w:szCs w:val="24"/>
          <w:lang w:val="en-GB"/>
        </w:rPr>
        <w:t>M</w:t>
      </w:r>
      <w:r w:rsidR="00B6358E">
        <w:rPr>
          <w:rFonts w:ascii="TimesNewRomanPSMT" w:hAnsi="TimesNewRomanPSMT" w:cs="TimesNewRomanPSMT"/>
          <w:sz w:val="24"/>
          <w:szCs w:val="24"/>
          <w:lang w:val="en-GB"/>
        </w:rPr>
        <w:t xml:space="preserve">ore recent government rhetoric suggests public confidence may return to a more central position </w:t>
      </w:r>
      <w:r w:rsidR="00425821">
        <w:rPr>
          <w:rFonts w:ascii="TimesNewRomanPSMT" w:hAnsi="TimesNewRomanPSMT" w:cs="TimesNewRomanPSMT"/>
          <w:sz w:val="24"/>
          <w:szCs w:val="24"/>
          <w:lang w:val="en-GB"/>
        </w:rPr>
        <w:t>(Home Office, 2021)</w:t>
      </w:r>
      <w:r w:rsidR="00BC39C7">
        <w:rPr>
          <w:rFonts w:ascii="TimesNewRomanPSMT" w:hAnsi="TimesNewRomanPSMT" w:cs="TimesNewRomanPSMT"/>
          <w:sz w:val="24"/>
          <w:szCs w:val="24"/>
          <w:lang w:val="en-GB"/>
        </w:rPr>
        <w:t xml:space="preserve">; however, this has yet to be reflected in funding or policy implementation. </w:t>
      </w:r>
    </w:p>
    <w:p w14:paraId="25823F86" w14:textId="1E602AA7" w:rsidR="00BD3B11" w:rsidRPr="00161EF6" w:rsidRDefault="00F21C18" w:rsidP="00004592">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Pr>
          <w:rFonts w:ascii="TimesNewRomanPSMT" w:hAnsi="TimesNewRomanPSMT" w:cs="TimesNewRomanPSMT"/>
          <w:sz w:val="24"/>
          <w:szCs w:val="24"/>
          <w:lang w:val="en-GB"/>
        </w:rPr>
        <w:t>There is a substantial literature on the nature of public confidence in policing and what supports it</w:t>
      </w:r>
      <w:r w:rsidR="003B25F0">
        <w:rPr>
          <w:rFonts w:ascii="TimesNewRomanPSMT" w:hAnsi="TimesNewRomanPSMT" w:cs="TimesNewRomanPSMT"/>
          <w:sz w:val="24"/>
          <w:szCs w:val="24"/>
          <w:lang w:val="en-GB"/>
        </w:rPr>
        <w:t xml:space="preserve">; most of which is survey-based </w:t>
      </w:r>
      <w:r w:rsidR="003B25F0" w:rsidRPr="003B25F0">
        <w:rPr>
          <w:rFonts w:ascii="TimesNewRomanPSMT" w:hAnsi="TimesNewRomanPSMT" w:cs="TimesNewRomanPSMT"/>
          <w:sz w:val="24"/>
          <w:szCs w:val="24"/>
          <w:lang w:val="en-GB"/>
        </w:rPr>
        <w:t>(Harkin, 2015)</w:t>
      </w:r>
      <w:r w:rsidR="003B25F0">
        <w:rPr>
          <w:rFonts w:ascii="TimesNewRomanPSMT" w:hAnsi="TimesNewRomanPSMT" w:cs="TimesNewRomanPSMT"/>
          <w:sz w:val="24"/>
          <w:szCs w:val="24"/>
          <w:lang w:val="en-GB"/>
        </w:rPr>
        <w:t xml:space="preserve">. There is less qualitative research exploring the way that neighbourhood policing is understood on the ground. </w:t>
      </w:r>
      <w:r w:rsidR="00175A7C" w:rsidRPr="00161EF6">
        <w:rPr>
          <w:rFonts w:ascii="TimesNewRomanPSMT" w:hAnsi="TimesNewRomanPSMT" w:cs="TimesNewRomanPSMT"/>
          <w:sz w:val="24"/>
          <w:szCs w:val="24"/>
          <w:lang w:val="en-GB"/>
        </w:rPr>
        <w:t xml:space="preserve">Confidence is known to be fragile; Bradford, Jackson and Stanko (2009) found that all contacts between the </w:t>
      </w:r>
      <w:r w:rsidR="00175A7C" w:rsidRPr="00161EF6">
        <w:rPr>
          <w:rFonts w:ascii="TimesNewRomanPSMT" w:hAnsi="TimesNewRomanPSMT" w:cs="TimesNewRomanPSMT"/>
          <w:sz w:val="24"/>
          <w:szCs w:val="24"/>
          <w:lang w:val="en-GB"/>
        </w:rPr>
        <w:lastRenderedPageBreak/>
        <w:t xml:space="preserve">police and the public risked damaging confidence, particularly in police effectiveness. </w:t>
      </w:r>
      <w:r w:rsidR="003B25F0">
        <w:rPr>
          <w:rFonts w:ascii="TimesNewRomanPSMT" w:hAnsi="TimesNewRomanPSMT" w:cs="TimesNewRomanPSMT"/>
          <w:sz w:val="24"/>
          <w:szCs w:val="24"/>
          <w:lang w:val="en-GB"/>
        </w:rPr>
        <w:t>However, some activities, such as high-quality community engagement, can support confidence (</w:t>
      </w:r>
      <w:r w:rsidR="00FB05AF">
        <w:rPr>
          <w:rFonts w:ascii="TimesNewRomanPSMT" w:hAnsi="TimesNewRomanPSMT" w:cs="TimesNewRomanPSMT"/>
          <w:sz w:val="24"/>
          <w:szCs w:val="24"/>
          <w:lang w:val="en-GB"/>
        </w:rPr>
        <w:t>ibid</w:t>
      </w:r>
      <w:r w:rsidR="003B25F0" w:rsidRPr="003B25F0">
        <w:rPr>
          <w:rFonts w:ascii="TimesNewRomanPSMT" w:hAnsi="TimesNewRomanPSMT" w:cs="TimesNewRomanPSMT"/>
          <w:sz w:val="24"/>
          <w:szCs w:val="24"/>
          <w:lang w:val="en-GB"/>
        </w:rPr>
        <w:t>)</w:t>
      </w:r>
      <w:r w:rsidR="003B25F0">
        <w:rPr>
          <w:rFonts w:ascii="TimesNewRomanPSMT" w:hAnsi="TimesNewRomanPSMT" w:cs="TimesNewRomanPSMT"/>
          <w:sz w:val="24"/>
          <w:szCs w:val="24"/>
          <w:lang w:val="en-GB"/>
        </w:rPr>
        <w:t xml:space="preserve">; a topic explored further in the next section.  </w:t>
      </w:r>
      <w:r w:rsidR="00175A7C" w:rsidRPr="00161EF6">
        <w:rPr>
          <w:rFonts w:ascii="TimesNewRomanPSMT" w:hAnsi="TimesNewRomanPSMT" w:cs="TimesNewRomanPSMT"/>
          <w:sz w:val="24"/>
          <w:szCs w:val="24"/>
          <w:lang w:val="en-GB"/>
        </w:rPr>
        <w:t xml:space="preserve">The way that people assess their local police rests less on individual concerns about the risk of victimisation and more on judgements of community cohesion, police presence and neighbourhood stability (Jackson and Bradford, 2009; Merry </w:t>
      </w:r>
      <w:r w:rsidR="00175A7C" w:rsidRPr="00C23FFC">
        <w:rPr>
          <w:rFonts w:ascii="TimesNewRomanPSMT" w:hAnsi="TimesNewRomanPSMT" w:cs="TimesNewRomanPSMT"/>
          <w:i/>
          <w:iCs/>
          <w:sz w:val="24"/>
          <w:szCs w:val="24"/>
          <w:lang w:val="en-GB"/>
        </w:rPr>
        <w:t>et al</w:t>
      </w:r>
      <w:r w:rsidR="00175A7C" w:rsidRPr="00161EF6">
        <w:rPr>
          <w:rFonts w:ascii="TimesNewRomanPSMT" w:hAnsi="TimesNewRomanPSMT" w:cs="TimesNewRomanPSMT"/>
          <w:sz w:val="24"/>
          <w:szCs w:val="24"/>
          <w:lang w:val="en-GB"/>
        </w:rPr>
        <w:t>., 2012)</w:t>
      </w:r>
      <w:r w:rsidR="003B25F0">
        <w:rPr>
          <w:rFonts w:ascii="TimesNewRomanPSMT" w:hAnsi="TimesNewRomanPSMT" w:cs="TimesNewRomanPSMT"/>
          <w:sz w:val="24"/>
          <w:szCs w:val="24"/>
          <w:lang w:val="en-GB"/>
        </w:rPr>
        <w:t xml:space="preserve"> – confidence is expressive, rather than instrumental</w:t>
      </w:r>
      <w:r w:rsidR="00175A7C" w:rsidRPr="00161EF6">
        <w:rPr>
          <w:rFonts w:ascii="TimesNewRomanPSMT" w:hAnsi="TimesNewRomanPSMT" w:cs="TimesNewRomanPSMT"/>
          <w:sz w:val="24"/>
          <w:szCs w:val="24"/>
          <w:lang w:val="en-GB"/>
        </w:rPr>
        <w:t xml:space="preserve">. This helps explain the </w:t>
      </w:r>
      <w:r w:rsidR="002C6596">
        <w:rPr>
          <w:rFonts w:ascii="TimesNewRomanPSMT" w:hAnsi="TimesNewRomanPSMT" w:cs="TimesNewRomanPSMT"/>
          <w:sz w:val="24"/>
          <w:szCs w:val="24"/>
          <w:lang w:val="en-GB"/>
        </w:rPr>
        <w:t xml:space="preserve">widening </w:t>
      </w:r>
      <w:r w:rsidR="00175A7C" w:rsidRPr="00161EF6">
        <w:rPr>
          <w:rFonts w:ascii="TimesNewRomanPSMT" w:hAnsi="TimesNewRomanPSMT" w:cs="TimesNewRomanPSMT"/>
          <w:sz w:val="24"/>
          <w:szCs w:val="24"/>
          <w:lang w:val="en-GB"/>
        </w:rPr>
        <w:t>gap between (falling) crime levels and public confidence in the police that concerned the Labour government in the late 1990s</w:t>
      </w:r>
      <w:r w:rsidR="002C6596">
        <w:rPr>
          <w:rFonts w:ascii="TimesNewRomanPSMT" w:hAnsi="TimesNewRomanPSMT" w:cs="TimesNewRomanPSMT"/>
          <w:sz w:val="24"/>
          <w:szCs w:val="24"/>
          <w:lang w:val="en-GB"/>
        </w:rPr>
        <w:t xml:space="preserve"> and into the 2000s</w:t>
      </w:r>
      <w:r w:rsidR="00175A7C" w:rsidRPr="00161EF6">
        <w:rPr>
          <w:rFonts w:ascii="TimesNewRomanPSMT" w:hAnsi="TimesNewRomanPSMT" w:cs="TimesNewRomanPSMT"/>
          <w:sz w:val="24"/>
          <w:szCs w:val="24"/>
          <w:lang w:val="en-GB"/>
        </w:rPr>
        <w:t>, and in part led to the launch of neighbourhood policing as a dedicated programme</w:t>
      </w:r>
      <w:r w:rsidR="00EB437E">
        <w:rPr>
          <w:rFonts w:ascii="TimesNewRomanPSMT" w:hAnsi="TimesNewRomanPSMT" w:cs="TimesNewRomanPSMT"/>
          <w:sz w:val="24"/>
          <w:szCs w:val="24"/>
          <w:lang w:val="en-GB"/>
        </w:rPr>
        <w:t xml:space="preserve"> to address this</w:t>
      </w:r>
      <w:r w:rsidR="00175A7C" w:rsidRPr="00161EF6">
        <w:rPr>
          <w:rFonts w:ascii="TimesNewRomanPSMT" w:hAnsi="TimesNewRomanPSMT" w:cs="TimesNewRomanPSMT"/>
          <w:sz w:val="24"/>
          <w:szCs w:val="24"/>
          <w:lang w:val="en-GB"/>
        </w:rPr>
        <w:t xml:space="preserve">. </w:t>
      </w:r>
    </w:p>
    <w:p w14:paraId="10CBC54F" w14:textId="77777777" w:rsidR="00BD3B11" w:rsidRPr="004B4D02" w:rsidRDefault="00175A7C" w:rsidP="000E0302">
      <w:pPr>
        <w:pStyle w:val="Heading2"/>
      </w:pPr>
      <w:bookmarkStart w:id="3" w:name="Community_Policing"/>
      <w:r w:rsidRPr="004B4D02">
        <w:t>Community Policing</w:t>
      </w:r>
      <w:bookmarkEnd w:id="3"/>
    </w:p>
    <w:p w14:paraId="745D2211" w14:textId="44C58D4F"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The Neighbourhood Policing Programme (NPP)</w:t>
      </w:r>
      <w:r w:rsidR="00FD6DED">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w:t>
      </w:r>
      <w:r w:rsidR="00FD6DED">
        <w:rPr>
          <w:rFonts w:ascii="TimesNewRomanPSMT" w:hAnsi="TimesNewRomanPSMT" w:cs="TimesNewRomanPSMT"/>
          <w:sz w:val="24"/>
          <w:szCs w:val="24"/>
          <w:lang w:val="en-GB"/>
        </w:rPr>
        <w:t>which ran from 2005 to 2008, established</w:t>
      </w:r>
      <w:r w:rsidRPr="00161EF6">
        <w:rPr>
          <w:rFonts w:ascii="TimesNewRomanPSMT" w:hAnsi="TimesNewRomanPSMT" w:cs="TimesNewRomanPSMT"/>
          <w:sz w:val="24"/>
          <w:szCs w:val="24"/>
          <w:lang w:val="en-GB"/>
        </w:rPr>
        <w:t xml:space="preserve"> dedicated neighbourhood policing teams across every force area</w:t>
      </w:r>
      <w:r w:rsidR="00FD6DED">
        <w:rPr>
          <w:rFonts w:ascii="TimesNewRomanPSMT" w:hAnsi="TimesNewRomanPSMT" w:cs="TimesNewRomanPSMT"/>
          <w:sz w:val="24"/>
          <w:szCs w:val="24"/>
          <w:lang w:val="en-GB"/>
        </w:rPr>
        <w:t xml:space="preserve">. Each </w:t>
      </w:r>
      <w:r w:rsidRPr="00161EF6">
        <w:rPr>
          <w:rFonts w:ascii="TimesNewRomanPSMT" w:hAnsi="TimesNewRomanPSMT" w:cs="TimesNewRomanPSMT"/>
          <w:sz w:val="24"/>
          <w:szCs w:val="24"/>
          <w:lang w:val="en-GB"/>
        </w:rPr>
        <w:t xml:space="preserve">would deliver three key mechanisms aimed at supporting confidence: “police visibility; community involvement in identifying local priorities; and collaborative problem-solving with partners and the public to tackle those priorities.” (Quinton and Morris, 2008, p. iv). </w:t>
      </w:r>
      <w:r w:rsidR="00EB437E">
        <w:rPr>
          <w:rFonts w:ascii="TimesNewRomanPSMT" w:hAnsi="TimesNewRomanPSMT" w:cs="TimesNewRomanPSMT"/>
          <w:sz w:val="24"/>
          <w:szCs w:val="24"/>
          <w:lang w:val="en-GB"/>
        </w:rPr>
        <w:t>A</w:t>
      </w:r>
      <w:r w:rsidRPr="00161EF6">
        <w:rPr>
          <w:rFonts w:ascii="TimesNewRomanPSMT" w:hAnsi="TimesNewRomanPSMT" w:cs="TimesNewRomanPSMT"/>
          <w:sz w:val="24"/>
          <w:szCs w:val="24"/>
          <w:lang w:val="en-GB"/>
        </w:rPr>
        <w:t xml:space="preserve">ctivities included targeted foot patrol, formalised community engagement such as public </w:t>
      </w:r>
      <w:proofErr w:type="gramStart"/>
      <w:r w:rsidRPr="00161EF6">
        <w:rPr>
          <w:rFonts w:ascii="TimesNewRomanPSMT" w:hAnsi="TimesNewRomanPSMT" w:cs="TimesNewRomanPSMT"/>
          <w:sz w:val="24"/>
          <w:szCs w:val="24"/>
          <w:lang w:val="en-GB"/>
        </w:rPr>
        <w:t>meetings;</w:t>
      </w:r>
      <w:proofErr w:type="gramEnd"/>
      <w:r w:rsidRPr="00161EF6">
        <w:rPr>
          <w:rFonts w:ascii="TimesNewRomanPSMT" w:hAnsi="TimesNewRomanPSMT" w:cs="TimesNewRomanPSMT"/>
          <w:sz w:val="24"/>
          <w:szCs w:val="24"/>
          <w:lang w:val="en-GB"/>
        </w:rPr>
        <w:t xml:space="preserve"> and locally driven crime prevention measures.</w:t>
      </w:r>
      <w:r w:rsidR="00D96DD9">
        <w:rPr>
          <w:rFonts w:ascii="TimesNewRomanPSMT" w:hAnsi="TimesNewRomanPSMT" w:cs="TimesNewRomanPSMT"/>
          <w:sz w:val="24"/>
          <w:szCs w:val="24"/>
          <w:lang w:val="en-GB"/>
        </w:rPr>
        <w:t xml:space="preserve"> </w:t>
      </w:r>
    </w:p>
    <w:p w14:paraId="33F0D31F" w14:textId="7B0CA276"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Neighbourhood Policing’s roots lay in the National Reassurance Policing Programme (NRPP) which </w:t>
      </w:r>
      <w:r w:rsidR="00EB437E">
        <w:rPr>
          <w:rFonts w:ascii="TimesNewRomanPSMT" w:hAnsi="TimesNewRomanPSMT" w:cs="TimesNewRomanPSMT"/>
          <w:sz w:val="24"/>
          <w:szCs w:val="24"/>
          <w:lang w:val="en-GB"/>
        </w:rPr>
        <w:t>ran</w:t>
      </w:r>
      <w:r w:rsidR="00D96DD9">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between 2003 and 2005. The NRPP was developed in concert with academics from the University of Surrey and was based on the ‘signal crimes’ perspective (Innes and Fielding, 2002). This suggested that the police should focus on incidents that had a disproportionate effect on the public’s perception of risk (Innes and Fielding 2002; Co</w:t>
      </w:r>
      <w:r w:rsidR="00CD415B">
        <w:rPr>
          <w:rFonts w:ascii="TimesNewRomanPSMT" w:hAnsi="TimesNewRomanPSMT" w:cs="TimesNewRomanPSMT"/>
          <w:sz w:val="24"/>
          <w:szCs w:val="24"/>
          <w:lang w:val="en-GB"/>
        </w:rPr>
        <w:t xml:space="preserve">llege of </w:t>
      </w:r>
      <w:r w:rsidRPr="00161EF6">
        <w:rPr>
          <w:rFonts w:ascii="TimesNewRomanPSMT" w:hAnsi="TimesNewRomanPSMT" w:cs="TimesNewRomanPSMT"/>
          <w:sz w:val="24"/>
          <w:szCs w:val="24"/>
          <w:lang w:val="en-GB"/>
        </w:rPr>
        <w:t>P</w:t>
      </w:r>
      <w:r w:rsidR="00CD415B">
        <w:rPr>
          <w:rFonts w:ascii="TimesNewRomanPSMT" w:hAnsi="TimesNewRomanPSMT" w:cs="TimesNewRomanPSMT"/>
          <w:sz w:val="24"/>
          <w:szCs w:val="24"/>
          <w:lang w:val="en-GB"/>
        </w:rPr>
        <w:t>olicing</w:t>
      </w:r>
      <w:r w:rsidRPr="00161EF6">
        <w:rPr>
          <w:rFonts w:ascii="TimesNewRomanPSMT" w:hAnsi="TimesNewRomanPSMT" w:cs="TimesNewRomanPSMT"/>
          <w:sz w:val="24"/>
          <w:szCs w:val="24"/>
          <w:lang w:val="en-GB"/>
        </w:rPr>
        <w:t xml:space="preserve"> 2017). Addressing such issues would allow the police to demonstrate their ability to </w:t>
      </w:r>
      <w:r w:rsidRPr="00161EF6">
        <w:rPr>
          <w:rFonts w:ascii="TimesNewRomanPSMT" w:hAnsi="TimesNewRomanPSMT" w:cs="TimesNewRomanPSMT"/>
          <w:sz w:val="24"/>
          <w:szCs w:val="24"/>
          <w:lang w:val="en-GB"/>
        </w:rPr>
        <w:lastRenderedPageBreak/>
        <w:t xml:space="preserve">exercise social control, and symbolise security for </w:t>
      </w:r>
      <w:proofErr w:type="gramStart"/>
      <w:r w:rsidRPr="00161EF6">
        <w:rPr>
          <w:rFonts w:ascii="TimesNewRomanPSMT" w:hAnsi="TimesNewRomanPSMT" w:cs="TimesNewRomanPSMT"/>
          <w:sz w:val="24"/>
          <w:szCs w:val="24"/>
          <w:lang w:val="en-GB"/>
        </w:rPr>
        <w:t>local residents</w:t>
      </w:r>
      <w:proofErr w:type="gramEnd"/>
      <w:r w:rsidRPr="00161EF6">
        <w:rPr>
          <w:rFonts w:ascii="TimesNewRomanPSMT" w:hAnsi="TimesNewRomanPSMT" w:cs="TimesNewRomanPSMT"/>
          <w:color w:val="000000"/>
          <w:sz w:val="24"/>
          <w:szCs w:val="24"/>
          <w:lang w:val="en-GB"/>
        </w:rPr>
        <w:t xml:space="preserve"> (Barker, 2014).</w:t>
      </w:r>
      <w:r w:rsidR="00D96DD9">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The focus of the NRPP was thus on reassurance, rather than directly addressing crime itself. </w:t>
      </w:r>
    </w:p>
    <w:p w14:paraId="38E02A4C" w14:textId="62728828"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The evaluation of the NRPP found positive changes in all key outcome measures: improved public confidence, less crime, reduced perceptions of crime and disorder, and increased feelings of safety. The visibility of police was a crucial element in reassurance, though the evaluation also suggested that visibility alone was unlikely to deliver positive shifts in public perception, and that problem-solving and community engagement were essential elements (</w:t>
      </w:r>
      <w:proofErr w:type="spellStart"/>
      <w:r w:rsidRPr="00161EF6">
        <w:rPr>
          <w:rFonts w:ascii="TimesNewRomanPSMT" w:hAnsi="TimesNewRomanPSMT" w:cs="TimesNewRomanPSMT"/>
          <w:sz w:val="24"/>
          <w:szCs w:val="24"/>
          <w:lang w:val="en-GB"/>
        </w:rPr>
        <w:t>Tuffin</w:t>
      </w:r>
      <w:proofErr w:type="spellEnd"/>
      <w:r w:rsidRPr="00161EF6">
        <w:rPr>
          <w:rFonts w:ascii="TimesNewRomanPSMT" w:hAnsi="TimesNewRomanPSMT" w:cs="TimesNewRomanPSMT"/>
          <w:sz w:val="24"/>
          <w:szCs w:val="24"/>
          <w:lang w:val="en-GB"/>
        </w:rPr>
        <w:t xml:space="preserve">, Morris and Poole, 2006). All three elements were therefore incorporated into the NPP on its national launch. </w:t>
      </w:r>
    </w:p>
    <w:p w14:paraId="0AC37DE1" w14:textId="447F809F"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Visibility is often regarded as synonymous with foot patrol (Sindall and Sturgis, 2013). Foot patrol, or the ‘bobby on the beat’, has symbolic importance </w:t>
      </w:r>
      <w:r w:rsidRPr="00161EF6">
        <w:rPr>
          <w:rFonts w:ascii="TimesNewRomanPSMT" w:hAnsi="TimesNewRomanPSMT" w:cs="TimesNewRomanPSMT"/>
          <w:color w:val="000000"/>
          <w:sz w:val="24"/>
          <w:szCs w:val="24"/>
          <w:lang w:val="en-GB"/>
        </w:rPr>
        <w:t xml:space="preserve">(Wakefield, 2006; </w:t>
      </w:r>
      <w:r w:rsidR="00867800">
        <w:rPr>
          <w:rFonts w:ascii="TimesNewRomanPSMT" w:hAnsi="TimesNewRomanPSMT" w:cs="TimesNewRomanPSMT"/>
          <w:color w:val="000000"/>
          <w:sz w:val="24"/>
          <w:szCs w:val="24"/>
          <w:lang w:val="en-GB"/>
        </w:rPr>
        <w:t>The Police Foundation, 2020</w:t>
      </w:r>
      <w:r w:rsidRPr="00161EF6">
        <w:rPr>
          <w:rFonts w:ascii="TimesNewRomanPSMT" w:hAnsi="TimesNewRomanPSMT" w:cs="TimesNewRomanPSMT"/>
          <w:color w:val="000000"/>
          <w:sz w:val="24"/>
          <w:szCs w:val="24"/>
          <w:lang w:val="en-GB"/>
        </w:rPr>
        <w:t xml:space="preserve">), </w:t>
      </w:r>
      <w:r w:rsidR="0096603E">
        <w:rPr>
          <w:rFonts w:ascii="TimesNewRomanPSMT" w:hAnsi="TimesNewRomanPSMT" w:cs="TimesNewRomanPSMT"/>
          <w:color w:val="000000"/>
          <w:sz w:val="24"/>
          <w:szCs w:val="24"/>
          <w:lang w:val="en-GB"/>
        </w:rPr>
        <w:t>and</w:t>
      </w:r>
      <w:r w:rsidRPr="00161EF6">
        <w:rPr>
          <w:rFonts w:ascii="TimesNewRomanPSMT" w:hAnsi="TimesNewRomanPSMT" w:cs="TimesNewRomanPSMT"/>
          <w:sz w:val="24"/>
          <w:szCs w:val="24"/>
          <w:lang w:val="en-GB"/>
        </w:rPr>
        <w:t xml:space="preserve"> can improve public confidence (</w:t>
      </w:r>
      <w:proofErr w:type="spellStart"/>
      <w:r w:rsidRPr="00161EF6">
        <w:rPr>
          <w:rFonts w:ascii="TimesNewRomanPSMT" w:hAnsi="TimesNewRomanPSMT" w:cs="TimesNewRomanPSMT"/>
          <w:sz w:val="24"/>
          <w:szCs w:val="24"/>
          <w:lang w:val="en-GB"/>
        </w:rPr>
        <w:t>Scribbins</w:t>
      </w:r>
      <w:proofErr w:type="spellEnd"/>
      <w:r w:rsidRPr="00161EF6">
        <w:rPr>
          <w:rFonts w:ascii="TimesNewRomanPSMT" w:hAnsi="TimesNewRomanPSMT" w:cs="TimesNewRomanPSMT"/>
          <w:sz w:val="24"/>
          <w:szCs w:val="24"/>
          <w:lang w:val="en-GB"/>
        </w:rPr>
        <w:t xml:space="preserve"> </w:t>
      </w:r>
      <w:r w:rsidRPr="00C23FFC">
        <w:rPr>
          <w:rFonts w:ascii="TimesNewRomanPSMT" w:hAnsi="TimesNewRomanPSMT" w:cs="TimesNewRomanPSMT"/>
          <w:i/>
          <w:iCs/>
          <w:sz w:val="24"/>
          <w:szCs w:val="24"/>
          <w:lang w:val="en-GB"/>
        </w:rPr>
        <w:t>et al</w:t>
      </w:r>
      <w:r w:rsidRPr="00161EF6">
        <w:rPr>
          <w:rFonts w:ascii="TimesNewRomanPSMT" w:hAnsi="TimesNewRomanPSMT" w:cs="TimesNewRomanPSMT"/>
          <w:sz w:val="24"/>
          <w:szCs w:val="24"/>
          <w:lang w:val="en-GB"/>
        </w:rPr>
        <w:t xml:space="preserve">., 2010). However, the iconography of the ‘bobby on the beat’ can elide the complexity of the ways in which foot patrol </w:t>
      </w:r>
      <w:r w:rsidR="00D96DD9">
        <w:rPr>
          <w:rFonts w:ascii="TimesNewRomanPSMT" w:hAnsi="TimesNewRomanPSMT" w:cs="TimesNewRomanPSMT"/>
          <w:sz w:val="24"/>
          <w:szCs w:val="24"/>
          <w:lang w:val="en-GB"/>
        </w:rPr>
        <w:t>works</w:t>
      </w:r>
      <w:r w:rsidRPr="00161EF6">
        <w:rPr>
          <w:rFonts w:ascii="TimesNewRomanPSMT" w:hAnsi="TimesNewRomanPSMT" w:cs="TimesNewRomanPSMT"/>
          <w:sz w:val="24"/>
          <w:szCs w:val="24"/>
          <w:lang w:val="en-GB"/>
        </w:rPr>
        <w:t xml:space="preserve"> (Innes, 2004). </w:t>
      </w:r>
      <w:r w:rsidR="0096603E">
        <w:rPr>
          <w:rFonts w:ascii="TimesNewRomanPSMT" w:hAnsi="TimesNewRomanPSMT" w:cs="TimesNewRomanPSMT"/>
          <w:sz w:val="24"/>
          <w:szCs w:val="24"/>
          <w:lang w:val="en-GB"/>
        </w:rPr>
        <w:t xml:space="preserve">The evaluation of the </w:t>
      </w:r>
      <w:r w:rsidRPr="00161EF6">
        <w:rPr>
          <w:rFonts w:ascii="TimesNewRomanPSMT" w:hAnsi="TimesNewRomanPSMT" w:cs="TimesNewRomanPSMT"/>
          <w:sz w:val="24"/>
          <w:szCs w:val="24"/>
          <w:lang w:val="en-GB"/>
        </w:rPr>
        <w:t>NRPP</w:t>
      </w:r>
      <w:r w:rsidR="0096603E">
        <w:rPr>
          <w:rFonts w:ascii="TimesNewRomanPSMT" w:hAnsi="TimesNewRomanPSMT" w:cs="TimesNewRomanPSMT"/>
          <w:sz w:val="24"/>
          <w:szCs w:val="24"/>
          <w:lang w:val="en-GB"/>
        </w:rPr>
        <w:t>, the predecessor to the Neighbourhood Policing Programme,</w:t>
      </w:r>
      <w:r w:rsidRPr="00161EF6">
        <w:rPr>
          <w:rFonts w:ascii="TimesNewRomanPSMT" w:hAnsi="TimesNewRomanPSMT" w:cs="TimesNewRomanPSMT"/>
          <w:sz w:val="24"/>
          <w:szCs w:val="24"/>
          <w:lang w:val="en-GB"/>
        </w:rPr>
        <w:t xml:space="preserve"> suggested that </w:t>
      </w:r>
      <w:r w:rsidR="00D96DD9">
        <w:rPr>
          <w:rFonts w:ascii="TimesNewRomanPSMT" w:hAnsi="TimesNewRomanPSMT" w:cs="TimesNewRomanPSMT"/>
          <w:sz w:val="24"/>
          <w:szCs w:val="24"/>
          <w:lang w:val="en-GB"/>
        </w:rPr>
        <w:t>its</w:t>
      </w:r>
      <w:r w:rsidR="00D96DD9"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effectiveness depended on its integration with problem-solving activities and effective community engagement (Dalgleish and </w:t>
      </w:r>
      <w:proofErr w:type="spellStart"/>
      <w:r w:rsidRPr="00161EF6">
        <w:rPr>
          <w:rFonts w:ascii="TimesNewRomanPSMT" w:hAnsi="TimesNewRomanPSMT" w:cs="TimesNewRomanPSMT"/>
          <w:sz w:val="24"/>
          <w:szCs w:val="24"/>
          <w:lang w:val="en-GB"/>
        </w:rPr>
        <w:t>Myhill</w:t>
      </w:r>
      <w:proofErr w:type="spellEnd"/>
      <w:r w:rsidRPr="00161EF6">
        <w:rPr>
          <w:rFonts w:ascii="TimesNewRomanPSMT" w:hAnsi="TimesNewRomanPSMT" w:cs="TimesNewRomanPSMT"/>
          <w:sz w:val="24"/>
          <w:szCs w:val="24"/>
          <w:lang w:val="en-GB"/>
        </w:rPr>
        <w:t xml:space="preserve">, 2004; Quinton and Morris, 2008); while its efficacy in reducing crime </w:t>
      </w:r>
      <w:r w:rsidR="00D96DD9">
        <w:rPr>
          <w:rFonts w:ascii="TimesNewRomanPSMT" w:hAnsi="TimesNewRomanPSMT" w:cs="TimesNewRomanPSMT"/>
          <w:sz w:val="24"/>
          <w:szCs w:val="24"/>
          <w:lang w:val="en-GB"/>
        </w:rPr>
        <w:t xml:space="preserve">and disorder </w:t>
      </w:r>
      <w:r w:rsidRPr="00161EF6">
        <w:rPr>
          <w:rFonts w:ascii="TimesNewRomanPSMT" w:hAnsi="TimesNewRomanPSMT" w:cs="TimesNewRomanPSMT"/>
          <w:sz w:val="24"/>
          <w:szCs w:val="24"/>
          <w:lang w:val="en-GB"/>
        </w:rPr>
        <w:t>may depend on its targeting of high crime locations</w:t>
      </w:r>
      <w:r w:rsidRPr="00161EF6">
        <w:rPr>
          <w:rFonts w:ascii="TimesNewRomanPSMT" w:hAnsi="TimesNewRomanPSMT" w:cs="TimesNewRomanPSMT"/>
          <w:color w:val="000000"/>
          <w:sz w:val="24"/>
          <w:szCs w:val="24"/>
          <w:lang w:val="en-GB"/>
        </w:rPr>
        <w:t xml:space="preserve"> (Sherman and Eck, 2002). </w:t>
      </w:r>
    </w:p>
    <w:p w14:paraId="6871D576" w14:textId="1ABF386E" w:rsidR="00BD3B11" w:rsidRPr="00161EF6" w:rsidRDefault="00D96DD9"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Pr>
          <w:rFonts w:ascii="TimesNewRomanPSMT" w:hAnsi="TimesNewRomanPSMT" w:cs="TimesNewRomanPSMT"/>
          <w:sz w:val="24"/>
          <w:szCs w:val="24"/>
          <w:lang w:val="en-GB"/>
        </w:rPr>
        <w:t>The second ‘mechanism’, c</w:t>
      </w:r>
      <w:r w:rsidR="00175A7C" w:rsidRPr="00161EF6">
        <w:rPr>
          <w:rFonts w:ascii="TimesNewRomanPSMT" w:hAnsi="TimesNewRomanPSMT" w:cs="TimesNewRomanPSMT"/>
          <w:sz w:val="24"/>
          <w:szCs w:val="24"/>
          <w:lang w:val="en-GB"/>
        </w:rPr>
        <w:t>ommunity engagement</w:t>
      </w:r>
      <w:r>
        <w:rPr>
          <w:rFonts w:ascii="TimesNewRomanPSMT" w:hAnsi="TimesNewRomanPSMT" w:cs="TimesNewRomanPSMT"/>
          <w:sz w:val="24"/>
          <w:szCs w:val="24"/>
          <w:lang w:val="en-GB"/>
        </w:rPr>
        <w:t>,</w:t>
      </w:r>
      <w:r w:rsidR="00175A7C" w:rsidRPr="00161EF6">
        <w:rPr>
          <w:rFonts w:ascii="TimesNewRomanPSMT" w:hAnsi="TimesNewRomanPSMT" w:cs="TimesNewRomanPSMT"/>
          <w:sz w:val="24"/>
          <w:szCs w:val="24"/>
          <w:lang w:val="en-GB"/>
        </w:rPr>
        <w:t xml:space="preserve"> can range from </w:t>
      </w:r>
      <w:r>
        <w:rPr>
          <w:rFonts w:ascii="TimesNewRomanPSMT" w:hAnsi="TimesNewRomanPSMT" w:cs="TimesNewRomanPSMT"/>
          <w:sz w:val="24"/>
          <w:szCs w:val="24"/>
          <w:lang w:val="en-GB"/>
        </w:rPr>
        <w:t xml:space="preserve">ordinary </w:t>
      </w:r>
      <w:r w:rsidR="00175A7C" w:rsidRPr="00161EF6">
        <w:rPr>
          <w:rFonts w:ascii="TimesNewRomanPSMT" w:hAnsi="TimesNewRomanPSMT" w:cs="TimesNewRomanPSMT"/>
          <w:sz w:val="24"/>
          <w:szCs w:val="24"/>
          <w:lang w:val="en-GB"/>
        </w:rPr>
        <w:t xml:space="preserve">interactions </w:t>
      </w:r>
      <w:r>
        <w:rPr>
          <w:rFonts w:ascii="TimesNewRomanPSMT" w:hAnsi="TimesNewRomanPSMT" w:cs="TimesNewRomanPSMT"/>
          <w:sz w:val="24"/>
          <w:szCs w:val="24"/>
          <w:lang w:val="en-GB"/>
        </w:rPr>
        <w:t>with the public</w:t>
      </w:r>
      <w:r w:rsidR="00175A7C" w:rsidRPr="00161EF6">
        <w:rPr>
          <w:rFonts w:ascii="TimesNewRomanPSMT" w:hAnsi="TimesNewRomanPSMT" w:cs="TimesNewRomanPSMT"/>
          <w:sz w:val="24"/>
          <w:szCs w:val="24"/>
          <w:lang w:val="en-GB"/>
        </w:rPr>
        <w:t xml:space="preserve">, through strategic monitoring, accountability, partnerships, and the empowerment of </w:t>
      </w:r>
      <w:proofErr w:type="gramStart"/>
      <w:r w:rsidR="00175A7C" w:rsidRPr="00161EF6">
        <w:rPr>
          <w:rFonts w:ascii="TimesNewRomanPSMT" w:hAnsi="TimesNewRomanPSMT" w:cs="TimesNewRomanPSMT"/>
          <w:sz w:val="24"/>
          <w:szCs w:val="24"/>
          <w:lang w:val="en-GB"/>
        </w:rPr>
        <w:t>local residents</w:t>
      </w:r>
      <w:proofErr w:type="gramEnd"/>
      <w:r w:rsidR="00175A7C" w:rsidRPr="00161EF6">
        <w:rPr>
          <w:rFonts w:ascii="TimesNewRomanPSMT" w:hAnsi="TimesNewRomanPSMT" w:cs="TimesNewRomanPSMT"/>
          <w:sz w:val="24"/>
          <w:szCs w:val="24"/>
          <w:lang w:val="en-GB"/>
        </w:rPr>
        <w:t xml:space="preserve"> to solve problems themselves (</w:t>
      </w:r>
      <w:proofErr w:type="spellStart"/>
      <w:r w:rsidR="00175A7C" w:rsidRPr="00161EF6">
        <w:rPr>
          <w:rFonts w:ascii="TimesNewRomanPSMT" w:hAnsi="TimesNewRomanPSMT" w:cs="TimesNewRomanPSMT"/>
          <w:sz w:val="24"/>
          <w:szCs w:val="24"/>
          <w:lang w:val="en-GB"/>
        </w:rPr>
        <w:t>Myhill</w:t>
      </w:r>
      <w:proofErr w:type="spellEnd"/>
      <w:r w:rsidR="00175A7C" w:rsidRPr="00161EF6">
        <w:rPr>
          <w:rFonts w:ascii="TimesNewRomanPSMT" w:hAnsi="TimesNewRomanPSMT" w:cs="TimesNewRomanPSMT"/>
          <w:sz w:val="24"/>
          <w:szCs w:val="24"/>
          <w:lang w:val="en-GB"/>
        </w:rPr>
        <w:t xml:space="preserve">, 2012). Official guidance has consistently suggested that forces move beyond formal engagement to use more creative methods of talking to the public to ensure that priorities identified by the public are </w:t>
      </w:r>
      <w:r w:rsidR="00175A7C" w:rsidRPr="00161EF6">
        <w:rPr>
          <w:rFonts w:ascii="TimesNewRomanPSMT" w:hAnsi="TimesNewRomanPSMT" w:cs="TimesNewRomanPSMT"/>
          <w:sz w:val="24"/>
          <w:szCs w:val="24"/>
          <w:lang w:val="en-GB"/>
        </w:rPr>
        <w:lastRenderedPageBreak/>
        <w:t>representative (</w:t>
      </w:r>
      <w:proofErr w:type="spellStart"/>
      <w:r w:rsidR="00175A7C" w:rsidRPr="00161EF6">
        <w:rPr>
          <w:rFonts w:ascii="TimesNewRomanPSMT" w:hAnsi="TimesNewRomanPSMT" w:cs="TimesNewRomanPSMT"/>
          <w:sz w:val="24"/>
          <w:szCs w:val="24"/>
          <w:lang w:val="en-GB"/>
        </w:rPr>
        <w:t>Myhill</w:t>
      </w:r>
      <w:proofErr w:type="spellEnd"/>
      <w:r w:rsidR="00175A7C" w:rsidRPr="00161EF6">
        <w:rPr>
          <w:rFonts w:ascii="TimesNewRomanPSMT" w:hAnsi="TimesNewRomanPSMT" w:cs="TimesNewRomanPSMT"/>
          <w:sz w:val="24"/>
          <w:szCs w:val="24"/>
          <w:lang w:val="en-GB"/>
        </w:rPr>
        <w:t>, 2012). In practice, however, what most police forces do is hold public meetings (Foster and Jones, 2010).</w:t>
      </w:r>
      <w:r>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Such approaches can have a positive impact on confidence</w:t>
      </w:r>
      <w:r w:rsidR="0096603E">
        <w:rPr>
          <w:rFonts w:ascii="TimesNewRomanPSMT" w:hAnsi="TimesNewRomanPSMT" w:cs="TimesNewRomanPSMT"/>
          <w:sz w:val="24"/>
          <w:szCs w:val="24"/>
          <w:lang w:val="en-GB"/>
        </w:rPr>
        <w:t xml:space="preserve"> by rendering</w:t>
      </w:r>
      <w:r w:rsidR="00175A7C" w:rsidRPr="00161EF6">
        <w:rPr>
          <w:rFonts w:ascii="TimesNewRomanPSMT" w:hAnsi="TimesNewRomanPSMT" w:cs="TimesNewRomanPSMT"/>
          <w:sz w:val="24"/>
          <w:szCs w:val="24"/>
          <w:lang w:val="en-GB"/>
        </w:rPr>
        <w:t xml:space="preserve"> local officers more accessible, help</w:t>
      </w:r>
      <w:r w:rsidR="0096603E">
        <w:rPr>
          <w:rFonts w:ascii="TimesNewRomanPSMT" w:hAnsi="TimesNewRomanPSMT" w:cs="TimesNewRomanPSMT"/>
          <w:sz w:val="24"/>
          <w:szCs w:val="24"/>
          <w:lang w:val="en-GB"/>
        </w:rPr>
        <w:t>ing</w:t>
      </w:r>
      <w:r w:rsidR="00175A7C" w:rsidRPr="00161EF6">
        <w:rPr>
          <w:rFonts w:ascii="TimesNewRomanPSMT" w:hAnsi="TimesNewRomanPSMT" w:cs="TimesNewRomanPSMT"/>
          <w:sz w:val="24"/>
          <w:szCs w:val="24"/>
          <w:lang w:val="en-GB"/>
        </w:rPr>
        <w:t xml:space="preserve"> communicate how officers are dealing with problems, an</w:t>
      </w:r>
      <w:r w:rsidR="001944FC">
        <w:rPr>
          <w:rFonts w:ascii="TimesNewRomanPSMT" w:hAnsi="TimesNewRomanPSMT" w:cs="TimesNewRomanPSMT"/>
          <w:sz w:val="24"/>
          <w:szCs w:val="24"/>
          <w:lang w:val="en-GB"/>
        </w:rPr>
        <w:t>d</w:t>
      </w:r>
      <w:r w:rsidR="00175A7C" w:rsidRPr="00161EF6">
        <w:rPr>
          <w:rFonts w:ascii="TimesNewRomanPSMT" w:hAnsi="TimesNewRomanPSMT" w:cs="TimesNewRomanPSMT"/>
          <w:sz w:val="24"/>
          <w:szCs w:val="24"/>
          <w:lang w:val="en-GB"/>
        </w:rPr>
        <w:t xml:space="preserve"> improv</w:t>
      </w:r>
      <w:r w:rsidR="0096603E">
        <w:rPr>
          <w:rFonts w:ascii="TimesNewRomanPSMT" w:hAnsi="TimesNewRomanPSMT" w:cs="TimesNewRomanPSMT"/>
          <w:sz w:val="24"/>
          <w:szCs w:val="24"/>
          <w:lang w:val="en-GB"/>
        </w:rPr>
        <w:t>ing</w:t>
      </w:r>
      <w:r w:rsidR="00175A7C" w:rsidRPr="00161EF6">
        <w:rPr>
          <w:rFonts w:ascii="TimesNewRomanPSMT" w:hAnsi="TimesNewRomanPSMT" w:cs="TimesNewRomanPSMT"/>
          <w:sz w:val="24"/>
          <w:szCs w:val="24"/>
          <w:lang w:val="en-GB"/>
        </w:rPr>
        <w:t xml:space="preserve"> police-community relations (Forrest, </w:t>
      </w:r>
      <w:proofErr w:type="spellStart"/>
      <w:proofErr w:type="gramStart"/>
      <w:r w:rsidR="00175A7C" w:rsidRPr="00161EF6">
        <w:rPr>
          <w:rFonts w:ascii="TimesNewRomanPSMT" w:hAnsi="TimesNewRomanPSMT" w:cs="TimesNewRomanPSMT"/>
          <w:sz w:val="24"/>
          <w:szCs w:val="24"/>
          <w:lang w:val="en-GB"/>
        </w:rPr>
        <w:t>Myhill</w:t>
      </w:r>
      <w:proofErr w:type="spellEnd"/>
      <w:proofErr w:type="gramEnd"/>
      <w:r w:rsidR="00175A7C" w:rsidRPr="00161EF6">
        <w:rPr>
          <w:rFonts w:ascii="TimesNewRomanPSMT" w:hAnsi="TimesNewRomanPSMT" w:cs="TimesNewRomanPSMT"/>
          <w:sz w:val="24"/>
          <w:szCs w:val="24"/>
          <w:lang w:val="en-GB"/>
        </w:rPr>
        <w:t xml:space="preserve"> and Tilley, 2005; Hunter, Fyfe and Brown, 2011).</w:t>
      </w:r>
      <w:r>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 xml:space="preserve">However, there remain concerns that public meetings can be unrepresentative, and are therefore a poor method of reflecting the concerns of the entire neighbourhood (Bull and </w:t>
      </w:r>
      <w:proofErr w:type="spellStart"/>
      <w:r w:rsidR="00175A7C" w:rsidRPr="00161EF6">
        <w:rPr>
          <w:rFonts w:ascii="TimesNewRomanPSMT" w:hAnsi="TimesNewRomanPSMT" w:cs="TimesNewRomanPSMT"/>
          <w:sz w:val="24"/>
          <w:szCs w:val="24"/>
          <w:lang w:val="en-GB"/>
        </w:rPr>
        <w:t>Stratta</w:t>
      </w:r>
      <w:proofErr w:type="spellEnd"/>
      <w:r w:rsidR="00175A7C" w:rsidRPr="00161EF6">
        <w:rPr>
          <w:rFonts w:ascii="TimesNewRomanPSMT" w:hAnsi="TimesNewRomanPSMT" w:cs="TimesNewRomanPSMT"/>
          <w:sz w:val="24"/>
          <w:szCs w:val="24"/>
          <w:lang w:val="en-GB"/>
        </w:rPr>
        <w:t>, 199</w:t>
      </w:r>
      <w:r w:rsidR="00BA0D6F">
        <w:rPr>
          <w:rFonts w:ascii="TimesNewRomanPSMT" w:hAnsi="TimesNewRomanPSMT" w:cs="TimesNewRomanPSMT"/>
          <w:sz w:val="24"/>
          <w:szCs w:val="24"/>
          <w:lang w:val="en-GB"/>
        </w:rPr>
        <w:t>4</w:t>
      </w:r>
      <w:r w:rsidR="00175A7C" w:rsidRPr="00161EF6">
        <w:rPr>
          <w:rFonts w:ascii="TimesNewRomanPSMT" w:hAnsi="TimesNewRomanPSMT" w:cs="TimesNewRomanPSMT"/>
          <w:sz w:val="24"/>
          <w:szCs w:val="24"/>
          <w:lang w:val="en-GB"/>
        </w:rPr>
        <w:t xml:space="preserve">; </w:t>
      </w:r>
      <w:proofErr w:type="spellStart"/>
      <w:r w:rsidR="00175A7C" w:rsidRPr="00161EF6">
        <w:rPr>
          <w:rFonts w:ascii="TimesNewRomanPSMT" w:hAnsi="TimesNewRomanPSMT" w:cs="TimesNewRomanPSMT"/>
          <w:sz w:val="24"/>
          <w:szCs w:val="24"/>
          <w:lang w:val="en-GB"/>
        </w:rPr>
        <w:t>Myhill</w:t>
      </w:r>
      <w:proofErr w:type="spellEnd"/>
      <w:r w:rsidR="00175A7C" w:rsidRPr="00161EF6">
        <w:rPr>
          <w:rFonts w:ascii="TimesNewRomanPSMT" w:hAnsi="TimesNewRomanPSMT" w:cs="TimesNewRomanPSMT"/>
          <w:sz w:val="24"/>
          <w:szCs w:val="24"/>
          <w:lang w:val="en-GB"/>
        </w:rPr>
        <w:t xml:space="preserve"> </w:t>
      </w:r>
      <w:r w:rsidR="00175A7C" w:rsidRPr="00C23FFC">
        <w:rPr>
          <w:rFonts w:ascii="TimesNewRomanPSMT" w:hAnsi="TimesNewRomanPSMT" w:cs="TimesNewRomanPSMT"/>
          <w:i/>
          <w:iCs/>
          <w:sz w:val="24"/>
          <w:szCs w:val="24"/>
          <w:lang w:val="en-GB"/>
        </w:rPr>
        <w:t>et al,</w:t>
      </w:r>
      <w:r w:rsidR="00175A7C" w:rsidRPr="00161EF6">
        <w:rPr>
          <w:rFonts w:ascii="TimesNewRomanPSMT" w:hAnsi="TimesNewRomanPSMT" w:cs="TimesNewRomanPSMT"/>
          <w:sz w:val="24"/>
          <w:szCs w:val="24"/>
          <w:lang w:val="en-GB"/>
        </w:rPr>
        <w:t xml:space="preserve"> 2003; Foster and Jones, 2010).</w:t>
      </w:r>
    </w:p>
    <w:p w14:paraId="7216FC96" w14:textId="34E4991F"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This has ramifications for the third and final pillar, that of problem-solving. </w:t>
      </w:r>
      <w:r w:rsidR="00D96DD9">
        <w:rPr>
          <w:rFonts w:ascii="TimesNewRomanPSMT" w:hAnsi="TimesNewRomanPSMT" w:cs="TimesNewRomanPSMT"/>
          <w:sz w:val="24"/>
          <w:szCs w:val="24"/>
          <w:lang w:val="en-GB"/>
        </w:rPr>
        <w:t>N</w:t>
      </w:r>
      <w:r w:rsidRPr="00161EF6">
        <w:rPr>
          <w:rFonts w:ascii="TimesNewRomanPSMT" w:hAnsi="TimesNewRomanPSMT" w:cs="TimesNewRomanPSMT"/>
          <w:sz w:val="24"/>
          <w:szCs w:val="24"/>
          <w:lang w:val="en-GB"/>
        </w:rPr>
        <w:t xml:space="preserve">eighbourhood policing departs from earlier Problem-Oriented Policing (POP) approaches (Goldstein, 1979) in its insistence that the community be involved in solving problems at every stage (Bullock and Tilley, 2009). If the methods through which police identify and resolve problems exclude sectors of the community, this has ramifications for the legitimacy of those processes. </w:t>
      </w:r>
    </w:p>
    <w:p w14:paraId="76E4F5D5" w14:textId="570D1322"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All of these ‘mechanisms’ are resource intensive and require broad support from the wider police organisation. </w:t>
      </w:r>
      <w:r w:rsidR="002C6596">
        <w:rPr>
          <w:rFonts w:ascii="TimesNewRomanPSMT" w:hAnsi="TimesNewRomanPSMT" w:cs="TimesNewRomanPSMT"/>
          <w:sz w:val="24"/>
          <w:szCs w:val="24"/>
          <w:lang w:val="en-GB"/>
        </w:rPr>
        <w:t>Most</w:t>
      </w:r>
      <w:r w:rsidRPr="00161EF6">
        <w:rPr>
          <w:rFonts w:ascii="TimesNewRomanPSMT" w:hAnsi="TimesNewRomanPSMT" w:cs="TimesNewRomanPSMT"/>
          <w:sz w:val="24"/>
          <w:szCs w:val="24"/>
          <w:lang w:val="en-GB"/>
        </w:rPr>
        <w:t xml:space="preserve"> evaluations of community policing underline that organisational elements are crucial (Quinton and Morris, 2008).</w:t>
      </w:r>
      <w:r w:rsidR="00D96DD9">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Problem-solving</w:t>
      </w:r>
      <w:r w:rsidR="0096603E">
        <w:rPr>
          <w:rFonts w:ascii="TimesNewRomanPSMT" w:hAnsi="TimesNewRomanPSMT" w:cs="TimesNewRomanPSMT"/>
          <w:sz w:val="24"/>
          <w:szCs w:val="24"/>
          <w:lang w:val="en-GB"/>
        </w:rPr>
        <w:t xml:space="preserve"> for example</w:t>
      </w:r>
      <w:r w:rsidRPr="00161EF6">
        <w:rPr>
          <w:rFonts w:ascii="TimesNewRomanPSMT" w:hAnsi="TimesNewRomanPSMT" w:cs="TimesNewRomanPSMT"/>
          <w:sz w:val="24"/>
          <w:szCs w:val="24"/>
          <w:lang w:val="en-GB"/>
        </w:rPr>
        <w:t xml:space="preserve"> is most effective when supported by sound analytical capacity (Bullock and Tilley, 2009; Colover and Quinton, 2018)</w:t>
      </w:r>
      <w:r w:rsidR="00D96DD9">
        <w:rPr>
          <w:rFonts w:ascii="TimesNewRomanPSMT" w:hAnsi="TimesNewRomanPSMT" w:cs="TimesNewRomanPSMT"/>
          <w:sz w:val="24"/>
          <w:szCs w:val="24"/>
          <w:lang w:val="en-GB"/>
        </w:rPr>
        <w:t xml:space="preserve">, and recruitment and retention </w:t>
      </w:r>
      <w:r w:rsidR="002C6596">
        <w:rPr>
          <w:rFonts w:ascii="TimesNewRomanPSMT" w:hAnsi="TimesNewRomanPSMT" w:cs="TimesNewRomanPSMT"/>
          <w:sz w:val="24"/>
          <w:szCs w:val="24"/>
          <w:lang w:val="en-GB"/>
        </w:rPr>
        <w:t xml:space="preserve">into neighbourhood policing roles </w:t>
      </w:r>
      <w:r w:rsidR="00D96DD9">
        <w:rPr>
          <w:rFonts w:ascii="TimesNewRomanPSMT" w:hAnsi="TimesNewRomanPSMT" w:cs="TimesNewRomanPSMT"/>
          <w:sz w:val="24"/>
          <w:szCs w:val="24"/>
          <w:lang w:val="en-GB"/>
        </w:rPr>
        <w:t xml:space="preserve">undertaken with care </w:t>
      </w:r>
      <w:r w:rsidRPr="00161EF6">
        <w:rPr>
          <w:rFonts w:ascii="TimesNewRomanPSMT" w:hAnsi="TimesNewRomanPSMT" w:cs="TimesNewRomanPSMT"/>
          <w:sz w:val="24"/>
          <w:szCs w:val="24"/>
          <w:lang w:val="en-GB"/>
        </w:rPr>
        <w:t>(Bullock and Tilley 2009</w:t>
      </w:r>
      <w:r w:rsidR="00D96DD9">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Colover and Quinton, 2018). </w:t>
      </w:r>
      <w:r w:rsidR="0096603E">
        <w:rPr>
          <w:rFonts w:ascii="TimesNewRomanPSMT" w:hAnsi="TimesNewRomanPSMT" w:cs="TimesNewRomanPSMT"/>
          <w:sz w:val="24"/>
          <w:szCs w:val="24"/>
          <w:lang w:val="en-GB"/>
        </w:rPr>
        <w:t>Moreover</w:t>
      </w:r>
      <w:r w:rsidRPr="00161EF6">
        <w:rPr>
          <w:rFonts w:ascii="TimesNewRomanPSMT" w:hAnsi="TimesNewRomanPSMT" w:cs="TimesNewRomanPSMT"/>
          <w:sz w:val="24"/>
          <w:szCs w:val="24"/>
          <w:lang w:val="en-GB"/>
        </w:rPr>
        <w:t xml:space="preserve">, the importance of setting clear organisational expectations for neighbourhood policing is evident; community policing is not always explicitly about reducing crime and </w:t>
      </w:r>
      <w:r w:rsidR="002C6596">
        <w:rPr>
          <w:rFonts w:ascii="TimesNewRomanPSMT" w:hAnsi="TimesNewRomanPSMT" w:cs="TimesNewRomanPSMT"/>
          <w:sz w:val="24"/>
          <w:szCs w:val="24"/>
          <w:lang w:val="en-GB"/>
        </w:rPr>
        <w:t xml:space="preserve">its success is difficult to measure </w:t>
      </w:r>
      <w:r w:rsidRPr="00161EF6">
        <w:rPr>
          <w:rFonts w:ascii="TimesNewRomanPSMT" w:hAnsi="TimesNewRomanPSMT" w:cs="TimesNewRomanPSMT"/>
          <w:sz w:val="24"/>
          <w:szCs w:val="24"/>
          <w:lang w:val="en-GB"/>
        </w:rPr>
        <w:t xml:space="preserve">by such metrics. </w:t>
      </w:r>
    </w:p>
    <w:p w14:paraId="1A4BCA0F" w14:textId="49B8A87D"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lastRenderedPageBreak/>
        <w:t>Although the</w:t>
      </w:r>
      <w:r w:rsidR="002C6596">
        <w:rPr>
          <w:rFonts w:ascii="TimesNewRomanPSMT" w:hAnsi="TimesNewRomanPSMT" w:cs="TimesNewRomanPSMT"/>
          <w:sz w:val="24"/>
          <w:szCs w:val="24"/>
          <w:lang w:val="en-GB"/>
        </w:rPr>
        <w:t xml:space="preserve"> three-year</w:t>
      </w:r>
      <w:r w:rsidRPr="00161EF6">
        <w:rPr>
          <w:rFonts w:ascii="TimesNewRomanPSMT" w:hAnsi="TimesNewRomanPSMT" w:cs="TimesNewRomanPSMT"/>
          <w:sz w:val="24"/>
          <w:szCs w:val="24"/>
          <w:lang w:val="en-GB"/>
        </w:rPr>
        <w:t xml:space="preserve"> </w:t>
      </w:r>
      <w:r w:rsidR="002C6596">
        <w:rPr>
          <w:rFonts w:ascii="TimesNewRomanPSMT" w:hAnsi="TimesNewRomanPSMT" w:cs="TimesNewRomanPSMT"/>
          <w:sz w:val="24"/>
          <w:szCs w:val="24"/>
          <w:lang w:val="en-GB"/>
        </w:rPr>
        <w:t>Neighbourhood Policing Programme</w:t>
      </w:r>
      <w:r w:rsidR="002C6596"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came to an end in 2008, ‘neighbourhood policing’ continued</w:t>
      </w:r>
      <w:r w:rsidR="002C6596">
        <w:rPr>
          <w:rFonts w:ascii="TimesNewRomanPSMT" w:hAnsi="TimesNewRomanPSMT" w:cs="TimesNewRomanPSMT"/>
          <w:sz w:val="24"/>
          <w:szCs w:val="24"/>
          <w:lang w:val="en-GB"/>
        </w:rPr>
        <w:t xml:space="preserve"> across all forces</w:t>
      </w:r>
      <w:r w:rsidRPr="00161EF6">
        <w:rPr>
          <w:rFonts w:ascii="TimesNewRomanPSMT" w:hAnsi="TimesNewRomanPSMT" w:cs="TimesNewRomanPSMT"/>
          <w:sz w:val="24"/>
          <w:szCs w:val="24"/>
          <w:lang w:val="en-GB"/>
        </w:rPr>
        <w:t xml:space="preserve">. However, with little central guidance until recently (new College of Policing guidelines were published in 2018), it has become increasingly fractured in terms of delivery, </w:t>
      </w:r>
      <w:proofErr w:type="gramStart"/>
      <w:r w:rsidRPr="00161EF6">
        <w:rPr>
          <w:rFonts w:ascii="TimesNewRomanPSMT" w:hAnsi="TimesNewRomanPSMT" w:cs="TimesNewRomanPSMT"/>
          <w:sz w:val="24"/>
          <w:szCs w:val="24"/>
          <w:lang w:val="en-GB"/>
        </w:rPr>
        <w:t>resourcing</w:t>
      </w:r>
      <w:proofErr w:type="gramEnd"/>
      <w:r w:rsidRPr="00161EF6">
        <w:rPr>
          <w:rFonts w:ascii="TimesNewRomanPSMT" w:hAnsi="TimesNewRomanPSMT" w:cs="TimesNewRomanPSMT"/>
          <w:sz w:val="24"/>
          <w:szCs w:val="24"/>
          <w:lang w:val="en-GB"/>
        </w:rPr>
        <w:t xml:space="preserve"> and core functions. Budget cuts have led to the reduction of police numbers and several forces have reduced their neighbourhood policing teams or reformed them either in geographical scope or in </w:t>
      </w:r>
      <w:r w:rsidR="0096603E">
        <w:rPr>
          <w:rFonts w:ascii="TimesNewRomanPSMT" w:hAnsi="TimesNewRomanPSMT" w:cs="TimesNewRomanPSMT"/>
          <w:sz w:val="24"/>
          <w:szCs w:val="24"/>
          <w:lang w:val="en-GB"/>
        </w:rPr>
        <w:t>what they are intended to do</w:t>
      </w:r>
      <w:r w:rsidRPr="00161EF6">
        <w:rPr>
          <w:rFonts w:ascii="TimesNewRomanPSMT" w:hAnsi="TimesNewRomanPSMT" w:cs="TimesNewRomanPSMT"/>
          <w:sz w:val="24"/>
          <w:szCs w:val="24"/>
          <w:lang w:val="en-GB"/>
        </w:rPr>
        <w:t xml:space="preserve"> </w:t>
      </w:r>
      <w:r w:rsidR="005A4A73" w:rsidRPr="00161EF6">
        <w:rPr>
          <w:rFonts w:ascii="TimesNewRomanPSMT" w:hAnsi="TimesNewRomanPSMT" w:cs="TimesNewRomanPSMT"/>
          <w:sz w:val="24"/>
          <w:szCs w:val="24"/>
          <w:lang w:val="en-GB"/>
        </w:rPr>
        <w:t>(Higgins, 2018)</w:t>
      </w:r>
      <w:r w:rsidRPr="00161EF6">
        <w:rPr>
          <w:rFonts w:ascii="TimesNewRomanPSMT" w:hAnsi="TimesNewRomanPSMT" w:cs="TimesNewRomanPSMT"/>
          <w:sz w:val="24"/>
          <w:szCs w:val="24"/>
          <w:lang w:val="en-GB"/>
        </w:rPr>
        <w:t>.</w:t>
      </w:r>
      <w:r w:rsidR="00D96DD9">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In 2005, the College of Policing ran a ‘practice stocktake’ of neighbourhood policing (College of Policing, 2015</w:t>
      </w:r>
      <w:r w:rsidR="002C6596">
        <w:rPr>
          <w:rFonts w:ascii="TimesNewRomanPSMT" w:hAnsi="TimesNewRomanPSMT" w:cs="TimesNewRomanPSMT"/>
          <w:sz w:val="24"/>
          <w:szCs w:val="24"/>
          <w:lang w:val="en-GB"/>
        </w:rPr>
        <w:t>)</w:t>
      </w:r>
      <w:r w:rsidR="0096603E">
        <w:rPr>
          <w:rFonts w:ascii="TimesNewRomanPSMT" w:hAnsi="TimesNewRomanPSMT" w:cs="TimesNewRomanPSMT"/>
          <w:sz w:val="24"/>
          <w:szCs w:val="24"/>
          <w:lang w:val="en-GB"/>
        </w:rPr>
        <w:t>, which</w:t>
      </w:r>
      <w:r w:rsidRPr="00161EF6">
        <w:rPr>
          <w:rFonts w:ascii="TimesNewRomanPSMT" w:hAnsi="TimesNewRomanPSMT" w:cs="TimesNewRomanPSMT"/>
          <w:sz w:val="24"/>
          <w:szCs w:val="24"/>
          <w:lang w:val="en-GB"/>
        </w:rPr>
        <w:t xml:space="preserve"> found that</w:t>
      </w:r>
      <w:r w:rsidR="0096603E">
        <w:rPr>
          <w:rFonts w:ascii="TimesNewRomanPSMT" w:hAnsi="TimesNewRomanPSMT" w:cs="TimesNewRomanPSMT"/>
          <w:sz w:val="24"/>
          <w:szCs w:val="24"/>
          <w:lang w:val="en-GB"/>
        </w:rPr>
        <w:t>, though</w:t>
      </w:r>
      <w:r w:rsidRPr="00161EF6">
        <w:rPr>
          <w:rFonts w:ascii="TimesNewRomanPSMT" w:hAnsi="TimesNewRomanPSMT" w:cs="TimesNewRomanPSMT"/>
          <w:sz w:val="24"/>
          <w:szCs w:val="24"/>
          <w:lang w:val="en-GB"/>
        </w:rPr>
        <w:t xml:space="preserve"> the principles of neighbourhood policing were highly valued</w:t>
      </w:r>
      <w:r w:rsidR="0096603E">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many</w:t>
      </w:r>
      <w:r w:rsidR="0096603E">
        <w:rPr>
          <w:rFonts w:ascii="TimesNewRomanPSMT" w:hAnsi="TimesNewRomanPSMT" w:cs="TimesNewRomanPSMT"/>
          <w:sz w:val="24"/>
          <w:szCs w:val="24"/>
          <w:lang w:val="en-GB"/>
        </w:rPr>
        <w:t xml:space="preserve"> forces had insufficient dedicated neighbourhood officers and</w:t>
      </w:r>
      <w:r w:rsidRPr="00161EF6">
        <w:rPr>
          <w:rFonts w:ascii="TimesNewRomanPSMT" w:hAnsi="TimesNewRomanPSMT" w:cs="TimesNewRomanPSMT"/>
          <w:sz w:val="24"/>
          <w:szCs w:val="24"/>
          <w:lang w:val="en-GB"/>
        </w:rPr>
        <w:t xml:space="preserve"> were struggling to deliver </w:t>
      </w:r>
      <w:r w:rsidR="0096603E">
        <w:rPr>
          <w:rFonts w:ascii="TimesNewRomanPSMT" w:hAnsi="TimesNewRomanPSMT" w:cs="TimesNewRomanPSMT"/>
          <w:sz w:val="24"/>
          <w:szCs w:val="24"/>
          <w:lang w:val="en-GB"/>
        </w:rPr>
        <w:t>it</w:t>
      </w:r>
      <w:r w:rsidRPr="00161EF6">
        <w:rPr>
          <w:rFonts w:ascii="TimesNewRomanPSMT" w:hAnsi="TimesNewRomanPSMT" w:cs="TimesNewRomanPSMT"/>
          <w:sz w:val="24"/>
          <w:szCs w:val="24"/>
          <w:lang w:val="en-GB"/>
        </w:rPr>
        <w:t xml:space="preserve">. </w:t>
      </w:r>
    </w:p>
    <w:p w14:paraId="68936F86" w14:textId="4C2492C2"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was not immune to these changes. In 2015,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announced it was reorganising its neighbourhood policing teams to create 10 Community Policing Teams, covering an area equivalent to a local authority district. The</w:t>
      </w:r>
      <w:r w:rsidR="0096603E">
        <w:rPr>
          <w:rFonts w:ascii="TimesNewRomanPSMT" w:hAnsi="TimesNewRomanPSMT" w:cs="TimesNewRomanPSMT"/>
          <w:sz w:val="24"/>
          <w:szCs w:val="24"/>
          <w:lang w:val="en-GB"/>
        </w:rPr>
        <w:t xml:space="preserve"> stated</w:t>
      </w:r>
      <w:r w:rsidRPr="00161EF6">
        <w:rPr>
          <w:rFonts w:ascii="TimesNewRomanPSMT" w:hAnsi="TimesNewRomanPSMT" w:cs="TimesNewRomanPSMT"/>
          <w:sz w:val="24"/>
          <w:szCs w:val="24"/>
          <w:lang w:val="en-GB"/>
        </w:rPr>
        <w:t xml:space="preserve"> aim of this reform was to increase flexibility, cut overheads and increase efficiency </w:t>
      </w:r>
      <w:r w:rsidR="00BC7C94" w:rsidRPr="00161EF6">
        <w:rPr>
          <w:rFonts w:ascii="TimesNewRomanPSMT" w:hAnsi="TimesNewRomanPSMT" w:cs="TimesNewRomanPSMT"/>
          <w:sz w:val="24"/>
          <w:szCs w:val="24"/>
          <w:lang w:val="en-GB"/>
        </w:rPr>
        <w:t>(ITV, 2015)</w:t>
      </w:r>
      <w:r w:rsidRPr="00161EF6">
        <w:rPr>
          <w:rFonts w:ascii="TimesNewRomanPSMT" w:hAnsi="TimesNewRomanPSMT" w:cs="TimesNewRomanPSMT"/>
          <w:sz w:val="24"/>
          <w:szCs w:val="24"/>
          <w:lang w:val="en-GB"/>
        </w:rPr>
        <w:t xml:space="preserve">. The focus on </w:t>
      </w:r>
      <w:r w:rsidR="002C6596">
        <w:rPr>
          <w:rFonts w:ascii="TimesNewRomanPSMT" w:hAnsi="TimesNewRomanPSMT" w:cs="TimesNewRomanPSMT"/>
          <w:sz w:val="24"/>
          <w:szCs w:val="24"/>
          <w:lang w:val="en-GB"/>
        </w:rPr>
        <w:t xml:space="preserve">geographically bounded </w:t>
      </w:r>
      <w:r w:rsidRPr="00161EF6">
        <w:rPr>
          <w:rFonts w:ascii="TimesNewRomanPSMT" w:hAnsi="TimesNewRomanPSMT" w:cs="TimesNewRomanPSMT"/>
          <w:sz w:val="24"/>
          <w:szCs w:val="24"/>
          <w:lang w:val="en-GB"/>
        </w:rPr>
        <w:t>neighbourhoods</w:t>
      </w:r>
      <w:r w:rsidR="002C6596">
        <w:rPr>
          <w:rFonts w:ascii="TimesNewRomanPSMT" w:hAnsi="TimesNewRomanPSMT" w:cs="TimesNewRomanPSMT"/>
          <w:sz w:val="24"/>
          <w:szCs w:val="24"/>
          <w:lang w:val="en-GB"/>
        </w:rPr>
        <w:t>, usually coterminous with Local Authority wards,</w:t>
      </w:r>
      <w:r w:rsidRPr="00161EF6">
        <w:rPr>
          <w:rFonts w:ascii="TimesNewRomanPSMT" w:hAnsi="TimesNewRomanPSMT" w:cs="TimesNewRomanPSMT"/>
          <w:sz w:val="24"/>
          <w:szCs w:val="24"/>
          <w:lang w:val="en-GB"/>
        </w:rPr>
        <w:t xml:space="preserve"> was replaced with</w:t>
      </w:r>
      <w:r w:rsidR="002C6596">
        <w:rPr>
          <w:rFonts w:ascii="TimesNewRomanPSMT" w:hAnsi="TimesNewRomanPSMT" w:cs="TimesNewRomanPSMT"/>
          <w:sz w:val="24"/>
          <w:szCs w:val="24"/>
          <w:lang w:val="en-GB"/>
        </w:rPr>
        <w:t xml:space="preserve"> the more flexible idea of</w:t>
      </w:r>
      <w:r w:rsidRPr="00161EF6">
        <w:rPr>
          <w:rFonts w:ascii="TimesNewRomanPSMT" w:hAnsi="TimesNewRomanPSMT" w:cs="TimesNewRomanPSMT"/>
          <w:sz w:val="24"/>
          <w:szCs w:val="24"/>
          <w:lang w:val="en-GB"/>
        </w:rPr>
        <w:t xml:space="preserve"> ‘community’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Police,</w:t>
      </w:r>
      <w:r w:rsidR="00D96DD9">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2020). In practice, the structural changes saw a significant alteration to local community relationships and the introduction of a much wider remit for the reduced Community Policing Teams</w:t>
      </w:r>
      <w:r w:rsidR="002C6596">
        <w:rPr>
          <w:rStyle w:val="FootnoteReference"/>
          <w:rFonts w:ascii="TimesNewRomanPSMT" w:hAnsi="TimesNewRomanPSMT" w:cs="TimesNewRomanPSMT"/>
          <w:sz w:val="24"/>
          <w:szCs w:val="24"/>
          <w:lang w:val="en-GB"/>
        </w:rPr>
        <w:footnoteReference w:id="4"/>
      </w:r>
      <w:r w:rsidRPr="00161EF6">
        <w:rPr>
          <w:rFonts w:ascii="TimesNewRomanPSMT" w:hAnsi="TimesNewRomanPSMT" w:cs="TimesNewRomanPSMT"/>
          <w:sz w:val="24"/>
          <w:szCs w:val="24"/>
          <w:lang w:val="en-GB"/>
        </w:rPr>
        <w:t xml:space="preserve">. </w:t>
      </w:r>
    </w:p>
    <w:p w14:paraId="5C28DE28" w14:textId="2A53E56C" w:rsidR="0096603E"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Public confidence in </w:t>
      </w:r>
      <w:proofErr w:type="spellStart"/>
      <w:r w:rsidRPr="00161EF6">
        <w:rPr>
          <w:rFonts w:ascii="TimesNewRomanPSMT" w:hAnsi="TimesNewRomanPSMT" w:cs="TimesNewRomanPSMT"/>
          <w:sz w:val="24"/>
          <w:szCs w:val="24"/>
          <w:lang w:val="en-GB"/>
        </w:rPr>
        <w:t>Rackhamshir</w:t>
      </w:r>
      <w:r w:rsidR="0096603E">
        <w:rPr>
          <w:rFonts w:ascii="TimesNewRomanPSMT" w:hAnsi="TimesNewRomanPSMT" w:cs="TimesNewRomanPSMT"/>
          <w:sz w:val="24"/>
          <w:szCs w:val="24"/>
          <w:lang w:val="en-GB"/>
        </w:rPr>
        <w:t>e</w:t>
      </w:r>
      <w:proofErr w:type="spellEnd"/>
      <w:r w:rsidR="0096603E">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remained a </w:t>
      </w:r>
      <w:r w:rsidR="004C2900" w:rsidRPr="00161EF6">
        <w:rPr>
          <w:rFonts w:ascii="TimesNewRomanPSMT" w:hAnsi="TimesNewRomanPSMT" w:cs="TimesNewRomanPSMT"/>
          <w:sz w:val="24"/>
          <w:szCs w:val="24"/>
          <w:lang w:val="en-GB"/>
        </w:rPr>
        <w:t>concern and</w:t>
      </w:r>
      <w:r w:rsidRPr="00161EF6">
        <w:rPr>
          <w:rFonts w:ascii="TimesNewRomanPSMT" w:hAnsi="TimesNewRomanPSMT" w:cs="TimesNewRomanPSMT"/>
          <w:sz w:val="24"/>
          <w:szCs w:val="24"/>
          <w:lang w:val="en-GB"/>
        </w:rPr>
        <w:t xml:space="preserve"> was regularly tracked. </w:t>
      </w:r>
      <w:r w:rsidR="0096603E">
        <w:rPr>
          <w:rFonts w:ascii="TimesNewRomanPSMT" w:hAnsi="TimesNewRomanPSMT" w:cs="TimesNewRomanPSMT"/>
          <w:sz w:val="24"/>
          <w:szCs w:val="24"/>
          <w:lang w:val="en-GB"/>
        </w:rPr>
        <w:t xml:space="preserve">In in </w:t>
      </w:r>
      <w:r w:rsidR="0096603E" w:rsidRPr="00161EF6">
        <w:rPr>
          <w:rFonts w:ascii="TimesNewRomanPSMT" w:hAnsi="TimesNewRomanPSMT" w:cs="TimesNewRomanPSMT"/>
          <w:sz w:val="24"/>
          <w:szCs w:val="24"/>
          <w:lang w:val="en-GB"/>
        </w:rPr>
        <w:t>2017/18</w:t>
      </w:r>
      <w:r w:rsidR="0096603E">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Social and Market Strategic Research (SMSR) examined </w:t>
      </w:r>
      <w:r w:rsidR="0096603E">
        <w:rPr>
          <w:rFonts w:ascii="TimesNewRomanPSMT" w:hAnsi="TimesNewRomanPSMT" w:cs="TimesNewRomanPSMT"/>
          <w:sz w:val="24"/>
          <w:szCs w:val="24"/>
          <w:lang w:val="en-GB"/>
        </w:rPr>
        <w:t xml:space="preserve">public opinion of </w:t>
      </w:r>
      <w:proofErr w:type="spellStart"/>
      <w:r w:rsidR="0096603E" w:rsidRPr="00161EF6">
        <w:rPr>
          <w:rFonts w:ascii="TimesNewRomanPSMT" w:hAnsi="TimesNewRomanPSMT" w:cs="TimesNewRomanPSMT"/>
          <w:sz w:val="24"/>
          <w:szCs w:val="24"/>
          <w:lang w:val="en-GB"/>
        </w:rPr>
        <w:t>Rackhamshire</w:t>
      </w:r>
      <w:proofErr w:type="spellEnd"/>
      <w:r w:rsidR="0096603E" w:rsidRPr="00161EF6">
        <w:rPr>
          <w:rFonts w:ascii="TimesNewRomanPSMT" w:hAnsi="TimesNewRomanPSMT" w:cs="TimesNewRomanPSMT"/>
          <w:sz w:val="24"/>
          <w:szCs w:val="24"/>
          <w:lang w:val="en-GB"/>
        </w:rPr>
        <w:t xml:space="preserve"> Police</w:t>
      </w:r>
      <w:r w:rsidR="004C2900">
        <w:rPr>
          <w:rFonts w:ascii="TimesNewRomanPSMT" w:hAnsi="TimesNewRomanPSMT" w:cs="TimesNewRomanPSMT"/>
          <w:sz w:val="24"/>
          <w:szCs w:val="24"/>
          <w:lang w:val="en-GB"/>
        </w:rPr>
        <w:t xml:space="preserve"> through 7,708 interviews with residents. </w:t>
      </w:r>
      <w:r w:rsidRPr="00161EF6">
        <w:rPr>
          <w:rFonts w:ascii="TimesNewRomanPSMT" w:hAnsi="TimesNewRomanPSMT" w:cs="TimesNewRomanPSMT"/>
          <w:sz w:val="24"/>
          <w:szCs w:val="24"/>
          <w:lang w:val="en-GB"/>
        </w:rPr>
        <w:t xml:space="preserve">Overall, </w:t>
      </w:r>
      <w:r w:rsidR="0096603E">
        <w:rPr>
          <w:rFonts w:ascii="TimesNewRomanPSMT" w:hAnsi="TimesNewRomanPSMT" w:cs="TimesNewRomanPSMT"/>
          <w:sz w:val="24"/>
          <w:szCs w:val="24"/>
          <w:lang w:val="en-GB"/>
        </w:rPr>
        <w:t xml:space="preserve">public </w:t>
      </w:r>
      <w:r w:rsidRPr="00161EF6">
        <w:rPr>
          <w:rFonts w:ascii="TimesNewRomanPSMT" w:hAnsi="TimesNewRomanPSMT" w:cs="TimesNewRomanPSMT"/>
          <w:sz w:val="24"/>
          <w:szCs w:val="24"/>
          <w:lang w:val="en-GB"/>
        </w:rPr>
        <w:t xml:space="preserve">perceptions were largely positive, with 81% of respondents thinking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was doing a good or </w:t>
      </w:r>
      <w:r w:rsidRPr="00161EF6">
        <w:rPr>
          <w:rFonts w:ascii="TimesNewRomanPSMT" w:hAnsi="TimesNewRomanPSMT" w:cs="TimesNewRomanPSMT"/>
          <w:sz w:val="24"/>
          <w:szCs w:val="24"/>
          <w:lang w:val="en-GB"/>
        </w:rPr>
        <w:lastRenderedPageBreak/>
        <w:t>excellent job</w:t>
      </w:r>
      <w:r w:rsidR="0096603E">
        <w:rPr>
          <w:rFonts w:ascii="TimesNewRomanPSMT" w:hAnsi="TimesNewRomanPSMT" w:cs="TimesNewRomanPSMT"/>
          <w:sz w:val="24"/>
          <w:szCs w:val="24"/>
          <w:lang w:val="en-GB"/>
        </w:rPr>
        <w:t xml:space="preserve">; and </w:t>
      </w:r>
      <w:r w:rsidRPr="00161EF6">
        <w:rPr>
          <w:rFonts w:ascii="TimesNewRomanPSMT" w:hAnsi="TimesNewRomanPSMT" w:cs="TimesNewRomanPSMT"/>
          <w:sz w:val="24"/>
          <w:szCs w:val="24"/>
          <w:lang w:val="en-GB"/>
        </w:rPr>
        <w:t xml:space="preserve">67% of respondents </w:t>
      </w:r>
      <w:r w:rsidR="0096603E">
        <w:rPr>
          <w:rFonts w:ascii="TimesNewRomanPSMT" w:hAnsi="TimesNewRomanPSMT" w:cs="TimesNewRomanPSMT"/>
          <w:sz w:val="24"/>
          <w:szCs w:val="24"/>
          <w:lang w:val="en-GB"/>
        </w:rPr>
        <w:t xml:space="preserve">said </w:t>
      </w:r>
      <w:r w:rsidR="0096603E" w:rsidRPr="00161EF6">
        <w:rPr>
          <w:rFonts w:ascii="TimesNewRomanPSMT" w:hAnsi="TimesNewRomanPSMT" w:cs="TimesNewRomanPSMT"/>
          <w:sz w:val="24"/>
          <w:szCs w:val="24"/>
          <w:lang w:val="en-GB"/>
        </w:rPr>
        <w:t>they had confidence in the police</w:t>
      </w:r>
      <w:r w:rsidRPr="00161EF6">
        <w:rPr>
          <w:rFonts w:ascii="TimesNewRomanPSMT" w:hAnsi="TimesNewRomanPSMT" w:cs="TimesNewRomanPSMT"/>
          <w:sz w:val="24"/>
          <w:szCs w:val="24"/>
          <w:lang w:val="en-GB"/>
        </w:rPr>
        <w:t>.</w:t>
      </w:r>
      <w:r w:rsidR="00D96DD9">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While these results were largely positive, there was evidence to suggest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could</w:t>
      </w:r>
      <w:r w:rsidR="00D96DD9">
        <w:rPr>
          <w:rFonts w:ascii="TimesNewRomanPSMT" w:hAnsi="TimesNewRomanPSMT" w:cs="TimesNewRomanPSMT"/>
          <w:sz w:val="24"/>
          <w:szCs w:val="24"/>
          <w:lang w:val="en-GB"/>
        </w:rPr>
        <w:t xml:space="preserve"> improve</w:t>
      </w:r>
      <w:r w:rsidRPr="00161EF6">
        <w:rPr>
          <w:rFonts w:ascii="TimesNewRomanPSMT" w:hAnsi="TimesNewRomanPSMT" w:cs="TimesNewRomanPSMT"/>
          <w:sz w:val="24"/>
          <w:szCs w:val="24"/>
          <w:lang w:val="en-GB"/>
        </w:rPr>
        <w:t xml:space="preserve">. Only 4 in 10 respondents reported satisfaction with the level of policing in their area, despite 65% of respondents feeling that a regular uniformed police presence in their area was very important. Some 25% of respondents felt there had been a decrease in the level of policing in the last 12 months, whilst 36% felt that crime and anti-social behaviour had </w:t>
      </w:r>
      <w:r w:rsidR="00E93ED1">
        <w:rPr>
          <w:rFonts w:ascii="TimesNewRomanPSMT" w:hAnsi="TimesNewRomanPSMT" w:cs="TimesNewRomanPSMT"/>
          <w:sz w:val="24"/>
          <w:szCs w:val="24"/>
          <w:lang w:val="en-GB"/>
        </w:rPr>
        <w:t>increased</w:t>
      </w:r>
      <w:r w:rsidRPr="00161EF6">
        <w:rPr>
          <w:rFonts w:ascii="TimesNewRomanPSMT" w:hAnsi="TimesNewRomanPSMT" w:cs="TimesNewRomanPSMT"/>
          <w:sz w:val="24"/>
          <w:szCs w:val="24"/>
          <w:lang w:val="en-GB"/>
        </w:rPr>
        <w:t xml:space="preserve"> in the last 12 months (SMSR Research, 2018).</w:t>
      </w:r>
    </w:p>
    <w:p w14:paraId="6171ADDF" w14:textId="4801DDAE" w:rsidR="004700BE"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 In 2018, partly prompted by these findings, the Office of the PFCC in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commissioned a study into whether public confidence in community policing in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was still supported by its community policing activities, and</w:t>
      </w:r>
      <w:r w:rsidR="00E93ED1">
        <w:rPr>
          <w:rFonts w:ascii="TimesNewRomanPSMT" w:hAnsi="TimesNewRomanPSMT" w:cs="TimesNewRomanPSMT"/>
          <w:sz w:val="24"/>
          <w:szCs w:val="24"/>
          <w:lang w:val="en-GB"/>
        </w:rPr>
        <w:t xml:space="preserve"> if so,</w:t>
      </w:r>
      <w:r w:rsidRPr="00161EF6">
        <w:rPr>
          <w:rFonts w:ascii="TimesNewRomanPSMT" w:hAnsi="TimesNewRomanPSMT" w:cs="TimesNewRomanPSMT"/>
          <w:sz w:val="24"/>
          <w:szCs w:val="24"/>
          <w:lang w:val="en-GB"/>
        </w:rPr>
        <w:t xml:space="preserve"> how. </w:t>
      </w:r>
      <w:r w:rsidR="0096603E">
        <w:rPr>
          <w:rFonts w:ascii="TimesNewRomanPSMT" w:hAnsi="TimesNewRomanPSMT" w:cs="TimesNewRomanPSMT"/>
          <w:sz w:val="24"/>
          <w:szCs w:val="24"/>
          <w:lang w:val="en-GB"/>
        </w:rPr>
        <w:t>T</w:t>
      </w:r>
      <w:r w:rsidR="004700BE" w:rsidRPr="00D510D7">
        <w:rPr>
          <w:rFonts w:ascii="TimesNewRomanPSMT" w:hAnsi="TimesNewRomanPSMT" w:cs="TimesNewRomanPSMT"/>
          <w:sz w:val="24"/>
          <w:szCs w:val="24"/>
          <w:lang w:val="en-GB"/>
        </w:rPr>
        <w:t xml:space="preserve">he aim of this study was to explore the current state of community policing in </w:t>
      </w:r>
      <w:proofErr w:type="spellStart"/>
      <w:r w:rsidR="004700BE" w:rsidRPr="00D510D7">
        <w:rPr>
          <w:rFonts w:ascii="TimesNewRomanPSMT" w:hAnsi="TimesNewRomanPSMT" w:cs="TimesNewRomanPSMT"/>
          <w:sz w:val="24"/>
          <w:szCs w:val="24"/>
          <w:lang w:val="en-GB"/>
        </w:rPr>
        <w:t>Rackhamshire</w:t>
      </w:r>
      <w:proofErr w:type="spellEnd"/>
      <w:r w:rsidR="004700BE" w:rsidRPr="00D510D7">
        <w:rPr>
          <w:rFonts w:ascii="TimesNewRomanPSMT" w:hAnsi="TimesNewRomanPSMT" w:cs="TimesNewRomanPSMT"/>
          <w:sz w:val="24"/>
          <w:szCs w:val="24"/>
          <w:lang w:val="en-GB"/>
        </w:rPr>
        <w:t>, and its relationship to public confidence in the police, as viewed by community policing teams (CPTs) and residents</w:t>
      </w:r>
      <w:r w:rsidR="0096603E">
        <w:rPr>
          <w:rFonts w:ascii="TimesNewRomanPSMT" w:hAnsi="TimesNewRomanPSMT" w:cs="TimesNewRomanPSMT"/>
          <w:sz w:val="24"/>
          <w:szCs w:val="24"/>
          <w:lang w:val="en-GB"/>
        </w:rPr>
        <w:t xml:space="preserve">; and </w:t>
      </w:r>
      <w:r w:rsidR="004700BE">
        <w:rPr>
          <w:rFonts w:ascii="TimesNewRomanPSMT" w:hAnsi="TimesNewRomanPSMT" w:cs="TimesNewRomanPSMT"/>
          <w:sz w:val="24"/>
          <w:szCs w:val="24"/>
          <w:lang w:val="en-GB"/>
        </w:rPr>
        <w:t>to identify strategies to improve public confidenc</w:t>
      </w:r>
      <w:r w:rsidR="0096603E">
        <w:rPr>
          <w:rFonts w:ascii="TimesNewRomanPSMT" w:hAnsi="TimesNewRomanPSMT" w:cs="TimesNewRomanPSMT"/>
          <w:sz w:val="24"/>
          <w:szCs w:val="24"/>
          <w:lang w:val="en-GB"/>
        </w:rPr>
        <w:t>e through community policing.</w:t>
      </w:r>
    </w:p>
    <w:p w14:paraId="1CC8C722" w14:textId="31D122BC" w:rsidR="000E0302" w:rsidRPr="000E0302" w:rsidRDefault="00175A7C" w:rsidP="000E0302">
      <w:pPr>
        <w:pStyle w:val="Heading1"/>
        <w:jc w:val="left"/>
        <w:rPr>
          <w:rStyle w:val="Heading2Char"/>
          <w:rFonts w:ascii="TimesNewRomanPSMT" w:eastAsia="TimesNewRomanPSMT" w:cs="TimesNewRomanPSMT"/>
          <w:b/>
          <w:i w:val="0"/>
          <w:iCs w:val="0"/>
        </w:rPr>
      </w:pPr>
      <w:bookmarkStart w:id="4" w:name="Method"/>
      <w:r w:rsidRPr="00161EF6">
        <w:t>Method</w:t>
      </w:r>
      <w:bookmarkEnd w:id="4"/>
    </w:p>
    <w:p w14:paraId="73764ACB" w14:textId="1C204376" w:rsidR="000E0302" w:rsidRPr="000E0302" w:rsidRDefault="004700BE" w:rsidP="000E0302">
      <w:pPr>
        <w:pStyle w:val="Heading2"/>
        <w:rPr>
          <w:rStyle w:val="Heading2Char"/>
          <w:b/>
          <w:i/>
          <w:iCs/>
        </w:rPr>
      </w:pPr>
      <w:r w:rsidRPr="000E0302">
        <w:rPr>
          <w:rStyle w:val="Heading2Char"/>
          <w:b/>
          <w:i/>
          <w:iCs/>
        </w:rPr>
        <w:t>Participants</w:t>
      </w:r>
    </w:p>
    <w:p w14:paraId="0492CFB5" w14:textId="4B97B888" w:rsidR="00BD3B11" w:rsidRPr="00161EF6" w:rsidRDefault="004700BE">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Pr>
          <w:rFonts w:ascii="TimesNewRomanPSMT" w:hAnsi="TimesNewRomanPSMT" w:cs="TimesNewRomanPSMT"/>
          <w:sz w:val="24"/>
          <w:szCs w:val="24"/>
          <w:lang w:val="en-GB"/>
        </w:rPr>
        <w:t>F</w:t>
      </w:r>
      <w:r w:rsidR="00175A7C" w:rsidRPr="00161EF6">
        <w:rPr>
          <w:rFonts w:ascii="TimesNewRomanPSMT" w:hAnsi="TimesNewRomanPSMT" w:cs="TimesNewRomanPSMT"/>
          <w:sz w:val="24"/>
          <w:szCs w:val="24"/>
          <w:lang w:val="en-GB"/>
        </w:rPr>
        <w:t>ocus groups</w:t>
      </w:r>
      <w:r w:rsidR="00D510D7">
        <w:rPr>
          <w:rFonts w:ascii="TimesNewRomanPSMT" w:hAnsi="TimesNewRomanPSMT" w:cs="TimesNewRomanPSMT"/>
          <w:sz w:val="24"/>
          <w:szCs w:val="24"/>
          <w:lang w:val="en-GB"/>
        </w:rPr>
        <w:t xml:space="preserve"> were conducted </w:t>
      </w:r>
      <w:r w:rsidR="00175A7C" w:rsidRPr="00161EF6">
        <w:rPr>
          <w:rFonts w:ascii="TimesNewRomanPSMT" w:hAnsi="TimesNewRomanPSMT" w:cs="TimesNewRomanPSMT"/>
          <w:sz w:val="24"/>
          <w:szCs w:val="24"/>
          <w:lang w:val="en-GB"/>
        </w:rPr>
        <w:t xml:space="preserve">with police officers and residents involved with community policing in </w:t>
      </w:r>
      <w:proofErr w:type="spellStart"/>
      <w:r w:rsidR="00175A7C" w:rsidRPr="00161EF6">
        <w:rPr>
          <w:rFonts w:ascii="TimesNewRomanPSMT" w:hAnsi="TimesNewRomanPSMT" w:cs="TimesNewRomanPSMT"/>
          <w:sz w:val="24"/>
          <w:szCs w:val="24"/>
          <w:lang w:val="en-GB"/>
        </w:rPr>
        <w:t>Rackhamshire</w:t>
      </w:r>
      <w:proofErr w:type="spellEnd"/>
      <w:r w:rsidR="00175A7C" w:rsidRPr="00161EF6">
        <w:rPr>
          <w:rFonts w:ascii="TimesNewRomanPSMT" w:hAnsi="TimesNewRomanPSMT" w:cs="TimesNewRomanPSMT"/>
          <w:sz w:val="24"/>
          <w:szCs w:val="24"/>
          <w:lang w:val="en-GB"/>
        </w:rPr>
        <w:t>.</w:t>
      </w:r>
      <w:r w:rsidR="00D96DD9">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While this limited our data collection to those already engaged with the police (in the case of residents) and with community policing (in the case of officers),</w:t>
      </w:r>
      <w:r w:rsidR="0096603E">
        <w:rPr>
          <w:rFonts w:ascii="TimesNewRomanPSMT" w:hAnsi="TimesNewRomanPSMT" w:cs="TimesNewRomanPSMT"/>
          <w:sz w:val="24"/>
          <w:szCs w:val="24"/>
          <w:lang w:val="en-GB"/>
        </w:rPr>
        <w:t xml:space="preserve"> we </w:t>
      </w:r>
      <w:r w:rsidR="00175A7C" w:rsidRPr="00161EF6">
        <w:rPr>
          <w:rFonts w:ascii="TimesNewRomanPSMT" w:hAnsi="TimesNewRomanPSMT" w:cs="TimesNewRomanPSMT"/>
          <w:sz w:val="24"/>
          <w:szCs w:val="24"/>
          <w:lang w:val="en-GB"/>
        </w:rPr>
        <w:t xml:space="preserve">judged that </w:t>
      </w:r>
      <w:r w:rsidR="003857D1">
        <w:rPr>
          <w:rFonts w:ascii="TimesNewRomanPSMT" w:hAnsi="TimesNewRomanPSMT" w:cs="TimesNewRomanPSMT"/>
          <w:sz w:val="24"/>
          <w:szCs w:val="24"/>
          <w:lang w:val="en-GB"/>
        </w:rPr>
        <w:t>such participants</w:t>
      </w:r>
      <w:r w:rsidR="00175A7C" w:rsidRPr="00161EF6">
        <w:rPr>
          <w:rFonts w:ascii="TimesNewRomanPSMT" w:hAnsi="TimesNewRomanPSMT" w:cs="TimesNewRomanPSMT"/>
          <w:sz w:val="24"/>
          <w:szCs w:val="24"/>
          <w:lang w:val="en-GB"/>
        </w:rPr>
        <w:t xml:space="preserve"> would be well placed to discuss how community policing activities should work, to judge when they were successful, and to assess what might have prevented them from achieving their aims. </w:t>
      </w:r>
    </w:p>
    <w:p w14:paraId="0F37112C" w14:textId="0AA248EF" w:rsidR="00BD3B11"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lastRenderedPageBreak/>
        <w:t>We therefore focused on three Community Policing Teams (CPTs)</w:t>
      </w:r>
      <w:r w:rsidR="003D7E42">
        <w:rPr>
          <w:rFonts w:ascii="TimesNewRomanPSMT" w:hAnsi="TimesNewRomanPSMT" w:cs="TimesNewRomanPSMT"/>
          <w:sz w:val="24"/>
          <w:szCs w:val="24"/>
          <w:lang w:val="en-GB"/>
        </w:rPr>
        <w:t xml:space="preserve"> covering three Local Authority districts</w:t>
      </w:r>
      <w:r w:rsidRPr="00161EF6">
        <w:rPr>
          <w:rFonts w:ascii="TimesNewRomanPSMT" w:hAnsi="TimesNewRomanPSMT" w:cs="TimesNewRomanPSMT"/>
          <w:sz w:val="24"/>
          <w:szCs w:val="24"/>
          <w:lang w:val="en-GB"/>
        </w:rPr>
        <w:t xml:space="preserve"> in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A total of six focus groups were conducted (three with police participants, three with community members),</w:t>
      </w:r>
      <w:r w:rsidR="001B2879">
        <w:rPr>
          <w:rFonts w:ascii="TimesNewRomanPSMT" w:hAnsi="TimesNewRomanPSMT" w:cs="TimesNewRomanPSMT"/>
          <w:sz w:val="24"/>
          <w:szCs w:val="24"/>
          <w:lang w:val="en-GB"/>
        </w:rPr>
        <w:t xml:space="preserve"> as well as interviews with </w:t>
      </w:r>
      <w:r w:rsidR="00A6169E">
        <w:rPr>
          <w:rFonts w:ascii="TimesNewRomanPSMT" w:hAnsi="TimesNewRomanPSMT" w:cs="TimesNewRomanPSMT"/>
          <w:sz w:val="24"/>
          <w:szCs w:val="24"/>
          <w:lang w:val="en-GB"/>
        </w:rPr>
        <w:t>I</w:t>
      </w:r>
      <w:r w:rsidR="001B2879" w:rsidRPr="00161EF6">
        <w:rPr>
          <w:rFonts w:ascii="TimesNewRomanPSMT" w:hAnsi="TimesNewRomanPSMT" w:cs="TimesNewRomanPSMT"/>
          <w:sz w:val="24"/>
          <w:szCs w:val="24"/>
          <w:lang w:val="en-GB"/>
        </w:rPr>
        <w:t xml:space="preserve">nspectors and </w:t>
      </w:r>
      <w:r w:rsidR="00A6169E">
        <w:rPr>
          <w:rFonts w:ascii="TimesNewRomanPSMT" w:hAnsi="TimesNewRomanPSMT" w:cs="TimesNewRomanPSMT"/>
          <w:sz w:val="24"/>
          <w:szCs w:val="24"/>
          <w:lang w:val="en-GB"/>
        </w:rPr>
        <w:t>C</w:t>
      </w:r>
      <w:r w:rsidR="001B2879" w:rsidRPr="00161EF6">
        <w:rPr>
          <w:rFonts w:ascii="TimesNewRomanPSMT" w:hAnsi="TimesNewRomanPSMT" w:cs="TimesNewRomanPSMT"/>
          <w:sz w:val="24"/>
          <w:szCs w:val="24"/>
          <w:lang w:val="en-GB"/>
        </w:rPr>
        <w:t xml:space="preserve">hief </w:t>
      </w:r>
      <w:r w:rsidR="00A6169E">
        <w:rPr>
          <w:rFonts w:ascii="TimesNewRomanPSMT" w:hAnsi="TimesNewRomanPSMT" w:cs="TimesNewRomanPSMT"/>
          <w:sz w:val="24"/>
          <w:szCs w:val="24"/>
          <w:lang w:val="en-GB"/>
        </w:rPr>
        <w:t>I</w:t>
      </w:r>
      <w:r w:rsidR="001B2879" w:rsidRPr="00161EF6">
        <w:rPr>
          <w:rFonts w:ascii="TimesNewRomanPSMT" w:hAnsi="TimesNewRomanPSMT" w:cs="TimesNewRomanPSMT"/>
          <w:sz w:val="24"/>
          <w:szCs w:val="24"/>
          <w:lang w:val="en-GB"/>
        </w:rPr>
        <w:t>nspectors for two of the areas</w:t>
      </w:r>
      <w:r w:rsidR="001B2879">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w:t>
      </w:r>
      <w:r w:rsidR="00D70DBC" w:rsidRPr="00161EF6">
        <w:rPr>
          <w:rFonts w:ascii="TimesNewRomanPSMT" w:hAnsi="TimesNewRomanPSMT" w:cs="TimesNewRomanPSMT"/>
          <w:sz w:val="24"/>
          <w:szCs w:val="24"/>
          <w:lang w:val="en-GB"/>
        </w:rPr>
        <w:t>with 35 total participants</w:t>
      </w:r>
      <w:r w:rsidR="00782D97">
        <w:rPr>
          <w:rFonts w:ascii="TimesNewRomanPSMT" w:hAnsi="TimesNewRomanPSMT" w:cs="TimesNewRomanPSMT"/>
          <w:sz w:val="24"/>
          <w:szCs w:val="24"/>
          <w:lang w:val="en-GB"/>
        </w:rPr>
        <w:t xml:space="preserve"> </w:t>
      </w:r>
      <w:r w:rsidR="00D70DBC" w:rsidRPr="00161EF6">
        <w:rPr>
          <w:rFonts w:ascii="TimesNewRomanPSMT" w:hAnsi="TimesNewRomanPSMT" w:cs="TimesNewRomanPSMT"/>
          <w:sz w:val="24"/>
          <w:szCs w:val="24"/>
          <w:lang w:val="en-GB"/>
        </w:rPr>
        <w:t>(</w:t>
      </w:r>
      <w:r w:rsidR="00782D97">
        <w:rPr>
          <w:rFonts w:ascii="TimesNewRomanPSMT" w:hAnsi="TimesNewRomanPSMT" w:cs="TimesNewRomanPSMT"/>
          <w:sz w:val="24"/>
          <w:szCs w:val="24"/>
          <w:lang w:val="en-GB"/>
        </w:rPr>
        <w:t xml:space="preserve">15 male and 20 </w:t>
      </w:r>
      <w:proofErr w:type="gramStart"/>
      <w:r w:rsidR="00782D97">
        <w:rPr>
          <w:rFonts w:ascii="TimesNewRomanPSMT" w:hAnsi="TimesNewRomanPSMT" w:cs="TimesNewRomanPSMT"/>
          <w:sz w:val="24"/>
          <w:szCs w:val="24"/>
          <w:lang w:val="en-GB"/>
        </w:rPr>
        <w:t>female</w:t>
      </w:r>
      <w:proofErr w:type="gramEnd"/>
      <w:r w:rsidR="00782D97">
        <w:rPr>
          <w:rFonts w:ascii="TimesNewRomanPSMT" w:hAnsi="TimesNewRomanPSMT" w:cs="TimesNewRomanPSMT"/>
          <w:sz w:val="24"/>
          <w:szCs w:val="24"/>
          <w:lang w:val="en-GB"/>
        </w:rPr>
        <w:t xml:space="preserve">, </w:t>
      </w:r>
      <w:r w:rsidR="00D70DBC" w:rsidRPr="00161EF6">
        <w:rPr>
          <w:rFonts w:ascii="TimesNewRomanPSMT" w:hAnsi="TimesNewRomanPSMT" w:cs="TimesNewRomanPSMT"/>
          <w:sz w:val="24"/>
          <w:szCs w:val="24"/>
          <w:lang w:val="en-GB"/>
        </w:rPr>
        <w:t xml:space="preserve">see Table 1). </w:t>
      </w:r>
      <w:r w:rsidR="00A6169E">
        <w:rPr>
          <w:rFonts w:ascii="TimesNewRomanPSMT" w:hAnsi="TimesNewRomanPSMT" w:cs="TimesNewRomanPSMT"/>
          <w:sz w:val="24"/>
          <w:szCs w:val="24"/>
          <w:lang w:val="en-GB"/>
        </w:rPr>
        <w:t>B</w:t>
      </w:r>
      <w:r w:rsidRPr="00161EF6">
        <w:rPr>
          <w:rFonts w:ascii="TimesNewRomanPSMT" w:hAnsi="TimesNewRomanPSMT" w:cs="TimesNewRomanPSMT"/>
          <w:sz w:val="24"/>
          <w:szCs w:val="24"/>
          <w:lang w:val="en-GB"/>
        </w:rPr>
        <w:t xml:space="preserve">ased in part on the results of the SMSR research on public views and experience of policing in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for 2017/18,</w:t>
      </w:r>
      <w:r w:rsidR="00A6169E">
        <w:rPr>
          <w:rFonts w:ascii="TimesNewRomanPSMT" w:hAnsi="TimesNewRomanPSMT" w:cs="TimesNewRomanPSMT"/>
          <w:sz w:val="24"/>
          <w:szCs w:val="24"/>
          <w:lang w:val="en-GB"/>
        </w:rPr>
        <w:t xml:space="preserve"> these areas were selected</w:t>
      </w:r>
      <w:r w:rsidRPr="00161EF6">
        <w:rPr>
          <w:rFonts w:ascii="TimesNewRomanPSMT" w:hAnsi="TimesNewRomanPSMT" w:cs="TimesNewRomanPSMT"/>
          <w:sz w:val="24"/>
          <w:szCs w:val="24"/>
          <w:lang w:val="en-GB"/>
        </w:rPr>
        <w:t xml:space="preserve"> to ensure a range of levels of public confidence in local policing. Areas </w:t>
      </w:r>
      <w:r w:rsidR="00E93ED1">
        <w:rPr>
          <w:rFonts w:ascii="TimesNewRomanPSMT" w:hAnsi="TimesNewRomanPSMT" w:cs="TimesNewRomanPSMT"/>
          <w:sz w:val="24"/>
          <w:szCs w:val="24"/>
          <w:lang w:val="en-GB"/>
        </w:rPr>
        <w:t>selected had</w:t>
      </w:r>
      <w:r w:rsidRPr="00161EF6">
        <w:rPr>
          <w:rFonts w:ascii="TimesNewRomanPSMT" w:hAnsi="TimesNewRomanPSMT" w:cs="TimesNewRomanPSMT"/>
          <w:sz w:val="24"/>
          <w:szCs w:val="24"/>
          <w:lang w:val="en-GB"/>
        </w:rPr>
        <w:t xml:space="preserve"> a mix of both rural and urban </w:t>
      </w:r>
      <w:r w:rsidR="00F94C62" w:rsidRPr="00161EF6">
        <w:rPr>
          <w:rFonts w:ascii="TimesNewRomanPSMT" w:hAnsi="TimesNewRomanPSMT" w:cs="TimesNewRomanPSMT"/>
          <w:sz w:val="24"/>
          <w:szCs w:val="24"/>
          <w:lang w:val="en-GB"/>
        </w:rPr>
        <w:t>geographies</w:t>
      </w:r>
      <w:r w:rsidR="00E93ED1">
        <w:rPr>
          <w:rFonts w:ascii="TimesNewRomanPSMT" w:hAnsi="TimesNewRomanPSMT" w:cs="TimesNewRomanPSMT"/>
          <w:sz w:val="24"/>
          <w:szCs w:val="24"/>
          <w:lang w:val="en-GB"/>
        </w:rPr>
        <w:t xml:space="preserve">, as this was the most common profile of districts in </w:t>
      </w:r>
      <w:proofErr w:type="spellStart"/>
      <w:r w:rsidR="00E93ED1">
        <w:rPr>
          <w:rFonts w:ascii="TimesNewRomanPSMT" w:hAnsi="TimesNewRomanPSMT" w:cs="TimesNewRomanPSMT"/>
          <w:sz w:val="24"/>
          <w:szCs w:val="24"/>
          <w:lang w:val="en-GB"/>
        </w:rPr>
        <w:t>Rackhamshire</w:t>
      </w:r>
      <w:proofErr w:type="spellEnd"/>
      <w:r w:rsidR="00F94C62" w:rsidRPr="00161EF6">
        <w:rPr>
          <w:rFonts w:ascii="TimesNewRomanPSMT" w:hAnsi="TimesNewRomanPSMT" w:cs="TimesNewRomanPSMT"/>
          <w:sz w:val="24"/>
          <w:szCs w:val="24"/>
          <w:lang w:val="en-GB"/>
        </w:rPr>
        <w:t>.</w:t>
      </w:r>
      <w:r w:rsidR="00D96DD9">
        <w:rPr>
          <w:rFonts w:ascii="TimesNewRomanPSMT" w:hAnsi="TimesNewRomanPSMT" w:cs="TimesNewRomanPSMT"/>
          <w:sz w:val="24"/>
          <w:szCs w:val="24"/>
          <w:lang w:val="en-GB"/>
        </w:rPr>
        <w:t xml:space="preserve"> </w:t>
      </w:r>
    </w:p>
    <w:p w14:paraId="7EEFD9BF" w14:textId="2D6864F4" w:rsidR="0074663E" w:rsidRDefault="0074663E"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proofErr w:type="spellStart"/>
      <w:r>
        <w:rPr>
          <w:rFonts w:ascii="TimesNewRomanPSMT" w:hAnsi="TimesNewRomanPSMT" w:cs="TimesNewRomanPSMT"/>
          <w:sz w:val="24"/>
          <w:szCs w:val="24"/>
          <w:lang w:val="en-GB"/>
        </w:rPr>
        <w:t>Rackhamshire</w:t>
      </w:r>
      <w:proofErr w:type="spellEnd"/>
      <w:r>
        <w:rPr>
          <w:rFonts w:ascii="TimesNewRomanPSMT" w:hAnsi="TimesNewRomanPSMT" w:cs="TimesNewRomanPSMT"/>
          <w:sz w:val="24"/>
          <w:szCs w:val="24"/>
          <w:lang w:val="en-GB"/>
        </w:rPr>
        <w:t xml:space="preserve"> is a large county in the south-east of England. The population of </w:t>
      </w:r>
      <w:proofErr w:type="spellStart"/>
      <w:r>
        <w:rPr>
          <w:rFonts w:ascii="TimesNewRomanPSMT" w:hAnsi="TimesNewRomanPSMT" w:cs="TimesNewRomanPSMT"/>
          <w:sz w:val="24"/>
          <w:szCs w:val="24"/>
          <w:lang w:val="en-GB"/>
        </w:rPr>
        <w:t>Rackhamshire</w:t>
      </w:r>
      <w:proofErr w:type="spellEnd"/>
      <w:r>
        <w:rPr>
          <w:rFonts w:ascii="TimesNewRomanPSMT" w:hAnsi="TimesNewRomanPSMT" w:cs="TimesNewRomanPSMT"/>
          <w:sz w:val="24"/>
          <w:szCs w:val="24"/>
          <w:lang w:val="en-GB"/>
        </w:rPr>
        <w:t xml:space="preserve"> has a slightly higher proportion of persons aged over 65+ than the national average</w:t>
      </w:r>
      <w:r w:rsidR="00E93ED1">
        <w:rPr>
          <w:rFonts w:ascii="TimesNewRomanPSMT" w:hAnsi="TimesNewRomanPSMT" w:cs="TimesNewRomanPSMT"/>
          <w:sz w:val="24"/>
          <w:szCs w:val="24"/>
          <w:lang w:val="en-GB"/>
        </w:rPr>
        <w:t>. Black and ethnic minority people</w:t>
      </w:r>
      <w:r>
        <w:rPr>
          <w:rFonts w:ascii="TimesNewRomanPSMT" w:hAnsi="TimesNewRomanPSMT" w:cs="TimesNewRomanPSMT"/>
          <w:sz w:val="24"/>
          <w:szCs w:val="24"/>
          <w:lang w:val="en-GB"/>
        </w:rPr>
        <w:t xml:space="preserve"> make up </w:t>
      </w:r>
      <w:r w:rsidR="0096603E">
        <w:rPr>
          <w:rFonts w:ascii="TimesNewRomanPSMT" w:hAnsi="TimesNewRomanPSMT" w:cs="TimesNewRomanPSMT"/>
          <w:sz w:val="24"/>
          <w:szCs w:val="24"/>
          <w:lang w:val="en-GB"/>
        </w:rPr>
        <w:t xml:space="preserve">around </w:t>
      </w:r>
      <w:r>
        <w:rPr>
          <w:rFonts w:ascii="TimesNewRomanPSMT" w:hAnsi="TimesNewRomanPSMT" w:cs="TimesNewRomanPSMT"/>
          <w:sz w:val="24"/>
          <w:szCs w:val="24"/>
          <w:lang w:val="en-GB"/>
        </w:rPr>
        <w:t xml:space="preserve">9% of the population. Over 70% of </w:t>
      </w:r>
      <w:proofErr w:type="spellStart"/>
      <w:r>
        <w:rPr>
          <w:rFonts w:ascii="TimesNewRomanPSMT" w:hAnsi="TimesNewRomanPSMT" w:cs="TimesNewRomanPSMT"/>
          <w:sz w:val="24"/>
          <w:szCs w:val="24"/>
          <w:lang w:val="en-GB"/>
        </w:rPr>
        <w:t>Rackhamshire</w:t>
      </w:r>
      <w:proofErr w:type="spellEnd"/>
      <w:r>
        <w:rPr>
          <w:rFonts w:ascii="TimesNewRomanPSMT" w:hAnsi="TimesNewRomanPSMT" w:cs="TimesNewRomanPSMT"/>
          <w:sz w:val="24"/>
          <w:szCs w:val="24"/>
          <w:lang w:val="en-GB"/>
        </w:rPr>
        <w:t xml:space="preserve"> is rural and while the majority of residents of </w:t>
      </w:r>
      <w:proofErr w:type="spellStart"/>
      <w:r>
        <w:rPr>
          <w:rFonts w:ascii="TimesNewRomanPSMT" w:hAnsi="TimesNewRomanPSMT" w:cs="TimesNewRomanPSMT"/>
          <w:sz w:val="24"/>
          <w:szCs w:val="24"/>
          <w:lang w:val="en-GB"/>
        </w:rPr>
        <w:t>Rackhamshire</w:t>
      </w:r>
      <w:proofErr w:type="spellEnd"/>
      <w:r>
        <w:rPr>
          <w:rFonts w:ascii="TimesNewRomanPSMT" w:hAnsi="TimesNewRomanPSMT" w:cs="TimesNewRomanPSMT"/>
          <w:sz w:val="24"/>
          <w:szCs w:val="24"/>
          <w:lang w:val="en-GB"/>
        </w:rPr>
        <w:t xml:space="preserve"> live in or close to urban centres, </w:t>
      </w:r>
      <w:r w:rsidR="0096603E">
        <w:rPr>
          <w:rFonts w:ascii="TimesNewRomanPSMT" w:hAnsi="TimesNewRomanPSMT" w:cs="TimesNewRomanPSMT"/>
          <w:sz w:val="24"/>
          <w:szCs w:val="24"/>
          <w:lang w:val="en-GB"/>
        </w:rPr>
        <w:t>a</w:t>
      </w:r>
      <w:r>
        <w:rPr>
          <w:rFonts w:ascii="TimesNewRomanPSMT" w:hAnsi="TimesNewRomanPSMT" w:cs="TimesNewRomanPSMT"/>
          <w:sz w:val="24"/>
          <w:szCs w:val="24"/>
          <w:lang w:val="en-GB"/>
        </w:rPr>
        <w:t xml:space="preserve"> third live in rural areas </w:t>
      </w:r>
      <w:r>
        <w:rPr>
          <w:rFonts w:ascii="TimesNewRomanPSMT" w:hAnsi="TimesNewRomanPSMT" w:cs="TimesNewRomanPSMT"/>
          <w:sz w:val="24"/>
          <w:szCs w:val="24"/>
          <w:lang w:val="en-GB"/>
        </w:rPr>
        <w:fldChar w:fldCharType="begin" w:fldLock="1"/>
      </w:r>
      <w:r>
        <w:rPr>
          <w:rFonts w:ascii="TimesNewRomanPSMT" w:hAnsi="TimesNewRomanPSMT" w:cs="TimesNewRomanPSMT"/>
          <w:sz w:val="24"/>
          <w:szCs w:val="24"/>
          <w:lang w:val="en-GB"/>
        </w:rPr>
        <w:instrText>ADDIN CSL_CITATION {"citationItems":[{"id":"ITEM-1","itemData":{"author":[{"dropping-particle":"","family":"Essex County Council","given":"","non-dropping-particle":"","parse-names":false,"suffix":""}],"id":"ITEM-1","issued":{"date-parts":[["2019"]]},"number-of-pages":"1-100","title":"Joint Strategic Needs Assessment: Essex Countywide Report","type":"report"},"uris":["http://www.mendeley.com/documents/?uuid=3f249666-8f59-377b-9568-3b926e946bc8"]}],"mendeley":{"formattedCitation":"(Essex County Council, 2019)","manualFormatting":"('Rackhamshire'Essex County Council, 2019)","plainTextFormattedCitation":"(Essex County Council, 2019)"},"properties":{"noteIndex":0},"schema":"https://github.com/citation-style-language/schema/raw/master/csl-citation.json"}</w:instrText>
      </w:r>
      <w:r>
        <w:rPr>
          <w:rFonts w:ascii="TimesNewRomanPSMT" w:hAnsi="TimesNewRomanPSMT" w:cs="TimesNewRomanPSMT"/>
          <w:sz w:val="24"/>
          <w:szCs w:val="24"/>
          <w:lang w:val="en-GB"/>
        </w:rPr>
        <w:fldChar w:fldCharType="separate"/>
      </w:r>
      <w:r w:rsidRPr="0074663E">
        <w:rPr>
          <w:rFonts w:ascii="TimesNewRomanPSMT" w:hAnsi="TimesNewRomanPSMT" w:cs="TimesNewRomanPSMT"/>
          <w:noProof/>
          <w:sz w:val="24"/>
          <w:szCs w:val="24"/>
          <w:lang w:val="en-GB"/>
        </w:rPr>
        <w:t>(</w:t>
      </w:r>
      <w:r>
        <w:rPr>
          <w:rFonts w:ascii="TimesNewRomanPSMT" w:hAnsi="TimesNewRomanPSMT" w:cs="TimesNewRomanPSMT"/>
          <w:noProof/>
          <w:sz w:val="24"/>
          <w:szCs w:val="24"/>
          <w:lang w:val="en-GB"/>
        </w:rPr>
        <w:t>'Rackhamshire'</w:t>
      </w:r>
      <w:r w:rsidRPr="0074663E">
        <w:rPr>
          <w:rFonts w:ascii="TimesNewRomanPSMT" w:hAnsi="TimesNewRomanPSMT" w:cs="TimesNewRomanPSMT"/>
          <w:noProof/>
          <w:sz w:val="24"/>
          <w:szCs w:val="24"/>
          <w:lang w:val="en-GB"/>
        </w:rPr>
        <w:t xml:space="preserve"> County Council, 2019)</w:t>
      </w:r>
      <w:r>
        <w:rPr>
          <w:rFonts w:ascii="TimesNewRomanPSMT" w:hAnsi="TimesNewRomanPSMT" w:cs="TimesNewRomanPSMT"/>
          <w:sz w:val="24"/>
          <w:szCs w:val="24"/>
          <w:lang w:val="en-GB"/>
        </w:rPr>
        <w:fldChar w:fldCharType="end"/>
      </w:r>
      <w:r>
        <w:rPr>
          <w:rFonts w:ascii="TimesNewRomanPSMT" w:hAnsi="TimesNewRomanPSMT" w:cs="TimesNewRomanPSMT"/>
          <w:sz w:val="24"/>
          <w:szCs w:val="24"/>
          <w:lang w:val="en-GB"/>
        </w:rPr>
        <w:t xml:space="preserve">. This </w:t>
      </w:r>
      <w:r w:rsidR="003D21BF">
        <w:rPr>
          <w:rFonts w:ascii="TimesNewRomanPSMT" w:hAnsi="TimesNewRomanPSMT" w:cs="TimesNewRomanPSMT"/>
          <w:sz w:val="24"/>
          <w:szCs w:val="24"/>
          <w:lang w:val="en-GB"/>
        </w:rPr>
        <w:t xml:space="preserve">makes accessing services difficult for many </w:t>
      </w:r>
      <w:proofErr w:type="gramStart"/>
      <w:r w:rsidR="003D21BF">
        <w:rPr>
          <w:rFonts w:ascii="TimesNewRomanPSMT" w:hAnsi="TimesNewRomanPSMT" w:cs="TimesNewRomanPSMT"/>
          <w:sz w:val="24"/>
          <w:szCs w:val="24"/>
          <w:lang w:val="en-GB"/>
        </w:rPr>
        <w:t>residents, and</w:t>
      </w:r>
      <w:proofErr w:type="gramEnd"/>
      <w:r w:rsidR="003D21BF">
        <w:rPr>
          <w:rFonts w:ascii="TimesNewRomanPSMT" w:hAnsi="TimesNewRomanPSMT" w:cs="TimesNewRomanPSMT"/>
          <w:sz w:val="24"/>
          <w:szCs w:val="24"/>
          <w:lang w:val="en-GB"/>
        </w:rPr>
        <w:t xml:space="preserve"> maintaining a visible presence a challenge for police. </w:t>
      </w:r>
    </w:p>
    <w:p w14:paraId="328F5371" w14:textId="14B728C9" w:rsidR="007B2F0E" w:rsidRPr="007B2F0E" w:rsidRDefault="007B2F0E" w:rsidP="003727B6">
      <w:pPr>
        <w:widowControl/>
        <w:tabs>
          <w:tab w:val="left" w:pos="426"/>
          <w:tab w:val="left" w:pos="1440"/>
          <w:tab w:val="left" w:pos="2160"/>
          <w:tab w:val="left" w:pos="2880"/>
        </w:tabs>
        <w:spacing w:after="360" w:line="480" w:lineRule="auto"/>
        <w:rPr>
          <w:rFonts w:ascii="TimesNewRomanPSMT" w:hAnsi="TimesNewRomanPSMT" w:cs="TimesNewRomanPSMT"/>
          <w:b/>
          <w:bCs/>
          <w:sz w:val="24"/>
          <w:szCs w:val="24"/>
          <w:lang w:val="en-GB"/>
        </w:rPr>
      </w:pPr>
      <w:r w:rsidRPr="007B2F0E">
        <w:rPr>
          <w:rFonts w:ascii="TimesNewRomanPSMT" w:hAnsi="TimesNewRomanPSMT" w:cs="TimesNewRomanPSMT"/>
          <w:b/>
          <w:bCs/>
          <w:sz w:val="24"/>
          <w:szCs w:val="24"/>
          <w:lang w:val="en-GB"/>
        </w:rPr>
        <w:t xml:space="preserve">***Table </w:t>
      </w:r>
      <w:r w:rsidR="00F24E8F">
        <w:rPr>
          <w:rFonts w:ascii="TimesNewRomanPSMT" w:hAnsi="TimesNewRomanPSMT" w:cs="TimesNewRomanPSMT"/>
          <w:b/>
          <w:bCs/>
          <w:sz w:val="24"/>
          <w:szCs w:val="24"/>
          <w:lang w:val="en-GB"/>
        </w:rPr>
        <w:t>I</w:t>
      </w:r>
      <w:r w:rsidRPr="007B2F0E">
        <w:rPr>
          <w:rFonts w:ascii="TimesNewRomanPSMT" w:hAnsi="TimesNewRomanPSMT" w:cs="TimesNewRomanPSMT"/>
          <w:b/>
          <w:bCs/>
          <w:sz w:val="24"/>
          <w:szCs w:val="24"/>
          <w:lang w:val="en-GB"/>
        </w:rPr>
        <w:t xml:space="preserve"> about here***</w:t>
      </w:r>
    </w:p>
    <w:p w14:paraId="2B04702A" w14:textId="18F5AB4D" w:rsidR="00F03710"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The </w:t>
      </w:r>
      <w:r w:rsidR="003D21BF">
        <w:rPr>
          <w:rFonts w:ascii="TimesNewRomanPSMT" w:hAnsi="TimesNewRomanPSMT" w:cs="TimesNewRomanPSMT"/>
          <w:sz w:val="24"/>
          <w:szCs w:val="24"/>
          <w:lang w:val="en-GB"/>
        </w:rPr>
        <w:t>focus gro</w:t>
      </w:r>
      <w:r w:rsidR="00C23FFC">
        <w:rPr>
          <w:rFonts w:ascii="TimesNewRomanPSMT" w:hAnsi="TimesNewRomanPSMT" w:cs="TimesNewRomanPSMT"/>
          <w:sz w:val="24"/>
          <w:szCs w:val="24"/>
          <w:lang w:val="en-GB"/>
        </w:rPr>
        <w:t xml:space="preserve">ups </w:t>
      </w:r>
      <w:r w:rsidRPr="00161EF6">
        <w:rPr>
          <w:rFonts w:ascii="TimesNewRomanPSMT" w:hAnsi="TimesNewRomanPSMT" w:cs="TimesNewRomanPSMT"/>
          <w:sz w:val="24"/>
          <w:szCs w:val="24"/>
          <w:lang w:val="en-GB"/>
        </w:rPr>
        <w:t xml:space="preserve">included </w:t>
      </w:r>
      <w:r w:rsidR="00E93ED1">
        <w:rPr>
          <w:rFonts w:ascii="TimesNewRomanPSMT" w:hAnsi="TimesNewRomanPSMT" w:cs="TimesNewRomanPSMT"/>
          <w:sz w:val="24"/>
          <w:szCs w:val="24"/>
          <w:lang w:val="en-GB"/>
        </w:rPr>
        <w:t>Police Constables, Police Community Support Officers,</w:t>
      </w:r>
      <w:r w:rsidRPr="00161EF6">
        <w:rPr>
          <w:rFonts w:ascii="TimesNewRomanPSMT" w:hAnsi="TimesNewRomanPSMT" w:cs="TimesNewRomanPSMT"/>
          <w:sz w:val="24"/>
          <w:szCs w:val="24"/>
          <w:lang w:val="en-GB"/>
        </w:rPr>
        <w:t xml:space="preserve"> and sergeants; senior officers</w:t>
      </w:r>
      <w:r w:rsidR="00BC7C94">
        <w:rPr>
          <w:rFonts w:ascii="TimesNewRomanPSMT" w:hAnsi="TimesNewRomanPSMT" w:cs="TimesNewRomanPSMT"/>
          <w:sz w:val="24"/>
          <w:szCs w:val="24"/>
          <w:lang w:val="en-GB"/>
        </w:rPr>
        <w:t xml:space="preserve"> were interviewed</w:t>
      </w:r>
      <w:r w:rsidRPr="00161EF6">
        <w:rPr>
          <w:rFonts w:ascii="TimesNewRomanPSMT" w:hAnsi="TimesNewRomanPSMT" w:cs="TimesNewRomanPSMT"/>
          <w:sz w:val="24"/>
          <w:szCs w:val="24"/>
          <w:lang w:val="en-GB"/>
        </w:rPr>
        <w:t xml:space="preserve"> separately to avoid any ‘chilling’ effect of rank </w:t>
      </w:r>
      <w:r w:rsidR="00E93ED1">
        <w:rPr>
          <w:rFonts w:ascii="TimesNewRomanPSMT" w:hAnsi="TimesNewRomanPSMT" w:cs="TimesNewRomanPSMT"/>
          <w:sz w:val="24"/>
          <w:szCs w:val="24"/>
          <w:lang w:val="en-GB"/>
        </w:rPr>
        <w:t xml:space="preserve">which could limit the extent to which more junior officers felt free to be candid </w:t>
      </w:r>
      <w:r w:rsidRPr="00161EF6">
        <w:rPr>
          <w:rFonts w:ascii="TimesNewRomanPSMT" w:hAnsi="TimesNewRomanPSMT" w:cs="TimesNewRomanPSMT"/>
          <w:sz w:val="24"/>
          <w:szCs w:val="24"/>
          <w:lang w:val="en-GB"/>
        </w:rPr>
        <w:t xml:space="preserve">(Bull and </w:t>
      </w:r>
      <w:proofErr w:type="spellStart"/>
      <w:r w:rsidRPr="00161EF6">
        <w:rPr>
          <w:rFonts w:ascii="TimesNewRomanPSMT" w:hAnsi="TimesNewRomanPSMT" w:cs="TimesNewRomanPSMT"/>
          <w:sz w:val="24"/>
          <w:szCs w:val="24"/>
          <w:lang w:val="en-GB"/>
        </w:rPr>
        <w:t>Stratta</w:t>
      </w:r>
      <w:proofErr w:type="spellEnd"/>
      <w:r w:rsidRPr="00161EF6">
        <w:rPr>
          <w:rFonts w:ascii="TimesNewRomanPSMT" w:hAnsi="TimesNewRomanPSMT" w:cs="TimesNewRomanPSMT"/>
          <w:sz w:val="24"/>
          <w:szCs w:val="24"/>
          <w:lang w:val="en-GB"/>
        </w:rPr>
        <w:t xml:space="preserve">, 1994). Recruitment for the police focus groups was facilitated by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Police public engagement officers</w:t>
      </w:r>
      <w:r w:rsidR="00E93ED1">
        <w:rPr>
          <w:rFonts w:ascii="TimesNewRomanPSMT" w:hAnsi="TimesNewRomanPSMT" w:cs="TimesNewRomanPSMT"/>
          <w:sz w:val="24"/>
          <w:szCs w:val="24"/>
          <w:lang w:val="en-GB"/>
        </w:rPr>
        <w:t xml:space="preserve"> who provided contact details and meeting rooms</w:t>
      </w:r>
      <w:r w:rsidRPr="00161EF6">
        <w:rPr>
          <w:rFonts w:ascii="TimesNewRomanPSMT" w:hAnsi="TimesNewRomanPSMT" w:cs="TimesNewRomanPSMT"/>
          <w:sz w:val="24"/>
          <w:szCs w:val="24"/>
          <w:lang w:val="en-GB"/>
        </w:rPr>
        <w:t xml:space="preserve">. Recruitment for the community focus groups was facilitated by </w:t>
      </w:r>
      <w:r w:rsidR="003857D1">
        <w:rPr>
          <w:rFonts w:ascii="TimesNewRomanPSMT" w:hAnsi="TimesNewRomanPSMT" w:cs="TimesNewRomanPSMT"/>
          <w:sz w:val="24"/>
          <w:szCs w:val="24"/>
          <w:lang w:val="en-GB"/>
        </w:rPr>
        <w:t>police officers</w:t>
      </w:r>
      <w:r w:rsidRPr="00161EF6">
        <w:rPr>
          <w:rFonts w:ascii="TimesNewRomanPSMT" w:hAnsi="TimesNewRomanPSMT" w:cs="TimesNewRomanPSMT"/>
          <w:sz w:val="24"/>
          <w:szCs w:val="24"/>
          <w:lang w:val="en-GB"/>
        </w:rPr>
        <w:t xml:space="preserve"> passing on contact details of </w:t>
      </w:r>
      <w:r w:rsidR="00E93ED1">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key</w:t>
      </w:r>
      <w:r w:rsidR="00E93ED1">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community members, and by researchers attending local community </w:t>
      </w:r>
      <w:r w:rsidRPr="00161EF6">
        <w:rPr>
          <w:rFonts w:ascii="TimesNewRomanPSMT" w:hAnsi="TimesNewRomanPSMT" w:cs="TimesNewRomanPSMT"/>
          <w:sz w:val="24"/>
          <w:szCs w:val="24"/>
          <w:lang w:val="en-GB"/>
        </w:rPr>
        <w:lastRenderedPageBreak/>
        <w:t>meetings</w:t>
      </w:r>
      <w:r w:rsidR="003D21BF">
        <w:rPr>
          <w:rFonts w:ascii="TimesNewRomanPSMT" w:hAnsi="TimesNewRomanPSMT" w:cs="TimesNewRomanPSMT"/>
          <w:sz w:val="24"/>
          <w:szCs w:val="24"/>
          <w:lang w:val="en-GB"/>
        </w:rPr>
        <w:t xml:space="preserve">, after which </w:t>
      </w:r>
      <w:r w:rsidRPr="00161EF6">
        <w:rPr>
          <w:rFonts w:ascii="TimesNewRomanPSMT" w:hAnsi="TimesNewRomanPSMT" w:cs="TimesNewRomanPSMT"/>
          <w:sz w:val="24"/>
          <w:szCs w:val="24"/>
          <w:lang w:val="en-GB"/>
        </w:rPr>
        <w:t>attendees</w:t>
      </w:r>
      <w:r w:rsidR="003D21BF">
        <w:rPr>
          <w:rFonts w:ascii="TimesNewRomanPSMT" w:hAnsi="TimesNewRomanPSMT" w:cs="TimesNewRomanPSMT"/>
          <w:sz w:val="24"/>
          <w:szCs w:val="24"/>
          <w:lang w:val="en-GB"/>
        </w:rPr>
        <w:t xml:space="preserve"> were</w:t>
      </w:r>
      <w:r w:rsidRPr="00161EF6">
        <w:rPr>
          <w:rFonts w:ascii="TimesNewRomanPSMT" w:hAnsi="TimesNewRomanPSMT" w:cs="TimesNewRomanPSMT"/>
          <w:sz w:val="24"/>
          <w:szCs w:val="24"/>
          <w:lang w:val="en-GB"/>
        </w:rPr>
        <w:t xml:space="preserve"> </w:t>
      </w:r>
      <w:r w:rsidR="003D21BF">
        <w:rPr>
          <w:rFonts w:ascii="TimesNewRomanPSMT" w:hAnsi="TimesNewRomanPSMT" w:cs="TimesNewRomanPSMT"/>
          <w:sz w:val="24"/>
          <w:szCs w:val="24"/>
          <w:lang w:val="en-GB"/>
        </w:rPr>
        <w:t>invited to participate</w:t>
      </w:r>
      <w:r w:rsidRPr="00161EF6">
        <w:rPr>
          <w:rFonts w:ascii="TimesNewRomanPSMT" w:hAnsi="TimesNewRomanPSMT" w:cs="TimesNewRomanPSMT"/>
          <w:sz w:val="24"/>
          <w:szCs w:val="24"/>
          <w:lang w:val="en-GB"/>
        </w:rPr>
        <w:t xml:space="preserve"> by a member of the research team via email. </w:t>
      </w:r>
      <w:r w:rsidR="00F03710">
        <w:rPr>
          <w:rFonts w:ascii="TimesNewRomanPSMT" w:hAnsi="TimesNewRomanPSMT" w:cs="TimesNewRomanPSMT"/>
          <w:sz w:val="24"/>
          <w:szCs w:val="24"/>
          <w:lang w:val="en-GB"/>
        </w:rPr>
        <w:t xml:space="preserve"> Given the limited scope of the project, t</w:t>
      </w:r>
      <w:r w:rsidR="00E93ED1">
        <w:rPr>
          <w:rFonts w:ascii="TimesNewRomanPSMT" w:hAnsi="TimesNewRomanPSMT" w:cs="TimesNewRomanPSMT"/>
          <w:sz w:val="24"/>
          <w:szCs w:val="24"/>
          <w:lang w:val="en-GB"/>
        </w:rPr>
        <w:t xml:space="preserve">his was not intended to provide a representative sample of residents in </w:t>
      </w:r>
      <w:proofErr w:type="spellStart"/>
      <w:r w:rsidR="00E93ED1">
        <w:rPr>
          <w:rFonts w:ascii="TimesNewRomanPSMT" w:hAnsi="TimesNewRomanPSMT" w:cs="TimesNewRomanPSMT"/>
          <w:sz w:val="24"/>
          <w:szCs w:val="24"/>
          <w:lang w:val="en-GB"/>
        </w:rPr>
        <w:t>Rackhamshire</w:t>
      </w:r>
      <w:proofErr w:type="spellEnd"/>
      <w:r w:rsidR="00E93ED1">
        <w:rPr>
          <w:rFonts w:ascii="TimesNewRomanPSMT" w:hAnsi="TimesNewRomanPSMT" w:cs="TimesNewRomanPSMT"/>
          <w:sz w:val="24"/>
          <w:szCs w:val="24"/>
          <w:lang w:val="en-GB"/>
        </w:rPr>
        <w:t xml:space="preserve">, </w:t>
      </w:r>
      <w:r w:rsidR="00F03710">
        <w:rPr>
          <w:rFonts w:ascii="TimesNewRomanPSMT" w:hAnsi="TimesNewRomanPSMT" w:cs="TimesNewRomanPSMT"/>
          <w:sz w:val="24"/>
          <w:szCs w:val="24"/>
          <w:lang w:val="en-GB"/>
        </w:rPr>
        <w:t xml:space="preserve">but to gain an in-depth insight into the workings of local policing as seen by those who had had recent encounters with it. </w:t>
      </w:r>
    </w:p>
    <w:p w14:paraId="10074EF3" w14:textId="46DAD818"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This approach to sampling led to varied groups. In District </w:t>
      </w:r>
      <w:r w:rsidR="003D7E42">
        <w:rPr>
          <w:rFonts w:ascii="TimesNewRomanPSMT" w:hAnsi="TimesNewRomanPSMT" w:cs="TimesNewRomanPSMT"/>
          <w:sz w:val="24"/>
          <w:szCs w:val="24"/>
          <w:lang w:val="en-GB"/>
        </w:rPr>
        <w:t>1</w:t>
      </w:r>
      <w:r w:rsidRPr="00161EF6">
        <w:rPr>
          <w:rFonts w:ascii="TimesNewRomanPSMT" w:hAnsi="TimesNewRomanPSMT" w:cs="TimesNewRomanPSMT"/>
          <w:sz w:val="24"/>
          <w:szCs w:val="24"/>
          <w:lang w:val="en-GB"/>
        </w:rPr>
        <w:t xml:space="preserve"> several local council officers and security guards from a local shopping centre were included</w:t>
      </w:r>
      <w:r w:rsidR="003D7E42">
        <w:rPr>
          <w:rFonts w:ascii="TimesNewRomanPSMT" w:hAnsi="TimesNewRomanPSMT" w:cs="TimesNewRomanPSMT"/>
          <w:sz w:val="24"/>
          <w:szCs w:val="24"/>
          <w:lang w:val="en-GB"/>
        </w:rPr>
        <w:t>, as having direct engagement with of local police teams</w:t>
      </w:r>
      <w:r w:rsidRPr="00161EF6">
        <w:rPr>
          <w:rFonts w:ascii="TimesNewRomanPSMT" w:hAnsi="TimesNewRomanPSMT" w:cs="TimesNewRomanPSMT"/>
          <w:sz w:val="24"/>
          <w:szCs w:val="24"/>
          <w:lang w:val="en-GB"/>
        </w:rPr>
        <w:t xml:space="preserve">; while in District </w:t>
      </w:r>
      <w:r w:rsidR="003D7E42">
        <w:rPr>
          <w:rFonts w:ascii="TimesNewRomanPSMT" w:hAnsi="TimesNewRomanPSMT" w:cs="TimesNewRomanPSMT"/>
          <w:sz w:val="24"/>
          <w:szCs w:val="24"/>
          <w:lang w:val="en-GB"/>
        </w:rPr>
        <w:t>3</w:t>
      </w:r>
      <w:r w:rsidRPr="00161EF6">
        <w:rPr>
          <w:rFonts w:ascii="TimesNewRomanPSMT" w:hAnsi="TimesNewRomanPSMT" w:cs="TimesNewRomanPSMT"/>
          <w:sz w:val="24"/>
          <w:szCs w:val="24"/>
          <w:lang w:val="en-GB"/>
        </w:rPr>
        <w:t xml:space="preserve"> the focus group was made up largely of </w:t>
      </w:r>
      <w:proofErr w:type="gramStart"/>
      <w:r w:rsidRPr="00161EF6">
        <w:rPr>
          <w:rFonts w:ascii="TimesNewRomanPSMT" w:hAnsi="TimesNewRomanPSMT" w:cs="TimesNewRomanPSMT"/>
          <w:sz w:val="24"/>
          <w:szCs w:val="24"/>
          <w:lang w:val="en-GB"/>
        </w:rPr>
        <w:t>local residents</w:t>
      </w:r>
      <w:proofErr w:type="gramEnd"/>
      <w:r w:rsidRPr="00161EF6">
        <w:rPr>
          <w:rFonts w:ascii="TimesNewRomanPSMT" w:hAnsi="TimesNewRomanPSMT" w:cs="TimesNewRomanPSMT"/>
          <w:sz w:val="24"/>
          <w:szCs w:val="24"/>
          <w:lang w:val="en-GB"/>
        </w:rPr>
        <w:t xml:space="preserve"> who regularly took part in police-public meetings and other forms of local community engagement. This allowed </w:t>
      </w:r>
      <w:r w:rsidR="003D7E42">
        <w:rPr>
          <w:rFonts w:ascii="TimesNewRomanPSMT" w:hAnsi="TimesNewRomanPSMT" w:cs="TimesNewRomanPSMT"/>
          <w:sz w:val="24"/>
          <w:szCs w:val="24"/>
          <w:lang w:val="en-GB"/>
        </w:rPr>
        <w:t xml:space="preserve">for some </w:t>
      </w:r>
      <w:r w:rsidRPr="00161EF6">
        <w:rPr>
          <w:rFonts w:ascii="TimesNewRomanPSMT" w:hAnsi="TimesNewRomanPSMT" w:cs="TimesNewRomanPSMT"/>
          <w:sz w:val="24"/>
          <w:szCs w:val="24"/>
          <w:lang w:val="en-GB"/>
        </w:rPr>
        <w:t xml:space="preserve">perspective on the public’s experience of community policing in </w:t>
      </w:r>
      <w:proofErr w:type="spellStart"/>
      <w:r w:rsidRPr="00161EF6">
        <w:rPr>
          <w:rFonts w:ascii="TimesNewRomanPSMT" w:hAnsi="TimesNewRomanPSMT" w:cs="TimesNewRomanPSMT"/>
          <w:sz w:val="24"/>
          <w:szCs w:val="24"/>
          <w:lang w:val="en-GB"/>
        </w:rPr>
        <w:t>Rackhamshire</w:t>
      </w:r>
      <w:proofErr w:type="spellEnd"/>
      <w:r w:rsidR="003D7E42">
        <w:rPr>
          <w:rFonts w:ascii="TimesNewRomanPSMT" w:hAnsi="TimesNewRomanPSMT" w:cs="TimesNewRomanPSMT"/>
          <w:sz w:val="24"/>
          <w:szCs w:val="24"/>
          <w:lang w:val="en-GB"/>
        </w:rPr>
        <w:t>, despite the limited sample</w:t>
      </w:r>
      <w:r w:rsidRPr="00161EF6">
        <w:rPr>
          <w:rFonts w:ascii="TimesNewRomanPSMT" w:hAnsi="TimesNewRomanPSMT" w:cs="TimesNewRomanPSMT"/>
          <w:sz w:val="24"/>
          <w:szCs w:val="24"/>
          <w:lang w:val="en-GB"/>
        </w:rPr>
        <w:t>.</w:t>
      </w:r>
      <w:r w:rsidR="00D96DD9">
        <w:rPr>
          <w:rFonts w:ascii="TimesNewRomanPSMT" w:hAnsi="TimesNewRomanPSMT" w:cs="TimesNewRomanPSMT"/>
          <w:sz w:val="24"/>
          <w:szCs w:val="24"/>
          <w:lang w:val="en-GB"/>
        </w:rPr>
        <w:t xml:space="preserve"> </w:t>
      </w:r>
    </w:p>
    <w:p w14:paraId="0A1573A1" w14:textId="77777777" w:rsidR="000E0302" w:rsidRDefault="004700BE" w:rsidP="000E0302">
      <w:pPr>
        <w:pStyle w:val="Heading2"/>
      </w:pPr>
      <w:r w:rsidRPr="00B967E4">
        <w:t>Analysis</w:t>
      </w:r>
    </w:p>
    <w:p w14:paraId="036C8B5C" w14:textId="74019BDC" w:rsidR="00BD3B11"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Qualitative data obtained by the focus groups and interviews were recorded and transcribed.</w:t>
      </w:r>
      <w:r w:rsidR="00D96DD9">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The outcome of the focus groups and interviews were subjected to thematic analysis (Braun and Clarke, 2006). This was an iterative</w:t>
      </w:r>
      <w:r w:rsidR="003D7E42">
        <w:rPr>
          <w:rFonts w:ascii="TimesNewRomanPSMT" w:hAnsi="TimesNewRomanPSMT" w:cs="TimesNewRomanPSMT"/>
          <w:sz w:val="24"/>
          <w:szCs w:val="24"/>
          <w:lang w:val="en-GB"/>
        </w:rPr>
        <w:t xml:space="preserve"> and discursive</w:t>
      </w:r>
      <w:r w:rsidRPr="00161EF6">
        <w:rPr>
          <w:rFonts w:ascii="TimesNewRomanPSMT" w:hAnsi="TimesNewRomanPSMT" w:cs="TimesNewRomanPSMT"/>
          <w:sz w:val="24"/>
          <w:szCs w:val="24"/>
          <w:lang w:val="en-GB"/>
        </w:rPr>
        <w:t xml:space="preserve"> process shared between the first and second authors. From these codes, a series of themes and sub-themes was developed. </w:t>
      </w:r>
    </w:p>
    <w:p w14:paraId="48835CD6" w14:textId="2360433D" w:rsidR="0098139F" w:rsidRDefault="0098139F" w:rsidP="000E0302">
      <w:pPr>
        <w:pStyle w:val="Heading2"/>
      </w:pPr>
      <w:r w:rsidRPr="00EA6148">
        <w:t>Ethics</w:t>
      </w:r>
    </w:p>
    <w:p w14:paraId="3F003621" w14:textId="27789F91" w:rsidR="0098139F" w:rsidRPr="00EA6148" w:rsidRDefault="00EA6148"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Pr>
          <w:rFonts w:ascii="TimesNewRomanPSMT" w:hAnsi="TimesNewRomanPSMT" w:cs="TimesNewRomanPSMT"/>
          <w:sz w:val="24"/>
          <w:szCs w:val="24"/>
          <w:lang w:val="en-GB"/>
        </w:rPr>
        <w:t>Ethical</w:t>
      </w:r>
      <w:r w:rsidR="0098139F" w:rsidRPr="00EA6148">
        <w:rPr>
          <w:rFonts w:ascii="TimesNewRomanPSMT" w:hAnsi="TimesNewRomanPSMT" w:cs="TimesNewRomanPSMT"/>
          <w:sz w:val="24"/>
          <w:szCs w:val="24"/>
          <w:lang w:val="en-GB"/>
        </w:rPr>
        <w:t xml:space="preserve"> approv</w:t>
      </w:r>
      <w:r>
        <w:rPr>
          <w:rFonts w:ascii="TimesNewRomanPSMT" w:hAnsi="TimesNewRomanPSMT" w:cs="TimesNewRomanPSMT"/>
          <w:sz w:val="24"/>
          <w:szCs w:val="24"/>
          <w:lang w:val="en-GB"/>
        </w:rPr>
        <w:t>al for this research</w:t>
      </w:r>
      <w:r w:rsidR="0098139F" w:rsidRPr="00EA6148">
        <w:rPr>
          <w:rFonts w:ascii="TimesNewRomanPSMT" w:hAnsi="TimesNewRomanPSMT" w:cs="TimesNewRomanPSMT"/>
          <w:sz w:val="24"/>
          <w:szCs w:val="24"/>
          <w:lang w:val="en-GB"/>
        </w:rPr>
        <w:t xml:space="preserve"> </w:t>
      </w:r>
      <w:r>
        <w:rPr>
          <w:rFonts w:ascii="TimesNewRomanPSMT" w:hAnsi="TimesNewRomanPSMT" w:cs="TimesNewRomanPSMT"/>
          <w:sz w:val="24"/>
          <w:szCs w:val="24"/>
          <w:lang w:val="en-GB"/>
        </w:rPr>
        <w:t xml:space="preserve">was granted </w:t>
      </w:r>
      <w:r w:rsidR="0098139F" w:rsidRPr="00EA6148">
        <w:rPr>
          <w:rFonts w:ascii="TimesNewRomanPSMT" w:hAnsi="TimesNewRomanPSMT" w:cs="TimesNewRomanPSMT"/>
          <w:sz w:val="24"/>
          <w:szCs w:val="24"/>
          <w:lang w:val="en-GB"/>
        </w:rPr>
        <w:t xml:space="preserve">by the Faculty Research Ethics Panel (FREP) under the terms of </w:t>
      </w:r>
      <w:r w:rsidR="00C35E07">
        <w:rPr>
          <w:rFonts w:ascii="TimesNewRomanPSMT" w:hAnsi="TimesNewRomanPSMT" w:cs="TimesNewRomanPSMT"/>
          <w:sz w:val="24"/>
          <w:szCs w:val="24"/>
          <w:lang w:val="en-GB"/>
        </w:rPr>
        <w:t xml:space="preserve">Anglia Ruskin University’s </w:t>
      </w:r>
      <w:r w:rsidR="0098139F" w:rsidRPr="00EA6148">
        <w:rPr>
          <w:rFonts w:ascii="TimesNewRomanPSMT" w:hAnsi="TimesNewRomanPSMT" w:cs="TimesNewRomanPSMT"/>
          <w:sz w:val="24"/>
          <w:szCs w:val="24"/>
          <w:lang w:val="en-GB"/>
        </w:rPr>
        <w:t>Research Ethics Policy.</w:t>
      </w:r>
    </w:p>
    <w:p w14:paraId="738A6EE9" w14:textId="4D4318F2" w:rsidR="003857D1" w:rsidRPr="00161EF6" w:rsidRDefault="009014B9" w:rsidP="000E0302">
      <w:pPr>
        <w:pStyle w:val="Heading1"/>
        <w:jc w:val="left"/>
      </w:pPr>
      <w:r>
        <w:t>Results</w:t>
      </w:r>
    </w:p>
    <w:p w14:paraId="722DC7F4" w14:textId="2FEC2AB7" w:rsidR="005A4A73" w:rsidRPr="00161EF6" w:rsidRDefault="005A4A73" w:rsidP="005A4A73">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Officers</w:t>
      </w:r>
      <w:r w:rsidR="003D7E42">
        <w:rPr>
          <w:rFonts w:ascii="TimesNewRomanPSMT" w:hAnsi="TimesNewRomanPSMT" w:cs="TimesNewRomanPSMT"/>
          <w:sz w:val="24"/>
          <w:szCs w:val="24"/>
          <w:lang w:val="en-GB"/>
        </w:rPr>
        <w:t xml:space="preserve"> who participated in the study</w:t>
      </w:r>
      <w:r w:rsidRPr="00161EF6">
        <w:rPr>
          <w:rFonts w:ascii="TimesNewRomanPSMT" w:hAnsi="TimesNewRomanPSMT" w:cs="TimesNewRomanPSMT"/>
          <w:sz w:val="24"/>
          <w:szCs w:val="24"/>
          <w:lang w:val="en-GB"/>
        </w:rPr>
        <w:t xml:space="preserve"> </w:t>
      </w:r>
      <w:r w:rsidR="003D7E42">
        <w:rPr>
          <w:rFonts w:ascii="TimesNewRomanPSMT" w:hAnsi="TimesNewRomanPSMT" w:cs="TimesNewRomanPSMT"/>
          <w:sz w:val="24"/>
          <w:szCs w:val="24"/>
          <w:lang w:val="en-GB"/>
        </w:rPr>
        <w:t>offered four ways in which</w:t>
      </w:r>
      <w:r w:rsidR="003D7E42"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the work of </w:t>
      </w:r>
      <w:r>
        <w:rPr>
          <w:rFonts w:ascii="TimesNewRomanPSMT" w:hAnsi="TimesNewRomanPSMT" w:cs="TimesNewRomanPSMT"/>
          <w:sz w:val="24"/>
          <w:szCs w:val="24"/>
          <w:lang w:val="en-GB"/>
        </w:rPr>
        <w:t xml:space="preserve">neighbourhood </w:t>
      </w:r>
      <w:r w:rsidRPr="00161EF6">
        <w:rPr>
          <w:rFonts w:ascii="TimesNewRomanPSMT" w:hAnsi="TimesNewRomanPSMT" w:cs="TimesNewRomanPSMT"/>
          <w:sz w:val="24"/>
          <w:szCs w:val="24"/>
          <w:lang w:val="en-GB"/>
        </w:rPr>
        <w:t xml:space="preserve">policing </w:t>
      </w:r>
      <w:r w:rsidR="003D7E42">
        <w:rPr>
          <w:rFonts w:ascii="TimesNewRomanPSMT" w:hAnsi="TimesNewRomanPSMT" w:cs="TimesNewRomanPSMT"/>
          <w:sz w:val="24"/>
          <w:szCs w:val="24"/>
          <w:lang w:val="en-GB"/>
        </w:rPr>
        <w:t>w</w:t>
      </w:r>
      <w:r w:rsidRPr="00161EF6">
        <w:rPr>
          <w:rFonts w:ascii="TimesNewRomanPSMT" w:hAnsi="TimesNewRomanPSMT" w:cs="TimesNewRomanPSMT"/>
          <w:sz w:val="24"/>
          <w:szCs w:val="24"/>
          <w:lang w:val="en-GB"/>
        </w:rPr>
        <w:t xml:space="preserve">as distinctive: it </w:t>
      </w:r>
      <w:r w:rsidR="003D7E42">
        <w:rPr>
          <w:rFonts w:ascii="TimesNewRomanPSMT" w:hAnsi="TimesNewRomanPSMT" w:cs="TimesNewRomanPSMT"/>
          <w:sz w:val="24"/>
          <w:szCs w:val="24"/>
          <w:lang w:val="en-GB"/>
        </w:rPr>
        <w:t>involved</w:t>
      </w:r>
      <w:r w:rsidR="003D7E42"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proactive</w:t>
      </w:r>
      <w:r w:rsidR="003D7E42">
        <w:rPr>
          <w:rFonts w:ascii="TimesNewRomanPSMT" w:hAnsi="TimesNewRomanPSMT" w:cs="TimesNewRomanPSMT"/>
          <w:sz w:val="24"/>
          <w:szCs w:val="24"/>
          <w:lang w:val="en-GB"/>
        </w:rPr>
        <w:t xml:space="preserve"> problem-solving, compared to models such as </w:t>
      </w:r>
      <w:r w:rsidR="003D7E42">
        <w:rPr>
          <w:rFonts w:ascii="TimesNewRomanPSMT" w:hAnsi="TimesNewRomanPSMT" w:cs="TimesNewRomanPSMT"/>
          <w:sz w:val="24"/>
          <w:szCs w:val="24"/>
          <w:lang w:val="en-GB"/>
        </w:rPr>
        <w:lastRenderedPageBreak/>
        <w:t>response policing</w:t>
      </w:r>
      <w:r w:rsidRPr="00161EF6">
        <w:rPr>
          <w:rFonts w:ascii="TimesNewRomanPSMT" w:hAnsi="TimesNewRomanPSMT" w:cs="TimesNewRomanPSMT"/>
          <w:sz w:val="24"/>
          <w:szCs w:val="24"/>
          <w:lang w:val="en-GB"/>
        </w:rPr>
        <w:t xml:space="preserve">; it dealt with long-term problems; it confronted issues that might not traditionally be seen as police </w:t>
      </w:r>
      <w:r w:rsidR="003D7E42">
        <w:rPr>
          <w:rFonts w:ascii="TimesNewRomanPSMT" w:hAnsi="TimesNewRomanPSMT" w:cs="TimesNewRomanPSMT"/>
          <w:sz w:val="24"/>
          <w:szCs w:val="24"/>
          <w:lang w:val="en-GB"/>
        </w:rPr>
        <w:t>concerns</w:t>
      </w:r>
      <w:r w:rsidRPr="00161EF6">
        <w:rPr>
          <w:rFonts w:ascii="TimesNewRomanPSMT" w:hAnsi="TimesNewRomanPSMT" w:cs="TimesNewRomanPSMT"/>
          <w:sz w:val="24"/>
          <w:szCs w:val="24"/>
          <w:lang w:val="en-GB"/>
        </w:rPr>
        <w:t xml:space="preserve">; and it included partnership working as integral to its purpose and function. </w:t>
      </w:r>
    </w:p>
    <w:p w14:paraId="6A1437F7" w14:textId="5BC46128"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The three ‘mechanisms’ identified at the launch of Neighbourhood Policing as contributing to </w:t>
      </w:r>
      <w:r w:rsidR="003D7E42">
        <w:rPr>
          <w:rFonts w:ascii="TimesNewRomanPSMT" w:hAnsi="TimesNewRomanPSMT" w:cs="TimesNewRomanPSMT"/>
          <w:sz w:val="24"/>
          <w:szCs w:val="24"/>
          <w:lang w:val="en-GB"/>
        </w:rPr>
        <w:t xml:space="preserve">public </w:t>
      </w:r>
      <w:r w:rsidRPr="00161EF6">
        <w:rPr>
          <w:rFonts w:ascii="TimesNewRomanPSMT" w:hAnsi="TimesNewRomanPSMT" w:cs="TimesNewRomanPSMT"/>
          <w:sz w:val="24"/>
          <w:szCs w:val="24"/>
          <w:lang w:val="en-GB"/>
        </w:rPr>
        <w:t xml:space="preserve">confidence were visibility, community engagement, and problem-solving. </w:t>
      </w:r>
      <w:proofErr w:type="gramStart"/>
      <w:r w:rsidR="00A6169E">
        <w:rPr>
          <w:rFonts w:ascii="TimesNewRomanPSMT" w:hAnsi="TimesNewRomanPSMT" w:cs="TimesNewRomanPSMT"/>
          <w:sz w:val="24"/>
          <w:szCs w:val="24"/>
          <w:lang w:val="en-GB"/>
        </w:rPr>
        <w:t>While,</w:t>
      </w:r>
      <w:proofErr w:type="gramEnd"/>
      <w:r w:rsidR="00A6169E">
        <w:rPr>
          <w:rFonts w:ascii="TimesNewRomanPSMT" w:hAnsi="TimesNewRomanPSMT" w:cs="TimesNewRomanPSMT"/>
          <w:sz w:val="24"/>
          <w:szCs w:val="24"/>
          <w:lang w:val="en-GB"/>
        </w:rPr>
        <w:t xml:space="preserve"> p</w:t>
      </w:r>
      <w:r w:rsidRPr="00161EF6">
        <w:rPr>
          <w:rFonts w:ascii="TimesNewRomanPSMT" w:hAnsi="TimesNewRomanPSMT" w:cs="TimesNewRomanPSMT"/>
          <w:sz w:val="24"/>
          <w:szCs w:val="24"/>
          <w:lang w:val="en-GB"/>
        </w:rPr>
        <w:t xml:space="preserve">articipants in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w:t>
      </w:r>
      <w:r w:rsidR="003D21BF">
        <w:rPr>
          <w:rFonts w:ascii="TimesNewRomanPSMT" w:hAnsi="TimesNewRomanPSMT" w:cs="TimesNewRomanPSMT"/>
          <w:sz w:val="24"/>
          <w:szCs w:val="24"/>
          <w:lang w:val="en-GB"/>
        </w:rPr>
        <w:t>saw</w:t>
      </w:r>
      <w:r w:rsidR="003D21BF"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all of these as having a role in contributing to confidence, </w:t>
      </w:r>
      <w:r w:rsidR="00A6169E">
        <w:rPr>
          <w:rFonts w:ascii="TimesNewRomanPSMT" w:hAnsi="TimesNewRomanPSMT" w:cs="TimesNewRomanPSMT"/>
          <w:sz w:val="24"/>
          <w:szCs w:val="24"/>
          <w:lang w:val="en-GB"/>
        </w:rPr>
        <w:t xml:space="preserve">they </w:t>
      </w:r>
      <w:r w:rsidRPr="00161EF6">
        <w:rPr>
          <w:rFonts w:ascii="TimesNewRomanPSMT" w:hAnsi="TimesNewRomanPSMT" w:cs="TimesNewRomanPSMT"/>
          <w:sz w:val="24"/>
          <w:szCs w:val="24"/>
          <w:lang w:val="en-GB"/>
        </w:rPr>
        <w:t>expressed concern that the</w:t>
      </w:r>
      <w:r w:rsidR="003857D1">
        <w:rPr>
          <w:rFonts w:ascii="TimesNewRomanPSMT" w:hAnsi="TimesNewRomanPSMT" w:cs="TimesNewRomanPSMT"/>
          <w:sz w:val="24"/>
          <w:szCs w:val="24"/>
          <w:lang w:val="en-GB"/>
        </w:rPr>
        <w:t>ir</w:t>
      </w:r>
      <w:r w:rsidRPr="00161EF6">
        <w:rPr>
          <w:rFonts w:ascii="TimesNewRomanPSMT" w:hAnsi="TimesNewRomanPSMT" w:cs="TimesNewRomanPSMT"/>
          <w:sz w:val="24"/>
          <w:szCs w:val="24"/>
          <w:lang w:val="en-GB"/>
        </w:rPr>
        <w:t xml:space="preserve"> delivery </w:t>
      </w:r>
      <w:r w:rsidR="003857D1">
        <w:rPr>
          <w:rFonts w:ascii="TimesNewRomanPSMT" w:hAnsi="TimesNewRomanPSMT" w:cs="TimesNewRomanPSMT"/>
          <w:sz w:val="24"/>
          <w:szCs w:val="24"/>
          <w:lang w:val="en-GB"/>
        </w:rPr>
        <w:t>was being eroded</w:t>
      </w:r>
      <w:r w:rsidRPr="00161EF6">
        <w:rPr>
          <w:rFonts w:ascii="TimesNewRomanPSMT" w:hAnsi="TimesNewRomanPSMT" w:cs="TimesNewRomanPSMT"/>
          <w:sz w:val="24"/>
          <w:szCs w:val="24"/>
          <w:lang w:val="en-GB"/>
        </w:rPr>
        <w:t xml:space="preserve">. In particular, members of the public found the police much less accessible than </w:t>
      </w:r>
      <w:proofErr w:type="gramStart"/>
      <w:r w:rsidRPr="00161EF6">
        <w:rPr>
          <w:rFonts w:ascii="TimesNewRomanPSMT" w:hAnsi="TimesNewRomanPSMT" w:cs="TimesNewRomanPSMT"/>
          <w:sz w:val="24"/>
          <w:szCs w:val="24"/>
          <w:lang w:val="en-GB"/>
        </w:rPr>
        <w:t>previously</w:t>
      </w:r>
      <w:r w:rsidR="003D21BF">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and</w:t>
      </w:r>
      <w:proofErr w:type="gramEnd"/>
      <w:r w:rsidRPr="00161EF6">
        <w:rPr>
          <w:rFonts w:ascii="TimesNewRomanPSMT" w:hAnsi="TimesNewRomanPSMT" w:cs="TimesNewRomanPSMT"/>
          <w:sz w:val="24"/>
          <w:szCs w:val="24"/>
          <w:lang w:val="en-GB"/>
        </w:rPr>
        <w:t xml:space="preserve"> expressed a general fear of crime that they related directly to the withdrawal of police services.</w:t>
      </w:r>
    </w:p>
    <w:p w14:paraId="53DBD9B0" w14:textId="77777777" w:rsidR="003727B6" w:rsidRPr="00EA6456" w:rsidRDefault="00175A7C" w:rsidP="000E0302">
      <w:pPr>
        <w:pStyle w:val="Heading2"/>
      </w:pPr>
      <w:bookmarkStart w:id="5" w:name="Visibility_and_familiarity"/>
      <w:r w:rsidRPr="00EA6456">
        <w:t>Visibility and familiarity</w:t>
      </w:r>
      <w:bookmarkEnd w:id="5"/>
    </w:p>
    <w:p w14:paraId="343B2794" w14:textId="30761E75" w:rsidR="00BD3B11" w:rsidRPr="00161EF6" w:rsidRDefault="00175A7C" w:rsidP="003727B6">
      <w:pPr>
        <w:keepNext/>
        <w:keepLines/>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Despite the pressures of reduced resources, officers felt foot patrol remained integral to community policing and its contribution to confidence: </w:t>
      </w:r>
    </w:p>
    <w:p w14:paraId="5C6A2F28" w14:textId="77777777" w:rsidR="00BD3B11" w:rsidRPr="00161EF6" w:rsidRDefault="00175A7C" w:rsidP="00EA6456">
      <w:pPr>
        <w:widowControl/>
        <w:tabs>
          <w:tab w:val="left" w:pos="426"/>
          <w:tab w:val="left" w:pos="1440"/>
          <w:tab w:val="left" w:pos="2160"/>
          <w:tab w:val="left" w:pos="2880"/>
        </w:tabs>
        <w:spacing w:after="360" w:line="480" w:lineRule="auto"/>
        <w:ind w:left="426"/>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“You walk around for two hours or an hour on a market day, where </w:t>
      </w:r>
      <w:proofErr w:type="gramStart"/>
      <w:r w:rsidRPr="00161EF6">
        <w:rPr>
          <w:rFonts w:ascii="TimesNewRomanPSMT" w:hAnsi="TimesNewRomanPSMT" w:cs="TimesNewRomanPSMT"/>
          <w:sz w:val="24"/>
          <w:szCs w:val="24"/>
          <w:lang w:val="en-GB"/>
        </w:rPr>
        <w:t>you’re</w:t>
      </w:r>
      <w:proofErr w:type="gramEnd"/>
      <w:r w:rsidRPr="00161EF6">
        <w:rPr>
          <w:rFonts w:ascii="TimesNewRomanPSMT" w:hAnsi="TimesNewRomanPSMT" w:cs="TimesNewRomanPSMT"/>
          <w:sz w:val="24"/>
          <w:szCs w:val="24"/>
          <w:lang w:val="en-GB"/>
        </w:rPr>
        <w:t xml:space="preserve"> likely to see 300 people … Well</w:t>
      </w:r>
      <w:proofErr w:type="gramStart"/>
      <w:r w:rsidRPr="00161EF6">
        <w:rPr>
          <w:rFonts w:ascii="TimesNewRomanPSMT" w:hAnsi="TimesNewRomanPSMT" w:cs="TimesNewRomanPSMT"/>
          <w:sz w:val="24"/>
          <w:szCs w:val="24"/>
          <w:lang w:val="en-GB"/>
        </w:rPr>
        <w:t>, actually, you’ve</w:t>
      </w:r>
      <w:proofErr w:type="gramEnd"/>
      <w:r w:rsidRPr="00161EF6">
        <w:rPr>
          <w:rFonts w:ascii="TimesNewRomanPSMT" w:hAnsi="TimesNewRomanPSMT" w:cs="TimesNewRomanPSMT"/>
          <w:sz w:val="24"/>
          <w:szCs w:val="24"/>
          <w:lang w:val="en-GB"/>
        </w:rPr>
        <w:t xml:space="preserve"> ticked a lot of boxes, you’ve shook a lot of hands, you’ve engaged, you’ve shared knowledge, you’ve picked up intelligence that you’re feeding back into this machine of local community policing.” (Inspector, D1)</w:t>
      </w:r>
    </w:p>
    <w:p w14:paraId="709FFBED" w14:textId="1AD546AB" w:rsidR="00D116B4" w:rsidRPr="00161EF6" w:rsidRDefault="00D116B4" w:rsidP="00D116B4">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While some residents equated the absence of police on the streets as a signal that they lived in a safe area, </w:t>
      </w:r>
      <w:r w:rsidR="003D21BF">
        <w:rPr>
          <w:rFonts w:ascii="TimesNewRomanPSMT" w:hAnsi="TimesNewRomanPSMT" w:cs="TimesNewRomanPSMT"/>
          <w:sz w:val="24"/>
          <w:szCs w:val="24"/>
          <w:lang w:val="en-GB"/>
        </w:rPr>
        <w:t>others</w:t>
      </w:r>
      <w:r w:rsidRPr="00161EF6">
        <w:rPr>
          <w:rFonts w:ascii="TimesNewRomanPSMT" w:hAnsi="TimesNewRomanPSMT" w:cs="TimesNewRomanPSMT"/>
          <w:sz w:val="24"/>
          <w:szCs w:val="24"/>
          <w:lang w:val="en-GB"/>
        </w:rPr>
        <w:t xml:space="preserve"> indicated that a visible police presence made them feel more secure: </w:t>
      </w:r>
    </w:p>
    <w:p w14:paraId="4490B09A" w14:textId="6B7D99FB" w:rsidR="00D116B4" w:rsidRDefault="00D116B4" w:rsidP="00D116B4">
      <w:pPr>
        <w:widowControl/>
        <w:tabs>
          <w:tab w:val="left" w:pos="426"/>
          <w:tab w:val="left" w:pos="1440"/>
          <w:tab w:val="left" w:pos="2160"/>
          <w:tab w:val="left" w:pos="2880"/>
        </w:tabs>
        <w:spacing w:after="360" w:line="480" w:lineRule="auto"/>
        <w:ind w:left="426"/>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w:t>
      </w:r>
      <w:proofErr w:type="gramStart"/>
      <w:r w:rsidR="001B2879">
        <w:rPr>
          <w:rFonts w:ascii="TimesNewRomanPSMT" w:hAnsi="TimesNewRomanPSMT" w:cs="TimesNewRomanPSMT"/>
          <w:sz w:val="24"/>
          <w:szCs w:val="24"/>
          <w:lang w:val="en-GB"/>
        </w:rPr>
        <w:t>I</w:t>
      </w:r>
      <w:r w:rsidRPr="00161EF6">
        <w:rPr>
          <w:rFonts w:ascii="TimesNewRomanPSMT" w:hAnsi="TimesNewRomanPSMT" w:cs="TimesNewRomanPSMT"/>
          <w:sz w:val="24"/>
          <w:szCs w:val="24"/>
          <w:lang w:val="en-GB"/>
        </w:rPr>
        <w:t>t’s</w:t>
      </w:r>
      <w:proofErr w:type="gramEnd"/>
      <w:r w:rsidRPr="00161EF6">
        <w:rPr>
          <w:rFonts w:ascii="TimesNewRomanPSMT" w:hAnsi="TimesNewRomanPSMT" w:cs="TimesNewRomanPSMT"/>
          <w:sz w:val="24"/>
          <w:szCs w:val="24"/>
          <w:lang w:val="en-GB"/>
        </w:rPr>
        <w:t xml:space="preserve"> just that deterrent, as well, for people to know that they’re around, so just to deter crime.</w:t>
      </w:r>
      <w:r w:rsidR="00D96DD9">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Also, to reassure people</w:t>
      </w:r>
      <w:r w:rsidR="003D21BF">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 people want to feel safe in their homes, and that if something bad happens the police can stop it.” (Resident, D1)</w:t>
      </w:r>
    </w:p>
    <w:p w14:paraId="49C4634C" w14:textId="38AF348F" w:rsidR="009761FB" w:rsidRPr="009761FB" w:rsidRDefault="009761FB" w:rsidP="009761FB">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9761FB">
        <w:rPr>
          <w:rFonts w:ascii="TimesNewRomanPSMT" w:hAnsi="TimesNewRomanPSMT" w:cs="TimesNewRomanPSMT"/>
          <w:sz w:val="24"/>
          <w:szCs w:val="24"/>
          <w:lang w:val="en-GB"/>
        </w:rPr>
        <w:lastRenderedPageBreak/>
        <w:t xml:space="preserve">However, in practice, officers reported that other demands and lack of numbers meant they could not undertake foot patrol as often as they would like. This was exacerbated by </w:t>
      </w:r>
      <w:r w:rsidR="003D21BF">
        <w:rPr>
          <w:rFonts w:ascii="TimesNewRomanPSMT" w:hAnsi="TimesNewRomanPSMT" w:cs="TimesNewRomanPSMT"/>
          <w:sz w:val="24"/>
          <w:szCs w:val="24"/>
          <w:lang w:val="en-GB"/>
        </w:rPr>
        <w:t>rural geography</w:t>
      </w:r>
      <w:r w:rsidRPr="009761FB">
        <w:rPr>
          <w:rFonts w:ascii="TimesNewRomanPSMT" w:hAnsi="TimesNewRomanPSMT" w:cs="TimesNewRomanPSMT"/>
          <w:sz w:val="24"/>
          <w:szCs w:val="24"/>
          <w:lang w:val="en-GB"/>
        </w:rPr>
        <w:t>. Quieter areas might see no police presence for weeks at a time. Officers reported that increased travel times made life difficult on a practical</w:t>
      </w:r>
      <w:r w:rsidR="003D21BF">
        <w:rPr>
          <w:rFonts w:ascii="TimesNewRomanPSMT" w:hAnsi="TimesNewRomanPSMT" w:cs="TimesNewRomanPSMT"/>
          <w:sz w:val="24"/>
          <w:szCs w:val="24"/>
          <w:lang w:val="en-GB"/>
        </w:rPr>
        <w:t xml:space="preserve"> </w:t>
      </w:r>
      <w:r w:rsidRPr="009761FB">
        <w:rPr>
          <w:rFonts w:ascii="TimesNewRomanPSMT" w:hAnsi="TimesNewRomanPSMT" w:cs="TimesNewRomanPSMT"/>
          <w:sz w:val="24"/>
          <w:szCs w:val="24"/>
          <w:lang w:val="en-GB"/>
        </w:rPr>
        <w:t xml:space="preserve">level, as well as diminishing their sense of guardianship over certain areas. Fewer foot patrols </w:t>
      </w:r>
      <w:r>
        <w:rPr>
          <w:rFonts w:ascii="TimesNewRomanPSMT" w:hAnsi="TimesNewRomanPSMT" w:cs="TimesNewRomanPSMT"/>
          <w:sz w:val="24"/>
          <w:szCs w:val="24"/>
          <w:lang w:val="en-GB"/>
        </w:rPr>
        <w:t xml:space="preserve">also </w:t>
      </w:r>
      <w:r w:rsidRPr="009761FB">
        <w:rPr>
          <w:rFonts w:ascii="TimesNewRomanPSMT" w:hAnsi="TimesNewRomanPSMT" w:cs="TimesNewRomanPSMT"/>
          <w:sz w:val="24"/>
          <w:szCs w:val="24"/>
          <w:lang w:val="en-GB"/>
        </w:rPr>
        <w:t xml:space="preserve">meant less information from the community about local priorities. </w:t>
      </w:r>
    </w:p>
    <w:p w14:paraId="0E22405E" w14:textId="2A0E5331" w:rsidR="009761FB" w:rsidRPr="009761FB" w:rsidRDefault="009761FB" w:rsidP="00B967E4">
      <w:pPr>
        <w:widowControl/>
        <w:tabs>
          <w:tab w:val="left" w:pos="426"/>
          <w:tab w:val="left" w:pos="1440"/>
          <w:tab w:val="left" w:pos="2160"/>
          <w:tab w:val="left" w:pos="2880"/>
        </w:tabs>
        <w:spacing w:after="360" w:line="480" w:lineRule="auto"/>
        <w:ind w:left="426"/>
        <w:rPr>
          <w:rFonts w:ascii="TimesNewRomanPSMT" w:hAnsi="TimesNewRomanPSMT" w:cs="TimesNewRomanPSMT"/>
          <w:sz w:val="24"/>
          <w:szCs w:val="24"/>
          <w:lang w:val="en-GB"/>
        </w:rPr>
      </w:pPr>
      <w:r w:rsidRPr="009761FB">
        <w:rPr>
          <w:rFonts w:ascii="TimesNewRomanPSMT" w:hAnsi="TimesNewRomanPSMT" w:cs="TimesNewRomanPSMT"/>
          <w:sz w:val="24"/>
          <w:szCs w:val="24"/>
          <w:lang w:val="en-GB"/>
        </w:rPr>
        <w:t>“The amount of intelligence that we used to get just from foot patrol and talking to the general public, residents, that would come up and give you a little bit of information, that doesn’t happen so much… it’s just impossible to cover such a wide area.” (PCSO, D2)</w:t>
      </w:r>
    </w:p>
    <w:p w14:paraId="45602923" w14:textId="122F7AE9" w:rsidR="000B0CB5" w:rsidRPr="00161EF6" w:rsidRDefault="000B0CB5" w:rsidP="000B0CB5">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Some teams had found ways to try to increase their visibility: in one </w:t>
      </w:r>
      <w:r w:rsidR="00F17063">
        <w:rPr>
          <w:rFonts w:ascii="TimesNewRomanPSMT" w:hAnsi="TimesNewRomanPSMT" w:cs="TimesNewRomanPSMT"/>
          <w:sz w:val="24"/>
          <w:szCs w:val="24"/>
          <w:lang w:val="en-GB"/>
        </w:rPr>
        <w:t>district</w:t>
      </w:r>
      <w:r w:rsidRPr="00161EF6">
        <w:rPr>
          <w:rFonts w:ascii="TimesNewRomanPSMT" w:hAnsi="TimesNewRomanPSMT" w:cs="TimesNewRomanPSMT"/>
          <w:sz w:val="24"/>
          <w:szCs w:val="24"/>
          <w:lang w:val="en-GB"/>
        </w:rPr>
        <w:t>, officers were assigned to local beats, and in some areas, Special Constables were given responsibility for patrolling certain villages. Residents made little distinction between Special Constables, PCSOs and full-time warranted officers. The use of Specials was welcomed, and in one village, they were</w:t>
      </w:r>
      <w:r w:rsidR="003D21BF">
        <w:rPr>
          <w:rFonts w:ascii="TimesNewRomanPSMT" w:hAnsi="TimesNewRomanPSMT" w:cs="TimesNewRomanPSMT"/>
          <w:sz w:val="24"/>
          <w:szCs w:val="24"/>
          <w:lang w:val="en-GB"/>
        </w:rPr>
        <w:t xml:space="preserve"> also</w:t>
      </w:r>
      <w:r w:rsidRPr="00161EF6">
        <w:rPr>
          <w:rFonts w:ascii="TimesNewRomanPSMT" w:hAnsi="TimesNewRomanPSMT" w:cs="TimesNewRomanPSMT"/>
          <w:sz w:val="24"/>
          <w:szCs w:val="24"/>
          <w:lang w:val="en-GB"/>
        </w:rPr>
        <w:t xml:space="preserve"> working with residents to enhance their presence on social media. Residents particularly valued their local PCSOs, were conscious of reduced numbers, and missed their presence in their communities: “They worked in a set area, they knew everybody, and they knew what was going on.” (Resident, D1). </w:t>
      </w:r>
    </w:p>
    <w:p w14:paraId="151706D9" w14:textId="3251FB98"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The community policing teams in the three districts felt it was essential to retain good local knowledge of their communities. However, local knowledge was seen as vulnerable to high turnover and the loss of local officers</w:t>
      </w:r>
      <w:r w:rsidR="000B0CB5" w:rsidRPr="00161EF6">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w:t>
      </w:r>
    </w:p>
    <w:p w14:paraId="2F6E7239" w14:textId="77777777" w:rsidR="00BD3B11" w:rsidRPr="00161EF6" w:rsidRDefault="00175A7C" w:rsidP="00EA6456">
      <w:pPr>
        <w:widowControl/>
        <w:tabs>
          <w:tab w:val="left" w:pos="426"/>
          <w:tab w:val="left" w:pos="1440"/>
          <w:tab w:val="left" w:pos="2160"/>
          <w:tab w:val="left" w:pos="2880"/>
        </w:tabs>
        <w:spacing w:after="360" w:line="480" w:lineRule="auto"/>
        <w:ind w:left="426"/>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“You can’t train that sort of knowledge, it’s just from them being in the area… it’s difficult to gain and very easy to lose” (PCSO, D3)</w:t>
      </w:r>
    </w:p>
    <w:p w14:paraId="6BD4A146" w14:textId="77777777" w:rsidR="00EA6456" w:rsidRDefault="00175A7C" w:rsidP="00EA645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lastRenderedPageBreak/>
        <w:t xml:space="preserve">Participants suggested that the familiarity and local knowledge of these officers meant they had access to information and the capacity to build relationships that were not available to other officers: </w:t>
      </w:r>
    </w:p>
    <w:p w14:paraId="33965555" w14:textId="1F5A7203" w:rsidR="00BD3B11" w:rsidRPr="00161EF6" w:rsidRDefault="00175A7C" w:rsidP="00EA6456">
      <w:pPr>
        <w:widowControl/>
        <w:tabs>
          <w:tab w:val="left" w:pos="426"/>
          <w:tab w:val="left" w:pos="1440"/>
          <w:tab w:val="left" w:pos="2160"/>
          <w:tab w:val="left" w:pos="2880"/>
        </w:tabs>
        <w:spacing w:after="360" w:line="480" w:lineRule="auto"/>
        <w:ind w:left="426"/>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“She was engaging, she was proactive, and because she knew the area and the people so well, she would be spoken to in a different way, really, than an outside officer would be.” (Resident, D1)</w:t>
      </w:r>
    </w:p>
    <w:p w14:paraId="3B3D7823" w14:textId="686198A1"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The allocation of a police officer to a given ‘beat</w:t>
      </w:r>
      <w:r w:rsidR="003D21BF">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which </w:t>
      </w:r>
      <w:r w:rsidR="003D21BF">
        <w:rPr>
          <w:rFonts w:ascii="TimesNewRomanPSMT" w:hAnsi="TimesNewRomanPSMT" w:cs="TimesNewRomanPSMT"/>
          <w:sz w:val="24"/>
          <w:szCs w:val="24"/>
          <w:lang w:val="en-GB"/>
        </w:rPr>
        <w:t>had in many places</w:t>
      </w:r>
      <w:r w:rsidRPr="00161EF6">
        <w:rPr>
          <w:rFonts w:ascii="TimesNewRomanPSMT" w:hAnsi="TimesNewRomanPSMT" w:cs="TimesNewRomanPSMT"/>
          <w:sz w:val="24"/>
          <w:szCs w:val="24"/>
          <w:lang w:val="en-GB"/>
        </w:rPr>
        <w:t xml:space="preserve"> been lost in the reorganisation of neighbourhood policing into the larger CPTs</w:t>
      </w:r>
      <w:r w:rsidR="003D21BF">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was not just valued because of the local knowledge that officers could build up, but also because residents saw those officers as caring more about the neighbourhood</w:t>
      </w:r>
      <w:r w:rsidR="005E40D0">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w:t>
      </w:r>
      <w:proofErr w:type="gramStart"/>
      <w:r w:rsidRPr="00161EF6">
        <w:rPr>
          <w:rFonts w:ascii="TimesNewRomanPSMT" w:hAnsi="TimesNewRomanPSMT" w:cs="TimesNewRomanPSMT"/>
          <w:sz w:val="24"/>
          <w:szCs w:val="24"/>
          <w:lang w:val="en-GB"/>
        </w:rPr>
        <w:t>Thus</w:t>
      </w:r>
      <w:proofErr w:type="gramEnd"/>
      <w:r w:rsidRPr="00161EF6">
        <w:rPr>
          <w:rFonts w:ascii="TimesNewRomanPSMT" w:hAnsi="TimesNewRomanPSMT" w:cs="TimesNewRomanPSMT"/>
          <w:sz w:val="24"/>
          <w:szCs w:val="24"/>
          <w:lang w:val="en-GB"/>
        </w:rPr>
        <w:t xml:space="preserve"> the reorganisation of resources was interpreted by residents as having reduced not just </w:t>
      </w:r>
      <w:r w:rsidR="003D21BF">
        <w:rPr>
          <w:rFonts w:ascii="TimesNewRomanPSMT" w:hAnsi="TimesNewRomanPSMT" w:cs="TimesNewRomanPSMT"/>
          <w:sz w:val="24"/>
          <w:szCs w:val="24"/>
          <w:lang w:val="en-GB"/>
        </w:rPr>
        <w:t xml:space="preserve">police </w:t>
      </w:r>
      <w:r w:rsidRPr="00161EF6">
        <w:rPr>
          <w:rFonts w:ascii="TimesNewRomanPSMT" w:hAnsi="TimesNewRomanPSMT" w:cs="TimesNewRomanPSMT"/>
          <w:sz w:val="24"/>
          <w:szCs w:val="24"/>
          <w:lang w:val="en-GB"/>
        </w:rPr>
        <w:t xml:space="preserve">numbers, but also the extent to which remaining officers </w:t>
      </w:r>
      <w:r w:rsidR="003D21BF">
        <w:rPr>
          <w:rFonts w:ascii="TimesNewRomanPSMT" w:hAnsi="TimesNewRomanPSMT" w:cs="TimesNewRomanPSMT"/>
          <w:sz w:val="24"/>
          <w:szCs w:val="24"/>
          <w:lang w:val="en-GB"/>
        </w:rPr>
        <w:t>had</w:t>
      </w:r>
      <w:r w:rsidRPr="00161EF6">
        <w:rPr>
          <w:rFonts w:ascii="TimesNewRomanPSMT" w:hAnsi="TimesNewRomanPSMT" w:cs="TimesNewRomanPSMT"/>
          <w:sz w:val="24"/>
          <w:szCs w:val="24"/>
          <w:lang w:val="en-GB"/>
        </w:rPr>
        <w:t xml:space="preserve"> a commitment to the areas where residents lived. </w:t>
      </w:r>
    </w:p>
    <w:p w14:paraId="4036B773" w14:textId="2EFA596A" w:rsidR="000B0CB5" w:rsidRPr="00161EF6" w:rsidRDefault="00175A7C" w:rsidP="000E0302">
      <w:pPr>
        <w:pStyle w:val="Heading2"/>
        <w:rPr>
          <w:rFonts w:ascii="TimesNewRomanPSMT" w:cs="TimesNewRomanPSMT"/>
        </w:rPr>
      </w:pPr>
      <w:bookmarkStart w:id="6" w:name="Community_engagement_"/>
      <w:r w:rsidRPr="00EA6456">
        <w:t>Community engagement</w:t>
      </w:r>
      <w:bookmarkEnd w:id="6"/>
      <w:r w:rsidR="00D96DD9">
        <w:t xml:space="preserve"> </w:t>
      </w:r>
    </w:p>
    <w:p w14:paraId="0E287D5D" w14:textId="3896FC90" w:rsidR="00BD3B11" w:rsidRPr="00161EF6" w:rsidRDefault="00175A7C" w:rsidP="003727B6">
      <w:pPr>
        <w:keepNext/>
        <w:keepLines/>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Community engagement could range from formal encounters, such as local community meetings, to talking to residents when on foot patrol. The key engagement activities discussed in the focus groups were community meetings; </w:t>
      </w:r>
      <w:r w:rsidR="003D21BF">
        <w:rPr>
          <w:rFonts w:ascii="TimesNewRomanPSMT" w:hAnsi="TimesNewRomanPSMT" w:cs="TimesNewRomanPSMT"/>
          <w:sz w:val="24"/>
          <w:szCs w:val="24"/>
          <w:lang w:val="en-GB"/>
        </w:rPr>
        <w:t xml:space="preserve">engagement with local groups; </w:t>
      </w:r>
      <w:r w:rsidRPr="00161EF6">
        <w:rPr>
          <w:rFonts w:ascii="TimesNewRomanPSMT" w:hAnsi="TimesNewRomanPSMT" w:cs="TimesNewRomanPSMT"/>
          <w:sz w:val="24"/>
          <w:szCs w:val="24"/>
          <w:lang w:val="en-GB"/>
        </w:rPr>
        <w:t>‘Coffee with Cops;’</w:t>
      </w:r>
      <w:r w:rsidR="005E40D0">
        <w:rPr>
          <w:rStyle w:val="FootnoteReference"/>
          <w:rFonts w:ascii="TimesNewRomanPSMT" w:hAnsi="TimesNewRomanPSMT" w:cs="TimesNewRomanPSMT"/>
          <w:sz w:val="24"/>
          <w:szCs w:val="24"/>
          <w:lang w:val="en-GB"/>
        </w:rPr>
        <w:footnoteReference w:id="5"/>
      </w:r>
      <w:r w:rsidRPr="00161EF6">
        <w:rPr>
          <w:rFonts w:ascii="TimesNewRomanPSMT" w:hAnsi="TimesNewRomanPSMT" w:cs="TimesNewRomanPSMT"/>
          <w:sz w:val="24"/>
          <w:szCs w:val="24"/>
          <w:lang w:val="en-GB"/>
        </w:rPr>
        <w:t xml:space="preserve"> and social media. </w:t>
      </w:r>
    </w:p>
    <w:p w14:paraId="425E104F" w14:textId="38D4E0E8"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Local community meetings were held regularly, </w:t>
      </w:r>
      <w:r w:rsidR="003857D1">
        <w:rPr>
          <w:rFonts w:ascii="TimesNewRomanPSMT" w:hAnsi="TimesNewRomanPSMT" w:cs="TimesNewRomanPSMT"/>
          <w:sz w:val="24"/>
          <w:szCs w:val="24"/>
          <w:lang w:val="en-GB"/>
        </w:rPr>
        <w:t>though experiences were mixed</w:t>
      </w:r>
      <w:r w:rsidRPr="00161EF6">
        <w:rPr>
          <w:rFonts w:ascii="TimesNewRomanPSMT" w:hAnsi="TimesNewRomanPSMT" w:cs="TimesNewRomanPSMT"/>
          <w:sz w:val="24"/>
          <w:szCs w:val="24"/>
          <w:lang w:val="en-GB"/>
        </w:rPr>
        <w:t xml:space="preserve">. There was agreement that meetings were important, despite being time-consuming and sometimes having low turnout. Some officers felt that more training could be provided about the best </w:t>
      </w:r>
      <w:r w:rsidRPr="00161EF6">
        <w:rPr>
          <w:rFonts w:ascii="TimesNewRomanPSMT" w:hAnsi="TimesNewRomanPSMT" w:cs="TimesNewRomanPSMT"/>
          <w:sz w:val="24"/>
          <w:szCs w:val="24"/>
          <w:lang w:val="en-GB"/>
        </w:rPr>
        <w:lastRenderedPageBreak/>
        <w:t xml:space="preserve">way to conduct these meetings to maximise their effectiveness, and particularly the way to manage public expectations. </w:t>
      </w:r>
      <w:r w:rsidR="00F17063">
        <w:rPr>
          <w:rFonts w:ascii="TimesNewRomanPSMT" w:hAnsi="TimesNewRomanPSMT" w:cs="TimesNewRomanPSMT"/>
          <w:sz w:val="24"/>
          <w:szCs w:val="24"/>
          <w:lang w:val="en-GB"/>
        </w:rPr>
        <w:t>Resident participants</w:t>
      </w:r>
      <w:r w:rsidR="00F17063" w:rsidRPr="00161EF6">
        <w:rPr>
          <w:rFonts w:ascii="TimesNewRomanPSMT" w:hAnsi="TimesNewRomanPSMT" w:cs="TimesNewRomanPSMT"/>
          <w:sz w:val="24"/>
          <w:szCs w:val="24"/>
          <w:lang w:val="en-GB"/>
        </w:rPr>
        <w:t xml:space="preserve"> </w:t>
      </w:r>
      <w:r w:rsidR="000B0CB5" w:rsidRPr="00161EF6">
        <w:rPr>
          <w:rFonts w:ascii="TimesNewRomanPSMT" w:hAnsi="TimesNewRomanPSMT" w:cs="TimesNewRomanPSMT"/>
          <w:sz w:val="24"/>
          <w:szCs w:val="24"/>
          <w:lang w:val="en-GB"/>
        </w:rPr>
        <w:t xml:space="preserve">who </w:t>
      </w:r>
      <w:r w:rsidR="00F17063">
        <w:rPr>
          <w:rFonts w:ascii="TimesNewRomanPSMT" w:hAnsi="TimesNewRomanPSMT" w:cs="TimesNewRomanPSMT"/>
          <w:sz w:val="24"/>
          <w:szCs w:val="24"/>
          <w:lang w:val="en-GB"/>
        </w:rPr>
        <w:t>attended</w:t>
      </w:r>
      <w:r w:rsidR="000B0CB5" w:rsidRPr="00161EF6">
        <w:rPr>
          <w:rFonts w:ascii="TimesNewRomanPSMT" w:hAnsi="TimesNewRomanPSMT" w:cs="TimesNewRomanPSMT"/>
          <w:sz w:val="24"/>
          <w:szCs w:val="24"/>
          <w:lang w:val="en-GB"/>
        </w:rPr>
        <w:t xml:space="preserve"> the community meetings, however, valued them very </w:t>
      </w:r>
      <w:r w:rsidR="003D21BF">
        <w:rPr>
          <w:rFonts w:ascii="TimesNewRomanPSMT" w:hAnsi="TimesNewRomanPSMT" w:cs="TimesNewRomanPSMT"/>
          <w:sz w:val="24"/>
          <w:szCs w:val="24"/>
          <w:lang w:val="en-GB"/>
        </w:rPr>
        <w:t xml:space="preserve">highly as an </w:t>
      </w:r>
      <w:r w:rsidR="000B0CB5" w:rsidRPr="00161EF6">
        <w:rPr>
          <w:rFonts w:ascii="TimesNewRomanPSMT" w:hAnsi="TimesNewRomanPSMT" w:cs="TimesNewRomanPSMT"/>
          <w:sz w:val="24"/>
          <w:szCs w:val="24"/>
          <w:lang w:val="en-GB"/>
        </w:rPr>
        <w:t>opportunity to voice their concerns.</w:t>
      </w:r>
    </w:p>
    <w:p w14:paraId="1890FA94" w14:textId="36F2766E"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Police were also actively engaged with local community groups, some of which had been formed to tackle problems related to community safety. Residents spoke very positively of these activities, describing the community coming together, feeling more secure, and praising the responsiveness of the police. </w:t>
      </w:r>
      <w:proofErr w:type="gramStart"/>
      <w:r w:rsidRPr="00161EF6">
        <w:rPr>
          <w:rFonts w:ascii="TimesNewRomanPSMT" w:hAnsi="TimesNewRomanPSMT" w:cs="TimesNewRomanPSMT"/>
          <w:sz w:val="24"/>
          <w:szCs w:val="24"/>
          <w:lang w:val="en-GB"/>
        </w:rPr>
        <w:t>Both of these</w:t>
      </w:r>
      <w:proofErr w:type="gramEnd"/>
      <w:r w:rsidRPr="00161EF6">
        <w:rPr>
          <w:rFonts w:ascii="TimesNewRomanPSMT" w:hAnsi="TimesNewRomanPSMT" w:cs="TimesNewRomanPSMT"/>
          <w:sz w:val="24"/>
          <w:szCs w:val="24"/>
          <w:lang w:val="en-GB"/>
        </w:rPr>
        <w:t xml:space="preserve"> activities involved leadership from the community itself; as one resident put it, “We (the community) steer this group” (Resident, D3). </w:t>
      </w:r>
    </w:p>
    <w:p w14:paraId="4A283321" w14:textId="31D04456"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Opinions on </w:t>
      </w:r>
      <w:r w:rsidR="003D21BF">
        <w:rPr>
          <w:rFonts w:ascii="TimesNewRomanPSMT" w:hAnsi="TimesNewRomanPSMT" w:cs="TimesNewRomanPSMT"/>
          <w:sz w:val="24"/>
          <w:szCs w:val="24"/>
          <w:lang w:val="en-GB"/>
        </w:rPr>
        <w:t>the</w:t>
      </w:r>
      <w:r w:rsidR="003D21BF"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efficacy</w:t>
      </w:r>
      <w:r w:rsidR="003D21BF">
        <w:rPr>
          <w:rFonts w:ascii="TimesNewRomanPSMT" w:hAnsi="TimesNewRomanPSMT" w:cs="TimesNewRomanPSMT"/>
          <w:sz w:val="24"/>
          <w:szCs w:val="24"/>
          <w:lang w:val="en-GB"/>
        </w:rPr>
        <w:t xml:space="preserve"> of ‘Coffee with Cops’</w:t>
      </w:r>
      <w:r w:rsidRPr="00161EF6">
        <w:rPr>
          <w:rFonts w:ascii="TimesNewRomanPSMT" w:hAnsi="TimesNewRomanPSMT" w:cs="TimesNewRomanPSMT"/>
          <w:sz w:val="24"/>
          <w:szCs w:val="24"/>
          <w:lang w:val="en-GB"/>
        </w:rPr>
        <w:t xml:space="preserve"> were </w:t>
      </w:r>
      <w:r w:rsidR="003D21BF">
        <w:rPr>
          <w:rFonts w:ascii="TimesNewRomanPSMT" w:hAnsi="TimesNewRomanPSMT" w:cs="TimesNewRomanPSMT"/>
          <w:sz w:val="24"/>
          <w:szCs w:val="24"/>
          <w:lang w:val="en-GB"/>
        </w:rPr>
        <w:t>more</w:t>
      </w:r>
      <w:r w:rsidRPr="00161EF6">
        <w:rPr>
          <w:rFonts w:ascii="TimesNewRomanPSMT" w:hAnsi="TimesNewRomanPSMT" w:cs="TimesNewRomanPSMT"/>
          <w:sz w:val="24"/>
          <w:szCs w:val="24"/>
          <w:lang w:val="en-GB"/>
        </w:rPr>
        <w:t xml:space="preserve"> mixed. </w:t>
      </w:r>
      <w:r w:rsidR="003D21BF">
        <w:rPr>
          <w:rFonts w:ascii="TimesNewRomanPSMT" w:hAnsi="TimesNewRomanPSMT" w:cs="TimesNewRomanPSMT"/>
          <w:sz w:val="24"/>
          <w:szCs w:val="24"/>
          <w:lang w:val="en-GB"/>
        </w:rPr>
        <w:t>O</w:t>
      </w:r>
      <w:r w:rsidRPr="00161EF6">
        <w:rPr>
          <w:rFonts w:ascii="TimesNewRomanPSMT" w:hAnsi="TimesNewRomanPSMT" w:cs="TimesNewRomanPSMT"/>
          <w:sz w:val="24"/>
          <w:szCs w:val="24"/>
          <w:lang w:val="en-GB"/>
        </w:rPr>
        <w:t xml:space="preserve">fficers </w:t>
      </w:r>
      <w:r w:rsidR="003D21BF">
        <w:rPr>
          <w:rFonts w:ascii="TimesNewRomanPSMT" w:hAnsi="TimesNewRomanPSMT" w:cs="TimesNewRomanPSMT"/>
          <w:sz w:val="24"/>
          <w:szCs w:val="24"/>
          <w:lang w:val="en-GB"/>
        </w:rPr>
        <w:t xml:space="preserve">in D2 </w:t>
      </w:r>
      <w:r w:rsidRPr="00161EF6">
        <w:rPr>
          <w:rFonts w:ascii="TimesNewRomanPSMT" w:hAnsi="TimesNewRomanPSMT" w:cs="TimesNewRomanPSMT"/>
          <w:sz w:val="24"/>
          <w:szCs w:val="24"/>
          <w:lang w:val="en-GB"/>
        </w:rPr>
        <w:t xml:space="preserve">were largely positive and felt it was a well-attended and successful way to engage with the community. In contrast, D1 officers felt the community could be better served by other activities such as foot patrol or problem solving. Coffee with Cops met with mixed reviews from residents as well. It may be that there is a lack of clarity on the primary purpose of this </w:t>
      </w:r>
      <w:proofErr w:type="gramStart"/>
      <w:r w:rsidRPr="00161EF6">
        <w:rPr>
          <w:rFonts w:ascii="TimesNewRomanPSMT" w:hAnsi="TimesNewRomanPSMT" w:cs="TimesNewRomanPSMT"/>
          <w:sz w:val="24"/>
          <w:szCs w:val="24"/>
          <w:lang w:val="en-GB"/>
        </w:rPr>
        <w:t>particular method</w:t>
      </w:r>
      <w:proofErr w:type="gramEnd"/>
      <w:r w:rsidRPr="00161EF6">
        <w:rPr>
          <w:rFonts w:ascii="TimesNewRomanPSMT" w:hAnsi="TimesNewRomanPSMT" w:cs="TimesNewRomanPSMT"/>
          <w:sz w:val="24"/>
          <w:szCs w:val="24"/>
          <w:lang w:val="en-GB"/>
        </w:rPr>
        <w:t xml:space="preserve"> of community engagement; </w:t>
      </w:r>
      <w:r w:rsidR="003D21BF">
        <w:rPr>
          <w:rFonts w:ascii="TimesNewRomanPSMT" w:hAnsi="TimesNewRomanPSMT" w:cs="TimesNewRomanPSMT"/>
          <w:sz w:val="24"/>
          <w:szCs w:val="24"/>
          <w:lang w:val="en-GB"/>
        </w:rPr>
        <w:t xml:space="preserve">police </w:t>
      </w:r>
      <w:r w:rsidRPr="00161EF6">
        <w:rPr>
          <w:rFonts w:ascii="TimesNewRomanPSMT" w:hAnsi="TimesNewRomanPSMT" w:cs="TimesNewRomanPSMT"/>
          <w:sz w:val="24"/>
          <w:szCs w:val="24"/>
          <w:lang w:val="en-GB"/>
        </w:rPr>
        <w:t xml:space="preserve">visibility and </w:t>
      </w:r>
      <w:r w:rsidR="003D21BF">
        <w:rPr>
          <w:rFonts w:ascii="TimesNewRomanPSMT" w:hAnsi="TimesNewRomanPSMT" w:cs="TimesNewRomanPSMT"/>
          <w:sz w:val="24"/>
          <w:szCs w:val="24"/>
          <w:lang w:val="en-GB"/>
        </w:rPr>
        <w:t xml:space="preserve">encouraging </w:t>
      </w:r>
      <w:r w:rsidRPr="00161EF6">
        <w:rPr>
          <w:rFonts w:ascii="TimesNewRomanPSMT" w:hAnsi="TimesNewRomanPSMT" w:cs="TimesNewRomanPSMT"/>
          <w:sz w:val="24"/>
          <w:szCs w:val="24"/>
          <w:lang w:val="en-GB"/>
        </w:rPr>
        <w:t xml:space="preserve">information-sharing may not always be compatible aims. </w:t>
      </w:r>
    </w:p>
    <w:p w14:paraId="1016A4F6" w14:textId="05C445AF"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Social media was</w:t>
      </w:r>
      <w:r w:rsidR="003857D1">
        <w:rPr>
          <w:rFonts w:ascii="TimesNewRomanPSMT" w:hAnsi="TimesNewRomanPSMT" w:cs="TimesNewRomanPSMT"/>
          <w:sz w:val="24"/>
          <w:szCs w:val="24"/>
          <w:lang w:val="en-GB"/>
        </w:rPr>
        <w:t xml:space="preserve"> also</w:t>
      </w:r>
      <w:r w:rsidRPr="00161EF6">
        <w:rPr>
          <w:rFonts w:ascii="TimesNewRomanPSMT" w:hAnsi="TimesNewRomanPSMT" w:cs="TimesNewRomanPSMT"/>
          <w:sz w:val="24"/>
          <w:szCs w:val="24"/>
          <w:lang w:val="en-GB"/>
        </w:rPr>
        <w:t xml:space="preserve"> identified by the police focus groups as a useful but challenging tool for community policing</w:t>
      </w:r>
      <w:r w:rsidR="00E94561">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When asked if social media could be considered as a form of visibility, the </w:t>
      </w:r>
      <w:r w:rsidR="00E94561">
        <w:rPr>
          <w:rFonts w:ascii="TimesNewRomanPSMT" w:hAnsi="TimesNewRomanPSMT" w:cs="TimesNewRomanPSMT"/>
          <w:sz w:val="24"/>
          <w:szCs w:val="24"/>
          <w:lang w:val="en-GB"/>
        </w:rPr>
        <w:t>police</w:t>
      </w:r>
      <w:r w:rsidRPr="00161EF6">
        <w:rPr>
          <w:rFonts w:ascii="TimesNewRomanPSMT" w:hAnsi="TimesNewRomanPSMT" w:cs="TimesNewRomanPSMT"/>
          <w:sz w:val="24"/>
          <w:szCs w:val="24"/>
          <w:lang w:val="en-GB"/>
        </w:rPr>
        <w:t xml:space="preserve"> participants </w:t>
      </w:r>
      <w:r w:rsidR="00E94561">
        <w:rPr>
          <w:rFonts w:ascii="TimesNewRomanPSMT" w:hAnsi="TimesNewRomanPSMT" w:cs="TimesNewRomanPSMT"/>
          <w:sz w:val="24"/>
          <w:szCs w:val="24"/>
          <w:lang w:val="en-GB"/>
        </w:rPr>
        <w:t>generally</w:t>
      </w:r>
      <w:r w:rsidRPr="00161EF6">
        <w:rPr>
          <w:rFonts w:ascii="TimesNewRomanPSMT" w:hAnsi="TimesNewRomanPSMT" w:cs="TimesNewRomanPSMT"/>
          <w:sz w:val="24"/>
          <w:szCs w:val="24"/>
          <w:lang w:val="en-GB"/>
        </w:rPr>
        <w:t xml:space="preserve"> agreed: “they </w:t>
      </w:r>
      <w:proofErr w:type="gramStart"/>
      <w:r w:rsidRPr="00161EF6">
        <w:rPr>
          <w:rFonts w:ascii="TimesNewRomanPSMT" w:hAnsi="TimesNewRomanPSMT" w:cs="TimesNewRomanPSMT"/>
          <w:sz w:val="24"/>
          <w:szCs w:val="24"/>
          <w:lang w:val="en-GB"/>
        </w:rPr>
        <w:t>won’t</w:t>
      </w:r>
      <w:proofErr w:type="gramEnd"/>
      <w:r w:rsidRPr="00161EF6">
        <w:rPr>
          <w:rFonts w:ascii="TimesNewRomanPSMT" w:hAnsi="TimesNewRomanPSMT" w:cs="TimesNewRomanPSMT"/>
          <w:sz w:val="24"/>
          <w:szCs w:val="24"/>
          <w:lang w:val="en-GB"/>
        </w:rPr>
        <w:t xml:space="preserve"> see you walking past their house, but they see a picture of you walking past on their phone, and that’s how people are visible. So, it is important” (Sergeant, D2). </w:t>
      </w:r>
    </w:p>
    <w:p w14:paraId="4FC318D8" w14:textId="77777777"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Residents also spoke of the centrality of social media to their own sense of security and to their knowledge of community safety issues. One said that their main way of finding out </w:t>
      </w:r>
      <w:r w:rsidRPr="00161EF6">
        <w:rPr>
          <w:rFonts w:ascii="TimesNewRomanPSMT" w:hAnsi="TimesNewRomanPSMT" w:cs="TimesNewRomanPSMT"/>
          <w:sz w:val="24"/>
          <w:szCs w:val="24"/>
          <w:lang w:val="en-GB"/>
        </w:rPr>
        <w:lastRenderedPageBreak/>
        <w:t>about crimes was through Facebook. However, social media was seen as a double-edged sword. The challenge of using social media and achieving the right ‘tone’ has been similarly found in other studies (</w:t>
      </w:r>
      <w:proofErr w:type="spellStart"/>
      <w:r w:rsidRPr="00161EF6">
        <w:rPr>
          <w:rFonts w:ascii="TimesNewRomanPSMT" w:hAnsi="TimesNewRomanPSMT" w:cs="TimesNewRomanPSMT"/>
          <w:sz w:val="24"/>
          <w:szCs w:val="24"/>
          <w:lang w:val="en-GB"/>
        </w:rPr>
        <w:t>Copitch</w:t>
      </w:r>
      <w:proofErr w:type="spellEnd"/>
      <w:r w:rsidRPr="00161EF6">
        <w:rPr>
          <w:rFonts w:ascii="TimesNewRomanPSMT" w:hAnsi="TimesNewRomanPSMT" w:cs="TimesNewRomanPSMT"/>
          <w:sz w:val="24"/>
          <w:szCs w:val="24"/>
          <w:lang w:val="en-GB"/>
        </w:rPr>
        <w:t xml:space="preserve"> and Fox, 2010). On the one hand, the sharing of information was easy. On the other hand, residents were aware that spreading such messages had potential downsides in terms of blowing issues out of proportion and raising fears of crime:</w:t>
      </w:r>
    </w:p>
    <w:p w14:paraId="0A9CFCDD" w14:textId="543E905B" w:rsidR="00BD3B11" w:rsidRPr="00161EF6" w:rsidRDefault="00175A7C" w:rsidP="00EA6456">
      <w:pPr>
        <w:widowControl/>
        <w:tabs>
          <w:tab w:val="left" w:pos="426"/>
          <w:tab w:val="left" w:pos="1440"/>
          <w:tab w:val="left" w:pos="2160"/>
          <w:tab w:val="left" w:pos="2880"/>
        </w:tabs>
        <w:spacing w:after="360" w:line="480" w:lineRule="auto"/>
        <w:ind w:left="426"/>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“Having social media over the last few years</w:t>
      </w:r>
      <w:r w:rsidR="005E40D0">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has raised awareness</w:t>
      </w:r>
      <w:r w:rsidR="006A03FD">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that makes it seem like </w:t>
      </w:r>
      <w:r w:rsidR="00E94561">
        <w:rPr>
          <w:rFonts w:ascii="TimesNewRomanPSMT" w:hAnsi="TimesNewRomanPSMT" w:cs="TimesNewRomanPSMT"/>
          <w:sz w:val="24"/>
          <w:szCs w:val="24"/>
          <w:lang w:val="en-GB"/>
        </w:rPr>
        <w:t>[the area is]</w:t>
      </w:r>
      <w:r w:rsidR="00E94561"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less safe</w:t>
      </w:r>
      <w:r w:rsidR="00E94561">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w:t>
      </w:r>
      <w:r w:rsidR="00E94561">
        <w:rPr>
          <w:rFonts w:ascii="TimesNewRomanPSMT" w:hAnsi="TimesNewRomanPSMT" w:cs="TimesNewRomanPSMT"/>
          <w:sz w:val="24"/>
          <w:szCs w:val="24"/>
          <w:lang w:val="en-GB"/>
        </w:rPr>
        <w:t>B</w:t>
      </w:r>
      <w:r w:rsidRPr="00161EF6">
        <w:rPr>
          <w:rFonts w:ascii="TimesNewRomanPSMT" w:hAnsi="TimesNewRomanPSMT" w:cs="TimesNewRomanPSMT"/>
          <w:sz w:val="24"/>
          <w:szCs w:val="24"/>
          <w:lang w:val="en-GB"/>
        </w:rPr>
        <w:t xml:space="preserve">ut </w:t>
      </w:r>
      <w:proofErr w:type="gramStart"/>
      <w:r w:rsidRPr="00161EF6">
        <w:rPr>
          <w:rFonts w:ascii="TimesNewRomanPSMT" w:hAnsi="TimesNewRomanPSMT" w:cs="TimesNewRomanPSMT"/>
          <w:sz w:val="24"/>
          <w:szCs w:val="24"/>
          <w:lang w:val="en-GB"/>
        </w:rPr>
        <w:t>it’s</w:t>
      </w:r>
      <w:proofErr w:type="gramEnd"/>
      <w:r w:rsidRPr="00161EF6">
        <w:rPr>
          <w:rFonts w:ascii="TimesNewRomanPSMT" w:hAnsi="TimesNewRomanPSMT" w:cs="TimesNewRomanPSMT"/>
          <w:sz w:val="24"/>
          <w:szCs w:val="24"/>
          <w:lang w:val="en-GB"/>
        </w:rPr>
        <w:t xml:space="preserve"> not necessarily, it’s just that you’re getting the message across.” (Resident, D1). </w:t>
      </w:r>
    </w:p>
    <w:p w14:paraId="439D52BF" w14:textId="77777777" w:rsidR="003727B6" w:rsidRPr="004C2900" w:rsidRDefault="00175A7C" w:rsidP="00E94141">
      <w:pPr>
        <w:pStyle w:val="Heading2"/>
      </w:pPr>
      <w:bookmarkStart w:id="7" w:name="Priorities_and_problemsolving"/>
      <w:r w:rsidRPr="004C2900">
        <w:t>Priorities and problem-solving</w:t>
      </w:r>
      <w:bookmarkEnd w:id="7"/>
    </w:p>
    <w:p w14:paraId="057C4687" w14:textId="7B8E58E4" w:rsidR="00BD3B11" w:rsidRPr="00161EF6" w:rsidRDefault="00175A7C" w:rsidP="003727B6">
      <w:pPr>
        <w:keepNext/>
        <w:keepLines/>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Officers were clear that the issues raised through community engagement then needed to be addressed. However, local priorities were often seen as being at odds with broader force priorities</w:t>
      </w:r>
      <w:r w:rsidR="00F17063">
        <w:rPr>
          <w:rStyle w:val="FootnoteReference"/>
          <w:rFonts w:ascii="TimesNewRomanPSMT" w:hAnsi="TimesNewRomanPSMT" w:cs="TimesNewRomanPSMT"/>
          <w:sz w:val="24"/>
          <w:szCs w:val="24"/>
          <w:lang w:val="en-GB"/>
        </w:rPr>
        <w:footnoteReference w:id="6"/>
      </w:r>
      <w:r w:rsidRPr="00161EF6">
        <w:rPr>
          <w:rFonts w:ascii="TimesNewRomanPSMT" w:hAnsi="TimesNewRomanPSMT" w:cs="TimesNewRomanPSMT"/>
          <w:sz w:val="24"/>
          <w:szCs w:val="24"/>
          <w:lang w:val="en-GB"/>
        </w:rPr>
        <w:t xml:space="preserve"> </w:t>
      </w:r>
      <w:r w:rsidR="00F17063">
        <w:rPr>
          <w:rFonts w:ascii="TimesNewRomanPSMT" w:hAnsi="TimesNewRomanPSMT" w:cs="TimesNewRomanPSMT"/>
          <w:sz w:val="24"/>
          <w:szCs w:val="24"/>
          <w:lang w:val="en-GB"/>
        </w:rPr>
        <w:t xml:space="preserve">- despite one of these being more local, visible policing - </w:t>
      </w:r>
      <w:r w:rsidRPr="00161EF6">
        <w:rPr>
          <w:rFonts w:ascii="TimesNewRomanPSMT" w:hAnsi="TimesNewRomanPSMT" w:cs="TimesNewRomanPSMT"/>
          <w:sz w:val="24"/>
          <w:szCs w:val="24"/>
          <w:lang w:val="en-GB"/>
        </w:rPr>
        <w:t xml:space="preserve">or with national priorities. </w:t>
      </w:r>
    </w:p>
    <w:p w14:paraId="0BAA540E" w14:textId="7F34C76D" w:rsidR="00BD3B11" w:rsidRPr="00161EF6" w:rsidRDefault="00175A7C" w:rsidP="00EA6456">
      <w:pPr>
        <w:widowControl/>
        <w:tabs>
          <w:tab w:val="left" w:pos="426"/>
          <w:tab w:val="left" w:pos="1440"/>
          <w:tab w:val="left" w:pos="2160"/>
          <w:tab w:val="left" w:pos="2880"/>
        </w:tabs>
        <w:spacing w:after="360" w:line="480" w:lineRule="auto"/>
        <w:ind w:left="426"/>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“One of the problems we have is, when we go through the tasking process, that unless it meets some of the strategic outcomes of the force, we </w:t>
      </w:r>
      <w:proofErr w:type="gramStart"/>
      <w:r w:rsidRPr="00161EF6">
        <w:rPr>
          <w:rFonts w:ascii="TimesNewRomanPSMT" w:hAnsi="TimesNewRomanPSMT" w:cs="TimesNewRomanPSMT"/>
          <w:sz w:val="24"/>
          <w:szCs w:val="24"/>
          <w:lang w:val="en-GB"/>
        </w:rPr>
        <w:t>don’t</w:t>
      </w:r>
      <w:proofErr w:type="gramEnd"/>
      <w:r w:rsidRPr="00161EF6">
        <w:rPr>
          <w:rFonts w:ascii="TimesNewRomanPSMT" w:hAnsi="TimesNewRomanPSMT" w:cs="TimesNewRomanPSMT"/>
          <w:sz w:val="24"/>
          <w:szCs w:val="24"/>
          <w:lang w:val="en-GB"/>
        </w:rPr>
        <w:t xml:space="preserve"> get support for it.</w:t>
      </w:r>
      <w:r w:rsidR="00D96DD9">
        <w:rPr>
          <w:rFonts w:ascii="TimesNewRomanPSMT" w:hAnsi="TimesNewRomanPSMT" w:cs="TimesNewRomanPSMT"/>
          <w:sz w:val="24"/>
          <w:szCs w:val="24"/>
          <w:lang w:val="en-GB"/>
        </w:rPr>
        <w:t xml:space="preserve"> </w:t>
      </w:r>
      <w:proofErr w:type="gramStart"/>
      <w:r w:rsidRPr="00161EF6">
        <w:rPr>
          <w:rFonts w:ascii="TimesNewRomanPSMT" w:hAnsi="TimesNewRomanPSMT" w:cs="TimesNewRomanPSMT"/>
          <w:sz w:val="24"/>
          <w:szCs w:val="24"/>
          <w:lang w:val="en-GB"/>
        </w:rPr>
        <w:t>And,</w:t>
      </w:r>
      <w:proofErr w:type="gramEnd"/>
      <w:r w:rsidRPr="00161EF6">
        <w:rPr>
          <w:rFonts w:ascii="TimesNewRomanPSMT" w:hAnsi="TimesNewRomanPSMT" w:cs="TimesNewRomanPSMT"/>
          <w:sz w:val="24"/>
          <w:szCs w:val="24"/>
          <w:lang w:val="en-GB"/>
        </w:rPr>
        <w:t xml:space="preserve"> we will get trumped … it will be a local problem for us that people are screaming about, but it doesn’t meet the strategic objectives” (CI, D1)</w:t>
      </w:r>
    </w:p>
    <w:p w14:paraId="380BA4A8" w14:textId="19B1C9DC" w:rsidR="00BD3B11" w:rsidRPr="00161EF6" w:rsidRDefault="00E94561"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Pr>
          <w:rFonts w:ascii="TimesNewRomanPSMT" w:hAnsi="TimesNewRomanPSMT" w:cs="TimesNewRomanPSMT"/>
          <w:sz w:val="24"/>
          <w:szCs w:val="24"/>
          <w:lang w:val="en-GB"/>
        </w:rPr>
        <w:t>Issues</w:t>
      </w:r>
      <w:r w:rsidR="00175A7C" w:rsidRPr="00161EF6">
        <w:rPr>
          <w:rFonts w:ascii="TimesNewRomanPSMT" w:hAnsi="TimesNewRomanPSMT" w:cs="TimesNewRomanPSMT"/>
          <w:sz w:val="24"/>
          <w:szCs w:val="24"/>
          <w:lang w:val="en-GB"/>
        </w:rPr>
        <w:t xml:space="preserve"> brought to </w:t>
      </w:r>
      <w:r>
        <w:rPr>
          <w:rFonts w:ascii="TimesNewRomanPSMT" w:hAnsi="TimesNewRomanPSMT" w:cs="TimesNewRomanPSMT"/>
          <w:sz w:val="24"/>
          <w:szCs w:val="24"/>
          <w:lang w:val="en-GB"/>
        </w:rPr>
        <w:t>local officers</w:t>
      </w:r>
      <w:r w:rsidRPr="00161EF6">
        <w:rPr>
          <w:rFonts w:ascii="TimesNewRomanPSMT" w:hAnsi="TimesNewRomanPSMT" w:cs="TimesNewRomanPSMT"/>
          <w:sz w:val="24"/>
          <w:szCs w:val="24"/>
          <w:lang w:val="en-GB"/>
        </w:rPr>
        <w:t xml:space="preserve"> </w:t>
      </w:r>
      <w:r w:rsidR="00175A7C" w:rsidRPr="00161EF6">
        <w:rPr>
          <w:rFonts w:ascii="TimesNewRomanPSMT" w:hAnsi="TimesNewRomanPSMT" w:cs="TimesNewRomanPSMT"/>
          <w:sz w:val="24"/>
          <w:szCs w:val="24"/>
          <w:lang w:val="en-GB"/>
        </w:rPr>
        <w:t xml:space="preserve">were also often linked to broader social problems, such as drugs, homelessness, and mental health. Here, </w:t>
      </w:r>
      <w:r>
        <w:rPr>
          <w:rFonts w:ascii="TimesNewRomanPSMT" w:hAnsi="TimesNewRomanPSMT" w:cs="TimesNewRomanPSMT"/>
          <w:sz w:val="24"/>
          <w:szCs w:val="24"/>
          <w:lang w:val="en-GB"/>
        </w:rPr>
        <w:t>Community Policing Team</w:t>
      </w:r>
      <w:r w:rsidRPr="00161EF6">
        <w:rPr>
          <w:rFonts w:ascii="TimesNewRomanPSMT" w:hAnsi="TimesNewRomanPSMT" w:cs="TimesNewRomanPSMT"/>
          <w:sz w:val="24"/>
          <w:szCs w:val="24"/>
          <w:lang w:val="en-GB"/>
        </w:rPr>
        <w:t xml:space="preserve">s </w:t>
      </w:r>
      <w:r w:rsidR="00175A7C" w:rsidRPr="00161EF6">
        <w:rPr>
          <w:rFonts w:ascii="TimesNewRomanPSMT" w:hAnsi="TimesNewRomanPSMT" w:cs="TimesNewRomanPSMT"/>
          <w:sz w:val="24"/>
          <w:szCs w:val="24"/>
          <w:lang w:val="en-GB"/>
        </w:rPr>
        <w:t xml:space="preserve">were often responsible for coordinating with other agencies, but the issues themselves were not </w:t>
      </w:r>
      <w:r w:rsidR="00175A7C" w:rsidRPr="00161EF6">
        <w:rPr>
          <w:rFonts w:ascii="TimesNewRomanPSMT" w:hAnsi="TimesNewRomanPSMT" w:cs="TimesNewRomanPSMT"/>
          <w:sz w:val="24"/>
          <w:szCs w:val="24"/>
          <w:lang w:val="en-GB"/>
        </w:rPr>
        <w:lastRenderedPageBreak/>
        <w:t>necessarily regarded as police problems. Multi-agency working through strong partnerships was a</w:t>
      </w:r>
      <w:r w:rsidR="001E437F">
        <w:rPr>
          <w:rFonts w:ascii="TimesNewRomanPSMT" w:hAnsi="TimesNewRomanPSMT" w:cs="TimesNewRomanPSMT"/>
          <w:sz w:val="24"/>
          <w:szCs w:val="24"/>
          <w:lang w:val="en-GB"/>
        </w:rPr>
        <w:t>n</w:t>
      </w:r>
      <w:r w:rsidR="00175A7C" w:rsidRPr="00161EF6">
        <w:rPr>
          <w:rFonts w:ascii="TimesNewRomanPSMT" w:hAnsi="TimesNewRomanPSMT" w:cs="TimesNewRomanPSMT"/>
          <w:sz w:val="24"/>
          <w:szCs w:val="24"/>
          <w:lang w:val="en-GB"/>
        </w:rPr>
        <w:t xml:space="preserve"> important element of community policing in </w:t>
      </w:r>
      <w:proofErr w:type="spellStart"/>
      <w:r w:rsidR="00175A7C" w:rsidRPr="00161EF6">
        <w:rPr>
          <w:rFonts w:ascii="TimesNewRomanPSMT" w:hAnsi="TimesNewRomanPSMT" w:cs="TimesNewRomanPSMT"/>
          <w:sz w:val="24"/>
          <w:szCs w:val="24"/>
          <w:lang w:val="en-GB"/>
        </w:rPr>
        <w:t>Rackhamshire</w:t>
      </w:r>
      <w:proofErr w:type="spellEnd"/>
      <w:r w:rsidR="00175A7C" w:rsidRPr="00161EF6">
        <w:rPr>
          <w:rFonts w:ascii="TimesNewRomanPSMT" w:hAnsi="TimesNewRomanPSMT" w:cs="TimesNewRomanPSMT"/>
          <w:sz w:val="24"/>
          <w:szCs w:val="24"/>
          <w:lang w:val="en-GB"/>
        </w:rPr>
        <w:t>. It was essential to have long term relationships with other agencies, despite this taking time and effort.</w:t>
      </w:r>
    </w:p>
    <w:p w14:paraId="31B88B49" w14:textId="77777777" w:rsidR="00BD3B11" w:rsidRPr="00161EF6" w:rsidRDefault="00175A7C" w:rsidP="00EA6456">
      <w:pPr>
        <w:widowControl/>
        <w:tabs>
          <w:tab w:val="left" w:pos="426"/>
          <w:tab w:val="left" w:pos="1440"/>
          <w:tab w:val="left" w:pos="2160"/>
          <w:tab w:val="left" w:pos="2880"/>
        </w:tabs>
        <w:spacing w:after="360" w:line="480" w:lineRule="auto"/>
        <w:ind w:left="426"/>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w:t>
      </w:r>
      <w:proofErr w:type="gramStart"/>
      <w:r w:rsidRPr="00161EF6">
        <w:rPr>
          <w:rFonts w:ascii="TimesNewRomanPSMT" w:hAnsi="TimesNewRomanPSMT" w:cs="TimesNewRomanPSMT"/>
          <w:sz w:val="24"/>
          <w:szCs w:val="24"/>
          <w:lang w:val="en-GB"/>
        </w:rPr>
        <w:t>That’s</w:t>
      </w:r>
      <w:proofErr w:type="gramEnd"/>
      <w:r w:rsidRPr="00161EF6">
        <w:rPr>
          <w:rFonts w:ascii="TimesNewRomanPSMT" w:hAnsi="TimesNewRomanPSMT" w:cs="TimesNewRomanPSMT"/>
          <w:sz w:val="24"/>
          <w:szCs w:val="24"/>
          <w:lang w:val="en-GB"/>
        </w:rPr>
        <w:t xml:space="preserve"> what I’d love to see community policing being again… deal with, sort-of, what the people want us to do... Yes, </w:t>
      </w:r>
      <w:proofErr w:type="gramStart"/>
      <w:r w:rsidRPr="00161EF6">
        <w:rPr>
          <w:rFonts w:ascii="TimesNewRomanPSMT" w:hAnsi="TimesNewRomanPSMT" w:cs="TimesNewRomanPSMT"/>
          <w:sz w:val="24"/>
          <w:szCs w:val="24"/>
          <w:lang w:val="en-GB"/>
        </w:rPr>
        <w:t>it’s</w:t>
      </w:r>
      <w:proofErr w:type="gramEnd"/>
      <w:r w:rsidRPr="00161EF6">
        <w:rPr>
          <w:rFonts w:ascii="TimesNewRomanPSMT" w:hAnsi="TimesNewRomanPSMT" w:cs="TimesNewRomanPSMT"/>
          <w:sz w:val="24"/>
          <w:szCs w:val="24"/>
          <w:lang w:val="en-GB"/>
        </w:rPr>
        <w:t xml:space="preserve"> a minor drug dealer or drug user or whatever it might be and in the bigger picture that’s a minor issue but, actually, to that person it’s a massive issue and we get a lot of public confidence from actually dealing with it” (Sergeant, D2). </w:t>
      </w:r>
    </w:p>
    <w:p w14:paraId="0FC44996" w14:textId="5867F2C6"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Residents were open to the idea of other agencies undertaking some of the work that the police were </w:t>
      </w:r>
      <w:r w:rsidR="001E437F">
        <w:rPr>
          <w:rFonts w:ascii="TimesNewRomanPSMT" w:hAnsi="TimesNewRomanPSMT" w:cs="TimesNewRomanPSMT"/>
          <w:sz w:val="24"/>
          <w:szCs w:val="24"/>
          <w:lang w:val="en-GB"/>
        </w:rPr>
        <w:t xml:space="preserve">not </w:t>
      </w:r>
      <w:r w:rsidRPr="00161EF6">
        <w:rPr>
          <w:rFonts w:ascii="TimesNewRomanPSMT" w:hAnsi="TimesNewRomanPSMT" w:cs="TimesNewRomanPSMT"/>
          <w:sz w:val="24"/>
          <w:szCs w:val="24"/>
          <w:lang w:val="en-GB"/>
        </w:rPr>
        <w:t>able to take on. For example, some residents were keen to see more youth workers visible in the community</w:t>
      </w:r>
      <w:r w:rsidR="001E437F">
        <w:rPr>
          <w:rFonts w:ascii="TimesNewRomanPSMT" w:hAnsi="TimesNewRomanPSMT" w:cs="TimesNewRomanPSMT"/>
          <w:sz w:val="24"/>
          <w:szCs w:val="24"/>
          <w:lang w:val="en-GB"/>
        </w:rPr>
        <w:t xml:space="preserve"> and</w:t>
      </w:r>
      <w:r w:rsidR="001B2879">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low-level </w:t>
      </w:r>
      <w:r w:rsidR="00963A0B">
        <w:rPr>
          <w:rFonts w:ascii="TimesNewRomanPSMT" w:hAnsi="TimesNewRomanPSMT" w:cs="TimesNewRomanPSMT"/>
          <w:sz w:val="24"/>
          <w:szCs w:val="24"/>
          <w:lang w:val="en-GB"/>
        </w:rPr>
        <w:t>issues</w:t>
      </w:r>
      <w:r w:rsidRPr="00161EF6">
        <w:rPr>
          <w:rFonts w:ascii="TimesNewRomanPSMT" w:hAnsi="TimesNewRomanPSMT" w:cs="TimesNewRomanPSMT"/>
          <w:sz w:val="24"/>
          <w:szCs w:val="24"/>
          <w:lang w:val="en-GB"/>
        </w:rPr>
        <w:t xml:space="preserve"> such as graffiti </w:t>
      </w:r>
      <w:r w:rsidR="00E94561">
        <w:rPr>
          <w:rFonts w:ascii="TimesNewRomanPSMT" w:hAnsi="TimesNewRomanPSMT" w:cs="TimesNewRomanPSMT"/>
          <w:sz w:val="24"/>
          <w:szCs w:val="24"/>
          <w:lang w:val="en-GB"/>
        </w:rPr>
        <w:t>were</w:t>
      </w:r>
      <w:r w:rsidR="00E94561"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recognised as falling under the remit of the council rather than the police. </w:t>
      </w:r>
    </w:p>
    <w:p w14:paraId="73924FC7" w14:textId="1460B918"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The </w:t>
      </w:r>
      <w:r w:rsidR="001E437F">
        <w:rPr>
          <w:rFonts w:ascii="TimesNewRomanPSMT" w:hAnsi="TimesNewRomanPSMT" w:cs="TimesNewRomanPSMT"/>
          <w:sz w:val="24"/>
          <w:szCs w:val="24"/>
          <w:lang w:val="en-GB"/>
        </w:rPr>
        <w:t>perceived</w:t>
      </w:r>
      <w:r w:rsidRPr="00161EF6">
        <w:rPr>
          <w:rFonts w:ascii="TimesNewRomanPSMT" w:hAnsi="TimesNewRomanPSMT" w:cs="TimesNewRomanPSMT"/>
          <w:sz w:val="24"/>
          <w:szCs w:val="24"/>
          <w:lang w:val="en-GB"/>
        </w:rPr>
        <w:t xml:space="preserve"> absence of the police meant that residents felt compelled at times to fill the gap, but without always understanding how the gap could be filled; or whether it was </w:t>
      </w:r>
      <w:r w:rsidR="00E94561">
        <w:rPr>
          <w:rFonts w:ascii="TimesNewRomanPSMT" w:hAnsi="TimesNewRomanPSMT" w:cs="TimesNewRomanPSMT"/>
          <w:sz w:val="24"/>
          <w:szCs w:val="24"/>
          <w:lang w:val="en-GB"/>
        </w:rPr>
        <w:t>ethical</w:t>
      </w:r>
      <w:r w:rsidR="00E94561"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to expect them to do so. However, one clear area of consensus was that the capacity of police officers to undertake long-term problem-solving had been significantly reduced. </w:t>
      </w:r>
    </w:p>
    <w:p w14:paraId="067ABCFE" w14:textId="0E6A6BC0" w:rsidR="00BD3B11" w:rsidRPr="004C2900" w:rsidRDefault="00175A7C" w:rsidP="00E94141">
      <w:pPr>
        <w:pStyle w:val="Heading2"/>
      </w:pPr>
      <w:bookmarkStart w:id="8" w:name="Problems"/>
      <w:r w:rsidRPr="004C2900">
        <w:t>Problems</w:t>
      </w:r>
      <w:bookmarkEnd w:id="8"/>
      <w:r w:rsidR="000B0CB5" w:rsidRPr="004C2900">
        <w:t xml:space="preserve"> in </w:t>
      </w:r>
      <w:r w:rsidR="003857D1" w:rsidRPr="004C2900">
        <w:t>delivery</w:t>
      </w:r>
      <w:r w:rsidR="000B0CB5" w:rsidRPr="004C2900">
        <w:t xml:space="preserve"> </w:t>
      </w:r>
    </w:p>
    <w:p w14:paraId="0628ECEE" w14:textId="343488B9"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There was agreement among </w:t>
      </w:r>
      <w:r w:rsidR="00E94561">
        <w:rPr>
          <w:rFonts w:ascii="TimesNewRomanPSMT" w:hAnsi="TimesNewRomanPSMT" w:cs="TimesNewRomanPSMT"/>
          <w:sz w:val="24"/>
          <w:szCs w:val="24"/>
          <w:lang w:val="en-GB"/>
        </w:rPr>
        <w:t xml:space="preserve">police and resident </w:t>
      </w:r>
      <w:r w:rsidRPr="00161EF6">
        <w:rPr>
          <w:rFonts w:ascii="TimesNewRomanPSMT" w:hAnsi="TimesNewRomanPSMT" w:cs="TimesNewRomanPSMT"/>
          <w:sz w:val="24"/>
          <w:szCs w:val="24"/>
          <w:lang w:val="en-GB"/>
        </w:rPr>
        <w:t>respondents that community policing had become challenging</w:t>
      </w:r>
      <w:r w:rsidR="00E94561">
        <w:rPr>
          <w:rFonts w:ascii="TimesNewRomanPSMT" w:hAnsi="TimesNewRomanPSMT" w:cs="TimesNewRomanPSMT"/>
          <w:sz w:val="24"/>
          <w:szCs w:val="24"/>
          <w:lang w:val="en-GB"/>
        </w:rPr>
        <w:t xml:space="preserve"> and that</w:t>
      </w:r>
      <w:r w:rsidRPr="00161EF6">
        <w:rPr>
          <w:rFonts w:ascii="TimesNewRomanPSMT" w:hAnsi="TimesNewRomanPSMT" w:cs="TimesNewRomanPSMT"/>
          <w:sz w:val="24"/>
          <w:szCs w:val="24"/>
          <w:lang w:val="en-GB"/>
        </w:rPr>
        <w:t xml:space="preserve"> the community policing teams were not recognised as a priority within the organisation. There were </w:t>
      </w:r>
      <w:r w:rsidR="009761FB">
        <w:rPr>
          <w:rFonts w:ascii="TimesNewRomanPSMT" w:hAnsi="TimesNewRomanPSMT" w:cs="TimesNewRomanPSMT"/>
          <w:sz w:val="24"/>
          <w:szCs w:val="24"/>
          <w:lang w:val="en-GB"/>
        </w:rPr>
        <w:t xml:space="preserve">three </w:t>
      </w:r>
      <w:r w:rsidRPr="00161EF6">
        <w:rPr>
          <w:rFonts w:ascii="TimesNewRomanPSMT" w:hAnsi="TimesNewRomanPSMT" w:cs="TimesNewRomanPSMT"/>
          <w:sz w:val="24"/>
          <w:szCs w:val="24"/>
          <w:lang w:val="en-GB"/>
        </w:rPr>
        <w:t>areas in which the direct and indirect effects of budget cuts were particularly felt</w:t>
      </w:r>
      <w:r w:rsidR="00E94561">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the abstraction of officers from their neighbourhood roles; </w:t>
      </w:r>
      <w:r w:rsidRPr="00161EF6">
        <w:rPr>
          <w:rFonts w:ascii="TimesNewRomanPSMT" w:hAnsi="TimesNewRomanPSMT" w:cs="TimesNewRomanPSMT"/>
          <w:sz w:val="24"/>
          <w:szCs w:val="24"/>
          <w:lang w:val="en-GB"/>
        </w:rPr>
        <w:lastRenderedPageBreak/>
        <w:t xml:space="preserve">the relative unresponsiveness of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police to residents’ calls for service; and the related sense, particularly among residents, that their daily lives were less safe. </w:t>
      </w:r>
    </w:p>
    <w:p w14:paraId="6B16100B" w14:textId="77777777" w:rsidR="003727B6" w:rsidRPr="00EA6456" w:rsidRDefault="00175A7C" w:rsidP="00E94141">
      <w:pPr>
        <w:pStyle w:val="Heading2"/>
      </w:pPr>
      <w:bookmarkStart w:id="9" w:name="Abstraction"/>
      <w:r w:rsidRPr="00EA6456">
        <w:t>Abstraction</w:t>
      </w:r>
      <w:bookmarkEnd w:id="9"/>
    </w:p>
    <w:p w14:paraId="1F5BA244" w14:textId="46A486C3" w:rsidR="00BD3B11" w:rsidRPr="00161EF6" w:rsidRDefault="00175A7C" w:rsidP="00C23FFC">
      <w:pPr>
        <w:keepNext/>
        <w:keepLines/>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Abstraction is a term used by police forces for the practice of removing officers from their designated duties to fill gaps in provision elsewhere </w:t>
      </w:r>
      <w:r w:rsidR="000B0CB5" w:rsidRPr="00161EF6">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HMIC, 2017).</w:t>
      </w:r>
      <w:r w:rsidR="00D96DD9">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In all three districts, officers reported being regularly drawn away from their community </w:t>
      </w:r>
      <w:r w:rsidR="003857D1">
        <w:rPr>
          <w:rFonts w:ascii="TimesNewRomanPSMT" w:hAnsi="TimesNewRomanPSMT" w:cs="TimesNewRomanPSMT"/>
          <w:sz w:val="24"/>
          <w:szCs w:val="24"/>
          <w:lang w:val="en-GB"/>
        </w:rPr>
        <w:t>policing</w:t>
      </w:r>
      <w:r w:rsidR="003857D1"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activities by ‘more serious’ calls for servic</w:t>
      </w:r>
      <w:r w:rsidR="003857D1">
        <w:rPr>
          <w:rFonts w:ascii="TimesNewRomanPSMT" w:hAnsi="TimesNewRomanPSMT" w:cs="TimesNewRomanPSMT"/>
          <w:sz w:val="24"/>
          <w:szCs w:val="24"/>
          <w:lang w:val="en-GB"/>
        </w:rPr>
        <w:t>e</w:t>
      </w:r>
      <w:r w:rsidR="00E94561">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w:t>
      </w:r>
      <w:r w:rsidR="00E94561">
        <w:rPr>
          <w:rFonts w:ascii="TimesNewRomanPSMT" w:hAnsi="TimesNewRomanPSMT" w:cs="TimesNewRomanPSMT"/>
          <w:sz w:val="24"/>
          <w:szCs w:val="24"/>
          <w:lang w:val="en-GB"/>
        </w:rPr>
        <w:t xml:space="preserve">Some reported </w:t>
      </w:r>
      <w:r w:rsidRPr="00161EF6">
        <w:rPr>
          <w:rFonts w:ascii="TimesNewRomanPSMT" w:hAnsi="TimesNewRomanPSMT" w:cs="TimesNewRomanPSMT"/>
          <w:sz w:val="24"/>
          <w:szCs w:val="24"/>
          <w:lang w:val="en-GB"/>
        </w:rPr>
        <w:t xml:space="preserve">that core neighbourhood policing tasks had been passed almost in their entirety to PCSOs. However, the numbers of PCSOs had been significantly reduced in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 falling from 250 in 2014 across the county (ITV, 2015) to just 108 by 2019 (Home Office, 2019). </w:t>
      </w:r>
      <w:r w:rsidR="00E94561">
        <w:rPr>
          <w:rFonts w:ascii="TimesNewRomanPSMT" w:hAnsi="TimesNewRomanPSMT" w:cs="TimesNewRomanPSMT"/>
          <w:sz w:val="24"/>
          <w:szCs w:val="24"/>
          <w:lang w:val="en-GB"/>
        </w:rPr>
        <w:t>Those</w:t>
      </w:r>
      <w:r w:rsidRPr="00161EF6">
        <w:rPr>
          <w:rFonts w:ascii="TimesNewRomanPSMT" w:hAnsi="TimesNewRomanPSMT" w:cs="TimesNewRomanPSMT"/>
          <w:sz w:val="24"/>
          <w:szCs w:val="24"/>
          <w:lang w:val="en-GB"/>
        </w:rPr>
        <w:t xml:space="preserve"> remaining were responsible for far larger areas and</w:t>
      </w:r>
      <w:r w:rsidR="00E94561">
        <w:rPr>
          <w:rFonts w:ascii="TimesNewRomanPSMT" w:hAnsi="TimesNewRomanPSMT" w:cs="TimesNewRomanPSMT"/>
          <w:sz w:val="24"/>
          <w:szCs w:val="24"/>
          <w:lang w:val="en-GB"/>
        </w:rPr>
        <w:t xml:space="preserve"> as a result</w:t>
      </w:r>
      <w:r w:rsidRPr="00161EF6">
        <w:rPr>
          <w:rFonts w:ascii="TimesNewRomanPSMT" w:hAnsi="TimesNewRomanPSMT" w:cs="TimesNewRomanPSMT"/>
          <w:sz w:val="24"/>
          <w:szCs w:val="24"/>
          <w:lang w:val="en-GB"/>
        </w:rPr>
        <w:t xml:space="preserve"> </w:t>
      </w:r>
      <w:r w:rsidR="003857D1">
        <w:rPr>
          <w:rFonts w:ascii="TimesNewRomanPSMT" w:hAnsi="TimesNewRomanPSMT" w:cs="TimesNewRomanPSMT"/>
          <w:sz w:val="24"/>
          <w:szCs w:val="24"/>
          <w:lang w:val="en-GB"/>
        </w:rPr>
        <w:t>had</w:t>
      </w:r>
      <w:r w:rsidR="003857D1"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less local knowledge. Neighbourhood policing functions were thus not only stretched, both geographically and </w:t>
      </w:r>
      <w:r w:rsidR="00E94561">
        <w:rPr>
          <w:rFonts w:ascii="TimesNewRomanPSMT" w:hAnsi="TimesNewRomanPSMT" w:cs="TimesNewRomanPSMT"/>
          <w:sz w:val="24"/>
          <w:szCs w:val="24"/>
          <w:lang w:val="en-GB"/>
        </w:rPr>
        <w:t xml:space="preserve">across </w:t>
      </w:r>
      <w:r w:rsidRPr="00161EF6">
        <w:rPr>
          <w:rFonts w:ascii="TimesNewRomanPSMT" w:hAnsi="TimesNewRomanPSMT" w:cs="TimesNewRomanPSMT"/>
          <w:sz w:val="24"/>
          <w:szCs w:val="24"/>
          <w:lang w:val="en-GB"/>
        </w:rPr>
        <w:t>fewer personnel, but also</w:t>
      </w:r>
      <w:r w:rsidR="00E94561">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rested on weaker foundations</w:t>
      </w:r>
      <w:r w:rsidR="00E94561">
        <w:rPr>
          <w:rFonts w:ascii="TimesNewRomanPSMT" w:hAnsi="TimesNewRomanPSMT" w:cs="TimesNewRomanPSMT"/>
          <w:sz w:val="24"/>
          <w:szCs w:val="24"/>
          <w:lang w:val="en-GB"/>
        </w:rPr>
        <w:t xml:space="preserve"> in the community</w:t>
      </w:r>
      <w:r w:rsidRPr="00161EF6">
        <w:rPr>
          <w:rFonts w:ascii="TimesNewRomanPSMT" w:hAnsi="TimesNewRomanPSMT" w:cs="TimesNewRomanPSMT"/>
          <w:sz w:val="24"/>
          <w:szCs w:val="24"/>
          <w:lang w:val="en-GB"/>
        </w:rPr>
        <w:t xml:space="preserve">. </w:t>
      </w:r>
    </w:p>
    <w:p w14:paraId="1017E650" w14:textId="77777777" w:rsidR="003727B6" w:rsidRPr="00EA6456" w:rsidRDefault="00175A7C" w:rsidP="00E94141">
      <w:pPr>
        <w:pStyle w:val="Heading2"/>
      </w:pPr>
      <w:bookmarkStart w:id="10" w:name="Unresponsiveness"/>
      <w:r w:rsidRPr="00EA6456">
        <w:t>Unresponsiveness</w:t>
      </w:r>
      <w:bookmarkEnd w:id="10"/>
    </w:p>
    <w:p w14:paraId="7FEB48BA" w14:textId="399C02D3" w:rsidR="00BD3B11" w:rsidRPr="00161EF6" w:rsidRDefault="00175A7C" w:rsidP="003727B6">
      <w:pPr>
        <w:keepNext/>
        <w:keepLines/>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A perception that the police would no longer respond to calls was commonplace. </w:t>
      </w:r>
      <w:r w:rsidR="000D0569" w:rsidRPr="00161EF6">
        <w:rPr>
          <w:rFonts w:ascii="TimesNewRomanPSMT" w:hAnsi="TimesNewRomanPSMT" w:cs="TimesNewRomanPSMT"/>
          <w:sz w:val="24"/>
          <w:szCs w:val="24"/>
          <w:lang w:val="en-GB"/>
        </w:rPr>
        <w:t>Residents keenly felt the loss of their police stations</w:t>
      </w:r>
      <w:r w:rsidR="00F17063">
        <w:rPr>
          <w:rFonts w:ascii="TimesNewRomanPSMT" w:hAnsi="TimesNewRomanPSMT" w:cs="TimesNewRomanPSMT"/>
          <w:sz w:val="24"/>
          <w:szCs w:val="24"/>
          <w:lang w:val="en-GB"/>
        </w:rPr>
        <w:t xml:space="preserve">, which affected both police visibility and </w:t>
      </w:r>
      <w:proofErr w:type="gramStart"/>
      <w:r w:rsidR="00F17063">
        <w:rPr>
          <w:rFonts w:ascii="TimesNewRomanPSMT" w:hAnsi="TimesNewRomanPSMT" w:cs="TimesNewRomanPSMT"/>
          <w:sz w:val="24"/>
          <w:szCs w:val="24"/>
          <w:lang w:val="en-GB"/>
        </w:rPr>
        <w:t xml:space="preserve">accessibility, </w:t>
      </w:r>
      <w:r w:rsidR="000D0569" w:rsidRPr="00161EF6">
        <w:rPr>
          <w:rFonts w:ascii="TimesNewRomanPSMT" w:hAnsi="TimesNewRomanPSMT" w:cs="TimesNewRomanPSMT"/>
          <w:sz w:val="24"/>
          <w:szCs w:val="24"/>
          <w:lang w:val="en-GB"/>
        </w:rPr>
        <w:t xml:space="preserve"> and</w:t>
      </w:r>
      <w:proofErr w:type="gramEnd"/>
      <w:r w:rsidR="000D0569" w:rsidRPr="00161EF6">
        <w:rPr>
          <w:rFonts w:ascii="TimesNewRomanPSMT" w:hAnsi="TimesNewRomanPSMT" w:cs="TimesNewRomanPSMT"/>
          <w:sz w:val="24"/>
          <w:szCs w:val="24"/>
          <w:lang w:val="en-GB"/>
        </w:rPr>
        <w:t xml:space="preserve"> several said that they felt at a loss as to where to go to report low-level problems.</w:t>
      </w:r>
      <w:r w:rsidR="000D0569">
        <w:rPr>
          <w:rFonts w:ascii="TimesNewRomanPSMT" w:hAnsi="TimesNewRomanPSMT" w:cs="TimesNewRomanPSMT"/>
          <w:sz w:val="24"/>
          <w:szCs w:val="24"/>
          <w:lang w:val="en-GB"/>
        </w:rPr>
        <w:t xml:space="preserve"> They also</w:t>
      </w:r>
      <w:r w:rsidRPr="00161EF6">
        <w:rPr>
          <w:rFonts w:ascii="TimesNewRomanPSMT" w:hAnsi="TimesNewRomanPSMT" w:cs="TimesNewRomanPSMT"/>
          <w:sz w:val="24"/>
          <w:szCs w:val="24"/>
          <w:lang w:val="en-GB"/>
        </w:rPr>
        <w:t xml:space="preserve"> spoke of not being able to get a police response even to incidents which they had deemed serious enough to call 999. </w:t>
      </w:r>
    </w:p>
    <w:p w14:paraId="0051F438" w14:textId="656396F7" w:rsidR="00BD3B11" w:rsidRPr="00161EF6" w:rsidRDefault="00175A7C" w:rsidP="00EA6456">
      <w:pPr>
        <w:widowControl/>
        <w:tabs>
          <w:tab w:val="left" w:pos="426"/>
          <w:tab w:val="left" w:pos="1440"/>
          <w:tab w:val="left" w:pos="2160"/>
          <w:tab w:val="left" w:pos="2880"/>
        </w:tabs>
        <w:spacing w:after="360" w:line="480" w:lineRule="auto"/>
        <w:ind w:left="426"/>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w:t>
      </w:r>
      <w:proofErr w:type="gramStart"/>
      <w:r w:rsidRPr="00161EF6">
        <w:rPr>
          <w:rFonts w:ascii="TimesNewRomanPSMT" w:hAnsi="TimesNewRomanPSMT" w:cs="TimesNewRomanPSMT"/>
          <w:sz w:val="24"/>
          <w:szCs w:val="24"/>
          <w:lang w:val="en-GB"/>
        </w:rPr>
        <w:t>I’ve</w:t>
      </w:r>
      <w:proofErr w:type="gramEnd"/>
      <w:r w:rsidRPr="00161EF6">
        <w:rPr>
          <w:rFonts w:ascii="TimesNewRomanPSMT" w:hAnsi="TimesNewRomanPSMT" w:cs="TimesNewRomanPSMT"/>
          <w:sz w:val="24"/>
          <w:szCs w:val="24"/>
          <w:lang w:val="en-GB"/>
        </w:rPr>
        <w:t xml:space="preserve"> actually been put on hold, when I called 999, and I even worked in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Police before, I didn’t even know that was a thing, I didn’t even know you could go on hold.</w:t>
      </w:r>
      <w:r w:rsidR="00D96DD9">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I was </w:t>
      </w:r>
      <w:proofErr w:type="gramStart"/>
      <w:r w:rsidRPr="00161EF6">
        <w:rPr>
          <w:rFonts w:ascii="TimesNewRomanPSMT" w:hAnsi="TimesNewRomanPSMT" w:cs="TimesNewRomanPSMT"/>
          <w:sz w:val="24"/>
          <w:szCs w:val="24"/>
          <w:lang w:val="en-GB"/>
        </w:rPr>
        <w:t>really shocked</w:t>
      </w:r>
      <w:proofErr w:type="gramEnd"/>
      <w:r w:rsidRPr="00161EF6">
        <w:rPr>
          <w:rFonts w:ascii="TimesNewRomanPSMT" w:hAnsi="TimesNewRomanPSMT" w:cs="TimesNewRomanPSMT"/>
          <w:sz w:val="24"/>
          <w:szCs w:val="24"/>
          <w:lang w:val="en-GB"/>
        </w:rPr>
        <w:t>.” (Resident, D1)</w:t>
      </w:r>
    </w:p>
    <w:p w14:paraId="6312CA81" w14:textId="06A313AD"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lastRenderedPageBreak/>
        <w:t>No member of the public had anything positive to say about the 101 non-emergency number. Waiting times were reported as between 45 minutes and two hours. Many residents were no longer willing to use the number at all. However, residents also expressed a belief that 999 was for emergencies only. This meant that respondents felt that they no longer knew how to report non-emergency issues, especially given the closure of local police stations</w:t>
      </w:r>
      <w:r w:rsidR="009761FB">
        <w:rPr>
          <w:rFonts w:ascii="TimesNewRomanPSMT" w:hAnsi="TimesNewRomanPSMT" w:cs="TimesNewRomanPSMT"/>
          <w:sz w:val="24"/>
          <w:szCs w:val="24"/>
          <w:lang w:val="en-GB"/>
        </w:rPr>
        <w:t>.</w:t>
      </w:r>
    </w:p>
    <w:p w14:paraId="1DCB2FB7" w14:textId="77777777"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This had obvious consequences for the flow of information from members of the public to the police, as well as for public confidence in police accessibility and responsiveness. Officers were aware of the public’s reluctance to call the police and their awareness of the pressure on </w:t>
      </w:r>
      <w:proofErr w:type="gramStart"/>
      <w:r w:rsidRPr="00161EF6">
        <w:rPr>
          <w:rFonts w:ascii="TimesNewRomanPSMT" w:hAnsi="TimesNewRomanPSMT" w:cs="TimesNewRomanPSMT"/>
          <w:sz w:val="24"/>
          <w:szCs w:val="24"/>
          <w:lang w:val="en-GB"/>
        </w:rPr>
        <w:t>officers, and</w:t>
      </w:r>
      <w:proofErr w:type="gramEnd"/>
      <w:r w:rsidRPr="00161EF6">
        <w:rPr>
          <w:rFonts w:ascii="TimesNewRomanPSMT" w:hAnsi="TimesNewRomanPSMT" w:cs="TimesNewRomanPSMT"/>
          <w:sz w:val="24"/>
          <w:szCs w:val="24"/>
          <w:lang w:val="en-GB"/>
        </w:rPr>
        <w:t xml:space="preserve"> were concerned as to the effect of this on the ability of CPTs to solve problems. </w:t>
      </w:r>
    </w:p>
    <w:p w14:paraId="16F2459E" w14:textId="25DD4AE9" w:rsidR="00BD3B11" w:rsidRPr="00161EF6" w:rsidRDefault="00175A7C" w:rsidP="00EA6456">
      <w:pPr>
        <w:widowControl/>
        <w:tabs>
          <w:tab w:val="left" w:pos="426"/>
          <w:tab w:val="left" w:pos="1440"/>
          <w:tab w:val="left" w:pos="2160"/>
          <w:tab w:val="left" w:pos="2880"/>
        </w:tabs>
        <w:spacing w:after="360" w:line="480" w:lineRule="auto"/>
        <w:ind w:left="426"/>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“That’s what we hear time and time again, when we go to the shops and businesses, ‘I </w:t>
      </w:r>
      <w:proofErr w:type="gramStart"/>
      <w:r w:rsidRPr="00161EF6">
        <w:rPr>
          <w:rFonts w:ascii="TimesNewRomanPSMT" w:hAnsi="TimesNewRomanPSMT" w:cs="TimesNewRomanPSMT"/>
          <w:sz w:val="24"/>
          <w:szCs w:val="24"/>
          <w:lang w:val="en-GB"/>
        </w:rPr>
        <w:t>didn’t</w:t>
      </w:r>
      <w:proofErr w:type="gramEnd"/>
      <w:r w:rsidRPr="00161EF6">
        <w:rPr>
          <w:rFonts w:ascii="TimesNewRomanPSMT" w:hAnsi="TimesNewRomanPSMT" w:cs="TimesNewRomanPSMT"/>
          <w:sz w:val="24"/>
          <w:szCs w:val="24"/>
          <w:lang w:val="en-GB"/>
        </w:rPr>
        <w:t xml:space="preserve"> bother calling because I know you guys are busy with other stuff’. And I think the public perception of policing is damaged – they either think that we </w:t>
      </w:r>
      <w:proofErr w:type="gramStart"/>
      <w:r w:rsidRPr="00161EF6">
        <w:rPr>
          <w:rFonts w:ascii="TimesNewRomanPSMT" w:hAnsi="TimesNewRomanPSMT" w:cs="TimesNewRomanPSMT"/>
          <w:sz w:val="24"/>
          <w:szCs w:val="24"/>
          <w:lang w:val="en-GB"/>
        </w:rPr>
        <w:t>don’t</w:t>
      </w:r>
      <w:proofErr w:type="gramEnd"/>
      <w:r w:rsidRPr="00161EF6">
        <w:rPr>
          <w:rFonts w:ascii="TimesNewRomanPSMT" w:hAnsi="TimesNewRomanPSMT" w:cs="TimesNewRomanPSMT"/>
          <w:sz w:val="24"/>
          <w:szCs w:val="24"/>
          <w:lang w:val="en-GB"/>
        </w:rPr>
        <w:t xml:space="preserve"> care or we’re too busy. </w:t>
      </w:r>
      <w:proofErr w:type="gramStart"/>
      <w:r w:rsidRPr="00161EF6">
        <w:rPr>
          <w:rFonts w:ascii="TimesNewRomanPSMT" w:hAnsi="TimesNewRomanPSMT" w:cs="TimesNewRomanPSMT"/>
          <w:sz w:val="24"/>
          <w:szCs w:val="24"/>
          <w:lang w:val="en-GB"/>
        </w:rPr>
        <w:t>It’s</w:t>
      </w:r>
      <w:proofErr w:type="gramEnd"/>
      <w:r w:rsidRPr="00161EF6">
        <w:rPr>
          <w:rFonts w:ascii="TimesNewRomanPSMT" w:hAnsi="TimesNewRomanPSMT" w:cs="TimesNewRomanPSMT"/>
          <w:sz w:val="24"/>
          <w:szCs w:val="24"/>
          <w:lang w:val="en-GB"/>
        </w:rPr>
        <w:t xml:space="preserve"> a bit of a slippery slope, because then we find if people aren’t reporting stuff to us, we then don’t know what’s going on” (PC, D1) </w:t>
      </w:r>
    </w:p>
    <w:p w14:paraId="31E0A4E0" w14:textId="0DD7A42B"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Those local police officers who were known by name were unanimously highly regarded, suggesting that </w:t>
      </w:r>
      <w:r w:rsidR="00E94561" w:rsidRPr="00161EF6">
        <w:rPr>
          <w:rFonts w:ascii="TimesNewRomanPSMT" w:hAnsi="TimesNewRomanPSMT" w:cs="TimesNewRomanPSMT"/>
          <w:sz w:val="24"/>
          <w:szCs w:val="24"/>
          <w:lang w:val="en-GB"/>
        </w:rPr>
        <w:t>the public’s sense of safety and security</w:t>
      </w:r>
      <w:r w:rsidR="00E94561" w:rsidRPr="00161EF6" w:rsidDel="00E94561">
        <w:rPr>
          <w:rFonts w:ascii="TimesNewRomanPSMT" w:hAnsi="TimesNewRomanPSMT" w:cs="TimesNewRomanPSMT"/>
          <w:sz w:val="24"/>
          <w:szCs w:val="24"/>
          <w:lang w:val="en-GB"/>
        </w:rPr>
        <w:t xml:space="preserve"> </w:t>
      </w:r>
      <w:r w:rsidR="00E94561">
        <w:rPr>
          <w:rFonts w:ascii="TimesNewRomanPSMT" w:hAnsi="TimesNewRomanPSMT" w:cs="TimesNewRomanPSMT"/>
          <w:sz w:val="24"/>
          <w:szCs w:val="24"/>
          <w:lang w:val="en-GB"/>
        </w:rPr>
        <w:t xml:space="preserve">was damaged by </w:t>
      </w:r>
      <w:r w:rsidRPr="00161EF6">
        <w:rPr>
          <w:rFonts w:ascii="TimesNewRomanPSMT" w:hAnsi="TimesNewRomanPSMT" w:cs="TimesNewRomanPSMT"/>
          <w:sz w:val="24"/>
          <w:szCs w:val="24"/>
          <w:lang w:val="en-GB"/>
        </w:rPr>
        <w:t xml:space="preserve">the absence of </w:t>
      </w:r>
      <w:r w:rsidR="00E94561">
        <w:rPr>
          <w:rFonts w:ascii="TimesNewRomanPSMT" w:hAnsi="TimesNewRomanPSMT" w:cs="TimesNewRomanPSMT"/>
          <w:sz w:val="24"/>
          <w:szCs w:val="24"/>
          <w:lang w:val="en-GB"/>
        </w:rPr>
        <w:t>familiar</w:t>
      </w:r>
      <w:r w:rsidR="00E94561"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and accessible officers, and clear and efficient methods of contact, as much as the ability of the police to respond. The emotional response from residents suggested that, while fear was growing and confidence ebbing, this was a reluctant process; in fact, many residents expressed sympathy and understanding for the position in which the police found themselves. </w:t>
      </w:r>
    </w:p>
    <w:p w14:paraId="1221F69A" w14:textId="77777777" w:rsidR="00BD3B11" w:rsidRPr="00161EF6" w:rsidRDefault="00175A7C" w:rsidP="00EA6456">
      <w:pPr>
        <w:widowControl/>
        <w:tabs>
          <w:tab w:val="left" w:pos="426"/>
          <w:tab w:val="left" w:pos="1440"/>
          <w:tab w:val="left" w:pos="2160"/>
          <w:tab w:val="left" w:pos="2880"/>
        </w:tabs>
        <w:spacing w:after="360" w:line="480" w:lineRule="auto"/>
        <w:ind w:left="426"/>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“There is a massive reality gap between what they want to achieve and do for us, and that they’re able to achieve” (Resident, D1) </w:t>
      </w:r>
    </w:p>
    <w:p w14:paraId="3BFE2186" w14:textId="77777777" w:rsidR="003727B6" w:rsidRPr="00EA6456" w:rsidRDefault="00175A7C" w:rsidP="00E94141">
      <w:pPr>
        <w:pStyle w:val="Heading2"/>
        <w:rPr>
          <w:rFonts w:ascii="TimesNewRomanPSMT" w:cs="TimesNewRomanPSMT"/>
        </w:rPr>
      </w:pPr>
      <w:bookmarkStart w:id="11" w:name="Fear_of_crime_"/>
      <w:r w:rsidRPr="00EA6456">
        <w:lastRenderedPageBreak/>
        <w:t>Fear of crime</w:t>
      </w:r>
      <w:bookmarkEnd w:id="11"/>
      <w:r w:rsidRPr="00EA6456">
        <w:t xml:space="preserve"> </w:t>
      </w:r>
    </w:p>
    <w:p w14:paraId="4BE40C2A" w14:textId="4F766816"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Many residents spoke of a deteriorating sense of personal and collective safety in their community, and a growing fear of crime and disorde</w:t>
      </w:r>
      <w:r w:rsidR="00800433">
        <w:rPr>
          <w:rFonts w:ascii="TimesNewRomanPSMT" w:hAnsi="TimesNewRomanPSMT" w:cs="TimesNewRomanPSMT"/>
          <w:sz w:val="24"/>
          <w:szCs w:val="24"/>
          <w:lang w:val="en-GB"/>
        </w:rPr>
        <w:t>r</w:t>
      </w:r>
      <w:r w:rsidR="009761FB">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Participants focused on </w:t>
      </w:r>
      <w:proofErr w:type="gramStart"/>
      <w:r w:rsidRPr="00161EF6">
        <w:rPr>
          <w:rFonts w:ascii="TimesNewRomanPSMT" w:hAnsi="TimesNewRomanPSMT" w:cs="TimesNewRomanPSMT"/>
          <w:sz w:val="24"/>
          <w:szCs w:val="24"/>
          <w:lang w:val="en-GB"/>
        </w:rPr>
        <w:t>particular issues</w:t>
      </w:r>
      <w:proofErr w:type="gramEnd"/>
      <w:r w:rsidRPr="00161EF6">
        <w:rPr>
          <w:rFonts w:ascii="TimesNewRomanPSMT" w:hAnsi="TimesNewRomanPSMT" w:cs="TimesNewRomanPSMT"/>
          <w:sz w:val="24"/>
          <w:szCs w:val="24"/>
          <w:lang w:val="en-GB"/>
        </w:rPr>
        <w:t xml:space="preserve"> that they cited as causing such anxiety. Issues around drug taking and dealing were mentioned by residents in all the communities studied, as well as robberies, </w:t>
      </w:r>
      <w:proofErr w:type="gramStart"/>
      <w:r w:rsidRPr="00161EF6">
        <w:rPr>
          <w:rFonts w:ascii="TimesNewRomanPSMT" w:hAnsi="TimesNewRomanPSMT" w:cs="TimesNewRomanPSMT"/>
          <w:sz w:val="24"/>
          <w:szCs w:val="24"/>
          <w:lang w:val="en-GB"/>
        </w:rPr>
        <w:t>violence</w:t>
      </w:r>
      <w:proofErr w:type="gramEnd"/>
      <w:r w:rsidRPr="00161EF6">
        <w:rPr>
          <w:rFonts w:ascii="TimesNewRomanPSMT" w:hAnsi="TimesNewRomanPSMT" w:cs="TimesNewRomanPSMT"/>
          <w:sz w:val="24"/>
          <w:szCs w:val="24"/>
          <w:lang w:val="en-GB"/>
        </w:rPr>
        <w:t xml:space="preserve"> and shoplifting. </w:t>
      </w:r>
    </w:p>
    <w:p w14:paraId="06B390B0" w14:textId="77777777" w:rsidR="00BD3B11" w:rsidRPr="00161EF6" w:rsidRDefault="00175A7C" w:rsidP="00EA6456">
      <w:pPr>
        <w:widowControl/>
        <w:tabs>
          <w:tab w:val="left" w:pos="426"/>
          <w:tab w:val="left" w:pos="1440"/>
          <w:tab w:val="left" w:pos="2160"/>
          <w:tab w:val="left" w:pos="2880"/>
        </w:tabs>
        <w:spacing w:after="360" w:line="480" w:lineRule="auto"/>
        <w:ind w:left="426"/>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“The perception is that it’s quite bad, and people are quite nervous and frightened, I suppose, and I don’t know how to address that at the moment” (Resident, D1)</w:t>
      </w:r>
    </w:p>
    <w:p w14:paraId="31C252DB" w14:textId="0C83EF7C"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These four areas cited by residents suggest that budget cuts, reduced resources, and the reorganisation of local policing in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into larger CPTs with wider responsibilities, have all contributed to a situation where residents are more fearful</w:t>
      </w:r>
      <w:r w:rsidR="00E94561">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and police less visible, </w:t>
      </w:r>
      <w:proofErr w:type="gramStart"/>
      <w:r w:rsidRPr="00161EF6">
        <w:rPr>
          <w:rFonts w:ascii="TimesNewRomanPSMT" w:hAnsi="TimesNewRomanPSMT" w:cs="TimesNewRomanPSMT"/>
          <w:sz w:val="24"/>
          <w:szCs w:val="24"/>
          <w:lang w:val="en-GB"/>
        </w:rPr>
        <w:t>accessible</w:t>
      </w:r>
      <w:proofErr w:type="gramEnd"/>
      <w:r w:rsidRPr="00161EF6">
        <w:rPr>
          <w:rFonts w:ascii="TimesNewRomanPSMT" w:hAnsi="TimesNewRomanPSMT" w:cs="TimesNewRomanPSMT"/>
          <w:sz w:val="24"/>
          <w:szCs w:val="24"/>
          <w:lang w:val="en-GB"/>
        </w:rPr>
        <w:t xml:space="preserve"> and responsive to community concerns.</w:t>
      </w:r>
      <w:r w:rsidR="00D96DD9">
        <w:rPr>
          <w:rFonts w:ascii="TimesNewRomanPSMT" w:hAnsi="TimesNewRomanPSMT" w:cs="TimesNewRomanPSMT"/>
          <w:sz w:val="24"/>
          <w:szCs w:val="24"/>
          <w:lang w:val="en-GB"/>
        </w:rPr>
        <w:t xml:space="preserve"> </w:t>
      </w:r>
    </w:p>
    <w:p w14:paraId="06F167C4" w14:textId="5165D821" w:rsidR="00BD3B11" w:rsidRPr="00161EF6" w:rsidRDefault="00175A7C" w:rsidP="00E94141">
      <w:pPr>
        <w:pStyle w:val="Heading1"/>
        <w:jc w:val="left"/>
      </w:pPr>
      <w:bookmarkStart w:id="12" w:name="Discussion_and_conclusion"/>
      <w:r w:rsidRPr="00161EF6">
        <w:t xml:space="preserve">Discussion </w:t>
      </w:r>
      <w:bookmarkEnd w:id="12"/>
    </w:p>
    <w:p w14:paraId="76267343" w14:textId="6FE1C084" w:rsidR="00F94C62" w:rsidRPr="00EA6456" w:rsidRDefault="00F94C62" w:rsidP="00EA645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EA6456">
        <w:rPr>
          <w:rFonts w:ascii="TimesNewRomanPSMT" w:hAnsi="TimesNewRomanPSMT" w:cs="TimesNewRomanPSMT"/>
          <w:sz w:val="24"/>
          <w:szCs w:val="24"/>
          <w:lang w:val="en-GB"/>
        </w:rPr>
        <w:t xml:space="preserve">The findings highlighted the centrality of community policing to public confidence </w:t>
      </w:r>
      <w:r w:rsidR="00E94561">
        <w:rPr>
          <w:rFonts w:ascii="TimesNewRomanPSMT" w:hAnsi="TimesNewRomanPSMT" w:cs="TimesNewRomanPSMT"/>
          <w:sz w:val="24"/>
          <w:szCs w:val="24"/>
          <w:lang w:val="en-GB"/>
        </w:rPr>
        <w:t xml:space="preserve">in the eyes of residents and of </w:t>
      </w:r>
      <w:r w:rsidR="00DA4395">
        <w:rPr>
          <w:rFonts w:ascii="TimesNewRomanPSMT" w:hAnsi="TimesNewRomanPSMT" w:cs="TimesNewRomanPSMT"/>
          <w:sz w:val="24"/>
          <w:szCs w:val="24"/>
          <w:lang w:val="en-GB"/>
        </w:rPr>
        <w:t xml:space="preserve">those </w:t>
      </w:r>
      <w:r w:rsidR="00E94561">
        <w:rPr>
          <w:rFonts w:ascii="TimesNewRomanPSMT" w:hAnsi="TimesNewRomanPSMT" w:cs="TimesNewRomanPSMT"/>
          <w:sz w:val="24"/>
          <w:szCs w:val="24"/>
          <w:lang w:val="en-GB"/>
        </w:rPr>
        <w:t>police</w:t>
      </w:r>
      <w:r w:rsidR="00DA4395">
        <w:rPr>
          <w:rFonts w:ascii="TimesNewRomanPSMT" w:hAnsi="TimesNewRomanPSMT" w:cs="TimesNewRomanPSMT"/>
          <w:sz w:val="24"/>
          <w:szCs w:val="24"/>
          <w:lang w:val="en-GB"/>
        </w:rPr>
        <w:t xml:space="preserve"> engaged in it</w:t>
      </w:r>
      <w:r w:rsidRPr="00EA6456">
        <w:rPr>
          <w:rFonts w:ascii="TimesNewRomanPSMT" w:hAnsi="TimesNewRomanPSMT" w:cs="TimesNewRomanPSMT"/>
          <w:sz w:val="24"/>
          <w:szCs w:val="24"/>
          <w:lang w:val="en-GB"/>
        </w:rPr>
        <w:t xml:space="preserve">. However, current pressures on </w:t>
      </w:r>
      <w:r w:rsidR="00161EF6" w:rsidRPr="00EA6456">
        <w:rPr>
          <w:rFonts w:ascii="TimesNewRomanPSMT" w:hAnsi="TimesNewRomanPSMT" w:cs="TimesNewRomanPSMT"/>
          <w:sz w:val="24"/>
          <w:szCs w:val="24"/>
          <w:lang w:val="en-GB"/>
        </w:rPr>
        <w:t>these teams</w:t>
      </w:r>
      <w:r w:rsidRPr="00EA6456">
        <w:rPr>
          <w:rFonts w:ascii="TimesNewRomanPSMT" w:hAnsi="TimesNewRomanPSMT" w:cs="TimesNewRomanPSMT"/>
          <w:sz w:val="24"/>
          <w:szCs w:val="24"/>
          <w:lang w:val="en-GB"/>
        </w:rPr>
        <w:t xml:space="preserve">, notably </w:t>
      </w:r>
      <w:r w:rsidR="00161EF6" w:rsidRPr="00EA6456">
        <w:rPr>
          <w:rFonts w:ascii="TimesNewRomanPSMT" w:hAnsi="TimesNewRomanPSMT" w:cs="TimesNewRomanPSMT"/>
          <w:sz w:val="24"/>
          <w:szCs w:val="24"/>
          <w:lang w:val="en-GB"/>
        </w:rPr>
        <w:t xml:space="preserve">from </w:t>
      </w:r>
      <w:r w:rsidRPr="00EA6456">
        <w:rPr>
          <w:rFonts w:ascii="TimesNewRomanPSMT" w:hAnsi="TimesNewRomanPSMT" w:cs="TimesNewRomanPSMT"/>
          <w:sz w:val="24"/>
          <w:szCs w:val="24"/>
          <w:lang w:val="en-GB"/>
        </w:rPr>
        <w:t>abstraction and a lack of prioritisation of community policing activities within the wider organi</w:t>
      </w:r>
      <w:r w:rsidR="00161EF6" w:rsidRPr="00EA6456">
        <w:rPr>
          <w:rFonts w:ascii="TimesNewRomanPSMT" w:hAnsi="TimesNewRomanPSMT" w:cs="TimesNewRomanPSMT"/>
          <w:sz w:val="24"/>
          <w:szCs w:val="24"/>
          <w:lang w:val="en-GB"/>
        </w:rPr>
        <w:t>s</w:t>
      </w:r>
      <w:r w:rsidRPr="00EA6456">
        <w:rPr>
          <w:rFonts w:ascii="TimesNewRomanPSMT" w:hAnsi="TimesNewRomanPSMT" w:cs="TimesNewRomanPSMT"/>
          <w:sz w:val="24"/>
          <w:szCs w:val="24"/>
          <w:lang w:val="en-GB"/>
        </w:rPr>
        <w:t>ation, were inhibiting their ability to fulfil these expectations.</w:t>
      </w:r>
      <w:r w:rsidR="00D96DD9">
        <w:rPr>
          <w:rFonts w:ascii="TimesNewRomanPSMT" w:hAnsi="TimesNewRomanPSMT" w:cs="TimesNewRomanPSMT"/>
          <w:sz w:val="24"/>
          <w:szCs w:val="24"/>
          <w:lang w:val="en-GB"/>
        </w:rPr>
        <w:t xml:space="preserve"> </w:t>
      </w:r>
      <w:r w:rsidRPr="00EA6456">
        <w:rPr>
          <w:rFonts w:ascii="TimesNewRomanPSMT" w:hAnsi="TimesNewRomanPSMT" w:cs="TimesNewRomanPSMT"/>
          <w:sz w:val="24"/>
          <w:szCs w:val="24"/>
          <w:lang w:val="en-GB"/>
        </w:rPr>
        <w:t>T</w:t>
      </w:r>
      <w:r w:rsidRPr="00161EF6">
        <w:rPr>
          <w:rFonts w:ascii="TimesNewRomanPSMT" w:hAnsi="TimesNewRomanPSMT" w:cs="TimesNewRomanPSMT"/>
          <w:sz w:val="24"/>
          <w:szCs w:val="24"/>
          <w:lang w:val="en-GB"/>
        </w:rPr>
        <w:t xml:space="preserve">his study highlights the danger of assuming that wider organisational </w:t>
      </w:r>
      <w:r w:rsidR="00004592">
        <w:rPr>
          <w:rFonts w:ascii="TimesNewRomanPSMT" w:hAnsi="TimesNewRomanPSMT" w:cs="TimesNewRomanPSMT"/>
          <w:sz w:val="24"/>
          <w:szCs w:val="24"/>
          <w:lang w:val="en-GB"/>
        </w:rPr>
        <w:t>needs can take priority over confidence</w:t>
      </w:r>
      <w:r w:rsidR="00004592"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without </w:t>
      </w:r>
      <w:r w:rsidR="00161EF6">
        <w:rPr>
          <w:rFonts w:ascii="TimesNewRomanPSMT" w:hAnsi="TimesNewRomanPSMT" w:cs="TimesNewRomanPSMT"/>
          <w:sz w:val="24"/>
          <w:szCs w:val="24"/>
          <w:lang w:val="en-GB"/>
        </w:rPr>
        <w:t xml:space="preserve">causing </w:t>
      </w:r>
      <w:r w:rsidRPr="00161EF6">
        <w:rPr>
          <w:rFonts w:ascii="TimesNewRomanPSMT" w:hAnsi="TimesNewRomanPSMT" w:cs="TimesNewRomanPSMT"/>
          <w:sz w:val="24"/>
          <w:szCs w:val="24"/>
          <w:lang w:val="en-GB"/>
        </w:rPr>
        <w:t>longer-term damage.</w:t>
      </w:r>
      <w:r w:rsidR="00D96DD9">
        <w:rPr>
          <w:rFonts w:ascii="TimesNewRomanPSMT" w:hAnsi="TimesNewRomanPSMT" w:cs="TimesNewRomanPSMT"/>
          <w:sz w:val="24"/>
          <w:szCs w:val="24"/>
          <w:lang w:val="en-GB"/>
        </w:rPr>
        <w:t xml:space="preserve"> </w:t>
      </w:r>
    </w:p>
    <w:p w14:paraId="4F6D31C3" w14:textId="6F2CABCC" w:rsidR="00F94C62" w:rsidRPr="00EA6456" w:rsidRDefault="00F94C62" w:rsidP="00F94C62">
      <w:pPr>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One of the core findings of Higgins’ (2018) study into the state of neighbourhood policing was </w:t>
      </w:r>
      <w:r w:rsidR="00004592">
        <w:rPr>
          <w:rFonts w:ascii="TimesNewRomanPSMT" w:hAnsi="TimesNewRomanPSMT" w:cs="TimesNewRomanPSMT"/>
          <w:sz w:val="24"/>
          <w:szCs w:val="24"/>
          <w:lang w:val="en-GB"/>
        </w:rPr>
        <w:t>its fragmentation</w:t>
      </w:r>
      <w:r w:rsidRPr="00161EF6">
        <w:rPr>
          <w:rFonts w:ascii="TimesNewRomanPSMT" w:hAnsi="TimesNewRomanPSMT" w:cs="TimesNewRomanPSMT"/>
          <w:sz w:val="24"/>
          <w:szCs w:val="24"/>
          <w:lang w:val="en-GB"/>
        </w:rPr>
        <w:t xml:space="preserve">. The report found what Higgins calls a “‘perfect storm’ of increasing </w:t>
      </w:r>
      <w:r w:rsidRPr="00161EF6">
        <w:rPr>
          <w:rFonts w:ascii="TimesNewRomanPSMT" w:hAnsi="TimesNewRomanPSMT" w:cs="TimesNewRomanPSMT"/>
          <w:sz w:val="24"/>
          <w:szCs w:val="24"/>
          <w:lang w:val="en-GB"/>
        </w:rPr>
        <w:lastRenderedPageBreak/>
        <w:t>workload and shrinking resource.” (Higgins, 2018a, p.27)</w:t>
      </w:r>
      <w:r w:rsidRPr="00EA645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This ‘storm’ was reflected in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though CPTs were valiantly battling the elements. It was clear that both officers and residents </w:t>
      </w:r>
      <w:r w:rsidR="00004592">
        <w:rPr>
          <w:rFonts w:ascii="TimesNewRomanPSMT" w:hAnsi="TimesNewRomanPSMT" w:cs="TimesNewRomanPSMT"/>
          <w:sz w:val="24"/>
          <w:szCs w:val="24"/>
          <w:lang w:val="en-GB"/>
        </w:rPr>
        <w:t>retained</w:t>
      </w:r>
      <w:r w:rsidR="00004592"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a strong belief in the original </w:t>
      </w:r>
      <w:r w:rsidR="00004592">
        <w:rPr>
          <w:rFonts w:ascii="TimesNewRomanPSMT" w:hAnsi="TimesNewRomanPSMT" w:cs="TimesNewRomanPSMT"/>
          <w:sz w:val="24"/>
          <w:szCs w:val="24"/>
          <w:lang w:val="en-GB"/>
        </w:rPr>
        <w:t>purposes and practices</w:t>
      </w:r>
      <w:r w:rsidR="00004592"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of neighbourhood policing</w:t>
      </w:r>
      <w:r w:rsidR="00004592">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w:t>
      </w:r>
      <w:r w:rsidR="00BC39C7">
        <w:rPr>
          <w:rFonts w:ascii="TimesNewRomanPSMT" w:hAnsi="TimesNewRomanPSMT" w:cs="TimesNewRomanPSMT"/>
          <w:sz w:val="24"/>
          <w:szCs w:val="24"/>
          <w:lang w:val="en-GB"/>
        </w:rPr>
        <w:t xml:space="preserve">and the way these processes supported public confidence, </w:t>
      </w:r>
      <w:r w:rsidR="00004592">
        <w:rPr>
          <w:rFonts w:ascii="TimesNewRomanPSMT" w:hAnsi="TimesNewRomanPSMT" w:cs="TimesNewRomanPSMT"/>
          <w:sz w:val="24"/>
          <w:szCs w:val="24"/>
          <w:lang w:val="en-GB"/>
        </w:rPr>
        <w:t>regardless of</w:t>
      </w:r>
      <w:r w:rsidRPr="00161EF6">
        <w:rPr>
          <w:rFonts w:ascii="TimesNewRomanPSMT" w:hAnsi="TimesNewRomanPSMT" w:cs="TimesNewRomanPSMT"/>
          <w:sz w:val="24"/>
          <w:szCs w:val="24"/>
          <w:lang w:val="en-GB"/>
        </w:rPr>
        <w:t xml:space="preserve"> changes to organisation </w:t>
      </w:r>
      <w:r w:rsidR="00004592">
        <w:rPr>
          <w:rFonts w:ascii="TimesNewRomanPSMT" w:hAnsi="TimesNewRomanPSMT" w:cs="TimesNewRomanPSMT"/>
          <w:sz w:val="24"/>
          <w:szCs w:val="24"/>
          <w:lang w:val="en-GB"/>
        </w:rPr>
        <w:t>and</w:t>
      </w:r>
      <w:r w:rsidR="00004592"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demand</w:t>
      </w:r>
      <w:r w:rsidR="00161EF6">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w:t>
      </w:r>
    </w:p>
    <w:p w14:paraId="2B1AF3B0" w14:textId="75B498AA" w:rsidR="00F94C62" w:rsidRPr="00EA6456" w:rsidRDefault="00F94C62" w:rsidP="00F94C62">
      <w:pPr>
        <w:tabs>
          <w:tab w:val="left" w:pos="426"/>
          <w:tab w:val="left" w:pos="1440"/>
          <w:tab w:val="left" w:pos="2160"/>
          <w:tab w:val="left" w:pos="2880"/>
        </w:tabs>
        <w:spacing w:after="360" w:line="480" w:lineRule="auto"/>
        <w:rPr>
          <w:rFonts w:ascii="TimesNewRomanPSMT" w:hAnsi="TimesNewRomanPSMT" w:cs="TimesNewRomanPSMT"/>
          <w:i/>
          <w:iCs/>
          <w:sz w:val="24"/>
          <w:szCs w:val="24"/>
          <w:lang w:val="en-GB"/>
        </w:rPr>
      </w:pPr>
      <w:r w:rsidRPr="004B4D02">
        <w:rPr>
          <w:rFonts w:ascii="TimesNewRomanPSMT" w:hAnsi="TimesNewRomanPSMT" w:cs="TimesNewRomanPSMT"/>
          <w:b/>
          <w:bCs/>
          <w:i/>
          <w:iCs/>
          <w:sz w:val="24"/>
          <w:szCs w:val="24"/>
          <w:lang w:val="en-GB"/>
        </w:rPr>
        <w:t>Visibility and accessibility</w:t>
      </w:r>
      <w:r w:rsidRPr="00EA6456">
        <w:rPr>
          <w:rFonts w:ascii="TimesNewRomanPSMT" w:hAnsi="TimesNewRomanPSMT" w:cs="TimesNewRomanPSMT"/>
          <w:i/>
          <w:iCs/>
          <w:sz w:val="24"/>
          <w:szCs w:val="24"/>
          <w:lang w:val="en-GB"/>
        </w:rPr>
        <w:t xml:space="preserve"> </w:t>
      </w:r>
      <w:r w:rsidRPr="00EA6456">
        <w:rPr>
          <w:rFonts w:ascii="TimesNewRomanPSMT" w:hAnsi="TimesNewRomanPSMT" w:cs="TimesNewRomanPSMT"/>
          <w:i/>
          <w:iCs/>
          <w:sz w:val="24"/>
          <w:szCs w:val="24"/>
          <w:lang w:val="en-GB"/>
        </w:rPr>
        <w:br/>
      </w:r>
      <w:r w:rsidRPr="00161EF6">
        <w:rPr>
          <w:rFonts w:ascii="TimesNewRomanPSMT" w:hAnsi="TimesNewRomanPSMT" w:cs="TimesNewRomanPSMT"/>
          <w:sz w:val="24"/>
          <w:szCs w:val="24"/>
          <w:lang w:val="en-GB"/>
        </w:rPr>
        <w:t xml:space="preserve">Maintaining a visible presence in the community (particularly through foot patrol) is highly valued by the public (Wakefield, 2006), </w:t>
      </w:r>
      <w:r w:rsidR="00BC39C7">
        <w:rPr>
          <w:rFonts w:ascii="TimesNewRomanPSMT" w:hAnsi="TimesNewRomanPSMT" w:cs="TimesNewRomanPSMT"/>
          <w:sz w:val="24"/>
          <w:szCs w:val="24"/>
          <w:lang w:val="en-GB"/>
        </w:rPr>
        <w:t xml:space="preserve">and was one of the three central elements of the original Neighbourhood Policing Programme believed to support public confidence </w:t>
      </w:r>
      <w:r w:rsidR="00BC39C7" w:rsidRPr="00BC39C7">
        <w:rPr>
          <w:rFonts w:ascii="TimesNewRomanPSMT" w:hAnsi="TimesNewRomanPSMT" w:cs="TimesNewRomanPSMT"/>
          <w:sz w:val="24"/>
          <w:szCs w:val="24"/>
          <w:lang w:val="en-GB"/>
        </w:rPr>
        <w:t>(</w:t>
      </w:r>
      <w:proofErr w:type="spellStart"/>
      <w:r w:rsidR="00BC39C7" w:rsidRPr="00BC39C7">
        <w:rPr>
          <w:rFonts w:ascii="TimesNewRomanPSMT" w:hAnsi="TimesNewRomanPSMT" w:cs="TimesNewRomanPSMT"/>
          <w:sz w:val="24"/>
          <w:szCs w:val="24"/>
          <w:lang w:val="en-GB"/>
        </w:rPr>
        <w:t>Tuffin</w:t>
      </w:r>
      <w:proofErr w:type="spellEnd"/>
      <w:r w:rsidR="00BC39C7" w:rsidRPr="00BC39C7">
        <w:rPr>
          <w:rFonts w:ascii="TimesNewRomanPSMT" w:hAnsi="TimesNewRomanPSMT" w:cs="TimesNewRomanPSMT"/>
          <w:sz w:val="24"/>
          <w:szCs w:val="24"/>
          <w:lang w:val="en-GB"/>
        </w:rPr>
        <w:t>, Morris and Poole, 2006</w:t>
      </w:r>
      <w:r w:rsidR="00BC39C7">
        <w:rPr>
          <w:rFonts w:ascii="TimesNewRomanPSMT" w:hAnsi="TimesNewRomanPSMT" w:cs="TimesNewRomanPSMT"/>
          <w:sz w:val="24"/>
          <w:szCs w:val="24"/>
          <w:lang w:val="en-GB"/>
        </w:rPr>
        <w:t>). T</w:t>
      </w:r>
      <w:r w:rsidRPr="00161EF6">
        <w:rPr>
          <w:rFonts w:ascii="TimesNewRomanPSMT" w:hAnsi="TimesNewRomanPSMT" w:cs="TimesNewRomanPSMT"/>
          <w:sz w:val="24"/>
          <w:szCs w:val="24"/>
          <w:lang w:val="en-GB"/>
        </w:rPr>
        <w:t xml:space="preserve">his was reflected in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Residents linked seeing police officers out on patrol both with crime deterrence as well as community confidence and reassurance (Sindall and Sturgis, 2013).</w:t>
      </w:r>
      <w:r w:rsidRPr="00EA6456">
        <w:rPr>
          <w:rFonts w:ascii="TimesNewRomanPSMT" w:hAnsi="TimesNewRomanPSMT" w:cs="TimesNewRomanPSMT"/>
          <w:sz w:val="24"/>
          <w:szCs w:val="24"/>
          <w:lang w:val="en-GB"/>
        </w:rPr>
        <w:t xml:space="preserve"> </w:t>
      </w:r>
      <w:r w:rsidR="00BC39C7">
        <w:rPr>
          <w:rFonts w:ascii="TimesNewRomanPSMT" w:hAnsi="TimesNewRomanPSMT" w:cs="TimesNewRomanPSMT"/>
          <w:sz w:val="24"/>
          <w:szCs w:val="24"/>
          <w:lang w:val="en-GB"/>
        </w:rPr>
        <w:t>However, o</w:t>
      </w:r>
      <w:r w:rsidRPr="00161EF6">
        <w:rPr>
          <w:rFonts w:ascii="TimesNewRomanPSMT" w:hAnsi="TimesNewRomanPSMT" w:cs="TimesNewRomanPSMT"/>
          <w:sz w:val="24"/>
          <w:szCs w:val="24"/>
          <w:lang w:val="en-GB"/>
        </w:rPr>
        <w:t>fficers felt they were unable to be as visible to the community as they would like and that they were losing essential local knowledge. Some respondents feared that local knowledge was ‘dying out’ and was difficult to rebuild.</w:t>
      </w:r>
      <w:r w:rsidR="00D96DD9">
        <w:rPr>
          <w:rFonts w:ascii="TimesNewRomanPSMT" w:hAnsi="TimesNewRomanPSMT" w:cs="TimesNewRomanPSMT"/>
          <w:sz w:val="24"/>
          <w:szCs w:val="24"/>
          <w:lang w:val="en-GB"/>
        </w:rPr>
        <w:t xml:space="preserve"> </w:t>
      </w:r>
    </w:p>
    <w:p w14:paraId="4403655A" w14:textId="2442989C" w:rsidR="00F94C62" w:rsidRDefault="00F94C62" w:rsidP="00F94C62">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EA6456">
        <w:rPr>
          <w:rFonts w:ascii="TimesNewRomanPSMT" w:hAnsi="TimesNewRomanPSMT" w:cs="TimesNewRomanPSMT"/>
          <w:sz w:val="24"/>
          <w:szCs w:val="24"/>
          <w:lang w:val="en-GB"/>
        </w:rPr>
        <w:t>T</w:t>
      </w:r>
      <w:r w:rsidRPr="00161EF6">
        <w:rPr>
          <w:rFonts w:ascii="TimesNewRomanPSMT" w:hAnsi="TimesNewRomanPSMT" w:cs="TimesNewRomanPSMT"/>
          <w:sz w:val="24"/>
          <w:szCs w:val="24"/>
          <w:lang w:val="en-GB"/>
        </w:rPr>
        <w:t>he broad geographical size of the community policing teams appeared to limit the extent to which any officers could gain local knowledge or become truly familiar in their communities; the flexibility that such teams offered could therefore actively conspire against the capacity of CPTs to achieve their goals. Some teams had developed workarounds, such as assigning beats to officers or Special Constables; however, these were not systematically implemented across the force. The closure of stations</w:t>
      </w:r>
      <w:r w:rsidR="00004592">
        <w:rPr>
          <w:rFonts w:ascii="TimesNewRomanPSMT" w:hAnsi="TimesNewRomanPSMT" w:cs="TimesNewRomanPSMT"/>
          <w:sz w:val="24"/>
          <w:szCs w:val="24"/>
          <w:lang w:val="en-GB"/>
        </w:rPr>
        <w:t xml:space="preserve"> had</w:t>
      </w:r>
      <w:r w:rsidRPr="00161EF6">
        <w:rPr>
          <w:rFonts w:ascii="TimesNewRomanPSMT" w:hAnsi="TimesNewRomanPSMT" w:cs="TimesNewRomanPSMT"/>
          <w:sz w:val="24"/>
          <w:szCs w:val="24"/>
          <w:lang w:val="en-GB"/>
        </w:rPr>
        <w:t xml:space="preserve"> </w:t>
      </w:r>
      <w:r w:rsidR="00004592">
        <w:rPr>
          <w:rFonts w:ascii="TimesNewRomanPSMT" w:hAnsi="TimesNewRomanPSMT" w:cs="TimesNewRomanPSMT"/>
          <w:sz w:val="24"/>
          <w:szCs w:val="24"/>
          <w:lang w:val="en-GB"/>
        </w:rPr>
        <w:t>accentuated this absence of visible policing, and feelings of loss and vulnerability among residents</w:t>
      </w:r>
      <w:r w:rsidRPr="00161EF6">
        <w:rPr>
          <w:rFonts w:ascii="TimesNewRomanPSMT" w:hAnsi="TimesNewRomanPSMT" w:cs="TimesNewRomanPSMT"/>
          <w:sz w:val="24"/>
          <w:szCs w:val="24"/>
          <w:lang w:val="en-GB"/>
        </w:rPr>
        <w:t xml:space="preserve">. </w:t>
      </w:r>
    </w:p>
    <w:p w14:paraId="0D17E03D" w14:textId="1081D7BC" w:rsidR="00E94141" w:rsidRDefault="00161EF6" w:rsidP="00E94141">
      <w:pPr>
        <w:pStyle w:val="Heading2"/>
      </w:pPr>
      <w:r w:rsidRPr="004B4D02">
        <w:lastRenderedPageBreak/>
        <w:t>Community engagement</w:t>
      </w:r>
    </w:p>
    <w:p w14:paraId="083DE92B" w14:textId="4CE52060" w:rsidR="00161EF6" w:rsidRDefault="00DA4395" w:rsidP="00C23FFC">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Pr>
          <w:rFonts w:ascii="TimesNewRomanPSMT" w:hAnsi="TimesNewRomanPSMT" w:cs="TimesNewRomanPSMT"/>
          <w:sz w:val="24"/>
          <w:szCs w:val="24"/>
          <w:lang w:val="en-GB"/>
        </w:rPr>
        <w:t>The study underlined the importance to residents of feeling heard by police</w:t>
      </w:r>
      <w:r w:rsidR="00BC39C7">
        <w:rPr>
          <w:rFonts w:ascii="TimesNewRomanPSMT" w:hAnsi="TimesNewRomanPSMT" w:cs="TimesNewRomanPSMT"/>
          <w:sz w:val="24"/>
          <w:szCs w:val="24"/>
          <w:lang w:val="en-GB"/>
        </w:rPr>
        <w:t>, and the perceived contribution of this to public confidence</w:t>
      </w:r>
      <w:r>
        <w:rPr>
          <w:rFonts w:ascii="TimesNewRomanPSMT" w:hAnsi="TimesNewRomanPSMT" w:cs="TimesNewRomanPSMT"/>
          <w:sz w:val="24"/>
          <w:szCs w:val="24"/>
          <w:lang w:val="en-GB"/>
        </w:rPr>
        <w:t xml:space="preserve">. </w:t>
      </w:r>
      <w:r w:rsidR="00F94C62" w:rsidRPr="00161EF6">
        <w:rPr>
          <w:rFonts w:ascii="TimesNewRomanPSMT" w:hAnsi="TimesNewRomanPSMT" w:cs="TimesNewRomanPSMT"/>
          <w:sz w:val="24"/>
          <w:szCs w:val="24"/>
          <w:lang w:val="en-GB"/>
        </w:rPr>
        <w:t xml:space="preserve">Residents who took part in </w:t>
      </w:r>
      <w:r w:rsidR="00F94C62" w:rsidRPr="00EA6456">
        <w:rPr>
          <w:rFonts w:ascii="TimesNewRomanPSMT" w:hAnsi="TimesNewRomanPSMT" w:cs="TimesNewRomanPSMT"/>
          <w:sz w:val="24"/>
          <w:szCs w:val="24"/>
          <w:lang w:val="en-GB"/>
        </w:rPr>
        <w:t xml:space="preserve">community </w:t>
      </w:r>
      <w:r w:rsidR="00F94C62" w:rsidRPr="00161EF6">
        <w:rPr>
          <w:rFonts w:ascii="TimesNewRomanPSMT" w:hAnsi="TimesNewRomanPSMT" w:cs="TimesNewRomanPSMT"/>
          <w:sz w:val="24"/>
          <w:szCs w:val="24"/>
          <w:lang w:val="en-GB"/>
        </w:rPr>
        <w:t xml:space="preserve">meetings valued them very highly and sometimes had a more positive view of the achievements of their </w:t>
      </w:r>
      <w:r w:rsidR="00004592">
        <w:rPr>
          <w:rFonts w:ascii="TimesNewRomanPSMT" w:hAnsi="TimesNewRomanPSMT" w:cs="TimesNewRomanPSMT"/>
          <w:sz w:val="24"/>
          <w:szCs w:val="24"/>
          <w:lang w:val="en-GB"/>
        </w:rPr>
        <w:t>local officers</w:t>
      </w:r>
      <w:r w:rsidR="00004592" w:rsidRPr="00161EF6">
        <w:rPr>
          <w:rFonts w:ascii="TimesNewRomanPSMT" w:hAnsi="TimesNewRomanPSMT" w:cs="TimesNewRomanPSMT"/>
          <w:sz w:val="24"/>
          <w:szCs w:val="24"/>
          <w:lang w:val="en-GB"/>
        </w:rPr>
        <w:t xml:space="preserve"> </w:t>
      </w:r>
      <w:proofErr w:type="gramStart"/>
      <w:r w:rsidR="00F94C62" w:rsidRPr="00161EF6">
        <w:rPr>
          <w:rFonts w:ascii="TimesNewRomanPSMT" w:hAnsi="TimesNewRomanPSMT" w:cs="TimesNewRomanPSMT"/>
          <w:sz w:val="24"/>
          <w:szCs w:val="24"/>
          <w:lang w:val="en-GB"/>
        </w:rPr>
        <w:t>as a result of</w:t>
      </w:r>
      <w:proofErr w:type="gramEnd"/>
      <w:r w:rsidR="00F94C62" w:rsidRPr="00161EF6">
        <w:rPr>
          <w:rFonts w:ascii="TimesNewRomanPSMT" w:hAnsi="TimesNewRomanPSMT" w:cs="TimesNewRomanPSMT"/>
          <w:sz w:val="24"/>
          <w:szCs w:val="24"/>
          <w:lang w:val="en-GB"/>
        </w:rPr>
        <w:t xml:space="preserve"> these meetings than the teams themselves. This may be because officers were estimating their teams’ success in terms of problems solved, whereas residents appeared to place greater value on being listened to.  ‘</w:t>
      </w:r>
      <w:r w:rsidR="00941176">
        <w:rPr>
          <w:rFonts w:ascii="TimesNewRomanPSMT" w:hAnsi="TimesNewRomanPSMT" w:cs="TimesNewRomanPSMT"/>
          <w:sz w:val="24"/>
          <w:szCs w:val="24"/>
          <w:lang w:val="en-GB"/>
        </w:rPr>
        <w:t>V</w:t>
      </w:r>
      <w:r w:rsidR="00F94C62" w:rsidRPr="00161EF6">
        <w:rPr>
          <w:rFonts w:ascii="TimesNewRomanPSMT" w:hAnsi="TimesNewRomanPSMT" w:cs="TimesNewRomanPSMT"/>
          <w:sz w:val="24"/>
          <w:szCs w:val="24"/>
          <w:lang w:val="en-GB"/>
        </w:rPr>
        <w:t xml:space="preserve">oice’ is a fundamental </w:t>
      </w:r>
      <w:r w:rsidR="00941176">
        <w:rPr>
          <w:rFonts w:ascii="TimesNewRomanPSMT" w:hAnsi="TimesNewRomanPSMT" w:cs="TimesNewRomanPSMT"/>
          <w:sz w:val="24"/>
          <w:szCs w:val="24"/>
          <w:lang w:val="en-GB"/>
        </w:rPr>
        <w:t>contributor to assessments of procedural justice (Lind et al, 1990)</w:t>
      </w:r>
      <w:r w:rsidR="00F94C62" w:rsidRPr="00161EF6">
        <w:rPr>
          <w:rFonts w:ascii="TimesNewRomanPSMT" w:hAnsi="TimesNewRomanPSMT" w:cs="TimesNewRomanPSMT"/>
          <w:sz w:val="24"/>
          <w:szCs w:val="24"/>
          <w:lang w:val="en-GB"/>
        </w:rPr>
        <w:t xml:space="preserve"> </w:t>
      </w:r>
      <w:r w:rsidR="00941176">
        <w:rPr>
          <w:rFonts w:ascii="TimesNewRomanPSMT" w:hAnsi="TimesNewRomanPSMT" w:cs="TimesNewRomanPSMT"/>
          <w:sz w:val="24"/>
          <w:szCs w:val="24"/>
          <w:lang w:val="en-GB"/>
        </w:rPr>
        <w:t xml:space="preserve">and by extension to whether </w:t>
      </w:r>
      <w:r w:rsidR="00F94C62" w:rsidRPr="00161EF6">
        <w:rPr>
          <w:rFonts w:ascii="TimesNewRomanPSMT" w:hAnsi="TimesNewRomanPSMT" w:cs="TimesNewRomanPSMT"/>
          <w:sz w:val="24"/>
          <w:szCs w:val="24"/>
          <w:lang w:val="en-GB"/>
        </w:rPr>
        <w:t xml:space="preserve">people </w:t>
      </w:r>
      <w:r w:rsidR="00941176">
        <w:rPr>
          <w:rFonts w:ascii="TimesNewRomanPSMT" w:hAnsi="TimesNewRomanPSMT" w:cs="TimesNewRomanPSMT"/>
          <w:sz w:val="24"/>
          <w:szCs w:val="24"/>
          <w:lang w:val="en-GB"/>
        </w:rPr>
        <w:t>feel</w:t>
      </w:r>
      <w:r w:rsidR="00941176" w:rsidRPr="00161EF6">
        <w:rPr>
          <w:rFonts w:ascii="TimesNewRomanPSMT" w:hAnsi="TimesNewRomanPSMT" w:cs="TimesNewRomanPSMT"/>
          <w:sz w:val="24"/>
          <w:szCs w:val="24"/>
          <w:lang w:val="en-GB"/>
        </w:rPr>
        <w:t xml:space="preserve"> </w:t>
      </w:r>
      <w:r w:rsidR="00F94C62" w:rsidRPr="00161EF6">
        <w:rPr>
          <w:rFonts w:ascii="TimesNewRomanPSMT" w:hAnsi="TimesNewRomanPSMT" w:cs="TimesNewRomanPSMT"/>
          <w:sz w:val="24"/>
          <w:szCs w:val="24"/>
          <w:lang w:val="en-GB"/>
        </w:rPr>
        <w:t>that police are treating them fairly</w:t>
      </w:r>
      <w:r w:rsidR="00941176">
        <w:rPr>
          <w:rFonts w:ascii="TimesNewRomanPSMT" w:hAnsi="TimesNewRomanPSMT" w:cs="TimesNewRomanPSMT"/>
          <w:sz w:val="24"/>
          <w:szCs w:val="24"/>
          <w:lang w:val="en-GB"/>
        </w:rPr>
        <w:t xml:space="preserve">. This in turn </w:t>
      </w:r>
      <w:r w:rsidR="00F94C62" w:rsidRPr="00161EF6">
        <w:rPr>
          <w:rFonts w:ascii="TimesNewRomanPSMT" w:hAnsi="TimesNewRomanPSMT" w:cs="TimesNewRomanPSMT"/>
          <w:sz w:val="24"/>
          <w:szCs w:val="24"/>
          <w:lang w:val="en-GB"/>
        </w:rPr>
        <w:t>contributes to confidence and legitimacy</w:t>
      </w:r>
      <w:r w:rsidR="00004592">
        <w:rPr>
          <w:rFonts w:ascii="TimesNewRomanPSMT" w:hAnsi="TimesNewRomanPSMT" w:cs="TimesNewRomanPSMT"/>
          <w:sz w:val="24"/>
          <w:szCs w:val="24"/>
          <w:lang w:val="en-GB"/>
        </w:rPr>
        <w:t>; and</w:t>
      </w:r>
      <w:r w:rsidR="00F94C62" w:rsidRPr="00161EF6">
        <w:rPr>
          <w:rFonts w:ascii="TimesNewRomanPSMT" w:hAnsi="TimesNewRomanPSMT" w:cs="TimesNewRomanPSMT"/>
          <w:sz w:val="24"/>
          <w:szCs w:val="24"/>
          <w:lang w:val="en-GB"/>
        </w:rPr>
        <w:t xml:space="preserve"> evidence suggests that this sense of fair treatment is more important than effectiveness in assessments of police legitimacy (Bradford and Jackson, 2010).</w:t>
      </w:r>
      <w:r w:rsidR="00941176">
        <w:rPr>
          <w:rFonts w:ascii="TimesNewRomanPSMT" w:hAnsi="TimesNewRomanPSMT" w:cs="TimesNewRomanPSMT"/>
          <w:sz w:val="24"/>
          <w:szCs w:val="24"/>
          <w:lang w:val="en-GB"/>
        </w:rPr>
        <w:t xml:space="preserve"> These findings therefore underline the centrality of community engagement to public confidence in policing. </w:t>
      </w:r>
    </w:p>
    <w:p w14:paraId="5154134C" w14:textId="45809A64" w:rsidR="00F94C62" w:rsidRPr="00EA6456" w:rsidRDefault="00004592" w:rsidP="00F94C62">
      <w:pPr>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Pr>
          <w:rFonts w:ascii="TimesNewRomanPSMT" w:hAnsi="TimesNewRomanPSMT" w:cs="TimesNewRomanPSMT"/>
          <w:sz w:val="24"/>
          <w:szCs w:val="24"/>
          <w:lang w:val="en-GB"/>
        </w:rPr>
        <w:t>S</w:t>
      </w:r>
      <w:r w:rsidR="00F94C62" w:rsidRPr="00EA6456">
        <w:rPr>
          <w:rFonts w:ascii="TimesNewRomanPSMT" w:hAnsi="TimesNewRomanPSMT" w:cs="TimesNewRomanPSMT"/>
          <w:sz w:val="24"/>
          <w:szCs w:val="24"/>
          <w:lang w:val="en-GB"/>
        </w:rPr>
        <w:t>ocial media</w:t>
      </w:r>
      <w:r>
        <w:rPr>
          <w:rFonts w:ascii="TimesNewRomanPSMT" w:hAnsi="TimesNewRomanPSMT" w:cs="TimesNewRomanPSMT"/>
          <w:sz w:val="24"/>
          <w:szCs w:val="24"/>
          <w:lang w:val="en-GB"/>
        </w:rPr>
        <w:t xml:space="preserve"> was not a replacement for this face</w:t>
      </w:r>
      <w:r w:rsidR="00941176">
        <w:rPr>
          <w:rFonts w:ascii="TimesNewRomanPSMT" w:hAnsi="TimesNewRomanPSMT" w:cs="TimesNewRomanPSMT"/>
          <w:sz w:val="24"/>
          <w:szCs w:val="24"/>
          <w:lang w:val="en-GB"/>
        </w:rPr>
        <w:t>-</w:t>
      </w:r>
      <w:r>
        <w:rPr>
          <w:rFonts w:ascii="TimesNewRomanPSMT" w:hAnsi="TimesNewRomanPSMT" w:cs="TimesNewRomanPSMT"/>
          <w:sz w:val="24"/>
          <w:szCs w:val="24"/>
          <w:lang w:val="en-GB"/>
        </w:rPr>
        <w:t>to</w:t>
      </w:r>
      <w:r w:rsidR="00941176">
        <w:rPr>
          <w:rFonts w:ascii="TimesNewRomanPSMT" w:hAnsi="TimesNewRomanPSMT" w:cs="TimesNewRomanPSMT"/>
          <w:sz w:val="24"/>
          <w:szCs w:val="24"/>
          <w:lang w:val="en-GB"/>
        </w:rPr>
        <w:t>-</w:t>
      </w:r>
      <w:r>
        <w:rPr>
          <w:rFonts w:ascii="TimesNewRomanPSMT" w:hAnsi="TimesNewRomanPSMT" w:cs="TimesNewRomanPSMT"/>
          <w:sz w:val="24"/>
          <w:szCs w:val="24"/>
          <w:lang w:val="en-GB"/>
        </w:rPr>
        <w:t>face engagement</w:t>
      </w:r>
      <w:r w:rsidR="00F94C62" w:rsidRPr="00EA6456">
        <w:rPr>
          <w:rFonts w:ascii="TimesNewRomanPSMT" w:hAnsi="TimesNewRomanPSMT" w:cs="TimesNewRomanPSMT"/>
          <w:sz w:val="24"/>
          <w:szCs w:val="24"/>
          <w:lang w:val="en-GB"/>
        </w:rPr>
        <w:t xml:space="preserve">. While participants agreed that social media could be considered as a form of visibility, getting the ‘right message’ was </w:t>
      </w:r>
      <w:r w:rsidR="00941176">
        <w:rPr>
          <w:rFonts w:ascii="TimesNewRomanPSMT" w:hAnsi="TimesNewRomanPSMT" w:cs="TimesNewRomanPSMT"/>
          <w:sz w:val="24"/>
          <w:szCs w:val="24"/>
          <w:lang w:val="en-GB"/>
        </w:rPr>
        <w:t>troublesome</w:t>
      </w:r>
      <w:r w:rsidR="00F94C62" w:rsidRPr="00EA6456">
        <w:rPr>
          <w:rFonts w:ascii="TimesNewRomanPSMT" w:hAnsi="TimesNewRomanPSMT" w:cs="TimesNewRomanPSMT"/>
          <w:sz w:val="24"/>
          <w:szCs w:val="24"/>
          <w:lang w:val="en-GB"/>
        </w:rPr>
        <w:t xml:space="preserve">. </w:t>
      </w:r>
      <w:r w:rsidR="00941176">
        <w:rPr>
          <w:rFonts w:ascii="TimesNewRomanPSMT" w:hAnsi="TimesNewRomanPSMT" w:cs="TimesNewRomanPSMT"/>
          <w:sz w:val="24"/>
          <w:szCs w:val="24"/>
          <w:lang w:val="en-GB"/>
        </w:rPr>
        <w:t>The difficulty in c</w:t>
      </w:r>
      <w:r w:rsidR="00F94C62" w:rsidRPr="00EA6456">
        <w:rPr>
          <w:rFonts w:ascii="TimesNewRomanPSMT" w:hAnsi="TimesNewRomanPSMT" w:cs="TimesNewRomanPSMT"/>
          <w:sz w:val="24"/>
          <w:szCs w:val="24"/>
          <w:lang w:val="en-GB"/>
        </w:rPr>
        <w:t xml:space="preserve">ultivating the right tone and message in a way that is ‘convincing and feels authentic’ </w:t>
      </w:r>
      <w:r w:rsidR="00941176">
        <w:rPr>
          <w:rFonts w:ascii="TimesNewRomanPSMT" w:hAnsi="TimesNewRomanPSMT" w:cs="TimesNewRomanPSMT"/>
          <w:sz w:val="24"/>
          <w:szCs w:val="24"/>
          <w:lang w:val="en-GB"/>
        </w:rPr>
        <w:t xml:space="preserve">has been noted elsewhere </w:t>
      </w:r>
      <w:r w:rsidR="00F94C62" w:rsidRPr="00EA6456">
        <w:rPr>
          <w:rFonts w:ascii="TimesNewRomanPSMT" w:hAnsi="TimesNewRomanPSMT" w:cs="TimesNewRomanPSMT"/>
          <w:sz w:val="24"/>
          <w:szCs w:val="24"/>
          <w:lang w:val="en-GB"/>
        </w:rPr>
        <w:t>(</w:t>
      </w:r>
      <w:proofErr w:type="spellStart"/>
      <w:r w:rsidR="00F94C62" w:rsidRPr="00EA6456">
        <w:rPr>
          <w:rFonts w:ascii="TimesNewRomanPSMT" w:hAnsi="TimesNewRomanPSMT" w:cs="TimesNewRomanPSMT"/>
          <w:sz w:val="24"/>
          <w:szCs w:val="24"/>
          <w:lang w:val="en-GB"/>
        </w:rPr>
        <w:t>Copitch</w:t>
      </w:r>
      <w:proofErr w:type="spellEnd"/>
      <w:r w:rsidR="00F94C62" w:rsidRPr="00EA6456">
        <w:rPr>
          <w:rFonts w:ascii="TimesNewRomanPSMT" w:hAnsi="TimesNewRomanPSMT" w:cs="TimesNewRomanPSMT"/>
          <w:sz w:val="24"/>
          <w:szCs w:val="24"/>
          <w:lang w:val="en-GB"/>
        </w:rPr>
        <w:t xml:space="preserve"> and Fox, 2010, p.</w:t>
      </w:r>
      <w:r w:rsidR="0035045C">
        <w:rPr>
          <w:rFonts w:ascii="TimesNewRomanPSMT" w:hAnsi="TimesNewRomanPSMT" w:cs="TimesNewRomanPSMT"/>
          <w:sz w:val="24"/>
          <w:szCs w:val="24"/>
          <w:lang w:val="en-GB"/>
        </w:rPr>
        <w:t xml:space="preserve"> </w:t>
      </w:r>
      <w:r w:rsidR="00F94C62" w:rsidRPr="00EA6456">
        <w:rPr>
          <w:rFonts w:ascii="TimesNewRomanPSMT" w:hAnsi="TimesNewRomanPSMT" w:cs="TimesNewRomanPSMT"/>
          <w:sz w:val="24"/>
          <w:szCs w:val="24"/>
          <w:lang w:val="en-GB"/>
        </w:rPr>
        <w:t>48).</w:t>
      </w:r>
      <w:r w:rsidR="00172B94">
        <w:rPr>
          <w:rFonts w:ascii="TimesNewRomanPSMT" w:hAnsi="TimesNewRomanPSMT" w:cs="TimesNewRomanPSMT"/>
          <w:sz w:val="24"/>
          <w:szCs w:val="24"/>
          <w:lang w:val="en-GB"/>
        </w:rPr>
        <w:t xml:space="preserve"> </w:t>
      </w:r>
      <w:r w:rsidR="00941176">
        <w:rPr>
          <w:rFonts w:ascii="TimesNewRomanPSMT" w:hAnsi="TimesNewRomanPSMT" w:cs="TimesNewRomanPSMT"/>
          <w:sz w:val="24"/>
          <w:szCs w:val="24"/>
          <w:lang w:val="en-GB"/>
        </w:rPr>
        <w:t>However, a</w:t>
      </w:r>
      <w:r w:rsidR="00172B94" w:rsidRPr="00172B94">
        <w:rPr>
          <w:rFonts w:ascii="TimesNewRomanPSMT" w:hAnsi="TimesNewRomanPSMT" w:cs="TimesNewRomanPSMT"/>
          <w:sz w:val="24"/>
          <w:szCs w:val="24"/>
          <w:lang w:val="en-GB"/>
        </w:rPr>
        <w:t xml:space="preserve"> recent study on public perceptions of UK police use of Facebook showed high support for police using social media to share ‘live’ updates on current local incidents – suggesting this may be a </w:t>
      </w:r>
      <w:r w:rsidR="00172B94">
        <w:rPr>
          <w:rFonts w:ascii="TimesNewRomanPSMT" w:hAnsi="TimesNewRomanPSMT" w:cs="TimesNewRomanPSMT"/>
          <w:sz w:val="24"/>
          <w:szCs w:val="24"/>
          <w:lang w:val="en-GB"/>
        </w:rPr>
        <w:t>useful</w:t>
      </w:r>
      <w:r w:rsidR="00172B94" w:rsidRPr="00172B94">
        <w:rPr>
          <w:rFonts w:ascii="TimesNewRomanPSMT" w:hAnsi="TimesNewRomanPSMT" w:cs="TimesNewRomanPSMT"/>
          <w:sz w:val="24"/>
          <w:szCs w:val="24"/>
          <w:lang w:val="en-GB"/>
        </w:rPr>
        <w:t xml:space="preserve"> </w:t>
      </w:r>
      <w:r w:rsidR="00172B94">
        <w:rPr>
          <w:rFonts w:ascii="TimesNewRomanPSMT" w:hAnsi="TimesNewRomanPSMT" w:cs="TimesNewRomanPSMT"/>
          <w:sz w:val="24"/>
          <w:szCs w:val="24"/>
          <w:lang w:val="en-GB"/>
        </w:rPr>
        <w:t>solution</w:t>
      </w:r>
      <w:r w:rsidR="00172B94" w:rsidRPr="00172B94">
        <w:rPr>
          <w:rFonts w:ascii="TimesNewRomanPSMT" w:hAnsi="TimesNewRomanPSMT" w:cs="TimesNewRomanPSMT"/>
          <w:sz w:val="24"/>
          <w:szCs w:val="24"/>
          <w:lang w:val="en-GB"/>
        </w:rPr>
        <w:t xml:space="preserve"> to increase online visibility (Cartwright and Shaw, 2020). </w:t>
      </w:r>
      <w:r w:rsidR="004700BE">
        <w:rPr>
          <w:rFonts w:ascii="TimesNewRomanPSMT" w:hAnsi="TimesNewRomanPSMT" w:cs="TimesNewRomanPSMT"/>
          <w:sz w:val="24"/>
          <w:szCs w:val="24"/>
          <w:lang w:val="en-GB"/>
        </w:rPr>
        <w:t xml:space="preserve"> </w:t>
      </w:r>
    </w:p>
    <w:p w14:paraId="21753024" w14:textId="77777777" w:rsidR="00F94C62" w:rsidRPr="004B4D02" w:rsidRDefault="00F94C62" w:rsidP="00E24878">
      <w:pPr>
        <w:pStyle w:val="Heading2"/>
      </w:pPr>
      <w:r w:rsidRPr="004B4D02">
        <w:lastRenderedPageBreak/>
        <w:t xml:space="preserve">Challenges in delivering community policing </w:t>
      </w:r>
    </w:p>
    <w:p w14:paraId="3A6C991C" w14:textId="429766DB" w:rsidR="00F94C62" w:rsidRPr="00161EF6" w:rsidRDefault="00F94C62" w:rsidP="00F94C62">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During the first iteration of neighbourhood policing,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police was praised by HMIC </w:t>
      </w:r>
      <w:r w:rsidR="00004592">
        <w:rPr>
          <w:rFonts w:ascii="TimesNewRomanPSMT" w:hAnsi="TimesNewRomanPSMT" w:cs="TimesNewRomanPSMT"/>
          <w:sz w:val="24"/>
          <w:szCs w:val="24"/>
          <w:lang w:val="en-GB"/>
        </w:rPr>
        <w:t xml:space="preserve">(2008) </w:t>
      </w:r>
      <w:r w:rsidRPr="00161EF6">
        <w:rPr>
          <w:rFonts w:ascii="TimesNewRomanPSMT" w:hAnsi="TimesNewRomanPSMT" w:cs="TimesNewRomanPSMT"/>
          <w:sz w:val="24"/>
          <w:szCs w:val="24"/>
          <w:lang w:val="en-GB"/>
        </w:rPr>
        <w:t xml:space="preserve">for its clear policy </w:t>
      </w:r>
      <w:r w:rsidR="00004592">
        <w:rPr>
          <w:rFonts w:ascii="TimesNewRomanPSMT" w:hAnsi="TimesNewRomanPSMT" w:cs="TimesNewRomanPSMT"/>
          <w:sz w:val="24"/>
          <w:szCs w:val="24"/>
          <w:lang w:val="en-GB"/>
        </w:rPr>
        <w:t xml:space="preserve">and </w:t>
      </w:r>
      <w:r w:rsidRPr="00161EF6">
        <w:rPr>
          <w:rFonts w:ascii="TimesNewRomanPSMT" w:hAnsi="TimesNewRomanPSMT" w:cs="TimesNewRomanPSMT"/>
          <w:sz w:val="24"/>
          <w:szCs w:val="24"/>
          <w:lang w:val="en-GB"/>
        </w:rPr>
        <w:t xml:space="preserve">limiting of abstractions to a 5% target (HMIC, 2008). However, by the time of this research, abstraction had become one of the most immediate problems cited by </w:t>
      </w:r>
      <w:r w:rsidR="00004592">
        <w:rPr>
          <w:rFonts w:ascii="TimesNewRomanPSMT" w:hAnsi="TimesNewRomanPSMT" w:cs="TimesNewRomanPSMT"/>
          <w:sz w:val="24"/>
          <w:szCs w:val="24"/>
          <w:lang w:val="en-GB"/>
        </w:rPr>
        <w:t>officers</w:t>
      </w:r>
      <w:r w:rsidRPr="00161EF6">
        <w:rPr>
          <w:rFonts w:ascii="TimesNewRomanPSMT" w:hAnsi="TimesNewRomanPSMT" w:cs="TimesNewRomanPSMT"/>
          <w:sz w:val="24"/>
          <w:szCs w:val="24"/>
          <w:lang w:val="en-GB"/>
        </w:rPr>
        <w:t>.</w:t>
      </w:r>
      <w:r w:rsidRPr="00EA6456">
        <w:rPr>
          <w:rFonts w:ascii="TimesNewRomanPSMT" w:hAnsi="TimesNewRomanPSMT" w:cs="TimesNewRomanPSMT"/>
          <w:sz w:val="24"/>
          <w:szCs w:val="24"/>
          <w:lang w:val="en-GB"/>
        </w:rPr>
        <w:t xml:space="preserve"> In particular</w:t>
      </w:r>
      <w:r w:rsidRPr="00161EF6">
        <w:rPr>
          <w:rFonts w:ascii="TimesNewRomanPSMT" w:hAnsi="TimesNewRomanPSMT" w:cs="TimesNewRomanPSMT"/>
          <w:sz w:val="24"/>
          <w:szCs w:val="24"/>
          <w:lang w:val="en-GB"/>
        </w:rPr>
        <w:t xml:space="preserve">, the allocation of </w:t>
      </w:r>
      <w:r w:rsidR="00941176">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hate crime</w:t>
      </w:r>
      <w:r w:rsidR="00941176">
        <w:rPr>
          <w:rStyle w:val="FootnoteReference"/>
          <w:rFonts w:ascii="TimesNewRomanPSMT" w:hAnsi="TimesNewRomanPSMT" w:cs="TimesNewRomanPSMT"/>
          <w:sz w:val="24"/>
          <w:szCs w:val="24"/>
          <w:lang w:val="en-GB"/>
        </w:rPr>
        <w:footnoteReference w:id="7"/>
      </w:r>
      <w:r w:rsidR="00941176">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to </w:t>
      </w:r>
      <w:r w:rsidR="00004592">
        <w:rPr>
          <w:rFonts w:ascii="TimesNewRomanPSMT" w:hAnsi="TimesNewRomanPSMT" w:cs="TimesNewRomanPSMT"/>
          <w:sz w:val="24"/>
          <w:szCs w:val="24"/>
          <w:lang w:val="en-GB"/>
        </w:rPr>
        <w:t>Community Policing Team</w:t>
      </w:r>
      <w:r w:rsidR="00004592" w:rsidRPr="00161EF6">
        <w:rPr>
          <w:rFonts w:ascii="TimesNewRomanPSMT" w:hAnsi="TimesNewRomanPSMT" w:cs="TimesNewRomanPSMT"/>
          <w:sz w:val="24"/>
          <w:szCs w:val="24"/>
          <w:lang w:val="en-GB"/>
        </w:rPr>
        <w:t xml:space="preserve">s </w:t>
      </w:r>
      <w:r w:rsidRPr="00161EF6">
        <w:rPr>
          <w:rFonts w:ascii="TimesNewRomanPSMT" w:hAnsi="TimesNewRomanPSMT" w:cs="TimesNewRomanPSMT"/>
          <w:sz w:val="24"/>
          <w:szCs w:val="24"/>
          <w:lang w:val="en-GB"/>
        </w:rPr>
        <w:t xml:space="preserve">had crippled the </w:t>
      </w:r>
      <w:r w:rsidR="00004592">
        <w:rPr>
          <w:rFonts w:ascii="TimesNewRomanPSMT" w:hAnsi="TimesNewRomanPSMT" w:cs="TimesNewRomanPSMT"/>
          <w:sz w:val="24"/>
          <w:szCs w:val="24"/>
          <w:lang w:val="en-GB"/>
        </w:rPr>
        <w:t>capacity</w:t>
      </w:r>
      <w:r w:rsidR="00004592"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of some teams to deliver any of the goals of community policing, as officers found almost </w:t>
      </w:r>
      <w:proofErr w:type="gramStart"/>
      <w:r w:rsidRPr="00161EF6">
        <w:rPr>
          <w:rFonts w:ascii="TimesNewRomanPSMT" w:hAnsi="TimesNewRomanPSMT" w:cs="TimesNewRomanPSMT"/>
          <w:sz w:val="24"/>
          <w:szCs w:val="24"/>
          <w:lang w:val="en-GB"/>
        </w:rPr>
        <w:t>all of</w:t>
      </w:r>
      <w:proofErr w:type="gramEnd"/>
      <w:r w:rsidRPr="00161EF6">
        <w:rPr>
          <w:rFonts w:ascii="TimesNewRomanPSMT" w:hAnsi="TimesNewRomanPSMT" w:cs="TimesNewRomanPSMT"/>
          <w:sz w:val="24"/>
          <w:szCs w:val="24"/>
          <w:lang w:val="en-GB"/>
        </w:rPr>
        <w:t xml:space="preserve"> their time dedicated to </w:t>
      </w:r>
      <w:r w:rsidR="00004592">
        <w:rPr>
          <w:rFonts w:ascii="TimesNewRomanPSMT" w:hAnsi="TimesNewRomanPSMT" w:cs="TimesNewRomanPSMT"/>
          <w:sz w:val="24"/>
          <w:szCs w:val="24"/>
          <w:lang w:val="en-GB"/>
        </w:rPr>
        <w:t>hate crime instead</w:t>
      </w:r>
      <w:r w:rsidRPr="00161EF6">
        <w:rPr>
          <w:rFonts w:ascii="TimesNewRomanPSMT" w:hAnsi="TimesNewRomanPSMT" w:cs="TimesNewRomanPSMT"/>
          <w:sz w:val="24"/>
          <w:szCs w:val="24"/>
          <w:lang w:val="en-GB"/>
        </w:rPr>
        <w:t>.</w:t>
      </w:r>
    </w:p>
    <w:p w14:paraId="733AA97A" w14:textId="51A78E0A" w:rsidR="00F94C62" w:rsidRPr="00161EF6" w:rsidRDefault="00F94C62" w:rsidP="00F94C62">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EA6456">
        <w:rPr>
          <w:rFonts w:ascii="TimesNewRomanPSMT" w:hAnsi="TimesNewRomanPSMT" w:cs="TimesNewRomanPSMT"/>
          <w:sz w:val="24"/>
          <w:szCs w:val="24"/>
          <w:lang w:val="en-GB"/>
        </w:rPr>
        <w:t xml:space="preserve">While it was clear from this study that community policing teams had the potential to improve public confidence, their capacity to do so and to address community fears was limited. </w:t>
      </w:r>
      <w:r w:rsidRPr="00161EF6">
        <w:rPr>
          <w:rFonts w:ascii="TimesNewRomanPSMT" w:hAnsi="TimesNewRomanPSMT" w:cs="TimesNewRomanPSMT"/>
          <w:sz w:val="24"/>
          <w:szCs w:val="24"/>
          <w:lang w:val="en-GB"/>
        </w:rPr>
        <w:t>Some scholars have suggested that ‘fear of crime’ does not reflect people’s actual expectation of becoming victims, so much as a wider set of anxieties about the social order (Innes and Fielding, 2010</w:t>
      </w:r>
      <w:r w:rsidR="00540D0A">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Ditton </w:t>
      </w:r>
      <w:r w:rsidRPr="00C23FFC">
        <w:rPr>
          <w:rFonts w:ascii="TimesNewRomanPSMT" w:hAnsi="TimesNewRomanPSMT" w:cs="TimesNewRomanPSMT"/>
          <w:i/>
          <w:iCs/>
          <w:sz w:val="24"/>
          <w:szCs w:val="24"/>
          <w:lang w:val="en-GB"/>
        </w:rPr>
        <w:t>et al</w:t>
      </w:r>
      <w:r w:rsidRPr="00161EF6">
        <w:rPr>
          <w:rFonts w:ascii="TimesNewRomanPSMT" w:hAnsi="TimesNewRomanPSMT" w:cs="TimesNewRomanPSMT"/>
          <w:sz w:val="24"/>
          <w:szCs w:val="24"/>
          <w:lang w:val="en-GB"/>
        </w:rPr>
        <w:t xml:space="preserve">, 1999; Farrell and Ditton, 1999). This was reflected in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Participants tended to refer to wider perceptions of risk and danger, and a general sense of anxiety, or ascribed fear of crime to others - such as the elderly - rather than expressing concern about personal victimisation</w:t>
      </w:r>
      <w:r w:rsidRPr="00EA6456">
        <w:rPr>
          <w:rFonts w:ascii="TimesNewRomanPSMT" w:hAnsi="TimesNewRomanPSMT" w:cs="TimesNewRomanPSMT"/>
          <w:sz w:val="24"/>
          <w:szCs w:val="24"/>
          <w:lang w:val="en-GB"/>
        </w:rPr>
        <w:t xml:space="preserve">. The ‘signal crime’ perspective (Innes, 2005), which contributed to the original impetus behind neighbourhood policing, suggests that </w:t>
      </w:r>
      <w:proofErr w:type="gramStart"/>
      <w:r w:rsidRPr="00EA6456">
        <w:rPr>
          <w:rFonts w:ascii="TimesNewRomanPSMT" w:hAnsi="TimesNewRomanPSMT" w:cs="TimesNewRomanPSMT"/>
          <w:sz w:val="24"/>
          <w:szCs w:val="24"/>
          <w:lang w:val="en-GB"/>
        </w:rPr>
        <w:t>particular crimes</w:t>
      </w:r>
      <w:proofErr w:type="gramEnd"/>
      <w:r w:rsidRPr="00EA6456">
        <w:rPr>
          <w:rFonts w:ascii="TimesNewRomanPSMT" w:hAnsi="TimesNewRomanPSMT" w:cs="TimesNewRomanPSMT"/>
          <w:sz w:val="24"/>
          <w:szCs w:val="24"/>
          <w:lang w:val="en-GB"/>
        </w:rPr>
        <w:t xml:space="preserve"> can have disproportionate effects on different communities. In line with this perspective, the communities in this study were very aware of drug-related activities and their association with crime, and this appeared to have a strong effect on their sense of safety and security. </w:t>
      </w:r>
    </w:p>
    <w:p w14:paraId="750DECF2" w14:textId="078F7563" w:rsidR="00F94C62" w:rsidRPr="00EA6456" w:rsidRDefault="00004592" w:rsidP="00F94C62">
      <w:pPr>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Pr>
          <w:rFonts w:ascii="TimesNewRomanPSMT" w:hAnsi="TimesNewRomanPSMT" w:cs="TimesNewRomanPSMT"/>
          <w:sz w:val="24"/>
          <w:szCs w:val="24"/>
          <w:lang w:val="en-GB"/>
        </w:rPr>
        <w:t>C</w:t>
      </w:r>
      <w:r w:rsidR="00F94C62" w:rsidRPr="00161EF6">
        <w:rPr>
          <w:rFonts w:ascii="TimesNewRomanPSMT" w:hAnsi="TimesNewRomanPSMT" w:cs="TimesNewRomanPSMT"/>
          <w:sz w:val="24"/>
          <w:szCs w:val="24"/>
          <w:lang w:val="en-GB"/>
        </w:rPr>
        <w:t xml:space="preserve">ommunity policing in </w:t>
      </w:r>
      <w:proofErr w:type="spellStart"/>
      <w:r w:rsidR="00F94C62" w:rsidRPr="00161EF6">
        <w:rPr>
          <w:rFonts w:ascii="TimesNewRomanPSMT" w:hAnsi="TimesNewRomanPSMT" w:cs="TimesNewRomanPSMT"/>
          <w:sz w:val="24"/>
          <w:szCs w:val="24"/>
          <w:lang w:val="en-GB"/>
        </w:rPr>
        <w:t>Rackhamshire</w:t>
      </w:r>
      <w:proofErr w:type="spellEnd"/>
      <w:r>
        <w:rPr>
          <w:rFonts w:ascii="TimesNewRomanPSMT" w:hAnsi="TimesNewRomanPSMT" w:cs="TimesNewRomanPSMT"/>
          <w:sz w:val="24"/>
          <w:szCs w:val="24"/>
          <w:lang w:val="en-GB"/>
        </w:rPr>
        <w:t xml:space="preserve"> had </w:t>
      </w:r>
      <w:proofErr w:type="gramStart"/>
      <w:r>
        <w:rPr>
          <w:rFonts w:ascii="TimesNewRomanPSMT" w:hAnsi="TimesNewRomanPSMT" w:cs="TimesNewRomanPSMT"/>
          <w:sz w:val="24"/>
          <w:szCs w:val="24"/>
          <w:lang w:val="en-GB"/>
        </w:rPr>
        <w:t>a number of</w:t>
      </w:r>
      <w:proofErr w:type="gramEnd"/>
      <w:r>
        <w:rPr>
          <w:rFonts w:ascii="TimesNewRomanPSMT" w:hAnsi="TimesNewRomanPSMT" w:cs="TimesNewRomanPSMT"/>
          <w:sz w:val="24"/>
          <w:szCs w:val="24"/>
          <w:lang w:val="en-GB"/>
        </w:rPr>
        <w:t xml:space="preserve"> strengths</w:t>
      </w:r>
      <w:r w:rsidR="00F94C62" w:rsidRPr="00161EF6">
        <w:rPr>
          <w:rFonts w:ascii="TimesNewRomanPSMT" w:hAnsi="TimesNewRomanPSMT" w:cs="TimesNewRomanPSMT"/>
          <w:sz w:val="24"/>
          <w:szCs w:val="24"/>
          <w:lang w:val="en-GB"/>
        </w:rPr>
        <w:t xml:space="preserve">. These included the strong </w:t>
      </w:r>
      <w:r w:rsidR="00F94C62" w:rsidRPr="00161EF6">
        <w:rPr>
          <w:rFonts w:ascii="TimesNewRomanPSMT" w:hAnsi="TimesNewRomanPSMT" w:cs="TimesNewRomanPSMT"/>
          <w:sz w:val="24"/>
          <w:szCs w:val="24"/>
          <w:lang w:val="en-GB"/>
        </w:rPr>
        <w:lastRenderedPageBreak/>
        <w:t xml:space="preserve">partnerships formed with other agencies, commitment to facilitating a range of community engagement activities and the integration of special constables and volunteers. However, the capacity of community policing in </w:t>
      </w:r>
      <w:proofErr w:type="spellStart"/>
      <w:r w:rsidR="00F94C62" w:rsidRPr="00161EF6">
        <w:rPr>
          <w:rFonts w:ascii="TimesNewRomanPSMT" w:hAnsi="TimesNewRomanPSMT" w:cs="TimesNewRomanPSMT"/>
          <w:sz w:val="24"/>
          <w:szCs w:val="24"/>
          <w:lang w:val="en-GB"/>
        </w:rPr>
        <w:t>Rackhamshire</w:t>
      </w:r>
      <w:proofErr w:type="spellEnd"/>
      <w:r w:rsidR="00F94C62" w:rsidRPr="00161EF6">
        <w:rPr>
          <w:rFonts w:ascii="TimesNewRomanPSMT" w:hAnsi="TimesNewRomanPSMT" w:cs="TimesNewRomanPSMT"/>
          <w:sz w:val="24"/>
          <w:szCs w:val="24"/>
          <w:lang w:val="en-GB"/>
        </w:rPr>
        <w:t xml:space="preserve"> to contribute to confidence was directly and adversely affected on several fronts by the financial context and the reorganisation of community policing instigated </w:t>
      </w:r>
      <w:proofErr w:type="gramStart"/>
      <w:r w:rsidR="00F94C62" w:rsidRPr="00161EF6">
        <w:rPr>
          <w:rFonts w:ascii="TimesNewRomanPSMT" w:hAnsi="TimesNewRomanPSMT" w:cs="TimesNewRomanPSMT"/>
          <w:sz w:val="24"/>
          <w:szCs w:val="24"/>
          <w:lang w:val="en-GB"/>
        </w:rPr>
        <w:t>as a result of</w:t>
      </w:r>
      <w:proofErr w:type="gramEnd"/>
      <w:r w:rsidR="00F94C62" w:rsidRPr="00161EF6">
        <w:rPr>
          <w:rFonts w:ascii="TimesNewRomanPSMT" w:hAnsi="TimesNewRomanPSMT" w:cs="TimesNewRomanPSMT"/>
          <w:sz w:val="24"/>
          <w:szCs w:val="24"/>
          <w:lang w:val="en-GB"/>
        </w:rPr>
        <w:t xml:space="preserve"> these pressures. </w:t>
      </w:r>
    </w:p>
    <w:p w14:paraId="3247FF71" w14:textId="25970F17" w:rsidR="00F94C62" w:rsidRPr="00EA6456" w:rsidRDefault="00F94C62" w:rsidP="00F94C62">
      <w:pPr>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A lack of local tasking within CPTs and the need to consistently prioritise tasks from other areas of the organisation (such as more serious calls for service) meant that </w:t>
      </w:r>
      <w:r w:rsidR="00004592">
        <w:rPr>
          <w:rFonts w:ascii="TimesNewRomanPSMT" w:hAnsi="TimesNewRomanPSMT" w:cs="TimesNewRomanPSMT"/>
          <w:sz w:val="24"/>
          <w:szCs w:val="24"/>
          <w:lang w:val="en-GB"/>
        </w:rPr>
        <w:t>officers</w:t>
      </w:r>
      <w:r w:rsidR="00004592"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felt constrained in their ability to solve long-term problems. These findings reiterate results from previous studies of neighbourhood policing in </w:t>
      </w:r>
      <w:r w:rsidR="00D4008F">
        <w:rPr>
          <w:rFonts w:ascii="TimesNewRomanPSMT" w:hAnsi="TimesNewRomanPSMT" w:cs="TimesNewRomanPSMT"/>
          <w:sz w:val="24"/>
          <w:szCs w:val="24"/>
          <w:lang w:val="en-GB"/>
        </w:rPr>
        <w:t>England and Wales</w:t>
      </w:r>
      <w:r w:rsidR="00D4008F"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that have recommended strategies to reduce the demand on neighbourhood policing teams (MPS</w:t>
      </w:r>
      <w:r w:rsidR="00161EF6">
        <w:rPr>
          <w:rFonts w:ascii="TimesNewRomanPSMT" w:hAnsi="TimesNewRomanPSMT" w:cs="TimesNewRomanPSMT"/>
          <w:sz w:val="24"/>
          <w:szCs w:val="24"/>
          <w:lang w:val="en-GB"/>
        </w:rPr>
        <w:t>,</w:t>
      </w:r>
      <w:r w:rsidRPr="00161EF6">
        <w:rPr>
          <w:rFonts w:ascii="TimesNewRomanPSMT" w:hAnsi="TimesNewRomanPSMT" w:cs="TimesNewRomanPSMT"/>
          <w:sz w:val="24"/>
          <w:szCs w:val="24"/>
          <w:lang w:val="en-GB"/>
        </w:rPr>
        <w:t xml:space="preserve"> 2015). </w:t>
      </w:r>
    </w:p>
    <w:p w14:paraId="0F1F71E3" w14:textId="14153E7F" w:rsidR="00F94C62" w:rsidRPr="00161EF6" w:rsidRDefault="00F94C62" w:rsidP="00F94C62">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Officers felt that if they were given more autonomy within the </w:t>
      </w:r>
      <w:proofErr w:type="gramStart"/>
      <w:r w:rsidRPr="00161EF6">
        <w:rPr>
          <w:rFonts w:ascii="TimesNewRomanPSMT" w:hAnsi="TimesNewRomanPSMT" w:cs="TimesNewRomanPSMT"/>
          <w:sz w:val="24"/>
          <w:szCs w:val="24"/>
          <w:lang w:val="en-GB"/>
        </w:rPr>
        <w:t>organisation</w:t>
      </w:r>
      <w:proofErr w:type="gramEnd"/>
      <w:r w:rsidRPr="00161EF6">
        <w:rPr>
          <w:rFonts w:ascii="TimesNewRomanPSMT" w:hAnsi="TimesNewRomanPSMT" w:cs="TimesNewRomanPSMT"/>
          <w:sz w:val="24"/>
          <w:szCs w:val="24"/>
          <w:lang w:val="en-GB"/>
        </w:rPr>
        <w:t xml:space="preserve"> they would be more effective in achieving their objectives, which, in turn, would result in greater levels of public confidence.</w:t>
      </w:r>
      <w:r w:rsidR="00D96DD9">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 xml:space="preserve">Residents were also keen to see community policing protected and teams given local autonomy </w:t>
      </w:r>
      <w:r w:rsidR="00161EF6">
        <w:rPr>
          <w:rFonts w:ascii="TimesNewRomanPSMT" w:hAnsi="TimesNewRomanPSMT" w:cs="TimesNewRomanPSMT"/>
          <w:sz w:val="24"/>
          <w:szCs w:val="24"/>
          <w:lang w:val="en-GB"/>
        </w:rPr>
        <w:t>i</w:t>
      </w:r>
      <w:r w:rsidRPr="00161EF6">
        <w:rPr>
          <w:rFonts w:ascii="TimesNewRomanPSMT" w:hAnsi="TimesNewRomanPSMT" w:cs="TimesNewRomanPSMT"/>
          <w:sz w:val="24"/>
          <w:szCs w:val="24"/>
          <w:lang w:val="en-GB"/>
        </w:rPr>
        <w:t xml:space="preserve">n how to direct their time and what to prioritise. However, the re-establishment of neighbourhood policing as a ring-fenced specialism within the force would clearly have consequences for </w:t>
      </w:r>
      <w:proofErr w:type="spellStart"/>
      <w:r w:rsidRPr="00161EF6">
        <w:rPr>
          <w:rFonts w:ascii="TimesNewRomanPSMT" w:hAnsi="TimesNewRomanPSMT" w:cs="TimesNewRomanPSMT"/>
          <w:sz w:val="24"/>
          <w:szCs w:val="24"/>
          <w:lang w:val="en-GB"/>
        </w:rPr>
        <w:t>Rackhamshire’s</w:t>
      </w:r>
      <w:proofErr w:type="spellEnd"/>
      <w:r w:rsidRPr="00161EF6">
        <w:rPr>
          <w:rFonts w:ascii="TimesNewRomanPSMT" w:hAnsi="TimesNewRomanPSMT" w:cs="TimesNewRomanPSMT"/>
          <w:sz w:val="24"/>
          <w:szCs w:val="24"/>
          <w:lang w:val="en-GB"/>
        </w:rPr>
        <w:t xml:space="preserve"> ability to deal with issues such as hate crime, and it was not immediately clear how </w:t>
      </w:r>
      <w:r w:rsidR="00161EF6">
        <w:rPr>
          <w:rFonts w:ascii="TimesNewRomanPSMT" w:hAnsi="TimesNewRomanPSMT" w:cs="TimesNewRomanPSMT"/>
          <w:sz w:val="24"/>
          <w:szCs w:val="24"/>
          <w:lang w:val="en-GB"/>
        </w:rPr>
        <w:t>these</w:t>
      </w:r>
      <w:r w:rsidRPr="00161EF6">
        <w:rPr>
          <w:rFonts w:ascii="TimesNewRomanPSMT" w:hAnsi="TimesNewRomanPSMT" w:cs="TimesNewRomanPSMT"/>
          <w:sz w:val="24"/>
          <w:szCs w:val="24"/>
          <w:lang w:val="en-GB"/>
        </w:rPr>
        <w:t xml:space="preserve"> might be resolved. </w:t>
      </w:r>
    </w:p>
    <w:p w14:paraId="4460D127" w14:textId="0E0B4FED" w:rsidR="00F94C62" w:rsidRPr="00161EF6" w:rsidRDefault="00F94C62" w:rsidP="00F94C62">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The importance of organisation buy-in cannot be underestimated. While neighbourhood policing teams and officers may be empowered and able to engage in community policing activities, this can be undermined if it is not acknowledged and prioritised across other parts of the organisation (Foster and Jones, 2010). Increasing demands on policing tend to put pressure on officers to move away from the valued and often “unmeasurable” activities of required in community policing (Hamilton-Smith </w:t>
      </w:r>
      <w:r w:rsidRPr="00C23FFC">
        <w:rPr>
          <w:rFonts w:ascii="TimesNewRomanPSMT" w:hAnsi="TimesNewRomanPSMT" w:cs="TimesNewRomanPSMT"/>
          <w:i/>
          <w:iCs/>
          <w:sz w:val="24"/>
          <w:szCs w:val="24"/>
          <w:lang w:val="en-GB"/>
        </w:rPr>
        <w:t>et al.,</w:t>
      </w:r>
      <w:r w:rsidRPr="00161EF6">
        <w:rPr>
          <w:rFonts w:ascii="TimesNewRomanPSMT" w:hAnsi="TimesNewRomanPSMT" w:cs="TimesNewRomanPSMT"/>
          <w:sz w:val="24"/>
          <w:szCs w:val="24"/>
          <w:lang w:val="en-GB"/>
        </w:rPr>
        <w:t xml:space="preserve"> 2014). This sentiment was reiterated </w:t>
      </w:r>
      <w:r w:rsidRPr="00161EF6">
        <w:rPr>
          <w:rFonts w:ascii="TimesNewRomanPSMT" w:hAnsi="TimesNewRomanPSMT" w:cs="TimesNewRomanPSMT"/>
          <w:sz w:val="24"/>
          <w:szCs w:val="24"/>
          <w:lang w:val="en-GB"/>
        </w:rPr>
        <w:lastRenderedPageBreak/>
        <w:t xml:space="preserve">by CPT officers in this study who felt community policing was not prioritised due to its impact on crime prevention or public confidence being difficult to measure: “what counts can’t always be measured” (PC, D2). </w:t>
      </w:r>
    </w:p>
    <w:p w14:paraId="2213E263" w14:textId="77777777" w:rsidR="00C23FFC" w:rsidRDefault="0075646A"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The </w:t>
      </w:r>
      <w:r w:rsidR="00161EF6">
        <w:rPr>
          <w:rFonts w:ascii="TimesNewRomanPSMT" w:hAnsi="TimesNewRomanPSMT" w:cs="TimesNewRomanPSMT"/>
          <w:sz w:val="24"/>
          <w:szCs w:val="24"/>
          <w:lang w:val="en-GB"/>
        </w:rPr>
        <w:t>research</w:t>
      </w:r>
      <w:r w:rsidRPr="00161EF6">
        <w:rPr>
          <w:rFonts w:ascii="TimesNewRomanPSMT" w:hAnsi="TimesNewRomanPSMT" w:cs="TimesNewRomanPSMT"/>
          <w:sz w:val="24"/>
          <w:szCs w:val="24"/>
          <w:lang w:val="en-GB"/>
        </w:rPr>
        <w:t xml:space="preserve"> presented here </w:t>
      </w:r>
      <w:r w:rsidR="00161EF6">
        <w:rPr>
          <w:rFonts w:ascii="TimesNewRomanPSMT" w:hAnsi="TimesNewRomanPSMT" w:cs="TimesNewRomanPSMT"/>
          <w:sz w:val="24"/>
          <w:szCs w:val="24"/>
          <w:lang w:val="en-GB"/>
        </w:rPr>
        <w:t>is</w:t>
      </w:r>
      <w:r w:rsidRPr="00161EF6">
        <w:rPr>
          <w:rFonts w:ascii="TimesNewRomanPSMT" w:hAnsi="TimesNewRomanPSMT" w:cs="TimesNewRomanPSMT"/>
          <w:sz w:val="24"/>
          <w:szCs w:val="24"/>
          <w:lang w:val="en-GB"/>
        </w:rPr>
        <w:t xml:space="preserve"> limited in </w:t>
      </w:r>
      <w:r w:rsidR="00161EF6">
        <w:rPr>
          <w:rFonts w:ascii="TimesNewRomanPSMT" w:hAnsi="TimesNewRomanPSMT" w:cs="TimesNewRomanPSMT"/>
          <w:sz w:val="24"/>
          <w:szCs w:val="24"/>
          <w:lang w:val="en-GB"/>
        </w:rPr>
        <w:t>its</w:t>
      </w:r>
      <w:r w:rsidRPr="00161EF6">
        <w:rPr>
          <w:rFonts w:ascii="TimesNewRomanPSMT" w:hAnsi="TimesNewRomanPSMT" w:cs="TimesNewRomanPSMT"/>
          <w:sz w:val="24"/>
          <w:szCs w:val="24"/>
          <w:lang w:val="en-GB"/>
        </w:rPr>
        <w:t xml:space="preserve"> scope, focused on one force; the sample</w:t>
      </w:r>
      <w:r w:rsidR="00161EF6">
        <w:rPr>
          <w:rFonts w:ascii="TimesNewRomanPSMT" w:hAnsi="TimesNewRomanPSMT" w:cs="TimesNewRomanPSMT"/>
          <w:sz w:val="24"/>
          <w:szCs w:val="24"/>
          <w:lang w:val="en-GB"/>
        </w:rPr>
        <w:t>s</w:t>
      </w:r>
      <w:r w:rsidRPr="00161EF6">
        <w:rPr>
          <w:rFonts w:ascii="TimesNewRomanPSMT" w:hAnsi="TimesNewRomanPSMT" w:cs="TimesNewRomanPSMT"/>
          <w:sz w:val="24"/>
          <w:szCs w:val="24"/>
          <w:lang w:val="en-GB"/>
        </w:rPr>
        <w:t xml:space="preserve"> of officers and residents included in the focus groups and interviews </w:t>
      </w:r>
      <w:r w:rsidR="001B59BB">
        <w:rPr>
          <w:rFonts w:ascii="TimesNewRomanPSMT" w:hAnsi="TimesNewRomanPSMT" w:cs="TimesNewRomanPSMT"/>
          <w:sz w:val="24"/>
          <w:szCs w:val="24"/>
          <w:lang w:val="en-GB"/>
        </w:rPr>
        <w:t>were</w:t>
      </w:r>
      <w:r w:rsidR="001B59BB" w:rsidRPr="00161EF6">
        <w:rPr>
          <w:rFonts w:ascii="TimesNewRomanPSMT" w:hAnsi="TimesNewRomanPSMT" w:cs="TimesNewRomanPSMT"/>
          <w:sz w:val="24"/>
          <w:szCs w:val="24"/>
          <w:lang w:val="en-GB"/>
        </w:rPr>
        <w:t xml:space="preserve"> </w:t>
      </w:r>
      <w:r w:rsidRPr="00161EF6">
        <w:rPr>
          <w:rFonts w:ascii="TimesNewRomanPSMT" w:hAnsi="TimesNewRomanPSMT" w:cs="TimesNewRomanPSMT"/>
          <w:sz w:val="24"/>
          <w:szCs w:val="24"/>
          <w:lang w:val="en-GB"/>
        </w:rPr>
        <w:t>also small.</w:t>
      </w:r>
      <w:r w:rsidR="00E06922">
        <w:rPr>
          <w:rFonts w:ascii="TimesNewRomanPSMT" w:hAnsi="TimesNewRomanPSMT" w:cs="TimesNewRomanPSMT"/>
          <w:sz w:val="24"/>
          <w:szCs w:val="24"/>
          <w:lang w:val="en-GB"/>
        </w:rPr>
        <w:t xml:space="preserve"> Yet the findings generated are </w:t>
      </w:r>
      <w:proofErr w:type="gramStart"/>
      <w:r w:rsidR="00E06922">
        <w:rPr>
          <w:rFonts w:ascii="TimesNewRomanPSMT" w:hAnsi="TimesNewRomanPSMT" w:cs="TimesNewRomanPSMT"/>
          <w:sz w:val="24"/>
          <w:szCs w:val="24"/>
          <w:lang w:val="en-GB"/>
        </w:rPr>
        <w:t>similar to</w:t>
      </w:r>
      <w:proofErr w:type="gramEnd"/>
      <w:r w:rsidR="00E06922">
        <w:rPr>
          <w:rFonts w:ascii="TimesNewRomanPSMT" w:hAnsi="TimesNewRomanPSMT" w:cs="TimesNewRomanPSMT"/>
          <w:sz w:val="24"/>
          <w:szCs w:val="24"/>
          <w:lang w:val="en-GB"/>
        </w:rPr>
        <w:t xml:space="preserve"> those found in other areas</w:t>
      </w:r>
      <w:r w:rsidR="00905AB4">
        <w:rPr>
          <w:rFonts w:ascii="TimesNewRomanPSMT" w:hAnsi="TimesNewRomanPSMT" w:cs="TimesNewRomanPSMT"/>
          <w:sz w:val="24"/>
          <w:szCs w:val="24"/>
          <w:lang w:val="en-GB"/>
        </w:rPr>
        <w:t xml:space="preserve"> (</w:t>
      </w:r>
      <w:r w:rsidR="00905AB4" w:rsidRPr="00905AB4">
        <w:rPr>
          <w:rFonts w:ascii="TimesNewRomanPSMT" w:hAnsi="TimesNewRomanPSMT" w:cs="TimesNewRomanPSMT"/>
          <w:sz w:val="24"/>
          <w:szCs w:val="24"/>
        </w:rPr>
        <w:t>Police Foundation 2020</w:t>
      </w:r>
      <w:r w:rsidR="00905AB4">
        <w:rPr>
          <w:rFonts w:ascii="TimesNewRomanPSMT" w:hAnsi="TimesNewRomanPSMT" w:cs="TimesNewRomanPSMT"/>
          <w:sz w:val="24"/>
          <w:szCs w:val="24"/>
        </w:rPr>
        <w:t>)</w:t>
      </w:r>
      <w:r w:rsidR="00E06922">
        <w:rPr>
          <w:rFonts w:ascii="TimesNewRomanPSMT" w:hAnsi="TimesNewRomanPSMT" w:cs="TimesNewRomanPSMT"/>
          <w:sz w:val="24"/>
          <w:szCs w:val="24"/>
          <w:lang w:val="en-GB"/>
        </w:rPr>
        <w:t xml:space="preserve">, suggesting </w:t>
      </w:r>
      <w:r w:rsidR="00004592">
        <w:rPr>
          <w:rFonts w:ascii="TimesNewRomanPSMT" w:hAnsi="TimesNewRomanPSMT" w:cs="TimesNewRomanPSMT"/>
          <w:sz w:val="24"/>
          <w:szCs w:val="24"/>
          <w:lang w:val="en-GB"/>
        </w:rPr>
        <w:t>a wider</w:t>
      </w:r>
      <w:r w:rsidR="001B59BB">
        <w:rPr>
          <w:rFonts w:ascii="TimesNewRomanPSMT" w:hAnsi="TimesNewRomanPSMT" w:cs="TimesNewRomanPSMT"/>
          <w:sz w:val="24"/>
          <w:szCs w:val="24"/>
          <w:lang w:val="en-GB"/>
        </w:rPr>
        <w:t xml:space="preserve"> national</w:t>
      </w:r>
      <w:r w:rsidR="00004592">
        <w:rPr>
          <w:rFonts w:ascii="TimesNewRomanPSMT" w:hAnsi="TimesNewRomanPSMT" w:cs="TimesNewRomanPSMT"/>
          <w:sz w:val="24"/>
          <w:szCs w:val="24"/>
          <w:lang w:val="en-GB"/>
        </w:rPr>
        <w:t xml:space="preserve"> relevance. </w:t>
      </w:r>
      <w:bookmarkStart w:id="13" w:name="_Hlk55580462"/>
    </w:p>
    <w:p w14:paraId="6962DC1E" w14:textId="6FE0A2FD" w:rsidR="00BD3B11" w:rsidRPr="00161EF6" w:rsidRDefault="00175A7C"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r w:rsidRPr="00161EF6">
        <w:rPr>
          <w:rFonts w:ascii="TimesNewRomanPSMT" w:hAnsi="TimesNewRomanPSMT" w:cs="TimesNewRomanPSMT"/>
          <w:sz w:val="24"/>
          <w:szCs w:val="24"/>
          <w:lang w:val="en-GB"/>
        </w:rPr>
        <w:t xml:space="preserve">The Neighbourhood Policing Programme was rolled out nationally in 2005 at a time of considerable investment into policing and a political focus on confidence, community engagement, and tackling antisocial behaviour. Demand and national priorities have undoubtedly changed in that time. However, one of the most striking findings of this study is the extent to which the original model appeared to have retained its relevance. Police officers and residents consistently referred to visibility, familiarity, and accessibility; community engagement; and problem-solving, along with communication, as core elements of community policing. </w:t>
      </w:r>
      <w:r w:rsidR="001B59BB">
        <w:rPr>
          <w:rFonts w:ascii="TimesNewRomanPSMT" w:hAnsi="TimesNewRomanPSMT" w:cs="TimesNewRomanPSMT"/>
          <w:sz w:val="24"/>
          <w:szCs w:val="24"/>
          <w:lang w:val="en-GB"/>
        </w:rPr>
        <w:t>F</w:t>
      </w:r>
      <w:r w:rsidR="001B59BB" w:rsidRPr="00161EF6">
        <w:rPr>
          <w:rFonts w:ascii="TimesNewRomanPSMT" w:hAnsi="TimesNewRomanPSMT" w:cs="TimesNewRomanPSMT"/>
          <w:sz w:val="24"/>
          <w:szCs w:val="24"/>
          <w:lang w:val="en-GB"/>
        </w:rPr>
        <w:t xml:space="preserve">urther research </w:t>
      </w:r>
      <w:r w:rsidR="001B59BB">
        <w:rPr>
          <w:rFonts w:ascii="TimesNewRomanPSMT" w:hAnsi="TimesNewRomanPSMT" w:cs="TimesNewRomanPSMT"/>
          <w:sz w:val="24"/>
          <w:szCs w:val="24"/>
          <w:lang w:val="en-GB"/>
        </w:rPr>
        <w:t xml:space="preserve">could usefully return to these mechanisms to see if these are still crucial elements in supporting public confidence, or whether changes in demand and in crime have also affected public expectations of the police. </w:t>
      </w:r>
    </w:p>
    <w:p w14:paraId="4FC49218" w14:textId="5738B0F9" w:rsidR="009014B9" w:rsidRDefault="00175A7C" w:rsidP="004D4D7F">
      <w:pPr>
        <w:widowControl/>
        <w:tabs>
          <w:tab w:val="left" w:pos="426"/>
          <w:tab w:val="left" w:pos="1440"/>
          <w:tab w:val="left" w:pos="2160"/>
          <w:tab w:val="left" w:pos="2880"/>
        </w:tabs>
        <w:spacing w:after="360" w:line="480" w:lineRule="auto"/>
        <w:rPr>
          <w:rFonts w:ascii="TimesNewRomanPS-BoldMT" w:eastAsia="TimesNewRomanPS-BoldMT" w:hAnsi="TimesNewRomanPSMT" w:cs="TimesNewRomanPS-BoldMT"/>
          <w:b/>
          <w:sz w:val="24"/>
          <w:szCs w:val="24"/>
          <w:lang w:val="en-GB"/>
        </w:rPr>
      </w:pPr>
      <w:r w:rsidRPr="00161EF6">
        <w:rPr>
          <w:rFonts w:ascii="TimesNewRomanPSMT" w:hAnsi="TimesNewRomanPSMT" w:cs="TimesNewRomanPSMT"/>
          <w:sz w:val="24"/>
          <w:szCs w:val="24"/>
          <w:lang w:val="en-GB"/>
        </w:rPr>
        <w:t xml:space="preserve">The changes to demand that forces are dealing with have therefore not led to concomitant changes to public perceptions of what the police should do, at least based on this small study of a provincial force. But they have, along with cuts and organisational changes, led to a profound alteration in </w:t>
      </w:r>
      <w:proofErr w:type="spellStart"/>
      <w:r w:rsidRPr="00161EF6">
        <w:rPr>
          <w:rFonts w:ascii="TimesNewRomanPSMT" w:hAnsi="TimesNewRomanPSMT" w:cs="TimesNewRomanPSMT"/>
          <w:sz w:val="24"/>
          <w:szCs w:val="24"/>
          <w:lang w:val="en-GB"/>
        </w:rPr>
        <w:t>Rackhamshire</w:t>
      </w:r>
      <w:proofErr w:type="spellEnd"/>
      <w:r w:rsidRPr="00161EF6">
        <w:rPr>
          <w:rFonts w:ascii="TimesNewRomanPSMT" w:hAnsi="TimesNewRomanPSMT" w:cs="TimesNewRomanPSMT"/>
          <w:sz w:val="24"/>
          <w:szCs w:val="24"/>
          <w:lang w:val="en-GB"/>
        </w:rPr>
        <w:t xml:space="preserve"> police’s capacity to meet those expectations. In particular, the increasing difficulty in accessing police services appears to be actively damaging the sense of safety and security that residents feel in their communities. Confidence </w:t>
      </w:r>
      <w:r w:rsidRPr="00161EF6">
        <w:rPr>
          <w:rFonts w:ascii="TimesNewRomanPSMT" w:hAnsi="TimesNewRomanPSMT" w:cs="TimesNewRomanPSMT"/>
          <w:sz w:val="24"/>
          <w:szCs w:val="24"/>
          <w:lang w:val="en-GB"/>
        </w:rPr>
        <w:lastRenderedPageBreak/>
        <w:t xml:space="preserve">may be ‘sticky’ and slow to change. </w:t>
      </w:r>
      <w:r w:rsidR="001B59BB">
        <w:rPr>
          <w:rFonts w:ascii="TimesNewRomanPSMT" w:hAnsi="TimesNewRomanPSMT" w:cs="TimesNewRomanPSMT"/>
          <w:sz w:val="24"/>
          <w:szCs w:val="24"/>
          <w:lang w:val="en-GB"/>
        </w:rPr>
        <w:t>However, the</w:t>
      </w:r>
      <w:r w:rsidRPr="00161EF6">
        <w:rPr>
          <w:rFonts w:ascii="TimesNewRomanPSMT" w:hAnsi="TimesNewRomanPSMT" w:cs="TimesNewRomanPSMT"/>
          <w:sz w:val="24"/>
          <w:szCs w:val="24"/>
          <w:lang w:val="en-GB"/>
        </w:rPr>
        <w:t xml:space="preserve"> fears reflected in this study </w:t>
      </w:r>
      <w:r w:rsidR="001B59BB">
        <w:rPr>
          <w:rFonts w:ascii="TimesNewRomanPSMT" w:hAnsi="TimesNewRomanPSMT" w:cs="TimesNewRomanPSMT"/>
          <w:sz w:val="24"/>
          <w:szCs w:val="24"/>
          <w:lang w:val="en-GB"/>
        </w:rPr>
        <w:t>may be signals of</w:t>
      </w:r>
      <w:r w:rsidRPr="00161EF6">
        <w:rPr>
          <w:rFonts w:ascii="TimesNewRomanPSMT" w:hAnsi="TimesNewRomanPSMT" w:cs="TimesNewRomanPSMT"/>
          <w:sz w:val="24"/>
          <w:szCs w:val="24"/>
          <w:lang w:val="en-GB"/>
        </w:rPr>
        <w:t xml:space="preserve"> wider </w:t>
      </w:r>
      <w:r w:rsidR="001B59BB">
        <w:rPr>
          <w:rFonts w:ascii="TimesNewRomanPSMT" w:hAnsi="TimesNewRomanPSMT" w:cs="TimesNewRomanPSMT"/>
          <w:sz w:val="24"/>
          <w:szCs w:val="24"/>
          <w:lang w:val="en-GB"/>
        </w:rPr>
        <w:t>problems for police legitimacy in the years ahead</w:t>
      </w:r>
      <w:r w:rsidRPr="00161EF6">
        <w:rPr>
          <w:rFonts w:ascii="TimesNewRomanPSMT" w:hAnsi="TimesNewRomanPSMT" w:cs="TimesNewRomanPSMT"/>
          <w:sz w:val="24"/>
          <w:szCs w:val="24"/>
          <w:lang w:val="en-GB"/>
        </w:rPr>
        <w:t xml:space="preserve">. </w:t>
      </w:r>
      <w:bookmarkStart w:id="14" w:name="References"/>
      <w:bookmarkEnd w:id="13"/>
      <w:r w:rsidR="009014B9">
        <w:rPr>
          <w:rFonts w:ascii="TimesNewRomanPS-BoldMT" w:eastAsia="TimesNewRomanPS-BoldMT" w:hAnsi="TimesNewRomanPSMT" w:cs="TimesNewRomanPS-BoldMT"/>
          <w:b/>
          <w:sz w:val="24"/>
          <w:szCs w:val="24"/>
          <w:lang w:val="en-GB"/>
        </w:rPr>
        <w:br w:type="page"/>
      </w:r>
    </w:p>
    <w:p w14:paraId="04C99ACE" w14:textId="2CD1F468" w:rsidR="009014B9" w:rsidRDefault="009014B9" w:rsidP="00E24878">
      <w:pPr>
        <w:pStyle w:val="Heading1"/>
        <w:jc w:val="left"/>
      </w:pPr>
      <w:bookmarkStart w:id="15" w:name="_Hlk38270992"/>
      <w:r>
        <w:lastRenderedPageBreak/>
        <w:t xml:space="preserve">Acknowledgements </w:t>
      </w:r>
    </w:p>
    <w:p w14:paraId="2334CD3F" w14:textId="39325C5B" w:rsidR="009014B9" w:rsidRDefault="009014B9" w:rsidP="009014B9">
      <w:pPr>
        <w:widowControl/>
        <w:autoSpaceDE/>
        <w:autoSpaceDN/>
        <w:adjustRightInd/>
        <w:spacing w:line="480" w:lineRule="auto"/>
        <w:rPr>
          <w:rFonts w:ascii="TimesNewRomanPSMT" w:hAnsi="TimesNewRomanPSMT" w:cs="TimesNewRomanPSMT"/>
          <w:sz w:val="24"/>
          <w:szCs w:val="24"/>
          <w:lang w:val="en-GB"/>
        </w:rPr>
      </w:pPr>
      <w:r>
        <w:rPr>
          <w:rFonts w:ascii="TimesNewRomanPS-BoldMT" w:eastAsia="TimesNewRomanPS-BoldMT" w:hAnsi="TimesNewRomanPSMT" w:cs="TimesNewRomanPS-BoldMT"/>
          <w:bCs/>
          <w:sz w:val="24"/>
          <w:szCs w:val="24"/>
          <w:lang w:val="en-GB"/>
        </w:rPr>
        <w:t xml:space="preserve">We would like to first thank the police officers and community members who took part in this research, who generously shared their time and insights with us. We would also like to thank the funders of this study, the Office of the </w:t>
      </w:r>
      <w:r w:rsidRPr="00161EF6">
        <w:rPr>
          <w:rFonts w:ascii="TimesNewRomanPSMT" w:hAnsi="TimesNewRomanPSMT" w:cs="TimesNewRomanPSMT"/>
          <w:sz w:val="24"/>
          <w:szCs w:val="24"/>
          <w:lang w:val="en-GB"/>
        </w:rPr>
        <w:t xml:space="preserve">Police, Fire and Crime Commissioner </w:t>
      </w:r>
      <w:r>
        <w:rPr>
          <w:rFonts w:ascii="TimesNewRomanPSMT" w:hAnsi="TimesNewRomanPSMT" w:cs="TimesNewRomanPSMT"/>
          <w:sz w:val="24"/>
          <w:szCs w:val="24"/>
          <w:lang w:val="en-GB"/>
        </w:rPr>
        <w:t xml:space="preserve">for making this research possible. </w:t>
      </w:r>
    </w:p>
    <w:p w14:paraId="5222DE3A" w14:textId="77777777" w:rsidR="009014B9" w:rsidRDefault="009014B9" w:rsidP="009014B9">
      <w:pPr>
        <w:widowControl/>
        <w:autoSpaceDE/>
        <w:autoSpaceDN/>
        <w:adjustRightInd/>
        <w:spacing w:line="480" w:lineRule="auto"/>
        <w:rPr>
          <w:rFonts w:ascii="TimesNewRomanPSMT" w:hAnsi="TimesNewRomanPSMT" w:cs="TimesNewRomanPSMT"/>
          <w:sz w:val="24"/>
          <w:szCs w:val="24"/>
          <w:lang w:val="en-GB"/>
        </w:rPr>
      </w:pPr>
    </w:p>
    <w:p w14:paraId="5FDB8D88" w14:textId="6ED21EED" w:rsidR="009014B9" w:rsidRPr="009014B9" w:rsidRDefault="009014B9" w:rsidP="00E24878">
      <w:pPr>
        <w:pStyle w:val="Heading1"/>
        <w:jc w:val="left"/>
      </w:pPr>
      <w:r>
        <w:t xml:space="preserve">Declaration of interest </w:t>
      </w:r>
    </w:p>
    <w:p w14:paraId="74AFCC2C" w14:textId="7632574D" w:rsidR="009014B9" w:rsidRDefault="009014B9" w:rsidP="009014B9">
      <w:pPr>
        <w:widowControl/>
        <w:autoSpaceDE/>
        <w:autoSpaceDN/>
        <w:adjustRightInd/>
        <w:spacing w:line="480" w:lineRule="auto"/>
        <w:rPr>
          <w:rFonts w:ascii="TimesNewRomanPSMT" w:hAnsi="TimesNewRomanPSMT" w:cs="TimesNewRomanPSMT"/>
          <w:sz w:val="24"/>
          <w:szCs w:val="24"/>
          <w:lang w:val="en-GB"/>
        </w:rPr>
      </w:pPr>
      <w:r>
        <w:rPr>
          <w:rFonts w:ascii="TimesNewRomanPSMT" w:hAnsi="TimesNewRomanPSMT" w:cs="TimesNewRomanPSMT"/>
          <w:sz w:val="24"/>
          <w:szCs w:val="24"/>
          <w:lang w:val="en-GB"/>
        </w:rPr>
        <w:t xml:space="preserve">No potential conflict of interest. </w:t>
      </w:r>
    </w:p>
    <w:p w14:paraId="4B551A71" w14:textId="77777777" w:rsidR="007B2F0E" w:rsidRDefault="007B2F0E" w:rsidP="009014B9">
      <w:pPr>
        <w:widowControl/>
        <w:autoSpaceDE/>
        <w:autoSpaceDN/>
        <w:adjustRightInd/>
        <w:spacing w:line="480" w:lineRule="auto"/>
        <w:rPr>
          <w:rFonts w:ascii="TimesNewRomanPS-BoldMT" w:eastAsia="TimesNewRomanPS-BoldMT" w:hAnsi="TimesNewRomanPSMT" w:cs="TimesNewRomanPS-BoldMT"/>
          <w:b/>
          <w:sz w:val="24"/>
          <w:szCs w:val="24"/>
          <w:lang w:val="en-GB"/>
        </w:rPr>
      </w:pPr>
    </w:p>
    <w:p w14:paraId="7504A36D" w14:textId="77777777" w:rsidR="007B2F0E" w:rsidRDefault="007B2F0E" w:rsidP="00E24878">
      <w:pPr>
        <w:pStyle w:val="Heading1"/>
        <w:jc w:val="left"/>
      </w:pPr>
      <w:r>
        <w:t>Funding</w:t>
      </w:r>
    </w:p>
    <w:p w14:paraId="039CFF66" w14:textId="14A42464" w:rsidR="007B2F0E" w:rsidRDefault="007B2F0E" w:rsidP="009014B9">
      <w:pPr>
        <w:widowControl/>
        <w:autoSpaceDE/>
        <w:autoSpaceDN/>
        <w:adjustRightInd/>
        <w:spacing w:line="480" w:lineRule="auto"/>
        <w:rPr>
          <w:rFonts w:ascii="TimesNewRomanPSMT" w:hAnsi="TimesNewRomanPSMT" w:cs="TimesNewRomanPSMT"/>
          <w:sz w:val="24"/>
          <w:szCs w:val="24"/>
          <w:lang w:val="en-GB"/>
        </w:rPr>
      </w:pPr>
      <w:r>
        <w:rPr>
          <w:rFonts w:ascii="TimesNewRomanPS-BoldMT" w:eastAsia="TimesNewRomanPS-BoldMT" w:hAnsi="TimesNewRomanPSMT" w:cs="TimesNewRomanPS-BoldMT"/>
          <w:bCs/>
          <w:sz w:val="24"/>
          <w:szCs w:val="24"/>
          <w:lang w:val="en-GB"/>
        </w:rPr>
        <w:t xml:space="preserve">This work was supported by the Office of the </w:t>
      </w:r>
      <w:r w:rsidRPr="00161EF6">
        <w:rPr>
          <w:rFonts w:ascii="TimesNewRomanPSMT" w:hAnsi="TimesNewRomanPSMT" w:cs="TimesNewRomanPSMT"/>
          <w:sz w:val="24"/>
          <w:szCs w:val="24"/>
          <w:lang w:val="en-GB"/>
        </w:rPr>
        <w:t>Police, Fire and Crime Commissioner</w:t>
      </w:r>
      <w:r w:rsidR="004D4D7F">
        <w:rPr>
          <w:rFonts w:ascii="TimesNewRomanPSMT" w:hAnsi="TimesNewRomanPSMT" w:cs="TimesNewRomanPSMT"/>
          <w:sz w:val="24"/>
          <w:szCs w:val="24"/>
          <w:lang w:val="en-GB"/>
        </w:rPr>
        <w:t xml:space="preserve"> under the </w:t>
      </w:r>
      <w:r w:rsidR="004D4D7F" w:rsidRPr="004D4D7F">
        <w:rPr>
          <w:rFonts w:ascii="TimesNewRomanPSMT" w:hAnsi="TimesNewRomanPSMT" w:cs="TimesNewRomanPSMT"/>
          <w:bCs/>
          <w:sz w:val="24"/>
          <w:szCs w:val="24"/>
        </w:rPr>
        <w:t xml:space="preserve">Academic Research for </w:t>
      </w:r>
      <w:r w:rsidR="004D4D7F">
        <w:rPr>
          <w:rFonts w:ascii="TimesNewRomanPSMT" w:hAnsi="TimesNewRomanPSMT" w:cs="TimesNewRomanPSMT"/>
          <w:bCs/>
          <w:sz w:val="24"/>
          <w:szCs w:val="24"/>
        </w:rPr>
        <w:t>(Force name removed)</w:t>
      </w:r>
      <w:r w:rsidR="004D4D7F" w:rsidRPr="004D4D7F">
        <w:rPr>
          <w:rFonts w:ascii="TimesNewRomanPSMT" w:hAnsi="TimesNewRomanPSMT" w:cs="TimesNewRomanPSMT"/>
          <w:bCs/>
          <w:sz w:val="24"/>
          <w:szCs w:val="24"/>
        </w:rPr>
        <w:t xml:space="preserve"> Police Grant [2017/044]</w:t>
      </w:r>
      <w:r w:rsidRPr="004D4D7F">
        <w:rPr>
          <w:rFonts w:ascii="TimesNewRomanPSMT" w:hAnsi="TimesNewRomanPSMT" w:cs="TimesNewRomanPSMT"/>
          <w:bCs/>
          <w:sz w:val="24"/>
          <w:szCs w:val="24"/>
          <w:lang w:val="en-GB"/>
        </w:rPr>
        <w:t xml:space="preserve">. </w:t>
      </w:r>
    </w:p>
    <w:bookmarkEnd w:id="15"/>
    <w:p w14:paraId="1C464A0E" w14:textId="63D5C435" w:rsidR="007B2F0E" w:rsidRDefault="007B2F0E" w:rsidP="009014B9">
      <w:pPr>
        <w:widowControl/>
        <w:autoSpaceDE/>
        <w:autoSpaceDN/>
        <w:adjustRightInd/>
        <w:spacing w:line="480" w:lineRule="auto"/>
        <w:rPr>
          <w:rFonts w:ascii="TimesNewRomanPSMT" w:hAnsi="TimesNewRomanPSMT" w:cs="TimesNewRomanPSMT"/>
          <w:sz w:val="24"/>
          <w:szCs w:val="24"/>
          <w:lang w:val="en-GB"/>
        </w:rPr>
      </w:pPr>
    </w:p>
    <w:p w14:paraId="1AD50038" w14:textId="7665EAC5" w:rsidR="00E24878" w:rsidRDefault="00E24878" w:rsidP="00E24878">
      <w:pPr>
        <w:pStyle w:val="Heading1"/>
        <w:jc w:val="left"/>
      </w:pPr>
      <w:r>
        <w:t>References</w:t>
      </w:r>
    </w:p>
    <w:p w14:paraId="723F18E6" w14:textId="6FBFB89B" w:rsidR="00BE41C3" w:rsidRPr="0046511F" w:rsidRDefault="004E2F19" w:rsidP="0046511F">
      <w:pPr>
        <w:widowControl/>
        <w:autoSpaceDE/>
        <w:autoSpaceDN/>
        <w:adjustRightInd/>
        <w:rPr>
          <w:rFonts w:ascii="TimesNewRomanPSMT" w:hAnsi="TimesNewRomanPSMT" w:cs="TimesNewRomanPSMT"/>
          <w:b/>
          <w:bCs/>
          <w:sz w:val="24"/>
          <w:szCs w:val="24"/>
          <w:lang w:val="en-GB"/>
        </w:rPr>
      </w:pPr>
      <w:r>
        <w:rPr>
          <w:rFonts w:ascii="TimesNewRomanPSMT" w:hAnsi="TimesNewRomanPSMT" w:cs="TimesNewRomanPSMT"/>
          <w:b/>
          <w:bCs/>
          <w:sz w:val="24"/>
          <w:szCs w:val="24"/>
          <w:lang w:val="en-GB"/>
        </w:rPr>
        <w:br w:type="page"/>
      </w:r>
    </w:p>
    <w:bookmarkEnd w:id="14"/>
    <w:p w14:paraId="5FD24AAF" w14:textId="6CA103EB" w:rsidR="003974E4" w:rsidRPr="00161EF6"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BoldMT" w:eastAsia="TimesNewRomanPS-BoldMT" w:hAnsi="TimesNewRomanPSMT" w:cs="TimesNewRomanPS-BoldMT"/>
          <w:b/>
          <w:sz w:val="24"/>
          <w:szCs w:val="24"/>
          <w:lang w:val="en-GB"/>
        </w:rPr>
      </w:pPr>
      <w:r w:rsidRPr="00161EF6">
        <w:rPr>
          <w:rFonts w:ascii="TimesNewRomanPS-BoldMT" w:eastAsia="TimesNewRomanPS-BoldMT" w:hAnsi="TimesNewRomanPSMT" w:cs="TimesNewRomanPS-BoldMT"/>
          <w:b/>
          <w:sz w:val="24"/>
          <w:szCs w:val="24"/>
          <w:lang w:val="en-GB"/>
        </w:rPr>
        <w:lastRenderedPageBreak/>
        <w:t>References</w:t>
      </w:r>
    </w:p>
    <w:p w14:paraId="218814F6" w14:textId="50587583"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BMG Research, 2019. Public Perceptions of Policing in England and Wales 2018. [pdf]. Available at &lt;https://www.bmgresearch.co.uk//wp-content/uploads/2019/01/1578-HMICFRS-Public-Perceptions-of-Policing-2018_FINAL.pdf&gt;. [Accessed on 12 October 2019]. </w:t>
      </w:r>
    </w:p>
    <w:p w14:paraId="7C98DEBB"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Bradford, B. and Jackson, J., 2010. Different Things to Different People? The Meaning and Measurement of Trust and Confidence in Policing Across Diverse Social Groups in London, SSRN. </w:t>
      </w:r>
      <w:proofErr w:type="spellStart"/>
      <w:r w:rsidRPr="002E0EB4">
        <w:rPr>
          <w:rFonts w:ascii="TimesNewRomanPSMT" w:hAnsi="TimesNewRomanPSMT" w:cs="TimesNewRomanPSMT"/>
          <w:sz w:val="24"/>
          <w:szCs w:val="24"/>
          <w:lang w:val="en-GB"/>
        </w:rPr>
        <w:t>doi</w:t>
      </w:r>
      <w:proofErr w:type="spellEnd"/>
      <w:r w:rsidRPr="002E0EB4">
        <w:rPr>
          <w:rFonts w:ascii="TimesNewRomanPSMT" w:hAnsi="TimesNewRomanPSMT" w:cs="TimesNewRomanPSMT"/>
          <w:sz w:val="24"/>
          <w:szCs w:val="24"/>
          <w:lang w:val="en-GB"/>
        </w:rPr>
        <w:t>: 10.2139/ssrn.1628546.</w:t>
      </w:r>
    </w:p>
    <w:p w14:paraId="0FA5A313"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Bradford, B., Jackson, J. and Hough, M., 2013. Police futures and legitimacy: Redefining ‘good policing’. In The future of policing (pp. 109-130). Routledge.</w:t>
      </w:r>
    </w:p>
    <w:p w14:paraId="606DBC2F"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Bradford, B., Jackson, J. and Stanko, E. A. 2009. ‘Contact and confidence: Revisiting the impact of public encounters with the police’, Policing and Society, 19(1), pp. 20–46. </w:t>
      </w:r>
      <w:proofErr w:type="spellStart"/>
      <w:r w:rsidRPr="002E0EB4">
        <w:rPr>
          <w:rFonts w:ascii="TimesNewRomanPSMT" w:hAnsi="TimesNewRomanPSMT" w:cs="TimesNewRomanPSMT"/>
          <w:sz w:val="24"/>
          <w:szCs w:val="24"/>
          <w:lang w:val="en-GB"/>
        </w:rPr>
        <w:t>doi</w:t>
      </w:r>
      <w:proofErr w:type="spellEnd"/>
      <w:r w:rsidRPr="002E0EB4">
        <w:rPr>
          <w:rFonts w:ascii="TimesNewRomanPSMT" w:hAnsi="TimesNewRomanPSMT" w:cs="TimesNewRomanPSMT"/>
          <w:sz w:val="24"/>
          <w:szCs w:val="24"/>
          <w:lang w:val="en-GB"/>
        </w:rPr>
        <w:t>: 10.1080/10439460802457594.</w:t>
      </w:r>
    </w:p>
    <w:p w14:paraId="6CD93E53"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Braun, V. and Clarke, V., 2006. Using thematic analysis in psychology. Qualitative Research in Psychology 3, pp77-101. </w:t>
      </w:r>
    </w:p>
    <w:p w14:paraId="6538DB87"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Bull, D. and </w:t>
      </w:r>
      <w:proofErr w:type="spellStart"/>
      <w:r w:rsidRPr="002E0EB4">
        <w:rPr>
          <w:rFonts w:ascii="TimesNewRomanPSMT" w:hAnsi="TimesNewRomanPSMT" w:cs="TimesNewRomanPSMT"/>
          <w:sz w:val="24"/>
          <w:szCs w:val="24"/>
          <w:lang w:val="en-GB"/>
        </w:rPr>
        <w:t>Stratta</w:t>
      </w:r>
      <w:proofErr w:type="spellEnd"/>
      <w:r w:rsidRPr="002E0EB4">
        <w:rPr>
          <w:rFonts w:ascii="TimesNewRomanPSMT" w:hAnsi="TimesNewRomanPSMT" w:cs="TimesNewRomanPSMT"/>
          <w:sz w:val="24"/>
          <w:szCs w:val="24"/>
          <w:lang w:val="en-GB"/>
        </w:rPr>
        <w:t xml:space="preserve">, E., 1994. Police Community Consultation: An Examination of its Practice in Selected Constabularies in England and New South Wales, Australia. Australian and New Zealand Journal of Criminology. 27, pp.237-249. </w:t>
      </w:r>
    </w:p>
    <w:p w14:paraId="514AC11A"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Bullock, K. and Tilley, N., 2009. Born to Fail? Policing, Reform and Neighbourhood Problem Solving. The Police Journal 82, pp.117-133.</w:t>
      </w:r>
    </w:p>
    <w:p w14:paraId="3BDEF456" w14:textId="77777777" w:rsidR="003974E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4700BE">
        <w:rPr>
          <w:rFonts w:ascii="TimesNewRomanPSMT" w:hAnsi="TimesNewRomanPSMT" w:cs="TimesNewRomanPSMT"/>
          <w:sz w:val="24"/>
          <w:szCs w:val="24"/>
        </w:rPr>
        <w:lastRenderedPageBreak/>
        <w:t xml:space="preserve">Cartwright, A. and Shaw, C. (2020) ‘Evidence based social media use: an exploratory UK investigation into residents’ perceptions of police Facebook use’, </w:t>
      </w:r>
      <w:r w:rsidRPr="004700BE">
        <w:rPr>
          <w:rFonts w:ascii="TimesNewRomanPSMT" w:hAnsi="TimesNewRomanPSMT" w:cs="TimesNewRomanPSMT"/>
          <w:i/>
          <w:iCs/>
          <w:sz w:val="24"/>
          <w:szCs w:val="24"/>
        </w:rPr>
        <w:t>Safer Communities</w:t>
      </w:r>
      <w:r w:rsidRPr="004700BE">
        <w:rPr>
          <w:rFonts w:ascii="TimesNewRomanPSMT" w:hAnsi="TimesNewRomanPSMT" w:cs="TimesNewRomanPSMT"/>
          <w:sz w:val="24"/>
          <w:szCs w:val="24"/>
        </w:rPr>
        <w:t>, 19(2), pp. 61–71.</w:t>
      </w:r>
    </w:p>
    <w:p w14:paraId="735064AD" w14:textId="4D52B04D" w:rsidR="003974E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College of Policing, 2015. </w:t>
      </w:r>
      <w:r w:rsidRPr="001F435D">
        <w:rPr>
          <w:rFonts w:ascii="TimesNewRomanPSMT" w:hAnsi="TimesNewRomanPSMT" w:cs="TimesNewRomanPSMT"/>
          <w:i/>
          <w:iCs/>
          <w:sz w:val="24"/>
          <w:szCs w:val="24"/>
          <w:lang w:val="en-GB"/>
        </w:rPr>
        <w:t>Delivering Neighbourhood Policing - A practice stocktake</w:t>
      </w:r>
      <w:r w:rsidRPr="002E0EB4">
        <w:rPr>
          <w:rFonts w:ascii="TimesNewRomanPSMT" w:hAnsi="TimesNewRomanPSMT" w:cs="TimesNewRomanPSMT"/>
          <w:sz w:val="24"/>
          <w:szCs w:val="24"/>
          <w:lang w:val="en-GB"/>
        </w:rPr>
        <w:t>. Coventry. Available at: http://library.college.police.uk/docs/college-of-policing/NHP-Stocktake-final-version-V1.pdf [Accessed on 8 October 2018].</w:t>
      </w:r>
    </w:p>
    <w:p w14:paraId="78425BAD" w14:textId="21FEA0E4" w:rsidR="00941176" w:rsidRPr="002E0EB4" w:rsidRDefault="00941176"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Pr>
          <w:rFonts w:ascii="TimesNewRomanPSMT" w:hAnsi="TimesNewRomanPSMT" w:cs="TimesNewRomanPSMT"/>
          <w:sz w:val="24"/>
          <w:szCs w:val="24"/>
          <w:lang w:val="en-GB"/>
        </w:rPr>
        <w:t xml:space="preserve">College of Policing, 2020. </w:t>
      </w:r>
      <w:r w:rsidR="0035045C" w:rsidRPr="001F435D">
        <w:rPr>
          <w:rFonts w:ascii="TimesNewRomanPSMT" w:hAnsi="TimesNewRomanPSMT" w:cs="TimesNewRomanPSMT"/>
          <w:sz w:val="24"/>
          <w:szCs w:val="24"/>
          <w:lang w:val="en-GB"/>
        </w:rPr>
        <w:t>Responding to hate crimes</w:t>
      </w:r>
      <w:r w:rsidR="0035045C">
        <w:rPr>
          <w:rFonts w:ascii="TimesNewRomanPSMT" w:hAnsi="TimesNewRomanPSMT" w:cs="TimesNewRomanPSMT"/>
          <w:sz w:val="24"/>
          <w:szCs w:val="24"/>
          <w:lang w:val="en-GB"/>
        </w:rPr>
        <w:t xml:space="preserve">. Available at: </w:t>
      </w:r>
      <w:hyperlink r:id="rId8" w:history="1">
        <w:r w:rsidR="0035045C" w:rsidRPr="00BE684D">
          <w:rPr>
            <w:rStyle w:val="Hyperlink"/>
            <w:rFonts w:ascii="TimesNewRomanPSMT" w:hAnsi="TimesNewRomanPSMT" w:cs="TimesNewRomanPSMT"/>
            <w:sz w:val="24"/>
            <w:szCs w:val="24"/>
            <w:lang w:val="en-GB"/>
          </w:rPr>
          <w:t>https://www.app.college.police.uk/app-content/major-investigation-and-public-protection/hate-crime/responding-to-hate-crimes/</w:t>
        </w:r>
      </w:hyperlink>
      <w:r w:rsidR="0035045C">
        <w:rPr>
          <w:rFonts w:ascii="TimesNewRomanPSMT" w:hAnsi="TimesNewRomanPSMT" w:cs="TimesNewRomanPSMT"/>
          <w:sz w:val="24"/>
          <w:szCs w:val="24"/>
          <w:lang w:val="en-GB"/>
        </w:rPr>
        <w:t xml:space="preserve"> [Accessed 11 October 2021]. </w:t>
      </w:r>
    </w:p>
    <w:p w14:paraId="6E332E17"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Colover, S. and Quinton, P., 2018. Neighbourhood policing: impact and implementation Summary findings from a rapid evidence assessment. Available at: http://whatworks.college.police.uk/Research/Pages/Published.aspx [Accessed: 14 August 2018].</w:t>
      </w:r>
    </w:p>
    <w:p w14:paraId="3C7C2244"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proofErr w:type="spellStart"/>
      <w:r w:rsidRPr="002E0EB4">
        <w:rPr>
          <w:rFonts w:ascii="TimesNewRomanPSMT" w:hAnsi="TimesNewRomanPSMT" w:cs="TimesNewRomanPSMT"/>
          <w:sz w:val="24"/>
          <w:szCs w:val="24"/>
          <w:lang w:val="en-GB"/>
        </w:rPr>
        <w:t>Copitch</w:t>
      </w:r>
      <w:proofErr w:type="spellEnd"/>
      <w:r w:rsidRPr="002E0EB4">
        <w:rPr>
          <w:rFonts w:ascii="TimesNewRomanPSMT" w:hAnsi="TimesNewRomanPSMT" w:cs="TimesNewRomanPSMT"/>
          <w:sz w:val="24"/>
          <w:szCs w:val="24"/>
          <w:lang w:val="en-GB"/>
        </w:rPr>
        <w:t xml:space="preserve">, G. and Fox, C., 2010. ‘Using social media as a means of improving public confidence’, Safer Communities, 9(2), pp. 42–48. </w:t>
      </w:r>
      <w:proofErr w:type="spellStart"/>
      <w:r w:rsidRPr="002E0EB4">
        <w:rPr>
          <w:rFonts w:ascii="TimesNewRomanPSMT" w:hAnsi="TimesNewRomanPSMT" w:cs="TimesNewRomanPSMT"/>
          <w:sz w:val="24"/>
          <w:szCs w:val="24"/>
          <w:lang w:val="en-GB"/>
        </w:rPr>
        <w:t>doi</w:t>
      </w:r>
      <w:proofErr w:type="spellEnd"/>
      <w:r w:rsidRPr="002E0EB4">
        <w:rPr>
          <w:rFonts w:ascii="TimesNewRomanPSMT" w:hAnsi="TimesNewRomanPSMT" w:cs="TimesNewRomanPSMT"/>
          <w:sz w:val="24"/>
          <w:szCs w:val="24"/>
          <w:lang w:val="en-GB"/>
        </w:rPr>
        <w:t>: 10.5042/sc.2010.0226.</w:t>
      </w:r>
    </w:p>
    <w:p w14:paraId="013B5290"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Dalgleish, D. and </w:t>
      </w:r>
      <w:proofErr w:type="spellStart"/>
      <w:r w:rsidRPr="002E0EB4">
        <w:rPr>
          <w:rFonts w:ascii="TimesNewRomanPSMT" w:hAnsi="TimesNewRomanPSMT" w:cs="TimesNewRomanPSMT"/>
          <w:sz w:val="24"/>
          <w:szCs w:val="24"/>
          <w:lang w:val="en-GB"/>
        </w:rPr>
        <w:t>Myhill</w:t>
      </w:r>
      <w:proofErr w:type="spellEnd"/>
      <w:r w:rsidRPr="002E0EB4">
        <w:rPr>
          <w:rFonts w:ascii="TimesNewRomanPSMT" w:hAnsi="TimesNewRomanPSMT" w:cs="TimesNewRomanPSMT"/>
          <w:sz w:val="24"/>
          <w:szCs w:val="24"/>
          <w:lang w:val="en-GB"/>
        </w:rPr>
        <w:t>, A., 2004. Reassuring the public – a review of international policing interventions. Available at: http://citeseerx.ist.psu.edu/viewdoc/download?doi=10.1.1.604.1940&amp;rep=rep1&amp;type=pdf [Accessed: 8 October 2018].</w:t>
      </w:r>
    </w:p>
    <w:p w14:paraId="5BDB1934"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lastRenderedPageBreak/>
        <w:t xml:space="preserve">Foster, J. and Jones, C., 2010. ‘“Nice to do” and Essential: Improving Neighbourhood Policing in an English Police Force’, Policing, 4(4), pp. 395–402. </w:t>
      </w:r>
      <w:proofErr w:type="spellStart"/>
      <w:r w:rsidRPr="002E0EB4">
        <w:rPr>
          <w:rFonts w:ascii="TimesNewRomanPSMT" w:hAnsi="TimesNewRomanPSMT" w:cs="TimesNewRomanPSMT"/>
          <w:sz w:val="24"/>
          <w:szCs w:val="24"/>
          <w:lang w:val="en-GB"/>
        </w:rPr>
        <w:t>doi</w:t>
      </w:r>
      <w:proofErr w:type="spellEnd"/>
      <w:r w:rsidRPr="002E0EB4">
        <w:rPr>
          <w:rFonts w:ascii="TimesNewRomanPSMT" w:hAnsi="TimesNewRomanPSMT" w:cs="TimesNewRomanPSMT"/>
          <w:sz w:val="24"/>
          <w:szCs w:val="24"/>
          <w:lang w:val="en-GB"/>
        </w:rPr>
        <w:t>: 10.1093/police/paq040.</w:t>
      </w:r>
    </w:p>
    <w:p w14:paraId="7F62D740"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Forrest, S., </w:t>
      </w:r>
      <w:proofErr w:type="spellStart"/>
      <w:r w:rsidRPr="002E0EB4">
        <w:rPr>
          <w:rFonts w:ascii="TimesNewRomanPSMT" w:hAnsi="TimesNewRomanPSMT" w:cs="TimesNewRomanPSMT"/>
          <w:sz w:val="24"/>
          <w:szCs w:val="24"/>
          <w:lang w:val="en-GB"/>
        </w:rPr>
        <w:t>Myhill</w:t>
      </w:r>
      <w:proofErr w:type="spellEnd"/>
      <w:r w:rsidRPr="002E0EB4">
        <w:rPr>
          <w:rFonts w:ascii="TimesNewRomanPSMT" w:hAnsi="TimesNewRomanPSMT" w:cs="TimesNewRomanPSMT"/>
          <w:sz w:val="24"/>
          <w:szCs w:val="24"/>
          <w:lang w:val="en-GB"/>
        </w:rPr>
        <w:t xml:space="preserve">, A. and Tilley, N., 2005. Practical lessons for involving the community in crime and disorder problem-solving. London: Home Office. </w:t>
      </w:r>
    </w:p>
    <w:p w14:paraId="0DE8A51E"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Goldstein, H., 1979. Improving policing: A problem-oriented approach. Crime and Delinquency, 25(2), pp.236-258.</w:t>
      </w:r>
    </w:p>
    <w:p w14:paraId="37709B00" w14:textId="3284B76C" w:rsidR="00425821"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Hamilton-Smith, N., Mackenzie, S., Henry, A. and </w:t>
      </w:r>
      <w:proofErr w:type="spellStart"/>
      <w:r w:rsidRPr="002E0EB4">
        <w:rPr>
          <w:rFonts w:ascii="TimesNewRomanPSMT" w:hAnsi="TimesNewRomanPSMT" w:cs="TimesNewRomanPSMT"/>
          <w:sz w:val="24"/>
          <w:szCs w:val="24"/>
          <w:lang w:val="en-GB"/>
        </w:rPr>
        <w:t>Davidones</w:t>
      </w:r>
      <w:proofErr w:type="spellEnd"/>
      <w:r w:rsidRPr="002E0EB4">
        <w:rPr>
          <w:rFonts w:ascii="TimesNewRomanPSMT" w:hAnsi="TimesNewRomanPSMT" w:cs="TimesNewRomanPSMT"/>
          <w:sz w:val="24"/>
          <w:szCs w:val="24"/>
          <w:lang w:val="en-GB"/>
        </w:rPr>
        <w:t xml:space="preserve">, C., 2014. ‘Community policing and reassurance: Three studies, one narrative’, Criminology and Criminal Justice, 14(2), pp. 160–178. </w:t>
      </w:r>
      <w:proofErr w:type="spellStart"/>
      <w:r w:rsidRPr="002E0EB4">
        <w:rPr>
          <w:rFonts w:ascii="TimesNewRomanPSMT" w:hAnsi="TimesNewRomanPSMT" w:cs="TimesNewRomanPSMT"/>
          <w:sz w:val="24"/>
          <w:szCs w:val="24"/>
          <w:lang w:val="en-GB"/>
        </w:rPr>
        <w:t>doi</w:t>
      </w:r>
      <w:proofErr w:type="spellEnd"/>
      <w:r w:rsidRPr="002E0EB4">
        <w:rPr>
          <w:rFonts w:ascii="TimesNewRomanPSMT" w:hAnsi="TimesNewRomanPSMT" w:cs="TimesNewRomanPSMT"/>
          <w:sz w:val="24"/>
          <w:szCs w:val="24"/>
          <w:lang w:val="en-GB"/>
        </w:rPr>
        <w:t>: 10.1177/1748895813483762.</w:t>
      </w:r>
    </w:p>
    <w:p w14:paraId="287D85E0" w14:textId="5653DE3D" w:rsidR="00FB05AF" w:rsidRPr="002E0EB4" w:rsidRDefault="00FB05AF"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FB05AF">
        <w:rPr>
          <w:rFonts w:ascii="TimesNewRomanPSMT" w:hAnsi="TimesNewRomanPSMT" w:cs="TimesNewRomanPSMT"/>
          <w:sz w:val="24"/>
          <w:szCs w:val="24"/>
          <w:lang w:val="en-GB"/>
        </w:rPr>
        <w:t xml:space="preserve">Harkin, D., 2015b. Police legitimacy, </w:t>
      </w:r>
      <w:proofErr w:type="gramStart"/>
      <w:r w:rsidRPr="00FB05AF">
        <w:rPr>
          <w:rFonts w:ascii="TimesNewRomanPSMT" w:hAnsi="TimesNewRomanPSMT" w:cs="TimesNewRomanPSMT"/>
          <w:sz w:val="24"/>
          <w:szCs w:val="24"/>
          <w:lang w:val="en-GB"/>
        </w:rPr>
        <w:t>ideology</w:t>
      </w:r>
      <w:proofErr w:type="gramEnd"/>
      <w:r w:rsidRPr="00FB05AF">
        <w:rPr>
          <w:rFonts w:ascii="TimesNewRomanPSMT" w:hAnsi="TimesNewRomanPSMT" w:cs="TimesNewRomanPSMT"/>
          <w:sz w:val="24"/>
          <w:szCs w:val="24"/>
          <w:lang w:val="en-GB"/>
        </w:rPr>
        <w:t xml:space="preserve"> and qualitative methods: A critique of procedural justice theory. </w:t>
      </w:r>
      <w:r w:rsidRPr="00FB05AF">
        <w:rPr>
          <w:rFonts w:ascii="TimesNewRomanPSMT" w:hAnsi="TimesNewRomanPSMT" w:cs="TimesNewRomanPSMT"/>
          <w:i/>
          <w:sz w:val="24"/>
          <w:szCs w:val="24"/>
          <w:lang w:val="en-GB"/>
        </w:rPr>
        <w:t>Criminology and Criminal Justice,</w:t>
      </w:r>
      <w:r w:rsidRPr="00FB05AF">
        <w:rPr>
          <w:rFonts w:ascii="TimesNewRomanPSMT" w:hAnsi="TimesNewRomanPSMT" w:cs="TimesNewRomanPSMT"/>
          <w:sz w:val="24"/>
          <w:szCs w:val="24"/>
          <w:lang w:val="en-GB"/>
        </w:rPr>
        <w:t xml:space="preserve"> 15, pp.594-612. </w:t>
      </w:r>
    </w:p>
    <w:p w14:paraId="48E18D49" w14:textId="13E96388"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Her Majesty’s Inspectorate of Constabulary (HMIC), 2008. </w:t>
      </w:r>
      <w:r w:rsidRPr="002E0EB4">
        <w:rPr>
          <w:rFonts w:ascii="TimesNewRomanPSMT" w:hAnsi="TimesNewRomanPSMT" w:cs="TimesNewRomanPSMT"/>
          <w:i/>
          <w:sz w:val="24"/>
          <w:szCs w:val="24"/>
          <w:lang w:val="en-GB"/>
        </w:rPr>
        <w:t xml:space="preserve">HMIC Inspection Report: </w:t>
      </w:r>
      <w:r w:rsidR="002E3987">
        <w:rPr>
          <w:rFonts w:ascii="TimesNewRomanPSMT" w:hAnsi="TimesNewRomanPSMT" w:cs="TimesNewRomanPSMT"/>
          <w:i/>
          <w:sz w:val="24"/>
          <w:szCs w:val="24"/>
          <w:lang w:val="en-GB"/>
        </w:rPr>
        <w:t>‘</w:t>
      </w:r>
      <w:proofErr w:type="spellStart"/>
      <w:r w:rsidR="002E3987">
        <w:rPr>
          <w:rFonts w:ascii="TimesNewRomanPSMT" w:hAnsi="TimesNewRomanPSMT" w:cs="TimesNewRomanPSMT"/>
          <w:i/>
          <w:sz w:val="24"/>
          <w:szCs w:val="24"/>
          <w:lang w:val="en-GB"/>
        </w:rPr>
        <w:t>Rackhamshire</w:t>
      </w:r>
      <w:proofErr w:type="spellEnd"/>
      <w:r w:rsidR="002E3987">
        <w:rPr>
          <w:rFonts w:ascii="TimesNewRomanPSMT" w:hAnsi="TimesNewRomanPSMT" w:cs="TimesNewRomanPSMT"/>
          <w:i/>
          <w:sz w:val="24"/>
          <w:szCs w:val="24"/>
          <w:lang w:val="en-GB"/>
        </w:rPr>
        <w:t xml:space="preserve">’ (pseudonym) </w:t>
      </w:r>
      <w:r w:rsidRPr="002E0EB4">
        <w:rPr>
          <w:rFonts w:ascii="TimesNewRomanPSMT" w:hAnsi="TimesNewRomanPSMT" w:cs="TimesNewRomanPSMT"/>
          <w:i/>
          <w:sz w:val="24"/>
          <w:szCs w:val="24"/>
          <w:lang w:val="en-GB"/>
        </w:rPr>
        <w:t>Police Neighbourhood Policing; Developing Citizen Focus Policing</w:t>
      </w:r>
      <w:r w:rsidRPr="002E0EB4">
        <w:rPr>
          <w:rFonts w:ascii="TimesNewRomanPSMT" w:hAnsi="TimesNewRomanPSMT" w:cs="TimesNewRomanPSMT"/>
          <w:sz w:val="24"/>
          <w:szCs w:val="24"/>
          <w:lang w:val="en-GB"/>
        </w:rPr>
        <w:t xml:space="preserve">. London: HMIC. </w:t>
      </w:r>
    </w:p>
    <w:p w14:paraId="0FF5FDAB"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Her Majesty’s Inspectorate of Constabulary (HMIC), 2013. Policing in austerity: rising to the challenge. London: HMIC.</w:t>
      </w:r>
    </w:p>
    <w:p w14:paraId="6B113BEC"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Her Majesty’s Inspectorate of Constabulary (HMIC), 2017, PEEL: Police effectiveness 2016. A national overview. London: HMIC. </w:t>
      </w:r>
    </w:p>
    <w:p w14:paraId="0F34AC6C" w14:textId="16CFB17F" w:rsidR="003974E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lastRenderedPageBreak/>
        <w:t xml:space="preserve">Home Office, 2019. </w:t>
      </w:r>
      <w:r w:rsidRPr="002E0EB4">
        <w:rPr>
          <w:rFonts w:ascii="TimesNewRomanPSMT" w:hAnsi="TimesNewRomanPSMT" w:cs="TimesNewRomanPSMT"/>
          <w:i/>
          <w:sz w:val="24"/>
          <w:szCs w:val="24"/>
          <w:lang w:val="en-GB"/>
        </w:rPr>
        <w:t xml:space="preserve">Police workforce, </w:t>
      </w:r>
      <w:proofErr w:type="gramStart"/>
      <w:r w:rsidRPr="002E0EB4">
        <w:rPr>
          <w:rFonts w:ascii="TimesNewRomanPSMT" w:hAnsi="TimesNewRomanPSMT" w:cs="TimesNewRomanPSMT"/>
          <w:i/>
          <w:sz w:val="24"/>
          <w:szCs w:val="24"/>
          <w:lang w:val="en-GB"/>
        </w:rPr>
        <w:t>England</w:t>
      </w:r>
      <w:proofErr w:type="gramEnd"/>
      <w:r w:rsidRPr="002E0EB4">
        <w:rPr>
          <w:rFonts w:ascii="TimesNewRomanPSMT" w:hAnsi="TimesNewRomanPSMT" w:cs="TimesNewRomanPSMT"/>
          <w:i/>
          <w:sz w:val="24"/>
          <w:szCs w:val="24"/>
          <w:lang w:val="en-GB"/>
        </w:rPr>
        <w:t xml:space="preserve"> and Wales: 31 March 2019, second edition</w:t>
      </w:r>
      <w:r w:rsidRPr="002E0EB4">
        <w:rPr>
          <w:rFonts w:ascii="TimesNewRomanPSMT" w:hAnsi="TimesNewRomanPSMT" w:cs="TimesNewRomanPSMT"/>
          <w:sz w:val="24"/>
          <w:szCs w:val="24"/>
          <w:lang w:val="en-GB"/>
        </w:rPr>
        <w:t>. Available at: &lt;</w:t>
      </w:r>
      <w:hyperlink r:id="rId9" w:history="1">
        <w:r w:rsidRPr="002E0EB4">
          <w:rPr>
            <w:rStyle w:val="Hyperlink"/>
            <w:rFonts w:ascii="TimesNewRomanPSMT" w:hAnsi="TimesNewRomanPSMT" w:cs="TimesNewRomanPSMT"/>
            <w:sz w:val="24"/>
            <w:szCs w:val="24"/>
            <w:lang w:val="en-GB"/>
          </w:rPr>
          <w:t>https://www.gov.uk/government/statistics/police-workforce-england-and-wales-31-march-2019</w:t>
        </w:r>
      </w:hyperlink>
      <w:r w:rsidRPr="002E0EB4">
        <w:rPr>
          <w:rFonts w:ascii="TimesNewRomanPSMT" w:hAnsi="TimesNewRomanPSMT" w:cs="TimesNewRomanPSMT"/>
          <w:sz w:val="24"/>
          <w:szCs w:val="24"/>
          <w:lang w:val="en-GB"/>
        </w:rPr>
        <w:t xml:space="preserve">&gt; (Accessed 29 January 2020). </w:t>
      </w:r>
    </w:p>
    <w:p w14:paraId="38D92396" w14:textId="7360EFFB" w:rsidR="00425821" w:rsidRPr="002E0EB4" w:rsidRDefault="00425821"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Pr>
          <w:rFonts w:ascii="TimesNewRomanPSMT" w:hAnsi="TimesNewRomanPSMT" w:cs="TimesNewRomanPSMT"/>
          <w:sz w:val="24"/>
          <w:szCs w:val="24"/>
          <w:lang w:val="en-GB"/>
        </w:rPr>
        <w:t xml:space="preserve">Home Office, 2021. </w:t>
      </w:r>
      <w:r w:rsidRPr="001F435D">
        <w:rPr>
          <w:rFonts w:ascii="TimesNewRomanPSMT" w:hAnsi="TimesNewRomanPSMT" w:cs="TimesNewRomanPSMT"/>
          <w:i/>
          <w:iCs/>
          <w:sz w:val="24"/>
          <w:szCs w:val="24"/>
          <w:lang w:val="en-GB"/>
        </w:rPr>
        <w:t>Beating Crime Plan</w:t>
      </w:r>
      <w:r>
        <w:rPr>
          <w:rFonts w:ascii="TimesNewRomanPSMT" w:hAnsi="TimesNewRomanPSMT" w:cs="TimesNewRomanPSMT"/>
          <w:sz w:val="24"/>
          <w:szCs w:val="24"/>
          <w:lang w:val="en-GB"/>
        </w:rPr>
        <w:t>. Available at: &lt;</w:t>
      </w:r>
      <w:r w:rsidRPr="00425821">
        <w:rPr>
          <w:rFonts w:ascii="TimesNewRomanPSMT" w:hAnsi="TimesNewRomanPSMT" w:cs="TimesNewRomanPSMT"/>
          <w:sz w:val="24"/>
          <w:szCs w:val="24"/>
          <w:lang w:val="en-GB"/>
        </w:rPr>
        <w:t>https://www.gov.uk/government/publications/beating-crime-plan</w:t>
      </w:r>
      <w:r>
        <w:rPr>
          <w:rFonts w:ascii="TimesNewRomanPSMT" w:hAnsi="TimesNewRomanPSMT" w:cs="TimesNewRomanPSMT"/>
          <w:sz w:val="24"/>
          <w:szCs w:val="24"/>
          <w:lang w:val="en-GB"/>
        </w:rPr>
        <w:t>&gt; (Accessed 30 September 2021).</w:t>
      </w:r>
    </w:p>
    <w:p w14:paraId="72C75D0F"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Hunter, J., Fyfe, N. and Brown, D. M., 2011. Police and Community Perceptions of the Community Engagement Model in Fife. Available at: http://www.sipr.ac.uk/ (Accessed: 8 October 2018).</w:t>
      </w:r>
    </w:p>
    <w:p w14:paraId="654A00A2"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Innes, M., 2004. Reinventing Tradition? Reassurance, Neighbourhood Security and Policing. Criminal Justice, 4, pp.151-171. </w:t>
      </w:r>
    </w:p>
    <w:p w14:paraId="63072E2D"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Innes, M., 2005. ‘Why “Soft” policing is hard: On the curious development of reassurance policing, how it became neighbourhood policing and what this signifies about the politics of police reform’, Journal of Community and Applied Social Psychology, 15(3), pp. 156–169. </w:t>
      </w:r>
      <w:proofErr w:type="spellStart"/>
      <w:r w:rsidRPr="002E0EB4">
        <w:rPr>
          <w:rFonts w:ascii="TimesNewRomanPSMT" w:hAnsi="TimesNewRomanPSMT" w:cs="TimesNewRomanPSMT"/>
          <w:sz w:val="24"/>
          <w:szCs w:val="24"/>
          <w:lang w:val="en-GB"/>
        </w:rPr>
        <w:t>doi</w:t>
      </w:r>
      <w:proofErr w:type="spellEnd"/>
      <w:r w:rsidRPr="002E0EB4">
        <w:rPr>
          <w:rFonts w:ascii="TimesNewRomanPSMT" w:hAnsi="TimesNewRomanPSMT" w:cs="TimesNewRomanPSMT"/>
          <w:sz w:val="24"/>
          <w:szCs w:val="24"/>
          <w:lang w:val="en-GB"/>
        </w:rPr>
        <w:t>: 10.1002/casp.818.</w:t>
      </w:r>
    </w:p>
    <w:p w14:paraId="258360B2"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Innes, M. and Fielding, N., 2002. From community to communicative policing: ‘Signal </w:t>
      </w:r>
      <w:proofErr w:type="gramStart"/>
      <w:r w:rsidRPr="002E0EB4">
        <w:rPr>
          <w:rFonts w:ascii="TimesNewRomanPSMT" w:hAnsi="TimesNewRomanPSMT" w:cs="TimesNewRomanPSMT"/>
          <w:sz w:val="24"/>
          <w:szCs w:val="24"/>
          <w:lang w:val="en-GB"/>
        </w:rPr>
        <w:t>crimes’</w:t>
      </w:r>
      <w:proofErr w:type="gramEnd"/>
      <w:r w:rsidRPr="002E0EB4">
        <w:rPr>
          <w:rFonts w:ascii="TimesNewRomanPSMT" w:hAnsi="TimesNewRomanPSMT" w:cs="TimesNewRomanPSMT"/>
          <w:sz w:val="24"/>
          <w:szCs w:val="24"/>
          <w:lang w:val="en-GB"/>
        </w:rPr>
        <w:t xml:space="preserve"> and the problem of public reassurance. Sociological Research Online, 7(2), pp.1-12.</w:t>
      </w:r>
    </w:p>
    <w:p w14:paraId="3C21592B"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ITV, 2015. ‘Police reveal radical changes, including job cuts and fifteen station </w:t>
      </w:r>
      <w:proofErr w:type="gramStart"/>
      <w:r w:rsidRPr="002E0EB4">
        <w:rPr>
          <w:rFonts w:ascii="TimesNewRomanPSMT" w:hAnsi="TimesNewRomanPSMT" w:cs="TimesNewRomanPSMT"/>
          <w:sz w:val="24"/>
          <w:szCs w:val="24"/>
          <w:lang w:val="en-GB"/>
        </w:rPr>
        <w:t>closures’</w:t>
      </w:r>
      <w:proofErr w:type="gramEnd"/>
      <w:r w:rsidRPr="002E0EB4">
        <w:rPr>
          <w:rFonts w:ascii="TimesNewRomanPSMT" w:hAnsi="TimesNewRomanPSMT" w:cs="TimesNewRomanPSMT"/>
          <w:sz w:val="24"/>
          <w:szCs w:val="24"/>
          <w:lang w:val="en-GB"/>
        </w:rPr>
        <w:t>.  Available at &lt;</w:t>
      </w:r>
      <w:hyperlink r:id="rId10" w:history="1">
        <w:r w:rsidRPr="002E0EB4">
          <w:rPr>
            <w:rStyle w:val="Hyperlink"/>
            <w:rFonts w:ascii="TimesNewRomanPSMT" w:hAnsi="TimesNewRomanPSMT" w:cs="TimesNewRomanPSMT"/>
            <w:sz w:val="24"/>
            <w:szCs w:val="24"/>
            <w:lang w:val="en-GB"/>
          </w:rPr>
          <w:t>https://www.itv.com/news/anglia/2015-10-06/police-reveal-radical-changes-including-job-cuts-and-station-closures/</w:t>
        </w:r>
      </w:hyperlink>
      <w:r w:rsidRPr="002E0EB4">
        <w:rPr>
          <w:rFonts w:ascii="TimesNewRomanPSMT" w:hAnsi="TimesNewRomanPSMT" w:cs="TimesNewRomanPSMT"/>
          <w:sz w:val="24"/>
          <w:szCs w:val="24"/>
          <w:lang w:val="en-GB"/>
        </w:rPr>
        <w:t xml:space="preserve">&gt; [Accessed 19 January 2020]. </w:t>
      </w:r>
    </w:p>
    <w:p w14:paraId="66668B8E" w14:textId="406F1B3A" w:rsidR="003974E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lastRenderedPageBreak/>
        <w:t xml:space="preserve">Jackson, J. and Bradford, B., 2009. ‘Crime, policing and social order: On the expressive nature of public confidence in policing’, British Journal of Sociology, 60(3), pp. 493–521. </w:t>
      </w:r>
      <w:proofErr w:type="spellStart"/>
      <w:r w:rsidRPr="002E0EB4">
        <w:rPr>
          <w:rFonts w:ascii="TimesNewRomanPSMT" w:hAnsi="TimesNewRomanPSMT" w:cs="TimesNewRomanPSMT"/>
          <w:sz w:val="24"/>
          <w:szCs w:val="24"/>
          <w:lang w:val="en-GB"/>
        </w:rPr>
        <w:t>doi</w:t>
      </w:r>
      <w:proofErr w:type="spellEnd"/>
      <w:r w:rsidRPr="002E0EB4">
        <w:rPr>
          <w:rFonts w:ascii="TimesNewRomanPSMT" w:hAnsi="TimesNewRomanPSMT" w:cs="TimesNewRomanPSMT"/>
          <w:sz w:val="24"/>
          <w:szCs w:val="24"/>
          <w:lang w:val="en-GB"/>
        </w:rPr>
        <w:t>: 10.1111/j.1468-4446.2009.</w:t>
      </w:r>
      <w:proofErr w:type="gramStart"/>
      <w:r w:rsidRPr="002E0EB4">
        <w:rPr>
          <w:rFonts w:ascii="TimesNewRomanPSMT" w:hAnsi="TimesNewRomanPSMT" w:cs="TimesNewRomanPSMT"/>
          <w:sz w:val="24"/>
          <w:szCs w:val="24"/>
          <w:lang w:val="en-GB"/>
        </w:rPr>
        <w:t>01253.x.</w:t>
      </w:r>
      <w:proofErr w:type="gramEnd"/>
    </w:p>
    <w:p w14:paraId="1A7315E7" w14:textId="6BC96956" w:rsidR="0035045C" w:rsidRPr="002E0EB4" w:rsidRDefault="0035045C"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35045C">
        <w:rPr>
          <w:rFonts w:ascii="TimesNewRomanPSMT" w:hAnsi="TimesNewRomanPSMT" w:cs="TimesNewRomanPSMT"/>
          <w:sz w:val="24"/>
          <w:szCs w:val="24"/>
          <w:lang w:val="en-GB"/>
        </w:rPr>
        <w:t xml:space="preserve">Lind, E.A., </w:t>
      </w:r>
      <w:proofErr w:type="spellStart"/>
      <w:r w:rsidRPr="0035045C">
        <w:rPr>
          <w:rFonts w:ascii="TimesNewRomanPSMT" w:hAnsi="TimesNewRomanPSMT" w:cs="TimesNewRomanPSMT"/>
          <w:sz w:val="24"/>
          <w:szCs w:val="24"/>
          <w:lang w:val="en-GB"/>
        </w:rPr>
        <w:t>Kanfer</w:t>
      </w:r>
      <w:proofErr w:type="spellEnd"/>
      <w:r w:rsidRPr="0035045C">
        <w:rPr>
          <w:rFonts w:ascii="TimesNewRomanPSMT" w:hAnsi="TimesNewRomanPSMT" w:cs="TimesNewRomanPSMT"/>
          <w:sz w:val="24"/>
          <w:szCs w:val="24"/>
          <w:lang w:val="en-GB"/>
        </w:rPr>
        <w:t xml:space="preserve">, R. and </w:t>
      </w:r>
      <w:proofErr w:type="spellStart"/>
      <w:r w:rsidRPr="0035045C">
        <w:rPr>
          <w:rFonts w:ascii="TimesNewRomanPSMT" w:hAnsi="TimesNewRomanPSMT" w:cs="TimesNewRomanPSMT"/>
          <w:sz w:val="24"/>
          <w:szCs w:val="24"/>
          <w:lang w:val="en-GB"/>
        </w:rPr>
        <w:t>Earley</w:t>
      </w:r>
      <w:proofErr w:type="spellEnd"/>
      <w:r w:rsidRPr="0035045C">
        <w:rPr>
          <w:rFonts w:ascii="TimesNewRomanPSMT" w:hAnsi="TimesNewRomanPSMT" w:cs="TimesNewRomanPSMT"/>
          <w:sz w:val="24"/>
          <w:szCs w:val="24"/>
          <w:lang w:val="en-GB"/>
        </w:rPr>
        <w:t xml:space="preserve">, P.C., 1990. Voice, control, and procedural justice: Instrumental and </w:t>
      </w:r>
      <w:proofErr w:type="spellStart"/>
      <w:r w:rsidRPr="0035045C">
        <w:rPr>
          <w:rFonts w:ascii="TimesNewRomanPSMT" w:hAnsi="TimesNewRomanPSMT" w:cs="TimesNewRomanPSMT"/>
          <w:sz w:val="24"/>
          <w:szCs w:val="24"/>
          <w:lang w:val="en-GB"/>
        </w:rPr>
        <w:t>noninstrumental</w:t>
      </w:r>
      <w:proofErr w:type="spellEnd"/>
      <w:r w:rsidRPr="0035045C">
        <w:rPr>
          <w:rFonts w:ascii="TimesNewRomanPSMT" w:hAnsi="TimesNewRomanPSMT" w:cs="TimesNewRomanPSMT"/>
          <w:sz w:val="24"/>
          <w:szCs w:val="24"/>
          <w:lang w:val="en-GB"/>
        </w:rPr>
        <w:t xml:space="preserve"> concerns in fairness judgments. </w:t>
      </w:r>
      <w:r w:rsidRPr="0035045C">
        <w:rPr>
          <w:rFonts w:ascii="TimesNewRomanPSMT" w:hAnsi="TimesNewRomanPSMT" w:cs="TimesNewRomanPSMT"/>
          <w:i/>
          <w:iCs/>
          <w:sz w:val="24"/>
          <w:szCs w:val="24"/>
          <w:lang w:val="en-GB"/>
        </w:rPr>
        <w:t>Journal of Personality and Social psychology</w:t>
      </w:r>
      <w:r w:rsidRPr="0035045C">
        <w:rPr>
          <w:rFonts w:ascii="TimesNewRomanPSMT" w:hAnsi="TimesNewRomanPSMT" w:cs="TimesNewRomanPSMT"/>
          <w:sz w:val="24"/>
          <w:szCs w:val="24"/>
          <w:lang w:val="en-GB"/>
        </w:rPr>
        <w:t>, </w:t>
      </w:r>
      <w:r w:rsidRPr="001F435D">
        <w:rPr>
          <w:rFonts w:ascii="TimesNewRomanPSMT" w:hAnsi="TimesNewRomanPSMT" w:cs="TimesNewRomanPSMT"/>
          <w:sz w:val="24"/>
          <w:szCs w:val="24"/>
          <w:lang w:val="en-GB"/>
        </w:rPr>
        <w:t>59</w:t>
      </w:r>
      <w:r w:rsidRPr="0035045C">
        <w:rPr>
          <w:rFonts w:ascii="TimesNewRomanPSMT" w:hAnsi="TimesNewRomanPSMT" w:cs="TimesNewRomanPSMT"/>
          <w:sz w:val="24"/>
          <w:szCs w:val="24"/>
          <w:lang w:val="en-GB"/>
        </w:rPr>
        <w:t>(5), p.</w:t>
      </w:r>
      <w:r>
        <w:rPr>
          <w:rFonts w:ascii="TimesNewRomanPSMT" w:hAnsi="TimesNewRomanPSMT" w:cs="TimesNewRomanPSMT"/>
          <w:sz w:val="24"/>
          <w:szCs w:val="24"/>
          <w:lang w:val="en-GB"/>
        </w:rPr>
        <w:t xml:space="preserve"> </w:t>
      </w:r>
      <w:r w:rsidRPr="0035045C">
        <w:rPr>
          <w:rFonts w:ascii="TimesNewRomanPSMT" w:hAnsi="TimesNewRomanPSMT" w:cs="TimesNewRomanPSMT"/>
          <w:sz w:val="24"/>
          <w:szCs w:val="24"/>
          <w:lang w:val="en-GB"/>
        </w:rPr>
        <w:t>952.</w:t>
      </w:r>
    </w:p>
    <w:p w14:paraId="0704A4A0"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Lloyd, K. and Foster, J., 2009. Citizenship </w:t>
      </w:r>
      <w:proofErr w:type="gramStart"/>
      <w:r w:rsidRPr="002E0EB4">
        <w:rPr>
          <w:rFonts w:ascii="TimesNewRomanPSMT" w:hAnsi="TimesNewRomanPSMT" w:cs="TimesNewRomanPSMT"/>
          <w:sz w:val="24"/>
          <w:szCs w:val="24"/>
          <w:lang w:val="en-GB"/>
        </w:rPr>
        <w:t>focus</w:t>
      </w:r>
      <w:proofErr w:type="gramEnd"/>
      <w:r w:rsidRPr="002E0EB4">
        <w:rPr>
          <w:rFonts w:ascii="TimesNewRomanPSMT" w:hAnsi="TimesNewRomanPSMT" w:cs="TimesNewRomanPSMT"/>
          <w:sz w:val="24"/>
          <w:szCs w:val="24"/>
          <w:lang w:val="en-GB"/>
        </w:rPr>
        <w:t xml:space="preserve"> and community engagement: A review of the literature. London: Police Foundation.</w:t>
      </w:r>
    </w:p>
    <w:p w14:paraId="582C4007"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proofErr w:type="spellStart"/>
      <w:r w:rsidRPr="002E0EB4">
        <w:rPr>
          <w:rFonts w:ascii="TimesNewRomanPSMT" w:hAnsi="TimesNewRomanPSMT" w:cs="TimesNewRomanPSMT"/>
          <w:sz w:val="24"/>
          <w:szCs w:val="24"/>
          <w:lang w:val="en-GB"/>
        </w:rPr>
        <w:t>Mawby</w:t>
      </w:r>
      <w:proofErr w:type="spellEnd"/>
      <w:r w:rsidRPr="002E0EB4">
        <w:rPr>
          <w:rFonts w:ascii="TimesNewRomanPSMT" w:hAnsi="TimesNewRomanPSMT" w:cs="TimesNewRomanPSMT"/>
          <w:sz w:val="24"/>
          <w:szCs w:val="24"/>
          <w:lang w:val="en-GB"/>
        </w:rPr>
        <w:t xml:space="preserve">, R. I., 2009. ‘Perceptions of Police and Policing in a Rural County of England’, International Journal of Police Science &amp; Management, 11(1), pp. 39–53. </w:t>
      </w:r>
      <w:proofErr w:type="spellStart"/>
      <w:r w:rsidRPr="002E0EB4">
        <w:rPr>
          <w:rFonts w:ascii="TimesNewRomanPSMT" w:hAnsi="TimesNewRomanPSMT" w:cs="TimesNewRomanPSMT"/>
          <w:sz w:val="24"/>
          <w:szCs w:val="24"/>
          <w:lang w:val="en-GB"/>
        </w:rPr>
        <w:t>doi</w:t>
      </w:r>
      <w:proofErr w:type="spellEnd"/>
      <w:r w:rsidRPr="002E0EB4">
        <w:rPr>
          <w:rFonts w:ascii="TimesNewRomanPSMT" w:hAnsi="TimesNewRomanPSMT" w:cs="TimesNewRomanPSMT"/>
          <w:sz w:val="24"/>
          <w:szCs w:val="24"/>
          <w:lang w:val="en-GB"/>
        </w:rPr>
        <w:t>: 10.1350/ijps.2009.11.1.108.</w:t>
      </w:r>
    </w:p>
    <w:p w14:paraId="34A12556"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May, T., 2010. Police reform: Theresa May's speech to the National Policing Conference. Available at: &lt;</w:t>
      </w:r>
      <w:hyperlink r:id="rId11" w:history="1">
        <w:r w:rsidRPr="002E0EB4">
          <w:rPr>
            <w:rStyle w:val="Hyperlink"/>
            <w:rFonts w:ascii="TimesNewRomanPSMT" w:hAnsi="TimesNewRomanPSMT" w:cs="TimesNewRomanPSMT"/>
            <w:sz w:val="24"/>
            <w:szCs w:val="24"/>
            <w:lang w:val="en-GB"/>
          </w:rPr>
          <w:t>https://www.gov.uk/government/speeches/police-reform-theresa-mays-speech-to-the-national-policing-conference</w:t>
        </w:r>
      </w:hyperlink>
      <w:r w:rsidRPr="002E0EB4">
        <w:rPr>
          <w:rFonts w:ascii="TimesNewRomanPSMT" w:hAnsi="TimesNewRomanPSMT" w:cs="TimesNewRomanPSMT"/>
          <w:sz w:val="24"/>
          <w:szCs w:val="24"/>
          <w:lang w:val="en-GB"/>
        </w:rPr>
        <w:t>&gt;. [Accessed: 29 January 2020]</w:t>
      </w:r>
    </w:p>
    <w:p w14:paraId="25221116"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Merry, S., Power, N., McManus, M. and Alison, L., 2012. ‘Drivers of Public Trust and Confidence in Police in the UK’, International Journal of Police Science &amp; Management, 14(2), pp. 118–135. </w:t>
      </w:r>
      <w:proofErr w:type="spellStart"/>
      <w:r w:rsidRPr="002E0EB4">
        <w:rPr>
          <w:rFonts w:ascii="TimesNewRomanPSMT" w:hAnsi="TimesNewRomanPSMT" w:cs="TimesNewRomanPSMT"/>
          <w:sz w:val="24"/>
          <w:szCs w:val="24"/>
          <w:lang w:val="en-GB"/>
        </w:rPr>
        <w:t>doi</w:t>
      </w:r>
      <w:proofErr w:type="spellEnd"/>
      <w:r w:rsidRPr="002E0EB4">
        <w:rPr>
          <w:rFonts w:ascii="TimesNewRomanPSMT" w:hAnsi="TimesNewRomanPSMT" w:cs="TimesNewRomanPSMT"/>
          <w:sz w:val="24"/>
          <w:szCs w:val="24"/>
          <w:lang w:val="en-GB"/>
        </w:rPr>
        <w:t>: 10.1350/ijps.2012.14.2.268.</w:t>
      </w:r>
    </w:p>
    <w:p w14:paraId="26F63F5A"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Metropolitan Police, 2015. Neighbourhood Policing Review 2014 - Phase 1. Available at: http://library.college.police.uk/docs/mopac/Neighbourhood-Policing-Review-Phase-1-2015.pdf (Accessed: 8 October 2018).</w:t>
      </w:r>
    </w:p>
    <w:p w14:paraId="4FE928AD"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proofErr w:type="spellStart"/>
      <w:r w:rsidRPr="002E0EB4">
        <w:rPr>
          <w:rFonts w:ascii="TimesNewRomanPSMT" w:hAnsi="TimesNewRomanPSMT" w:cs="TimesNewRomanPSMT"/>
          <w:sz w:val="24"/>
          <w:szCs w:val="24"/>
          <w:lang w:val="en-GB"/>
        </w:rPr>
        <w:lastRenderedPageBreak/>
        <w:t>Myhill</w:t>
      </w:r>
      <w:proofErr w:type="spellEnd"/>
      <w:r w:rsidRPr="002E0EB4">
        <w:rPr>
          <w:rFonts w:ascii="TimesNewRomanPSMT" w:hAnsi="TimesNewRomanPSMT" w:cs="TimesNewRomanPSMT"/>
          <w:sz w:val="24"/>
          <w:szCs w:val="24"/>
          <w:lang w:val="en-GB"/>
        </w:rPr>
        <w:t>, A., 2012. ‘Community engagement in policing: Lessons from the literature’, HMG, Home Office. London, pp. 2–70. Available at: https://whatworks.college.police.uk/Research/Documents/Community_engagement_lessons.pdf.</w:t>
      </w:r>
    </w:p>
    <w:p w14:paraId="3ECA4B8A"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proofErr w:type="spellStart"/>
      <w:r w:rsidRPr="002E0EB4">
        <w:rPr>
          <w:rFonts w:ascii="TimesNewRomanPSMT" w:hAnsi="TimesNewRomanPSMT" w:cs="TimesNewRomanPSMT"/>
          <w:sz w:val="24"/>
          <w:szCs w:val="24"/>
          <w:lang w:val="en-GB"/>
        </w:rPr>
        <w:t>Myhill</w:t>
      </w:r>
      <w:proofErr w:type="spellEnd"/>
      <w:r w:rsidRPr="002E0EB4">
        <w:rPr>
          <w:rFonts w:ascii="TimesNewRomanPSMT" w:hAnsi="TimesNewRomanPSMT" w:cs="TimesNewRomanPSMT"/>
          <w:sz w:val="24"/>
          <w:szCs w:val="24"/>
          <w:lang w:val="en-GB"/>
        </w:rPr>
        <w:t xml:space="preserve">, A., Dalgleish, D., Docking, M., </w:t>
      </w:r>
      <w:proofErr w:type="spellStart"/>
      <w:r w:rsidRPr="002E0EB4">
        <w:rPr>
          <w:rFonts w:ascii="TimesNewRomanPSMT" w:hAnsi="TimesNewRomanPSMT" w:cs="TimesNewRomanPSMT"/>
          <w:sz w:val="24"/>
          <w:szCs w:val="24"/>
          <w:lang w:val="en-GB"/>
        </w:rPr>
        <w:t>Myhill</w:t>
      </w:r>
      <w:proofErr w:type="spellEnd"/>
      <w:r w:rsidRPr="002E0EB4">
        <w:rPr>
          <w:rFonts w:ascii="TimesNewRomanPSMT" w:hAnsi="TimesNewRomanPSMT" w:cs="TimesNewRomanPSMT"/>
          <w:sz w:val="24"/>
          <w:szCs w:val="24"/>
          <w:lang w:val="en-GB"/>
        </w:rPr>
        <w:t>, A. and Yarrow, S., 2003. The role of police authorities in public engagement. United Kingdom. Home Office.</w:t>
      </w:r>
    </w:p>
    <w:p w14:paraId="71C0CD0A"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Pepper, M. and Silvestri, M., 2017. ‘“It’s Like another family </w:t>
      </w:r>
      <w:proofErr w:type="spellStart"/>
      <w:r w:rsidRPr="002E0EB4">
        <w:rPr>
          <w:rFonts w:ascii="TimesNewRomanPSMT" w:hAnsi="TimesNewRomanPSMT" w:cs="TimesNewRomanPSMT"/>
          <w:sz w:val="24"/>
          <w:szCs w:val="24"/>
          <w:lang w:val="en-GB"/>
        </w:rPr>
        <w:t>innit</w:t>
      </w:r>
      <w:proofErr w:type="spellEnd"/>
      <w:r w:rsidRPr="002E0EB4">
        <w:rPr>
          <w:rFonts w:ascii="TimesNewRomanPSMT" w:hAnsi="TimesNewRomanPSMT" w:cs="TimesNewRomanPSMT"/>
          <w:sz w:val="24"/>
          <w:szCs w:val="24"/>
          <w:lang w:val="en-GB"/>
        </w:rPr>
        <w:t xml:space="preserve">”: Building police-youth relations through the Metropolitan Police Service volunteer police cadet programme’, Policing (Oxford), 11(1), pp. 1–13. </w:t>
      </w:r>
      <w:proofErr w:type="spellStart"/>
      <w:r w:rsidRPr="002E0EB4">
        <w:rPr>
          <w:rFonts w:ascii="TimesNewRomanPSMT" w:hAnsi="TimesNewRomanPSMT" w:cs="TimesNewRomanPSMT"/>
          <w:sz w:val="24"/>
          <w:szCs w:val="24"/>
          <w:lang w:val="en-GB"/>
        </w:rPr>
        <w:t>doi</w:t>
      </w:r>
      <w:proofErr w:type="spellEnd"/>
      <w:r w:rsidRPr="002E0EB4">
        <w:rPr>
          <w:rFonts w:ascii="TimesNewRomanPSMT" w:hAnsi="TimesNewRomanPSMT" w:cs="TimesNewRomanPSMT"/>
          <w:sz w:val="24"/>
          <w:szCs w:val="24"/>
          <w:lang w:val="en-GB"/>
        </w:rPr>
        <w:t>: 10.1093/police/paw007.</w:t>
      </w:r>
    </w:p>
    <w:p w14:paraId="0C86E5A8"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Police and Crime Commissioner for </w:t>
      </w:r>
      <w:r>
        <w:rPr>
          <w:rFonts w:ascii="TimesNewRomanPSMT" w:hAnsi="TimesNewRomanPSMT" w:cs="TimesNewRomanPSMT"/>
          <w:sz w:val="24"/>
          <w:szCs w:val="24"/>
          <w:lang w:val="en-GB"/>
        </w:rPr>
        <w:t>‘</w:t>
      </w:r>
      <w:proofErr w:type="spellStart"/>
      <w:r w:rsidRPr="002E0EB4">
        <w:rPr>
          <w:rFonts w:ascii="TimesNewRomanPSMT" w:hAnsi="TimesNewRomanPSMT" w:cs="TimesNewRomanPSMT"/>
          <w:sz w:val="24"/>
          <w:szCs w:val="24"/>
          <w:lang w:val="en-GB"/>
        </w:rPr>
        <w:t>Rackhamshire</w:t>
      </w:r>
      <w:proofErr w:type="spellEnd"/>
      <w:r>
        <w:rPr>
          <w:rFonts w:ascii="TimesNewRomanPSMT" w:hAnsi="TimesNewRomanPSMT" w:cs="TimesNewRomanPSMT"/>
          <w:sz w:val="24"/>
          <w:szCs w:val="24"/>
          <w:lang w:val="en-GB"/>
        </w:rPr>
        <w:t>’</w:t>
      </w:r>
      <w:r w:rsidRPr="002E0EB4">
        <w:rPr>
          <w:rFonts w:ascii="TimesNewRomanPSMT" w:hAnsi="TimesNewRomanPSMT" w:cs="TimesNewRomanPSMT"/>
          <w:sz w:val="24"/>
          <w:szCs w:val="24"/>
          <w:lang w:val="en-GB"/>
        </w:rPr>
        <w:t>, 2016. Police and Crime Plan 2016-2020. Available at: https://www.Rackhamshire.pfcc.police.uk/wp-content/uploads/2015/11/PCC-Crime-Plan-2016-Download.pdf [Accessed: 20 February 2019].</w:t>
      </w:r>
    </w:p>
    <w:p w14:paraId="2E251C99" w14:textId="0DC411B9" w:rsidR="003974E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Quinton, P. and Morris, J., 2008. ‘Neighbourhood </w:t>
      </w:r>
      <w:proofErr w:type="gramStart"/>
      <w:r w:rsidRPr="002E0EB4">
        <w:rPr>
          <w:rFonts w:ascii="TimesNewRomanPSMT" w:hAnsi="TimesNewRomanPSMT" w:cs="TimesNewRomanPSMT"/>
          <w:sz w:val="24"/>
          <w:szCs w:val="24"/>
          <w:lang w:val="en-GB"/>
        </w:rPr>
        <w:t>policing :</w:t>
      </w:r>
      <w:proofErr w:type="gramEnd"/>
      <w:r w:rsidRPr="002E0EB4">
        <w:rPr>
          <w:rFonts w:ascii="TimesNewRomanPSMT" w:hAnsi="TimesNewRomanPSMT" w:cs="TimesNewRomanPSMT"/>
          <w:sz w:val="24"/>
          <w:szCs w:val="24"/>
          <w:lang w:val="en-GB"/>
        </w:rPr>
        <w:t xml:space="preserve"> the impact of piloting and early national implementation’, Home Office. Available at: </w:t>
      </w:r>
      <w:hyperlink r:id="rId12" w:history="1">
        <w:r w:rsidR="00BC39C7" w:rsidRPr="00BE684D">
          <w:rPr>
            <w:rStyle w:val="Hyperlink"/>
            <w:rFonts w:ascii="TimesNewRomanPSMT" w:hAnsi="TimesNewRomanPSMT" w:cs="TimesNewRomanPSMT"/>
            <w:sz w:val="24"/>
            <w:szCs w:val="24"/>
            <w:lang w:val="en-GB"/>
          </w:rPr>
          <w:t>http://library.college.police.uk/docs/hordsolr/rdsolr0108.pdf</w:t>
        </w:r>
      </w:hyperlink>
      <w:r w:rsidRPr="002E0EB4">
        <w:rPr>
          <w:rFonts w:ascii="TimesNewRomanPSMT" w:hAnsi="TimesNewRomanPSMT" w:cs="TimesNewRomanPSMT"/>
          <w:sz w:val="24"/>
          <w:szCs w:val="24"/>
          <w:lang w:val="en-GB"/>
        </w:rPr>
        <w:t>.</w:t>
      </w:r>
    </w:p>
    <w:p w14:paraId="0B584FFF" w14:textId="77777777" w:rsidR="00BC39C7" w:rsidRPr="00BC39C7" w:rsidRDefault="00BC39C7" w:rsidP="00BC39C7">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BC39C7">
        <w:rPr>
          <w:rFonts w:ascii="TimesNewRomanPSMT" w:hAnsi="TimesNewRomanPSMT" w:cs="TimesNewRomanPSMT"/>
          <w:sz w:val="24"/>
          <w:szCs w:val="24"/>
          <w:lang w:val="en-GB"/>
        </w:rPr>
        <w:t>Reiner, R., 2012. </w:t>
      </w:r>
      <w:r w:rsidRPr="00BC39C7">
        <w:rPr>
          <w:rFonts w:ascii="TimesNewRomanPSMT" w:hAnsi="TimesNewRomanPSMT" w:cs="TimesNewRomanPSMT"/>
          <w:i/>
          <w:sz w:val="24"/>
          <w:szCs w:val="24"/>
          <w:lang w:val="en-GB"/>
        </w:rPr>
        <w:t>In praise of fire brigade policing: Contra common sense conceptions of the police role</w:t>
      </w:r>
      <w:r w:rsidRPr="00BC39C7">
        <w:rPr>
          <w:rFonts w:ascii="TimesNewRomanPSMT" w:hAnsi="TimesNewRomanPSMT" w:cs="TimesNewRomanPSMT"/>
          <w:sz w:val="24"/>
          <w:szCs w:val="24"/>
          <w:lang w:val="en-GB"/>
        </w:rPr>
        <w:t>. London: The Howard League for Penal Reform.</w:t>
      </w:r>
    </w:p>
    <w:p w14:paraId="60C6E6C2" w14:textId="77777777" w:rsidR="003974E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proofErr w:type="spellStart"/>
      <w:r w:rsidRPr="002E0EB4">
        <w:rPr>
          <w:rFonts w:ascii="TimesNewRomanPSMT" w:hAnsi="TimesNewRomanPSMT" w:cs="TimesNewRomanPSMT"/>
          <w:sz w:val="24"/>
          <w:szCs w:val="24"/>
          <w:lang w:val="en-GB"/>
        </w:rPr>
        <w:lastRenderedPageBreak/>
        <w:t>Rackhamshire</w:t>
      </w:r>
      <w:proofErr w:type="spellEnd"/>
      <w:r w:rsidRPr="002E0EB4">
        <w:rPr>
          <w:rFonts w:ascii="TimesNewRomanPSMT" w:hAnsi="TimesNewRomanPSMT" w:cs="TimesNewRomanPSMT"/>
          <w:sz w:val="24"/>
          <w:szCs w:val="24"/>
          <w:lang w:val="en-GB"/>
        </w:rPr>
        <w:t xml:space="preserve"> Police, 2020. Profiles - Job roles: Community Policing Teams. Available at &lt;www.rackhamshire.police.uk/police-forces/rackhamshire-police/areas/rackhamshire-police/ca/careers/police-officers/profiles-job-roles/profiles-job-roles-community-policing-teams/&gt;. [Accessed 19 January 2020]. </w:t>
      </w:r>
    </w:p>
    <w:p w14:paraId="498F7DC3"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proofErr w:type="spellStart"/>
      <w:r>
        <w:rPr>
          <w:rFonts w:ascii="TimesNewRomanPSMT" w:hAnsi="TimesNewRomanPSMT" w:cs="TimesNewRomanPSMT"/>
          <w:sz w:val="24"/>
          <w:szCs w:val="24"/>
        </w:rPr>
        <w:t>Rackhamshire</w:t>
      </w:r>
      <w:proofErr w:type="spellEnd"/>
      <w:r>
        <w:rPr>
          <w:rFonts w:ascii="TimesNewRomanPSMT" w:hAnsi="TimesNewRomanPSMT" w:cs="TimesNewRomanPSMT"/>
          <w:sz w:val="24"/>
          <w:szCs w:val="24"/>
        </w:rPr>
        <w:t xml:space="preserve"> </w:t>
      </w:r>
      <w:r w:rsidRPr="0074663E">
        <w:rPr>
          <w:rFonts w:ascii="TimesNewRomanPSMT" w:hAnsi="TimesNewRomanPSMT" w:cs="TimesNewRomanPSMT"/>
          <w:sz w:val="24"/>
          <w:szCs w:val="24"/>
        </w:rPr>
        <w:t xml:space="preserve">County Council (2019) </w:t>
      </w:r>
      <w:r w:rsidRPr="0074663E">
        <w:rPr>
          <w:rFonts w:ascii="TimesNewRomanPSMT" w:hAnsi="TimesNewRomanPSMT" w:cs="TimesNewRomanPSMT"/>
          <w:i/>
          <w:iCs/>
          <w:sz w:val="24"/>
          <w:szCs w:val="24"/>
        </w:rPr>
        <w:t xml:space="preserve">Joint Strategic Needs Assessment: </w:t>
      </w:r>
      <w:proofErr w:type="spellStart"/>
      <w:r>
        <w:rPr>
          <w:rFonts w:ascii="TimesNewRomanPSMT" w:hAnsi="TimesNewRomanPSMT" w:cs="TimesNewRomanPSMT"/>
          <w:i/>
          <w:iCs/>
          <w:sz w:val="24"/>
          <w:szCs w:val="24"/>
        </w:rPr>
        <w:t>Rackhamshire</w:t>
      </w:r>
      <w:proofErr w:type="spellEnd"/>
      <w:r w:rsidRPr="0074663E">
        <w:rPr>
          <w:rFonts w:ascii="TimesNewRomanPSMT" w:hAnsi="TimesNewRomanPSMT" w:cs="TimesNewRomanPSMT"/>
          <w:i/>
          <w:iCs/>
          <w:sz w:val="24"/>
          <w:szCs w:val="24"/>
        </w:rPr>
        <w:t xml:space="preserve"> Countywide Report</w:t>
      </w:r>
      <w:r w:rsidRPr="0074663E">
        <w:rPr>
          <w:rFonts w:ascii="TimesNewRomanPSMT" w:hAnsi="TimesNewRomanPSMT" w:cs="TimesNewRomanPSMT"/>
          <w:sz w:val="24"/>
          <w:szCs w:val="24"/>
        </w:rPr>
        <w:t>. (Accessed: 9 October 2020).</w:t>
      </w:r>
    </w:p>
    <w:p w14:paraId="20D88127"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proofErr w:type="spellStart"/>
      <w:r w:rsidRPr="002E0EB4">
        <w:rPr>
          <w:rFonts w:ascii="TimesNewRomanPSMT" w:hAnsi="TimesNewRomanPSMT" w:cs="TimesNewRomanPSMT"/>
          <w:sz w:val="24"/>
          <w:szCs w:val="24"/>
          <w:lang w:val="en-GB"/>
        </w:rPr>
        <w:t>Scribbins</w:t>
      </w:r>
      <w:proofErr w:type="spellEnd"/>
      <w:r w:rsidRPr="002E0EB4">
        <w:rPr>
          <w:rFonts w:ascii="TimesNewRomanPSMT" w:hAnsi="TimesNewRomanPSMT" w:cs="TimesNewRomanPSMT"/>
          <w:sz w:val="24"/>
          <w:szCs w:val="24"/>
          <w:lang w:val="en-GB"/>
        </w:rPr>
        <w:t xml:space="preserve">, M., Flatley, J., </w:t>
      </w:r>
      <w:proofErr w:type="spellStart"/>
      <w:r w:rsidRPr="002E0EB4">
        <w:rPr>
          <w:rFonts w:ascii="TimesNewRomanPSMT" w:hAnsi="TimesNewRomanPSMT" w:cs="TimesNewRomanPSMT"/>
          <w:sz w:val="24"/>
          <w:szCs w:val="24"/>
          <w:lang w:val="en-GB"/>
        </w:rPr>
        <w:t>Parfrement</w:t>
      </w:r>
      <w:proofErr w:type="spellEnd"/>
      <w:r w:rsidRPr="002E0EB4">
        <w:rPr>
          <w:rFonts w:ascii="TimesNewRomanPSMT" w:hAnsi="TimesNewRomanPSMT" w:cs="TimesNewRomanPSMT"/>
          <w:sz w:val="24"/>
          <w:szCs w:val="24"/>
          <w:lang w:val="en-GB"/>
        </w:rPr>
        <w:t>-Hopkins, J. and Hall, P., 2010. Public perceptions of policing, engagement with the police and victimisation: Findings from the 2009/10 British Crime Survey. Available at: www.statistics.gov.ukwww.homeoffice.gov.uk/rds [Accessed: 8 October 2018].</w:t>
      </w:r>
    </w:p>
    <w:p w14:paraId="2CDF6A72"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Sherman, L. W. and Eck, J. E., 2002. ‘Policing for crime prevention’, in Sherman, L. W., Farrington, D. P., Welsh, B. C., and </w:t>
      </w:r>
      <w:proofErr w:type="spellStart"/>
      <w:r w:rsidRPr="002E0EB4">
        <w:rPr>
          <w:rFonts w:ascii="TimesNewRomanPSMT" w:hAnsi="TimesNewRomanPSMT" w:cs="TimesNewRomanPSMT"/>
          <w:sz w:val="24"/>
          <w:szCs w:val="24"/>
          <w:lang w:val="en-GB"/>
        </w:rPr>
        <w:t>MacKenzie</w:t>
      </w:r>
      <w:proofErr w:type="spellEnd"/>
      <w:r w:rsidRPr="002E0EB4">
        <w:rPr>
          <w:rFonts w:ascii="TimesNewRomanPSMT" w:hAnsi="TimesNewRomanPSMT" w:cs="TimesNewRomanPSMT"/>
          <w:sz w:val="24"/>
          <w:szCs w:val="24"/>
          <w:lang w:val="en-GB"/>
        </w:rPr>
        <w:t>, D. L. (eds) Evidence-based crime prevention. New York: Routledge, pp. 295–329.</w:t>
      </w:r>
    </w:p>
    <w:p w14:paraId="12035083"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Sindall, K. and Sturgis, P., 2013. ‘Austerity policing: Is visibility more important than absolute numbers in determining public confidence in the police?’, European Journal of Criminology, 10(2), pp. 137–153. </w:t>
      </w:r>
      <w:proofErr w:type="spellStart"/>
      <w:r w:rsidRPr="002E0EB4">
        <w:rPr>
          <w:rFonts w:ascii="TimesNewRomanPSMT" w:hAnsi="TimesNewRomanPSMT" w:cs="TimesNewRomanPSMT"/>
          <w:sz w:val="24"/>
          <w:szCs w:val="24"/>
          <w:lang w:val="en-GB"/>
        </w:rPr>
        <w:t>doi</w:t>
      </w:r>
      <w:proofErr w:type="spellEnd"/>
      <w:r w:rsidRPr="002E0EB4">
        <w:rPr>
          <w:rFonts w:ascii="TimesNewRomanPSMT" w:hAnsi="TimesNewRomanPSMT" w:cs="TimesNewRomanPSMT"/>
          <w:sz w:val="24"/>
          <w:szCs w:val="24"/>
          <w:lang w:val="en-GB"/>
        </w:rPr>
        <w:t>: 10.1177/1477370812461237.</w:t>
      </w:r>
    </w:p>
    <w:p w14:paraId="243474CD" w14:textId="34EA1DAB"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SMSR Research, 2018. ‘Public views and experience of policing in </w:t>
      </w:r>
      <w:proofErr w:type="spellStart"/>
      <w:r w:rsidRPr="002E0EB4">
        <w:rPr>
          <w:rFonts w:ascii="TimesNewRomanPSMT" w:hAnsi="TimesNewRomanPSMT" w:cs="TimesNewRomanPSMT"/>
          <w:sz w:val="24"/>
          <w:szCs w:val="24"/>
          <w:lang w:val="en-GB"/>
        </w:rPr>
        <w:t>Rackhamshire</w:t>
      </w:r>
      <w:proofErr w:type="spellEnd"/>
      <w:r w:rsidRPr="002E0EB4">
        <w:rPr>
          <w:rFonts w:ascii="TimesNewRomanPSMT" w:hAnsi="TimesNewRomanPSMT" w:cs="TimesNewRomanPSMT"/>
          <w:sz w:val="24"/>
          <w:szCs w:val="24"/>
          <w:lang w:val="en-GB"/>
        </w:rPr>
        <w:t>: Q4 2017/18 Survey Results’</w:t>
      </w:r>
      <w:r>
        <w:rPr>
          <w:rFonts w:ascii="TimesNewRomanPSMT" w:hAnsi="TimesNewRomanPSMT" w:cs="TimesNewRomanPSMT"/>
          <w:sz w:val="24"/>
          <w:szCs w:val="24"/>
          <w:lang w:val="en-GB"/>
        </w:rPr>
        <w:t>.</w:t>
      </w:r>
    </w:p>
    <w:p w14:paraId="0B71B3B1" w14:textId="77777777" w:rsidR="003974E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905AB4">
        <w:rPr>
          <w:rFonts w:ascii="TimesNewRomanPSMT" w:hAnsi="TimesNewRomanPSMT" w:cs="TimesNewRomanPSMT"/>
          <w:sz w:val="24"/>
          <w:szCs w:val="24"/>
        </w:rPr>
        <w:t xml:space="preserve">The Police Foundation (2020) </w:t>
      </w:r>
      <w:r w:rsidRPr="00905AB4">
        <w:rPr>
          <w:rFonts w:ascii="TimesNewRomanPSMT" w:hAnsi="TimesNewRomanPSMT" w:cs="TimesNewRomanPSMT"/>
          <w:i/>
          <w:iCs/>
          <w:sz w:val="24"/>
          <w:szCs w:val="24"/>
        </w:rPr>
        <w:t>Public Safety and Security in the 21st Century: The First Report of the Strategic Review of Policing in England and Wales</w:t>
      </w:r>
      <w:r w:rsidRPr="00905AB4">
        <w:rPr>
          <w:rFonts w:ascii="TimesNewRomanPSMT" w:hAnsi="TimesNewRomanPSMT" w:cs="TimesNewRomanPSMT"/>
          <w:sz w:val="24"/>
          <w:szCs w:val="24"/>
        </w:rPr>
        <w:t>. London. Available at: http://www.policingreview.org.uk.</w:t>
      </w:r>
    </w:p>
    <w:p w14:paraId="24075143"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proofErr w:type="spellStart"/>
      <w:r w:rsidRPr="002E0EB4">
        <w:rPr>
          <w:rFonts w:ascii="TimesNewRomanPSMT" w:hAnsi="TimesNewRomanPSMT" w:cs="TimesNewRomanPSMT"/>
          <w:sz w:val="24"/>
          <w:szCs w:val="24"/>
          <w:lang w:val="en-GB"/>
        </w:rPr>
        <w:lastRenderedPageBreak/>
        <w:t>Tuffin</w:t>
      </w:r>
      <w:proofErr w:type="spellEnd"/>
      <w:r w:rsidRPr="002E0EB4">
        <w:rPr>
          <w:rFonts w:ascii="TimesNewRomanPSMT" w:hAnsi="TimesNewRomanPSMT" w:cs="TimesNewRomanPSMT"/>
          <w:sz w:val="24"/>
          <w:szCs w:val="24"/>
          <w:lang w:val="en-GB"/>
        </w:rPr>
        <w:t>, R., Morris, J. and Poole, A., 2006. An evaluation of the impact of the National Reassurance Policing Programme. Available at: https://assets.publishing.service.gov.uk/government/uploads/system/uploads/attachment_data/file/115825/hors296.pdf.</w:t>
      </w:r>
    </w:p>
    <w:p w14:paraId="47C54783" w14:textId="77777777" w:rsidR="003974E4" w:rsidRPr="002E0EB4" w:rsidRDefault="003974E4" w:rsidP="003974E4">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lang w:val="en-GB"/>
        </w:rPr>
      </w:pPr>
      <w:r w:rsidRPr="002E0EB4">
        <w:rPr>
          <w:rFonts w:ascii="TimesNewRomanPSMT" w:hAnsi="TimesNewRomanPSMT" w:cs="TimesNewRomanPSMT"/>
          <w:sz w:val="24"/>
          <w:szCs w:val="24"/>
          <w:lang w:val="en-GB"/>
        </w:rPr>
        <w:t xml:space="preserve">Wakefield, A., 2006. The Value of Foot Patrol. A Review of Research. Research Findings. </w:t>
      </w:r>
      <w:proofErr w:type="spellStart"/>
      <w:r w:rsidRPr="002E0EB4">
        <w:rPr>
          <w:rFonts w:ascii="TimesNewRomanPSMT" w:hAnsi="TimesNewRomanPSMT" w:cs="TimesNewRomanPSMT"/>
          <w:sz w:val="24"/>
          <w:szCs w:val="24"/>
          <w:lang w:val="en-GB"/>
        </w:rPr>
        <w:t>doi</w:t>
      </w:r>
      <w:proofErr w:type="spellEnd"/>
      <w:r w:rsidRPr="002E0EB4">
        <w:rPr>
          <w:rFonts w:ascii="TimesNewRomanPSMT" w:hAnsi="TimesNewRomanPSMT" w:cs="TimesNewRomanPSMT"/>
          <w:sz w:val="24"/>
          <w:szCs w:val="24"/>
          <w:lang w:val="en-GB"/>
        </w:rPr>
        <w:t>: 10.1039/j19660001265.</w:t>
      </w:r>
    </w:p>
    <w:p w14:paraId="7DAB9427" w14:textId="77777777" w:rsidR="00BD3B11" w:rsidRPr="00161EF6" w:rsidRDefault="00BD3B11"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p>
    <w:p w14:paraId="3A5F8E0F" w14:textId="77777777" w:rsidR="00BD3B11" w:rsidRPr="00161EF6" w:rsidRDefault="00BD3B11" w:rsidP="003727B6">
      <w:pPr>
        <w:widowControl/>
        <w:tabs>
          <w:tab w:val="left" w:pos="426"/>
          <w:tab w:val="left" w:pos="1440"/>
          <w:tab w:val="left" w:pos="2160"/>
          <w:tab w:val="left" w:pos="2880"/>
        </w:tabs>
        <w:spacing w:after="360" w:line="480" w:lineRule="auto"/>
        <w:rPr>
          <w:rFonts w:ascii="TimesNewRomanPSMT" w:hAnsi="TimesNewRomanPSMT" w:cs="TimesNewRomanPSMT"/>
          <w:sz w:val="24"/>
          <w:szCs w:val="24"/>
          <w:lang w:val="en-GB"/>
        </w:rPr>
      </w:pPr>
    </w:p>
    <w:p w14:paraId="71B24185" w14:textId="15AAAEBE" w:rsidR="00BD3B11" w:rsidRPr="00161EF6" w:rsidRDefault="00BD3B11" w:rsidP="002E0EB4">
      <w:pPr>
        <w:widowControl/>
        <w:tabs>
          <w:tab w:val="left" w:pos="426"/>
        </w:tabs>
        <w:spacing w:after="360" w:line="480" w:lineRule="auto"/>
        <w:rPr>
          <w:rFonts w:ascii="TimesNewRomanPSMT" w:hAnsi="TimesNewRomanPSMT" w:cs="TimesNewRomanPSMT"/>
          <w:sz w:val="24"/>
          <w:szCs w:val="24"/>
          <w:u w:color="0563C1"/>
          <w:lang w:val="en-GB"/>
        </w:rPr>
      </w:pPr>
    </w:p>
    <w:p w14:paraId="5E88711B" w14:textId="77777777" w:rsidR="003727B6" w:rsidRPr="00161EF6" w:rsidRDefault="003727B6" w:rsidP="003727B6">
      <w:pPr>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u w:color="0563C1"/>
          <w:lang w:val="en-GB"/>
        </w:rPr>
      </w:pPr>
    </w:p>
    <w:p w14:paraId="3367FCB0" w14:textId="3CB72760" w:rsidR="00C35E07" w:rsidRDefault="00C35E07">
      <w:pPr>
        <w:widowControl/>
        <w:autoSpaceDE/>
        <w:autoSpaceDN/>
        <w:adjustRightInd/>
        <w:rPr>
          <w:rFonts w:ascii="TimesNewRomanPSMT" w:hAnsi="TimesNewRomanPSMT" w:cs="TimesNewRomanPSMT"/>
          <w:sz w:val="24"/>
          <w:szCs w:val="24"/>
          <w:u w:color="0563C1"/>
          <w:lang w:val="en-GB"/>
        </w:rPr>
      </w:pPr>
      <w:r>
        <w:rPr>
          <w:rFonts w:ascii="TimesNewRomanPSMT" w:hAnsi="TimesNewRomanPSMT" w:cs="TimesNewRomanPSMT"/>
          <w:sz w:val="24"/>
          <w:szCs w:val="24"/>
          <w:u w:color="0563C1"/>
          <w:lang w:val="en-GB"/>
        </w:rPr>
        <w:br w:type="page"/>
      </w:r>
    </w:p>
    <w:p w14:paraId="7D6513F0" w14:textId="77777777" w:rsidR="00C35E07" w:rsidRPr="007B2F0E" w:rsidRDefault="00C35E07" w:rsidP="00E24878">
      <w:pPr>
        <w:pStyle w:val="Heading1"/>
        <w:jc w:val="left"/>
        <w:rPr>
          <w:u w:color="0563C1"/>
        </w:rPr>
      </w:pPr>
      <w:r w:rsidRPr="007B2F0E">
        <w:rPr>
          <w:u w:color="0563C1"/>
        </w:rPr>
        <w:lastRenderedPageBreak/>
        <w:t xml:space="preserve">Tables </w:t>
      </w:r>
    </w:p>
    <w:p w14:paraId="29BAECA1" w14:textId="77777777" w:rsidR="00C35E07" w:rsidRPr="00D510D7" w:rsidRDefault="00C35E07" w:rsidP="00C35E07">
      <w:pPr>
        <w:keepNext/>
        <w:spacing w:after="200"/>
        <w:rPr>
          <w:rFonts w:ascii="Times New Roman" w:hAnsi="Times New Roman" w:cs="Times New Roman"/>
          <w:b/>
          <w:bCs/>
          <w:i/>
          <w:iCs/>
          <w:sz w:val="24"/>
          <w:szCs w:val="24"/>
        </w:rPr>
      </w:pPr>
      <w:r w:rsidRPr="00D510D7">
        <w:rPr>
          <w:rFonts w:ascii="Times New Roman" w:hAnsi="Times New Roman" w:cs="Times New Roman"/>
          <w:b/>
          <w:bCs/>
          <w:i/>
          <w:iCs/>
          <w:sz w:val="24"/>
          <w:szCs w:val="24"/>
        </w:rPr>
        <w:t xml:space="preserve">Table </w:t>
      </w:r>
      <w:r>
        <w:rPr>
          <w:rFonts w:ascii="Times New Roman" w:hAnsi="Times New Roman" w:cs="Times New Roman"/>
          <w:b/>
          <w:bCs/>
          <w:i/>
          <w:iCs/>
          <w:sz w:val="24"/>
          <w:szCs w:val="24"/>
        </w:rPr>
        <w:t>I</w:t>
      </w:r>
      <w:r w:rsidRPr="00D510D7">
        <w:rPr>
          <w:rFonts w:ascii="Times New Roman" w:hAnsi="Times New Roman" w:cs="Times New Roman"/>
          <w:b/>
          <w:bCs/>
          <w:i/>
          <w:iCs/>
          <w:sz w:val="24"/>
          <w:szCs w:val="24"/>
        </w:rPr>
        <w:t xml:space="preserve"> Participants</w:t>
      </w:r>
    </w:p>
    <w:tbl>
      <w:tblPr>
        <w:tblStyle w:val="TableGrid"/>
        <w:tblW w:w="0" w:type="auto"/>
        <w:tblLook w:val="04A0" w:firstRow="1" w:lastRow="0" w:firstColumn="1" w:lastColumn="0" w:noHBand="0" w:noVBand="1"/>
      </w:tblPr>
      <w:tblGrid>
        <w:gridCol w:w="3004"/>
        <w:gridCol w:w="3005"/>
        <w:gridCol w:w="3006"/>
      </w:tblGrid>
      <w:tr w:rsidR="00C35E07" w:rsidRPr="00161EF6" w14:paraId="2E8A59A8" w14:textId="77777777" w:rsidTr="004B5D0E">
        <w:tc>
          <w:tcPr>
            <w:tcW w:w="3004" w:type="dxa"/>
          </w:tcPr>
          <w:p w14:paraId="03149B82" w14:textId="77777777" w:rsidR="00C35E07" w:rsidRPr="00161EF6" w:rsidRDefault="00C35E07" w:rsidP="004B5D0E">
            <w:pPr>
              <w:rPr>
                <w:rFonts w:ascii="Times New Roman" w:hAnsi="Times New Roman" w:cs="Times New Roman"/>
                <w:b/>
                <w:bCs/>
              </w:rPr>
            </w:pPr>
            <w:r w:rsidRPr="00161EF6">
              <w:rPr>
                <w:rFonts w:ascii="Times New Roman" w:hAnsi="Times New Roman" w:cs="Times New Roman"/>
                <w:b/>
                <w:bCs/>
              </w:rPr>
              <w:t>District</w:t>
            </w:r>
          </w:p>
        </w:tc>
        <w:tc>
          <w:tcPr>
            <w:tcW w:w="3005" w:type="dxa"/>
          </w:tcPr>
          <w:p w14:paraId="489E747C" w14:textId="77777777" w:rsidR="00C35E07" w:rsidRPr="00161EF6" w:rsidRDefault="00C35E07" w:rsidP="004B5D0E">
            <w:pPr>
              <w:rPr>
                <w:rFonts w:ascii="Times New Roman" w:hAnsi="Times New Roman" w:cs="Times New Roman"/>
                <w:b/>
                <w:bCs/>
              </w:rPr>
            </w:pPr>
            <w:r w:rsidRPr="00161EF6">
              <w:rPr>
                <w:rFonts w:ascii="Times New Roman" w:hAnsi="Times New Roman" w:cs="Times New Roman"/>
                <w:b/>
                <w:bCs/>
              </w:rPr>
              <w:t xml:space="preserve">Data collection type </w:t>
            </w:r>
          </w:p>
        </w:tc>
        <w:tc>
          <w:tcPr>
            <w:tcW w:w="3006" w:type="dxa"/>
          </w:tcPr>
          <w:p w14:paraId="01E7A3FA" w14:textId="77777777" w:rsidR="00C35E07" w:rsidRPr="00161EF6" w:rsidRDefault="00C35E07" w:rsidP="004B5D0E">
            <w:pPr>
              <w:rPr>
                <w:rFonts w:ascii="Times New Roman" w:hAnsi="Times New Roman" w:cs="Times New Roman"/>
                <w:b/>
                <w:bCs/>
              </w:rPr>
            </w:pPr>
            <w:r w:rsidRPr="00161EF6">
              <w:rPr>
                <w:rFonts w:ascii="Times New Roman" w:hAnsi="Times New Roman" w:cs="Times New Roman"/>
                <w:b/>
                <w:bCs/>
              </w:rPr>
              <w:t xml:space="preserve">Number of participants </w:t>
            </w:r>
          </w:p>
        </w:tc>
      </w:tr>
      <w:tr w:rsidR="00C35E07" w:rsidRPr="00161EF6" w14:paraId="564E7E8A" w14:textId="77777777" w:rsidTr="004B5D0E">
        <w:tc>
          <w:tcPr>
            <w:tcW w:w="3004" w:type="dxa"/>
            <w:vMerge w:val="restart"/>
          </w:tcPr>
          <w:p w14:paraId="0C9E3F7A"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 xml:space="preserve">District 1 </w:t>
            </w:r>
          </w:p>
        </w:tc>
        <w:tc>
          <w:tcPr>
            <w:tcW w:w="3005" w:type="dxa"/>
          </w:tcPr>
          <w:p w14:paraId="2DF5F3B4"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Focus group (CPT)</w:t>
            </w:r>
          </w:p>
        </w:tc>
        <w:tc>
          <w:tcPr>
            <w:tcW w:w="3006" w:type="dxa"/>
          </w:tcPr>
          <w:p w14:paraId="4F9305B3"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6</w:t>
            </w:r>
            <w:r>
              <w:rPr>
                <w:rFonts w:ascii="Times New Roman" w:hAnsi="Times New Roman" w:cs="Times New Roman"/>
              </w:rPr>
              <w:t xml:space="preserve"> </w:t>
            </w:r>
          </w:p>
        </w:tc>
      </w:tr>
      <w:tr w:rsidR="00C35E07" w:rsidRPr="00161EF6" w14:paraId="6174F542" w14:textId="77777777" w:rsidTr="004B5D0E">
        <w:tc>
          <w:tcPr>
            <w:tcW w:w="3004" w:type="dxa"/>
            <w:vMerge/>
          </w:tcPr>
          <w:p w14:paraId="1C595E29" w14:textId="77777777" w:rsidR="00C35E07" w:rsidRPr="00161EF6" w:rsidRDefault="00C35E07" w:rsidP="004B5D0E">
            <w:pPr>
              <w:rPr>
                <w:rFonts w:ascii="Times New Roman" w:hAnsi="Times New Roman" w:cs="Times New Roman"/>
              </w:rPr>
            </w:pPr>
          </w:p>
        </w:tc>
        <w:tc>
          <w:tcPr>
            <w:tcW w:w="3005" w:type="dxa"/>
          </w:tcPr>
          <w:p w14:paraId="2B7DFF32"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 xml:space="preserve">Focus group (Residents) </w:t>
            </w:r>
          </w:p>
        </w:tc>
        <w:tc>
          <w:tcPr>
            <w:tcW w:w="3006" w:type="dxa"/>
          </w:tcPr>
          <w:p w14:paraId="1BB3F2C3"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7</w:t>
            </w:r>
            <w:r>
              <w:rPr>
                <w:rFonts w:ascii="Times New Roman" w:hAnsi="Times New Roman" w:cs="Times New Roman"/>
              </w:rPr>
              <w:t xml:space="preserve"> </w:t>
            </w:r>
          </w:p>
        </w:tc>
      </w:tr>
      <w:tr w:rsidR="00C35E07" w:rsidRPr="00161EF6" w14:paraId="6F0D514B" w14:textId="77777777" w:rsidTr="004B5D0E">
        <w:tc>
          <w:tcPr>
            <w:tcW w:w="3004" w:type="dxa"/>
            <w:vMerge/>
          </w:tcPr>
          <w:p w14:paraId="5EF1DDAF" w14:textId="77777777" w:rsidR="00C35E07" w:rsidRPr="00161EF6" w:rsidRDefault="00C35E07" w:rsidP="004B5D0E">
            <w:pPr>
              <w:rPr>
                <w:rFonts w:ascii="Times New Roman" w:hAnsi="Times New Roman" w:cs="Times New Roman"/>
              </w:rPr>
            </w:pPr>
          </w:p>
        </w:tc>
        <w:tc>
          <w:tcPr>
            <w:tcW w:w="3005" w:type="dxa"/>
          </w:tcPr>
          <w:p w14:paraId="7FD27450"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Focus group (Residents)</w:t>
            </w:r>
          </w:p>
        </w:tc>
        <w:tc>
          <w:tcPr>
            <w:tcW w:w="3006" w:type="dxa"/>
          </w:tcPr>
          <w:p w14:paraId="47C516ED"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2</w:t>
            </w:r>
            <w:r>
              <w:rPr>
                <w:rFonts w:ascii="Times New Roman" w:hAnsi="Times New Roman" w:cs="Times New Roman"/>
              </w:rPr>
              <w:t xml:space="preserve"> </w:t>
            </w:r>
          </w:p>
        </w:tc>
      </w:tr>
      <w:tr w:rsidR="00C35E07" w:rsidRPr="00161EF6" w14:paraId="7305571B" w14:textId="77777777" w:rsidTr="004B5D0E">
        <w:tc>
          <w:tcPr>
            <w:tcW w:w="3004" w:type="dxa"/>
            <w:vMerge/>
          </w:tcPr>
          <w:p w14:paraId="6CF4AA39" w14:textId="77777777" w:rsidR="00C35E07" w:rsidRPr="00161EF6" w:rsidRDefault="00C35E07" w:rsidP="004B5D0E">
            <w:pPr>
              <w:rPr>
                <w:rFonts w:ascii="Times New Roman" w:hAnsi="Times New Roman" w:cs="Times New Roman"/>
              </w:rPr>
            </w:pPr>
          </w:p>
        </w:tc>
        <w:tc>
          <w:tcPr>
            <w:tcW w:w="3005" w:type="dxa"/>
          </w:tcPr>
          <w:p w14:paraId="01332FD7"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Interview (CPT Inspector and Chief Inspector)</w:t>
            </w:r>
          </w:p>
        </w:tc>
        <w:tc>
          <w:tcPr>
            <w:tcW w:w="3006" w:type="dxa"/>
          </w:tcPr>
          <w:p w14:paraId="23BF0A92"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2</w:t>
            </w:r>
            <w:r>
              <w:rPr>
                <w:rFonts w:ascii="Times New Roman" w:hAnsi="Times New Roman" w:cs="Times New Roman"/>
              </w:rPr>
              <w:t xml:space="preserve"> </w:t>
            </w:r>
          </w:p>
        </w:tc>
      </w:tr>
      <w:tr w:rsidR="00C35E07" w:rsidRPr="00161EF6" w14:paraId="35FE97F0" w14:textId="77777777" w:rsidTr="004B5D0E">
        <w:tc>
          <w:tcPr>
            <w:tcW w:w="3004" w:type="dxa"/>
            <w:vMerge w:val="restart"/>
          </w:tcPr>
          <w:p w14:paraId="2EEBAADF"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 xml:space="preserve">District 2 </w:t>
            </w:r>
          </w:p>
        </w:tc>
        <w:tc>
          <w:tcPr>
            <w:tcW w:w="3005" w:type="dxa"/>
          </w:tcPr>
          <w:p w14:paraId="2206F937"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Focus group (CPT)</w:t>
            </w:r>
          </w:p>
        </w:tc>
        <w:tc>
          <w:tcPr>
            <w:tcW w:w="3006" w:type="dxa"/>
          </w:tcPr>
          <w:p w14:paraId="00938269"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6</w:t>
            </w:r>
            <w:r>
              <w:rPr>
                <w:rFonts w:ascii="Times New Roman" w:hAnsi="Times New Roman" w:cs="Times New Roman"/>
              </w:rPr>
              <w:t xml:space="preserve"> </w:t>
            </w:r>
          </w:p>
        </w:tc>
      </w:tr>
      <w:tr w:rsidR="00C35E07" w:rsidRPr="00161EF6" w14:paraId="62AA97B2" w14:textId="77777777" w:rsidTr="004B5D0E">
        <w:tc>
          <w:tcPr>
            <w:tcW w:w="3004" w:type="dxa"/>
            <w:vMerge/>
          </w:tcPr>
          <w:p w14:paraId="0317A8F6" w14:textId="77777777" w:rsidR="00C35E07" w:rsidRPr="00161EF6" w:rsidRDefault="00C35E07" w:rsidP="004B5D0E">
            <w:pPr>
              <w:rPr>
                <w:rFonts w:ascii="Times New Roman" w:hAnsi="Times New Roman" w:cs="Times New Roman"/>
              </w:rPr>
            </w:pPr>
          </w:p>
        </w:tc>
        <w:tc>
          <w:tcPr>
            <w:tcW w:w="3005" w:type="dxa"/>
          </w:tcPr>
          <w:p w14:paraId="3DB98AFB"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 xml:space="preserve">Focus group (Residents) </w:t>
            </w:r>
          </w:p>
        </w:tc>
        <w:tc>
          <w:tcPr>
            <w:tcW w:w="3006" w:type="dxa"/>
          </w:tcPr>
          <w:p w14:paraId="1215A012"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8</w:t>
            </w:r>
            <w:r>
              <w:rPr>
                <w:rFonts w:ascii="Times New Roman" w:hAnsi="Times New Roman" w:cs="Times New Roman"/>
              </w:rPr>
              <w:t xml:space="preserve"> </w:t>
            </w:r>
          </w:p>
        </w:tc>
      </w:tr>
      <w:tr w:rsidR="00C35E07" w:rsidRPr="00161EF6" w14:paraId="083DDF0D" w14:textId="77777777" w:rsidTr="004B5D0E">
        <w:tc>
          <w:tcPr>
            <w:tcW w:w="3004" w:type="dxa"/>
            <w:vMerge/>
          </w:tcPr>
          <w:p w14:paraId="458A7A9B" w14:textId="77777777" w:rsidR="00C35E07" w:rsidRPr="00161EF6" w:rsidRDefault="00C35E07" w:rsidP="004B5D0E">
            <w:pPr>
              <w:rPr>
                <w:rFonts w:ascii="Times New Roman" w:hAnsi="Times New Roman" w:cs="Times New Roman"/>
              </w:rPr>
            </w:pPr>
          </w:p>
        </w:tc>
        <w:tc>
          <w:tcPr>
            <w:tcW w:w="3005" w:type="dxa"/>
          </w:tcPr>
          <w:p w14:paraId="6C8E5835"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Interview (CPT Inspector)</w:t>
            </w:r>
          </w:p>
        </w:tc>
        <w:tc>
          <w:tcPr>
            <w:tcW w:w="3006" w:type="dxa"/>
          </w:tcPr>
          <w:p w14:paraId="2BDAE988"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1</w:t>
            </w:r>
            <w:r>
              <w:rPr>
                <w:rFonts w:ascii="Times New Roman" w:hAnsi="Times New Roman" w:cs="Times New Roman"/>
              </w:rPr>
              <w:t xml:space="preserve"> </w:t>
            </w:r>
          </w:p>
        </w:tc>
      </w:tr>
      <w:tr w:rsidR="00C35E07" w:rsidRPr="00161EF6" w14:paraId="6564453A" w14:textId="77777777" w:rsidTr="004B5D0E">
        <w:tc>
          <w:tcPr>
            <w:tcW w:w="3004" w:type="dxa"/>
          </w:tcPr>
          <w:p w14:paraId="48A2A4A1"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District 3</w:t>
            </w:r>
          </w:p>
        </w:tc>
        <w:tc>
          <w:tcPr>
            <w:tcW w:w="3005" w:type="dxa"/>
          </w:tcPr>
          <w:p w14:paraId="22928317"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Focus group (CPT)</w:t>
            </w:r>
          </w:p>
        </w:tc>
        <w:tc>
          <w:tcPr>
            <w:tcW w:w="3006" w:type="dxa"/>
          </w:tcPr>
          <w:p w14:paraId="69BBD196" w14:textId="77777777" w:rsidR="00C35E07" w:rsidRPr="00161EF6" w:rsidRDefault="00C35E07" w:rsidP="004B5D0E">
            <w:pPr>
              <w:rPr>
                <w:rFonts w:ascii="Times New Roman" w:hAnsi="Times New Roman" w:cs="Times New Roman"/>
              </w:rPr>
            </w:pPr>
            <w:r w:rsidRPr="00161EF6">
              <w:rPr>
                <w:rFonts w:ascii="Times New Roman" w:hAnsi="Times New Roman" w:cs="Times New Roman"/>
              </w:rPr>
              <w:t>3</w:t>
            </w:r>
            <w:r>
              <w:rPr>
                <w:rFonts w:ascii="Times New Roman" w:hAnsi="Times New Roman" w:cs="Times New Roman"/>
              </w:rPr>
              <w:t xml:space="preserve"> </w:t>
            </w:r>
          </w:p>
        </w:tc>
      </w:tr>
      <w:tr w:rsidR="00C35E07" w:rsidRPr="00161EF6" w14:paraId="63429747" w14:textId="77777777" w:rsidTr="004B5D0E">
        <w:tc>
          <w:tcPr>
            <w:tcW w:w="3004" w:type="dxa"/>
          </w:tcPr>
          <w:p w14:paraId="52C0A4D3" w14:textId="77777777" w:rsidR="00C35E07" w:rsidRPr="00161EF6" w:rsidRDefault="00C35E07" w:rsidP="004B5D0E">
            <w:pPr>
              <w:rPr>
                <w:rFonts w:ascii="Times New Roman" w:hAnsi="Times New Roman" w:cs="Times New Roman"/>
                <w:b/>
                <w:bCs/>
                <w:i/>
                <w:iCs/>
              </w:rPr>
            </w:pPr>
            <w:r w:rsidRPr="00161EF6">
              <w:rPr>
                <w:rFonts w:ascii="Times New Roman" w:hAnsi="Times New Roman" w:cs="Times New Roman"/>
                <w:b/>
                <w:bCs/>
                <w:i/>
                <w:iCs/>
              </w:rPr>
              <w:t>Total</w:t>
            </w:r>
          </w:p>
        </w:tc>
        <w:tc>
          <w:tcPr>
            <w:tcW w:w="3005" w:type="dxa"/>
          </w:tcPr>
          <w:p w14:paraId="43801BED" w14:textId="77777777" w:rsidR="00C35E07" w:rsidRPr="00161EF6" w:rsidRDefault="00C35E07" w:rsidP="004B5D0E">
            <w:pPr>
              <w:rPr>
                <w:rFonts w:ascii="Times New Roman" w:hAnsi="Times New Roman" w:cs="Times New Roman"/>
                <w:b/>
                <w:bCs/>
                <w:i/>
                <w:iCs/>
              </w:rPr>
            </w:pPr>
            <w:r w:rsidRPr="00161EF6">
              <w:rPr>
                <w:rFonts w:ascii="Times New Roman" w:hAnsi="Times New Roman" w:cs="Times New Roman"/>
                <w:b/>
                <w:bCs/>
                <w:i/>
                <w:iCs/>
              </w:rPr>
              <w:t>8</w:t>
            </w:r>
          </w:p>
        </w:tc>
        <w:tc>
          <w:tcPr>
            <w:tcW w:w="3006" w:type="dxa"/>
          </w:tcPr>
          <w:p w14:paraId="24BC34CE" w14:textId="77777777" w:rsidR="00C35E07" w:rsidRPr="00161EF6" w:rsidRDefault="00C35E07" w:rsidP="004B5D0E">
            <w:pPr>
              <w:rPr>
                <w:rFonts w:ascii="Times New Roman" w:hAnsi="Times New Roman" w:cs="Times New Roman"/>
                <w:b/>
                <w:bCs/>
                <w:i/>
                <w:iCs/>
              </w:rPr>
            </w:pPr>
            <w:r w:rsidRPr="00161EF6">
              <w:rPr>
                <w:rFonts w:ascii="Times New Roman" w:hAnsi="Times New Roman" w:cs="Times New Roman"/>
                <w:b/>
                <w:bCs/>
                <w:i/>
                <w:iCs/>
              </w:rPr>
              <w:t>35</w:t>
            </w:r>
            <w:r>
              <w:rPr>
                <w:rFonts w:ascii="Times New Roman" w:hAnsi="Times New Roman" w:cs="Times New Roman"/>
                <w:b/>
                <w:bCs/>
                <w:i/>
                <w:iCs/>
              </w:rPr>
              <w:t xml:space="preserve"> (15 male 20 female)</w:t>
            </w:r>
          </w:p>
        </w:tc>
      </w:tr>
    </w:tbl>
    <w:p w14:paraId="0CB273D6" w14:textId="77777777" w:rsidR="00C35E07" w:rsidRPr="00161EF6" w:rsidRDefault="00C35E07" w:rsidP="00C35E07">
      <w:pPr>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rPr>
          <w:rFonts w:ascii="TimesNewRomanPSMT" w:hAnsi="TimesNewRomanPSMT" w:cs="TimesNewRomanPSMT"/>
          <w:sz w:val="24"/>
          <w:szCs w:val="24"/>
          <w:u w:color="0563C1"/>
        </w:rPr>
      </w:pPr>
    </w:p>
    <w:p w14:paraId="35128194" w14:textId="77777777" w:rsidR="00C35E07" w:rsidRDefault="00C35E07" w:rsidP="00C35E07"/>
    <w:p w14:paraId="596E7400" w14:textId="77777777" w:rsidR="009014B9" w:rsidRDefault="009014B9">
      <w:pPr>
        <w:widowControl/>
        <w:autoSpaceDE/>
        <w:autoSpaceDN/>
        <w:adjustRightInd/>
        <w:rPr>
          <w:rFonts w:ascii="TimesNewRomanPSMT" w:hAnsi="TimesNewRomanPSMT" w:cs="TimesNewRomanPSMT"/>
          <w:sz w:val="24"/>
          <w:szCs w:val="24"/>
          <w:u w:color="0563C1"/>
          <w:lang w:val="en-GB"/>
        </w:rPr>
      </w:pPr>
    </w:p>
    <w:sectPr w:rsidR="009014B9">
      <w:headerReference w:type="default" r:id="rId13"/>
      <w:headerReference w:type="first" r:id="rId14"/>
      <w:pgSz w:w="11905" w:h="16837"/>
      <w:pgMar w:top="1440" w:right="1440" w:bottom="1440" w:left="1440"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B4742" w14:textId="77777777" w:rsidR="00976B5D" w:rsidRDefault="00976B5D">
      <w:r>
        <w:separator/>
      </w:r>
    </w:p>
  </w:endnote>
  <w:endnote w:type="continuationSeparator" w:id="0">
    <w:p w14:paraId="33986C73" w14:textId="77777777" w:rsidR="00976B5D" w:rsidRDefault="00976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roman"/>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4DFEF" w14:textId="77777777" w:rsidR="00976B5D" w:rsidRDefault="00976B5D">
      <w:r>
        <w:separator/>
      </w:r>
    </w:p>
  </w:footnote>
  <w:footnote w:type="continuationSeparator" w:id="0">
    <w:p w14:paraId="14D4BB99" w14:textId="77777777" w:rsidR="00976B5D" w:rsidRDefault="00976B5D">
      <w:r>
        <w:continuationSeparator/>
      </w:r>
    </w:p>
  </w:footnote>
  <w:footnote w:id="1">
    <w:p w14:paraId="31D67714" w14:textId="5BBFDDE4" w:rsidR="00BE0AD9" w:rsidRPr="007B2F0E" w:rsidRDefault="00BE0AD9" w:rsidP="00BE0AD9">
      <w:pPr>
        <w:jc w:val="center"/>
        <w:rPr>
          <w:rFonts w:ascii="Times New Roman" w:hAnsi="Times New Roman" w:cs="Times New Roman"/>
          <w:sz w:val="24"/>
          <w:szCs w:val="24"/>
        </w:rPr>
      </w:pPr>
      <w:r w:rsidRPr="007B2F0E">
        <w:rPr>
          <w:rStyle w:val="FootnoteReference"/>
          <w:rFonts w:ascii="Times New Roman" w:hAnsi="Times New Roman" w:cs="Times New Roman"/>
        </w:rPr>
        <w:footnoteRef/>
      </w:r>
      <w:r w:rsidRPr="007B2F0E">
        <w:rPr>
          <w:rFonts w:ascii="Times New Roman" w:hAnsi="Times New Roman" w:cs="Times New Roman"/>
        </w:rPr>
        <w:t xml:space="preserve"> </w:t>
      </w:r>
      <w:r>
        <w:rPr>
          <w:rFonts w:ascii="Times New Roman" w:hAnsi="Times New Roman" w:cs="Times New Roman"/>
          <w:sz w:val="24"/>
          <w:szCs w:val="24"/>
          <w:lang w:val="en-GB"/>
        </w:rPr>
        <w:t>Senior L</w:t>
      </w:r>
      <w:r w:rsidRPr="007B2F0E">
        <w:rPr>
          <w:rFonts w:ascii="Times New Roman" w:hAnsi="Times New Roman" w:cs="Times New Roman"/>
          <w:sz w:val="24"/>
          <w:szCs w:val="24"/>
          <w:lang w:val="en-GB"/>
        </w:rPr>
        <w:t xml:space="preserve">ecturer, </w:t>
      </w:r>
      <w:r>
        <w:rPr>
          <w:rFonts w:ascii="Times New Roman" w:hAnsi="Times New Roman" w:cs="Times New Roman"/>
          <w:sz w:val="24"/>
          <w:szCs w:val="24"/>
          <w:lang w:val="en-GB"/>
        </w:rPr>
        <w:t>University of Lincoln</w:t>
      </w:r>
      <w:r w:rsidRPr="007B2F0E">
        <w:rPr>
          <w:rFonts w:ascii="Times New Roman" w:hAnsi="Times New Roman" w:cs="Times New Roman"/>
          <w:sz w:val="24"/>
          <w:szCs w:val="24"/>
          <w:lang w:val="en-GB"/>
        </w:rPr>
        <w:t xml:space="preserve"> </w:t>
      </w:r>
      <w:r w:rsidRPr="007B2F0E">
        <w:rPr>
          <w:rFonts w:ascii="Times New Roman" w:hAnsi="Times New Roman" w:cs="Times New Roman"/>
          <w:sz w:val="24"/>
          <w:szCs w:val="24"/>
          <w:lang w:val="en-GB"/>
        </w:rPr>
        <w:br/>
      </w:r>
      <w:r w:rsidRPr="00BE0AD9">
        <w:rPr>
          <w:rFonts w:ascii="Times New Roman" w:hAnsi="Times New Roman" w:cs="Times New Roman"/>
          <w:sz w:val="24"/>
          <w:szCs w:val="24"/>
          <w:u w:val="single"/>
          <w:lang w:val="en-GB"/>
        </w:rPr>
        <w:t xml:space="preserve">COReilly@lincoln.ac.uk </w:t>
      </w:r>
      <w:r w:rsidRPr="007B2F0E">
        <w:rPr>
          <w:rFonts w:ascii="Times New Roman" w:hAnsi="Times New Roman" w:cs="Times New Roman"/>
          <w:sz w:val="24"/>
          <w:szCs w:val="24"/>
          <w:lang w:val="en-GB"/>
        </w:rPr>
        <w:t>(Corresponding author)</w:t>
      </w:r>
    </w:p>
    <w:p w14:paraId="0BA30D24" w14:textId="77777777" w:rsidR="00BE0AD9" w:rsidRPr="007B2F0E" w:rsidRDefault="00BE0AD9" w:rsidP="00BE0AD9">
      <w:pPr>
        <w:pStyle w:val="FootnoteText"/>
        <w:rPr>
          <w:rFonts w:ascii="Times New Roman" w:hAnsi="Times New Roman"/>
          <w:lang w:val="en-US"/>
        </w:rPr>
      </w:pPr>
    </w:p>
  </w:footnote>
  <w:footnote w:id="2">
    <w:p w14:paraId="093BCD83" w14:textId="77777777" w:rsidR="00BE0AD9" w:rsidRPr="007B2F0E" w:rsidRDefault="00BE0AD9" w:rsidP="00BE0AD9">
      <w:pPr>
        <w:jc w:val="center"/>
        <w:rPr>
          <w:rFonts w:ascii="Times New Roman" w:hAnsi="Times New Roman" w:cs="Times New Roman"/>
          <w:sz w:val="24"/>
          <w:szCs w:val="24"/>
        </w:rPr>
      </w:pPr>
      <w:r w:rsidRPr="007B2F0E">
        <w:rPr>
          <w:rStyle w:val="FootnoteReference"/>
          <w:rFonts w:ascii="Times New Roman" w:hAnsi="Times New Roman" w:cs="Times New Roman"/>
        </w:rPr>
        <w:footnoteRef/>
      </w:r>
      <w:r>
        <w:rPr>
          <w:rFonts w:ascii="Times New Roman" w:hAnsi="Times New Roman" w:cs="Times New Roman"/>
          <w:sz w:val="24"/>
          <w:szCs w:val="24"/>
          <w:u w:color="0563C1"/>
          <w:lang w:val="en-GB"/>
        </w:rPr>
        <w:t xml:space="preserve"> </w:t>
      </w:r>
      <w:r w:rsidRPr="007B2F0E">
        <w:rPr>
          <w:rFonts w:ascii="Times New Roman" w:hAnsi="Times New Roman" w:cs="Times New Roman"/>
          <w:sz w:val="24"/>
          <w:szCs w:val="24"/>
          <w:u w:color="0563C1"/>
          <w:lang w:val="en-GB"/>
        </w:rPr>
        <w:t>Research</w:t>
      </w:r>
      <w:r>
        <w:rPr>
          <w:rFonts w:ascii="Times New Roman" w:hAnsi="Times New Roman" w:cs="Times New Roman"/>
          <w:sz w:val="24"/>
          <w:szCs w:val="24"/>
          <w:u w:color="0563C1"/>
          <w:lang w:val="en-GB"/>
        </w:rPr>
        <w:t xml:space="preserve"> Fellow</w:t>
      </w:r>
      <w:r w:rsidRPr="007B2F0E">
        <w:rPr>
          <w:rFonts w:ascii="Times New Roman" w:hAnsi="Times New Roman" w:cs="Times New Roman"/>
          <w:sz w:val="24"/>
          <w:szCs w:val="24"/>
          <w:u w:color="0563C1"/>
          <w:lang w:val="en-GB"/>
        </w:rPr>
        <w:t xml:space="preserve">, Policing Institute for the Eastern Region (PIER) at Anglia Ruskin University </w:t>
      </w:r>
      <w:r w:rsidRPr="007B2F0E">
        <w:rPr>
          <w:rFonts w:ascii="Times New Roman" w:hAnsi="Times New Roman" w:cs="Times New Roman"/>
          <w:sz w:val="24"/>
          <w:szCs w:val="24"/>
          <w:u w:val="single" w:color="0563C1"/>
          <w:lang w:val="en-GB"/>
        </w:rPr>
        <w:t>winifred.agnew-pauley@anglia.ac.uk</w:t>
      </w:r>
    </w:p>
    <w:p w14:paraId="5647CD3E" w14:textId="77777777" w:rsidR="00BE0AD9" w:rsidRPr="007B2F0E" w:rsidRDefault="00BE0AD9" w:rsidP="00BE0AD9">
      <w:pPr>
        <w:pStyle w:val="FootnoteText"/>
        <w:rPr>
          <w:rFonts w:ascii="Times New Roman" w:hAnsi="Times New Roman"/>
          <w:lang w:val="en-US"/>
        </w:rPr>
      </w:pPr>
    </w:p>
  </w:footnote>
  <w:footnote w:id="3">
    <w:p w14:paraId="1B999546" w14:textId="77777777" w:rsidR="00BE0AD9" w:rsidRPr="00BD7563" w:rsidRDefault="00BE0AD9" w:rsidP="00BE0AD9">
      <w:pPr>
        <w:jc w:val="center"/>
      </w:pPr>
      <w:r w:rsidRPr="007B2F0E">
        <w:rPr>
          <w:rStyle w:val="FootnoteReference"/>
          <w:rFonts w:ascii="Times New Roman" w:hAnsi="Times New Roman" w:cs="Times New Roman"/>
        </w:rPr>
        <w:footnoteRef/>
      </w:r>
      <w:r w:rsidRPr="007B2F0E">
        <w:rPr>
          <w:rFonts w:ascii="Times New Roman" w:hAnsi="Times New Roman" w:cs="Times New Roman"/>
        </w:rPr>
        <w:t xml:space="preserve"> </w:t>
      </w:r>
      <w:r w:rsidRPr="007B2F0E">
        <w:rPr>
          <w:rFonts w:ascii="Times New Roman" w:hAnsi="Times New Roman" w:cs="Times New Roman"/>
          <w:sz w:val="24"/>
          <w:szCs w:val="24"/>
          <w:lang w:val="en-GB"/>
        </w:rPr>
        <w:t>Director, Policing Institute for the Eastern Region (PIER) at Anglia Ruskin University</w:t>
      </w:r>
      <w:r w:rsidRPr="007B2F0E">
        <w:rPr>
          <w:rFonts w:ascii="Times New Roman" w:hAnsi="Times New Roman" w:cs="Times New Roman"/>
          <w:sz w:val="24"/>
          <w:szCs w:val="24"/>
          <w:lang w:val="en-GB"/>
        </w:rPr>
        <w:br/>
      </w:r>
      <w:r w:rsidRPr="007B2F0E">
        <w:rPr>
          <w:rFonts w:ascii="Times New Roman" w:hAnsi="Times New Roman" w:cs="Times New Roman"/>
          <w:sz w:val="24"/>
          <w:szCs w:val="24"/>
          <w:u w:val="single"/>
          <w:lang w:val="en-GB"/>
        </w:rPr>
        <w:t>Samantha.Lundrigan@anglia.ac.uk</w:t>
      </w:r>
    </w:p>
  </w:footnote>
  <w:footnote w:id="4">
    <w:p w14:paraId="78823484" w14:textId="1D661F82" w:rsidR="002C6596" w:rsidRPr="001F435D" w:rsidRDefault="002C6596">
      <w:pPr>
        <w:pStyle w:val="FootnoteText"/>
        <w:rPr>
          <w:lang w:val="en-GB"/>
        </w:rPr>
      </w:pPr>
      <w:r>
        <w:rPr>
          <w:rStyle w:val="FootnoteReference"/>
        </w:rPr>
        <w:footnoteRef/>
      </w:r>
      <w:r>
        <w:t xml:space="preserve"> </w:t>
      </w:r>
      <w:r>
        <w:rPr>
          <w:lang w:val="en-GB"/>
        </w:rPr>
        <w:t xml:space="preserve">The new CPTs varied in strength according to the population of the area </w:t>
      </w:r>
      <w:proofErr w:type="gramStart"/>
      <w:r>
        <w:rPr>
          <w:lang w:val="en-GB"/>
        </w:rPr>
        <w:t>covered, but</w:t>
      </w:r>
      <w:proofErr w:type="gramEnd"/>
      <w:r>
        <w:rPr>
          <w:lang w:val="en-GB"/>
        </w:rPr>
        <w:t xml:space="preserve"> had significantly reduced numbers of both PCs and PCSOs compared to the allocations under the Neighbourhood Policing Programme. In 2008 Rackhamshire had well over 400 PCSOs; by 2020 there were just over 100. </w:t>
      </w:r>
    </w:p>
  </w:footnote>
  <w:footnote w:id="5">
    <w:p w14:paraId="6D821381" w14:textId="7250E2A8" w:rsidR="00E94561" w:rsidRPr="00A6169E" w:rsidRDefault="00E94561">
      <w:pPr>
        <w:pStyle w:val="FootnoteText"/>
        <w:rPr>
          <w:lang w:val="en-GB"/>
        </w:rPr>
      </w:pPr>
      <w:r>
        <w:rPr>
          <w:rStyle w:val="FootnoteReference"/>
        </w:rPr>
        <w:footnoteRef/>
      </w:r>
      <w:r>
        <w:t xml:space="preserve"> ‘Coffee with cops’ </w:t>
      </w:r>
      <w:r w:rsidRPr="005E40D0">
        <w:rPr>
          <w:lang w:val="en-GB"/>
        </w:rPr>
        <w:t>involved officers spending time in a public space (usually in a café), with residents encouraged to stop by and talk to police</w:t>
      </w:r>
      <w:r>
        <w:rPr>
          <w:lang w:val="en-GB"/>
        </w:rPr>
        <w:t xml:space="preserve">. </w:t>
      </w:r>
    </w:p>
  </w:footnote>
  <w:footnote w:id="6">
    <w:p w14:paraId="5A0322C3" w14:textId="11DD4B9E" w:rsidR="00F17063" w:rsidRPr="001F435D" w:rsidRDefault="00F17063">
      <w:pPr>
        <w:pStyle w:val="FootnoteText"/>
        <w:rPr>
          <w:lang w:val="en-GB"/>
        </w:rPr>
      </w:pPr>
      <w:r>
        <w:rPr>
          <w:rStyle w:val="FootnoteReference"/>
        </w:rPr>
        <w:footnoteRef/>
      </w:r>
      <w:r>
        <w:t xml:space="preserve"> </w:t>
      </w:r>
      <w:r>
        <w:rPr>
          <w:lang w:val="en-GB"/>
        </w:rPr>
        <w:t xml:space="preserve">Force priorities outlined in the 2006 Police and Crime Plan included domestic abuse, serious violence, organised crime, protecting children and vulnerable people, and road safety, as well as ASB and visible, accessible policing. </w:t>
      </w:r>
    </w:p>
  </w:footnote>
  <w:footnote w:id="7">
    <w:p w14:paraId="4551B055" w14:textId="192291CE" w:rsidR="00941176" w:rsidRPr="001F435D" w:rsidRDefault="00941176">
      <w:pPr>
        <w:pStyle w:val="FootnoteText"/>
        <w:rPr>
          <w:lang w:val="en-GB"/>
        </w:rPr>
      </w:pPr>
      <w:r>
        <w:rPr>
          <w:rStyle w:val="FootnoteReference"/>
        </w:rPr>
        <w:footnoteRef/>
      </w:r>
      <w:r>
        <w:t xml:space="preserve"> </w:t>
      </w:r>
      <w:r>
        <w:rPr>
          <w:lang w:val="en-GB"/>
        </w:rPr>
        <w:t>In England and Wales, an incident can be designated a hate crime if the offender has demonstrated or been motivated by hostility based on five protected characteristics</w:t>
      </w:r>
      <w:r w:rsidR="0035045C">
        <w:rPr>
          <w:lang w:val="en-GB"/>
        </w:rPr>
        <w:t xml:space="preserve">: </w:t>
      </w:r>
      <w:r w:rsidRPr="00941176">
        <w:rPr>
          <w:lang w:val="en-GB"/>
        </w:rPr>
        <w:t xml:space="preserve">race, religion, disability, sexual </w:t>
      </w:r>
      <w:proofErr w:type="gramStart"/>
      <w:r w:rsidRPr="00941176">
        <w:rPr>
          <w:lang w:val="en-GB"/>
        </w:rPr>
        <w:t>orientation</w:t>
      </w:r>
      <w:proofErr w:type="gramEnd"/>
      <w:r w:rsidRPr="00941176">
        <w:rPr>
          <w:lang w:val="en-GB"/>
        </w:rPr>
        <w:t xml:space="preserve"> or transgender identity</w:t>
      </w:r>
      <w:r>
        <w:rPr>
          <w:lang w:val="en-GB"/>
        </w:rPr>
        <w:t xml:space="preserve">. College of Policing guidance as of 2020 states that hate crime should be treated as a priority (CoP, 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02A40" w14:textId="068774A6" w:rsidR="00E94561" w:rsidRDefault="00E94561">
    <w:pPr>
      <w:tabs>
        <w:tab w:val="right" w:pos="9025"/>
      </w:tabs>
      <w:rPr>
        <w:rFonts w:ascii="TimesNewRomanPSMT" w:hAnsi="TimesNewRomanPSMT" w:cs="TimesNewRomanPSMT"/>
        <w:sz w:val="24"/>
        <w:szCs w:val="24"/>
      </w:rPr>
    </w:pPr>
    <w:r>
      <w:rPr>
        <w:rFonts w:ascii="TimesNewRomanPSMT" w:hAnsi="TimesNewRomanPSMT" w:cs="TimesNewRomanPSMT"/>
        <w:sz w:val="24"/>
        <w:szCs w:val="24"/>
      </w:rPr>
      <w:tab/>
    </w:r>
    <w:r>
      <w:rPr>
        <w:rFonts w:ascii="TimesNewRomanPSMT" w:hAnsi="TimesNewRomanPSMT" w:cs="TimesNewRomanPSMT"/>
        <w:sz w:val="24"/>
        <w:szCs w:val="24"/>
      </w:rPr>
      <w:fldChar w:fldCharType="begin"/>
    </w:r>
    <w:r>
      <w:rPr>
        <w:rFonts w:ascii="TimesNewRomanPSMT" w:hAnsi="TimesNewRomanPSMT" w:cs="TimesNewRomanPSMT"/>
        <w:sz w:val="24"/>
        <w:szCs w:val="24"/>
      </w:rPr>
      <w:instrText>PAGE</w:instrText>
    </w:r>
    <w:r>
      <w:rPr>
        <w:rFonts w:ascii="TimesNewRomanPSMT" w:hAnsi="TimesNewRomanPSMT" w:cs="TimesNewRomanPSMT"/>
        <w:sz w:val="24"/>
        <w:szCs w:val="24"/>
      </w:rPr>
      <w:fldChar w:fldCharType="separate"/>
    </w:r>
    <w:r>
      <w:rPr>
        <w:rFonts w:ascii="TimesNewRomanPSMT" w:hAnsi="TimesNewRomanPSMT" w:cs="TimesNewRomanPSMT"/>
        <w:sz w:val="24"/>
        <w:szCs w:val="24"/>
      </w:rPr>
      <w:t>67</w:t>
    </w:r>
    <w:r>
      <w:rPr>
        <w:rFonts w:ascii="TimesNewRomanPSMT" w:hAnsi="TimesNewRomanPSMT" w:cs="TimesNewRomanPSMT"/>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E535C" w14:textId="37BE2F8C" w:rsidR="00E94561" w:rsidRDefault="00E94561">
    <w:pPr>
      <w:tabs>
        <w:tab w:val="right" w:pos="9025"/>
      </w:tabs>
      <w:rPr>
        <w:rFonts w:ascii="TimesNewRomanPSMT" w:hAnsi="TimesNewRomanPSMT" w:cs="TimesNewRomanPSMT"/>
        <w:sz w:val="24"/>
        <w:szCs w:val="24"/>
      </w:rPr>
    </w:pPr>
    <w:r>
      <w:rPr>
        <w:rFonts w:ascii="TimesNewRomanPSMT" w:hAnsi="TimesNewRomanPSMT" w:cs="TimesNewRomanPSMT"/>
        <w:sz w:val="24"/>
        <w:szCs w:val="24"/>
      </w:rPr>
      <w:tab/>
    </w:r>
    <w:r>
      <w:rPr>
        <w:rFonts w:ascii="TimesNewRomanPSMT" w:hAnsi="TimesNewRomanPSMT" w:cs="TimesNewRomanPSMT"/>
        <w:sz w:val="24"/>
        <w:szCs w:val="24"/>
      </w:rPr>
      <w:fldChar w:fldCharType="begin"/>
    </w:r>
    <w:r>
      <w:rPr>
        <w:rFonts w:ascii="TimesNewRomanPSMT" w:hAnsi="TimesNewRomanPSMT" w:cs="TimesNewRomanPSMT"/>
        <w:sz w:val="24"/>
        <w:szCs w:val="24"/>
      </w:rPr>
      <w:instrText>PAGE</w:instrText>
    </w:r>
    <w:r>
      <w:rPr>
        <w:rFonts w:ascii="TimesNewRomanPSMT" w:hAnsi="TimesNewRomanPSMT" w:cs="TimesNewRomanPSMT"/>
        <w:sz w:val="24"/>
        <w:szCs w:val="24"/>
      </w:rPr>
      <w:fldChar w:fldCharType="separate"/>
    </w:r>
    <w:r>
      <w:rPr>
        <w:rFonts w:ascii="TimesNewRomanPSMT" w:hAnsi="TimesNewRomanPSMT" w:cs="TimesNewRomanPSMT"/>
        <w:sz w:val="24"/>
        <w:szCs w:val="24"/>
      </w:rPr>
      <w:t>1</w:t>
    </w:r>
    <w:r>
      <w:rPr>
        <w:rFonts w:ascii="TimesNewRomanPSMT" w:hAnsi="TimesNewRomanPSMT" w:cs="TimesNewRomanPSMT"/>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90D28"/>
    <w:multiLevelType w:val="multilevel"/>
    <w:tmpl w:val="E0ACC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627B51"/>
    <w:multiLevelType w:val="multilevel"/>
    <w:tmpl w:val="47167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B11"/>
    <w:rsid w:val="00004592"/>
    <w:rsid w:val="00084F91"/>
    <w:rsid w:val="00095E87"/>
    <w:rsid w:val="000B0CB5"/>
    <w:rsid w:val="000C7203"/>
    <w:rsid w:val="000D0569"/>
    <w:rsid w:val="000E0302"/>
    <w:rsid w:val="00161EF6"/>
    <w:rsid w:val="00172B94"/>
    <w:rsid w:val="00175A7C"/>
    <w:rsid w:val="001900C3"/>
    <w:rsid w:val="001944FC"/>
    <w:rsid w:val="001B2879"/>
    <w:rsid w:val="001B59BB"/>
    <w:rsid w:val="001D1777"/>
    <w:rsid w:val="001E437F"/>
    <w:rsid w:val="001F435D"/>
    <w:rsid w:val="002121D6"/>
    <w:rsid w:val="00237AC7"/>
    <w:rsid w:val="00241A24"/>
    <w:rsid w:val="00280170"/>
    <w:rsid w:val="002C6596"/>
    <w:rsid w:val="002D44FE"/>
    <w:rsid w:val="002E0EB4"/>
    <w:rsid w:val="002E3987"/>
    <w:rsid w:val="002F387C"/>
    <w:rsid w:val="00307EC2"/>
    <w:rsid w:val="0035045C"/>
    <w:rsid w:val="003727B6"/>
    <w:rsid w:val="003857D1"/>
    <w:rsid w:val="00387008"/>
    <w:rsid w:val="003974E4"/>
    <w:rsid w:val="003B25F0"/>
    <w:rsid w:val="003C3B21"/>
    <w:rsid w:val="003D21BF"/>
    <w:rsid w:val="003D5F51"/>
    <w:rsid w:val="003D7E42"/>
    <w:rsid w:val="003F6008"/>
    <w:rsid w:val="003F609C"/>
    <w:rsid w:val="00405C97"/>
    <w:rsid w:val="00407362"/>
    <w:rsid w:val="00425821"/>
    <w:rsid w:val="0046511F"/>
    <w:rsid w:val="004700BE"/>
    <w:rsid w:val="00496586"/>
    <w:rsid w:val="004B4D02"/>
    <w:rsid w:val="004C2900"/>
    <w:rsid w:val="004D4D7F"/>
    <w:rsid w:val="004D568E"/>
    <w:rsid w:val="004E2F19"/>
    <w:rsid w:val="004E6727"/>
    <w:rsid w:val="00540D0A"/>
    <w:rsid w:val="0056744B"/>
    <w:rsid w:val="005A4A73"/>
    <w:rsid w:val="005C7371"/>
    <w:rsid w:val="005D1C32"/>
    <w:rsid w:val="005E40D0"/>
    <w:rsid w:val="006A03FD"/>
    <w:rsid w:val="006D5663"/>
    <w:rsid w:val="006E0706"/>
    <w:rsid w:val="00702D9F"/>
    <w:rsid w:val="0072588C"/>
    <w:rsid w:val="0074663E"/>
    <w:rsid w:val="0075646A"/>
    <w:rsid w:val="00756D64"/>
    <w:rsid w:val="007718DB"/>
    <w:rsid w:val="00782D97"/>
    <w:rsid w:val="00792D97"/>
    <w:rsid w:val="007B1416"/>
    <w:rsid w:val="007B2F0E"/>
    <w:rsid w:val="007C2118"/>
    <w:rsid w:val="007D7549"/>
    <w:rsid w:val="00800433"/>
    <w:rsid w:val="0083712B"/>
    <w:rsid w:val="00867800"/>
    <w:rsid w:val="008B07D9"/>
    <w:rsid w:val="008E7118"/>
    <w:rsid w:val="009014B9"/>
    <w:rsid w:val="00905AB4"/>
    <w:rsid w:val="00916E4D"/>
    <w:rsid w:val="00941176"/>
    <w:rsid w:val="00941D52"/>
    <w:rsid w:val="00955734"/>
    <w:rsid w:val="00963A0B"/>
    <w:rsid w:val="0096603E"/>
    <w:rsid w:val="009761FB"/>
    <w:rsid w:val="00976B5D"/>
    <w:rsid w:val="0098139F"/>
    <w:rsid w:val="00A20043"/>
    <w:rsid w:val="00A40683"/>
    <w:rsid w:val="00A51CC3"/>
    <w:rsid w:val="00A6169E"/>
    <w:rsid w:val="00AE1626"/>
    <w:rsid w:val="00B25890"/>
    <w:rsid w:val="00B30EB6"/>
    <w:rsid w:val="00B6358E"/>
    <w:rsid w:val="00B967E4"/>
    <w:rsid w:val="00BA0D6F"/>
    <w:rsid w:val="00BB6C22"/>
    <w:rsid w:val="00BB6F99"/>
    <w:rsid w:val="00BC39C7"/>
    <w:rsid w:val="00BC7C94"/>
    <w:rsid w:val="00BD3B11"/>
    <w:rsid w:val="00BE0AD9"/>
    <w:rsid w:val="00BE41C3"/>
    <w:rsid w:val="00C23FFC"/>
    <w:rsid w:val="00C35E07"/>
    <w:rsid w:val="00C828E8"/>
    <w:rsid w:val="00C832D6"/>
    <w:rsid w:val="00CD415B"/>
    <w:rsid w:val="00CD5968"/>
    <w:rsid w:val="00D116B4"/>
    <w:rsid w:val="00D15D06"/>
    <w:rsid w:val="00D31DAB"/>
    <w:rsid w:val="00D347AB"/>
    <w:rsid w:val="00D4008F"/>
    <w:rsid w:val="00D510D7"/>
    <w:rsid w:val="00D70DBC"/>
    <w:rsid w:val="00D74822"/>
    <w:rsid w:val="00D96DD9"/>
    <w:rsid w:val="00DA4395"/>
    <w:rsid w:val="00E06922"/>
    <w:rsid w:val="00E24878"/>
    <w:rsid w:val="00E50616"/>
    <w:rsid w:val="00E835E4"/>
    <w:rsid w:val="00E93ED1"/>
    <w:rsid w:val="00E94141"/>
    <w:rsid w:val="00E94561"/>
    <w:rsid w:val="00EA6148"/>
    <w:rsid w:val="00EA6456"/>
    <w:rsid w:val="00EB4071"/>
    <w:rsid w:val="00EB437E"/>
    <w:rsid w:val="00EB4BBC"/>
    <w:rsid w:val="00EB77A6"/>
    <w:rsid w:val="00ED2496"/>
    <w:rsid w:val="00F03710"/>
    <w:rsid w:val="00F17063"/>
    <w:rsid w:val="00F21C18"/>
    <w:rsid w:val="00F24E8F"/>
    <w:rsid w:val="00F509A0"/>
    <w:rsid w:val="00F63F72"/>
    <w:rsid w:val="00F94C62"/>
    <w:rsid w:val="00FB05AF"/>
    <w:rsid w:val="00FB0F08"/>
    <w:rsid w:val="00FD6DED"/>
    <w:rsid w:val="00FE568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49F2B3"/>
  <w15:docId w15:val="{E2801E2E-546D-4D2A-96AF-775D32284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NewRomanPSMT"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pPr>
      <w:widowControl w:val="0"/>
      <w:autoSpaceDE w:val="0"/>
      <w:autoSpaceDN w:val="0"/>
      <w:adjustRightInd w:val="0"/>
    </w:pPr>
  </w:style>
  <w:style w:type="paragraph" w:styleId="Heading1">
    <w:name w:val="heading 1"/>
    <w:basedOn w:val="Normal"/>
    <w:next w:val="Normal"/>
    <w:link w:val="Heading1Char"/>
    <w:uiPriority w:val="9"/>
    <w:qFormat/>
    <w:rsid w:val="000E0302"/>
    <w:pPr>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jc w:val="center"/>
      <w:outlineLvl w:val="0"/>
    </w:pPr>
    <w:rPr>
      <w:rFonts w:ascii="TimesNewRomanPSMT" w:hAnsi="TimesNewRomanPSMT" w:cs="TimesNewRomanPSMT"/>
      <w:b/>
      <w:bCs/>
      <w:sz w:val="24"/>
      <w:szCs w:val="24"/>
      <w:lang w:val="en-GB"/>
    </w:rPr>
  </w:style>
  <w:style w:type="paragraph" w:styleId="Heading2">
    <w:name w:val="heading 2"/>
    <w:basedOn w:val="Normal"/>
    <w:next w:val="Normal"/>
    <w:link w:val="Heading2Char"/>
    <w:uiPriority w:val="9"/>
    <w:unhideWhenUsed/>
    <w:qFormat/>
    <w:rsid w:val="000E0302"/>
    <w:pPr>
      <w:keepNext/>
      <w:keepLines/>
      <w:widowControl/>
      <w:tabs>
        <w:tab w:val="left" w:pos="426"/>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480" w:lineRule="auto"/>
      <w:outlineLvl w:val="1"/>
    </w:pPr>
    <w:rPr>
      <w:rFonts w:ascii="TimesNewRomanPS-BoldMT" w:eastAsia="TimesNewRomanPS-BoldMT" w:hAnsi="TimesNewRomanPSMT" w:cs="TimesNewRomanPS-BoldMT"/>
      <w:b/>
      <w:i/>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
    <w:name w:val="Default"/>
    <w:uiPriority w:val="99"/>
  </w:style>
  <w:style w:type="character" w:styleId="Hyperlink">
    <w:name w:val="Hyperlink"/>
    <w:uiPriority w:val="99"/>
  </w:style>
  <w:style w:type="paragraph" w:styleId="BalloonText">
    <w:name w:val="Balloon Text"/>
    <w:basedOn w:val="Normal"/>
    <w:link w:val="BalloonTextChar"/>
    <w:uiPriority w:val="99"/>
    <w:semiHidden/>
    <w:unhideWhenUsed/>
    <w:rsid w:val="00D70D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0DBC"/>
    <w:rPr>
      <w:rFonts w:ascii="Segoe UI" w:hAnsi="Segoe UI" w:cs="Segoe UI"/>
      <w:sz w:val="18"/>
      <w:szCs w:val="18"/>
    </w:rPr>
  </w:style>
  <w:style w:type="table" w:styleId="TableGrid">
    <w:name w:val="Table Grid"/>
    <w:basedOn w:val="TableNormal"/>
    <w:uiPriority w:val="39"/>
    <w:rsid w:val="00D70DBC"/>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116B4"/>
    <w:rPr>
      <w:sz w:val="16"/>
      <w:szCs w:val="16"/>
    </w:rPr>
  </w:style>
  <w:style w:type="paragraph" w:styleId="CommentText">
    <w:name w:val="annotation text"/>
    <w:basedOn w:val="Normal"/>
    <w:link w:val="CommentTextChar"/>
    <w:uiPriority w:val="99"/>
    <w:semiHidden/>
    <w:unhideWhenUsed/>
    <w:rsid w:val="00D116B4"/>
  </w:style>
  <w:style w:type="character" w:customStyle="1" w:styleId="CommentTextChar">
    <w:name w:val="Comment Text Char"/>
    <w:basedOn w:val="DefaultParagraphFont"/>
    <w:link w:val="CommentText"/>
    <w:uiPriority w:val="99"/>
    <w:semiHidden/>
    <w:rsid w:val="00D116B4"/>
  </w:style>
  <w:style w:type="paragraph" w:styleId="CommentSubject">
    <w:name w:val="annotation subject"/>
    <w:basedOn w:val="CommentText"/>
    <w:next w:val="CommentText"/>
    <w:link w:val="CommentSubjectChar"/>
    <w:uiPriority w:val="99"/>
    <w:semiHidden/>
    <w:unhideWhenUsed/>
    <w:rsid w:val="00D116B4"/>
    <w:rPr>
      <w:b/>
      <w:bCs/>
    </w:rPr>
  </w:style>
  <w:style w:type="character" w:customStyle="1" w:styleId="CommentSubjectChar">
    <w:name w:val="Comment Subject Char"/>
    <w:basedOn w:val="CommentTextChar"/>
    <w:link w:val="CommentSubject"/>
    <w:uiPriority w:val="99"/>
    <w:semiHidden/>
    <w:rsid w:val="00D116B4"/>
    <w:rPr>
      <w:b/>
      <w:bCs/>
    </w:rPr>
  </w:style>
  <w:style w:type="paragraph" w:styleId="Header">
    <w:name w:val="header"/>
    <w:basedOn w:val="Normal"/>
    <w:link w:val="HeaderChar"/>
    <w:uiPriority w:val="99"/>
    <w:unhideWhenUsed/>
    <w:rsid w:val="00FE568B"/>
    <w:pPr>
      <w:tabs>
        <w:tab w:val="center" w:pos="4513"/>
        <w:tab w:val="right" w:pos="9026"/>
      </w:tabs>
    </w:pPr>
  </w:style>
  <w:style w:type="character" w:customStyle="1" w:styleId="HeaderChar">
    <w:name w:val="Header Char"/>
    <w:basedOn w:val="DefaultParagraphFont"/>
    <w:link w:val="Header"/>
    <w:uiPriority w:val="99"/>
    <w:rsid w:val="00FE568B"/>
  </w:style>
  <w:style w:type="paragraph" w:styleId="Footer">
    <w:name w:val="footer"/>
    <w:basedOn w:val="Normal"/>
    <w:link w:val="FooterChar"/>
    <w:uiPriority w:val="99"/>
    <w:unhideWhenUsed/>
    <w:rsid w:val="00FE568B"/>
    <w:pPr>
      <w:tabs>
        <w:tab w:val="center" w:pos="4513"/>
        <w:tab w:val="right" w:pos="9026"/>
      </w:tabs>
    </w:pPr>
  </w:style>
  <w:style w:type="character" w:customStyle="1" w:styleId="FooterChar">
    <w:name w:val="Footer Char"/>
    <w:basedOn w:val="DefaultParagraphFont"/>
    <w:link w:val="Footer"/>
    <w:uiPriority w:val="99"/>
    <w:rsid w:val="00FE568B"/>
  </w:style>
  <w:style w:type="character" w:styleId="UnresolvedMention">
    <w:name w:val="Unresolved Mention"/>
    <w:basedOn w:val="DefaultParagraphFont"/>
    <w:uiPriority w:val="99"/>
    <w:semiHidden/>
    <w:unhideWhenUsed/>
    <w:rsid w:val="002E0EB4"/>
    <w:rPr>
      <w:color w:val="605E5C"/>
      <w:shd w:val="clear" w:color="auto" w:fill="E1DFDD"/>
    </w:rPr>
  </w:style>
  <w:style w:type="paragraph" w:styleId="FootnoteText">
    <w:name w:val="footnote text"/>
    <w:basedOn w:val="Normal"/>
    <w:link w:val="FootnoteTextChar"/>
    <w:uiPriority w:val="99"/>
    <w:unhideWhenUsed/>
    <w:rsid w:val="007B2F0E"/>
    <w:pPr>
      <w:widowControl/>
      <w:autoSpaceDE/>
      <w:autoSpaceDN/>
      <w:adjustRightInd/>
    </w:pPr>
    <w:rPr>
      <w:rFonts w:ascii="Cambria" w:eastAsia="Cambria" w:hAnsi="Cambria" w:cs="Times New Roman"/>
      <w:lang w:val="en-AU"/>
    </w:rPr>
  </w:style>
  <w:style w:type="character" w:customStyle="1" w:styleId="FootnoteTextChar">
    <w:name w:val="Footnote Text Char"/>
    <w:basedOn w:val="DefaultParagraphFont"/>
    <w:link w:val="FootnoteText"/>
    <w:uiPriority w:val="99"/>
    <w:rsid w:val="007B2F0E"/>
    <w:rPr>
      <w:rFonts w:ascii="Cambria" w:eastAsia="Cambria" w:hAnsi="Cambria" w:cs="Times New Roman"/>
      <w:lang w:val="en-AU"/>
    </w:rPr>
  </w:style>
  <w:style w:type="character" w:styleId="FootnoteReference">
    <w:name w:val="footnote reference"/>
    <w:uiPriority w:val="99"/>
    <w:unhideWhenUsed/>
    <w:rsid w:val="007B2F0E"/>
    <w:rPr>
      <w:vertAlign w:val="superscript"/>
    </w:rPr>
  </w:style>
  <w:style w:type="paragraph" w:styleId="NormalWeb">
    <w:name w:val="Normal (Web)"/>
    <w:basedOn w:val="Normal"/>
    <w:uiPriority w:val="99"/>
    <w:semiHidden/>
    <w:unhideWhenUsed/>
    <w:rsid w:val="003F609C"/>
    <w:rPr>
      <w:rFonts w:ascii="Times New Roman" w:hAnsi="Times New Roman" w:cs="Times New Roman"/>
      <w:sz w:val="24"/>
      <w:szCs w:val="24"/>
    </w:rPr>
  </w:style>
  <w:style w:type="paragraph" w:styleId="Revision">
    <w:name w:val="Revision"/>
    <w:hidden/>
    <w:uiPriority w:val="99"/>
    <w:semiHidden/>
    <w:rsid w:val="00BB6C22"/>
  </w:style>
  <w:style w:type="paragraph" w:styleId="Title">
    <w:name w:val="Title"/>
    <w:basedOn w:val="Normal"/>
    <w:next w:val="Normal"/>
    <w:link w:val="TitleChar"/>
    <w:uiPriority w:val="10"/>
    <w:qFormat/>
    <w:rsid w:val="000E0302"/>
    <w:pPr>
      <w:widowControl/>
      <w:tabs>
        <w:tab w:val="left" w:pos="426"/>
      </w:tabs>
      <w:spacing w:after="360" w:line="480" w:lineRule="auto"/>
      <w:jc w:val="center"/>
    </w:pPr>
    <w:rPr>
      <w:rFonts w:ascii="TimesNewRomanPSMT" w:hAnsi="TimesNewRomanPSMT" w:cs="TimesNewRomanPSMT"/>
      <w:sz w:val="24"/>
      <w:szCs w:val="24"/>
      <w:lang w:val="en-GB"/>
    </w:rPr>
  </w:style>
  <w:style w:type="character" w:customStyle="1" w:styleId="TitleChar">
    <w:name w:val="Title Char"/>
    <w:basedOn w:val="DefaultParagraphFont"/>
    <w:link w:val="Title"/>
    <w:uiPriority w:val="10"/>
    <w:rsid w:val="000E0302"/>
    <w:rPr>
      <w:rFonts w:ascii="TimesNewRomanPSMT" w:hAnsi="TimesNewRomanPSMT" w:cs="TimesNewRomanPSMT"/>
      <w:sz w:val="24"/>
      <w:szCs w:val="24"/>
      <w:lang w:val="en-GB"/>
    </w:rPr>
  </w:style>
  <w:style w:type="character" w:customStyle="1" w:styleId="Heading1Char">
    <w:name w:val="Heading 1 Char"/>
    <w:basedOn w:val="DefaultParagraphFont"/>
    <w:link w:val="Heading1"/>
    <w:uiPriority w:val="9"/>
    <w:rsid w:val="000E0302"/>
    <w:rPr>
      <w:rFonts w:ascii="TimesNewRomanPSMT" w:hAnsi="TimesNewRomanPSMT" w:cs="TimesNewRomanPSMT"/>
      <w:b/>
      <w:bCs/>
      <w:sz w:val="24"/>
      <w:szCs w:val="24"/>
      <w:lang w:val="en-GB"/>
    </w:rPr>
  </w:style>
  <w:style w:type="character" w:customStyle="1" w:styleId="Heading2Char">
    <w:name w:val="Heading 2 Char"/>
    <w:basedOn w:val="DefaultParagraphFont"/>
    <w:link w:val="Heading2"/>
    <w:uiPriority w:val="9"/>
    <w:rsid w:val="000E0302"/>
    <w:rPr>
      <w:rFonts w:ascii="TimesNewRomanPS-BoldMT" w:eastAsia="TimesNewRomanPS-BoldMT" w:hAnsi="TimesNewRomanPSMT" w:cs="TimesNewRomanPS-BoldMT"/>
      <w:b/>
      <w:i/>
      <w:i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262243">
      <w:bodyDiv w:val="1"/>
      <w:marLeft w:val="0"/>
      <w:marRight w:val="0"/>
      <w:marTop w:val="0"/>
      <w:marBottom w:val="0"/>
      <w:divBdr>
        <w:top w:val="none" w:sz="0" w:space="0" w:color="auto"/>
        <w:left w:val="none" w:sz="0" w:space="0" w:color="auto"/>
        <w:bottom w:val="none" w:sz="0" w:space="0" w:color="auto"/>
        <w:right w:val="none" w:sz="0" w:space="0" w:color="auto"/>
      </w:divBdr>
    </w:div>
    <w:div w:id="490368282">
      <w:bodyDiv w:val="1"/>
      <w:marLeft w:val="0"/>
      <w:marRight w:val="0"/>
      <w:marTop w:val="0"/>
      <w:marBottom w:val="0"/>
      <w:divBdr>
        <w:top w:val="none" w:sz="0" w:space="0" w:color="auto"/>
        <w:left w:val="none" w:sz="0" w:space="0" w:color="auto"/>
        <w:bottom w:val="none" w:sz="0" w:space="0" w:color="auto"/>
        <w:right w:val="none" w:sz="0" w:space="0" w:color="auto"/>
      </w:divBdr>
      <w:divsChild>
        <w:div w:id="225117702">
          <w:marLeft w:val="0"/>
          <w:marRight w:val="0"/>
          <w:marTop w:val="0"/>
          <w:marBottom w:val="0"/>
          <w:divBdr>
            <w:top w:val="none" w:sz="0" w:space="0" w:color="auto"/>
            <w:left w:val="none" w:sz="0" w:space="0" w:color="auto"/>
            <w:bottom w:val="none" w:sz="0" w:space="0" w:color="auto"/>
            <w:right w:val="none" w:sz="0" w:space="0" w:color="auto"/>
          </w:divBdr>
          <w:divsChild>
            <w:div w:id="1749768655">
              <w:marLeft w:val="0"/>
              <w:marRight w:val="0"/>
              <w:marTop w:val="0"/>
              <w:marBottom w:val="0"/>
              <w:divBdr>
                <w:top w:val="none" w:sz="0" w:space="0" w:color="auto"/>
                <w:left w:val="none" w:sz="0" w:space="0" w:color="auto"/>
                <w:bottom w:val="none" w:sz="0" w:space="0" w:color="auto"/>
                <w:right w:val="none" w:sz="0" w:space="0" w:color="auto"/>
              </w:divBdr>
              <w:divsChild>
                <w:div w:id="170412930">
                  <w:marLeft w:val="0"/>
                  <w:marRight w:val="0"/>
                  <w:marTop w:val="0"/>
                  <w:marBottom w:val="0"/>
                  <w:divBdr>
                    <w:top w:val="none" w:sz="0" w:space="0" w:color="auto"/>
                    <w:left w:val="none" w:sz="0" w:space="0" w:color="auto"/>
                    <w:bottom w:val="none" w:sz="0" w:space="0" w:color="auto"/>
                    <w:right w:val="none" w:sz="0" w:space="0" w:color="auto"/>
                  </w:divBdr>
                  <w:divsChild>
                    <w:div w:id="97610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95691">
      <w:bodyDiv w:val="1"/>
      <w:marLeft w:val="0"/>
      <w:marRight w:val="0"/>
      <w:marTop w:val="0"/>
      <w:marBottom w:val="0"/>
      <w:divBdr>
        <w:top w:val="none" w:sz="0" w:space="0" w:color="auto"/>
        <w:left w:val="none" w:sz="0" w:space="0" w:color="auto"/>
        <w:bottom w:val="none" w:sz="0" w:space="0" w:color="auto"/>
        <w:right w:val="none" w:sz="0" w:space="0" w:color="auto"/>
      </w:divBdr>
    </w:div>
    <w:div w:id="725109910">
      <w:bodyDiv w:val="1"/>
      <w:marLeft w:val="0"/>
      <w:marRight w:val="0"/>
      <w:marTop w:val="0"/>
      <w:marBottom w:val="0"/>
      <w:divBdr>
        <w:top w:val="none" w:sz="0" w:space="0" w:color="auto"/>
        <w:left w:val="none" w:sz="0" w:space="0" w:color="auto"/>
        <w:bottom w:val="none" w:sz="0" w:space="0" w:color="auto"/>
        <w:right w:val="none" w:sz="0" w:space="0" w:color="auto"/>
      </w:divBdr>
    </w:div>
    <w:div w:id="813837190">
      <w:bodyDiv w:val="1"/>
      <w:marLeft w:val="0"/>
      <w:marRight w:val="0"/>
      <w:marTop w:val="0"/>
      <w:marBottom w:val="0"/>
      <w:divBdr>
        <w:top w:val="none" w:sz="0" w:space="0" w:color="auto"/>
        <w:left w:val="none" w:sz="0" w:space="0" w:color="auto"/>
        <w:bottom w:val="none" w:sz="0" w:space="0" w:color="auto"/>
        <w:right w:val="none" w:sz="0" w:space="0" w:color="auto"/>
      </w:divBdr>
    </w:div>
    <w:div w:id="837961006">
      <w:bodyDiv w:val="1"/>
      <w:marLeft w:val="0"/>
      <w:marRight w:val="0"/>
      <w:marTop w:val="0"/>
      <w:marBottom w:val="0"/>
      <w:divBdr>
        <w:top w:val="none" w:sz="0" w:space="0" w:color="auto"/>
        <w:left w:val="none" w:sz="0" w:space="0" w:color="auto"/>
        <w:bottom w:val="none" w:sz="0" w:space="0" w:color="auto"/>
        <w:right w:val="none" w:sz="0" w:space="0" w:color="auto"/>
      </w:divBdr>
    </w:div>
    <w:div w:id="1057782611">
      <w:bodyDiv w:val="1"/>
      <w:marLeft w:val="0"/>
      <w:marRight w:val="0"/>
      <w:marTop w:val="0"/>
      <w:marBottom w:val="0"/>
      <w:divBdr>
        <w:top w:val="none" w:sz="0" w:space="0" w:color="auto"/>
        <w:left w:val="none" w:sz="0" w:space="0" w:color="auto"/>
        <w:bottom w:val="none" w:sz="0" w:space="0" w:color="auto"/>
        <w:right w:val="none" w:sz="0" w:space="0" w:color="auto"/>
      </w:divBdr>
    </w:div>
    <w:div w:id="1196431200">
      <w:bodyDiv w:val="1"/>
      <w:marLeft w:val="0"/>
      <w:marRight w:val="0"/>
      <w:marTop w:val="0"/>
      <w:marBottom w:val="0"/>
      <w:divBdr>
        <w:top w:val="none" w:sz="0" w:space="0" w:color="auto"/>
        <w:left w:val="none" w:sz="0" w:space="0" w:color="auto"/>
        <w:bottom w:val="none" w:sz="0" w:space="0" w:color="auto"/>
        <w:right w:val="none" w:sz="0" w:space="0" w:color="auto"/>
      </w:divBdr>
    </w:div>
    <w:div w:id="1352607247">
      <w:bodyDiv w:val="1"/>
      <w:marLeft w:val="0"/>
      <w:marRight w:val="0"/>
      <w:marTop w:val="0"/>
      <w:marBottom w:val="0"/>
      <w:divBdr>
        <w:top w:val="none" w:sz="0" w:space="0" w:color="auto"/>
        <w:left w:val="none" w:sz="0" w:space="0" w:color="auto"/>
        <w:bottom w:val="none" w:sz="0" w:space="0" w:color="auto"/>
        <w:right w:val="none" w:sz="0" w:space="0" w:color="auto"/>
      </w:divBdr>
    </w:div>
    <w:div w:id="1874033625">
      <w:bodyDiv w:val="1"/>
      <w:marLeft w:val="0"/>
      <w:marRight w:val="0"/>
      <w:marTop w:val="0"/>
      <w:marBottom w:val="0"/>
      <w:divBdr>
        <w:top w:val="none" w:sz="0" w:space="0" w:color="auto"/>
        <w:left w:val="none" w:sz="0" w:space="0" w:color="auto"/>
        <w:bottom w:val="none" w:sz="0" w:space="0" w:color="auto"/>
        <w:right w:val="none" w:sz="0" w:space="0" w:color="auto"/>
      </w:divBdr>
    </w:div>
    <w:div w:id="2047682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pp.college.police.uk/app-content/major-investigation-and-public-protection/hate-crime/responding-to-hate-crime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rary.college.police.uk/docs/hordsolr/rdsolr0108.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uk/government/speeches/police-reform-theresa-mays-speech-to-the-national-policing-conferen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tv.com/news/anglia/2015-10-06/police-reveal-radical-changes-including-job-cuts-and-station-closures/" TargetMode="External"/><Relationship Id="rId4" Type="http://schemas.openxmlformats.org/officeDocument/2006/relationships/settings" Target="settings.xml"/><Relationship Id="rId9" Type="http://schemas.openxmlformats.org/officeDocument/2006/relationships/hyperlink" Target="https://www.gov.uk/government/statistics/police-workforce-england-and-wales-31-march-2019"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7A556-7691-4B10-BC95-AE4ECF978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8237</Words>
  <Characters>46957</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Essex Community Policing article</vt:lpstr>
    </vt:vector>
  </TitlesOfParts>
  <Company/>
  <LinksUpToDate>false</LinksUpToDate>
  <CharactersWithSpaces>55084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Essex Community Policing article</dc:title>
  <dc:subject/>
  <dc:creator>Carina O'Reilly</dc:creator>
  <cp:keywords/>
  <dc:description/>
  <cp:lastModifiedBy>Blanshard, Lisa</cp:lastModifiedBy>
  <cp:revision>5</cp:revision>
  <dcterms:created xsi:type="dcterms:W3CDTF">2022-01-12T17:19:00Z</dcterms:created>
  <dcterms:modified xsi:type="dcterms:W3CDTF">2022-04-26T15:39:00Z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http://csl.mendeley.com/styles/510594121/harvard-cite-them-right</vt:lpwstr>
  </property>
  <property fmtid="{D5CDD505-2E9C-101B-9397-08002B2CF9AE}" pid="15" name="Mendeley Recent Style Name 6_1">
    <vt:lpwstr>Cite Them Right 10th edition - Harvard - Winnie Agnew-Pauley</vt:lpwstr>
  </property>
  <property fmtid="{D5CDD505-2E9C-101B-9397-08002B2CF9AE}" pid="16" name="Mendeley Recent Style Id 7_1">
    <vt:lpwstr>http://www.zotero.org/styles/harvard1</vt:lpwstr>
  </property>
  <property fmtid="{D5CDD505-2E9C-101B-9397-08002B2CF9AE}" pid="17" name="Mendeley Recent Style Name 7_1">
    <vt:lpwstr>Harvard reference format 1 (deprecated)</vt:lpwstr>
  </property>
  <property fmtid="{D5CDD505-2E9C-101B-9397-08002B2CF9AE}" pid="18" name="Mendeley Recent Style Id 8_1">
    <vt:lpwstr>http://www.zotero.org/styles/ieee</vt:lpwstr>
  </property>
  <property fmtid="{D5CDD505-2E9C-101B-9397-08002B2CF9AE}" pid="19" name="Mendeley Recent Style Name 8_1">
    <vt:lpwstr>IEEE</vt:lpwstr>
  </property>
  <property fmtid="{D5CDD505-2E9C-101B-9397-08002B2CF9AE}" pid="20" name="Mendeley Recent Style Id 9_1">
    <vt:lpwstr>http://www.zotero.org/styles/modern-humanities-research-association</vt:lpwstr>
  </property>
  <property fmtid="{D5CDD505-2E9C-101B-9397-08002B2CF9AE}" pid="21" name="Mendeley Recent Style Name 9_1">
    <vt:lpwstr>Modern Humanities Research Association 3rd edition (note with bibliography)</vt:lpwstr>
  </property>
  <property fmtid="{D5CDD505-2E9C-101B-9397-08002B2CF9AE}" pid="22" name="Mendeley Document_1">
    <vt:lpwstr>True</vt:lpwstr>
  </property>
  <property fmtid="{D5CDD505-2E9C-101B-9397-08002B2CF9AE}" pid="23" name="Mendeley Unique User Id_1">
    <vt:lpwstr>e4f1e47d-7ce9-387a-9c62-e01fe5132c3c</vt:lpwstr>
  </property>
  <property fmtid="{D5CDD505-2E9C-101B-9397-08002B2CF9AE}" pid="24" name="Mendeley Citation Style_1">
    <vt:lpwstr>http://csl.mendeley.com/styles/510594121/harvard-cite-them-right</vt:lpwstr>
  </property>
</Properties>
</file>