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EE9BE" w14:textId="77777777" w:rsidR="008E762C" w:rsidRDefault="008E762C" w:rsidP="00997532">
      <w:pPr>
        <w:pStyle w:val="Corpo"/>
        <w:spacing w:line="480" w:lineRule="auto"/>
        <w:jc w:val="both"/>
        <w:rPr>
          <w:rStyle w:val="None"/>
          <w:rFonts w:cs="Times New Roman"/>
          <w:b/>
          <w:bCs/>
          <w:lang w:val="en-US"/>
        </w:rPr>
      </w:pPr>
      <w:bookmarkStart w:id="0" w:name="_Hlk91758671"/>
    </w:p>
    <w:p w14:paraId="5955F109" w14:textId="77777777" w:rsidR="008E762C" w:rsidRPr="003E30EF" w:rsidRDefault="008E762C" w:rsidP="003E30EF">
      <w:pPr>
        <w:pStyle w:val="Title"/>
        <w:rPr>
          <w:rStyle w:val="None"/>
        </w:rPr>
      </w:pPr>
      <w:r w:rsidRPr="003E30EF">
        <w:rPr>
          <w:rStyle w:val="None"/>
        </w:rPr>
        <w:t>Title: Physical multimorbidity predicts the onset and persistence of anxiety: a prospective analysis of the Irish Longitudinal Study on Ageing</w:t>
      </w:r>
    </w:p>
    <w:p w14:paraId="510CBEFC" w14:textId="77777777" w:rsidR="008E762C" w:rsidRPr="00760DEA" w:rsidRDefault="008E762C" w:rsidP="008E762C">
      <w:pPr>
        <w:pStyle w:val="Corpo"/>
        <w:spacing w:line="480" w:lineRule="auto"/>
        <w:jc w:val="both"/>
        <w:rPr>
          <w:rStyle w:val="None"/>
          <w:rFonts w:cs="Times New Roman"/>
          <w:i/>
          <w:iCs/>
          <w:lang w:val="en-US"/>
        </w:rPr>
      </w:pPr>
      <w:r w:rsidRPr="00760DEA">
        <w:rPr>
          <w:rStyle w:val="None"/>
          <w:rFonts w:eastAsia="Malgun Gothic" w:cs="Times New Roman"/>
          <w:i/>
          <w:iCs/>
          <w:lang w:val="en-US" w:eastAsia="ko-KR"/>
        </w:rPr>
        <w:t xml:space="preserve">Running Head: </w:t>
      </w:r>
      <w:r w:rsidRPr="00760DEA">
        <w:rPr>
          <w:rStyle w:val="None"/>
          <w:rFonts w:cs="Times New Roman"/>
          <w:i/>
          <w:iCs/>
          <w:lang w:val="en-US"/>
        </w:rPr>
        <w:t>Physical multimorbidity predicts the onset and persistence of anxiety</w:t>
      </w:r>
    </w:p>
    <w:p w14:paraId="7107A5C8" w14:textId="77777777" w:rsidR="008E762C" w:rsidRPr="00760DEA" w:rsidRDefault="008E762C" w:rsidP="008E762C">
      <w:pPr>
        <w:pStyle w:val="Corpo"/>
        <w:spacing w:line="480" w:lineRule="auto"/>
        <w:jc w:val="both"/>
        <w:rPr>
          <w:rStyle w:val="None"/>
          <w:rFonts w:cs="Times New Roman"/>
          <w:i/>
          <w:iCs/>
          <w:lang w:val="en-US" w:eastAsia="ko-KR"/>
        </w:rPr>
      </w:pPr>
    </w:p>
    <w:p w14:paraId="4D6FDA7F" w14:textId="77777777" w:rsidR="008E762C" w:rsidRPr="00760DEA" w:rsidRDefault="008E762C" w:rsidP="008E762C">
      <w:pPr>
        <w:pStyle w:val="Corpo"/>
        <w:spacing w:line="480" w:lineRule="auto"/>
        <w:jc w:val="both"/>
        <w:rPr>
          <w:rStyle w:val="None"/>
          <w:rFonts w:cs="Times New Roman"/>
          <w:vertAlign w:val="superscript"/>
          <w:lang w:val="en-US"/>
        </w:rPr>
      </w:pPr>
      <w:r w:rsidRPr="00760DEA">
        <w:rPr>
          <w:rStyle w:val="None"/>
          <w:rFonts w:cs="Times New Roman"/>
          <w:lang w:val="en-US"/>
        </w:rPr>
        <w:t>Lee Smith</w:t>
      </w:r>
      <w:r w:rsidRPr="00760DEA">
        <w:rPr>
          <w:rStyle w:val="None"/>
          <w:rFonts w:cs="Times New Roman"/>
          <w:vertAlign w:val="superscript"/>
          <w:lang w:val="en-US"/>
        </w:rPr>
        <w:t>1</w:t>
      </w:r>
      <w:r w:rsidRPr="00760DEA">
        <w:rPr>
          <w:rStyle w:val="None"/>
          <w:rFonts w:cs="Times New Roman"/>
          <w:lang w:val="en-US"/>
        </w:rPr>
        <w:t>, Jae Il Shin</w:t>
      </w:r>
      <w:r w:rsidRPr="00760DEA">
        <w:rPr>
          <w:rStyle w:val="None"/>
          <w:rFonts w:cs="Times New Roman"/>
          <w:vertAlign w:val="superscript"/>
          <w:lang w:val="en-US"/>
        </w:rPr>
        <w:t>2</w:t>
      </w:r>
      <w:r w:rsidRPr="00760DEA">
        <w:rPr>
          <w:rStyle w:val="None"/>
          <w:rFonts w:cs="Times New Roman"/>
          <w:lang w:val="en-US"/>
        </w:rPr>
        <w:t>*, Louis Jacob</w:t>
      </w:r>
      <w:r w:rsidRPr="00760DEA">
        <w:rPr>
          <w:rStyle w:val="None"/>
          <w:rFonts w:cs="Times New Roman"/>
          <w:vertAlign w:val="superscript"/>
          <w:lang w:val="en-US"/>
        </w:rPr>
        <w:t>3,4</w:t>
      </w:r>
      <w:r w:rsidRPr="00760DEA">
        <w:rPr>
          <w:rStyle w:val="None"/>
          <w:rFonts w:cs="Times New Roman"/>
          <w:lang w:val="en-US"/>
        </w:rPr>
        <w:t>, Felipe Schuch</w:t>
      </w:r>
      <w:r w:rsidRPr="00760DEA">
        <w:rPr>
          <w:rStyle w:val="None"/>
          <w:rFonts w:cs="Times New Roman"/>
          <w:vertAlign w:val="superscript"/>
          <w:lang w:val="en-US"/>
        </w:rPr>
        <w:t>5</w:t>
      </w:r>
      <w:r w:rsidRPr="00760DEA">
        <w:rPr>
          <w:rStyle w:val="None"/>
          <w:rFonts w:cs="Times New Roman"/>
          <w:lang w:val="en-US"/>
        </w:rPr>
        <w:t>, Damiano Pizzol</w:t>
      </w:r>
      <w:r w:rsidRPr="00760DEA">
        <w:rPr>
          <w:rStyle w:val="None"/>
          <w:rFonts w:cs="Times New Roman"/>
          <w:vertAlign w:val="superscript"/>
          <w:lang w:val="en-US"/>
        </w:rPr>
        <w:t>6</w:t>
      </w:r>
      <w:r w:rsidRPr="00760DEA">
        <w:rPr>
          <w:rStyle w:val="None"/>
          <w:rFonts w:cs="Times New Roman"/>
          <w:lang w:val="en-US"/>
        </w:rPr>
        <w:t>, Guillermo F. López Sánchez</w:t>
      </w:r>
      <w:r w:rsidRPr="00760DEA">
        <w:rPr>
          <w:rStyle w:val="None"/>
          <w:rFonts w:cs="Times New Roman"/>
          <w:vertAlign w:val="superscript"/>
          <w:lang w:val="en-US"/>
        </w:rPr>
        <w:t>7</w:t>
      </w:r>
      <w:r w:rsidRPr="00760DEA">
        <w:rPr>
          <w:rStyle w:val="None"/>
          <w:rFonts w:cs="Times New Roman"/>
          <w:lang w:val="en-US"/>
        </w:rPr>
        <w:t>, Pinar Soysal</w:t>
      </w:r>
      <w:r w:rsidRPr="00760DEA">
        <w:rPr>
          <w:rStyle w:val="None"/>
          <w:rFonts w:cs="Times New Roman"/>
          <w:vertAlign w:val="superscript"/>
          <w:lang w:val="en-US"/>
        </w:rPr>
        <w:t>8</w:t>
      </w:r>
      <w:r w:rsidRPr="00760DEA">
        <w:rPr>
          <w:rStyle w:val="None"/>
          <w:rFonts w:cs="Times New Roman"/>
          <w:lang w:val="en-US"/>
        </w:rPr>
        <w:t>, Mark A Tully</w:t>
      </w:r>
      <w:r w:rsidRPr="00760DEA">
        <w:rPr>
          <w:rStyle w:val="None"/>
          <w:rFonts w:cs="Times New Roman"/>
          <w:vertAlign w:val="superscript"/>
          <w:lang w:val="en-US"/>
        </w:rPr>
        <w:t>9</w:t>
      </w:r>
      <w:r w:rsidRPr="00760DEA">
        <w:rPr>
          <w:rStyle w:val="None"/>
          <w:rFonts w:cs="Times New Roman"/>
          <w:lang w:val="en-US"/>
        </w:rPr>
        <w:t>, Laurie T Butler</w:t>
      </w:r>
      <w:r w:rsidRPr="00760DEA">
        <w:rPr>
          <w:rStyle w:val="None"/>
          <w:rFonts w:cs="Times New Roman"/>
          <w:vertAlign w:val="superscript"/>
          <w:lang w:val="en-US"/>
        </w:rPr>
        <w:t>1</w:t>
      </w:r>
      <w:r w:rsidRPr="00760DEA">
        <w:rPr>
          <w:rStyle w:val="None"/>
          <w:rFonts w:cs="Times New Roman"/>
          <w:lang w:val="en-US"/>
        </w:rPr>
        <w:t>, Yvonne Barnett</w:t>
      </w:r>
      <w:r w:rsidRPr="00760DEA">
        <w:rPr>
          <w:rStyle w:val="None"/>
          <w:rFonts w:cs="Times New Roman"/>
          <w:vertAlign w:val="superscript"/>
          <w:lang w:val="en-US"/>
        </w:rPr>
        <w:t>1</w:t>
      </w:r>
      <w:r w:rsidRPr="00760DEA">
        <w:rPr>
          <w:rStyle w:val="None"/>
          <w:rFonts w:cs="Times New Roman"/>
          <w:lang w:val="en-US"/>
        </w:rPr>
        <w:t>, Nicola Veronese</w:t>
      </w:r>
      <w:r w:rsidRPr="00760DEA">
        <w:rPr>
          <w:rStyle w:val="None"/>
          <w:rFonts w:cs="Times New Roman"/>
          <w:vertAlign w:val="superscript"/>
          <w:lang w:val="en-US"/>
        </w:rPr>
        <w:t>10</w:t>
      </w:r>
      <w:r w:rsidRPr="00760DEA">
        <w:rPr>
          <w:rStyle w:val="None"/>
          <w:rFonts w:cs="Times New Roman"/>
          <w:lang w:val="en-US"/>
        </w:rPr>
        <w:t xml:space="preserve">, </w:t>
      </w:r>
      <w:proofErr w:type="spellStart"/>
      <w:r w:rsidRPr="00760DEA">
        <w:rPr>
          <w:rStyle w:val="None"/>
          <w:rFonts w:cs="Times New Roman"/>
          <w:lang w:val="en-US"/>
        </w:rPr>
        <w:t>Seoyeon</w:t>
      </w:r>
      <w:proofErr w:type="spellEnd"/>
      <w:r w:rsidRPr="00760DEA">
        <w:rPr>
          <w:rStyle w:val="None"/>
          <w:rFonts w:cs="Times New Roman"/>
          <w:lang w:val="en-US"/>
        </w:rPr>
        <w:t xml:space="preserve"> Park</w:t>
      </w:r>
      <w:r w:rsidRPr="00760DEA">
        <w:rPr>
          <w:rStyle w:val="None"/>
          <w:rFonts w:cs="Times New Roman"/>
          <w:vertAlign w:val="superscript"/>
          <w:lang w:val="en-US"/>
        </w:rPr>
        <w:t>11</w:t>
      </w:r>
      <w:r w:rsidRPr="00280CB0">
        <w:rPr>
          <w:rStyle w:val="None"/>
          <w:rFonts w:cs="Times New Roman"/>
          <w:lang w:val="en-US"/>
        </w:rPr>
        <w:t>,</w:t>
      </w:r>
      <w:r>
        <w:rPr>
          <w:rStyle w:val="None"/>
          <w:rFonts w:cs="Times New Roman"/>
          <w:vertAlign w:val="superscript"/>
          <w:lang w:val="en-US"/>
        </w:rPr>
        <w:t xml:space="preserve"> </w:t>
      </w:r>
      <w:r w:rsidRPr="00760DEA">
        <w:rPr>
          <w:rStyle w:val="None"/>
          <w:rFonts w:cs="Times New Roman"/>
          <w:lang w:val="en-US"/>
        </w:rPr>
        <w:t>Ai Koyanagi</w:t>
      </w:r>
      <w:r w:rsidRPr="00760DEA">
        <w:rPr>
          <w:rStyle w:val="None"/>
          <w:rFonts w:cs="Times New Roman"/>
          <w:vertAlign w:val="superscript"/>
          <w:lang w:val="en-US"/>
        </w:rPr>
        <w:t>3,</w:t>
      </w:r>
      <w:r>
        <w:rPr>
          <w:rStyle w:val="None"/>
          <w:rFonts w:cs="Times New Roman"/>
          <w:vertAlign w:val="superscript"/>
          <w:lang w:val="en-US"/>
        </w:rPr>
        <w:t>12</w:t>
      </w:r>
    </w:p>
    <w:p w14:paraId="571E2941" w14:textId="77777777" w:rsidR="008E762C" w:rsidRPr="00760DEA" w:rsidRDefault="008E762C" w:rsidP="008E762C">
      <w:pPr>
        <w:pStyle w:val="Corpo"/>
        <w:numPr>
          <w:ilvl w:val="0"/>
          <w:numId w:val="1"/>
        </w:numPr>
        <w:jc w:val="both"/>
        <w:rPr>
          <w:rStyle w:val="None"/>
          <w:rFonts w:cs="Times New Roman"/>
          <w:b/>
          <w:bCs/>
          <w:lang w:val="en-US"/>
        </w:rPr>
      </w:pPr>
      <w:r w:rsidRPr="00760DEA">
        <w:rPr>
          <w:rStyle w:val="None"/>
          <w:rFonts w:cs="Times New Roman"/>
          <w:lang w:val="en-US"/>
        </w:rPr>
        <w:t>Centre for Health, Performance, and Wellbeing, Anglia Ruskin University, CB1 1PT, UK.</w:t>
      </w:r>
    </w:p>
    <w:p w14:paraId="3B218AC4" w14:textId="77777777" w:rsidR="008E762C" w:rsidRPr="00760DEA" w:rsidRDefault="008E762C" w:rsidP="008E762C">
      <w:pPr>
        <w:pStyle w:val="Corpo"/>
        <w:numPr>
          <w:ilvl w:val="0"/>
          <w:numId w:val="1"/>
        </w:numPr>
        <w:jc w:val="both"/>
        <w:rPr>
          <w:rStyle w:val="None"/>
          <w:rFonts w:cs="Times New Roman"/>
          <w:b/>
          <w:bCs/>
        </w:rPr>
      </w:pPr>
      <w:r w:rsidRPr="00760DEA">
        <w:rPr>
          <w:rFonts w:cs="Times New Roman"/>
        </w:rPr>
        <w:t>Department of Pediatrics, Yonsei University College of Medicine, Seoul, Republic of Korea.</w:t>
      </w:r>
    </w:p>
    <w:p w14:paraId="10D5471D" w14:textId="77777777" w:rsidR="008E762C" w:rsidRPr="0019393E" w:rsidRDefault="008E762C" w:rsidP="008E762C">
      <w:pPr>
        <w:pStyle w:val="Corpo"/>
        <w:numPr>
          <w:ilvl w:val="0"/>
          <w:numId w:val="1"/>
        </w:numPr>
        <w:jc w:val="both"/>
        <w:rPr>
          <w:rStyle w:val="None"/>
          <w:rFonts w:cs="Times New Roman"/>
        </w:rPr>
      </w:pPr>
      <w:r w:rsidRPr="00760DEA">
        <w:rPr>
          <w:rStyle w:val="None"/>
          <w:rFonts w:cs="Times New Roman"/>
        </w:rPr>
        <w:t xml:space="preserve">Research and Development Unit, Parc Sanitari Sant Joan de Déu, CIBERSAM, 08830 </w:t>
      </w:r>
      <w:r w:rsidRPr="0019393E">
        <w:rPr>
          <w:rStyle w:val="None"/>
          <w:rFonts w:cs="Times New Roman"/>
        </w:rPr>
        <w:t>Barcelona, Spain.</w:t>
      </w:r>
    </w:p>
    <w:p w14:paraId="6115E911" w14:textId="77777777" w:rsidR="008E762C" w:rsidRPr="0019393E" w:rsidRDefault="008E762C" w:rsidP="008E762C">
      <w:pPr>
        <w:pStyle w:val="Corpo"/>
        <w:numPr>
          <w:ilvl w:val="0"/>
          <w:numId w:val="1"/>
        </w:numPr>
        <w:jc w:val="both"/>
        <w:rPr>
          <w:rStyle w:val="None"/>
          <w:rFonts w:cs="Times New Roman"/>
        </w:rPr>
      </w:pPr>
      <w:r w:rsidRPr="00280CB0">
        <w:rPr>
          <w:rStyle w:val="bumpedfont15"/>
          <w:rFonts w:cs="Times New Roman"/>
          <w:lang w:val="en-US"/>
        </w:rPr>
        <w:t>Faculty of Medicine, University of Versailles Saint-Quentin-</w:t>
      </w:r>
      <w:proofErr w:type="spellStart"/>
      <w:r w:rsidRPr="00280CB0">
        <w:rPr>
          <w:rStyle w:val="bumpedfont15"/>
          <w:rFonts w:cs="Times New Roman"/>
          <w:lang w:val="en-US"/>
        </w:rPr>
        <w:t>en</w:t>
      </w:r>
      <w:proofErr w:type="spellEnd"/>
      <w:r w:rsidRPr="00280CB0">
        <w:rPr>
          <w:rStyle w:val="bumpedfont15"/>
          <w:rFonts w:cs="Times New Roman"/>
          <w:lang w:val="en-US"/>
        </w:rPr>
        <w:t xml:space="preserve">-Yvelines, </w:t>
      </w:r>
      <w:proofErr w:type="spellStart"/>
      <w:r w:rsidRPr="00280CB0">
        <w:rPr>
          <w:rStyle w:val="bumpedfont15"/>
          <w:rFonts w:cs="Times New Roman"/>
          <w:lang w:val="en-US"/>
        </w:rPr>
        <w:t>Montigny</w:t>
      </w:r>
      <w:proofErr w:type="spellEnd"/>
      <w:r w:rsidRPr="00280CB0">
        <w:rPr>
          <w:rStyle w:val="bumpedfont15"/>
          <w:rFonts w:cs="Times New Roman"/>
          <w:lang w:val="en-US"/>
        </w:rPr>
        <w:t>-le-Bretonneux,</w:t>
      </w:r>
      <w:r w:rsidRPr="00280CB0">
        <w:rPr>
          <w:rStyle w:val="apple-converted-space"/>
        </w:rPr>
        <w:t> </w:t>
      </w:r>
      <w:r w:rsidRPr="00280CB0">
        <w:rPr>
          <w:rStyle w:val="bumpedfont15"/>
          <w:rFonts w:cs="Times New Roman"/>
          <w:lang w:val="en-US"/>
        </w:rPr>
        <w:t>France.</w:t>
      </w:r>
    </w:p>
    <w:p w14:paraId="209B2099" w14:textId="77777777" w:rsidR="008E762C" w:rsidRPr="0019393E" w:rsidRDefault="008E762C" w:rsidP="008E762C">
      <w:pPr>
        <w:pStyle w:val="Corpo"/>
        <w:numPr>
          <w:ilvl w:val="0"/>
          <w:numId w:val="1"/>
        </w:numPr>
        <w:jc w:val="both"/>
        <w:rPr>
          <w:rFonts w:cs="Times New Roman"/>
          <w:b/>
          <w:bCs/>
        </w:rPr>
      </w:pPr>
      <w:r w:rsidRPr="0019393E">
        <w:rPr>
          <w:rFonts w:cs="Times New Roman"/>
        </w:rPr>
        <w:t>Department of Sports Methods and Techniques, Federal University of Santa Maria, Santa Maria, Brazil.</w:t>
      </w:r>
    </w:p>
    <w:p w14:paraId="7A3E44E0" w14:textId="77777777" w:rsidR="008E762C" w:rsidRPr="0019393E" w:rsidRDefault="008E762C" w:rsidP="008E762C">
      <w:pPr>
        <w:pStyle w:val="Corpo"/>
        <w:numPr>
          <w:ilvl w:val="0"/>
          <w:numId w:val="1"/>
        </w:numPr>
        <w:jc w:val="both"/>
        <w:rPr>
          <w:rStyle w:val="None"/>
          <w:rFonts w:cs="Times New Roman"/>
        </w:rPr>
      </w:pPr>
      <w:r w:rsidRPr="0019393E">
        <w:rPr>
          <w:rStyle w:val="None"/>
          <w:rFonts w:cs="Times New Roman"/>
        </w:rPr>
        <w:t>Italian Agency for Development Cooperation, 33 Street, Amarat, Khartoum, Sudan.</w:t>
      </w:r>
    </w:p>
    <w:p w14:paraId="41E54787" w14:textId="77777777" w:rsidR="008E762C" w:rsidRPr="00760DEA" w:rsidRDefault="008E762C" w:rsidP="008E762C">
      <w:pPr>
        <w:pStyle w:val="Corpo"/>
        <w:numPr>
          <w:ilvl w:val="0"/>
          <w:numId w:val="1"/>
        </w:numPr>
        <w:jc w:val="both"/>
        <w:rPr>
          <w:rStyle w:val="None"/>
          <w:rFonts w:cs="Times New Roman"/>
        </w:rPr>
      </w:pPr>
      <w:r w:rsidRPr="0019393E">
        <w:rPr>
          <w:rFonts w:eastAsia="Calibri" w:cs="Times New Roman"/>
        </w:rPr>
        <w:t>Vision and Eye Research</w:t>
      </w:r>
      <w:r w:rsidRPr="00760DEA">
        <w:rPr>
          <w:rFonts w:eastAsia="Calibri" w:cs="Times New Roman"/>
        </w:rPr>
        <w:t xml:space="preserve"> Institute, School of Medicine, Faculty of Health, Education, Medicine and Social Care, Anglia Ruskin University, Cambridge, UK.</w:t>
      </w:r>
    </w:p>
    <w:p w14:paraId="13F5CD27" w14:textId="77777777" w:rsidR="008E762C" w:rsidRPr="00760DEA" w:rsidRDefault="008E762C" w:rsidP="008E762C">
      <w:pPr>
        <w:pStyle w:val="Corpo"/>
        <w:numPr>
          <w:ilvl w:val="0"/>
          <w:numId w:val="1"/>
        </w:numPr>
        <w:jc w:val="both"/>
        <w:rPr>
          <w:rStyle w:val="None"/>
          <w:rFonts w:cs="Times New Roman"/>
        </w:rPr>
      </w:pPr>
      <w:r w:rsidRPr="00760DEA">
        <w:rPr>
          <w:rStyle w:val="None"/>
          <w:rFonts w:cs="Times New Roman"/>
        </w:rPr>
        <w:t>Department of Geriatric Medicine, Faculty of Medicine, Bezmialem Vakif University, Adnan Menderes Bulvarı (Vatan Street), 34093 Fatih, İstanbul, Turkey.</w:t>
      </w:r>
    </w:p>
    <w:p w14:paraId="57CC131B" w14:textId="77777777" w:rsidR="008E762C" w:rsidRPr="00760DEA" w:rsidRDefault="008E762C" w:rsidP="008E762C">
      <w:pPr>
        <w:pStyle w:val="Corpo"/>
        <w:numPr>
          <w:ilvl w:val="0"/>
          <w:numId w:val="1"/>
        </w:numPr>
        <w:jc w:val="both"/>
        <w:rPr>
          <w:rStyle w:val="None"/>
          <w:rFonts w:cs="Times New Roman"/>
        </w:rPr>
      </w:pPr>
      <w:r w:rsidRPr="00760DEA">
        <w:rPr>
          <w:rStyle w:val="None"/>
          <w:rFonts w:cs="Times New Roman"/>
        </w:rPr>
        <w:t>School of Health Sciences, Institute of Mental Health Sciences, Ulster University, Newtownabbey BT15 1ED, Northern Ireland, UK.</w:t>
      </w:r>
    </w:p>
    <w:p w14:paraId="4B05C6A7" w14:textId="77777777" w:rsidR="008E762C" w:rsidRPr="00760DEA" w:rsidRDefault="008E762C" w:rsidP="008E762C">
      <w:pPr>
        <w:pStyle w:val="Corpo"/>
        <w:numPr>
          <w:ilvl w:val="0"/>
          <w:numId w:val="1"/>
        </w:numPr>
        <w:jc w:val="both"/>
        <w:rPr>
          <w:rStyle w:val="None"/>
          <w:rFonts w:cs="Times New Roman"/>
        </w:rPr>
      </w:pPr>
      <w:r w:rsidRPr="00760DEA">
        <w:rPr>
          <w:rStyle w:val="None"/>
          <w:rFonts w:cs="Times New Roman"/>
        </w:rPr>
        <w:t>Department of Internal Medicine, Geriatrics Section, University of Palermo, Palermo, Italy.</w:t>
      </w:r>
    </w:p>
    <w:p w14:paraId="37A2D853" w14:textId="77777777" w:rsidR="008E762C" w:rsidRPr="00760DEA" w:rsidRDefault="008E762C" w:rsidP="008E762C">
      <w:pPr>
        <w:pStyle w:val="Corpo"/>
        <w:numPr>
          <w:ilvl w:val="0"/>
          <w:numId w:val="1"/>
        </w:numPr>
        <w:jc w:val="both"/>
        <w:rPr>
          <w:rStyle w:val="None"/>
          <w:rFonts w:cs="Times New Roman"/>
        </w:rPr>
      </w:pPr>
      <w:r w:rsidRPr="00760DEA">
        <w:rPr>
          <w:rFonts w:cs="Times New Roman"/>
        </w:rPr>
        <w:t>Yonsei University College of Medicine, Seoul, Republic of Korea</w:t>
      </w:r>
    </w:p>
    <w:p w14:paraId="7D51B1F4" w14:textId="77777777" w:rsidR="008E762C" w:rsidRPr="00760DEA" w:rsidRDefault="008E762C" w:rsidP="008E762C">
      <w:pPr>
        <w:pStyle w:val="Corpo"/>
        <w:numPr>
          <w:ilvl w:val="0"/>
          <w:numId w:val="1"/>
        </w:numPr>
        <w:jc w:val="both"/>
        <w:rPr>
          <w:rStyle w:val="None"/>
          <w:rFonts w:cs="Times New Roman"/>
        </w:rPr>
      </w:pPr>
      <w:r w:rsidRPr="00760DEA">
        <w:rPr>
          <w:rStyle w:val="None"/>
          <w:rFonts w:cs="Times New Roman"/>
        </w:rPr>
        <w:t>ICREA, Pg. Lluis Companys 23, 08010 Barcelona, Spain.</w:t>
      </w:r>
    </w:p>
    <w:p w14:paraId="4224DA9F" w14:textId="77777777" w:rsidR="008E762C" w:rsidRPr="00760DEA" w:rsidRDefault="008E762C" w:rsidP="008E762C">
      <w:pPr>
        <w:pStyle w:val="Corpo"/>
        <w:spacing w:line="480" w:lineRule="auto"/>
        <w:jc w:val="both"/>
        <w:rPr>
          <w:rStyle w:val="None"/>
          <w:rFonts w:cs="Times New Roman"/>
        </w:rPr>
      </w:pPr>
    </w:p>
    <w:p w14:paraId="1AE3DEB4" w14:textId="77777777" w:rsidR="008E762C" w:rsidRPr="00760DEA" w:rsidRDefault="008E762C" w:rsidP="008E762C">
      <w:pPr>
        <w:pStyle w:val="Corpo"/>
        <w:spacing w:line="480" w:lineRule="auto"/>
        <w:jc w:val="both"/>
        <w:rPr>
          <w:rStyle w:val="None"/>
          <w:rFonts w:cs="Times New Roman"/>
          <w:lang w:val="en-US"/>
        </w:rPr>
      </w:pPr>
      <w:r w:rsidRPr="00760DEA">
        <w:rPr>
          <w:rStyle w:val="None"/>
          <w:rFonts w:cs="Times New Roman"/>
          <w:b/>
          <w:bCs/>
        </w:rPr>
        <w:t xml:space="preserve">* Corresponding author: Prof. </w:t>
      </w:r>
      <w:r w:rsidRPr="00760DEA">
        <w:rPr>
          <w:rStyle w:val="None"/>
          <w:rFonts w:cs="Times New Roman"/>
          <w:b/>
          <w:bCs/>
          <w:lang w:val="en-US"/>
        </w:rPr>
        <w:t>Jae Il Shin</w:t>
      </w:r>
      <w:r w:rsidRPr="00760DEA">
        <w:rPr>
          <w:rStyle w:val="None"/>
          <w:rFonts w:cs="Times New Roman"/>
          <w:lang w:val="en-US"/>
        </w:rPr>
        <w:t xml:space="preserve">. </w:t>
      </w:r>
    </w:p>
    <w:p w14:paraId="32E36A2C" w14:textId="77777777" w:rsidR="008E762C" w:rsidRPr="00760DEA" w:rsidRDefault="008E762C" w:rsidP="008E762C">
      <w:pPr>
        <w:spacing w:line="480" w:lineRule="auto"/>
        <w:jc w:val="both"/>
      </w:pPr>
      <w:r w:rsidRPr="00760DEA">
        <w:t xml:space="preserve">Department of </w:t>
      </w:r>
      <w:proofErr w:type="spellStart"/>
      <w:r w:rsidRPr="00760DEA">
        <w:t>Pediatrics</w:t>
      </w:r>
      <w:proofErr w:type="spellEnd"/>
      <w:r w:rsidRPr="00760DEA">
        <w:t>, Yonsei University College of Medicine, 50-1 Yonsei-</w:t>
      </w:r>
      <w:proofErr w:type="spellStart"/>
      <w:r w:rsidRPr="00760DEA">
        <w:t>ro</w:t>
      </w:r>
      <w:proofErr w:type="spellEnd"/>
      <w:r w:rsidRPr="00760DEA">
        <w:t xml:space="preserve">, </w:t>
      </w:r>
      <w:proofErr w:type="spellStart"/>
      <w:r w:rsidRPr="00760DEA">
        <w:t>Seodaemun-gu</w:t>
      </w:r>
      <w:proofErr w:type="spellEnd"/>
      <w:r w:rsidRPr="00760DEA">
        <w:t xml:space="preserve">, Seoul 03722, Korea. </w:t>
      </w:r>
    </w:p>
    <w:p w14:paraId="596CD819" w14:textId="77777777" w:rsidR="008E762C" w:rsidRPr="00760DEA" w:rsidRDefault="008E762C" w:rsidP="008E762C">
      <w:pPr>
        <w:spacing w:line="480" w:lineRule="auto"/>
        <w:jc w:val="both"/>
      </w:pPr>
      <w:r w:rsidRPr="00760DEA">
        <w:rPr>
          <w:lang w:eastAsia="en-US"/>
        </w:rPr>
        <w:t xml:space="preserve">Phone: </w:t>
      </w:r>
      <w:r w:rsidRPr="00760DEA">
        <w:t xml:space="preserve">+82-2-2228-2050 / Fax: +82-2-393-9118 / E-mail: </w:t>
      </w:r>
      <w:hyperlink r:id="rId8" w:history="1">
        <w:r w:rsidRPr="00760DEA">
          <w:t>shinji@yuhs.ac</w:t>
        </w:r>
      </w:hyperlink>
      <w:r w:rsidRPr="00760DEA">
        <w:t>.</w:t>
      </w:r>
    </w:p>
    <w:p w14:paraId="3FAB272D" w14:textId="77777777" w:rsidR="008E762C" w:rsidRPr="00760DEA" w:rsidRDefault="008E762C" w:rsidP="008E762C">
      <w:pPr>
        <w:pStyle w:val="Corpo"/>
        <w:spacing w:line="480" w:lineRule="auto"/>
        <w:jc w:val="both"/>
        <w:rPr>
          <w:rStyle w:val="None"/>
          <w:rFonts w:cs="Times New Roman"/>
          <w:lang w:val="en-US"/>
        </w:rPr>
      </w:pPr>
    </w:p>
    <w:p w14:paraId="240AB900" w14:textId="77777777" w:rsidR="008E762C" w:rsidRPr="00760DEA" w:rsidRDefault="008E762C" w:rsidP="008E762C">
      <w:pPr>
        <w:pStyle w:val="Corpo"/>
        <w:spacing w:line="480" w:lineRule="auto"/>
        <w:jc w:val="both"/>
        <w:rPr>
          <w:rStyle w:val="None"/>
          <w:rFonts w:cs="Times New Roman"/>
          <w:lang w:val="en-US"/>
        </w:rPr>
      </w:pPr>
    </w:p>
    <w:p w14:paraId="4A67EBB3" w14:textId="4F07680B" w:rsidR="008E762C" w:rsidRDefault="008E762C" w:rsidP="008E762C">
      <w:pPr>
        <w:rPr>
          <w:rFonts w:eastAsia="Arial Unicode MS"/>
          <w:bCs/>
          <w:color w:val="000000"/>
          <w:u w:color="000000"/>
          <w:bdr w:val="nil"/>
          <w:lang w:val="en-US" w:eastAsia="en-GB"/>
        </w:rPr>
      </w:pPr>
      <w:r w:rsidRPr="00CB423A">
        <w:rPr>
          <w:rFonts w:eastAsia="Arial Unicode MS"/>
          <w:bCs/>
          <w:color w:val="000000"/>
          <w:u w:color="000000"/>
          <w:bdr w:val="nil"/>
          <w:lang w:val="en-US" w:eastAsia="en-GB"/>
        </w:rPr>
        <w:t>Declarations of interest: none</w:t>
      </w:r>
    </w:p>
    <w:p w14:paraId="6A2F3F37" w14:textId="31991D4A" w:rsidR="008E762C" w:rsidRDefault="008E762C" w:rsidP="008E762C">
      <w:pPr>
        <w:rPr>
          <w:rFonts w:eastAsia="Arial Unicode MS"/>
          <w:bCs/>
          <w:color w:val="000000"/>
          <w:u w:color="000000"/>
          <w:bdr w:val="nil"/>
          <w:lang w:val="en-US" w:eastAsia="en-GB"/>
        </w:rPr>
      </w:pPr>
    </w:p>
    <w:p w14:paraId="5A056078" w14:textId="1B52CB77" w:rsidR="008E762C" w:rsidRDefault="008E762C" w:rsidP="008E762C">
      <w:pPr>
        <w:rPr>
          <w:rFonts w:eastAsia="Arial Unicode MS"/>
          <w:bCs/>
          <w:color w:val="000000"/>
          <w:u w:color="000000"/>
          <w:bdr w:val="nil"/>
          <w:lang w:val="en-US" w:eastAsia="en-GB"/>
        </w:rPr>
      </w:pPr>
    </w:p>
    <w:p w14:paraId="52544EF9" w14:textId="07668FE3" w:rsidR="008E762C" w:rsidRDefault="008E762C" w:rsidP="008E762C">
      <w:pPr>
        <w:rPr>
          <w:rFonts w:eastAsia="Arial Unicode MS"/>
          <w:bCs/>
          <w:color w:val="000000"/>
          <w:u w:color="000000"/>
          <w:bdr w:val="nil"/>
          <w:lang w:val="en-US" w:eastAsia="en-GB"/>
        </w:rPr>
      </w:pPr>
    </w:p>
    <w:p w14:paraId="04AA9A63" w14:textId="1FF16DCE" w:rsidR="008E762C" w:rsidRDefault="008E762C" w:rsidP="008E762C">
      <w:pPr>
        <w:rPr>
          <w:rFonts w:eastAsia="Arial Unicode MS"/>
          <w:bCs/>
          <w:color w:val="000000"/>
          <w:u w:color="000000"/>
          <w:bdr w:val="nil"/>
          <w:lang w:val="en-US" w:eastAsia="en-GB"/>
        </w:rPr>
      </w:pPr>
    </w:p>
    <w:p w14:paraId="0C0E4743" w14:textId="77777777" w:rsidR="008E762C" w:rsidRDefault="008E762C" w:rsidP="008E762C"/>
    <w:p w14:paraId="0FC9FC6F" w14:textId="77777777" w:rsidR="008E762C" w:rsidRDefault="008E762C" w:rsidP="008E762C">
      <w:pPr>
        <w:pStyle w:val="Corpo"/>
        <w:spacing w:line="480" w:lineRule="auto"/>
        <w:jc w:val="both"/>
        <w:rPr>
          <w:rStyle w:val="None"/>
          <w:rFonts w:cs="Times New Roman"/>
          <w:b/>
          <w:bCs/>
          <w:lang w:val="en-US"/>
        </w:rPr>
      </w:pPr>
    </w:p>
    <w:p w14:paraId="52E5EFF6" w14:textId="77777777" w:rsidR="008E762C" w:rsidRPr="003E30EF" w:rsidRDefault="008E762C" w:rsidP="003E30EF">
      <w:pPr>
        <w:pStyle w:val="Heading1"/>
        <w:rPr>
          <w:rStyle w:val="None"/>
        </w:rPr>
      </w:pPr>
      <w:r w:rsidRPr="003E30EF">
        <w:rPr>
          <w:rStyle w:val="None"/>
        </w:rPr>
        <w:lastRenderedPageBreak/>
        <w:t>ABSTRACT</w:t>
      </w:r>
    </w:p>
    <w:p w14:paraId="5A338EB3" w14:textId="77777777" w:rsidR="008E762C" w:rsidRPr="00760DEA" w:rsidRDefault="008E762C" w:rsidP="008E762C">
      <w:pPr>
        <w:pStyle w:val="Corpo"/>
        <w:spacing w:line="480" w:lineRule="auto"/>
        <w:jc w:val="both"/>
        <w:rPr>
          <w:rStyle w:val="None"/>
          <w:rFonts w:cs="Times New Roman"/>
          <w:lang w:val="en-US"/>
        </w:rPr>
      </w:pPr>
      <w:r w:rsidRPr="00760DEA">
        <w:rPr>
          <w:rStyle w:val="None"/>
          <w:rFonts w:cs="Times New Roman"/>
          <w:b/>
          <w:bCs/>
          <w:lang w:val="en-US"/>
        </w:rPr>
        <w:t>Background:</w:t>
      </w:r>
      <w:r w:rsidRPr="00760DEA">
        <w:rPr>
          <w:rStyle w:val="None"/>
          <w:rFonts w:cs="Times New Roman"/>
          <w:lang w:val="en-US"/>
        </w:rPr>
        <w:t xml:space="preserve"> The aims of the present study were to examine prospective associations of multimorbidity </w:t>
      </w:r>
      <w:r>
        <w:rPr>
          <w:rStyle w:val="None"/>
          <w:rFonts w:cs="Times New Roman"/>
          <w:lang w:val="en-US"/>
        </w:rPr>
        <w:t xml:space="preserve">(i.e., ≥2 chronic conditions) </w:t>
      </w:r>
      <w:r w:rsidRPr="00760DEA">
        <w:rPr>
          <w:rStyle w:val="None"/>
          <w:rFonts w:cs="Times New Roman"/>
          <w:lang w:val="en-US"/>
        </w:rPr>
        <w:t xml:space="preserve">at baseline with incident and persistent anxiety over a two-year follow-up period among Irish older adults, and to quantify the extent to which sleep, pain, and disability mediate the multimorbidity-anxiety relationship. </w:t>
      </w:r>
    </w:p>
    <w:p w14:paraId="06F65D2C" w14:textId="77777777" w:rsidR="008E762C" w:rsidRPr="008D1144" w:rsidRDefault="008E762C" w:rsidP="008E762C">
      <w:pPr>
        <w:spacing w:line="480" w:lineRule="auto"/>
        <w:rPr>
          <w:lang w:val="en-US"/>
        </w:rPr>
      </w:pPr>
      <w:r w:rsidRPr="00760DEA">
        <w:rPr>
          <w:rStyle w:val="None"/>
          <w:b/>
          <w:bCs/>
          <w:lang w:val="en-US"/>
        </w:rPr>
        <w:t xml:space="preserve">Methods: </w:t>
      </w:r>
      <w:r w:rsidRPr="00760DEA">
        <w:rPr>
          <w:lang w:val="en-US"/>
        </w:rPr>
        <w:t xml:space="preserve">Data from The Irish Longitudinal Study on Aging (TILDA) conducted between 2009-2011 </w:t>
      </w:r>
      <w:r w:rsidRPr="008E7AE1">
        <w:rPr>
          <w:lang w:val="en-US"/>
        </w:rPr>
        <w:t xml:space="preserve">with </w:t>
      </w:r>
      <w:r>
        <w:rPr>
          <w:lang w:val="en-US"/>
        </w:rPr>
        <w:t xml:space="preserve">a </w:t>
      </w:r>
      <w:r w:rsidRPr="00760DEA">
        <w:rPr>
          <w:lang w:val="en-US"/>
        </w:rPr>
        <w:t xml:space="preserve">follow-up after two years were analyzed. The baseline survey was </w:t>
      </w:r>
      <w:r w:rsidRPr="008E7AE1">
        <w:rPr>
          <w:rFonts w:hint="eastAsia"/>
          <w:lang w:val="en-US"/>
        </w:rPr>
        <w:t>a</w:t>
      </w:r>
      <w:r w:rsidRPr="008E7AE1">
        <w:rPr>
          <w:lang w:val="en-US"/>
        </w:rPr>
        <w:t xml:space="preserve">nxiety </w:t>
      </w:r>
      <w:r w:rsidRPr="00760DEA">
        <w:rPr>
          <w:lang w:val="en-US"/>
        </w:rPr>
        <w:t xml:space="preserve">referred to </w:t>
      </w:r>
      <w:r w:rsidRPr="00760DEA">
        <w:t xml:space="preserve">score ≥ 8 on the anxiety section of the Hospital Anxiety and Depression Scale. </w:t>
      </w:r>
      <w:r>
        <w:rPr>
          <w:lang w:val="en-US"/>
        </w:rPr>
        <w:t>L</w:t>
      </w:r>
      <w:proofErr w:type="spellStart"/>
      <w:r w:rsidRPr="008A71E5">
        <w:t>ifetime</w:t>
      </w:r>
      <w:proofErr w:type="spellEnd"/>
      <w:r w:rsidRPr="008A71E5">
        <w:t xml:space="preserve"> diagnosis of 14 chronic conditions were obtained</w:t>
      </w:r>
      <w:r>
        <w:rPr>
          <w:lang w:val="en-US"/>
        </w:rPr>
        <w:t xml:space="preserve">. </w:t>
      </w:r>
      <w:r w:rsidRPr="00760DEA">
        <w:t xml:space="preserve">Outcomes were incident and persistent anxiety at two-year follow-up. </w:t>
      </w:r>
    </w:p>
    <w:p w14:paraId="346102EE" w14:textId="77777777" w:rsidR="008E762C" w:rsidRPr="00760DEA" w:rsidRDefault="008E762C" w:rsidP="008E762C">
      <w:pPr>
        <w:pStyle w:val="Corpo"/>
        <w:spacing w:line="480" w:lineRule="auto"/>
        <w:jc w:val="both"/>
        <w:rPr>
          <w:rStyle w:val="None"/>
          <w:rFonts w:cs="Times New Roman"/>
          <w:lang w:val="en-US"/>
        </w:rPr>
      </w:pPr>
      <w:r w:rsidRPr="00760DEA">
        <w:rPr>
          <w:rStyle w:val="None"/>
          <w:rFonts w:cs="Times New Roman"/>
          <w:b/>
          <w:bCs/>
          <w:lang w:val="en-US"/>
        </w:rPr>
        <w:t xml:space="preserve">Results: </w:t>
      </w:r>
      <w:r w:rsidRPr="00760DEA">
        <w:rPr>
          <w:rFonts w:cs="Times New Roman"/>
          <w:lang w:val="en-US"/>
        </w:rPr>
        <w:t xml:space="preserve">Data on </w:t>
      </w:r>
      <w:r w:rsidRPr="00760DEA">
        <w:rPr>
          <w:rStyle w:val="None"/>
          <w:rFonts w:cs="Times New Roman"/>
          <w:lang w:val="en-US"/>
        </w:rPr>
        <w:t>5871</w:t>
      </w:r>
      <w:r w:rsidRPr="00760DEA">
        <w:rPr>
          <w:rFonts w:cs="Times New Roman"/>
          <w:lang w:val="en-US"/>
        </w:rPr>
        <w:t xml:space="preserve"> adults aged </w:t>
      </w:r>
      <w:r w:rsidRPr="00760DEA">
        <w:rPr>
          <w:rFonts w:cs="Times New Roman"/>
        </w:rPr>
        <w:t xml:space="preserve">≥ </w:t>
      </w:r>
      <w:r w:rsidRPr="00760DEA">
        <w:rPr>
          <w:rFonts w:cs="Times New Roman"/>
          <w:lang w:val="en-US"/>
        </w:rPr>
        <w:t xml:space="preserve">50 years at baseline were analyzed </w:t>
      </w:r>
      <w:r w:rsidRPr="00760DEA">
        <w:rPr>
          <w:rStyle w:val="None"/>
          <w:rFonts w:cs="Times New Roman"/>
          <w:lang w:val="en-US"/>
        </w:rPr>
        <w:t>[Mean (SD) age 63.3 (9.0) years; 51.2% women]. After adjustment for potential confounders, compared to no chronic physical conditions at baseline, ≥3 chronic conditions were associated with a significant 1.89 (95%CI=1.16-3.08) times higher risk for new onset anxiety at follow-up. Furthermore, having 1, 2, and ≥3 conditions at baseline were associated with significant 1.48 (95%CI 1.02, 2.14), 1.74 (95%CI 1.19, 2.53), and 1.84 (95%CI 1.27, 2.68) times higher risk for persistent anxiety at follow-up. Sleep problems, pain, and disability were identified as significant mediators, explaining 22.9%-37.8% of the associations.</w:t>
      </w:r>
    </w:p>
    <w:p w14:paraId="08BA22CE" w14:textId="77777777" w:rsidR="008E762C" w:rsidRPr="00760DEA" w:rsidRDefault="008E762C" w:rsidP="008E762C">
      <w:pPr>
        <w:pStyle w:val="Corpo"/>
        <w:spacing w:line="480" w:lineRule="auto"/>
        <w:jc w:val="both"/>
        <w:rPr>
          <w:rStyle w:val="None"/>
          <w:rFonts w:cs="Times New Roman"/>
          <w:lang w:val="en-US"/>
        </w:rPr>
      </w:pPr>
      <w:r w:rsidRPr="00760DEA">
        <w:rPr>
          <w:rStyle w:val="None"/>
          <w:rFonts w:cs="Times New Roman"/>
          <w:b/>
          <w:bCs/>
          <w:lang w:val="en-US"/>
        </w:rPr>
        <w:t xml:space="preserve">Conclusion: </w:t>
      </w:r>
      <w:r w:rsidRPr="00760DEA">
        <w:rPr>
          <w:rStyle w:val="None"/>
          <w:rFonts w:cs="Times New Roman"/>
          <w:lang w:val="en-US"/>
        </w:rPr>
        <w:t>Multimorbidity was associated with both new onset and persistent anxiety among Irish older adults. Future interventional studies should examine whether addressing the identified mediators may lead to lower risk for incident or persistent anxiety among those with physical multimorbidity.</w:t>
      </w:r>
    </w:p>
    <w:p w14:paraId="67D5F11B" w14:textId="77777777" w:rsidR="008E762C" w:rsidRPr="00760DEA" w:rsidRDefault="008E762C" w:rsidP="008E762C">
      <w:pPr>
        <w:pStyle w:val="Corpo"/>
        <w:spacing w:line="480" w:lineRule="auto"/>
        <w:jc w:val="both"/>
        <w:rPr>
          <w:rStyle w:val="None"/>
          <w:rFonts w:cs="Times New Roman"/>
          <w:b/>
          <w:bCs/>
          <w:lang w:val="en-US"/>
        </w:rPr>
      </w:pPr>
    </w:p>
    <w:p w14:paraId="158F8276" w14:textId="77777777" w:rsidR="008E762C" w:rsidRPr="00210994" w:rsidRDefault="008E762C" w:rsidP="008E762C">
      <w:pPr>
        <w:pStyle w:val="Corpo"/>
        <w:spacing w:line="480" w:lineRule="auto"/>
        <w:jc w:val="both"/>
      </w:pPr>
      <w:r w:rsidRPr="00760DEA">
        <w:rPr>
          <w:rStyle w:val="None"/>
          <w:rFonts w:cs="Times New Roman"/>
          <w:b/>
          <w:bCs/>
          <w:lang w:val="en-US"/>
        </w:rPr>
        <w:t xml:space="preserve">Keywords: </w:t>
      </w:r>
      <w:r w:rsidRPr="00760DEA">
        <w:rPr>
          <w:rStyle w:val="None"/>
          <w:rFonts w:cs="Times New Roman"/>
          <w:lang w:val="en-US"/>
        </w:rPr>
        <w:t>Multimorbidity, Anxiety, Older Adults, Cohort, Epidemiology</w:t>
      </w:r>
    </w:p>
    <w:p w14:paraId="783BD79D" w14:textId="77777777" w:rsidR="008E762C" w:rsidRDefault="008E762C" w:rsidP="00997532">
      <w:pPr>
        <w:pStyle w:val="Corpo"/>
        <w:spacing w:line="480" w:lineRule="auto"/>
        <w:jc w:val="both"/>
        <w:rPr>
          <w:rStyle w:val="None"/>
          <w:rFonts w:cs="Times New Roman"/>
          <w:b/>
          <w:bCs/>
          <w:lang w:val="en-US"/>
        </w:rPr>
      </w:pPr>
    </w:p>
    <w:p w14:paraId="5D55FB5C" w14:textId="77777777" w:rsidR="008E762C" w:rsidRDefault="008E762C" w:rsidP="00997532">
      <w:pPr>
        <w:pStyle w:val="Corpo"/>
        <w:spacing w:line="480" w:lineRule="auto"/>
        <w:jc w:val="both"/>
        <w:rPr>
          <w:rStyle w:val="None"/>
          <w:rFonts w:cs="Times New Roman"/>
          <w:b/>
          <w:bCs/>
          <w:lang w:val="en-US"/>
        </w:rPr>
      </w:pPr>
    </w:p>
    <w:p w14:paraId="714B348D" w14:textId="77777777" w:rsidR="008E762C" w:rsidRDefault="008E762C" w:rsidP="00997532">
      <w:pPr>
        <w:pStyle w:val="Corpo"/>
        <w:spacing w:line="480" w:lineRule="auto"/>
        <w:jc w:val="both"/>
        <w:rPr>
          <w:rStyle w:val="None"/>
          <w:rFonts w:cs="Times New Roman"/>
          <w:b/>
          <w:bCs/>
          <w:lang w:val="en-US"/>
        </w:rPr>
      </w:pPr>
    </w:p>
    <w:p w14:paraId="49E4FA48" w14:textId="1AD09D80" w:rsidR="008E762C" w:rsidRDefault="008E762C" w:rsidP="00997532">
      <w:pPr>
        <w:pStyle w:val="Corpo"/>
        <w:spacing w:line="480" w:lineRule="auto"/>
        <w:jc w:val="both"/>
        <w:rPr>
          <w:rStyle w:val="None"/>
          <w:rFonts w:cs="Times New Roman"/>
          <w:b/>
          <w:bCs/>
          <w:lang w:val="en-US"/>
        </w:rPr>
      </w:pPr>
    </w:p>
    <w:p w14:paraId="5036E7E7" w14:textId="656B6FCB" w:rsidR="008E762C" w:rsidRDefault="008E762C" w:rsidP="00997532">
      <w:pPr>
        <w:pStyle w:val="Corpo"/>
        <w:spacing w:line="480" w:lineRule="auto"/>
        <w:jc w:val="both"/>
        <w:rPr>
          <w:rStyle w:val="None"/>
          <w:rFonts w:cs="Times New Roman"/>
          <w:b/>
          <w:bCs/>
          <w:lang w:val="en-US"/>
        </w:rPr>
      </w:pPr>
    </w:p>
    <w:p w14:paraId="65ACA7A5" w14:textId="77777777" w:rsidR="008E762C" w:rsidRDefault="008E762C" w:rsidP="00997532">
      <w:pPr>
        <w:pStyle w:val="Corpo"/>
        <w:spacing w:line="480" w:lineRule="auto"/>
        <w:jc w:val="both"/>
        <w:rPr>
          <w:rStyle w:val="None"/>
          <w:rFonts w:cs="Times New Roman"/>
          <w:b/>
          <w:bCs/>
          <w:lang w:val="en-US"/>
        </w:rPr>
      </w:pPr>
    </w:p>
    <w:p w14:paraId="5AF5F6E0" w14:textId="6D2BF1B7" w:rsidR="002C2288" w:rsidRPr="00760DEA" w:rsidRDefault="002C2288" w:rsidP="003E30EF">
      <w:pPr>
        <w:pStyle w:val="Heading1"/>
        <w:rPr>
          <w:rStyle w:val="None"/>
          <w:b w:val="0"/>
          <w:bCs w:val="0"/>
        </w:rPr>
      </w:pPr>
      <w:r w:rsidRPr="00760DEA">
        <w:rPr>
          <w:rStyle w:val="None"/>
        </w:rPr>
        <w:lastRenderedPageBreak/>
        <w:t>INTRODUCTION</w:t>
      </w:r>
    </w:p>
    <w:p w14:paraId="290CD6DA" w14:textId="61854B60" w:rsidR="002C2288" w:rsidRPr="00760DEA" w:rsidRDefault="002C2288" w:rsidP="00997532">
      <w:pPr>
        <w:pStyle w:val="Corpo"/>
        <w:spacing w:line="480" w:lineRule="auto"/>
        <w:jc w:val="both"/>
        <w:rPr>
          <w:rStyle w:val="None"/>
          <w:rFonts w:cs="Times New Roman"/>
          <w:lang w:val="en-US"/>
        </w:rPr>
      </w:pPr>
      <w:r w:rsidRPr="00760DEA">
        <w:rPr>
          <w:rStyle w:val="None"/>
          <w:rFonts w:cs="Times New Roman"/>
          <w:lang w:val="en-US"/>
        </w:rPr>
        <w:t xml:space="preserve">Anxiety is an emotion characterized by feelings of tension, worried thoughts, and physical changes (e.g., increased blood pressure). People with anxiety disorders usually have recurring intrusive thoughts or concerns </w:t>
      </w:r>
      <w:r w:rsidRPr="00760DEA">
        <w:rPr>
          <w:rStyle w:val="None"/>
          <w:rFonts w:cs="Times New Roman"/>
          <w:lang w:val="en-US"/>
        </w:rPr>
        <w:fldChar w:fldCharType="begin"/>
      </w:r>
      <w:r w:rsidRPr="00760DEA">
        <w:rPr>
          <w:rStyle w:val="None"/>
          <w:rFonts w:cs="Times New Roman"/>
          <w:lang w:val="en-US"/>
        </w:rPr>
        <w:instrText>ADDIN RW.CITE{{doc:61200c1f8f081db4bed2db91 AmericanPsychologicalAssociation,(APA) 2021}}</w:instrText>
      </w:r>
      <w:r w:rsidRPr="00760DEA">
        <w:rPr>
          <w:rStyle w:val="None"/>
          <w:rFonts w:cs="Times New Roman"/>
          <w:lang w:val="en-US"/>
        </w:rPr>
        <w:fldChar w:fldCharType="separate"/>
      </w:r>
      <w:r w:rsidR="001B72DA" w:rsidRPr="001B72DA">
        <w:rPr>
          <w:rStyle w:val="None"/>
          <w:rFonts w:cs="Times New Roman"/>
          <w:bCs/>
          <w:lang w:val="en-US"/>
        </w:rPr>
        <w:t>(American Psychological Association, 2021)</w:t>
      </w:r>
      <w:r w:rsidRPr="00760DEA">
        <w:rPr>
          <w:rStyle w:val="None"/>
          <w:rFonts w:cs="Times New Roman"/>
          <w:lang w:val="en-US"/>
        </w:rPr>
        <w:fldChar w:fldCharType="end"/>
      </w:r>
      <w:r w:rsidRPr="00760DEA">
        <w:rPr>
          <w:rStyle w:val="None"/>
          <w:rFonts w:cs="Times New Roman"/>
          <w:lang w:val="en-US"/>
        </w:rPr>
        <w:t xml:space="preserve">. According to the World Health Organization (WHO), 1 in 13 people suffer from anxiety globally, and anxiety disorders are the most common mental disorders worldwide </w:t>
      </w:r>
      <w:r w:rsidRPr="00760DEA">
        <w:rPr>
          <w:rStyle w:val="None"/>
          <w:rFonts w:cs="Times New Roman"/>
          <w:lang w:val="en-US"/>
        </w:rPr>
        <w:fldChar w:fldCharType="begin"/>
      </w:r>
      <w:r w:rsidRPr="00760DEA">
        <w:rPr>
          <w:rStyle w:val="None"/>
          <w:rFonts w:cs="Times New Roman"/>
          <w:lang w:val="en-US"/>
        </w:rPr>
        <w:instrText>ADDIN RW.CITE{{doc:6120100f8f0876e71379068a WorldHealthOrganization,(WHO) 2021}}</w:instrText>
      </w:r>
      <w:r w:rsidRPr="00760DEA">
        <w:rPr>
          <w:rStyle w:val="None"/>
          <w:rFonts w:cs="Times New Roman"/>
          <w:lang w:val="en-US"/>
        </w:rPr>
        <w:fldChar w:fldCharType="separate"/>
      </w:r>
      <w:r w:rsidR="001B72DA" w:rsidRPr="001B72DA">
        <w:rPr>
          <w:rStyle w:val="None"/>
          <w:rFonts w:cs="Times New Roman"/>
          <w:bCs/>
          <w:lang w:val="en-US"/>
        </w:rPr>
        <w:t>(World Health Organization, 2021)</w:t>
      </w:r>
      <w:r w:rsidRPr="00760DEA">
        <w:rPr>
          <w:rStyle w:val="None"/>
          <w:rFonts w:cs="Times New Roman"/>
          <w:lang w:val="en-US"/>
        </w:rPr>
        <w:fldChar w:fldCharType="end"/>
      </w:r>
      <w:r w:rsidRPr="00760DEA">
        <w:rPr>
          <w:rStyle w:val="None"/>
          <w:rFonts w:cs="Times New Roman"/>
          <w:lang w:val="en-US"/>
        </w:rPr>
        <w:t xml:space="preserve">. Anxiety disorders are most common in older adults and have been found in 14–17% of this population </w:t>
      </w:r>
      <w:r w:rsidRPr="00760DEA">
        <w:rPr>
          <w:rStyle w:val="None"/>
          <w:rFonts w:cs="Times New Roman"/>
          <w:lang w:val="en-US"/>
        </w:rPr>
        <w:fldChar w:fldCharType="begin"/>
      </w:r>
      <w:r w:rsidRPr="00760DEA">
        <w:rPr>
          <w:rStyle w:val="None"/>
          <w:rFonts w:cs="Times New Roman"/>
          <w:lang w:val="en-US"/>
        </w:rPr>
        <w:instrText>ADDIN RW.CITE{{doc:612010d28f0880fa6661e49c Canuto,Alessandra 2018; doc:6120eee28f08bf04c777240d Norton,Joanna 2012; doc:6120f2278f088dc6cda845fc Miloyan,Beyon 2015; doc:6120f27b8f082da50c3e274c Kirmizioglu,Yalcın 2009; doc:6120f2cc8f089fca14b1cb5b Wolitzky‐Taylor,KateB 2010}}</w:instrText>
      </w:r>
      <w:r w:rsidRPr="00760DEA">
        <w:rPr>
          <w:rStyle w:val="None"/>
          <w:rFonts w:cs="Times New Roman"/>
          <w:lang w:val="en-US"/>
        </w:rPr>
        <w:fldChar w:fldCharType="separate"/>
      </w:r>
      <w:r w:rsidR="001B72DA" w:rsidRPr="001B72DA">
        <w:rPr>
          <w:rStyle w:val="None"/>
          <w:rFonts w:cs="Times New Roman" w:hint="eastAsia"/>
          <w:bCs/>
          <w:lang w:val="en-US"/>
        </w:rPr>
        <w:t>(</w:t>
      </w:r>
      <w:proofErr w:type="spellStart"/>
      <w:r w:rsidR="001B72DA" w:rsidRPr="001B72DA">
        <w:rPr>
          <w:rStyle w:val="None"/>
          <w:rFonts w:cs="Times New Roman" w:hint="eastAsia"/>
          <w:bCs/>
          <w:lang w:val="en-US"/>
        </w:rPr>
        <w:t>Canuto</w:t>
      </w:r>
      <w:proofErr w:type="spellEnd"/>
      <w:r w:rsidR="001B72DA" w:rsidRPr="001B72DA">
        <w:rPr>
          <w:rStyle w:val="None"/>
          <w:rFonts w:cs="Times New Roman" w:hint="eastAsia"/>
          <w:bCs/>
          <w:lang w:val="en-US"/>
        </w:rPr>
        <w:t xml:space="preserve"> et al., 2018; </w:t>
      </w:r>
      <w:proofErr w:type="spellStart"/>
      <w:r w:rsidR="001B72DA" w:rsidRPr="001B72DA">
        <w:rPr>
          <w:rStyle w:val="None"/>
          <w:rFonts w:cs="Times New Roman" w:hint="eastAsia"/>
          <w:bCs/>
          <w:lang w:val="en-US"/>
        </w:rPr>
        <w:t>Kirmizioglu</w:t>
      </w:r>
      <w:proofErr w:type="spellEnd"/>
      <w:r w:rsidR="001B72DA" w:rsidRPr="001B72DA">
        <w:rPr>
          <w:rStyle w:val="None"/>
          <w:rFonts w:cs="Times New Roman" w:hint="eastAsia"/>
          <w:bCs/>
          <w:lang w:val="en-US"/>
        </w:rPr>
        <w:t xml:space="preserve">, </w:t>
      </w:r>
      <w:proofErr w:type="spellStart"/>
      <w:r w:rsidR="001B72DA" w:rsidRPr="001B72DA">
        <w:rPr>
          <w:rStyle w:val="None"/>
          <w:rFonts w:cs="Times New Roman" w:hint="eastAsia"/>
          <w:bCs/>
          <w:lang w:val="en-US"/>
        </w:rPr>
        <w:t>Doğan</w:t>
      </w:r>
      <w:proofErr w:type="spellEnd"/>
      <w:r w:rsidR="001B72DA" w:rsidRPr="001B72DA">
        <w:rPr>
          <w:rStyle w:val="None"/>
          <w:rFonts w:cs="Times New Roman" w:hint="eastAsia"/>
          <w:bCs/>
          <w:lang w:val="en-US"/>
        </w:rPr>
        <w:t xml:space="preserve">, </w:t>
      </w:r>
      <w:proofErr w:type="spellStart"/>
      <w:r w:rsidR="001B72DA" w:rsidRPr="001B72DA">
        <w:rPr>
          <w:rStyle w:val="None"/>
          <w:rFonts w:cs="Times New Roman" w:hint="eastAsia"/>
          <w:bCs/>
          <w:lang w:val="en-US"/>
        </w:rPr>
        <w:t>Kuğu</w:t>
      </w:r>
      <w:proofErr w:type="spellEnd"/>
      <w:r w:rsidR="001B72DA" w:rsidRPr="001B72DA">
        <w:rPr>
          <w:rStyle w:val="None"/>
          <w:rFonts w:cs="Times New Roman" w:hint="eastAsia"/>
          <w:bCs/>
          <w:lang w:val="en-US"/>
        </w:rPr>
        <w:t xml:space="preserve">, &amp; </w:t>
      </w:r>
      <w:proofErr w:type="spellStart"/>
      <w:r w:rsidR="001B72DA" w:rsidRPr="001B72DA">
        <w:rPr>
          <w:rStyle w:val="None"/>
          <w:rFonts w:cs="Times New Roman" w:hint="eastAsia"/>
          <w:bCs/>
          <w:lang w:val="en-US"/>
        </w:rPr>
        <w:t>Akyüz</w:t>
      </w:r>
      <w:proofErr w:type="spellEnd"/>
      <w:r w:rsidR="001B72DA" w:rsidRPr="001B72DA">
        <w:rPr>
          <w:rStyle w:val="None"/>
          <w:rFonts w:cs="Times New Roman" w:hint="eastAsia"/>
          <w:bCs/>
          <w:lang w:val="en-US"/>
        </w:rPr>
        <w:t xml:space="preserve">, 2009; </w:t>
      </w:r>
      <w:proofErr w:type="spellStart"/>
      <w:r w:rsidR="001B72DA" w:rsidRPr="001B72DA">
        <w:rPr>
          <w:rStyle w:val="None"/>
          <w:rFonts w:cs="Times New Roman" w:hint="eastAsia"/>
          <w:bCs/>
          <w:lang w:val="en-US"/>
        </w:rPr>
        <w:t>Miloyan</w:t>
      </w:r>
      <w:proofErr w:type="spellEnd"/>
      <w:r w:rsidR="001B72DA" w:rsidRPr="001B72DA">
        <w:rPr>
          <w:rStyle w:val="None"/>
          <w:rFonts w:cs="Times New Roman" w:hint="eastAsia"/>
          <w:bCs/>
          <w:lang w:val="en-US"/>
        </w:rPr>
        <w:t xml:space="preserve"> &amp; </w:t>
      </w:r>
      <w:proofErr w:type="spellStart"/>
      <w:r w:rsidR="001B72DA" w:rsidRPr="001B72DA">
        <w:rPr>
          <w:rStyle w:val="None"/>
          <w:rFonts w:cs="Times New Roman" w:hint="eastAsia"/>
          <w:bCs/>
          <w:lang w:val="en-US"/>
        </w:rPr>
        <w:t>Pachana</w:t>
      </w:r>
      <w:proofErr w:type="spellEnd"/>
      <w:r w:rsidR="001B72DA" w:rsidRPr="001B72DA">
        <w:rPr>
          <w:rStyle w:val="None"/>
          <w:rFonts w:cs="Times New Roman" w:hint="eastAsia"/>
          <w:bCs/>
          <w:lang w:val="en-US"/>
        </w:rPr>
        <w:t xml:space="preserve">, 2015; Norton et al., 2012; </w:t>
      </w:r>
      <w:proofErr w:type="spellStart"/>
      <w:r w:rsidR="001B72DA" w:rsidRPr="001B72DA">
        <w:rPr>
          <w:rStyle w:val="None"/>
          <w:rFonts w:cs="Times New Roman" w:hint="eastAsia"/>
          <w:bCs/>
          <w:lang w:val="en-US"/>
        </w:rPr>
        <w:t>Wolitzky</w:t>
      </w:r>
      <w:proofErr w:type="spellEnd"/>
      <w:r w:rsidR="001B72DA" w:rsidRPr="001B72DA">
        <w:rPr>
          <w:rStyle w:val="None"/>
          <w:rFonts w:ascii="Cambria Math" w:hAnsi="Cambria Math" w:cs="Cambria Math"/>
          <w:bCs/>
          <w:lang w:val="en-US"/>
        </w:rPr>
        <w:t>‐</w:t>
      </w:r>
      <w:r w:rsidR="001B72DA" w:rsidRPr="001B72DA">
        <w:rPr>
          <w:rStyle w:val="None"/>
          <w:rFonts w:cs="Times New Roman" w:hint="eastAsia"/>
          <w:bCs/>
          <w:lang w:val="en-US"/>
        </w:rPr>
        <w:t xml:space="preserve">Taylor, </w:t>
      </w:r>
      <w:proofErr w:type="spellStart"/>
      <w:r w:rsidR="001B72DA" w:rsidRPr="001B72DA">
        <w:rPr>
          <w:rStyle w:val="None"/>
          <w:rFonts w:cs="Times New Roman" w:hint="eastAsia"/>
          <w:bCs/>
          <w:lang w:val="en-US"/>
        </w:rPr>
        <w:t>Castriotta</w:t>
      </w:r>
      <w:proofErr w:type="spellEnd"/>
      <w:r w:rsidR="001B72DA" w:rsidRPr="001B72DA">
        <w:rPr>
          <w:rStyle w:val="None"/>
          <w:rFonts w:cs="Times New Roman" w:hint="eastAsia"/>
          <w:bCs/>
          <w:lang w:val="en-US"/>
        </w:rPr>
        <w:t xml:space="preserve">, </w:t>
      </w:r>
      <w:proofErr w:type="spellStart"/>
      <w:r w:rsidR="001B72DA" w:rsidRPr="001B72DA">
        <w:rPr>
          <w:rStyle w:val="None"/>
          <w:rFonts w:cs="Times New Roman" w:hint="eastAsia"/>
          <w:bCs/>
          <w:lang w:val="en-US"/>
        </w:rPr>
        <w:t>Lenze</w:t>
      </w:r>
      <w:proofErr w:type="spellEnd"/>
      <w:r w:rsidR="001B72DA" w:rsidRPr="001B72DA">
        <w:rPr>
          <w:rStyle w:val="None"/>
          <w:rFonts w:cs="Times New Roman" w:hint="eastAsia"/>
          <w:bCs/>
          <w:lang w:val="en-US"/>
        </w:rPr>
        <w:t xml:space="preserve">, Stanley, &amp; </w:t>
      </w:r>
      <w:proofErr w:type="spellStart"/>
      <w:r w:rsidR="001B72DA" w:rsidRPr="001B72DA">
        <w:rPr>
          <w:rStyle w:val="None"/>
          <w:rFonts w:cs="Times New Roman" w:hint="eastAsia"/>
          <w:bCs/>
          <w:lang w:val="en-US"/>
        </w:rPr>
        <w:t>Craske</w:t>
      </w:r>
      <w:proofErr w:type="spellEnd"/>
      <w:r w:rsidR="001B72DA" w:rsidRPr="001B72DA">
        <w:rPr>
          <w:rStyle w:val="None"/>
          <w:rFonts w:cs="Times New Roman" w:hint="eastAsia"/>
          <w:bCs/>
          <w:lang w:val="en-US"/>
        </w:rPr>
        <w:t>, 2010)</w:t>
      </w:r>
      <w:r w:rsidRPr="00760DEA">
        <w:rPr>
          <w:rStyle w:val="None"/>
          <w:rFonts w:cs="Times New Roman"/>
          <w:lang w:val="en-US"/>
        </w:rPr>
        <w:fldChar w:fldCharType="end"/>
      </w:r>
      <w:r w:rsidRPr="00760DEA">
        <w:rPr>
          <w:rStyle w:val="None"/>
          <w:rFonts w:cs="Times New Roman"/>
          <w:lang w:val="en-US"/>
        </w:rPr>
        <w:t xml:space="preserve">. Anxiety in old age has been found to be associated with a reduced quality of life (QoL), an increased risk of multiple physical and mental disorders including cognitive decline, impaired functioning, and premature mortality </w:t>
      </w:r>
      <w:r w:rsidRPr="00760DEA">
        <w:rPr>
          <w:rStyle w:val="None"/>
          <w:rFonts w:cs="Times New Roman"/>
          <w:lang w:val="en-US"/>
        </w:rPr>
        <w:fldChar w:fldCharType="begin"/>
      </w:r>
      <w:r w:rsidRPr="00760DEA">
        <w:rPr>
          <w:rStyle w:val="None"/>
          <w:rFonts w:cs="Times New Roman"/>
          <w:lang w:val="en-US"/>
        </w:rPr>
        <w:instrText>ADDIN RW.CITE{{doc:6120f3098f081db4bed2e82b Carriere,Isabelle 2013}}</w:instrText>
      </w:r>
      <w:r w:rsidRPr="00760DEA">
        <w:rPr>
          <w:rStyle w:val="None"/>
          <w:rFonts w:cs="Times New Roman"/>
          <w:lang w:val="en-US"/>
        </w:rPr>
        <w:fldChar w:fldCharType="separate"/>
      </w:r>
      <w:r w:rsidR="001B72DA" w:rsidRPr="001B72DA">
        <w:rPr>
          <w:rStyle w:val="None"/>
          <w:rFonts w:cs="Times New Roman"/>
          <w:bCs/>
          <w:lang w:val="en-US"/>
        </w:rPr>
        <w:t>(Carriere et al., 2013)</w:t>
      </w:r>
      <w:r w:rsidRPr="00760DEA">
        <w:rPr>
          <w:rStyle w:val="None"/>
          <w:rFonts w:cs="Times New Roman"/>
          <w:lang w:val="en-US"/>
        </w:rPr>
        <w:fldChar w:fldCharType="end"/>
      </w:r>
      <w:r w:rsidRPr="00760DEA">
        <w:rPr>
          <w:rStyle w:val="None"/>
          <w:rFonts w:cs="Times New Roman"/>
          <w:lang w:val="en-US"/>
        </w:rPr>
        <w:t xml:space="preserve">. Owing to the high prevalence of anxiety disorder and its associated adverse health outcomes in older adults, risk factors of anxiety in this population need to be identified to inform targeted intervention. </w:t>
      </w:r>
    </w:p>
    <w:p w14:paraId="6C9B3D1D" w14:textId="77777777" w:rsidR="002C2288" w:rsidRPr="00760DEA" w:rsidRDefault="002C2288" w:rsidP="00997532">
      <w:pPr>
        <w:pStyle w:val="Corpo"/>
        <w:spacing w:line="480" w:lineRule="auto"/>
        <w:jc w:val="both"/>
        <w:rPr>
          <w:rStyle w:val="None"/>
          <w:rFonts w:cs="Times New Roman"/>
          <w:lang w:val="en-US"/>
        </w:rPr>
      </w:pPr>
    </w:p>
    <w:p w14:paraId="1A846C29" w14:textId="50D15CC2" w:rsidR="002C2288" w:rsidRPr="00760DEA" w:rsidRDefault="002C2288" w:rsidP="00997532">
      <w:pPr>
        <w:pStyle w:val="Corpo"/>
        <w:spacing w:line="480" w:lineRule="auto"/>
        <w:jc w:val="both"/>
        <w:rPr>
          <w:rStyle w:val="None"/>
          <w:rFonts w:cs="Times New Roman"/>
        </w:rPr>
      </w:pPr>
      <w:r w:rsidRPr="00760DEA">
        <w:rPr>
          <w:rStyle w:val="None"/>
          <w:rFonts w:cs="Times New Roman"/>
          <w:lang w:val="en-US"/>
        </w:rPr>
        <w:t xml:space="preserve">While a myriad of studies on the determinants of anxiety among the older population exist, one factor that has been little studied to date is multimorbidity, which is often defined as the presence of two or more health conditions </w:t>
      </w:r>
      <w:r w:rsidRPr="00760DEA">
        <w:rPr>
          <w:rStyle w:val="None"/>
          <w:rFonts w:cs="Times New Roman"/>
          <w:lang w:val="en-US"/>
        </w:rPr>
        <w:fldChar w:fldCharType="begin"/>
      </w:r>
      <w:r w:rsidRPr="00760DEA">
        <w:rPr>
          <w:rStyle w:val="None"/>
          <w:rFonts w:cs="Times New Roman"/>
          <w:lang w:val="en-US"/>
        </w:rPr>
        <w:instrText>ADDIN RW.CITE{{doc:611d30c98f08ffa5b8e48722 NICE|TheNationalInstituteforHealthandCareExcellence 2021}}</w:instrText>
      </w:r>
      <w:r w:rsidRPr="00760DEA">
        <w:rPr>
          <w:rStyle w:val="None"/>
          <w:rFonts w:cs="Times New Roman"/>
          <w:lang w:val="en-US"/>
        </w:rPr>
        <w:fldChar w:fldCharType="separate"/>
      </w:r>
      <w:r w:rsidR="001B72DA" w:rsidRPr="001B72DA">
        <w:rPr>
          <w:rStyle w:val="None"/>
          <w:rFonts w:cs="Times New Roman"/>
          <w:bCs/>
          <w:lang w:val="en-US"/>
        </w:rPr>
        <w:t>(NICE | The National Institute for Health and Care Excellence, 2018)</w:t>
      </w:r>
      <w:r w:rsidRPr="00760DEA">
        <w:rPr>
          <w:rStyle w:val="None"/>
          <w:rFonts w:cs="Times New Roman"/>
          <w:lang w:val="en-US"/>
        </w:rPr>
        <w:fldChar w:fldCharType="end"/>
      </w:r>
      <w:r w:rsidRPr="00760DEA">
        <w:rPr>
          <w:rStyle w:val="None"/>
          <w:rFonts w:cs="Times New Roman"/>
        </w:rPr>
        <w:t xml:space="preserve">. </w:t>
      </w:r>
      <w:r w:rsidRPr="00760DEA">
        <w:rPr>
          <w:rStyle w:val="None"/>
          <w:rFonts w:cs="Times New Roman"/>
          <w:lang w:val="en-US"/>
        </w:rPr>
        <w:t xml:space="preserve">Importantly, the prevalence of multimorbidity is increasing and is highest among older adults </w:t>
      </w:r>
      <w:r w:rsidRPr="00760DEA">
        <w:rPr>
          <w:rStyle w:val="None"/>
          <w:rFonts w:cs="Times New Roman"/>
          <w:lang w:val="en-US"/>
        </w:rPr>
        <w:fldChar w:fldCharType="begin"/>
      </w:r>
      <w:r w:rsidRPr="00760DEA">
        <w:rPr>
          <w:rStyle w:val="None"/>
          <w:rFonts w:cs="Times New Roman"/>
          <w:lang w:val="en-US"/>
        </w:rPr>
        <w:instrText>ADDIN RW.CITE{{doc:6120fa1a8f080f8a9fc4bc28 Kone,AnnaPefoyo 2021}}</w:instrText>
      </w:r>
      <w:r w:rsidRPr="00760DEA">
        <w:rPr>
          <w:rStyle w:val="None"/>
          <w:rFonts w:cs="Times New Roman"/>
          <w:lang w:val="en-US"/>
        </w:rPr>
        <w:fldChar w:fldCharType="separate"/>
      </w:r>
      <w:r w:rsidR="001B72DA" w:rsidRPr="001B72DA">
        <w:rPr>
          <w:rStyle w:val="None"/>
          <w:rFonts w:cs="Times New Roman"/>
          <w:bCs/>
          <w:lang w:val="en-US"/>
        </w:rPr>
        <w:t>(Kone et al., 2021)</w:t>
      </w:r>
      <w:r w:rsidRPr="00760DEA">
        <w:rPr>
          <w:rStyle w:val="None"/>
          <w:rFonts w:cs="Times New Roman"/>
          <w:lang w:val="en-US"/>
        </w:rPr>
        <w:fldChar w:fldCharType="end"/>
      </w:r>
      <w:r w:rsidRPr="00760DEA">
        <w:rPr>
          <w:rStyle w:val="None"/>
          <w:rFonts w:cs="Times New Roman"/>
          <w:lang w:val="en-US"/>
        </w:rPr>
        <w:t xml:space="preserve">. Multimorbidity may increase risk for anxiety via factors such as increased worry of having multiple health conditions and potential difficulty adjusting to the burden of such conditions </w:t>
      </w:r>
      <w:r w:rsidRPr="00760DEA">
        <w:rPr>
          <w:rStyle w:val="None"/>
          <w:rFonts w:cs="Times New Roman"/>
          <w:lang w:val="en-US"/>
        </w:rPr>
        <w:fldChar w:fldCharType="begin"/>
      </w:r>
      <w:r w:rsidRPr="00760DEA">
        <w:rPr>
          <w:rStyle w:val="None"/>
          <w:rFonts w:cs="Times New Roman"/>
          <w:lang w:val="en-US"/>
        </w:rPr>
        <w:instrText>ADDIN RW.CITE{{doc:6120fa548f0880fa6661f365 DeRidder,Denise 2008}}</w:instrText>
      </w:r>
      <w:r w:rsidRPr="00760DEA">
        <w:rPr>
          <w:rStyle w:val="None"/>
          <w:rFonts w:cs="Times New Roman"/>
          <w:lang w:val="en-US"/>
        </w:rPr>
        <w:fldChar w:fldCharType="separate"/>
      </w:r>
      <w:r w:rsidR="001B72DA" w:rsidRPr="001B72DA">
        <w:rPr>
          <w:rStyle w:val="None"/>
          <w:rFonts w:cs="Times New Roman"/>
          <w:bCs/>
          <w:lang w:val="en-US"/>
        </w:rPr>
        <w:t>(De Ridder, Geenen, Kuijer, &amp; van Middendorp, 2008)</w:t>
      </w:r>
      <w:r w:rsidRPr="00760DEA">
        <w:rPr>
          <w:rStyle w:val="None"/>
          <w:rFonts w:cs="Times New Roman"/>
          <w:lang w:val="en-US"/>
        </w:rPr>
        <w:fldChar w:fldCharType="end"/>
      </w:r>
      <w:r w:rsidRPr="00760DEA">
        <w:rPr>
          <w:rStyle w:val="None"/>
          <w:rFonts w:cs="Times New Roman"/>
          <w:lang w:val="en-US"/>
        </w:rPr>
        <w:t xml:space="preserve">. Furthermore, it is possible for factors such as sleep problems, pain, and disability, which are common consequences of multimorbidity </w:t>
      </w:r>
      <w:r w:rsidRPr="00760DEA">
        <w:rPr>
          <w:rStyle w:val="None"/>
          <w:rFonts w:cs="Times New Roman"/>
          <w:lang w:val="en-US"/>
        </w:rPr>
        <w:fldChar w:fldCharType="begin"/>
      </w:r>
      <w:r w:rsidRPr="00760DEA">
        <w:rPr>
          <w:rStyle w:val="None"/>
          <w:rFonts w:cs="Times New Roman"/>
          <w:lang w:val="en-US"/>
        </w:rPr>
        <w:instrText>ADDIN RW.CITE{{doc:6120faa48f0876e713791192 Ruiz-Castell,Maria 2019; doc:6120fae38f088dc6cda84650 Ferguson,Meaghan 2020; doc:6120fb0b8f0887ed1627e6dd Garin,Noe 2014}}</w:instrText>
      </w:r>
      <w:r w:rsidRPr="00760DEA">
        <w:rPr>
          <w:rStyle w:val="None"/>
          <w:rFonts w:cs="Times New Roman"/>
          <w:lang w:val="en-US"/>
        </w:rPr>
        <w:fldChar w:fldCharType="separate"/>
      </w:r>
      <w:r w:rsidR="001B72DA" w:rsidRPr="001B72DA">
        <w:rPr>
          <w:rStyle w:val="None"/>
          <w:rFonts w:cs="Times New Roman"/>
          <w:bCs/>
          <w:lang w:val="en-US"/>
        </w:rPr>
        <w:t>(Ferguson, Svendrovski, &amp; Katz, 2020; Garin et al., 2014; Ruiz-Castell, Makovski, Bocquet, &amp; Stranges, 2019)</w:t>
      </w:r>
      <w:r w:rsidRPr="00760DEA">
        <w:rPr>
          <w:rStyle w:val="None"/>
          <w:rFonts w:cs="Times New Roman"/>
          <w:lang w:val="en-US"/>
        </w:rPr>
        <w:fldChar w:fldCharType="end"/>
      </w:r>
      <w:r w:rsidRPr="00760DEA">
        <w:rPr>
          <w:rStyle w:val="None"/>
          <w:rFonts w:cs="Times New Roman"/>
          <w:lang w:val="en-US"/>
        </w:rPr>
        <w:t>,</w:t>
      </w:r>
      <w:r w:rsidRPr="00760DEA">
        <w:rPr>
          <w:rFonts w:cs="Times New Roman"/>
        </w:rPr>
        <w:t xml:space="preserve"> </w:t>
      </w:r>
      <w:r w:rsidRPr="00760DEA">
        <w:rPr>
          <w:rStyle w:val="None"/>
          <w:rFonts w:cs="Times New Roman"/>
          <w:lang w:val="en-US"/>
        </w:rPr>
        <w:t xml:space="preserve">to increase risk for anxiety </w:t>
      </w:r>
      <w:r w:rsidRPr="00760DEA">
        <w:rPr>
          <w:rStyle w:val="None"/>
          <w:rFonts w:cs="Times New Roman"/>
          <w:lang w:val="en-US"/>
        </w:rPr>
        <w:fldChar w:fldCharType="begin"/>
      </w:r>
      <w:r w:rsidRPr="00760DEA">
        <w:rPr>
          <w:rStyle w:val="None"/>
          <w:rFonts w:cs="Times New Roman"/>
          <w:lang w:val="en-US"/>
        </w:rPr>
        <w:instrText>ADDIN RW.CITE{{doc:6120fb588f0880fa6661f36b Babson,KimberlyA 2010; doc:6120fb7b8f080f8a9fc4bc36 Gore,Mugdha 2005; doc:6120fba98f0876e71379119a Sareen,Jitender 2006}}</w:instrText>
      </w:r>
      <w:r w:rsidRPr="00760DEA">
        <w:rPr>
          <w:rStyle w:val="None"/>
          <w:rFonts w:cs="Times New Roman"/>
          <w:lang w:val="en-US"/>
        </w:rPr>
        <w:fldChar w:fldCharType="separate"/>
      </w:r>
      <w:r w:rsidR="001B72DA" w:rsidRPr="001B72DA">
        <w:rPr>
          <w:rStyle w:val="None"/>
          <w:rFonts w:cs="Times New Roman"/>
          <w:bCs/>
          <w:lang w:val="en-US"/>
        </w:rPr>
        <w:t>(Babson, Trainor, Feldner, &amp; Blumenthal, 2010; Gore et al., 2005; Sareen et al., 2006)</w:t>
      </w:r>
      <w:r w:rsidRPr="00760DEA">
        <w:rPr>
          <w:rStyle w:val="None"/>
          <w:rFonts w:cs="Times New Roman"/>
          <w:lang w:val="en-US"/>
        </w:rPr>
        <w:fldChar w:fldCharType="end"/>
      </w:r>
      <w:r w:rsidRPr="00760DEA">
        <w:rPr>
          <w:rStyle w:val="None"/>
          <w:rFonts w:cs="Times New Roman"/>
          <w:lang w:val="en-US"/>
        </w:rPr>
        <w:t xml:space="preserve">. </w:t>
      </w:r>
    </w:p>
    <w:p w14:paraId="653626A7" w14:textId="77777777" w:rsidR="002C2288" w:rsidRPr="00760DEA" w:rsidRDefault="002C2288" w:rsidP="00997532">
      <w:pPr>
        <w:pStyle w:val="Corpo"/>
        <w:spacing w:line="480" w:lineRule="auto"/>
        <w:jc w:val="both"/>
        <w:rPr>
          <w:rStyle w:val="None"/>
          <w:rFonts w:cs="Times New Roman"/>
        </w:rPr>
      </w:pPr>
    </w:p>
    <w:p w14:paraId="6975B2A0" w14:textId="13A64F11" w:rsidR="002C2288" w:rsidRPr="00760DEA" w:rsidRDefault="002C2288" w:rsidP="00997532">
      <w:pPr>
        <w:pStyle w:val="Corpo"/>
        <w:spacing w:line="480" w:lineRule="auto"/>
        <w:jc w:val="both"/>
        <w:rPr>
          <w:rStyle w:val="None"/>
          <w:rFonts w:cs="Times New Roman"/>
          <w:lang w:val="en-US"/>
        </w:rPr>
      </w:pPr>
      <w:r w:rsidRPr="00760DEA">
        <w:rPr>
          <w:rStyle w:val="None"/>
          <w:rFonts w:cs="Times New Roman"/>
          <w:lang w:val="en-US"/>
        </w:rPr>
        <w:t xml:space="preserve">To the best of our knowledge, only two studies specifically on the association between multimorbidity and anxiety exist to date. One cross-sectional study among 4219 participants aged 65 years or older in the US </w:t>
      </w:r>
      <w:r w:rsidRPr="00760DEA">
        <w:rPr>
          <w:rStyle w:val="None"/>
          <w:rFonts w:cs="Times New Roman"/>
          <w:lang w:val="en-US"/>
        </w:rPr>
        <w:lastRenderedPageBreak/>
        <w:t xml:space="preserve">found that 2 and ≥3 medical conditions yielded a 1.96-fold (95% CI=1.13–3.41) and 3.49-fold (95% CI=2.05–5.95) increased odds of anxiety respectively, compared to those with no medical conditions </w:t>
      </w:r>
      <w:r w:rsidRPr="00760DEA">
        <w:rPr>
          <w:rStyle w:val="None"/>
          <w:rFonts w:cs="Times New Roman"/>
          <w:lang w:val="en-US"/>
        </w:rPr>
        <w:fldChar w:fldCharType="begin"/>
      </w:r>
      <w:r w:rsidRPr="00760DEA">
        <w:rPr>
          <w:rStyle w:val="None"/>
          <w:rFonts w:cs="Times New Roman"/>
          <w:lang w:val="en-US"/>
        </w:rPr>
        <w:instrText>ADDIN RW.CITE{{doc:6120fbe78f0887ed1627e6e2 Gould,ChristineE 2016}}</w:instrText>
      </w:r>
      <w:r w:rsidRPr="00760DEA">
        <w:rPr>
          <w:rStyle w:val="None"/>
          <w:rFonts w:cs="Times New Roman"/>
          <w:lang w:val="en-US"/>
        </w:rPr>
        <w:fldChar w:fldCharType="separate"/>
      </w:r>
      <w:r w:rsidR="001B72DA" w:rsidRPr="001B72DA">
        <w:rPr>
          <w:rStyle w:val="None"/>
          <w:rFonts w:cs="Times New Roman"/>
          <w:bCs/>
          <w:lang w:val="en-US"/>
        </w:rPr>
        <w:t>(Gould, O'Hara, Goldstein, &amp; Beaudreau, 2016)</w:t>
      </w:r>
      <w:r w:rsidRPr="00760DEA">
        <w:rPr>
          <w:rStyle w:val="None"/>
          <w:rFonts w:cs="Times New Roman"/>
          <w:lang w:val="en-US"/>
        </w:rPr>
        <w:fldChar w:fldCharType="end"/>
      </w:r>
      <w:r w:rsidRPr="00760DEA">
        <w:rPr>
          <w:rStyle w:val="None"/>
          <w:rFonts w:cs="Times New Roman"/>
          <w:lang w:val="en-US"/>
        </w:rPr>
        <w:t xml:space="preserve">. In another cross-sectional study including a sample of 181,845 adults aged ≥18 years from 42 countries, it was found that compared to those with no physical health conditions, one condition was associated with an almost twofold increased odds of anxiety symptoms (OR = 1.94; 95%CI = 1.76–2.13), while this figure rose to 5.49 (3.73–8.09) in those with ≥5 conditions </w:t>
      </w:r>
      <w:r w:rsidRPr="00760DEA">
        <w:rPr>
          <w:rStyle w:val="None"/>
          <w:rFonts w:cs="Times New Roman"/>
          <w:lang w:val="en-US"/>
        </w:rPr>
        <w:fldChar w:fldCharType="begin"/>
      </w:r>
      <w:r w:rsidRPr="00760DEA">
        <w:rPr>
          <w:rStyle w:val="None"/>
          <w:rFonts w:cs="Times New Roman"/>
          <w:lang w:val="en-US"/>
        </w:rPr>
        <w:instrText>ADDIN RW.CITE{{doc:5f9880eee4b0d1303cc684a5 Vancampfort,Davy 2017}}</w:instrText>
      </w:r>
      <w:r w:rsidRPr="00760DEA">
        <w:rPr>
          <w:rStyle w:val="None"/>
          <w:rFonts w:cs="Times New Roman"/>
          <w:lang w:val="en-US"/>
        </w:rPr>
        <w:fldChar w:fldCharType="separate"/>
      </w:r>
      <w:r w:rsidR="001B72DA" w:rsidRPr="001B72DA">
        <w:rPr>
          <w:rStyle w:val="None"/>
          <w:rFonts w:cs="Times New Roman"/>
          <w:bCs/>
          <w:lang w:val="en-US"/>
        </w:rPr>
        <w:t>(Vancampfort, Koyanagi, Hallgren, Probst, &amp; Stubbs, 2017)</w:t>
      </w:r>
      <w:r w:rsidRPr="00760DEA">
        <w:rPr>
          <w:rStyle w:val="None"/>
          <w:rFonts w:cs="Times New Roman"/>
          <w:lang w:val="en-US"/>
        </w:rPr>
        <w:fldChar w:fldCharType="end"/>
      </w:r>
      <w:r w:rsidRPr="00760DEA">
        <w:rPr>
          <w:rStyle w:val="None"/>
          <w:rFonts w:cs="Times New Roman"/>
          <w:lang w:val="en-US"/>
        </w:rPr>
        <w:t>. A key limitation of the existing literature is that both studies are cross-sectional in nature. Due to lack of longitudinal data, it is unknown whether multimorbidity increases the risk for new onset anxiety or persistent anxiety. Furthermore, only one of the studies was on older adults and therefore, more studies from diverse settings are necessary. Finally, no study to date has quantified the degree to which factors such as pain, sleep problems, and disability may mediate the multimorbidity-anxiety association, and thus, the underlying mechanisms remain largely unknown.</w:t>
      </w:r>
    </w:p>
    <w:p w14:paraId="63529BC9" w14:textId="77777777" w:rsidR="002C2288" w:rsidRPr="00760DEA" w:rsidRDefault="002C2288" w:rsidP="00997532">
      <w:pPr>
        <w:pStyle w:val="Corpo"/>
        <w:spacing w:line="480" w:lineRule="auto"/>
        <w:jc w:val="both"/>
        <w:rPr>
          <w:rStyle w:val="None"/>
          <w:rFonts w:cs="Times New Roman"/>
        </w:rPr>
      </w:pPr>
    </w:p>
    <w:p w14:paraId="732F4AEE" w14:textId="77777777" w:rsidR="002C2288" w:rsidRPr="00760DEA" w:rsidRDefault="002C2288" w:rsidP="00997532">
      <w:pPr>
        <w:pStyle w:val="Corpo"/>
        <w:spacing w:line="480" w:lineRule="auto"/>
        <w:jc w:val="both"/>
        <w:rPr>
          <w:rStyle w:val="None"/>
          <w:rFonts w:cs="Times New Roman"/>
          <w:lang w:val="en-US"/>
        </w:rPr>
      </w:pPr>
      <w:r w:rsidRPr="00760DEA">
        <w:rPr>
          <w:rStyle w:val="None"/>
          <w:rFonts w:cs="Times New Roman"/>
          <w:lang w:val="en-US"/>
        </w:rPr>
        <w:t>Given this background, the aim of the present study was to examine associations of multimorbidity at baseline and incident and persistent anxiety over a two-year follow-up period in a large representative sample of Irish adults aged ≥50 years.</w:t>
      </w:r>
      <w:r w:rsidRPr="00760DEA">
        <w:rPr>
          <w:rFonts w:cs="Times New Roman"/>
        </w:rPr>
        <w:t xml:space="preserve"> </w:t>
      </w:r>
      <w:r w:rsidRPr="00760DEA">
        <w:rPr>
          <w:rStyle w:val="None"/>
          <w:rFonts w:cs="Times New Roman"/>
          <w:lang w:val="en-US"/>
        </w:rPr>
        <w:t>A further aim was to quantify the extent to which sleep problems, pain, and disability mediate the multimorbidity-anxiety relationship.</w:t>
      </w:r>
    </w:p>
    <w:p w14:paraId="785A6F4A" w14:textId="77777777" w:rsidR="002C2288" w:rsidRPr="00760DEA" w:rsidRDefault="002C2288" w:rsidP="00997532">
      <w:pPr>
        <w:pStyle w:val="Corpo"/>
        <w:spacing w:line="480" w:lineRule="auto"/>
        <w:jc w:val="both"/>
        <w:rPr>
          <w:rStyle w:val="None"/>
          <w:rFonts w:cs="Times New Roman"/>
          <w:lang w:val="en-US"/>
        </w:rPr>
      </w:pPr>
    </w:p>
    <w:p w14:paraId="406C5A33" w14:textId="77777777" w:rsidR="002C2288" w:rsidRPr="00760DEA" w:rsidRDefault="002C2288" w:rsidP="003E30EF">
      <w:pPr>
        <w:pStyle w:val="Heading1"/>
        <w:rPr>
          <w:rStyle w:val="None"/>
          <w:b w:val="0"/>
          <w:bCs w:val="0"/>
        </w:rPr>
      </w:pPr>
      <w:r w:rsidRPr="00760DEA">
        <w:rPr>
          <w:rStyle w:val="None"/>
        </w:rPr>
        <w:t>METHODS</w:t>
      </w:r>
    </w:p>
    <w:p w14:paraId="17CD3B29" w14:textId="45B41F9E" w:rsidR="002C2288" w:rsidRPr="003E30EF" w:rsidRDefault="002C2288" w:rsidP="003E30EF">
      <w:pPr>
        <w:pStyle w:val="Heading2"/>
        <w:rPr>
          <w:rStyle w:val="None"/>
        </w:rPr>
      </w:pPr>
      <w:r w:rsidRPr="003E30EF">
        <w:rPr>
          <w:rStyle w:val="None"/>
        </w:rPr>
        <w:t>The survey</w:t>
      </w:r>
      <w:r w:rsidR="001A51B0" w:rsidRPr="003E30EF">
        <w:rPr>
          <w:rStyle w:val="None"/>
        </w:rPr>
        <w:t xml:space="preserve"> and sample</w:t>
      </w:r>
    </w:p>
    <w:p w14:paraId="37634533" w14:textId="5A413EB8" w:rsidR="002C2288" w:rsidRPr="00760DEA" w:rsidRDefault="002C2288" w:rsidP="00997532">
      <w:pPr>
        <w:pStyle w:val="Corpo"/>
        <w:spacing w:line="480" w:lineRule="auto"/>
        <w:jc w:val="both"/>
        <w:rPr>
          <w:rStyle w:val="None"/>
          <w:rFonts w:cs="Times New Roman"/>
          <w:lang w:val="en-US"/>
        </w:rPr>
      </w:pPr>
      <w:r w:rsidRPr="00760DEA">
        <w:rPr>
          <w:rStyle w:val="None"/>
          <w:rFonts w:cs="Times New Roman"/>
          <w:lang w:val="en-US"/>
        </w:rPr>
        <w:t xml:space="preserve">We analyzed data from two consecutive waves of the Irish Longitudinal Study on Ageing (TILDA) survey. Full details of the survey, including its sampling methods, have been described in detail elsewhere </w:t>
      </w:r>
      <w:r w:rsidRPr="00760DEA">
        <w:rPr>
          <w:rStyle w:val="None"/>
          <w:rFonts w:cs="Times New Roman"/>
          <w:lang w:val="en-US"/>
        </w:rPr>
        <w:fldChar w:fldCharType="begin"/>
      </w:r>
      <w:r w:rsidRPr="00760DEA">
        <w:rPr>
          <w:rStyle w:val="None"/>
          <w:rFonts w:cs="Times New Roman"/>
          <w:lang w:val="en-US"/>
        </w:rPr>
        <w:instrText>ADDIN RW.CITE{{doc:6120fdae8f0868c1177f6d64 Kenny,RoseAnne 2010; doc:6120fe068f0880fa6661f37a Nolan,A 2014; doc:6120fe318f08bf04c777248c Barrett,Alan 2011}}</w:instrText>
      </w:r>
      <w:r w:rsidRPr="00760DEA">
        <w:rPr>
          <w:rStyle w:val="None"/>
          <w:rFonts w:cs="Times New Roman"/>
          <w:lang w:val="en-US"/>
        </w:rPr>
        <w:fldChar w:fldCharType="separate"/>
      </w:r>
      <w:r w:rsidR="001B72DA" w:rsidRPr="001B72DA">
        <w:rPr>
          <w:rStyle w:val="None"/>
          <w:rFonts w:cs="Times New Roman"/>
          <w:bCs/>
          <w:lang w:val="en-US"/>
        </w:rPr>
        <w:t>(Barrett et al., 2011; Kenny, Rose Anne et al., 2010; Nolan et al., 2014)</w:t>
      </w:r>
      <w:r w:rsidRPr="00760DEA">
        <w:rPr>
          <w:rStyle w:val="None"/>
          <w:rFonts w:cs="Times New Roman"/>
          <w:lang w:val="en-US"/>
        </w:rPr>
        <w:fldChar w:fldCharType="end"/>
      </w:r>
      <w:r w:rsidRPr="00760DEA">
        <w:rPr>
          <w:rStyle w:val="None"/>
          <w:rFonts w:cs="Times New Roman"/>
          <w:lang w:val="en-US"/>
        </w:rPr>
        <w:t xml:space="preserve">. Briefly, this was a community-based survey of middle-aged and older adults residing in Ireland conducted by Trinity College Dublin. The first wave (Wave 1) or the baseline survey was conducted between October 2009 and February 2011, and the second wave (Wave 2) was undertaken between April 2012 and January 2013. The target sample consisted of all individuals living in private households aged 50 and over in Ireland. Clustered random sampling was used to obtain </w:t>
      </w:r>
      <w:r w:rsidRPr="00760DEA">
        <w:rPr>
          <w:rStyle w:val="None"/>
          <w:rFonts w:cs="Times New Roman"/>
          <w:lang w:val="en-US"/>
        </w:rPr>
        <w:lastRenderedPageBreak/>
        <w:t xml:space="preserve">nationally representative samples. The first wave excluded institutionalized individuals, anyone with known dementia or anyone unable to personally provide written informed consent to participate due to severe cognitive impairment. Trained personnel conducted interviews with the use of Computer Assisted Personal Interviewing (CAPI). For sensitive questions, participants were asked to fill in a self-completion questionnaire (SCQ), which was returned after the interview. The response rate of Wave 1 was 62% and that of Wave 2 was 86%. Among those who participated in Wave 1, 84% returned the SCQ. </w:t>
      </w:r>
      <w:r w:rsidRPr="00760DEA">
        <w:rPr>
          <w:rStyle w:val="None"/>
          <w:rFonts w:cs="Times New Roman"/>
          <w:color w:val="141413"/>
          <w:u w:color="141413"/>
          <w:lang w:val="en-US"/>
        </w:rPr>
        <w:t xml:space="preserve">Sampling weights were generated with respect to age, sex, and educational attainment to the Quarterly National Household Survey 2010. </w:t>
      </w:r>
      <w:r w:rsidRPr="00760DEA">
        <w:rPr>
          <w:rStyle w:val="None"/>
          <w:rFonts w:cs="Times New Roman"/>
          <w:lang w:val="en-US"/>
        </w:rPr>
        <w:t>Ethical approval for TILDA was obtained by the Faculty of Health Sciences Ethics Committee of Trinity College Dublin. Written informed consent was obtained from all participants.</w:t>
      </w:r>
    </w:p>
    <w:p w14:paraId="76627CEE" w14:textId="77777777" w:rsidR="002C2288" w:rsidRPr="00760DEA" w:rsidRDefault="002C2288" w:rsidP="00997532">
      <w:pPr>
        <w:pStyle w:val="Corpo"/>
        <w:spacing w:line="480" w:lineRule="auto"/>
        <w:jc w:val="both"/>
        <w:rPr>
          <w:rStyle w:val="None"/>
          <w:rFonts w:cs="Times New Roman"/>
          <w:lang w:val="en-US"/>
        </w:rPr>
      </w:pPr>
    </w:p>
    <w:p w14:paraId="3B5FBAA3" w14:textId="77777777" w:rsidR="002C2288" w:rsidRPr="00760DEA" w:rsidRDefault="002C2288" w:rsidP="003E30EF">
      <w:pPr>
        <w:pStyle w:val="Heading2"/>
      </w:pPr>
      <w:r w:rsidRPr="00760DEA">
        <w:t>Anxiety</w:t>
      </w:r>
    </w:p>
    <w:p w14:paraId="6287C293" w14:textId="6E59700E" w:rsidR="002C2288" w:rsidRDefault="002C2288" w:rsidP="00997532">
      <w:pPr>
        <w:spacing w:line="480" w:lineRule="auto"/>
        <w:jc w:val="both"/>
        <w:rPr>
          <w:rStyle w:val="None"/>
          <w:lang w:val="en-US"/>
        </w:rPr>
      </w:pPr>
      <w:r w:rsidRPr="00760DEA">
        <w:t xml:space="preserve">Anxiety </w:t>
      </w:r>
      <w:r w:rsidRPr="00760DEA">
        <w:rPr>
          <w:lang w:val="en-US"/>
        </w:rPr>
        <w:t xml:space="preserve">was </w:t>
      </w:r>
      <w:r w:rsidRPr="00760DEA">
        <w:t xml:space="preserve">assessed </w:t>
      </w:r>
      <w:r w:rsidRPr="00760DEA">
        <w:rPr>
          <w:lang w:val="en-US"/>
        </w:rPr>
        <w:t xml:space="preserve">at Wave 1 and Wave 2 </w:t>
      </w:r>
      <w:r w:rsidRPr="00760DEA">
        <w:t xml:space="preserve">with the anxiety subscale of the Hospital Anxiety and Depression Scale (HADS-A) </w:t>
      </w:r>
      <w:r w:rsidRPr="00760DEA">
        <w:fldChar w:fldCharType="begin"/>
      </w:r>
      <w:r w:rsidRPr="00760DEA">
        <w:instrText>ADDIN RW.CITE{{doc:6120fe7f8f088dc6cda8466b Zigmond,AnthonyS 1983}}</w:instrText>
      </w:r>
      <w:r w:rsidRPr="00760DEA">
        <w:fldChar w:fldCharType="separate"/>
      </w:r>
      <w:r w:rsidR="001B72DA" w:rsidRPr="001B72DA">
        <w:rPr>
          <w:bCs/>
          <w:lang w:val="en-US"/>
        </w:rPr>
        <w:t>(</w:t>
      </w:r>
      <w:proofErr w:type="spellStart"/>
      <w:r w:rsidR="001B72DA" w:rsidRPr="001B72DA">
        <w:rPr>
          <w:bCs/>
          <w:lang w:val="en-US"/>
        </w:rPr>
        <w:t>Zigmond</w:t>
      </w:r>
      <w:proofErr w:type="spellEnd"/>
      <w:r w:rsidR="001B72DA" w:rsidRPr="001B72DA">
        <w:rPr>
          <w:bCs/>
          <w:lang w:val="en-US"/>
        </w:rPr>
        <w:t xml:space="preserve"> &amp; Snaith, 1983)</w:t>
      </w:r>
      <w:r w:rsidRPr="00760DEA">
        <w:fldChar w:fldCharType="end"/>
      </w:r>
      <w:r w:rsidRPr="00760DEA">
        <w:t xml:space="preserve">. This instrument consists of seven items rated on a four-point scale from 0 (not at all) to 3 (very often indeed), with five items reverse coded. The scores of the seven items were summed to create a scale that ranged from 0 to 21, with higher scores indicating more symptoms of anxiety. The HADS-A has been found to have good sensitivity and specificity for assessing anxiety disorders across all ages in the general population </w:t>
      </w:r>
      <w:r w:rsidRPr="00760DEA">
        <w:fldChar w:fldCharType="begin"/>
      </w:r>
      <w:r w:rsidRPr="00760DEA">
        <w:instrText>ADDIN RW.CITE{{doc:6120febe8f0876e7137911aa Bjelland,Ingvar 2002}}</w:instrText>
      </w:r>
      <w:r w:rsidRPr="00760DEA">
        <w:fldChar w:fldCharType="separate"/>
      </w:r>
      <w:r w:rsidR="001B72DA" w:rsidRPr="001B72DA">
        <w:rPr>
          <w:bCs/>
          <w:lang w:val="en-US"/>
        </w:rPr>
        <w:t>(</w:t>
      </w:r>
      <w:proofErr w:type="spellStart"/>
      <w:r w:rsidR="001B72DA" w:rsidRPr="001B72DA">
        <w:rPr>
          <w:bCs/>
          <w:lang w:val="en-US"/>
        </w:rPr>
        <w:t>Bjelland</w:t>
      </w:r>
      <w:proofErr w:type="spellEnd"/>
      <w:r w:rsidR="001B72DA" w:rsidRPr="001B72DA">
        <w:rPr>
          <w:bCs/>
          <w:lang w:val="en-US"/>
        </w:rPr>
        <w:t xml:space="preserve">, Dahl, </w:t>
      </w:r>
      <w:proofErr w:type="spellStart"/>
      <w:r w:rsidR="001B72DA" w:rsidRPr="001B72DA">
        <w:rPr>
          <w:bCs/>
          <w:lang w:val="en-US"/>
        </w:rPr>
        <w:t>Haug</w:t>
      </w:r>
      <w:proofErr w:type="spellEnd"/>
      <w:r w:rsidR="001B72DA" w:rsidRPr="001B72DA">
        <w:rPr>
          <w:bCs/>
          <w:lang w:val="en-US"/>
        </w:rPr>
        <w:t xml:space="preserve">, &amp; </w:t>
      </w:r>
      <w:proofErr w:type="spellStart"/>
      <w:r w:rsidR="001B72DA" w:rsidRPr="001B72DA">
        <w:rPr>
          <w:bCs/>
          <w:lang w:val="en-US"/>
        </w:rPr>
        <w:t>Neckelmann</w:t>
      </w:r>
      <w:proofErr w:type="spellEnd"/>
      <w:r w:rsidR="001B72DA" w:rsidRPr="001B72DA">
        <w:rPr>
          <w:bCs/>
          <w:lang w:val="en-US"/>
        </w:rPr>
        <w:t>, 2002)</w:t>
      </w:r>
      <w:r w:rsidRPr="00760DEA">
        <w:fldChar w:fldCharType="end"/>
      </w:r>
      <w:r w:rsidRPr="00760DEA">
        <w:t xml:space="preserve">, and among specific age groups of older adults </w:t>
      </w:r>
      <w:r w:rsidRPr="00760DEA">
        <w:fldChar w:fldCharType="begin"/>
      </w:r>
      <w:r w:rsidRPr="00760DEA">
        <w:instrText>ADDIN RW.CITE{{doc:6120fef78f088dc6cda84673 Spinhoven,PH 1997}}</w:instrText>
      </w:r>
      <w:r w:rsidRPr="00760DEA">
        <w:fldChar w:fldCharType="separate"/>
      </w:r>
      <w:r w:rsidR="001B72DA" w:rsidRPr="001B72DA">
        <w:rPr>
          <w:bCs/>
          <w:lang w:val="en-US"/>
        </w:rPr>
        <w:t>(</w:t>
      </w:r>
      <w:proofErr w:type="spellStart"/>
      <w:r w:rsidR="001B72DA" w:rsidRPr="001B72DA">
        <w:rPr>
          <w:bCs/>
          <w:lang w:val="en-US"/>
        </w:rPr>
        <w:t>Spinhoven</w:t>
      </w:r>
      <w:proofErr w:type="spellEnd"/>
      <w:r w:rsidR="001B72DA" w:rsidRPr="001B72DA">
        <w:rPr>
          <w:bCs/>
          <w:lang w:val="en-US"/>
        </w:rPr>
        <w:t xml:space="preserve"> et al., 1997)</w:t>
      </w:r>
      <w:r w:rsidRPr="00760DEA">
        <w:fldChar w:fldCharType="end"/>
      </w:r>
      <w:r w:rsidRPr="00760DEA">
        <w:t xml:space="preserve">. A positive screen for </w:t>
      </w:r>
      <w:r w:rsidRPr="00760DEA">
        <w:rPr>
          <w:lang w:val="en-US"/>
        </w:rPr>
        <w:t>generalized anxiety disorder (GAD)</w:t>
      </w:r>
      <w:r w:rsidRPr="00760DEA">
        <w:t xml:space="preserve"> was defined as a score of ≥8. This cut-off point has been associated with 89% sensitivity and 75% specificity for the screening of GAD </w:t>
      </w:r>
      <w:r w:rsidRPr="00760DEA">
        <w:fldChar w:fldCharType="begin"/>
      </w:r>
      <w:r w:rsidRPr="00760DEA">
        <w:instrText>ADDIN RW.CITE{{doc:6120febe8f0876e7137911aa Bjelland,Ingvar 2002; doc:6120ff488f0880fa6661f388 Olssøn,Ingrid 2005}}</w:instrText>
      </w:r>
      <w:r w:rsidRPr="00760DEA">
        <w:fldChar w:fldCharType="separate"/>
      </w:r>
      <w:r w:rsidR="001B72DA" w:rsidRPr="001B72DA">
        <w:rPr>
          <w:bCs/>
          <w:lang w:val="en-US"/>
        </w:rPr>
        <w:t>(</w:t>
      </w:r>
      <w:proofErr w:type="spellStart"/>
      <w:r w:rsidR="001B72DA" w:rsidRPr="001B72DA">
        <w:rPr>
          <w:bCs/>
          <w:lang w:val="en-US"/>
        </w:rPr>
        <w:t>Bjelland</w:t>
      </w:r>
      <w:proofErr w:type="spellEnd"/>
      <w:r w:rsidR="001B72DA" w:rsidRPr="001B72DA">
        <w:rPr>
          <w:bCs/>
          <w:lang w:val="en-US"/>
        </w:rPr>
        <w:t xml:space="preserve"> et al., 2002; </w:t>
      </w:r>
      <w:proofErr w:type="spellStart"/>
      <w:r w:rsidR="001B72DA" w:rsidRPr="001B72DA">
        <w:rPr>
          <w:bCs/>
          <w:lang w:val="en-US"/>
        </w:rPr>
        <w:t>Olssøn</w:t>
      </w:r>
      <w:proofErr w:type="spellEnd"/>
      <w:r w:rsidR="001B72DA" w:rsidRPr="001B72DA">
        <w:rPr>
          <w:bCs/>
          <w:lang w:val="en-US"/>
        </w:rPr>
        <w:t xml:space="preserve">, </w:t>
      </w:r>
      <w:proofErr w:type="spellStart"/>
      <w:r w:rsidR="001B72DA" w:rsidRPr="001B72DA">
        <w:rPr>
          <w:bCs/>
          <w:lang w:val="en-US"/>
        </w:rPr>
        <w:t>Mykletun</w:t>
      </w:r>
      <w:proofErr w:type="spellEnd"/>
      <w:r w:rsidR="001B72DA" w:rsidRPr="001B72DA">
        <w:rPr>
          <w:bCs/>
          <w:lang w:val="en-US"/>
        </w:rPr>
        <w:t>, &amp; Dahl, 2005)</w:t>
      </w:r>
      <w:r w:rsidRPr="00760DEA">
        <w:fldChar w:fldCharType="end"/>
      </w:r>
      <w:r w:rsidRPr="00760DEA">
        <w:t>.</w:t>
      </w:r>
      <w:r w:rsidRPr="00760DEA">
        <w:rPr>
          <w:lang w:val="en-US"/>
        </w:rPr>
        <w:t xml:space="preserve"> Information on anxiety was obtained via the SCQ in Wave 1 and the standard in-person CAPI interview at Wave 2.</w:t>
      </w:r>
      <w:r w:rsidR="00F07722">
        <w:rPr>
          <w:lang w:val="en-US"/>
        </w:rPr>
        <w:t xml:space="preserve"> </w:t>
      </w:r>
      <w:r w:rsidR="00F07722" w:rsidRPr="00760DEA">
        <w:rPr>
          <w:rStyle w:val="None"/>
          <w:lang w:val="en-US"/>
        </w:rPr>
        <w:t xml:space="preserve">Incident anxiety was assessed among those without anxiety at </w:t>
      </w:r>
      <w:proofErr w:type="gramStart"/>
      <w:r w:rsidR="00F07722" w:rsidRPr="00760DEA">
        <w:rPr>
          <w:rStyle w:val="None"/>
          <w:lang w:val="en-US"/>
        </w:rPr>
        <w:t>baseline, and</w:t>
      </w:r>
      <w:proofErr w:type="gramEnd"/>
      <w:r w:rsidR="00F07722" w:rsidRPr="00760DEA">
        <w:rPr>
          <w:rStyle w:val="None"/>
          <w:lang w:val="en-US"/>
        </w:rPr>
        <w:t xml:space="preserve"> referred to new cases of anxiety at follow-up. Next, persistent anxiety was assessed only among those who had anxiety at </w:t>
      </w:r>
      <w:proofErr w:type="gramStart"/>
      <w:r w:rsidR="00F07722" w:rsidRPr="00760DEA">
        <w:rPr>
          <w:rStyle w:val="None"/>
          <w:lang w:val="en-US"/>
        </w:rPr>
        <w:t>baseline, and</w:t>
      </w:r>
      <w:proofErr w:type="gramEnd"/>
      <w:r w:rsidR="00F07722" w:rsidRPr="00760DEA">
        <w:rPr>
          <w:rStyle w:val="None"/>
          <w:lang w:val="en-US"/>
        </w:rPr>
        <w:t xml:space="preserve"> was defined as having anxiety at both baseline and follow-up.</w:t>
      </w:r>
    </w:p>
    <w:p w14:paraId="782CACD0" w14:textId="64EE9EC6" w:rsidR="003E30EF" w:rsidRDefault="003E30EF" w:rsidP="00997532">
      <w:pPr>
        <w:spacing w:line="480" w:lineRule="auto"/>
        <w:jc w:val="both"/>
        <w:rPr>
          <w:rStyle w:val="None"/>
          <w:lang w:val="en-US"/>
        </w:rPr>
      </w:pPr>
    </w:p>
    <w:p w14:paraId="314DEB78" w14:textId="77777777" w:rsidR="003E30EF" w:rsidRPr="00760DEA" w:rsidRDefault="003E30EF" w:rsidP="00997532">
      <w:pPr>
        <w:spacing w:line="480" w:lineRule="auto"/>
        <w:jc w:val="both"/>
        <w:rPr>
          <w:lang w:val="en-US"/>
        </w:rPr>
      </w:pPr>
    </w:p>
    <w:p w14:paraId="0D40668F" w14:textId="77777777" w:rsidR="002C2288" w:rsidRPr="00760DEA" w:rsidRDefault="002C2288" w:rsidP="00997532">
      <w:pPr>
        <w:pStyle w:val="Corpo"/>
        <w:spacing w:line="480" w:lineRule="auto"/>
        <w:jc w:val="both"/>
        <w:rPr>
          <w:rFonts w:cs="Times New Roman"/>
          <w:lang w:val="en-US"/>
        </w:rPr>
      </w:pPr>
    </w:p>
    <w:p w14:paraId="7AAB37AA" w14:textId="77777777" w:rsidR="002C2288" w:rsidRPr="00760DEA" w:rsidRDefault="002C2288" w:rsidP="003E30EF">
      <w:pPr>
        <w:pStyle w:val="Heading2"/>
        <w:rPr>
          <w:rStyle w:val="None"/>
          <w:b w:val="0"/>
          <w:bCs w:val="0"/>
          <w:i w:val="0"/>
          <w:iCs w:val="0"/>
        </w:rPr>
      </w:pPr>
      <w:r w:rsidRPr="00760DEA">
        <w:rPr>
          <w:rStyle w:val="None"/>
        </w:rPr>
        <w:lastRenderedPageBreak/>
        <w:t xml:space="preserve">Chronic physical conditions and multimorbidity </w:t>
      </w:r>
    </w:p>
    <w:p w14:paraId="15836C0C" w14:textId="3AE65866" w:rsidR="002C2288" w:rsidRPr="00760DEA" w:rsidRDefault="002C2288" w:rsidP="00997532">
      <w:pPr>
        <w:pStyle w:val="Corpo"/>
        <w:spacing w:line="480" w:lineRule="auto"/>
        <w:jc w:val="both"/>
        <w:rPr>
          <w:rFonts w:cs="Times New Roman"/>
          <w:lang w:val="en-US"/>
        </w:rPr>
      </w:pPr>
      <w:r w:rsidRPr="00760DEA">
        <w:rPr>
          <w:rStyle w:val="None"/>
          <w:rFonts w:cs="Times New Roman"/>
          <w:color w:val="141413"/>
          <w:u w:color="141413"/>
          <w:lang w:val="en-US"/>
        </w:rPr>
        <w:t>Chronic physical conditions were assessed at Wave 1 by the question “Has a doctor ever told you that you have any of the conditions on this card?” The total number of the following 14 conditions were summed</w:t>
      </w:r>
      <w:r w:rsidRPr="00760DEA">
        <w:rPr>
          <w:rStyle w:val="None"/>
          <w:rFonts w:cs="Times New Roman"/>
          <w:lang w:val="en-US"/>
        </w:rPr>
        <w:t xml:space="preserve">: asthma, arthritis, cancer, chronic lung disease (chronic bronchitis or emphysema), cirrhosis, diabetes, eye disease (cataracts, glaucoma, age-related macular degeneration, or other eye disease), heart disease (angina, heart attack, congestive heart failure, heart murmur, abnormal heart rhythm, or other heart disease), high cholesterol, hypertension, osteoporosis, stomach ulcer, stroke, and varicose ulcer. Multimorbidity was defined as having at least two chronic conditions, in line with previously used definitions </w:t>
      </w:r>
      <w:r w:rsidRPr="00760DEA">
        <w:rPr>
          <w:rStyle w:val="None"/>
          <w:rFonts w:cs="Times New Roman"/>
          <w:lang w:val="en-US"/>
        </w:rPr>
        <w:fldChar w:fldCharType="begin"/>
      </w:r>
      <w:r w:rsidRPr="00760DEA">
        <w:rPr>
          <w:rStyle w:val="None"/>
          <w:rFonts w:cs="Times New Roman"/>
          <w:lang w:val="en-US"/>
        </w:rPr>
        <w:instrText>ADDIN RW.CITE{{doc:5fb95274e4b027b9adf9f33c Jacob,Louis 2019}}</w:instrText>
      </w:r>
      <w:r w:rsidRPr="00760DEA">
        <w:rPr>
          <w:rStyle w:val="None"/>
          <w:rFonts w:cs="Times New Roman"/>
          <w:lang w:val="en-US"/>
        </w:rPr>
        <w:fldChar w:fldCharType="separate"/>
      </w:r>
      <w:r w:rsidR="001B72DA" w:rsidRPr="001B72DA">
        <w:rPr>
          <w:rStyle w:val="None"/>
          <w:rFonts w:cs="Times New Roman"/>
          <w:bCs/>
          <w:lang w:val="en-US"/>
        </w:rPr>
        <w:t xml:space="preserve">(Jacob, </w:t>
      </w:r>
      <w:proofErr w:type="spellStart"/>
      <w:r w:rsidR="001B72DA" w:rsidRPr="001B72DA">
        <w:rPr>
          <w:rStyle w:val="None"/>
          <w:rFonts w:cs="Times New Roman"/>
          <w:bCs/>
          <w:lang w:val="en-US"/>
        </w:rPr>
        <w:t>Haro</w:t>
      </w:r>
      <w:proofErr w:type="spellEnd"/>
      <w:r w:rsidR="001B72DA" w:rsidRPr="001B72DA">
        <w:rPr>
          <w:rStyle w:val="None"/>
          <w:rFonts w:cs="Times New Roman"/>
          <w:bCs/>
          <w:lang w:val="en-US"/>
        </w:rPr>
        <w:t xml:space="preserve">, &amp; </w:t>
      </w:r>
      <w:proofErr w:type="spellStart"/>
      <w:r w:rsidR="001B72DA" w:rsidRPr="001B72DA">
        <w:rPr>
          <w:rStyle w:val="None"/>
          <w:rFonts w:cs="Times New Roman"/>
          <w:bCs/>
          <w:lang w:val="en-US"/>
        </w:rPr>
        <w:t>Koyanagi</w:t>
      </w:r>
      <w:proofErr w:type="spellEnd"/>
      <w:r w:rsidR="001B72DA" w:rsidRPr="001B72DA">
        <w:rPr>
          <w:rStyle w:val="None"/>
          <w:rFonts w:cs="Times New Roman"/>
          <w:bCs/>
          <w:lang w:val="en-US"/>
        </w:rPr>
        <w:t>, 2019)</w:t>
      </w:r>
      <w:r w:rsidRPr="00760DEA">
        <w:rPr>
          <w:rStyle w:val="None"/>
          <w:rFonts w:cs="Times New Roman"/>
          <w:lang w:val="en-US"/>
        </w:rPr>
        <w:fldChar w:fldCharType="end"/>
      </w:r>
      <w:r w:rsidRPr="00760DEA">
        <w:rPr>
          <w:rStyle w:val="None"/>
          <w:rFonts w:cs="Times New Roman"/>
          <w:lang w:val="en-US"/>
        </w:rPr>
        <w:t xml:space="preserve">. The number of chronic conditions was also classified as 0, 1, 2, and ≥3 conditions. </w:t>
      </w:r>
    </w:p>
    <w:p w14:paraId="6DD4C26D" w14:textId="77777777" w:rsidR="002C2288" w:rsidRPr="00760DEA" w:rsidRDefault="002C2288" w:rsidP="00997532">
      <w:pPr>
        <w:pStyle w:val="Corpo"/>
        <w:spacing w:line="480" w:lineRule="auto"/>
        <w:jc w:val="both"/>
        <w:rPr>
          <w:rStyle w:val="None"/>
          <w:rFonts w:cs="Times New Roman"/>
          <w:b/>
          <w:bCs/>
          <w:i/>
          <w:iCs/>
          <w:lang w:val="en-US"/>
        </w:rPr>
      </w:pPr>
    </w:p>
    <w:p w14:paraId="1633C709" w14:textId="77777777" w:rsidR="002C2288" w:rsidRPr="00760DEA" w:rsidRDefault="002C2288" w:rsidP="003E30EF">
      <w:pPr>
        <w:pStyle w:val="Heading2"/>
        <w:rPr>
          <w:rStyle w:val="None"/>
          <w:b w:val="0"/>
          <w:bCs w:val="0"/>
          <w:i w:val="0"/>
          <w:iCs w:val="0"/>
        </w:rPr>
      </w:pPr>
      <w:r w:rsidRPr="00760DEA">
        <w:rPr>
          <w:rStyle w:val="None"/>
        </w:rPr>
        <w:t>Mediators</w:t>
      </w:r>
    </w:p>
    <w:p w14:paraId="5B676C6D" w14:textId="1ABCAAD5" w:rsidR="002C2288" w:rsidRPr="00760DEA" w:rsidRDefault="002C2288" w:rsidP="00997532">
      <w:pPr>
        <w:spacing w:line="480" w:lineRule="auto"/>
        <w:jc w:val="both"/>
        <w:rPr>
          <w:rStyle w:val="Nessuno"/>
          <w:lang w:val="en-US"/>
        </w:rPr>
      </w:pPr>
      <w:r w:rsidRPr="00760DEA">
        <w:rPr>
          <w:rStyle w:val="None"/>
          <w:lang w:val="en-US"/>
        </w:rPr>
        <w:t xml:space="preserve">The potential mediators in the association between multimorbidity and anxiety were selected based on past literature and included sleep problems, pain, and disability </w:t>
      </w:r>
      <w:r w:rsidRPr="00760DEA">
        <w:rPr>
          <w:rStyle w:val="None"/>
          <w:lang w:val="en-US"/>
        </w:rPr>
        <w:fldChar w:fldCharType="begin"/>
      </w:r>
      <w:r w:rsidRPr="00760DEA">
        <w:rPr>
          <w:rStyle w:val="None"/>
          <w:lang w:val="en-US"/>
        </w:rPr>
        <w:instrText>ADDIN RW.CITE{{doc:6120ffcc8f0868c1177f6d73 Max,MitchellB 2006; doc:612100008f0868c1177f6d75 Narmandakh,Altanzul 2020; doc:6121002f8f0880fa6661f391 Lenze,EricJ 2001}}</w:instrText>
      </w:r>
      <w:r w:rsidRPr="00760DEA">
        <w:rPr>
          <w:rStyle w:val="None"/>
          <w:lang w:val="en-US"/>
        </w:rPr>
        <w:fldChar w:fldCharType="separate"/>
      </w:r>
      <w:r w:rsidR="001B72DA" w:rsidRPr="001B72DA">
        <w:rPr>
          <w:rStyle w:val="None"/>
          <w:bCs/>
          <w:lang w:val="en-US"/>
        </w:rPr>
        <w:t>(</w:t>
      </w:r>
      <w:proofErr w:type="spellStart"/>
      <w:r w:rsidR="001B72DA" w:rsidRPr="001B72DA">
        <w:rPr>
          <w:rStyle w:val="None"/>
          <w:bCs/>
          <w:lang w:val="en-US"/>
        </w:rPr>
        <w:t>Lenze</w:t>
      </w:r>
      <w:proofErr w:type="spellEnd"/>
      <w:r w:rsidR="001B72DA" w:rsidRPr="001B72DA">
        <w:rPr>
          <w:rStyle w:val="None"/>
          <w:bCs/>
          <w:lang w:val="en-US"/>
        </w:rPr>
        <w:t xml:space="preserve"> et al., 2001; Max et al., 2006; </w:t>
      </w:r>
      <w:proofErr w:type="spellStart"/>
      <w:r w:rsidR="001B72DA" w:rsidRPr="001B72DA">
        <w:rPr>
          <w:rStyle w:val="None"/>
          <w:bCs/>
          <w:lang w:val="en-US"/>
        </w:rPr>
        <w:t>Narmandakh</w:t>
      </w:r>
      <w:proofErr w:type="spellEnd"/>
      <w:r w:rsidR="001B72DA" w:rsidRPr="001B72DA">
        <w:rPr>
          <w:rStyle w:val="None"/>
          <w:bCs/>
          <w:lang w:val="en-US"/>
        </w:rPr>
        <w:t xml:space="preserve">, </w:t>
      </w:r>
      <w:proofErr w:type="spellStart"/>
      <w:r w:rsidR="001B72DA" w:rsidRPr="001B72DA">
        <w:rPr>
          <w:rStyle w:val="None"/>
          <w:bCs/>
          <w:lang w:val="en-US"/>
        </w:rPr>
        <w:t>Roest</w:t>
      </w:r>
      <w:proofErr w:type="spellEnd"/>
      <w:r w:rsidR="001B72DA" w:rsidRPr="001B72DA">
        <w:rPr>
          <w:rStyle w:val="None"/>
          <w:bCs/>
          <w:lang w:val="en-US"/>
        </w:rPr>
        <w:t xml:space="preserve">, de </w:t>
      </w:r>
      <w:proofErr w:type="spellStart"/>
      <w:r w:rsidR="001B72DA" w:rsidRPr="001B72DA">
        <w:rPr>
          <w:rStyle w:val="None"/>
          <w:bCs/>
          <w:lang w:val="en-US"/>
        </w:rPr>
        <w:t>Jonge</w:t>
      </w:r>
      <w:proofErr w:type="spellEnd"/>
      <w:r w:rsidR="001B72DA" w:rsidRPr="001B72DA">
        <w:rPr>
          <w:rStyle w:val="None"/>
          <w:bCs/>
          <w:lang w:val="en-US"/>
        </w:rPr>
        <w:t xml:space="preserve">, &amp; </w:t>
      </w:r>
      <w:proofErr w:type="spellStart"/>
      <w:r w:rsidR="001B72DA" w:rsidRPr="001B72DA">
        <w:rPr>
          <w:rStyle w:val="None"/>
          <w:bCs/>
          <w:lang w:val="en-US"/>
        </w:rPr>
        <w:t>Oldehinkel</w:t>
      </w:r>
      <w:proofErr w:type="spellEnd"/>
      <w:r w:rsidR="001B72DA" w:rsidRPr="001B72DA">
        <w:rPr>
          <w:rStyle w:val="None"/>
          <w:bCs/>
          <w:lang w:val="en-US"/>
        </w:rPr>
        <w:t>, 2020)</w:t>
      </w:r>
      <w:r w:rsidRPr="00760DEA">
        <w:rPr>
          <w:rStyle w:val="None"/>
          <w:lang w:val="en-US"/>
        </w:rPr>
        <w:fldChar w:fldCharType="end"/>
      </w:r>
      <w:r w:rsidRPr="00760DEA">
        <w:rPr>
          <w:rStyle w:val="None"/>
          <w:lang w:val="en-US"/>
        </w:rPr>
        <w:t xml:space="preserve">. A composite sleep score (range 0-7 with higher scores representing more sleep problems) was created based on three questions on the likelihood of dozing off or falling asleep during the day, frequency of trouble falling asleep, and trouble with waking up too early and not being able to fall asleep again </w:t>
      </w:r>
      <w:r w:rsidRPr="00760DEA">
        <w:rPr>
          <w:rStyle w:val="None"/>
          <w:lang w:val="en-US"/>
        </w:rPr>
        <w:fldChar w:fldCharType="begin"/>
      </w:r>
      <w:r w:rsidRPr="00760DEA">
        <w:rPr>
          <w:rStyle w:val="None"/>
          <w:lang w:val="en-US"/>
        </w:rPr>
        <w:instrText>ADDIN RW.CITE{{doc:6121007c8f083d2cb668f746 Scarlett,Siobhan 2021}}</w:instrText>
      </w:r>
      <w:r w:rsidRPr="00760DEA">
        <w:rPr>
          <w:rStyle w:val="None"/>
          <w:lang w:val="en-US"/>
        </w:rPr>
        <w:fldChar w:fldCharType="separate"/>
      </w:r>
      <w:r w:rsidR="001B72DA" w:rsidRPr="001B72DA">
        <w:rPr>
          <w:rStyle w:val="None"/>
          <w:bCs/>
          <w:lang w:val="en-US"/>
        </w:rPr>
        <w:t xml:space="preserve">(Scarlett, Kenny, O'Connell, Nolan, &amp; De </w:t>
      </w:r>
      <w:proofErr w:type="spellStart"/>
      <w:r w:rsidR="001B72DA" w:rsidRPr="001B72DA">
        <w:rPr>
          <w:rStyle w:val="None"/>
          <w:bCs/>
          <w:lang w:val="en-US"/>
        </w:rPr>
        <w:t>Looze</w:t>
      </w:r>
      <w:proofErr w:type="spellEnd"/>
      <w:r w:rsidR="001B72DA" w:rsidRPr="001B72DA">
        <w:rPr>
          <w:rStyle w:val="None"/>
          <w:bCs/>
          <w:lang w:val="en-US"/>
        </w:rPr>
        <w:t>, 2021)</w:t>
      </w:r>
      <w:r w:rsidRPr="00760DEA">
        <w:rPr>
          <w:rStyle w:val="None"/>
          <w:lang w:val="en-US"/>
        </w:rPr>
        <w:fldChar w:fldCharType="end"/>
      </w:r>
      <w:r w:rsidRPr="00760DEA">
        <w:rPr>
          <w:rStyle w:val="None"/>
          <w:lang w:val="en-US"/>
        </w:rPr>
        <w:t>. Those who answered affirmatively to the question “</w:t>
      </w:r>
      <w:r w:rsidRPr="00760DEA">
        <w:rPr>
          <w:lang w:val="en-US"/>
        </w:rPr>
        <w:t xml:space="preserve">Are you often troubled with pain?” were considered to have pain. </w:t>
      </w:r>
      <w:r w:rsidRPr="00760DEA">
        <w:rPr>
          <w:rStyle w:val="None"/>
          <w:lang w:val="en-US"/>
        </w:rPr>
        <w:t>Difficulties with six types of activities of daily living (ADL) (dressing, walking, bathing, eating, getting in or out of bed, and using the toilet)</w:t>
      </w:r>
      <w:r w:rsidRPr="00760DEA">
        <w:rPr>
          <w:rStyle w:val="None"/>
          <w:position w:val="32"/>
          <w:lang w:val="en-US"/>
        </w:rPr>
        <w:t xml:space="preserve"> </w:t>
      </w:r>
      <w:r w:rsidRPr="00760DEA">
        <w:rPr>
          <w:rStyle w:val="None"/>
          <w:lang w:val="en-US"/>
        </w:rPr>
        <w:t>were assessed by asking participants to indicate whether they had difficulty performing these activities. ADL disability was defined as having difficulty with at least one of these ADLs. All these potential mediators were assessed at Wave 1.</w:t>
      </w:r>
    </w:p>
    <w:p w14:paraId="29B7685E" w14:textId="77777777" w:rsidR="002C2288" w:rsidRPr="00760DEA" w:rsidRDefault="002C2288" w:rsidP="00997532">
      <w:pPr>
        <w:pStyle w:val="Corpo"/>
        <w:spacing w:line="480" w:lineRule="auto"/>
        <w:jc w:val="both"/>
        <w:rPr>
          <w:rStyle w:val="None"/>
          <w:rFonts w:cs="Times New Roman"/>
          <w:color w:val="141413"/>
          <w:u w:color="141413"/>
          <w:lang w:val="en-US"/>
        </w:rPr>
      </w:pPr>
    </w:p>
    <w:p w14:paraId="7C2B9EA9" w14:textId="77777777" w:rsidR="002C2288" w:rsidRPr="00760DEA" w:rsidRDefault="002C2288" w:rsidP="003E30EF">
      <w:pPr>
        <w:pStyle w:val="Heading2"/>
        <w:rPr>
          <w:rStyle w:val="None"/>
          <w:b w:val="0"/>
          <w:bCs w:val="0"/>
          <w:i w:val="0"/>
          <w:iCs w:val="0"/>
        </w:rPr>
      </w:pPr>
      <w:r w:rsidRPr="00760DEA">
        <w:rPr>
          <w:rStyle w:val="None"/>
        </w:rPr>
        <w:t>Control variables</w:t>
      </w:r>
    </w:p>
    <w:p w14:paraId="3072A24C" w14:textId="5948C7EC" w:rsidR="002C2288" w:rsidRPr="00760DEA" w:rsidRDefault="002C2288" w:rsidP="00997532">
      <w:pPr>
        <w:pStyle w:val="Corpo"/>
        <w:spacing w:line="480" w:lineRule="auto"/>
        <w:jc w:val="both"/>
        <w:rPr>
          <w:rStyle w:val="Nessuno"/>
          <w:rFonts w:cs="Times New Roman"/>
          <w:lang w:val="en-US"/>
        </w:rPr>
      </w:pPr>
      <w:r w:rsidRPr="00760DEA">
        <w:rPr>
          <w:rStyle w:val="None"/>
          <w:rFonts w:cs="Times New Roman"/>
          <w:lang w:val="en-US"/>
        </w:rPr>
        <w:t>Control variables included sex, age, education, and marital status (married/cohabiting, never married, separated/divorced/widowed)</w:t>
      </w:r>
      <w:r w:rsidR="003236BD">
        <w:rPr>
          <w:rStyle w:val="None"/>
          <w:rFonts w:cs="Times New Roman"/>
          <w:lang w:val="en-US"/>
        </w:rPr>
        <w:t>,</w:t>
      </w:r>
      <w:r w:rsidRPr="00760DEA">
        <w:rPr>
          <w:rStyle w:val="None"/>
          <w:rFonts w:cs="Times New Roman"/>
          <w:lang w:val="en-US"/>
        </w:rPr>
        <w:t xml:space="preserve"> </w:t>
      </w:r>
      <w:r w:rsidR="003236BD">
        <w:rPr>
          <w:rStyle w:val="None"/>
          <w:rFonts w:cs="Times New Roman"/>
          <w:lang w:val="en-US"/>
        </w:rPr>
        <w:t xml:space="preserve">and these were </w:t>
      </w:r>
      <w:r w:rsidRPr="00760DEA">
        <w:rPr>
          <w:rStyle w:val="None"/>
          <w:rFonts w:cs="Times New Roman"/>
          <w:lang w:val="en-US"/>
        </w:rPr>
        <w:t>assessed at Wave 1</w:t>
      </w:r>
      <w:r w:rsidR="003236BD">
        <w:rPr>
          <w:rStyle w:val="None"/>
          <w:rFonts w:cs="Times New Roman"/>
          <w:lang w:val="en-US"/>
        </w:rPr>
        <w:t xml:space="preserve"> with the CAPI</w:t>
      </w:r>
      <w:r w:rsidRPr="00760DEA">
        <w:rPr>
          <w:rStyle w:val="None"/>
          <w:rFonts w:cs="Times New Roman"/>
          <w:lang w:val="en-US"/>
        </w:rPr>
        <w:t xml:space="preserve">. Education was classified as: primary (some primary/not complete, primary or equivalent); secondary (intermediate/ junior/group certificate </w:t>
      </w:r>
      <w:r w:rsidRPr="00760DEA">
        <w:rPr>
          <w:rStyle w:val="None"/>
          <w:rFonts w:cs="Times New Roman"/>
          <w:lang w:val="en-US"/>
        </w:rPr>
        <w:lastRenderedPageBreak/>
        <w:t xml:space="preserve">or equivalent, leaving certificate or equivalent); and tertiary (diploma/certificate, primary degree, postgraduate/higher degree). </w:t>
      </w:r>
    </w:p>
    <w:p w14:paraId="38C8FC7A" w14:textId="77777777" w:rsidR="002C2288" w:rsidRPr="00760DEA" w:rsidRDefault="002C2288" w:rsidP="00997532">
      <w:pPr>
        <w:pStyle w:val="Corpo"/>
        <w:spacing w:line="480" w:lineRule="auto"/>
        <w:jc w:val="both"/>
        <w:rPr>
          <w:rStyle w:val="Nessuno"/>
          <w:rFonts w:cs="Times New Roman"/>
          <w:lang w:val="en-US"/>
        </w:rPr>
      </w:pPr>
    </w:p>
    <w:p w14:paraId="118A9702" w14:textId="77777777" w:rsidR="002C2288" w:rsidRPr="00760DEA" w:rsidRDefault="002C2288" w:rsidP="003E30EF">
      <w:pPr>
        <w:pStyle w:val="Heading2"/>
        <w:rPr>
          <w:rStyle w:val="None"/>
          <w:b w:val="0"/>
          <w:bCs w:val="0"/>
          <w:i w:val="0"/>
          <w:iCs w:val="0"/>
        </w:rPr>
      </w:pPr>
      <w:r w:rsidRPr="00760DEA">
        <w:rPr>
          <w:rStyle w:val="None"/>
        </w:rPr>
        <w:t>Statistical analysis</w:t>
      </w:r>
    </w:p>
    <w:p w14:paraId="0CCFF488" w14:textId="020C1B0D" w:rsidR="002C2288" w:rsidRPr="00760DEA" w:rsidRDefault="002C2288" w:rsidP="00997532">
      <w:pPr>
        <w:pStyle w:val="Corpo"/>
        <w:spacing w:line="480" w:lineRule="auto"/>
        <w:jc w:val="both"/>
        <w:rPr>
          <w:rStyle w:val="None"/>
          <w:rFonts w:cs="Times New Roman"/>
          <w:lang w:val="en-US"/>
        </w:rPr>
      </w:pPr>
      <w:r w:rsidRPr="00760DEA">
        <w:rPr>
          <w:rStyle w:val="None"/>
          <w:rFonts w:cs="Times New Roman"/>
          <w:lang w:val="en-US"/>
        </w:rPr>
        <w:t xml:space="preserve">The analysis was undertaken using Stata version 14.2 (Stata Corp LP, College Station, Texas). A total of 8163 people aged ≥50 years participated at Wave 1. Of these people, follow-up data for 7207 participants were available at Wave 2. We restricted the analysis to: (a) those aged ≥50 years at baseline; (b) participants who provided information on anxiety at Wave 1; (c) and those who provided information on anxiety at Wave 2. The sample size after restriction to these individuals was 5871. The association between the number of chronic physical conditions at baseline (exposures) and anxiety at follow-up (outcome) was estimated by multivariable logistic regression. The two outcomes were incident anxiety and persistent anxiety. In order to assess whether there is a statistically significant dose-dependent association between the number of chronic physical conditions and incident or persistent anxiety, we tested for trends by including the variable on number of chronic conditions in the model as a continuous variable. Furthermore, in order to assess whether there is effect modification in the association between number of chronic conditions and incident or persistent anxiety by sex or age groups (i.e., 50-64 years and ≥65 years), we conducted interaction analysis by including the product terms of sex X number of chronic conditions and age group X number of chronic conditions in the model. </w:t>
      </w:r>
      <w:r w:rsidR="00BF399D">
        <w:rPr>
          <w:rStyle w:val="None"/>
          <w:rFonts w:cs="Times New Roman"/>
          <w:lang w:val="en-US"/>
        </w:rPr>
        <w:t>In addition to this, analyses for individual chronic conditions were also conducted.</w:t>
      </w:r>
    </w:p>
    <w:p w14:paraId="20E4BFDA" w14:textId="77777777" w:rsidR="002C2288" w:rsidRPr="00760DEA" w:rsidRDefault="002C2288" w:rsidP="00997532">
      <w:pPr>
        <w:pStyle w:val="Corpo"/>
        <w:spacing w:line="480" w:lineRule="auto"/>
        <w:jc w:val="both"/>
        <w:rPr>
          <w:rStyle w:val="Nessuno"/>
          <w:rFonts w:cs="Times New Roman"/>
          <w:lang w:val="en-US"/>
        </w:rPr>
      </w:pPr>
    </w:p>
    <w:p w14:paraId="02A0DBC0" w14:textId="2E57DCE2" w:rsidR="002C2288" w:rsidRPr="00760DEA" w:rsidRDefault="002C2288" w:rsidP="00997532">
      <w:pPr>
        <w:pStyle w:val="Corpo"/>
        <w:spacing w:line="480" w:lineRule="auto"/>
        <w:jc w:val="both"/>
        <w:rPr>
          <w:rStyle w:val="None"/>
          <w:rFonts w:cs="Times New Roman"/>
          <w:lang w:val="en-US"/>
        </w:rPr>
      </w:pPr>
      <w:r w:rsidRPr="00760DEA">
        <w:rPr>
          <w:rStyle w:val="None"/>
          <w:rFonts w:cs="Times New Roman"/>
          <w:lang w:val="en-US"/>
        </w:rPr>
        <w:t xml:space="preserve">Finally, in order to assess the degree to which the association between multimorbidity at baseline (i.e., ≥2 chronic conditions) and incident or persistent anxiety at follow-up can be explained by sleep problems, pain, and disability at baseline, we conducted mediation analysis using the </w:t>
      </w:r>
      <w:proofErr w:type="spellStart"/>
      <w:r w:rsidRPr="00760DEA">
        <w:rPr>
          <w:rStyle w:val="None"/>
          <w:rFonts w:cs="Times New Roman"/>
          <w:i/>
          <w:iCs/>
          <w:lang w:val="en-US"/>
        </w:rPr>
        <w:t>khb</w:t>
      </w:r>
      <w:proofErr w:type="spellEnd"/>
      <w:r w:rsidRPr="00760DEA">
        <w:rPr>
          <w:rStyle w:val="None"/>
          <w:rFonts w:cs="Times New Roman"/>
          <w:i/>
          <w:iCs/>
          <w:lang w:val="en-US"/>
        </w:rPr>
        <w:t xml:space="preserve"> </w:t>
      </w:r>
      <w:r w:rsidRPr="00760DEA">
        <w:rPr>
          <w:rStyle w:val="None"/>
          <w:rFonts w:cs="Times New Roman"/>
          <w:lang w:val="en-US"/>
        </w:rPr>
        <w:t xml:space="preserve">(Karlson Holm Breen) command in Stata </w:t>
      </w:r>
      <w:r w:rsidRPr="00760DEA">
        <w:rPr>
          <w:rStyle w:val="None"/>
          <w:rFonts w:cs="Times New Roman"/>
          <w:lang w:val="en-US"/>
        </w:rPr>
        <w:fldChar w:fldCharType="begin"/>
      </w:r>
      <w:r w:rsidRPr="00760DEA">
        <w:rPr>
          <w:rStyle w:val="None"/>
          <w:rFonts w:cs="Times New Roman"/>
          <w:lang w:val="en-US"/>
        </w:rPr>
        <w:instrText>ADDIN RW.CITE{{doc:5f9967c2e4b0097f1b9ce2be Breen,Richard 2013}}</w:instrText>
      </w:r>
      <w:r w:rsidRPr="00760DEA">
        <w:rPr>
          <w:rStyle w:val="None"/>
          <w:rFonts w:cs="Times New Roman"/>
          <w:lang w:val="en-US"/>
        </w:rPr>
        <w:fldChar w:fldCharType="separate"/>
      </w:r>
      <w:r w:rsidR="001B72DA" w:rsidRPr="001B72DA">
        <w:rPr>
          <w:rStyle w:val="None"/>
          <w:rFonts w:cs="Times New Roman"/>
          <w:bCs/>
          <w:lang w:val="en-US"/>
        </w:rPr>
        <w:t>(Breen, Karlson, &amp; Holm, 2013)</w:t>
      </w:r>
      <w:r w:rsidRPr="00760DEA">
        <w:rPr>
          <w:rStyle w:val="None"/>
          <w:rFonts w:cs="Times New Roman"/>
          <w:lang w:val="en-US"/>
        </w:rPr>
        <w:fldChar w:fldCharType="end"/>
      </w:r>
      <w:r w:rsidRPr="00760DEA">
        <w:rPr>
          <w:rStyle w:val="None"/>
          <w:rFonts w:cs="Times New Roman"/>
          <w:lang w:val="en-US"/>
        </w:rPr>
        <w:t xml:space="preserve">. This method can be applied in logistic regression models and decomposes the total effect (i.e., unadjusted for the mediator) of a variable into direct (i.e., the effect of multimorbidity on incident or persistent anxiety adjusted for the mediator) and indirect effects (i.e., the mediational effect). Using this method, the percentage of the main association explained by the mediator can also be calculated (mediated percentage). The mediators were included individually in the models, </w:t>
      </w:r>
      <w:proofErr w:type="gramStart"/>
      <w:r w:rsidRPr="00760DEA">
        <w:rPr>
          <w:rStyle w:val="None"/>
          <w:rFonts w:cs="Times New Roman"/>
          <w:lang w:val="en-US"/>
        </w:rPr>
        <w:t xml:space="preserve">with the </w:t>
      </w:r>
      <w:r w:rsidRPr="00760DEA">
        <w:rPr>
          <w:rStyle w:val="None"/>
          <w:rFonts w:cs="Times New Roman"/>
          <w:lang w:val="en-US"/>
        </w:rPr>
        <w:lastRenderedPageBreak/>
        <w:t>exception of</w:t>
      </w:r>
      <w:proofErr w:type="gramEnd"/>
      <w:r w:rsidRPr="00760DEA">
        <w:rPr>
          <w:rStyle w:val="None"/>
          <w:rFonts w:cs="Times New Roman"/>
          <w:lang w:val="en-US"/>
        </w:rPr>
        <w:t xml:space="preserve"> the models where all mediators were included simultaneously. All regression analyses including the mediation analysis were adjusted for </w:t>
      </w:r>
      <w:r w:rsidR="00135658">
        <w:rPr>
          <w:rStyle w:val="None"/>
          <w:rFonts w:cs="Times New Roman"/>
          <w:lang w:val="en-US"/>
        </w:rPr>
        <w:t xml:space="preserve">sociodemographic variables (i.e., </w:t>
      </w:r>
      <w:r w:rsidRPr="00760DEA">
        <w:rPr>
          <w:rStyle w:val="None"/>
          <w:rFonts w:cs="Times New Roman"/>
          <w:lang w:val="en-US"/>
        </w:rPr>
        <w:t>sex, age, education, marital status</w:t>
      </w:r>
      <w:r w:rsidR="00135658">
        <w:rPr>
          <w:rStyle w:val="None"/>
          <w:rFonts w:cs="Times New Roman"/>
          <w:lang w:val="en-US"/>
        </w:rPr>
        <w:t>)</w:t>
      </w:r>
      <w:r w:rsidRPr="00760DEA">
        <w:rPr>
          <w:rStyle w:val="None"/>
          <w:rFonts w:cs="Times New Roman"/>
          <w:lang w:val="en-US"/>
        </w:rPr>
        <w:t xml:space="preserve">. All variables were included in the analysis as categorical variables, </w:t>
      </w:r>
      <w:proofErr w:type="gramStart"/>
      <w:r w:rsidRPr="00760DEA">
        <w:rPr>
          <w:rStyle w:val="None"/>
          <w:rFonts w:cs="Times New Roman"/>
          <w:lang w:val="en-US"/>
        </w:rPr>
        <w:t>with the exception of</w:t>
      </w:r>
      <w:proofErr w:type="gramEnd"/>
      <w:r w:rsidRPr="00760DEA">
        <w:rPr>
          <w:rStyle w:val="None"/>
          <w:rFonts w:cs="Times New Roman"/>
          <w:lang w:val="en-US"/>
        </w:rPr>
        <w:t xml:space="preserve"> age, sleep problems, and number of chronic conditions only for the test for trend (continuous variables). The sample weighting and the complex study design including clustering within households were </w:t>
      </w:r>
      <w:proofErr w:type="gramStart"/>
      <w:r w:rsidRPr="00760DEA">
        <w:rPr>
          <w:rStyle w:val="None"/>
          <w:rFonts w:cs="Times New Roman"/>
          <w:lang w:val="en-US"/>
        </w:rPr>
        <w:t>taken into account</w:t>
      </w:r>
      <w:proofErr w:type="gramEnd"/>
      <w:r w:rsidRPr="00760DEA">
        <w:rPr>
          <w:rStyle w:val="None"/>
          <w:rFonts w:cs="Times New Roman"/>
          <w:lang w:val="en-US"/>
        </w:rPr>
        <w:t xml:space="preserve"> to obtain nationally representative estimates using the Stata </w:t>
      </w:r>
      <w:proofErr w:type="spellStart"/>
      <w:r w:rsidRPr="00760DEA">
        <w:rPr>
          <w:rStyle w:val="None"/>
          <w:rFonts w:cs="Times New Roman"/>
          <w:i/>
          <w:iCs/>
          <w:lang w:val="en-US"/>
        </w:rPr>
        <w:t>svy</w:t>
      </w:r>
      <w:proofErr w:type="spellEnd"/>
      <w:r w:rsidRPr="00760DEA">
        <w:rPr>
          <w:rStyle w:val="None"/>
          <w:rFonts w:cs="Times New Roman"/>
          <w:lang w:val="en-US"/>
        </w:rPr>
        <w:t xml:space="preserve"> command. Results are expressed as odds ratios (ORs) and their 95% confidence intervals (95%CIs). A P-value &lt;0.05 </w:t>
      </w:r>
      <w:proofErr w:type="gramStart"/>
      <w:r w:rsidRPr="00760DEA">
        <w:rPr>
          <w:rStyle w:val="None"/>
          <w:rFonts w:cs="Times New Roman"/>
          <w:lang w:val="en-US"/>
        </w:rPr>
        <w:t>was considered to be</w:t>
      </w:r>
      <w:proofErr w:type="gramEnd"/>
      <w:r w:rsidRPr="00760DEA">
        <w:rPr>
          <w:rStyle w:val="None"/>
          <w:rFonts w:cs="Times New Roman"/>
          <w:lang w:val="en-US"/>
        </w:rPr>
        <w:t xml:space="preserve"> statistically significant.</w:t>
      </w:r>
    </w:p>
    <w:p w14:paraId="701B0826" w14:textId="77777777" w:rsidR="002C2288" w:rsidRPr="00760DEA" w:rsidRDefault="002C2288" w:rsidP="00997532">
      <w:pPr>
        <w:pStyle w:val="Corpo"/>
        <w:spacing w:line="480" w:lineRule="auto"/>
        <w:jc w:val="both"/>
        <w:rPr>
          <w:rStyle w:val="None"/>
          <w:rFonts w:cs="Times New Roman"/>
          <w:lang w:val="en-US"/>
        </w:rPr>
      </w:pPr>
    </w:p>
    <w:p w14:paraId="58148ADF" w14:textId="77777777" w:rsidR="002C2288" w:rsidRPr="00760DEA" w:rsidRDefault="002C2288" w:rsidP="003E30EF">
      <w:pPr>
        <w:pStyle w:val="Heading1"/>
        <w:rPr>
          <w:rStyle w:val="Nessuno"/>
          <w:b w:val="0"/>
          <w:bCs w:val="0"/>
        </w:rPr>
      </w:pPr>
      <w:r w:rsidRPr="00760DEA">
        <w:rPr>
          <w:rStyle w:val="None"/>
        </w:rPr>
        <w:t>RESULTS</w:t>
      </w:r>
    </w:p>
    <w:p w14:paraId="703DACEB" w14:textId="33A0BCDC" w:rsidR="009530F2" w:rsidRDefault="002C2288" w:rsidP="00997532">
      <w:pPr>
        <w:pStyle w:val="Corpo"/>
        <w:spacing w:line="480" w:lineRule="auto"/>
        <w:jc w:val="both"/>
        <w:rPr>
          <w:rStyle w:val="None"/>
          <w:rFonts w:cs="Times New Roman"/>
          <w:lang w:val="en-US"/>
        </w:rPr>
      </w:pPr>
      <w:r w:rsidRPr="00760DEA">
        <w:rPr>
          <w:rStyle w:val="None"/>
          <w:rFonts w:cs="Times New Roman"/>
          <w:lang w:val="en-US"/>
        </w:rPr>
        <w:t xml:space="preserve">The analytical sample consisted of 5871 individuals aged ≥50 years at baseline. The mean (SD) age was 63.3 (9.0) years and 51.2% were women. The baseline characteristics are provided in </w:t>
      </w:r>
      <w:r w:rsidRPr="00760DEA">
        <w:rPr>
          <w:rStyle w:val="None"/>
          <w:rFonts w:cs="Times New Roman"/>
          <w:b/>
          <w:bCs/>
          <w:lang w:val="en-US"/>
        </w:rPr>
        <w:t>Table 1</w:t>
      </w:r>
      <w:r w:rsidRPr="00760DEA">
        <w:rPr>
          <w:rStyle w:val="None"/>
          <w:rFonts w:cs="Times New Roman"/>
          <w:lang w:val="en-US"/>
        </w:rPr>
        <w:t xml:space="preserve">. The most common chronic physical conditions were arthritis (26.8%), hypertension (37.1%), and high cholesterol (39.0%). Overall, 26.4%, 22.8%, and 30.1% of participants had 1, 2, and ≥3 chronic physical conditions at baseline, while the prevalence of anxiety at baseline was 24.9%. Of those who did not have anxiety at baseline (n=4457), 165 developed </w:t>
      </w:r>
      <w:proofErr w:type="gramStart"/>
      <w:r w:rsidRPr="00760DEA">
        <w:rPr>
          <w:rStyle w:val="None"/>
          <w:rFonts w:cs="Times New Roman"/>
          <w:lang w:val="en-US"/>
        </w:rPr>
        <w:t>anxiety</w:t>
      </w:r>
      <w:proofErr w:type="gramEnd"/>
      <w:r w:rsidRPr="00760DEA">
        <w:rPr>
          <w:rStyle w:val="None"/>
          <w:rFonts w:cs="Times New Roman"/>
          <w:lang w:val="en-US"/>
        </w:rPr>
        <w:t xml:space="preserve"> at follow-up</w:t>
      </w:r>
      <w:r w:rsidR="00C47629">
        <w:rPr>
          <w:rStyle w:val="None"/>
          <w:rFonts w:cs="Times New Roman"/>
          <w:lang w:val="en-US"/>
        </w:rPr>
        <w:t xml:space="preserve"> (165/4457=3.7%)</w:t>
      </w:r>
      <w:r w:rsidRPr="00760DEA">
        <w:rPr>
          <w:rStyle w:val="None"/>
          <w:rFonts w:cs="Times New Roman"/>
          <w:lang w:val="en-US"/>
        </w:rPr>
        <w:t>, and among those who had anxiety at baseline (n=1414), 493 continued to have anxiety at follow-up</w:t>
      </w:r>
      <w:r w:rsidR="00C47629">
        <w:rPr>
          <w:rStyle w:val="None"/>
          <w:rFonts w:cs="Times New Roman"/>
          <w:lang w:val="en-US"/>
        </w:rPr>
        <w:t xml:space="preserve"> (493/1414=34.9%)</w:t>
      </w:r>
      <w:r w:rsidRPr="00760DEA">
        <w:rPr>
          <w:rStyle w:val="None"/>
          <w:rFonts w:cs="Times New Roman"/>
          <w:lang w:val="en-US"/>
        </w:rPr>
        <w:t>. The prevalence of new onset anxiety and persistent anxiety increased with greater number of chronic physical conditions at baseline (</w:t>
      </w:r>
      <w:r w:rsidRPr="00760DEA">
        <w:rPr>
          <w:rStyle w:val="None"/>
          <w:rFonts w:cs="Times New Roman"/>
          <w:b/>
          <w:bCs/>
          <w:lang w:val="en-US"/>
        </w:rPr>
        <w:t>Figure 1</w:t>
      </w:r>
      <w:r w:rsidRPr="00760DEA">
        <w:rPr>
          <w:rStyle w:val="None"/>
          <w:rFonts w:cs="Times New Roman"/>
          <w:lang w:val="en-US"/>
        </w:rPr>
        <w:t>). For example, the prevalence of new onset anxiety was 3.3% among those with no chronic physical conditions but this increased to 4.9% among those with ≥3 chronic physical conditions. After adjustment for potential confounders, compared to no chronic physical conditions at baseline, ≥3 chronic conditions were associated with a significant 1.89 (95%CI=1.16-3.08) times higher risk for new onset anxiety at follow-up (</w:t>
      </w:r>
      <w:r w:rsidRPr="00760DEA">
        <w:rPr>
          <w:rStyle w:val="None"/>
          <w:rFonts w:cs="Times New Roman"/>
          <w:b/>
          <w:bCs/>
          <w:lang w:val="en-US"/>
        </w:rPr>
        <w:t>Table 2</w:t>
      </w:r>
      <w:r w:rsidRPr="00760DEA">
        <w:rPr>
          <w:rStyle w:val="None"/>
          <w:rFonts w:cs="Times New Roman"/>
          <w:lang w:val="en-US"/>
        </w:rPr>
        <w:t>). In terms of persistent anxiety, compared to no chronic physical conditions, having 1, 2, and ≥3 conditions at baseline were associated with significant 1.48 (95%CI=1.02-2.14), 1.74 (95%CI=1.19-2.53), and 1.84 (95%CI=1.27-2.68) times higher odds for persistent anxiety at Wave 2. Test for trend showed that there is a significant dose-dependent association in terms of the number of chronic physical conditions and incident or persistent anxiety (p&lt;0.05). Furthermore, no significant interactions were found by sex and age groups in the association between number of chronic physical conditions and incident or persistent anxiety</w:t>
      </w:r>
      <w:r w:rsidR="00AE2B8D">
        <w:rPr>
          <w:rStyle w:val="None"/>
          <w:rFonts w:cs="Times New Roman"/>
          <w:lang w:val="en-US"/>
        </w:rPr>
        <w:t xml:space="preserve"> (results not </w:t>
      </w:r>
      <w:r w:rsidR="00AE2B8D">
        <w:rPr>
          <w:rStyle w:val="None"/>
          <w:rFonts w:cs="Times New Roman"/>
          <w:lang w:val="en-US"/>
        </w:rPr>
        <w:lastRenderedPageBreak/>
        <w:t>shown)</w:t>
      </w:r>
      <w:r w:rsidRPr="00760DEA">
        <w:rPr>
          <w:rStyle w:val="None"/>
          <w:rFonts w:cs="Times New Roman"/>
          <w:lang w:val="en-US"/>
        </w:rPr>
        <w:t xml:space="preserve">. </w:t>
      </w:r>
      <w:r w:rsidR="00E86E4A">
        <w:rPr>
          <w:rStyle w:val="None"/>
          <w:rFonts w:cs="Times New Roman"/>
          <w:lang w:val="en-US"/>
        </w:rPr>
        <w:t>In terms of individual chronic conditions, most of them were positively associated with new onset anxiety and persistent anxiety (i.e., OR&gt;1) but not all reached statistical significance (</w:t>
      </w:r>
      <w:r w:rsidR="00E86E4A" w:rsidRPr="00FB659C">
        <w:rPr>
          <w:rStyle w:val="None"/>
          <w:rFonts w:cs="Times New Roman"/>
          <w:b/>
          <w:bCs/>
          <w:lang w:val="en-US"/>
        </w:rPr>
        <w:t>Table S1</w:t>
      </w:r>
      <w:r w:rsidR="00E86E4A">
        <w:rPr>
          <w:rStyle w:val="None"/>
          <w:rFonts w:cs="Times New Roman"/>
          <w:lang w:val="en-US"/>
        </w:rPr>
        <w:t xml:space="preserve"> of the Appendix). </w:t>
      </w:r>
    </w:p>
    <w:p w14:paraId="0DA49F7E" w14:textId="77777777" w:rsidR="009530F2" w:rsidRDefault="009530F2" w:rsidP="00997532">
      <w:pPr>
        <w:pStyle w:val="Corpo"/>
        <w:spacing w:line="480" w:lineRule="auto"/>
        <w:jc w:val="both"/>
        <w:rPr>
          <w:rStyle w:val="None"/>
          <w:rFonts w:cs="Times New Roman"/>
          <w:lang w:val="en-US"/>
        </w:rPr>
      </w:pPr>
    </w:p>
    <w:p w14:paraId="27208187" w14:textId="19528428" w:rsidR="002C2288" w:rsidRPr="00760DEA" w:rsidRDefault="002C2288" w:rsidP="00997532">
      <w:pPr>
        <w:pStyle w:val="Corpo"/>
        <w:spacing w:line="480" w:lineRule="auto"/>
        <w:jc w:val="both"/>
        <w:rPr>
          <w:rStyle w:val="None"/>
          <w:rFonts w:cs="Times New Roman"/>
          <w:lang w:val="en-US"/>
        </w:rPr>
      </w:pPr>
      <w:r w:rsidRPr="00760DEA">
        <w:rPr>
          <w:rStyle w:val="None"/>
          <w:rFonts w:cs="Times New Roman"/>
          <w:lang w:val="en-US"/>
        </w:rPr>
        <w:t>Based on the mediation analysis, sleep problems (27.4%) and pain (27.7%) each explained more than a quarter of the association between multimorbidity (i.e., ≥2 chronic physical conditions) and new onset anxiety, while disability was not a significant mediator (</w:t>
      </w:r>
      <w:r w:rsidRPr="00760DEA">
        <w:rPr>
          <w:rStyle w:val="None"/>
          <w:rFonts w:cs="Times New Roman"/>
          <w:b/>
          <w:bCs/>
          <w:lang w:val="en-US"/>
        </w:rPr>
        <w:t>Table 3</w:t>
      </w:r>
      <w:r w:rsidRPr="00760DEA">
        <w:rPr>
          <w:rStyle w:val="None"/>
          <w:rFonts w:cs="Times New Roman"/>
          <w:lang w:val="en-US"/>
        </w:rPr>
        <w:t xml:space="preserve">). In terms of persistent anxiety, the mediated percentage for sleep problems, pain, and disability were 37.8%, 23.1%, and 22.9%, respectively. Collectively, these three </w:t>
      </w:r>
      <w:bookmarkStart w:id="1" w:name="_Hlk79662498"/>
      <w:r w:rsidRPr="00760DEA">
        <w:rPr>
          <w:rStyle w:val="None"/>
          <w:rFonts w:cs="Times New Roman"/>
          <w:lang w:val="en-US"/>
        </w:rPr>
        <w:t xml:space="preserve">mediators explained 46.0% and 58.4% of the association between multimorbidity and incident and persistent anxiety, respectively. </w:t>
      </w:r>
    </w:p>
    <w:bookmarkEnd w:id="1"/>
    <w:p w14:paraId="2515DCD4" w14:textId="77777777" w:rsidR="002C2288" w:rsidRPr="00760DEA" w:rsidRDefault="002C2288" w:rsidP="00997532">
      <w:pPr>
        <w:pStyle w:val="Corpo"/>
        <w:spacing w:line="480" w:lineRule="auto"/>
        <w:jc w:val="both"/>
        <w:rPr>
          <w:rStyle w:val="None"/>
          <w:rFonts w:cs="Times New Roman"/>
          <w:lang w:val="en-US"/>
        </w:rPr>
      </w:pPr>
    </w:p>
    <w:p w14:paraId="52C5811D" w14:textId="77777777" w:rsidR="002C2288" w:rsidRPr="00760DEA" w:rsidRDefault="002C2288" w:rsidP="003E30EF">
      <w:pPr>
        <w:pStyle w:val="Heading1"/>
        <w:rPr>
          <w:rStyle w:val="None"/>
          <w:b w:val="0"/>
          <w:bCs w:val="0"/>
        </w:rPr>
      </w:pPr>
      <w:r w:rsidRPr="00760DEA">
        <w:rPr>
          <w:rStyle w:val="None"/>
        </w:rPr>
        <w:t>DISCUSSION</w:t>
      </w:r>
    </w:p>
    <w:p w14:paraId="7DF7160A" w14:textId="77777777" w:rsidR="002C2288" w:rsidRPr="00760DEA" w:rsidRDefault="002C2288" w:rsidP="003E30EF">
      <w:pPr>
        <w:pStyle w:val="Heading2"/>
        <w:rPr>
          <w:rStyle w:val="None"/>
          <w:b w:val="0"/>
          <w:bCs w:val="0"/>
          <w:i w:val="0"/>
          <w:iCs w:val="0"/>
        </w:rPr>
      </w:pPr>
      <w:r w:rsidRPr="00760DEA">
        <w:rPr>
          <w:rStyle w:val="None"/>
        </w:rPr>
        <w:t>Main findings</w:t>
      </w:r>
    </w:p>
    <w:p w14:paraId="0B157C0A" w14:textId="77777777" w:rsidR="002C2288" w:rsidRPr="00760DEA" w:rsidRDefault="002C2288" w:rsidP="00997532">
      <w:pPr>
        <w:pStyle w:val="Corpo"/>
        <w:spacing w:line="480" w:lineRule="auto"/>
        <w:jc w:val="both"/>
        <w:rPr>
          <w:rStyle w:val="None"/>
          <w:rFonts w:cs="Times New Roman"/>
          <w:lang w:val="en-US"/>
        </w:rPr>
      </w:pPr>
      <w:r w:rsidRPr="00760DEA">
        <w:rPr>
          <w:rStyle w:val="None"/>
          <w:rFonts w:cs="Times New Roman"/>
          <w:lang w:val="en-US"/>
        </w:rPr>
        <w:t xml:space="preserve">In this longitudinal and representative study of Irish adults aged 50 years and over, it was found that compared to no chronic physical conditions at baseline, ≥3 chronic conditions were associated with a significant 1.89 times higher risk for new onset anxiety at follow-up. Furthermore, having 1, 2, and ≥3 conditions at baseline were associated with significant 1.48, </w:t>
      </w:r>
      <w:proofErr w:type="gramStart"/>
      <w:r w:rsidRPr="00760DEA">
        <w:rPr>
          <w:rStyle w:val="None"/>
          <w:rFonts w:cs="Times New Roman"/>
          <w:lang w:val="en-US"/>
        </w:rPr>
        <w:t>1.74, and 1.84 times</w:t>
      </w:r>
      <w:proofErr w:type="gramEnd"/>
      <w:r w:rsidRPr="00760DEA">
        <w:rPr>
          <w:rStyle w:val="None"/>
          <w:rFonts w:cs="Times New Roman"/>
          <w:lang w:val="en-US"/>
        </w:rPr>
        <w:t xml:space="preserve"> higher odds for persistent anxiety at follow-up. Importantly, these associations were found to be </w:t>
      </w:r>
      <w:proofErr w:type="gramStart"/>
      <w:r w:rsidRPr="00760DEA">
        <w:rPr>
          <w:rStyle w:val="None"/>
          <w:rFonts w:cs="Times New Roman"/>
          <w:lang w:val="en-US"/>
        </w:rPr>
        <w:t>dose-dependent</w:t>
      </w:r>
      <w:proofErr w:type="gramEnd"/>
      <w:r w:rsidRPr="00760DEA">
        <w:rPr>
          <w:rStyle w:val="None"/>
          <w:rFonts w:cs="Times New Roman"/>
          <w:lang w:val="en-US"/>
        </w:rPr>
        <w:t>. Sleep problems (mediated % 27.4%) and pain (27.7%) were significant mediators in the association between multimorbidity and incident anxiety, while disability (22.9%) in addition to sleep problems (37.8%) and pain (23.1%) were significant mediators for persistent anxiety. These mediators collectively explained 46.0% and 58.4% of the association of multimorbidity with incident and persistent anxiety, respectively.</w:t>
      </w:r>
    </w:p>
    <w:p w14:paraId="52444F98" w14:textId="77777777" w:rsidR="002C2288" w:rsidRPr="00760DEA" w:rsidRDefault="002C2288" w:rsidP="00997532">
      <w:pPr>
        <w:pStyle w:val="Corpo"/>
        <w:spacing w:line="480" w:lineRule="auto"/>
        <w:jc w:val="both"/>
        <w:rPr>
          <w:rStyle w:val="None"/>
          <w:rFonts w:cs="Times New Roman"/>
          <w:lang w:val="en-US"/>
        </w:rPr>
      </w:pPr>
    </w:p>
    <w:p w14:paraId="21AE4A65" w14:textId="77777777" w:rsidR="002C2288" w:rsidRPr="00760DEA" w:rsidRDefault="002C2288" w:rsidP="003E30EF">
      <w:pPr>
        <w:pStyle w:val="Heading2"/>
        <w:rPr>
          <w:rStyle w:val="None"/>
          <w:b w:val="0"/>
          <w:bCs w:val="0"/>
          <w:i w:val="0"/>
          <w:iCs w:val="0"/>
        </w:rPr>
      </w:pPr>
      <w:r w:rsidRPr="00760DEA">
        <w:rPr>
          <w:rStyle w:val="None"/>
        </w:rPr>
        <w:t>Interpretation of findings</w:t>
      </w:r>
    </w:p>
    <w:p w14:paraId="3668C5CE" w14:textId="4D50C30E" w:rsidR="002C2288" w:rsidRPr="00760DEA" w:rsidRDefault="002C2288" w:rsidP="00997532">
      <w:pPr>
        <w:pStyle w:val="Corpo"/>
        <w:spacing w:line="480" w:lineRule="auto"/>
        <w:jc w:val="both"/>
        <w:rPr>
          <w:rStyle w:val="Hyperlink"/>
          <w:rFonts w:cs="Times New Roman"/>
          <w:u w:val="none"/>
          <w:lang w:val="en-US"/>
        </w:rPr>
      </w:pPr>
      <w:r w:rsidRPr="00760DEA">
        <w:rPr>
          <w:rStyle w:val="None"/>
          <w:rFonts w:cs="Times New Roman"/>
          <w:lang w:val="en-US"/>
        </w:rPr>
        <w:t xml:space="preserve">Findings from the present study support findings from previous cross-sectional studies that have identified a positive association between multimorbidity and anxiety </w:t>
      </w:r>
      <w:r w:rsidRPr="00760DEA">
        <w:rPr>
          <w:rStyle w:val="None"/>
          <w:rFonts w:cs="Times New Roman"/>
          <w:lang w:val="en-US"/>
        </w:rPr>
        <w:fldChar w:fldCharType="begin"/>
      </w:r>
      <w:r w:rsidRPr="00760DEA">
        <w:rPr>
          <w:rStyle w:val="None"/>
          <w:rFonts w:cs="Times New Roman"/>
          <w:lang w:val="en-US"/>
        </w:rPr>
        <w:instrText>ADDIN RW.CITE{{doc:6120fbe78f0887ed1627e6e2 Gould,ChristineE 2016; doc:5f9880eee4b0d1303cc684a5 Vancampfort,Davy 2017}}</w:instrText>
      </w:r>
      <w:r w:rsidRPr="00760DEA">
        <w:rPr>
          <w:rStyle w:val="None"/>
          <w:rFonts w:cs="Times New Roman"/>
          <w:lang w:val="en-US"/>
        </w:rPr>
        <w:fldChar w:fldCharType="separate"/>
      </w:r>
      <w:r w:rsidR="001B72DA" w:rsidRPr="001B72DA">
        <w:rPr>
          <w:rStyle w:val="None"/>
          <w:rFonts w:cs="Times New Roman"/>
          <w:bCs/>
          <w:lang w:val="en-US"/>
        </w:rPr>
        <w:t xml:space="preserve">(Gould et al., 2016; </w:t>
      </w:r>
      <w:proofErr w:type="spellStart"/>
      <w:r w:rsidR="001B72DA" w:rsidRPr="001B72DA">
        <w:rPr>
          <w:rStyle w:val="None"/>
          <w:rFonts w:cs="Times New Roman"/>
          <w:bCs/>
          <w:lang w:val="en-US"/>
        </w:rPr>
        <w:t>Vancampfort</w:t>
      </w:r>
      <w:proofErr w:type="spellEnd"/>
      <w:r w:rsidR="001B72DA" w:rsidRPr="001B72DA">
        <w:rPr>
          <w:rStyle w:val="None"/>
          <w:rFonts w:cs="Times New Roman"/>
          <w:bCs/>
          <w:lang w:val="en-US"/>
        </w:rPr>
        <w:t xml:space="preserve"> et al., 2017)</w:t>
      </w:r>
      <w:r w:rsidRPr="00760DEA">
        <w:rPr>
          <w:rStyle w:val="None"/>
          <w:rFonts w:cs="Times New Roman"/>
          <w:lang w:val="en-US"/>
        </w:rPr>
        <w:fldChar w:fldCharType="end"/>
      </w:r>
      <w:r w:rsidRPr="00760DEA">
        <w:rPr>
          <w:rStyle w:val="None"/>
          <w:rFonts w:cs="Times New Roman"/>
          <w:lang w:val="en-US"/>
        </w:rPr>
        <w:t xml:space="preserve">. </w:t>
      </w:r>
      <w:bookmarkStart w:id="2" w:name="_Hlk98227819"/>
      <w:r w:rsidR="00EE06F7" w:rsidRPr="00FB659C">
        <w:rPr>
          <w:rFonts w:eastAsia="Times New Roman" w:cs="Times New Roman"/>
          <w:lang w:val="en-US"/>
        </w:rPr>
        <w:t xml:space="preserve">Interestingly, a previous cohort study on diabetes-related complications found similar findings with depression </w:t>
      </w:r>
      <w:r w:rsidR="00EE06F7" w:rsidRPr="00FB659C">
        <w:rPr>
          <w:rFonts w:eastAsia="Times New Roman" w:cs="Times New Roman"/>
          <w:lang w:val="en-US"/>
        </w:rPr>
        <w:lastRenderedPageBreak/>
        <w:t>as the outcome. Specifically, in a sample of 1314 adults from Canada,</w:t>
      </w:r>
      <w:r w:rsidR="00EE06F7" w:rsidRPr="00FB659C">
        <w:rPr>
          <w:rFonts w:eastAsia="Times New Roman" w:cs="Times New Roman"/>
          <w:lang w:val="en-US" w:eastAsia="ja-JP"/>
        </w:rPr>
        <w:t xml:space="preserve"> </w:t>
      </w:r>
      <w:r w:rsidR="00EE06F7" w:rsidRPr="00FB659C">
        <w:rPr>
          <w:rFonts w:eastAsia="Times New Roman" w:cs="Times New Roman"/>
          <w:lang w:val="en-US"/>
        </w:rPr>
        <w:t xml:space="preserve">the number of diabetes complications at baseline was positively associated with a greater risk of elevated depressive symptoms, with the highest risk found for those with four to six complications at baseline. Moreover, increases in diabetes complications were associated with increases in depressive symptoms </w:t>
      </w:r>
      <w:proofErr w:type="gramStart"/>
      <w:r w:rsidR="00EE06F7" w:rsidRPr="00FB659C">
        <w:rPr>
          <w:rFonts w:eastAsia="Times New Roman" w:cs="Times New Roman"/>
          <w:lang w:val="en-US"/>
        </w:rPr>
        <w:t>during the course of</w:t>
      </w:r>
      <w:proofErr w:type="gramEnd"/>
      <w:r w:rsidR="00EE06F7" w:rsidRPr="00FB659C">
        <w:rPr>
          <w:rFonts w:eastAsia="Times New Roman" w:cs="Times New Roman"/>
          <w:lang w:val="en-US"/>
        </w:rPr>
        <w:t xml:space="preserve"> the follow-up period (5 years) </w:t>
      </w:r>
      <w:r w:rsidR="00E72205" w:rsidRPr="00EE06F7">
        <w:rPr>
          <w:rStyle w:val="None"/>
          <w:rFonts w:cs="Times New Roman"/>
          <w:lang w:val="en-US"/>
        </w:rPr>
        <w:t>(</w:t>
      </w:r>
      <w:proofErr w:type="spellStart"/>
      <w:r w:rsidR="00E72205" w:rsidRPr="00EE06F7">
        <w:rPr>
          <w:rStyle w:val="None"/>
          <w:rFonts w:cs="Times New Roman"/>
          <w:lang w:val="en-US"/>
        </w:rPr>
        <w:t>Deschênes</w:t>
      </w:r>
      <w:proofErr w:type="spellEnd"/>
      <w:r w:rsidR="00E72205" w:rsidRPr="00EE06F7">
        <w:rPr>
          <w:rStyle w:val="None"/>
          <w:rFonts w:cs="Times New Roman"/>
          <w:lang w:val="en-US"/>
        </w:rPr>
        <w:t xml:space="preserve"> et al., 2017)</w:t>
      </w:r>
      <w:r w:rsidR="00FE66F1" w:rsidRPr="00EE06F7">
        <w:rPr>
          <w:rStyle w:val="None"/>
          <w:rFonts w:cs="Times New Roman"/>
          <w:lang w:val="en-US"/>
        </w:rPr>
        <w:t>.</w:t>
      </w:r>
      <w:bookmarkEnd w:id="2"/>
      <w:r w:rsidR="00FE66F1" w:rsidRPr="00FE66F1">
        <w:rPr>
          <w:rStyle w:val="None"/>
          <w:rFonts w:cs="Times New Roman"/>
          <w:lang w:val="en-US"/>
        </w:rPr>
        <w:t xml:space="preserve"> </w:t>
      </w:r>
      <w:r w:rsidRPr="00760DEA">
        <w:rPr>
          <w:rStyle w:val="Hyperlink"/>
          <w:rFonts w:cs="Times New Roman"/>
          <w:u w:val="none"/>
          <w:lang w:val="en-US"/>
        </w:rPr>
        <w:t xml:space="preserve">The present longitudinal study adds to </w:t>
      </w:r>
      <w:r w:rsidR="00EA6292">
        <w:rPr>
          <w:rStyle w:val="Hyperlink"/>
          <w:rFonts w:cs="Times New Roman"/>
          <w:u w:val="none"/>
          <w:lang w:val="en-US"/>
        </w:rPr>
        <w:t>previous</w:t>
      </w:r>
      <w:r w:rsidRPr="00760DEA">
        <w:rPr>
          <w:rStyle w:val="Hyperlink"/>
          <w:rFonts w:cs="Times New Roman"/>
          <w:u w:val="none"/>
          <w:lang w:val="en-US"/>
        </w:rPr>
        <w:t xml:space="preserve"> literature </w:t>
      </w:r>
      <w:r w:rsidR="00EA6292">
        <w:rPr>
          <w:rStyle w:val="Hyperlink"/>
          <w:rFonts w:cs="Times New Roman"/>
          <w:u w:val="none"/>
          <w:lang w:val="en-US"/>
        </w:rPr>
        <w:t xml:space="preserve">on this topic </w:t>
      </w:r>
      <w:r w:rsidRPr="00760DEA">
        <w:rPr>
          <w:rStyle w:val="Hyperlink"/>
          <w:rFonts w:cs="Times New Roman"/>
          <w:u w:val="none"/>
          <w:lang w:val="en-US"/>
        </w:rPr>
        <w:t xml:space="preserve">by showing that multimorbidity at baseline increases risk for new onset anxiety as well as persistent anxiety. Moreover, for the first time, the present study identified sleep problems, pain, and disability as important mediators in the multimorbidity-anxiety relationship. </w:t>
      </w:r>
    </w:p>
    <w:p w14:paraId="6C7943C1" w14:textId="77777777" w:rsidR="002C2288" w:rsidRPr="00760DEA" w:rsidRDefault="002C2288" w:rsidP="00997532">
      <w:pPr>
        <w:pStyle w:val="Corpo"/>
        <w:spacing w:line="480" w:lineRule="auto"/>
        <w:jc w:val="both"/>
        <w:rPr>
          <w:rStyle w:val="Hyperlink"/>
          <w:rFonts w:cs="Times New Roman"/>
          <w:u w:val="none"/>
          <w:lang w:val="en-US"/>
        </w:rPr>
      </w:pPr>
    </w:p>
    <w:p w14:paraId="03292DBE" w14:textId="0D9E8C8A" w:rsidR="002C2288" w:rsidRPr="00760DEA" w:rsidRDefault="002C2288" w:rsidP="00997532">
      <w:pPr>
        <w:pStyle w:val="Corpo"/>
        <w:spacing w:line="480" w:lineRule="auto"/>
        <w:jc w:val="both"/>
        <w:rPr>
          <w:rStyle w:val="None"/>
          <w:rFonts w:cs="Times New Roman"/>
        </w:rPr>
      </w:pPr>
      <w:r w:rsidRPr="00760DEA">
        <w:rPr>
          <w:rStyle w:val="Hyperlink"/>
          <w:rFonts w:cs="Times New Roman"/>
          <w:u w:val="none"/>
        </w:rPr>
        <w:t xml:space="preserve">There are several plausible pathways that likely explain the multimorbidity-anxiety relationship. First, this may be explained by the mediators identified in our study (sleep problems, pain, disability). </w:t>
      </w:r>
      <w:r w:rsidRPr="00760DEA">
        <w:rPr>
          <w:rFonts w:eastAsia="Times New Roman" w:cs="Times New Roman"/>
          <w:color w:val="auto"/>
          <w:bdr w:val="none" w:sz="0" w:space="0" w:color="auto"/>
          <w:lang w:val="en-GB" w:eastAsia="ja-JP"/>
        </w:rPr>
        <w:t xml:space="preserve">Multimorbidity may increase risk of sleep problems via sleep-disordered breathing in conditions such as chronic lung disease, diabetes, and stroke, or symptoms of the chronic conditions per se (e.g., nocturnal symptoms in asthma, COPD, angina or nocturia in diabetes) </w:t>
      </w:r>
      <w:r w:rsidRPr="00760DEA">
        <w:rPr>
          <w:rFonts w:eastAsia="Times New Roman" w:cs="Times New Roman"/>
          <w:color w:val="auto"/>
          <w:bdr w:val="none" w:sz="0" w:space="0" w:color="auto"/>
          <w:lang w:val="en-GB" w:eastAsia="ja-JP"/>
        </w:rPr>
        <w:fldChar w:fldCharType="begin"/>
      </w:r>
      <w:r w:rsidRPr="00760DEA">
        <w:rPr>
          <w:rFonts w:eastAsia="Times New Roman" w:cs="Times New Roman"/>
          <w:color w:val="auto"/>
          <w:bdr w:val="none" w:sz="0" w:space="0" w:color="auto"/>
          <w:lang w:val="en-GB" w:eastAsia="ja-JP"/>
        </w:rPr>
        <w:instrText>ADDIN RW.CITE{{doc:5f90be2be4b0b72c834d8580 Koyanagi,Ai 2014}}</w:instrText>
      </w:r>
      <w:r w:rsidRPr="00760DEA">
        <w:rPr>
          <w:rFonts w:eastAsia="Times New Roman" w:cs="Times New Roman"/>
          <w:color w:val="auto"/>
          <w:bdr w:val="none" w:sz="0" w:space="0" w:color="auto"/>
          <w:lang w:val="en-GB" w:eastAsia="ja-JP"/>
        </w:rPr>
        <w:fldChar w:fldCharType="separate"/>
      </w:r>
      <w:r w:rsidR="001B72DA" w:rsidRPr="001B72DA">
        <w:rPr>
          <w:rFonts w:eastAsia="Times New Roman" w:cs="Times New Roman"/>
          <w:bCs/>
          <w:color w:val="auto"/>
          <w:bdr w:val="none" w:sz="0" w:space="0" w:color="auto"/>
          <w:lang w:val="en-US" w:eastAsia="ja-JP"/>
        </w:rPr>
        <w:t>(Koyanagi et al., 2014)</w:t>
      </w:r>
      <w:r w:rsidRPr="00760DEA">
        <w:rPr>
          <w:rFonts w:eastAsia="Times New Roman" w:cs="Times New Roman"/>
          <w:color w:val="auto"/>
          <w:bdr w:val="none" w:sz="0" w:space="0" w:color="auto"/>
          <w:lang w:val="en-GB" w:eastAsia="ja-JP"/>
        </w:rPr>
        <w:fldChar w:fldCharType="end"/>
      </w:r>
      <w:r w:rsidRPr="00760DEA">
        <w:rPr>
          <w:rFonts w:eastAsia="Times New Roman" w:cs="Times New Roman"/>
          <w:color w:val="auto"/>
          <w:bdr w:val="none" w:sz="0" w:space="0" w:color="auto"/>
          <w:lang w:val="en-GB" w:eastAsia="ja-JP"/>
        </w:rPr>
        <w:t xml:space="preserve">. In turn, sleep problems may lead to anxiety via </w:t>
      </w:r>
      <w:r w:rsidRPr="00760DEA">
        <w:rPr>
          <w:rFonts w:cs="Times New Roman"/>
        </w:rPr>
        <w:t xml:space="preserve">decreased brain activation and decreased functional connectivity between brain regions, which may contribute to a diminished ability to regulate anxiety-related processes </w:t>
      </w:r>
      <w:r w:rsidRPr="00760DEA">
        <w:rPr>
          <w:rFonts w:cs="Times New Roman"/>
        </w:rPr>
        <w:fldChar w:fldCharType="begin"/>
      </w:r>
      <w:r w:rsidRPr="00760DEA">
        <w:rPr>
          <w:rFonts w:cs="Times New Roman"/>
        </w:rPr>
        <w:instrText>ADDIN RW.CITE{{doc:612102f08f080f8a9fc4bc67 Cox,RebeccaC 2016}}</w:instrText>
      </w:r>
      <w:r w:rsidRPr="00760DEA">
        <w:rPr>
          <w:rFonts w:cs="Times New Roman"/>
        </w:rPr>
        <w:fldChar w:fldCharType="separate"/>
      </w:r>
      <w:r w:rsidR="001B72DA" w:rsidRPr="001B72DA">
        <w:rPr>
          <w:rFonts w:cs="Times New Roman"/>
          <w:bCs/>
          <w:lang w:val="en-US"/>
        </w:rPr>
        <w:t>(Cox &amp; Olatunji, 2016)</w:t>
      </w:r>
      <w:r w:rsidRPr="00760DEA">
        <w:rPr>
          <w:rFonts w:cs="Times New Roman"/>
        </w:rPr>
        <w:fldChar w:fldCharType="end"/>
      </w:r>
      <w:r w:rsidRPr="00760DEA">
        <w:rPr>
          <w:rFonts w:cs="Times New Roman"/>
        </w:rPr>
        <w:t xml:space="preserve">. Next, multimorbidity likely increases pain owing to a cluster of chronic conditions, reduced functional impairment, symptom severity and burden </w:t>
      </w:r>
      <w:r w:rsidRPr="00760DEA">
        <w:rPr>
          <w:rFonts w:cs="Times New Roman"/>
        </w:rPr>
        <w:fldChar w:fldCharType="begin"/>
      </w:r>
      <w:r w:rsidRPr="00760DEA">
        <w:rPr>
          <w:rFonts w:cs="Times New Roman"/>
        </w:rPr>
        <w:instrText>ADDIN RW.CITE{{doc:6121033f8f0880fa6661f3a1 Nakad,Lynn 2020}}</w:instrText>
      </w:r>
      <w:r w:rsidRPr="00760DEA">
        <w:rPr>
          <w:rFonts w:cs="Times New Roman"/>
        </w:rPr>
        <w:fldChar w:fldCharType="separate"/>
      </w:r>
      <w:r w:rsidR="001B72DA" w:rsidRPr="001B72DA">
        <w:rPr>
          <w:rFonts w:cs="Times New Roman"/>
          <w:bCs/>
          <w:lang w:val="en-US"/>
        </w:rPr>
        <w:t>(Nakad et al., 2020)</w:t>
      </w:r>
      <w:r w:rsidRPr="00760DEA">
        <w:rPr>
          <w:rFonts w:cs="Times New Roman"/>
        </w:rPr>
        <w:fldChar w:fldCharType="end"/>
      </w:r>
      <w:r w:rsidRPr="00760DEA">
        <w:rPr>
          <w:rFonts w:cs="Times New Roman"/>
        </w:rPr>
        <w:t xml:space="preserve">. In turn, previous studies have shown that pain may lead to anxiety </w:t>
      </w:r>
      <w:r w:rsidRPr="00760DEA">
        <w:rPr>
          <w:rFonts w:cs="Times New Roman"/>
        </w:rPr>
        <w:fldChar w:fldCharType="begin"/>
      </w:r>
      <w:r w:rsidRPr="00760DEA">
        <w:rPr>
          <w:rFonts w:cs="Times New Roman"/>
        </w:rPr>
        <w:instrText>ADDIN RW.CITE{{doc:612103748f089fca14b1cc09 HarvardHealthPublishing 2021}}</w:instrText>
      </w:r>
      <w:r w:rsidRPr="00760DEA">
        <w:rPr>
          <w:rFonts w:cs="Times New Roman"/>
        </w:rPr>
        <w:fldChar w:fldCharType="separate"/>
      </w:r>
      <w:r w:rsidR="001B72DA" w:rsidRPr="001B72DA">
        <w:rPr>
          <w:rFonts w:cs="Times New Roman"/>
          <w:bCs/>
          <w:lang w:val="en-US"/>
        </w:rPr>
        <w:t>(Harvard Health Publishing, 2021)</w:t>
      </w:r>
      <w:r w:rsidRPr="00760DEA">
        <w:rPr>
          <w:rFonts w:cs="Times New Roman"/>
        </w:rPr>
        <w:fldChar w:fldCharType="end"/>
      </w:r>
      <w:r w:rsidRPr="00760DEA">
        <w:rPr>
          <w:rFonts w:cs="Times New Roman"/>
        </w:rPr>
        <w:t xml:space="preserve">. Indeed, chronic pain can lead to avoidance of situations that exacerbate or are believed to exacerbate pain. For example, older adults might avoid time spent in social and recreational activities (e.g., sports) in efforts to avoid pain, which in turn may increase levels of anxiety </w:t>
      </w:r>
      <w:r w:rsidRPr="00760DEA">
        <w:rPr>
          <w:rFonts w:cs="Times New Roman"/>
        </w:rPr>
        <w:fldChar w:fldCharType="begin"/>
      </w:r>
      <w:r w:rsidRPr="00760DEA">
        <w:rPr>
          <w:rFonts w:cs="Times New Roman"/>
        </w:rPr>
        <w:instrText>ADDIN RW.CITE{{doc:612104318f08bf04c77724ea Cohen,LindseyL 2010}}</w:instrText>
      </w:r>
      <w:r w:rsidRPr="00760DEA">
        <w:rPr>
          <w:rFonts w:cs="Times New Roman"/>
        </w:rPr>
        <w:fldChar w:fldCharType="separate"/>
      </w:r>
      <w:r w:rsidR="001B72DA" w:rsidRPr="001B72DA">
        <w:rPr>
          <w:rFonts w:cs="Times New Roman"/>
          <w:bCs/>
          <w:lang w:val="en-US"/>
        </w:rPr>
        <w:t>(Cohen, Vowles, &amp; Eccleston, 2010)</w:t>
      </w:r>
      <w:r w:rsidRPr="00760DEA">
        <w:rPr>
          <w:rFonts w:cs="Times New Roman"/>
        </w:rPr>
        <w:fldChar w:fldCharType="end"/>
      </w:r>
      <w:r w:rsidRPr="00760DEA">
        <w:rPr>
          <w:rFonts w:cs="Times New Roman"/>
        </w:rPr>
        <w:t xml:space="preserve">. Finally, disability is commonly found in individuals with chronic conditions owing to the symptoms of the disease (e.g., stroke, arthritis). Disability may lead to anxiety through </w:t>
      </w:r>
      <w:r w:rsidRPr="00760DEA">
        <w:rPr>
          <w:rFonts w:cs="Times New Roman"/>
          <w:shd w:val="clear" w:color="auto" w:fill="FFFFFF"/>
        </w:rPr>
        <w:t xml:space="preserve">stereotypic social and personal attitude; abuse; loss of roles; and stressors related to poverty, environmental barriers, and/ or lack of access to appropriate health care. </w:t>
      </w:r>
      <w:r w:rsidRPr="00760DEA">
        <w:rPr>
          <w:rFonts w:cs="Times New Roman"/>
        </w:rPr>
        <w:t xml:space="preserve">The finding that disability mediated the association between multimorbidity and persistent anxiety, but not new onset anxiety is interesting. It may be that those who have multimorbidity and anxiety at baseline have more severe disability and this factor may be important </w:t>
      </w:r>
      <w:r w:rsidRPr="00760DEA">
        <w:rPr>
          <w:rFonts w:cs="Times New Roman"/>
        </w:rPr>
        <w:lastRenderedPageBreak/>
        <w:t xml:space="preserve">in the persistence of anxiety over time. However, this hypothesis remains untested and future research is needed. </w:t>
      </w:r>
    </w:p>
    <w:p w14:paraId="5DCC716B" w14:textId="77777777" w:rsidR="002C2288" w:rsidRPr="00760DEA" w:rsidRDefault="002C2288" w:rsidP="00997532">
      <w:pPr>
        <w:pStyle w:val="Corpo"/>
        <w:spacing w:line="480" w:lineRule="auto"/>
        <w:jc w:val="both"/>
        <w:rPr>
          <w:rStyle w:val="Hyperlink"/>
          <w:rFonts w:cs="Times New Roman"/>
          <w:u w:val="none"/>
          <w:lang w:val="en-US"/>
        </w:rPr>
      </w:pPr>
    </w:p>
    <w:p w14:paraId="0727F3D6" w14:textId="03405D75" w:rsidR="002C2288" w:rsidRPr="00760DEA" w:rsidRDefault="002C2288" w:rsidP="00997532">
      <w:pPr>
        <w:pStyle w:val="Corpo"/>
        <w:spacing w:line="480" w:lineRule="auto"/>
        <w:jc w:val="both"/>
        <w:rPr>
          <w:rFonts w:cs="Times New Roman"/>
        </w:rPr>
      </w:pPr>
      <w:r w:rsidRPr="00760DEA">
        <w:rPr>
          <w:rStyle w:val="Hyperlink"/>
          <w:rFonts w:cs="Times New Roman"/>
          <w:u w:val="none"/>
        </w:rPr>
        <w:t xml:space="preserve">Collectively, sleep problems, pain, and disability explained a substantial proportion the association between multimorbidity and incident (46.0%) or persistent (58.4%) anxiety. However, this means that the remaining proportion is explained by other factors. For example, as previously mentioned, multimorbidity may lead to increased worry for having multiple health conditions, and potential difficulty adjusting to the burden of such conditions </w:t>
      </w:r>
      <w:r w:rsidRPr="00760DEA">
        <w:rPr>
          <w:rStyle w:val="Hyperlink"/>
          <w:rFonts w:cs="Times New Roman"/>
          <w:u w:val="none"/>
        </w:rPr>
        <w:fldChar w:fldCharType="begin"/>
      </w:r>
      <w:r w:rsidRPr="00760DEA">
        <w:rPr>
          <w:rStyle w:val="Hyperlink"/>
          <w:rFonts w:cs="Times New Roman"/>
          <w:u w:val="none"/>
        </w:rPr>
        <w:instrText>ADDIN RW.CITE{{doc:6120fa548f0880fa6661f365 DeRidder,Denise 2008}}</w:instrText>
      </w:r>
      <w:r w:rsidRPr="00760DEA">
        <w:rPr>
          <w:rStyle w:val="Hyperlink"/>
          <w:rFonts w:cs="Times New Roman"/>
          <w:u w:val="none"/>
        </w:rPr>
        <w:fldChar w:fldCharType="separate"/>
      </w:r>
      <w:r w:rsidR="001B72DA" w:rsidRPr="001B72DA">
        <w:rPr>
          <w:rStyle w:val="Hyperlink"/>
          <w:rFonts w:cs="Times New Roman"/>
          <w:bCs/>
          <w:u w:val="none"/>
          <w:lang w:val="en-US"/>
        </w:rPr>
        <w:t>(De Ridder et al., 2008)</w:t>
      </w:r>
      <w:r w:rsidRPr="00760DEA">
        <w:rPr>
          <w:rStyle w:val="Hyperlink"/>
          <w:rFonts w:cs="Times New Roman"/>
          <w:u w:val="none"/>
        </w:rPr>
        <w:fldChar w:fldCharType="end"/>
      </w:r>
      <w:r w:rsidRPr="00760DEA">
        <w:rPr>
          <w:rStyle w:val="Hyperlink"/>
          <w:rFonts w:cs="Times New Roman"/>
          <w:u w:val="none"/>
        </w:rPr>
        <w:t xml:space="preserve">. Next, those with multimorbidity have high levels of chronic low-grade inflammation, which has been implicated in the development of anxiety </w:t>
      </w:r>
      <w:r w:rsidRPr="00760DEA">
        <w:rPr>
          <w:rStyle w:val="Hyperlink"/>
          <w:rFonts w:cs="Times New Roman"/>
          <w:u w:val="none"/>
        </w:rPr>
        <w:fldChar w:fldCharType="begin"/>
      </w:r>
      <w:r w:rsidRPr="00760DEA">
        <w:rPr>
          <w:rStyle w:val="Hyperlink"/>
          <w:rFonts w:cs="Times New Roman"/>
          <w:u w:val="none"/>
        </w:rPr>
        <w:instrText>ADDIN RW.CITE{{doc:611d32ed8f0802f11eaf5d77 Friedman,ElliotM 2019; doc:612104918f084bd5b2f99c3c Osimo,EmanueleF 2018}}</w:instrText>
      </w:r>
      <w:r w:rsidRPr="00760DEA">
        <w:rPr>
          <w:rStyle w:val="Hyperlink"/>
          <w:rFonts w:cs="Times New Roman"/>
          <w:u w:val="none"/>
        </w:rPr>
        <w:fldChar w:fldCharType="separate"/>
      </w:r>
      <w:r w:rsidR="001B72DA" w:rsidRPr="001B72DA">
        <w:rPr>
          <w:rStyle w:val="Hyperlink"/>
          <w:rFonts w:cs="Times New Roman"/>
          <w:bCs/>
          <w:u w:val="none"/>
          <w:lang w:val="en-US"/>
        </w:rPr>
        <w:t>(Friedman, Mroczek, &amp; Christ, 2019; Osimo, Cardinal, Jones, &amp; Khandaker, 2018)</w:t>
      </w:r>
      <w:r w:rsidRPr="00760DEA">
        <w:rPr>
          <w:rStyle w:val="Hyperlink"/>
          <w:rFonts w:cs="Times New Roman"/>
          <w:u w:val="none"/>
        </w:rPr>
        <w:fldChar w:fldCharType="end"/>
      </w:r>
      <w:r w:rsidRPr="00760DEA">
        <w:rPr>
          <w:rStyle w:val="Hyperlink"/>
          <w:rFonts w:cs="Times New Roman"/>
          <w:u w:val="none"/>
        </w:rPr>
        <w:t xml:space="preserve">. </w:t>
      </w:r>
    </w:p>
    <w:p w14:paraId="22C21AAE" w14:textId="77777777" w:rsidR="002C2288" w:rsidRPr="00760DEA" w:rsidRDefault="002C2288" w:rsidP="00997532">
      <w:pPr>
        <w:pStyle w:val="Corpo"/>
        <w:spacing w:line="480" w:lineRule="auto"/>
        <w:jc w:val="both"/>
        <w:rPr>
          <w:rFonts w:eastAsia="Times New Roman" w:cs="Times New Roman"/>
          <w:color w:val="auto"/>
          <w:bdr w:val="none" w:sz="0" w:space="0" w:color="auto"/>
          <w:lang w:eastAsia="ja-JP"/>
        </w:rPr>
      </w:pPr>
    </w:p>
    <w:p w14:paraId="0B86590F" w14:textId="77777777" w:rsidR="002C2288" w:rsidRPr="00760DEA" w:rsidRDefault="002C2288" w:rsidP="003E30EF">
      <w:pPr>
        <w:pStyle w:val="Heading2"/>
        <w:rPr>
          <w:rStyle w:val="None"/>
          <w:b w:val="0"/>
          <w:bCs w:val="0"/>
          <w:i w:val="0"/>
          <w:iCs w:val="0"/>
        </w:rPr>
      </w:pPr>
      <w:r w:rsidRPr="00760DEA">
        <w:rPr>
          <w:rStyle w:val="None"/>
        </w:rPr>
        <w:t>Public health and clinical implications</w:t>
      </w:r>
    </w:p>
    <w:p w14:paraId="3C1351BE" w14:textId="154F36C2" w:rsidR="002C2288" w:rsidRDefault="002C2288" w:rsidP="00997532">
      <w:pPr>
        <w:pStyle w:val="Corpo"/>
        <w:spacing w:line="480" w:lineRule="auto"/>
        <w:jc w:val="both"/>
        <w:rPr>
          <w:rStyle w:val="None"/>
          <w:rFonts w:cs="Times New Roman"/>
          <w:lang w:val="en-US"/>
        </w:rPr>
      </w:pPr>
      <w:r w:rsidRPr="00760DEA">
        <w:rPr>
          <w:rStyle w:val="None"/>
          <w:rFonts w:cs="Times New Roman"/>
          <w:lang w:val="en-US"/>
        </w:rPr>
        <w:t xml:space="preserve">The present findings suggest that it may be prudent to target those with multimorbidity to reduce the risk of anxiety. Specifically, addressing sleep problems and pain in those with multimorbidity may reduce risk for anxiety onset. Furthermore, among those who have comorbid physical multimorbidity and anxiety, in addition to sleep problems and pain, addressing disability may lead to a lower risk for persistent anxiety. One avenue for intervention may be the utilization of mind-body exercises such as tai chi. Indeed, tai-chi has been shown to be an effective strategy in the management of pain </w:t>
      </w:r>
      <w:r w:rsidRPr="00760DEA">
        <w:rPr>
          <w:rStyle w:val="None"/>
          <w:rFonts w:cs="Times New Roman"/>
          <w:lang w:val="en-US"/>
        </w:rPr>
        <w:fldChar w:fldCharType="begin"/>
      </w:r>
      <w:r w:rsidRPr="00760DEA">
        <w:rPr>
          <w:rStyle w:val="None"/>
          <w:rFonts w:cs="Times New Roman"/>
          <w:lang w:val="en-US"/>
        </w:rPr>
        <w:instrText>ADDIN RW.CITE{{doc:612104c38f0887ed1627e744 Wood,RebeccaCarole 2020}}</w:instrText>
      </w:r>
      <w:r w:rsidRPr="00760DEA">
        <w:rPr>
          <w:rStyle w:val="None"/>
          <w:rFonts w:cs="Times New Roman"/>
          <w:lang w:val="en-US"/>
        </w:rPr>
        <w:fldChar w:fldCharType="separate"/>
      </w:r>
      <w:r w:rsidR="001B72DA" w:rsidRPr="001B72DA">
        <w:rPr>
          <w:rStyle w:val="None"/>
          <w:rFonts w:cs="Times New Roman"/>
          <w:bCs/>
          <w:lang w:val="en-US"/>
        </w:rPr>
        <w:t>(Wood, 2020)</w:t>
      </w:r>
      <w:r w:rsidRPr="00760DEA">
        <w:rPr>
          <w:rStyle w:val="None"/>
          <w:rFonts w:cs="Times New Roman"/>
          <w:lang w:val="en-US"/>
        </w:rPr>
        <w:fldChar w:fldCharType="end"/>
      </w:r>
      <w:r w:rsidRPr="00760DEA">
        <w:rPr>
          <w:rStyle w:val="None"/>
          <w:rFonts w:cs="Times New Roman"/>
          <w:lang w:val="en-US"/>
        </w:rPr>
        <w:t xml:space="preserve">, improved sleep quality in those with chronic conditions </w:t>
      </w:r>
      <w:r w:rsidRPr="00760DEA">
        <w:rPr>
          <w:rStyle w:val="None"/>
          <w:rFonts w:cs="Times New Roman"/>
          <w:lang w:val="en-US"/>
        </w:rPr>
        <w:fldChar w:fldCharType="begin"/>
      </w:r>
      <w:r w:rsidRPr="00760DEA">
        <w:rPr>
          <w:rStyle w:val="None"/>
          <w:rFonts w:cs="Times New Roman"/>
          <w:lang w:val="en-US"/>
        </w:rPr>
        <w:instrText>ADDIN RW.CITE{{doc:612105068f0868c1177f6da7 Raman,Gowri 2013}}</w:instrText>
      </w:r>
      <w:r w:rsidRPr="00760DEA">
        <w:rPr>
          <w:rStyle w:val="None"/>
          <w:rFonts w:cs="Times New Roman"/>
          <w:lang w:val="en-US"/>
        </w:rPr>
        <w:fldChar w:fldCharType="separate"/>
      </w:r>
      <w:r w:rsidR="001B72DA" w:rsidRPr="001B72DA">
        <w:rPr>
          <w:rStyle w:val="None"/>
          <w:rFonts w:cs="Times New Roman"/>
          <w:bCs/>
          <w:lang w:val="en-US"/>
        </w:rPr>
        <w:t xml:space="preserve">(Raman, Zhang, </w:t>
      </w:r>
      <w:proofErr w:type="spellStart"/>
      <w:r w:rsidR="001B72DA" w:rsidRPr="001B72DA">
        <w:rPr>
          <w:rStyle w:val="None"/>
          <w:rFonts w:cs="Times New Roman"/>
          <w:bCs/>
          <w:lang w:val="en-US"/>
        </w:rPr>
        <w:t>Minichiello</w:t>
      </w:r>
      <w:proofErr w:type="spellEnd"/>
      <w:r w:rsidR="001B72DA" w:rsidRPr="001B72DA">
        <w:rPr>
          <w:rStyle w:val="None"/>
          <w:rFonts w:cs="Times New Roman"/>
          <w:bCs/>
          <w:lang w:val="en-US"/>
        </w:rPr>
        <w:t xml:space="preserve">, </w:t>
      </w:r>
      <w:proofErr w:type="spellStart"/>
      <w:r w:rsidR="001B72DA" w:rsidRPr="001B72DA">
        <w:rPr>
          <w:rStyle w:val="None"/>
          <w:rFonts w:cs="Times New Roman"/>
          <w:bCs/>
          <w:lang w:val="en-US"/>
        </w:rPr>
        <w:t>D'Ambrosio</w:t>
      </w:r>
      <w:proofErr w:type="spellEnd"/>
      <w:r w:rsidR="001B72DA" w:rsidRPr="001B72DA">
        <w:rPr>
          <w:rStyle w:val="None"/>
          <w:rFonts w:cs="Times New Roman"/>
          <w:bCs/>
          <w:lang w:val="en-US"/>
        </w:rPr>
        <w:t>, &amp; Wang, 2013)</w:t>
      </w:r>
      <w:r w:rsidRPr="00760DEA">
        <w:rPr>
          <w:rStyle w:val="None"/>
          <w:rFonts w:cs="Times New Roman"/>
          <w:lang w:val="en-US"/>
        </w:rPr>
        <w:fldChar w:fldCharType="end"/>
      </w:r>
      <w:r w:rsidRPr="00760DEA">
        <w:rPr>
          <w:rStyle w:val="None"/>
          <w:rFonts w:cs="Times New Roman"/>
          <w:lang w:val="en-US"/>
        </w:rPr>
        <w:t xml:space="preserve">, and reductions in anxiety per se </w:t>
      </w:r>
      <w:r w:rsidRPr="00760DEA">
        <w:rPr>
          <w:rStyle w:val="None"/>
          <w:rFonts w:cs="Times New Roman"/>
          <w:lang w:val="en-US"/>
        </w:rPr>
        <w:fldChar w:fldCharType="begin"/>
      </w:r>
      <w:r w:rsidRPr="00760DEA">
        <w:rPr>
          <w:rStyle w:val="None"/>
          <w:rFonts w:cs="Times New Roman"/>
          <w:lang w:val="en-US"/>
        </w:rPr>
        <w:instrText>ADDIN RW.CITE{{doc:612105408f084bd5b2f99c44 Wang,Chenchen 2010}}</w:instrText>
      </w:r>
      <w:r w:rsidRPr="00760DEA">
        <w:rPr>
          <w:rStyle w:val="None"/>
          <w:rFonts w:cs="Times New Roman"/>
          <w:lang w:val="en-US"/>
        </w:rPr>
        <w:fldChar w:fldCharType="separate"/>
      </w:r>
      <w:r w:rsidR="001B72DA" w:rsidRPr="001B72DA">
        <w:rPr>
          <w:rStyle w:val="None"/>
          <w:rFonts w:cs="Times New Roman"/>
          <w:bCs/>
          <w:lang w:val="en-US"/>
        </w:rPr>
        <w:t>(Wang et al., 2010)</w:t>
      </w:r>
      <w:r w:rsidRPr="00760DEA">
        <w:rPr>
          <w:rStyle w:val="None"/>
          <w:rFonts w:cs="Times New Roman"/>
          <w:lang w:val="en-US"/>
        </w:rPr>
        <w:fldChar w:fldCharType="end"/>
      </w:r>
      <w:r w:rsidRPr="00760DEA">
        <w:rPr>
          <w:rStyle w:val="None"/>
          <w:rFonts w:cs="Times New Roman"/>
          <w:lang w:val="en-US"/>
        </w:rPr>
        <w:t xml:space="preserve">. In terms of disability, a multidisciplinary approach may be necessary including physiotherapists who may play a major role in addressing disability through rehabilitation etc. Clinicians should be aware of the high risk for incident and persistent anxiety among patients with multimorbidity and attempt to address the underlying factors that may lead to anxiety, as worse mental health in patients with physical conditions have been associated with worse clinical outcomes </w:t>
      </w:r>
      <w:r w:rsidRPr="00760DEA">
        <w:rPr>
          <w:rStyle w:val="None"/>
          <w:rFonts w:cs="Times New Roman"/>
          <w:lang w:val="en-US"/>
        </w:rPr>
        <w:fldChar w:fldCharType="begin"/>
      </w:r>
      <w:r w:rsidRPr="00760DEA">
        <w:rPr>
          <w:rStyle w:val="None"/>
          <w:rFonts w:cs="Times New Roman"/>
          <w:lang w:val="en-US"/>
        </w:rPr>
        <w:instrText>ADDIN RW.CITE{{doc:6121056d8f080b27fa08d112 Celano,ChristopherM 2016}}</w:instrText>
      </w:r>
      <w:r w:rsidRPr="00760DEA">
        <w:rPr>
          <w:rStyle w:val="None"/>
          <w:rFonts w:cs="Times New Roman"/>
          <w:lang w:val="en-US"/>
        </w:rPr>
        <w:fldChar w:fldCharType="separate"/>
      </w:r>
      <w:r w:rsidR="001B72DA" w:rsidRPr="001B72DA">
        <w:rPr>
          <w:rStyle w:val="None"/>
          <w:rFonts w:cs="Times New Roman"/>
          <w:bCs/>
          <w:lang w:val="en-US"/>
        </w:rPr>
        <w:t>(</w:t>
      </w:r>
      <w:proofErr w:type="spellStart"/>
      <w:r w:rsidR="001B72DA" w:rsidRPr="001B72DA">
        <w:rPr>
          <w:rStyle w:val="None"/>
          <w:rFonts w:cs="Times New Roman"/>
          <w:bCs/>
          <w:lang w:val="en-US"/>
        </w:rPr>
        <w:t>Celano</w:t>
      </w:r>
      <w:proofErr w:type="spellEnd"/>
      <w:r w:rsidR="001B72DA" w:rsidRPr="001B72DA">
        <w:rPr>
          <w:rStyle w:val="None"/>
          <w:rFonts w:cs="Times New Roman"/>
          <w:bCs/>
          <w:lang w:val="en-US"/>
        </w:rPr>
        <w:t xml:space="preserve">, </w:t>
      </w:r>
      <w:proofErr w:type="spellStart"/>
      <w:r w:rsidR="001B72DA" w:rsidRPr="001B72DA">
        <w:rPr>
          <w:rStyle w:val="None"/>
          <w:rFonts w:cs="Times New Roman"/>
          <w:bCs/>
          <w:lang w:val="en-US"/>
        </w:rPr>
        <w:t>Daunis</w:t>
      </w:r>
      <w:proofErr w:type="spellEnd"/>
      <w:r w:rsidR="001B72DA" w:rsidRPr="001B72DA">
        <w:rPr>
          <w:rStyle w:val="None"/>
          <w:rFonts w:cs="Times New Roman"/>
          <w:bCs/>
          <w:lang w:val="en-US"/>
        </w:rPr>
        <w:t xml:space="preserve">, </w:t>
      </w:r>
      <w:proofErr w:type="spellStart"/>
      <w:r w:rsidR="001B72DA" w:rsidRPr="001B72DA">
        <w:rPr>
          <w:rStyle w:val="None"/>
          <w:rFonts w:cs="Times New Roman"/>
          <w:bCs/>
          <w:lang w:val="en-US"/>
        </w:rPr>
        <w:t>Lokko</w:t>
      </w:r>
      <w:proofErr w:type="spellEnd"/>
      <w:r w:rsidR="001B72DA" w:rsidRPr="001B72DA">
        <w:rPr>
          <w:rStyle w:val="None"/>
          <w:rFonts w:cs="Times New Roman"/>
          <w:bCs/>
          <w:lang w:val="en-US"/>
        </w:rPr>
        <w:t>, Campbell, &amp; Huffman, 2016)</w:t>
      </w:r>
      <w:r w:rsidRPr="00760DEA">
        <w:rPr>
          <w:rStyle w:val="None"/>
          <w:rFonts w:cs="Times New Roman"/>
          <w:lang w:val="en-US"/>
        </w:rPr>
        <w:fldChar w:fldCharType="end"/>
      </w:r>
      <w:r w:rsidRPr="00760DEA">
        <w:rPr>
          <w:rStyle w:val="None"/>
          <w:rFonts w:cs="Times New Roman"/>
          <w:lang w:val="en-US"/>
        </w:rPr>
        <w:t xml:space="preserve">. </w:t>
      </w:r>
    </w:p>
    <w:p w14:paraId="1AF473FD" w14:textId="77777777" w:rsidR="003E30EF" w:rsidRPr="00760DEA" w:rsidRDefault="003E30EF" w:rsidP="00997532">
      <w:pPr>
        <w:pStyle w:val="Corpo"/>
        <w:spacing w:line="480" w:lineRule="auto"/>
        <w:jc w:val="both"/>
        <w:rPr>
          <w:rStyle w:val="None"/>
          <w:rFonts w:cs="Times New Roman"/>
          <w:lang w:val="en-US"/>
        </w:rPr>
      </w:pPr>
    </w:p>
    <w:p w14:paraId="4C33AFD4" w14:textId="77777777" w:rsidR="002C2288" w:rsidRPr="00760DEA" w:rsidRDefault="002C2288" w:rsidP="00997532">
      <w:pPr>
        <w:pStyle w:val="Corpo"/>
        <w:spacing w:line="480" w:lineRule="auto"/>
        <w:jc w:val="both"/>
        <w:rPr>
          <w:rStyle w:val="None"/>
          <w:rFonts w:cs="Times New Roman"/>
          <w:lang w:val="en-US"/>
        </w:rPr>
      </w:pPr>
    </w:p>
    <w:p w14:paraId="75ED2EA1" w14:textId="77777777" w:rsidR="002C2288" w:rsidRPr="00760DEA" w:rsidRDefault="002C2288" w:rsidP="003E30EF">
      <w:pPr>
        <w:pStyle w:val="Heading2"/>
        <w:rPr>
          <w:rStyle w:val="None"/>
          <w:b w:val="0"/>
          <w:bCs w:val="0"/>
          <w:i w:val="0"/>
          <w:iCs w:val="0"/>
        </w:rPr>
      </w:pPr>
      <w:r w:rsidRPr="00760DEA">
        <w:rPr>
          <w:rStyle w:val="None"/>
        </w:rPr>
        <w:lastRenderedPageBreak/>
        <w:t>Strength and limitations</w:t>
      </w:r>
    </w:p>
    <w:p w14:paraId="2722D5CB" w14:textId="4453226E" w:rsidR="002C2288" w:rsidRPr="00760DEA" w:rsidRDefault="002C2288" w:rsidP="00997532">
      <w:pPr>
        <w:pStyle w:val="Corpo"/>
        <w:spacing w:line="480" w:lineRule="auto"/>
        <w:jc w:val="both"/>
        <w:rPr>
          <w:rStyle w:val="None"/>
          <w:rFonts w:cs="Times New Roman"/>
          <w:lang w:val="en-US"/>
        </w:rPr>
      </w:pPr>
      <w:r w:rsidRPr="00760DEA">
        <w:rPr>
          <w:rStyle w:val="None"/>
          <w:rFonts w:cs="Times New Roman"/>
          <w:lang w:val="en-US"/>
        </w:rPr>
        <w:t xml:space="preserve">The large representative sample of the Irish older adult population, the longitudinal design, the investigation of new onset and persistent anxiety, and the identification of mediating variables are clear strengths of the present study. However, findings must be considered </w:t>
      </w:r>
      <w:proofErr w:type="gramStart"/>
      <w:r w:rsidRPr="00760DEA">
        <w:rPr>
          <w:rStyle w:val="None"/>
          <w:rFonts w:cs="Times New Roman"/>
          <w:lang w:val="en-US"/>
        </w:rPr>
        <w:t>in light of</w:t>
      </w:r>
      <w:proofErr w:type="gramEnd"/>
      <w:r w:rsidRPr="00760DEA">
        <w:rPr>
          <w:rStyle w:val="None"/>
          <w:rFonts w:cs="Times New Roman"/>
          <w:lang w:val="en-US"/>
        </w:rPr>
        <w:t xml:space="preserve"> the study limitations. First, all variables assessed in our study were based on self-report and thus, reporting bias is possible. Second, although our list of chronic physical conditions included 14 diseases which are highly prevalent in older age, it is possible that the results would differ with the use of a different list of chronic conditions. </w:t>
      </w:r>
      <w:r w:rsidRPr="00760DEA">
        <w:rPr>
          <w:rFonts w:cs="Times New Roman"/>
          <w:color w:val="000000" w:themeColor="text1"/>
        </w:rPr>
        <w:t xml:space="preserve">Third, baseline data on multimorbidity and other control or mediating variables were used for the analysis. Consequently, it is possible that some conditions or characteristics of the respondents changed between the </w:t>
      </w:r>
      <w:r w:rsidRPr="002D3CF3">
        <w:rPr>
          <w:rFonts w:cs="Times New Roman"/>
          <w:color w:val="000000" w:themeColor="text1"/>
        </w:rPr>
        <w:t xml:space="preserve">two waves. </w:t>
      </w:r>
      <w:r w:rsidR="002D3CF3" w:rsidRPr="00FB659C">
        <w:rPr>
          <w:rFonts w:eastAsia="Times New Roman" w:cs="Times New Roman"/>
          <w:lang w:val="en-US"/>
        </w:rPr>
        <w:t>Furthermore,</w:t>
      </w:r>
      <w:r w:rsidR="002D3CF3" w:rsidRPr="002D3CF3">
        <w:rPr>
          <w:rFonts w:eastAsia="Times New Roman" w:cs="Times New Roman"/>
          <w:lang w:val="en-US"/>
        </w:rPr>
        <w:t xml:space="preserve"> </w:t>
      </w:r>
      <w:r w:rsidR="002D3CF3" w:rsidRPr="00FB659C">
        <w:rPr>
          <w:rFonts w:eastAsia="Times New Roman" w:cs="Times New Roman"/>
          <w:lang w:val="en-US"/>
        </w:rPr>
        <w:t xml:space="preserve">multimorbidity and the mediators were both assessed at Wave 1. Theoretically, the mediators are highly likely to be the consequence of multimorbidity but given that they were assessed at the same time, reverse causality cannot be ruled out. </w:t>
      </w:r>
      <w:r w:rsidR="009C51D6" w:rsidRPr="009C51D6">
        <w:rPr>
          <w:rFonts w:eastAsia="Times New Roman" w:cs="Times New Roman"/>
          <w:lang w:val="en-US"/>
        </w:rPr>
        <w:t xml:space="preserve">In addition, </w:t>
      </w:r>
      <w:r w:rsidR="009C51D6" w:rsidRPr="00FB659C">
        <w:rPr>
          <w:rFonts w:eastAsia="Times New Roman" w:cs="Times New Roman"/>
          <w:lang w:val="en-US"/>
        </w:rPr>
        <w:t xml:space="preserve">in our study, anxiety was assessed by the HADS-A. While this tool has been reported to have good sensitivity and specificity for assessing anxiety disorders, a diagnostic interview would have been preferred. </w:t>
      </w:r>
      <w:r w:rsidR="00223B5A" w:rsidRPr="00FB659C">
        <w:rPr>
          <w:rFonts w:eastAsia="Times New Roman" w:cs="Times New Roman"/>
          <w:lang w:val="en-US"/>
        </w:rPr>
        <w:t xml:space="preserve">Next, anxiety was only assessed at two time points, and information on anxiety before Wave 1 or between </w:t>
      </w:r>
      <w:proofErr w:type="gramStart"/>
      <w:r w:rsidR="00223B5A" w:rsidRPr="00FB659C">
        <w:rPr>
          <w:rFonts w:eastAsia="Times New Roman" w:cs="Times New Roman"/>
          <w:lang w:val="en-US"/>
        </w:rPr>
        <w:t>Wave</w:t>
      </w:r>
      <w:proofErr w:type="gramEnd"/>
      <w:r w:rsidR="00223B5A" w:rsidRPr="00FB659C">
        <w:rPr>
          <w:rFonts w:eastAsia="Times New Roman" w:cs="Times New Roman"/>
          <w:lang w:val="en-US"/>
        </w:rPr>
        <w:t xml:space="preserve"> 1 and 2 were not available. Thus, it should be noted that our definition of new onset anxiety and persistent anxiety is only based on two points of measurement.</w:t>
      </w:r>
      <w:r w:rsidR="00223B5A">
        <w:rPr>
          <w:rFonts w:eastAsia="Times New Roman" w:cs="Times New Roman"/>
          <w:i/>
          <w:iCs/>
          <w:lang w:val="en-US"/>
        </w:rPr>
        <w:t xml:space="preserve"> </w:t>
      </w:r>
      <w:r w:rsidRPr="009C51D6">
        <w:rPr>
          <w:rStyle w:val="None"/>
          <w:rFonts w:cs="Times New Roman"/>
          <w:lang w:val="en-US"/>
        </w:rPr>
        <w:t>Finally</w:t>
      </w:r>
      <w:r w:rsidRPr="002D3CF3">
        <w:rPr>
          <w:rStyle w:val="None"/>
          <w:rFonts w:cs="Times New Roman"/>
          <w:lang w:val="en-US"/>
        </w:rPr>
        <w:t>, it is possible that some level of bias was int</w:t>
      </w:r>
      <w:r w:rsidRPr="00760DEA">
        <w:rPr>
          <w:rStyle w:val="None"/>
          <w:rFonts w:cs="Times New Roman"/>
          <w:lang w:val="en-US"/>
        </w:rPr>
        <w:t>roduced due to loss to follow-up.</w:t>
      </w:r>
    </w:p>
    <w:p w14:paraId="7E709799" w14:textId="77777777" w:rsidR="002C2288" w:rsidRPr="00760DEA" w:rsidRDefault="002C2288" w:rsidP="00997532">
      <w:pPr>
        <w:pStyle w:val="Corpo"/>
        <w:spacing w:line="480" w:lineRule="auto"/>
        <w:jc w:val="both"/>
        <w:rPr>
          <w:rStyle w:val="None"/>
          <w:rFonts w:cs="Times New Roman"/>
          <w:b/>
          <w:bCs/>
          <w:i/>
          <w:iCs/>
          <w:lang w:val="en-US"/>
        </w:rPr>
      </w:pPr>
    </w:p>
    <w:p w14:paraId="4074B408" w14:textId="77777777" w:rsidR="002C2288" w:rsidRPr="00760DEA" w:rsidRDefault="002C2288" w:rsidP="003E30EF">
      <w:pPr>
        <w:pStyle w:val="Heading2"/>
        <w:rPr>
          <w:rStyle w:val="None"/>
          <w:b w:val="0"/>
          <w:bCs w:val="0"/>
          <w:i w:val="0"/>
          <w:iCs w:val="0"/>
        </w:rPr>
      </w:pPr>
      <w:r w:rsidRPr="00760DEA">
        <w:rPr>
          <w:rStyle w:val="None"/>
        </w:rPr>
        <w:t>Conclusions</w:t>
      </w:r>
    </w:p>
    <w:p w14:paraId="582B5CAA" w14:textId="2F127DA3" w:rsidR="002C2288" w:rsidRDefault="002C2288" w:rsidP="00997532">
      <w:pPr>
        <w:pStyle w:val="Corpo"/>
        <w:spacing w:line="480" w:lineRule="auto"/>
        <w:jc w:val="both"/>
        <w:rPr>
          <w:rStyle w:val="None"/>
          <w:rFonts w:cs="Times New Roman"/>
          <w:lang w:val="en-US"/>
        </w:rPr>
      </w:pPr>
      <w:r w:rsidRPr="00760DEA">
        <w:rPr>
          <w:rStyle w:val="None"/>
          <w:rFonts w:cs="Times New Roman"/>
          <w:lang w:val="en-US"/>
        </w:rPr>
        <w:t>In conclusion, in this large sample of Irish older adults, multimorbidity was associated with both new onset and persistent anxiety. Sleep, pain, and disability (only for persistent anxiety) were identified as important mediators. The present findings suggest that addressing the identified mediators in those with multimorbidity may reduce the risk for incident and persistent anxiety. Future interventional studies may shed light on the effectiveness of such interventions in reducing anxiety risk among those with multimorbidity.</w:t>
      </w:r>
    </w:p>
    <w:p w14:paraId="736AB00D" w14:textId="5EF0DAC2" w:rsidR="003E30EF" w:rsidRDefault="003E30EF" w:rsidP="00997532">
      <w:pPr>
        <w:pStyle w:val="Corpo"/>
        <w:spacing w:line="480" w:lineRule="auto"/>
        <w:jc w:val="both"/>
        <w:rPr>
          <w:rStyle w:val="None"/>
          <w:rFonts w:cs="Times New Roman"/>
          <w:lang w:val="en-US"/>
        </w:rPr>
      </w:pPr>
    </w:p>
    <w:p w14:paraId="59051E04" w14:textId="77777777" w:rsidR="003E30EF" w:rsidRPr="00760DEA" w:rsidRDefault="003E30EF" w:rsidP="00997532">
      <w:pPr>
        <w:pStyle w:val="Corpo"/>
        <w:spacing w:line="480" w:lineRule="auto"/>
        <w:jc w:val="both"/>
        <w:rPr>
          <w:rStyle w:val="None"/>
          <w:rFonts w:cs="Times New Roman"/>
          <w:lang w:val="en-US"/>
        </w:rPr>
      </w:pPr>
    </w:p>
    <w:p w14:paraId="128EC3B9" w14:textId="77777777" w:rsidR="002C2288" w:rsidRPr="00760DEA" w:rsidRDefault="002C2288" w:rsidP="00997532">
      <w:pPr>
        <w:pStyle w:val="Corpo"/>
        <w:spacing w:line="480" w:lineRule="auto"/>
        <w:jc w:val="both"/>
        <w:rPr>
          <w:rStyle w:val="None"/>
          <w:rFonts w:cs="Times New Roman"/>
          <w:b/>
          <w:bCs/>
          <w:lang w:val="en-US"/>
        </w:rPr>
      </w:pPr>
    </w:p>
    <w:p w14:paraId="09F73B25" w14:textId="77777777" w:rsidR="002C2288" w:rsidRPr="00760DEA" w:rsidRDefault="002C2288" w:rsidP="003E30EF">
      <w:pPr>
        <w:pStyle w:val="Heading1"/>
        <w:rPr>
          <w:rStyle w:val="None"/>
          <w:b w:val="0"/>
          <w:bCs w:val="0"/>
        </w:rPr>
      </w:pPr>
      <w:r w:rsidRPr="00760DEA">
        <w:rPr>
          <w:rStyle w:val="None"/>
        </w:rPr>
        <w:lastRenderedPageBreak/>
        <w:t>ACKNOWLEDGEMENTS</w:t>
      </w:r>
    </w:p>
    <w:p w14:paraId="6CA4B0FD" w14:textId="32092804" w:rsidR="00493E39" w:rsidRDefault="002C2288" w:rsidP="00997532">
      <w:pPr>
        <w:pStyle w:val="Corpo"/>
        <w:spacing w:line="480" w:lineRule="auto"/>
        <w:jc w:val="both"/>
        <w:rPr>
          <w:rFonts w:cs="Times New Roman"/>
          <w:lang w:val="en-US"/>
        </w:rPr>
      </w:pPr>
      <w:r w:rsidRPr="00760DEA">
        <w:rPr>
          <w:rStyle w:val="None"/>
          <w:rFonts w:cs="Times New Roman"/>
          <w:lang w:val="en-US"/>
        </w:rPr>
        <w:t xml:space="preserve">Researchers interested in using TILDA data may access the data for free from the following sites: Irish Social Science Data Archive (ISSDA) at University College Dublin http://www.ucd.ie/issda/data/tilda/; Interuniversity Consortium for Political and Social Research (ICPSR) at the University of Michigan </w:t>
      </w:r>
      <w:r w:rsidRPr="00760DEA">
        <w:rPr>
          <w:rStyle w:val="None"/>
          <w:rFonts w:cs="Times New Roman"/>
          <w:lang w:val="en-US"/>
        </w:rPr>
        <w:fldChar w:fldCharType="begin"/>
      </w:r>
      <w:r w:rsidRPr="00760DEA">
        <w:rPr>
          <w:rStyle w:val="None"/>
          <w:rFonts w:cs="Times New Roman"/>
          <w:lang w:val="en-US"/>
        </w:rPr>
        <w:instrText>ADDIN RW.CITE{{doc:612101848f0876e7137911c5 Kenny,RA 2018}}</w:instrText>
      </w:r>
      <w:r w:rsidRPr="00760DEA">
        <w:rPr>
          <w:rStyle w:val="None"/>
          <w:rFonts w:cs="Times New Roman"/>
          <w:lang w:val="en-US"/>
        </w:rPr>
        <w:fldChar w:fldCharType="separate"/>
      </w:r>
      <w:r w:rsidR="001B72DA" w:rsidRPr="001B72DA">
        <w:rPr>
          <w:rStyle w:val="None"/>
          <w:rFonts w:cs="Times New Roman"/>
          <w:bCs/>
          <w:lang w:val="en-US"/>
        </w:rPr>
        <w:t>(Kenny, R. A., 2018)</w:t>
      </w:r>
      <w:r w:rsidRPr="00760DEA">
        <w:rPr>
          <w:rStyle w:val="None"/>
          <w:rFonts w:cs="Times New Roman"/>
          <w:lang w:val="en-US"/>
        </w:rPr>
        <w:fldChar w:fldCharType="end"/>
      </w:r>
      <w:r w:rsidRPr="00760DEA">
        <w:rPr>
          <w:rFonts w:cs="Times New Roman"/>
          <w:lang w:val="en-US"/>
        </w:rPr>
        <w:t>.</w:t>
      </w:r>
    </w:p>
    <w:p w14:paraId="2450E62A" w14:textId="77777777" w:rsidR="003E30EF" w:rsidRDefault="003E30EF" w:rsidP="00997532">
      <w:pPr>
        <w:pStyle w:val="Corpo"/>
        <w:spacing w:line="480" w:lineRule="auto"/>
        <w:jc w:val="both"/>
        <w:rPr>
          <w:rFonts w:cs="Times New Roman"/>
          <w:lang w:val="en-US"/>
        </w:rPr>
      </w:pPr>
    </w:p>
    <w:p w14:paraId="657EC6DE" w14:textId="5828D891" w:rsidR="00493E39" w:rsidRDefault="003E30EF" w:rsidP="003E30EF">
      <w:pPr>
        <w:pStyle w:val="Heading1"/>
      </w:pPr>
      <w:r>
        <w:t>TABLES</w:t>
      </w:r>
      <w:r w:rsidR="00493E39">
        <w:br w:type="page"/>
      </w:r>
    </w:p>
    <w:tbl>
      <w:tblPr>
        <w:tblW w:w="0" w:type="auto"/>
        <w:tblLook w:val="04A0" w:firstRow="1" w:lastRow="0" w:firstColumn="1" w:lastColumn="0" w:noHBand="0" w:noVBand="1"/>
      </w:tblPr>
      <w:tblGrid>
        <w:gridCol w:w="2062"/>
        <w:gridCol w:w="2880"/>
        <w:gridCol w:w="1605"/>
        <w:gridCol w:w="1410"/>
        <w:gridCol w:w="1483"/>
      </w:tblGrid>
      <w:tr w:rsidR="00493E39" w:rsidRPr="00255783" w14:paraId="580B9210" w14:textId="77777777" w:rsidTr="00B16202">
        <w:trPr>
          <w:trHeight w:val="340"/>
        </w:trPr>
        <w:tc>
          <w:tcPr>
            <w:tcW w:w="0" w:type="auto"/>
            <w:gridSpan w:val="5"/>
            <w:tcBorders>
              <w:top w:val="nil"/>
              <w:left w:val="nil"/>
              <w:bottom w:val="single" w:sz="4" w:space="0" w:color="auto"/>
              <w:right w:val="nil"/>
            </w:tcBorders>
            <w:shd w:val="clear" w:color="auto" w:fill="auto"/>
            <w:noWrap/>
            <w:vAlign w:val="center"/>
            <w:hideMark/>
          </w:tcPr>
          <w:p w14:paraId="4BA019D3" w14:textId="70C4037B" w:rsidR="00B63A3D" w:rsidRPr="00255783" w:rsidRDefault="00493E39" w:rsidP="00B63A3D">
            <w:pPr>
              <w:rPr>
                <w:color w:val="000000"/>
                <w:lang w:val="en-US"/>
              </w:rPr>
            </w:pPr>
            <w:r w:rsidRPr="00255783">
              <w:rPr>
                <w:b/>
                <w:bCs/>
                <w:color w:val="000000"/>
              </w:rPr>
              <w:lastRenderedPageBreak/>
              <w:t xml:space="preserve">Table 1 </w:t>
            </w:r>
            <w:r w:rsidRPr="00255783">
              <w:rPr>
                <w:color w:val="000000"/>
                <w:lang w:val="en-US"/>
              </w:rPr>
              <w:t>Baseline characteristics (overall and by anxiety at baseline)</w:t>
            </w:r>
          </w:p>
        </w:tc>
      </w:tr>
      <w:tr w:rsidR="00493E39" w:rsidRPr="00255783" w14:paraId="45F86BF2" w14:textId="77777777" w:rsidTr="00B16202">
        <w:trPr>
          <w:trHeight w:val="320"/>
        </w:trPr>
        <w:tc>
          <w:tcPr>
            <w:tcW w:w="0" w:type="auto"/>
            <w:tcBorders>
              <w:top w:val="nil"/>
              <w:left w:val="nil"/>
              <w:bottom w:val="nil"/>
              <w:right w:val="nil"/>
            </w:tcBorders>
            <w:shd w:val="clear" w:color="auto" w:fill="auto"/>
            <w:noWrap/>
            <w:vAlign w:val="center"/>
            <w:hideMark/>
          </w:tcPr>
          <w:p w14:paraId="4EEF448E" w14:textId="77777777" w:rsidR="00493E39" w:rsidRPr="00255783" w:rsidRDefault="00493E39" w:rsidP="00B16202">
            <w:pPr>
              <w:rPr>
                <w:color w:val="000000"/>
                <w:sz w:val="22"/>
                <w:szCs w:val="22"/>
              </w:rPr>
            </w:pPr>
            <w:r w:rsidRPr="00255783">
              <w:rPr>
                <w:color w:val="000000"/>
                <w:sz w:val="22"/>
                <w:szCs w:val="22"/>
              </w:rPr>
              <w:t> </w:t>
            </w:r>
          </w:p>
        </w:tc>
        <w:tc>
          <w:tcPr>
            <w:tcW w:w="0" w:type="auto"/>
            <w:tcBorders>
              <w:top w:val="nil"/>
              <w:left w:val="nil"/>
              <w:bottom w:val="nil"/>
              <w:right w:val="nil"/>
            </w:tcBorders>
            <w:shd w:val="clear" w:color="auto" w:fill="auto"/>
            <w:noWrap/>
            <w:vAlign w:val="center"/>
            <w:hideMark/>
          </w:tcPr>
          <w:p w14:paraId="4C25E622" w14:textId="77777777" w:rsidR="00493E39" w:rsidRPr="00255783" w:rsidRDefault="00493E39" w:rsidP="00B16202">
            <w:pPr>
              <w:rPr>
                <w:color w:val="000000"/>
                <w:sz w:val="22"/>
                <w:szCs w:val="22"/>
              </w:rPr>
            </w:pPr>
            <w:r w:rsidRPr="00255783">
              <w:rPr>
                <w:color w:val="000000"/>
                <w:sz w:val="22"/>
                <w:szCs w:val="22"/>
              </w:rPr>
              <w:t> </w:t>
            </w:r>
          </w:p>
        </w:tc>
        <w:tc>
          <w:tcPr>
            <w:tcW w:w="0" w:type="auto"/>
            <w:tcBorders>
              <w:top w:val="nil"/>
              <w:left w:val="nil"/>
              <w:bottom w:val="nil"/>
              <w:right w:val="nil"/>
            </w:tcBorders>
            <w:shd w:val="clear" w:color="auto" w:fill="auto"/>
            <w:noWrap/>
            <w:vAlign w:val="center"/>
            <w:hideMark/>
          </w:tcPr>
          <w:p w14:paraId="64FA8B6E" w14:textId="77777777" w:rsidR="00493E39" w:rsidRPr="00255783" w:rsidRDefault="00493E39" w:rsidP="00B16202">
            <w:pPr>
              <w:rPr>
                <w:color w:val="000000"/>
                <w:sz w:val="22"/>
                <w:szCs w:val="22"/>
              </w:rPr>
            </w:pPr>
            <w:r w:rsidRPr="00255783">
              <w:rPr>
                <w:color w:val="000000"/>
                <w:sz w:val="22"/>
                <w:szCs w:val="22"/>
              </w:rPr>
              <w:t> </w:t>
            </w:r>
          </w:p>
        </w:tc>
        <w:tc>
          <w:tcPr>
            <w:tcW w:w="0" w:type="auto"/>
            <w:gridSpan w:val="2"/>
            <w:tcBorders>
              <w:top w:val="single" w:sz="4" w:space="0" w:color="auto"/>
              <w:left w:val="nil"/>
              <w:bottom w:val="nil"/>
              <w:right w:val="nil"/>
            </w:tcBorders>
            <w:shd w:val="clear" w:color="auto" w:fill="auto"/>
            <w:noWrap/>
            <w:vAlign w:val="center"/>
            <w:hideMark/>
          </w:tcPr>
          <w:p w14:paraId="7AC3D612" w14:textId="77777777" w:rsidR="00493E39" w:rsidRPr="00255783" w:rsidRDefault="00493E39" w:rsidP="00B16202">
            <w:pPr>
              <w:rPr>
                <w:color w:val="000000"/>
                <w:sz w:val="22"/>
                <w:szCs w:val="22"/>
                <w:lang w:val="en-US"/>
              </w:rPr>
            </w:pPr>
            <w:r w:rsidRPr="00255783">
              <w:rPr>
                <w:color w:val="000000"/>
                <w:sz w:val="22"/>
                <w:szCs w:val="22"/>
              </w:rPr>
              <w:t>Anxiety</w:t>
            </w:r>
            <w:r w:rsidRPr="00255783">
              <w:rPr>
                <w:color w:val="000000"/>
                <w:sz w:val="22"/>
                <w:szCs w:val="22"/>
                <w:lang w:val="en-US"/>
              </w:rPr>
              <w:t xml:space="preserve"> at baseline</w:t>
            </w:r>
          </w:p>
        </w:tc>
      </w:tr>
      <w:tr w:rsidR="00493E39" w:rsidRPr="00255783" w14:paraId="48E30DB6" w14:textId="77777777" w:rsidTr="00B16202">
        <w:trPr>
          <w:trHeight w:val="340"/>
        </w:trPr>
        <w:tc>
          <w:tcPr>
            <w:tcW w:w="0" w:type="auto"/>
            <w:tcBorders>
              <w:top w:val="nil"/>
              <w:left w:val="nil"/>
              <w:bottom w:val="double" w:sz="6" w:space="0" w:color="auto"/>
              <w:right w:val="nil"/>
            </w:tcBorders>
            <w:shd w:val="clear" w:color="auto" w:fill="auto"/>
            <w:noWrap/>
            <w:vAlign w:val="center"/>
            <w:hideMark/>
          </w:tcPr>
          <w:p w14:paraId="6652030C" w14:textId="77777777" w:rsidR="00493E39" w:rsidRPr="00255783" w:rsidRDefault="00493E39" w:rsidP="00B16202">
            <w:pPr>
              <w:rPr>
                <w:color w:val="000000"/>
                <w:sz w:val="22"/>
                <w:szCs w:val="22"/>
              </w:rPr>
            </w:pPr>
            <w:r w:rsidRPr="00255783">
              <w:rPr>
                <w:color w:val="000000"/>
                <w:sz w:val="22"/>
                <w:szCs w:val="22"/>
              </w:rPr>
              <w:t>Characteristic</w:t>
            </w:r>
          </w:p>
        </w:tc>
        <w:tc>
          <w:tcPr>
            <w:tcW w:w="0" w:type="auto"/>
            <w:tcBorders>
              <w:top w:val="nil"/>
              <w:left w:val="nil"/>
              <w:bottom w:val="double" w:sz="6" w:space="0" w:color="auto"/>
              <w:right w:val="nil"/>
            </w:tcBorders>
            <w:shd w:val="clear" w:color="auto" w:fill="auto"/>
            <w:noWrap/>
            <w:vAlign w:val="center"/>
            <w:hideMark/>
          </w:tcPr>
          <w:p w14:paraId="734BBEEB" w14:textId="77777777" w:rsidR="00493E39" w:rsidRPr="00255783" w:rsidRDefault="00493E39" w:rsidP="00B16202">
            <w:pPr>
              <w:rPr>
                <w:color w:val="000000"/>
                <w:sz w:val="22"/>
                <w:szCs w:val="22"/>
              </w:rPr>
            </w:pPr>
            <w:r w:rsidRPr="00255783">
              <w:rPr>
                <w:color w:val="000000"/>
                <w:sz w:val="22"/>
                <w:szCs w:val="22"/>
              </w:rPr>
              <w:t> </w:t>
            </w:r>
          </w:p>
        </w:tc>
        <w:tc>
          <w:tcPr>
            <w:tcW w:w="0" w:type="auto"/>
            <w:tcBorders>
              <w:top w:val="nil"/>
              <w:left w:val="nil"/>
              <w:bottom w:val="double" w:sz="6" w:space="0" w:color="auto"/>
              <w:right w:val="nil"/>
            </w:tcBorders>
            <w:shd w:val="clear" w:color="auto" w:fill="auto"/>
            <w:noWrap/>
            <w:vAlign w:val="center"/>
            <w:hideMark/>
          </w:tcPr>
          <w:p w14:paraId="3BE83C3A" w14:textId="48A563E9" w:rsidR="00493E39" w:rsidRPr="00255783" w:rsidRDefault="00493E39" w:rsidP="00B16202">
            <w:pPr>
              <w:rPr>
                <w:color w:val="000000"/>
                <w:sz w:val="22"/>
                <w:szCs w:val="22"/>
              </w:rPr>
            </w:pPr>
            <w:r w:rsidRPr="00255783">
              <w:rPr>
                <w:color w:val="000000"/>
                <w:sz w:val="22"/>
                <w:szCs w:val="22"/>
              </w:rPr>
              <w:t>Total</w:t>
            </w:r>
            <w:r w:rsidR="00B63A3D">
              <w:rPr>
                <w:color w:val="000000"/>
                <w:sz w:val="22"/>
                <w:szCs w:val="22"/>
              </w:rPr>
              <w:t xml:space="preserve"> (N=5871)</w:t>
            </w:r>
          </w:p>
        </w:tc>
        <w:tc>
          <w:tcPr>
            <w:tcW w:w="0" w:type="auto"/>
            <w:tcBorders>
              <w:top w:val="nil"/>
              <w:left w:val="nil"/>
              <w:bottom w:val="double" w:sz="6" w:space="0" w:color="auto"/>
              <w:right w:val="nil"/>
            </w:tcBorders>
            <w:shd w:val="clear" w:color="auto" w:fill="auto"/>
            <w:noWrap/>
            <w:vAlign w:val="center"/>
            <w:hideMark/>
          </w:tcPr>
          <w:p w14:paraId="575B447A" w14:textId="07100CED" w:rsidR="00493E39" w:rsidRPr="00255783" w:rsidRDefault="00493E39" w:rsidP="00B16202">
            <w:pPr>
              <w:rPr>
                <w:color w:val="000000"/>
                <w:sz w:val="22"/>
                <w:szCs w:val="22"/>
              </w:rPr>
            </w:pPr>
            <w:r w:rsidRPr="00255783">
              <w:rPr>
                <w:color w:val="000000"/>
                <w:sz w:val="22"/>
                <w:szCs w:val="22"/>
              </w:rPr>
              <w:t>No</w:t>
            </w:r>
            <w:r w:rsidR="00B63A3D">
              <w:rPr>
                <w:color w:val="000000"/>
                <w:sz w:val="22"/>
                <w:szCs w:val="22"/>
              </w:rPr>
              <w:t xml:space="preserve"> (N=4457)</w:t>
            </w:r>
          </w:p>
        </w:tc>
        <w:tc>
          <w:tcPr>
            <w:tcW w:w="0" w:type="auto"/>
            <w:tcBorders>
              <w:top w:val="nil"/>
              <w:left w:val="nil"/>
              <w:bottom w:val="double" w:sz="6" w:space="0" w:color="auto"/>
              <w:right w:val="nil"/>
            </w:tcBorders>
            <w:shd w:val="clear" w:color="auto" w:fill="auto"/>
            <w:noWrap/>
            <w:vAlign w:val="center"/>
            <w:hideMark/>
          </w:tcPr>
          <w:p w14:paraId="635EDA21" w14:textId="71F0DF38" w:rsidR="00493E39" w:rsidRPr="00255783" w:rsidRDefault="00493E39" w:rsidP="00B16202">
            <w:pPr>
              <w:rPr>
                <w:color w:val="000000"/>
                <w:sz w:val="22"/>
                <w:szCs w:val="22"/>
              </w:rPr>
            </w:pPr>
            <w:r w:rsidRPr="00255783">
              <w:rPr>
                <w:color w:val="000000"/>
                <w:sz w:val="22"/>
                <w:szCs w:val="22"/>
              </w:rPr>
              <w:t>Yes</w:t>
            </w:r>
            <w:r w:rsidR="00B63A3D">
              <w:rPr>
                <w:color w:val="000000"/>
                <w:sz w:val="22"/>
                <w:szCs w:val="22"/>
              </w:rPr>
              <w:t xml:space="preserve"> (N=1414)</w:t>
            </w:r>
          </w:p>
        </w:tc>
      </w:tr>
      <w:tr w:rsidR="00493E39" w:rsidRPr="00255783" w14:paraId="749012A3" w14:textId="77777777" w:rsidTr="00B16202">
        <w:trPr>
          <w:trHeight w:val="340"/>
        </w:trPr>
        <w:tc>
          <w:tcPr>
            <w:tcW w:w="0" w:type="auto"/>
            <w:tcBorders>
              <w:top w:val="nil"/>
              <w:left w:val="nil"/>
              <w:bottom w:val="nil"/>
              <w:right w:val="nil"/>
            </w:tcBorders>
            <w:shd w:val="clear" w:color="auto" w:fill="auto"/>
            <w:noWrap/>
            <w:vAlign w:val="center"/>
            <w:hideMark/>
          </w:tcPr>
          <w:p w14:paraId="4991E445" w14:textId="77777777" w:rsidR="00493E39" w:rsidRPr="00255783" w:rsidRDefault="00493E39" w:rsidP="00B16202">
            <w:pPr>
              <w:rPr>
                <w:color w:val="000000"/>
                <w:sz w:val="22"/>
                <w:szCs w:val="22"/>
              </w:rPr>
            </w:pPr>
            <w:r w:rsidRPr="00255783">
              <w:rPr>
                <w:color w:val="000000"/>
                <w:sz w:val="22"/>
                <w:szCs w:val="22"/>
              </w:rPr>
              <w:t>Sex</w:t>
            </w:r>
          </w:p>
        </w:tc>
        <w:tc>
          <w:tcPr>
            <w:tcW w:w="0" w:type="auto"/>
            <w:tcBorders>
              <w:top w:val="nil"/>
              <w:left w:val="nil"/>
              <w:bottom w:val="nil"/>
              <w:right w:val="nil"/>
            </w:tcBorders>
            <w:shd w:val="clear" w:color="auto" w:fill="auto"/>
            <w:noWrap/>
            <w:vAlign w:val="center"/>
            <w:hideMark/>
          </w:tcPr>
          <w:p w14:paraId="7CEF0D25" w14:textId="77777777" w:rsidR="00493E39" w:rsidRPr="00255783" w:rsidRDefault="00493E39" w:rsidP="00B16202">
            <w:pPr>
              <w:rPr>
                <w:color w:val="000000"/>
                <w:sz w:val="22"/>
                <w:szCs w:val="22"/>
              </w:rPr>
            </w:pPr>
            <w:r w:rsidRPr="00255783">
              <w:rPr>
                <w:color w:val="000000"/>
                <w:sz w:val="22"/>
                <w:szCs w:val="22"/>
              </w:rPr>
              <w:t>Female</w:t>
            </w:r>
          </w:p>
        </w:tc>
        <w:tc>
          <w:tcPr>
            <w:tcW w:w="0" w:type="auto"/>
            <w:tcBorders>
              <w:top w:val="nil"/>
              <w:left w:val="nil"/>
              <w:bottom w:val="nil"/>
              <w:right w:val="nil"/>
            </w:tcBorders>
            <w:shd w:val="clear" w:color="auto" w:fill="auto"/>
            <w:noWrap/>
            <w:vAlign w:val="center"/>
            <w:hideMark/>
          </w:tcPr>
          <w:p w14:paraId="79D83BB9" w14:textId="77777777" w:rsidR="00493E39" w:rsidRPr="00255783" w:rsidRDefault="00493E39" w:rsidP="00B16202">
            <w:pPr>
              <w:rPr>
                <w:color w:val="000000"/>
                <w:sz w:val="22"/>
                <w:szCs w:val="22"/>
              </w:rPr>
            </w:pPr>
            <w:r w:rsidRPr="00255783">
              <w:rPr>
                <w:color w:val="000000"/>
                <w:sz w:val="22"/>
                <w:szCs w:val="22"/>
              </w:rPr>
              <w:t>51.2</w:t>
            </w:r>
          </w:p>
        </w:tc>
        <w:tc>
          <w:tcPr>
            <w:tcW w:w="0" w:type="auto"/>
            <w:tcBorders>
              <w:top w:val="nil"/>
              <w:left w:val="nil"/>
              <w:bottom w:val="nil"/>
              <w:right w:val="nil"/>
            </w:tcBorders>
            <w:shd w:val="clear" w:color="auto" w:fill="auto"/>
            <w:noWrap/>
            <w:vAlign w:val="center"/>
            <w:hideMark/>
          </w:tcPr>
          <w:p w14:paraId="77782F00" w14:textId="77777777" w:rsidR="00493E39" w:rsidRPr="00255783" w:rsidRDefault="00493E39" w:rsidP="00B16202">
            <w:pPr>
              <w:rPr>
                <w:color w:val="000000"/>
                <w:sz w:val="22"/>
                <w:szCs w:val="22"/>
              </w:rPr>
            </w:pPr>
            <w:r w:rsidRPr="00255783">
              <w:rPr>
                <w:color w:val="000000"/>
                <w:sz w:val="22"/>
                <w:szCs w:val="22"/>
              </w:rPr>
              <w:t>48.6</w:t>
            </w:r>
          </w:p>
        </w:tc>
        <w:tc>
          <w:tcPr>
            <w:tcW w:w="0" w:type="auto"/>
            <w:tcBorders>
              <w:top w:val="nil"/>
              <w:left w:val="nil"/>
              <w:bottom w:val="nil"/>
              <w:right w:val="nil"/>
            </w:tcBorders>
            <w:shd w:val="clear" w:color="auto" w:fill="auto"/>
            <w:noWrap/>
            <w:vAlign w:val="center"/>
            <w:hideMark/>
          </w:tcPr>
          <w:p w14:paraId="58B00A82" w14:textId="77777777" w:rsidR="00493E39" w:rsidRPr="00255783" w:rsidRDefault="00493E39" w:rsidP="00B16202">
            <w:pPr>
              <w:rPr>
                <w:color w:val="000000"/>
                <w:sz w:val="22"/>
                <w:szCs w:val="22"/>
              </w:rPr>
            </w:pPr>
            <w:r w:rsidRPr="00255783">
              <w:rPr>
                <w:color w:val="000000"/>
                <w:sz w:val="22"/>
                <w:szCs w:val="22"/>
              </w:rPr>
              <w:t>58.9</w:t>
            </w:r>
          </w:p>
        </w:tc>
      </w:tr>
      <w:tr w:rsidR="00493E39" w:rsidRPr="00255783" w14:paraId="698AE07B" w14:textId="77777777" w:rsidTr="00B16202">
        <w:trPr>
          <w:trHeight w:val="320"/>
        </w:trPr>
        <w:tc>
          <w:tcPr>
            <w:tcW w:w="0" w:type="auto"/>
            <w:tcBorders>
              <w:top w:val="nil"/>
              <w:left w:val="nil"/>
              <w:bottom w:val="nil"/>
              <w:right w:val="nil"/>
            </w:tcBorders>
            <w:shd w:val="clear" w:color="auto" w:fill="auto"/>
            <w:noWrap/>
            <w:vAlign w:val="center"/>
            <w:hideMark/>
          </w:tcPr>
          <w:p w14:paraId="5627E941" w14:textId="77777777" w:rsidR="00493E39" w:rsidRPr="00255783" w:rsidRDefault="00493E39" w:rsidP="00B16202">
            <w:pPr>
              <w:rPr>
                <w:color w:val="000000"/>
                <w:sz w:val="22"/>
                <w:szCs w:val="22"/>
              </w:rPr>
            </w:pPr>
            <w:r w:rsidRPr="00255783">
              <w:rPr>
                <w:color w:val="000000"/>
                <w:sz w:val="22"/>
                <w:szCs w:val="22"/>
              </w:rPr>
              <w:t>Age (years)</w:t>
            </w:r>
          </w:p>
        </w:tc>
        <w:tc>
          <w:tcPr>
            <w:tcW w:w="0" w:type="auto"/>
            <w:tcBorders>
              <w:top w:val="nil"/>
              <w:left w:val="nil"/>
              <w:bottom w:val="nil"/>
              <w:right w:val="nil"/>
            </w:tcBorders>
            <w:shd w:val="clear" w:color="auto" w:fill="auto"/>
            <w:noWrap/>
            <w:vAlign w:val="center"/>
            <w:hideMark/>
          </w:tcPr>
          <w:p w14:paraId="542C4E22" w14:textId="77777777" w:rsidR="00493E39" w:rsidRPr="00255783" w:rsidRDefault="00493E39" w:rsidP="00B16202">
            <w:pPr>
              <w:rPr>
                <w:color w:val="000000"/>
                <w:sz w:val="22"/>
                <w:szCs w:val="22"/>
              </w:rPr>
            </w:pPr>
            <w:r w:rsidRPr="00255783">
              <w:rPr>
                <w:color w:val="000000"/>
                <w:sz w:val="22"/>
                <w:szCs w:val="22"/>
              </w:rPr>
              <w:t>Mean (SD)</w:t>
            </w:r>
          </w:p>
        </w:tc>
        <w:tc>
          <w:tcPr>
            <w:tcW w:w="0" w:type="auto"/>
            <w:tcBorders>
              <w:top w:val="nil"/>
              <w:left w:val="nil"/>
              <w:bottom w:val="nil"/>
              <w:right w:val="nil"/>
            </w:tcBorders>
            <w:shd w:val="clear" w:color="auto" w:fill="auto"/>
            <w:noWrap/>
            <w:vAlign w:val="center"/>
            <w:hideMark/>
          </w:tcPr>
          <w:p w14:paraId="42BE614B" w14:textId="77777777" w:rsidR="00493E39" w:rsidRPr="00255783" w:rsidRDefault="00493E39" w:rsidP="00B16202">
            <w:pPr>
              <w:rPr>
                <w:color w:val="000000"/>
                <w:sz w:val="22"/>
                <w:szCs w:val="22"/>
                <w:lang w:val="en-US"/>
              </w:rPr>
            </w:pPr>
            <w:r w:rsidRPr="00255783">
              <w:rPr>
                <w:color w:val="000000"/>
                <w:sz w:val="22"/>
                <w:szCs w:val="22"/>
                <w:lang w:val="en-US"/>
              </w:rPr>
              <w:t>63.3 (9.0)</w:t>
            </w:r>
          </w:p>
        </w:tc>
        <w:tc>
          <w:tcPr>
            <w:tcW w:w="0" w:type="auto"/>
            <w:tcBorders>
              <w:top w:val="nil"/>
              <w:left w:val="nil"/>
              <w:bottom w:val="nil"/>
              <w:right w:val="nil"/>
            </w:tcBorders>
            <w:shd w:val="clear" w:color="auto" w:fill="auto"/>
            <w:noWrap/>
            <w:vAlign w:val="center"/>
            <w:hideMark/>
          </w:tcPr>
          <w:p w14:paraId="1CA74627" w14:textId="77777777" w:rsidR="00493E39" w:rsidRPr="00255783" w:rsidRDefault="00493E39" w:rsidP="00B16202">
            <w:pPr>
              <w:rPr>
                <w:sz w:val="22"/>
                <w:szCs w:val="22"/>
                <w:lang w:val="en-US"/>
              </w:rPr>
            </w:pPr>
            <w:r w:rsidRPr="00255783">
              <w:rPr>
                <w:sz w:val="22"/>
                <w:szCs w:val="22"/>
                <w:lang w:val="en-US"/>
              </w:rPr>
              <w:t>63.7 (9.1)</w:t>
            </w:r>
          </w:p>
        </w:tc>
        <w:tc>
          <w:tcPr>
            <w:tcW w:w="0" w:type="auto"/>
            <w:tcBorders>
              <w:top w:val="nil"/>
              <w:left w:val="nil"/>
              <w:bottom w:val="nil"/>
              <w:right w:val="nil"/>
            </w:tcBorders>
            <w:shd w:val="clear" w:color="auto" w:fill="auto"/>
            <w:noWrap/>
            <w:vAlign w:val="center"/>
            <w:hideMark/>
          </w:tcPr>
          <w:p w14:paraId="583AF9B8" w14:textId="77777777" w:rsidR="00493E39" w:rsidRPr="00255783" w:rsidRDefault="00493E39" w:rsidP="00B16202">
            <w:pPr>
              <w:rPr>
                <w:sz w:val="22"/>
                <w:szCs w:val="22"/>
                <w:lang w:val="en-US"/>
              </w:rPr>
            </w:pPr>
            <w:r w:rsidRPr="00255783">
              <w:rPr>
                <w:sz w:val="22"/>
                <w:szCs w:val="22"/>
                <w:lang w:val="en-US"/>
              </w:rPr>
              <w:t>60.9 (8.1)</w:t>
            </w:r>
          </w:p>
        </w:tc>
      </w:tr>
      <w:tr w:rsidR="00493E39" w:rsidRPr="00255783" w14:paraId="54603FDD" w14:textId="77777777" w:rsidTr="00B16202">
        <w:trPr>
          <w:trHeight w:val="320"/>
        </w:trPr>
        <w:tc>
          <w:tcPr>
            <w:tcW w:w="0" w:type="auto"/>
            <w:tcBorders>
              <w:top w:val="nil"/>
              <w:left w:val="nil"/>
              <w:bottom w:val="nil"/>
              <w:right w:val="nil"/>
            </w:tcBorders>
            <w:shd w:val="clear" w:color="auto" w:fill="auto"/>
            <w:noWrap/>
            <w:vAlign w:val="center"/>
            <w:hideMark/>
          </w:tcPr>
          <w:p w14:paraId="0FD2CA52" w14:textId="77777777" w:rsidR="00493E39" w:rsidRPr="00255783" w:rsidRDefault="00493E39" w:rsidP="00B16202">
            <w:pPr>
              <w:rPr>
                <w:color w:val="000000"/>
                <w:sz w:val="22"/>
                <w:szCs w:val="22"/>
              </w:rPr>
            </w:pPr>
            <w:r w:rsidRPr="00255783">
              <w:rPr>
                <w:color w:val="000000"/>
                <w:sz w:val="22"/>
                <w:szCs w:val="22"/>
              </w:rPr>
              <w:t>Education</w:t>
            </w:r>
          </w:p>
        </w:tc>
        <w:tc>
          <w:tcPr>
            <w:tcW w:w="0" w:type="auto"/>
            <w:tcBorders>
              <w:top w:val="nil"/>
              <w:left w:val="nil"/>
              <w:bottom w:val="nil"/>
              <w:right w:val="nil"/>
            </w:tcBorders>
            <w:shd w:val="clear" w:color="auto" w:fill="auto"/>
            <w:noWrap/>
            <w:vAlign w:val="center"/>
            <w:hideMark/>
          </w:tcPr>
          <w:p w14:paraId="24A85407" w14:textId="77777777" w:rsidR="00493E39" w:rsidRPr="00255783" w:rsidRDefault="00493E39" w:rsidP="00B16202">
            <w:pPr>
              <w:rPr>
                <w:color w:val="000000"/>
                <w:sz w:val="22"/>
                <w:szCs w:val="22"/>
              </w:rPr>
            </w:pPr>
            <w:r w:rsidRPr="00255783">
              <w:rPr>
                <w:color w:val="000000"/>
                <w:sz w:val="22"/>
                <w:szCs w:val="22"/>
              </w:rPr>
              <w:t>Primary</w:t>
            </w:r>
          </w:p>
        </w:tc>
        <w:tc>
          <w:tcPr>
            <w:tcW w:w="0" w:type="auto"/>
            <w:tcBorders>
              <w:top w:val="nil"/>
              <w:left w:val="nil"/>
              <w:bottom w:val="nil"/>
              <w:right w:val="nil"/>
            </w:tcBorders>
            <w:shd w:val="clear" w:color="auto" w:fill="auto"/>
            <w:noWrap/>
            <w:vAlign w:val="center"/>
            <w:hideMark/>
          </w:tcPr>
          <w:p w14:paraId="68AC58C6" w14:textId="77777777" w:rsidR="00493E39" w:rsidRPr="00255783" w:rsidRDefault="00493E39" w:rsidP="00B16202">
            <w:pPr>
              <w:rPr>
                <w:color w:val="000000"/>
                <w:sz w:val="22"/>
                <w:szCs w:val="22"/>
              </w:rPr>
            </w:pPr>
            <w:r w:rsidRPr="00255783">
              <w:rPr>
                <w:color w:val="000000"/>
                <w:sz w:val="22"/>
                <w:szCs w:val="22"/>
              </w:rPr>
              <w:t>34.7</w:t>
            </w:r>
          </w:p>
        </w:tc>
        <w:tc>
          <w:tcPr>
            <w:tcW w:w="0" w:type="auto"/>
            <w:tcBorders>
              <w:top w:val="nil"/>
              <w:left w:val="nil"/>
              <w:bottom w:val="nil"/>
              <w:right w:val="nil"/>
            </w:tcBorders>
            <w:shd w:val="clear" w:color="auto" w:fill="auto"/>
            <w:noWrap/>
            <w:vAlign w:val="center"/>
            <w:hideMark/>
          </w:tcPr>
          <w:p w14:paraId="36D681AA" w14:textId="77777777" w:rsidR="00493E39" w:rsidRPr="00255783" w:rsidRDefault="00493E39" w:rsidP="00B16202">
            <w:pPr>
              <w:rPr>
                <w:color w:val="000000"/>
                <w:sz w:val="22"/>
                <w:szCs w:val="22"/>
              </w:rPr>
            </w:pPr>
            <w:r w:rsidRPr="00255783">
              <w:rPr>
                <w:color w:val="000000"/>
                <w:sz w:val="22"/>
                <w:szCs w:val="22"/>
              </w:rPr>
              <w:t>34.2</w:t>
            </w:r>
          </w:p>
        </w:tc>
        <w:tc>
          <w:tcPr>
            <w:tcW w:w="0" w:type="auto"/>
            <w:tcBorders>
              <w:top w:val="nil"/>
              <w:left w:val="nil"/>
              <w:bottom w:val="nil"/>
              <w:right w:val="nil"/>
            </w:tcBorders>
            <w:shd w:val="clear" w:color="auto" w:fill="auto"/>
            <w:noWrap/>
            <w:vAlign w:val="center"/>
            <w:hideMark/>
          </w:tcPr>
          <w:p w14:paraId="5E393983" w14:textId="77777777" w:rsidR="00493E39" w:rsidRPr="00255783" w:rsidRDefault="00493E39" w:rsidP="00B16202">
            <w:pPr>
              <w:rPr>
                <w:color w:val="000000"/>
                <w:sz w:val="22"/>
                <w:szCs w:val="22"/>
              </w:rPr>
            </w:pPr>
            <w:r w:rsidRPr="00255783">
              <w:rPr>
                <w:color w:val="000000"/>
                <w:sz w:val="22"/>
                <w:szCs w:val="22"/>
              </w:rPr>
              <w:t>36.3</w:t>
            </w:r>
          </w:p>
        </w:tc>
      </w:tr>
      <w:tr w:rsidR="00493E39" w:rsidRPr="00255783" w14:paraId="6C69C2CE" w14:textId="77777777" w:rsidTr="00B16202">
        <w:trPr>
          <w:trHeight w:val="320"/>
        </w:trPr>
        <w:tc>
          <w:tcPr>
            <w:tcW w:w="0" w:type="auto"/>
            <w:tcBorders>
              <w:top w:val="nil"/>
              <w:left w:val="nil"/>
              <w:bottom w:val="nil"/>
              <w:right w:val="nil"/>
            </w:tcBorders>
            <w:shd w:val="clear" w:color="auto" w:fill="auto"/>
            <w:noWrap/>
            <w:vAlign w:val="center"/>
            <w:hideMark/>
          </w:tcPr>
          <w:p w14:paraId="0B7EE2FF" w14:textId="77777777" w:rsidR="00493E39" w:rsidRPr="00255783" w:rsidRDefault="00493E39" w:rsidP="00B16202">
            <w:pPr>
              <w:rPr>
                <w:color w:val="000000"/>
                <w:sz w:val="22"/>
                <w:szCs w:val="22"/>
              </w:rPr>
            </w:pPr>
          </w:p>
        </w:tc>
        <w:tc>
          <w:tcPr>
            <w:tcW w:w="0" w:type="auto"/>
            <w:tcBorders>
              <w:top w:val="nil"/>
              <w:left w:val="nil"/>
              <w:bottom w:val="nil"/>
              <w:right w:val="nil"/>
            </w:tcBorders>
            <w:shd w:val="clear" w:color="auto" w:fill="auto"/>
            <w:noWrap/>
            <w:vAlign w:val="center"/>
            <w:hideMark/>
          </w:tcPr>
          <w:p w14:paraId="1DD6FEB8" w14:textId="77777777" w:rsidR="00493E39" w:rsidRPr="00255783" w:rsidRDefault="00493E39" w:rsidP="00B16202">
            <w:pPr>
              <w:rPr>
                <w:color w:val="000000"/>
                <w:sz w:val="22"/>
                <w:szCs w:val="22"/>
              </w:rPr>
            </w:pPr>
            <w:r w:rsidRPr="00255783">
              <w:rPr>
                <w:color w:val="000000"/>
                <w:sz w:val="22"/>
                <w:szCs w:val="22"/>
              </w:rPr>
              <w:t>Secondary</w:t>
            </w:r>
          </w:p>
        </w:tc>
        <w:tc>
          <w:tcPr>
            <w:tcW w:w="0" w:type="auto"/>
            <w:tcBorders>
              <w:top w:val="nil"/>
              <w:left w:val="nil"/>
              <w:bottom w:val="nil"/>
              <w:right w:val="nil"/>
            </w:tcBorders>
            <w:shd w:val="clear" w:color="auto" w:fill="auto"/>
            <w:noWrap/>
            <w:vAlign w:val="center"/>
            <w:hideMark/>
          </w:tcPr>
          <w:p w14:paraId="5BF6A784" w14:textId="77777777" w:rsidR="00493E39" w:rsidRPr="00255783" w:rsidRDefault="00493E39" w:rsidP="00B16202">
            <w:pPr>
              <w:rPr>
                <w:color w:val="000000"/>
                <w:sz w:val="22"/>
                <w:szCs w:val="22"/>
              </w:rPr>
            </w:pPr>
            <w:r w:rsidRPr="00255783">
              <w:rPr>
                <w:color w:val="000000"/>
                <w:sz w:val="22"/>
                <w:szCs w:val="22"/>
              </w:rPr>
              <w:t>45.1</w:t>
            </w:r>
          </w:p>
        </w:tc>
        <w:tc>
          <w:tcPr>
            <w:tcW w:w="0" w:type="auto"/>
            <w:tcBorders>
              <w:top w:val="nil"/>
              <w:left w:val="nil"/>
              <w:bottom w:val="nil"/>
              <w:right w:val="nil"/>
            </w:tcBorders>
            <w:shd w:val="clear" w:color="auto" w:fill="auto"/>
            <w:noWrap/>
            <w:vAlign w:val="center"/>
            <w:hideMark/>
          </w:tcPr>
          <w:p w14:paraId="20856885" w14:textId="77777777" w:rsidR="00493E39" w:rsidRPr="00255783" w:rsidRDefault="00493E39" w:rsidP="00B16202">
            <w:pPr>
              <w:rPr>
                <w:color w:val="000000"/>
                <w:sz w:val="22"/>
                <w:szCs w:val="22"/>
              </w:rPr>
            </w:pPr>
            <w:r w:rsidRPr="00255783">
              <w:rPr>
                <w:color w:val="000000"/>
                <w:sz w:val="22"/>
                <w:szCs w:val="22"/>
              </w:rPr>
              <w:t>45.2</w:t>
            </w:r>
          </w:p>
        </w:tc>
        <w:tc>
          <w:tcPr>
            <w:tcW w:w="0" w:type="auto"/>
            <w:tcBorders>
              <w:top w:val="nil"/>
              <w:left w:val="nil"/>
              <w:bottom w:val="nil"/>
              <w:right w:val="nil"/>
            </w:tcBorders>
            <w:shd w:val="clear" w:color="auto" w:fill="auto"/>
            <w:noWrap/>
            <w:vAlign w:val="center"/>
            <w:hideMark/>
          </w:tcPr>
          <w:p w14:paraId="39076991" w14:textId="77777777" w:rsidR="00493E39" w:rsidRPr="00255783" w:rsidRDefault="00493E39" w:rsidP="00B16202">
            <w:pPr>
              <w:rPr>
                <w:color w:val="000000"/>
                <w:sz w:val="22"/>
                <w:szCs w:val="22"/>
              </w:rPr>
            </w:pPr>
            <w:r w:rsidRPr="00255783">
              <w:rPr>
                <w:color w:val="000000"/>
                <w:sz w:val="22"/>
                <w:szCs w:val="22"/>
              </w:rPr>
              <w:t>44.7</w:t>
            </w:r>
          </w:p>
        </w:tc>
      </w:tr>
      <w:tr w:rsidR="00493E39" w:rsidRPr="00255783" w14:paraId="65C42806" w14:textId="77777777" w:rsidTr="00B16202">
        <w:trPr>
          <w:trHeight w:val="320"/>
        </w:trPr>
        <w:tc>
          <w:tcPr>
            <w:tcW w:w="0" w:type="auto"/>
            <w:tcBorders>
              <w:top w:val="nil"/>
              <w:left w:val="nil"/>
              <w:bottom w:val="nil"/>
              <w:right w:val="nil"/>
            </w:tcBorders>
            <w:shd w:val="clear" w:color="auto" w:fill="auto"/>
            <w:noWrap/>
            <w:vAlign w:val="center"/>
            <w:hideMark/>
          </w:tcPr>
          <w:p w14:paraId="30633E97" w14:textId="77777777" w:rsidR="00493E39" w:rsidRPr="00255783" w:rsidRDefault="00493E39" w:rsidP="00B16202">
            <w:pPr>
              <w:rPr>
                <w:color w:val="000000"/>
                <w:sz w:val="22"/>
                <w:szCs w:val="22"/>
              </w:rPr>
            </w:pPr>
          </w:p>
        </w:tc>
        <w:tc>
          <w:tcPr>
            <w:tcW w:w="0" w:type="auto"/>
            <w:tcBorders>
              <w:top w:val="nil"/>
              <w:left w:val="nil"/>
              <w:bottom w:val="nil"/>
              <w:right w:val="nil"/>
            </w:tcBorders>
            <w:shd w:val="clear" w:color="auto" w:fill="auto"/>
            <w:noWrap/>
            <w:vAlign w:val="center"/>
            <w:hideMark/>
          </w:tcPr>
          <w:p w14:paraId="6A64F41B" w14:textId="77777777" w:rsidR="00493E39" w:rsidRPr="00255783" w:rsidRDefault="00493E39" w:rsidP="00B16202">
            <w:pPr>
              <w:rPr>
                <w:color w:val="000000"/>
                <w:sz w:val="22"/>
                <w:szCs w:val="22"/>
              </w:rPr>
            </w:pPr>
            <w:r w:rsidRPr="00255783">
              <w:rPr>
                <w:color w:val="000000"/>
                <w:sz w:val="22"/>
                <w:szCs w:val="22"/>
              </w:rPr>
              <w:t>Tertiary</w:t>
            </w:r>
          </w:p>
        </w:tc>
        <w:tc>
          <w:tcPr>
            <w:tcW w:w="0" w:type="auto"/>
            <w:tcBorders>
              <w:top w:val="nil"/>
              <w:left w:val="nil"/>
              <w:bottom w:val="nil"/>
              <w:right w:val="nil"/>
            </w:tcBorders>
            <w:shd w:val="clear" w:color="auto" w:fill="auto"/>
            <w:noWrap/>
            <w:vAlign w:val="center"/>
            <w:hideMark/>
          </w:tcPr>
          <w:p w14:paraId="3DF59410" w14:textId="77777777" w:rsidR="00493E39" w:rsidRPr="00255783" w:rsidRDefault="00493E39" w:rsidP="00B16202">
            <w:pPr>
              <w:rPr>
                <w:color w:val="000000"/>
                <w:sz w:val="22"/>
                <w:szCs w:val="22"/>
              </w:rPr>
            </w:pPr>
            <w:r w:rsidRPr="00255783">
              <w:rPr>
                <w:color w:val="000000"/>
                <w:sz w:val="22"/>
                <w:szCs w:val="22"/>
              </w:rPr>
              <w:t>20.2</w:t>
            </w:r>
          </w:p>
        </w:tc>
        <w:tc>
          <w:tcPr>
            <w:tcW w:w="0" w:type="auto"/>
            <w:tcBorders>
              <w:top w:val="nil"/>
              <w:left w:val="nil"/>
              <w:bottom w:val="nil"/>
              <w:right w:val="nil"/>
            </w:tcBorders>
            <w:shd w:val="clear" w:color="auto" w:fill="auto"/>
            <w:noWrap/>
            <w:vAlign w:val="center"/>
            <w:hideMark/>
          </w:tcPr>
          <w:p w14:paraId="113E0501" w14:textId="77777777" w:rsidR="00493E39" w:rsidRPr="00255783" w:rsidRDefault="00493E39" w:rsidP="00B16202">
            <w:pPr>
              <w:rPr>
                <w:color w:val="000000"/>
                <w:sz w:val="22"/>
                <w:szCs w:val="22"/>
              </w:rPr>
            </w:pPr>
            <w:r w:rsidRPr="00255783">
              <w:rPr>
                <w:color w:val="000000"/>
                <w:sz w:val="22"/>
                <w:szCs w:val="22"/>
              </w:rPr>
              <w:t>20.6</w:t>
            </w:r>
          </w:p>
        </w:tc>
        <w:tc>
          <w:tcPr>
            <w:tcW w:w="0" w:type="auto"/>
            <w:tcBorders>
              <w:top w:val="nil"/>
              <w:left w:val="nil"/>
              <w:bottom w:val="nil"/>
              <w:right w:val="nil"/>
            </w:tcBorders>
            <w:shd w:val="clear" w:color="auto" w:fill="auto"/>
            <w:noWrap/>
            <w:vAlign w:val="center"/>
            <w:hideMark/>
          </w:tcPr>
          <w:p w14:paraId="1352AD04" w14:textId="77777777" w:rsidR="00493E39" w:rsidRPr="00255783" w:rsidRDefault="00493E39" w:rsidP="00B16202">
            <w:pPr>
              <w:rPr>
                <w:color w:val="000000"/>
                <w:sz w:val="22"/>
                <w:szCs w:val="22"/>
              </w:rPr>
            </w:pPr>
            <w:r w:rsidRPr="00255783">
              <w:rPr>
                <w:color w:val="000000"/>
                <w:sz w:val="22"/>
                <w:szCs w:val="22"/>
              </w:rPr>
              <w:t>19.0</w:t>
            </w:r>
          </w:p>
        </w:tc>
      </w:tr>
      <w:tr w:rsidR="00493E39" w:rsidRPr="00255783" w14:paraId="4DB720D0" w14:textId="77777777" w:rsidTr="00B16202">
        <w:trPr>
          <w:trHeight w:val="320"/>
        </w:trPr>
        <w:tc>
          <w:tcPr>
            <w:tcW w:w="0" w:type="auto"/>
            <w:tcBorders>
              <w:top w:val="nil"/>
              <w:left w:val="nil"/>
              <w:bottom w:val="nil"/>
              <w:right w:val="nil"/>
            </w:tcBorders>
            <w:shd w:val="clear" w:color="auto" w:fill="auto"/>
            <w:noWrap/>
            <w:vAlign w:val="center"/>
            <w:hideMark/>
          </w:tcPr>
          <w:p w14:paraId="31406983" w14:textId="77777777" w:rsidR="00493E39" w:rsidRPr="00255783" w:rsidRDefault="00493E39" w:rsidP="00B16202">
            <w:pPr>
              <w:rPr>
                <w:color w:val="000000"/>
                <w:sz w:val="22"/>
                <w:szCs w:val="22"/>
              </w:rPr>
            </w:pPr>
            <w:r w:rsidRPr="00255783">
              <w:rPr>
                <w:color w:val="000000"/>
                <w:sz w:val="22"/>
                <w:szCs w:val="22"/>
              </w:rPr>
              <w:t>Marital status</w:t>
            </w:r>
          </w:p>
        </w:tc>
        <w:tc>
          <w:tcPr>
            <w:tcW w:w="0" w:type="auto"/>
            <w:tcBorders>
              <w:top w:val="nil"/>
              <w:left w:val="nil"/>
              <w:bottom w:val="nil"/>
              <w:right w:val="nil"/>
            </w:tcBorders>
            <w:shd w:val="clear" w:color="auto" w:fill="auto"/>
            <w:noWrap/>
            <w:vAlign w:val="center"/>
            <w:hideMark/>
          </w:tcPr>
          <w:p w14:paraId="0F1C9FAF" w14:textId="77777777" w:rsidR="00493E39" w:rsidRPr="00255783" w:rsidRDefault="00493E39" w:rsidP="00B16202">
            <w:pPr>
              <w:rPr>
                <w:color w:val="000000"/>
                <w:sz w:val="22"/>
                <w:szCs w:val="22"/>
              </w:rPr>
            </w:pPr>
            <w:r w:rsidRPr="00255783">
              <w:rPr>
                <w:color w:val="000000"/>
                <w:sz w:val="22"/>
                <w:szCs w:val="22"/>
                <w:lang w:val="en-US"/>
              </w:rPr>
              <w:t>Married/cohabiting</w:t>
            </w:r>
          </w:p>
        </w:tc>
        <w:tc>
          <w:tcPr>
            <w:tcW w:w="0" w:type="auto"/>
            <w:tcBorders>
              <w:top w:val="nil"/>
              <w:left w:val="nil"/>
              <w:bottom w:val="nil"/>
              <w:right w:val="nil"/>
            </w:tcBorders>
            <w:shd w:val="clear" w:color="auto" w:fill="auto"/>
            <w:noWrap/>
            <w:vAlign w:val="center"/>
            <w:hideMark/>
          </w:tcPr>
          <w:p w14:paraId="5826AEED" w14:textId="77777777" w:rsidR="00493E39" w:rsidRPr="00255783" w:rsidRDefault="00493E39" w:rsidP="00B16202">
            <w:pPr>
              <w:rPr>
                <w:color w:val="000000"/>
                <w:sz w:val="22"/>
                <w:szCs w:val="22"/>
              </w:rPr>
            </w:pPr>
            <w:r w:rsidRPr="00255783">
              <w:rPr>
                <w:color w:val="000000"/>
                <w:sz w:val="22"/>
                <w:szCs w:val="22"/>
              </w:rPr>
              <w:t>69.7</w:t>
            </w:r>
          </w:p>
        </w:tc>
        <w:tc>
          <w:tcPr>
            <w:tcW w:w="0" w:type="auto"/>
            <w:tcBorders>
              <w:top w:val="nil"/>
              <w:left w:val="nil"/>
              <w:bottom w:val="nil"/>
              <w:right w:val="nil"/>
            </w:tcBorders>
            <w:shd w:val="clear" w:color="auto" w:fill="auto"/>
            <w:noWrap/>
            <w:vAlign w:val="center"/>
            <w:hideMark/>
          </w:tcPr>
          <w:p w14:paraId="5F119655" w14:textId="77777777" w:rsidR="00493E39" w:rsidRPr="00255783" w:rsidRDefault="00493E39" w:rsidP="00B16202">
            <w:pPr>
              <w:rPr>
                <w:color w:val="000000"/>
                <w:sz w:val="22"/>
                <w:szCs w:val="22"/>
              </w:rPr>
            </w:pPr>
            <w:r w:rsidRPr="00255783">
              <w:rPr>
                <w:color w:val="000000"/>
                <w:sz w:val="22"/>
                <w:szCs w:val="22"/>
              </w:rPr>
              <w:t>69.8</w:t>
            </w:r>
          </w:p>
        </w:tc>
        <w:tc>
          <w:tcPr>
            <w:tcW w:w="0" w:type="auto"/>
            <w:tcBorders>
              <w:top w:val="nil"/>
              <w:left w:val="nil"/>
              <w:bottom w:val="nil"/>
              <w:right w:val="nil"/>
            </w:tcBorders>
            <w:shd w:val="clear" w:color="auto" w:fill="auto"/>
            <w:noWrap/>
            <w:vAlign w:val="center"/>
            <w:hideMark/>
          </w:tcPr>
          <w:p w14:paraId="40C12BB9" w14:textId="77777777" w:rsidR="00493E39" w:rsidRPr="00255783" w:rsidRDefault="00493E39" w:rsidP="00B16202">
            <w:pPr>
              <w:rPr>
                <w:color w:val="000000"/>
                <w:sz w:val="22"/>
                <w:szCs w:val="22"/>
              </w:rPr>
            </w:pPr>
            <w:r w:rsidRPr="00255783">
              <w:rPr>
                <w:color w:val="000000"/>
                <w:sz w:val="22"/>
                <w:szCs w:val="22"/>
              </w:rPr>
              <w:t>69.5</w:t>
            </w:r>
          </w:p>
        </w:tc>
      </w:tr>
      <w:tr w:rsidR="00493E39" w:rsidRPr="00255783" w14:paraId="16F807E5" w14:textId="77777777" w:rsidTr="00B16202">
        <w:trPr>
          <w:trHeight w:val="320"/>
        </w:trPr>
        <w:tc>
          <w:tcPr>
            <w:tcW w:w="0" w:type="auto"/>
            <w:tcBorders>
              <w:top w:val="nil"/>
              <w:left w:val="nil"/>
              <w:bottom w:val="nil"/>
              <w:right w:val="nil"/>
            </w:tcBorders>
            <w:shd w:val="clear" w:color="auto" w:fill="auto"/>
            <w:noWrap/>
            <w:vAlign w:val="center"/>
            <w:hideMark/>
          </w:tcPr>
          <w:p w14:paraId="0572A5C8" w14:textId="77777777" w:rsidR="00493E39" w:rsidRPr="00255783" w:rsidRDefault="00493E39" w:rsidP="00B16202">
            <w:pPr>
              <w:rPr>
                <w:color w:val="000000"/>
                <w:sz w:val="22"/>
                <w:szCs w:val="22"/>
              </w:rPr>
            </w:pPr>
          </w:p>
        </w:tc>
        <w:tc>
          <w:tcPr>
            <w:tcW w:w="0" w:type="auto"/>
            <w:tcBorders>
              <w:top w:val="nil"/>
              <w:left w:val="nil"/>
              <w:bottom w:val="nil"/>
              <w:right w:val="nil"/>
            </w:tcBorders>
            <w:shd w:val="clear" w:color="auto" w:fill="auto"/>
            <w:noWrap/>
            <w:vAlign w:val="center"/>
            <w:hideMark/>
          </w:tcPr>
          <w:p w14:paraId="1A4E9172" w14:textId="77777777" w:rsidR="00493E39" w:rsidRPr="00255783" w:rsidRDefault="00493E39" w:rsidP="00B16202">
            <w:pPr>
              <w:rPr>
                <w:color w:val="000000"/>
                <w:sz w:val="22"/>
                <w:szCs w:val="22"/>
              </w:rPr>
            </w:pPr>
            <w:r w:rsidRPr="00255783">
              <w:rPr>
                <w:color w:val="000000"/>
                <w:sz w:val="22"/>
                <w:szCs w:val="22"/>
                <w:lang w:val="en-US"/>
              </w:rPr>
              <w:t>Never married</w:t>
            </w:r>
          </w:p>
        </w:tc>
        <w:tc>
          <w:tcPr>
            <w:tcW w:w="0" w:type="auto"/>
            <w:tcBorders>
              <w:top w:val="nil"/>
              <w:left w:val="nil"/>
              <w:bottom w:val="nil"/>
              <w:right w:val="nil"/>
            </w:tcBorders>
            <w:shd w:val="clear" w:color="auto" w:fill="auto"/>
            <w:noWrap/>
            <w:vAlign w:val="center"/>
            <w:hideMark/>
          </w:tcPr>
          <w:p w14:paraId="532E8733" w14:textId="77777777" w:rsidR="00493E39" w:rsidRPr="00255783" w:rsidRDefault="00493E39" w:rsidP="00B16202">
            <w:pPr>
              <w:rPr>
                <w:color w:val="000000"/>
                <w:sz w:val="22"/>
                <w:szCs w:val="22"/>
              </w:rPr>
            </w:pPr>
            <w:r w:rsidRPr="00255783">
              <w:rPr>
                <w:color w:val="000000"/>
                <w:sz w:val="22"/>
                <w:szCs w:val="22"/>
              </w:rPr>
              <w:t>9.4</w:t>
            </w:r>
          </w:p>
        </w:tc>
        <w:tc>
          <w:tcPr>
            <w:tcW w:w="0" w:type="auto"/>
            <w:tcBorders>
              <w:top w:val="nil"/>
              <w:left w:val="nil"/>
              <w:bottom w:val="nil"/>
              <w:right w:val="nil"/>
            </w:tcBorders>
            <w:shd w:val="clear" w:color="auto" w:fill="auto"/>
            <w:noWrap/>
            <w:vAlign w:val="center"/>
            <w:hideMark/>
          </w:tcPr>
          <w:p w14:paraId="3B057FA0" w14:textId="77777777" w:rsidR="00493E39" w:rsidRPr="00255783" w:rsidRDefault="00493E39" w:rsidP="00B16202">
            <w:pPr>
              <w:rPr>
                <w:color w:val="000000"/>
                <w:sz w:val="22"/>
                <w:szCs w:val="22"/>
              </w:rPr>
            </w:pPr>
            <w:r w:rsidRPr="00255783">
              <w:rPr>
                <w:color w:val="000000"/>
                <w:sz w:val="22"/>
                <w:szCs w:val="22"/>
              </w:rPr>
              <w:t>9.5</w:t>
            </w:r>
          </w:p>
        </w:tc>
        <w:tc>
          <w:tcPr>
            <w:tcW w:w="0" w:type="auto"/>
            <w:tcBorders>
              <w:top w:val="nil"/>
              <w:left w:val="nil"/>
              <w:bottom w:val="nil"/>
              <w:right w:val="nil"/>
            </w:tcBorders>
            <w:shd w:val="clear" w:color="auto" w:fill="auto"/>
            <w:noWrap/>
            <w:vAlign w:val="center"/>
            <w:hideMark/>
          </w:tcPr>
          <w:p w14:paraId="5CFDFDA2" w14:textId="77777777" w:rsidR="00493E39" w:rsidRPr="00255783" w:rsidRDefault="00493E39" w:rsidP="00B16202">
            <w:pPr>
              <w:rPr>
                <w:color w:val="000000"/>
                <w:sz w:val="22"/>
                <w:szCs w:val="22"/>
              </w:rPr>
            </w:pPr>
            <w:r w:rsidRPr="00255783">
              <w:rPr>
                <w:color w:val="000000"/>
                <w:sz w:val="22"/>
                <w:szCs w:val="22"/>
              </w:rPr>
              <w:t>9.3</w:t>
            </w:r>
          </w:p>
        </w:tc>
      </w:tr>
      <w:tr w:rsidR="00493E39" w:rsidRPr="00255783" w14:paraId="7CEEC6D2" w14:textId="77777777" w:rsidTr="00B16202">
        <w:trPr>
          <w:trHeight w:val="320"/>
        </w:trPr>
        <w:tc>
          <w:tcPr>
            <w:tcW w:w="0" w:type="auto"/>
            <w:tcBorders>
              <w:top w:val="nil"/>
              <w:left w:val="nil"/>
              <w:bottom w:val="nil"/>
              <w:right w:val="nil"/>
            </w:tcBorders>
            <w:shd w:val="clear" w:color="auto" w:fill="auto"/>
            <w:noWrap/>
            <w:vAlign w:val="center"/>
            <w:hideMark/>
          </w:tcPr>
          <w:p w14:paraId="4453A014" w14:textId="77777777" w:rsidR="00493E39" w:rsidRPr="00255783" w:rsidRDefault="00493E39" w:rsidP="00B16202">
            <w:pPr>
              <w:rPr>
                <w:color w:val="000000"/>
                <w:sz w:val="22"/>
                <w:szCs w:val="22"/>
              </w:rPr>
            </w:pPr>
          </w:p>
        </w:tc>
        <w:tc>
          <w:tcPr>
            <w:tcW w:w="0" w:type="auto"/>
            <w:tcBorders>
              <w:top w:val="nil"/>
              <w:left w:val="nil"/>
              <w:bottom w:val="nil"/>
              <w:right w:val="nil"/>
            </w:tcBorders>
            <w:shd w:val="clear" w:color="auto" w:fill="auto"/>
            <w:noWrap/>
            <w:vAlign w:val="center"/>
            <w:hideMark/>
          </w:tcPr>
          <w:p w14:paraId="5730E878" w14:textId="77777777" w:rsidR="00493E39" w:rsidRPr="00255783" w:rsidRDefault="00493E39" w:rsidP="00B16202">
            <w:pPr>
              <w:rPr>
                <w:color w:val="000000"/>
                <w:sz w:val="22"/>
                <w:szCs w:val="22"/>
              </w:rPr>
            </w:pPr>
            <w:r w:rsidRPr="00255783">
              <w:rPr>
                <w:color w:val="000000"/>
                <w:sz w:val="22"/>
                <w:szCs w:val="22"/>
                <w:lang w:val="en-US"/>
              </w:rPr>
              <w:t>Separated/Divorced/Widowed</w:t>
            </w:r>
          </w:p>
        </w:tc>
        <w:tc>
          <w:tcPr>
            <w:tcW w:w="0" w:type="auto"/>
            <w:tcBorders>
              <w:top w:val="nil"/>
              <w:left w:val="nil"/>
              <w:bottom w:val="nil"/>
              <w:right w:val="nil"/>
            </w:tcBorders>
            <w:shd w:val="clear" w:color="auto" w:fill="auto"/>
            <w:noWrap/>
            <w:vAlign w:val="center"/>
            <w:hideMark/>
          </w:tcPr>
          <w:p w14:paraId="0A532F32" w14:textId="77777777" w:rsidR="00493E39" w:rsidRPr="00255783" w:rsidRDefault="00493E39" w:rsidP="00B16202">
            <w:pPr>
              <w:rPr>
                <w:color w:val="000000"/>
                <w:sz w:val="22"/>
                <w:szCs w:val="22"/>
              </w:rPr>
            </w:pPr>
            <w:r w:rsidRPr="00255783">
              <w:rPr>
                <w:color w:val="000000"/>
                <w:sz w:val="22"/>
                <w:szCs w:val="22"/>
              </w:rPr>
              <w:t>20.8</w:t>
            </w:r>
          </w:p>
        </w:tc>
        <w:tc>
          <w:tcPr>
            <w:tcW w:w="0" w:type="auto"/>
            <w:tcBorders>
              <w:top w:val="nil"/>
              <w:left w:val="nil"/>
              <w:bottom w:val="nil"/>
              <w:right w:val="nil"/>
            </w:tcBorders>
            <w:shd w:val="clear" w:color="auto" w:fill="auto"/>
            <w:noWrap/>
            <w:vAlign w:val="center"/>
            <w:hideMark/>
          </w:tcPr>
          <w:p w14:paraId="34463E59" w14:textId="77777777" w:rsidR="00493E39" w:rsidRPr="00255783" w:rsidRDefault="00493E39" w:rsidP="00B16202">
            <w:pPr>
              <w:rPr>
                <w:color w:val="000000"/>
                <w:sz w:val="22"/>
                <w:szCs w:val="22"/>
              </w:rPr>
            </w:pPr>
            <w:r w:rsidRPr="00255783">
              <w:rPr>
                <w:color w:val="000000"/>
                <w:sz w:val="22"/>
                <w:szCs w:val="22"/>
              </w:rPr>
              <w:t>20.7</w:t>
            </w:r>
          </w:p>
        </w:tc>
        <w:tc>
          <w:tcPr>
            <w:tcW w:w="0" w:type="auto"/>
            <w:tcBorders>
              <w:top w:val="nil"/>
              <w:left w:val="nil"/>
              <w:bottom w:val="nil"/>
              <w:right w:val="nil"/>
            </w:tcBorders>
            <w:shd w:val="clear" w:color="auto" w:fill="auto"/>
            <w:noWrap/>
            <w:vAlign w:val="center"/>
            <w:hideMark/>
          </w:tcPr>
          <w:p w14:paraId="05D2A41E" w14:textId="77777777" w:rsidR="00493E39" w:rsidRPr="00255783" w:rsidRDefault="00493E39" w:rsidP="00B16202">
            <w:pPr>
              <w:rPr>
                <w:color w:val="000000"/>
                <w:sz w:val="22"/>
                <w:szCs w:val="22"/>
              </w:rPr>
            </w:pPr>
            <w:r w:rsidRPr="00255783">
              <w:rPr>
                <w:color w:val="000000"/>
                <w:sz w:val="22"/>
                <w:szCs w:val="22"/>
              </w:rPr>
              <w:t>21.2</w:t>
            </w:r>
          </w:p>
        </w:tc>
      </w:tr>
      <w:tr w:rsidR="00493E39" w:rsidRPr="00255783" w14:paraId="55FB38C0" w14:textId="77777777" w:rsidTr="00B16202">
        <w:trPr>
          <w:trHeight w:val="320"/>
        </w:trPr>
        <w:tc>
          <w:tcPr>
            <w:tcW w:w="0" w:type="auto"/>
            <w:tcBorders>
              <w:top w:val="nil"/>
              <w:left w:val="nil"/>
              <w:bottom w:val="nil"/>
              <w:right w:val="nil"/>
            </w:tcBorders>
            <w:shd w:val="clear" w:color="auto" w:fill="auto"/>
            <w:noWrap/>
            <w:vAlign w:val="center"/>
            <w:hideMark/>
          </w:tcPr>
          <w:p w14:paraId="6F4E61C5" w14:textId="77777777" w:rsidR="00493E39" w:rsidRPr="00255783" w:rsidRDefault="00493E39" w:rsidP="00B16202">
            <w:pPr>
              <w:rPr>
                <w:color w:val="000000"/>
                <w:sz w:val="22"/>
                <w:szCs w:val="22"/>
              </w:rPr>
            </w:pPr>
            <w:r w:rsidRPr="00255783">
              <w:rPr>
                <w:color w:val="000000"/>
                <w:sz w:val="22"/>
                <w:szCs w:val="22"/>
              </w:rPr>
              <w:t>Chronic lung disease</w:t>
            </w:r>
          </w:p>
        </w:tc>
        <w:tc>
          <w:tcPr>
            <w:tcW w:w="0" w:type="auto"/>
            <w:tcBorders>
              <w:top w:val="nil"/>
              <w:left w:val="nil"/>
              <w:bottom w:val="nil"/>
              <w:right w:val="nil"/>
            </w:tcBorders>
            <w:shd w:val="clear" w:color="auto" w:fill="auto"/>
            <w:noWrap/>
            <w:vAlign w:val="center"/>
            <w:hideMark/>
          </w:tcPr>
          <w:p w14:paraId="2D09A998" w14:textId="77777777" w:rsidR="00493E39" w:rsidRPr="00255783" w:rsidRDefault="00493E39" w:rsidP="00B16202">
            <w:pPr>
              <w:rPr>
                <w:color w:val="000000"/>
                <w:sz w:val="22"/>
                <w:szCs w:val="22"/>
              </w:rPr>
            </w:pPr>
            <w:r w:rsidRPr="00255783">
              <w:rPr>
                <w:color w:val="000000"/>
                <w:sz w:val="22"/>
                <w:szCs w:val="22"/>
              </w:rPr>
              <w:t>Yes</w:t>
            </w:r>
          </w:p>
        </w:tc>
        <w:tc>
          <w:tcPr>
            <w:tcW w:w="0" w:type="auto"/>
            <w:tcBorders>
              <w:top w:val="nil"/>
              <w:left w:val="nil"/>
              <w:bottom w:val="nil"/>
              <w:right w:val="nil"/>
            </w:tcBorders>
            <w:shd w:val="clear" w:color="auto" w:fill="auto"/>
            <w:noWrap/>
            <w:vAlign w:val="center"/>
            <w:hideMark/>
          </w:tcPr>
          <w:p w14:paraId="66BBFCC4" w14:textId="77777777" w:rsidR="00493E39" w:rsidRPr="00255783" w:rsidRDefault="00493E39" w:rsidP="00B16202">
            <w:pPr>
              <w:rPr>
                <w:color w:val="000000"/>
                <w:sz w:val="22"/>
                <w:szCs w:val="22"/>
              </w:rPr>
            </w:pPr>
            <w:r w:rsidRPr="00255783">
              <w:rPr>
                <w:color w:val="000000"/>
                <w:sz w:val="22"/>
                <w:szCs w:val="22"/>
              </w:rPr>
              <w:t>4.3</w:t>
            </w:r>
          </w:p>
        </w:tc>
        <w:tc>
          <w:tcPr>
            <w:tcW w:w="0" w:type="auto"/>
            <w:tcBorders>
              <w:top w:val="nil"/>
              <w:left w:val="nil"/>
              <w:bottom w:val="nil"/>
              <w:right w:val="nil"/>
            </w:tcBorders>
            <w:shd w:val="clear" w:color="auto" w:fill="auto"/>
            <w:noWrap/>
            <w:vAlign w:val="center"/>
            <w:hideMark/>
          </w:tcPr>
          <w:p w14:paraId="54DCCF28" w14:textId="77777777" w:rsidR="00493E39" w:rsidRPr="00255783" w:rsidRDefault="00493E39" w:rsidP="00B16202">
            <w:pPr>
              <w:rPr>
                <w:color w:val="000000"/>
                <w:sz w:val="22"/>
                <w:szCs w:val="22"/>
              </w:rPr>
            </w:pPr>
            <w:r w:rsidRPr="00255783">
              <w:rPr>
                <w:color w:val="000000"/>
                <w:sz w:val="22"/>
                <w:szCs w:val="22"/>
              </w:rPr>
              <w:t>3.7</w:t>
            </w:r>
          </w:p>
        </w:tc>
        <w:tc>
          <w:tcPr>
            <w:tcW w:w="0" w:type="auto"/>
            <w:tcBorders>
              <w:top w:val="nil"/>
              <w:left w:val="nil"/>
              <w:bottom w:val="nil"/>
              <w:right w:val="nil"/>
            </w:tcBorders>
            <w:shd w:val="clear" w:color="auto" w:fill="auto"/>
            <w:noWrap/>
            <w:vAlign w:val="center"/>
            <w:hideMark/>
          </w:tcPr>
          <w:p w14:paraId="36041736" w14:textId="77777777" w:rsidR="00493E39" w:rsidRPr="00255783" w:rsidRDefault="00493E39" w:rsidP="00B16202">
            <w:pPr>
              <w:rPr>
                <w:color w:val="000000"/>
                <w:sz w:val="22"/>
                <w:szCs w:val="22"/>
              </w:rPr>
            </w:pPr>
            <w:r w:rsidRPr="00255783">
              <w:rPr>
                <w:color w:val="000000"/>
                <w:sz w:val="22"/>
                <w:szCs w:val="22"/>
              </w:rPr>
              <w:t>6.0</w:t>
            </w:r>
          </w:p>
        </w:tc>
      </w:tr>
      <w:tr w:rsidR="00493E39" w:rsidRPr="00255783" w14:paraId="41F4270D" w14:textId="77777777" w:rsidTr="00B16202">
        <w:trPr>
          <w:trHeight w:val="320"/>
        </w:trPr>
        <w:tc>
          <w:tcPr>
            <w:tcW w:w="0" w:type="auto"/>
            <w:tcBorders>
              <w:top w:val="nil"/>
              <w:left w:val="nil"/>
              <w:bottom w:val="nil"/>
              <w:right w:val="nil"/>
            </w:tcBorders>
            <w:shd w:val="clear" w:color="auto" w:fill="auto"/>
            <w:noWrap/>
            <w:vAlign w:val="center"/>
            <w:hideMark/>
          </w:tcPr>
          <w:p w14:paraId="21BCF831" w14:textId="77777777" w:rsidR="00493E39" w:rsidRPr="00255783" w:rsidRDefault="00493E39" w:rsidP="00B16202">
            <w:pPr>
              <w:rPr>
                <w:color w:val="000000"/>
                <w:sz w:val="22"/>
                <w:szCs w:val="22"/>
              </w:rPr>
            </w:pPr>
            <w:r w:rsidRPr="00255783">
              <w:rPr>
                <w:color w:val="000000"/>
                <w:sz w:val="22"/>
                <w:szCs w:val="22"/>
              </w:rPr>
              <w:t>Arthritis</w:t>
            </w:r>
          </w:p>
        </w:tc>
        <w:tc>
          <w:tcPr>
            <w:tcW w:w="0" w:type="auto"/>
            <w:tcBorders>
              <w:top w:val="nil"/>
              <w:left w:val="nil"/>
              <w:bottom w:val="nil"/>
              <w:right w:val="nil"/>
            </w:tcBorders>
            <w:shd w:val="clear" w:color="auto" w:fill="auto"/>
            <w:noWrap/>
            <w:vAlign w:val="center"/>
            <w:hideMark/>
          </w:tcPr>
          <w:p w14:paraId="698A2C7E" w14:textId="77777777" w:rsidR="00493E39" w:rsidRPr="00255783" w:rsidRDefault="00493E39" w:rsidP="00B16202">
            <w:pPr>
              <w:rPr>
                <w:color w:val="000000"/>
                <w:sz w:val="22"/>
                <w:szCs w:val="22"/>
              </w:rPr>
            </w:pPr>
            <w:r w:rsidRPr="00255783">
              <w:rPr>
                <w:color w:val="000000"/>
                <w:sz w:val="22"/>
                <w:szCs w:val="22"/>
              </w:rPr>
              <w:t>Yes</w:t>
            </w:r>
          </w:p>
        </w:tc>
        <w:tc>
          <w:tcPr>
            <w:tcW w:w="0" w:type="auto"/>
            <w:tcBorders>
              <w:top w:val="nil"/>
              <w:left w:val="nil"/>
              <w:bottom w:val="nil"/>
              <w:right w:val="nil"/>
            </w:tcBorders>
            <w:shd w:val="clear" w:color="auto" w:fill="auto"/>
            <w:noWrap/>
            <w:vAlign w:val="center"/>
            <w:hideMark/>
          </w:tcPr>
          <w:p w14:paraId="74D9BC8E" w14:textId="77777777" w:rsidR="00493E39" w:rsidRPr="00255783" w:rsidRDefault="00493E39" w:rsidP="00B16202">
            <w:pPr>
              <w:rPr>
                <w:color w:val="000000"/>
                <w:sz w:val="22"/>
                <w:szCs w:val="22"/>
              </w:rPr>
            </w:pPr>
            <w:r w:rsidRPr="00255783">
              <w:rPr>
                <w:color w:val="000000"/>
                <w:sz w:val="22"/>
                <w:szCs w:val="22"/>
              </w:rPr>
              <w:t>26.8</w:t>
            </w:r>
          </w:p>
        </w:tc>
        <w:tc>
          <w:tcPr>
            <w:tcW w:w="0" w:type="auto"/>
            <w:tcBorders>
              <w:top w:val="nil"/>
              <w:left w:val="nil"/>
              <w:bottom w:val="nil"/>
              <w:right w:val="nil"/>
            </w:tcBorders>
            <w:shd w:val="clear" w:color="auto" w:fill="auto"/>
            <w:noWrap/>
            <w:vAlign w:val="center"/>
            <w:hideMark/>
          </w:tcPr>
          <w:p w14:paraId="60238B2B" w14:textId="77777777" w:rsidR="00493E39" w:rsidRPr="00255783" w:rsidRDefault="00493E39" w:rsidP="00B16202">
            <w:pPr>
              <w:rPr>
                <w:color w:val="000000"/>
                <w:sz w:val="22"/>
                <w:szCs w:val="22"/>
              </w:rPr>
            </w:pPr>
            <w:r w:rsidRPr="00255783">
              <w:rPr>
                <w:color w:val="000000"/>
                <w:sz w:val="22"/>
                <w:szCs w:val="22"/>
              </w:rPr>
              <w:t>25.5</w:t>
            </w:r>
          </w:p>
        </w:tc>
        <w:tc>
          <w:tcPr>
            <w:tcW w:w="0" w:type="auto"/>
            <w:tcBorders>
              <w:top w:val="nil"/>
              <w:left w:val="nil"/>
              <w:bottom w:val="nil"/>
              <w:right w:val="nil"/>
            </w:tcBorders>
            <w:shd w:val="clear" w:color="auto" w:fill="auto"/>
            <w:noWrap/>
            <w:vAlign w:val="center"/>
            <w:hideMark/>
          </w:tcPr>
          <w:p w14:paraId="4E9EECED" w14:textId="77777777" w:rsidR="00493E39" w:rsidRPr="00255783" w:rsidRDefault="00493E39" w:rsidP="00B16202">
            <w:pPr>
              <w:rPr>
                <w:color w:val="000000"/>
                <w:sz w:val="22"/>
                <w:szCs w:val="22"/>
              </w:rPr>
            </w:pPr>
            <w:r w:rsidRPr="00255783">
              <w:rPr>
                <w:color w:val="000000"/>
                <w:sz w:val="22"/>
                <w:szCs w:val="22"/>
              </w:rPr>
              <w:t>30.9</w:t>
            </w:r>
          </w:p>
        </w:tc>
      </w:tr>
      <w:tr w:rsidR="00493E39" w:rsidRPr="00255783" w14:paraId="4E9BEBCA" w14:textId="77777777" w:rsidTr="00B16202">
        <w:trPr>
          <w:trHeight w:val="320"/>
        </w:trPr>
        <w:tc>
          <w:tcPr>
            <w:tcW w:w="0" w:type="auto"/>
            <w:tcBorders>
              <w:top w:val="nil"/>
              <w:left w:val="nil"/>
              <w:bottom w:val="nil"/>
              <w:right w:val="nil"/>
            </w:tcBorders>
            <w:shd w:val="clear" w:color="auto" w:fill="auto"/>
            <w:noWrap/>
            <w:vAlign w:val="center"/>
            <w:hideMark/>
          </w:tcPr>
          <w:p w14:paraId="4E8AE73A" w14:textId="77777777" w:rsidR="00493E39" w:rsidRPr="00255783" w:rsidRDefault="00493E39" w:rsidP="00B16202">
            <w:pPr>
              <w:rPr>
                <w:color w:val="000000"/>
                <w:sz w:val="22"/>
                <w:szCs w:val="22"/>
              </w:rPr>
            </w:pPr>
            <w:r w:rsidRPr="00255783">
              <w:rPr>
                <w:color w:val="000000"/>
                <w:sz w:val="22"/>
                <w:szCs w:val="22"/>
              </w:rPr>
              <w:t>Asthma</w:t>
            </w:r>
          </w:p>
        </w:tc>
        <w:tc>
          <w:tcPr>
            <w:tcW w:w="0" w:type="auto"/>
            <w:tcBorders>
              <w:top w:val="nil"/>
              <w:left w:val="nil"/>
              <w:bottom w:val="nil"/>
              <w:right w:val="nil"/>
            </w:tcBorders>
            <w:shd w:val="clear" w:color="auto" w:fill="auto"/>
            <w:noWrap/>
            <w:vAlign w:val="center"/>
            <w:hideMark/>
          </w:tcPr>
          <w:p w14:paraId="41D57D2D" w14:textId="77777777" w:rsidR="00493E39" w:rsidRPr="00255783" w:rsidRDefault="00493E39" w:rsidP="00B16202">
            <w:pPr>
              <w:rPr>
                <w:color w:val="000000"/>
                <w:sz w:val="22"/>
                <w:szCs w:val="22"/>
              </w:rPr>
            </w:pPr>
            <w:r w:rsidRPr="00255783">
              <w:rPr>
                <w:color w:val="000000"/>
                <w:sz w:val="22"/>
                <w:szCs w:val="22"/>
              </w:rPr>
              <w:t>Yes</w:t>
            </w:r>
          </w:p>
        </w:tc>
        <w:tc>
          <w:tcPr>
            <w:tcW w:w="0" w:type="auto"/>
            <w:tcBorders>
              <w:top w:val="nil"/>
              <w:left w:val="nil"/>
              <w:bottom w:val="nil"/>
              <w:right w:val="nil"/>
            </w:tcBorders>
            <w:shd w:val="clear" w:color="auto" w:fill="auto"/>
            <w:noWrap/>
            <w:vAlign w:val="center"/>
            <w:hideMark/>
          </w:tcPr>
          <w:p w14:paraId="363010C6" w14:textId="77777777" w:rsidR="00493E39" w:rsidRPr="00255783" w:rsidRDefault="00493E39" w:rsidP="00B16202">
            <w:pPr>
              <w:rPr>
                <w:color w:val="000000"/>
                <w:sz w:val="22"/>
                <w:szCs w:val="22"/>
              </w:rPr>
            </w:pPr>
            <w:r w:rsidRPr="00255783">
              <w:rPr>
                <w:color w:val="000000"/>
                <w:sz w:val="22"/>
                <w:szCs w:val="22"/>
              </w:rPr>
              <w:t>9.2</w:t>
            </w:r>
          </w:p>
        </w:tc>
        <w:tc>
          <w:tcPr>
            <w:tcW w:w="0" w:type="auto"/>
            <w:tcBorders>
              <w:top w:val="nil"/>
              <w:left w:val="nil"/>
              <w:bottom w:val="nil"/>
              <w:right w:val="nil"/>
            </w:tcBorders>
            <w:shd w:val="clear" w:color="auto" w:fill="auto"/>
            <w:noWrap/>
            <w:vAlign w:val="center"/>
            <w:hideMark/>
          </w:tcPr>
          <w:p w14:paraId="6D004535" w14:textId="77777777" w:rsidR="00493E39" w:rsidRPr="00255783" w:rsidRDefault="00493E39" w:rsidP="00B16202">
            <w:pPr>
              <w:rPr>
                <w:color w:val="000000"/>
                <w:sz w:val="22"/>
                <w:szCs w:val="22"/>
              </w:rPr>
            </w:pPr>
            <w:r w:rsidRPr="00255783">
              <w:rPr>
                <w:color w:val="000000"/>
                <w:sz w:val="22"/>
                <w:szCs w:val="22"/>
              </w:rPr>
              <w:t>8.3</w:t>
            </w:r>
          </w:p>
        </w:tc>
        <w:tc>
          <w:tcPr>
            <w:tcW w:w="0" w:type="auto"/>
            <w:tcBorders>
              <w:top w:val="nil"/>
              <w:left w:val="nil"/>
              <w:bottom w:val="nil"/>
              <w:right w:val="nil"/>
            </w:tcBorders>
            <w:shd w:val="clear" w:color="auto" w:fill="auto"/>
            <w:noWrap/>
            <w:vAlign w:val="center"/>
            <w:hideMark/>
          </w:tcPr>
          <w:p w14:paraId="3E6BF4D2" w14:textId="77777777" w:rsidR="00493E39" w:rsidRPr="00255783" w:rsidRDefault="00493E39" w:rsidP="00B16202">
            <w:pPr>
              <w:rPr>
                <w:color w:val="000000"/>
                <w:sz w:val="22"/>
                <w:szCs w:val="22"/>
              </w:rPr>
            </w:pPr>
            <w:r w:rsidRPr="00255783">
              <w:rPr>
                <w:color w:val="000000"/>
                <w:sz w:val="22"/>
                <w:szCs w:val="22"/>
              </w:rPr>
              <w:t>12.1</w:t>
            </w:r>
          </w:p>
        </w:tc>
      </w:tr>
      <w:tr w:rsidR="00493E39" w:rsidRPr="00255783" w14:paraId="62FE4C27" w14:textId="77777777" w:rsidTr="00B16202">
        <w:trPr>
          <w:trHeight w:val="320"/>
        </w:trPr>
        <w:tc>
          <w:tcPr>
            <w:tcW w:w="0" w:type="auto"/>
            <w:tcBorders>
              <w:top w:val="nil"/>
              <w:left w:val="nil"/>
              <w:bottom w:val="nil"/>
              <w:right w:val="nil"/>
            </w:tcBorders>
            <w:shd w:val="clear" w:color="auto" w:fill="auto"/>
            <w:noWrap/>
            <w:vAlign w:val="center"/>
            <w:hideMark/>
          </w:tcPr>
          <w:p w14:paraId="4EB17382" w14:textId="77777777" w:rsidR="00493E39" w:rsidRPr="00255783" w:rsidRDefault="00493E39" w:rsidP="00B16202">
            <w:pPr>
              <w:rPr>
                <w:color w:val="000000"/>
                <w:sz w:val="22"/>
                <w:szCs w:val="22"/>
              </w:rPr>
            </w:pPr>
            <w:r w:rsidRPr="00255783">
              <w:rPr>
                <w:color w:val="000000"/>
                <w:sz w:val="22"/>
                <w:szCs w:val="22"/>
              </w:rPr>
              <w:t>Osteoporosis</w:t>
            </w:r>
          </w:p>
        </w:tc>
        <w:tc>
          <w:tcPr>
            <w:tcW w:w="0" w:type="auto"/>
            <w:tcBorders>
              <w:top w:val="nil"/>
              <w:left w:val="nil"/>
              <w:bottom w:val="nil"/>
              <w:right w:val="nil"/>
            </w:tcBorders>
            <w:shd w:val="clear" w:color="auto" w:fill="auto"/>
            <w:noWrap/>
            <w:vAlign w:val="center"/>
            <w:hideMark/>
          </w:tcPr>
          <w:p w14:paraId="08A914E0" w14:textId="77777777" w:rsidR="00493E39" w:rsidRPr="00255783" w:rsidRDefault="00493E39" w:rsidP="00B16202">
            <w:pPr>
              <w:rPr>
                <w:color w:val="000000"/>
                <w:sz w:val="22"/>
                <w:szCs w:val="22"/>
              </w:rPr>
            </w:pPr>
            <w:r w:rsidRPr="00255783">
              <w:rPr>
                <w:color w:val="000000"/>
                <w:sz w:val="22"/>
                <w:szCs w:val="22"/>
              </w:rPr>
              <w:t>Yes</w:t>
            </w:r>
          </w:p>
        </w:tc>
        <w:tc>
          <w:tcPr>
            <w:tcW w:w="0" w:type="auto"/>
            <w:tcBorders>
              <w:top w:val="nil"/>
              <w:left w:val="nil"/>
              <w:bottom w:val="nil"/>
              <w:right w:val="nil"/>
            </w:tcBorders>
            <w:shd w:val="clear" w:color="auto" w:fill="auto"/>
            <w:noWrap/>
            <w:vAlign w:val="center"/>
            <w:hideMark/>
          </w:tcPr>
          <w:p w14:paraId="59929643" w14:textId="77777777" w:rsidR="00493E39" w:rsidRPr="00255783" w:rsidRDefault="00493E39" w:rsidP="00B16202">
            <w:pPr>
              <w:rPr>
                <w:color w:val="000000"/>
                <w:sz w:val="22"/>
                <w:szCs w:val="22"/>
              </w:rPr>
            </w:pPr>
            <w:r w:rsidRPr="00255783">
              <w:rPr>
                <w:color w:val="000000"/>
                <w:sz w:val="22"/>
                <w:szCs w:val="22"/>
              </w:rPr>
              <w:t>9.8</w:t>
            </w:r>
          </w:p>
        </w:tc>
        <w:tc>
          <w:tcPr>
            <w:tcW w:w="0" w:type="auto"/>
            <w:tcBorders>
              <w:top w:val="nil"/>
              <w:left w:val="nil"/>
              <w:bottom w:val="nil"/>
              <w:right w:val="nil"/>
            </w:tcBorders>
            <w:shd w:val="clear" w:color="auto" w:fill="auto"/>
            <w:noWrap/>
            <w:vAlign w:val="center"/>
            <w:hideMark/>
          </w:tcPr>
          <w:p w14:paraId="679B6DB7" w14:textId="77777777" w:rsidR="00493E39" w:rsidRPr="00255783" w:rsidRDefault="00493E39" w:rsidP="00B16202">
            <w:pPr>
              <w:rPr>
                <w:color w:val="000000"/>
                <w:sz w:val="22"/>
                <w:szCs w:val="22"/>
              </w:rPr>
            </w:pPr>
            <w:r w:rsidRPr="00255783">
              <w:rPr>
                <w:color w:val="000000"/>
                <w:sz w:val="22"/>
                <w:szCs w:val="22"/>
              </w:rPr>
              <w:t>8.9</w:t>
            </w:r>
          </w:p>
        </w:tc>
        <w:tc>
          <w:tcPr>
            <w:tcW w:w="0" w:type="auto"/>
            <w:tcBorders>
              <w:top w:val="nil"/>
              <w:left w:val="nil"/>
              <w:bottom w:val="nil"/>
              <w:right w:val="nil"/>
            </w:tcBorders>
            <w:shd w:val="clear" w:color="auto" w:fill="auto"/>
            <w:noWrap/>
            <w:vAlign w:val="center"/>
            <w:hideMark/>
          </w:tcPr>
          <w:p w14:paraId="50CCFC77" w14:textId="77777777" w:rsidR="00493E39" w:rsidRPr="00255783" w:rsidRDefault="00493E39" w:rsidP="00B16202">
            <w:pPr>
              <w:rPr>
                <w:color w:val="000000"/>
                <w:sz w:val="22"/>
                <w:szCs w:val="22"/>
              </w:rPr>
            </w:pPr>
            <w:r w:rsidRPr="00255783">
              <w:rPr>
                <w:color w:val="000000"/>
                <w:sz w:val="22"/>
                <w:szCs w:val="22"/>
              </w:rPr>
              <w:t>12.6</w:t>
            </w:r>
          </w:p>
        </w:tc>
      </w:tr>
      <w:tr w:rsidR="00493E39" w:rsidRPr="00255783" w14:paraId="0D7A9039" w14:textId="77777777" w:rsidTr="00B16202">
        <w:trPr>
          <w:trHeight w:val="320"/>
        </w:trPr>
        <w:tc>
          <w:tcPr>
            <w:tcW w:w="0" w:type="auto"/>
            <w:tcBorders>
              <w:top w:val="nil"/>
              <w:left w:val="nil"/>
              <w:bottom w:val="nil"/>
              <w:right w:val="nil"/>
            </w:tcBorders>
            <w:shd w:val="clear" w:color="auto" w:fill="auto"/>
            <w:noWrap/>
            <w:vAlign w:val="center"/>
            <w:hideMark/>
          </w:tcPr>
          <w:p w14:paraId="50BC55B9" w14:textId="77777777" w:rsidR="00493E39" w:rsidRPr="00255783" w:rsidRDefault="00493E39" w:rsidP="00B16202">
            <w:pPr>
              <w:rPr>
                <w:color w:val="000000"/>
                <w:sz w:val="22"/>
                <w:szCs w:val="22"/>
              </w:rPr>
            </w:pPr>
            <w:r w:rsidRPr="00255783">
              <w:rPr>
                <w:color w:val="000000"/>
                <w:sz w:val="22"/>
                <w:szCs w:val="22"/>
              </w:rPr>
              <w:t>Cancer</w:t>
            </w:r>
          </w:p>
        </w:tc>
        <w:tc>
          <w:tcPr>
            <w:tcW w:w="0" w:type="auto"/>
            <w:tcBorders>
              <w:top w:val="nil"/>
              <w:left w:val="nil"/>
              <w:bottom w:val="nil"/>
              <w:right w:val="nil"/>
            </w:tcBorders>
            <w:shd w:val="clear" w:color="auto" w:fill="auto"/>
            <w:noWrap/>
            <w:vAlign w:val="center"/>
            <w:hideMark/>
          </w:tcPr>
          <w:p w14:paraId="64318713" w14:textId="77777777" w:rsidR="00493E39" w:rsidRPr="00255783" w:rsidRDefault="00493E39" w:rsidP="00B16202">
            <w:pPr>
              <w:rPr>
                <w:color w:val="000000"/>
                <w:sz w:val="22"/>
                <w:szCs w:val="22"/>
              </w:rPr>
            </w:pPr>
            <w:r w:rsidRPr="00255783">
              <w:rPr>
                <w:color w:val="000000"/>
                <w:sz w:val="22"/>
                <w:szCs w:val="22"/>
              </w:rPr>
              <w:t>Yes</w:t>
            </w:r>
          </w:p>
        </w:tc>
        <w:tc>
          <w:tcPr>
            <w:tcW w:w="0" w:type="auto"/>
            <w:tcBorders>
              <w:top w:val="nil"/>
              <w:left w:val="nil"/>
              <w:bottom w:val="nil"/>
              <w:right w:val="nil"/>
            </w:tcBorders>
            <w:shd w:val="clear" w:color="auto" w:fill="auto"/>
            <w:noWrap/>
            <w:vAlign w:val="center"/>
            <w:hideMark/>
          </w:tcPr>
          <w:p w14:paraId="5B17E12E" w14:textId="77777777" w:rsidR="00493E39" w:rsidRPr="00255783" w:rsidRDefault="00493E39" w:rsidP="00B16202">
            <w:pPr>
              <w:rPr>
                <w:color w:val="000000"/>
                <w:sz w:val="22"/>
                <w:szCs w:val="22"/>
              </w:rPr>
            </w:pPr>
            <w:r w:rsidRPr="00255783">
              <w:rPr>
                <w:color w:val="000000"/>
                <w:sz w:val="22"/>
                <w:szCs w:val="22"/>
              </w:rPr>
              <w:t>5.9</w:t>
            </w:r>
          </w:p>
        </w:tc>
        <w:tc>
          <w:tcPr>
            <w:tcW w:w="0" w:type="auto"/>
            <w:tcBorders>
              <w:top w:val="nil"/>
              <w:left w:val="nil"/>
              <w:bottom w:val="nil"/>
              <w:right w:val="nil"/>
            </w:tcBorders>
            <w:shd w:val="clear" w:color="auto" w:fill="auto"/>
            <w:noWrap/>
            <w:vAlign w:val="center"/>
            <w:hideMark/>
          </w:tcPr>
          <w:p w14:paraId="3E269686" w14:textId="77777777" w:rsidR="00493E39" w:rsidRPr="00255783" w:rsidRDefault="00493E39" w:rsidP="00B16202">
            <w:pPr>
              <w:rPr>
                <w:color w:val="000000"/>
                <w:sz w:val="22"/>
                <w:szCs w:val="22"/>
              </w:rPr>
            </w:pPr>
            <w:r w:rsidRPr="00255783">
              <w:rPr>
                <w:color w:val="000000"/>
                <w:sz w:val="22"/>
                <w:szCs w:val="22"/>
              </w:rPr>
              <w:t>6.0</w:t>
            </w:r>
          </w:p>
        </w:tc>
        <w:tc>
          <w:tcPr>
            <w:tcW w:w="0" w:type="auto"/>
            <w:tcBorders>
              <w:top w:val="nil"/>
              <w:left w:val="nil"/>
              <w:bottom w:val="nil"/>
              <w:right w:val="nil"/>
            </w:tcBorders>
            <w:shd w:val="clear" w:color="auto" w:fill="auto"/>
            <w:noWrap/>
            <w:vAlign w:val="center"/>
            <w:hideMark/>
          </w:tcPr>
          <w:p w14:paraId="69697356" w14:textId="77777777" w:rsidR="00493E39" w:rsidRPr="00255783" w:rsidRDefault="00493E39" w:rsidP="00B16202">
            <w:pPr>
              <w:rPr>
                <w:color w:val="000000"/>
                <w:sz w:val="22"/>
                <w:szCs w:val="22"/>
              </w:rPr>
            </w:pPr>
            <w:r w:rsidRPr="00255783">
              <w:rPr>
                <w:color w:val="000000"/>
                <w:sz w:val="22"/>
                <w:szCs w:val="22"/>
              </w:rPr>
              <w:t>5.8</w:t>
            </w:r>
          </w:p>
        </w:tc>
      </w:tr>
      <w:tr w:rsidR="00493E39" w:rsidRPr="00255783" w14:paraId="46259751" w14:textId="77777777" w:rsidTr="00B16202">
        <w:trPr>
          <w:trHeight w:val="320"/>
        </w:trPr>
        <w:tc>
          <w:tcPr>
            <w:tcW w:w="0" w:type="auto"/>
            <w:tcBorders>
              <w:top w:val="nil"/>
              <w:left w:val="nil"/>
              <w:bottom w:val="nil"/>
              <w:right w:val="nil"/>
            </w:tcBorders>
            <w:shd w:val="clear" w:color="auto" w:fill="auto"/>
            <w:noWrap/>
            <w:vAlign w:val="center"/>
            <w:hideMark/>
          </w:tcPr>
          <w:p w14:paraId="31FB965A" w14:textId="77777777" w:rsidR="00493E39" w:rsidRPr="00255783" w:rsidRDefault="00493E39" w:rsidP="00B16202">
            <w:pPr>
              <w:rPr>
                <w:color w:val="000000"/>
                <w:sz w:val="22"/>
                <w:szCs w:val="22"/>
              </w:rPr>
            </w:pPr>
            <w:r w:rsidRPr="00255783">
              <w:rPr>
                <w:color w:val="000000"/>
                <w:sz w:val="22"/>
                <w:szCs w:val="22"/>
              </w:rPr>
              <w:t>Cirrhosis</w:t>
            </w:r>
          </w:p>
        </w:tc>
        <w:tc>
          <w:tcPr>
            <w:tcW w:w="0" w:type="auto"/>
            <w:tcBorders>
              <w:top w:val="nil"/>
              <w:left w:val="nil"/>
              <w:bottom w:val="nil"/>
              <w:right w:val="nil"/>
            </w:tcBorders>
            <w:shd w:val="clear" w:color="auto" w:fill="auto"/>
            <w:noWrap/>
            <w:vAlign w:val="center"/>
            <w:hideMark/>
          </w:tcPr>
          <w:p w14:paraId="1BC3C4A7" w14:textId="77777777" w:rsidR="00493E39" w:rsidRPr="00255783" w:rsidRDefault="00493E39" w:rsidP="00B16202">
            <w:pPr>
              <w:rPr>
                <w:color w:val="000000"/>
                <w:sz w:val="22"/>
                <w:szCs w:val="22"/>
              </w:rPr>
            </w:pPr>
            <w:r w:rsidRPr="00255783">
              <w:rPr>
                <w:color w:val="000000"/>
                <w:sz w:val="22"/>
                <w:szCs w:val="22"/>
              </w:rPr>
              <w:t>Yes</w:t>
            </w:r>
          </w:p>
        </w:tc>
        <w:tc>
          <w:tcPr>
            <w:tcW w:w="0" w:type="auto"/>
            <w:tcBorders>
              <w:top w:val="nil"/>
              <w:left w:val="nil"/>
              <w:bottom w:val="nil"/>
              <w:right w:val="nil"/>
            </w:tcBorders>
            <w:shd w:val="clear" w:color="auto" w:fill="auto"/>
            <w:noWrap/>
            <w:vAlign w:val="center"/>
            <w:hideMark/>
          </w:tcPr>
          <w:p w14:paraId="405BF8DC" w14:textId="77777777" w:rsidR="00493E39" w:rsidRPr="00255783" w:rsidRDefault="00493E39" w:rsidP="00B16202">
            <w:pPr>
              <w:rPr>
                <w:color w:val="000000"/>
                <w:sz w:val="22"/>
                <w:szCs w:val="22"/>
              </w:rPr>
            </w:pPr>
            <w:r w:rsidRPr="00255783">
              <w:rPr>
                <w:color w:val="000000"/>
                <w:sz w:val="22"/>
                <w:szCs w:val="22"/>
              </w:rPr>
              <w:t>0.6</w:t>
            </w:r>
          </w:p>
        </w:tc>
        <w:tc>
          <w:tcPr>
            <w:tcW w:w="0" w:type="auto"/>
            <w:tcBorders>
              <w:top w:val="nil"/>
              <w:left w:val="nil"/>
              <w:bottom w:val="nil"/>
              <w:right w:val="nil"/>
            </w:tcBorders>
            <w:shd w:val="clear" w:color="auto" w:fill="auto"/>
            <w:noWrap/>
            <w:vAlign w:val="center"/>
            <w:hideMark/>
          </w:tcPr>
          <w:p w14:paraId="2366E09F" w14:textId="77777777" w:rsidR="00493E39" w:rsidRPr="00255783" w:rsidRDefault="00493E39" w:rsidP="00B16202">
            <w:pPr>
              <w:rPr>
                <w:color w:val="000000"/>
                <w:sz w:val="22"/>
                <w:szCs w:val="22"/>
              </w:rPr>
            </w:pPr>
            <w:r w:rsidRPr="00255783">
              <w:rPr>
                <w:color w:val="000000"/>
                <w:sz w:val="22"/>
                <w:szCs w:val="22"/>
              </w:rPr>
              <w:t>0.5</w:t>
            </w:r>
          </w:p>
        </w:tc>
        <w:tc>
          <w:tcPr>
            <w:tcW w:w="0" w:type="auto"/>
            <w:tcBorders>
              <w:top w:val="nil"/>
              <w:left w:val="nil"/>
              <w:bottom w:val="nil"/>
              <w:right w:val="nil"/>
            </w:tcBorders>
            <w:shd w:val="clear" w:color="auto" w:fill="auto"/>
            <w:noWrap/>
            <w:vAlign w:val="center"/>
            <w:hideMark/>
          </w:tcPr>
          <w:p w14:paraId="3CC3FF4A" w14:textId="77777777" w:rsidR="00493E39" w:rsidRPr="00255783" w:rsidRDefault="00493E39" w:rsidP="00B16202">
            <w:pPr>
              <w:rPr>
                <w:color w:val="000000"/>
                <w:sz w:val="22"/>
                <w:szCs w:val="22"/>
              </w:rPr>
            </w:pPr>
            <w:r w:rsidRPr="00255783">
              <w:rPr>
                <w:color w:val="000000"/>
                <w:sz w:val="22"/>
                <w:szCs w:val="22"/>
              </w:rPr>
              <w:t>0.6</w:t>
            </w:r>
          </w:p>
        </w:tc>
      </w:tr>
      <w:tr w:rsidR="00493E39" w:rsidRPr="00255783" w14:paraId="4C85CCE0" w14:textId="77777777" w:rsidTr="00B16202">
        <w:trPr>
          <w:trHeight w:val="320"/>
        </w:trPr>
        <w:tc>
          <w:tcPr>
            <w:tcW w:w="0" w:type="auto"/>
            <w:tcBorders>
              <w:top w:val="nil"/>
              <w:left w:val="nil"/>
              <w:bottom w:val="nil"/>
              <w:right w:val="nil"/>
            </w:tcBorders>
            <w:shd w:val="clear" w:color="auto" w:fill="auto"/>
            <w:noWrap/>
            <w:vAlign w:val="center"/>
            <w:hideMark/>
          </w:tcPr>
          <w:p w14:paraId="2B2AEBAC" w14:textId="77777777" w:rsidR="00493E39" w:rsidRPr="00255783" w:rsidRDefault="00493E39" w:rsidP="00B16202">
            <w:pPr>
              <w:rPr>
                <w:color w:val="000000"/>
                <w:sz w:val="22"/>
                <w:szCs w:val="22"/>
              </w:rPr>
            </w:pPr>
            <w:r w:rsidRPr="00255783">
              <w:rPr>
                <w:color w:val="000000"/>
                <w:sz w:val="22"/>
                <w:szCs w:val="22"/>
              </w:rPr>
              <w:t>Diabetes</w:t>
            </w:r>
          </w:p>
        </w:tc>
        <w:tc>
          <w:tcPr>
            <w:tcW w:w="0" w:type="auto"/>
            <w:tcBorders>
              <w:top w:val="nil"/>
              <w:left w:val="nil"/>
              <w:bottom w:val="nil"/>
              <w:right w:val="nil"/>
            </w:tcBorders>
            <w:shd w:val="clear" w:color="auto" w:fill="auto"/>
            <w:noWrap/>
            <w:vAlign w:val="center"/>
            <w:hideMark/>
          </w:tcPr>
          <w:p w14:paraId="289FF8E2" w14:textId="77777777" w:rsidR="00493E39" w:rsidRPr="00255783" w:rsidRDefault="00493E39" w:rsidP="00B16202">
            <w:pPr>
              <w:rPr>
                <w:color w:val="000000"/>
                <w:sz w:val="22"/>
                <w:szCs w:val="22"/>
              </w:rPr>
            </w:pPr>
            <w:r w:rsidRPr="00255783">
              <w:rPr>
                <w:color w:val="000000"/>
                <w:sz w:val="22"/>
                <w:szCs w:val="22"/>
              </w:rPr>
              <w:t>Yes</w:t>
            </w:r>
          </w:p>
        </w:tc>
        <w:tc>
          <w:tcPr>
            <w:tcW w:w="0" w:type="auto"/>
            <w:tcBorders>
              <w:top w:val="nil"/>
              <w:left w:val="nil"/>
              <w:bottom w:val="nil"/>
              <w:right w:val="nil"/>
            </w:tcBorders>
            <w:shd w:val="clear" w:color="auto" w:fill="auto"/>
            <w:noWrap/>
            <w:vAlign w:val="center"/>
            <w:hideMark/>
          </w:tcPr>
          <w:p w14:paraId="1C1BAFF3" w14:textId="77777777" w:rsidR="00493E39" w:rsidRPr="00255783" w:rsidRDefault="00493E39" w:rsidP="00B16202">
            <w:pPr>
              <w:rPr>
                <w:color w:val="000000"/>
                <w:sz w:val="22"/>
                <w:szCs w:val="22"/>
              </w:rPr>
            </w:pPr>
            <w:r w:rsidRPr="00255783">
              <w:rPr>
                <w:color w:val="000000"/>
                <w:sz w:val="22"/>
                <w:szCs w:val="22"/>
              </w:rPr>
              <w:t>7.3</w:t>
            </w:r>
          </w:p>
        </w:tc>
        <w:tc>
          <w:tcPr>
            <w:tcW w:w="0" w:type="auto"/>
            <w:tcBorders>
              <w:top w:val="nil"/>
              <w:left w:val="nil"/>
              <w:bottom w:val="nil"/>
              <w:right w:val="nil"/>
            </w:tcBorders>
            <w:shd w:val="clear" w:color="auto" w:fill="auto"/>
            <w:noWrap/>
            <w:vAlign w:val="center"/>
            <w:hideMark/>
          </w:tcPr>
          <w:p w14:paraId="6D39B971" w14:textId="77777777" w:rsidR="00493E39" w:rsidRPr="00255783" w:rsidRDefault="00493E39" w:rsidP="00B16202">
            <w:pPr>
              <w:rPr>
                <w:color w:val="000000"/>
                <w:sz w:val="22"/>
                <w:szCs w:val="22"/>
              </w:rPr>
            </w:pPr>
            <w:r w:rsidRPr="00255783">
              <w:rPr>
                <w:color w:val="000000"/>
                <w:sz w:val="22"/>
                <w:szCs w:val="22"/>
              </w:rPr>
              <w:t>7.1</w:t>
            </w:r>
          </w:p>
        </w:tc>
        <w:tc>
          <w:tcPr>
            <w:tcW w:w="0" w:type="auto"/>
            <w:tcBorders>
              <w:top w:val="nil"/>
              <w:left w:val="nil"/>
              <w:bottom w:val="nil"/>
              <w:right w:val="nil"/>
            </w:tcBorders>
            <w:shd w:val="clear" w:color="auto" w:fill="auto"/>
            <w:noWrap/>
            <w:vAlign w:val="center"/>
            <w:hideMark/>
          </w:tcPr>
          <w:p w14:paraId="5A8C1EC8" w14:textId="77777777" w:rsidR="00493E39" w:rsidRPr="00255783" w:rsidRDefault="00493E39" w:rsidP="00B16202">
            <w:pPr>
              <w:rPr>
                <w:color w:val="000000"/>
                <w:sz w:val="22"/>
                <w:szCs w:val="22"/>
              </w:rPr>
            </w:pPr>
            <w:r w:rsidRPr="00255783">
              <w:rPr>
                <w:color w:val="000000"/>
                <w:sz w:val="22"/>
                <w:szCs w:val="22"/>
              </w:rPr>
              <w:t>8.0</w:t>
            </w:r>
          </w:p>
        </w:tc>
      </w:tr>
      <w:tr w:rsidR="00493E39" w:rsidRPr="00255783" w14:paraId="1ED066AA" w14:textId="77777777" w:rsidTr="00B16202">
        <w:trPr>
          <w:trHeight w:val="320"/>
        </w:trPr>
        <w:tc>
          <w:tcPr>
            <w:tcW w:w="0" w:type="auto"/>
            <w:tcBorders>
              <w:top w:val="nil"/>
              <w:left w:val="nil"/>
              <w:bottom w:val="nil"/>
              <w:right w:val="nil"/>
            </w:tcBorders>
            <w:shd w:val="clear" w:color="auto" w:fill="auto"/>
            <w:noWrap/>
            <w:vAlign w:val="center"/>
            <w:hideMark/>
          </w:tcPr>
          <w:p w14:paraId="44118EA2" w14:textId="77777777" w:rsidR="00493E39" w:rsidRPr="00255783" w:rsidRDefault="00493E39" w:rsidP="00B16202">
            <w:pPr>
              <w:rPr>
                <w:color w:val="000000"/>
                <w:sz w:val="22"/>
                <w:szCs w:val="22"/>
              </w:rPr>
            </w:pPr>
            <w:r w:rsidRPr="00255783">
              <w:rPr>
                <w:color w:val="000000"/>
                <w:sz w:val="22"/>
                <w:szCs w:val="22"/>
              </w:rPr>
              <w:t>Eye disease</w:t>
            </w:r>
          </w:p>
        </w:tc>
        <w:tc>
          <w:tcPr>
            <w:tcW w:w="0" w:type="auto"/>
            <w:tcBorders>
              <w:top w:val="nil"/>
              <w:left w:val="nil"/>
              <w:bottom w:val="nil"/>
              <w:right w:val="nil"/>
            </w:tcBorders>
            <w:shd w:val="clear" w:color="auto" w:fill="auto"/>
            <w:noWrap/>
            <w:vAlign w:val="center"/>
            <w:hideMark/>
          </w:tcPr>
          <w:p w14:paraId="7099ADD9" w14:textId="77777777" w:rsidR="00493E39" w:rsidRPr="00255783" w:rsidRDefault="00493E39" w:rsidP="00B16202">
            <w:pPr>
              <w:rPr>
                <w:color w:val="000000"/>
                <w:sz w:val="22"/>
                <w:szCs w:val="22"/>
              </w:rPr>
            </w:pPr>
            <w:r w:rsidRPr="00255783">
              <w:rPr>
                <w:color w:val="000000"/>
                <w:sz w:val="22"/>
                <w:szCs w:val="22"/>
              </w:rPr>
              <w:t>Yes</w:t>
            </w:r>
          </w:p>
        </w:tc>
        <w:tc>
          <w:tcPr>
            <w:tcW w:w="0" w:type="auto"/>
            <w:tcBorders>
              <w:top w:val="nil"/>
              <w:left w:val="nil"/>
              <w:bottom w:val="nil"/>
              <w:right w:val="nil"/>
            </w:tcBorders>
            <w:shd w:val="clear" w:color="auto" w:fill="auto"/>
            <w:noWrap/>
            <w:vAlign w:val="center"/>
            <w:hideMark/>
          </w:tcPr>
          <w:p w14:paraId="52AF453B" w14:textId="77777777" w:rsidR="00493E39" w:rsidRPr="00255783" w:rsidRDefault="00493E39" w:rsidP="00B16202">
            <w:pPr>
              <w:rPr>
                <w:color w:val="000000"/>
                <w:sz w:val="22"/>
                <w:szCs w:val="22"/>
              </w:rPr>
            </w:pPr>
            <w:r w:rsidRPr="00255783">
              <w:rPr>
                <w:color w:val="000000"/>
                <w:sz w:val="22"/>
                <w:szCs w:val="22"/>
              </w:rPr>
              <w:t>15.5</w:t>
            </w:r>
          </w:p>
        </w:tc>
        <w:tc>
          <w:tcPr>
            <w:tcW w:w="0" w:type="auto"/>
            <w:tcBorders>
              <w:top w:val="nil"/>
              <w:left w:val="nil"/>
              <w:bottom w:val="nil"/>
              <w:right w:val="nil"/>
            </w:tcBorders>
            <w:shd w:val="clear" w:color="auto" w:fill="auto"/>
            <w:noWrap/>
            <w:vAlign w:val="center"/>
            <w:hideMark/>
          </w:tcPr>
          <w:p w14:paraId="28FFDBC0" w14:textId="77777777" w:rsidR="00493E39" w:rsidRPr="00255783" w:rsidRDefault="00493E39" w:rsidP="00B16202">
            <w:pPr>
              <w:rPr>
                <w:color w:val="000000"/>
                <w:sz w:val="22"/>
                <w:szCs w:val="22"/>
              </w:rPr>
            </w:pPr>
            <w:r w:rsidRPr="00255783">
              <w:rPr>
                <w:color w:val="000000"/>
                <w:sz w:val="22"/>
                <w:szCs w:val="22"/>
              </w:rPr>
              <w:t>15.5</w:t>
            </w:r>
          </w:p>
        </w:tc>
        <w:tc>
          <w:tcPr>
            <w:tcW w:w="0" w:type="auto"/>
            <w:tcBorders>
              <w:top w:val="nil"/>
              <w:left w:val="nil"/>
              <w:bottom w:val="nil"/>
              <w:right w:val="nil"/>
            </w:tcBorders>
            <w:shd w:val="clear" w:color="auto" w:fill="auto"/>
            <w:noWrap/>
            <w:vAlign w:val="center"/>
            <w:hideMark/>
          </w:tcPr>
          <w:p w14:paraId="7A9E1D21" w14:textId="77777777" w:rsidR="00493E39" w:rsidRPr="00255783" w:rsidRDefault="00493E39" w:rsidP="00B16202">
            <w:pPr>
              <w:rPr>
                <w:color w:val="000000"/>
                <w:sz w:val="22"/>
                <w:szCs w:val="22"/>
              </w:rPr>
            </w:pPr>
            <w:r w:rsidRPr="00255783">
              <w:rPr>
                <w:color w:val="000000"/>
                <w:sz w:val="22"/>
                <w:szCs w:val="22"/>
              </w:rPr>
              <w:t>15.5</w:t>
            </w:r>
          </w:p>
        </w:tc>
      </w:tr>
      <w:tr w:rsidR="00493E39" w:rsidRPr="00255783" w14:paraId="2AEC789E" w14:textId="77777777" w:rsidTr="00B16202">
        <w:trPr>
          <w:trHeight w:val="320"/>
        </w:trPr>
        <w:tc>
          <w:tcPr>
            <w:tcW w:w="0" w:type="auto"/>
            <w:tcBorders>
              <w:top w:val="nil"/>
              <w:left w:val="nil"/>
              <w:bottom w:val="nil"/>
              <w:right w:val="nil"/>
            </w:tcBorders>
            <w:shd w:val="clear" w:color="auto" w:fill="auto"/>
            <w:noWrap/>
            <w:vAlign w:val="center"/>
            <w:hideMark/>
          </w:tcPr>
          <w:p w14:paraId="3BFF3BFC" w14:textId="77777777" w:rsidR="00493E39" w:rsidRPr="00255783" w:rsidRDefault="00493E39" w:rsidP="00B16202">
            <w:pPr>
              <w:rPr>
                <w:color w:val="000000"/>
                <w:sz w:val="22"/>
                <w:szCs w:val="22"/>
              </w:rPr>
            </w:pPr>
            <w:r w:rsidRPr="00255783">
              <w:rPr>
                <w:color w:val="000000"/>
                <w:sz w:val="22"/>
                <w:szCs w:val="22"/>
              </w:rPr>
              <w:t>Heart disease</w:t>
            </w:r>
          </w:p>
        </w:tc>
        <w:tc>
          <w:tcPr>
            <w:tcW w:w="0" w:type="auto"/>
            <w:tcBorders>
              <w:top w:val="nil"/>
              <w:left w:val="nil"/>
              <w:bottom w:val="nil"/>
              <w:right w:val="nil"/>
            </w:tcBorders>
            <w:shd w:val="clear" w:color="auto" w:fill="auto"/>
            <w:noWrap/>
            <w:vAlign w:val="center"/>
            <w:hideMark/>
          </w:tcPr>
          <w:p w14:paraId="49ACFD2D" w14:textId="77777777" w:rsidR="00493E39" w:rsidRPr="00255783" w:rsidRDefault="00493E39" w:rsidP="00B16202">
            <w:pPr>
              <w:rPr>
                <w:color w:val="000000"/>
                <w:sz w:val="22"/>
                <w:szCs w:val="22"/>
              </w:rPr>
            </w:pPr>
            <w:r w:rsidRPr="00255783">
              <w:rPr>
                <w:color w:val="000000"/>
                <w:sz w:val="22"/>
                <w:szCs w:val="22"/>
              </w:rPr>
              <w:t>Yes</w:t>
            </w:r>
          </w:p>
        </w:tc>
        <w:tc>
          <w:tcPr>
            <w:tcW w:w="0" w:type="auto"/>
            <w:tcBorders>
              <w:top w:val="nil"/>
              <w:left w:val="nil"/>
              <w:bottom w:val="nil"/>
              <w:right w:val="nil"/>
            </w:tcBorders>
            <w:shd w:val="clear" w:color="auto" w:fill="auto"/>
            <w:noWrap/>
            <w:vAlign w:val="center"/>
            <w:hideMark/>
          </w:tcPr>
          <w:p w14:paraId="0C797DE5" w14:textId="77777777" w:rsidR="00493E39" w:rsidRPr="00255783" w:rsidRDefault="00493E39" w:rsidP="00B16202">
            <w:pPr>
              <w:rPr>
                <w:color w:val="000000"/>
                <w:sz w:val="22"/>
                <w:szCs w:val="22"/>
              </w:rPr>
            </w:pPr>
            <w:r w:rsidRPr="00255783">
              <w:rPr>
                <w:color w:val="000000"/>
                <w:sz w:val="22"/>
                <w:szCs w:val="22"/>
              </w:rPr>
              <w:t>18.7</w:t>
            </w:r>
          </w:p>
        </w:tc>
        <w:tc>
          <w:tcPr>
            <w:tcW w:w="0" w:type="auto"/>
            <w:tcBorders>
              <w:top w:val="nil"/>
              <w:left w:val="nil"/>
              <w:bottom w:val="nil"/>
              <w:right w:val="nil"/>
            </w:tcBorders>
            <w:shd w:val="clear" w:color="auto" w:fill="auto"/>
            <w:noWrap/>
            <w:vAlign w:val="center"/>
            <w:hideMark/>
          </w:tcPr>
          <w:p w14:paraId="2BDF65CD" w14:textId="77777777" w:rsidR="00493E39" w:rsidRPr="00255783" w:rsidRDefault="00493E39" w:rsidP="00B16202">
            <w:pPr>
              <w:rPr>
                <w:color w:val="000000"/>
                <w:sz w:val="22"/>
                <w:szCs w:val="22"/>
              </w:rPr>
            </w:pPr>
            <w:r w:rsidRPr="00255783">
              <w:rPr>
                <w:color w:val="000000"/>
                <w:sz w:val="22"/>
                <w:szCs w:val="22"/>
              </w:rPr>
              <w:t>18.2</w:t>
            </w:r>
          </w:p>
        </w:tc>
        <w:tc>
          <w:tcPr>
            <w:tcW w:w="0" w:type="auto"/>
            <w:tcBorders>
              <w:top w:val="nil"/>
              <w:left w:val="nil"/>
              <w:bottom w:val="nil"/>
              <w:right w:val="nil"/>
            </w:tcBorders>
            <w:shd w:val="clear" w:color="auto" w:fill="auto"/>
            <w:noWrap/>
            <w:vAlign w:val="center"/>
            <w:hideMark/>
          </w:tcPr>
          <w:p w14:paraId="34513860" w14:textId="77777777" w:rsidR="00493E39" w:rsidRPr="00255783" w:rsidRDefault="00493E39" w:rsidP="00B16202">
            <w:pPr>
              <w:rPr>
                <w:color w:val="000000"/>
                <w:sz w:val="22"/>
                <w:szCs w:val="22"/>
              </w:rPr>
            </w:pPr>
            <w:r w:rsidRPr="00255783">
              <w:rPr>
                <w:color w:val="000000"/>
                <w:sz w:val="22"/>
                <w:szCs w:val="22"/>
              </w:rPr>
              <w:t>20.4</w:t>
            </w:r>
          </w:p>
        </w:tc>
      </w:tr>
      <w:tr w:rsidR="00493E39" w:rsidRPr="00255783" w14:paraId="616FC432" w14:textId="77777777" w:rsidTr="00B16202">
        <w:trPr>
          <w:trHeight w:val="320"/>
        </w:trPr>
        <w:tc>
          <w:tcPr>
            <w:tcW w:w="0" w:type="auto"/>
            <w:tcBorders>
              <w:top w:val="nil"/>
              <w:left w:val="nil"/>
              <w:bottom w:val="nil"/>
              <w:right w:val="nil"/>
            </w:tcBorders>
            <w:shd w:val="clear" w:color="auto" w:fill="auto"/>
            <w:noWrap/>
            <w:vAlign w:val="center"/>
            <w:hideMark/>
          </w:tcPr>
          <w:p w14:paraId="4CDC12A6" w14:textId="77777777" w:rsidR="00493E39" w:rsidRPr="00255783" w:rsidRDefault="00493E39" w:rsidP="00B16202">
            <w:pPr>
              <w:rPr>
                <w:color w:val="000000"/>
                <w:sz w:val="22"/>
                <w:szCs w:val="22"/>
              </w:rPr>
            </w:pPr>
            <w:r w:rsidRPr="00255783">
              <w:rPr>
                <w:color w:val="000000"/>
                <w:sz w:val="22"/>
                <w:szCs w:val="22"/>
              </w:rPr>
              <w:t>High cholesterol</w:t>
            </w:r>
          </w:p>
        </w:tc>
        <w:tc>
          <w:tcPr>
            <w:tcW w:w="0" w:type="auto"/>
            <w:tcBorders>
              <w:top w:val="nil"/>
              <w:left w:val="nil"/>
              <w:bottom w:val="nil"/>
              <w:right w:val="nil"/>
            </w:tcBorders>
            <w:shd w:val="clear" w:color="auto" w:fill="auto"/>
            <w:noWrap/>
            <w:vAlign w:val="center"/>
            <w:hideMark/>
          </w:tcPr>
          <w:p w14:paraId="31C44E8F" w14:textId="77777777" w:rsidR="00493E39" w:rsidRPr="00255783" w:rsidRDefault="00493E39" w:rsidP="00B16202">
            <w:pPr>
              <w:rPr>
                <w:color w:val="000000"/>
                <w:sz w:val="22"/>
                <w:szCs w:val="22"/>
              </w:rPr>
            </w:pPr>
            <w:r w:rsidRPr="00255783">
              <w:rPr>
                <w:color w:val="000000"/>
                <w:sz w:val="22"/>
                <w:szCs w:val="22"/>
              </w:rPr>
              <w:t>Yes</w:t>
            </w:r>
          </w:p>
        </w:tc>
        <w:tc>
          <w:tcPr>
            <w:tcW w:w="0" w:type="auto"/>
            <w:tcBorders>
              <w:top w:val="nil"/>
              <w:left w:val="nil"/>
              <w:bottom w:val="nil"/>
              <w:right w:val="nil"/>
            </w:tcBorders>
            <w:shd w:val="clear" w:color="auto" w:fill="auto"/>
            <w:noWrap/>
            <w:vAlign w:val="center"/>
            <w:hideMark/>
          </w:tcPr>
          <w:p w14:paraId="53069F23" w14:textId="77777777" w:rsidR="00493E39" w:rsidRPr="00255783" w:rsidRDefault="00493E39" w:rsidP="00B16202">
            <w:pPr>
              <w:rPr>
                <w:color w:val="000000"/>
                <w:sz w:val="22"/>
                <w:szCs w:val="22"/>
              </w:rPr>
            </w:pPr>
            <w:r w:rsidRPr="00255783">
              <w:rPr>
                <w:color w:val="000000"/>
                <w:sz w:val="22"/>
                <w:szCs w:val="22"/>
              </w:rPr>
              <w:t>39.0</w:t>
            </w:r>
          </w:p>
        </w:tc>
        <w:tc>
          <w:tcPr>
            <w:tcW w:w="0" w:type="auto"/>
            <w:tcBorders>
              <w:top w:val="nil"/>
              <w:left w:val="nil"/>
              <w:bottom w:val="nil"/>
              <w:right w:val="nil"/>
            </w:tcBorders>
            <w:shd w:val="clear" w:color="auto" w:fill="auto"/>
            <w:noWrap/>
            <w:vAlign w:val="center"/>
            <w:hideMark/>
          </w:tcPr>
          <w:p w14:paraId="4013DDBA" w14:textId="77777777" w:rsidR="00493E39" w:rsidRPr="00255783" w:rsidRDefault="00493E39" w:rsidP="00B16202">
            <w:pPr>
              <w:rPr>
                <w:color w:val="000000"/>
                <w:sz w:val="22"/>
                <w:szCs w:val="22"/>
              </w:rPr>
            </w:pPr>
            <w:r w:rsidRPr="00255783">
              <w:rPr>
                <w:color w:val="000000"/>
                <w:sz w:val="22"/>
                <w:szCs w:val="22"/>
              </w:rPr>
              <w:t>38.0</w:t>
            </w:r>
          </w:p>
        </w:tc>
        <w:tc>
          <w:tcPr>
            <w:tcW w:w="0" w:type="auto"/>
            <w:tcBorders>
              <w:top w:val="nil"/>
              <w:left w:val="nil"/>
              <w:bottom w:val="nil"/>
              <w:right w:val="nil"/>
            </w:tcBorders>
            <w:shd w:val="clear" w:color="auto" w:fill="auto"/>
            <w:noWrap/>
            <w:vAlign w:val="center"/>
            <w:hideMark/>
          </w:tcPr>
          <w:p w14:paraId="552E0482" w14:textId="77777777" w:rsidR="00493E39" w:rsidRPr="00255783" w:rsidRDefault="00493E39" w:rsidP="00B16202">
            <w:pPr>
              <w:rPr>
                <w:color w:val="000000"/>
                <w:sz w:val="22"/>
                <w:szCs w:val="22"/>
              </w:rPr>
            </w:pPr>
            <w:r w:rsidRPr="00255783">
              <w:rPr>
                <w:color w:val="000000"/>
                <w:sz w:val="22"/>
                <w:szCs w:val="22"/>
              </w:rPr>
              <w:t>42.3</w:t>
            </w:r>
          </w:p>
        </w:tc>
      </w:tr>
      <w:tr w:rsidR="00493E39" w:rsidRPr="00255783" w14:paraId="44ABB0DE" w14:textId="77777777" w:rsidTr="00B16202">
        <w:trPr>
          <w:trHeight w:val="320"/>
        </w:trPr>
        <w:tc>
          <w:tcPr>
            <w:tcW w:w="0" w:type="auto"/>
            <w:tcBorders>
              <w:top w:val="nil"/>
              <w:left w:val="nil"/>
              <w:bottom w:val="nil"/>
              <w:right w:val="nil"/>
            </w:tcBorders>
            <w:shd w:val="clear" w:color="auto" w:fill="auto"/>
            <w:noWrap/>
            <w:vAlign w:val="center"/>
            <w:hideMark/>
          </w:tcPr>
          <w:p w14:paraId="17C68B42" w14:textId="77777777" w:rsidR="00493E39" w:rsidRPr="00255783" w:rsidRDefault="00493E39" w:rsidP="00B16202">
            <w:pPr>
              <w:rPr>
                <w:color w:val="000000"/>
                <w:sz w:val="22"/>
                <w:szCs w:val="22"/>
              </w:rPr>
            </w:pPr>
            <w:r w:rsidRPr="00255783">
              <w:rPr>
                <w:color w:val="000000"/>
                <w:sz w:val="22"/>
                <w:szCs w:val="22"/>
              </w:rPr>
              <w:t>Hypertension</w:t>
            </w:r>
          </w:p>
        </w:tc>
        <w:tc>
          <w:tcPr>
            <w:tcW w:w="0" w:type="auto"/>
            <w:tcBorders>
              <w:top w:val="nil"/>
              <w:left w:val="nil"/>
              <w:bottom w:val="nil"/>
              <w:right w:val="nil"/>
            </w:tcBorders>
            <w:shd w:val="clear" w:color="auto" w:fill="auto"/>
            <w:noWrap/>
            <w:vAlign w:val="center"/>
            <w:hideMark/>
          </w:tcPr>
          <w:p w14:paraId="36D91554" w14:textId="77777777" w:rsidR="00493E39" w:rsidRPr="00255783" w:rsidRDefault="00493E39" w:rsidP="00B16202">
            <w:pPr>
              <w:rPr>
                <w:color w:val="000000"/>
                <w:sz w:val="22"/>
                <w:szCs w:val="22"/>
              </w:rPr>
            </w:pPr>
            <w:r w:rsidRPr="00255783">
              <w:rPr>
                <w:color w:val="000000"/>
                <w:sz w:val="22"/>
                <w:szCs w:val="22"/>
              </w:rPr>
              <w:t>Yes</w:t>
            </w:r>
          </w:p>
        </w:tc>
        <w:tc>
          <w:tcPr>
            <w:tcW w:w="0" w:type="auto"/>
            <w:tcBorders>
              <w:top w:val="nil"/>
              <w:left w:val="nil"/>
              <w:bottom w:val="nil"/>
              <w:right w:val="nil"/>
            </w:tcBorders>
            <w:shd w:val="clear" w:color="auto" w:fill="auto"/>
            <w:noWrap/>
            <w:vAlign w:val="center"/>
            <w:hideMark/>
          </w:tcPr>
          <w:p w14:paraId="411413C1" w14:textId="77777777" w:rsidR="00493E39" w:rsidRPr="00255783" w:rsidRDefault="00493E39" w:rsidP="00B16202">
            <w:pPr>
              <w:rPr>
                <w:color w:val="000000"/>
                <w:sz w:val="22"/>
                <w:szCs w:val="22"/>
              </w:rPr>
            </w:pPr>
            <w:r w:rsidRPr="00255783">
              <w:rPr>
                <w:color w:val="000000"/>
                <w:sz w:val="22"/>
                <w:szCs w:val="22"/>
              </w:rPr>
              <w:t>37.1</w:t>
            </w:r>
          </w:p>
        </w:tc>
        <w:tc>
          <w:tcPr>
            <w:tcW w:w="0" w:type="auto"/>
            <w:tcBorders>
              <w:top w:val="nil"/>
              <w:left w:val="nil"/>
              <w:bottom w:val="nil"/>
              <w:right w:val="nil"/>
            </w:tcBorders>
            <w:shd w:val="clear" w:color="auto" w:fill="auto"/>
            <w:noWrap/>
            <w:vAlign w:val="center"/>
            <w:hideMark/>
          </w:tcPr>
          <w:p w14:paraId="3A469D98" w14:textId="77777777" w:rsidR="00493E39" w:rsidRPr="00255783" w:rsidRDefault="00493E39" w:rsidP="00B16202">
            <w:pPr>
              <w:rPr>
                <w:color w:val="000000"/>
                <w:sz w:val="22"/>
                <w:szCs w:val="22"/>
              </w:rPr>
            </w:pPr>
            <w:r w:rsidRPr="00255783">
              <w:rPr>
                <w:color w:val="000000"/>
                <w:sz w:val="22"/>
                <w:szCs w:val="22"/>
              </w:rPr>
              <w:t>36.5</w:t>
            </w:r>
          </w:p>
        </w:tc>
        <w:tc>
          <w:tcPr>
            <w:tcW w:w="0" w:type="auto"/>
            <w:tcBorders>
              <w:top w:val="nil"/>
              <w:left w:val="nil"/>
              <w:bottom w:val="nil"/>
              <w:right w:val="nil"/>
            </w:tcBorders>
            <w:shd w:val="clear" w:color="auto" w:fill="auto"/>
            <w:noWrap/>
            <w:vAlign w:val="center"/>
            <w:hideMark/>
          </w:tcPr>
          <w:p w14:paraId="421898D3" w14:textId="77777777" w:rsidR="00493E39" w:rsidRPr="00255783" w:rsidRDefault="00493E39" w:rsidP="00B16202">
            <w:pPr>
              <w:rPr>
                <w:color w:val="000000"/>
                <w:sz w:val="22"/>
                <w:szCs w:val="22"/>
              </w:rPr>
            </w:pPr>
            <w:r w:rsidRPr="00255783">
              <w:rPr>
                <w:color w:val="000000"/>
                <w:sz w:val="22"/>
                <w:szCs w:val="22"/>
              </w:rPr>
              <w:t>39.0</w:t>
            </w:r>
          </w:p>
        </w:tc>
      </w:tr>
      <w:tr w:rsidR="00493E39" w:rsidRPr="00255783" w14:paraId="60DB6552" w14:textId="77777777" w:rsidTr="00B16202">
        <w:trPr>
          <w:trHeight w:val="320"/>
        </w:trPr>
        <w:tc>
          <w:tcPr>
            <w:tcW w:w="0" w:type="auto"/>
            <w:tcBorders>
              <w:top w:val="nil"/>
              <w:left w:val="nil"/>
              <w:bottom w:val="nil"/>
              <w:right w:val="nil"/>
            </w:tcBorders>
            <w:shd w:val="clear" w:color="auto" w:fill="auto"/>
            <w:noWrap/>
            <w:vAlign w:val="center"/>
            <w:hideMark/>
          </w:tcPr>
          <w:p w14:paraId="09AD02CD" w14:textId="77777777" w:rsidR="00493E39" w:rsidRPr="00255783" w:rsidRDefault="00493E39" w:rsidP="00B16202">
            <w:pPr>
              <w:rPr>
                <w:color w:val="000000"/>
                <w:sz w:val="22"/>
                <w:szCs w:val="22"/>
              </w:rPr>
            </w:pPr>
            <w:r w:rsidRPr="00255783">
              <w:rPr>
                <w:color w:val="000000"/>
                <w:sz w:val="22"/>
                <w:szCs w:val="22"/>
              </w:rPr>
              <w:t>Stomach ulcer</w:t>
            </w:r>
          </w:p>
        </w:tc>
        <w:tc>
          <w:tcPr>
            <w:tcW w:w="0" w:type="auto"/>
            <w:tcBorders>
              <w:top w:val="nil"/>
              <w:left w:val="nil"/>
              <w:bottom w:val="nil"/>
              <w:right w:val="nil"/>
            </w:tcBorders>
            <w:shd w:val="clear" w:color="auto" w:fill="auto"/>
            <w:noWrap/>
            <w:vAlign w:val="center"/>
            <w:hideMark/>
          </w:tcPr>
          <w:p w14:paraId="4D513742" w14:textId="77777777" w:rsidR="00493E39" w:rsidRPr="00255783" w:rsidRDefault="00493E39" w:rsidP="00B16202">
            <w:pPr>
              <w:rPr>
                <w:color w:val="000000"/>
                <w:sz w:val="22"/>
                <w:szCs w:val="22"/>
              </w:rPr>
            </w:pPr>
            <w:r w:rsidRPr="00255783">
              <w:rPr>
                <w:color w:val="000000"/>
                <w:sz w:val="22"/>
                <w:szCs w:val="22"/>
              </w:rPr>
              <w:t>Yes</w:t>
            </w:r>
          </w:p>
        </w:tc>
        <w:tc>
          <w:tcPr>
            <w:tcW w:w="0" w:type="auto"/>
            <w:tcBorders>
              <w:top w:val="nil"/>
              <w:left w:val="nil"/>
              <w:bottom w:val="nil"/>
              <w:right w:val="nil"/>
            </w:tcBorders>
            <w:shd w:val="clear" w:color="auto" w:fill="auto"/>
            <w:noWrap/>
            <w:vAlign w:val="center"/>
            <w:hideMark/>
          </w:tcPr>
          <w:p w14:paraId="3FC1AF13" w14:textId="77777777" w:rsidR="00493E39" w:rsidRPr="00255783" w:rsidRDefault="00493E39" w:rsidP="00B16202">
            <w:pPr>
              <w:rPr>
                <w:color w:val="000000"/>
                <w:sz w:val="22"/>
                <w:szCs w:val="22"/>
              </w:rPr>
            </w:pPr>
            <w:r w:rsidRPr="00255783">
              <w:rPr>
                <w:color w:val="000000"/>
                <w:sz w:val="22"/>
                <w:szCs w:val="22"/>
              </w:rPr>
              <w:t>7.0</w:t>
            </w:r>
          </w:p>
        </w:tc>
        <w:tc>
          <w:tcPr>
            <w:tcW w:w="0" w:type="auto"/>
            <w:tcBorders>
              <w:top w:val="nil"/>
              <w:left w:val="nil"/>
              <w:bottom w:val="nil"/>
              <w:right w:val="nil"/>
            </w:tcBorders>
            <w:shd w:val="clear" w:color="auto" w:fill="auto"/>
            <w:noWrap/>
            <w:vAlign w:val="center"/>
            <w:hideMark/>
          </w:tcPr>
          <w:p w14:paraId="04664C6A" w14:textId="77777777" w:rsidR="00493E39" w:rsidRPr="00255783" w:rsidRDefault="00493E39" w:rsidP="00B16202">
            <w:pPr>
              <w:rPr>
                <w:color w:val="000000"/>
                <w:sz w:val="22"/>
                <w:szCs w:val="22"/>
              </w:rPr>
            </w:pPr>
            <w:r w:rsidRPr="00255783">
              <w:rPr>
                <w:color w:val="000000"/>
                <w:sz w:val="22"/>
                <w:szCs w:val="22"/>
              </w:rPr>
              <w:t>6.0</w:t>
            </w:r>
          </w:p>
        </w:tc>
        <w:tc>
          <w:tcPr>
            <w:tcW w:w="0" w:type="auto"/>
            <w:tcBorders>
              <w:top w:val="nil"/>
              <w:left w:val="nil"/>
              <w:bottom w:val="nil"/>
              <w:right w:val="nil"/>
            </w:tcBorders>
            <w:shd w:val="clear" w:color="auto" w:fill="auto"/>
            <w:noWrap/>
            <w:vAlign w:val="center"/>
            <w:hideMark/>
          </w:tcPr>
          <w:p w14:paraId="638E302F" w14:textId="77777777" w:rsidR="00493E39" w:rsidRPr="00255783" w:rsidRDefault="00493E39" w:rsidP="00B16202">
            <w:pPr>
              <w:rPr>
                <w:color w:val="000000"/>
                <w:sz w:val="22"/>
                <w:szCs w:val="22"/>
              </w:rPr>
            </w:pPr>
            <w:r w:rsidRPr="00255783">
              <w:rPr>
                <w:color w:val="000000"/>
                <w:sz w:val="22"/>
                <w:szCs w:val="22"/>
              </w:rPr>
              <w:t>10.1</w:t>
            </w:r>
          </w:p>
        </w:tc>
      </w:tr>
      <w:tr w:rsidR="00493E39" w:rsidRPr="00255783" w14:paraId="368ED4ED" w14:textId="77777777" w:rsidTr="00B16202">
        <w:trPr>
          <w:trHeight w:val="320"/>
        </w:trPr>
        <w:tc>
          <w:tcPr>
            <w:tcW w:w="0" w:type="auto"/>
            <w:tcBorders>
              <w:top w:val="nil"/>
              <w:left w:val="nil"/>
              <w:bottom w:val="nil"/>
              <w:right w:val="nil"/>
            </w:tcBorders>
            <w:shd w:val="clear" w:color="auto" w:fill="auto"/>
            <w:noWrap/>
            <w:vAlign w:val="center"/>
            <w:hideMark/>
          </w:tcPr>
          <w:p w14:paraId="5BCAEA5B" w14:textId="77777777" w:rsidR="00493E39" w:rsidRPr="00255783" w:rsidRDefault="00493E39" w:rsidP="00B16202">
            <w:pPr>
              <w:rPr>
                <w:color w:val="000000"/>
                <w:sz w:val="22"/>
                <w:szCs w:val="22"/>
              </w:rPr>
            </w:pPr>
            <w:r w:rsidRPr="00255783">
              <w:rPr>
                <w:color w:val="000000"/>
                <w:sz w:val="22"/>
                <w:szCs w:val="22"/>
              </w:rPr>
              <w:t>Stroke</w:t>
            </w:r>
          </w:p>
        </w:tc>
        <w:tc>
          <w:tcPr>
            <w:tcW w:w="0" w:type="auto"/>
            <w:tcBorders>
              <w:top w:val="nil"/>
              <w:left w:val="nil"/>
              <w:bottom w:val="nil"/>
              <w:right w:val="nil"/>
            </w:tcBorders>
            <w:shd w:val="clear" w:color="auto" w:fill="auto"/>
            <w:noWrap/>
            <w:vAlign w:val="center"/>
            <w:hideMark/>
          </w:tcPr>
          <w:p w14:paraId="128D90A9" w14:textId="77777777" w:rsidR="00493E39" w:rsidRPr="00255783" w:rsidRDefault="00493E39" w:rsidP="00B16202">
            <w:pPr>
              <w:rPr>
                <w:color w:val="000000"/>
                <w:sz w:val="22"/>
                <w:szCs w:val="22"/>
              </w:rPr>
            </w:pPr>
            <w:r w:rsidRPr="00255783">
              <w:rPr>
                <w:color w:val="000000"/>
                <w:sz w:val="22"/>
                <w:szCs w:val="22"/>
              </w:rPr>
              <w:t>Yes</w:t>
            </w:r>
          </w:p>
        </w:tc>
        <w:tc>
          <w:tcPr>
            <w:tcW w:w="0" w:type="auto"/>
            <w:tcBorders>
              <w:top w:val="nil"/>
              <w:left w:val="nil"/>
              <w:bottom w:val="nil"/>
              <w:right w:val="nil"/>
            </w:tcBorders>
            <w:shd w:val="clear" w:color="auto" w:fill="auto"/>
            <w:noWrap/>
            <w:vAlign w:val="center"/>
            <w:hideMark/>
          </w:tcPr>
          <w:p w14:paraId="5BF35093" w14:textId="77777777" w:rsidR="00493E39" w:rsidRPr="00255783" w:rsidRDefault="00493E39" w:rsidP="00B16202">
            <w:pPr>
              <w:rPr>
                <w:color w:val="000000"/>
                <w:sz w:val="22"/>
                <w:szCs w:val="22"/>
              </w:rPr>
            </w:pPr>
            <w:r w:rsidRPr="00255783">
              <w:rPr>
                <w:color w:val="000000"/>
                <w:sz w:val="22"/>
                <w:szCs w:val="22"/>
              </w:rPr>
              <w:t>1.4</w:t>
            </w:r>
          </w:p>
        </w:tc>
        <w:tc>
          <w:tcPr>
            <w:tcW w:w="0" w:type="auto"/>
            <w:tcBorders>
              <w:top w:val="nil"/>
              <w:left w:val="nil"/>
              <w:bottom w:val="nil"/>
              <w:right w:val="nil"/>
            </w:tcBorders>
            <w:shd w:val="clear" w:color="auto" w:fill="auto"/>
            <w:noWrap/>
            <w:vAlign w:val="center"/>
            <w:hideMark/>
          </w:tcPr>
          <w:p w14:paraId="2067058D" w14:textId="77777777" w:rsidR="00493E39" w:rsidRPr="00255783" w:rsidRDefault="00493E39" w:rsidP="00B16202">
            <w:pPr>
              <w:rPr>
                <w:color w:val="000000"/>
                <w:sz w:val="22"/>
                <w:szCs w:val="22"/>
              </w:rPr>
            </w:pPr>
            <w:r w:rsidRPr="00255783">
              <w:rPr>
                <w:color w:val="000000"/>
                <w:sz w:val="22"/>
                <w:szCs w:val="22"/>
              </w:rPr>
              <w:t>1.1</w:t>
            </w:r>
          </w:p>
        </w:tc>
        <w:tc>
          <w:tcPr>
            <w:tcW w:w="0" w:type="auto"/>
            <w:tcBorders>
              <w:top w:val="nil"/>
              <w:left w:val="nil"/>
              <w:bottom w:val="nil"/>
              <w:right w:val="nil"/>
            </w:tcBorders>
            <w:shd w:val="clear" w:color="auto" w:fill="auto"/>
            <w:noWrap/>
            <w:vAlign w:val="center"/>
            <w:hideMark/>
          </w:tcPr>
          <w:p w14:paraId="2B4CA626" w14:textId="77777777" w:rsidR="00493E39" w:rsidRPr="00255783" w:rsidRDefault="00493E39" w:rsidP="00B16202">
            <w:pPr>
              <w:rPr>
                <w:color w:val="000000"/>
                <w:sz w:val="22"/>
                <w:szCs w:val="22"/>
              </w:rPr>
            </w:pPr>
            <w:r w:rsidRPr="00255783">
              <w:rPr>
                <w:color w:val="000000"/>
                <w:sz w:val="22"/>
                <w:szCs w:val="22"/>
              </w:rPr>
              <w:t>2.2</w:t>
            </w:r>
          </w:p>
        </w:tc>
      </w:tr>
      <w:tr w:rsidR="00493E39" w:rsidRPr="00255783" w14:paraId="553A0FA1" w14:textId="77777777" w:rsidTr="00B16202">
        <w:trPr>
          <w:trHeight w:val="320"/>
        </w:trPr>
        <w:tc>
          <w:tcPr>
            <w:tcW w:w="0" w:type="auto"/>
            <w:tcBorders>
              <w:top w:val="nil"/>
              <w:left w:val="nil"/>
              <w:bottom w:val="nil"/>
              <w:right w:val="nil"/>
            </w:tcBorders>
            <w:shd w:val="clear" w:color="auto" w:fill="auto"/>
            <w:noWrap/>
            <w:vAlign w:val="center"/>
            <w:hideMark/>
          </w:tcPr>
          <w:p w14:paraId="208B48C3" w14:textId="77777777" w:rsidR="00493E39" w:rsidRPr="00255783" w:rsidRDefault="00493E39" w:rsidP="00B16202">
            <w:pPr>
              <w:rPr>
                <w:color w:val="000000"/>
                <w:sz w:val="22"/>
                <w:szCs w:val="22"/>
              </w:rPr>
            </w:pPr>
            <w:r w:rsidRPr="00255783">
              <w:rPr>
                <w:color w:val="000000"/>
                <w:sz w:val="22"/>
                <w:szCs w:val="22"/>
              </w:rPr>
              <w:t>Varicose ulcer</w:t>
            </w:r>
          </w:p>
        </w:tc>
        <w:tc>
          <w:tcPr>
            <w:tcW w:w="0" w:type="auto"/>
            <w:tcBorders>
              <w:top w:val="nil"/>
              <w:left w:val="nil"/>
              <w:bottom w:val="nil"/>
              <w:right w:val="nil"/>
            </w:tcBorders>
            <w:shd w:val="clear" w:color="auto" w:fill="auto"/>
            <w:noWrap/>
            <w:vAlign w:val="center"/>
            <w:hideMark/>
          </w:tcPr>
          <w:p w14:paraId="1A733151" w14:textId="77777777" w:rsidR="00493E39" w:rsidRPr="00255783" w:rsidRDefault="00493E39" w:rsidP="00B16202">
            <w:pPr>
              <w:rPr>
                <w:color w:val="000000"/>
                <w:sz w:val="22"/>
                <w:szCs w:val="22"/>
              </w:rPr>
            </w:pPr>
            <w:r w:rsidRPr="00255783">
              <w:rPr>
                <w:color w:val="000000"/>
                <w:sz w:val="22"/>
                <w:szCs w:val="22"/>
              </w:rPr>
              <w:t>Yes</w:t>
            </w:r>
          </w:p>
        </w:tc>
        <w:tc>
          <w:tcPr>
            <w:tcW w:w="0" w:type="auto"/>
            <w:tcBorders>
              <w:top w:val="nil"/>
              <w:left w:val="nil"/>
              <w:bottom w:val="nil"/>
              <w:right w:val="nil"/>
            </w:tcBorders>
            <w:shd w:val="clear" w:color="auto" w:fill="auto"/>
            <w:noWrap/>
            <w:vAlign w:val="center"/>
            <w:hideMark/>
          </w:tcPr>
          <w:p w14:paraId="5037A70C" w14:textId="77777777" w:rsidR="00493E39" w:rsidRPr="00255783" w:rsidRDefault="00493E39" w:rsidP="00B16202">
            <w:pPr>
              <w:rPr>
                <w:color w:val="000000"/>
                <w:sz w:val="22"/>
                <w:szCs w:val="22"/>
              </w:rPr>
            </w:pPr>
            <w:r w:rsidRPr="00255783">
              <w:rPr>
                <w:color w:val="000000"/>
                <w:sz w:val="22"/>
                <w:szCs w:val="22"/>
              </w:rPr>
              <w:t>3.2</w:t>
            </w:r>
          </w:p>
        </w:tc>
        <w:tc>
          <w:tcPr>
            <w:tcW w:w="0" w:type="auto"/>
            <w:tcBorders>
              <w:top w:val="nil"/>
              <w:left w:val="nil"/>
              <w:bottom w:val="nil"/>
              <w:right w:val="nil"/>
            </w:tcBorders>
            <w:shd w:val="clear" w:color="auto" w:fill="auto"/>
            <w:noWrap/>
            <w:vAlign w:val="center"/>
            <w:hideMark/>
          </w:tcPr>
          <w:p w14:paraId="0210612A" w14:textId="77777777" w:rsidR="00493E39" w:rsidRPr="00255783" w:rsidRDefault="00493E39" w:rsidP="00B16202">
            <w:pPr>
              <w:rPr>
                <w:color w:val="000000"/>
                <w:sz w:val="22"/>
                <w:szCs w:val="22"/>
              </w:rPr>
            </w:pPr>
            <w:r w:rsidRPr="00255783">
              <w:rPr>
                <w:color w:val="000000"/>
                <w:sz w:val="22"/>
                <w:szCs w:val="22"/>
              </w:rPr>
              <w:t>3.3</w:t>
            </w:r>
          </w:p>
        </w:tc>
        <w:tc>
          <w:tcPr>
            <w:tcW w:w="0" w:type="auto"/>
            <w:tcBorders>
              <w:top w:val="nil"/>
              <w:left w:val="nil"/>
              <w:bottom w:val="nil"/>
              <w:right w:val="nil"/>
            </w:tcBorders>
            <w:shd w:val="clear" w:color="auto" w:fill="auto"/>
            <w:noWrap/>
            <w:vAlign w:val="center"/>
            <w:hideMark/>
          </w:tcPr>
          <w:p w14:paraId="496C27A7" w14:textId="77777777" w:rsidR="00493E39" w:rsidRPr="00255783" w:rsidRDefault="00493E39" w:rsidP="00B16202">
            <w:pPr>
              <w:rPr>
                <w:color w:val="000000"/>
                <w:sz w:val="22"/>
                <w:szCs w:val="22"/>
              </w:rPr>
            </w:pPr>
            <w:r w:rsidRPr="00255783">
              <w:rPr>
                <w:color w:val="000000"/>
                <w:sz w:val="22"/>
                <w:szCs w:val="22"/>
              </w:rPr>
              <w:t>2.9</w:t>
            </w:r>
          </w:p>
        </w:tc>
      </w:tr>
      <w:tr w:rsidR="00493E39" w:rsidRPr="00255783" w14:paraId="5B06207E" w14:textId="77777777" w:rsidTr="00B16202">
        <w:trPr>
          <w:trHeight w:val="320"/>
        </w:trPr>
        <w:tc>
          <w:tcPr>
            <w:tcW w:w="0" w:type="auto"/>
            <w:tcBorders>
              <w:top w:val="nil"/>
              <w:left w:val="nil"/>
              <w:bottom w:val="nil"/>
              <w:right w:val="nil"/>
            </w:tcBorders>
            <w:shd w:val="clear" w:color="auto" w:fill="auto"/>
            <w:noWrap/>
            <w:vAlign w:val="center"/>
            <w:hideMark/>
          </w:tcPr>
          <w:p w14:paraId="2F767BCA" w14:textId="77777777" w:rsidR="00493E39" w:rsidRPr="00255783" w:rsidRDefault="00493E39" w:rsidP="00B16202">
            <w:pPr>
              <w:rPr>
                <w:color w:val="000000"/>
                <w:sz w:val="22"/>
                <w:szCs w:val="22"/>
              </w:rPr>
            </w:pPr>
            <w:r w:rsidRPr="00255783">
              <w:rPr>
                <w:color w:val="000000"/>
                <w:sz w:val="22"/>
                <w:szCs w:val="22"/>
              </w:rPr>
              <w:t>No. of chronic</w:t>
            </w:r>
          </w:p>
        </w:tc>
        <w:tc>
          <w:tcPr>
            <w:tcW w:w="0" w:type="auto"/>
            <w:tcBorders>
              <w:top w:val="nil"/>
              <w:left w:val="nil"/>
              <w:bottom w:val="nil"/>
              <w:right w:val="nil"/>
            </w:tcBorders>
            <w:shd w:val="clear" w:color="auto" w:fill="auto"/>
            <w:noWrap/>
            <w:vAlign w:val="center"/>
            <w:hideMark/>
          </w:tcPr>
          <w:p w14:paraId="6F77C83A" w14:textId="77777777" w:rsidR="00493E39" w:rsidRPr="00255783" w:rsidRDefault="00493E39" w:rsidP="00B16202">
            <w:pPr>
              <w:rPr>
                <w:color w:val="000000"/>
                <w:sz w:val="22"/>
                <w:szCs w:val="22"/>
              </w:rPr>
            </w:pPr>
            <w:r w:rsidRPr="00255783">
              <w:rPr>
                <w:color w:val="000000"/>
                <w:sz w:val="22"/>
                <w:szCs w:val="22"/>
              </w:rPr>
              <w:t>0</w:t>
            </w:r>
          </w:p>
        </w:tc>
        <w:tc>
          <w:tcPr>
            <w:tcW w:w="0" w:type="auto"/>
            <w:tcBorders>
              <w:top w:val="nil"/>
              <w:left w:val="nil"/>
              <w:bottom w:val="nil"/>
              <w:right w:val="nil"/>
            </w:tcBorders>
            <w:shd w:val="clear" w:color="auto" w:fill="auto"/>
            <w:noWrap/>
            <w:vAlign w:val="center"/>
            <w:hideMark/>
          </w:tcPr>
          <w:p w14:paraId="61493CB9" w14:textId="77777777" w:rsidR="00493E39" w:rsidRPr="00255783" w:rsidRDefault="00493E39" w:rsidP="00B16202">
            <w:pPr>
              <w:rPr>
                <w:color w:val="000000"/>
                <w:sz w:val="22"/>
                <w:szCs w:val="22"/>
              </w:rPr>
            </w:pPr>
            <w:r w:rsidRPr="00255783">
              <w:rPr>
                <w:color w:val="000000"/>
                <w:sz w:val="22"/>
                <w:szCs w:val="22"/>
              </w:rPr>
              <w:t>20.7</w:t>
            </w:r>
          </w:p>
        </w:tc>
        <w:tc>
          <w:tcPr>
            <w:tcW w:w="0" w:type="auto"/>
            <w:tcBorders>
              <w:top w:val="nil"/>
              <w:left w:val="nil"/>
              <w:bottom w:val="nil"/>
              <w:right w:val="nil"/>
            </w:tcBorders>
            <w:shd w:val="clear" w:color="auto" w:fill="auto"/>
            <w:noWrap/>
            <w:vAlign w:val="center"/>
            <w:hideMark/>
          </w:tcPr>
          <w:p w14:paraId="51AB7586" w14:textId="77777777" w:rsidR="00493E39" w:rsidRPr="00255783" w:rsidRDefault="00493E39" w:rsidP="00B16202">
            <w:pPr>
              <w:rPr>
                <w:color w:val="000000"/>
                <w:sz w:val="22"/>
                <w:szCs w:val="22"/>
              </w:rPr>
            </w:pPr>
            <w:r w:rsidRPr="00255783">
              <w:rPr>
                <w:color w:val="000000"/>
                <w:sz w:val="22"/>
                <w:szCs w:val="22"/>
              </w:rPr>
              <w:t>21.7</w:t>
            </w:r>
          </w:p>
        </w:tc>
        <w:tc>
          <w:tcPr>
            <w:tcW w:w="0" w:type="auto"/>
            <w:tcBorders>
              <w:top w:val="nil"/>
              <w:left w:val="nil"/>
              <w:bottom w:val="nil"/>
              <w:right w:val="nil"/>
            </w:tcBorders>
            <w:shd w:val="clear" w:color="auto" w:fill="auto"/>
            <w:noWrap/>
            <w:vAlign w:val="center"/>
            <w:hideMark/>
          </w:tcPr>
          <w:p w14:paraId="39C87A3C" w14:textId="77777777" w:rsidR="00493E39" w:rsidRPr="00255783" w:rsidRDefault="00493E39" w:rsidP="00B16202">
            <w:pPr>
              <w:rPr>
                <w:color w:val="000000"/>
                <w:sz w:val="22"/>
                <w:szCs w:val="22"/>
              </w:rPr>
            </w:pPr>
            <w:r w:rsidRPr="00255783">
              <w:rPr>
                <w:color w:val="000000"/>
                <w:sz w:val="22"/>
                <w:szCs w:val="22"/>
              </w:rPr>
              <w:t>17.6</w:t>
            </w:r>
          </w:p>
        </w:tc>
      </w:tr>
      <w:tr w:rsidR="00493E39" w:rsidRPr="00255783" w14:paraId="6F0CF651" w14:textId="77777777" w:rsidTr="00B16202">
        <w:trPr>
          <w:trHeight w:val="320"/>
        </w:trPr>
        <w:tc>
          <w:tcPr>
            <w:tcW w:w="0" w:type="auto"/>
            <w:tcBorders>
              <w:top w:val="nil"/>
              <w:left w:val="nil"/>
              <w:bottom w:val="nil"/>
              <w:right w:val="nil"/>
            </w:tcBorders>
            <w:shd w:val="clear" w:color="auto" w:fill="auto"/>
            <w:noWrap/>
            <w:vAlign w:val="center"/>
            <w:hideMark/>
          </w:tcPr>
          <w:p w14:paraId="151973AB" w14:textId="77777777" w:rsidR="00493E39" w:rsidRPr="00255783" w:rsidRDefault="00493E39" w:rsidP="00B16202">
            <w:pPr>
              <w:rPr>
                <w:color w:val="000000"/>
                <w:sz w:val="22"/>
                <w:szCs w:val="22"/>
              </w:rPr>
            </w:pPr>
            <w:r w:rsidRPr="00255783">
              <w:rPr>
                <w:color w:val="000000"/>
                <w:sz w:val="22"/>
                <w:szCs w:val="22"/>
              </w:rPr>
              <w:t>Physical conditions</w:t>
            </w:r>
          </w:p>
        </w:tc>
        <w:tc>
          <w:tcPr>
            <w:tcW w:w="0" w:type="auto"/>
            <w:tcBorders>
              <w:top w:val="nil"/>
              <w:left w:val="nil"/>
              <w:bottom w:val="nil"/>
              <w:right w:val="nil"/>
            </w:tcBorders>
            <w:shd w:val="clear" w:color="auto" w:fill="auto"/>
            <w:noWrap/>
            <w:vAlign w:val="center"/>
            <w:hideMark/>
          </w:tcPr>
          <w:p w14:paraId="0C771E32" w14:textId="77777777" w:rsidR="00493E39" w:rsidRPr="00255783" w:rsidRDefault="00493E39" w:rsidP="00B16202">
            <w:pPr>
              <w:rPr>
                <w:color w:val="000000"/>
                <w:sz w:val="22"/>
                <w:szCs w:val="22"/>
              </w:rPr>
            </w:pPr>
            <w:r w:rsidRPr="00255783">
              <w:rPr>
                <w:color w:val="000000"/>
                <w:sz w:val="22"/>
                <w:szCs w:val="22"/>
              </w:rPr>
              <w:t>1</w:t>
            </w:r>
          </w:p>
        </w:tc>
        <w:tc>
          <w:tcPr>
            <w:tcW w:w="0" w:type="auto"/>
            <w:tcBorders>
              <w:top w:val="nil"/>
              <w:left w:val="nil"/>
              <w:bottom w:val="nil"/>
              <w:right w:val="nil"/>
            </w:tcBorders>
            <w:shd w:val="clear" w:color="auto" w:fill="auto"/>
            <w:noWrap/>
            <w:vAlign w:val="center"/>
            <w:hideMark/>
          </w:tcPr>
          <w:p w14:paraId="50CE2B0C" w14:textId="77777777" w:rsidR="00493E39" w:rsidRPr="00255783" w:rsidRDefault="00493E39" w:rsidP="00B16202">
            <w:pPr>
              <w:rPr>
                <w:color w:val="000000"/>
                <w:sz w:val="22"/>
                <w:szCs w:val="22"/>
              </w:rPr>
            </w:pPr>
            <w:r w:rsidRPr="00255783">
              <w:rPr>
                <w:color w:val="000000"/>
                <w:sz w:val="22"/>
                <w:szCs w:val="22"/>
              </w:rPr>
              <w:t>26.4</w:t>
            </w:r>
          </w:p>
        </w:tc>
        <w:tc>
          <w:tcPr>
            <w:tcW w:w="0" w:type="auto"/>
            <w:tcBorders>
              <w:top w:val="nil"/>
              <w:left w:val="nil"/>
              <w:bottom w:val="nil"/>
              <w:right w:val="nil"/>
            </w:tcBorders>
            <w:shd w:val="clear" w:color="auto" w:fill="auto"/>
            <w:noWrap/>
            <w:vAlign w:val="center"/>
            <w:hideMark/>
          </w:tcPr>
          <w:p w14:paraId="10563EC2" w14:textId="77777777" w:rsidR="00493E39" w:rsidRPr="00255783" w:rsidRDefault="00493E39" w:rsidP="00B16202">
            <w:pPr>
              <w:rPr>
                <w:color w:val="000000"/>
                <w:sz w:val="22"/>
                <w:szCs w:val="22"/>
              </w:rPr>
            </w:pPr>
            <w:r w:rsidRPr="00255783">
              <w:rPr>
                <w:color w:val="000000"/>
                <w:sz w:val="22"/>
                <w:szCs w:val="22"/>
              </w:rPr>
              <w:t>27.2</w:t>
            </w:r>
          </w:p>
        </w:tc>
        <w:tc>
          <w:tcPr>
            <w:tcW w:w="0" w:type="auto"/>
            <w:tcBorders>
              <w:top w:val="nil"/>
              <w:left w:val="nil"/>
              <w:bottom w:val="nil"/>
              <w:right w:val="nil"/>
            </w:tcBorders>
            <w:shd w:val="clear" w:color="auto" w:fill="auto"/>
            <w:noWrap/>
            <w:vAlign w:val="center"/>
            <w:hideMark/>
          </w:tcPr>
          <w:p w14:paraId="57B25252" w14:textId="77777777" w:rsidR="00493E39" w:rsidRPr="00255783" w:rsidRDefault="00493E39" w:rsidP="00B16202">
            <w:pPr>
              <w:rPr>
                <w:color w:val="000000"/>
                <w:sz w:val="22"/>
                <w:szCs w:val="22"/>
              </w:rPr>
            </w:pPr>
            <w:r w:rsidRPr="00255783">
              <w:rPr>
                <w:color w:val="000000"/>
                <w:sz w:val="22"/>
                <w:szCs w:val="22"/>
              </w:rPr>
              <w:t>24.2</w:t>
            </w:r>
          </w:p>
        </w:tc>
      </w:tr>
      <w:tr w:rsidR="00493E39" w:rsidRPr="00255783" w14:paraId="7503ACF1" w14:textId="77777777" w:rsidTr="00B16202">
        <w:trPr>
          <w:trHeight w:val="320"/>
        </w:trPr>
        <w:tc>
          <w:tcPr>
            <w:tcW w:w="0" w:type="auto"/>
            <w:tcBorders>
              <w:top w:val="nil"/>
              <w:left w:val="nil"/>
              <w:bottom w:val="nil"/>
              <w:right w:val="nil"/>
            </w:tcBorders>
            <w:shd w:val="clear" w:color="auto" w:fill="auto"/>
            <w:noWrap/>
            <w:vAlign w:val="center"/>
            <w:hideMark/>
          </w:tcPr>
          <w:p w14:paraId="5F527C28" w14:textId="77777777" w:rsidR="00493E39" w:rsidRPr="00255783" w:rsidRDefault="00493E39" w:rsidP="00B16202">
            <w:pPr>
              <w:rPr>
                <w:color w:val="000000"/>
                <w:sz w:val="22"/>
                <w:szCs w:val="22"/>
              </w:rPr>
            </w:pPr>
          </w:p>
        </w:tc>
        <w:tc>
          <w:tcPr>
            <w:tcW w:w="0" w:type="auto"/>
            <w:tcBorders>
              <w:top w:val="nil"/>
              <w:left w:val="nil"/>
              <w:bottom w:val="nil"/>
              <w:right w:val="nil"/>
            </w:tcBorders>
            <w:shd w:val="clear" w:color="auto" w:fill="auto"/>
            <w:noWrap/>
            <w:vAlign w:val="center"/>
            <w:hideMark/>
          </w:tcPr>
          <w:p w14:paraId="7A71F8BF" w14:textId="77777777" w:rsidR="00493E39" w:rsidRPr="00255783" w:rsidRDefault="00493E39" w:rsidP="00B16202">
            <w:pPr>
              <w:rPr>
                <w:color w:val="000000"/>
                <w:sz w:val="22"/>
                <w:szCs w:val="22"/>
              </w:rPr>
            </w:pPr>
            <w:r w:rsidRPr="00255783">
              <w:rPr>
                <w:color w:val="000000"/>
                <w:sz w:val="22"/>
                <w:szCs w:val="22"/>
              </w:rPr>
              <w:t>2</w:t>
            </w:r>
          </w:p>
        </w:tc>
        <w:tc>
          <w:tcPr>
            <w:tcW w:w="0" w:type="auto"/>
            <w:tcBorders>
              <w:top w:val="nil"/>
              <w:left w:val="nil"/>
              <w:bottom w:val="nil"/>
              <w:right w:val="nil"/>
            </w:tcBorders>
            <w:shd w:val="clear" w:color="auto" w:fill="auto"/>
            <w:noWrap/>
            <w:vAlign w:val="center"/>
            <w:hideMark/>
          </w:tcPr>
          <w:p w14:paraId="0160BF03" w14:textId="77777777" w:rsidR="00493E39" w:rsidRPr="00255783" w:rsidRDefault="00493E39" w:rsidP="00B16202">
            <w:pPr>
              <w:rPr>
                <w:color w:val="000000"/>
                <w:sz w:val="22"/>
                <w:szCs w:val="22"/>
              </w:rPr>
            </w:pPr>
            <w:r w:rsidRPr="00255783">
              <w:rPr>
                <w:color w:val="000000"/>
                <w:sz w:val="22"/>
                <w:szCs w:val="22"/>
              </w:rPr>
              <w:t>22.8</w:t>
            </w:r>
          </w:p>
        </w:tc>
        <w:tc>
          <w:tcPr>
            <w:tcW w:w="0" w:type="auto"/>
            <w:tcBorders>
              <w:top w:val="nil"/>
              <w:left w:val="nil"/>
              <w:bottom w:val="nil"/>
              <w:right w:val="nil"/>
            </w:tcBorders>
            <w:shd w:val="clear" w:color="auto" w:fill="auto"/>
            <w:noWrap/>
            <w:vAlign w:val="center"/>
            <w:hideMark/>
          </w:tcPr>
          <w:p w14:paraId="778C80DF" w14:textId="77777777" w:rsidR="00493E39" w:rsidRPr="00255783" w:rsidRDefault="00493E39" w:rsidP="00B16202">
            <w:pPr>
              <w:rPr>
                <w:color w:val="000000"/>
                <w:sz w:val="22"/>
                <w:szCs w:val="22"/>
              </w:rPr>
            </w:pPr>
            <w:r w:rsidRPr="00255783">
              <w:rPr>
                <w:color w:val="000000"/>
                <w:sz w:val="22"/>
                <w:szCs w:val="22"/>
              </w:rPr>
              <w:t>22.7</w:t>
            </w:r>
          </w:p>
        </w:tc>
        <w:tc>
          <w:tcPr>
            <w:tcW w:w="0" w:type="auto"/>
            <w:tcBorders>
              <w:top w:val="nil"/>
              <w:left w:val="nil"/>
              <w:bottom w:val="nil"/>
              <w:right w:val="nil"/>
            </w:tcBorders>
            <w:shd w:val="clear" w:color="auto" w:fill="auto"/>
            <w:noWrap/>
            <w:vAlign w:val="center"/>
            <w:hideMark/>
          </w:tcPr>
          <w:p w14:paraId="6438E059" w14:textId="77777777" w:rsidR="00493E39" w:rsidRPr="00255783" w:rsidRDefault="00493E39" w:rsidP="00B16202">
            <w:pPr>
              <w:rPr>
                <w:color w:val="000000"/>
                <w:sz w:val="22"/>
                <w:szCs w:val="22"/>
              </w:rPr>
            </w:pPr>
            <w:r w:rsidRPr="00255783">
              <w:rPr>
                <w:color w:val="000000"/>
                <w:sz w:val="22"/>
                <w:szCs w:val="22"/>
              </w:rPr>
              <w:t>23.1</w:t>
            </w:r>
          </w:p>
        </w:tc>
      </w:tr>
      <w:tr w:rsidR="00493E39" w:rsidRPr="00255783" w14:paraId="218DC698" w14:textId="77777777" w:rsidTr="00B16202">
        <w:trPr>
          <w:trHeight w:val="320"/>
        </w:trPr>
        <w:tc>
          <w:tcPr>
            <w:tcW w:w="0" w:type="auto"/>
            <w:tcBorders>
              <w:top w:val="nil"/>
              <w:left w:val="nil"/>
              <w:bottom w:val="nil"/>
              <w:right w:val="nil"/>
            </w:tcBorders>
            <w:shd w:val="clear" w:color="auto" w:fill="auto"/>
            <w:noWrap/>
            <w:vAlign w:val="center"/>
            <w:hideMark/>
          </w:tcPr>
          <w:p w14:paraId="290E87FF" w14:textId="77777777" w:rsidR="00493E39" w:rsidRPr="00255783" w:rsidRDefault="00493E39" w:rsidP="00B16202">
            <w:pPr>
              <w:rPr>
                <w:color w:val="000000"/>
                <w:sz w:val="22"/>
                <w:szCs w:val="22"/>
              </w:rPr>
            </w:pPr>
            <w:r w:rsidRPr="00255783">
              <w:rPr>
                <w:color w:val="000000"/>
                <w:sz w:val="22"/>
                <w:szCs w:val="22"/>
              </w:rPr>
              <w:t> </w:t>
            </w:r>
          </w:p>
        </w:tc>
        <w:tc>
          <w:tcPr>
            <w:tcW w:w="0" w:type="auto"/>
            <w:tcBorders>
              <w:top w:val="nil"/>
              <w:left w:val="nil"/>
              <w:bottom w:val="nil"/>
              <w:right w:val="nil"/>
            </w:tcBorders>
            <w:shd w:val="clear" w:color="auto" w:fill="auto"/>
            <w:noWrap/>
            <w:vAlign w:val="center"/>
            <w:hideMark/>
          </w:tcPr>
          <w:p w14:paraId="2D841196" w14:textId="77777777" w:rsidR="00493E39" w:rsidRPr="00255783" w:rsidRDefault="00493E39" w:rsidP="00B16202">
            <w:pPr>
              <w:rPr>
                <w:color w:val="000000"/>
                <w:sz w:val="22"/>
                <w:szCs w:val="22"/>
              </w:rPr>
            </w:pPr>
            <w:r w:rsidRPr="00255783">
              <w:rPr>
                <w:color w:val="000000"/>
                <w:sz w:val="22"/>
                <w:szCs w:val="22"/>
              </w:rPr>
              <w:t>≥3</w:t>
            </w:r>
          </w:p>
        </w:tc>
        <w:tc>
          <w:tcPr>
            <w:tcW w:w="0" w:type="auto"/>
            <w:tcBorders>
              <w:top w:val="nil"/>
              <w:left w:val="nil"/>
              <w:bottom w:val="nil"/>
              <w:right w:val="nil"/>
            </w:tcBorders>
            <w:shd w:val="clear" w:color="auto" w:fill="auto"/>
            <w:noWrap/>
            <w:vAlign w:val="center"/>
            <w:hideMark/>
          </w:tcPr>
          <w:p w14:paraId="3EA37A10" w14:textId="77777777" w:rsidR="00493E39" w:rsidRPr="00255783" w:rsidRDefault="00493E39" w:rsidP="00B16202">
            <w:pPr>
              <w:rPr>
                <w:color w:val="000000"/>
                <w:sz w:val="22"/>
                <w:szCs w:val="22"/>
              </w:rPr>
            </w:pPr>
            <w:r w:rsidRPr="00255783">
              <w:rPr>
                <w:color w:val="000000"/>
                <w:sz w:val="22"/>
                <w:szCs w:val="22"/>
              </w:rPr>
              <w:t>30.1</w:t>
            </w:r>
          </w:p>
        </w:tc>
        <w:tc>
          <w:tcPr>
            <w:tcW w:w="0" w:type="auto"/>
            <w:tcBorders>
              <w:top w:val="nil"/>
              <w:left w:val="nil"/>
              <w:bottom w:val="nil"/>
              <w:right w:val="nil"/>
            </w:tcBorders>
            <w:shd w:val="clear" w:color="auto" w:fill="auto"/>
            <w:noWrap/>
            <w:vAlign w:val="center"/>
            <w:hideMark/>
          </w:tcPr>
          <w:p w14:paraId="208E9819" w14:textId="77777777" w:rsidR="00493E39" w:rsidRPr="00255783" w:rsidRDefault="00493E39" w:rsidP="00B16202">
            <w:pPr>
              <w:rPr>
                <w:color w:val="000000"/>
                <w:sz w:val="22"/>
                <w:szCs w:val="22"/>
              </w:rPr>
            </w:pPr>
            <w:r w:rsidRPr="00255783">
              <w:rPr>
                <w:color w:val="000000"/>
                <w:sz w:val="22"/>
                <w:szCs w:val="22"/>
              </w:rPr>
              <w:t>28.4</w:t>
            </w:r>
          </w:p>
        </w:tc>
        <w:tc>
          <w:tcPr>
            <w:tcW w:w="0" w:type="auto"/>
            <w:tcBorders>
              <w:top w:val="nil"/>
              <w:left w:val="nil"/>
              <w:bottom w:val="nil"/>
              <w:right w:val="nil"/>
            </w:tcBorders>
            <w:shd w:val="clear" w:color="auto" w:fill="auto"/>
            <w:noWrap/>
            <w:vAlign w:val="center"/>
            <w:hideMark/>
          </w:tcPr>
          <w:p w14:paraId="196DBA38" w14:textId="77777777" w:rsidR="00493E39" w:rsidRPr="00255783" w:rsidRDefault="00493E39" w:rsidP="00B16202">
            <w:pPr>
              <w:rPr>
                <w:color w:val="000000"/>
                <w:sz w:val="22"/>
                <w:szCs w:val="22"/>
              </w:rPr>
            </w:pPr>
            <w:r w:rsidRPr="00255783">
              <w:rPr>
                <w:color w:val="000000"/>
                <w:sz w:val="22"/>
                <w:szCs w:val="22"/>
              </w:rPr>
              <w:t>35.2</w:t>
            </w:r>
          </w:p>
        </w:tc>
      </w:tr>
      <w:tr w:rsidR="00493E39" w:rsidRPr="00255783" w14:paraId="3DE058F0" w14:textId="77777777" w:rsidTr="00B16202">
        <w:trPr>
          <w:trHeight w:val="320"/>
        </w:trPr>
        <w:tc>
          <w:tcPr>
            <w:tcW w:w="0" w:type="auto"/>
            <w:tcBorders>
              <w:top w:val="nil"/>
              <w:left w:val="nil"/>
              <w:bottom w:val="nil"/>
              <w:right w:val="nil"/>
            </w:tcBorders>
            <w:shd w:val="clear" w:color="auto" w:fill="auto"/>
            <w:noWrap/>
            <w:vAlign w:val="center"/>
          </w:tcPr>
          <w:p w14:paraId="57087D4C" w14:textId="77777777" w:rsidR="00493E39" w:rsidRPr="00255783" w:rsidRDefault="00493E39" w:rsidP="00B16202">
            <w:pPr>
              <w:rPr>
                <w:color w:val="000000"/>
                <w:sz w:val="22"/>
                <w:szCs w:val="22"/>
                <w:lang w:val="en-US"/>
              </w:rPr>
            </w:pPr>
            <w:r w:rsidRPr="00255783">
              <w:rPr>
                <w:color w:val="000000"/>
                <w:sz w:val="22"/>
                <w:szCs w:val="22"/>
                <w:lang w:val="en-US"/>
              </w:rPr>
              <w:t>S</w:t>
            </w:r>
            <w:proofErr w:type="spellStart"/>
            <w:r w:rsidRPr="00255783">
              <w:rPr>
                <w:color w:val="000000"/>
                <w:sz w:val="22"/>
                <w:szCs w:val="22"/>
              </w:rPr>
              <w:t>leep</w:t>
            </w:r>
            <w:proofErr w:type="spellEnd"/>
            <w:r w:rsidRPr="00255783">
              <w:rPr>
                <w:color w:val="000000"/>
                <w:sz w:val="22"/>
                <w:szCs w:val="22"/>
              </w:rPr>
              <w:t xml:space="preserve"> problems</w:t>
            </w:r>
          </w:p>
        </w:tc>
        <w:tc>
          <w:tcPr>
            <w:tcW w:w="0" w:type="auto"/>
            <w:tcBorders>
              <w:top w:val="nil"/>
              <w:left w:val="nil"/>
              <w:bottom w:val="nil"/>
              <w:right w:val="nil"/>
            </w:tcBorders>
            <w:shd w:val="clear" w:color="auto" w:fill="auto"/>
            <w:noWrap/>
            <w:vAlign w:val="center"/>
          </w:tcPr>
          <w:p w14:paraId="7BBBC2C5" w14:textId="77777777" w:rsidR="00493E39" w:rsidRPr="00255783" w:rsidRDefault="00493E39" w:rsidP="00B16202">
            <w:pPr>
              <w:rPr>
                <w:color w:val="000000"/>
                <w:sz w:val="22"/>
                <w:szCs w:val="22"/>
                <w:lang w:val="en-US"/>
              </w:rPr>
            </w:pPr>
            <w:r w:rsidRPr="00255783">
              <w:rPr>
                <w:color w:val="000000"/>
                <w:sz w:val="22"/>
                <w:szCs w:val="22"/>
                <w:lang w:val="en-US"/>
              </w:rPr>
              <w:t>M</w:t>
            </w:r>
            <w:proofErr w:type="spellStart"/>
            <w:r w:rsidRPr="00255783">
              <w:rPr>
                <w:color w:val="000000"/>
                <w:sz w:val="22"/>
                <w:szCs w:val="22"/>
              </w:rPr>
              <w:t>ean</w:t>
            </w:r>
            <w:proofErr w:type="spellEnd"/>
            <w:r w:rsidRPr="00255783">
              <w:rPr>
                <w:color w:val="000000"/>
                <w:sz w:val="22"/>
                <w:szCs w:val="22"/>
              </w:rPr>
              <w:t xml:space="preserve"> (SD)</w:t>
            </w:r>
          </w:p>
        </w:tc>
        <w:tc>
          <w:tcPr>
            <w:tcW w:w="0" w:type="auto"/>
            <w:tcBorders>
              <w:top w:val="nil"/>
              <w:left w:val="nil"/>
              <w:bottom w:val="nil"/>
              <w:right w:val="nil"/>
            </w:tcBorders>
            <w:shd w:val="clear" w:color="auto" w:fill="auto"/>
            <w:noWrap/>
            <w:vAlign w:val="center"/>
          </w:tcPr>
          <w:p w14:paraId="6D2BEA90" w14:textId="77777777" w:rsidR="00493E39" w:rsidRPr="00255783" w:rsidRDefault="00493E39" w:rsidP="00B16202">
            <w:pPr>
              <w:rPr>
                <w:color w:val="000000"/>
                <w:sz w:val="22"/>
                <w:szCs w:val="22"/>
                <w:lang w:val="en-US"/>
              </w:rPr>
            </w:pPr>
            <w:r w:rsidRPr="00255783">
              <w:rPr>
                <w:color w:val="000000"/>
                <w:sz w:val="22"/>
                <w:szCs w:val="22"/>
                <w:lang w:val="en-US"/>
              </w:rPr>
              <w:t>2</w:t>
            </w:r>
            <w:r w:rsidRPr="00255783">
              <w:rPr>
                <w:color w:val="000000"/>
                <w:sz w:val="22"/>
                <w:szCs w:val="22"/>
              </w:rPr>
              <w:t>.2 (1.7)</w:t>
            </w:r>
          </w:p>
        </w:tc>
        <w:tc>
          <w:tcPr>
            <w:tcW w:w="0" w:type="auto"/>
            <w:tcBorders>
              <w:top w:val="nil"/>
              <w:left w:val="nil"/>
              <w:bottom w:val="nil"/>
              <w:right w:val="nil"/>
            </w:tcBorders>
            <w:shd w:val="clear" w:color="auto" w:fill="auto"/>
            <w:noWrap/>
            <w:vAlign w:val="center"/>
          </w:tcPr>
          <w:p w14:paraId="48D27ED6" w14:textId="77777777" w:rsidR="00493E39" w:rsidRPr="00255783" w:rsidRDefault="00493E39" w:rsidP="00B16202">
            <w:pPr>
              <w:rPr>
                <w:color w:val="000000"/>
                <w:sz w:val="22"/>
                <w:szCs w:val="22"/>
                <w:lang w:val="en-US"/>
              </w:rPr>
            </w:pPr>
            <w:r w:rsidRPr="00255783">
              <w:rPr>
                <w:color w:val="000000"/>
                <w:sz w:val="22"/>
                <w:szCs w:val="22"/>
                <w:lang w:val="en-US"/>
              </w:rPr>
              <w:t>2</w:t>
            </w:r>
            <w:r w:rsidRPr="00255783">
              <w:rPr>
                <w:color w:val="000000"/>
                <w:sz w:val="22"/>
                <w:szCs w:val="22"/>
              </w:rPr>
              <w:t>.0 (1.6)</w:t>
            </w:r>
          </w:p>
        </w:tc>
        <w:tc>
          <w:tcPr>
            <w:tcW w:w="0" w:type="auto"/>
            <w:tcBorders>
              <w:top w:val="nil"/>
              <w:left w:val="nil"/>
              <w:bottom w:val="nil"/>
              <w:right w:val="nil"/>
            </w:tcBorders>
            <w:shd w:val="clear" w:color="auto" w:fill="auto"/>
            <w:noWrap/>
            <w:vAlign w:val="center"/>
          </w:tcPr>
          <w:p w14:paraId="4E58C091" w14:textId="77777777" w:rsidR="00493E39" w:rsidRPr="00255783" w:rsidRDefault="00493E39" w:rsidP="00B16202">
            <w:pPr>
              <w:rPr>
                <w:color w:val="000000"/>
                <w:sz w:val="22"/>
                <w:szCs w:val="22"/>
                <w:lang w:val="en-US"/>
              </w:rPr>
            </w:pPr>
            <w:r w:rsidRPr="00255783">
              <w:rPr>
                <w:color w:val="000000"/>
                <w:sz w:val="22"/>
                <w:szCs w:val="22"/>
                <w:lang w:val="en-US"/>
              </w:rPr>
              <w:t>2</w:t>
            </w:r>
            <w:r w:rsidRPr="00255783">
              <w:rPr>
                <w:color w:val="000000"/>
                <w:sz w:val="22"/>
                <w:szCs w:val="22"/>
              </w:rPr>
              <w:t>.8 (1.7)</w:t>
            </w:r>
          </w:p>
        </w:tc>
      </w:tr>
      <w:tr w:rsidR="00493E39" w:rsidRPr="00255783" w14:paraId="71C2D23F" w14:textId="77777777" w:rsidTr="00B16202">
        <w:trPr>
          <w:trHeight w:val="320"/>
        </w:trPr>
        <w:tc>
          <w:tcPr>
            <w:tcW w:w="0" w:type="auto"/>
            <w:tcBorders>
              <w:top w:val="nil"/>
              <w:left w:val="nil"/>
              <w:bottom w:val="nil"/>
              <w:right w:val="nil"/>
            </w:tcBorders>
            <w:shd w:val="clear" w:color="auto" w:fill="auto"/>
            <w:noWrap/>
            <w:vAlign w:val="center"/>
          </w:tcPr>
          <w:p w14:paraId="62C0B5FE" w14:textId="77777777" w:rsidR="00493E39" w:rsidRPr="00255783" w:rsidRDefault="00493E39" w:rsidP="00B16202">
            <w:pPr>
              <w:rPr>
                <w:color w:val="000000"/>
                <w:sz w:val="22"/>
                <w:szCs w:val="22"/>
                <w:lang w:val="en-US"/>
              </w:rPr>
            </w:pPr>
            <w:r w:rsidRPr="00255783">
              <w:rPr>
                <w:color w:val="000000"/>
                <w:sz w:val="22"/>
                <w:szCs w:val="22"/>
                <w:lang w:val="en-US"/>
              </w:rPr>
              <w:t>P</w:t>
            </w:r>
            <w:r w:rsidRPr="00255783">
              <w:rPr>
                <w:color w:val="000000"/>
                <w:sz w:val="22"/>
                <w:szCs w:val="22"/>
              </w:rPr>
              <w:t xml:space="preserve">ain </w:t>
            </w:r>
          </w:p>
        </w:tc>
        <w:tc>
          <w:tcPr>
            <w:tcW w:w="0" w:type="auto"/>
            <w:tcBorders>
              <w:top w:val="nil"/>
              <w:left w:val="nil"/>
              <w:bottom w:val="nil"/>
              <w:right w:val="nil"/>
            </w:tcBorders>
            <w:shd w:val="clear" w:color="auto" w:fill="auto"/>
            <w:noWrap/>
            <w:vAlign w:val="center"/>
          </w:tcPr>
          <w:p w14:paraId="1612C411" w14:textId="77777777" w:rsidR="00493E39" w:rsidRPr="00255783" w:rsidRDefault="00493E39" w:rsidP="00B16202">
            <w:pPr>
              <w:rPr>
                <w:color w:val="000000"/>
                <w:sz w:val="22"/>
                <w:szCs w:val="22"/>
                <w:lang w:val="en-US"/>
              </w:rPr>
            </w:pPr>
            <w:r w:rsidRPr="00255783">
              <w:rPr>
                <w:color w:val="000000"/>
                <w:sz w:val="22"/>
                <w:szCs w:val="22"/>
                <w:lang w:val="en-US"/>
              </w:rPr>
              <w:t>Y</w:t>
            </w:r>
            <w:r w:rsidRPr="00255783">
              <w:rPr>
                <w:color w:val="000000"/>
                <w:sz w:val="22"/>
                <w:szCs w:val="22"/>
              </w:rPr>
              <w:t>es</w:t>
            </w:r>
          </w:p>
        </w:tc>
        <w:tc>
          <w:tcPr>
            <w:tcW w:w="0" w:type="auto"/>
            <w:tcBorders>
              <w:top w:val="nil"/>
              <w:left w:val="nil"/>
              <w:bottom w:val="nil"/>
              <w:right w:val="nil"/>
            </w:tcBorders>
            <w:shd w:val="clear" w:color="auto" w:fill="auto"/>
            <w:noWrap/>
            <w:vAlign w:val="center"/>
          </w:tcPr>
          <w:p w14:paraId="68F87E24" w14:textId="77777777" w:rsidR="00493E39" w:rsidRPr="00255783" w:rsidRDefault="00493E39" w:rsidP="00B16202">
            <w:pPr>
              <w:rPr>
                <w:color w:val="000000"/>
                <w:sz w:val="22"/>
                <w:szCs w:val="22"/>
              </w:rPr>
            </w:pPr>
            <w:r w:rsidRPr="00255783">
              <w:rPr>
                <w:color w:val="000000"/>
                <w:sz w:val="22"/>
                <w:szCs w:val="22"/>
                <w:lang w:val="en-US"/>
              </w:rPr>
              <w:t>3</w:t>
            </w:r>
            <w:r w:rsidRPr="00255783">
              <w:rPr>
                <w:color w:val="000000"/>
                <w:sz w:val="22"/>
                <w:szCs w:val="22"/>
              </w:rPr>
              <w:t>6.</w:t>
            </w:r>
            <w:r w:rsidRPr="00255783">
              <w:rPr>
                <w:color w:val="000000"/>
                <w:sz w:val="22"/>
                <w:szCs w:val="22"/>
                <w:lang w:val="en-US"/>
              </w:rPr>
              <w:t>3</w:t>
            </w:r>
          </w:p>
        </w:tc>
        <w:tc>
          <w:tcPr>
            <w:tcW w:w="0" w:type="auto"/>
            <w:tcBorders>
              <w:top w:val="nil"/>
              <w:left w:val="nil"/>
              <w:bottom w:val="nil"/>
              <w:right w:val="nil"/>
            </w:tcBorders>
            <w:shd w:val="clear" w:color="auto" w:fill="auto"/>
            <w:noWrap/>
            <w:vAlign w:val="center"/>
          </w:tcPr>
          <w:p w14:paraId="200C0D3D" w14:textId="77777777" w:rsidR="00493E39" w:rsidRPr="00255783" w:rsidRDefault="00493E39" w:rsidP="00B16202">
            <w:pPr>
              <w:rPr>
                <w:color w:val="000000"/>
                <w:sz w:val="22"/>
                <w:szCs w:val="22"/>
              </w:rPr>
            </w:pPr>
            <w:r w:rsidRPr="00255783">
              <w:rPr>
                <w:color w:val="000000"/>
                <w:sz w:val="22"/>
                <w:szCs w:val="22"/>
                <w:lang w:val="en-US"/>
              </w:rPr>
              <w:t>3</w:t>
            </w:r>
            <w:r w:rsidRPr="00255783">
              <w:rPr>
                <w:color w:val="000000"/>
                <w:sz w:val="22"/>
                <w:szCs w:val="22"/>
              </w:rPr>
              <w:t>1.7</w:t>
            </w:r>
          </w:p>
        </w:tc>
        <w:tc>
          <w:tcPr>
            <w:tcW w:w="0" w:type="auto"/>
            <w:tcBorders>
              <w:top w:val="nil"/>
              <w:left w:val="nil"/>
              <w:bottom w:val="nil"/>
              <w:right w:val="nil"/>
            </w:tcBorders>
            <w:shd w:val="clear" w:color="auto" w:fill="auto"/>
            <w:noWrap/>
            <w:vAlign w:val="center"/>
          </w:tcPr>
          <w:p w14:paraId="09648EB1" w14:textId="77777777" w:rsidR="00493E39" w:rsidRPr="00255783" w:rsidRDefault="00493E39" w:rsidP="00B16202">
            <w:pPr>
              <w:rPr>
                <w:color w:val="000000"/>
                <w:sz w:val="22"/>
                <w:szCs w:val="22"/>
              </w:rPr>
            </w:pPr>
            <w:r w:rsidRPr="00255783">
              <w:rPr>
                <w:color w:val="000000"/>
                <w:sz w:val="22"/>
                <w:szCs w:val="22"/>
                <w:lang w:val="en-US"/>
              </w:rPr>
              <w:t>5</w:t>
            </w:r>
            <w:r w:rsidRPr="00255783">
              <w:rPr>
                <w:color w:val="000000"/>
                <w:sz w:val="22"/>
                <w:szCs w:val="22"/>
              </w:rPr>
              <w:t>0.2</w:t>
            </w:r>
          </w:p>
        </w:tc>
      </w:tr>
      <w:tr w:rsidR="00493E39" w:rsidRPr="00255783" w14:paraId="7B5B9F24" w14:textId="77777777" w:rsidTr="00B16202">
        <w:trPr>
          <w:trHeight w:val="320"/>
        </w:trPr>
        <w:tc>
          <w:tcPr>
            <w:tcW w:w="0" w:type="auto"/>
            <w:tcBorders>
              <w:top w:val="nil"/>
              <w:left w:val="nil"/>
              <w:bottom w:val="single" w:sz="4" w:space="0" w:color="auto"/>
              <w:right w:val="nil"/>
            </w:tcBorders>
            <w:shd w:val="clear" w:color="auto" w:fill="auto"/>
            <w:noWrap/>
            <w:vAlign w:val="center"/>
          </w:tcPr>
          <w:p w14:paraId="5A08B2B2" w14:textId="77777777" w:rsidR="00493E39" w:rsidRPr="00255783" w:rsidRDefault="00493E39" w:rsidP="00B16202">
            <w:pPr>
              <w:rPr>
                <w:color w:val="000000"/>
                <w:sz w:val="22"/>
                <w:szCs w:val="22"/>
                <w:lang w:val="en-US"/>
              </w:rPr>
            </w:pPr>
            <w:r w:rsidRPr="00255783">
              <w:rPr>
                <w:color w:val="000000"/>
                <w:sz w:val="22"/>
                <w:szCs w:val="22"/>
                <w:lang w:val="en-US"/>
              </w:rPr>
              <w:t>D</w:t>
            </w:r>
            <w:proofErr w:type="spellStart"/>
            <w:r w:rsidRPr="00255783">
              <w:rPr>
                <w:color w:val="000000"/>
                <w:sz w:val="22"/>
                <w:szCs w:val="22"/>
              </w:rPr>
              <w:t>isability</w:t>
            </w:r>
            <w:proofErr w:type="spellEnd"/>
          </w:p>
        </w:tc>
        <w:tc>
          <w:tcPr>
            <w:tcW w:w="0" w:type="auto"/>
            <w:tcBorders>
              <w:top w:val="nil"/>
              <w:left w:val="nil"/>
              <w:bottom w:val="single" w:sz="4" w:space="0" w:color="auto"/>
              <w:right w:val="nil"/>
            </w:tcBorders>
            <w:shd w:val="clear" w:color="auto" w:fill="auto"/>
            <w:noWrap/>
            <w:vAlign w:val="center"/>
          </w:tcPr>
          <w:p w14:paraId="1ABC4197" w14:textId="77777777" w:rsidR="00493E39" w:rsidRPr="00255783" w:rsidRDefault="00493E39" w:rsidP="00B16202">
            <w:pPr>
              <w:rPr>
                <w:color w:val="000000"/>
                <w:sz w:val="22"/>
                <w:szCs w:val="22"/>
                <w:lang w:val="en-US"/>
              </w:rPr>
            </w:pPr>
            <w:r w:rsidRPr="00255783">
              <w:rPr>
                <w:color w:val="000000"/>
                <w:sz w:val="22"/>
                <w:szCs w:val="22"/>
                <w:lang w:val="en-US"/>
              </w:rPr>
              <w:t>Y</w:t>
            </w:r>
            <w:r w:rsidRPr="00255783">
              <w:rPr>
                <w:color w:val="000000"/>
                <w:sz w:val="22"/>
                <w:szCs w:val="22"/>
              </w:rPr>
              <w:t>es</w:t>
            </w:r>
          </w:p>
        </w:tc>
        <w:tc>
          <w:tcPr>
            <w:tcW w:w="0" w:type="auto"/>
            <w:tcBorders>
              <w:top w:val="nil"/>
              <w:left w:val="nil"/>
              <w:bottom w:val="single" w:sz="4" w:space="0" w:color="auto"/>
              <w:right w:val="nil"/>
            </w:tcBorders>
            <w:shd w:val="clear" w:color="auto" w:fill="auto"/>
            <w:noWrap/>
            <w:vAlign w:val="center"/>
          </w:tcPr>
          <w:p w14:paraId="432CF90D" w14:textId="77777777" w:rsidR="00493E39" w:rsidRPr="00255783" w:rsidRDefault="00493E39" w:rsidP="00B16202">
            <w:pPr>
              <w:rPr>
                <w:color w:val="000000"/>
                <w:sz w:val="22"/>
                <w:szCs w:val="22"/>
                <w:lang w:val="en-US"/>
              </w:rPr>
            </w:pPr>
            <w:r w:rsidRPr="00255783">
              <w:rPr>
                <w:color w:val="000000"/>
                <w:sz w:val="22"/>
                <w:szCs w:val="22"/>
                <w:lang w:val="en-US"/>
              </w:rPr>
              <w:t>8</w:t>
            </w:r>
            <w:r w:rsidRPr="00255783">
              <w:rPr>
                <w:color w:val="000000"/>
                <w:sz w:val="22"/>
                <w:szCs w:val="22"/>
              </w:rPr>
              <w:t>.3</w:t>
            </w:r>
          </w:p>
        </w:tc>
        <w:tc>
          <w:tcPr>
            <w:tcW w:w="0" w:type="auto"/>
            <w:tcBorders>
              <w:top w:val="nil"/>
              <w:left w:val="nil"/>
              <w:bottom w:val="single" w:sz="4" w:space="0" w:color="auto"/>
              <w:right w:val="nil"/>
            </w:tcBorders>
            <w:shd w:val="clear" w:color="auto" w:fill="auto"/>
            <w:noWrap/>
            <w:vAlign w:val="center"/>
          </w:tcPr>
          <w:p w14:paraId="2F5B2E3B" w14:textId="77777777" w:rsidR="00493E39" w:rsidRPr="00255783" w:rsidRDefault="00493E39" w:rsidP="00B16202">
            <w:pPr>
              <w:rPr>
                <w:color w:val="000000"/>
                <w:sz w:val="22"/>
                <w:szCs w:val="22"/>
                <w:lang w:val="en-US"/>
              </w:rPr>
            </w:pPr>
            <w:r w:rsidRPr="00255783">
              <w:rPr>
                <w:color w:val="000000"/>
                <w:sz w:val="22"/>
                <w:szCs w:val="22"/>
                <w:lang w:val="en-US"/>
              </w:rPr>
              <w:t>7</w:t>
            </w:r>
            <w:r w:rsidRPr="00255783">
              <w:rPr>
                <w:color w:val="000000"/>
                <w:sz w:val="22"/>
                <w:szCs w:val="22"/>
              </w:rPr>
              <w:t>.1</w:t>
            </w:r>
          </w:p>
        </w:tc>
        <w:tc>
          <w:tcPr>
            <w:tcW w:w="0" w:type="auto"/>
            <w:tcBorders>
              <w:top w:val="nil"/>
              <w:left w:val="nil"/>
              <w:bottom w:val="single" w:sz="4" w:space="0" w:color="auto"/>
              <w:right w:val="nil"/>
            </w:tcBorders>
            <w:shd w:val="clear" w:color="auto" w:fill="auto"/>
            <w:noWrap/>
            <w:vAlign w:val="center"/>
          </w:tcPr>
          <w:p w14:paraId="58096459" w14:textId="77777777" w:rsidR="00493E39" w:rsidRPr="00255783" w:rsidRDefault="00493E39" w:rsidP="00B16202">
            <w:pPr>
              <w:rPr>
                <w:color w:val="000000"/>
                <w:sz w:val="22"/>
                <w:szCs w:val="22"/>
                <w:lang w:val="en-US"/>
              </w:rPr>
            </w:pPr>
            <w:r w:rsidRPr="00255783">
              <w:rPr>
                <w:color w:val="000000"/>
                <w:sz w:val="22"/>
                <w:szCs w:val="22"/>
                <w:lang w:val="en-US"/>
              </w:rPr>
              <w:t>1</w:t>
            </w:r>
            <w:r w:rsidRPr="00255783">
              <w:rPr>
                <w:color w:val="000000"/>
                <w:sz w:val="22"/>
                <w:szCs w:val="22"/>
              </w:rPr>
              <w:t>2.1</w:t>
            </w:r>
          </w:p>
        </w:tc>
      </w:tr>
    </w:tbl>
    <w:p w14:paraId="04F52F1A" w14:textId="77777777" w:rsidR="00493E39" w:rsidRPr="00255783" w:rsidRDefault="00493E39" w:rsidP="00493E39">
      <w:pPr>
        <w:rPr>
          <w:sz w:val="20"/>
          <w:szCs w:val="20"/>
          <w:lang w:val="en-US"/>
        </w:rPr>
      </w:pPr>
      <w:r w:rsidRPr="00255783">
        <w:rPr>
          <w:sz w:val="20"/>
          <w:szCs w:val="20"/>
          <w:lang w:val="en-US"/>
        </w:rPr>
        <w:t>Abbreviation: SD Standard deviation</w:t>
      </w:r>
    </w:p>
    <w:p w14:paraId="4D1CB835" w14:textId="467DE671" w:rsidR="00493E39" w:rsidRDefault="00493E39" w:rsidP="00493E39">
      <w:pPr>
        <w:rPr>
          <w:sz w:val="20"/>
          <w:szCs w:val="20"/>
          <w:lang w:val="en-US"/>
        </w:rPr>
      </w:pPr>
      <w:r w:rsidRPr="00255783">
        <w:rPr>
          <w:sz w:val="20"/>
          <w:szCs w:val="20"/>
          <w:lang w:val="en-US"/>
        </w:rPr>
        <w:t>Data are % unless otherwise stated.</w:t>
      </w:r>
    </w:p>
    <w:p w14:paraId="4B08D7F7" w14:textId="09DB2A22" w:rsidR="00E63EDD" w:rsidRPr="00255783" w:rsidRDefault="00E63EDD" w:rsidP="00493E39">
      <w:pPr>
        <w:rPr>
          <w:sz w:val="20"/>
          <w:szCs w:val="20"/>
          <w:lang w:val="en-US"/>
        </w:rPr>
      </w:pPr>
      <w:r>
        <w:rPr>
          <w:sz w:val="20"/>
          <w:szCs w:val="20"/>
          <w:lang w:val="en-US"/>
        </w:rPr>
        <w:t>All data are weighted estimates apart from the Ns which are not weighted.</w:t>
      </w:r>
    </w:p>
    <w:p w14:paraId="61D3B932" w14:textId="77777777" w:rsidR="00493E39" w:rsidRPr="00255783" w:rsidRDefault="00493E39" w:rsidP="00493E39">
      <w:pPr>
        <w:rPr>
          <w:sz w:val="20"/>
          <w:szCs w:val="20"/>
          <w:lang w:val="en-US"/>
        </w:rPr>
      </w:pPr>
    </w:p>
    <w:p w14:paraId="12749B3E" w14:textId="77777777" w:rsidR="00493E39" w:rsidRDefault="00493E39" w:rsidP="00493E39">
      <w:pPr>
        <w:spacing w:after="160" w:line="259" w:lineRule="auto"/>
        <w:jc w:val="both"/>
        <w:rPr>
          <w:lang w:val="en-US"/>
        </w:rPr>
      </w:pPr>
      <w:r>
        <w:rPr>
          <w:lang w:val="en-US"/>
        </w:rPr>
        <w:br w:type="page"/>
      </w:r>
    </w:p>
    <w:tbl>
      <w:tblPr>
        <w:tblW w:w="0" w:type="auto"/>
        <w:tblLook w:val="04A0" w:firstRow="1" w:lastRow="0" w:firstColumn="1" w:lastColumn="0" w:noHBand="0" w:noVBand="1"/>
      </w:tblPr>
      <w:tblGrid>
        <w:gridCol w:w="1981"/>
        <w:gridCol w:w="2836"/>
        <w:gridCol w:w="663"/>
        <w:gridCol w:w="1222"/>
        <w:gridCol w:w="937"/>
        <w:gridCol w:w="662"/>
        <w:gridCol w:w="1222"/>
        <w:gridCol w:w="937"/>
      </w:tblGrid>
      <w:tr w:rsidR="00493E39" w:rsidRPr="00255783" w14:paraId="707296E2" w14:textId="77777777" w:rsidTr="00B16202">
        <w:trPr>
          <w:trHeight w:val="320"/>
        </w:trPr>
        <w:tc>
          <w:tcPr>
            <w:tcW w:w="0" w:type="auto"/>
            <w:gridSpan w:val="8"/>
            <w:tcBorders>
              <w:top w:val="nil"/>
              <w:left w:val="nil"/>
              <w:bottom w:val="single" w:sz="4" w:space="0" w:color="auto"/>
              <w:right w:val="nil"/>
            </w:tcBorders>
            <w:shd w:val="clear" w:color="auto" w:fill="auto"/>
            <w:noWrap/>
            <w:vAlign w:val="center"/>
            <w:hideMark/>
          </w:tcPr>
          <w:p w14:paraId="1E745877" w14:textId="77777777" w:rsidR="00493E39" w:rsidRPr="00255783" w:rsidRDefault="00493E39" w:rsidP="00B16202">
            <w:pPr>
              <w:rPr>
                <w:color w:val="000000"/>
                <w:lang w:val="en-US"/>
              </w:rPr>
            </w:pPr>
            <w:r w:rsidRPr="00255783">
              <w:rPr>
                <w:b/>
                <w:bCs/>
                <w:color w:val="000000"/>
              </w:rPr>
              <w:lastRenderedPageBreak/>
              <w:t xml:space="preserve">Table 2 </w:t>
            </w:r>
            <w:r w:rsidRPr="00255783">
              <w:rPr>
                <w:color w:val="000000"/>
                <w:lang w:val="en-US"/>
              </w:rPr>
              <w:t xml:space="preserve">Association between number of chronic physical conditions at baseline and new onset anxiety and persistent anxiety estimated by multivariable logistic regression </w:t>
            </w:r>
          </w:p>
        </w:tc>
      </w:tr>
      <w:tr w:rsidR="00493E39" w:rsidRPr="00255783" w14:paraId="29046F2D" w14:textId="77777777" w:rsidTr="00B16202">
        <w:trPr>
          <w:trHeight w:val="320"/>
        </w:trPr>
        <w:tc>
          <w:tcPr>
            <w:tcW w:w="0" w:type="auto"/>
            <w:tcBorders>
              <w:top w:val="nil"/>
              <w:left w:val="nil"/>
              <w:bottom w:val="nil"/>
              <w:right w:val="nil"/>
            </w:tcBorders>
            <w:shd w:val="clear" w:color="auto" w:fill="auto"/>
            <w:noWrap/>
            <w:vAlign w:val="center"/>
            <w:hideMark/>
          </w:tcPr>
          <w:p w14:paraId="77134B24" w14:textId="77777777" w:rsidR="00493E39" w:rsidRPr="00255783" w:rsidRDefault="00493E39" w:rsidP="00B16202">
            <w:pPr>
              <w:rPr>
                <w:color w:val="000000"/>
                <w:sz w:val="22"/>
                <w:szCs w:val="22"/>
              </w:rPr>
            </w:pPr>
            <w:r w:rsidRPr="00255783">
              <w:rPr>
                <w:color w:val="000000"/>
                <w:sz w:val="22"/>
                <w:szCs w:val="22"/>
              </w:rPr>
              <w:t> </w:t>
            </w:r>
          </w:p>
        </w:tc>
        <w:tc>
          <w:tcPr>
            <w:tcW w:w="0" w:type="auto"/>
            <w:tcBorders>
              <w:top w:val="nil"/>
              <w:left w:val="nil"/>
              <w:bottom w:val="nil"/>
              <w:right w:val="nil"/>
            </w:tcBorders>
            <w:shd w:val="clear" w:color="auto" w:fill="auto"/>
            <w:noWrap/>
            <w:vAlign w:val="center"/>
            <w:hideMark/>
          </w:tcPr>
          <w:p w14:paraId="3A36ABC6" w14:textId="77777777" w:rsidR="00493E39" w:rsidRPr="00255783" w:rsidRDefault="00493E39" w:rsidP="00B16202">
            <w:pPr>
              <w:rPr>
                <w:color w:val="000000"/>
                <w:sz w:val="22"/>
                <w:szCs w:val="22"/>
              </w:rPr>
            </w:pPr>
            <w:r w:rsidRPr="00255783">
              <w:rPr>
                <w:color w:val="000000"/>
                <w:sz w:val="22"/>
                <w:szCs w:val="22"/>
              </w:rPr>
              <w:t> </w:t>
            </w:r>
          </w:p>
        </w:tc>
        <w:tc>
          <w:tcPr>
            <w:tcW w:w="0" w:type="auto"/>
            <w:gridSpan w:val="3"/>
            <w:tcBorders>
              <w:top w:val="single" w:sz="4" w:space="0" w:color="auto"/>
              <w:left w:val="nil"/>
              <w:bottom w:val="nil"/>
              <w:right w:val="nil"/>
            </w:tcBorders>
            <w:shd w:val="clear" w:color="auto" w:fill="auto"/>
            <w:noWrap/>
            <w:vAlign w:val="center"/>
            <w:hideMark/>
          </w:tcPr>
          <w:p w14:paraId="5E68A2F8" w14:textId="77777777" w:rsidR="00493E39" w:rsidRPr="00255783" w:rsidRDefault="00493E39" w:rsidP="00B16202">
            <w:pPr>
              <w:rPr>
                <w:color w:val="000000"/>
                <w:sz w:val="22"/>
                <w:szCs w:val="22"/>
                <w:lang w:val="en-US"/>
              </w:rPr>
            </w:pPr>
            <w:r w:rsidRPr="00255783">
              <w:rPr>
                <w:color w:val="000000"/>
                <w:sz w:val="22"/>
                <w:szCs w:val="22"/>
              </w:rPr>
              <w:t>New onset anxiety</w:t>
            </w:r>
            <w:r w:rsidRPr="00255783">
              <w:rPr>
                <w:color w:val="000000"/>
                <w:sz w:val="22"/>
                <w:szCs w:val="22"/>
                <w:vertAlign w:val="superscript"/>
                <w:lang w:val="en-US"/>
              </w:rPr>
              <w:t>a</w:t>
            </w:r>
          </w:p>
        </w:tc>
        <w:tc>
          <w:tcPr>
            <w:tcW w:w="0" w:type="auto"/>
            <w:gridSpan w:val="3"/>
            <w:tcBorders>
              <w:top w:val="single" w:sz="4" w:space="0" w:color="auto"/>
              <w:left w:val="nil"/>
              <w:bottom w:val="nil"/>
              <w:right w:val="nil"/>
            </w:tcBorders>
            <w:shd w:val="clear" w:color="auto" w:fill="auto"/>
            <w:noWrap/>
            <w:vAlign w:val="center"/>
            <w:hideMark/>
          </w:tcPr>
          <w:p w14:paraId="6F40EE57" w14:textId="77777777" w:rsidR="00493E39" w:rsidRPr="00255783" w:rsidRDefault="00493E39" w:rsidP="00B16202">
            <w:pPr>
              <w:rPr>
                <w:color w:val="000000"/>
                <w:sz w:val="22"/>
                <w:szCs w:val="22"/>
                <w:lang w:val="en-US"/>
              </w:rPr>
            </w:pPr>
            <w:r w:rsidRPr="00255783">
              <w:rPr>
                <w:color w:val="000000"/>
                <w:sz w:val="22"/>
                <w:szCs w:val="22"/>
              </w:rPr>
              <w:t>Persistent anxiety</w:t>
            </w:r>
            <w:r w:rsidRPr="00255783">
              <w:rPr>
                <w:color w:val="000000"/>
                <w:sz w:val="22"/>
                <w:szCs w:val="22"/>
                <w:vertAlign w:val="superscript"/>
                <w:lang w:val="en-US"/>
              </w:rPr>
              <w:t>b</w:t>
            </w:r>
          </w:p>
        </w:tc>
      </w:tr>
      <w:tr w:rsidR="00493E39" w:rsidRPr="00255783" w14:paraId="54668935" w14:textId="77777777" w:rsidTr="00B16202">
        <w:trPr>
          <w:trHeight w:val="340"/>
        </w:trPr>
        <w:tc>
          <w:tcPr>
            <w:tcW w:w="0" w:type="auto"/>
            <w:tcBorders>
              <w:top w:val="nil"/>
              <w:left w:val="nil"/>
              <w:bottom w:val="double" w:sz="6" w:space="0" w:color="auto"/>
              <w:right w:val="nil"/>
            </w:tcBorders>
            <w:shd w:val="clear" w:color="auto" w:fill="auto"/>
            <w:noWrap/>
            <w:vAlign w:val="center"/>
            <w:hideMark/>
          </w:tcPr>
          <w:p w14:paraId="2A29D6A8" w14:textId="77777777" w:rsidR="00493E39" w:rsidRPr="00255783" w:rsidRDefault="00493E39" w:rsidP="00B16202">
            <w:pPr>
              <w:rPr>
                <w:color w:val="000000"/>
                <w:sz w:val="22"/>
                <w:szCs w:val="22"/>
              </w:rPr>
            </w:pPr>
            <w:r w:rsidRPr="00255783">
              <w:rPr>
                <w:color w:val="000000"/>
                <w:sz w:val="22"/>
                <w:szCs w:val="22"/>
              </w:rPr>
              <w:t>Characteristic</w:t>
            </w:r>
          </w:p>
        </w:tc>
        <w:tc>
          <w:tcPr>
            <w:tcW w:w="0" w:type="auto"/>
            <w:tcBorders>
              <w:top w:val="nil"/>
              <w:left w:val="nil"/>
              <w:bottom w:val="double" w:sz="6" w:space="0" w:color="auto"/>
              <w:right w:val="nil"/>
            </w:tcBorders>
            <w:shd w:val="clear" w:color="auto" w:fill="auto"/>
            <w:noWrap/>
            <w:vAlign w:val="center"/>
            <w:hideMark/>
          </w:tcPr>
          <w:p w14:paraId="221CC58C" w14:textId="77777777" w:rsidR="00493E39" w:rsidRPr="00255783" w:rsidRDefault="00493E39" w:rsidP="00B16202">
            <w:pPr>
              <w:rPr>
                <w:color w:val="000000"/>
                <w:sz w:val="22"/>
                <w:szCs w:val="22"/>
              </w:rPr>
            </w:pPr>
            <w:r w:rsidRPr="00255783">
              <w:rPr>
                <w:color w:val="000000"/>
                <w:sz w:val="22"/>
                <w:szCs w:val="22"/>
              </w:rPr>
              <w:t> </w:t>
            </w:r>
          </w:p>
        </w:tc>
        <w:tc>
          <w:tcPr>
            <w:tcW w:w="0" w:type="auto"/>
            <w:tcBorders>
              <w:top w:val="nil"/>
              <w:left w:val="nil"/>
              <w:bottom w:val="double" w:sz="6" w:space="0" w:color="auto"/>
              <w:right w:val="nil"/>
            </w:tcBorders>
            <w:shd w:val="clear" w:color="auto" w:fill="auto"/>
            <w:noWrap/>
            <w:vAlign w:val="center"/>
            <w:hideMark/>
          </w:tcPr>
          <w:p w14:paraId="44D34F85" w14:textId="77777777" w:rsidR="00493E39" w:rsidRPr="00255783" w:rsidRDefault="00493E39" w:rsidP="00B16202">
            <w:pPr>
              <w:rPr>
                <w:color w:val="000000"/>
                <w:sz w:val="22"/>
                <w:szCs w:val="22"/>
              </w:rPr>
            </w:pPr>
            <w:r w:rsidRPr="00255783">
              <w:rPr>
                <w:color w:val="000000"/>
                <w:sz w:val="22"/>
                <w:szCs w:val="22"/>
              </w:rPr>
              <w:t>OR</w:t>
            </w:r>
          </w:p>
        </w:tc>
        <w:tc>
          <w:tcPr>
            <w:tcW w:w="0" w:type="auto"/>
            <w:tcBorders>
              <w:top w:val="nil"/>
              <w:left w:val="nil"/>
              <w:bottom w:val="double" w:sz="6" w:space="0" w:color="auto"/>
              <w:right w:val="nil"/>
            </w:tcBorders>
            <w:shd w:val="clear" w:color="auto" w:fill="auto"/>
            <w:noWrap/>
            <w:vAlign w:val="center"/>
            <w:hideMark/>
          </w:tcPr>
          <w:p w14:paraId="799E7BFA" w14:textId="77777777" w:rsidR="00493E39" w:rsidRPr="00255783" w:rsidRDefault="00493E39" w:rsidP="00B16202">
            <w:pPr>
              <w:rPr>
                <w:color w:val="000000"/>
                <w:sz w:val="22"/>
                <w:szCs w:val="22"/>
              </w:rPr>
            </w:pPr>
            <w:r w:rsidRPr="00255783">
              <w:rPr>
                <w:color w:val="000000"/>
                <w:sz w:val="22"/>
                <w:szCs w:val="22"/>
              </w:rPr>
              <w:t>95%CI</w:t>
            </w:r>
          </w:p>
        </w:tc>
        <w:tc>
          <w:tcPr>
            <w:tcW w:w="0" w:type="auto"/>
            <w:tcBorders>
              <w:top w:val="nil"/>
              <w:left w:val="nil"/>
              <w:bottom w:val="double" w:sz="6" w:space="0" w:color="auto"/>
              <w:right w:val="nil"/>
            </w:tcBorders>
            <w:shd w:val="clear" w:color="auto" w:fill="auto"/>
            <w:noWrap/>
            <w:vAlign w:val="center"/>
            <w:hideMark/>
          </w:tcPr>
          <w:p w14:paraId="50071DC8" w14:textId="77777777" w:rsidR="00493E39" w:rsidRPr="00255783" w:rsidRDefault="00493E39" w:rsidP="00B16202">
            <w:pPr>
              <w:rPr>
                <w:color w:val="000000"/>
                <w:sz w:val="22"/>
                <w:szCs w:val="22"/>
              </w:rPr>
            </w:pPr>
            <w:r w:rsidRPr="00255783">
              <w:rPr>
                <w:color w:val="000000"/>
                <w:sz w:val="22"/>
                <w:szCs w:val="22"/>
              </w:rPr>
              <w:t>P-value</w:t>
            </w:r>
          </w:p>
        </w:tc>
        <w:tc>
          <w:tcPr>
            <w:tcW w:w="0" w:type="auto"/>
            <w:tcBorders>
              <w:top w:val="nil"/>
              <w:left w:val="nil"/>
              <w:bottom w:val="double" w:sz="6" w:space="0" w:color="auto"/>
              <w:right w:val="nil"/>
            </w:tcBorders>
            <w:shd w:val="clear" w:color="auto" w:fill="auto"/>
            <w:noWrap/>
            <w:vAlign w:val="center"/>
            <w:hideMark/>
          </w:tcPr>
          <w:p w14:paraId="3C0E5427" w14:textId="77777777" w:rsidR="00493E39" w:rsidRPr="00255783" w:rsidRDefault="00493E39" w:rsidP="00B16202">
            <w:pPr>
              <w:rPr>
                <w:color w:val="000000"/>
                <w:sz w:val="22"/>
                <w:szCs w:val="22"/>
              </w:rPr>
            </w:pPr>
            <w:r w:rsidRPr="00255783">
              <w:rPr>
                <w:color w:val="000000"/>
                <w:sz w:val="22"/>
                <w:szCs w:val="22"/>
              </w:rPr>
              <w:t>OR</w:t>
            </w:r>
          </w:p>
        </w:tc>
        <w:tc>
          <w:tcPr>
            <w:tcW w:w="0" w:type="auto"/>
            <w:tcBorders>
              <w:top w:val="nil"/>
              <w:left w:val="nil"/>
              <w:bottom w:val="double" w:sz="6" w:space="0" w:color="auto"/>
              <w:right w:val="nil"/>
            </w:tcBorders>
            <w:shd w:val="clear" w:color="auto" w:fill="auto"/>
            <w:noWrap/>
            <w:vAlign w:val="center"/>
            <w:hideMark/>
          </w:tcPr>
          <w:p w14:paraId="0CBF357C" w14:textId="77777777" w:rsidR="00493E39" w:rsidRPr="00255783" w:rsidRDefault="00493E39" w:rsidP="00B16202">
            <w:pPr>
              <w:rPr>
                <w:color w:val="000000"/>
                <w:sz w:val="22"/>
                <w:szCs w:val="22"/>
              </w:rPr>
            </w:pPr>
            <w:r w:rsidRPr="00255783">
              <w:rPr>
                <w:color w:val="000000"/>
                <w:sz w:val="22"/>
                <w:szCs w:val="22"/>
              </w:rPr>
              <w:t>95%CI</w:t>
            </w:r>
          </w:p>
        </w:tc>
        <w:tc>
          <w:tcPr>
            <w:tcW w:w="0" w:type="auto"/>
            <w:tcBorders>
              <w:top w:val="nil"/>
              <w:left w:val="nil"/>
              <w:bottom w:val="double" w:sz="6" w:space="0" w:color="auto"/>
              <w:right w:val="nil"/>
            </w:tcBorders>
            <w:shd w:val="clear" w:color="auto" w:fill="auto"/>
            <w:noWrap/>
            <w:vAlign w:val="center"/>
            <w:hideMark/>
          </w:tcPr>
          <w:p w14:paraId="1E739D4E" w14:textId="77777777" w:rsidR="00493E39" w:rsidRPr="00255783" w:rsidRDefault="00493E39" w:rsidP="00B16202">
            <w:pPr>
              <w:rPr>
                <w:color w:val="000000"/>
                <w:sz w:val="22"/>
                <w:szCs w:val="22"/>
              </w:rPr>
            </w:pPr>
            <w:r w:rsidRPr="00255783">
              <w:rPr>
                <w:color w:val="000000"/>
                <w:sz w:val="22"/>
                <w:szCs w:val="22"/>
              </w:rPr>
              <w:t>P-value</w:t>
            </w:r>
          </w:p>
        </w:tc>
      </w:tr>
      <w:tr w:rsidR="00493E39" w:rsidRPr="00255783" w14:paraId="6414AE6B" w14:textId="77777777" w:rsidTr="00B16202">
        <w:trPr>
          <w:trHeight w:val="340"/>
        </w:trPr>
        <w:tc>
          <w:tcPr>
            <w:tcW w:w="0" w:type="auto"/>
            <w:tcBorders>
              <w:top w:val="nil"/>
              <w:left w:val="nil"/>
              <w:bottom w:val="nil"/>
              <w:right w:val="nil"/>
            </w:tcBorders>
            <w:shd w:val="clear" w:color="auto" w:fill="auto"/>
            <w:noWrap/>
            <w:vAlign w:val="center"/>
            <w:hideMark/>
          </w:tcPr>
          <w:p w14:paraId="7CAAA837" w14:textId="77777777" w:rsidR="00493E39" w:rsidRPr="00255783" w:rsidRDefault="00493E39" w:rsidP="00B16202">
            <w:pPr>
              <w:rPr>
                <w:color w:val="000000"/>
                <w:sz w:val="22"/>
                <w:szCs w:val="22"/>
              </w:rPr>
            </w:pPr>
            <w:r w:rsidRPr="00255783">
              <w:rPr>
                <w:color w:val="000000"/>
                <w:sz w:val="22"/>
                <w:szCs w:val="22"/>
              </w:rPr>
              <w:t>No. of chronic</w:t>
            </w:r>
          </w:p>
        </w:tc>
        <w:tc>
          <w:tcPr>
            <w:tcW w:w="0" w:type="auto"/>
            <w:tcBorders>
              <w:top w:val="nil"/>
              <w:left w:val="nil"/>
              <w:bottom w:val="nil"/>
              <w:right w:val="nil"/>
            </w:tcBorders>
            <w:shd w:val="clear" w:color="auto" w:fill="auto"/>
            <w:noWrap/>
            <w:vAlign w:val="center"/>
            <w:hideMark/>
          </w:tcPr>
          <w:p w14:paraId="3A0450C0" w14:textId="77777777" w:rsidR="00493E39" w:rsidRPr="00255783" w:rsidRDefault="00493E39" w:rsidP="00B16202">
            <w:pPr>
              <w:rPr>
                <w:color w:val="000000"/>
                <w:sz w:val="22"/>
                <w:szCs w:val="22"/>
              </w:rPr>
            </w:pPr>
            <w:r w:rsidRPr="00255783">
              <w:rPr>
                <w:color w:val="000000"/>
                <w:sz w:val="22"/>
                <w:szCs w:val="22"/>
              </w:rPr>
              <w:t>0</w:t>
            </w:r>
          </w:p>
        </w:tc>
        <w:tc>
          <w:tcPr>
            <w:tcW w:w="0" w:type="auto"/>
            <w:tcBorders>
              <w:top w:val="nil"/>
              <w:left w:val="nil"/>
              <w:bottom w:val="nil"/>
              <w:right w:val="nil"/>
            </w:tcBorders>
            <w:shd w:val="clear" w:color="auto" w:fill="auto"/>
            <w:noWrap/>
            <w:vAlign w:val="center"/>
            <w:hideMark/>
          </w:tcPr>
          <w:p w14:paraId="529A9883" w14:textId="77777777" w:rsidR="00493E39" w:rsidRPr="00255783" w:rsidRDefault="00493E39" w:rsidP="00B16202">
            <w:pPr>
              <w:rPr>
                <w:color w:val="000000"/>
                <w:sz w:val="22"/>
                <w:szCs w:val="22"/>
              </w:rPr>
            </w:pPr>
            <w:r w:rsidRPr="00255783">
              <w:rPr>
                <w:color w:val="000000"/>
                <w:sz w:val="22"/>
                <w:szCs w:val="22"/>
              </w:rPr>
              <w:t>1.00</w:t>
            </w:r>
          </w:p>
        </w:tc>
        <w:tc>
          <w:tcPr>
            <w:tcW w:w="0" w:type="auto"/>
            <w:tcBorders>
              <w:top w:val="nil"/>
              <w:left w:val="nil"/>
              <w:bottom w:val="nil"/>
              <w:right w:val="nil"/>
            </w:tcBorders>
            <w:shd w:val="clear" w:color="auto" w:fill="auto"/>
            <w:noWrap/>
            <w:vAlign w:val="center"/>
            <w:hideMark/>
          </w:tcPr>
          <w:p w14:paraId="0FD9AD5D" w14:textId="77777777" w:rsidR="00493E39" w:rsidRPr="00255783" w:rsidRDefault="00493E39" w:rsidP="00B16202">
            <w:pPr>
              <w:rPr>
                <w:color w:val="000000"/>
                <w:sz w:val="22"/>
                <w:szCs w:val="22"/>
              </w:rPr>
            </w:pPr>
          </w:p>
        </w:tc>
        <w:tc>
          <w:tcPr>
            <w:tcW w:w="0" w:type="auto"/>
            <w:tcBorders>
              <w:top w:val="nil"/>
              <w:left w:val="nil"/>
              <w:bottom w:val="nil"/>
              <w:right w:val="nil"/>
            </w:tcBorders>
            <w:shd w:val="clear" w:color="auto" w:fill="auto"/>
            <w:noWrap/>
            <w:vAlign w:val="center"/>
            <w:hideMark/>
          </w:tcPr>
          <w:p w14:paraId="2CDC7F1C" w14:textId="77777777" w:rsidR="00493E39" w:rsidRPr="00255783" w:rsidRDefault="00493E39" w:rsidP="00B16202">
            <w:pPr>
              <w:rPr>
                <w:sz w:val="22"/>
                <w:szCs w:val="22"/>
              </w:rPr>
            </w:pPr>
          </w:p>
        </w:tc>
        <w:tc>
          <w:tcPr>
            <w:tcW w:w="0" w:type="auto"/>
            <w:tcBorders>
              <w:top w:val="nil"/>
              <w:left w:val="nil"/>
              <w:bottom w:val="nil"/>
              <w:right w:val="nil"/>
            </w:tcBorders>
            <w:shd w:val="clear" w:color="auto" w:fill="auto"/>
            <w:noWrap/>
            <w:vAlign w:val="center"/>
            <w:hideMark/>
          </w:tcPr>
          <w:p w14:paraId="22052319" w14:textId="77777777" w:rsidR="00493E39" w:rsidRPr="00255783" w:rsidRDefault="00493E39" w:rsidP="00B16202">
            <w:pPr>
              <w:rPr>
                <w:color w:val="000000"/>
                <w:sz w:val="22"/>
                <w:szCs w:val="22"/>
              </w:rPr>
            </w:pPr>
            <w:r w:rsidRPr="00255783">
              <w:rPr>
                <w:color w:val="000000"/>
                <w:sz w:val="22"/>
                <w:szCs w:val="22"/>
              </w:rPr>
              <w:t>1.00</w:t>
            </w:r>
          </w:p>
        </w:tc>
        <w:tc>
          <w:tcPr>
            <w:tcW w:w="0" w:type="auto"/>
            <w:tcBorders>
              <w:top w:val="nil"/>
              <w:left w:val="nil"/>
              <w:bottom w:val="nil"/>
              <w:right w:val="nil"/>
            </w:tcBorders>
            <w:shd w:val="clear" w:color="auto" w:fill="auto"/>
            <w:noWrap/>
            <w:vAlign w:val="center"/>
            <w:hideMark/>
          </w:tcPr>
          <w:p w14:paraId="3A204C53" w14:textId="77777777" w:rsidR="00493E39" w:rsidRPr="00255783" w:rsidRDefault="00493E39" w:rsidP="00B16202">
            <w:pPr>
              <w:rPr>
                <w:color w:val="000000"/>
                <w:sz w:val="22"/>
                <w:szCs w:val="22"/>
              </w:rPr>
            </w:pPr>
          </w:p>
        </w:tc>
        <w:tc>
          <w:tcPr>
            <w:tcW w:w="0" w:type="auto"/>
            <w:tcBorders>
              <w:top w:val="nil"/>
              <w:left w:val="nil"/>
              <w:bottom w:val="nil"/>
              <w:right w:val="nil"/>
            </w:tcBorders>
            <w:shd w:val="clear" w:color="auto" w:fill="auto"/>
            <w:noWrap/>
            <w:vAlign w:val="center"/>
            <w:hideMark/>
          </w:tcPr>
          <w:p w14:paraId="041CE89E" w14:textId="77777777" w:rsidR="00493E39" w:rsidRPr="00255783" w:rsidRDefault="00493E39" w:rsidP="00B16202">
            <w:pPr>
              <w:rPr>
                <w:sz w:val="22"/>
                <w:szCs w:val="22"/>
              </w:rPr>
            </w:pPr>
          </w:p>
        </w:tc>
      </w:tr>
      <w:tr w:rsidR="00493E39" w:rsidRPr="00255783" w14:paraId="77A2E54E" w14:textId="77777777" w:rsidTr="00B16202">
        <w:trPr>
          <w:trHeight w:val="320"/>
        </w:trPr>
        <w:tc>
          <w:tcPr>
            <w:tcW w:w="0" w:type="auto"/>
            <w:tcBorders>
              <w:top w:val="nil"/>
              <w:left w:val="nil"/>
              <w:bottom w:val="nil"/>
              <w:right w:val="nil"/>
            </w:tcBorders>
            <w:shd w:val="clear" w:color="auto" w:fill="auto"/>
            <w:noWrap/>
            <w:vAlign w:val="center"/>
            <w:hideMark/>
          </w:tcPr>
          <w:p w14:paraId="0874217B" w14:textId="77777777" w:rsidR="00493E39" w:rsidRPr="00255783" w:rsidRDefault="00493E39" w:rsidP="00B16202">
            <w:pPr>
              <w:rPr>
                <w:color w:val="000000"/>
                <w:sz w:val="22"/>
                <w:szCs w:val="22"/>
                <w:lang w:val="en-US"/>
              </w:rPr>
            </w:pPr>
            <w:r w:rsidRPr="00255783">
              <w:rPr>
                <w:color w:val="000000"/>
                <w:sz w:val="22"/>
                <w:szCs w:val="22"/>
              </w:rPr>
              <w:t>physical conditions</w:t>
            </w:r>
            <w:r w:rsidRPr="00255783">
              <w:rPr>
                <w:color w:val="000000"/>
                <w:sz w:val="22"/>
                <w:szCs w:val="22"/>
                <w:vertAlign w:val="superscript"/>
                <w:lang w:val="en-US"/>
              </w:rPr>
              <w:t>c</w:t>
            </w:r>
          </w:p>
        </w:tc>
        <w:tc>
          <w:tcPr>
            <w:tcW w:w="0" w:type="auto"/>
            <w:tcBorders>
              <w:top w:val="nil"/>
              <w:left w:val="nil"/>
              <w:bottom w:val="nil"/>
              <w:right w:val="nil"/>
            </w:tcBorders>
            <w:shd w:val="clear" w:color="auto" w:fill="auto"/>
            <w:noWrap/>
            <w:vAlign w:val="center"/>
            <w:hideMark/>
          </w:tcPr>
          <w:p w14:paraId="6A3520A8" w14:textId="77777777" w:rsidR="00493E39" w:rsidRPr="00255783" w:rsidRDefault="00493E39" w:rsidP="00B16202">
            <w:pPr>
              <w:rPr>
                <w:color w:val="000000"/>
                <w:sz w:val="22"/>
                <w:szCs w:val="22"/>
              </w:rPr>
            </w:pPr>
            <w:r w:rsidRPr="00255783">
              <w:rPr>
                <w:color w:val="000000"/>
                <w:sz w:val="22"/>
                <w:szCs w:val="22"/>
              </w:rPr>
              <w:t>1</w:t>
            </w:r>
          </w:p>
        </w:tc>
        <w:tc>
          <w:tcPr>
            <w:tcW w:w="0" w:type="auto"/>
            <w:tcBorders>
              <w:top w:val="nil"/>
              <w:left w:val="nil"/>
              <w:bottom w:val="nil"/>
              <w:right w:val="nil"/>
            </w:tcBorders>
            <w:shd w:val="clear" w:color="auto" w:fill="auto"/>
            <w:noWrap/>
            <w:vAlign w:val="center"/>
            <w:hideMark/>
          </w:tcPr>
          <w:p w14:paraId="1332B6FC" w14:textId="77777777" w:rsidR="00493E39" w:rsidRPr="00255783" w:rsidRDefault="00493E39" w:rsidP="00B16202">
            <w:pPr>
              <w:rPr>
                <w:color w:val="000000"/>
                <w:sz w:val="22"/>
                <w:szCs w:val="22"/>
              </w:rPr>
            </w:pPr>
            <w:r w:rsidRPr="00255783">
              <w:rPr>
                <w:color w:val="000000"/>
                <w:sz w:val="22"/>
                <w:szCs w:val="22"/>
              </w:rPr>
              <w:t>1.07</w:t>
            </w:r>
          </w:p>
        </w:tc>
        <w:tc>
          <w:tcPr>
            <w:tcW w:w="0" w:type="auto"/>
            <w:tcBorders>
              <w:top w:val="nil"/>
              <w:left w:val="nil"/>
              <w:bottom w:val="nil"/>
              <w:right w:val="nil"/>
            </w:tcBorders>
            <w:shd w:val="clear" w:color="auto" w:fill="auto"/>
            <w:noWrap/>
            <w:vAlign w:val="center"/>
            <w:hideMark/>
          </w:tcPr>
          <w:p w14:paraId="1BA28EE2" w14:textId="77777777" w:rsidR="00493E39" w:rsidRPr="00255783" w:rsidRDefault="00493E39" w:rsidP="00B16202">
            <w:pPr>
              <w:rPr>
                <w:color w:val="000000"/>
                <w:sz w:val="22"/>
                <w:szCs w:val="22"/>
              </w:rPr>
            </w:pPr>
            <w:r w:rsidRPr="00255783">
              <w:rPr>
                <w:color w:val="000000"/>
                <w:sz w:val="22"/>
                <w:szCs w:val="22"/>
              </w:rPr>
              <w:t>[0.65,1.76]</w:t>
            </w:r>
          </w:p>
        </w:tc>
        <w:tc>
          <w:tcPr>
            <w:tcW w:w="0" w:type="auto"/>
            <w:tcBorders>
              <w:top w:val="nil"/>
              <w:left w:val="nil"/>
              <w:bottom w:val="nil"/>
              <w:right w:val="nil"/>
            </w:tcBorders>
            <w:shd w:val="clear" w:color="auto" w:fill="auto"/>
            <w:noWrap/>
            <w:vAlign w:val="center"/>
            <w:hideMark/>
          </w:tcPr>
          <w:p w14:paraId="46502375" w14:textId="77777777" w:rsidR="00493E39" w:rsidRPr="00255783" w:rsidRDefault="00493E39" w:rsidP="00B16202">
            <w:pPr>
              <w:rPr>
                <w:color w:val="000000"/>
                <w:sz w:val="22"/>
                <w:szCs w:val="22"/>
              </w:rPr>
            </w:pPr>
            <w:r w:rsidRPr="00255783">
              <w:rPr>
                <w:color w:val="000000"/>
                <w:sz w:val="22"/>
                <w:szCs w:val="22"/>
              </w:rPr>
              <w:t>0.796</w:t>
            </w:r>
          </w:p>
        </w:tc>
        <w:tc>
          <w:tcPr>
            <w:tcW w:w="0" w:type="auto"/>
            <w:tcBorders>
              <w:top w:val="nil"/>
              <w:left w:val="nil"/>
              <w:bottom w:val="nil"/>
              <w:right w:val="nil"/>
            </w:tcBorders>
            <w:shd w:val="clear" w:color="auto" w:fill="auto"/>
            <w:noWrap/>
            <w:vAlign w:val="center"/>
            <w:hideMark/>
          </w:tcPr>
          <w:p w14:paraId="0B6D118E" w14:textId="77777777" w:rsidR="00493E39" w:rsidRPr="00255783" w:rsidRDefault="00493E39" w:rsidP="00B16202">
            <w:pPr>
              <w:rPr>
                <w:color w:val="000000"/>
                <w:sz w:val="22"/>
                <w:szCs w:val="22"/>
              </w:rPr>
            </w:pPr>
            <w:r w:rsidRPr="00255783">
              <w:rPr>
                <w:color w:val="000000"/>
                <w:sz w:val="22"/>
                <w:szCs w:val="22"/>
              </w:rPr>
              <w:t>1.48</w:t>
            </w:r>
          </w:p>
        </w:tc>
        <w:tc>
          <w:tcPr>
            <w:tcW w:w="0" w:type="auto"/>
            <w:tcBorders>
              <w:top w:val="nil"/>
              <w:left w:val="nil"/>
              <w:bottom w:val="nil"/>
              <w:right w:val="nil"/>
            </w:tcBorders>
            <w:shd w:val="clear" w:color="auto" w:fill="auto"/>
            <w:noWrap/>
            <w:vAlign w:val="center"/>
            <w:hideMark/>
          </w:tcPr>
          <w:p w14:paraId="72472416" w14:textId="77777777" w:rsidR="00493E39" w:rsidRPr="00255783" w:rsidRDefault="00493E39" w:rsidP="00B16202">
            <w:pPr>
              <w:rPr>
                <w:color w:val="000000"/>
                <w:sz w:val="22"/>
                <w:szCs w:val="22"/>
              </w:rPr>
            </w:pPr>
            <w:r w:rsidRPr="00255783">
              <w:rPr>
                <w:color w:val="000000"/>
                <w:sz w:val="22"/>
                <w:szCs w:val="22"/>
              </w:rPr>
              <w:t>[1.02,2.14]</w:t>
            </w:r>
          </w:p>
        </w:tc>
        <w:tc>
          <w:tcPr>
            <w:tcW w:w="0" w:type="auto"/>
            <w:tcBorders>
              <w:top w:val="nil"/>
              <w:left w:val="nil"/>
              <w:bottom w:val="nil"/>
              <w:right w:val="nil"/>
            </w:tcBorders>
            <w:shd w:val="clear" w:color="auto" w:fill="auto"/>
            <w:noWrap/>
            <w:vAlign w:val="center"/>
            <w:hideMark/>
          </w:tcPr>
          <w:p w14:paraId="2E406657" w14:textId="77777777" w:rsidR="00493E39" w:rsidRPr="00255783" w:rsidRDefault="00493E39" w:rsidP="00B16202">
            <w:pPr>
              <w:rPr>
                <w:color w:val="000000"/>
                <w:sz w:val="22"/>
                <w:szCs w:val="22"/>
              </w:rPr>
            </w:pPr>
            <w:r w:rsidRPr="00255783">
              <w:rPr>
                <w:color w:val="000000"/>
                <w:sz w:val="22"/>
                <w:szCs w:val="22"/>
              </w:rPr>
              <w:t>0.039</w:t>
            </w:r>
          </w:p>
        </w:tc>
      </w:tr>
      <w:tr w:rsidR="00493E39" w:rsidRPr="00255783" w14:paraId="7E588465" w14:textId="77777777" w:rsidTr="00B16202">
        <w:trPr>
          <w:trHeight w:val="320"/>
        </w:trPr>
        <w:tc>
          <w:tcPr>
            <w:tcW w:w="0" w:type="auto"/>
            <w:tcBorders>
              <w:top w:val="nil"/>
              <w:left w:val="nil"/>
              <w:bottom w:val="nil"/>
              <w:right w:val="nil"/>
            </w:tcBorders>
            <w:shd w:val="clear" w:color="auto" w:fill="auto"/>
            <w:noWrap/>
            <w:vAlign w:val="center"/>
            <w:hideMark/>
          </w:tcPr>
          <w:p w14:paraId="3F43C909" w14:textId="77777777" w:rsidR="00493E39" w:rsidRPr="00255783" w:rsidRDefault="00493E39" w:rsidP="00B16202">
            <w:pPr>
              <w:rPr>
                <w:color w:val="000000"/>
                <w:sz w:val="22"/>
                <w:szCs w:val="22"/>
              </w:rPr>
            </w:pPr>
          </w:p>
        </w:tc>
        <w:tc>
          <w:tcPr>
            <w:tcW w:w="0" w:type="auto"/>
            <w:tcBorders>
              <w:top w:val="nil"/>
              <w:left w:val="nil"/>
              <w:bottom w:val="nil"/>
              <w:right w:val="nil"/>
            </w:tcBorders>
            <w:shd w:val="clear" w:color="auto" w:fill="auto"/>
            <w:noWrap/>
            <w:vAlign w:val="center"/>
            <w:hideMark/>
          </w:tcPr>
          <w:p w14:paraId="26844719" w14:textId="77777777" w:rsidR="00493E39" w:rsidRPr="00255783" w:rsidRDefault="00493E39" w:rsidP="00B16202">
            <w:pPr>
              <w:rPr>
                <w:color w:val="000000"/>
                <w:sz w:val="22"/>
                <w:szCs w:val="22"/>
              </w:rPr>
            </w:pPr>
            <w:r w:rsidRPr="00255783">
              <w:rPr>
                <w:color w:val="000000"/>
                <w:sz w:val="22"/>
                <w:szCs w:val="22"/>
              </w:rPr>
              <w:t>2</w:t>
            </w:r>
          </w:p>
        </w:tc>
        <w:tc>
          <w:tcPr>
            <w:tcW w:w="0" w:type="auto"/>
            <w:tcBorders>
              <w:top w:val="nil"/>
              <w:left w:val="nil"/>
              <w:bottom w:val="nil"/>
              <w:right w:val="nil"/>
            </w:tcBorders>
            <w:shd w:val="clear" w:color="auto" w:fill="auto"/>
            <w:noWrap/>
            <w:vAlign w:val="center"/>
            <w:hideMark/>
          </w:tcPr>
          <w:p w14:paraId="3BA841FB" w14:textId="77777777" w:rsidR="00493E39" w:rsidRPr="00255783" w:rsidRDefault="00493E39" w:rsidP="00B16202">
            <w:pPr>
              <w:rPr>
                <w:color w:val="000000"/>
                <w:sz w:val="22"/>
                <w:szCs w:val="22"/>
              </w:rPr>
            </w:pPr>
            <w:r w:rsidRPr="00255783">
              <w:rPr>
                <w:color w:val="000000"/>
                <w:sz w:val="22"/>
                <w:szCs w:val="22"/>
              </w:rPr>
              <w:t>1.23</w:t>
            </w:r>
          </w:p>
        </w:tc>
        <w:tc>
          <w:tcPr>
            <w:tcW w:w="0" w:type="auto"/>
            <w:tcBorders>
              <w:top w:val="nil"/>
              <w:left w:val="nil"/>
              <w:bottom w:val="nil"/>
              <w:right w:val="nil"/>
            </w:tcBorders>
            <w:shd w:val="clear" w:color="auto" w:fill="auto"/>
            <w:noWrap/>
            <w:vAlign w:val="center"/>
            <w:hideMark/>
          </w:tcPr>
          <w:p w14:paraId="40F800FE" w14:textId="77777777" w:rsidR="00493E39" w:rsidRPr="00255783" w:rsidRDefault="00493E39" w:rsidP="00B16202">
            <w:pPr>
              <w:rPr>
                <w:color w:val="000000"/>
                <w:sz w:val="22"/>
                <w:szCs w:val="22"/>
              </w:rPr>
            </w:pPr>
            <w:r w:rsidRPr="00255783">
              <w:rPr>
                <w:color w:val="000000"/>
                <w:sz w:val="22"/>
                <w:szCs w:val="22"/>
              </w:rPr>
              <w:t>[0.74,2.06]</w:t>
            </w:r>
          </w:p>
        </w:tc>
        <w:tc>
          <w:tcPr>
            <w:tcW w:w="0" w:type="auto"/>
            <w:tcBorders>
              <w:top w:val="nil"/>
              <w:left w:val="nil"/>
              <w:bottom w:val="nil"/>
              <w:right w:val="nil"/>
            </w:tcBorders>
            <w:shd w:val="clear" w:color="auto" w:fill="auto"/>
            <w:noWrap/>
            <w:vAlign w:val="center"/>
            <w:hideMark/>
          </w:tcPr>
          <w:p w14:paraId="054ADCB4" w14:textId="77777777" w:rsidR="00493E39" w:rsidRPr="00255783" w:rsidRDefault="00493E39" w:rsidP="00B16202">
            <w:pPr>
              <w:rPr>
                <w:color w:val="000000"/>
                <w:sz w:val="22"/>
                <w:szCs w:val="22"/>
              </w:rPr>
            </w:pPr>
            <w:r w:rsidRPr="00255783">
              <w:rPr>
                <w:color w:val="000000"/>
                <w:sz w:val="22"/>
                <w:szCs w:val="22"/>
              </w:rPr>
              <w:t>0.431</w:t>
            </w:r>
          </w:p>
        </w:tc>
        <w:tc>
          <w:tcPr>
            <w:tcW w:w="0" w:type="auto"/>
            <w:tcBorders>
              <w:top w:val="nil"/>
              <w:left w:val="nil"/>
              <w:bottom w:val="nil"/>
              <w:right w:val="nil"/>
            </w:tcBorders>
            <w:shd w:val="clear" w:color="auto" w:fill="auto"/>
            <w:noWrap/>
            <w:vAlign w:val="center"/>
            <w:hideMark/>
          </w:tcPr>
          <w:p w14:paraId="2401A35C" w14:textId="77777777" w:rsidR="00493E39" w:rsidRPr="00255783" w:rsidRDefault="00493E39" w:rsidP="00B16202">
            <w:pPr>
              <w:rPr>
                <w:color w:val="000000"/>
                <w:sz w:val="22"/>
                <w:szCs w:val="22"/>
              </w:rPr>
            </w:pPr>
            <w:r w:rsidRPr="00255783">
              <w:rPr>
                <w:color w:val="000000"/>
                <w:sz w:val="22"/>
                <w:szCs w:val="22"/>
              </w:rPr>
              <w:t>1.74</w:t>
            </w:r>
          </w:p>
        </w:tc>
        <w:tc>
          <w:tcPr>
            <w:tcW w:w="0" w:type="auto"/>
            <w:tcBorders>
              <w:top w:val="nil"/>
              <w:left w:val="nil"/>
              <w:bottom w:val="nil"/>
              <w:right w:val="nil"/>
            </w:tcBorders>
            <w:shd w:val="clear" w:color="auto" w:fill="auto"/>
            <w:noWrap/>
            <w:vAlign w:val="center"/>
            <w:hideMark/>
          </w:tcPr>
          <w:p w14:paraId="6DE4BC36" w14:textId="77777777" w:rsidR="00493E39" w:rsidRPr="00255783" w:rsidRDefault="00493E39" w:rsidP="00B16202">
            <w:pPr>
              <w:rPr>
                <w:color w:val="000000"/>
                <w:sz w:val="22"/>
                <w:szCs w:val="22"/>
              </w:rPr>
            </w:pPr>
            <w:r w:rsidRPr="00255783">
              <w:rPr>
                <w:color w:val="000000"/>
                <w:sz w:val="22"/>
                <w:szCs w:val="22"/>
              </w:rPr>
              <w:t>[1.19,2.53]</w:t>
            </w:r>
          </w:p>
        </w:tc>
        <w:tc>
          <w:tcPr>
            <w:tcW w:w="0" w:type="auto"/>
            <w:tcBorders>
              <w:top w:val="nil"/>
              <w:left w:val="nil"/>
              <w:bottom w:val="nil"/>
              <w:right w:val="nil"/>
            </w:tcBorders>
            <w:shd w:val="clear" w:color="auto" w:fill="auto"/>
            <w:noWrap/>
            <w:vAlign w:val="center"/>
            <w:hideMark/>
          </w:tcPr>
          <w:p w14:paraId="7B1561DE" w14:textId="77777777" w:rsidR="00493E39" w:rsidRPr="00255783" w:rsidRDefault="00493E39" w:rsidP="00B16202">
            <w:pPr>
              <w:rPr>
                <w:color w:val="000000"/>
                <w:sz w:val="22"/>
                <w:szCs w:val="22"/>
              </w:rPr>
            </w:pPr>
            <w:r w:rsidRPr="00255783">
              <w:rPr>
                <w:color w:val="000000"/>
                <w:sz w:val="22"/>
                <w:szCs w:val="22"/>
              </w:rPr>
              <w:t>0.004</w:t>
            </w:r>
          </w:p>
        </w:tc>
      </w:tr>
      <w:tr w:rsidR="00493E39" w:rsidRPr="00255783" w14:paraId="14EAE702" w14:textId="77777777" w:rsidTr="00B16202">
        <w:trPr>
          <w:trHeight w:val="320"/>
        </w:trPr>
        <w:tc>
          <w:tcPr>
            <w:tcW w:w="0" w:type="auto"/>
            <w:tcBorders>
              <w:top w:val="nil"/>
              <w:left w:val="nil"/>
              <w:bottom w:val="nil"/>
              <w:right w:val="nil"/>
            </w:tcBorders>
            <w:shd w:val="clear" w:color="auto" w:fill="auto"/>
            <w:noWrap/>
            <w:vAlign w:val="center"/>
            <w:hideMark/>
          </w:tcPr>
          <w:p w14:paraId="24DC158C" w14:textId="77777777" w:rsidR="00493E39" w:rsidRPr="00255783" w:rsidRDefault="00493E39" w:rsidP="00B16202">
            <w:pPr>
              <w:rPr>
                <w:color w:val="000000"/>
                <w:sz w:val="22"/>
                <w:szCs w:val="22"/>
              </w:rPr>
            </w:pPr>
          </w:p>
        </w:tc>
        <w:tc>
          <w:tcPr>
            <w:tcW w:w="0" w:type="auto"/>
            <w:tcBorders>
              <w:top w:val="nil"/>
              <w:left w:val="nil"/>
              <w:bottom w:val="nil"/>
              <w:right w:val="nil"/>
            </w:tcBorders>
            <w:shd w:val="clear" w:color="auto" w:fill="auto"/>
            <w:noWrap/>
            <w:vAlign w:val="center"/>
            <w:hideMark/>
          </w:tcPr>
          <w:p w14:paraId="2A336345" w14:textId="77777777" w:rsidR="00493E39" w:rsidRPr="00255783" w:rsidRDefault="00493E39" w:rsidP="00B16202">
            <w:pPr>
              <w:rPr>
                <w:color w:val="000000"/>
                <w:sz w:val="22"/>
                <w:szCs w:val="22"/>
              </w:rPr>
            </w:pPr>
            <w:r w:rsidRPr="00255783">
              <w:rPr>
                <w:color w:val="000000"/>
                <w:sz w:val="22"/>
                <w:szCs w:val="22"/>
              </w:rPr>
              <w:t>≥3</w:t>
            </w:r>
          </w:p>
        </w:tc>
        <w:tc>
          <w:tcPr>
            <w:tcW w:w="0" w:type="auto"/>
            <w:tcBorders>
              <w:top w:val="nil"/>
              <w:left w:val="nil"/>
              <w:bottom w:val="nil"/>
              <w:right w:val="nil"/>
            </w:tcBorders>
            <w:shd w:val="clear" w:color="auto" w:fill="auto"/>
            <w:noWrap/>
            <w:vAlign w:val="center"/>
            <w:hideMark/>
          </w:tcPr>
          <w:p w14:paraId="10740584" w14:textId="77777777" w:rsidR="00493E39" w:rsidRPr="00255783" w:rsidRDefault="00493E39" w:rsidP="00B16202">
            <w:pPr>
              <w:rPr>
                <w:color w:val="000000"/>
                <w:sz w:val="22"/>
                <w:szCs w:val="22"/>
              </w:rPr>
            </w:pPr>
            <w:r w:rsidRPr="00255783">
              <w:rPr>
                <w:color w:val="000000"/>
                <w:sz w:val="22"/>
                <w:szCs w:val="22"/>
              </w:rPr>
              <w:t>1.89</w:t>
            </w:r>
          </w:p>
        </w:tc>
        <w:tc>
          <w:tcPr>
            <w:tcW w:w="0" w:type="auto"/>
            <w:tcBorders>
              <w:top w:val="nil"/>
              <w:left w:val="nil"/>
              <w:bottom w:val="nil"/>
              <w:right w:val="nil"/>
            </w:tcBorders>
            <w:shd w:val="clear" w:color="auto" w:fill="auto"/>
            <w:noWrap/>
            <w:vAlign w:val="center"/>
            <w:hideMark/>
          </w:tcPr>
          <w:p w14:paraId="4E045C50" w14:textId="77777777" w:rsidR="00493E39" w:rsidRPr="00255783" w:rsidRDefault="00493E39" w:rsidP="00B16202">
            <w:pPr>
              <w:rPr>
                <w:color w:val="000000"/>
                <w:sz w:val="22"/>
                <w:szCs w:val="22"/>
              </w:rPr>
            </w:pPr>
            <w:r w:rsidRPr="00255783">
              <w:rPr>
                <w:color w:val="000000"/>
                <w:sz w:val="22"/>
                <w:szCs w:val="22"/>
              </w:rPr>
              <w:t>[1.16,3.08]</w:t>
            </w:r>
          </w:p>
        </w:tc>
        <w:tc>
          <w:tcPr>
            <w:tcW w:w="0" w:type="auto"/>
            <w:tcBorders>
              <w:top w:val="nil"/>
              <w:left w:val="nil"/>
              <w:bottom w:val="nil"/>
              <w:right w:val="nil"/>
            </w:tcBorders>
            <w:shd w:val="clear" w:color="auto" w:fill="auto"/>
            <w:noWrap/>
            <w:vAlign w:val="center"/>
            <w:hideMark/>
          </w:tcPr>
          <w:p w14:paraId="18564E38" w14:textId="77777777" w:rsidR="00493E39" w:rsidRPr="00255783" w:rsidRDefault="00493E39" w:rsidP="00B16202">
            <w:pPr>
              <w:rPr>
                <w:color w:val="000000"/>
                <w:sz w:val="22"/>
                <w:szCs w:val="22"/>
              </w:rPr>
            </w:pPr>
            <w:r w:rsidRPr="00255783">
              <w:rPr>
                <w:color w:val="000000"/>
                <w:sz w:val="22"/>
                <w:szCs w:val="22"/>
              </w:rPr>
              <w:t>0.010</w:t>
            </w:r>
          </w:p>
        </w:tc>
        <w:tc>
          <w:tcPr>
            <w:tcW w:w="0" w:type="auto"/>
            <w:tcBorders>
              <w:top w:val="nil"/>
              <w:left w:val="nil"/>
              <w:bottom w:val="nil"/>
              <w:right w:val="nil"/>
            </w:tcBorders>
            <w:shd w:val="clear" w:color="auto" w:fill="auto"/>
            <w:noWrap/>
            <w:vAlign w:val="center"/>
            <w:hideMark/>
          </w:tcPr>
          <w:p w14:paraId="42037610" w14:textId="77777777" w:rsidR="00493E39" w:rsidRPr="00255783" w:rsidRDefault="00493E39" w:rsidP="00B16202">
            <w:pPr>
              <w:rPr>
                <w:color w:val="000000"/>
                <w:sz w:val="22"/>
                <w:szCs w:val="22"/>
              </w:rPr>
            </w:pPr>
            <w:r w:rsidRPr="00255783">
              <w:rPr>
                <w:color w:val="000000"/>
                <w:sz w:val="22"/>
                <w:szCs w:val="22"/>
              </w:rPr>
              <w:t>1.84</w:t>
            </w:r>
          </w:p>
        </w:tc>
        <w:tc>
          <w:tcPr>
            <w:tcW w:w="0" w:type="auto"/>
            <w:tcBorders>
              <w:top w:val="nil"/>
              <w:left w:val="nil"/>
              <w:bottom w:val="nil"/>
              <w:right w:val="nil"/>
            </w:tcBorders>
            <w:shd w:val="clear" w:color="auto" w:fill="auto"/>
            <w:noWrap/>
            <w:vAlign w:val="center"/>
            <w:hideMark/>
          </w:tcPr>
          <w:p w14:paraId="19D514BD" w14:textId="77777777" w:rsidR="00493E39" w:rsidRPr="00255783" w:rsidRDefault="00493E39" w:rsidP="00B16202">
            <w:pPr>
              <w:rPr>
                <w:color w:val="000000"/>
                <w:sz w:val="22"/>
                <w:szCs w:val="22"/>
              </w:rPr>
            </w:pPr>
            <w:r w:rsidRPr="00255783">
              <w:rPr>
                <w:color w:val="000000"/>
                <w:sz w:val="22"/>
                <w:szCs w:val="22"/>
              </w:rPr>
              <w:t>[1.27,2.68]</w:t>
            </w:r>
          </w:p>
        </w:tc>
        <w:tc>
          <w:tcPr>
            <w:tcW w:w="0" w:type="auto"/>
            <w:tcBorders>
              <w:top w:val="nil"/>
              <w:left w:val="nil"/>
              <w:bottom w:val="nil"/>
              <w:right w:val="nil"/>
            </w:tcBorders>
            <w:shd w:val="clear" w:color="auto" w:fill="auto"/>
            <w:noWrap/>
            <w:vAlign w:val="center"/>
            <w:hideMark/>
          </w:tcPr>
          <w:p w14:paraId="1E8950BB" w14:textId="77777777" w:rsidR="00493E39" w:rsidRPr="00255783" w:rsidRDefault="00493E39" w:rsidP="00B16202">
            <w:pPr>
              <w:rPr>
                <w:color w:val="000000"/>
                <w:sz w:val="22"/>
                <w:szCs w:val="22"/>
              </w:rPr>
            </w:pPr>
            <w:r w:rsidRPr="00255783">
              <w:rPr>
                <w:color w:val="000000"/>
                <w:sz w:val="22"/>
                <w:szCs w:val="22"/>
              </w:rPr>
              <w:t>0.001</w:t>
            </w:r>
          </w:p>
        </w:tc>
      </w:tr>
      <w:tr w:rsidR="00493E39" w:rsidRPr="00255783" w14:paraId="37C084BC" w14:textId="77777777" w:rsidTr="00B16202">
        <w:trPr>
          <w:trHeight w:val="320"/>
        </w:trPr>
        <w:tc>
          <w:tcPr>
            <w:tcW w:w="0" w:type="auto"/>
            <w:tcBorders>
              <w:top w:val="nil"/>
              <w:left w:val="nil"/>
              <w:bottom w:val="nil"/>
              <w:right w:val="nil"/>
            </w:tcBorders>
            <w:shd w:val="clear" w:color="auto" w:fill="auto"/>
            <w:noWrap/>
            <w:vAlign w:val="center"/>
            <w:hideMark/>
          </w:tcPr>
          <w:p w14:paraId="12ACFFBC" w14:textId="77777777" w:rsidR="00493E39" w:rsidRPr="00255783" w:rsidRDefault="00493E39" w:rsidP="00B16202">
            <w:pPr>
              <w:rPr>
                <w:color w:val="000000"/>
                <w:sz w:val="22"/>
                <w:szCs w:val="22"/>
              </w:rPr>
            </w:pPr>
            <w:r w:rsidRPr="00255783">
              <w:rPr>
                <w:color w:val="000000"/>
                <w:sz w:val="22"/>
                <w:szCs w:val="22"/>
              </w:rPr>
              <w:t>Sex</w:t>
            </w:r>
          </w:p>
        </w:tc>
        <w:tc>
          <w:tcPr>
            <w:tcW w:w="0" w:type="auto"/>
            <w:tcBorders>
              <w:top w:val="nil"/>
              <w:left w:val="nil"/>
              <w:bottom w:val="nil"/>
              <w:right w:val="nil"/>
            </w:tcBorders>
            <w:shd w:val="clear" w:color="auto" w:fill="auto"/>
            <w:noWrap/>
            <w:vAlign w:val="center"/>
            <w:hideMark/>
          </w:tcPr>
          <w:p w14:paraId="11DB9821" w14:textId="77777777" w:rsidR="00493E39" w:rsidRPr="00255783" w:rsidRDefault="00493E39" w:rsidP="00B16202">
            <w:pPr>
              <w:rPr>
                <w:color w:val="000000"/>
                <w:sz w:val="22"/>
                <w:szCs w:val="22"/>
              </w:rPr>
            </w:pPr>
            <w:r w:rsidRPr="00255783">
              <w:rPr>
                <w:color w:val="000000"/>
                <w:sz w:val="22"/>
                <w:szCs w:val="22"/>
              </w:rPr>
              <w:t>Female</w:t>
            </w:r>
          </w:p>
        </w:tc>
        <w:tc>
          <w:tcPr>
            <w:tcW w:w="0" w:type="auto"/>
            <w:tcBorders>
              <w:top w:val="nil"/>
              <w:left w:val="nil"/>
              <w:bottom w:val="nil"/>
              <w:right w:val="nil"/>
            </w:tcBorders>
            <w:shd w:val="clear" w:color="auto" w:fill="auto"/>
            <w:noWrap/>
            <w:vAlign w:val="center"/>
            <w:hideMark/>
          </w:tcPr>
          <w:p w14:paraId="3067F2BF" w14:textId="77777777" w:rsidR="00493E39" w:rsidRPr="00255783" w:rsidRDefault="00493E39" w:rsidP="00B16202">
            <w:pPr>
              <w:rPr>
                <w:color w:val="000000"/>
                <w:sz w:val="22"/>
                <w:szCs w:val="22"/>
              </w:rPr>
            </w:pPr>
            <w:r w:rsidRPr="00255783">
              <w:rPr>
                <w:color w:val="000000"/>
                <w:sz w:val="22"/>
                <w:szCs w:val="22"/>
              </w:rPr>
              <w:t>1.00</w:t>
            </w:r>
          </w:p>
        </w:tc>
        <w:tc>
          <w:tcPr>
            <w:tcW w:w="0" w:type="auto"/>
            <w:tcBorders>
              <w:top w:val="nil"/>
              <w:left w:val="nil"/>
              <w:bottom w:val="nil"/>
              <w:right w:val="nil"/>
            </w:tcBorders>
            <w:shd w:val="clear" w:color="auto" w:fill="auto"/>
            <w:noWrap/>
            <w:vAlign w:val="center"/>
            <w:hideMark/>
          </w:tcPr>
          <w:p w14:paraId="1ED84B2D" w14:textId="77777777" w:rsidR="00493E39" w:rsidRPr="00255783" w:rsidRDefault="00493E39" w:rsidP="00B16202">
            <w:pPr>
              <w:rPr>
                <w:color w:val="000000"/>
                <w:sz w:val="22"/>
                <w:szCs w:val="22"/>
              </w:rPr>
            </w:pPr>
          </w:p>
        </w:tc>
        <w:tc>
          <w:tcPr>
            <w:tcW w:w="0" w:type="auto"/>
            <w:tcBorders>
              <w:top w:val="nil"/>
              <w:left w:val="nil"/>
              <w:bottom w:val="nil"/>
              <w:right w:val="nil"/>
            </w:tcBorders>
            <w:shd w:val="clear" w:color="auto" w:fill="auto"/>
            <w:noWrap/>
            <w:vAlign w:val="center"/>
            <w:hideMark/>
          </w:tcPr>
          <w:p w14:paraId="6AC8C341" w14:textId="77777777" w:rsidR="00493E39" w:rsidRPr="00255783" w:rsidRDefault="00493E39" w:rsidP="00B16202">
            <w:pPr>
              <w:rPr>
                <w:sz w:val="22"/>
                <w:szCs w:val="22"/>
              </w:rPr>
            </w:pPr>
          </w:p>
        </w:tc>
        <w:tc>
          <w:tcPr>
            <w:tcW w:w="0" w:type="auto"/>
            <w:tcBorders>
              <w:top w:val="nil"/>
              <w:left w:val="nil"/>
              <w:bottom w:val="nil"/>
              <w:right w:val="nil"/>
            </w:tcBorders>
            <w:shd w:val="clear" w:color="auto" w:fill="auto"/>
            <w:noWrap/>
            <w:vAlign w:val="center"/>
            <w:hideMark/>
          </w:tcPr>
          <w:p w14:paraId="32F78083" w14:textId="77777777" w:rsidR="00493E39" w:rsidRPr="00255783" w:rsidRDefault="00493E39" w:rsidP="00B16202">
            <w:pPr>
              <w:rPr>
                <w:color w:val="000000"/>
                <w:sz w:val="22"/>
                <w:szCs w:val="22"/>
              </w:rPr>
            </w:pPr>
            <w:r w:rsidRPr="00255783">
              <w:rPr>
                <w:color w:val="000000"/>
                <w:sz w:val="22"/>
                <w:szCs w:val="22"/>
              </w:rPr>
              <w:t>1.00</w:t>
            </w:r>
          </w:p>
        </w:tc>
        <w:tc>
          <w:tcPr>
            <w:tcW w:w="0" w:type="auto"/>
            <w:tcBorders>
              <w:top w:val="nil"/>
              <w:left w:val="nil"/>
              <w:bottom w:val="nil"/>
              <w:right w:val="nil"/>
            </w:tcBorders>
            <w:shd w:val="clear" w:color="auto" w:fill="auto"/>
            <w:noWrap/>
            <w:vAlign w:val="center"/>
            <w:hideMark/>
          </w:tcPr>
          <w:p w14:paraId="5C09EAA5" w14:textId="77777777" w:rsidR="00493E39" w:rsidRPr="00255783" w:rsidRDefault="00493E39" w:rsidP="00B16202">
            <w:pPr>
              <w:rPr>
                <w:color w:val="000000"/>
                <w:sz w:val="22"/>
                <w:szCs w:val="22"/>
              </w:rPr>
            </w:pPr>
          </w:p>
        </w:tc>
        <w:tc>
          <w:tcPr>
            <w:tcW w:w="0" w:type="auto"/>
            <w:tcBorders>
              <w:top w:val="nil"/>
              <w:left w:val="nil"/>
              <w:bottom w:val="nil"/>
              <w:right w:val="nil"/>
            </w:tcBorders>
            <w:shd w:val="clear" w:color="auto" w:fill="auto"/>
            <w:noWrap/>
            <w:vAlign w:val="center"/>
            <w:hideMark/>
          </w:tcPr>
          <w:p w14:paraId="037B999B" w14:textId="77777777" w:rsidR="00493E39" w:rsidRPr="00255783" w:rsidRDefault="00493E39" w:rsidP="00B16202">
            <w:pPr>
              <w:rPr>
                <w:sz w:val="22"/>
                <w:szCs w:val="22"/>
              </w:rPr>
            </w:pPr>
          </w:p>
        </w:tc>
      </w:tr>
      <w:tr w:rsidR="00493E39" w:rsidRPr="00255783" w14:paraId="12F6503F" w14:textId="77777777" w:rsidTr="00B16202">
        <w:trPr>
          <w:trHeight w:val="320"/>
        </w:trPr>
        <w:tc>
          <w:tcPr>
            <w:tcW w:w="0" w:type="auto"/>
            <w:tcBorders>
              <w:top w:val="nil"/>
              <w:left w:val="nil"/>
              <w:bottom w:val="nil"/>
              <w:right w:val="nil"/>
            </w:tcBorders>
            <w:shd w:val="clear" w:color="auto" w:fill="auto"/>
            <w:noWrap/>
            <w:vAlign w:val="center"/>
            <w:hideMark/>
          </w:tcPr>
          <w:p w14:paraId="6FB0E754" w14:textId="77777777" w:rsidR="00493E39" w:rsidRPr="00255783" w:rsidRDefault="00493E39" w:rsidP="00B16202">
            <w:pPr>
              <w:rPr>
                <w:sz w:val="22"/>
                <w:szCs w:val="22"/>
              </w:rPr>
            </w:pPr>
          </w:p>
        </w:tc>
        <w:tc>
          <w:tcPr>
            <w:tcW w:w="0" w:type="auto"/>
            <w:tcBorders>
              <w:top w:val="nil"/>
              <w:left w:val="nil"/>
              <w:bottom w:val="nil"/>
              <w:right w:val="nil"/>
            </w:tcBorders>
            <w:shd w:val="clear" w:color="auto" w:fill="auto"/>
            <w:noWrap/>
            <w:vAlign w:val="center"/>
            <w:hideMark/>
          </w:tcPr>
          <w:p w14:paraId="70A762D8" w14:textId="77777777" w:rsidR="00493E39" w:rsidRPr="00255783" w:rsidRDefault="00493E39" w:rsidP="00B16202">
            <w:pPr>
              <w:rPr>
                <w:color w:val="000000"/>
                <w:sz w:val="22"/>
                <w:szCs w:val="22"/>
              </w:rPr>
            </w:pPr>
            <w:r w:rsidRPr="00255783">
              <w:rPr>
                <w:color w:val="000000"/>
                <w:sz w:val="22"/>
                <w:szCs w:val="22"/>
              </w:rPr>
              <w:t>Male</w:t>
            </w:r>
          </w:p>
        </w:tc>
        <w:tc>
          <w:tcPr>
            <w:tcW w:w="0" w:type="auto"/>
            <w:tcBorders>
              <w:top w:val="nil"/>
              <w:left w:val="nil"/>
              <w:bottom w:val="nil"/>
              <w:right w:val="nil"/>
            </w:tcBorders>
            <w:shd w:val="clear" w:color="auto" w:fill="auto"/>
            <w:noWrap/>
            <w:vAlign w:val="center"/>
            <w:hideMark/>
          </w:tcPr>
          <w:p w14:paraId="6087F6DF" w14:textId="77777777" w:rsidR="00493E39" w:rsidRPr="00255783" w:rsidRDefault="00493E39" w:rsidP="00B16202">
            <w:pPr>
              <w:rPr>
                <w:color w:val="000000"/>
                <w:sz w:val="22"/>
                <w:szCs w:val="22"/>
              </w:rPr>
            </w:pPr>
            <w:r w:rsidRPr="00255783">
              <w:rPr>
                <w:color w:val="000000"/>
                <w:sz w:val="22"/>
                <w:szCs w:val="22"/>
              </w:rPr>
              <w:t>0.48</w:t>
            </w:r>
          </w:p>
        </w:tc>
        <w:tc>
          <w:tcPr>
            <w:tcW w:w="0" w:type="auto"/>
            <w:tcBorders>
              <w:top w:val="nil"/>
              <w:left w:val="nil"/>
              <w:bottom w:val="nil"/>
              <w:right w:val="nil"/>
            </w:tcBorders>
            <w:shd w:val="clear" w:color="auto" w:fill="auto"/>
            <w:noWrap/>
            <w:vAlign w:val="center"/>
            <w:hideMark/>
          </w:tcPr>
          <w:p w14:paraId="5B16B355" w14:textId="77777777" w:rsidR="00493E39" w:rsidRPr="00255783" w:rsidRDefault="00493E39" w:rsidP="00B16202">
            <w:pPr>
              <w:rPr>
                <w:color w:val="000000"/>
                <w:sz w:val="22"/>
                <w:szCs w:val="22"/>
              </w:rPr>
            </w:pPr>
            <w:r w:rsidRPr="00255783">
              <w:rPr>
                <w:color w:val="000000"/>
                <w:sz w:val="22"/>
                <w:szCs w:val="22"/>
              </w:rPr>
              <w:t>[0.33,0.69]</w:t>
            </w:r>
          </w:p>
        </w:tc>
        <w:tc>
          <w:tcPr>
            <w:tcW w:w="0" w:type="auto"/>
            <w:tcBorders>
              <w:top w:val="nil"/>
              <w:left w:val="nil"/>
              <w:bottom w:val="nil"/>
              <w:right w:val="nil"/>
            </w:tcBorders>
            <w:shd w:val="clear" w:color="auto" w:fill="auto"/>
            <w:noWrap/>
            <w:vAlign w:val="center"/>
            <w:hideMark/>
          </w:tcPr>
          <w:p w14:paraId="10EABA6B" w14:textId="77777777" w:rsidR="00493E39" w:rsidRPr="00255783" w:rsidRDefault="00493E39" w:rsidP="00B16202">
            <w:pPr>
              <w:rPr>
                <w:color w:val="000000"/>
                <w:sz w:val="22"/>
                <w:szCs w:val="22"/>
              </w:rPr>
            </w:pPr>
            <w:r w:rsidRPr="00255783">
              <w:rPr>
                <w:color w:val="000000"/>
                <w:sz w:val="22"/>
                <w:szCs w:val="22"/>
              </w:rPr>
              <w:t>&lt;0.001</w:t>
            </w:r>
          </w:p>
        </w:tc>
        <w:tc>
          <w:tcPr>
            <w:tcW w:w="0" w:type="auto"/>
            <w:tcBorders>
              <w:top w:val="nil"/>
              <w:left w:val="nil"/>
              <w:bottom w:val="nil"/>
              <w:right w:val="nil"/>
            </w:tcBorders>
            <w:shd w:val="clear" w:color="auto" w:fill="auto"/>
            <w:noWrap/>
            <w:vAlign w:val="center"/>
            <w:hideMark/>
          </w:tcPr>
          <w:p w14:paraId="17FE5BFD" w14:textId="77777777" w:rsidR="00493E39" w:rsidRPr="00255783" w:rsidRDefault="00493E39" w:rsidP="00B16202">
            <w:pPr>
              <w:rPr>
                <w:color w:val="000000"/>
                <w:sz w:val="22"/>
                <w:szCs w:val="22"/>
              </w:rPr>
            </w:pPr>
            <w:r w:rsidRPr="00255783">
              <w:rPr>
                <w:color w:val="000000"/>
                <w:sz w:val="22"/>
                <w:szCs w:val="22"/>
              </w:rPr>
              <w:t>0.65</w:t>
            </w:r>
          </w:p>
        </w:tc>
        <w:tc>
          <w:tcPr>
            <w:tcW w:w="0" w:type="auto"/>
            <w:tcBorders>
              <w:top w:val="nil"/>
              <w:left w:val="nil"/>
              <w:bottom w:val="nil"/>
              <w:right w:val="nil"/>
            </w:tcBorders>
            <w:shd w:val="clear" w:color="auto" w:fill="auto"/>
            <w:noWrap/>
            <w:vAlign w:val="center"/>
            <w:hideMark/>
          </w:tcPr>
          <w:p w14:paraId="141BA678" w14:textId="77777777" w:rsidR="00493E39" w:rsidRPr="00255783" w:rsidRDefault="00493E39" w:rsidP="00B16202">
            <w:pPr>
              <w:rPr>
                <w:color w:val="000000"/>
                <w:sz w:val="22"/>
                <w:szCs w:val="22"/>
              </w:rPr>
            </w:pPr>
            <w:r w:rsidRPr="00255783">
              <w:rPr>
                <w:color w:val="000000"/>
                <w:sz w:val="22"/>
                <w:szCs w:val="22"/>
              </w:rPr>
              <w:t>[0.51,0.83]</w:t>
            </w:r>
          </w:p>
        </w:tc>
        <w:tc>
          <w:tcPr>
            <w:tcW w:w="0" w:type="auto"/>
            <w:tcBorders>
              <w:top w:val="nil"/>
              <w:left w:val="nil"/>
              <w:bottom w:val="nil"/>
              <w:right w:val="nil"/>
            </w:tcBorders>
            <w:shd w:val="clear" w:color="auto" w:fill="auto"/>
            <w:noWrap/>
            <w:vAlign w:val="center"/>
            <w:hideMark/>
          </w:tcPr>
          <w:p w14:paraId="03CE0DDC" w14:textId="77777777" w:rsidR="00493E39" w:rsidRPr="00255783" w:rsidRDefault="00493E39" w:rsidP="00B16202">
            <w:pPr>
              <w:rPr>
                <w:color w:val="000000"/>
                <w:sz w:val="22"/>
                <w:szCs w:val="22"/>
              </w:rPr>
            </w:pPr>
            <w:r w:rsidRPr="00255783">
              <w:rPr>
                <w:color w:val="000000"/>
                <w:sz w:val="22"/>
                <w:szCs w:val="22"/>
              </w:rPr>
              <w:t>0.001</w:t>
            </w:r>
          </w:p>
        </w:tc>
      </w:tr>
      <w:tr w:rsidR="00493E39" w:rsidRPr="00255783" w14:paraId="60F60E98" w14:textId="77777777" w:rsidTr="00B16202">
        <w:trPr>
          <w:trHeight w:val="320"/>
        </w:trPr>
        <w:tc>
          <w:tcPr>
            <w:tcW w:w="0" w:type="auto"/>
            <w:tcBorders>
              <w:top w:val="nil"/>
              <w:left w:val="nil"/>
              <w:bottom w:val="nil"/>
              <w:right w:val="nil"/>
            </w:tcBorders>
            <w:shd w:val="clear" w:color="auto" w:fill="auto"/>
            <w:noWrap/>
            <w:vAlign w:val="center"/>
            <w:hideMark/>
          </w:tcPr>
          <w:p w14:paraId="0E713185" w14:textId="77777777" w:rsidR="00493E39" w:rsidRPr="00255783" w:rsidRDefault="00493E39" w:rsidP="00B16202">
            <w:pPr>
              <w:rPr>
                <w:color w:val="000000"/>
                <w:sz w:val="22"/>
                <w:szCs w:val="22"/>
              </w:rPr>
            </w:pPr>
            <w:r w:rsidRPr="00255783">
              <w:rPr>
                <w:color w:val="000000"/>
                <w:sz w:val="22"/>
                <w:szCs w:val="22"/>
              </w:rPr>
              <w:t>Age (years)</w:t>
            </w:r>
          </w:p>
        </w:tc>
        <w:tc>
          <w:tcPr>
            <w:tcW w:w="0" w:type="auto"/>
            <w:tcBorders>
              <w:top w:val="nil"/>
              <w:left w:val="nil"/>
              <w:bottom w:val="nil"/>
              <w:right w:val="nil"/>
            </w:tcBorders>
            <w:shd w:val="clear" w:color="auto" w:fill="auto"/>
            <w:noWrap/>
            <w:vAlign w:val="center"/>
            <w:hideMark/>
          </w:tcPr>
          <w:p w14:paraId="27856A60" w14:textId="77777777" w:rsidR="00493E39" w:rsidRPr="00255783" w:rsidRDefault="00493E39" w:rsidP="00B16202">
            <w:pPr>
              <w:rPr>
                <w:color w:val="000000"/>
                <w:sz w:val="22"/>
                <w:szCs w:val="22"/>
              </w:rPr>
            </w:pPr>
          </w:p>
        </w:tc>
        <w:tc>
          <w:tcPr>
            <w:tcW w:w="0" w:type="auto"/>
            <w:tcBorders>
              <w:top w:val="nil"/>
              <w:left w:val="nil"/>
              <w:bottom w:val="nil"/>
              <w:right w:val="nil"/>
            </w:tcBorders>
            <w:shd w:val="clear" w:color="auto" w:fill="auto"/>
            <w:noWrap/>
            <w:vAlign w:val="center"/>
            <w:hideMark/>
          </w:tcPr>
          <w:p w14:paraId="444E9B0C" w14:textId="77777777" w:rsidR="00493E39" w:rsidRPr="00255783" w:rsidRDefault="00493E39" w:rsidP="00B16202">
            <w:pPr>
              <w:rPr>
                <w:color w:val="000000"/>
                <w:sz w:val="22"/>
                <w:szCs w:val="22"/>
              </w:rPr>
            </w:pPr>
            <w:r w:rsidRPr="00255783">
              <w:rPr>
                <w:color w:val="000000"/>
                <w:sz w:val="22"/>
                <w:szCs w:val="22"/>
              </w:rPr>
              <w:t>0.95</w:t>
            </w:r>
          </w:p>
        </w:tc>
        <w:tc>
          <w:tcPr>
            <w:tcW w:w="0" w:type="auto"/>
            <w:tcBorders>
              <w:top w:val="nil"/>
              <w:left w:val="nil"/>
              <w:bottom w:val="nil"/>
              <w:right w:val="nil"/>
            </w:tcBorders>
            <w:shd w:val="clear" w:color="auto" w:fill="auto"/>
            <w:noWrap/>
            <w:vAlign w:val="center"/>
            <w:hideMark/>
          </w:tcPr>
          <w:p w14:paraId="169F01B7" w14:textId="77777777" w:rsidR="00493E39" w:rsidRPr="00255783" w:rsidRDefault="00493E39" w:rsidP="00B16202">
            <w:pPr>
              <w:rPr>
                <w:color w:val="000000"/>
                <w:sz w:val="22"/>
                <w:szCs w:val="22"/>
              </w:rPr>
            </w:pPr>
            <w:r w:rsidRPr="00255783">
              <w:rPr>
                <w:color w:val="000000"/>
                <w:sz w:val="22"/>
                <w:szCs w:val="22"/>
              </w:rPr>
              <w:t>[0.93,0.97]</w:t>
            </w:r>
          </w:p>
        </w:tc>
        <w:tc>
          <w:tcPr>
            <w:tcW w:w="0" w:type="auto"/>
            <w:tcBorders>
              <w:top w:val="nil"/>
              <w:left w:val="nil"/>
              <w:bottom w:val="nil"/>
              <w:right w:val="nil"/>
            </w:tcBorders>
            <w:shd w:val="clear" w:color="auto" w:fill="auto"/>
            <w:noWrap/>
            <w:vAlign w:val="center"/>
            <w:hideMark/>
          </w:tcPr>
          <w:p w14:paraId="6D118199" w14:textId="77777777" w:rsidR="00493E39" w:rsidRPr="00255783" w:rsidRDefault="00493E39" w:rsidP="00B16202">
            <w:pPr>
              <w:rPr>
                <w:color w:val="000000"/>
                <w:sz w:val="22"/>
                <w:szCs w:val="22"/>
              </w:rPr>
            </w:pPr>
            <w:r w:rsidRPr="00255783">
              <w:rPr>
                <w:color w:val="000000"/>
                <w:sz w:val="22"/>
                <w:szCs w:val="22"/>
              </w:rPr>
              <w:t>&lt;0.001</w:t>
            </w:r>
          </w:p>
        </w:tc>
        <w:tc>
          <w:tcPr>
            <w:tcW w:w="0" w:type="auto"/>
            <w:tcBorders>
              <w:top w:val="nil"/>
              <w:left w:val="nil"/>
              <w:bottom w:val="nil"/>
              <w:right w:val="nil"/>
            </w:tcBorders>
            <w:shd w:val="clear" w:color="auto" w:fill="auto"/>
            <w:noWrap/>
            <w:vAlign w:val="center"/>
            <w:hideMark/>
          </w:tcPr>
          <w:p w14:paraId="53A5CCA8" w14:textId="77777777" w:rsidR="00493E39" w:rsidRPr="00255783" w:rsidRDefault="00493E39" w:rsidP="00B16202">
            <w:pPr>
              <w:rPr>
                <w:color w:val="000000"/>
                <w:sz w:val="22"/>
                <w:szCs w:val="22"/>
              </w:rPr>
            </w:pPr>
            <w:r w:rsidRPr="00255783">
              <w:rPr>
                <w:color w:val="000000"/>
                <w:sz w:val="22"/>
                <w:szCs w:val="22"/>
              </w:rPr>
              <w:t>0.97</w:t>
            </w:r>
          </w:p>
        </w:tc>
        <w:tc>
          <w:tcPr>
            <w:tcW w:w="0" w:type="auto"/>
            <w:tcBorders>
              <w:top w:val="nil"/>
              <w:left w:val="nil"/>
              <w:bottom w:val="nil"/>
              <w:right w:val="nil"/>
            </w:tcBorders>
            <w:shd w:val="clear" w:color="auto" w:fill="auto"/>
            <w:noWrap/>
            <w:vAlign w:val="center"/>
            <w:hideMark/>
          </w:tcPr>
          <w:p w14:paraId="1AA92F76" w14:textId="77777777" w:rsidR="00493E39" w:rsidRPr="00255783" w:rsidRDefault="00493E39" w:rsidP="00B16202">
            <w:pPr>
              <w:rPr>
                <w:color w:val="000000"/>
                <w:sz w:val="22"/>
                <w:szCs w:val="22"/>
              </w:rPr>
            </w:pPr>
            <w:r w:rsidRPr="00255783">
              <w:rPr>
                <w:color w:val="000000"/>
                <w:sz w:val="22"/>
                <w:szCs w:val="22"/>
              </w:rPr>
              <w:t>[0.96,0.99]</w:t>
            </w:r>
          </w:p>
        </w:tc>
        <w:tc>
          <w:tcPr>
            <w:tcW w:w="0" w:type="auto"/>
            <w:tcBorders>
              <w:top w:val="nil"/>
              <w:left w:val="nil"/>
              <w:bottom w:val="nil"/>
              <w:right w:val="nil"/>
            </w:tcBorders>
            <w:shd w:val="clear" w:color="auto" w:fill="auto"/>
            <w:noWrap/>
            <w:vAlign w:val="center"/>
            <w:hideMark/>
          </w:tcPr>
          <w:p w14:paraId="678E80F4" w14:textId="77777777" w:rsidR="00493E39" w:rsidRPr="00255783" w:rsidRDefault="00493E39" w:rsidP="00B16202">
            <w:pPr>
              <w:rPr>
                <w:color w:val="000000"/>
                <w:sz w:val="22"/>
                <w:szCs w:val="22"/>
              </w:rPr>
            </w:pPr>
            <w:r w:rsidRPr="00255783">
              <w:rPr>
                <w:color w:val="000000"/>
                <w:sz w:val="22"/>
                <w:szCs w:val="22"/>
              </w:rPr>
              <w:t>&lt;0.001</w:t>
            </w:r>
          </w:p>
        </w:tc>
      </w:tr>
      <w:tr w:rsidR="00493E39" w:rsidRPr="00255783" w14:paraId="70975DC4" w14:textId="77777777" w:rsidTr="00B16202">
        <w:trPr>
          <w:trHeight w:val="320"/>
        </w:trPr>
        <w:tc>
          <w:tcPr>
            <w:tcW w:w="0" w:type="auto"/>
            <w:tcBorders>
              <w:top w:val="nil"/>
              <w:left w:val="nil"/>
              <w:bottom w:val="nil"/>
              <w:right w:val="nil"/>
            </w:tcBorders>
            <w:shd w:val="clear" w:color="auto" w:fill="auto"/>
            <w:noWrap/>
            <w:vAlign w:val="center"/>
            <w:hideMark/>
          </w:tcPr>
          <w:p w14:paraId="5A9AC405" w14:textId="77777777" w:rsidR="00493E39" w:rsidRPr="00255783" w:rsidRDefault="00493E39" w:rsidP="00B16202">
            <w:pPr>
              <w:rPr>
                <w:color w:val="000000"/>
                <w:sz w:val="22"/>
                <w:szCs w:val="22"/>
              </w:rPr>
            </w:pPr>
            <w:r w:rsidRPr="00255783">
              <w:rPr>
                <w:color w:val="000000"/>
                <w:sz w:val="22"/>
                <w:szCs w:val="22"/>
              </w:rPr>
              <w:t>Education</w:t>
            </w:r>
          </w:p>
        </w:tc>
        <w:tc>
          <w:tcPr>
            <w:tcW w:w="0" w:type="auto"/>
            <w:tcBorders>
              <w:top w:val="nil"/>
              <w:left w:val="nil"/>
              <w:bottom w:val="nil"/>
              <w:right w:val="nil"/>
            </w:tcBorders>
            <w:shd w:val="clear" w:color="auto" w:fill="auto"/>
            <w:noWrap/>
            <w:vAlign w:val="center"/>
            <w:hideMark/>
          </w:tcPr>
          <w:p w14:paraId="7E5ED5BF" w14:textId="77777777" w:rsidR="00493E39" w:rsidRPr="00255783" w:rsidRDefault="00493E39" w:rsidP="00B16202">
            <w:pPr>
              <w:rPr>
                <w:color w:val="000000"/>
                <w:sz w:val="22"/>
                <w:szCs w:val="22"/>
              </w:rPr>
            </w:pPr>
            <w:r w:rsidRPr="00255783">
              <w:rPr>
                <w:color w:val="000000"/>
                <w:sz w:val="22"/>
                <w:szCs w:val="22"/>
              </w:rPr>
              <w:t>Primary</w:t>
            </w:r>
          </w:p>
        </w:tc>
        <w:tc>
          <w:tcPr>
            <w:tcW w:w="0" w:type="auto"/>
            <w:tcBorders>
              <w:top w:val="nil"/>
              <w:left w:val="nil"/>
              <w:bottom w:val="nil"/>
              <w:right w:val="nil"/>
            </w:tcBorders>
            <w:shd w:val="clear" w:color="auto" w:fill="auto"/>
            <w:noWrap/>
            <w:vAlign w:val="center"/>
            <w:hideMark/>
          </w:tcPr>
          <w:p w14:paraId="173AE9BD" w14:textId="77777777" w:rsidR="00493E39" w:rsidRPr="00255783" w:rsidRDefault="00493E39" w:rsidP="00B16202">
            <w:pPr>
              <w:rPr>
                <w:color w:val="000000"/>
                <w:sz w:val="22"/>
                <w:szCs w:val="22"/>
              </w:rPr>
            </w:pPr>
            <w:r w:rsidRPr="00255783">
              <w:rPr>
                <w:color w:val="000000"/>
                <w:sz w:val="22"/>
                <w:szCs w:val="22"/>
              </w:rPr>
              <w:t>1.00</w:t>
            </w:r>
          </w:p>
        </w:tc>
        <w:tc>
          <w:tcPr>
            <w:tcW w:w="0" w:type="auto"/>
            <w:tcBorders>
              <w:top w:val="nil"/>
              <w:left w:val="nil"/>
              <w:bottom w:val="nil"/>
              <w:right w:val="nil"/>
            </w:tcBorders>
            <w:shd w:val="clear" w:color="auto" w:fill="auto"/>
            <w:noWrap/>
            <w:vAlign w:val="center"/>
            <w:hideMark/>
          </w:tcPr>
          <w:p w14:paraId="4A25BA1F" w14:textId="77777777" w:rsidR="00493E39" w:rsidRPr="00255783" w:rsidRDefault="00493E39" w:rsidP="00B16202">
            <w:pPr>
              <w:rPr>
                <w:color w:val="000000"/>
                <w:sz w:val="22"/>
                <w:szCs w:val="22"/>
              </w:rPr>
            </w:pPr>
          </w:p>
        </w:tc>
        <w:tc>
          <w:tcPr>
            <w:tcW w:w="0" w:type="auto"/>
            <w:tcBorders>
              <w:top w:val="nil"/>
              <w:left w:val="nil"/>
              <w:bottom w:val="nil"/>
              <w:right w:val="nil"/>
            </w:tcBorders>
            <w:shd w:val="clear" w:color="auto" w:fill="auto"/>
            <w:noWrap/>
            <w:vAlign w:val="center"/>
            <w:hideMark/>
          </w:tcPr>
          <w:p w14:paraId="24621586" w14:textId="77777777" w:rsidR="00493E39" w:rsidRPr="00255783" w:rsidRDefault="00493E39" w:rsidP="00B16202">
            <w:pPr>
              <w:rPr>
                <w:sz w:val="22"/>
                <w:szCs w:val="22"/>
              </w:rPr>
            </w:pPr>
          </w:p>
        </w:tc>
        <w:tc>
          <w:tcPr>
            <w:tcW w:w="0" w:type="auto"/>
            <w:tcBorders>
              <w:top w:val="nil"/>
              <w:left w:val="nil"/>
              <w:bottom w:val="nil"/>
              <w:right w:val="nil"/>
            </w:tcBorders>
            <w:shd w:val="clear" w:color="auto" w:fill="auto"/>
            <w:noWrap/>
            <w:vAlign w:val="center"/>
            <w:hideMark/>
          </w:tcPr>
          <w:p w14:paraId="61E07C7C" w14:textId="77777777" w:rsidR="00493E39" w:rsidRPr="00255783" w:rsidRDefault="00493E39" w:rsidP="00B16202">
            <w:pPr>
              <w:rPr>
                <w:color w:val="000000"/>
                <w:sz w:val="22"/>
                <w:szCs w:val="22"/>
              </w:rPr>
            </w:pPr>
            <w:r w:rsidRPr="00255783">
              <w:rPr>
                <w:color w:val="000000"/>
                <w:sz w:val="22"/>
                <w:szCs w:val="22"/>
              </w:rPr>
              <w:t>1.00</w:t>
            </w:r>
          </w:p>
        </w:tc>
        <w:tc>
          <w:tcPr>
            <w:tcW w:w="0" w:type="auto"/>
            <w:tcBorders>
              <w:top w:val="nil"/>
              <w:left w:val="nil"/>
              <w:bottom w:val="nil"/>
              <w:right w:val="nil"/>
            </w:tcBorders>
            <w:shd w:val="clear" w:color="auto" w:fill="auto"/>
            <w:noWrap/>
            <w:vAlign w:val="center"/>
            <w:hideMark/>
          </w:tcPr>
          <w:p w14:paraId="7C1493D5" w14:textId="77777777" w:rsidR="00493E39" w:rsidRPr="00255783" w:rsidRDefault="00493E39" w:rsidP="00B16202">
            <w:pPr>
              <w:rPr>
                <w:color w:val="000000"/>
                <w:sz w:val="22"/>
                <w:szCs w:val="22"/>
              </w:rPr>
            </w:pPr>
          </w:p>
        </w:tc>
        <w:tc>
          <w:tcPr>
            <w:tcW w:w="0" w:type="auto"/>
            <w:tcBorders>
              <w:top w:val="nil"/>
              <w:left w:val="nil"/>
              <w:bottom w:val="nil"/>
              <w:right w:val="nil"/>
            </w:tcBorders>
            <w:shd w:val="clear" w:color="auto" w:fill="auto"/>
            <w:noWrap/>
            <w:vAlign w:val="center"/>
            <w:hideMark/>
          </w:tcPr>
          <w:p w14:paraId="3C785D12" w14:textId="77777777" w:rsidR="00493E39" w:rsidRPr="00255783" w:rsidRDefault="00493E39" w:rsidP="00B16202">
            <w:pPr>
              <w:rPr>
                <w:sz w:val="22"/>
                <w:szCs w:val="22"/>
              </w:rPr>
            </w:pPr>
          </w:p>
        </w:tc>
      </w:tr>
      <w:tr w:rsidR="00493E39" w:rsidRPr="00255783" w14:paraId="10FD2C70" w14:textId="77777777" w:rsidTr="00B16202">
        <w:trPr>
          <w:trHeight w:val="320"/>
        </w:trPr>
        <w:tc>
          <w:tcPr>
            <w:tcW w:w="0" w:type="auto"/>
            <w:tcBorders>
              <w:top w:val="nil"/>
              <w:left w:val="nil"/>
              <w:bottom w:val="nil"/>
              <w:right w:val="nil"/>
            </w:tcBorders>
            <w:shd w:val="clear" w:color="auto" w:fill="auto"/>
            <w:noWrap/>
            <w:vAlign w:val="center"/>
            <w:hideMark/>
          </w:tcPr>
          <w:p w14:paraId="79F52D6C" w14:textId="77777777" w:rsidR="00493E39" w:rsidRPr="00255783" w:rsidRDefault="00493E39" w:rsidP="00B16202">
            <w:pPr>
              <w:rPr>
                <w:sz w:val="22"/>
                <w:szCs w:val="22"/>
              </w:rPr>
            </w:pPr>
          </w:p>
        </w:tc>
        <w:tc>
          <w:tcPr>
            <w:tcW w:w="0" w:type="auto"/>
            <w:tcBorders>
              <w:top w:val="nil"/>
              <w:left w:val="nil"/>
              <w:bottom w:val="nil"/>
              <w:right w:val="nil"/>
            </w:tcBorders>
            <w:shd w:val="clear" w:color="auto" w:fill="auto"/>
            <w:noWrap/>
            <w:vAlign w:val="center"/>
            <w:hideMark/>
          </w:tcPr>
          <w:p w14:paraId="4DDC86F0" w14:textId="77777777" w:rsidR="00493E39" w:rsidRPr="00255783" w:rsidRDefault="00493E39" w:rsidP="00B16202">
            <w:pPr>
              <w:rPr>
                <w:color w:val="000000"/>
                <w:sz w:val="22"/>
                <w:szCs w:val="22"/>
              </w:rPr>
            </w:pPr>
            <w:r w:rsidRPr="00255783">
              <w:rPr>
                <w:color w:val="000000"/>
                <w:sz w:val="22"/>
                <w:szCs w:val="22"/>
              </w:rPr>
              <w:t>Secondary</w:t>
            </w:r>
          </w:p>
        </w:tc>
        <w:tc>
          <w:tcPr>
            <w:tcW w:w="0" w:type="auto"/>
            <w:tcBorders>
              <w:top w:val="nil"/>
              <w:left w:val="nil"/>
              <w:bottom w:val="nil"/>
              <w:right w:val="nil"/>
            </w:tcBorders>
            <w:shd w:val="clear" w:color="auto" w:fill="auto"/>
            <w:noWrap/>
            <w:vAlign w:val="center"/>
            <w:hideMark/>
          </w:tcPr>
          <w:p w14:paraId="20318506" w14:textId="77777777" w:rsidR="00493E39" w:rsidRPr="00255783" w:rsidRDefault="00493E39" w:rsidP="00B16202">
            <w:pPr>
              <w:rPr>
                <w:color w:val="000000"/>
                <w:sz w:val="22"/>
                <w:szCs w:val="22"/>
              </w:rPr>
            </w:pPr>
            <w:r w:rsidRPr="00255783">
              <w:rPr>
                <w:color w:val="000000"/>
                <w:sz w:val="22"/>
                <w:szCs w:val="22"/>
              </w:rPr>
              <w:t>0.69</w:t>
            </w:r>
          </w:p>
        </w:tc>
        <w:tc>
          <w:tcPr>
            <w:tcW w:w="0" w:type="auto"/>
            <w:tcBorders>
              <w:top w:val="nil"/>
              <w:left w:val="nil"/>
              <w:bottom w:val="nil"/>
              <w:right w:val="nil"/>
            </w:tcBorders>
            <w:shd w:val="clear" w:color="auto" w:fill="auto"/>
            <w:noWrap/>
            <w:vAlign w:val="center"/>
            <w:hideMark/>
          </w:tcPr>
          <w:p w14:paraId="26C8F6DF" w14:textId="77777777" w:rsidR="00493E39" w:rsidRPr="00255783" w:rsidRDefault="00493E39" w:rsidP="00B16202">
            <w:pPr>
              <w:rPr>
                <w:color w:val="000000"/>
                <w:sz w:val="22"/>
                <w:szCs w:val="22"/>
              </w:rPr>
            </w:pPr>
            <w:r w:rsidRPr="00255783">
              <w:rPr>
                <w:color w:val="000000"/>
                <w:sz w:val="22"/>
                <w:szCs w:val="22"/>
              </w:rPr>
              <w:t>[0.44,1.06]</w:t>
            </w:r>
          </w:p>
        </w:tc>
        <w:tc>
          <w:tcPr>
            <w:tcW w:w="0" w:type="auto"/>
            <w:tcBorders>
              <w:top w:val="nil"/>
              <w:left w:val="nil"/>
              <w:bottom w:val="nil"/>
              <w:right w:val="nil"/>
            </w:tcBorders>
            <w:shd w:val="clear" w:color="auto" w:fill="auto"/>
            <w:noWrap/>
            <w:vAlign w:val="center"/>
            <w:hideMark/>
          </w:tcPr>
          <w:p w14:paraId="06B38BA0" w14:textId="77777777" w:rsidR="00493E39" w:rsidRPr="00255783" w:rsidRDefault="00493E39" w:rsidP="00B16202">
            <w:pPr>
              <w:rPr>
                <w:color w:val="000000"/>
                <w:sz w:val="22"/>
                <w:szCs w:val="22"/>
              </w:rPr>
            </w:pPr>
            <w:r w:rsidRPr="00255783">
              <w:rPr>
                <w:color w:val="000000"/>
                <w:sz w:val="22"/>
                <w:szCs w:val="22"/>
              </w:rPr>
              <w:t>0.089</w:t>
            </w:r>
          </w:p>
        </w:tc>
        <w:tc>
          <w:tcPr>
            <w:tcW w:w="0" w:type="auto"/>
            <w:tcBorders>
              <w:top w:val="nil"/>
              <w:left w:val="nil"/>
              <w:bottom w:val="nil"/>
              <w:right w:val="nil"/>
            </w:tcBorders>
            <w:shd w:val="clear" w:color="auto" w:fill="auto"/>
            <w:noWrap/>
            <w:vAlign w:val="center"/>
            <w:hideMark/>
          </w:tcPr>
          <w:p w14:paraId="31003EF6" w14:textId="77777777" w:rsidR="00493E39" w:rsidRPr="00255783" w:rsidRDefault="00493E39" w:rsidP="00B16202">
            <w:pPr>
              <w:rPr>
                <w:color w:val="000000"/>
                <w:sz w:val="22"/>
                <w:szCs w:val="22"/>
              </w:rPr>
            </w:pPr>
            <w:r w:rsidRPr="00255783">
              <w:rPr>
                <w:color w:val="000000"/>
                <w:sz w:val="22"/>
                <w:szCs w:val="22"/>
              </w:rPr>
              <w:t>0.70</w:t>
            </w:r>
          </w:p>
        </w:tc>
        <w:tc>
          <w:tcPr>
            <w:tcW w:w="0" w:type="auto"/>
            <w:tcBorders>
              <w:top w:val="nil"/>
              <w:left w:val="nil"/>
              <w:bottom w:val="nil"/>
              <w:right w:val="nil"/>
            </w:tcBorders>
            <w:shd w:val="clear" w:color="auto" w:fill="auto"/>
            <w:noWrap/>
            <w:vAlign w:val="center"/>
            <w:hideMark/>
          </w:tcPr>
          <w:p w14:paraId="717C21EE" w14:textId="77777777" w:rsidR="00493E39" w:rsidRPr="00255783" w:rsidRDefault="00493E39" w:rsidP="00B16202">
            <w:pPr>
              <w:rPr>
                <w:color w:val="000000"/>
                <w:sz w:val="22"/>
                <w:szCs w:val="22"/>
              </w:rPr>
            </w:pPr>
            <w:r w:rsidRPr="00255783">
              <w:rPr>
                <w:color w:val="000000"/>
                <w:sz w:val="22"/>
                <w:szCs w:val="22"/>
              </w:rPr>
              <w:t>[0.52,0.94]</w:t>
            </w:r>
          </w:p>
        </w:tc>
        <w:tc>
          <w:tcPr>
            <w:tcW w:w="0" w:type="auto"/>
            <w:tcBorders>
              <w:top w:val="nil"/>
              <w:left w:val="nil"/>
              <w:bottom w:val="nil"/>
              <w:right w:val="nil"/>
            </w:tcBorders>
            <w:shd w:val="clear" w:color="auto" w:fill="auto"/>
            <w:noWrap/>
            <w:vAlign w:val="center"/>
            <w:hideMark/>
          </w:tcPr>
          <w:p w14:paraId="422E9B00" w14:textId="77777777" w:rsidR="00493E39" w:rsidRPr="00255783" w:rsidRDefault="00493E39" w:rsidP="00B16202">
            <w:pPr>
              <w:rPr>
                <w:color w:val="000000"/>
                <w:sz w:val="22"/>
                <w:szCs w:val="22"/>
              </w:rPr>
            </w:pPr>
            <w:r w:rsidRPr="00255783">
              <w:rPr>
                <w:color w:val="000000"/>
                <w:sz w:val="22"/>
                <w:szCs w:val="22"/>
              </w:rPr>
              <w:t>0.018</w:t>
            </w:r>
          </w:p>
        </w:tc>
      </w:tr>
      <w:tr w:rsidR="00493E39" w:rsidRPr="00255783" w14:paraId="32F4AE5E" w14:textId="77777777" w:rsidTr="00B16202">
        <w:trPr>
          <w:trHeight w:val="320"/>
        </w:trPr>
        <w:tc>
          <w:tcPr>
            <w:tcW w:w="0" w:type="auto"/>
            <w:tcBorders>
              <w:top w:val="nil"/>
              <w:left w:val="nil"/>
              <w:bottom w:val="nil"/>
              <w:right w:val="nil"/>
            </w:tcBorders>
            <w:shd w:val="clear" w:color="auto" w:fill="auto"/>
            <w:noWrap/>
            <w:vAlign w:val="center"/>
            <w:hideMark/>
          </w:tcPr>
          <w:p w14:paraId="5B9E8B91" w14:textId="77777777" w:rsidR="00493E39" w:rsidRPr="00255783" w:rsidRDefault="00493E39" w:rsidP="00B16202">
            <w:pPr>
              <w:rPr>
                <w:color w:val="000000"/>
                <w:sz w:val="22"/>
                <w:szCs w:val="22"/>
              </w:rPr>
            </w:pPr>
          </w:p>
        </w:tc>
        <w:tc>
          <w:tcPr>
            <w:tcW w:w="0" w:type="auto"/>
            <w:tcBorders>
              <w:top w:val="nil"/>
              <w:left w:val="nil"/>
              <w:bottom w:val="nil"/>
              <w:right w:val="nil"/>
            </w:tcBorders>
            <w:shd w:val="clear" w:color="auto" w:fill="auto"/>
            <w:noWrap/>
            <w:vAlign w:val="center"/>
            <w:hideMark/>
          </w:tcPr>
          <w:p w14:paraId="6C5D336F" w14:textId="77777777" w:rsidR="00493E39" w:rsidRPr="00255783" w:rsidRDefault="00493E39" w:rsidP="00B16202">
            <w:pPr>
              <w:rPr>
                <w:color w:val="000000"/>
                <w:sz w:val="22"/>
                <w:szCs w:val="22"/>
              </w:rPr>
            </w:pPr>
            <w:r w:rsidRPr="00255783">
              <w:rPr>
                <w:color w:val="000000"/>
                <w:sz w:val="22"/>
                <w:szCs w:val="22"/>
              </w:rPr>
              <w:t>Tertiary</w:t>
            </w:r>
          </w:p>
        </w:tc>
        <w:tc>
          <w:tcPr>
            <w:tcW w:w="0" w:type="auto"/>
            <w:tcBorders>
              <w:top w:val="nil"/>
              <w:left w:val="nil"/>
              <w:bottom w:val="nil"/>
              <w:right w:val="nil"/>
            </w:tcBorders>
            <w:shd w:val="clear" w:color="auto" w:fill="auto"/>
            <w:noWrap/>
            <w:vAlign w:val="center"/>
            <w:hideMark/>
          </w:tcPr>
          <w:p w14:paraId="4E8B0988" w14:textId="77777777" w:rsidR="00493E39" w:rsidRPr="00255783" w:rsidRDefault="00493E39" w:rsidP="00B16202">
            <w:pPr>
              <w:rPr>
                <w:color w:val="000000"/>
                <w:sz w:val="22"/>
                <w:szCs w:val="22"/>
              </w:rPr>
            </w:pPr>
            <w:r w:rsidRPr="00255783">
              <w:rPr>
                <w:color w:val="000000"/>
                <w:sz w:val="22"/>
                <w:szCs w:val="22"/>
              </w:rPr>
              <w:t>0.54</w:t>
            </w:r>
          </w:p>
        </w:tc>
        <w:tc>
          <w:tcPr>
            <w:tcW w:w="0" w:type="auto"/>
            <w:tcBorders>
              <w:top w:val="nil"/>
              <w:left w:val="nil"/>
              <w:bottom w:val="nil"/>
              <w:right w:val="nil"/>
            </w:tcBorders>
            <w:shd w:val="clear" w:color="auto" w:fill="auto"/>
            <w:noWrap/>
            <w:vAlign w:val="center"/>
            <w:hideMark/>
          </w:tcPr>
          <w:p w14:paraId="46F988F0" w14:textId="77777777" w:rsidR="00493E39" w:rsidRPr="00255783" w:rsidRDefault="00493E39" w:rsidP="00B16202">
            <w:pPr>
              <w:rPr>
                <w:color w:val="000000"/>
                <w:sz w:val="22"/>
                <w:szCs w:val="22"/>
              </w:rPr>
            </w:pPr>
            <w:r w:rsidRPr="00255783">
              <w:rPr>
                <w:color w:val="000000"/>
                <w:sz w:val="22"/>
                <w:szCs w:val="22"/>
              </w:rPr>
              <w:t>[0.33,0.87]</w:t>
            </w:r>
          </w:p>
        </w:tc>
        <w:tc>
          <w:tcPr>
            <w:tcW w:w="0" w:type="auto"/>
            <w:tcBorders>
              <w:top w:val="nil"/>
              <w:left w:val="nil"/>
              <w:bottom w:val="nil"/>
              <w:right w:val="nil"/>
            </w:tcBorders>
            <w:shd w:val="clear" w:color="auto" w:fill="auto"/>
            <w:noWrap/>
            <w:vAlign w:val="center"/>
            <w:hideMark/>
          </w:tcPr>
          <w:p w14:paraId="6E07338E" w14:textId="77777777" w:rsidR="00493E39" w:rsidRPr="00255783" w:rsidRDefault="00493E39" w:rsidP="00B16202">
            <w:pPr>
              <w:rPr>
                <w:color w:val="000000"/>
                <w:sz w:val="22"/>
                <w:szCs w:val="22"/>
              </w:rPr>
            </w:pPr>
            <w:r w:rsidRPr="00255783">
              <w:rPr>
                <w:color w:val="000000"/>
                <w:sz w:val="22"/>
                <w:szCs w:val="22"/>
              </w:rPr>
              <w:t>0.012</w:t>
            </w:r>
          </w:p>
        </w:tc>
        <w:tc>
          <w:tcPr>
            <w:tcW w:w="0" w:type="auto"/>
            <w:tcBorders>
              <w:top w:val="nil"/>
              <w:left w:val="nil"/>
              <w:bottom w:val="nil"/>
              <w:right w:val="nil"/>
            </w:tcBorders>
            <w:shd w:val="clear" w:color="auto" w:fill="auto"/>
            <w:noWrap/>
            <w:vAlign w:val="center"/>
            <w:hideMark/>
          </w:tcPr>
          <w:p w14:paraId="2551BCA8" w14:textId="77777777" w:rsidR="00493E39" w:rsidRPr="00255783" w:rsidRDefault="00493E39" w:rsidP="00B16202">
            <w:pPr>
              <w:rPr>
                <w:color w:val="000000"/>
                <w:sz w:val="22"/>
                <w:szCs w:val="22"/>
              </w:rPr>
            </w:pPr>
            <w:r w:rsidRPr="00255783">
              <w:rPr>
                <w:color w:val="000000"/>
                <w:sz w:val="22"/>
                <w:szCs w:val="22"/>
              </w:rPr>
              <w:t>0.76</w:t>
            </w:r>
          </w:p>
        </w:tc>
        <w:tc>
          <w:tcPr>
            <w:tcW w:w="0" w:type="auto"/>
            <w:tcBorders>
              <w:top w:val="nil"/>
              <w:left w:val="nil"/>
              <w:bottom w:val="nil"/>
              <w:right w:val="nil"/>
            </w:tcBorders>
            <w:shd w:val="clear" w:color="auto" w:fill="auto"/>
            <w:noWrap/>
            <w:vAlign w:val="center"/>
            <w:hideMark/>
          </w:tcPr>
          <w:p w14:paraId="4BBF4C6D" w14:textId="77777777" w:rsidR="00493E39" w:rsidRPr="00255783" w:rsidRDefault="00493E39" w:rsidP="00B16202">
            <w:pPr>
              <w:rPr>
                <w:color w:val="000000"/>
                <w:sz w:val="22"/>
                <w:szCs w:val="22"/>
              </w:rPr>
            </w:pPr>
            <w:r w:rsidRPr="00255783">
              <w:rPr>
                <w:color w:val="000000"/>
                <w:sz w:val="22"/>
                <w:szCs w:val="22"/>
              </w:rPr>
              <w:t>[0.55,1.04]</w:t>
            </w:r>
          </w:p>
        </w:tc>
        <w:tc>
          <w:tcPr>
            <w:tcW w:w="0" w:type="auto"/>
            <w:tcBorders>
              <w:top w:val="nil"/>
              <w:left w:val="nil"/>
              <w:bottom w:val="nil"/>
              <w:right w:val="nil"/>
            </w:tcBorders>
            <w:shd w:val="clear" w:color="auto" w:fill="auto"/>
            <w:noWrap/>
            <w:vAlign w:val="center"/>
            <w:hideMark/>
          </w:tcPr>
          <w:p w14:paraId="04E3D1CF" w14:textId="77777777" w:rsidR="00493E39" w:rsidRPr="00255783" w:rsidRDefault="00493E39" w:rsidP="00B16202">
            <w:pPr>
              <w:rPr>
                <w:color w:val="000000"/>
                <w:sz w:val="22"/>
                <w:szCs w:val="22"/>
              </w:rPr>
            </w:pPr>
            <w:r w:rsidRPr="00255783">
              <w:rPr>
                <w:color w:val="000000"/>
                <w:sz w:val="22"/>
                <w:szCs w:val="22"/>
              </w:rPr>
              <w:t>0.090</w:t>
            </w:r>
          </w:p>
        </w:tc>
      </w:tr>
      <w:tr w:rsidR="00493E39" w:rsidRPr="00255783" w14:paraId="287B0640" w14:textId="77777777" w:rsidTr="00B16202">
        <w:trPr>
          <w:trHeight w:val="320"/>
        </w:trPr>
        <w:tc>
          <w:tcPr>
            <w:tcW w:w="0" w:type="auto"/>
            <w:tcBorders>
              <w:top w:val="nil"/>
              <w:left w:val="nil"/>
              <w:bottom w:val="nil"/>
              <w:right w:val="nil"/>
            </w:tcBorders>
            <w:shd w:val="clear" w:color="auto" w:fill="auto"/>
            <w:noWrap/>
            <w:vAlign w:val="center"/>
            <w:hideMark/>
          </w:tcPr>
          <w:p w14:paraId="6FD22084" w14:textId="77777777" w:rsidR="00493E39" w:rsidRPr="00255783" w:rsidRDefault="00493E39" w:rsidP="00B16202">
            <w:pPr>
              <w:rPr>
                <w:color w:val="000000"/>
                <w:sz w:val="22"/>
                <w:szCs w:val="22"/>
              </w:rPr>
            </w:pPr>
            <w:r w:rsidRPr="00255783">
              <w:rPr>
                <w:color w:val="000000"/>
                <w:sz w:val="22"/>
                <w:szCs w:val="22"/>
              </w:rPr>
              <w:t>Marital status</w:t>
            </w:r>
          </w:p>
        </w:tc>
        <w:tc>
          <w:tcPr>
            <w:tcW w:w="0" w:type="auto"/>
            <w:tcBorders>
              <w:top w:val="nil"/>
              <w:left w:val="nil"/>
              <w:bottom w:val="nil"/>
              <w:right w:val="nil"/>
            </w:tcBorders>
            <w:shd w:val="clear" w:color="auto" w:fill="auto"/>
            <w:noWrap/>
            <w:vAlign w:val="center"/>
            <w:hideMark/>
          </w:tcPr>
          <w:p w14:paraId="6B365605" w14:textId="77777777" w:rsidR="00493E39" w:rsidRPr="00255783" w:rsidRDefault="00493E39" w:rsidP="00B16202">
            <w:pPr>
              <w:rPr>
                <w:color w:val="000000"/>
                <w:sz w:val="22"/>
                <w:szCs w:val="22"/>
              </w:rPr>
            </w:pPr>
            <w:r w:rsidRPr="00255783">
              <w:rPr>
                <w:color w:val="000000"/>
                <w:sz w:val="22"/>
                <w:szCs w:val="22"/>
              </w:rPr>
              <w:t>Married/Cohabiting</w:t>
            </w:r>
          </w:p>
        </w:tc>
        <w:tc>
          <w:tcPr>
            <w:tcW w:w="0" w:type="auto"/>
            <w:tcBorders>
              <w:top w:val="nil"/>
              <w:left w:val="nil"/>
              <w:bottom w:val="nil"/>
              <w:right w:val="nil"/>
            </w:tcBorders>
            <w:shd w:val="clear" w:color="auto" w:fill="auto"/>
            <w:noWrap/>
            <w:vAlign w:val="center"/>
            <w:hideMark/>
          </w:tcPr>
          <w:p w14:paraId="1E8EF794" w14:textId="77777777" w:rsidR="00493E39" w:rsidRPr="00255783" w:rsidRDefault="00493E39" w:rsidP="00B16202">
            <w:pPr>
              <w:rPr>
                <w:color w:val="000000"/>
                <w:sz w:val="22"/>
                <w:szCs w:val="22"/>
              </w:rPr>
            </w:pPr>
            <w:r w:rsidRPr="00255783">
              <w:rPr>
                <w:color w:val="000000"/>
                <w:sz w:val="22"/>
                <w:szCs w:val="22"/>
              </w:rPr>
              <w:t>1.00</w:t>
            </w:r>
          </w:p>
        </w:tc>
        <w:tc>
          <w:tcPr>
            <w:tcW w:w="0" w:type="auto"/>
            <w:tcBorders>
              <w:top w:val="nil"/>
              <w:left w:val="nil"/>
              <w:bottom w:val="nil"/>
              <w:right w:val="nil"/>
            </w:tcBorders>
            <w:shd w:val="clear" w:color="auto" w:fill="auto"/>
            <w:noWrap/>
            <w:vAlign w:val="center"/>
            <w:hideMark/>
          </w:tcPr>
          <w:p w14:paraId="6DBCA2AF" w14:textId="77777777" w:rsidR="00493E39" w:rsidRPr="00255783" w:rsidRDefault="00493E39" w:rsidP="00B16202">
            <w:pPr>
              <w:rPr>
                <w:color w:val="000000"/>
                <w:sz w:val="22"/>
                <w:szCs w:val="22"/>
              </w:rPr>
            </w:pPr>
          </w:p>
        </w:tc>
        <w:tc>
          <w:tcPr>
            <w:tcW w:w="0" w:type="auto"/>
            <w:tcBorders>
              <w:top w:val="nil"/>
              <w:left w:val="nil"/>
              <w:bottom w:val="nil"/>
              <w:right w:val="nil"/>
            </w:tcBorders>
            <w:shd w:val="clear" w:color="auto" w:fill="auto"/>
            <w:noWrap/>
            <w:vAlign w:val="center"/>
            <w:hideMark/>
          </w:tcPr>
          <w:p w14:paraId="78B9FD12" w14:textId="77777777" w:rsidR="00493E39" w:rsidRPr="00255783" w:rsidRDefault="00493E39" w:rsidP="00B16202">
            <w:pPr>
              <w:rPr>
                <w:sz w:val="22"/>
                <w:szCs w:val="22"/>
              </w:rPr>
            </w:pPr>
          </w:p>
        </w:tc>
        <w:tc>
          <w:tcPr>
            <w:tcW w:w="0" w:type="auto"/>
            <w:tcBorders>
              <w:top w:val="nil"/>
              <w:left w:val="nil"/>
              <w:bottom w:val="nil"/>
              <w:right w:val="nil"/>
            </w:tcBorders>
            <w:shd w:val="clear" w:color="auto" w:fill="auto"/>
            <w:noWrap/>
            <w:vAlign w:val="center"/>
            <w:hideMark/>
          </w:tcPr>
          <w:p w14:paraId="122E9227" w14:textId="77777777" w:rsidR="00493E39" w:rsidRPr="00255783" w:rsidRDefault="00493E39" w:rsidP="00B16202">
            <w:pPr>
              <w:rPr>
                <w:color w:val="000000"/>
                <w:sz w:val="22"/>
                <w:szCs w:val="22"/>
              </w:rPr>
            </w:pPr>
            <w:r w:rsidRPr="00255783">
              <w:rPr>
                <w:color w:val="000000"/>
                <w:sz w:val="22"/>
                <w:szCs w:val="22"/>
              </w:rPr>
              <w:t>1.00</w:t>
            </w:r>
          </w:p>
        </w:tc>
        <w:tc>
          <w:tcPr>
            <w:tcW w:w="0" w:type="auto"/>
            <w:tcBorders>
              <w:top w:val="nil"/>
              <w:left w:val="nil"/>
              <w:bottom w:val="nil"/>
              <w:right w:val="nil"/>
            </w:tcBorders>
            <w:shd w:val="clear" w:color="auto" w:fill="auto"/>
            <w:noWrap/>
            <w:vAlign w:val="center"/>
            <w:hideMark/>
          </w:tcPr>
          <w:p w14:paraId="1FA9AA54" w14:textId="77777777" w:rsidR="00493E39" w:rsidRPr="00255783" w:rsidRDefault="00493E39" w:rsidP="00B16202">
            <w:pPr>
              <w:rPr>
                <w:color w:val="000000"/>
                <w:sz w:val="22"/>
                <w:szCs w:val="22"/>
              </w:rPr>
            </w:pPr>
          </w:p>
        </w:tc>
        <w:tc>
          <w:tcPr>
            <w:tcW w:w="0" w:type="auto"/>
            <w:tcBorders>
              <w:top w:val="nil"/>
              <w:left w:val="nil"/>
              <w:bottom w:val="nil"/>
              <w:right w:val="nil"/>
            </w:tcBorders>
            <w:shd w:val="clear" w:color="auto" w:fill="auto"/>
            <w:noWrap/>
            <w:vAlign w:val="center"/>
            <w:hideMark/>
          </w:tcPr>
          <w:p w14:paraId="4AF808EB" w14:textId="77777777" w:rsidR="00493E39" w:rsidRPr="00255783" w:rsidRDefault="00493E39" w:rsidP="00B16202">
            <w:pPr>
              <w:rPr>
                <w:sz w:val="22"/>
                <w:szCs w:val="22"/>
              </w:rPr>
            </w:pPr>
          </w:p>
        </w:tc>
      </w:tr>
      <w:tr w:rsidR="00493E39" w:rsidRPr="00255783" w14:paraId="679F78A7" w14:textId="77777777" w:rsidTr="00B16202">
        <w:trPr>
          <w:trHeight w:val="320"/>
        </w:trPr>
        <w:tc>
          <w:tcPr>
            <w:tcW w:w="0" w:type="auto"/>
            <w:tcBorders>
              <w:top w:val="nil"/>
              <w:left w:val="nil"/>
              <w:bottom w:val="nil"/>
              <w:right w:val="nil"/>
            </w:tcBorders>
            <w:shd w:val="clear" w:color="auto" w:fill="auto"/>
            <w:noWrap/>
            <w:vAlign w:val="center"/>
            <w:hideMark/>
          </w:tcPr>
          <w:p w14:paraId="12AB87CA" w14:textId="77777777" w:rsidR="00493E39" w:rsidRPr="00255783" w:rsidRDefault="00493E39" w:rsidP="00B16202">
            <w:pPr>
              <w:rPr>
                <w:sz w:val="22"/>
                <w:szCs w:val="22"/>
              </w:rPr>
            </w:pPr>
          </w:p>
        </w:tc>
        <w:tc>
          <w:tcPr>
            <w:tcW w:w="0" w:type="auto"/>
            <w:tcBorders>
              <w:top w:val="nil"/>
              <w:left w:val="nil"/>
              <w:bottom w:val="nil"/>
              <w:right w:val="nil"/>
            </w:tcBorders>
            <w:shd w:val="clear" w:color="auto" w:fill="auto"/>
            <w:noWrap/>
            <w:vAlign w:val="center"/>
            <w:hideMark/>
          </w:tcPr>
          <w:p w14:paraId="59850F3F" w14:textId="77777777" w:rsidR="00493E39" w:rsidRPr="00255783" w:rsidRDefault="00493E39" w:rsidP="00B16202">
            <w:pPr>
              <w:rPr>
                <w:color w:val="000000"/>
                <w:sz w:val="22"/>
                <w:szCs w:val="22"/>
              </w:rPr>
            </w:pPr>
            <w:r w:rsidRPr="00255783">
              <w:rPr>
                <w:color w:val="000000"/>
                <w:sz w:val="22"/>
                <w:szCs w:val="22"/>
              </w:rPr>
              <w:t>Never married</w:t>
            </w:r>
          </w:p>
        </w:tc>
        <w:tc>
          <w:tcPr>
            <w:tcW w:w="0" w:type="auto"/>
            <w:tcBorders>
              <w:top w:val="nil"/>
              <w:left w:val="nil"/>
              <w:bottom w:val="nil"/>
              <w:right w:val="nil"/>
            </w:tcBorders>
            <w:shd w:val="clear" w:color="auto" w:fill="auto"/>
            <w:noWrap/>
            <w:vAlign w:val="center"/>
            <w:hideMark/>
          </w:tcPr>
          <w:p w14:paraId="60A6CCEF" w14:textId="77777777" w:rsidR="00493E39" w:rsidRPr="00255783" w:rsidRDefault="00493E39" w:rsidP="00B16202">
            <w:pPr>
              <w:rPr>
                <w:color w:val="000000"/>
                <w:sz w:val="22"/>
                <w:szCs w:val="22"/>
              </w:rPr>
            </w:pPr>
            <w:r w:rsidRPr="00255783">
              <w:rPr>
                <w:color w:val="000000"/>
                <w:sz w:val="22"/>
                <w:szCs w:val="22"/>
              </w:rPr>
              <w:t>1.15</w:t>
            </w:r>
          </w:p>
        </w:tc>
        <w:tc>
          <w:tcPr>
            <w:tcW w:w="0" w:type="auto"/>
            <w:tcBorders>
              <w:top w:val="nil"/>
              <w:left w:val="nil"/>
              <w:bottom w:val="nil"/>
              <w:right w:val="nil"/>
            </w:tcBorders>
            <w:shd w:val="clear" w:color="auto" w:fill="auto"/>
            <w:noWrap/>
            <w:vAlign w:val="center"/>
            <w:hideMark/>
          </w:tcPr>
          <w:p w14:paraId="7A10DFFC" w14:textId="77777777" w:rsidR="00493E39" w:rsidRPr="00255783" w:rsidRDefault="00493E39" w:rsidP="00B16202">
            <w:pPr>
              <w:rPr>
                <w:color w:val="000000"/>
                <w:sz w:val="22"/>
                <w:szCs w:val="22"/>
              </w:rPr>
            </w:pPr>
            <w:r w:rsidRPr="00255783">
              <w:rPr>
                <w:color w:val="000000"/>
                <w:sz w:val="22"/>
                <w:szCs w:val="22"/>
              </w:rPr>
              <w:t>[0.63,2.12]</w:t>
            </w:r>
          </w:p>
        </w:tc>
        <w:tc>
          <w:tcPr>
            <w:tcW w:w="0" w:type="auto"/>
            <w:tcBorders>
              <w:top w:val="nil"/>
              <w:left w:val="nil"/>
              <w:bottom w:val="nil"/>
              <w:right w:val="nil"/>
            </w:tcBorders>
            <w:shd w:val="clear" w:color="auto" w:fill="auto"/>
            <w:noWrap/>
            <w:vAlign w:val="center"/>
            <w:hideMark/>
          </w:tcPr>
          <w:p w14:paraId="746DCDB7" w14:textId="77777777" w:rsidR="00493E39" w:rsidRPr="00255783" w:rsidRDefault="00493E39" w:rsidP="00B16202">
            <w:pPr>
              <w:rPr>
                <w:color w:val="000000"/>
                <w:sz w:val="22"/>
                <w:szCs w:val="22"/>
              </w:rPr>
            </w:pPr>
            <w:r w:rsidRPr="00255783">
              <w:rPr>
                <w:color w:val="000000"/>
                <w:sz w:val="22"/>
                <w:szCs w:val="22"/>
              </w:rPr>
              <w:t>0.642</w:t>
            </w:r>
          </w:p>
        </w:tc>
        <w:tc>
          <w:tcPr>
            <w:tcW w:w="0" w:type="auto"/>
            <w:tcBorders>
              <w:top w:val="nil"/>
              <w:left w:val="nil"/>
              <w:bottom w:val="nil"/>
              <w:right w:val="nil"/>
            </w:tcBorders>
            <w:shd w:val="clear" w:color="auto" w:fill="auto"/>
            <w:noWrap/>
            <w:vAlign w:val="center"/>
            <w:hideMark/>
          </w:tcPr>
          <w:p w14:paraId="3379D965" w14:textId="77777777" w:rsidR="00493E39" w:rsidRPr="00255783" w:rsidRDefault="00493E39" w:rsidP="00B16202">
            <w:pPr>
              <w:rPr>
                <w:color w:val="000000"/>
                <w:sz w:val="22"/>
                <w:szCs w:val="22"/>
              </w:rPr>
            </w:pPr>
            <w:r w:rsidRPr="00255783">
              <w:rPr>
                <w:color w:val="000000"/>
                <w:sz w:val="22"/>
                <w:szCs w:val="22"/>
              </w:rPr>
              <w:t>0.88</w:t>
            </w:r>
          </w:p>
        </w:tc>
        <w:tc>
          <w:tcPr>
            <w:tcW w:w="0" w:type="auto"/>
            <w:tcBorders>
              <w:top w:val="nil"/>
              <w:left w:val="nil"/>
              <w:bottom w:val="nil"/>
              <w:right w:val="nil"/>
            </w:tcBorders>
            <w:shd w:val="clear" w:color="auto" w:fill="auto"/>
            <w:noWrap/>
            <w:vAlign w:val="center"/>
            <w:hideMark/>
          </w:tcPr>
          <w:p w14:paraId="6495D187" w14:textId="77777777" w:rsidR="00493E39" w:rsidRPr="00255783" w:rsidRDefault="00493E39" w:rsidP="00B16202">
            <w:pPr>
              <w:rPr>
                <w:color w:val="000000"/>
                <w:sz w:val="22"/>
                <w:szCs w:val="22"/>
              </w:rPr>
            </w:pPr>
            <w:r w:rsidRPr="00255783">
              <w:rPr>
                <w:color w:val="000000"/>
                <w:sz w:val="22"/>
                <w:szCs w:val="22"/>
              </w:rPr>
              <w:t>[0.57,1.35]</w:t>
            </w:r>
          </w:p>
        </w:tc>
        <w:tc>
          <w:tcPr>
            <w:tcW w:w="0" w:type="auto"/>
            <w:tcBorders>
              <w:top w:val="nil"/>
              <w:left w:val="nil"/>
              <w:bottom w:val="nil"/>
              <w:right w:val="nil"/>
            </w:tcBorders>
            <w:shd w:val="clear" w:color="auto" w:fill="auto"/>
            <w:noWrap/>
            <w:vAlign w:val="center"/>
            <w:hideMark/>
          </w:tcPr>
          <w:p w14:paraId="62942014" w14:textId="77777777" w:rsidR="00493E39" w:rsidRPr="00255783" w:rsidRDefault="00493E39" w:rsidP="00B16202">
            <w:pPr>
              <w:rPr>
                <w:color w:val="000000"/>
                <w:sz w:val="22"/>
                <w:szCs w:val="22"/>
              </w:rPr>
            </w:pPr>
            <w:r w:rsidRPr="00255783">
              <w:rPr>
                <w:color w:val="000000"/>
                <w:sz w:val="22"/>
                <w:szCs w:val="22"/>
              </w:rPr>
              <w:t>0.549</w:t>
            </w:r>
          </w:p>
        </w:tc>
      </w:tr>
      <w:tr w:rsidR="00493E39" w:rsidRPr="00255783" w14:paraId="36CF32D8" w14:textId="77777777" w:rsidTr="00B16202">
        <w:trPr>
          <w:trHeight w:val="320"/>
        </w:trPr>
        <w:tc>
          <w:tcPr>
            <w:tcW w:w="0" w:type="auto"/>
            <w:tcBorders>
              <w:top w:val="nil"/>
              <w:left w:val="nil"/>
              <w:bottom w:val="single" w:sz="4" w:space="0" w:color="auto"/>
              <w:right w:val="nil"/>
            </w:tcBorders>
            <w:shd w:val="clear" w:color="auto" w:fill="auto"/>
            <w:noWrap/>
            <w:vAlign w:val="center"/>
            <w:hideMark/>
          </w:tcPr>
          <w:p w14:paraId="6BE49341" w14:textId="77777777" w:rsidR="00493E39" w:rsidRPr="00255783" w:rsidRDefault="00493E39" w:rsidP="00B16202">
            <w:pPr>
              <w:rPr>
                <w:color w:val="000000"/>
                <w:sz w:val="22"/>
                <w:szCs w:val="22"/>
              </w:rPr>
            </w:pPr>
            <w:r w:rsidRPr="00255783">
              <w:rPr>
                <w:color w:val="000000"/>
                <w:sz w:val="22"/>
                <w:szCs w:val="22"/>
              </w:rPr>
              <w:t> </w:t>
            </w:r>
          </w:p>
        </w:tc>
        <w:tc>
          <w:tcPr>
            <w:tcW w:w="0" w:type="auto"/>
            <w:tcBorders>
              <w:top w:val="nil"/>
              <w:left w:val="nil"/>
              <w:bottom w:val="single" w:sz="4" w:space="0" w:color="auto"/>
              <w:right w:val="nil"/>
            </w:tcBorders>
            <w:shd w:val="clear" w:color="auto" w:fill="auto"/>
            <w:noWrap/>
            <w:vAlign w:val="center"/>
            <w:hideMark/>
          </w:tcPr>
          <w:p w14:paraId="3AF216BB" w14:textId="77777777" w:rsidR="00493E39" w:rsidRPr="00255783" w:rsidRDefault="00493E39" w:rsidP="00B16202">
            <w:pPr>
              <w:rPr>
                <w:color w:val="000000"/>
                <w:sz w:val="22"/>
                <w:szCs w:val="22"/>
              </w:rPr>
            </w:pPr>
            <w:r w:rsidRPr="00255783">
              <w:rPr>
                <w:color w:val="000000"/>
                <w:sz w:val="22"/>
                <w:szCs w:val="22"/>
              </w:rPr>
              <w:t>Separated/Divorced/Widowed</w:t>
            </w:r>
          </w:p>
        </w:tc>
        <w:tc>
          <w:tcPr>
            <w:tcW w:w="0" w:type="auto"/>
            <w:tcBorders>
              <w:top w:val="nil"/>
              <w:left w:val="nil"/>
              <w:bottom w:val="single" w:sz="4" w:space="0" w:color="auto"/>
              <w:right w:val="nil"/>
            </w:tcBorders>
            <w:shd w:val="clear" w:color="auto" w:fill="auto"/>
            <w:noWrap/>
            <w:vAlign w:val="center"/>
            <w:hideMark/>
          </w:tcPr>
          <w:p w14:paraId="745ECFFC" w14:textId="77777777" w:rsidR="00493E39" w:rsidRPr="00255783" w:rsidRDefault="00493E39" w:rsidP="00B16202">
            <w:pPr>
              <w:rPr>
                <w:color w:val="000000"/>
                <w:sz w:val="22"/>
                <w:szCs w:val="22"/>
              </w:rPr>
            </w:pPr>
            <w:r w:rsidRPr="00255783">
              <w:rPr>
                <w:color w:val="000000"/>
                <w:sz w:val="22"/>
                <w:szCs w:val="22"/>
              </w:rPr>
              <w:t>1.20</w:t>
            </w:r>
          </w:p>
        </w:tc>
        <w:tc>
          <w:tcPr>
            <w:tcW w:w="0" w:type="auto"/>
            <w:tcBorders>
              <w:top w:val="nil"/>
              <w:left w:val="nil"/>
              <w:bottom w:val="single" w:sz="4" w:space="0" w:color="auto"/>
              <w:right w:val="nil"/>
            </w:tcBorders>
            <w:shd w:val="clear" w:color="auto" w:fill="auto"/>
            <w:noWrap/>
            <w:vAlign w:val="center"/>
            <w:hideMark/>
          </w:tcPr>
          <w:p w14:paraId="745DDE65" w14:textId="77777777" w:rsidR="00493E39" w:rsidRPr="00255783" w:rsidRDefault="00493E39" w:rsidP="00B16202">
            <w:pPr>
              <w:rPr>
                <w:color w:val="000000"/>
                <w:sz w:val="22"/>
                <w:szCs w:val="22"/>
              </w:rPr>
            </w:pPr>
            <w:r w:rsidRPr="00255783">
              <w:rPr>
                <w:color w:val="000000"/>
                <w:sz w:val="22"/>
                <w:szCs w:val="22"/>
              </w:rPr>
              <w:t>[0.75,1.91]</w:t>
            </w:r>
          </w:p>
        </w:tc>
        <w:tc>
          <w:tcPr>
            <w:tcW w:w="0" w:type="auto"/>
            <w:tcBorders>
              <w:top w:val="nil"/>
              <w:left w:val="nil"/>
              <w:bottom w:val="single" w:sz="4" w:space="0" w:color="auto"/>
              <w:right w:val="nil"/>
            </w:tcBorders>
            <w:shd w:val="clear" w:color="auto" w:fill="auto"/>
            <w:noWrap/>
            <w:vAlign w:val="center"/>
            <w:hideMark/>
          </w:tcPr>
          <w:p w14:paraId="5029BF9A" w14:textId="77777777" w:rsidR="00493E39" w:rsidRPr="00255783" w:rsidRDefault="00493E39" w:rsidP="00B16202">
            <w:pPr>
              <w:rPr>
                <w:color w:val="000000"/>
                <w:sz w:val="22"/>
                <w:szCs w:val="22"/>
              </w:rPr>
            </w:pPr>
            <w:r w:rsidRPr="00255783">
              <w:rPr>
                <w:color w:val="000000"/>
                <w:sz w:val="22"/>
                <w:szCs w:val="22"/>
              </w:rPr>
              <w:t>0.452</w:t>
            </w:r>
          </w:p>
        </w:tc>
        <w:tc>
          <w:tcPr>
            <w:tcW w:w="0" w:type="auto"/>
            <w:tcBorders>
              <w:top w:val="nil"/>
              <w:left w:val="nil"/>
              <w:bottom w:val="single" w:sz="4" w:space="0" w:color="auto"/>
              <w:right w:val="nil"/>
            </w:tcBorders>
            <w:shd w:val="clear" w:color="auto" w:fill="auto"/>
            <w:noWrap/>
            <w:vAlign w:val="center"/>
            <w:hideMark/>
          </w:tcPr>
          <w:p w14:paraId="6CA85AF9" w14:textId="77777777" w:rsidR="00493E39" w:rsidRPr="00255783" w:rsidRDefault="00493E39" w:rsidP="00B16202">
            <w:pPr>
              <w:rPr>
                <w:color w:val="000000"/>
                <w:sz w:val="22"/>
                <w:szCs w:val="22"/>
              </w:rPr>
            </w:pPr>
            <w:r w:rsidRPr="00255783">
              <w:rPr>
                <w:color w:val="000000"/>
                <w:sz w:val="22"/>
                <w:szCs w:val="22"/>
              </w:rPr>
              <w:t>0.86</w:t>
            </w:r>
          </w:p>
        </w:tc>
        <w:tc>
          <w:tcPr>
            <w:tcW w:w="0" w:type="auto"/>
            <w:tcBorders>
              <w:top w:val="nil"/>
              <w:left w:val="nil"/>
              <w:bottom w:val="single" w:sz="4" w:space="0" w:color="auto"/>
              <w:right w:val="nil"/>
            </w:tcBorders>
            <w:shd w:val="clear" w:color="auto" w:fill="auto"/>
            <w:noWrap/>
            <w:vAlign w:val="center"/>
            <w:hideMark/>
          </w:tcPr>
          <w:p w14:paraId="11B6EF1B" w14:textId="77777777" w:rsidR="00493E39" w:rsidRPr="00255783" w:rsidRDefault="00493E39" w:rsidP="00B16202">
            <w:pPr>
              <w:rPr>
                <w:color w:val="000000"/>
                <w:sz w:val="22"/>
                <w:szCs w:val="22"/>
              </w:rPr>
            </w:pPr>
            <w:r w:rsidRPr="00255783">
              <w:rPr>
                <w:color w:val="000000"/>
                <w:sz w:val="22"/>
                <w:szCs w:val="22"/>
              </w:rPr>
              <w:t>[0.62,1.18]</w:t>
            </w:r>
          </w:p>
        </w:tc>
        <w:tc>
          <w:tcPr>
            <w:tcW w:w="0" w:type="auto"/>
            <w:tcBorders>
              <w:top w:val="nil"/>
              <w:left w:val="nil"/>
              <w:bottom w:val="single" w:sz="4" w:space="0" w:color="auto"/>
              <w:right w:val="nil"/>
            </w:tcBorders>
            <w:shd w:val="clear" w:color="auto" w:fill="auto"/>
            <w:noWrap/>
            <w:vAlign w:val="center"/>
            <w:hideMark/>
          </w:tcPr>
          <w:p w14:paraId="31FFA0F9" w14:textId="77777777" w:rsidR="00493E39" w:rsidRPr="00255783" w:rsidRDefault="00493E39" w:rsidP="00B16202">
            <w:pPr>
              <w:rPr>
                <w:color w:val="000000"/>
                <w:sz w:val="22"/>
                <w:szCs w:val="22"/>
              </w:rPr>
            </w:pPr>
            <w:r w:rsidRPr="00255783">
              <w:rPr>
                <w:color w:val="000000"/>
                <w:sz w:val="22"/>
                <w:szCs w:val="22"/>
              </w:rPr>
              <w:t>0.350</w:t>
            </w:r>
          </w:p>
        </w:tc>
      </w:tr>
    </w:tbl>
    <w:p w14:paraId="45DE5FC3" w14:textId="77777777" w:rsidR="00493E39" w:rsidRPr="00255783" w:rsidRDefault="00493E39" w:rsidP="00493E39">
      <w:pPr>
        <w:rPr>
          <w:sz w:val="20"/>
          <w:szCs w:val="20"/>
          <w:lang w:val="en-US"/>
        </w:rPr>
      </w:pPr>
      <w:r w:rsidRPr="00255783">
        <w:rPr>
          <w:sz w:val="20"/>
          <w:szCs w:val="20"/>
          <w:lang w:val="en-US"/>
        </w:rPr>
        <w:t>Abbreviation: OR Odds ratio; CI Confidence interval</w:t>
      </w:r>
    </w:p>
    <w:p w14:paraId="7F0C86C4" w14:textId="77777777" w:rsidR="00493E39" w:rsidRPr="00255783" w:rsidRDefault="00493E39" w:rsidP="00493E39">
      <w:pPr>
        <w:rPr>
          <w:sz w:val="20"/>
          <w:szCs w:val="20"/>
          <w:lang w:val="en-US"/>
        </w:rPr>
      </w:pPr>
      <w:r w:rsidRPr="00255783">
        <w:rPr>
          <w:sz w:val="20"/>
          <w:szCs w:val="20"/>
          <w:lang w:val="en-US"/>
        </w:rPr>
        <w:t>Model is adjusted for all variables in the Table.</w:t>
      </w:r>
    </w:p>
    <w:p w14:paraId="1E9AFF9F" w14:textId="77777777" w:rsidR="00493E39" w:rsidRPr="00255783" w:rsidRDefault="00493E39" w:rsidP="00493E39">
      <w:pPr>
        <w:rPr>
          <w:sz w:val="20"/>
          <w:szCs w:val="20"/>
          <w:lang w:val="en-US"/>
        </w:rPr>
      </w:pPr>
      <w:r w:rsidRPr="00255783">
        <w:rPr>
          <w:sz w:val="20"/>
          <w:szCs w:val="20"/>
          <w:vertAlign w:val="superscript"/>
          <w:lang w:val="en-US"/>
        </w:rPr>
        <w:t>a</w:t>
      </w:r>
      <w:r w:rsidRPr="00255783">
        <w:rPr>
          <w:sz w:val="20"/>
          <w:szCs w:val="20"/>
          <w:lang w:val="en-US"/>
        </w:rPr>
        <w:t xml:space="preserve"> </w:t>
      </w:r>
      <w:proofErr w:type="gramStart"/>
      <w:r w:rsidRPr="00255783">
        <w:rPr>
          <w:sz w:val="20"/>
          <w:szCs w:val="20"/>
          <w:lang w:val="en-US"/>
        </w:rPr>
        <w:t>New</w:t>
      </w:r>
      <w:proofErr w:type="gramEnd"/>
      <w:r w:rsidRPr="00255783">
        <w:rPr>
          <w:sz w:val="20"/>
          <w:szCs w:val="20"/>
          <w:lang w:val="en-US"/>
        </w:rPr>
        <w:t xml:space="preserve"> onset anxiety referred to anxiety at Wave 2 among those who did not have anxiety at baseline (Wave 1). </w:t>
      </w:r>
    </w:p>
    <w:p w14:paraId="3B4D3853" w14:textId="77777777" w:rsidR="00493E39" w:rsidRPr="00255783" w:rsidRDefault="00493E39" w:rsidP="00493E39">
      <w:pPr>
        <w:rPr>
          <w:sz w:val="20"/>
          <w:szCs w:val="20"/>
          <w:lang w:val="en-US"/>
        </w:rPr>
      </w:pPr>
      <w:r w:rsidRPr="00255783">
        <w:rPr>
          <w:sz w:val="20"/>
          <w:szCs w:val="20"/>
          <w:vertAlign w:val="superscript"/>
          <w:lang w:val="en-US"/>
        </w:rPr>
        <w:t>b</w:t>
      </w:r>
      <w:r w:rsidRPr="00255783">
        <w:rPr>
          <w:sz w:val="20"/>
          <w:szCs w:val="20"/>
          <w:lang w:val="en-US"/>
        </w:rPr>
        <w:t xml:space="preserve"> Persistent anxiety referred to anxiety at Wave 2 among those who had anxiety at baseline (Wave 1). </w:t>
      </w:r>
    </w:p>
    <w:p w14:paraId="3289072D" w14:textId="77777777" w:rsidR="00493E39" w:rsidRDefault="00493E39" w:rsidP="00493E39">
      <w:pPr>
        <w:rPr>
          <w:sz w:val="20"/>
          <w:szCs w:val="20"/>
          <w:lang w:val="en-US"/>
        </w:rPr>
      </w:pPr>
      <w:r w:rsidRPr="00255783">
        <w:rPr>
          <w:sz w:val="20"/>
          <w:szCs w:val="20"/>
          <w:vertAlign w:val="superscript"/>
          <w:lang w:val="en-US"/>
        </w:rPr>
        <w:t xml:space="preserve">c </w:t>
      </w:r>
      <w:r w:rsidRPr="00255783">
        <w:rPr>
          <w:sz w:val="20"/>
          <w:szCs w:val="20"/>
          <w:lang w:val="en-US"/>
        </w:rPr>
        <w:t>Significant test for trend (P&lt;0.05)</w:t>
      </w:r>
    </w:p>
    <w:p w14:paraId="1C769F85" w14:textId="5691CD97" w:rsidR="001467DD" w:rsidRPr="004E2709" w:rsidRDefault="001467DD" w:rsidP="00493E39">
      <w:pPr>
        <w:rPr>
          <w:rFonts w:eastAsiaTheme="minorEastAsia"/>
          <w:sz w:val="20"/>
          <w:szCs w:val="20"/>
          <w:lang w:val="en-US"/>
        </w:rPr>
        <w:sectPr w:rsidR="001467DD" w:rsidRPr="004E2709" w:rsidSect="00927972">
          <w:footerReference w:type="even" r:id="rId9"/>
          <w:footerReference w:type="default" r:id="rId10"/>
          <w:pgSz w:w="11900" w:h="16840"/>
          <w:pgMar w:top="720" w:right="720" w:bottom="720" w:left="720" w:header="708" w:footer="708" w:gutter="0"/>
          <w:cols w:space="708"/>
          <w:docGrid w:linePitch="360"/>
        </w:sectPr>
      </w:pPr>
    </w:p>
    <w:tbl>
      <w:tblPr>
        <w:tblW w:w="0" w:type="auto"/>
        <w:tblLook w:val="04A0" w:firstRow="1" w:lastRow="0" w:firstColumn="1" w:lastColumn="0" w:noHBand="0" w:noVBand="1"/>
      </w:tblPr>
      <w:tblGrid>
        <w:gridCol w:w="1605"/>
        <w:gridCol w:w="1324"/>
        <w:gridCol w:w="1364"/>
        <w:gridCol w:w="763"/>
        <w:gridCol w:w="1364"/>
        <w:gridCol w:w="763"/>
        <w:gridCol w:w="1378"/>
        <w:gridCol w:w="763"/>
        <w:gridCol w:w="1136"/>
      </w:tblGrid>
      <w:tr w:rsidR="00493E39" w:rsidRPr="00255783" w14:paraId="60009CE9" w14:textId="77777777" w:rsidTr="00B16202">
        <w:trPr>
          <w:trHeight w:val="620"/>
        </w:trPr>
        <w:tc>
          <w:tcPr>
            <w:tcW w:w="0" w:type="auto"/>
            <w:gridSpan w:val="9"/>
            <w:tcBorders>
              <w:top w:val="nil"/>
              <w:left w:val="nil"/>
              <w:bottom w:val="nil"/>
              <w:right w:val="nil"/>
            </w:tcBorders>
            <w:shd w:val="clear" w:color="auto" w:fill="auto"/>
            <w:vAlign w:val="center"/>
            <w:hideMark/>
          </w:tcPr>
          <w:p w14:paraId="0DD28337" w14:textId="77777777" w:rsidR="00493E39" w:rsidRPr="00255783" w:rsidRDefault="00493E39" w:rsidP="00B16202">
            <w:pPr>
              <w:rPr>
                <w:color w:val="000000"/>
              </w:rPr>
            </w:pPr>
            <w:r w:rsidRPr="00255783">
              <w:rPr>
                <w:b/>
                <w:bCs/>
                <w:color w:val="000000"/>
              </w:rPr>
              <w:lastRenderedPageBreak/>
              <w:t xml:space="preserve">Table </w:t>
            </w:r>
            <w:r w:rsidRPr="00255783">
              <w:rPr>
                <w:b/>
                <w:bCs/>
                <w:color w:val="000000"/>
                <w:lang w:val="en-US"/>
              </w:rPr>
              <w:t>3</w:t>
            </w:r>
            <w:r w:rsidRPr="00255783">
              <w:rPr>
                <w:b/>
                <w:bCs/>
                <w:color w:val="000000"/>
              </w:rPr>
              <w:t xml:space="preserve"> </w:t>
            </w:r>
            <w:r w:rsidRPr="00255783">
              <w:rPr>
                <w:color w:val="000000"/>
              </w:rPr>
              <w:t>Mediators in the association between multimorbidity (i.e., ≥2 chronic physical conditions) and new onset anxiety or persistent anxiety</w:t>
            </w:r>
          </w:p>
        </w:tc>
      </w:tr>
      <w:tr w:rsidR="00493E39" w:rsidRPr="00255783" w14:paraId="674EE202" w14:textId="77777777" w:rsidTr="00B16202">
        <w:trPr>
          <w:trHeight w:val="320"/>
        </w:trPr>
        <w:tc>
          <w:tcPr>
            <w:tcW w:w="0" w:type="auto"/>
            <w:tcBorders>
              <w:top w:val="single" w:sz="4" w:space="0" w:color="auto"/>
              <w:left w:val="nil"/>
              <w:bottom w:val="nil"/>
              <w:right w:val="nil"/>
            </w:tcBorders>
            <w:shd w:val="clear" w:color="auto" w:fill="auto"/>
            <w:noWrap/>
            <w:vAlign w:val="center"/>
            <w:hideMark/>
          </w:tcPr>
          <w:p w14:paraId="12907EDF" w14:textId="77777777" w:rsidR="00493E39" w:rsidRPr="00255783" w:rsidRDefault="00493E39" w:rsidP="00B16202">
            <w:pPr>
              <w:rPr>
                <w:color w:val="000000"/>
              </w:rPr>
            </w:pPr>
            <w:r w:rsidRPr="00255783">
              <w:rPr>
                <w:color w:val="000000"/>
              </w:rPr>
              <w:t> </w:t>
            </w:r>
          </w:p>
        </w:tc>
        <w:tc>
          <w:tcPr>
            <w:tcW w:w="0" w:type="auto"/>
            <w:tcBorders>
              <w:top w:val="single" w:sz="4" w:space="0" w:color="auto"/>
              <w:left w:val="nil"/>
              <w:bottom w:val="nil"/>
              <w:right w:val="nil"/>
            </w:tcBorders>
            <w:shd w:val="clear" w:color="auto" w:fill="auto"/>
            <w:noWrap/>
            <w:vAlign w:val="center"/>
            <w:hideMark/>
          </w:tcPr>
          <w:p w14:paraId="4C5FFDE3" w14:textId="77777777" w:rsidR="00493E39" w:rsidRPr="00255783" w:rsidRDefault="00493E39" w:rsidP="00B16202">
            <w:pPr>
              <w:rPr>
                <w:color w:val="000000"/>
              </w:rPr>
            </w:pPr>
            <w:r w:rsidRPr="00255783">
              <w:rPr>
                <w:color w:val="000000"/>
              </w:rPr>
              <w:t> </w:t>
            </w:r>
          </w:p>
        </w:tc>
        <w:tc>
          <w:tcPr>
            <w:tcW w:w="0" w:type="auto"/>
            <w:gridSpan w:val="2"/>
            <w:tcBorders>
              <w:top w:val="single" w:sz="4" w:space="0" w:color="auto"/>
              <w:left w:val="nil"/>
              <w:bottom w:val="nil"/>
              <w:right w:val="nil"/>
            </w:tcBorders>
            <w:shd w:val="clear" w:color="auto" w:fill="auto"/>
            <w:noWrap/>
            <w:vAlign w:val="center"/>
            <w:hideMark/>
          </w:tcPr>
          <w:p w14:paraId="199BD53E" w14:textId="77777777" w:rsidR="00493E39" w:rsidRPr="00255783" w:rsidRDefault="00493E39" w:rsidP="00B16202">
            <w:pPr>
              <w:rPr>
                <w:color w:val="000000"/>
              </w:rPr>
            </w:pPr>
            <w:r w:rsidRPr="00255783">
              <w:rPr>
                <w:color w:val="000000"/>
              </w:rPr>
              <w:t>Total effect</w:t>
            </w:r>
          </w:p>
        </w:tc>
        <w:tc>
          <w:tcPr>
            <w:tcW w:w="0" w:type="auto"/>
            <w:gridSpan w:val="2"/>
            <w:tcBorders>
              <w:top w:val="single" w:sz="4" w:space="0" w:color="auto"/>
              <w:left w:val="nil"/>
              <w:bottom w:val="nil"/>
              <w:right w:val="nil"/>
            </w:tcBorders>
            <w:shd w:val="clear" w:color="auto" w:fill="auto"/>
            <w:noWrap/>
            <w:vAlign w:val="center"/>
            <w:hideMark/>
          </w:tcPr>
          <w:p w14:paraId="0A5074F5" w14:textId="77777777" w:rsidR="00493E39" w:rsidRPr="00255783" w:rsidRDefault="00493E39" w:rsidP="00B16202">
            <w:pPr>
              <w:rPr>
                <w:color w:val="000000"/>
              </w:rPr>
            </w:pPr>
            <w:r w:rsidRPr="00255783">
              <w:rPr>
                <w:color w:val="000000"/>
              </w:rPr>
              <w:t>Direct effect</w:t>
            </w:r>
          </w:p>
        </w:tc>
        <w:tc>
          <w:tcPr>
            <w:tcW w:w="0" w:type="auto"/>
            <w:gridSpan w:val="2"/>
            <w:tcBorders>
              <w:top w:val="single" w:sz="4" w:space="0" w:color="auto"/>
              <w:left w:val="nil"/>
              <w:bottom w:val="nil"/>
              <w:right w:val="nil"/>
            </w:tcBorders>
            <w:shd w:val="clear" w:color="auto" w:fill="auto"/>
            <w:noWrap/>
            <w:vAlign w:val="center"/>
            <w:hideMark/>
          </w:tcPr>
          <w:p w14:paraId="4BA38EC7" w14:textId="77777777" w:rsidR="00493E39" w:rsidRPr="00255783" w:rsidRDefault="00493E39" w:rsidP="00B16202">
            <w:pPr>
              <w:rPr>
                <w:color w:val="000000"/>
              </w:rPr>
            </w:pPr>
            <w:r w:rsidRPr="00255783">
              <w:rPr>
                <w:color w:val="000000"/>
              </w:rPr>
              <w:t>Indirect effect</w:t>
            </w:r>
          </w:p>
        </w:tc>
        <w:tc>
          <w:tcPr>
            <w:tcW w:w="0" w:type="auto"/>
            <w:tcBorders>
              <w:top w:val="single" w:sz="4" w:space="0" w:color="auto"/>
              <w:left w:val="nil"/>
              <w:bottom w:val="nil"/>
              <w:right w:val="nil"/>
            </w:tcBorders>
            <w:shd w:val="clear" w:color="auto" w:fill="auto"/>
            <w:noWrap/>
            <w:vAlign w:val="center"/>
            <w:hideMark/>
          </w:tcPr>
          <w:p w14:paraId="5CA955D6" w14:textId="77777777" w:rsidR="00493E39" w:rsidRPr="00255783" w:rsidRDefault="00493E39" w:rsidP="00B16202">
            <w:pPr>
              <w:rPr>
                <w:color w:val="000000"/>
              </w:rPr>
            </w:pPr>
            <w:r w:rsidRPr="00255783">
              <w:rPr>
                <w:color w:val="000000"/>
              </w:rPr>
              <w:t> </w:t>
            </w:r>
          </w:p>
        </w:tc>
      </w:tr>
      <w:tr w:rsidR="00493E39" w:rsidRPr="00255783" w14:paraId="4EFC12B5" w14:textId="77777777" w:rsidTr="00B16202">
        <w:trPr>
          <w:trHeight w:val="300"/>
        </w:trPr>
        <w:tc>
          <w:tcPr>
            <w:tcW w:w="0" w:type="auto"/>
            <w:tcBorders>
              <w:top w:val="nil"/>
              <w:left w:val="nil"/>
              <w:bottom w:val="double" w:sz="6" w:space="0" w:color="auto"/>
              <w:right w:val="nil"/>
            </w:tcBorders>
            <w:shd w:val="clear" w:color="auto" w:fill="auto"/>
            <w:noWrap/>
            <w:vAlign w:val="center"/>
            <w:hideMark/>
          </w:tcPr>
          <w:p w14:paraId="58415CD0" w14:textId="77777777" w:rsidR="00493E39" w:rsidRPr="00255783" w:rsidRDefault="00493E39" w:rsidP="00B16202">
            <w:pPr>
              <w:rPr>
                <w:color w:val="000000"/>
                <w:sz w:val="22"/>
                <w:szCs w:val="22"/>
              </w:rPr>
            </w:pPr>
            <w:r w:rsidRPr="00255783">
              <w:rPr>
                <w:color w:val="000000"/>
                <w:sz w:val="22"/>
                <w:szCs w:val="22"/>
              </w:rPr>
              <w:t>Outcome</w:t>
            </w:r>
          </w:p>
        </w:tc>
        <w:tc>
          <w:tcPr>
            <w:tcW w:w="0" w:type="auto"/>
            <w:tcBorders>
              <w:top w:val="nil"/>
              <w:left w:val="nil"/>
              <w:bottom w:val="double" w:sz="6" w:space="0" w:color="auto"/>
              <w:right w:val="nil"/>
            </w:tcBorders>
            <w:shd w:val="clear" w:color="auto" w:fill="auto"/>
            <w:noWrap/>
            <w:vAlign w:val="center"/>
            <w:hideMark/>
          </w:tcPr>
          <w:p w14:paraId="5E927B97" w14:textId="77777777" w:rsidR="00493E39" w:rsidRPr="00255783" w:rsidRDefault="00493E39" w:rsidP="00B16202">
            <w:pPr>
              <w:rPr>
                <w:color w:val="000000"/>
                <w:sz w:val="22"/>
                <w:szCs w:val="22"/>
              </w:rPr>
            </w:pPr>
            <w:r w:rsidRPr="00255783">
              <w:rPr>
                <w:color w:val="000000"/>
                <w:sz w:val="22"/>
                <w:szCs w:val="22"/>
              </w:rPr>
              <w:t>Mediator</w:t>
            </w:r>
          </w:p>
        </w:tc>
        <w:tc>
          <w:tcPr>
            <w:tcW w:w="0" w:type="auto"/>
            <w:tcBorders>
              <w:top w:val="nil"/>
              <w:left w:val="nil"/>
              <w:bottom w:val="double" w:sz="6" w:space="0" w:color="auto"/>
              <w:right w:val="nil"/>
            </w:tcBorders>
            <w:shd w:val="clear" w:color="auto" w:fill="auto"/>
            <w:noWrap/>
            <w:vAlign w:val="center"/>
            <w:hideMark/>
          </w:tcPr>
          <w:p w14:paraId="349C3C81" w14:textId="77777777" w:rsidR="00493E39" w:rsidRPr="00255783" w:rsidRDefault="00493E39" w:rsidP="00B16202">
            <w:pPr>
              <w:rPr>
                <w:color w:val="000000"/>
                <w:sz w:val="22"/>
                <w:szCs w:val="22"/>
              </w:rPr>
            </w:pPr>
            <w:r w:rsidRPr="00255783">
              <w:rPr>
                <w:color w:val="000000"/>
                <w:sz w:val="22"/>
                <w:szCs w:val="22"/>
              </w:rPr>
              <w:t>OR [95%CI]</w:t>
            </w:r>
          </w:p>
        </w:tc>
        <w:tc>
          <w:tcPr>
            <w:tcW w:w="0" w:type="auto"/>
            <w:tcBorders>
              <w:top w:val="nil"/>
              <w:left w:val="nil"/>
              <w:bottom w:val="double" w:sz="6" w:space="0" w:color="auto"/>
              <w:right w:val="nil"/>
            </w:tcBorders>
            <w:shd w:val="clear" w:color="auto" w:fill="auto"/>
            <w:noWrap/>
            <w:vAlign w:val="center"/>
            <w:hideMark/>
          </w:tcPr>
          <w:p w14:paraId="68C9E2DF" w14:textId="77777777" w:rsidR="00493E39" w:rsidRPr="00255783" w:rsidRDefault="00493E39" w:rsidP="00B16202">
            <w:pPr>
              <w:rPr>
                <w:color w:val="000000"/>
                <w:sz w:val="22"/>
                <w:szCs w:val="22"/>
              </w:rPr>
            </w:pPr>
            <w:r w:rsidRPr="00255783">
              <w:rPr>
                <w:color w:val="000000"/>
                <w:sz w:val="22"/>
                <w:szCs w:val="22"/>
              </w:rPr>
              <w:t>P-value</w:t>
            </w:r>
          </w:p>
        </w:tc>
        <w:tc>
          <w:tcPr>
            <w:tcW w:w="0" w:type="auto"/>
            <w:tcBorders>
              <w:top w:val="nil"/>
              <w:left w:val="nil"/>
              <w:bottom w:val="double" w:sz="6" w:space="0" w:color="auto"/>
              <w:right w:val="nil"/>
            </w:tcBorders>
            <w:shd w:val="clear" w:color="auto" w:fill="auto"/>
            <w:noWrap/>
            <w:vAlign w:val="center"/>
            <w:hideMark/>
          </w:tcPr>
          <w:p w14:paraId="24118631" w14:textId="77777777" w:rsidR="00493E39" w:rsidRPr="00255783" w:rsidRDefault="00493E39" w:rsidP="00B16202">
            <w:pPr>
              <w:rPr>
                <w:color w:val="000000"/>
                <w:sz w:val="22"/>
                <w:szCs w:val="22"/>
              </w:rPr>
            </w:pPr>
            <w:r w:rsidRPr="00255783">
              <w:rPr>
                <w:color w:val="000000"/>
                <w:sz w:val="22"/>
                <w:szCs w:val="22"/>
              </w:rPr>
              <w:t>OR [95%CI]</w:t>
            </w:r>
          </w:p>
        </w:tc>
        <w:tc>
          <w:tcPr>
            <w:tcW w:w="0" w:type="auto"/>
            <w:tcBorders>
              <w:top w:val="nil"/>
              <w:left w:val="nil"/>
              <w:bottom w:val="double" w:sz="6" w:space="0" w:color="auto"/>
              <w:right w:val="nil"/>
            </w:tcBorders>
            <w:shd w:val="clear" w:color="auto" w:fill="auto"/>
            <w:noWrap/>
            <w:vAlign w:val="center"/>
            <w:hideMark/>
          </w:tcPr>
          <w:p w14:paraId="4F55BEF8" w14:textId="77777777" w:rsidR="00493E39" w:rsidRPr="00255783" w:rsidRDefault="00493E39" w:rsidP="00B16202">
            <w:pPr>
              <w:rPr>
                <w:color w:val="000000"/>
                <w:sz w:val="22"/>
                <w:szCs w:val="22"/>
              </w:rPr>
            </w:pPr>
            <w:r w:rsidRPr="00255783">
              <w:rPr>
                <w:color w:val="000000"/>
                <w:sz w:val="22"/>
                <w:szCs w:val="22"/>
              </w:rPr>
              <w:t>P-value</w:t>
            </w:r>
          </w:p>
        </w:tc>
        <w:tc>
          <w:tcPr>
            <w:tcW w:w="0" w:type="auto"/>
            <w:tcBorders>
              <w:top w:val="nil"/>
              <w:left w:val="nil"/>
              <w:bottom w:val="double" w:sz="6" w:space="0" w:color="auto"/>
              <w:right w:val="nil"/>
            </w:tcBorders>
            <w:shd w:val="clear" w:color="auto" w:fill="auto"/>
            <w:noWrap/>
            <w:vAlign w:val="center"/>
            <w:hideMark/>
          </w:tcPr>
          <w:p w14:paraId="278C20A3" w14:textId="77777777" w:rsidR="00493E39" w:rsidRPr="00255783" w:rsidRDefault="00493E39" w:rsidP="00B16202">
            <w:pPr>
              <w:rPr>
                <w:color w:val="000000"/>
                <w:sz w:val="22"/>
                <w:szCs w:val="22"/>
              </w:rPr>
            </w:pPr>
            <w:r w:rsidRPr="00255783">
              <w:rPr>
                <w:color w:val="000000"/>
                <w:sz w:val="22"/>
                <w:szCs w:val="22"/>
              </w:rPr>
              <w:t>OR [95%CI]</w:t>
            </w:r>
          </w:p>
        </w:tc>
        <w:tc>
          <w:tcPr>
            <w:tcW w:w="0" w:type="auto"/>
            <w:tcBorders>
              <w:top w:val="nil"/>
              <w:left w:val="nil"/>
              <w:bottom w:val="double" w:sz="6" w:space="0" w:color="auto"/>
              <w:right w:val="nil"/>
            </w:tcBorders>
            <w:shd w:val="clear" w:color="auto" w:fill="auto"/>
            <w:noWrap/>
            <w:vAlign w:val="center"/>
            <w:hideMark/>
          </w:tcPr>
          <w:p w14:paraId="45CCE04F" w14:textId="77777777" w:rsidR="00493E39" w:rsidRPr="00255783" w:rsidRDefault="00493E39" w:rsidP="00B16202">
            <w:pPr>
              <w:rPr>
                <w:color w:val="000000"/>
                <w:sz w:val="22"/>
                <w:szCs w:val="22"/>
              </w:rPr>
            </w:pPr>
            <w:r w:rsidRPr="00255783">
              <w:rPr>
                <w:color w:val="000000"/>
                <w:sz w:val="22"/>
                <w:szCs w:val="22"/>
              </w:rPr>
              <w:t>P-value</w:t>
            </w:r>
          </w:p>
        </w:tc>
        <w:tc>
          <w:tcPr>
            <w:tcW w:w="0" w:type="auto"/>
            <w:tcBorders>
              <w:top w:val="nil"/>
              <w:left w:val="nil"/>
              <w:bottom w:val="double" w:sz="6" w:space="0" w:color="auto"/>
              <w:right w:val="nil"/>
            </w:tcBorders>
            <w:shd w:val="clear" w:color="auto" w:fill="auto"/>
            <w:noWrap/>
            <w:vAlign w:val="center"/>
            <w:hideMark/>
          </w:tcPr>
          <w:p w14:paraId="5FC62165" w14:textId="77777777" w:rsidR="00493E39" w:rsidRPr="00255783" w:rsidRDefault="00493E39" w:rsidP="00B16202">
            <w:pPr>
              <w:rPr>
                <w:color w:val="000000"/>
                <w:sz w:val="22"/>
                <w:szCs w:val="22"/>
                <w:lang w:val="en-US"/>
              </w:rPr>
            </w:pPr>
            <w:r w:rsidRPr="00255783">
              <w:rPr>
                <w:color w:val="000000"/>
                <w:sz w:val="22"/>
                <w:szCs w:val="22"/>
              </w:rPr>
              <w:t>% Mediated</w:t>
            </w:r>
            <w:r w:rsidRPr="00255783">
              <w:rPr>
                <w:color w:val="000000"/>
                <w:sz w:val="22"/>
                <w:szCs w:val="22"/>
                <w:vertAlign w:val="superscript"/>
                <w:lang w:val="en-US"/>
              </w:rPr>
              <w:t>a</w:t>
            </w:r>
          </w:p>
        </w:tc>
      </w:tr>
      <w:tr w:rsidR="00493E39" w:rsidRPr="00255783" w14:paraId="43FD8DAE" w14:textId="77777777" w:rsidTr="00B16202">
        <w:trPr>
          <w:trHeight w:val="300"/>
        </w:trPr>
        <w:tc>
          <w:tcPr>
            <w:tcW w:w="0" w:type="auto"/>
            <w:tcBorders>
              <w:top w:val="nil"/>
              <w:left w:val="nil"/>
              <w:bottom w:val="nil"/>
              <w:right w:val="nil"/>
            </w:tcBorders>
            <w:shd w:val="clear" w:color="auto" w:fill="auto"/>
            <w:noWrap/>
            <w:vAlign w:val="center"/>
            <w:hideMark/>
          </w:tcPr>
          <w:p w14:paraId="37667CA0" w14:textId="77777777" w:rsidR="00493E39" w:rsidRPr="00255783" w:rsidRDefault="00493E39" w:rsidP="00B16202">
            <w:pPr>
              <w:rPr>
                <w:color w:val="000000"/>
                <w:sz w:val="22"/>
                <w:szCs w:val="22"/>
                <w:lang w:val="en-US"/>
              </w:rPr>
            </w:pPr>
            <w:r w:rsidRPr="00255783">
              <w:rPr>
                <w:color w:val="000000"/>
                <w:sz w:val="22"/>
                <w:szCs w:val="22"/>
              </w:rPr>
              <w:t xml:space="preserve">New onset </w:t>
            </w:r>
            <w:proofErr w:type="spellStart"/>
            <w:r w:rsidRPr="00255783">
              <w:rPr>
                <w:color w:val="000000"/>
                <w:sz w:val="22"/>
                <w:szCs w:val="22"/>
              </w:rPr>
              <w:t>anxiety</w:t>
            </w:r>
            <w:r w:rsidRPr="00255783">
              <w:rPr>
                <w:color w:val="000000"/>
                <w:sz w:val="22"/>
                <w:szCs w:val="22"/>
                <w:vertAlign w:val="superscript"/>
              </w:rPr>
              <w:t>b</w:t>
            </w:r>
            <w:proofErr w:type="spellEnd"/>
          </w:p>
        </w:tc>
        <w:tc>
          <w:tcPr>
            <w:tcW w:w="0" w:type="auto"/>
            <w:tcBorders>
              <w:top w:val="nil"/>
              <w:left w:val="nil"/>
              <w:bottom w:val="nil"/>
              <w:right w:val="nil"/>
            </w:tcBorders>
            <w:shd w:val="clear" w:color="auto" w:fill="auto"/>
            <w:noWrap/>
            <w:vAlign w:val="center"/>
            <w:hideMark/>
          </w:tcPr>
          <w:p w14:paraId="71C7DBEA" w14:textId="77777777" w:rsidR="00493E39" w:rsidRPr="00255783" w:rsidRDefault="00493E39" w:rsidP="00B16202">
            <w:pPr>
              <w:rPr>
                <w:color w:val="000000"/>
                <w:sz w:val="22"/>
                <w:szCs w:val="22"/>
              </w:rPr>
            </w:pPr>
            <w:r w:rsidRPr="00255783">
              <w:rPr>
                <w:color w:val="000000"/>
                <w:sz w:val="22"/>
                <w:szCs w:val="22"/>
              </w:rPr>
              <w:t>Sleep problems</w:t>
            </w:r>
          </w:p>
        </w:tc>
        <w:tc>
          <w:tcPr>
            <w:tcW w:w="0" w:type="auto"/>
            <w:tcBorders>
              <w:top w:val="nil"/>
              <w:left w:val="nil"/>
              <w:bottom w:val="nil"/>
              <w:right w:val="nil"/>
            </w:tcBorders>
            <w:shd w:val="clear" w:color="auto" w:fill="auto"/>
            <w:noWrap/>
            <w:vAlign w:val="center"/>
            <w:hideMark/>
          </w:tcPr>
          <w:p w14:paraId="1B4C9F63" w14:textId="77777777" w:rsidR="00493E39" w:rsidRPr="00255783" w:rsidRDefault="00493E39" w:rsidP="00B16202">
            <w:pPr>
              <w:rPr>
                <w:color w:val="000000"/>
                <w:sz w:val="22"/>
                <w:szCs w:val="22"/>
              </w:rPr>
            </w:pPr>
            <w:r w:rsidRPr="00255783">
              <w:rPr>
                <w:color w:val="000000"/>
                <w:sz w:val="22"/>
                <w:szCs w:val="22"/>
              </w:rPr>
              <w:t>1.46 [1.04,2.05]</w:t>
            </w:r>
          </w:p>
        </w:tc>
        <w:tc>
          <w:tcPr>
            <w:tcW w:w="0" w:type="auto"/>
            <w:tcBorders>
              <w:top w:val="nil"/>
              <w:left w:val="nil"/>
              <w:bottom w:val="nil"/>
              <w:right w:val="nil"/>
            </w:tcBorders>
            <w:shd w:val="clear" w:color="auto" w:fill="auto"/>
            <w:noWrap/>
            <w:vAlign w:val="center"/>
            <w:hideMark/>
          </w:tcPr>
          <w:p w14:paraId="658B6AB6" w14:textId="77777777" w:rsidR="00493E39" w:rsidRPr="00255783" w:rsidRDefault="00493E39" w:rsidP="00B16202">
            <w:pPr>
              <w:rPr>
                <w:color w:val="000000"/>
                <w:sz w:val="22"/>
                <w:szCs w:val="22"/>
              </w:rPr>
            </w:pPr>
            <w:r w:rsidRPr="00255783">
              <w:rPr>
                <w:color w:val="000000"/>
                <w:sz w:val="22"/>
                <w:szCs w:val="22"/>
              </w:rPr>
              <w:t>0.030</w:t>
            </w:r>
          </w:p>
        </w:tc>
        <w:tc>
          <w:tcPr>
            <w:tcW w:w="0" w:type="auto"/>
            <w:tcBorders>
              <w:top w:val="nil"/>
              <w:left w:val="nil"/>
              <w:bottom w:val="nil"/>
              <w:right w:val="nil"/>
            </w:tcBorders>
            <w:shd w:val="clear" w:color="auto" w:fill="auto"/>
            <w:noWrap/>
            <w:vAlign w:val="center"/>
            <w:hideMark/>
          </w:tcPr>
          <w:p w14:paraId="3089A87A" w14:textId="77777777" w:rsidR="00493E39" w:rsidRPr="00255783" w:rsidRDefault="00493E39" w:rsidP="00B16202">
            <w:pPr>
              <w:rPr>
                <w:color w:val="000000"/>
                <w:sz w:val="22"/>
                <w:szCs w:val="22"/>
              </w:rPr>
            </w:pPr>
            <w:r w:rsidRPr="00255783">
              <w:rPr>
                <w:color w:val="000000"/>
                <w:sz w:val="22"/>
                <w:szCs w:val="22"/>
              </w:rPr>
              <w:t>1.32 [0.94,1.85]</w:t>
            </w:r>
          </w:p>
        </w:tc>
        <w:tc>
          <w:tcPr>
            <w:tcW w:w="0" w:type="auto"/>
            <w:tcBorders>
              <w:top w:val="nil"/>
              <w:left w:val="nil"/>
              <w:bottom w:val="nil"/>
              <w:right w:val="nil"/>
            </w:tcBorders>
            <w:shd w:val="clear" w:color="auto" w:fill="auto"/>
            <w:noWrap/>
            <w:vAlign w:val="center"/>
            <w:hideMark/>
          </w:tcPr>
          <w:p w14:paraId="2C111A6D" w14:textId="77777777" w:rsidR="00493E39" w:rsidRPr="00255783" w:rsidRDefault="00493E39" w:rsidP="00B16202">
            <w:pPr>
              <w:rPr>
                <w:color w:val="000000"/>
                <w:sz w:val="22"/>
                <w:szCs w:val="22"/>
              </w:rPr>
            </w:pPr>
            <w:r w:rsidRPr="00255783">
              <w:rPr>
                <w:color w:val="000000"/>
                <w:sz w:val="22"/>
                <w:szCs w:val="22"/>
              </w:rPr>
              <w:t>0.115</w:t>
            </w:r>
          </w:p>
        </w:tc>
        <w:tc>
          <w:tcPr>
            <w:tcW w:w="0" w:type="auto"/>
            <w:tcBorders>
              <w:top w:val="nil"/>
              <w:left w:val="nil"/>
              <w:bottom w:val="nil"/>
              <w:right w:val="nil"/>
            </w:tcBorders>
            <w:shd w:val="clear" w:color="auto" w:fill="auto"/>
            <w:noWrap/>
            <w:vAlign w:val="center"/>
            <w:hideMark/>
          </w:tcPr>
          <w:p w14:paraId="272F93BA" w14:textId="77777777" w:rsidR="00493E39" w:rsidRPr="00255783" w:rsidRDefault="00493E39" w:rsidP="00B16202">
            <w:pPr>
              <w:rPr>
                <w:color w:val="000000"/>
                <w:sz w:val="22"/>
                <w:szCs w:val="22"/>
              </w:rPr>
            </w:pPr>
            <w:r w:rsidRPr="00255783">
              <w:rPr>
                <w:color w:val="000000"/>
                <w:sz w:val="22"/>
                <w:szCs w:val="22"/>
              </w:rPr>
              <w:t>1.11 [1.06,1.16]</w:t>
            </w:r>
          </w:p>
        </w:tc>
        <w:tc>
          <w:tcPr>
            <w:tcW w:w="0" w:type="auto"/>
            <w:tcBorders>
              <w:top w:val="nil"/>
              <w:left w:val="nil"/>
              <w:bottom w:val="nil"/>
              <w:right w:val="nil"/>
            </w:tcBorders>
            <w:shd w:val="clear" w:color="auto" w:fill="auto"/>
            <w:noWrap/>
            <w:vAlign w:val="center"/>
            <w:hideMark/>
          </w:tcPr>
          <w:p w14:paraId="67430F06" w14:textId="77777777" w:rsidR="00493E39" w:rsidRPr="00255783" w:rsidRDefault="00493E39" w:rsidP="00B16202">
            <w:pPr>
              <w:rPr>
                <w:color w:val="000000"/>
                <w:sz w:val="22"/>
                <w:szCs w:val="22"/>
              </w:rPr>
            </w:pPr>
            <w:r w:rsidRPr="00255783">
              <w:rPr>
                <w:color w:val="000000"/>
                <w:sz w:val="22"/>
                <w:szCs w:val="22"/>
              </w:rPr>
              <w:t>&lt;0.001</w:t>
            </w:r>
          </w:p>
        </w:tc>
        <w:tc>
          <w:tcPr>
            <w:tcW w:w="0" w:type="auto"/>
            <w:tcBorders>
              <w:top w:val="nil"/>
              <w:left w:val="nil"/>
              <w:bottom w:val="nil"/>
              <w:right w:val="nil"/>
            </w:tcBorders>
            <w:shd w:val="clear" w:color="auto" w:fill="auto"/>
            <w:noWrap/>
            <w:vAlign w:val="center"/>
            <w:hideMark/>
          </w:tcPr>
          <w:p w14:paraId="12A44BD3" w14:textId="77777777" w:rsidR="00493E39" w:rsidRPr="00255783" w:rsidRDefault="00493E39" w:rsidP="00B16202">
            <w:pPr>
              <w:rPr>
                <w:color w:val="000000"/>
                <w:sz w:val="22"/>
                <w:szCs w:val="22"/>
              </w:rPr>
            </w:pPr>
            <w:r w:rsidRPr="00255783">
              <w:rPr>
                <w:color w:val="000000"/>
                <w:sz w:val="22"/>
                <w:szCs w:val="22"/>
              </w:rPr>
              <w:t>27.4</w:t>
            </w:r>
          </w:p>
        </w:tc>
      </w:tr>
      <w:tr w:rsidR="00493E39" w:rsidRPr="00255783" w14:paraId="611A3D0D" w14:textId="77777777" w:rsidTr="00B16202">
        <w:trPr>
          <w:trHeight w:val="280"/>
        </w:trPr>
        <w:tc>
          <w:tcPr>
            <w:tcW w:w="0" w:type="auto"/>
            <w:tcBorders>
              <w:top w:val="nil"/>
              <w:left w:val="nil"/>
              <w:bottom w:val="nil"/>
              <w:right w:val="nil"/>
            </w:tcBorders>
            <w:shd w:val="clear" w:color="auto" w:fill="auto"/>
            <w:noWrap/>
            <w:vAlign w:val="center"/>
            <w:hideMark/>
          </w:tcPr>
          <w:p w14:paraId="7131369B" w14:textId="77777777" w:rsidR="00493E39" w:rsidRPr="00255783" w:rsidRDefault="00493E39" w:rsidP="00B16202">
            <w:pPr>
              <w:rPr>
                <w:color w:val="000000"/>
                <w:sz w:val="22"/>
                <w:szCs w:val="22"/>
              </w:rPr>
            </w:pPr>
          </w:p>
        </w:tc>
        <w:tc>
          <w:tcPr>
            <w:tcW w:w="0" w:type="auto"/>
            <w:tcBorders>
              <w:top w:val="nil"/>
              <w:left w:val="nil"/>
              <w:bottom w:val="nil"/>
              <w:right w:val="nil"/>
            </w:tcBorders>
            <w:shd w:val="clear" w:color="auto" w:fill="auto"/>
            <w:noWrap/>
            <w:vAlign w:val="center"/>
            <w:hideMark/>
          </w:tcPr>
          <w:p w14:paraId="0808D5D1" w14:textId="77777777" w:rsidR="00493E39" w:rsidRPr="00255783" w:rsidRDefault="00493E39" w:rsidP="00B16202">
            <w:pPr>
              <w:rPr>
                <w:color w:val="000000"/>
                <w:sz w:val="22"/>
                <w:szCs w:val="22"/>
              </w:rPr>
            </w:pPr>
            <w:r w:rsidRPr="00255783">
              <w:rPr>
                <w:color w:val="000000"/>
                <w:sz w:val="22"/>
                <w:szCs w:val="22"/>
              </w:rPr>
              <w:t>Pain</w:t>
            </w:r>
          </w:p>
        </w:tc>
        <w:tc>
          <w:tcPr>
            <w:tcW w:w="0" w:type="auto"/>
            <w:tcBorders>
              <w:top w:val="nil"/>
              <w:left w:val="nil"/>
              <w:bottom w:val="nil"/>
              <w:right w:val="nil"/>
            </w:tcBorders>
            <w:shd w:val="clear" w:color="auto" w:fill="auto"/>
            <w:noWrap/>
            <w:vAlign w:val="center"/>
            <w:hideMark/>
          </w:tcPr>
          <w:p w14:paraId="55FF6FFE" w14:textId="77777777" w:rsidR="00493E39" w:rsidRPr="00255783" w:rsidRDefault="00493E39" w:rsidP="00B16202">
            <w:pPr>
              <w:rPr>
                <w:color w:val="000000"/>
                <w:sz w:val="22"/>
                <w:szCs w:val="22"/>
              </w:rPr>
            </w:pPr>
            <w:r w:rsidRPr="00255783">
              <w:rPr>
                <w:color w:val="000000"/>
                <w:sz w:val="22"/>
                <w:szCs w:val="22"/>
              </w:rPr>
              <w:t>1.49 [1.06,2.10]</w:t>
            </w:r>
          </w:p>
        </w:tc>
        <w:tc>
          <w:tcPr>
            <w:tcW w:w="0" w:type="auto"/>
            <w:tcBorders>
              <w:top w:val="nil"/>
              <w:left w:val="nil"/>
              <w:bottom w:val="nil"/>
              <w:right w:val="nil"/>
            </w:tcBorders>
            <w:shd w:val="clear" w:color="auto" w:fill="auto"/>
            <w:noWrap/>
            <w:vAlign w:val="center"/>
            <w:hideMark/>
          </w:tcPr>
          <w:p w14:paraId="43783E89" w14:textId="77777777" w:rsidR="00493E39" w:rsidRPr="00255783" w:rsidRDefault="00493E39" w:rsidP="00B16202">
            <w:pPr>
              <w:rPr>
                <w:color w:val="000000"/>
                <w:sz w:val="22"/>
                <w:szCs w:val="22"/>
              </w:rPr>
            </w:pPr>
            <w:r w:rsidRPr="00255783">
              <w:rPr>
                <w:color w:val="000000"/>
                <w:sz w:val="22"/>
                <w:szCs w:val="22"/>
              </w:rPr>
              <w:t>0.023</w:t>
            </w:r>
          </w:p>
        </w:tc>
        <w:tc>
          <w:tcPr>
            <w:tcW w:w="0" w:type="auto"/>
            <w:tcBorders>
              <w:top w:val="nil"/>
              <w:left w:val="nil"/>
              <w:bottom w:val="nil"/>
              <w:right w:val="nil"/>
            </w:tcBorders>
            <w:shd w:val="clear" w:color="auto" w:fill="auto"/>
            <w:noWrap/>
            <w:vAlign w:val="center"/>
            <w:hideMark/>
          </w:tcPr>
          <w:p w14:paraId="7703F0BF" w14:textId="77777777" w:rsidR="00493E39" w:rsidRPr="00255783" w:rsidRDefault="00493E39" w:rsidP="00B16202">
            <w:pPr>
              <w:rPr>
                <w:color w:val="000000"/>
                <w:sz w:val="22"/>
                <w:szCs w:val="22"/>
              </w:rPr>
            </w:pPr>
            <w:r w:rsidRPr="00255783">
              <w:rPr>
                <w:color w:val="000000"/>
                <w:sz w:val="22"/>
                <w:szCs w:val="22"/>
              </w:rPr>
              <w:t>1.33 [0.94,1.89]</w:t>
            </w:r>
          </w:p>
        </w:tc>
        <w:tc>
          <w:tcPr>
            <w:tcW w:w="0" w:type="auto"/>
            <w:tcBorders>
              <w:top w:val="nil"/>
              <w:left w:val="nil"/>
              <w:bottom w:val="nil"/>
              <w:right w:val="nil"/>
            </w:tcBorders>
            <w:shd w:val="clear" w:color="auto" w:fill="auto"/>
            <w:noWrap/>
            <w:vAlign w:val="center"/>
            <w:hideMark/>
          </w:tcPr>
          <w:p w14:paraId="6D37CD90" w14:textId="77777777" w:rsidR="00493E39" w:rsidRPr="00255783" w:rsidRDefault="00493E39" w:rsidP="00B16202">
            <w:pPr>
              <w:rPr>
                <w:color w:val="000000"/>
                <w:sz w:val="22"/>
                <w:szCs w:val="22"/>
              </w:rPr>
            </w:pPr>
            <w:r w:rsidRPr="00255783">
              <w:rPr>
                <w:color w:val="000000"/>
                <w:sz w:val="22"/>
                <w:szCs w:val="22"/>
              </w:rPr>
              <w:t>0.104</w:t>
            </w:r>
          </w:p>
        </w:tc>
        <w:tc>
          <w:tcPr>
            <w:tcW w:w="0" w:type="auto"/>
            <w:tcBorders>
              <w:top w:val="nil"/>
              <w:left w:val="nil"/>
              <w:bottom w:val="nil"/>
              <w:right w:val="nil"/>
            </w:tcBorders>
            <w:shd w:val="clear" w:color="auto" w:fill="auto"/>
            <w:noWrap/>
            <w:vAlign w:val="center"/>
            <w:hideMark/>
          </w:tcPr>
          <w:p w14:paraId="10D60906" w14:textId="77777777" w:rsidR="00493E39" w:rsidRPr="00255783" w:rsidRDefault="00493E39" w:rsidP="00B16202">
            <w:pPr>
              <w:rPr>
                <w:color w:val="000000"/>
                <w:sz w:val="22"/>
                <w:szCs w:val="22"/>
              </w:rPr>
            </w:pPr>
            <w:r w:rsidRPr="00255783">
              <w:rPr>
                <w:color w:val="000000"/>
                <w:sz w:val="22"/>
                <w:szCs w:val="22"/>
              </w:rPr>
              <w:t>1.12 [1.05,1.19]</w:t>
            </w:r>
          </w:p>
        </w:tc>
        <w:tc>
          <w:tcPr>
            <w:tcW w:w="0" w:type="auto"/>
            <w:tcBorders>
              <w:top w:val="nil"/>
              <w:left w:val="nil"/>
              <w:bottom w:val="nil"/>
              <w:right w:val="nil"/>
            </w:tcBorders>
            <w:shd w:val="clear" w:color="auto" w:fill="auto"/>
            <w:noWrap/>
            <w:vAlign w:val="center"/>
            <w:hideMark/>
          </w:tcPr>
          <w:p w14:paraId="7E24DA75" w14:textId="77777777" w:rsidR="00493E39" w:rsidRPr="00255783" w:rsidRDefault="00493E39" w:rsidP="00B16202">
            <w:pPr>
              <w:rPr>
                <w:color w:val="000000"/>
                <w:sz w:val="22"/>
                <w:szCs w:val="22"/>
              </w:rPr>
            </w:pPr>
            <w:r w:rsidRPr="00255783">
              <w:rPr>
                <w:color w:val="000000"/>
                <w:sz w:val="22"/>
                <w:szCs w:val="22"/>
              </w:rPr>
              <w:t>0.001</w:t>
            </w:r>
          </w:p>
        </w:tc>
        <w:tc>
          <w:tcPr>
            <w:tcW w:w="0" w:type="auto"/>
            <w:tcBorders>
              <w:top w:val="nil"/>
              <w:left w:val="nil"/>
              <w:bottom w:val="nil"/>
              <w:right w:val="nil"/>
            </w:tcBorders>
            <w:shd w:val="clear" w:color="auto" w:fill="auto"/>
            <w:noWrap/>
            <w:vAlign w:val="center"/>
            <w:hideMark/>
          </w:tcPr>
          <w:p w14:paraId="66DDABF1" w14:textId="77777777" w:rsidR="00493E39" w:rsidRPr="00255783" w:rsidRDefault="00493E39" w:rsidP="00B16202">
            <w:pPr>
              <w:rPr>
                <w:color w:val="000000"/>
                <w:sz w:val="22"/>
                <w:szCs w:val="22"/>
              </w:rPr>
            </w:pPr>
            <w:r w:rsidRPr="00255783">
              <w:rPr>
                <w:color w:val="000000"/>
                <w:sz w:val="22"/>
                <w:szCs w:val="22"/>
              </w:rPr>
              <w:t>27.7</w:t>
            </w:r>
          </w:p>
        </w:tc>
      </w:tr>
      <w:tr w:rsidR="00493E39" w:rsidRPr="00255783" w14:paraId="41C31D3A" w14:textId="77777777" w:rsidTr="00B16202">
        <w:trPr>
          <w:trHeight w:val="280"/>
        </w:trPr>
        <w:tc>
          <w:tcPr>
            <w:tcW w:w="0" w:type="auto"/>
            <w:tcBorders>
              <w:top w:val="nil"/>
              <w:left w:val="nil"/>
              <w:bottom w:val="nil"/>
              <w:right w:val="nil"/>
            </w:tcBorders>
            <w:shd w:val="clear" w:color="auto" w:fill="auto"/>
            <w:noWrap/>
            <w:vAlign w:val="center"/>
            <w:hideMark/>
          </w:tcPr>
          <w:p w14:paraId="46A50945" w14:textId="77777777" w:rsidR="00493E39" w:rsidRPr="00255783" w:rsidRDefault="00493E39" w:rsidP="00B16202">
            <w:pPr>
              <w:rPr>
                <w:color w:val="000000"/>
                <w:sz w:val="22"/>
                <w:szCs w:val="22"/>
              </w:rPr>
            </w:pPr>
          </w:p>
        </w:tc>
        <w:tc>
          <w:tcPr>
            <w:tcW w:w="0" w:type="auto"/>
            <w:tcBorders>
              <w:top w:val="nil"/>
              <w:left w:val="nil"/>
              <w:bottom w:val="nil"/>
              <w:right w:val="nil"/>
            </w:tcBorders>
            <w:shd w:val="clear" w:color="auto" w:fill="auto"/>
            <w:noWrap/>
            <w:vAlign w:val="center"/>
            <w:hideMark/>
          </w:tcPr>
          <w:p w14:paraId="446164F9" w14:textId="77777777" w:rsidR="00493E39" w:rsidRPr="00255783" w:rsidRDefault="00493E39" w:rsidP="00B16202">
            <w:pPr>
              <w:rPr>
                <w:color w:val="000000"/>
                <w:sz w:val="22"/>
                <w:szCs w:val="22"/>
              </w:rPr>
            </w:pPr>
            <w:r w:rsidRPr="00255783">
              <w:rPr>
                <w:color w:val="000000"/>
                <w:sz w:val="22"/>
                <w:szCs w:val="22"/>
              </w:rPr>
              <w:t>Disability</w:t>
            </w:r>
          </w:p>
        </w:tc>
        <w:tc>
          <w:tcPr>
            <w:tcW w:w="0" w:type="auto"/>
            <w:tcBorders>
              <w:top w:val="nil"/>
              <w:left w:val="nil"/>
              <w:bottom w:val="nil"/>
              <w:right w:val="nil"/>
            </w:tcBorders>
            <w:shd w:val="clear" w:color="auto" w:fill="auto"/>
            <w:noWrap/>
            <w:vAlign w:val="center"/>
            <w:hideMark/>
          </w:tcPr>
          <w:p w14:paraId="676B742E" w14:textId="77777777" w:rsidR="00493E39" w:rsidRPr="00255783" w:rsidRDefault="00493E39" w:rsidP="00B16202">
            <w:pPr>
              <w:rPr>
                <w:color w:val="000000"/>
                <w:sz w:val="22"/>
                <w:szCs w:val="22"/>
              </w:rPr>
            </w:pPr>
            <w:r w:rsidRPr="00255783">
              <w:rPr>
                <w:color w:val="000000"/>
                <w:sz w:val="22"/>
                <w:szCs w:val="22"/>
              </w:rPr>
              <w:t>1.50 [1.07,2.10]</w:t>
            </w:r>
          </w:p>
        </w:tc>
        <w:tc>
          <w:tcPr>
            <w:tcW w:w="0" w:type="auto"/>
            <w:tcBorders>
              <w:top w:val="nil"/>
              <w:left w:val="nil"/>
              <w:bottom w:val="nil"/>
              <w:right w:val="nil"/>
            </w:tcBorders>
            <w:shd w:val="clear" w:color="auto" w:fill="auto"/>
            <w:noWrap/>
            <w:vAlign w:val="center"/>
            <w:hideMark/>
          </w:tcPr>
          <w:p w14:paraId="2054ECBE" w14:textId="77777777" w:rsidR="00493E39" w:rsidRPr="00255783" w:rsidRDefault="00493E39" w:rsidP="00B16202">
            <w:pPr>
              <w:rPr>
                <w:color w:val="000000"/>
                <w:sz w:val="22"/>
                <w:szCs w:val="22"/>
              </w:rPr>
            </w:pPr>
            <w:r w:rsidRPr="00255783">
              <w:rPr>
                <w:color w:val="000000"/>
                <w:sz w:val="22"/>
                <w:szCs w:val="22"/>
              </w:rPr>
              <w:t>0.020</w:t>
            </w:r>
          </w:p>
        </w:tc>
        <w:tc>
          <w:tcPr>
            <w:tcW w:w="0" w:type="auto"/>
            <w:tcBorders>
              <w:top w:val="nil"/>
              <w:left w:val="nil"/>
              <w:bottom w:val="nil"/>
              <w:right w:val="nil"/>
            </w:tcBorders>
            <w:shd w:val="clear" w:color="auto" w:fill="auto"/>
            <w:noWrap/>
            <w:vAlign w:val="center"/>
            <w:hideMark/>
          </w:tcPr>
          <w:p w14:paraId="750AFB4E" w14:textId="77777777" w:rsidR="00493E39" w:rsidRPr="00255783" w:rsidRDefault="00493E39" w:rsidP="00B16202">
            <w:pPr>
              <w:rPr>
                <w:color w:val="000000"/>
                <w:sz w:val="22"/>
                <w:szCs w:val="22"/>
              </w:rPr>
            </w:pPr>
            <w:r w:rsidRPr="00255783">
              <w:rPr>
                <w:color w:val="000000"/>
                <w:sz w:val="22"/>
                <w:szCs w:val="22"/>
              </w:rPr>
              <w:t>1.46 [1.04,2.05]</w:t>
            </w:r>
          </w:p>
        </w:tc>
        <w:tc>
          <w:tcPr>
            <w:tcW w:w="0" w:type="auto"/>
            <w:tcBorders>
              <w:top w:val="nil"/>
              <w:left w:val="nil"/>
              <w:bottom w:val="nil"/>
              <w:right w:val="nil"/>
            </w:tcBorders>
            <w:shd w:val="clear" w:color="auto" w:fill="auto"/>
            <w:noWrap/>
            <w:vAlign w:val="center"/>
            <w:hideMark/>
          </w:tcPr>
          <w:p w14:paraId="4157C7B6" w14:textId="77777777" w:rsidR="00493E39" w:rsidRPr="00255783" w:rsidRDefault="00493E39" w:rsidP="00B16202">
            <w:pPr>
              <w:rPr>
                <w:color w:val="000000"/>
                <w:sz w:val="22"/>
                <w:szCs w:val="22"/>
              </w:rPr>
            </w:pPr>
            <w:r w:rsidRPr="00255783">
              <w:rPr>
                <w:color w:val="000000"/>
                <w:sz w:val="22"/>
                <w:szCs w:val="22"/>
              </w:rPr>
              <w:t>0.027</w:t>
            </w:r>
          </w:p>
        </w:tc>
        <w:tc>
          <w:tcPr>
            <w:tcW w:w="0" w:type="auto"/>
            <w:tcBorders>
              <w:top w:val="nil"/>
              <w:left w:val="nil"/>
              <w:bottom w:val="nil"/>
              <w:right w:val="nil"/>
            </w:tcBorders>
            <w:shd w:val="clear" w:color="auto" w:fill="auto"/>
            <w:noWrap/>
            <w:vAlign w:val="center"/>
            <w:hideMark/>
          </w:tcPr>
          <w:p w14:paraId="5F956C01" w14:textId="77777777" w:rsidR="00493E39" w:rsidRPr="00255783" w:rsidRDefault="00493E39" w:rsidP="00B16202">
            <w:pPr>
              <w:rPr>
                <w:color w:val="000000"/>
                <w:sz w:val="22"/>
                <w:szCs w:val="22"/>
              </w:rPr>
            </w:pPr>
            <w:r w:rsidRPr="00255783">
              <w:rPr>
                <w:color w:val="000000"/>
                <w:sz w:val="22"/>
                <w:szCs w:val="22"/>
              </w:rPr>
              <w:t>1.02 [0.99,1.06]</w:t>
            </w:r>
          </w:p>
        </w:tc>
        <w:tc>
          <w:tcPr>
            <w:tcW w:w="0" w:type="auto"/>
            <w:tcBorders>
              <w:top w:val="nil"/>
              <w:left w:val="nil"/>
              <w:bottom w:val="nil"/>
              <w:right w:val="nil"/>
            </w:tcBorders>
            <w:shd w:val="clear" w:color="auto" w:fill="auto"/>
            <w:noWrap/>
            <w:vAlign w:val="center"/>
            <w:hideMark/>
          </w:tcPr>
          <w:p w14:paraId="025D48DF" w14:textId="77777777" w:rsidR="00493E39" w:rsidRPr="00255783" w:rsidRDefault="00493E39" w:rsidP="00B16202">
            <w:pPr>
              <w:rPr>
                <w:color w:val="000000"/>
                <w:sz w:val="22"/>
                <w:szCs w:val="22"/>
              </w:rPr>
            </w:pPr>
            <w:r w:rsidRPr="00255783">
              <w:rPr>
                <w:color w:val="000000"/>
                <w:sz w:val="22"/>
                <w:szCs w:val="22"/>
              </w:rPr>
              <w:t>0.174</w:t>
            </w:r>
          </w:p>
        </w:tc>
        <w:tc>
          <w:tcPr>
            <w:tcW w:w="0" w:type="auto"/>
            <w:tcBorders>
              <w:top w:val="nil"/>
              <w:left w:val="nil"/>
              <w:bottom w:val="nil"/>
              <w:right w:val="nil"/>
            </w:tcBorders>
            <w:shd w:val="clear" w:color="auto" w:fill="auto"/>
            <w:noWrap/>
            <w:vAlign w:val="center"/>
            <w:hideMark/>
          </w:tcPr>
          <w:p w14:paraId="4FC132B5" w14:textId="77777777" w:rsidR="00493E39" w:rsidRPr="00255783" w:rsidRDefault="00493E39" w:rsidP="00B16202">
            <w:pPr>
              <w:rPr>
                <w:color w:val="000000"/>
                <w:sz w:val="22"/>
                <w:szCs w:val="22"/>
              </w:rPr>
            </w:pPr>
            <w:r w:rsidRPr="00255783">
              <w:rPr>
                <w:color w:val="000000"/>
                <w:sz w:val="22"/>
                <w:szCs w:val="22"/>
              </w:rPr>
              <w:t>NA</w:t>
            </w:r>
          </w:p>
        </w:tc>
      </w:tr>
      <w:tr w:rsidR="00493E39" w:rsidRPr="00255783" w14:paraId="1D6441D7" w14:textId="77777777" w:rsidTr="00B16202">
        <w:trPr>
          <w:trHeight w:val="280"/>
        </w:trPr>
        <w:tc>
          <w:tcPr>
            <w:tcW w:w="0" w:type="auto"/>
            <w:tcBorders>
              <w:top w:val="nil"/>
              <w:left w:val="nil"/>
              <w:bottom w:val="nil"/>
              <w:right w:val="nil"/>
            </w:tcBorders>
            <w:shd w:val="clear" w:color="auto" w:fill="auto"/>
            <w:noWrap/>
            <w:vAlign w:val="center"/>
          </w:tcPr>
          <w:p w14:paraId="754511E2" w14:textId="77777777" w:rsidR="00493E39" w:rsidRPr="00255783" w:rsidRDefault="00493E39" w:rsidP="00B16202">
            <w:pPr>
              <w:rPr>
                <w:color w:val="000000"/>
                <w:sz w:val="22"/>
                <w:szCs w:val="22"/>
              </w:rPr>
            </w:pPr>
          </w:p>
        </w:tc>
        <w:tc>
          <w:tcPr>
            <w:tcW w:w="0" w:type="auto"/>
            <w:tcBorders>
              <w:top w:val="nil"/>
              <w:left w:val="nil"/>
              <w:bottom w:val="nil"/>
              <w:right w:val="nil"/>
            </w:tcBorders>
            <w:shd w:val="clear" w:color="auto" w:fill="auto"/>
            <w:noWrap/>
            <w:vAlign w:val="center"/>
          </w:tcPr>
          <w:p w14:paraId="75CC06CE" w14:textId="77777777" w:rsidR="00493E39" w:rsidRPr="00255783" w:rsidRDefault="00493E39" w:rsidP="00B16202">
            <w:pPr>
              <w:rPr>
                <w:color w:val="000000"/>
                <w:sz w:val="22"/>
                <w:szCs w:val="22"/>
                <w:lang w:val="en-US"/>
              </w:rPr>
            </w:pPr>
            <w:r w:rsidRPr="00255783">
              <w:rPr>
                <w:color w:val="000000"/>
                <w:sz w:val="22"/>
                <w:szCs w:val="22"/>
                <w:lang w:val="en-US"/>
              </w:rPr>
              <w:t>All mediators</w:t>
            </w:r>
          </w:p>
        </w:tc>
        <w:tc>
          <w:tcPr>
            <w:tcW w:w="0" w:type="auto"/>
            <w:tcBorders>
              <w:top w:val="nil"/>
              <w:left w:val="nil"/>
              <w:bottom w:val="nil"/>
              <w:right w:val="nil"/>
            </w:tcBorders>
            <w:shd w:val="clear" w:color="auto" w:fill="auto"/>
            <w:noWrap/>
            <w:vAlign w:val="center"/>
          </w:tcPr>
          <w:p w14:paraId="2F2E08D8" w14:textId="77777777" w:rsidR="00493E39" w:rsidRPr="00255783" w:rsidRDefault="00493E39" w:rsidP="00B16202">
            <w:pPr>
              <w:rPr>
                <w:color w:val="000000"/>
                <w:sz w:val="22"/>
                <w:szCs w:val="22"/>
                <w:lang w:val="en-US"/>
              </w:rPr>
            </w:pPr>
            <w:r w:rsidRPr="00255783">
              <w:rPr>
                <w:color w:val="000000"/>
                <w:sz w:val="22"/>
                <w:szCs w:val="22"/>
                <w:lang w:val="en-US"/>
              </w:rPr>
              <w:t>1</w:t>
            </w:r>
            <w:r w:rsidRPr="00255783">
              <w:rPr>
                <w:color w:val="000000"/>
                <w:sz w:val="22"/>
                <w:szCs w:val="22"/>
              </w:rPr>
              <w:t>.46 [1.04,2.07]</w:t>
            </w:r>
          </w:p>
        </w:tc>
        <w:tc>
          <w:tcPr>
            <w:tcW w:w="0" w:type="auto"/>
            <w:tcBorders>
              <w:top w:val="nil"/>
              <w:left w:val="nil"/>
              <w:bottom w:val="nil"/>
              <w:right w:val="nil"/>
            </w:tcBorders>
            <w:shd w:val="clear" w:color="auto" w:fill="auto"/>
            <w:noWrap/>
            <w:vAlign w:val="center"/>
          </w:tcPr>
          <w:p w14:paraId="141611A0" w14:textId="77777777" w:rsidR="00493E39" w:rsidRPr="00255783" w:rsidRDefault="00493E39" w:rsidP="00B16202">
            <w:pPr>
              <w:rPr>
                <w:color w:val="000000"/>
                <w:sz w:val="22"/>
                <w:szCs w:val="22"/>
                <w:lang w:val="en-US"/>
              </w:rPr>
            </w:pPr>
            <w:r w:rsidRPr="00255783">
              <w:rPr>
                <w:color w:val="000000"/>
                <w:sz w:val="22"/>
                <w:szCs w:val="22"/>
                <w:lang w:val="en-US"/>
              </w:rPr>
              <w:t>0</w:t>
            </w:r>
            <w:r w:rsidRPr="00255783">
              <w:rPr>
                <w:color w:val="000000"/>
                <w:sz w:val="22"/>
                <w:szCs w:val="22"/>
              </w:rPr>
              <w:t>.031</w:t>
            </w:r>
          </w:p>
        </w:tc>
        <w:tc>
          <w:tcPr>
            <w:tcW w:w="0" w:type="auto"/>
            <w:tcBorders>
              <w:top w:val="nil"/>
              <w:left w:val="nil"/>
              <w:bottom w:val="nil"/>
              <w:right w:val="nil"/>
            </w:tcBorders>
            <w:shd w:val="clear" w:color="auto" w:fill="auto"/>
            <w:noWrap/>
            <w:vAlign w:val="center"/>
          </w:tcPr>
          <w:p w14:paraId="2DAEE1B8" w14:textId="77777777" w:rsidR="00493E39" w:rsidRPr="00255783" w:rsidRDefault="00493E39" w:rsidP="00B16202">
            <w:pPr>
              <w:rPr>
                <w:color w:val="000000"/>
                <w:sz w:val="22"/>
                <w:szCs w:val="22"/>
                <w:lang w:val="en-US"/>
              </w:rPr>
            </w:pPr>
            <w:r w:rsidRPr="00255783">
              <w:rPr>
                <w:color w:val="000000"/>
                <w:sz w:val="22"/>
                <w:szCs w:val="22"/>
                <w:lang w:val="en-US"/>
              </w:rPr>
              <w:t>1</w:t>
            </w:r>
            <w:r w:rsidRPr="00255783">
              <w:rPr>
                <w:color w:val="000000"/>
                <w:sz w:val="22"/>
                <w:szCs w:val="22"/>
              </w:rPr>
              <w:t>.23 [0.86,1.74]</w:t>
            </w:r>
          </w:p>
        </w:tc>
        <w:tc>
          <w:tcPr>
            <w:tcW w:w="0" w:type="auto"/>
            <w:tcBorders>
              <w:top w:val="nil"/>
              <w:left w:val="nil"/>
              <w:bottom w:val="nil"/>
              <w:right w:val="nil"/>
            </w:tcBorders>
            <w:shd w:val="clear" w:color="auto" w:fill="auto"/>
            <w:noWrap/>
            <w:vAlign w:val="center"/>
          </w:tcPr>
          <w:p w14:paraId="29162B55" w14:textId="77777777" w:rsidR="00493E39" w:rsidRPr="00255783" w:rsidRDefault="00493E39" w:rsidP="00B16202">
            <w:pPr>
              <w:rPr>
                <w:color w:val="000000"/>
                <w:sz w:val="22"/>
                <w:szCs w:val="22"/>
                <w:lang w:val="en-US"/>
              </w:rPr>
            </w:pPr>
            <w:r w:rsidRPr="00255783">
              <w:rPr>
                <w:color w:val="000000"/>
                <w:sz w:val="22"/>
                <w:szCs w:val="22"/>
                <w:lang w:val="en-US"/>
              </w:rPr>
              <w:t>0</w:t>
            </w:r>
            <w:r w:rsidRPr="00255783">
              <w:rPr>
                <w:color w:val="000000"/>
                <w:sz w:val="22"/>
                <w:szCs w:val="22"/>
              </w:rPr>
              <w:t>.250</w:t>
            </w:r>
          </w:p>
        </w:tc>
        <w:tc>
          <w:tcPr>
            <w:tcW w:w="0" w:type="auto"/>
            <w:tcBorders>
              <w:top w:val="nil"/>
              <w:left w:val="nil"/>
              <w:bottom w:val="nil"/>
              <w:right w:val="nil"/>
            </w:tcBorders>
            <w:shd w:val="clear" w:color="auto" w:fill="auto"/>
            <w:noWrap/>
            <w:vAlign w:val="center"/>
          </w:tcPr>
          <w:p w14:paraId="52892D66" w14:textId="77777777" w:rsidR="00493E39" w:rsidRPr="00255783" w:rsidRDefault="00493E39" w:rsidP="00B16202">
            <w:pPr>
              <w:rPr>
                <w:color w:val="000000"/>
                <w:sz w:val="22"/>
                <w:szCs w:val="22"/>
                <w:lang w:val="en-US"/>
              </w:rPr>
            </w:pPr>
            <w:r w:rsidRPr="00255783">
              <w:rPr>
                <w:color w:val="000000"/>
                <w:sz w:val="22"/>
                <w:szCs w:val="22"/>
                <w:lang w:val="en-US"/>
              </w:rPr>
              <w:t>1</w:t>
            </w:r>
            <w:r w:rsidRPr="00255783">
              <w:rPr>
                <w:color w:val="000000"/>
                <w:sz w:val="22"/>
                <w:szCs w:val="22"/>
              </w:rPr>
              <w:t>.19 [1.10-1.29]</w:t>
            </w:r>
          </w:p>
        </w:tc>
        <w:tc>
          <w:tcPr>
            <w:tcW w:w="0" w:type="auto"/>
            <w:tcBorders>
              <w:top w:val="nil"/>
              <w:left w:val="nil"/>
              <w:bottom w:val="nil"/>
              <w:right w:val="nil"/>
            </w:tcBorders>
            <w:shd w:val="clear" w:color="auto" w:fill="auto"/>
            <w:noWrap/>
            <w:vAlign w:val="center"/>
          </w:tcPr>
          <w:p w14:paraId="739F93DE" w14:textId="77777777" w:rsidR="00493E39" w:rsidRPr="00255783" w:rsidRDefault="00493E39" w:rsidP="00B16202">
            <w:pPr>
              <w:rPr>
                <w:color w:val="000000"/>
                <w:sz w:val="22"/>
                <w:szCs w:val="22"/>
                <w:lang w:val="en-US"/>
              </w:rPr>
            </w:pPr>
            <w:r w:rsidRPr="00255783">
              <w:rPr>
                <w:color w:val="000000"/>
                <w:sz w:val="22"/>
                <w:szCs w:val="22"/>
                <w:lang w:val="en-US"/>
              </w:rPr>
              <w:t>&lt;</w:t>
            </w:r>
            <w:r w:rsidRPr="00255783">
              <w:rPr>
                <w:color w:val="000000"/>
                <w:sz w:val="22"/>
                <w:szCs w:val="22"/>
              </w:rPr>
              <w:t>0.001</w:t>
            </w:r>
          </w:p>
        </w:tc>
        <w:tc>
          <w:tcPr>
            <w:tcW w:w="0" w:type="auto"/>
            <w:tcBorders>
              <w:top w:val="nil"/>
              <w:left w:val="nil"/>
              <w:bottom w:val="nil"/>
              <w:right w:val="nil"/>
            </w:tcBorders>
            <w:shd w:val="clear" w:color="auto" w:fill="auto"/>
            <w:noWrap/>
            <w:vAlign w:val="center"/>
          </w:tcPr>
          <w:p w14:paraId="4BF8A87B" w14:textId="77777777" w:rsidR="00493E39" w:rsidRPr="00255783" w:rsidRDefault="00493E39" w:rsidP="00B16202">
            <w:pPr>
              <w:rPr>
                <w:color w:val="000000"/>
                <w:sz w:val="22"/>
                <w:szCs w:val="22"/>
                <w:lang w:val="en-US"/>
              </w:rPr>
            </w:pPr>
            <w:r w:rsidRPr="00255783">
              <w:rPr>
                <w:color w:val="000000"/>
                <w:sz w:val="22"/>
                <w:szCs w:val="22"/>
                <w:lang w:val="en-US"/>
              </w:rPr>
              <w:t>4</w:t>
            </w:r>
            <w:r w:rsidRPr="00255783">
              <w:rPr>
                <w:color w:val="000000"/>
                <w:sz w:val="22"/>
                <w:szCs w:val="22"/>
              </w:rPr>
              <w:t>6.0</w:t>
            </w:r>
          </w:p>
        </w:tc>
      </w:tr>
      <w:tr w:rsidR="00493E39" w:rsidRPr="00255783" w14:paraId="397A3E77" w14:textId="77777777" w:rsidTr="00B16202">
        <w:trPr>
          <w:trHeight w:val="280"/>
        </w:trPr>
        <w:tc>
          <w:tcPr>
            <w:tcW w:w="0" w:type="auto"/>
            <w:tcBorders>
              <w:top w:val="nil"/>
              <w:left w:val="nil"/>
              <w:bottom w:val="nil"/>
              <w:right w:val="nil"/>
            </w:tcBorders>
            <w:shd w:val="clear" w:color="auto" w:fill="auto"/>
            <w:noWrap/>
            <w:vAlign w:val="center"/>
            <w:hideMark/>
          </w:tcPr>
          <w:p w14:paraId="2A3E8FB3" w14:textId="77777777" w:rsidR="00493E39" w:rsidRPr="00255783" w:rsidRDefault="00493E39" w:rsidP="00B16202">
            <w:pPr>
              <w:rPr>
                <w:color w:val="000000"/>
                <w:sz w:val="22"/>
                <w:szCs w:val="22"/>
                <w:lang w:val="en-US"/>
              </w:rPr>
            </w:pPr>
            <w:r w:rsidRPr="00255783">
              <w:rPr>
                <w:color w:val="000000"/>
                <w:sz w:val="22"/>
                <w:szCs w:val="22"/>
              </w:rPr>
              <w:t>Persistent anxiety</w:t>
            </w:r>
            <w:r w:rsidRPr="00255783">
              <w:rPr>
                <w:color w:val="000000"/>
                <w:sz w:val="22"/>
                <w:szCs w:val="22"/>
                <w:vertAlign w:val="superscript"/>
                <w:lang w:val="en-US"/>
              </w:rPr>
              <w:t>c</w:t>
            </w:r>
          </w:p>
        </w:tc>
        <w:tc>
          <w:tcPr>
            <w:tcW w:w="0" w:type="auto"/>
            <w:tcBorders>
              <w:top w:val="nil"/>
              <w:left w:val="nil"/>
              <w:bottom w:val="nil"/>
              <w:right w:val="nil"/>
            </w:tcBorders>
            <w:shd w:val="clear" w:color="auto" w:fill="auto"/>
            <w:noWrap/>
            <w:vAlign w:val="center"/>
            <w:hideMark/>
          </w:tcPr>
          <w:p w14:paraId="3D1BA184" w14:textId="77777777" w:rsidR="00493E39" w:rsidRPr="00255783" w:rsidRDefault="00493E39" w:rsidP="00B16202">
            <w:pPr>
              <w:rPr>
                <w:color w:val="000000"/>
                <w:sz w:val="22"/>
                <w:szCs w:val="22"/>
              </w:rPr>
            </w:pPr>
            <w:r w:rsidRPr="00255783">
              <w:rPr>
                <w:color w:val="000000"/>
                <w:sz w:val="22"/>
                <w:szCs w:val="22"/>
              </w:rPr>
              <w:t>Sleep problems</w:t>
            </w:r>
          </w:p>
        </w:tc>
        <w:tc>
          <w:tcPr>
            <w:tcW w:w="0" w:type="auto"/>
            <w:tcBorders>
              <w:top w:val="nil"/>
              <w:left w:val="nil"/>
              <w:bottom w:val="nil"/>
              <w:right w:val="nil"/>
            </w:tcBorders>
            <w:shd w:val="clear" w:color="auto" w:fill="auto"/>
            <w:noWrap/>
            <w:vAlign w:val="center"/>
            <w:hideMark/>
          </w:tcPr>
          <w:p w14:paraId="68101679" w14:textId="77777777" w:rsidR="00493E39" w:rsidRPr="00255783" w:rsidRDefault="00493E39" w:rsidP="00B16202">
            <w:pPr>
              <w:rPr>
                <w:color w:val="000000"/>
                <w:sz w:val="22"/>
                <w:szCs w:val="22"/>
              </w:rPr>
            </w:pPr>
            <w:r w:rsidRPr="00255783">
              <w:rPr>
                <w:color w:val="000000"/>
                <w:sz w:val="22"/>
                <w:szCs w:val="22"/>
              </w:rPr>
              <w:t>1.44 [1.13,1.83]</w:t>
            </w:r>
          </w:p>
        </w:tc>
        <w:tc>
          <w:tcPr>
            <w:tcW w:w="0" w:type="auto"/>
            <w:tcBorders>
              <w:top w:val="nil"/>
              <w:left w:val="nil"/>
              <w:bottom w:val="nil"/>
              <w:right w:val="nil"/>
            </w:tcBorders>
            <w:shd w:val="clear" w:color="auto" w:fill="auto"/>
            <w:noWrap/>
            <w:vAlign w:val="center"/>
            <w:hideMark/>
          </w:tcPr>
          <w:p w14:paraId="4C3B11C6" w14:textId="77777777" w:rsidR="00493E39" w:rsidRPr="00255783" w:rsidRDefault="00493E39" w:rsidP="00B16202">
            <w:pPr>
              <w:rPr>
                <w:color w:val="000000"/>
                <w:sz w:val="22"/>
                <w:szCs w:val="22"/>
              </w:rPr>
            </w:pPr>
            <w:r w:rsidRPr="00255783">
              <w:rPr>
                <w:color w:val="000000"/>
                <w:sz w:val="22"/>
                <w:szCs w:val="22"/>
              </w:rPr>
              <w:t>0.004</w:t>
            </w:r>
          </w:p>
        </w:tc>
        <w:tc>
          <w:tcPr>
            <w:tcW w:w="0" w:type="auto"/>
            <w:tcBorders>
              <w:top w:val="nil"/>
              <w:left w:val="nil"/>
              <w:bottom w:val="nil"/>
              <w:right w:val="nil"/>
            </w:tcBorders>
            <w:shd w:val="clear" w:color="auto" w:fill="auto"/>
            <w:noWrap/>
            <w:vAlign w:val="center"/>
            <w:hideMark/>
          </w:tcPr>
          <w:p w14:paraId="1125AF66" w14:textId="77777777" w:rsidR="00493E39" w:rsidRPr="00255783" w:rsidRDefault="00493E39" w:rsidP="00B16202">
            <w:pPr>
              <w:rPr>
                <w:color w:val="000000"/>
                <w:sz w:val="22"/>
                <w:szCs w:val="22"/>
              </w:rPr>
            </w:pPr>
            <w:r w:rsidRPr="00255783">
              <w:rPr>
                <w:color w:val="000000"/>
                <w:sz w:val="22"/>
                <w:szCs w:val="22"/>
              </w:rPr>
              <w:t>1.25 [0.98,1.60]</w:t>
            </w:r>
          </w:p>
        </w:tc>
        <w:tc>
          <w:tcPr>
            <w:tcW w:w="0" w:type="auto"/>
            <w:tcBorders>
              <w:top w:val="nil"/>
              <w:left w:val="nil"/>
              <w:bottom w:val="nil"/>
              <w:right w:val="nil"/>
            </w:tcBorders>
            <w:shd w:val="clear" w:color="auto" w:fill="auto"/>
            <w:noWrap/>
            <w:vAlign w:val="center"/>
            <w:hideMark/>
          </w:tcPr>
          <w:p w14:paraId="6DC6A70E" w14:textId="77777777" w:rsidR="00493E39" w:rsidRPr="00255783" w:rsidRDefault="00493E39" w:rsidP="00B16202">
            <w:pPr>
              <w:rPr>
                <w:color w:val="000000"/>
                <w:sz w:val="22"/>
                <w:szCs w:val="22"/>
              </w:rPr>
            </w:pPr>
            <w:r w:rsidRPr="00255783">
              <w:rPr>
                <w:color w:val="000000"/>
                <w:sz w:val="22"/>
                <w:szCs w:val="22"/>
              </w:rPr>
              <w:t>0.073</w:t>
            </w:r>
          </w:p>
        </w:tc>
        <w:tc>
          <w:tcPr>
            <w:tcW w:w="0" w:type="auto"/>
            <w:tcBorders>
              <w:top w:val="nil"/>
              <w:left w:val="nil"/>
              <w:bottom w:val="nil"/>
              <w:right w:val="nil"/>
            </w:tcBorders>
            <w:shd w:val="clear" w:color="auto" w:fill="auto"/>
            <w:noWrap/>
            <w:vAlign w:val="center"/>
            <w:hideMark/>
          </w:tcPr>
          <w:p w14:paraId="7903BD77" w14:textId="77777777" w:rsidR="00493E39" w:rsidRPr="00255783" w:rsidRDefault="00493E39" w:rsidP="00B16202">
            <w:pPr>
              <w:rPr>
                <w:color w:val="000000"/>
                <w:sz w:val="22"/>
                <w:szCs w:val="22"/>
              </w:rPr>
            </w:pPr>
            <w:r w:rsidRPr="00255783">
              <w:rPr>
                <w:color w:val="000000"/>
                <w:sz w:val="22"/>
                <w:szCs w:val="22"/>
              </w:rPr>
              <w:t>1.15 [1.08,1.22]</w:t>
            </w:r>
          </w:p>
        </w:tc>
        <w:tc>
          <w:tcPr>
            <w:tcW w:w="0" w:type="auto"/>
            <w:tcBorders>
              <w:top w:val="nil"/>
              <w:left w:val="nil"/>
              <w:bottom w:val="nil"/>
              <w:right w:val="nil"/>
            </w:tcBorders>
            <w:shd w:val="clear" w:color="auto" w:fill="auto"/>
            <w:noWrap/>
            <w:vAlign w:val="center"/>
            <w:hideMark/>
          </w:tcPr>
          <w:p w14:paraId="1F888853" w14:textId="77777777" w:rsidR="00493E39" w:rsidRPr="00255783" w:rsidRDefault="00493E39" w:rsidP="00B16202">
            <w:pPr>
              <w:rPr>
                <w:color w:val="000000"/>
                <w:sz w:val="22"/>
                <w:szCs w:val="22"/>
              </w:rPr>
            </w:pPr>
            <w:r w:rsidRPr="00255783">
              <w:rPr>
                <w:color w:val="000000"/>
                <w:sz w:val="22"/>
                <w:szCs w:val="22"/>
              </w:rPr>
              <w:t>&lt;0.001</w:t>
            </w:r>
          </w:p>
        </w:tc>
        <w:tc>
          <w:tcPr>
            <w:tcW w:w="0" w:type="auto"/>
            <w:tcBorders>
              <w:top w:val="nil"/>
              <w:left w:val="nil"/>
              <w:bottom w:val="nil"/>
              <w:right w:val="nil"/>
            </w:tcBorders>
            <w:shd w:val="clear" w:color="auto" w:fill="auto"/>
            <w:noWrap/>
            <w:vAlign w:val="center"/>
            <w:hideMark/>
          </w:tcPr>
          <w:p w14:paraId="53E2A900" w14:textId="77777777" w:rsidR="00493E39" w:rsidRPr="00255783" w:rsidRDefault="00493E39" w:rsidP="00B16202">
            <w:pPr>
              <w:rPr>
                <w:color w:val="000000"/>
                <w:sz w:val="22"/>
                <w:szCs w:val="22"/>
              </w:rPr>
            </w:pPr>
            <w:r w:rsidRPr="00255783">
              <w:rPr>
                <w:color w:val="000000"/>
                <w:sz w:val="22"/>
                <w:szCs w:val="22"/>
              </w:rPr>
              <w:t>37.8</w:t>
            </w:r>
          </w:p>
        </w:tc>
      </w:tr>
      <w:tr w:rsidR="00493E39" w:rsidRPr="00255783" w14:paraId="361468FE" w14:textId="77777777" w:rsidTr="00B16202">
        <w:trPr>
          <w:trHeight w:val="280"/>
        </w:trPr>
        <w:tc>
          <w:tcPr>
            <w:tcW w:w="0" w:type="auto"/>
            <w:tcBorders>
              <w:top w:val="nil"/>
              <w:left w:val="nil"/>
              <w:bottom w:val="nil"/>
              <w:right w:val="nil"/>
            </w:tcBorders>
            <w:shd w:val="clear" w:color="auto" w:fill="auto"/>
            <w:noWrap/>
            <w:vAlign w:val="center"/>
            <w:hideMark/>
          </w:tcPr>
          <w:p w14:paraId="21BB306D" w14:textId="77777777" w:rsidR="00493E39" w:rsidRPr="00255783" w:rsidRDefault="00493E39" w:rsidP="00B16202">
            <w:pPr>
              <w:rPr>
                <w:color w:val="000000"/>
                <w:sz w:val="22"/>
                <w:szCs w:val="22"/>
              </w:rPr>
            </w:pPr>
          </w:p>
        </w:tc>
        <w:tc>
          <w:tcPr>
            <w:tcW w:w="0" w:type="auto"/>
            <w:tcBorders>
              <w:top w:val="nil"/>
              <w:left w:val="nil"/>
              <w:bottom w:val="nil"/>
              <w:right w:val="nil"/>
            </w:tcBorders>
            <w:shd w:val="clear" w:color="auto" w:fill="auto"/>
            <w:noWrap/>
            <w:vAlign w:val="center"/>
            <w:hideMark/>
          </w:tcPr>
          <w:p w14:paraId="253D8D3B" w14:textId="77777777" w:rsidR="00493E39" w:rsidRPr="00255783" w:rsidRDefault="00493E39" w:rsidP="00B16202">
            <w:pPr>
              <w:rPr>
                <w:color w:val="000000"/>
                <w:sz w:val="22"/>
                <w:szCs w:val="22"/>
              </w:rPr>
            </w:pPr>
            <w:r w:rsidRPr="00255783">
              <w:rPr>
                <w:color w:val="000000"/>
                <w:sz w:val="22"/>
                <w:szCs w:val="22"/>
              </w:rPr>
              <w:t>Pain</w:t>
            </w:r>
          </w:p>
        </w:tc>
        <w:tc>
          <w:tcPr>
            <w:tcW w:w="0" w:type="auto"/>
            <w:tcBorders>
              <w:top w:val="nil"/>
              <w:left w:val="nil"/>
              <w:bottom w:val="nil"/>
              <w:right w:val="nil"/>
            </w:tcBorders>
            <w:shd w:val="clear" w:color="auto" w:fill="auto"/>
            <w:noWrap/>
            <w:vAlign w:val="center"/>
            <w:hideMark/>
          </w:tcPr>
          <w:p w14:paraId="455FDCC9" w14:textId="77777777" w:rsidR="00493E39" w:rsidRPr="00255783" w:rsidRDefault="00493E39" w:rsidP="00B16202">
            <w:pPr>
              <w:rPr>
                <w:color w:val="000000"/>
                <w:sz w:val="22"/>
                <w:szCs w:val="22"/>
              </w:rPr>
            </w:pPr>
            <w:r w:rsidRPr="00255783">
              <w:rPr>
                <w:color w:val="000000"/>
                <w:sz w:val="22"/>
                <w:szCs w:val="22"/>
              </w:rPr>
              <w:t>1.43 [1.12,1.81]</w:t>
            </w:r>
          </w:p>
        </w:tc>
        <w:tc>
          <w:tcPr>
            <w:tcW w:w="0" w:type="auto"/>
            <w:tcBorders>
              <w:top w:val="nil"/>
              <w:left w:val="nil"/>
              <w:bottom w:val="nil"/>
              <w:right w:val="nil"/>
            </w:tcBorders>
            <w:shd w:val="clear" w:color="auto" w:fill="auto"/>
            <w:noWrap/>
            <w:vAlign w:val="center"/>
            <w:hideMark/>
          </w:tcPr>
          <w:p w14:paraId="09A5E862" w14:textId="77777777" w:rsidR="00493E39" w:rsidRPr="00255783" w:rsidRDefault="00493E39" w:rsidP="00B16202">
            <w:pPr>
              <w:rPr>
                <w:color w:val="000000"/>
                <w:sz w:val="22"/>
                <w:szCs w:val="22"/>
              </w:rPr>
            </w:pPr>
            <w:r w:rsidRPr="00255783">
              <w:rPr>
                <w:color w:val="000000"/>
                <w:sz w:val="22"/>
                <w:szCs w:val="22"/>
              </w:rPr>
              <w:t>0.004</w:t>
            </w:r>
          </w:p>
        </w:tc>
        <w:tc>
          <w:tcPr>
            <w:tcW w:w="0" w:type="auto"/>
            <w:tcBorders>
              <w:top w:val="nil"/>
              <w:left w:val="nil"/>
              <w:bottom w:val="nil"/>
              <w:right w:val="nil"/>
            </w:tcBorders>
            <w:shd w:val="clear" w:color="auto" w:fill="auto"/>
            <w:noWrap/>
            <w:vAlign w:val="center"/>
            <w:hideMark/>
          </w:tcPr>
          <w:p w14:paraId="3CD0B784" w14:textId="77777777" w:rsidR="00493E39" w:rsidRPr="00255783" w:rsidRDefault="00493E39" w:rsidP="00B16202">
            <w:pPr>
              <w:rPr>
                <w:color w:val="000000"/>
                <w:sz w:val="22"/>
                <w:szCs w:val="22"/>
              </w:rPr>
            </w:pPr>
            <w:r w:rsidRPr="00255783">
              <w:rPr>
                <w:color w:val="000000"/>
                <w:sz w:val="22"/>
                <w:szCs w:val="22"/>
              </w:rPr>
              <w:t>1.31 [1.03,1.67]</w:t>
            </w:r>
          </w:p>
        </w:tc>
        <w:tc>
          <w:tcPr>
            <w:tcW w:w="0" w:type="auto"/>
            <w:tcBorders>
              <w:top w:val="nil"/>
              <w:left w:val="nil"/>
              <w:bottom w:val="nil"/>
              <w:right w:val="nil"/>
            </w:tcBorders>
            <w:shd w:val="clear" w:color="auto" w:fill="auto"/>
            <w:noWrap/>
            <w:vAlign w:val="center"/>
            <w:hideMark/>
          </w:tcPr>
          <w:p w14:paraId="2E1D1A79" w14:textId="77777777" w:rsidR="00493E39" w:rsidRPr="00255783" w:rsidRDefault="00493E39" w:rsidP="00B16202">
            <w:pPr>
              <w:rPr>
                <w:color w:val="000000"/>
                <w:sz w:val="22"/>
                <w:szCs w:val="22"/>
              </w:rPr>
            </w:pPr>
            <w:r w:rsidRPr="00255783">
              <w:rPr>
                <w:color w:val="000000"/>
                <w:sz w:val="22"/>
                <w:szCs w:val="22"/>
              </w:rPr>
              <w:t>0.026</w:t>
            </w:r>
          </w:p>
        </w:tc>
        <w:tc>
          <w:tcPr>
            <w:tcW w:w="0" w:type="auto"/>
            <w:tcBorders>
              <w:top w:val="nil"/>
              <w:left w:val="nil"/>
              <w:bottom w:val="nil"/>
              <w:right w:val="nil"/>
            </w:tcBorders>
            <w:shd w:val="clear" w:color="auto" w:fill="auto"/>
            <w:noWrap/>
            <w:vAlign w:val="center"/>
            <w:hideMark/>
          </w:tcPr>
          <w:p w14:paraId="2D8D4D6E" w14:textId="77777777" w:rsidR="00493E39" w:rsidRPr="00255783" w:rsidRDefault="00493E39" w:rsidP="00B16202">
            <w:pPr>
              <w:rPr>
                <w:color w:val="000000"/>
                <w:sz w:val="22"/>
                <w:szCs w:val="22"/>
              </w:rPr>
            </w:pPr>
            <w:r w:rsidRPr="00255783">
              <w:rPr>
                <w:color w:val="000000"/>
                <w:sz w:val="22"/>
                <w:szCs w:val="22"/>
              </w:rPr>
              <w:t>1.09 [1.02,1.15]</w:t>
            </w:r>
          </w:p>
        </w:tc>
        <w:tc>
          <w:tcPr>
            <w:tcW w:w="0" w:type="auto"/>
            <w:tcBorders>
              <w:top w:val="nil"/>
              <w:left w:val="nil"/>
              <w:bottom w:val="nil"/>
              <w:right w:val="nil"/>
            </w:tcBorders>
            <w:shd w:val="clear" w:color="auto" w:fill="auto"/>
            <w:noWrap/>
            <w:vAlign w:val="center"/>
            <w:hideMark/>
          </w:tcPr>
          <w:p w14:paraId="20E034A7" w14:textId="77777777" w:rsidR="00493E39" w:rsidRPr="00255783" w:rsidRDefault="00493E39" w:rsidP="00B16202">
            <w:pPr>
              <w:rPr>
                <w:color w:val="000000"/>
                <w:sz w:val="22"/>
                <w:szCs w:val="22"/>
              </w:rPr>
            </w:pPr>
            <w:r w:rsidRPr="00255783">
              <w:rPr>
                <w:color w:val="000000"/>
                <w:sz w:val="22"/>
                <w:szCs w:val="22"/>
              </w:rPr>
              <w:t>0.009</w:t>
            </w:r>
          </w:p>
        </w:tc>
        <w:tc>
          <w:tcPr>
            <w:tcW w:w="0" w:type="auto"/>
            <w:tcBorders>
              <w:top w:val="nil"/>
              <w:left w:val="nil"/>
              <w:bottom w:val="nil"/>
              <w:right w:val="nil"/>
            </w:tcBorders>
            <w:shd w:val="clear" w:color="auto" w:fill="auto"/>
            <w:noWrap/>
            <w:vAlign w:val="center"/>
            <w:hideMark/>
          </w:tcPr>
          <w:p w14:paraId="5450AD47" w14:textId="77777777" w:rsidR="00493E39" w:rsidRPr="00255783" w:rsidRDefault="00493E39" w:rsidP="00B16202">
            <w:pPr>
              <w:rPr>
                <w:color w:val="000000"/>
                <w:sz w:val="22"/>
                <w:szCs w:val="22"/>
              </w:rPr>
            </w:pPr>
            <w:r w:rsidRPr="00255783">
              <w:rPr>
                <w:color w:val="000000"/>
                <w:sz w:val="22"/>
                <w:szCs w:val="22"/>
              </w:rPr>
              <w:t>23.1</w:t>
            </w:r>
          </w:p>
        </w:tc>
      </w:tr>
      <w:tr w:rsidR="00493E39" w:rsidRPr="00255783" w14:paraId="1B8AC7CA" w14:textId="77777777" w:rsidTr="00B16202">
        <w:trPr>
          <w:trHeight w:val="280"/>
        </w:trPr>
        <w:tc>
          <w:tcPr>
            <w:tcW w:w="0" w:type="auto"/>
            <w:tcBorders>
              <w:top w:val="nil"/>
              <w:left w:val="nil"/>
              <w:bottom w:val="nil"/>
              <w:right w:val="nil"/>
            </w:tcBorders>
            <w:shd w:val="clear" w:color="auto" w:fill="auto"/>
            <w:noWrap/>
            <w:vAlign w:val="center"/>
            <w:hideMark/>
          </w:tcPr>
          <w:p w14:paraId="480C96D7" w14:textId="77777777" w:rsidR="00493E39" w:rsidRPr="00255783" w:rsidRDefault="00493E39" w:rsidP="00B16202">
            <w:pPr>
              <w:rPr>
                <w:color w:val="000000"/>
                <w:sz w:val="22"/>
                <w:szCs w:val="22"/>
              </w:rPr>
            </w:pPr>
            <w:r w:rsidRPr="00255783">
              <w:rPr>
                <w:color w:val="000000"/>
                <w:sz w:val="22"/>
                <w:szCs w:val="22"/>
              </w:rPr>
              <w:t> </w:t>
            </w:r>
          </w:p>
        </w:tc>
        <w:tc>
          <w:tcPr>
            <w:tcW w:w="0" w:type="auto"/>
            <w:tcBorders>
              <w:top w:val="nil"/>
              <w:left w:val="nil"/>
              <w:bottom w:val="nil"/>
              <w:right w:val="nil"/>
            </w:tcBorders>
            <w:shd w:val="clear" w:color="auto" w:fill="auto"/>
            <w:noWrap/>
            <w:vAlign w:val="center"/>
            <w:hideMark/>
          </w:tcPr>
          <w:p w14:paraId="26038349" w14:textId="77777777" w:rsidR="00493E39" w:rsidRPr="00255783" w:rsidRDefault="00493E39" w:rsidP="00B16202">
            <w:pPr>
              <w:rPr>
                <w:color w:val="000000"/>
                <w:sz w:val="22"/>
                <w:szCs w:val="22"/>
              </w:rPr>
            </w:pPr>
            <w:r w:rsidRPr="00255783">
              <w:rPr>
                <w:color w:val="000000"/>
                <w:sz w:val="22"/>
                <w:szCs w:val="22"/>
              </w:rPr>
              <w:t>Disability</w:t>
            </w:r>
          </w:p>
        </w:tc>
        <w:tc>
          <w:tcPr>
            <w:tcW w:w="0" w:type="auto"/>
            <w:tcBorders>
              <w:top w:val="nil"/>
              <w:left w:val="nil"/>
              <w:bottom w:val="nil"/>
              <w:right w:val="nil"/>
            </w:tcBorders>
            <w:shd w:val="clear" w:color="auto" w:fill="auto"/>
            <w:noWrap/>
            <w:vAlign w:val="center"/>
            <w:hideMark/>
          </w:tcPr>
          <w:p w14:paraId="6FD03E70" w14:textId="77777777" w:rsidR="00493E39" w:rsidRPr="00255783" w:rsidRDefault="00493E39" w:rsidP="00B16202">
            <w:pPr>
              <w:rPr>
                <w:color w:val="000000"/>
                <w:sz w:val="22"/>
                <w:szCs w:val="22"/>
              </w:rPr>
            </w:pPr>
            <w:r w:rsidRPr="00255783">
              <w:rPr>
                <w:color w:val="000000"/>
                <w:sz w:val="22"/>
                <w:szCs w:val="22"/>
              </w:rPr>
              <w:t>1.42 [1.11,1.81]</w:t>
            </w:r>
          </w:p>
        </w:tc>
        <w:tc>
          <w:tcPr>
            <w:tcW w:w="0" w:type="auto"/>
            <w:tcBorders>
              <w:top w:val="nil"/>
              <w:left w:val="nil"/>
              <w:bottom w:val="nil"/>
              <w:right w:val="nil"/>
            </w:tcBorders>
            <w:shd w:val="clear" w:color="auto" w:fill="auto"/>
            <w:noWrap/>
            <w:vAlign w:val="center"/>
            <w:hideMark/>
          </w:tcPr>
          <w:p w14:paraId="22F8545D" w14:textId="77777777" w:rsidR="00493E39" w:rsidRPr="00255783" w:rsidRDefault="00493E39" w:rsidP="00B16202">
            <w:pPr>
              <w:rPr>
                <w:color w:val="000000"/>
                <w:sz w:val="22"/>
                <w:szCs w:val="22"/>
              </w:rPr>
            </w:pPr>
            <w:r w:rsidRPr="00255783">
              <w:rPr>
                <w:color w:val="000000"/>
                <w:sz w:val="22"/>
                <w:szCs w:val="22"/>
              </w:rPr>
              <w:t>0.005</w:t>
            </w:r>
          </w:p>
        </w:tc>
        <w:tc>
          <w:tcPr>
            <w:tcW w:w="0" w:type="auto"/>
            <w:tcBorders>
              <w:top w:val="nil"/>
              <w:left w:val="nil"/>
              <w:bottom w:val="nil"/>
              <w:right w:val="nil"/>
            </w:tcBorders>
            <w:shd w:val="clear" w:color="auto" w:fill="auto"/>
            <w:noWrap/>
            <w:vAlign w:val="center"/>
            <w:hideMark/>
          </w:tcPr>
          <w:p w14:paraId="2BC92910" w14:textId="77777777" w:rsidR="00493E39" w:rsidRPr="00255783" w:rsidRDefault="00493E39" w:rsidP="00B16202">
            <w:pPr>
              <w:rPr>
                <w:color w:val="000000"/>
                <w:sz w:val="22"/>
                <w:szCs w:val="22"/>
              </w:rPr>
            </w:pPr>
            <w:r w:rsidRPr="00255783">
              <w:rPr>
                <w:color w:val="000000"/>
                <w:sz w:val="22"/>
                <w:szCs w:val="22"/>
              </w:rPr>
              <w:t>1.31 [1.02,1.68]</w:t>
            </w:r>
          </w:p>
        </w:tc>
        <w:tc>
          <w:tcPr>
            <w:tcW w:w="0" w:type="auto"/>
            <w:tcBorders>
              <w:top w:val="nil"/>
              <w:left w:val="nil"/>
              <w:bottom w:val="nil"/>
              <w:right w:val="nil"/>
            </w:tcBorders>
            <w:shd w:val="clear" w:color="auto" w:fill="auto"/>
            <w:noWrap/>
            <w:vAlign w:val="center"/>
            <w:hideMark/>
          </w:tcPr>
          <w:p w14:paraId="5F3903E8" w14:textId="77777777" w:rsidR="00493E39" w:rsidRPr="00255783" w:rsidRDefault="00493E39" w:rsidP="00B16202">
            <w:pPr>
              <w:rPr>
                <w:color w:val="000000"/>
                <w:sz w:val="22"/>
                <w:szCs w:val="22"/>
              </w:rPr>
            </w:pPr>
            <w:r w:rsidRPr="00255783">
              <w:rPr>
                <w:color w:val="000000"/>
                <w:sz w:val="22"/>
                <w:szCs w:val="22"/>
              </w:rPr>
              <w:t>0.034</w:t>
            </w:r>
          </w:p>
        </w:tc>
        <w:tc>
          <w:tcPr>
            <w:tcW w:w="0" w:type="auto"/>
            <w:tcBorders>
              <w:top w:val="nil"/>
              <w:left w:val="nil"/>
              <w:bottom w:val="nil"/>
              <w:right w:val="nil"/>
            </w:tcBorders>
            <w:shd w:val="clear" w:color="auto" w:fill="auto"/>
            <w:noWrap/>
            <w:vAlign w:val="center"/>
            <w:hideMark/>
          </w:tcPr>
          <w:p w14:paraId="2957C4DB" w14:textId="77777777" w:rsidR="00493E39" w:rsidRPr="00255783" w:rsidRDefault="00493E39" w:rsidP="00B16202">
            <w:pPr>
              <w:rPr>
                <w:color w:val="000000"/>
                <w:sz w:val="22"/>
                <w:szCs w:val="22"/>
              </w:rPr>
            </w:pPr>
            <w:r w:rsidRPr="00255783">
              <w:rPr>
                <w:color w:val="000000"/>
                <w:sz w:val="22"/>
                <w:szCs w:val="22"/>
              </w:rPr>
              <w:t>1.08 [1.03,1.14]</w:t>
            </w:r>
          </w:p>
        </w:tc>
        <w:tc>
          <w:tcPr>
            <w:tcW w:w="0" w:type="auto"/>
            <w:tcBorders>
              <w:top w:val="nil"/>
              <w:left w:val="nil"/>
              <w:bottom w:val="nil"/>
              <w:right w:val="nil"/>
            </w:tcBorders>
            <w:shd w:val="clear" w:color="auto" w:fill="auto"/>
            <w:noWrap/>
            <w:vAlign w:val="center"/>
            <w:hideMark/>
          </w:tcPr>
          <w:p w14:paraId="2727DCC7" w14:textId="77777777" w:rsidR="00493E39" w:rsidRPr="00255783" w:rsidRDefault="00493E39" w:rsidP="00B16202">
            <w:pPr>
              <w:rPr>
                <w:color w:val="000000"/>
                <w:sz w:val="22"/>
                <w:szCs w:val="22"/>
              </w:rPr>
            </w:pPr>
            <w:r w:rsidRPr="00255783">
              <w:rPr>
                <w:color w:val="000000"/>
                <w:sz w:val="22"/>
                <w:szCs w:val="22"/>
              </w:rPr>
              <w:t>0.002</w:t>
            </w:r>
          </w:p>
        </w:tc>
        <w:tc>
          <w:tcPr>
            <w:tcW w:w="0" w:type="auto"/>
            <w:tcBorders>
              <w:top w:val="nil"/>
              <w:left w:val="nil"/>
              <w:bottom w:val="nil"/>
              <w:right w:val="nil"/>
            </w:tcBorders>
            <w:shd w:val="clear" w:color="auto" w:fill="auto"/>
            <w:noWrap/>
            <w:vAlign w:val="center"/>
            <w:hideMark/>
          </w:tcPr>
          <w:p w14:paraId="3F4D8241" w14:textId="77777777" w:rsidR="00493E39" w:rsidRPr="00255783" w:rsidRDefault="00493E39" w:rsidP="00B16202">
            <w:pPr>
              <w:rPr>
                <w:color w:val="000000"/>
                <w:sz w:val="22"/>
                <w:szCs w:val="22"/>
              </w:rPr>
            </w:pPr>
            <w:r w:rsidRPr="00255783">
              <w:rPr>
                <w:color w:val="000000"/>
                <w:sz w:val="22"/>
                <w:szCs w:val="22"/>
              </w:rPr>
              <w:t>22.9</w:t>
            </w:r>
          </w:p>
        </w:tc>
      </w:tr>
      <w:tr w:rsidR="00493E39" w:rsidRPr="00255783" w14:paraId="756A3570" w14:textId="77777777" w:rsidTr="00B16202">
        <w:trPr>
          <w:trHeight w:val="280"/>
        </w:trPr>
        <w:tc>
          <w:tcPr>
            <w:tcW w:w="0" w:type="auto"/>
            <w:tcBorders>
              <w:top w:val="nil"/>
              <w:left w:val="nil"/>
              <w:bottom w:val="single" w:sz="4" w:space="0" w:color="auto"/>
              <w:right w:val="nil"/>
            </w:tcBorders>
            <w:shd w:val="clear" w:color="auto" w:fill="auto"/>
            <w:noWrap/>
            <w:vAlign w:val="center"/>
          </w:tcPr>
          <w:p w14:paraId="361F517F" w14:textId="77777777" w:rsidR="00493E39" w:rsidRPr="00255783" w:rsidRDefault="00493E39" w:rsidP="00B16202">
            <w:pPr>
              <w:rPr>
                <w:color w:val="000000"/>
                <w:sz w:val="22"/>
                <w:szCs w:val="22"/>
              </w:rPr>
            </w:pPr>
          </w:p>
        </w:tc>
        <w:tc>
          <w:tcPr>
            <w:tcW w:w="0" w:type="auto"/>
            <w:tcBorders>
              <w:top w:val="nil"/>
              <w:left w:val="nil"/>
              <w:bottom w:val="single" w:sz="4" w:space="0" w:color="auto"/>
              <w:right w:val="nil"/>
            </w:tcBorders>
            <w:shd w:val="clear" w:color="auto" w:fill="auto"/>
            <w:noWrap/>
            <w:vAlign w:val="center"/>
          </w:tcPr>
          <w:p w14:paraId="6A86490E" w14:textId="77777777" w:rsidR="00493E39" w:rsidRPr="00255783" w:rsidRDefault="00493E39" w:rsidP="00B16202">
            <w:pPr>
              <w:rPr>
                <w:color w:val="000000"/>
                <w:sz w:val="22"/>
                <w:szCs w:val="22"/>
                <w:lang w:val="en-US"/>
              </w:rPr>
            </w:pPr>
            <w:r w:rsidRPr="00255783">
              <w:rPr>
                <w:color w:val="000000"/>
                <w:sz w:val="22"/>
                <w:szCs w:val="22"/>
                <w:lang w:val="en-US"/>
              </w:rPr>
              <w:t>All mediators</w:t>
            </w:r>
          </w:p>
        </w:tc>
        <w:tc>
          <w:tcPr>
            <w:tcW w:w="0" w:type="auto"/>
            <w:tcBorders>
              <w:top w:val="nil"/>
              <w:left w:val="nil"/>
              <w:bottom w:val="single" w:sz="4" w:space="0" w:color="auto"/>
              <w:right w:val="nil"/>
            </w:tcBorders>
            <w:shd w:val="clear" w:color="auto" w:fill="auto"/>
            <w:noWrap/>
            <w:vAlign w:val="center"/>
          </w:tcPr>
          <w:p w14:paraId="3CAD88B6" w14:textId="77777777" w:rsidR="00493E39" w:rsidRPr="00255783" w:rsidRDefault="00493E39" w:rsidP="00B16202">
            <w:pPr>
              <w:rPr>
                <w:color w:val="000000"/>
                <w:sz w:val="22"/>
                <w:szCs w:val="22"/>
                <w:lang w:val="en-US"/>
              </w:rPr>
            </w:pPr>
            <w:r w:rsidRPr="00255783">
              <w:rPr>
                <w:color w:val="000000"/>
                <w:sz w:val="22"/>
                <w:szCs w:val="22"/>
                <w:lang w:val="en-US"/>
              </w:rPr>
              <w:t>1</w:t>
            </w:r>
            <w:r w:rsidRPr="00255783">
              <w:rPr>
                <w:color w:val="000000"/>
                <w:sz w:val="22"/>
                <w:szCs w:val="22"/>
              </w:rPr>
              <w:t>.45 [1.13,1.85]</w:t>
            </w:r>
          </w:p>
        </w:tc>
        <w:tc>
          <w:tcPr>
            <w:tcW w:w="0" w:type="auto"/>
            <w:tcBorders>
              <w:top w:val="nil"/>
              <w:left w:val="nil"/>
              <w:bottom w:val="single" w:sz="4" w:space="0" w:color="auto"/>
              <w:right w:val="nil"/>
            </w:tcBorders>
            <w:shd w:val="clear" w:color="auto" w:fill="auto"/>
            <w:noWrap/>
            <w:vAlign w:val="center"/>
          </w:tcPr>
          <w:p w14:paraId="686273CC" w14:textId="77777777" w:rsidR="00493E39" w:rsidRPr="00255783" w:rsidRDefault="00493E39" w:rsidP="00B16202">
            <w:pPr>
              <w:rPr>
                <w:color w:val="000000"/>
                <w:sz w:val="22"/>
                <w:szCs w:val="22"/>
                <w:lang w:val="en-US"/>
              </w:rPr>
            </w:pPr>
            <w:r w:rsidRPr="00255783">
              <w:rPr>
                <w:color w:val="000000"/>
                <w:sz w:val="22"/>
                <w:szCs w:val="22"/>
                <w:lang w:val="en-US"/>
              </w:rPr>
              <w:t>0</w:t>
            </w:r>
            <w:r w:rsidRPr="00255783">
              <w:rPr>
                <w:color w:val="000000"/>
                <w:sz w:val="22"/>
                <w:szCs w:val="22"/>
              </w:rPr>
              <w:t>.003</w:t>
            </w:r>
          </w:p>
        </w:tc>
        <w:tc>
          <w:tcPr>
            <w:tcW w:w="0" w:type="auto"/>
            <w:tcBorders>
              <w:top w:val="nil"/>
              <w:left w:val="nil"/>
              <w:bottom w:val="single" w:sz="4" w:space="0" w:color="auto"/>
              <w:right w:val="nil"/>
            </w:tcBorders>
            <w:shd w:val="clear" w:color="auto" w:fill="auto"/>
            <w:noWrap/>
            <w:vAlign w:val="center"/>
          </w:tcPr>
          <w:p w14:paraId="24015677" w14:textId="77777777" w:rsidR="00493E39" w:rsidRPr="00255783" w:rsidRDefault="00493E39" w:rsidP="00B16202">
            <w:pPr>
              <w:rPr>
                <w:color w:val="000000"/>
                <w:sz w:val="22"/>
                <w:szCs w:val="22"/>
                <w:lang w:val="en-US"/>
              </w:rPr>
            </w:pPr>
            <w:r w:rsidRPr="00255783">
              <w:rPr>
                <w:color w:val="000000"/>
                <w:sz w:val="22"/>
                <w:szCs w:val="22"/>
                <w:lang w:val="en-US"/>
              </w:rPr>
              <w:t>1</w:t>
            </w:r>
            <w:r w:rsidRPr="00255783">
              <w:rPr>
                <w:color w:val="000000"/>
                <w:sz w:val="22"/>
                <w:szCs w:val="22"/>
              </w:rPr>
              <w:t>.17 [0.91,1.50]</w:t>
            </w:r>
          </w:p>
        </w:tc>
        <w:tc>
          <w:tcPr>
            <w:tcW w:w="0" w:type="auto"/>
            <w:tcBorders>
              <w:top w:val="nil"/>
              <w:left w:val="nil"/>
              <w:bottom w:val="single" w:sz="4" w:space="0" w:color="auto"/>
              <w:right w:val="nil"/>
            </w:tcBorders>
            <w:shd w:val="clear" w:color="auto" w:fill="auto"/>
            <w:noWrap/>
            <w:vAlign w:val="center"/>
          </w:tcPr>
          <w:p w14:paraId="625EE8A6" w14:textId="77777777" w:rsidR="00493E39" w:rsidRPr="00255783" w:rsidRDefault="00493E39" w:rsidP="00B16202">
            <w:pPr>
              <w:rPr>
                <w:color w:val="000000"/>
                <w:sz w:val="22"/>
                <w:szCs w:val="22"/>
                <w:lang w:val="en-US"/>
              </w:rPr>
            </w:pPr>
            <w:r w:rsidRPr="00255783">
              <w:rPr>
                <w:color w:val="000000"/>
                <w:sz w:val="22"/>
                <w:szCs w:val="22"/>
                <w:lang w:val="en-US"/>
              </w:rPr>
              <w:t>0</w:t>
            </w:r>
            <w:r w:rsidRPr="00255783">
              <w:rPr>
                <w:color w:val="000000"/>
                <w:sz w:val="22"/>
                <w:szCs w:val="22"/>
              </w:rPr>
              <w:t>.231</w:t>
            </w:r>
          </w:p>
        </w:tc>
        <w:tc>
          <w:tcPr>
            <w:tcW w:w="0" w:type="auto"/>
            <w:tcBorders>
              <w:top w:val="nil"/>
              <w:left w:val="nil"/>
              <w:bottom w:val="single" w:sz="4" w:space="0" w:color="auto"/>
              <w:right w:val="nil"/>
            </w:tcBorders>
            <w:shd w:val="clear" w:color="auto" w:fill="auto"/>
            <w:noWrap/>
            <w:vAlign w:val="center"/>
          </w:tcPr>
          <w:p w14:paraId="6E1004D7" w14:textId="77777777" w:rsidR="00493E39" w:rsidRPr="00255783" w:rsidRDefault="00493E39" w:rsidP="00B16202">
            <w:pPr>
              <w:rPr>
                <w:color w:val="000000"/>
                <w:sz w:val="22"/>
                <w:szCs w:val="22"/>
                <w:lang w:val="en-US"/>
              </w:rPr>
            </w:pPr>
            <w:r w:rsidRPr="00255783">
              <w:rPr>
                <w:color w:val="000000"/>
                <w:sz w:val="22"/>
                <w:szCs w:val="22"/>
                <w:lang w:val="en-US"/>
              </w:rPr>
              <w:t>1</w:t>
            </w:r>
            <w:r w:rsidRPr="00255783">
              <w:rPr>
                <w:color w:val="000000"/>
                <w:sz w:val="22"/>
                <w:szCs w:val="22"/>
              </w:rPr>
              <w:t>.24 [1.14,1.35]</w:t>
            </w:r>
          </w:p>
        </w:tc>
        <w:tc>
          <w:tcPr>
            <w:tcW w:w="0" w:type="auto"/>
            <w:tcBorders>
              <w:top w:val="nil"/>
              <w:left w:val="nil"/>
              <w:bottom w:val="single" w:sz="4" w:space="0" w:color="auto"/>
              <w:right w:val="nil"/>
            </w:tcBorders>
            <w:shd w:val="clear" w:color="auto" w:fill="auto"/>
            <w:noWrap/>
            <w:vAlign w:val="center"/>
          </w:tcPr>
          <w:p w14:paraId="77969274" w14:textId="77777777" w:rsidR="00493E39" w:rsidRPr="00255783" w:rsidRDefault="00493E39" w:rsidP="00B16202">
            <w:pPr>
              <w:rPr>
                <w:color w:val="000000"/>
                <w:sz w:val="22"/>
                <w:szCs w:val="22"/>
                <w:lang w:val="en-US"/>
              </w:rPr>
            </w:pPr>
            <w:r w:rsidRPr="00255783">
              <w:rPr>
                <w:color w:val="000000"/>
                <w:sz w:val="22"/>
                <w:szCs w:val="22"/>
                <w:lang w:val="en-US"/>
              </w:rPr>
              <w:t>&lt;</w:t>
            </w:r>
            <w:r w:rsidRPr="00255783">
              <w:rPr>
                <w:color w:val="000000"/>
                <w:sz w:val="22"/>
                <w:szCs w:val="22"/>
              </w:rPr>
              <w:t>0.001</w:t>
            </w:r>
          </w:p>
        </w:tc>
        <w:tc>
          <w:tcPr>
            <w:tcW w:w="0" w:type="auto"/>
            <w:tcBorders>
              <w:top w:val="nil"/>
              <w:left w:val="nil"/>
              <w:bottom w:val="single" w:sz="4" w:space="0" w:color="auto"/>
              <w:right w:val="nil"/>
            </w:tcBorders>
            <w:shd w:val="clear" w:color="auto" w:fill="auto"/>
            <w:noWrap/>
            <w:vAlign w:val="center"/>
          </w:tcPr>
          <w:p w14:paraId="667D7123" w14:textId="77777777" w:rsidR="00493E39" w:rsidRPr="00255783" w:rsidRDefault="00493E39" w:rsidP="00B16202">
            <w:pPr>
              <w:rPr>
                <w:color w:val="000000"/>
                <w:sz w:val="22"/>
                <w:szCs w:val="22"/>
                <w:lang w:val="en-US"/>
              </w:rPr>
            </w:pPr>
            <w:r w:rsidRPr="00255783">
              <w:rPr>
                <w:color w:val="000000"/>
                <w:sz w:val="22"/>
                <w:szCs w:val="22"/>
                <w:lang w:val="en-US"/>
              </w:rPr>
              <w:t>5</w:t>
            </w:r>
            <w:r w:rsidRPr="00255783">
              <w:rPr>
                <w:color w:val="000000"/>
                <w:sz w:val="22"/>
                <w:szCs w:val="22"/>
              </w:rPr>
              <w:t>8.4</w:t>
            </w:r>
          </w:p>
        </w:tc>
      </w:tr>
    </w:tbl>
    <w:p w14:paraId="0690EED8" w14:textId="77777777" w:rsidR="00493E39" w:rsidRPr="00255783" w:rsidRDefault="00493E39" w:rsidP="00493E39">
      <w:pPr>
        <w:rPr>
          <w:sz w:val="20"/>
          <w:szCs w:val="20"/>
          <w:lang w:val="en-US"/>
        </w:rPr>
      </w:pPr>
      <w:r w:rsidRPr="00255783">
        <w:rPr>
          <w:sz w:val="20"/>
          <w:szCs w:val="20"/>
          <w:lang w:val="en-US"/>
        </w:rPr>
        <w:t>Abbreviation: OR Odds ratio; CI Confidence interval</w:t>
      </w:r>
    </w:p>
    <w:p w14:paraId="01279057" w14:textId="77777777" w:rsidR="00493E39" w:rsidRPr="00255783" w:rsidRDefault="00493E39" w:rsidP="00493E39">
      <w:pPr>
        <w:rPr>
          <w:sz w:val="20"/>
          <w:szCs w:val="20"/>
          <w:lang w:val="en-US"/>
        </w:rPr>
      </w:pPr>
      <w:r w:rsidRPr="00255783">
        <w:rPr>
          <w:sz w:val="20"/>
          <w:szCs w:val="20"/>
          <w:lang w:val="en-US"/>
        </w:rPr>
        <w:t>Model is adjusted for all variables in the Table.</w:t>
      </w:r>
    </w:p>
    <w:p w14:paraId="65D91219" w14:textId="77777777" w:rsidR="00493E39" w:rsidRPr="00255783" w:rsidRDefault="00493E39" w:rsidP="00493E39">
      <w:pPr>
        <w:rPr>
          <w:sz w:val="20"/>
          <w:szCs w:val="20"/>
          <w:lang w:val="en-US"/>
        </w:rPr>
      </w:pPr>
      <w:r w:rsidRPr="00255783">
        <w:rPr>
          <w:sz w:val="20"/>
          <w:szCs w:val="20"/>
          <w:vertAlign w:val="superscript"/>
          <w:lang w:val="en-US"/>
        </w:rPr>
        <w:t>a</w:t>
      </w:r>
      <w:r w:rsidRPr="00255783">
        <w:rPr>
          <w:sz w:val="20"/>
          <w:szCs w:val="20"/>
          <w:lang w:val="en-US"/>
        </w:rPr>
        <w:t xml:space="preserve"> Percent mediated was only calculated in the presence of a significant indirect effect (P&lt;0.05).</w:t>
      </w:r>
    </w:p>
    <w:p w14:paraId="539847A3" w14:textId="77777777" w:rsidR="00493E39" w:rsidRPr="00255783" w:rsidRDefault="00493E39" w:rsidP="00493E39">
      <w:pPr>
        <w:rPr>
          <w:sz w:val="20"/>
          <w:szCs w:val="20"/>
          <w:lang w:val="en-US"/>
        </w:rPr>
      </w:pPr>
      <w:r w:rsidRPr="00255783">
        <w:rPr>
          <w:sz w:val="20"/>
          <w:szCs w:val="20"/>
          <w:vertAlign w:val="superscript"/>
          <w:lang w:val="en-US"/>
        </w:rPr>
        <w:t>b</w:t>
      </w:r>
      <w:r w:rsidRPr="00255783">
        <w:rPr>
          <w:sz w:val="20"/>
          <w:szCs w:val="20"/>
          <w:lang w:val="en-US"/>
        </w:rPr>
        <w:t xml:space="preserve"> </w:t>
      </w:r>
      <w:proofErr w:type="gramStart"/>
      <w:r w:rsidRPr="00255783">
        <w:rPr>
          <w:sz w:val="20"/>
          <w:szCs w:val="20"/>
          <w:lang w:val="en-US"/>
        </w:rPr>
        <w:t>New</w:t>
      </w:r>
      <w:proofErr w:type="gramEnd"/>
      <w:r w:rsidRPr="00255783">
        <w:rPr>
          <w:sz w:val="20"/>
          <w:szCs w:val="20"/>
          <w:lang w:val="en-US"/>
        </w:rPr>
        <w:t xml:space="preserve"> onset anxiety referred to anxiety at Wave 2 among those who did not have anxiety at baseline (Wave 1). </w:t>
      </w:r>
    </w:p>
    <w:p w14:paraId="14011581" w14:textId="77777777" w:rsidR="00493E39" w:rsidRPr="00255783" w:rsidRDefault="00493E39" w:rsidP="00493E39">
      <w:pPr>
        <w:rPr>
          <w:sz w:val="20"/>
          <w:szCs w:val="20"/>
          <w:lang w:val="en-US"/>
        </w:rPr>
      </w:pPr>
      <w:r w:rsidRPr="00255783">
        <w:rPr>
          <w:sz w:val="20"/>
          <w:szCs w:val="20"/>
          <w:vertAlign w:val="superscript"/>
          <w:lang w:val="en-US"/>
        </w:rPr>
        <w:t>c</w:t>
      </w:r>
      <w:r w:rsidRPr="00255783">
        <w:rPr>
          <w:sz w:val="20"/>
          <w:szCs w:val="20"/>
          <w:lang w:val="en-US"/>
        </w:rPr>
        <w:t xml:space="preserve"> Persistent anxiety referred to anxiety at Wave 2 among those who had anxiety at baseline (Wave 1). </w:t>
      </w:r>
    </w:p>
    <w:p w14:paraId="08A2AED0" w14:textId="77777777" w:rsidR="00493E39" w:rsidRPr="00FD6070" w:rsidRDefault="00493E39" w:rsidP="00493E39">
      <w:pPr>
        <w:rPr>
          <w:rFonts w:eastAsiaTheme="minorEastAsia"/>
          <w:sz w:val="20"/>
          <w:szCs w:val="20"/>
          <w:lang w:val="en-US"/>
        </w:rPr>
      </w:pPr>
      <w:r w:rsidRPr="00255783">
        <w:rPr>
          <w:sz w:val="20"/>
          <w:szCs w:val="20"/>
          <w:lang w:val="en-US"/>
        </w:rPr>
        <w:t>Models are adjusted for sex, age, education, and marital status</w:t>
      </w:r>
    </w:p>
    <w:p w14:paraId="641916D6" w14:textId="77777777" w:rsidR="00493E39" w:rsidRPr="0057445D" w:rsidRDefault="00493E39" w:rsidP="00493E39">
      <w:pPr>
        <w:rPr>
          <w:lang w:val="en-US"/>
        </w:rPr>
      </w:pPr>
    </w:p>
    <w:p w14:paraId="318DEF34" w14:textId="77777777" w:rsidR="00493E39" w:rsidRPr="00217079" w:rsidRDefault="00493E39" w:rsidP="00493E39">
      <w:pPr>
        <w:rPr>
          <w:rFonts w:eastAsia="Malgun Gothic"/>
          <w:b/>
          <w:bCs/>
          <w:lang w:val="en-US" w:eastAsia="ko-KR"/>
        </w:rPr>
      </w:pPr>
    </w:p>
    <w:p w14:paraId="2D1E611A" w14:textId="77777777" w:rsidR="00493E39" w:rsidRDefault="00493E39" w:rsidP="00493E39">
      <w:pPr>
        <w:rPr>
          <w:rFonts w:eastAsia="Malgun Gothic"/>
          <w:b/>
          <w:bCs/>
          <w:lang w:val="en-US" w:eastAsia="ko-KR"/>
        </w:rPr>
      </w:pPr>
      <w:r>
        <w:rPr>
          <w:rFonts w:eastAsia="Malgun Gothic"/>
          <w:b/>
          <w:bCs/>
          <w:lang w:val="en-US" w:eastAsia="ko-KR"/>
        </w:rPr>
        <w:br w:type="page"/>
      </w:r>
    </w:p>
    <w:p w14:paraId="25585602" w14:textId="4ACC832F" w:rsidR="001B72DA" w:rsidRPr="001B72DA" w:rsidRDefault="002C2288" w:rsidP="003E30EF">
      <w:pPr>
        <w:pStyle w:val="Heading1"/>
        <w:jc w:val="center"/>
      </w:pPr>
      <w:r w:rsidRPr="00760DEA">
        <w:rPr>
          <w:rFonts w:eastAsiaTheme="minorEastAsia"/>
          <w:lang w:eastAsia="es-ES"/>
        </w:rPr>
        <w:lastRenderedPageBreak/>
        <w:fldChar w:fldCharType="begin"/>
      </w:r>
      <w:r w:rsidR="001B72DA">
        <w:instrText>ADDIN RW.BIB</w:instrText>
      </w:r>
      <w:r w:rsidRPr="00760DEA">
        <w:rPr>
          <w:rFonts w:eastAsiaTheme="minorEastAsia"/>
          <w:lang w:eastAsia="es-ES"/>
        </w:rPr>
        <w:fldChar w:fldCharType="separate"/>
      </w:r>
      <w:r w:rsidR="001B72DA" w:rsidRPr="001B72DA">
        <w:t>REFERENCES</w:t>
      </w:r>
    </w:p>
    <w:p w14:paraId="48E8610B" w14:textId="5576CC68" w:rsidR="001B72DA" w:rsidRPr="001B72DA" w:rsidRDefault="001B72DA" w:rsidP="001B72DA">
      <w:pPr>
        <w:pStyle w:val="NormalWeb"/>
        <w:spacing w:line="480" w:lineRule="auto"/>
        <w:ind w:left="450" w:hanging="450"/>
        <w:rPr>
          <w:lang w:val="en-US"/>
        </w:rPr>
      </w:pPr>
      <w:r w:rsidRPr="001B72DA">
        <w:rPr>
          <w:lang w:val="en-US"/>
        </w:rPr>
        <w:t>Americ</w:t>
      </w:r>
      <w:r w:rsidR="00F73117">
        <w:rPr>
          <w:lang w:val="en-US"/>
        </w:rPr>
        <w:t>an Psychological Association</w:t>
      </w:r>
      <w:r w:rsidRPr="001B72DA">
        <w:rPr>
          <w:lang w:val="en-US"/>
        </w:rPr>
        <w:t xml:space="preserve"> (2021). Anxiety. Retrieved from </w:t>
      </w:r>
      <w:hyperlink r:id="rId11" w:tgtFrame="_blank" w:history="1">
        <w:r w:rsidRPr="001B72DA">
          <w:rPr>
            <w:rStyle w:val="Hyperlink"/>
            <w:lang w:val="en-US"/>
          </w:rPr>
          <w:t>https://www.apa.org/topics/anxiety</w:t>
        </w:r>
      </w:hyperlink>
    </w:p>
    <w:p w14:paraId="15DFC66E" w14:textId="77777777" w:rsidR="001B72DA" w:rsidRPr="001B72DA" w:rsidRDefault="001B72DA" w:rsidP="001B72DA">
      <w:pPr>
        <w:pStyle w:val="NormalWeb"/>
        <w:spacing w:line="480" w:lineRule="auto"/>
        <w:ind w:left="450" w:hanging="450"/>
        <w:rPr>
          <w:lang w:val="en-US"/>
        </w:rPr>
      </w:pPr>
      <w:r w:rsidRPr="001B72DA">
        <w:rPr>
          <w:lang w:val="en-US"/>
        </w:rPr>
        <w:t>Babson, K. A., Trainor, C. D., Feldner, M. T., &amp; Blumenthal, H. (2010). A test of the effects of acute sleep deprivation on general and specific self-reported anxiety and depressive symptoms: An experimental extension.</w:t>
      </w:r>
      <w:r w:rsidRPr="001B72DA">
        <w:rPr>
          <w:i/>
          <w:iCs/>
          <w:lang w:val="en-US"/>
        </w:rPr>
        <w:t xml:space="preserve"> Journal of Behavior Therapy and Experimental Psychiatry, 41</w:t>
      </w:r>
      <w:r w:rsidRPr="001B72DA">
        <w:rPr>
          <w:lang w:val="en-US"/>
        </w:rPr>
        <w:t xml:space="preserve">(3), 297-303. </w:t>
      </w:r>
    </w:p>
    <w:p w14:paraId="44CC1EDC" w14:textId="77777777" w:rsidR="001B72DA" w:rsidRPr="001B72DA" w:rsidRDefault="001B72DA" w:rsidP="001B72DA">
      <w:pPr>
        <w:pStyle w:val="NormalWeb"/>
        <w:spacing w:line="480" w:lineRule="auto"/>
        <w:ind w:left="450" w:hanging="450"/>
        <w:rPr>
          <w:lang w:val="en-US"/>
        </w:rPr>
      </w:pPr>
      <w:r w:rsidRPr="001B72DA">
        <w:rPr>
          <w:lang w:val="en-US"/>
        </w:rPr>
        <w:t>Barrett, A., Burke, H., Cronin, H., Hickey, A., Kamiya, Y., Kenny, R. A., . . . Morgan, K. (2011). Fifty plus in ireland 2011: First results from the irish longitudinal study on ageing (TILDA).</w:t>
      </w:r>
    </w:p>
    <w:p w14:paraId="65C8C0E6" w14:textId="77777777" w:rsidR="001B72DA" w:rsidRPr="001B72DA" w:rsidRDefault="001B72DA" w:rsidP="001B72DA">
      <w:pPr>
        <w:pStyle w:val="NormalWeb"/>
        <w:spacing w:line="480" w:lineRule="auto"/>
        <w:ind w:left="450" w:hanging="450"/>
        <w:rPr>
          <w:lang w:val="en-US"/>
        </w:rPr>
      </w:pPr>
      <w:r w:rsidRPr="001B72DA">
        <w:rPr>
          <w:lang w:val="en-US"/>
        </w:rPr>
        <w:t>Bjelland, I., Dahl, A. A., Haug, T. T., &amp; Neckelmann, D. (2002). The validity of the hospital anxiety and depression scale: An updated literature review.</w:t>
      </w:r>
      <w:r w:rsidRPr="001B72DA">
        <w:rPr>
          <w:i/>
          <w:iCs/>
          <w:lang w:val="en-US"/>
        </w:rPr>
        <w:t xml:space="preserve"> Journal of Psychosomatic Research, 52</w:t>
      </w:r>
      <w:r w:rsidRPr="001B72DA">
        <w:rPr>
          <w:lang w:val="en-US"/>
        </w:rPr>
        <w:t xml:space="preserve">(2), 69-77. </w:t>
      </w:r>
    </w:p>
    <w:p w14:paraId="619D35BB" w14:textId="77777777" w:rsidR="001B72DA" w:rsidRPr="001B72DA" w:rsidRDefault="001B72DA" w:rsidP="001B72DA">
      <w:pPr>
        <w:pStyle w:val="NormalWeb"/>
        <w:spacing w:line="480" w:lineRule="auto"/>
        <w:ind w:left="450" w:hanging="450"/>
        <w:rPr>
          <w:lang w:val="en-US"/>
        </w:rPr>
      </w:pPr>
      <w:r w:rsidRPr="001B72DA">
        <w:rPr>
          <w:lang w:val="en-US"/>
        </w:rPr>
        <w:t>Breen, R., Karlson, K. B., &amp; Holm, A. (2013). Total, direct, and indirect effects in logit and probit models.</w:t>
      </w:r>
      <w:r w:rsidRPr="001B72DA">
        <w:rPr>
          <w:i/>
          <w:iCs/>
          <w:lang w:val="en-US"/>
        </w:rPr>
        <w:t xml:space="preserve"> Sociological Methods &amp; Research, 42</w:t>
      </w:r>
      <w:r w:rsidRPr="001B72DA">
        <w:rPr>
          <w:lang w:val="en-US"/>
        </w:rPr>
        <w:t xml:space="preserve">(2), 164-191. </w:t>
      </w:r>
    </w:p>
    <w:p w14:paraId="672342A3" w14:textId="77777777" w:rsidR="001B72DA" w:rsidRPr="001B72DA" w:rsidRDefault="001B72DA" w:rsidP="001B72DA">
      <w:pPr>
        <w:pStyle w:val="NormalWeb"/>
        <w:spacing w:line="480" w:lineRule="auto"/>
        <w:ind w:left="450" w:hanging="450"/>
        <w:rPr>
          <w:lang w:val="en-US"/>
        </w:rPr>
      </w:pPr>
      <w:r w:rsidRPr="001B72DA">
        <w:rPr>
          <w:lang w:val="en-US"/>
        </w:rPr>
        <w:t>Canuto, A., Weber, K., Baertschi, M., Andreas, S., Volkert, J., Dehoust, M. C., . . . Ausín, B. (2018). Anxiety disorders in old age: Psychiatric comorbidities, quality of life, and prevalence according to age, gender, and country.</w:t>
      </w:r>
      <w:r w:rsidRPr="001B72DA">
        <w:rPr>
          <w:i/>
          <w:iCs/>
          <w:lang w:val="en-US"/>
        </w:rPr>
        <w:t xml:space="preserve"> The American Journal of Geriatric Psychiatry, 26</w:t>
      </w:r>
      <w:r w:rsidRPr="001B72DA">
        <w:rPr>
          <w:lang w:val="en-US"/>
        </w:rPr>
        <w:t xml:space="preserve">(2), 174-185. </w:t>
      </w:r>
    </w:p>
    <w:p w14:paraId="4EC06325" w14:textId="77777777" w:rsidR="001B72DA" w:rsidRPr="001B72DA" w:rsidRDefault="001B72DA" w:rsidP="001B72DA">
      <w:pPr>
        <w:pStyle w:val="NormalWeb"/>
        <w:spacing w:line="480" w:lineRule="auto"/>
        <w:ind w:left="450" w:hanging="450"/>
        <w:rPr>
          <w:lang w:val="en-US"/>
        </w:rPr>
      </w:pPr>
      <w:r w:rsidRPr="001B72DA">
        <w:rPr>
          <w:lang w:val="en-US"/>
        </w:rPr>
        <w:t>Carriere, I., Ryan, J., Norton, J., Scali, J., Stewart, R., Ritchie, K., &amp; Ancelin, M. L. (2013). Anxiety and mortality risk in community-dwelling elderly people.</w:t>
      </w:r>
      <w:r w:rsidRPr="001B72DA">
        <w:rPr>
          <w:i/>
          <w:iCs/>
          <w:lang w:val="en-US"/>
        </w:rPr>
        <w:t xml:space="preserve"> The British Journal of Psychiatry, 203</w:t>
      </w:r>
      <w:r w:rsidRPr="001B72DA">
        <w:rPr>
          <w:lang w:val="en-US"/>
        </w:rPr>
        <w:t xml:space="preserve">(4), 303-309. </w:t>
      </w:r>
    </w:p>
    <w:p w14:paraId="45A86CEA" w14:textId="77777777" w:rsidR="001B72DA" w:rsidRPr="001B72DA" w:rsidRDefault="001B72DA" w:rsidP="001B72DA">
      <w:pPr>
        <w:pStyle w:val="NormalWeb"/>
        <w:spacing w:line="480" w:lineRule="auto"/>
        <w:ind w:left="450" w:hanging="450"/>
        <w:rPr>
          <w:lang w:val="en-US"/>
        </w:rPr>
      </w:pPr>
      <w:r w:rsidRPr="001B72DA">
        <w:rPr>
          <w:lang w:val="en-US"/>
        </w:rPr>
        <w:t>Celano, C. M., Daunis, D. J., Lokko, H. N., Campbell, K. A., &amp; Huffman, J. C. (2016). Anxiety disorders and cardiovascular disease.</w:t>
      </w:r>
      <w:r w:rsidRPr="001B72DA">
        <w:rPr>
          <w:i/>
          <w:iCs/>
          <w:lang w:val="en-US"/>
        </w:rPr>
        <w:t xml:space="preserve"> Current Psychiatry Reports, 18</w:t>
      </w:r>
      <w:r w:rsidRPr="001B72DA">
        <w:rPr>
          <w:lang w:val="en-US"/>
        </w:rPr>
        <w:t xml:space="preserve">(11), 1-11. </w:t>
      </w:r>
    </w:p>
    <w:p w14:paraId="69672B1E" w14:textId="77777777" w:rsidR="001B72DA" w:rsidRPr="001B72DA" w:rsidRDefault="001B72DA" w:rsidP="001B72DA">
      <w:pPr>
        <w:pStyle w:val="NormalWeb"/>
        <w:spacing w:line="480" w:lineRule="auto"/>
        <w:ind w:left="450" w:hanging="450"/>
        <w:rPr>
          <w:lang w:val="en-US"/>
        </w:rPr>
      </w:pPr>
      <w:r w:rsidRPr="001B72DA">
        <w:rPr>
          <w:lang w:val="en-US"/>
        </w:rPr>
        <w:t>Cohen, L. L., Vowles, K. E., &amp; Eccleston, C. (2010). The impact of adolescent chronic pain on functioning: Disentangling the complex role of anxiety.</w:t>
      </w:r>
      <w:r w:rsidRPr="001B72DA">
        <w:rPr>
          <w:i/>
          <w:iCs/>
          <w:lang w:val="en-US"/>
        </w:rPr>
        <w:t xml:space="preserve"> The Journal of Pain, 11</w:t>
      </w:r>
      <w:r w:rsidRPr="001B72DA">
        <w:rPr>
          <w:lang w:val="en-US"/>
        </w:rPr>
        <w:t xml:space="preserve">(11), 1039-1046. </w:t>
      </w:r>
    </w:p>
    <w:p w14:paraId="35EDFD22" w14:textId="77777777" w:rsidR="001B72DA" w:rsidRPr="001B72DA" w:rsidRDefault="001B72DA" w:rsidP="001B72DA">
      <w:pPr>
        <w:pStyle w:val="NormalWeb"/>
        <w:spacing w:line="480" w:lineRule="auto"/>
        <w:ind w:left="450" w:hanging="450"/>
        <w:rPr>
          <w:lang w:val="en-US"/>
        </w:rPr>
      </w:pPr>
      <w:r w:rsidRPr="001B72DA">
        <w:rPr>
          <w:lang w:val="en-US"/>
        </w:rPr>
        <w:lastRenderedPageBreak/>
        <w:t>Cox, R. C., &amp; Olatunji, B. O. (2016). A systematic review of sleep disturbance in anxiety and related disorders.</w:t>
      </w:r>
      <w:r w:rsidRPr="001B72DA">
        <w:rPr>
          <w:i/>
          <w:iCs/>
          <w:lang w:val="en-US"/>
        </w:rPr>
        <w:t xml:space="preserve"> Journal of Anxiety Disorders, 37</w:t>
      </w:r>
      <w:r w:rsidRPr="001B72DA">
        <w:rPr>
          <w:lang w:val="en-US"/>
        </w:rPr>
        <w:t xml:space="preserve">, 104-129. </w:t>
      </w:r>
    </w:p>
    <w:p w14:paraId="0614D606" w14:textId="5B686FB0" w:rsidR="001B72DA" w:rsidRDefault="001B72DA" w:rsidP="001B72DA">
      <w:pPr>
        <w:pStyle w:val="NormalWeb"/>
        <w:spacing w:line="480" w:lineRule="auto"/>
        <w:ind w:left="450" w:hanging="450"/>
        <w:rPr>
          <w:lang w:val="en-US"/>
        </w:rPr>
      </w:pPr>
      <w:r w:rsidRPr="001B72DA">
        <w:rPr>
          <w:lang w:val="en-US"/>
        </w:rPr>
        <w:t>De Ridder, D., Geenen, R., Kuijer, R., &amp; van Middendorp, H. (2008). Psychological adjustment to chronic disease.</w:t>
      </w:r>
      <w:r w:rsidRPr="001B72DA">
        <w:rPr>
          <w:i/>
          <w:iCs/>
          <w:lang w:val="en-US"/>
        </w:rPr>
        <w:t xml:space="preserve"> The Lancet, 372</w:t>
      </w:r>
      <w:r w:rsidRPr="001B72DA">
        <w:rPr>
          <w:lang w:val="en-US"/>
        </w:rPr>
        <w:t xml:space="preserve">(9634), 246-255. </w:t>
      </w:r>
    </w:p>
    <w:p w14:paraId="50918894" w14:textId="477C546A" w:rsidR="00E72205" w:rsidRPr="001B72DA" w:rsidRDefault="00E72205" w:rsidP="001B72DA">
      <w:pPr>
        <w:pStyle w:val="NormalWeb"/>
        <w:spacing w:line="480" w:lineRule="auto"/>
        <w:ind w:left="450" w:hanging="450"/>
        <w:rPr>
          <w:lang w:val="en-US"/>
        </w:rPr>
      </w:pPr>
      <w:r w:rsidRPr="00E72205">
        <w:rPr>
          <w:lang w:val="en-US"/>
        </w:rPr>
        <w:t>Deschênes, S. S., Burns, R. J., Pouwer, F., &amp; Schmitz, N. (2017). Diabetes complications and depressive symptoms: prospective results from the Montreal diabetes health and well-being study.</w:t>
      </w:r>
      <w:r w:rsidRPr="00E72205">
        <w:rPr>
          <w:i/>
          <w:iCs/>
          <w:lang w:val="en-US"/>
        </w:rPr>
        <w:t xml:space="preserve"> Psychosomatic Medicine, 79</w:t>
      </w:r>
      <w:r w:rsidRPr="00E72205">
        <w:rPr>
          <w:lang w:val="en-US"/>
        </w:rPr>
        <w:t>(5), 603-612.</w:t>
      </w:r>
    </w:p>
    <w:p w14:paraId="68636165" w14:textId="77777777" w:rsidR="001B72DA" w:rsidRPr="001B72DA" w:rsidRDefault="001B72DA" w:rsidP="001B72DA">
      <w:pPr>
        <w:pStyle w:val="NormalWeb"/>
        <w:spacing w:line="480" w:lineRule="auto"/>
        <w:ind w:left="450" w:hanging="450"/>
        <w:rPr>
          <w:lang w:val="en-US"/>
        </w:rPr>
      </w:pPr>
      <w:r w:rsidRPr="001B72DA">
        <w:rPr>
          <w:lang w:val="en-US"/>
        </w:rPr>
        <w:t>Ferguson, M., Svendrovski, A., &amp; Katz, J. (2020). Association between multimorbid disease patterns and pain outcomes among a complex chronic care population in canada.</w:t>
      </w:r>
      <w:r w:rsidRPr="001B72DA">
        <w:rPr>
          <w:i/>
          <w:iCs/>
          <w:lang w:val="en-US"/>
        </w:rPr>
        <w:t xml:space="preserve"> Journal of Pain Research, 13</w:t>
      </w:r>
      <w:r w:rsidRPr="001B72DA">
        <w:rPr>
          <w:lang w:val="en-US"/>
        </w:rPr>
        <w:t xml:space="preserve">, 3045. </w:t>
      </w:r>
    </w:p>
    <w:p w14:paraId="479C48E4" w14:textId="77777777" w:rsidR="001B72DA" w:rsidRPr="001B72DA" w:rsidRDefault="001B72DA" w:rsidP="001B72DA">
      <w:pPr>
        <w:pStyle w:val="NormalWeb"/>
        <w:spacing w:line="480" w:lineRule="auto"/>
        <w:ind w:left="450" w:hanging="450"/>
        <w:rPr>
          <w:lang w:val="en-US"/>
        </w:rPr>
      </w:pPr>
      <w:r w:rsidRPr="001B72DA">
        <w:rPr>
          <w:lang w:val="en-US"/>
        </w:rPr>
        <w:t>Friedman, E. M., Mroczek, D. K., &amp; Christ, S. L. (2019). Multimorbidity, inflammation, and disability: A longitudinal mediational analysis.</w:t>
      </w:r>
      <w:r w:rsidRPr="001B72DA">
        <w:rPr>
          <w:i/>
          <w:iCs/>
          <w:lang w:val="en-US"/>
        </w:rPr>
        <w:t xml:space="preserve"> Therapeutic Advances in Chronic Disease, 10</w:t>
      </w:r>
      <w:r w:rsidRPr="001B72DA">
        <w:rPr>
          <w:lang w:val="en-US"/>
        </w:rPr>
        <w:t xml:space="preserve">, 2040622318806848. </w:t>
      </w:r>
    </w:p>
    <w:p w14:paraId="51A52D91" w14:textId="77777777" w:rsidR="001B72DA" w:rsidRPr="001B72DA" w:rsidRDefault="001B72DA" w:rsidP="001B72DA">
      <w:pPr>
        <w:pStyle w:val="NormalWeb"/>
        <w:spacing w:line="480" w:lineRule="auto"/>
        <w:ind w:left="450" w:hanging="450"/>
        <w:rPr>
          <w:lang w:val="en-US"/>
        </w:rPr>
      </w:pPr>
      <w:r w:rsidRPr="001B72DA">
        <w:rPr>
          <w:lang w:val="en-US"/>
        </w:rPr>
        <w:t>Garin, N., Olaya, B., Moneta, M. V., Miret, M., Lobo, A., Ayuso-Mateos, J. L., &amp; Haro, J. M. (2014). Impact of multimorbidity on disability and quality of life in the spanish older population.</w:t>
      </w:r>
      <w:r w:rsidRPr="001B72DA">
        <w:rPr>
          <w:i/>
          <w:iCs/>
          <w:lang w:val="en-US"/>
        </w:rPr>
        <w:t xml:space="preserve"> PloS One, 9</w:t>
      </w:r>
      <w:r w:rsidRPr="001B72DA">
        <w:rPr>
          <w:lang w:val="en-US"/>
        </w:rPr>
        <w:t xml:space="preserve">(11), e111498. </w:t>
      </w:r>
    </w:p>
    <w:p w14:paraId="48D1EC3E" w14:textId="77777777" w:rsidR="001B72DA" w:rsidRPr="001B72DA" w:rsidRDefault="001B72DA" w:rsidP="001B72DA">
      <w:pPr>
        <w:pStyle w:val="NormalWeb"/>
        <w:spacing w:line="480" w:lineRule="auto"/>
        <w:ind w:left="450" w:hanging="450"/>
        <w:rPr>
          <w:lang w:val="en-US"/>
        </w:rPr>
      </w:pPr>
      <w:r w:rsidRPr="001B72DA">
        <w:rPr>
          <w:lang w:val="en-US"/>
        </w:rPr>
        <w:t>Gore, M., Brandenburg, N. A., Dukes, E., Hoffman, D. L., Tai, K., &amp; Stacey, B. (2005). Pain severity in diabetic peripheral neuropathy is associated with patient functioning, symptom levels of anxiety and depression, and sleep.</w:t>
      </w:r>
      <w:r w:rsidRPr="001B72DA">
        <w:rPr>
          <w:i/>
          <w:iCs/>
          <w:lang w:val="en-US"/>
        </w:rPr>
        <w:t xml:space="preserve"> Journal of Pain and Symptom Management, 30</w:t>
      </w:r>
      <w:r w:rsidRPr="001B72DA">
        <w:rPr>
          <w:lang w:val="en-US"/>
        </w:rPr>
        <w:t xml:space="preserve">(4), 374-385. </w:t>
      </w:r>
    </w:p>
    <w:p w14:paraId="3860D4D3" w14:textId="77777777" w:rsidR="001B72DA" w:rsidRPr="001B72DA" w:rsidRDefault="001B72DA" w:rsidP="001B72DA">
      <w:pPr>
        <w:pStyle w:val="NormalWeb"/>
        <w:spacing w:line="480" w:lineRule="auto"/>
        <w:ind w:left="450" w:hanging="450"/>
        <w:rPr>
          <w:lang w:val="en-US"/>
        </w:rPr>
      </w:pPr>
      <w:r w:rsidRPr="001B72DA">
        <w:rPr>
          <w:lang w:val="en-US"/>
        </w:rPr>
        <w:t>Gould, C. E., O'Hara, R., Goldstein, M. K., &amp; Beaudreau, S. A. (2016). Multimorbidity is associated with anxiety in older adults in the health and retirement study.</w:t>
      </w:r>
      <w:r w:rsidRPr="001B72DA">
        <w:rPr>
          <w:i/>
          <w:iCs/>
          <w:lang w:val="en-US"/>
        </w:rPr>
        <w:t xml:space="preserve"> International Journal of Geriatric Psychiatry, 31</w:t>
      </w:r>
      <w:r w:rsidRPr="001B72DA">
        <w:rPr>
          <w:lang w:val="en-US"/>
        </w:rPr>
        <w:t xml:space="preserve">(10), 1105-1115. </w:t>
      </w:r>
    </w:p>
    <w:p w14:paraId="75D1755F" w14:textId="081A8D28" w:rsidR="001B72DA" w:rsidRPr="001B72DA" w:rsidRDefault="001B72DA" w:rsidP="001B72DA">
      <w:pPr>
        <w:pStyle w:val="NormalWeb"/>
        <w:spacing w:line="480" w:lineRule="auto"/>
        <w:ind w:left="450" w:hanging="450"/>
        <w:rPr>
          <w:lang w:val="en-US"/>
        </w:rPr>
      </w:pPr>
      <w:r w:rsidRPr="001B72DA">
        <w:rPr>
          <w:lang w:val="en-US"/>
        </w:rPr>
        <w:t xml:space="preserve">Harvard Health Publishing. (2021). The pain-anxiety-depression connection. Retrieved from </w:t>
      </w:r>
      <w:hyperlink r:id="rId12" w:tgtFrame="_blank" w:history="1">
        <w:r w:rsidRPr="001B72DA">
          <w:rPr>
            <w:rStyle w:val="Hyperlink"/>
            <w:lang w:val="en-US"/>
          </w:rPr>
          <w:t>https://www.health.harvard.edu/healthbeat/the-pain-anxiety-depression-connection</w:t>
        </w:r>
      </w:hyperlink>
    </w:p>
    <w:p w14:paraId="7F90ABBA" w14:textId="1388F1D5" w:rsidR="001B72DA" w:rsidRPr="001B72DA" w:rsidRDefault="001B72DA" w:rsidP="001B72DA">
      <w:pPr>
        <w:pStyle w:val="NormalWeb"/>
        <w:spacing w:line="480" w:lineRule="auto"/>
        <w:ind w:left="450" w:hanging="450"/>
        <w:rPr>
          <w:lang w:val="en-US"/>
        </w:rPr>
      </w:pPr>
      <w:r w:rsidRPr="001B72DA">
        <w:rPr>
          <w:lang w:val="en-US"/>
        </w:rPr>
        <w:lastRenderedPageBreak/>
        <w:t xml:space="preserve">Jacob, L., Haro, J. M., &amp; Koyanagi, A. (2019). Physical multimorbidity and subjective cognitive </w:t>
      </w:r>
      <w:r w:rsidR="00F73117">
        <w:rPr>
          <w:lang w:val="en-US"/>
        </w:rPr>
        <w:t>complaints among adults in the United K</w:t>
      </w:r>
      <w:r w:rsidRPr="001B72DA">
        <w:rPr>
          <w:lang w:val="en-US"/>
        </w:rPr>
        <w:t>ingdom: A cross-sectional community-based study.</w:t>
      </w:r>
      <w:r w:rsidRPr="001B72DA">
        <w:rPr>
          <w:i/>
          <w:iCs/>
          <w:lang w:val="en-US"/>
        </w:rPr>
        <w:t xml:space="preserve"> Scientific Reports, 9</w:t>
      </w:r>
      <w:r w:rsidRPr="001B72DA">
        <w:rPr>
          <w:lang w:val="en-US"/>
        </w:rPr>
        <w:t xml:space="preserve">(1), 1-11. </w:t>
      </w:r>
    </w:p>
    <w:p w14:paraId="6C190643" w14:textId="77777777" w:rsidR="001B72DA" w:rsidRPr="001B72DA" w:rsidRDefault="001B72DA" w:rsidP="001B72DA">
      <w:pPr>
        <w:pStyle w:val="NormalWeb"/>
        <w:spacing w:line="480" w:lineRule="auto"/>
        <w:ind w:left="450" w:hanging="450"/>
        <w:rPr>
          <w:lang w:val="en-US"/>
        </w:rPr>
      </w:pPr>
      <w:r w:rsidRPr="001B72DA">
        <w:rPr>
          <w:lang w:val="en-US"/>
        </w:rPr>
        <w:t xml:space="preserve">Kenny, R. A. (2018). </w:t>
      </w:r>
      <w:r w:rsidRPr="001B72DA">
        <w:rPr>
          <w:i/>
          <w:iCs/>
          <w:lang w:val="en-US"/>
        </w:rPr>
        <w:t>The irish longitudinal study on ageing (TILDA), 2009-2011</w:t>
      </w:r>
      <w:r w:rsidRPr="001B72DA">
        <w:rPr>
          <w:lang w:val="en-US"/>
        </w:rPr>
        <w:t>. Ann Arbor, Michigan, USA: Inter-university Consortium for Political and Social Research.</w:t>
      </w:r>
    </w:p>
    <w:p w14:paraId="171236BF" w14:textId="47A6FB9C" w:rsidR="001B72DA" w:rsidRPr="001B72DA" w:rsidRDefault="001B72DA" w:rsidP="001B72DA">
      <w:pPr>
        <w:pStyle w:val="NormalWeb"/>
        <w:spacing w:line="480" w:lineRule="auto"/>
        <w:ind w:left="450" w:hanging="450"/>
        <w:rPr>
          <w:lang w:val="en-US"/>
        </w:rPr>
      </w:pPr>
      <w:r w:rsidRPr="001B72DA">
        <w:rPr>
          <w:lang w:val="en-US"/>
        </w:rPr>
        <w:t>Kenny, R. A., Whelan, B. J., Cronin, H., Kamiya, Y., Kearney, P., O’Regan, C., &amp; Ziegel, M. (2010). The design of the irish longitudinal study on ageing.</w:t>
      </w:r>
      <w:r w:rsidR="00F73117">
        <w:rPr>
          <w:lang w:val="en-US"/>
        </w:rPr>
        <w:t xml:space="preserve"> Retrieved from </w:t>
      </w:r>
      <w:r w:rsidR="00F73117" w:rsidRPr="00F73117">
        <w:rPr>
          <w:lang w:val="en-US"/>
        </w:rPr>
        <w:t>https://www.lenus.ie/bitstream/handle/10147/301640/DesignReport2010.pdf</w:t>
      </w:r>
    </w:p>
    <w:p w14:paraId="30CB0159" w14:textId="77777777" w:rsidR="001B72DA" w:rsidRPr="001B72DA" w:rsidRDefault="001B72DA" w:rsidP="001B72DA">
      <w:pPr>
        <w:pStyle w:val="NormalWeb"/>
        <w:spacing w:line="480" w:lineRule="auto"/>
        <w:ind w:left="450" w:hanging="450"/>
        <w:rPr>
          <w:lang w:val="en-US"/>
        </w:rPr>
      </w:pPr>
      <w:r w:rsidRPr="001B72DA">
        <w:rPr>
          <w:lang w:val="en-US"/>
        </w:rPr>
        <w:t>Kirmizioglu, Y., Doğan, O., Kuğu, N., &amp; Akyüz, G. (2009). Prevalence of anxiety disorders among elderly people.</w:t>
      </w:r>
      <w:r w:rsidRPr="001B72DA">
        <w:rPr>
          <w:i/>
          <w:iCs/>
          <w:lang w:val="en-US"/>
        </w:rPr>
        <w:t xml:space="preserve"> International Journal of Geriatric Psychiatry: A Journal of the Psychiatry of Late Life and Allied Sciences, 24</w:t>
      </w:r>
      <w:r w:rsidRPr="001B72DA">
        <w:rPr>
          <w:lang w:val="en-US"/>
        </w:rPr>
        <w:t xml:space="preserve">(9), 1026-1033. </w:t>
      </w:r>
    </w:p>
    <w:p w14:paraId="76FF8381" w14:textId="6FA36432" w:rsidR="001B72DA" w:rsidRPr="001B72DA" w:rsidRDefault="001B72DA" w:rsidP="001B72DA">
      <w:pPr>
        <w:pStyle w:val="NormalWeb"/>
        <w:spacing w:line="480" w:lineRule="auto"/>
        <w:ind w:left="450" w:hanging="450"/>
        <w:rPr>
          <w:lang w:val="en-US"/>
        </w:rPr>
      </w:pPr>
      <w:r w:rsidRPr="001B72DA">
        <w:rPr>
          <w:lang w:val="en-US"/>
        </w:rPr>
        <w:t xml:space="preserve">Kone, A. P., Mondor, L., Maxwell, C., Kabir, U. S., Rosella, L. C., &amp; Wodchis, W. P. (2021). Rising burden of multimorbidity and related socio-demographic factors: A repeated cross-sectional study of </w:t>
      </w:r>
      <w:r w:rsidR="00F73117" w:rsidRPr="001B72DA">
        <w:rPr>
          <w:lang w:val="en-US"/>
        </w:rPr>
        <w:t>Ontarians</w:t>
      </w:r>
      <w:r w:rsidRPr="001B72DA">
        <w:rPr>
          <w:lang w:val="en-US"/>
        </w:rPr>
        <w:t>.</w:t>
      </w:r>
      <w:r w:rsidRPr="001B72DA">
        <w:rPr>
          <w:i/>
          <w:iCs/>
          <w:lang w:val="en-US"/>
        </w:rPr>
        <w:t xml:space="preserve"> Can</w:t>
      </w:r>
      <w:r w:rsidR="00F73117">
        <w:rPr>
          <w:i/>
          <w:iCs/>
          <w:lang w:val="en-US"/>
        </w:rPr>
        <w:t xml:space="preserve">adian Journal of Public Health, </w:t>
      </w:r>
      <w:r w:rsidR="00F73117" w:rsidRPr="00F73117">
        <w:rPr>
          <w:i/>
          <w:iCs/>
          <w:lang w:val="en-US"/>
        </w:rPr>
        <w:t>112</w:t>
      </w:r>
      <w:r w:rsidR="00F73117">
        <w:rPr>
          <w:iCs/>
          <w:lang w:val="en-US"/>
        </w:rPr>
        <w:t xml:space="preserve">(4), </w:t>
      </w:r>
      <w:r w:rsidR="00F73117" w:rsidRPr="00F73117">
        <w:rPr>
          <w:iCs/>
          <w:lang w:val="en-US"/>
        </w:rPr>
        <w:t>737-747.</w:t>
      </w:r>
      <w:r w:rsidRPr="00F73117">
        <w:rPr>
          <w:lang w:val="en-US"/>
        </w:rPr>
        <w:t xml:space="preserve"> </w:t>
      </w:r>
    </w:p>
    <w:p w14:paraId="4364D357" w14:textId="77777777" w:rsidR="001B72DA" w:rsidRPr="001B72DA" w:rsidRDefault="001B72DA" w:rsidP="001B72DA">
      <w:pPr>
        <w:pStyle w:val="NormalWeb"/>
        <w:spacing w:line="480" w:lineRule="auto"/>
        <w:ind w:left="450" w:hanging="450"/>
        <w:rPr>
          <w:lang w:val="en-US"/>
        </w:rPr>
      </w:pPr>
      <w:r w:rsidRPr="001B72DA">
        <w:rPr>
          <w:lang w:val="en-US"/>
        </w:rPr>
        <w:t>Koyanagi, A., Garin, N., Olaya, B., Ayuso-Mateos, J. L., Chatterji, S., Leonardi, M., . . . Haro, J. M. (2014). Chronic conditions and sleep problems among adults aged 50 years or over in nine countries: A multi-country study.</w:t>
      </w:r>
      <w:r w:rsidRPr="001B72DA">
        <w:rPr>
          <w:i/>
          <w:iCs/>
          <w:lang w:val="en-US"/>
        </w:rPr>
        <w:t xml:space="preserve"> PloS One, 9</w:t>
      </w:r>
      <w:r w:rsidRPr="001B72DA">
        <w:rPr>
          <w:lang w:val="en-US"/>
        </w:rPr>
        <w:t xml:space="preserve">(12), e114742. </w:t>
      </w:r>
    </w:p>
    <w:p w14:paraId="0E0C849A" w14:textId="77777777" w:rsidR="001B72DA" w:rsidRPr="001B72DA" w:rsidRDefault="001B72DA" w:rsidP="001B72DA">
      <w:pPr>
        <w:pStyle w:val="NormalWeb"/>
        <w:spacing w:line="480" w:lineRule="auto"/>
        <w:ind w:left="450" w:hanging="450"/>
        <w:rPr>
          <w:lang w:val="en-US"/>
        </w:rPr>
      </w:pPr>
      <w:r w:rsidRPr="001B72DA">
        <w:rPr>
          <w:lang w:val="en-US"/>
        </w:rPr>
        <w:t>Lenze, E. J., Rogers, J. C., Martire, L. M., Mulsant, B. H., Rollman, B. L., Dew, M. A., . . . Reynolds III, C. F. (2001). The association of late-life depression and anxiety with physical disability: A review of the literature and prospectus for future research.</w:t>
      </w:r>
      <w:r w:rsidRPr="001B72DA">
        <w:rPr>
          <w:i/>
          <w:iCs/>
          <w:lang w:val="en-US"/>
        </w:rPr>
        <w:t xml:space="preserve"> The American Journal of Geriatric Psychiatry, 9</w:t>
      </w:r>
      <w:r w:rsidRPr="001B72DA">
        <w:rPr>
          <w:lang w:val="en-US"/>
        </w:rPr>
        <w:t xml:space="preserve">(2), 113-135. </w:t>
      </w:r>
    </w:p>
    <w:p w14:paraId="1147D32D" w14:textId="4640EEA6" w:rsidR="001B72DA" w:rsidRPr="001B72DA" w:rsidRDefault="001B72DA" w:rsidP="001B72DA">
      <w:pPr>
        <w:pStyle w:val="NormalWeb"/>
        <w:spacing w:line="480" w:lineRule="auto"/>
        <w:ind w:left="450" w:hanging="450"/>
        <w:rPr>
          <w:lang w:val="en-US"/>
        </w:rPr>
      </w:pPr>
      <w:r w:rsidRPr="001B72DA">
        <w:rPr>
          <w:lang w:val="en-US"/>
        </w:rPr>
        <w:t>Max, M. B., Wu, T., Atlas, S. J., Edwards, R. R., Haythornthwaite, J. A., Bollettino, A. F., . . . Crawford, E. N. (2006). A clinical genetic method to identify mechanisms by which pain causes depression and anxiety.</w:t>
      </w:r>
      <w:r w:rsidRPr="001B72DA">
        <w:rPr>
          <w:i/>
          <w:iCs/>
          <w:lang w:val="en-US"/>
        </w:rPr>
        <w:t xml:space="preserve"> Molecular Pain, 2</w:t>
      </w:r>
      <w:r w:rsidR="00165146">
        <w:rPr>
          <w:lang w:val="en-US"/>
        </w:rPr>
        <w:t xml:space="preserve">, </w:t>
      </w:r>
      <w:r w:rsidRPr="001B72DA">
        <w:rPr>
          <w:lang w:val="en-US"/>
        </w:rPr>
        <w:t xml:space="preserve">14. </w:t>
      </w:r>
    </w:p>
    <w:p w14:paraId="0B7D26EA" w14:textId="77777777" w:rsidR="001B72DA" w:rsidRPr="001B72DA" w:rsidRDefault="001B72DA" w:rsidP="001B72DA">
      <w:pPr>
        <w:pStyle w:val="NormalWeb"/>
        <w:spacing w:line="480" w:lineRule="auto"/>
        <w:ind w:left="450" w:hanging="450"/>
        <w:rPr>
          <w:lang w:val="en-US"/>
        </w:rPr>
      </w:pPr>
      <w:r w:rsidRPr="001B72DA">
        <w:rPr>
          <w:lang w:val="en-US"/>
        </w:rPr>
        <w:lastRenderedPageBreak/>
        <w:t>Miloyan, B., &amp; Pachana, N. A. (2015). Clinical significance of worry and physical symptoms in late‐life generalized anxiety disorder.</w:t>
      </w:r>
      <w:r w:rsidRPr="001B72DA">
        <w:rPr>
          <w:i/>
          <w:iCs/>
          <w:lang w:val="en-US"/>
        </w:rPr>
        <w:t xml:space="preserve"> International Journal of Geriatric Psychiatry, 30</w:t>
      </w:r>
      <w:r w:rsidRPr="001B72DA">
        <w:rPr>
          <w:lang w:val="en-US"/>
        </w:rPr>
        <w:t xml:space="preserve">(12), 1186-1194. </w:t>
      </w:r>
    </w:p>
    <w:p w14:paraId="5B4A9002" w14:textId="77777777" w:rsidR="001B72DA" w:rsidRPr="001B72DA" w:rsidRDefault="001B72DA" w:rsidP="001B72DA">
      <w:pPr>
        <w:pStyle w:val="NormalWeb"/>
        <w:spacing w:line="480" w:lineRule="auto"/>
        <w:ind w:left="450" w:hanging="450"/>
        <w:rPr>
          <w:lang w:val="en-US"/>
        </w:rPr>
      </w:pPr>
      <w:r w:rsidRPr="001B72DA">
        <w:rPr>
          <w:lang w:val="en-US"/>
        </w:rPr>
        <w:t>Nakad, L., Booker, S., Gilbertson-White, S., Shaw, C., Chi, N., &amp; Herr, K. (2020). Pain and multimorbidity in late life.</w:t>
      </w:r>
      <w:r w:rsidRPr="001B72DA">
        <w:rPr>
          <w:i/>
          <w:iCs/>
          <w:lang w:val="en-US"/>
        </w:rPr>
        <w:t xml:space="preserve"> Current Epidemiology Reports, 7</w:t>
      </w:r>
      <w:r w:rsidRPr="001B72DA">
        <w:rPr>
          <w:lang w:val="en-US"/>
        </w:rPr>
        <w:t xml:space="preserve">(1), 1-8. </w:t>
      </w:r>
    </w:p>
    <w:p w14:paraId="568394FC" w14:textId="77777777" w:rsidR="001B72DA" w:rsidRPr="001B72DA" w:rsidRDefault="001B72DA" w:rsidP="001B72DA">
      <w:pPr>
        <w:pStyle w:val="NormalWeb"/>
        <w:spacing w:line="480" w:lineRule="auto"/>
        <w:ind w:left="450" w:hanging="450"/>
        <w:rPr>
          <w:lang w:val="en-US"/>
        </w:rPr>
      </w:pPr>
      <w:r w:rsidRPr="001B72DA">
        <w:rPr>
          <w:lang w:val="en-US"/>
        </w:rPr>
        <w:t>Narmandakh, A., Roest, A. M., de Jonge, P., &amp; Oldehinkel, A. J. (2020). The bidirectional association between sleep problems and anxiety symptoms in adolescents: A TRAILS report.</w:t>
      </w:r>
      <w:r w:rsidRPr="001B72DA">
        <w:rPr>
          <w:i/>
          <w:iCs/>
          <w:lang w:val="en-US"/>
        </w:rPr>
        <w:t xml:space="preserve"> Sleep Medicine, 67</w:t>
      </w:r>
      <w:r w:rsidRPr="001B72DA">
        <w:rPr>
          <w:lang w:val="en-US"/>
        </w:rPr>
        <w:t xml:space="preserve">, 39-46. </w:t>
      </w:r>
    </w:p>
    <w:p w14:paraId="10F775D8" w14:textId="7DA5F186" w:rsidR="001B72DA" w:rsidRPr="001B72DA" w:rsidRDefault="001B72DA" w:rsidP="001B72DA">
      <w:pPr>
        <w:pStyle w:val="NormalWeb"/>
        <w:spacing w:line="480" w:lineRule="auto"/>
        <w:ind w:left="450" w:hanging="450"/>
        <w:rPr>
          <w:lang w:val="en-US"/>
        </w:rPr>
      </w:pPr>
      <w:r w:rsidRPr="001B72DA">
        <w:rPr>
          <w:lang w:val="en-US"/>
        </w:rPr>
        <w:t xml:space="preserve">NICE | The National Institute for Health and Care Excellence. (2018). Multimorbidity. Retrieved from </w:t>
      </w:r>
      <w:hyperlink r:id="rId13" w:tgtFrame="_blank" w:history="1">
        <w:r w:rsidRPr="001B72DA">
          <w:rPr>
            <w:rStyle w:val="Hyperlink"/>
            <w:lang w:val="en-US"/>
          </w:rPr>
          <w:t>https://cks.nice.org.uk/topics/multimorbidity/</w:t>
        </w:r>
      </w:hyperlink>
    </w:p>
    <w:p w14:paraId="0070A156" w14:textId="77777777" w:rsidR="001B72DA" w:rsidRPr="001B72DA" w:rsidRDefault="001B72DA" w:rsidP="001B72DA">
      <w:pPr>
        <w:pStyle w:val="NormalWeb"/>
        <w:spacing w:line="480" w:lineRule="auto"/>
        <w:ind w:left="450" w:hanging="450"/>
        <w:rPr>
          <w:lang w:val="en-US"/>
        </w:rPr>
      </w:pPr>
      <w:r w:rsidRPr="001B72DA">
        <w:rPr>
          <w:lang w:val="en-US"/>
        </w:rPr>
        <w:t>Nolan, A., O’Regan, C., Dooley, C., Wallace, D., Hever, A., Cronin, H., . . . Kenny, R. A. (2014). The over 50s in a changing ireland: Economic circumstances, health and well-being.</w:t>
      </w:r>
      <w:r w:rsidRPr="001B72DA">
        <w:rPr>
          <w:i/>
          <w:iCs/>
          <w:lang w:val="en-US"/>
        </w:rPr>
        <w:t xml:space="preserve"> Dublin: Trinity College: The Irish Longitudinal Study on Ageing, </w:t>
      </w:r>
    </w:p>
    <w:p w14:paraId="7BEA06C1" w14:textId="77777777" w:rsidR="001B72DA" w:rsidRPr="001B72DA" w:rsidRDefault="001B72DA" w:rsidP="001B72DA">
      <w:pPr>
        <w:pStyle w:val="NormalWeb"/>
        <w:spacing w:line="480" w:lineRule="auto"/>
        <w:ind w:left="450" w:hanging="450"/>
        <w:rPr>
          <w:lang w:val="en-US"/>
        </w:rPr>
      </w:pPr>
      <w:r w:rsidRPr="001B72DA">
        <w:rPr>
          <w:lang w:val="en-US"/>
        </w:rPr>
        <w:t>Norton, J., Ancelin, M. L., Stewart, R., Berr, C., Ritchie, K., &amp; Carrière, I. (2012). Anxiety symptoms and disorder predict activity limitations in the elderly.</w:t>
      </w:r>
      <w:r w:rsidRPr="001B72DA">
        <w:rPr>
          <w:i/>
          <w:iCs/>
          <w:lang w:val="en-US"/>
        </w:rPr>
        <w:t xml:space="preserve"> Journal of Affective Disorders, 141</w:t>
      </w:r>
      <w:r w:rsidRPr="001B72DA">
        <w:rPr>
          <w:lang w:val="en-US"/>
        </w:rPr>
        <w:t xml:space="preserve">(2-3), 276-285. </w:t>
      </w:r>
    </w:p>
    <w:p w14:paraId="5C1201E4" w14:textId="77777777" w:rsidR="001B72DA" w:rsidRPr="001B72DA" w:rsidRDefault="001B72DA" w:rsidP="001B72DA">
      <w:pPr>
        <w:pStyle w:val="NormalWeb"/>
        <w:spacing w:line="480" w:lineRule="auto"/>
        <w:ind w:left="450" w:hanging="450"/>
        <w:rPr>
          <w:lang w:val="en-US"/>
        </w:rPr>
      </w:pPr>
      <w:r w:rsidRPr="001B72DA">
        <w:rPr>
          <w:lang w:val="en-US"/>
        </w:rPr>
        <w:t>Olssøn, I., Mykletun, A., &amp; Dahl, A. A. (2005). The hospital anxiety and depression rating scale: A cross-sectional study of psychometrics and case finding abilities in general practice.</w:t>
      </w:r>
      <w:r w:rsidRPr="001B72DA">
        <w:rPr>
          <w:i/>
          <w:iCs/>
          <w:lang w:val="en-US"/>
        </w:rPr>
        <w:t xml:space="preserve"> BMC Psychiatry, 5</w:t>
      </w:r>
      <w:r w:rsidRPr="001B72DA">
        <w:rPr>
          <w:lang w:val="en-US"/>
        </w:rPr>
        <w:t xml:space="preserve">(1), 1-7. </w:t>
      </w:r>
    </w:p>
    <w:p w14:paraId="39DF5CDF" w14:textId="77777777" w:rsidR="001B72DA" w:rsidRPr="001B72DA" w:rsidRDefault="001B72DA" w:rsidP="001B72DA">
      <w:pPr>
        <w:pStyle w:val="NormalWeb"/>
        <w:spacing w:line="480" w:lineRule="auto"/>
        <w:ind w:left="450" w:hanging="450"/>
        <w:rPr>
          <w:lang w:val="en-US"/>
        </w:rPr>
      </w:pPr>
      <w:r w:rsidRPr="001B72DA">
        <w:rPr>
          <w:lang w:val="en-US"/>
        </w:rPr>
        <w:t>Osimo, E. F., Cardinal, R. N., Jones, P. B., &amp; Khandaker, G. M. (2018). Prevalence and correlates of low-grade systemic inflammation in adult psychiatric inpatients: An electronic health record-based study.</w:t>
      </w:r>
      <w:r w:rsidRPr="001B72DA">
        <w:rPr>
          <w:i/>
          <w:iCs/>
          <w:lang w:val="en-US"/>
        </w:rPr>
        <w:t xml:space="preserve"> Psychoneuroendocrinology, 91</w:t>
      </w:r>
      <w:r w:rsidRPr="001B72DA">
        <w:rPr>
          <w:lang w:val="en-US"/>
        </w:rPr>
        <w:t xml:space="preserve">, 226-234. </w:t>
      </w:r>
    </w:p>
    <w:p w14:paraId="48FAB712" w14:textId="5599A50B" w:rsidR="001B72DA" w:rsidRPr="001B72DA" w:rsidRDefault="001B72DA" w:rsidP="001B72DA">
      <w:pPr>
        <w:pStyle w:val="NormalWeb"/>
        <w:spacing w:line="480" w:lineRule="auto"/>
        <w:ind w:left="450" w:hanging="450"/>
        <w:rPr>
          <w:lang w:val="en-US"/>
        </w:rPr>
      </w:pPr>
      <w:r w:rsidRPr="001B72DA">
        <w:rPr>
          <w:lang w:val="en-US"/>
        </w:rPr>
        <w:t>Raman, G., Zhang, Y., Minichiello, V. J., D'Ambrosio, C. M., &amp; Wang, C. (2013). Tai chi improves sleep quality in healthy adults and patients with chronic conditions: A systematic review and meta-analysis.</w:t>
      </w:r>
      <w:r w:rsidRPr="001B72DA">
        <w:rPr>
          <w:i/>
          <w:iCs/>
          <w:lang w:val="en-US"/>
        </w:rPr>
        <w:t xml:space="preserve"> Journal of Sleep Disorders &amp; Therapy, 2</w:t>
      </w:r>
      <w:r w:rsidRPr="001B72DA">
        <w:rPr>
          <w:lang w:val="en-US"/>
        </w:rPr>
        <w:t>(6)</w:t>
      </w:r>
      <w:r w:rsidR="0027382D">
        <w:rPr>
          <w:lang w:val="en-US"/>
        </w:rPr>
        <w:t>, 141.</w:t>
      </w:r>
    </w:p>
    <w:p w14:paraId="554E0222" w14:textId="45A11745" w:rsidR="001B72DA" w:rsidRPr="001B72DA" w:rsidRDefault="001B72DA" w:rsidP="001B72DA">
      <w:pPr>
        <w:pStyle w:val="NormalWeb"/>
        <w:spacing w:line="480" w:lineRule="auto"/>
        <w:ind w:left="450" w:hanging="450"/>
        <w:rPr>
          <w:lang w:val="en-US"/>
        </w:rPr>
      </w:pPr>
      <w:r w:rsidRPr="001B72DA">
        <w:rPr>
          <w:lang w:val="en-US"/>
        </w:rPr>
        <w:lastRenderedPageBreak/>
        <w:t>Ruiz-Castell, M., Makovski, T. T., Bocquet, V., &amp; Stranges, S. (2019). Sleep duration and multimorbidity i</w:t>
      </w:r>
      <w:r w:rsidR="0027382D">
        <w:rPr>
          <w:lang w:val="en-US"/>
        </w:rPr>
        <w:t>n luxembourg: Results from the E</w:t>
      </w:r>
      <w:r w:rsidRPr="001B72DA">
        <w:rPr>
          <w:lang w:val="en-US"/>
        </w:rPr>
        <w:t>uropea</w:t>
      </w:r>
      <w:r w:rsidR="0027382D">
        <w:rPr>
          <w:lang w:val="en-US"/>
        </w:rPr>
        <w:t>n health examination survey in L</w:t>
      </w:r>
      <w:r w:rsidRPr="001B72DA">
        <w:rPr>
          <w:lang w:val="en-US"/>
        </w:rPr>
        <w:t>uxembourg, 2013–2015.</w:t>
      </w:r>
      <w:r w:rsidRPr="001B72DA">
        <w:rPr>
          <w:i/>
          <w:iCs/>
          <w:lang w:val="en-US"/>
        </w:rPr>
        <w:t xml:space="preserve"> BMJ Open, 9</w:t>
      </w:r>
      <w:r w:rsidRPr="001B72DA">
        <w:rPr>
          <w:lang w:val="en-US"/>
        </w:rPr>
        <w:t xml:space="preserve">(8), e026942. </w:t>
      </w:r>
    </w:p>
    <w:p w14:paraId="2CB4AEF7" w14:textId="77777777" w:rsidR="001B72DA" w:rsidRPr="001B72DA" w:rsidRDefault="001B72DA" w:rsidP="001B72DA">
      <w:pPr>
        <w:pStyle w:val="NormalWeb"/>
        <w:spacing w:line="480" w:lineRule="auto"/>
        <w:ind w:left="450" w:hanging="450"/>
        <w:rPr>
          <w:lang w:val="en-US"/>
        </w:rPr>
      </w:pPr>
      <w:r w:rsidRPr="001B72DA">
        <w:rPr>
          <w:lang w:val="en-US"/>
        </w:rPr>
        <w:t>Sareen, J., Jacobi, F., Cox, B. J., Belik, S., Clara, I., &amp; Stein, M. B. (2006). Disability and poor quality of life associated with comorbid anxiety disorders and physical conditions.</w:t>
      </w:r>
      <w:r w:rsidRPr="001B72DA">
        <w:rPr>
          <w:i/>
          <w:iCs/>
          <w:lang w:val="en-US"/>
        </w:rPr>
        <w:t xml:space="preserve"> Archives of Internal Medicine, 166</w:t>
      </w:r>
      <w:r w:rsidRPr="001B72DA">
        <w:rPr>
          <w:lang w:val="en-US"/>
        </w:rPr>
        <w:t xml:space="preserve">(19), 2109-2116. </w:t>
      </w:r>
    </w:p>
    <w:p w14:paraId="2AA900B0" w14:textId="77777777" w:rsidR="001B72DA" w:rsidRPr="001B72DA" w:rsidRDefault="001B72DA" w:rsidP="001B72DA">
      <w:pPr>
        <w:pStyle w:val="NormalWeb"/>
        <w:spacing w:line="480" w:lineRule="auto"/>
        <w:ind w:left="450" w:hanging="450"/>
        <w:rPr>
          <w:lang w:val="en-US"/>
        </w:rPr>
      </w:pPr>
      <w:r w:rsidRPr="001B72DA">
        <w:rPr>
          <w:lang w:val="en-US"/>
        </w:rPr>
        <w:t>Scarlett, S., Kenny, R. A., O'Connell, M. D., Nolan, H., &amp; De Looze, C. (2021). Associations between cognitive function, actigraphy‐based and self‐reported sleep in older community‐dwelling adults: Findings from the irish longitudinal study on ageing.</w:t>
      </w:r>
      <w:r w:rsidRPr="001B72DA">
        <w:rPr>
          <w:i/>
          <w:iCs/>
          <w:lang w:val="en-US"/>
        </w:rPr>
        <w:t xml:space="preserve"> International Journal of Geriatric Psychiatry, 36</w:t>
      </w:r>
      <w:r w:rsidRPr="001B72DA">
        <w:rPr>
          <w:lang w:val="en-US"/>
        </w:rPr>
        <w:t xml:space="preserve">(5), 731-742. </w:t>
      </w:r>
    </w:p>
    <w:p w14:paraId="308C3A4D" w14:textId="77777777" w:rsidR="001B72DA" w:rsidRPr="001B72DA" w:rsidRDefault="001B72DA" w:rsidP="001B72DA">
      <w:pPr>
        <w:pStyle w:val="NormalWeb"/>
        <w:spacing w:line="480" w:lineRule="auto"/>
        <w:ind w:left="450" w:hanging="450"/>
        <w:rPr>
          <w:lang w:val="en-US"/>
        </w:rPr>
      </w:pPr>
      <w:r w:rsidRPr="001B72DA">
        <w:rPr>
          <w:lang w:val="en-US"/>
        </w:rPr>
        <w:t>Spinhoven, P. H., Ormel, J., Sloekers, P., Kempen, G., Speckens, A., &amp; Van Hemert, A. M. (1997). A validation study of the hospital anxiety and depression scale (HADS) in different groups of dutch subjects.</w:t>
      </w:r>
      <w:r w:rsidRPr="001B72DA">
        <w:rPr>
          <w:i/>
          <w:iCs/>
          <w:lang w:val="en-US"/>
        </w:rPr>
        <w:t xml:space="preserve"> Psychological Medicine, 27</w:t>
      </w:r>
      <w:r w:rsidRPr="001B72DA">
        <w:rPr>
          <w:lang w:val="en-US"/>
        </w:rPr>
        <w:t xml:space="preserve">(2), 363-370. </w:t>
      </w:r>
    </w:p>
    <w:p w14:paraId="0EA57810" w14:textId="77777777" w:rsidR="001B72DA" w:rsidRPr="001B72DA" w:rsidRDefault="001B72DA" w:rsidP="001B72DA">
      <w:pPr>
        <w:pStyle w:val="NormalWeb"/>
        <w:spacing w:line="480" w:lineRule="auto"/>
        <w:ind w:left="450" w:hanging="450"/>
        <w:rPr>
          <w:lang w:val="en-US"/>
        </w:rPr>
      </w:pPr>
      <w:r w:rsidRPr="001B72DA">
        <w:rPr>
          <w:lang w:val="en-US"/>
        </w:rPr>
        <w:t>Vancampfort, D., Koyanagi, A., Hallgren, M., Probst, M., &amp; Stubbs, B. (2017). The relationship between chronic physical conditions, multimorbidity and anxiety in the general population: A global perspective across 42 countries.</w:t>
      </w:r>
      <w:r w:rsidRPr="001B72DA">
        <w:rPr>
          <w:i/>
          <w:iCs/>
          <w:lang w:val="en-US"/>
        </w:rPr>
        <w:t xml:space="preserve"> General Hospital Psychiatry, 45</w:t>
      </w:r>
      <w:r w:rsidRPr="001B72DA">
        <w:rPr>
          <w:lang w:val="en-US"/>
        </w:rPr>
        <w:t xml:space="preserve">, 1-6. </w:t>
      </w:r>
    </w:p>
    <w:p w14:paraId="7CFBBA5A" w14:textId="77777777" w:rsidR="001B72DA" w:rsidRPr="001B72DA" w:rsidRDefault="001B72DA" w:rsidP="001B72DA">
      <w:pPr>
        <w:pStyle w:val="NormalWeb"/>
        <w:spacing w:line="480" w:lineRule="auto"/>
        <w:ind w:left="450" w:hanging="450"/>
        <w:rPr>
          <w:lang w:val="en-US"/>
        </w:rPr>
      </w:pPr>
      <w:r w:rsidRPr="001B72DA">
        <w:rPr>
          <w:lang w:val="en-US"/>
        </w:rPr>
        <w:t>Wang, C., Bannuru, R., Ramel, J., Kupelnick, B., Scott, T., &amp; Schmid, C. H. (2010). Tai chi on psychological well-being: Systematic review and meta-analysis.</w:t>
      </w:r>
      <w:r w:rsidRPr="001B72DA">
        <w:rPr>
          <w:i/>
          <w:iCs/>
          <w:lang w:val="en-US"/>
        </w:rPr>
        <w:t xml:space="preserve"> BMC Complementary and Alternative Medicine, 10</w:t>
      </w:r>
      <w:r w:rsidRPr="001B72DA">
        <w:rPr>
          <w:lang w:val="en-US"/>
        </w:rPr>
        <w:t xml:space="preserve">(1), 1-16. </w:t>
      </w:r>
    </w:p>
    <w:p w14:paraId="602905E8" w14:textId="77777777" w:rsidR="001B72DA" w:rsidRPr="001B72DA" w:rsidRDefault="001B72DA" w:rsidP="001B72DA">
      <w:pPr>
        <w:pStyle w:val="NormalWeb"/>
        <w:spacing w:line="480" w:lineRule="auto"/>
        <w:ind w:left="450" w:hanging="450"/>
        <w:rPr>
          <w:lang w:val="en-US"/>
        </w:rPr>
      </w:pPr>
      <w:r w:rsidRPr="001B72DA">
        <w:rPr>
          <w:lang w:val="en-US"/>
        </w:rPr>
        <w:t>Wolitzky‐Taylor, K. B., Castriotta, N., Lenze, E. J., Stanley, M. A., &amp; Craske, M. G. (2010). Anxiety disorders in older adults: A comprehensive review.</w:t>
      </w:r>
      <w:r w:rsidRPr="001B72DA">
        <w:rPr>
          <w:i/>
          <w:iCs/>
          <w:lang w:val="en-US"/>
        </w:rPr>
        <w:t xml:space="preserve"> Depression and Anxiety, 27</w:t>
      </w:r>
      <w:r w:rsidRPr="001B72DA">
        <w:rPr>
          <w:lang w:val="en-US"/>
        </w:rPr>
        <w:t xml:space="preserve">(2), 190-211. </w:t>
      </w:r>
    </w:p>
    <w:p w14:paraId="20D46ED3" w14:textId="77777777" w:rsidR="001B72DA" w:rsidRPr="001B72DA" w:rsidRDefault="001B72DA" w:rsidP="001B72DA">
      <w:pPr>
        <w:pStyle w:val="NormalWeb"/>
        <w:spacing w:line="480" w:lineRule="auto"/>
        <w:ind w:left="450" w:hanging="450"/>
        <w:rPr>
          <w:lang w:val="en-US"/>
        </w:rPr>
      </w:pPr>
      <w:r w:rsidRPr="001B72DA">
        <w:rPr>
          <w:lang w:val="en-US"/>
        </w:rPr>
        <w:t>Wood, R. C. (2020). Tai chi as a method of improving pain management in patients with fibromyalgia.</w:t>
      </w:r>
      <w:r w:rsidRPr="001B72DA">
        <w:rPr>
          <w:i/>
          <w:iCs/>
          <w:lang w:val="en-US"/>
        </w:rPr>
        <w:t xml:space="preserve"> Lifestyle Medicine, 1</w:t>
      </w:r>
      <w:r w:rsidRPr="001B72DA">
        <w:rPr>
          <w:lang w:val="en-US"/>
        </w:rPr>
        <w:t xml:space="preserve">(2), e13. </w:t>
      </w:r>
    </w:p>
    <w:p w14:paraId="10AC4A74" w14:textId="1FC4E285" w:rsidR="001B72DA" w:rsidRPr="001B72DA" w:rsidRDefault="001B72DA" w:rsidP="001B72DA">
      <w:pPr>
        <w:pStyle w:val="NormalWeb"/>
        <w:spacing w:line="480" w:lineRule="auto"/>
        <w:ind w:left="450" w:hanging="450"/>
        <w:rPr>
          <w:lang w:val="en-US"/>
        </w:rPr>
      </w:pPr>
      <w:r w:rsidRPr="001B72DA">
        <w:rPr>
          <w:lang w:val="en-US"/>
        </w:rPr>
        <w:lastRenderedPageBreak/>
        <w:t>World Health Organiz</w:t>
      </w:r>
      <w:r w:rsidR="0027382D">
        <w:rPr>
          <w:lang w:val="en-US"/>
        </w:rPr>
        <w:t>ation (2021). Mental health</w:t>
      </w:r>
      <w:r w:rsidRPr="001B72DA">
        <w:rPr>
          <w:lang w:val="en-US"/>
        </w:rPr>
        <w:t xml:space="preserve">. Retrieved from </w:t>
      </w:r>
      <w:hyperlink r:id="rId14" w:anchor="Factsheets" w:tgtFrame="_blank" w:history="1">
        <w:r w:rsidRPr="001B72DA">
          <w:rPr>
            <w:rStyle w:val="Hyperlink"/>
            <w:lang w:val="en-US"/>
          </w:rPr>
          <w:t>http://www.who.int/mental_health/advocacy/en/#Factsheets</w:t>
        </w:r>
      </w:hyperlink>
    </w:p>
    <w:p w14:paraId="3CB107A7" w14:textId="77777777" w:rsidR="001B72DA" w:rsidRPr="00FB659C" w:rsidRDefault="001B72DA" w:rsidP="001B72DA">
      <w:pPr>
        <w:pStyle w:val="NormalWeb"/>
        <w:spacing w:line="480" w:lineRule="auto"/>
        <w:ind w:left="450" w:hanging="450"/>
        <w:rPr>
          <w:lang w:val="en-US"/>
        </w:rPr>
      </w:pPr>
      <w:r w:rsidRPr="001B72DA">
        <w:rPr>
          <w:lang w:val="en-US"/>
        </w:rPr>
        <w:t>Zigmond, A. S., &amp; Snaith, R. P. (1983). The hospital anxiety and depression scale.</w:t>
      </w:r>
      <w:r w:rsidRPr="001B72DA">
        <w:rPr>
          <w:i/>
          <w:iCs/>
          <w:lang w:val="en-US"/>
        </w:rPr>
        <w:t xml:space="preserve"> </w:t>
      </w:r>
      <w:r w:rsidRPr="00FB659C">
        <w:rPr>
          <w:i/>
          <w:iCs/>
          <w:lang w:val="en-US"/>
        </w:rPr>
        <w:t>Acta Psychiatrica Scandinavica, 67</w:t>
      </w:r>
      <w:r w:rsidRPr="00FB659C">
        <w:rPr>
          <w:lang w:val="en-US"/>
        </w:rPr>
        <w:t xml:space="preserve">(6), 361-370. </w:t>
      </w:r>
    </w:p>
    <w:p w14:paraId="773AAC66" w14:textId="51CC69B4" w:rsidR="00217079" w:rsidRDefault="001B72DA" w:rsidP="001B72DA">
      <w:pPr>
        <w:rPr>
          <w:rFonts w:eastAsia="Malgun Gothic"/>
          <w:b/>
          <w:bCs/>
          <w:lang w:val="en-US" w:eastAsia="ko-KR"/>
        </w:rPr>
      </w:pPr>
      <w:r w:rsidRPr="001B72DA">
        <w:t> </w:t>
      </w:r>
      <w:r w:rsidR="002C2288" w:rsidRPr="00760DEA">
        <w:rPr>
          <w:lang w:val="en-US"/>
        </w:rPr>
        <w:fldChar w:fldCharType="end"/>
      </w:r>
    </w:p>
    <w:p w14:paraId="7005E560" w14:textId="77777777" w:rsidR="00217079" w:rsidRDefault="00217079">
      <w:r>
        <w:br w:type="page"/>
      </w:r>
    </w:p>
    <w:p w14:paraId="742CB3F6" w14:textId="2D3D9042" w:rsidR="00735C8C" w:rsidRPr="00760DEA" w:rsidRDefault="00395850" w:rsidP="003E30EF">
      <w:pPr>
        <w:pStyle w:val="Heading1"/>
      </w:pPr>
      <w:r w:rsidRPr="00760DEA">
        <w:lastRenderedPageBreak/>
        <w:t>Figure legend</w:t>
      </w:r>
    </w:p>
    <w:p w14:paraId="39A01140" w14:textId="77777777" w:rsidR="00395850" w:rsidRPr="00760DEA" w:rsidRDefault="00395850" w:rsidP="00395850">
      <w:pPr>
        <w:rPr>
          <w:b/>
          <w:bCs/>
          <w:lang w:val="en-US"/>
        </w:rPr>
      </w:pPr>
    </w:p>
    <w:p w14:paraId="5D45DFC5" w14:textId="02DB7EE7" w:rsidR="00395850" w:rsidRPr="00760DEA" w:rsidRDefault="00395850" w:rsidP="00395850">
      <w:pPr>
        <w:rPr>
          <w:lang w:val="en-US"/>
        </w:rPr>
      </w:pPr>
      <w:r w:rsidRPr="00760DEA">
        <w:rPr>
          <w:b/>
          <w:bCs/>
          <w:lang w:val="en-US"/>
        </w:rPr>
        <w:t xml:space="preserve">Figure 1 </w:t>
      </w:r>
      <w:r w:rsidRPr="00760DEA">
        <w:rPr>
          <w:lang w:val="en-US"/>
        </w:rPr>
        <w:t>Prevalence of new onset anxiety and persistent anxiety by number of chronic physical conditions at baseline</w:t>
      </w:r>
    </w:p>
    <w:p w14:paraId="5CA66CAB" w14:textId="77777777" w:rsidR="00395850" w:rsidRPr="00760DEA" w:rsidRDefault="00395850" w:rsidP="00395850">
      <w:pPr>
        <w:rPr>
          <w:sz w:val="20"/>
          <w:szCs w:val="20"/>
          <w:lang w:val="en-US"/>
        </w:rPr>
      </w:pPr>
      <w:r w:rsidRPr="00760DEA">
        <w:rPr>
          <w:sz w:val="20"/>
          <w:szCs w:val="20"/>
          <w:lang w:val="en-US"/>
        </w:rPr>
        <w:t xml:space="preserve">New onset anxiety referred to anxiety at Wave 2 among those who did not have anxiety at baseline (Wave 1). </w:t>
      </w:r>
    </w:p>
    <w:p w14:paraId="77A3CFBB" w14:textId="77777777" w:rsidR="00395850" w:rsidRPr="00760DEA" w:rsidRDefault="00395850" w:rsidP="00395850">
      <w:pPr>
        <w:rPr>
          <w:sz w:val="20"/>
          <w:szCs w:val="20"/>
          <w:lang w:val="en-US"/>
        </w:rPr>
      </w:pPr>
      <w:r w:rsidRPr="00760DEA">
        <w:rPr>
          <w:sz w:val="20"/>
          <w:szCs w:val="20"/>
          <w:lang w:val="en-US"/>
        </w:rPr>
        <w:t xml:space="preserve">Persistent anxiety referred to anxiety at Wave 2 among those who had anxiety at baseline (Wave 1). </w:t>
      </w:r>
    </w:p>
    <w:bookmarkEnd w:id="0"/>
    <w:p w14:paraId="2440DBE7" w14:textId="102691B5" w:rsidR="00395850" w:rsidRDefault="004527AA" w:rsidP="00997532">
      <w:pPr>
        <w:jc w:val="both"/>
        <w:rPr>
          <w:rFonts w:eastAsia="Malgun Gothic"/>
          <w:noProof/>
          <w:lang w:val="en-US" w:eastAsia="ko-KR"/>
        </w:rPr>
      </w:pPr>
      <w:r w:rsidRPr="004527AA">
        <w:rPr>
          <w:rFonts w:eastAsia="Malgun Gothic"/>
          <w:noProof/>
          <w:lang w:val="en-US" w:eastAsia="ko-KR"/>
        </w:rPr>
        <w:drawing>
          <wp:inline distT="0" distB="0" distL="0" distR="0" wp14:anchorId="1901F0CB" wp14:editId="4A744FB4">
            <wp:extent cx="6642100" cy="6903720"/>
            <wp:effectExtent l="0" t="0" r="6350" b="0"/>
            <wp:docPr id="1" name="그림 1"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그림 1" descr="Graph"/>
                    <pic:cNvPicPr/>
                  </pic:nvPicPr>
                  <pic:blipFill>
                    <a:blip r:embed="rId15"/>
                    <a:stretch>
                      <a:fillRect/>
                    </a:stretch>
                  </pic:blipFill>
                  <pic:spPr>
                    <a:xfrm>
                      <a:off x="0" y="0"/>
                      <a:ext cx="6642100" cy="6903720"/>
                    </a:xfrm>
                    <a:prstGeom prst="rect">
                      <a:avLst/>
                    </a:prstGeom>
                  </pic:spPr>
                </pic:pic>
              </a:graphicData>
            </a:graphic>
          </wp:inline>
        </w:drawing>
      </w:r>
    </w:p>
    <w:p w14:paraId="32B08613" w14:textId="39145F05" w:rsidR="008E762C" w:rsidRPr="008E762C" w:rsidRDefault="008E762C" w:rsidP="008E762C">
      <w:pPr>
        <w:rPr>
          <w:rFonts w:eastAsia="Malgun Gothic"/>
          <w:lang w:val="en-US" w:eastAsia="ko-KR"/>
        </w:rPr>
      </w:pPr>
    </w:p>
    <w:p w14:paraId="5D8E0DAB" w14:textId="2DAF4492" w:rsidR="008E762C" w:rsidRPr="008E762C" w:rsidRDefault="008E762C" w:rsidP="008E762C">
      <w:pPr>
        <w:rPr>
          <w:rFonts w:eastAsia="Malgun Gothic"/>
          <w:lang w:val="en-US" w:eastAsia="ko-KR"/>
        </w:rPr>
      </w:pPr>
    </w:p>
    <w:p w14:paraId="37E65AA6" w14:textId="1B306255" w:rsidR="008E762C" w:rsidRDefault="008E762C" w:rsidP="008E762C">
      <w:pPr>
        <w:rPr>
          <w:rFonts w:eastAsia="Malgun Gothic"/>
          <w:noProof/>
          <w:lang w:val="en-US" w:eastAsia="ko-KR"/>
        </w:rPr>
      </w:pPr>
    </w:p>
    <w:p w14:paraId="2A390A0E" w14:textId="610E35C2" w:rsidR="008E762C" w:rsidRDefault="008E762C" w:rsidP="008E762C">
      <w:pPr>
        <w:tabs>
          <w:tab w:val="left" w:pos="4200"/>
        </w:tabs>
        <w:rPr>
          <w:rFonts w:eastAsia="Malgun Gothic"/>
          <w:lang w:val="en-US" w:eastAsia="ko-KR"/>
        </w:rPr>
      </w:pPr>
      <w:r>
        <w:rPr>
          <w:rFonts w:eastAsia="Malgun Gothic"/>
          <w:lang w:val="en-US" w:eastAsia="ko-KR"/>
        </w:rPr>
        <w:tab/>
      </w:r>
    </w:p>
    <w:p w14:paraId="79314690" w14:textId="726D0283" w:rsidR="008E762C" w:rsidRDefault="008E762C" w:rsidP="008E762C">
      <w:pPr>
        <w:tabs>
          <w:tab w:val="left" w:pos="4200"/>
        </w:tabs>
        <w:rPr>
          <w:rFonts w:eastAsia="Malgun Gothic"/>
          <w:lang w:val="en-US" w:eastAsia="ko-KR"/>
        </w:rPr>
      </w:pPr>
    </w:p>
    <w:p w14:paraId="5B0653B3" w14:textId="1CC5DA76" w:rsidR="008E762C" w:rsidRDefault="008E762C" w:rsidP="008E762C">
      <w:pPr>
        <w:tabs>
          <w:tab w:val="left" w:pos="4200"/>
        </w:tabs>
        <w:rPr>
          <w:rFonts w:eastAsia="Malgun Gothic"/>
          <w:lang w:val="en-US" w:eastAsia="ko-KR"/>
        </w:rPr>
      </w:pPr>
    </w:p>
    <w:p w14:paraId="6D5AB1F0" w14:textId="4B69328E" w:rsidR="008E762C" w:rsidRDefault="008E762C" w:rsidP="008E762C">
      <w:pPr>
        <w:tabs>
          <w:tab w:val="left" w:pos="4200"/>
        </w:tabs>
        <w:rPr>
          <w:rFonts w:eastAsia="Malgun Gothic"/>
          <w:lang w:val="en-US" w:eastAsia="ko-KR"/>
        </w:rPr>
      </w:pPr>
    </w:p>
    <w:p w14:paraId="1DC560DB" w14:textId="38218148" w:rsidR="008E762C" w:rsidRDefault="008E762C" w:rsidP="008E762C">
      <w:pPr>
        <w:tabs>
          <w:tab w:val="left" w:pos="4200"/>
        </w:tabs>
        <w:rPr>
          <w:rFonts w:eastAsia="Malgun Gothic"/>
          <w:lang w:val="en-US" w:eastAsia="ko-KR"/>
        </w:rPr>
      </w:pPr>
    </w:p>
    <w:p w14:paraId="78698B2F" w14:textId="040D76B9" w:rsidR="008E762C" w:rsidRDefault="008E762C" w:rsidP="008E762C">
      <w:pPr>
        <w:tabs>
          <w:tab w:val="left" w:pos="4200"/>
        </w:tabs>
        <w:rPr>
          <w:rFonts w:eastAsia="Malgun Gothic"/>
          <w:lang w:val="en-US" w:eastAsia="ko-KR"/>
        </w:rPr>
      </w:pPr>
    </w:p>
    <w:p w14:paraId="23C153E6" w14:textId="77777777" w:rsidR="008E762C" w:rsidRPr="008E762C" w:rsidRDefault="008E762C" w:rsidP="003E30EF">
      <w:pPr>
        <w:pStyle w:val="Heading1"/>
        <w:jc w:val="center"/>
      </w:pPr>
      <w:r w:rsidRPr="008E762C">
        <w:t>APPENDIX</w:t>
      </w:r>
    </w:p>
    <w:p w14:paraId="4ABC75D9" w14:textId="77777777" w:rsidR="008E762C" w:rsidRPr="008E762C" w:rsidRDefault="008E762C" w:rsidP="008E762C">
      <w:pPr>
        <w:rPr>
          <w:rFonts w:eastAsiaTheme="minorEastAsia"/>
          <w:lang w:val="en-US"/>
        </w:rPr>
      </w:pPr>
    </w:p>
    <w:tbl>
      <w:tblPr>
        <w:tblW w:w="9254" w:type="dxa"/>
        <w:tblLook w:val="04A0" w:firstRow="1" w:lastRow="0" w:firstColumn="1" w:lastColumn="0" w:noHBand="0" w:noVBand="1"/>
      </w:tblPr>
      <w:tblGrid>
        <w:gridCol w:w="3172"/>
        <w:gridCol w:w="601"/>
        <w:gridCol w:w="1434"/>
        <w:gridCol w:w="1006"/>
        <w:gridCol w:w="601"/>
        <w:gridCol w:w="1434"/>
        <w:gridCol w:w="1006"/>
      </w:tblGrid>
      <w:tr w:rsidR="008E762C" w:rsidRPr="008E762C" w14:paraId="4FB294E4" w14:textId="77777777" w:rsidTr="00AC5E4D">
        <w:trPr>
          <w:trHeight w:val="640"/>
        </w:trPr>
        <w:tc>
          <w:tcPr>
            <w:tcW w:w="9254" w:type="dxa"/>
            <w:gridSpan w:val="7"/>
            <w:tcBorders>
              <w:top w:val="nil"/>
              <w:left w:val="nil"/>
              <w:bottom w:val="single" w:sz="4" w:space="0" w:color="auto"/>
              <w:right w:val="nil"/>
            </w:tcBorders>
            <w:shd w:val="clear" w:color="auto" w:fill="auto"/>
            <w:vAlign w:val="center"/>
            <w:hideMark/>
          </w:tcPr>
          <w:p w14:paraId="3B01D0C3" w14:textId="77777777" w:rsidR="008E762C" w:rsidRPr="008E762C" w:rsidRDefault="008E762C" w:rsidP="008E762C">
            <w:pPr>
              <w:rPr>
                <w:color w:val="000000"/>
              </w:rPr>
            </w:pPr>
            <w:r w:rsidRPr="008E762C">
              <w:rPr>
                <w:b/>
                <w:bCs/>
                <w:color w:val="000000"/>
              </w:rPr>
              <w:t>Table S1</w:t>
            </w:r>
            <w:r w:rsidRPr="008E762C">
              <w:rPr>
                <w:color w:val="000000"/>
              </w:rPr>
              <w:t xml:space="preserve"> Association between individual physical disease at baseline and new onset anxiety and persistent anxiety estimated by multivariable logistic regression</w:t>
            </w:r>
          </w:p>
        </w:tc>
      </w:tr>
      <w:tr w:rsidR="008E762C" w:rsidRPr="008E762C" w14:paraId="49C454DB" w14:textId="77777777" w:rsidTr="00AC5E4D">
        <w:trPr>
          <w:trHeight w:val="320"/>
        </w:trPr>
        <w:tc>
          <w:tcPr>
            <w:tcW w:w="3172" w:type="dxa"/>
            <w:tcBorders>
              <w:top w:val="nil"/>
              <w:left w:val="nil"/>
              <w:bottom w:val="nil"/>
              <w:right w:val="nil"/>
            </w:tcBorders>
            <w:shd w:val="clear" w:color="auto" w:fill="auto"/>
            <w:noWrap/>
            <w:vAlign w:val="center"/>
            <w:hideMark/>
          </w:tcPr>
          <w:p w14:paraId="1106D6AF" w14:textId="77777777" w:rsidR="008E762C" w:rsidRPr="008E762C" w:rsidRDefault="008E762C" w:rsidP="008E762C">
            <w:pPr>
              <w:rPr>
                <w:color w:val="000000"/>
                <w:sz w:val="22"/>
                <w:szCs w:val="22"/>
              </w:rPr>
            </w:pPr>
            <w:r w:rsidRPr="008E762C">
              <w:rPr>
                <w:color w:val="000000"/>
                <w:sz w:val="22"/>
                <w:szCs w:val="22"/>
              </w:rPr>
              <w:t> </w:t>
            </w:r>
          </w:p>
        </w:tc>
        <w:tc>
          <w:tcPr>
            <w:tcW w:w="3041" w:type="dxa"/>
            <w:gridSpan w:val="3"/>
            <w:tcBorders>
              <w:top w:val="single" w:sz="4" w:space="0" w:color="auto"/>
              <w:left w:val="nil"/>
              <w:bottom w:val="nil"/>
              <w:right w:val="nil"/>
            </w:tcBorders>
            <w:shd w:val="clear" w:color="auto" w:fill="auto"/>
            <w:noWrap/>
            <w:vAlign w:val="center"/>
            <w:hideMark/>
          </w:tcPr>
          <w:p w14:paraId="4E66A19C" w14:textId="77777777" w:rsidR="008E762C" w:rsidRPr="008E762C" w:rsidRDefault="008E762C" w:rsidP="008E762C">
            <w:pPr>
              <w:rPr>
                <w:color w:val="000000"/>
                <w:sz w:val="22"/>
                <w:szCs w:val="22"/>
                <w:lang w:val="en-US"/>
              </w:rPr>
            </w:pPr>
            <w:r w:rsidRPr="008E762C">
              <w:rPr>
                <w:color w:val="000000"/>
                <w:sz w:val="22"/>
                <w:szCs w:val="22"/>
              </w:rPr>
              <w:t>New onset anxiety</w:t>
            </w:r>
            <w:r w:rsidRPr="008E762C">
              <w:rPr>
                <w:color w:val="000000"/>
                <w:sz w:val="22"/>
                <w:szCs w:val="22"/>
                <w:vertAlign w:val="superscript"/>
                <w:lang w:val="en-US"/>
              </w:rPr>
              <w:t>a</w:t>
            </w:r>
          </w:p>
        </w:tc>
        <w:tc>
          <w:tcPr>
            <w:tcW w:w="3041" w:type="dxa"/>
            <w:gridSpan w:val="3"/>
            <w:tcBorders>
              <w:top w:val="single" w:sz="4" w:space="0" w:color="auto"/>
              <w:left w:val="nil"/>
              <w:bottom w:val="nil"/>
              <w:right w:val="nil"/>
            </w:tcBorders>
            <w:shd w:val="clear" w:color="auto" w:fill="auto"/>
            <w:noWrap/>
            <w:vAlign w:val="center"/>
            <w:hideMark/>
          </w:tcPr>
          <w:p w14:paraId="5252B3B0" w14:textId="77777777" w:rsidR="008E762C" w:rsidRPr="008E762C" w:rsidRDefault="008E762C" w:rsidP="008E762C">
            <w:pPr>
              <w:rPr>
                <w:color w:val="000000"/>
                <w:sz w:val="22"/>
                <w:szCs w:val="22"/>
                <w:lang w:val="en-US"/>
              </w:rPr>
            </w:pPr>
            <w:r w:rsidRPr="008E762C">
              <w:rPr>
                <w:color w:val="000000"/>
                <w:sz w:val="22"/>
                <w:szCs w:val="22"/>
              </w:rPr>
              <w:t>Persistent anxiety</w:t>
            </w:r>
            <w:r w:rsidRPr="008E762C">
              <w:rPr>
                <w:color w:val="000000"/>
                <w:sz w:val="22"/>
                <w:szCs w:val="22"/>
                <w:vertAlign w:val="superscript"/>
                <w:lang w:val="en-US"/>
              </w:rPr>
              <w:t>b</w:t>
            </w:r>
          </w:p>
        </w:tc>
      </w:tr>
      <w:tr w:rsidR="008E762C" w:rsidRPr="008E762C" w14:paraId="088EFB66" w14:textId="77777777" w:rsidTr="00AC5E4D">
        <w:trPr>
          <w:trHeight w:val="340"/>
        </w:trPr>
        <w:tc>
          <w:tcPr>
            <w:tcW w:w="3172" w:type="dxa"/>
            <w:tcBorders>
              <w:top w:val="nil"/>
              <w:left w:val="nil"/>
              <w:bottom w:val="double" w:sz="6" w:space="0" w:color="auto"/>
              <w:right w:val="nil"/>
            </w:tcBorders>
            <w:shd w:val="clear" w:color="auto" w:fill="auto"/>
            <w:noWrap/>
            <w:vAlign w:val="center"/>
            <w:hideMark/>
          </w:tcPr>
          <w:p w14:paraId="0BF8414F" w14:textId="77777777" w:rsidR="008E762C" w:rsidRPr="008E762C" w:rsidRDefault="008E762C" w:rsidP="008E762C">
            <w:pPr>
              <w:rPr>
                <w:color w:val="000000"/>
                <w:sz w:val="22"/>
                <w:szCs w:val="22"/>
              </w:rPr>
            </w:pPr>
            <w:r w:rsidRPr="008E762C">
              <w:rPr>
                <w:color w:val="000000"/>
                <w:sz w:val="22"/>
                <w:szCs w:val="22"/>
              </w:rPr>
              <w:t>Chronic physical disease</w:t>
            </w:r>
          </w:p>
        </w:tc>
        <w:tc>
          <w:tcPr>
            <w:tcW w:w="601" w:type="dxa"/>
            <w:tcBorders>
              <w:top w:val="nil"/>
              <w:left w:val="nil"/>
              <w:bottom w:val="double" w:sz="6" w:space="0" w:color="auto"/>
              <w:right w:val="nil"/>
            </w:tcBorders>
            <w:shd w:val="clear" w:color="auto" w:fill="auto"/>
            <w:noWrap/>
            <w:vAlign w:val="center"/>
            <w:hideMark/>
          </w:tcPr>
          <w:p w14:paraId="4DEE2ED1" w14:textId="77777777" w:rsidR="008E762C" w:rsidRPr="008E762C" w:rsidRDefault="008E762C" w:rsidP="008E762C">
            <w:pPr>
              <w:rPr>
                <w:color w:val="000000"/>
                <w:sz w:val="22"/>
                <w:szCs w:val="22"/>
              </w:rPr>
            </w:pPr>
            <w:r w:rsidRPr="008E762C">
              <w:rPr>
                <w:color w:val="000000"/>
                <w:sz w:val="22"/>
                <w:szCs w:val="22"/>
              </w:rPr>
              <w:t>OR</w:t>
            </w:r>
          </w:p>
        </w:tc>
        <w:tc>
          <w:tcPr>
            <w:tcW w:w="1434" w:type="dxa"/>
            <w:tcBorders>
              <w:top w:val="nil"/>
              <w:left w:val="nil"/>
              <w:bottom w:val="double" w:sz="6" w:space="0" w:color="auto"/>
              <w:right w:val="nil"/>
            </w:tcBorders>
            <w:shd w:val="clear" w:color="auto" w:fill="auto"/>
            <w:noWrap/>
            <w:vAlign w:val="center"/>
            <w:hideMark/>
          </w:tcPr>
          <w:p w14:paraId="4586EDD4" w14:textId="77777777" w:rsidR="008E762C" w:rsidRPr="008E762C" w:rsidRDefault="008E762C" w:rsidP="008E762C">
            <w:pPr>
              <w:rPr>
                <w:color w:val="000000"/>
                <w:sz w:val="22"/>
                <w:szCs w:val="22"/>
              </w:rPr>
            </w:pPr>
            <w:r w:rsidRPr="008E762C">
              <w:rPr>
                <w:color w:val="000000"/>
                <w:sz w:val="22"/>
                <w:szCs w:val="22"/>
              </w:rPr>
              <w:t>95%CI</w:t>
            </w:r>
          </w:p>
        </w:tc>
        <w:tc>
          <w:tcPr>
            <w:tcW w:w="1006" w:type="dxa"/>
            <w:tcBorders>
              <w:top w:val="nil"/>
              <w:left w:val="nil"/>
              <w:bottom w:val="double" w:sz="6" w:space="0" w:color="auto"/>
              <w:right w:val="nil"/>
            </w:tcBorders>
            <w:shd w:val="clear" w:color="auto" w:fill="auto"/>
            <w:noWrap/>
            <w:vAlign w:val="center"/>
            <w:hideMark/>
          </w:tcPr>
          <w:p w14:paraId="645EB90D" w14:textId="77777777" w:rsidR="008E762C" w:rsidRPr="008E762C" w:rsidRDefault="008E762C" w:rsidP="008E762C">
            <w:pPr>
              <w:rPr>
                <w:color w:val="000000"/>
                <w:sz w:val="22"/>
                <w:szCs w:val="22"/>
              </w:rPr>
            </w:pPr>
            <w:r w:rsidRPr="008E762C">
              <w:rPr>
                <w:color w:val="000000"/>
                <w:sz w:val="22"/>
                <w:szCs w:val="22"/>
              </w:rPr>
              <w:t>P-value</w:t>
            </w:r>
          </w:p>
        </w:tc>
        <w:tc>
          <w:tcPr>
            <w:tcW w:w="601" w:type="dxa"/>
            <w:tcBorders>
              <w:top w:val="nil"/>
              <w:left w:val="nil"/>
              <w:bottom w:val="double" w:sz="6" w:space="0" w:color="auto"/>
              <w:right w:val="nil"/>
            </w:tcBorders>
            <w:shd w:val="clear" w:color="auto" w:fill="auto"/>
            <w:noWrap/>
            <w:vAlign w:val="center"/>
            <w:hideMark/>
          </w:tcPr>
          <w:p w14:paraId="20EE1C2A" w14:textId="77777777" w:rsidR="008E762C" w:rsidRPr="008E762C" w:rsidRDefault="008E762C" w:rsidP="008E762C">
            <w:pPr>
              <w:rPr>
                <w:color w:val="000000"/>
                <w:sz w:val="22"/>
                <w:szCs w:val="22"/>
              </w:rPr>
            </w:pPr>
            <w:r w:rsidRPr="008E762C">
              <w:rPr>
                <w:color w:val="000000"/>
                <w:sz w:val="22"/>
                <w:szCs w:val="22"/>
              </w:rPr>
              <w:t>OR</w:t>
            </w:r>
          </w:p>
        </w:tc>
        <w:tc>
          <w:tcPr>
            <w:tcW w:w="1434" w:type="dxa"/>
            <w:tcBorders>
              <w:top w:val="nil"/>
              <w:left w:val="nil"/>
              <w:bottom w:val="double" w:sz="6" w:space="0" w:color="auto"/>
              <w:right w:val="nil"/>
            </w:tcBorders>
            <w:shd w:val="clear" w:color="auto" w:fill="auto"/>
            <w:noWrap/>
            <w:vAlign w:val="center"/>
            <w:hideMark/>
          </w:tcPr>
          <w:p w14:paraId="69BB3512" w14:textId="77777777" w:rsidR="008E762C" w:rsidRPr="008E762C" w:rsidRDefault="008E762C" w:rsidP="008E762C">
            <w:pPr>
              <w:rPr>
                <w:color w:val="000000"/>
                <w:sz w:val="22"/>
                <w:szCs w:val="22"/>
              </w:rPr>
            </w:pPr>
            <w:r w:rsidRPr="008E762C">
              <w:rPr>
                <w:color w:val="000000"/>
                <w:sz w:val="22"/>
                <w:szCs w:val="22"/>
              </w:rPr>
              <w:t>95%CI</w:t>
            </w:r>
          </w:p>
        </w:tc>
        <w:tc>
          <w:tcPr>
            <w:tcW w:w="1006" w:type="dxa"/>
            <w:tcBorders>
              <w:top w:val="nil"/>
              <w:left w:val="nil"/>
              <w:bottom w:val="double" w:sz="6" w:space="0" w:color="auto"/>
              <w:right w:val="nil"/>
            </w:tcBorders>
            <w:shd w:val="clear" w:color="auto" w:fill="auto"/>
            <w:noWrap/>
            <w:vAlign w:val="center"/>
            <w:hideMark/>
          </w:tcPr>
          <w:p w14:paraId="4DEFEE1F" w14:textId="77777777" w:rsidR="008E762C" w:rsidRPr="008E762C" w:rsidRDefault="008E762C" w:rsidP="008E762C">
            <w:pPr>
              <w:rPr>
                <w:color w:val="000000"/>
                <w:sz w:val="22"/>
                <w:szCs w:val="22"/>
              </w:rPr>
            </w:pPr>
            <w:r w:rsidRPr="008E762C">
              <w:rPr>
                <w:color w:val="000000"/>
                <w:sz w:val="22"/>
                <w:szCs w:val="22"/>
              </w:rPr>
              <w:t>P-value</w:t>
            </w:r>
          </w:p>
        </w:tc>
      </w:tr>
      <w:tr w:rsidR="008E762C" w:rsidRPr="008E762C" w14:paraId="501D8022" w14:textId="77777777" w:rsidTr="00AC5E4D">
        <w:trPr>
          <w:trHeight w:val="340"/>
        </w:trPr>
        <w:tc>
          <w:tcPr>
            <w:tcW w:w="3172" w:type="dxa"/>
            <w:tcBorders>
              <w:top w:val="nil"/>
              <w:left w:val="nil"/>
              <w:bottom w:val="nil"/>
              <w:right w:val="nil"/>
            </w:tcBorders>
            <w:shd w:val="clear" w:color="auto" w:fill="auto"/>
            <w:noWrap/>
            <w:vAlign w:val="center"/>
            <w:hideMark/>
          </w:tcPr>
          <w:p w14:paraId="704F2D40" w14:textId="77777777" w:rsidR="008E762C" w:rsidRPr="008E762C" w:rsidRDefault="008E762C" w:rsidP="008E762C">
            <w:pPr>
              <w:rPr>
                <w:color w:val="000000"/>
                <w:sz w:val="22"/>
                <w:szCs w:val="22"/>
              </w:rPr>
            </w:pPr>
            <w:r w:rsidRPr="008E762C">
              <w:rPr>
                <w:color w:val="000000"/>
                <w:sz w:val="22"/>
                <w:szCs w:val="22"/>
              </w:rPr>
              <w:t>Arthritis</w:t>
            </w:r>
          </w:p>
        </w:tc>
        <w:tc>
          <w:tcPr>
            <w:tcW w:w="601" w:type="dxa"/>
            <w:tcBorders>
              <w:top w:val="nil"/>
              <w:left w:val="nil"/>
              <w:bottom w:val="nil"/>
              <w:right w:val="nil"/>
            </w:tcBorders>
            <w:shd w:val="clear" w:color="auto" w:fill="auto"/>
            <w:noWrap/>
            <w:vAlign w:val="center"/>
            <w:hideMark/>
          </w:tcPr>
          <w:p w14:paraId="2887EF1B" w14:textId="77777777" w:rsidR="008E762C" w:rsidRPr="008E762C" w:rsidRDefault="008E762C" w:rsidP="008E762C">
            <w:pPr>
              <w:rPr>
                <w:color w:val="000000"/>
                <w:sz w:val="22"/>
                <w:szCs w:val="22"/>
              </w:rPr>
            </w:pPr>
            <w:r w:rsidRPr="008E762C">
              <w:rPr>
                <w:color w:val="000000"/>
                <w:sz w:val="22"/>
                <w:szCs w:val="22"/>
              </w:rPr>
              <w:t>1.77</w:t>
            </w:r>
          </w:p>
        </w:tc>
        <w:tc>
          <w:tcPr>
            <w:tcW w:w="1434" w:type="dxa"/>
            <w:tcBorders>
              <w:top w:val="nil"/>
              <w:left w:val="nil"/>
              <w:bottom w:val="nil"/>
              <w:right w:val="nil"/>
            </w:tcBorders>
            <w:shd w:val="clear" w:color="auto" w:fill="auto"/>
            <w:noWrap/>
            <w:vAlign w:val="center"/>
            <w:hideMark/>
          </w:tcPr>
          <w:p w14:paraId="01ECA638" w14:textId="77777777" w:rsidR="008E762C" w:rsidRPr="008E762C" w:rsidRDefault="008E762C" w:rsidP="008E762C">
            <w:pPr>
              <w:rPr>
                <w:color w:val="000000"/>
                <w:sz w:val="22"/>
                <w:szCs w:val="22"/>
              </w:rPr>
            </w:pPr>
            <w:r w:rsidRPr="008E762C">
              <w:rPr>
                <w:color w:val="000000"/>
                <w:sz w:val="22"/>
                <w:szCs w:val="22"/>
              </w:rPr>
              <w:t>[1.20,2.61]</w:t>
            </w:r>
          </w:p>
        </w:tc>
        <w:tc>
          <w:tcPr>
            <w:tcW w:w="1006" w:type="dxa"/>
            <w:tcBorders>
              <w:top w:val="nil"/>
              <w:left w:val="nil"/>
              <w:bottom w:val="nil"/>
              <w:right w:val="nil"/>
            </w:tcBorders>
            <w:shd w:val="clear" w:color="auto" w:fill="auto"/>
            <w:noWrap/>
            <w:vAlign w:val="center"/>
            <w:hideMark/>
          </w:tcPr>
          <w:p w14:paraId="6EB169CA" w14:textId="77777777" w:rsidR="008E762C" w:rsidRPr="008E762C" w:rsidRDefault="008E762C" w:rsidP="008E762C">
            <w:pPr>
              <w:rPr>
                <w:color w:val="000000"/>
                <w:sz w:val="22"/>
                <w:szCs w:val="22"/>
              </w:rPr>
            </w:pPr>
            <w:r w:rsidRPr="008E762C">
              <w:rPr>
                <w:color w:val="000000"/>
                <w:sz w:val="22"/>
                <w:szCs w:val="22"/>
              </w:rPr>
              <w:t>0.004</w:t>
            </w:r>
          </w:p>
        </w:tc>
        <w:tc>
          <w:tcPr>
            <w:tcW w:w="601" w:type="dxa"/>
            <w:tcBorders>
              <w:top w:val="nil"/>
              <w:left w:val="nil"/>
              <w:bottom w:val="nil"/>
              <w:right w:val="nil"/>
            </w:tcBorders>
            <w:shd w:val="clear" w:color="auto" w:fill="auto"/>
            <w:noWrap/>
            <w:vAlign w:val="center"/>
            <w:hideMark/>
          </w:tcPr>
          <w:p w14:paraId="2734541C" w14:textId="77777777" w:rsidR="008E762C" w:rsidRPr="008E762C" w:rsidRDefault="008E762C" w:rsidP="008E762C">
            <w:pPr>
              <w:rPr>
                <w:color w:val="000000"/>
                <w:sz w:val="22"/>
                <w:szCs w:val="22"/>
              </w:rPr>
            </w:pPr>
            <w:r w:rsidRPr="008E762C">
              <w:rPr>
                <w:color w:val="000000"/>
                <w:sz w:val="22"/>
                <w:szCs w:val="22"/>
              </w:rPr>
              <w:t>1.53</w:t>
            </w:r>
          </w:p>
        </w:tc>
        <w:tc>
          <w:tcPr>
            <w:tcW w:w="1434" w:type="dxa"/>
            <w:tcBorders>
              <w:top w:val="nil"/>
              <w:left w:val="nil"/>
              <w:bottom w:val="nil"/>
              <w:right w:val="nil"/>
            </w:tcBorders>
            <w:shd w:val="clear" w:color="auto" w:fill="auto"/>
            <w:noWrap/>
            <w:vAlign w:val="center"/>
            <w:hideMark/>
          </w:tcPr>
          <w:p w14:paraId="1D8B8BF8" w14:textId="77777777" w:rsidR="008E762C" w:rsidRPr="008E762C" w:rsidRDefault="008E762C" w:rsidP="008E762C">
            <w:pPr>
              <w:rPr>
                <w:color w:val="000000"/>
                <w:sz w:val="22"/>
                <w:szCs w:val="22"/>
              </w:rPr>
            </w:pPr>
            <w:r w:rsidRPr="008E762C">
              <w:rPr>
                <w:color w:val="000000"/>
                <w:sz w:val="22"/>
                <w:szCs w:val="22"/>
              </w:rPr>
              <w:t>[1.16,2.03]</w:t>
            </w:r>
          </w:p>
        </w:tc>
        <w:tc>
          <w:tcPr>
            <w:tcW w:w="1006" w:type="dxa"/>
            <w:tcBorders>
              <w:top w:val="nil"/>
              <w:left w:val="nil"/>
              <w:bottom w:val="nil"/>
              <w:right w:val="nil"/>
            </w:tcBorders>
            <w:shd w:val="clear" w:color="auto" w:fill="auto"/>
            <w:noWrap/>
            <w:vAlign w:val="center"/>
            <w:hideMark/>
          </w:tcPr>
          <w:p w14:paraId="0D855BC0" w14:textId="77777777" w:rsidR="008E762C" w:rsidRPr="008E762C" w:rsidRDefault="008E762C" w:rsidP="008E762C">
            <w:pPr>
              <w:rPr>
                <w:color w:val="000000"/>
                <w:sz w:val="22"/>
                <w:szCs w:val="22"/>
              </w:rPr>
            </w:pPr>
            <w:r w:rsidRPr="008E762C">
              <w:rPr>
                <w:color w:val="000000"/>
                <w:sz w:val="22"/>
                <w:szCs w:val="22"/>
              </w:rPr>
              <w:t>0.003</w:t>
            </w:r>
          </w:p>
        </w:tc>
      </w:tr>
      <w:tr w:rsidR="008E762C" w:rsidRPr="008E762C" w14:paraId="568A4E9B" w14:textId="77777777" w:rsidTr="00AC5E4D">
        <w:trPr>
          <w:trHeight w:val="320"/>
        </w:trPr>
        <w:tc>
          <w:tcPr>
            <w:tcW w:w="3172" w:type="dxa"/>
            <w:tcBorders>
              <w:top w:val="nil"/>
              <w:left w:val="nil"/>
              <w:bottom w:val="nil"/>
              <w:right w:val="nil"/>
            </w:tcBorders>
            <w:shd w:val="clear" w:color="auto" w:fill="auto"/>
            <w:noWrap/>
            <w:vAlign w:val="center"/>
            <w:hideMark/>
          </w:tcPr>
          <w:p w14:paraId="16C978B6" w14:textId="77777777" w:rsidR="008E762C" w:rsidRPr="008E762C" w:rsidRDefault="008E762C" w:rsidP="008E762C">
            <w:pPr>
              <w:rPr>
                <w:color w:val="000000"/>
                <w:sz w:val="22"/>
                <w:szCs w:val="22"/>
              </w:rPr>
            </w:pPr>
            <w:r w:rsidRPr="008E762C">
              <w:rPr>
                <w:color w:val="000000"/>
                <w:sz w:val="22"/>
                <w:szCs w:val="22"/>
              </w:rPr>
              <w:t>Asthma</w:t>
            </w:r>
          </w:p>
        </w:tc>
        <w:tc>
          <w:tcPr>
            <w:tcW w:w="601" w:type="dxa"/>
            <w:tcBorders>
              <w:top w:val="nil"/>
              <w:left w:val="nil"/>
              <w:bottom w:val="nil"/>
              <w:right w:val="nil"/>
            </w:tcBorders>
            <w:shd w:val="clear" w:color="auto" w:fill="auto"/>
            <w:noWrap/>
            <w:vAlign w:val="center"/>
            <w:hideMark/>
          </w:tcPr>
          <w:p w14:paraId="4A28A839" w14:textId="77777777" w:rsidR="008E762C" w:rsidRPr="008E762C" w:rsidRDefault="008E762C" w:rsidP="008E762C">
            <w:pPr>
              <w:rPr>
                <w:color w:val="000000"/>
                <w:sz w:val="22"/>
                <w:szCs w:val="22"/>
              </w:rPr>
            </w:pPr>
            <w:r w:rsidRPr="008E762C">
              <w:rPr>
                <w:color w:val="000000"/>
                <w:sz w:val="22"/>
                <w:szCs w:val="22"/>
              </w:rPr>
              <w:t>0.95</w:t>
            </w:r>
          </w:p>
        </w:tc>
        <w:tc>
          <w:tcPr>
            <w:tcW w:w="1434" w:type="dxa"/>
            <w:tcBorders>
              <w:top w:val="nil"/>
              <w:left w:val="nil"/>
              <w:bottom w:val="nil"/>
              <w:right w:val="nil"/>
            </w:tcBorders>
            <w:shd w:val="clear" w:color="auto" w:fill="auto"/>
            <w:noWrap/>
            <w:vAlign w:val="center"/>
            <w:hideMark/>
          </w:tcPr>
          <w:p w14:paraId="14CA5ED6" w14:textId="77777777" w:rsidR="008E762C" w:rsidRPr="008E762C" w:rsidRDefault="008E762C" w:rsidP="008E762C">
            <w:pPr>
              <w:rPr>
                <w:color w:val="000000"/>
                <w:sz w:val="22"/>
                <w:szCs w:val="22"/>
              </w:rPr>
            </w:pPr>
            <w:r w:rsidRPr="008E762C">
              <w:rPr>
                <w:color w:val="000000"/>
                <w:sz w:val="22"/>
                <w:szCs w:val="22"/>
              </w:rPr>
              <w:t>[0.51,1.75]</w:t>
            </w:r>
          </w:p>
        </w:tc>
        <w:tc>
          <w:tcPr>
            <w:tcW w:w="1006" w:type="dxa"/>
            <w:tcBorders>
              <w:top w:val="nil"/>
              <w:left w:val="nil"/>
              <w:bottom w:val="nil"/>
              <w:right w:val="nil"/>
            </w:tcBorders>
            <w:shd w:val="clear" w:color="auto" w:fill="auto"/>
            <w:noWrap/>
            <w:vAlign w:val="center"/>
            <w:hideMark/>
          </w:tcPr>
          <w:p w14:paraId="32A50033" w14:textId="77777777" w:rsidR="008E762C" w:rsidRPr="008E762C" w:rsidRDefault="008E762C" w:rsidP="008E762C">
            <w:pPr>
              <w:rPr>
                <w:color w:val="000000"/>
                <w:sz w:val="22"/>
                <w:szCs w:val="22"/>
              </w:rPr>
            </w:pPr>
            <w:r w:rsidRPr="008E762C">
              <w:rPr>
                <w:color w:val="000000"/>
                <w:sz w:val="22"/>
                <w:szCs w:val="22"/>
              </w:rPr>
              <w:t>0.870</w:t>
            </w:r>
          </w:p>
        </w:tc>
        <w:tc>
          <w:tcPr>
            <w:tcW w:w="601" w:type="dxa"/>
            <w:tcBorders>
              <w:top w:val="nil"/>
              <w:left w:val="nil"/>
              <w:bottom w:val="nil"/>
              <w:right w:val="nil"/>
            </w:tcBorders>
            <w:shd w:val="clear" w:color="auto" w:fill="auto"/>
            <w:noWrap/>
            <w:vAlign w:val="center"/>
            <w:hideMark/>
          </w:tcPr>
          <w:p w14:paraId="7F0570CD" w14:textId="77777777" w:rsidR="008E762C" w:rsidRPr="008E762C" w:rsidRDefault="008E762C" w:rsidP="008E762C">
            <w:pPr>
              <w:rPr>
                <w:color w:val="000000"/>
                <w:sz w:val="22"/>
                <w:szCs w:val="22"/>
              </w:rPr>
            </w:pPr>
            <w:r w:rsidRPr="008E762C">
              <w:rPr>
                <w:color w:val="000000"/>
                <w:sz w:val="22"/>
                <w:szCs w:val="22"/>
              </w:rPr>
              <w:t>1.24</w:t>
            </w:r>
          </w:p>
        </w:tc>
        <w:tc>
          <w:tcPr>
            <w:tcW w:w="1434" w:type="dxa"/>
            <w:tcBorders>
              <w:top w:val="nil"/>
              <w:left w:val="nil"/>
              <w:bottom w:val="nil"/>
              <w:right w:val="nil"/>
            </w:tcBorders>
            <w:shd w:val="clear" w:color="auto" w:fill="auto"/>
            <w:noWrap/>
            <w:vAlign w:val="center"/>
            <w:hideMark/>
          </w:tcPr>
          <w:p w14:paraId="0EC5653B" w14:textId="77777777" w:rsidR="008E762C" w:rsidRPr="008E762C" w:rsidRDefault="008E762C" w:rsidP="008E762C">
            <w:pPr>
              <w:rPr>
                <w:color w:val="000000"/>
                <w:sz w:val="22"/>
                <w:szCs w:val="22"/>
              </w:rPr>
            </w:pPr>
            <w:r w:rsidRPr="008E762C">
              <w:rPr>
                <w:color w:val="000000"/>
                <w:sz w:val="22"/>
                <w:szCs w:val="22"/>
              </w:rPr>
              <w:t>[0.88,1.74]</w:t>
            </w:r>
          </w:p>
        </w:tc>
        <w:tc>
          <w:tcPr>
            <w:tcW w:w="1006" w:type="dxa"/>
            <w:tcBorders>
              <w:top w:val="nil"/>
              <w:left w:val="nil"/>
              <w:bottom w:val="nil"/>
              <w:right w:val="nil"/>
            </w:tcBorders>
            <w:shd w:val="clear" w:color="auto" w:fill="auto"/>
            <w:noWrap/>
            <w:vAlign w:val="center"/>
            <w:hideMark/>
          </w:tcPr>
          <w:p w14:paraId="45C94C8B" w14:textId="77777777" w:rsidR="008E762C" w:rsidRPr="008E762C" w:rsidRDefault="008E762C" w:rsidP="008E762C">
            <w:pPr>
              <w:rPr>
                <w:color w:val="000000"/>
                <w:sz w:val="22"/>
                <w:szCs w:val="22"/>
              </w:rPr>
            </w:pPr>
            <w:r w:rsidRPr="008E762C">
              <w:rPr>
                <w:color w:val="000000"/>
                <w:sz w:val="22"/>
                <w:szCs w:val="22"/>
              </w:rPr>
              <w:t>0.225</w:t>
            </w:r>
          </w:p>
        </w:tc>
      </w:tr>
      <w:tr w:rsidR="008E762C" w:rsidRPr="008E762C" w14:paraId="38513EFD" w14:textId="77777777" w:rsidTr="00AC5E4D">
        <w:trPr>
          <w:trHeight w:val="320"/>
        </w:trPr>
        <w:tc>
          <w:tcPr>
            <w:tcW w:w="3172" w:type="dxa"/>
            <w:tcBorders>
              <w:top w:val="nil"/>
              <w:left w:val="nil"/>
              <w:bottom w:val="nil"/>
              <w:right w:val="nil"/>
            </w:tcBorders>
            <w:shd w:val="clear" w:color="auto" w:fill="auto"/>
            <w:noWrap/>
            <w:vAlign w:val="center"/>
            <w:hideMark/>
          </w:tcPr>
          <w:p w14:paraId="12F66F8C" w14:textId="77777777" w:rsidR="008E762C" w:rsidRPr="008E762C" w:rsidRDefault="008E762C" w:rsidP="008E762C">
            <w:pPr>
              <w:rPr>
                <w:color w:val="000000"/>
                <w:sz w:val="22"/>
                <w:szCs w:val="22"/>
              </w:rPr>
            </w:pPr>
            <w:r w:rsidRPr="008E762C">
              <w:rPr>
                <w:color w:val="000000"/>
                <w:sz w:val="22"/>
                <w:szCs w:val="22"/>
              </w:rPr>
              <w:t>Cancer</w:t>
            </w:r>
          </w:p>
        </w:tc>
        <w:tc>
          <w:tcPr>
            <w:tcW w:w="601" w:type="dxa"/>
            <w:tcBorders>
              <w:top w:val="nil"/>
              <w:left w:val="nil"/>
              <w:bottom w:val="nil"/>
              <w:right w:val="nil"/>
            </w:tcBorders>
            <w:shd w:val="clear" w:color="auto" w:fill="auto"/>
            <w:noWrap/>
            <w:vAlign w:val="center"/>
            <w:hideMark/>
          </w:tcPr>
          <w:p w14:paraId="1321FC2B" w14:textId="77777777" w:rsidR="008E762C" w:rsidRPr="008E762C" w:rsidRDefault="008E762C" w:rsidP="008E762C">
            <w:pPr>
              <w:rPr>
                <w:color w:val="000000"/>
                <w:sz w:val="22"/>
                <w:szCs w:val="22"/>
              </w:rPr>
            </w:pPr>
            <w:r w:rsidRPr="008E762C">
              <w:rPr>
                <w:color w:val="000000"/>
                <w:sz w:val="22"/>
                <w:szCs w:val="22"/>
              </w:rPr>
              <w:t>1.47</w:t>
            </w:r>
          </w:p>
        </w:tc>
        <w:tc>
          <w:tcPr>
            <w:tcW w:w="1434" w:type="dxa"/>
            <w:tcBorders>
              <w:top w:val="nil"/>
              <w:left w:val="nil"/>
              <w:bottom w:val="nil"/>
              <w:right w:val="nil"/>
            </w:tcBorders>
            <w:shd w:val="clear" w:color="auto" w:fill="auto"/>
            <w:noWrap/>
            <w:vAlign w:val="center"/>
            <w:hideMark/>
          </w:tcPr>
          <w:p w14:paraId="19D3BAD7" w14:textId="77777777" w:rsidR="008E762C" w:rsidRPr="008E762C" w:rsidRDefault="008E762C" w:rsidP="008E762C">
            <w:pPr>
              <w:rPr>
                <w:color w:val="000000"/>
                <w:sz w:val="22"/>
                <w:szCs w:val="22"/>
              </w:rPr>
            </w:pPr>
            <w:r w:rsidRPr="008E762C">
              <w:rPr>
                <w:color w:val="000000"/>
                <w:sz w:val="22"/>
                <w:szCs w:val="22"/>
              </w:rPr>
              <w:t>[0.83,2.62]</w:t>
            </w:r>
          </w:p>
        </w:tc>
        <w:tc>
          <w:tcPr>
            <w:tcW w:w="1006" w:type="dxa"/>
            <w:tcBorders>
              <w:top w:val="nil"/>
              <w:left w:val="nil"/>
              <w:bottom w:val="nil"/>
              <w:right w:val="nil"/>
            </w:tcBorders>
            <w:shd w:val="clear" w:color="auto" w:fill="auto"/>
            <w:noWrap/>
            <w:vAlign w:val="center"/>
            <w:hideMark/>
          </w:tcPr>
          <w:p w14:paraId="6AB38CF0" w14:textId="77777777" w:rsidR="008E762C" w:rsidRPr="008E762C" w:rsidRDefault="008E762C" w:rsidP="008E762C">
            <w:pPr>
              <w:rPr>
                <w:color w:val="000000"/>
                <w:sz w:val="22"/>
                <w:szCs w:val="22"/>
              </w:rPr>
            </w:pPr>
            <w:r w:rsidRPr="008E762C">
              <w:rPr>
                <w:color w:val="000000"/>
                <w:sz w:val="22"/>
                <w:szCs w:val="22"/>
              </w:rPr>
              <w:t>0.190</w:t>
            </w:r>
          </w:p>
        </w:tc>
        <w:tc>
          <w:tcPr>
            <w:tcW w:w="601" w:type="dxa"/>
            <w:tcBorders>
              <w:top w:val="nil"/>
              <w:left w:val="nil"/>
              <w:bottom w:val="nil"/>
              <w:right w:val="nil"/>
            </w:tcBorders>
            <w:shd w:val="clear" w:color="auto" w:fill="auto"/>
            <w:noWrap/>
            <w:vAlign w:val="center"/>
            <w:hideMark/>
          </w:tcPr>
          <w:p w14:paraId="0532D44B" w14:textId="77777777" w:rsidR="008E762C" w:rsidRPr="008E762C" w:rsidRDefault="008E762C" w:rsidP="008E762C">
            <w:pPr>
              <w:rPr>
                <w:color w:val="000000"/>
                <w:sz w:val="22"/>
                <w:szCs w:val="22"/>
              </w:rPr>
            </w:pPr>
            <w:r w:rsidRPr="008E762C">
              <w:rPr>
                <w:color w:val="000000"/>
                <w:sz w:val="22"/>
                <w:szCs w:val="22"/>
              </w:rPr>
              <w:t>1.02</w:t>
            </w:r>
          </w:p>
        </w:tc>
        <w:tc>
          <w:tcPr>
            <w:tcW w:w="1434" w:type="dxa"/>
            <w:tcBorders>
              <w:top w:val="nil"/>
              <w:left w:val="nil"/>
              <w:bottom w:val="nil"/>
              <w:right w:val="nil"/>
            </w:tcBorders>
            <w:shd w:val="clear" w:color="auto" w:fill="auto"/>
            <w:noWrap/>
            <w:vAlign w:val="center"/>
            <w:hideMark/>
          </w:tcPr>
          <w:p w14:paraId="0A06F374" w14:textId="77777777" w:rsidR="008E762C" w:rsidRPr="008E762C" w:rsidRDefault="008E762C" w:rsidP="008E762C">
            <w:pPr>
              <w:rPr>
                <w:color w:val="000000"/>
                <w:sz w:val="22"/>
                <w:szCs w:val="22"/>
              </w:rPr>
            </w:pPr>
            <w:r w:rsidRPr="008E762C">
              <w:rPr>
                <w:color w:val="000000"/>
                <w:sz w:val="22"/>
                <w:szCs w:val="22"/>
              </w:rPr>
              <w:t>[0.62,1.68]</w:t>
            </w:r>
          </w:p>
        </w:tc>
        <w:tc>
          <w:tcPr>
            <w:tcW w:w="1006" w:type="dxa"/>
            <w:tcBorders>
              <w:top w:val="nil"/>
              <w:left w:val="nil"/>
              <w:bottom w:val="nil"/>
              <w:right w:val="nil"/>
            </w:tcBorders>
            <w:shd w:val="clear" w:color="auto" w:fill="auto"/>
            <w:noWrap/>
            <w:vAlign w:val="center"/>
            <w:hideMark/>
          </w:tcPr>
          <w:p w14:paraId="47B65114" w14:textId="77777777" w:rsidR="008E762C" w:rsidRPr="008E762C" w:rsidRDefault="008E762C" w:rsidP="008E762C">
            <w:pPr>
              <w:rPr>
                <w:color w:val="000000"/>
                <w:sz w:val="22"/>
                <w:szCs w:val="22"/>
              </w:rPr>
            </w:pPr>
            <w:r w:rsidRPr="008E762C">
              <w:rPr>
                <w:color w:val="000000"/>
                <w:sz w:val="22"/>
                <w:szCs w:val="22"/>
              </w:rPr>
              <w:t>0.942</w:t>
            </w:r>
          </w:p>
        </w:tc>
      </w:tr>
      <w:tr w:rsidR="008E762C" w:rsidRPr="008E762C" w14:paraId="0CD933FC" w14:textId="77777777" w:rsidTr="00AC5E4D">
        <w:trPr>
          <w:trHeight w:val="320"/>
        </w:trPr>
        <w:tc>
          <w:tcPr>
            <w:tcW w:w="3172" w:type="dxa"/>
            <w:tcBorders>
              <w:top w:val="nil"/>
              <w:left w:val="nil"/>
              <w:bottom w:val="nil"/>
              <w:right w:val="nil"/>
            </w:tcBorders>
            <w:shd w:val="clear" w:color="auto" w:fill="auto"/>
            <w:noWrap/>
            <w:vAlign w:val="center"/>
            <w:hideMark/>
          </w:tcPr>
          <w:p w14:paraId="1FEA37C5" w14:textId="77777777" w:rsidR="008E762C" w:rsidRPr="008E762C" w:rsidRDefault="008E762C" w:rsidP="008E762C">
            <w:pPr>
              <w:rPr>
                <w:color w:val="000000"/>
                <w:sz w:val="22"/>
                <w:szCs w:val="22"/>
              </w:rPr>
            </w:pPr>
            <w:r w:rsidRPr="008E762C">
              <w:rPr>
                <w:color w:val="000000"/>
                <w:sz w:val="22"/>
                <w:szCs w:val="22"/>
              </w:rPr>
              <w:t>Chronic lung disease</w:t>
            </w:r>
          </w:p>
        </w:tc>
        <w:tc>
          <w:tcPr>
            <w:tcW w:w="601" w:type="dxa"/>
            <w:tcBorders>
              <w:top w:val="nil"/>
              <w:left w:val="nil"/>
              <w:bottom w:val="nil"/>
              <w:right w:val="nil"/>
            </w:tcBorders>
            <w:shd w:val="clear" w:color="auto" w:fill="auto"/>
            <w:noWrap/>
            <w:vAlign w:val="center"/>
            <w:hideMark/>
          </w:tcPr>
          <w:p w14:paraId="776A3B75" w14:textId="77777777" w:rsidR="008E762C" w:rsidRPr="008E762C" w:rsidRDefault="008E762C" w:rsidP="008E762C">
            <w:pPr>
              <w:rPr>
                <w:color w:val="000000"/>
                <w:sz w:val="22"/>
                <w:szCs w:val="22"/>
              </w:rPr>
            </w:pPr>
            <w:r w:rsidRPr="008E762C">
              <w:rPr>
                <w:color w:val="000000"/>
                <w:sz w:val="22"/>
                <w:szCs w:val="22"/>
              </w:rPr>
              <w:t>1.27</w:t>
            </w:r>
          </w:p>
        </w:tc>
        <w:tc>
          <w:tcPr>
            <w:tcW w:w="1434" w:type="dxa"/>
            <w:tcBorders>
              <w:top w:val="nil"/>
              <w:left w:val="nil"/>
              <w:bottom w:val="nil"/>
              <w:right w:val="nil"/>
            </w:tcBorders>
            <w:shd w:val="clear" w:color="auto" w:fill="auto"/>
            <w:noWrap/>
            <w:vAlign w:val="center"/>
            <w:hideMark/>
          </w:tcPr>
          <w:p w14:paraId="4177EEDD" w14:textId="77777777" w:rsidR="008E762C" w:rsidRPr="008E762C" w:rsidRDefault="008E762C" w:rsidP="008E762C">
            <w:pPr>
              <w:rPr>
                <w:color w:val="000000"/>
                <w:sz w:val="22"/>
                <w:szCs w:val="22"/>
              </w:rPr>
            </w:pPr>
            <w:r w:rsidRPr="008E762C">
              <w:rPr>
                <w:color w:val="000000"/>
                <w:sz w:val="22"/>
                <w:szCs w:val="22"/>
              </w:rPr>
              <w:t>[0.60,2.71]</w:t>
            </w:r>
          </w:p>
        </w:tc>
        <w:tc>
          <w:tcPr>
            <w:tcW w:w="1006" w:type="dxa"/>
            <w:tcBorders>
              <w:top w:val="nil"/>
              <w:left w:val="nil"/>
              <w:bottom w:val="nil"/>
              <w:right w:val="nil"/>
            </w:tcBorders>
            <w:shd w:val="clear" w:color="auto" w:fill="auto"/>
            <w:noWrap/>
            <w:vAlign w:val="center"/>
            <w:hideMark/>
          </w:tcPr>
          <w:p w14:paraId="31137BC3" w14:textId="77777777" w:rsidR="008E762C" w:rsidRPr="008E762C" w:rsidRDefault="008E762C" w:rsidP="008E762C">
            <w:pPr>
              <w:rPr>
                <w:color w:val="000000"/>
                <w:sz w:val="22"/>
                <w:szCs w:val="22"/>
              </w:rPr>
            </w:pPr>
            <w:r w:rsidRPr="008E762C">
              <w:rPr>
                <w:color w:val="000000"/>
                <w:sz w:val="22"/>
                <w:szCs w:val="22"/>
              </w:rPr>
              <w:t>0.533</w:t>
            </w:r>
          </w:p>
        </w:tc>
        <w:tc>
          <w:tcPr>
            <w:tcW w:w="601" w:type="dxa"/>
            <w:tcBorders>
              <w:top w:val="nil"/>
              <w:left w:val="nil"/>
              <w:bottom w:val="nil"/>
              <w:right w:val="nil"/>
            </w:tcBorders>
            <w:shd w:val="clear" w:color="auto" w:fill="auto"/>
            <w:noWrap/>
            <w:vAlign w:val="center"/>
            <w:hideMark/>
          </w:tcPr>
          <w:p w14:paraId="537FBBC2" w14:textId="77777777" w:rsidR="008E762C" w:rsidRPr="008E762C" w:rsidRDefault="008E762C" w:rsidP="008E762C">
            <w:pPr>
              <w:rPr>
                <w:color w:val="000000"/>
                <w:sz w:val="22"/>
                <w:szCs w:val="22"/>
              </w:rPr>
            </w:pPr>
            <w:r w:rsidRPr="008E762C">
              <w:rPr>
                <w:color w:val="000000"/>
                <w:sz w:val="22"/>
                <w:szCs w:val="22"/>
              </w:rPr>
              <w:t>1.60</w:t>
            </w:r>
          </w:p>
        </w:tc>
        <w:tc>
          <w:tcPr>
            <w:tcW w:w="1434" w:type="dxa"/>
            <w:tcBorders>
              <w:top w:val="nil"/>
              <w:left w:val="nil"/>
              <w:bottom w:val="nil"/>
              <w:right w:val="nil"/>
            </w:tcBorders>
            <w:shd w:val="clear" w:color="auto" w:fill="auto"/>
            <w:noWrap/>
            <w:vAlign w:val="center"/>
            <w:hideMark/>
          </w:tcPr>
          <w:p w14:paraId="6652EC19" w14:textId="77777777" w:rsidR="008E762C" w:rsidRPr="008E762C" w:rsidRDefault="008E762C" w:rsidP="008E762C">
            <w:pPr>
              <w:rPr>
                <w:color w:val="000000"/>
                <w:sz w:val="22"/>
                <w:szCs w:val="22"/>
              </w:rPr>
            </w:pPr>
            <w:r w:rsidRPr="008E762C">
              <w:rPr>
                <w:color w:val="000000"/>
                <w:sz w:val="22"/>
                <w:szCs w:val="22"/>
              </w:rPr>
              <w:t>[1.00,2.58]</w:t>
            </w:r>
          </w:p>
        </w:tc>
        <w:tc>
          <w:tcPr>
            <w:tcW w:w="1006" w:type="dxa"/>
            <w:tcBorders>
              <w:top w:val="nil"/>
              <w:left w:val="nil"/>
              <w:bottom w:val="nil"/>
              <w:right w:val="nil"/>
            </w:tcBorders>
            <w:shd w:val="clear" w:color="auto" w:fill="auto"/>
            <w:noWrap/>
            <w:vAlign w:val="center"/>
            <w:hideMark/>
          </w:tcPr>
          <w:p w14:paraId="16386722" w14:textId="77777777" w:rsidR="008E762C" w:rsidRPr="008E762C" w:rsidRDefault="008E762C" w:rsidP="008E762C">
            <w:pPr>
              <w:rPr>
                <w:color w:val="000000"/>
                <w:sz w:val="22"/>
                <w:szCs w:val="22"/>
              </w:rPr>
            </w:pPr>
            <w:r w:rsidRPr="008E762C">
              <w:rPr>
                <w:color w:val="000000"/>
                <w:sz w:val="22"/>
                <w:szCs w:val="22"/>
              </w:rPr>
              <w:t>0.052</w:t>
            </w:r>
          </w:p>
        </w:tc>
      </w:tr>
      <w:tr w:rsidR="008E762C" w:rsidRPr="008E762C" w14:paraId="77610273" w14:textId="77777777" w:rsidTr="00AC5E4D">
        <w:trPr>
          <w:trHeight w:val="320"/>
        </w:trPr>
        <w:tc>
          <w:tcPr>
            <w:tcW w:w="3172" w:type="dxa"/>
            <w:tcBorders>
              <w:top w:val="nil"/>
              <w:left w:val="nil"/>
              <w:bottom w:val="nil"/>
              <w:right w:val="nil"/>
            </w:tcBorders>
            <w:shd w:val="clear" w:color="auto" w:fill="auto"/>
            <w:noWrap/>
            <w:vAlign w:val="center"/>
            <w:hideMark/>
          </w:tcPr>
          <w:p w14:paraId="03ABF99B" w14:textId="77777777" w:rsidR="008E762C" w:rsidRPr="008E762C" w:rsidRDefault="008E762C" w:rsidP="008E762C">
            <w:pPr>
              <w:rPr>
                <w:color w:val="000000"/>
                <w:sz w:val="22"/>
                <w:szCs w:val="22"/>
              </w:rPr>
            </w:pPr>
            <w:r w:rsidRPr="008E762C">
              <w:rPr>
                <w:color w:val="000000"/>
                <w:sz w:val="22"/>
                <w:szCs w:val="22"/>
              </w:rPr>
              <w:t>Cirrhosis</w:t>
            </w:r>
          </w:p>
        </w:tc>
        <w:tc>
          <w:tcPr>
            <w:tcW w:w="601" w:type="dxa"/>
            <w:tcBorders>
              <w:top w:val="nil"/>
              <w:left w:val="nil"/>
              <w:bottom w:val="nil"/>
              <w:right w:val="nil"/>
            </w:tcBorders>
            <w:shd w:val="clear" w:color="auto" w:fill="auto"/>
            <w:noWrap/>
            <w:vAlign w:val="center"/>
            <w:hideMark/>
          </w:tcPr>
          <w:p w14:paraId="7793657B" w14:textId="77777777" w:rsidR="008E762C" w:rsidRPr="008E762C" w:rsidRDefault="008E762C" w:rsidP="008E762C">
            <w:pPr>
              <w:rPr>
                <w:color w:val="000000"/>
                <w:sz w:val="22"/>
                <w:szCs w:val="22"/>
              </w:rPr>
            </w:pPr>
            <w:r w:rsidRPr="008E762C">
              <w:rPr>
                <w:color w:val="000000"/>
                <w:sz w:val="22"/>
                <w:szCs w:val="22"/>
              </w:rPr>
              <w:t>NA</w:t>
            </w:r>
          </w:p>
        </w:tc>
        <w:tc>
          <w:tcPr>
            <w:tcW w:w="1434" w:type="dxa"/>
            <w:tcBorders>
              <w:top w:val="nil"/>
              <w:left w:val="nil"/>
              <w:bottom w:val="nil"/>
              <w:right w:val="nil"/>
            </w:tcBorders>
            <w:shd w:val="clear" w:color="auto" w:fill="auto"/>
            <w:noWrap/>
            <w:vAlign w:val="center"/>
            <w:hideMark/>
          </w:tcPr>
          <w:p w14:paraId="6CA90609" w14:textId="77777777" w:rsidR="008E762C" w:rsidRPr="008E762C" w:rsidRDefault="008E762C" w:rsidP="008E762C">
            <w:pPr>
              <w:rPr>
                <w:color w:val="000000"/>
                <w:sz w:val="22"/>
                <w:szCs w:val="22"/>
              </w:rPr>
            </w:pPr>
          </w:p>
        </w:tc>
        <w:tc>
          <w:tcPr>
            <w:tcW w:w="1006" w:type="dxa"/>
            <w:tcBorders>
              <w:top w:val="nil"/>
              <w:left w:val="nil"/>
              <w:bottom w:val="nil"/>
              <w:right w:val="nil"/>
            </w:tcBorders>
            <w:shd w:val="clear" w:color="auto" w:fill="auto"/>
            <w:noWrap/>
            <w:vAlign w:val="center"/>
            <w:hideMark/>
          </w:tcPr>
          <w:p w14:paraId="2B5965E8" w14:textId="77777777" w:rsidR="008E762C" w:rsidRPr="008E762C" w:rsidRDefault="008E762C" w:rsidP="008E762C">
            <w:pPr>
              <w:rPr>
                <w:sz w:val="20"/>
                <w:szCs w:val="20"/>
              </w:rPr>
            </w:pPr>
          </w:p>
        </w:tc>
        <w:tc>
          <w:tcPr>
            <w:tcW w:w="601" w:type="dxa"/>
            <w:tcBorders>
              <w:top w:val="nil"/>
              <w:left w:val="nil"/>
              <w:bottom w:val="nil"/>
              <w:right w:val="nil"/>
            </w:tcBorders>
            <w:shd w:val="clear" w:color="auto" w:fill="auto"/>
            <w:noWrap/>
            <w:vAlign w:val="center"/>
            <w:hideMark/>
          </w:tcPr>
          <w:p w14:paraId="1FA738A5" w14:textId="77777777" w:rsidR="008E762C" w:rsidRPr="008E762C" w:rsidRDefault="008E762C" w:rsidP="008E762C">
            <w:pPr>
              <w:rPr>
                <w:color w:val="000000"/>
                <w:sz w:val="22"/>
                <w:szCs w:val="22"/>
              </w:rPr>
            </w:pPr>
            <w:r w:rsidRPr="008E762C">
              <w:rPr>
                <w:color w:val="000000"/>
                <w:sz w:val="22"/>
                <w:szCs w:val="22"/>
              </w:rPr>
              <w:t>1.16</w:t>
            </w:r>
          </w:p>
        </w:tc>
        <w:tc>
          <w:tcPr>
            <w:tcW w:w="1434" w:type="dxa"/>
            <w:tcBorders>
              <w:top w:val="nil"/>
              <w:left w:val="nil"/>
              <w:bottom w:val="nil"/>
              <w:right w:val="nil"/>
            </w:tcBorders>
            <w:shd w:val="clear" w:color="auto" w:fill="auto"/>
            <w:noWrap/>
            <w:vAlign w:val="center"/>
            <w:hideMark/>
          </w:tcPr>
          <w:p w14:paraId="6D34D0BB" w14:textId="77777777" w:rsidR="008E762C" w:rsidRPr="008E762C" w:rsidRDefault="008E762C" w:rsidP="008E762C">
            <w:pPr>
              <w:rPr>
                <w:color w:val="000000"/>
                <w:sz w:val="22"/>
                <w:szCs w:val="22"/>
              </w:rPr>
            </w:pPr>
            <w:r w:rsidRPr="008E762C">
              <w:rPr>
                <w:color w:val="000000"/>
                <w:sz w:val="22"/>
                <w:szCs w:val="22"/>
              </w:rPr>
              <w:t>[0.24,5.58]</w:t>
            </w:r>
          </w:p>
        </w:tc>
        <w:tc>
          <w:tcPr>
            <w:tcW w:w="1006" w:type="dxa"/>
            <w:tcBorders>
              <w:top w:val="nil"/>
              <w:left w:val="nil"/>
              <w:bottom w:val="nil"/>
              <w:right w:val="nil"/>
            </w:tcBorders>
            <w:shd w:val="clear" w:color="auto" w:fill="auto"/>
            <w:noWrap/>
            <w:vAlign w:val="center"/>
            <w:hideMark/>
          </w:tcPr>
          <w:p w14:paraId="1E387804" w14:textId="77777777" w:rsidR="008E762C" w:rsidRPr="008E762C" w:rsidRDefault="008E762C" w:rsidP="008E762C">
            <w:pPr>
              <w:rPr>
                <w:color w:val="000000"/>
                <w:sz w:val="22"/>
                <w:szCs w:val="22"/>
              </w:rPr>
            </w:pPr>
            <w:r w:rsidRPr="008E762C">
              <w:rPr>
                <w:color w:val="000000"/>
                <w:sz w:val="22"/>
                <w:szCs w:val="22"/>
              </w:rPr>
              <w:t>0.852</w:t>
            </w:r>
          </w:p>
        </w:tc>
      </w:tr>
      <w:tr w:rsidR="008E762C" w:rsidRPr="008E762C" w14:paraId="2ADE1A52" w14:textId="77777777" w:rsidTr="00AC5E4D">
        <w:trPr>
          <w:trHeight w:val="320"/>
        </w:trPr>
        <w:tc>
          <w:tcPr>
            <w:tcW w:w="3172" w:type="dxa"/>
            <w:tcBorders>
              <w:top w:val="nil"/>
              <w:left w:val="nil"/>
              <w:bottom w:val="nil"/>
              <w:right w:val="nil"/>
            </w:tcBorders>
            <w:shd w:val="clear" w:color="auto" w:fill="auto"/>
            <w:noWrap/>
            <w:vAlign w:val="center"/>
            <w:hideMark/>
          </w:tcPr>
          <w:p w14:paraId="5FA7DD2D" w14:textId="77777777" w:rsidR="008E762C" w:rsidRPr="008E762C" w:rsidRDefault="008E762C" w:rsidP="008E762C">
            <w:pPr>
              <w:rPr>
                <w:color w:val="000000"/>
                <w:sz w:val="22"/>
                <w:szCs w:val="22"/>
              </w:rPr>
            </w:pPr>
            <w:r w:rsidRPr="008E762C">
              <w:rPr>
                <w:color w:val="000000"/>
                <w:sz w:val="22"/>
                <w:szCs w:val="22"/>
              </w:rPr>
              <w:t>Diabetes</w:t>
            </w:r>
          </w:p>
        </w:tc>
        <w:tc>
          <w:tcPr>
            <w:tcW w:w="601" w:type="dxa"/>
            <w:tcBorders>
              <w:top w:val="nil"/>
              <w:left w:val="nil"/>
              <w:bottom w:val="nil"/>
              <w:right w:val="nil"/>
            </w:tcBorders>
            <w:shd w:val="clear" w:color="auto" w:fill="auto"/>
            <w:noWrap/>
            <w:vAlign w:val="center"/>
            <w:hideMark/>
          </w:tcPr>
          <w:p w14:paraId="45DCFAAA" w14:textId="77777777" w:rsidR="008E762C" w:rsidRPr="008E762C" w:rsidRDefault="008E762C" w:rsidP="008E762C">
            <w:pPr>
              <w:rPr>
                <w:color w:val="000000"/>
                <w:sz w:val="22"/>
                <w:szCs w:val="22"/>
              </w:rPr>
            </w:pPr>
            <w:r w:rsidRPr="008E762C">
              <w:rPr>
                <w:color w:val="000000"/>
                <w:sz w:val="22"/>
                <w:szCs w:val="22"/>
              </w:rPr>
              <w:t>0.99</w:t>
            </w:r>
          </w:p>
        </w:tc>
        <w:tc>
          <w:tcPr>
            <w:tcW w:w="1434" w:type="dxa"/>
            <w:tcBorders>
              <w:top w:val="nil"/>
              <w:left w:val="nil"/>
              <w:bottom w:val="nil"/>
              <w:right w:val="nil"/>
            </w:tcBorders>
            <w:shd w:val="clear" w:color="auto" w:fill="auto"/>
            <w:noWrap/>
            <w:vAlign w:val="center"/>
            <w:hideMark/>
          </w:tcPr>
          <w:p w14:paraId="49891423" w14:textId="77777777" w:rsidR="008E762C" w:rsidRPr="008E762C" w:rsidRDefault="008E762C" w:rsidP="008E762C">
            <w:pPr>
              <w:rPr>
                <w:color w:val="000000"/>
                <w:sz w:val="22"/>
                <w:szCs w:val="22"/>
              </w:rPr>
            </w:pPr>
            <w:r w:rsidRPr="008E762C">
              <w:rPr>
                <w:color w:val="000000"/>
                <w:sz w:val="22"/>
                <w:szCs w:val="22"/>
              </w:rPr>
              <w:t>[0.47,2.06]</w:t>
            </w:r>
          </w:p>
        </w:tc>
        <w:tc>
          <w:tcPr>
            <w:tcW w:w="1006" w:type="dxa"/>
            <w:tcBorders>
              <w:top w:val="nil"/>
              <w:left w:val="nil"/>
              <w:bottom w:val="nil"/>
              <w:right w:val="nil"/>
            </w:tcBorders>
            <w:shd w:val="clear" w:color="auto" w:fill="auto"/>
            <w:noWrap/>
            <w:vAlign w:val="center"/>
            <w:hideMark/>
          </w:tcPr>
          <w:p w14:paraId="2AD66E63" w14:textId="77777777" w:rsidR="008E762C" w:rsidRPr="008E762C" w:rsidRDefault="008E762C" w:rsidP="008E762C">
            <w:pPr>
              <w:rPr>
                <w:color w:val="000000"/>
                <w:sz w:val="22"/>
                <w:szCs w:val="22"/>
              </w:rPr>
            </w:pPr>
            <w:r w:rsidRPr="008E762C">
              <w:rPr>
                <w:color w:val="000000"/>
                <w:sz w:val="22"/>
                <w:szCs w:val="22"/>
              </w:rPr>
              <w:t>0.973</w:t>
            </w:r>
          </w:p>
        </w:tc>
        <w:tc>
          <w:tcPr>
            <w:tcW w:w="601" w:type="dxa"/>
            <w:tcBorders>
              <w:top w:val="nil"/>
              <w:left w:val="nil"/>
              <w:bottom w:val="nil"/>
              <w:right w:val="nil"/>
            </w:tcBorders>
            <w:shd w:val="clear" w:color="auto" w:fill="auto"/>
            <w:noWrap/>
            <w:vAlign w:val="center"/>
            <w:hideMark/>
          </w:tcPr>
          <w:p w14:paraId="7F55A67A" w14:textId="77777777" w:rsidR="008E762C" w:rsidRPr="008E762C" w:rsidRDefault="008E762C" w:rsidP="008E762C">
            <w:pPr>
              <w:rPr>
                <w:color w:val="000000"/>
                <w:sz w:val="22"/>
                <w:szCs w:val="22"/>
              </w:rPr>
            </w:pPr>
            <w:r w:rsidRPr="008E762C">
              <w:rPr>
                <w:color w:val="000000"/>
                <w:sz w:val="22"/>
                <w:szCs w:val="22"/>
              </w:rPr>
              <w:t>1.10</w:t>
            </w:r>
          </w:p>
        </w:tc>
        <w:tc>
          <w:tcPr>
            <w:tcW w:w="1434" w:type="dxa"/>
            <w:tcBorders>
              <w:top w:val="nil"/>
              <w:left w:val="nil"/>
              <w:bottom w:val="nil"/>
              <w:right w:val="nil"/>
            </w:tcBorders>
            <w:shd w:val="clear" w:color="auto" w:fill="auto"/>
            <w:noWrap/>
            <w:vAlign w:val="center"/>
            <w:hideMark/>
          </w:tcPr>
          <w:p w14:paraId="13E08059" w14:textId="77777777" w:rsidR="008E762C" w:rsidRPr="008E762C" w:rsidRDefault="008E762C" w:rsidP="008E762C">
            <w:pPr>
              <w:rPr>
                <w:color w:val="000000"/>
                <w:sz w:val="22"/>
                <w:szCs w:val="22"/>
              </w:rPr>
            </w:pPr>
            <w:r w:rsidRPr="008E762C">
              <w:rPr>
                <w:color w:val="000000"/>
                <w:sz w:val="22"/>
                <w:szCs w:val="22"/>
              </w:rPr>
              <w:t>[0.73,1.68]</w:t>
            </w:r>
          </w:p>
        </w:tc>
        <w:tc>
          <w:tcPr>
            <w:tcW w:w="1006" w:type="dxa"/>
            <w:tcBorders>
              <w:top w:val="nil"/>
              <w:left w:val="nil"/>
              <w:bottom w:val="nil"/>
              <w:right w:val="nil"/>
            </w:tcBorders>
            <w:shd w:val="clear" w:color="auto" w:fill="auto"/>
            <w:noWrap/>
            <w:vAlign w:val="center"/>
            <w:hideMark/>
          </w:tcPr>
          <w:p w14:paraId="26A88AB5" w14:textId="77777777" w:rsidR="008E762C" w:rsidRPr="008E762C" w:rsidRDefault="008E762C" w:rsidP="008E762C">
            <w:pPr>
              <w:rPr>
                <w:color w:val="000000"/>
                <w:sz w:val="22"/>
                <w:szCs w:val="22"/>
              </w:rPr>
            </w:pPr>
            <w:r w:rsidRPr="008E762C">
              <w:rPr>
                <w:color w:val="000000"/>
                <w:sz w:val="22"/>
                <w:szCs w:val="22"/>
              </w:rPr>
              <w:t>0.640</w:t>
            </w:r>
          </w:p>
        </w:tc>
      </w:tr>
      <w:tr w:rsidR="008E762C" w:rsidRPr="008E762C" w14:paraId="2CAF1C75" w14:textId="77777777" w:rsidTr="00AC5E4D">
        <w:trPr>
          <w:trHeight w:val="320"/>
        </w:trPr>
        <w:tc>
          <w:tcPr>
            <w:tcW w:w="3172" w:type="dxa"/>
            <w:tcBorders>
              <w:top w:val="nil"/>
              <w:left w:val="nil"/>
              <w:bottom w:val="nil"/>
              <w:right w:val="nil"/>
            </w:tcBorders>
            <w:shd w:val="clear" w:color="auto" w:fill="auto"/>
            <w:noWrap/>
            <w:vAlign w:val="center"/>
            <w:hideMark/>
          </w:tcPr>
          <w:p w14:paraId="25A48A17" w14:textId="77777777" w:rsidR="008E762C" w:rsidRPr="008E762C" w:rsidRDefault="008E762C" w:rsidP="008E762C">
            <w:pPr>
              <w:rPr>
                <w:color w:val="000000"/>
                <w:sz w:val="22"/>
                <w:szCs w:val="22"/>
              </w:rPr>
            </w:pPr>
            <w:r w:rsidRPr="008E762C">
              <w:rPr>
                <w:color w:val="000000"/>
                <w:sz w:val="22"/>
                <w:szCs w:val="22"/>
              </w:rPr>
              <w:t>Eye disease</w:t>
            </w:r>
          </w:p>
        </w:tc>
        <w:tc>
          <w:tcPr>
            <w:tcW w:w="601" w:type="dxa"/>
            <w:tcBorders>
              <w:top w:val="nil"/>
              <w:left w:val="nil"/>
              <w:bottom w:val="nil"/>
              <w:right w:val="nil"/>
            </w:tcBorders>
            <w:shd w:val="clear" w:color="auto" w:fill="auto"/>
            <w:noWrap/>
            <w:vAlign w:val="center"/>
            <w:hideMark/>
          </w:tcPr>
          <w:p w14:paraId="34526714" w14:textId="77777777" w:rsidR="008E762C" w:rsidRPr="008E762C" w:rsidRDefault="008E762C" w:rsidP="008E762C">
            <w:pPr>
              <w:rPr>
                <w:color w:val="000000"/>
                <w:sz w:val="22"/>
                <w:szCs w:val="22"/>
              </w:rPr>
            </w:pPr>
            <w:r w:rsidRPr="008E762C">
              <w:rPr>
                <w:color w:val="000000"/>
                <w:sz w:val="22"/>
                <w:szCs w:val="22"/>
              </w:rPr>
              <w:t>0.96</w:t>
            </w:r>
          </w:p>
        </w:tc>
        <w:tc>
          <w:tcPr>
            <w:tcW w:w="1434" w:type="dxa"/>
            <w:tcBorders>
              <w:top w:val="nil"/>
              <w:left w:val="nil"/>
              <w:bottom w:val="nil"/>
              <w:right w:val="nil"/>
            </w:tcBorders>
            <w:shd w:val="clear" w:color="auto" w:fill="auto"/>
            <w:noWrap/>
            <w:vAlign w:val="center"/>
            <w:hideMark/>
          </w:tcPr>
          <w:p w14:paraId="5849321F" w14:textId="77777777" w:rsidR="008E762C" w:rsidRPr="008E762C" w:rsidRDefault="008E762C" w:rsidP="008E762C">
            <w:pPr>
              <w:rPr>
                <w:color w:val="000000"/>
                <w:sz w:val="22"/>
                <w:szCs w:val="22"/>
              </w:rPr>
            </w:pPr>
            <w:r w:rsidRPr="008E762C">
              <w:rPr>
                <w:color w:val="000000"/>
                <w:sz w:val="22"/>
                <w:szCs w:val="22"/>
              </w:rPr>
              <w:t>[0.58,1.58]</w:t>
            </w:r>
          </w:p>
        </w:tc>
        <w:tc>
          <w:tcPr>
            <w:tcW w:w="1006" w:type="dxa"/>
            <w:tcBorders>
              <w:top w:val="nil"/>
              <w:left w:val="nil"/>
              <w:bottom w:val="nil"/>
              <w:right w:val="nil"/>
            </w:tcBorders>
            <w:shd w:val="clear" w:color="auto" w:fill="auto"/>
            <w:noWrap/>
            <w:vAlign w:val="center"/>
            <w:hideMark/>
          </w:tcPr>
          <w:p w14:paraId="0B14B086" w14:textId="77777777" w:rsidR="008E762C" w:rsidRPr="008E762C" w:rsidRDefault="008E762C" w:rsidP="008E762C">
            <w:pPr>
              <w:rPr>
                <w:color w:val="000000"/>
                <w:sz w:val="22"/>
                <w:szCs w:val="22"/>
              </w:rPr>
            </w:pPr>
            <w:r w:rsidRPr="008E762C">
              <w:rPr>
                <w:color w:val="000000"/>
                <w:sz w:val="22"/>
                <w:szCs w:val="22"/>
              </w:rPr>
              <w:t>0.867</w:t>
            </w:r>
          </w:p>
        </w:tc>
        <w:tc>
          <w:tcPr>
            <w:tcW w:w="601" w:type="dxa"/>
            <w:tcBorders>
              <w:top w:val="nil"/>
              <w:left w:val="nil"/>
              <w:bottom w:val="nil"/>
              <w:right w:val="nil"/>
            </w:tcBorders>
            <w:shd w:val="clear" w:color="auto" w:fill="auto"/>
            <w:noWrap/>
            <w:vAlign w:val="center"/>
            <w:hideMark/>
          </w:tcPr>
          <w:p w14:paraId="33C4AF51" w14:textId="77777777" w:rsidR="008E762C" w:rsidRPr="008E762C" w:rsidRDefault="008E762C" w:rsidP="008E762C">
            <w:pPr>
              <w:rPr>
                <w:color w:val="000000"/>
                <w:sz w:val="22"/>
                <w:szCs w:val="22"/>
              </w:rPr>
            </w:pPr>
            <w:r w:rsidRPr="008E762C">
              <w:rPr>
                <w:color w:val="000000"/>
                <w:sz w:val="22"/>
                <w:szCs w:val="22"/>
              </w:rPr>
              <w:t>1.31</w:t>
            </w:r>
          </w:p>
        </w:tc>
        <w:tc>
          <w:tcPr>
            <w:tcW w:w="1434" w:type="dxa"/>
            <w:tcBorders>
              <w:top w:val="nil"/>
              <w:left w:val="nil"/>
              <w:bottom w:val="nil"/>
              <w:right w:val="nil"/>
            </w:tcBorders>
            <w:shd w:val="clear" w:color="auto" w:fill="auto"/>
            <w:noWrap/>
            <w:vAlign w:val="center"/>
            <w:hideMark/>
          </w:tcPr>
          <w:p w14:paraId="1B867777" w14:textId="77777777" w:rsidR="008E762C" w:rsidRPr="008E762C" w:rsidRDefault="008E762C" w:rsidP="008E762C">
            <w:pPr>
              <w:rPr>
                <w:color w:val="000000"/>
                <w:sz w:val="22"/>
                <w:szCs w:val="22"/>
              </w:rPr>
            </w:pPr>
            <w:r w:rsidRPr="008E762C">
              <w:rPr>
                <w:color w:val="000000"/>
                <w:sz w:val="22"/>
                <w:szCs w:val="22"/>
              </w:rPr>
              <w:t>[0.94,1.85]</w:t>
            </w:r>
          </w:p>
        </w:tc>
        <w:tc>
          <w:tcPr>
            <w:tcW w:w="1006" w:type="dxa"/>
            <w:tcBorders>
              <w:top w:val="nil"/>
              <w:left w:val="nil"/>
              <w:bottom w:val="nil"/>
              <w:right w:val="nil"/>
            </w:tcBorders>
            <w:shd w:val="clear" w:color="auto" w:fill="auto"/>
            <w:noWrap/>
            <w:vAlign w:val="center"/>
            <w:hideMark/>
          </w:tcPr>
          <w:p w14:paraId="10A1DD2F" w14:textId="77777777" w:rsidR="008E762C" w:rsidRPr="008E762C" w:rsidRDefault="008E762C" w:rsidP="008E762C">
            <w:pPr>
              <w:rPr>
                <w:color w:val="000000"/>
                <w:sz w:val="22"/>
                <w:szCs w:val="22"/>
              </w:rPr>
            </w:pPr>
            <w:r w:rsidRPr="008E762C">
              <w:rPr>
                <w:color w:val="000000"/>
                <w:sz w:val="22"/>
                <w:szCs w:val="22"/>
              </w:rPr>
              <w:t>0.115</w:t>
            </w:r>
          </w:p>
        </w:tc>
      </w:tr>
      <w:tr w:rsidR="008E762C" w:rsidRPr="008E762C" w14:paraId="76C0EDB1" w14:textId="77777777" w:rsidTr="00AC5E4D">
        <w:trPr>
          <w:trHeight w:val="320"/>
        </w:trPr>
        <w:tc>
          <w:tcPr>
            <w:tcW w:w="3172" w:type="dxa"/>
            <w:tcBorders>
              <w:top w:val="nil"/>
              <w:left w:val="nil"/>
              <w:bottom w:val="nil"/>
              <w:right w:val="nil"/>
            </w:tcBorders>
            <w:shd w:val="clear" w:color="auto" w:fill="auto"/>
            <w:noWrap/>
            <w:vAlign w:val="center"/>
            <w:hideMark/>
          </w:tcPr>
          <w:p w14:paraId="54E379D0" w14:textId="77777777" w:rsidR="008E762C" w:rsidRPr="008E762C" w:rsidRDefault="008E762C" w:rsidP="008E762C">
            <w:pPr>
              <w:rPr>
                <w:color w:val="000000"/>
                <w:sz w:val="22"/>
                <w:szCs w:val="22"/>
              </w:rPr>
            </w:pPr>
            <w:r w:rsidRPr="008E762C">
              <w:rPr>
                <w:color w:val="000000"/>
                <w:sz w:val="22"/>
                <w:szCs w:val="22"/>
              </w:rPr>
              <w:t>Heart disease</w:t>
            </w:r>
          </w:p>
        </w:tc>
        <w:tc>
          <w:tcPr>
            <w:tcW w:w="601" w:type="dxa"/>
            <w:tcBorders>
              <w:top w:val="nil"/>
              <w:left w:val="nil"/>
              <w:bottom w:val="nil"/>
              <w:right w:val="nil"/>
            </w:tcBorders>
            <w:shd w:val="clear" w:color="auto" w:fill="auto"/>
            <w:noWrap/>
            <w:vAlign w:val="center"/>
            <w:hideMark/>
          </w:tcPr>
          <w:p w14:paraId="35C4FB14" w14:textId="77777777" w:rsidR="008E762C" w:rsidRPr="008E762C" w:rsidRDefault="008E762C" w:rsidP="008E762C">
            <w:pPr>
              <w:rPr>
                <w:color w:val="000000"/>
                <w:sz w:val="22"/>
                <w:szCs w:val="22"/>
              </w:rPr>
            </w:pPr>
            <w:r w:rsidRPr="008E762C">
              <w:rPr>
                <w:color w:val="000000"/>
                <w:sz w:val="22"/>
                <w:szCs w:val="22"/>
              </w:rPr>
              <w:t>1.19</w:t>
            </w:r>
          </w:p>
        </w:tc>
        <w:tc>
          <w:tcPr>
            <w:tcW w:w="1434" w:type="dxa"/>
            <w:tcBorders>
              <w:top w:val="nil"/>
              <w:left w:val="nil"/>
              <w:bottom w:val="nil"/>
              <w:right w:val="nil"/>
            </w:tcBorders>
            <w:shd w:val="clear" w:color="auto" w:fill="auto"/>
            <w:noWrap/>
            <w:vAlign w:val="center"/>
            <w:hideMark/>
          </w:tcPr>
          <w:p w14:paraId="60E0F1ED" w14:textId="77777777" w:rsidR="008E762C" w:rsidRPr="008E762C" w:rsidRDefault="008E762C" w:rsidP="008E762C">
            <w:pPr>
              <w:rPr>
                <w:color w:val="000000"/>
                <w:sz w:val="22"/>
                <w:szCs w:val="22"/>
              </w:rPr>
            </w:pPr>
            <w:r w:rsidRPr="008E762C">
              <w:rPr>
                <w:color w:val="000000"/>
                <w:sz w:val="22"/>
                <w:szCs w:val="22"/>
              </w:rPr>
              <w:t>[0.77,1.86]</w:t>
            </w:r>
          </w:p>
        </w:tc>
        <w:tc>
          <w:tcPr>
            <w:tcW w:w="1006" w:type="dxa"/>
            <w:tcBorders>
              <w:top w:val="nil"/>
              <w:left w:val="nil"/>
              <w:bottom w:val="nil"/>
              <w:right w:val="nil"/>
            </w:tcBorders>
            <w:shd w:val="clear" w:color="auto" w:fill="auto"/>
            <w:noWrap/>
            <w:vAlign w:val="center"/>
            <w:hideMark/>
          </w:tcPr>
          <w:p w14:paraId="30ADEBC3" w14:textId="77777777" w:rsidR="008E762C" w:rsidRPr="008E762C" w:rsidRDefault="008E762C" w:rsidP="008E762C">
            <w:pPr>
              <w:rPr>
                <w:color w:val="000000"/>
                <w:sz w:val="22"/>
                <w:szCs w:val="22"/>
              </w:rPr>
            </w:pPr>
            <w:r w:rsidRPr="008E762C">
              <w:rPr>
                <w:color w:val="000000"/>
                <w:sz w:val="22"/>
                <w:szCs w:val="22"/>
              </w:rPr>
              <w:t>0.434</w:t>
            </w:r>
          </w:p>
        </w:tc>
        <w:tc>
          <w:tcPr>
            <w:tcW w:w="601" w:type="dxa"/>
            <w:tcBorders>
              <w:top w:val="nil"/>
              <w:left w:val="nil"/>
              <w:bottom w:val="nil"/>
              <w:right w:val="nil"/>
            </w:tcBorders>
            <w:shd w:val="clear" w:color="auto" w:fill="auto"/>
            <w:noWrap/>
            <w:vAlign w:val="center"/>
            <w:hideMark/>
          </w:tcPr>
          <w:p w14:paraId="1B3A6970" w14:textId="77777777" w:rsidR="008E762C" w:rsidRPr="008E762C" w:rsidRDefault="008E762C" w:rsidP="008E762C">
            <w:pPr>
              <w:rPr>
                <w:color w:val="000000"/>
                <w:sz w:val="22"/>
                <w:szCs w:val="22"/>
              </w:rPr>
            </w:pPr>
            <w:r w:rsidRPr="008E762C">
              <w:rPr>
                <w:color w:val="000000"/>
                <w:sz w:val="22"/>
                <w:szCs w:val="22"/>
              </w:rPr>
              <w:t>1.55</w:t>
            </w:r>
          </w:p>
        </w:tc>
        <w:tc>
          <w:tcPr>
            <w:tcW w:w="1434" w:type="dxa"/>
            <w:tcBorders>
              <w:top w:val="nil"/>
              <w:left w:val="nil"/>
              <w:bottom w:val="nil"/>
              <w:right w:val="nil"/>
            </w:tcBorders>
            <w:shd w:val="clear" w:color="auto" w:fill="auto"/>
            <w:noWrap/>
            <w:vAlign w:val="center"/>
            <w:hideMark/>
          </w:tcPr>
          <w:p w14:paraId="2AEBC01C" w14:textId="77777777" w:rsidR="008E762C" w:rsidRPr="008E762C" w:rsidRDefault="008E762C" w:rsidP="008E762C">
            <w:pPr>
              <w:rPr>
                <w:color w:val="000000"/>
                <w:sz w:val="22"/>
                <w:szCs w:val="22"/>
              </w:rPr>
            </w:pPr>
            <w:r w:rsidRPr="008E762C">
              <w:rPr>
                <w:color w:val="000000"/>
                <w:sz w:val="22"/>
                <w:szCs w:val="22"/>
              </w:rPr>
              <w:t>[1.14,2.10]</w:t>
            </w:r>
          </w:p>
        </w:tc>
        <w:tc>
          <w:tcPr>
            <w:tcW w:w="1006" w:type="dxa"/>
            <w:tcBorders>
              <w:top w:val="nil"/>
              <w:left w:val="nil"/>
              <w:bottom w:val="nil"/>
              <w:right w:val="nil"/>
            </w:tcBorders>
            <w:shd w:val="clear" w:color="auto" w:fill="auto"/>
            <w:noWrap/>
            <w:vAlign w:val="center"/>
            <w:hideMark/>
          </w:tcPr>
          <w:p w14:paraId="3135C485" w14:textId="77777777" w:rsidR="008E762C" w:rsidRPr="008E762C" w:rsidRDefault="008E762C" w:rsidP="008E762C">
            <w:pPr>
              <w:rPr>
                <w:color w:val="000000"/>
                <w:sz w:val="22"/>
                <w:szCs w:val="22"/>
              </w:rPr>
            </w:pPr>
            <w:r w:rsidRPr="008E762C">
              <w:rPr>
                <w:color w:val="000000"/>
                <w:sz w:val="22"/>
                <w:szCs w:val="22"/>
              </w:rPr>
              <w:t>0.005</w:t>
            </w:r>
          </w:p>
        </w:tc>
      </w:tr>
      <w:tr w:rsidR="008E762C" w:rsidRPr="008E762C" w14:paraId="12D7BFE7" w14:textId="77777777" w:rsidTr="00AC5E4D">
        <w:trPr>
          <w:trHeight w:val="320"/>
        </w:trPr>
        <w:tc>
          <w:tcPr>
            <w:tcW w:w="3172" w:type="dxa"/>
            <w:tcBorders>
              <w:top w:val="nil"/>
              <w:left w:val="nil"/>
              <w:bottom w:val="nil"/>
              <w:right w:val="nil"/>
            </w:tcBorders>
            <w:shd w:val="clear" w:color="auto" w:fill="auto"/>
            <w:noWrap/>
            <w:vAlign w:val="center"/>
            <w:hideMark/>
          </w:tcPr>
          <w:p w14:paraId="626B9529" w14:textId="77777777" w:rsidR="008E762C" w:rsidRPr="008E762C" w:rsidRDefault="008E762C" w:rsidP="008E762C">
            <w:pPr>
              <w:rPr>
                <w:color w:val="000000"/>
                <w:sz w:val="22"/>
                <w:szCs w:val="22"/>
              </w:rPr>
            </w:pPr>
            <w:r w:rsidRPr="008E762C">
              <w:rPr>
                <w:color w:val="000000"/>
                <w:sz w:val="22"/>
                <w:szCs w:val="22"/>
              </w:rPr>
              <w:t>High cholesterol</w:t>
            </w:r>
          </w:p>
        </w:tc>
        <w:tc>
          <w:tcPr>
            <w:tcW w:w="601" w:type="dxa"/>
            <w:tcBorders>
              <w:top w:val="nil"/>
              <w:left w:val="nil"/>
              <w:bottom w:val="nil"/>
              <w:right w:val="nil"/>
            </w:tcBorders>
            <w:shd w:val="clear" w:color="auto" w:fill="auto"/>
            <w:noWrap/>
            <w:vAlign w:val="center"/>
            <w:hideMark/>
          </w:tcPr>
          <w:p w14:paraId="54463B75" w14:textId="77777777" w:rsidR="008E762C" w:rsidRPr="008E762C" w:rsidRDefault="008E762C" w:rsidP="008E762C">
            <w:pPr>
              <w:rPr>
                <w:color w:val="000000"/>
                <w:sz w:val="22"/>
                <w:szCs w:val="22"/>
              </w:rPr>
            </w:pPr>
            <w:r w:rsidRPr="008E762C">
              <w:rPr>
                <w:color w:val="000000"/>
                <w:sz w:val="22"/>
                <w:szCs w:val="22"/>
              </w:rPr>
              <w:t>1.23</w:t>
            </w:r>
          </w:p>
        </w:tc>
        <w:tc>
          <w:tcPr>
            <w:tcW w:w="1434" w:type="dxa"/>
            <w:tcBorders>
              <w:top w:val="nil"/>
              <w:left w:val="nil"/>
              <w:bottom w:val="nil"/>
              <w:right w:val="nil"/>
            </w:tcBorders>
            <w:shd w:val="clear" w:color="auto" w:fill="auto"/>
            <w:noWrap/>
            <w:vAlign w:val="center"/>
            <w:hideMark/>
          </w:tcPr>
          <w:p w14:paraId="2563D11F" w14:textId="77777777" w:rsidR="008E762C" w:rsidRPr="008E762C" w:rsidRDefault="008E762C" w:rsidP="008E762C">
            <w:pPr>
              <w:rPr>
                <w:color w:val="000000"/>
                <w:sz w:val="22"/>
                <w:szCs w:val="22"/>
              </w:rPr>
            </w:pPr>
            <w:r w:rsidRPr="008E762C">
              <w:rPr>
                <w:color w:val="000000"/>
                <w:sz w:val="22"/>
                <w:szCs w:val="22"/>
              </w:rPr>
              <w:t>[0.89,1.70]</w:t>
            </w:r>
          </w:p>
        </w:tc>
        <w:tc>
          <w:tcPr>
            <w:tcW w:w="1006" w:type="dxa"/>
            <w:tcBorders>
              <w:top w:val="nil"/>
              <w:left w:val="nil"/>
              <w:bottom w:val="nil"/>
              <w:right w:val="nil"/>
            </w:tcBorders>
            <w:shd w:val="clear" w:color="auto" w:fill="auto"/>
            <w:noWrap/>
            <w:vAlign w:val="center"/>
            <w:hideMark/>
          </w:tcPr>
          <w:p w14:paraId="015A4F08" w14:textId="77777777" w:rsidR="008E762C" w:rsidRPr="008E762C" w:rsidRDefault="008E762C" w:rsidP="008E762C">
            <w:pPr>
              <w:rPr>
                <w:color w:val="000000"/>
                <w:sz w:val="22"/>
                <w:szCs w:val="22"/>
              </w:rPr>
            </w:pPr>
            <w:r w:rsidRPr="008E762C">
              <w:rPr>
                <w:color w:val="000000"/>
                <w:sz w:val="22"/>
                <w:szCs w:val="22"/>
              </w:rPr>
              <w:t>0.218</w:t>
            </w:r>
          </w:p>
        </w:tc>
        <w:tc>
          <w:tcPr>
            <w:tcW w:w="601" w:type="dxa"/>
            <w:tcBorders>
              <w:top w:val="nil"/>
              <w:left w:val="nil"/>
              <w:bottom w:val="nil"/>
              <w:right w:val="nil"/>
            </w:tcBorders>
            <w:shd w:val="clear" w:color="auto" w:fill="auto"/>
            <w:noWrap/>
            <w:vAlign w:val="center"/>
            <w:hideMark/>
          </w:tcPr>
          <w:p w14:paraId="0096A54D" w14:textId="77777777" w:rsidR="008E762C" w:rsidRPr="008E762C" w:rsidRDefault="008E762C" w:rsidP="008E762C">
            <w:pPr>
              <w:rPr>
                <w:color w:val="000000"/>
                <w:sz w:val="22"/>
                <w:szCs w:val="22"/>
              </w:rPr>
            </w:pPr>
            <w:r w:rsidRPr="008E762C">
              <w:rPr>
                <w:color w:val="000000"/>
                <w:sz w:val="22"/>
                <w:szCs w:val="22"/>
              </w:rPr>
              <w:t>1.07</w:t>
            </w:r>
          </w:p>
        </w:tc>
        <w:tc>
          <w:tcPr>
            <w:tcW w:w="1434" w:type="dxa"/>
            <w:tcBorders>
              <w:top w:val="nil"/>
              <w:left w:val="nil"/>
              <w:bottom w:val="nil"/>
              <w:right w:val="nil"/>
            </w:tcBorders>
            <w:shd w:val="clear" w:color="auto" w:fill="auto"/>
            <w:noWrap/>
            <w:vAlign w:val="center"/>
            <w:hideMark/>
          </w:tcPr>
          <w:p w14:paraId="2E5021B7" w14:textId="77777777" w:rsidR="008E762C" w:rsidRPr="008E762C" w:rsidRDefault="008E762C" w:rsidP="008E762C">
            <w:pPr>
              <w:rPr>
                <w:color w:val="000000"/>
                <w:sz w:val="22"/>
                <w:szCs w:val="22"/>
              </w:rPr>
            </w:pPr>
            <w:r w:rsidRPr="008E762C">
              <w:rPr>
                <w:color w:val="000000"/>
                <w:sz w:val="22"/>
                <w:szCs w:val="22"/>
              </w:rPr>
              <w:t>[0.85,1.35]</w:t>
            </w:r>
          </w:p>
        </w:tc>
        <w:tc>
          <w:tcPr>
            <w:tcW w:w="1006" w:type="dxa"/>
            <w:tcBorders>
              <w:top w:val="nil"/>
              <w:left w:val="nil"/>
              <w:bottom w:val="nil"/>
              <w:right w:val="nil"/>
            </w:tcBorders>
            <w:shd w:val="clear" w:color="auto" w:fill="auto"/>
            <w:noWrap/>
            <w:vAlign w:val="center"/>
            <w:hideMark/>
          </w:tcPr>
          <w:p w14:paraId="532A24EF" w14:textId="77777777" w:rsidR="008E762C" w:rsidRPr="008E762C" w:rsidRDefault="008E762C" w:rsidP="008E762C">
            <w:pPr>
              <w:rPr>
                <w:color w:val="000000"/>
                <w:sz w:val="22"/>
                <w:szCs w:val="22"/>
              </w:rPr>
            </w:pPr>
            <w:r w:rsidRPr="008E762C">
              <w:rPr>
                <w:color w:val="000000"/>
                <w:sz w:val="22"/>
                <w:szCs w:val="22"/>
              </w:rPr>
              <w:t>0.558</w:t>
            </w:r>
          </w:p>
        </w:tc>
      </w:tr>
      <w:tr w:rsidR="008E762C" w:rsidRPr="008E762C" w14:paraId="248E5973" w14:textId="77777777" w:rsidTr="00AC5E4D">
        <w:trPr>
          <w:trHeight w:val="320"/>
        </w:trPr>
        <w:tc>
          <w:tcPr>
            <w:tcW w:w="3172" w:type="dxa"/>
            <w:tcBorders>
              <w:top w:val="nil"/>
              <w:left w:val="nil"/>
              <w:bottom w:val="nil"/>
              <w:right w:val="nil"/>
            </w:tcBorders>
            <w:shd w:val="clear" w:color="auto" w:fill="auto"/>
            <w:noWrap/>
            <w:vAlign w:val="center"/>
            <w:hideMark/>
          </w:tcPr>
          <w:p w14:paraId="79E9BF41" w14:textId="77777777" w:rsidR="008E762C" w:rsidRPr="008E762C" w:rsidRDefault="008E762C" w:rsidP="008E762C">
            <w:pPr>
              <w:rPr>
                <w:color w:val="000000"/>
                <w:sz w:val="22"/>
                <w:szCs w:val="22"/>
              </w:rPr>
            </w:pPr>
            <w:r w:rsidRPr="008E762C">
              <w:rPr>
                <w:color w:val="000000"/>
                <w:sz w:val="22"/>
                <w:szCs w:val="22"/>
              </w:rPr>
              <w:t>Hypertension</w:t>
            </w:r>
          </w:p>
        </w:tc>
        <w:tc>
          <w:tcPr>
            <w:tcW w:w="601" w:type="dxa"/>
            <w:tcBorders>
              <w:top w:val="nil"/>
              <w:left w:val="nil"/>
              <w:bottom w:val="nil"/>
              <w:right w:val="nil"/>
            </w:tcBorders>
            <w:shd w:val="clear" w:color="auto" w:fill="auto"/>
            <w:noWrap/>
            <w:vAlign w:val="center"/>
            <w:hideMark/>
          </w:tcPr>
          <w:p w14:paraId="175B259D" w14:textId="77777777" w:rsidR="008E762C" w:rsidRPr="008E762C" w:rsidRDefault="008E762C" w:rsidP="008E762C">
            <w:pPr>
              <w:rPr>
                <w:color w:val="000000"/>
                <w:sz w:val="22"/>
                <w:szCs w:val="22"/>
              </w:rPr>
            </w:pPr>
            <w:r w:rsidRPr="008E762C">
              <w:rPr>
                <w:color w:val="000000"/>
                <w:sz w:val="22"/>
                <w:szCs w:val="22"/>
              </w:rPr>
              <w:t>1.31</w:t>
            </w:r>
          </w:p>
        </w:tc>
        <w:tc>
          <w:tcPr>
            <w:tcW w:w="1434" w:type="dxa"/>
            <w:tcBorders>
              <w:top w:val="nil"/>
              <w:left w:val="nil"/>
              <w:bottom w:val="nil"/>
              <w:right w:val="nil"/>
            </w:tcBorders>
            <w:shd w:val="clear" w:color="auto" w:fill="auto"/>
            <w:noWrap/>
            <w:vAlign w:val="center"/>
            <w:hideMark/>
          </w:tcPr>
          <w:p w14:paraId="1EBEBB66" w14:textId="77777777" w:rsidR="008E762C" w:rsidRPr="008E762C" w:rsidRDefault="008E762C" w:rsidP="008E762C">
            <w:pPr>
              <w:rPr>
                <w:color w:val="000000"/>
                <w:sz w:val="22"/>
                <w:szCs w:val="22"/>
              </w:rPr>
            </w:pPr>
            <w:r w:rsidRPr="008E762C">
              <w:rPr>
                <w:color w:val="000000"/>
                <w:sz w:val="22"/>
                <w:szCs w:val="22"/>
              </w:rPr>
              <w:t>[0.92,1.87]</w:t>
            </w:r>
          </w:p>
        </w:tc>
        <w:tc>
          <w:tcPr>
            <w:tcW w:w="1006" w:type="dxa"/>
            <w:tcBorders>
              <w:top w:val="nil"/>
              <w:left w:val="nil"/>
              <w:bottom w:val="nil"/>
              <w:right w:val="nil"/>
            </w:tcBorders>
            <w:shd w:val="clear" w:color="auto" w:fill="auto"/>
            <w:noWrap/>
            <w:vAlign w:val="center"/>
            <w:hideMark/>
          </w:tcPr>
          <w:p w14:paraId="1627F6D9" w14:textId="77777777" w:rsidR="008E762C" w:rsidRPr="008E762C" w:rsidRDefault="008E762C" w:rsidP="008E762C">
            <w:pPr>
              <w:rPr>
                <w:color w:val="000000"/>
                <w:sz w:val="22"/>
                <w:szCs w:val="22"/>
              </w:rPr>
            </w:pPr>
            <w:r w:rsidRPr="008E762C">
              <w:rPr>
                <w:color w:val="000000"/>
                <w:sz w:val="22"/>
                <w:szCs w:val="22"/>
              </w:rPr>
              <w:t>0.132</w:t>
            </w:r>
          </w:p>
        </w:tc>
        <w:tc>
          <w:tcPr>
            <w:tcW w:w="601" w:type="dxa"/>
            <w:tcBorders>
              <w:top w:val="nil"/>
              <w:left w:val="nil"/>
              <w:bottom w:val="nil"/>
              <w:right w:val="nil"/>
            </w:tcBorders>
            <w:shd w:val="clear" w:color="auto" w:fill="auto"/>
            <w:noWrap/>
            <w:vAlign w:val="center"/>
            <w:hideMark/>
          </w:tcPr>
          <w:p w14:paraId="16359E8E" w14:textId="77777777" w:rsidR="008E762C" w:rsidRPr="008E762C" w:rsidRDefault="008E762C" w:rsidP="008E762C">
            <w:pPr>
              <w:rPr>
                <w:color w:val="000000"/>
                <w:sz w:val="22"/>
                <w:szCs w:val="22"/>
              </w:rPr>
            </w:pPr>
            <w:r w:rsidRPr="008E762C">
              <w:rPr>
                <w:color w:val="000000"/>
                <w:sz w:val="22"/>
                <w:szCs w:val="22"/>
              </w:rPr>
              <w:t>1.15</w:t>
            </w:r>
          </w:p>
        </w:tc>
        <w:tc>
          <w:tcPr>
            <w:tcW w:w="1434" w:type="dxa"/>
            <w:tcBorders>
              <w:top w:val="nil"/>
              <w:left w:val="nil"/>
              <w:bottom w:val="nil"/>
              <w:right w:val="nil"/>
            </w:tcBorders>
            <w:shd w:val="clear" w:color="auto" w:fill="auto"/>
            <w:noWrap/>
            <w:vAlign w:val="center"/>
            <w:hideMark/>
          </w:tcPr>
          <w:p w14:paraId="22105826" w14:textId="77777777" w:rsidR="008E762C" w:rsidRPr="008E762C" w:rsidRDefault="008E762C" w:rsidP="008E762C">
            <w:pPr>
              <w:rPr>
                <w:color w:val="000000"/>
                <w:sz w:val="22"/>
                <w:szCs w:val="22"/>
              </w:rPr>
            </w:pPr>
            <w:r w:rsidRPr="008E762C">
              <w:rPr>
                <w:color w:val="000000"/>
                <w:sz w:val="22"/>
                <w:szCs w:val="22"/>
              </w:rPr>
              <w:t>[0.92,1.46]</w:t>
            </w:r>
          </w:p>
        </w:tc>
        <w:tc>
          <w:tcPr>
            <w:tcW w:w="1006" w:type="dxa"/>
            <w:tcBorders>
              <w:top w:val="nil"/>
              <w:left w:val="nil"/>
              <w:bottom w:val="nil"/>
              <w:right w:val="nil"/>
            </w:tcBorders>
            <w:shd w:val="clear" w:color="auto" w:fill="auto"/>
            <w:noWrap/>
            <w:vAlign w:val="center"/>
            <w:hideMark/>
          </w:tcPr>
          <w:p w14:paraId="681263DF" w14:textId="77777777" w:rsidR="008E762C" w:rsidRPr="008E762C" w:rsidRDefault="008E762C" w:rsidP="008E762C">
            <w:pPr>
              <w:rPr>
                <w:color w:val="000000"/>
                <w:sz w:val="22"/>
                <w:szCs w:val="22"/>
              </w:rPr>
            </w:pPr>
            <w:r w:rsidRPr="008E762C">
              <w:rPr>
                <w:color w:val="000000"/>
                <w:sz w:val="22"/>
                <w:szCs w:val="22"/>
              </w:rPr>
              <w:t>0.223</w:t>
            </w:r>
          </w:p>
        </w:tc>
      </w:tr>
      <w:tr w:rsidR="008E762C" w:rsidRPr="008E762C" w14:paraId="3A1EEAAB" w14:textId="77777777" w:rsidTr="00AC5E4D">
        <w:trPr>
          <w:trHeight w:val="320"/>
        </w:trPr>
        <w:tc>
          <w:tcPr>
            <w:tcW w:w="3172" w:type="dxa"/>
            <w:tcBorders>
              <w:top w:val="nil"/>
              <w:left w:val="nil"/>
              <w:bottom w:val="nil"/>
              <w:right w:val="nil"/>
            </w:tcBorders>
            <w:shd w:val="clear" w:color="auto" w:fill="auto"/>
            <w:noWrap/>
            <w:vAlign w:val="center"/>
            <w:hideMark/>
          </w:tcPr>
          <w:p w14:paraId="040A58CA" w14:textId="77777777" w:rsidR="008E762C" w:rsidRPr="008E762C" w:rsidRDefault="008E762C" w:rsidP="008E762C">
            <w:pPr>
              <w:rPr>
                <w:color w:val="000000"/>
                <w:sz w:val="22"/>
                <w:szCs w:val="22"/>
              </w:rPr>
            </w:pPr>
            <w:r w:rsidRPr="008E762C">
              <w:rPr>
                <w:color w:val="000000"/>
                <w:sz w:val="22"/>
                <w:szCs w:val="22"/>
              </w:rPr>
              <w:t>Osteoporosis</w:t>
            </w:r>
          </w:p>
        </w:tc>
        <w:tc>
          <w:tcPr>
            <w:tcW w:w="601" w:type="dxa"/>
            <w:tcBorders>
              <w:top w:val="nil"/>
              <w:left w:val="nil"/>
              <w:bottom w:val="nil"/>
              <w:right w:val="nil"/>
            </w:tcBorders>
            <w:shd w:val="clear" w:color="auto" w:fill="auto"/>
            <w:noWrap/>
            <w:vAlign w:val="center"/>
            <w:hideMark/>
          </w:tcPr>
          <w:p w14:paraId="1BFCDFDA" w14:textId="77777777" w:rsidR="008E762C" w:rsidRPr="008E762C" w:rsidRDefault="008E762C" w:rsidP="008E762C">
            <w:pPr>
              <w:rPr>
                <w:color w:val="000000"/>
                <w:sz w:val="22"/>
                <w:szCs w:val="22"/>
              </w:rPr>
            </w:pPr>
            <w:r w:rsidRPr="008E762C">
              <w:rPr>
                <w:color w:val="000000"/>
                <w:sz w:val="22"/>
                <w:szCs w:val="22"/>
              </w:rPr>
              <w:t>1.25</w:t>
            </w:r>
          </w:p>
        </w:tc>
        <w:tc>
          <w:tcPr>
            <w:tcW w:w="1434" w:type="dxa"/>
            <w:tcBorders>
              <w:top w:val="nil"/>
              <w:left w:val="nil"/>
              <w:bottom w:val="nil"/>
              <w:right w:val="nil"/>
            </w:tcBorders>
            <w:shd w:val="clear" w:color="auto" w:fill="auto"/>
            <w:noWrap/>
            <w:vAlign w:val="center"/>
            <w:hideMark/>
          </w:tcPr>
          <w:p w14:paraId="4F2476F3" w14:textId="77777777" w:rsidR="008E762C" w:rsidRPr="008E762C" w:rsidRDefault="008E762C" w:rsidP="008E762C">
            <w:pPr>
              <w:rPr>
                <w:color w:val="000000"/>
                <w:sz w:val="22"/>
                <w:szCs w:val="22"/>
              </w:rPr>
            </w:pPr>
            <w:r w:rsidRPr="008E762C">
              <w:rPr>
                <w:color w:val="000000"/>
                <w:sz w:val="22"/>
                <w:szCs w:val="22"/>
              </w:rPr>
              <w:t>[0.77,2.03]</w:t>
            </w:r>
          </w:p>
        </w:tc>
        <w:tc>
          <w:tcPr>
            <w:tcW w:w="1006" w:type="dxa"/>
            <w:tcBorders>
              <w:top w:val="nil"/>
              <w:left w:val="nil"/>
              <w:bottom w:val="nil"/>
              <w:right w:val="nil"/>
            </w:tcBorders>
            <w:shd w:val="clear" w:color="auto" w:fill="auto"/>
            <w:noWrap/>
            <w:vAlign w:val="center"/>
            <w:hideMark/>
          </w:tcPr>
          <w:p w14:paraId="44F4306D" w14:textId="77777777" w:rsidR="008E762C" w:rsidRPr="008E762C" w:rsidRDefault="008E762C" w:rsidP="008E762C">
            <w:pPr>
              <w:rPr>
                <w:color w:val="000000"/>
                <w:sz w:val="22"/>
                <w:szCs w:val="22"/>
              </w:rPr>
            </w:pPr>
            <w:r w:rsidRPr="008E762C">
              <w:rPr>
                <w:color w:val="000000"/>
                <w:sz w:val="22"/>
                <w:szCs w:val="22"/>
              </w:rPr>
              <w:t>0.375</w:t>
            </w:r>
          </w:p>
        </w:tc>
        <w:tc>
          <w:tcPr>
            <w:tcW w:w="601" w:type="dxa"/>
            <w:tcBorders>
              <w:top w:val="nil"/>
              <w:left w:val="nil"/>
              <w:bottom w:val="nil"/>
              <w:right w:val="nil"/>
            </w:tcBorders>
            <w:shd w:val="clear" w:color="auto" w:fill="auto"/>
            <w:noWrap/>
            <w:vAlign w:val="center"/>
            <w:hideMark/>
          </w:tcPr>
          <w:p w14:paraId="66F2B1DE" w14:textId="77777777" w:rsidR="008E762C" w:rsidRPr="008E762C" w:rsidRDefault="008E762C" w:rsidP="008E762C">
            <w:pPr>
              <w:rPr>
                <w:color w:val="000000"/>
                <w:sz w:val="22"/>
                <w:szCs w:val="22"/>
              </w:rPr>
            </w:pPr>
            <w:r w:rsidRPr="008E762C">
              <w:rPr>
                <w:color w:val="000000"/>
                <w:sz w:val="22"/>
                <w:szCs w:val="22"/>
              </w:rPr>
              <w:t>1.01</w:t>
            </w:r>
          </w:p>
        </w:tc>
        <w:tc>
          <w:tcPr>
            <w:tcW w:w="1434" w:type="dxa"/>
            <w:tcBorders>
              <w:top w:val="nil"/>
              <w:left w:val="nil"/>
              <w:bottom w:val="nil"/>
              <w:right w:val="nil"/>
            </w:tcBorders>
            <w:shd w:val="clear" w:color="auto" w:fill="auto"/>
            <w:noWrap/>
            <w:vAlign w:val="center"/>
            <w:hideMark/>
          </w:tcPr>
          <w:p w14:paraId="079E7D8D" w14:textId="77777777" w:rsidR="008E762C" w:rsidRPr="008E762C" w:rsidRDefault="008E762C" w:rsidP="008E762C">
            <w:pPr>
              <w:rPr>
                <w:color w:val="000000"/>
                <w:sz w:val="22"/>
                <w:szCs w:val="22"/>
              </w:rPr>
            </w:pPr>
            <w:r w:rsidRPr="008E762C">
              <w:rPr>
                <w:color w:val="000000"/>
                <w:sz w:val="22"/>
                <w:szCs w:val="22"/>
              </w:rPr>
              <w:t>[0.71,1.43]</w:t>
            </w:r>
          </w:p>
        </w:tc>
        <w:tc>
          <w:tcPr>
            <w:tcW w:w="1006" w:type="dxa"/>
            <w:tcBorders>
              <w:top w:val="nil"/>
              <w:left w:val="nil"/>
              <w:bottom w:val="nil"/>
              <w:right w:val="nil"/>
            </w:tcBorders>
            <w:shd w:val="clear" w:color="auto" w:fill="auto"/>
            <w:noWrap/>
            <w:vAlign w:val="center"/>
            <w:hideMark/>
          </w:tcPr>
          <w:p w14:paraId="66432CEA" w14:textId="77777777" w:rsidR="008E762C" w:rsidRPr="008E762C" w:rsidRDefault="008E762C" w:rsidP="008E762C">
            <w:pPr>
              <w:rPr>
                <w:color w:val="000000"/>
                <w:sz w:val="22"/>
                <w:szCs w:val="22"/>
              </w:rPr>
            </w:pPr>
            <w:r w:rsidRPr="008E762C">
              <w:rPr>
                <w:color w:val="000000"/>
                <w:sz w:val="22"/>
                <w:szCs w:val="22"/>
              </w:rPr>
              <w:t>0.971</w:t>
            </w:r>
          </w:p>
        </w:tc>
      </w:tr>
      <w:tr w:rsidR="008E762C" w:rsidRPr="008E762C" w14:paraId="5F7A3C7A" w14:textId="77777777" w:rsidTr="00AC5E4D">
        <w:trPr>
          <w:trHeight w:val="320"/>
        </w:trPr>
        <w:tc>
          <w:tcPr>
            <w:tcW w:w="3172" w:type="dxa"/>
            <w:tcBorders>
              <w:top w:val="nil"/>
              <w:left w:val="nil"/>
              <w:bottom w:val="nil"/>
              <w:right w:val="nil"/>
            </w:tcBorders>
            <w:shd w:val="clear" w:color="auto" w:fill="auto"/>
            <w:noWrap/>
            <w:vAlign w:val="center"/>
            <w:hideMark/>
          </w:tcPr>
          <w:p w14:paraId="4F1D7DE8" w14:textId="77777777" w:rsidR="008E762C" w:rsidRPr="008E762C" w:rsidRDefault="008E762C" w:rsidP="008E762C">
            <w:pPr>
              <w:rPr>
                <w:color w:val="000000"/>
                <w:sz w:val="22"/>
                <w:szCs w:val="22"/>
              </w:rPr>
            </w:pPr>
            <w:r w:rsidRPr="008E762C">
              <w:rPr>
                <w:color w:val="000000"/>
                <w:sz w:val="22"/>
                <w:szCs w:val="22"/>
              </w:rPr>
              <w:t>Stomach ulcer</w:t>
            </w:r>
          </w:p>
        </w:tc>
        <w:tc>
          <w:tcPr>
            <w:tcW w:w="601" w:type="dxa"/>
            <w:tcBorders>
              <w:top w:val="nil"/>
              <w:left w:val="nil"/>
              <w:bottom w:val="nil"/>
              <w:right w:val="nil"/>
            </w:tcBorders>
            <w:shd w:val="clear" w:color="auto" w:fill="auto"/>
            <w:noWrap/>
            <w:vAlign w:val="center"/>
            <w:hideMark/>
          </w:tcPr>
          <w:p w14:paraId="39741AAD" w14:textId="77777777" w:rsidR="008E762C" w:rsidRPr="008E762C" w:rsidRDefault="008E762C" w:rsidP="008E762C">
            <w:pPr>
              <w:rPr>
                <w:color w:val="000000"/>
                <w:sz w:val="22"/>
                <w:szCs w:val="22"/>
              </w:rPr>
            </w:pPr>
            <w:r w:rsidRPr="008E762C">
              <w:rPr>
                <w:color w:val="000000"/>
                <w:sz w:val="22"/>
                <w:szCs w:val="22"/>
              </w:rPr>
              <w:t>1.49</w:t>
            </w:r>
          </w:p>
        </w:tc>
        <w:tc>
          <w:tcPr>
            <w:tcW w:w="1434" w:type="dxa"/>
            <w:tcBorders>
              <w:top w:val="nil"/>
              <w:left w:val="nil"/>
              <w:bottom w:val="nil"/>
              <w:right w:val="nil"/>
            </w:tcBorders>
            <w:shd w:val="clear" w:color="auto" w:fill="auto"/>
            <w:noWrap/>
            <w:vAlign w:val="center"/>
            <w:hideMark/>
          </w:tcPr>
          <w:p w14:paraId="3630402E" w14:textId="77777777" w:rsidR="008E762C" w:rsidRPr="008E762C" w:rsidRDefault="008E762C" w:rsidP="008E762C">
            <w:pPr>
              <w:rPr>
                <w:color w:val="000000"/>
                <w:sz w:val="22"/>
                <w:szCs w:val="22"/>
              </w:rPr>
            </w:pPr>
            <w:r w:rsidRPr="008E762C">
              <w:rPr>
                <w:color w:val="000000"/>
                <w:sz w:val="22"/>
                <w:szCs w:val="22"/>
              </w:rPr>
              <w:t>[0.82,2.68]</w:t>
            </w:r>
          </w:p>
        </w:tc>
        <w:tc>
          <w:tcPr>
            <w:tcW w:w="1006" w:type="dxa"/>
            <w:tcBorders>
              <w:top w:val="nil"/>
              <w:left w:val="nil"/>
              <w:bottom w:val="nil"/>
              <w:right w:val="nil"/>
            </w:tcBorders>
            <w:shd w:val="clear" w:color="auto" w:fill="auto"/>
            <w:noWrap/>
            <w:vAlign w:val="center"/>
            <w:hideMark/>
          </w:tcPr>
          <w:p w14:paraId="741AFCAD" w14:textId="77777777" w:rsidR="008E762C" w:rsidRPr="008E762C" w:rsidRDefault="008E762C" w:rsidP="008E762C">
            <w:pPr>
              <w:rPr>
                <w:color w:val="000000"/>
                <w:sz w:val="22"/>
                <w:szCs w:val="22"/>
              </w:rPr>
            </w:pPr>
            <w:r w:rsidRPr="008E762C">
              <w:rPr>
                <w:color w:val="000000"/>
                <w:sz w:val="22"/>
                <w:szCs w:val="22"/>
              </w:rPr>
              <w:t>0.189</w:t>
            </w:r>
          </w:p>
        </w:tc>
        <w:tc>
          <w:tcPr>
            <w:tcW w:w="601" w:type="dxa"/>
            <w:tcBorders>
              <w:top w:val="nil"/>
              <w:left w:val="nil"/>
              <w:bottom w:val="nil"/>
              <w:right w:val="nil"/>
            </w:tcBorders>
            <w:shd w:val="clear" w:color="auto" w:fill="auto"/>
            <w:noWrap/>
            <w:vAlign w:val="center"/>
            <w:hideMark/>
          </w:tcPr>
          <w:p w14:paraId="4A5C5C21" w14:textId="77777777" w:rsidR="008E762C" w:rsidRPr="008E762C" w:rsidRDefault="008E762C" w:rsidP="008E762C">
            <w:pPr>
              <w:rPr>
                <w:color w:val="000000"/>
                <w:sz w:val="22"/>
                <w:szCs w:val="22"/>
              </w:rPr>
            </w:pPr>
            <w:r w:rsidRPr="008E762C">
              <w:rPr>
                <w:color w:val="000000"/>
                <w:sz w:val="22"/>
                <w:szCs w:val="22"/>
              </w:rPr>
              <w:t>0.99</w:t>
            </w:r>
          </w:p>
        </w:tc>
        <w:tc>
          <w:tcPr>
            <w:tcW w:w="1434" w:type="dxa"/>
            <w:tcBorders>
              <w:top w:val="nil"/>
              <w:left w:val="nil"/>
              <w:bottom w:val="nil"/>
              <w:right w:val="nil"/>
            </w:tcBorders>
            <w:shd w:val="clear" w:color="auto" w:fill="auto"/>
            <w:noWrap/>
            <w:vAlign w:val="center"/>
            <w:hideMark/>
          </w:tcPr>
          <w:p w14:paraId="54472B63" w14:textId="77777777" w:rsidR="008E762C" w:rsidRPr="008E762C" w:rsidRDefault="008E762C" w:rsidP="008E762C">
            <w:pPr>
              <w:rPr>
                <w:color w:val="000000"/>
                <w:sz w:val="22"/>
                <w:szCs w:val="22"/>
              </w:rPr>
            </w:pPr>
            <w:r w:rsidRPr="008E762C">
              <w:rPr>
                <w:color w:val="000000"/>
                <w:sz w:val="22"/>
                <w:szCs w:val="22"/>
              </w:rPr>
              <w:t>[0.65,1.51]</w:t>
            </w:r>
          </w:p>
        </w:tc>
        <w:tc>
          <w:tcPr>
            <w:tcW w:w="1006" w:type="dxa"/>
            <w:tcBorders>
              <w:top w:val="nil"/>
              <w:left w:val="nil"/>
              <w:bottom w:val="nil"/>
              <w:right w:val="nil"/>
            </w:tcBorders>
            <w:shd w:val="clear" w:color="auto" w:fill="auto"/>
            <w:noWrap/>
            <w:vAlign w:val="center"/>
            <w:hideMark/>
          </w:tcPr>
          <w:p w14:paraId="49586728" w14:textId="77777777" w:rsidR="008E762C" w:rsidRPr="008E762C" w:rsidRDefault="008E762C" w:rsidP="008E762C">
            <w:pPr>
              <w:rPr>
                <w:color w:val="000000"/>
                <w:sz w:val="22"/>
                <w:szCs w:val="22"/>
              </w:rPr>
            </w:pPr>
            <w:r w:rsidRPr="008E762C">
              <w:rPr>
                <w:color w:val="000000"/>
                <w:sz w:val="22"/>
                <w:szCs w:val="22"/>
              </w:rPr>
              <w:t>0.973</w:t>
            </w:r>
          </w:p>
        </w:tc>
      </w:tr>
      <w:tr w:rsidR="008E762C" w:rsidRPr="008E762C" w14:paraId="16D1F8AE" w14:textId="77777777" w:rsidTr="00AC5E4D">
        <w:trPr>
          <w:trHeight w:val="320"/>
        </w:trPr>
        <w:tc>
          <w:tcPr>
            <w:tcW w:w="3172" w:type="dxa"/>
            <w:tcBorders>
              <w:top w:val="nil"/>
              <w:left w:val="nil"/>
              <w:bottom w:val="nil"/>
              <w:right w:val="nil"/>
            </w:tcBorders>
            <w:shd w:val="clear" w:color="auto" w:fill="auto"/>
            <w:noWrap/>
            <w:vAlign w:val="center"/>
            <w:hideMark/>
          </w:tcPr>
          <w:p w14:paraId="6F6EF114" w14:textId="77777777" w:rsidR="008E762C" w:rsidRPr="008E762C" w:rsidRDefault="008E762C" w:rsidP="008E762C">
            <w:pPr>
              <w:rPr>
                <w:color w:val="000000"/>
                <w:sz w:val="22"/>
                <w:szCs w:val="22"/>
              </w:rPr>
            </w:pPr>
            <w:r w:rsidRPr="008E762C">
              <w:rPr>
                <w:color w:val="000000"/>
                <w:sz w:val="22"/>
                <w:szCs w:val="22"/>
              </w:rPr>
              <w:t>Stroke</w:t>
            </w:r>
          </w:p>
        </w:tc>
        <w:tc>
          <w:tcPr>
            <w:tcW w:w="601" w:type="dxa"/>
            <w:tcBorders>
              <w:top w:val="nil"/>
              <w:left w:val="nil"/>
              <w:bottom w:val="nil"/>
              <w:right w:val="nil"/>
            </w:tcBorders>
            <w:shd w:val="clear" w:color="auto" w:fill="auto"/>
            <w:noWrap/>
            <w:vAlign w:val="center"/>
            <w:hideMark/>
          </w:tcPr>
          <w:p w14:paraId="0E238787" w14:textId="77777777" w:rsidR="008E762C" w:rsidRPr="008E762C" w:rsidRDefault="008E762C" w:rsidP="008E762C">
            <w:pPr>
              <w:rPr>
                <w:color w:val="000000"/>
                <w:sz w:val="22"/>
                <w:szCs w:val="22"/>
              </w:rPr>
            </w:pPr>
            <w:r w:rsidRPr="008E762C">
              <w:rPr>
                <w:color w:val="000000"/>
                <w:sz w:val="22"/>
                <w:szCs w:val="22"/>
              </w:rPr>
              <w:t>2.04</w:t>
            </w:r>
          </w:p>
        </w:tc>
        <w:tc>
          <w:tcPr>
            <w:tcW w:w="1434" w:type="dxa"/>
            <w:tcBorders>
              <w:top w:val="nil"/>
              <w:left w:val="nil"/>
              <w:bottom w:val="nil"/>
              <w:right w:val="nil"/>
            </w:tcBorders>
            <w:shd w:val="clear" w:color="auto" w:fill="auto"/>
            <w:noWrap/>
            <w:vAlign w:val="center"/>
            <w:hideMark/>
          </w:tcPr>
          <w:p w14:paraId="0412F1E1" w14:textId="77777777" w:rsidR="008E762C" w:rsidRPr="008E762C" w:rsidRDefault="008E762C" w:rsidP="008E762C">
            <w:pPr>
              <w:rPr>
                <w:color w:val="000000"/>
                <w:sz w:val="22"/>
                <w:szCs w:val="22"/>
              </w:rPr>
            </w:pPr>
            <w:r w:rsidRPr="008E762C">
              <w:rPr>
                <w:color w:val="000000"/>
                <w:sz w:val="22"/>
                <w:szCs w:val="22"/>
              </w:rPr>
              <w:t>[0.48,8.66]</w:t>
            </w:r>
          </w:p>
        </w:tc>
        <w:tc>
          <w:tcPr>
            <w:tcW w:w="1006" w:type="dxa"/>
            <w:tcBorders>
              <w:top w:val="nil"/>
              <w:left w:val="nil"/>
              <w:bottom w:val="nil"/>
              <w:right w:val="nil"/>
            </w:tcBorders>
            <w:shd w:val="clear" w:color="auto" w:fill="auto"/>
            <w:noWrap/>
            <w:vAlign w:val="center"/>
            <w:hideMark/>
          </w:tcPr>
          <w:p w14:paraId="65D6022D" w14:textId="77777777" w:rsidR="008E762C" w:rsidRPr="008E762C" w:rsidRDefault="008E762C" w:rsidP="008E762C">
            <w:pPr>
              <w:rPr>
                <w:color w:val="000000"/>
                <w:sz w:val="22"/>
                <w:szCs w:val="22"/>
              </w:rPr>
            </w:pPr>
            <w:r w:rsidRPr="008E762C">
              <w:rPr>
                <w:color w:val="000000"/>
                <w:sz w:val="22"/>
                <w:szCs w:val="22"/>
              </w:rPr>
              <w:t>0.335</w:t>
            </w:r>
          </w:p>
        </w:tc>
        <w:tc>
          <w:tcPr>
            <w:tcW w:w="601" w:type="dxa"/>
            <w:tcBorders>
              <w:top w:val="nil"/>
              <w:left w:val="nil"/>
              <w:bottom w:val="nil"/>
              <w:right w:val="nil"/>
            </w:tcBorders>
            <w:shd w:val="clear" w:color="auto" w:fill="auto"/>
            <w:noWrap/>
            <w:vAlign w:val="center"/>
            <w:hideMark/>
          </w:tcPr>
          <w:p w14:paraId="5E1E7673" w14:textId="77777777" w:rsidR="008E762C" w:rsidRPr="008E762C" w:rsidRDefault="008E762C" w:rsidP="008E762C">
            <w:pPr>
              <w:rPr>
                <w:color w:val="000000"/>
                <w:sz w:val="22"/>
                <w:szCs w:val="22"/>
              </w:rPr>
            </w:pPr>
            <w:r w:rsidRPr="008E762C">
              <w:rPr>
                <w:color w:val="000000"/>
                <w:sz w:val="22"/>
                <w:szCs w:val="22"/>
              </w:rPr>
              <w:t>0.71</w:t>
            </w:r>
          </w:p>
        </w:tc>
        <w:tc>
          <w:tcPr>
            <w:tcW w:w="1434" w:type="dxa"/>
            <w:tcBorders>
              <w:top w:val="nil"/>
              <w:left w:val="nil"/>
              <w:bottom w:val="nil"/>
              <w:right w:val="nil"/>
            </w:tcBorders>
            <w:shd w:val="clear" w:color="auto" w:fill="auto"/>
            <w:noWrap/>
            <w:vAlign w:val="center"/>
            <w:hideMark/>
          </w:tcPr>
          <w:p w14:paraId="51B30E84" w14:textId="77777777" w:rsidR="008E762C" w:rsidRPr="008E762C" w:rsidRDefault="008E762C" w:rsidP="008E762C">
            <w:pPr>
              <w:rPr>
                <w:color w:val="000000"/>
                <w:sz w:val="22"/>
                <w:szCs w:val="22"/>
              </w:rPr>
            </w:pPr>
            <w:r w:rsidRPr="008E762C">
              <w:rPr>
                <w:color w:val="000000"/>
                <w:sz w:val="22"/>
                <w:szCs w:val="22"/>
              </w:rPr>
              <w:t>[0.29,1.73]</w:t>
            </w:r>
          </w:p>
        </w:tc>
        <w:tc>
          <w:tcPr>
            <w:tcW w:w="1006" w:type="dxa"/>
            <w:tcBorders>
              <w:top w:val="nil"/>
              <w:left w:val="nil"/>
              <w:bottom w:val="nil"/>
              <w:right w:val="nil"/>
            </w:tcBorders>
            <w:shd w:val="clear" w:color="auto" w:fill="auto"/>
            <w:noWrap/>
            <w:vAlign w:val="center"/>
            <w:hideMark/>
          </w:tcPr>
          <w:p w14:paraId="5D40B7A4" w14:textId="77777777" w:rsidR="008E762C" w:rsidRPr="008E762C" w:rsidRDefault="008E762C" w:rsidP="008E762C">
            <w:pPr>
              <w:rPr>
                <w:color w:val="000000"/>
                <w:sz w:val="22"/>
                <w:szCs w:val="22"/>
              </w:rPr>
            </w:pPr>
            <w:r w:rsidRPr="008E762C">
              <w:rPr>
                <w:color w:val="000000"/>
                <w:sz w:val="22"/>
                <w:szCs w:val="22"/>
              </w:rPr>
              <w:t>0.456</w:t>
            </w:r>
          </w:p>
        </w:tc>
      </w:tr>
      <w:tr w:rsidR="008E762C" w:rsidRPr="008E762C" w14:paraId="4D1A01D8" w14:textId="77777777" w:rsidTr="00AC5E4D">
        <w:trPr>
          <w:trHeight w:val="320"/>
        </w:trPr>
        <w:tc>
          <w:tcPr>
            <w:tcW w:w="3172" w:type="dxa"/>
            <w:tcBorders>
              <w:top w:val="nil"/>
              <w:left w:val="nil"/>
              <w:bottom w:val="single" w:sz="4" w:space="0" w:color="auto"/>
              <w:right w:val="nil"/>
            </w:tcBorders>
            <w:shd w:val="clear" w:color="auto" w:fill="auto"/>
            <w:noWrap/>
            <w:vAlign w:val="center"/>
            <w:hideMark/>
          </w:tcPr>
          <w:p w14:paraId="103DE67C" w14:textId="77777777" w:rsidR="008E762C" w:rsidRPr="008E762C" w:rsidRDefault="008E762C" w:rsidP="008E762C">
            <w:pPr>
              <w:rPr>
                <w:color w:val="000000"/>
                <w:sz w:val="22"/>
                <w:szCs w:val="22"/>
              </w:rPr>
            </w:pPr>
            <w:r w:rsidRPr="008E762C">
              <w:rPr>
                <w:color w:val="000000"/>
                <w:sz w:val="22"/>
                <w:szCs w:val="22"/>
              </w:rPr>
              <w:t>Varicose ulcer</w:t>
            </w:r>
          </w:p>
        </w:tc>
        <w:tc>
          <w:tcPr>
            <w:tcW w:w="601" w:type="dxa"/>
            <w:tcBorders>
              <w:top w:val="nil"/>
              <w:left w:val="nil"/>
              <w:bottom w:val="single" w:sz="4" w:space="0" w:color="auto"/>
              <w:right w:val="nil"/>
            </w:tcBorders>
            <w:shd w:val="clear" w:color="auto" w:fill="auto"/>
            <w:noWrap/>
            <w:vAlign w:val="center"/>
            <w:hideMark/>
          </w:tcPr>
          <w:p w14:paraId="31BFCA29" w14:textId="77777777" w:rsidR="008E762C" w:rsidRPr="008E762C" w:rsidRDefault="008E762C" w:rsidP="008E762C">
            <w:pPr>
              <w:rPr>
                <w:color w:val="000000"/>
                <w:sz w:val="22"/>
                <w:szCs w:val="22"/>
              </w:rPr>
            </w:pPr>
            <w:r w:rsidRPr="008E762C">
              <w:rPr>
                <w:color w:val="000000"/>
                <w:sz w:val="22"/>
                <w:szCs w:val="22"/>
              </w:rPr>
              <w:t>0.66</w:t>
            </w:r>
          </w:p>
        </w:tc>
        <w:tc>
          <w:tcPr>
            <w:tcW w:w="1434" w:type="dxa"/>
            <w:tcBorders>
              <w:top w:val="nil"/>
              <w:left w:val="nil"/>
              <w:bottom w:val="single" w:sz="4" w:space="0" w:color="auto"/>
              <w:right w:val="nil"/>
            </w:tcBorders>
            <w:shd w:val="clear" w:color="auto" w:fill="auto"/>
            <w:noWrap/>
            <w:vAlign w:val="center"/>
            <w:hideMark/>
          </w:tcPr>
          <w:p w14:paraId="25BB59B1" w14:textId="77777777" w:rsidR="008E762C" w:rsidRPr="008E762C" w:rsidRDefault="008E762C" w:rsidP="008E762C">
            <w:pPr>
              <w:rPr>
                <w:color w:val="000000"/>
                <w:sz w:val="22"/>
                <w:szCs w:val="22"/>
              </w:rPr>
            </w:pPr>
            <w:r w:rsidRPr="008E762C">
              <w:rPr>
                <w:color w:val="000000"/>
                <w:sz w:val="22"/>
                <w:szCs w:val="22"/>
              </w:rPr>
              <w:t>[0.20,2.17]</w:t>
            </w:r>
          </w:p>
        </w:tc>
        <w:tc>
          <w:tcPr>
            <w:tcW w:w="1006" w:type="dxa"/>
            <w:tcBorders>
              <w:top w:val="nil"/>
              <w:left w:val="nil"/>
              <w:bottom w:val="single" w:sz="4" w:space="0" w:color="auto"/>
              <w:right w:val="nil"/>
            </w:tcBorders>
            <w:shd w:val="clear" w:color="auto" w:fill="auto"/>
            <w:noWrap/>
            <w:vAlign w:val="center"/>
            <w:hideMark/>
          </w:tcPr>
          <w:p w14:paraId="1F6CAA21" w14:textId="77777777" w:rsidR="008E762C" w:rsidRPr="008E762C" w:rsidRDefault="008E762C" w:rsidP="008E762C">
            <w:pPr>
              <w:rPr>
                <w:color w:val="000000"/>
                <w:sz w:val="22"/>
                <w:szCs w:val="22"/>
              </w:rPr>
            </w:pPr>
            <w:r w:rsidRPr="008E762C">
              <w:rPr>
                <w:color w:val="000000"/>
                <w:sz w:val="22"/>
                <w:szCs w:val="22"/>
              </w:rPr>
              <w:t>0.496</w:t>
            </w:r>
          </w:p>
        </w:tc>
        <w:tc>
          <w:tcPr>
            <w:tcW w:w="601" w:type="dxa"/>
            <w:tcBorders>
              <w:top w:val="nil"/>
              <w:left w:val="nil"/>
              <w:bottom w:val="single" w:sz="4" w:space="0" w:color="auto"/>
              <w:right w:val="nil"/>
            </w:tcBorders>
            <w:shd w:val="clear" w:color="auto" w:fill="auto"/>
            <w:noWrap/>
            <w:vAlign w:val="center"/>
            <w:hideMark/>
          </w:tcPr>
          <w:p w14:paraId="26C76AC3" w14:textId="77777777" w:rsidR="008E762C" w:rsidRPr="008E762C" w:rsidRDefault="008E762C" w:rsidP="008E762C">
            <w:pPr>
              <w:rPr>
                <w:color w:val="000000"/>
                <w:sz w:val="22"/>
                <w:szCs w:val="22"/>
              </w:rPr>
            </w:pPr>
            <w:r w:rsidRPr="008E762C">
              <w:rPr>
                <w:color w:val="000000"/>
                <w:sz w:val="22"/>
                <w:szCs w:val="22"/>
              </w:rPr>
              <w:t>2.25</w:t>
            </w:r>
          </w:p>
        </w:tc>
        <w:tc>
          <w:tcPr>
            <w:tcW w:w="1434" w:type="dxa"/>
            <w:tcBorders>
              <w:top w:val="nil"/>
              <w:left w:val="nil"/>
              <w:bottom w:val="single" w:sz="4" w:space="0" w:color="auto"/>
              <w:right w:val="nil"/>
            </w:tcBorders>
            <w:shd w:val="clear" w:color="auto" w:fill="auto"/>
            <w:noWrap/>
            <w:vAlign w:val="center"/>
            <w:hideMark/>
          </w:tcPr>
          <w:p w14:paraId="4B578C36" w14:textId="77777777" w:rsidR="008E762C" w:rsidRPr="008E762C" w:rsidRDefault="008E762C" w:rsidP="008E762C">
            <w:pPr>
              <w:rPr>
                <w:color w:val="000000"/>
                <w:sz w:val="22"/>
                <w:szCs w:val="22"/>
              </w:rPr>
            </w:pPr>
            <w:r w:rsidRPr="008E762C">
              <w:rPr>
                <w:color w:val="000000"/>
                <w:sz w:val="22"/>
                <w:szCs w:val="22"/>
              </w:rPr>
              <w:t>[1.03,4.91]</w:t>
            </w:r>
          </w:p>
        </w:tc>
        <w:tc>
          <w:tcPr>
            <w:tcW w:w="1006" w:type="dxa"/>
            <w:tcBorders>
              <w:top w:val="nil"/>
              <w:left w:val="nil"/>
              <w:bottom w:val="single" w:sz="4" w:space="0" w:color="auto"/>
              <w:right w:val="nil"/>
            </w:tcBorders>
            <w:shd w:val="clear" w:color="auto" w:fill="auto"/>
            <w:noWrap/>
            <w:vAlign w:val="center"/>
            <w:hideMark/>
          </w:tcPr>
          <w:p w14:paraId="78AAD77E" w14:textId="77777777" w:rsidR="008E762C" w:rsidRPr="008E762C" w:rsidRDefault="008E762C" w:rsidP="008E762C">
            <w:pPr>
              <w:rPr>
                <w:color w:val="000000"/>
                <w:sz w:val="22"/>
                <w:szCs w:val="22"/>
              </w:rPr>
            </w:pPr>
            <w:r w:rsidRPr="008E762C">
              <w:rPr>
                <w:color w:val="000000"/>
                <w:sz w:val="22"/>
                <w:szCs w:val="22"/>
              </w:rPr>
              <w:t>0.042</w:t>
            </w:r>
          </w:p>
        </w:tc>
      </w:tr>
    </w:tbl>
    <w:p w14:paraId="79C5AC15" w14:textId="77777777" w:rsidR="008E762C" w:rsidRPr="008E762C" w:rsidRDefault="008E762C" w:rsidP="008E762C">
      <w:pPr>
        <w:rPr>
          <w:rFonts w:eastAsiaTheme="minorEastAsia"/>
          <w:sz w:val="20"/>
          <w:szCs w:val="20"/>
          <w:lang w:val="en-US"/>
        </w:rPr>
      </w:pPr>
      <w:r w:rsidRPr="008E762C">
        <w:rPr>
          <w:rFonts w:eastAsiaTheme="minorEastAsia"/>
          <w:sz w:val="20"/>
          <w:szCs w:val="20"/>
          <w:lang w:val="en-US"/>
        </w:rPr>
        <w:t>Abbreviation: OR Odds ratio; CI Confidence interval</w:t>
      </w:r>
    </w:p>
    <w:p w14:paraId="2F67A20F" w14:textId="77777777" w:rsidR="008E762C" w:rsidRPr="008E762C" w:rsidRDefault="008E762C" w:rsidP="008E762C">
      <w:pPr>
        <w:rPr>
          <w:rFonts w:eastAsiaTheme="minorEastAsia"/>
          <w:sz w:val="20"/>
          <w:szCs w:val="20"/>
          <w:lang w:val="en-US"/>
        </w:rPr>
      </w:pPr>
      <w:r w:rsidRPr="008E762C">
        <w:rPr>
          <w:rFonts w:eastAsiaTheme="minorEastAsia"/>
          <w:sz w:val="20"/>
          <w:szCs w:val="20"/>
          <w:lang w:val="en-US"/>
        </w:rPr>
        <w:t>Models are adjusted for sex, age, education, and marital status.</w:t>
      </w:r>
    </w:p>
    <w:p w14:paraId="35C0D9D0" w14:textId="77777777" w:rsidR="008E762C" w:rsidRPr="008E762C" w:rsidRDefault="008E762C" w:rsidP="008E762C">
      <w:pPr>
        <w:rPr>
          <w:rFonts w:eastAsiaTheme="minorEastAsia"/>
          <w:sz w:val="20"/>
          <w:szCs w:val="20"/>
          <w:lang w:val="en-US"/>
        </w:rPr>
      </w:pPr>
      <w:r w:rsidRPr="008E762C">
        <w:rPr>
          <w:rFonts w:eastAsiaTheme="minorEastAsia"/>
          <w:sz w:val="20"/>
          <w:szCs w:val="20"/>
          <w:vertAlign w:val="superscript"/>
          <w:lang w:val="en-US"/>
        </w:rPr>
        <w:t>a</w:t>
      </w:r>
      <w:r w:rsidRPr="008E762C">
        <w:rPr>
          <w:rFonts w:eastAsiaTheme="minorEastAsia"/>
          <w:sz w:val="20"/>
          <w:szCs w:val="20"/>
          <w:lang w:val="en-US"/>
        </w:rPr>
        <w:t xml:space="preserve"> </w:t>
      </w:r>
      <w:proofErr w:type="gramStart"/>
      <w:r w:rsidRPr="008E762C">
        <w:rPr>
          <w:rFonts w:eastAsiaTheme="minorEastAsia"/>
          <w:sz w:val="20"/>
          <w:szCs w:val="20"/>
          <w:lang w:val="en-US"/>
        </w:rPr>
        <w:t>New</w:t>
      </w:r>
      <w:proofErr w:type="gramEnd"/>
      <w:r w:rsidRPr="008E762C">
        <w:rPr>
          <w:rFonts w:eastAsiaTheme="minorEastAsia"/>
          <w:sz w:val="20"/>
          <w:szCs w:val="20"/>
          <w:lang w:val="en-US"/>
        </w:rPr>
        <w:t xml:space="preserve"> onset anxiety referred to anxiety at Wave 2 among those who did not have anxiety at baseline (Wave 1). </w:t>
      </w:r>
    </w:p>
    <w:p w14:paraId="4270DB87" w14:textId="77777777" w:rsidR="008E762C" w:rsidRPr="008E762C" w:rsidRDefault="008E762C" w:rsidP="008E762C">
      <w:pPr>
        <w:rPr>
          <w:rFonts w:eastAsiaTheme="minorEastAsia"/>
          <w:sz w:val="20"/>
          <w:szCs w:val="20"/>
          <w:lang w:val="en-US"/>
        </w:rPr>
      </w:pPr>
      <w:r w:rsidRPr="008E762C">
        <w:rPr>
          <w:rFonts w:eastAsiaTheme="minorEastAsia"/>
          <w:sz w:val="20"/>
          <w:szCs w:val="20"/>
          <w:vertAlign w:val="superscript"/>
          <w:lang w:val="en-US"/>
        </w:rPr>
        <w:t>b</w:t>
      </w:r>
      <w:r w:rsidRPr="008E762C">
        <w:rPr>
          <w:rFonts w:eastAsiaTheme="minorEastAsia"/>
          <w:sz w:val="20"/>
          <w:szCs w:val="20"/>
          <w:lang w:val="en-US"/>
        </w:rPr>
        <w:t xml:space="preserve"> Persistent anxiety referred to anxiety at Wave 2 among those who had anxiety at baseline (Wave 1). </w:t>
      </w:r>
    </w:p>
    <w:p w14:paraId="7EA29125" w14:textId="77777777" w:rsidR="008E762C" w:rsidRPr="008E762C" w:rsidRDefault="008E762C" w:rsidP="008E762C">
      <w:pPr>
        <w:rPr>
          <w:rFonts w:eastAsiaTheme="minorEastAsia"/>
          <w:sz w:val="20"/>
          <w:szCs w:val="20"/>
          <w:lang w:val="en-US"/>
        </w:rPr>
      </w:pPr>
    </w:p>
    <w:p w14:paraId="1390595F" w14:textId="77777777" w:rsidR="008E762C" w:rsidRPr="008E762C" w:rsidRDefault="008E762C" w:rsidP="008E762C">
      <w:pPr>
        <w:tabs>
          <w:tab w:val="left" w:pos="4200"/>
        </w:tabs>
        <w:rPr>
          <w:rFonts w:eastAsia="Malgun Gothic"/>
          <w:lang w:val="en-US" w:eastAsia="ko-KR"/>
        </w:rPr>
      </w:pPr>
    </w:p>
    <w:sectPr w:rsidR="008E762C" w:rsidRPr="008E762C" w:rsidSect="00927972">
      <w:footerReference w:type="even" r:id="rId16"/>
      <w:footerReference w:type="default" r:id="rId17"/>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C8933" w14:textId="77777777" w:rsidR="00B8662B" w:rsidRDefault="00B8662B" w:rsidP="000E263C">
      <w:r>
        <w:separator/>
      </w:r>
    </w:p>
  </w:endnote>
  <w:endnote w:type="continuationSeparator" w:id="0">
    <w:p w14:paraId="308CCAC8" w14:textId="77777777" w:rsidR="00B8662B" w:rsidRDefault="00B8662B" w:rsidP="000E2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39678089"/>
      <w:docPartObj>
        <w:docPartGallery w:val="Page Numbers (Bottom of Page)"/>
        <w:docPartUnique/>
      </w:docPartObj>
    </w:sdtPr>
    <w:sdtEndPr>
      <w:rPr>
        <w:rStyle w:val="PageNumber"/>
      </w:rPr>
    </w:sdtEndPr>
    <w:sdtContent>
      <w:p w14:paraId="0F07C40D" w14:textId="77777777" w:rsidR="002C2288" w:rsidRDefault="002C2288" w:rsidP="00A20B0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7F8E032" w14:textId="77777777" w:rsidR="002C2288" w:rsidRDefault="002C2288" w:rsidP="000E263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90671258"/>
      <w:docPartObj>
        <w:docPartGallery w:val="Page Numbers (Bottom of Page)"/>
        <w:docPartUnique/>
      </w:docPartObj>
    </w:sdtPr>
    <w:sdtEndPr>
      <w:rPr>
        <w:rStyle w:val="PageNumber"/>
      </w:rPr>
    </w:sdtEndPr>
    <w:sdtContent>
      <w:p w14:paraId="425D9D2C" w14:textId="0E216A5D" w:rsidR="002C2288" w:rsidRDefault="002C2288" w:rsidP="00A20B0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7382D">
          <w:rPr>
            <w:rStyle w:val="PageNumber"/>
            <w:noProof/>
          </w:rPr>
          <w:t>14</w:t>
        </w:r>
        <w:r>
          <w:rPr>
            <w:rStyle w:val="PageNumber"/>
          </w:rPr>
          <w:fldChar w:fldCharType="end"/>
        </w:r>
      </w:p>
    </w:sdtContent>
  </w:sdt>
  <w:p w14:paraId="1C6366D2" w14:textId="77777777" w:rsidR="002C2288" w:rsidRDefault="002C2288" w:rsidP="000E263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09975471"/>
      <w:docPartObj>
        <w:docPartGallery w:val="Page Numbers (Bottom of Page)"/>
        <w:docPartUnique/>
      </w:docPartObj>
    </w:sdtPr>
    <w:sdtEndPr>
      <w:rPr>
        <w:rStyle w:val="PageNumber"/>
      </w:rPr>
    </w:sdtEndPr>
    <w:sdtContent>
      <w:p w14:paraId="002639F6" w14:textId="33029406" w:rsidR="000D04DD" w:rsidRDefault="000D04DD" w:rsidP="00A20B0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891102C" w14:textId="77777777" w:rsidR="000D04DD" w:rsidRDefault="000D04DD" w:rsidP="000E263C">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92262065"/>
      <w:docPartObj>
        <w:docPartGallery w:val="Page Numbers (Bottom of Page)"/>
        <w:docPartUnique/>
      </w:docPartObj>
    </w:sdtPr>
    <w:sdtEndPr>
      <w:rPr>
        <w:rStyle w:val="PageNumber"/>
      </w:rPr>
    </w:sdtEndPr>
    <w:sdtContent>
      <w:p w14:paraId="2FE53972" w14:textId="7AB6204F" w:rsidR="000D04DD" w:rsidRDefault="000D04DD" w:rsidP="00A20B0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7382D">
          <w:rPr>
            <w:rStyle w:val="PageNumber"/>
            <w:noProof/>
          </w:rPr>
          <w:t>21</w:t>
        </w:r>
        <w:r>
          <w:rPr>
            <w:rStyle w:val="PageNumber"/>
          </w:rPr>
          <w:fldChar w:fldCharType="end"/>
        </w:r>
      </w:p>
    </w:sdtContent>
  </w:sdt>
  <w:p w14:paraId="142022D6" w14:textId="77777777" w:rsidR="000D04DD" w:rsidRDefault="000D04DD" w:rsidP="000E263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6A3A7" w14:textId="77777777" w:rsidR="00B8662B" w:rsidRDefault="00B8662B" w:rsidP="000E263C">
      <w:r>
        <w:separator/>
      </w:r>
    </w:p>
  </w:footnote>
  <w:footnote w:type="continuationSeparator" w:id="0">
    <w:p w14:paraId="1DF96161" w14:textId="77777777" w:rsidR="00B8662B" w:rsidRDefault="00B8662B" w:rsidP="000E26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21046"/>
    <w:multiLevelType w:val="hybridMultilevel"/>
    <w:tmpl w:val="6B6C8F36"/>
    <w:lvl w:ilvl="0" w:tplc="0809000F">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Y1MbA0NjM1MzM0tzRW0lEKTi0uzszPAykwrAUAnUEsOSwAAAA="/>
    <w:docVar w:name="EN.InstantFormat" w:val="&lt;ENInstantFormat&gt;&lt;Enabled&gt;1&lt;/Enabled&gt;&lt;ScanUnformatted&gt;1&lt;/ScanUnformatted&gt;&lt;ScanChanges&gt;1&lt;/ScanChanges&gt;&lt;Suspended&gt;0&lt;/Suspended&gt;&lt;/ENInstantFormat&gt;"/>
    <w:docVar w:name="EN.Layout" w:val="&lt;ENLayout&gt;&lt;Style&gt;Acta Psych Scandinavica Copy 3&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vtaa5vxrx0zfze5s53v0zvez99dafp2e5f5&quot;&gt;My EndNote Library&lt;record-ids&gt;&lt;item&gt;1822&lt;/item&gt;&lt;item&gt;9956&lt;/item&gt;&lt;item&gt;9957&lt;/item&gt;&lt;item&gt;11544&lt;/item&gt;&lt;item&gt;11788&lt;/item&gt;&lt;item&gt;12321&lt;/item&gt;&lt;item&gt;12322&lt;/item&gt;&lt;item&gt;12323&lt;/item&gt;&lt;/record-ids&gt;&lt;/item&gt;&lt;/Libraries&gt;"/>
  </w:docVars>
  <w:rsids>
    <w:rsidRoot w:val="00700B13"/>
    <w:rsid w:val="00001EE7"/>
    <w:rsid w:val="000032CC"/>
    <w:rsid w:val="00007151"/>
    <w:rsid w:val="00007767"/>
    <w:rsid w:val="000115A9"/>
    <w:rsid w:val="00011B46"/>
    <w:rsid w:val="000135E1"/>
    <w:rsid w:val="00014A0A"/>
    <w:rsid w:val="00015484"/>
    <w:rsid w:val="000161F6"/>
    <w:rsid w:val="00017085"/>
    <w:rsid w:val="000208CF"/>
    <w:rsid w:val="000250C9"/>
    <w:rsid w:val="000356A4"/>
    <w:rsid w:val="000425C4"/>
    <w:rsid w:val="00044768"/>
    <w:rsid w:val="000467A9"/>
    <w:rsid w:val="00050406"/>
    <w:rsid w:val="000512A0"/>
    <w:rsid w:val="00054055"/>
    <w:rsid w:val="000623CE"/>
    <w:rsid w:val="00071BD7"/>
    <w:rsid w:val="000722EA"/>
    <w:rsid w:val="000728E0"/>
    <w:rsid w:val="000776D3"/>
    <w:rsid w:val="000778D1"/>
    <w:rsid w:val="000826C9"/>
    <w:rsid w:val="00084768"/>
    <w:rsid w:val="000866A5"/>
    <w:rsid w:val="00087520"/>
    <w:rsid w:val="00087F8F"/>
    <w:rsid w:val="000908B1"/>
    <w:rsid w:val="000945BA"/>
    <w:rsid w:val="00094F13"/>
    <w:rsid w:val="000A0181"/>
    <w:rsid w:val="000A2E34"/>
    <w:rsid w:val="000A3664"/>
    <w:rsid w:val="000A43D9"/>
    <w:rsid w:val="000A6AAC"/>
    <w:rsid w:val="000B3081"/>
    <w:rsid w:val="000B3246"/>
    <w:rsid w:val="000B50D1"/>
    <w:rsid w:val="000C3EDE"/>
    <w:rsid w:val="000D04DD"/>
    <w:rsid w:val="000D0870"/>
    <w:rsid w:val="000D66D8"/>
    <w:rsid w:val="000E263C"/>
    <w:rsid w:val="000E2E3F"/>
    <w:rsid w:val="000E5EFD"/>
    <w:rsid w:val="000F56FF"/>
    <w:rsid w:val="001007E7"/>
    <w:rsid w:val="00102377"/>
    <w:rsid w:val="00107FB9"/>
    <w:rsid w:val="00111AC6"/>
    <w:rsid w:val="001177D1"/>
    <w:rsid w:val="001216FC"/>
    <w:rsid w:val="00124175"/>
    <w:rsid w:val="001241ED"/>
    <w:rsid w:val="00135658"/>
    <w:rsid w:val="00143A40"/>
    <w:rsid w:val="001467DD"/>
    <w:rsid w:val="00160791"/>
    <w:rsid w:val="00165146"/>
    <w:rsid w:val="001724E0"/>
    <w:rsid w:val="001779ED"/>
    <w:rsid w:val="00177E11"/>
    <w:rsid w:val="00180186"/>
    <w:rsid w:val="001801FF"/>
    <w:rsid w:val="00182C79"/>
    <w:rsid w:val="00185A84"/>
    <w:rsid w:val="00185B19"/>
    <w:rsid w:val="0019496F"/>
    <w:rsid w:val="001A51B0"/>
    <w:rsid w:val="001A5FA4"/>
    <w:rsid w:val="001B3F13"/>
    <w:rsid w:val="001B4B7E"/>
    <w:rsid w:val="001B666B"/>
    <w:rsid w:val="001B72DA"/>
    <w:rsid w:val="001B7BC5"/>
    <w:rsid w:val="001C2FEC"/>
    <w:rsid w:val="001C45A8"/>
    <w:rsid w:val="001C4AA2"/>
    <w:rsid w:val="001C4F49"/>
    <w:rsid w:val="001C72F5"/>
    <w:rsid w:val="001D32BA"/>
    <w:rsid w:val="001E453A"/>
    <w:rsid w:val="001E7A65"/>
    <w:rsid w:val="001F0B00"/>
    <w:rsid w:val="001F0FC5"/>
    <w:rsid w:val="00207594"/>
    <w:rsid w:val="00211CCB"/>
    <w:rsid w:val="00217079"/>
    <w:rsid w:val="002207A0"/>
    <w:rsid w:val="00223B5A"/>
    <w:rsid w:val="00227528"/>
    <w:rsid w:val="00227EDA"/>
    <w:rsid w:val="002303B4"/>
    <w:rsid w:val="002312DE"/>
    <w:rsid w:val="00240744"/>
    <w:rsid w:val="00242F3F"/>
    <w:rsid w:val="00252F81"/>
    <w:rsid w:val="00253B43"/>
    <w:rsid w:val="00253B6A"/>
    <w:rsid w:val="00255783"/>
    <w:rsid w:val="00257D68"/>
    <w:rsid w:val="00257E8E"/>
    <w:rsid w:val="00262F60"/>
    <w:rsid w:val="00270556"/>
    <w:rsid w:val="0027382D"/>
    <w:rsid w:val="00275E84"/>
    <w:rsid w:val="00275F2A"/>
    <w:rsid w:val="0028092D"/>
    <w:rsid w:val="00281A7D"/>
    <w:rsid w:val="002823FF"/>
    <w:rsid w:val="00283C6D"/>
    <w:rsid w:val="00285D05"/>
    <w:rsid w:val="00294C1E"/>
    <w:rsid w:val="002A6158"/>
    <w:rsid w:val="002A70F6"/>
    <w:rsid w:val="002B2584"/>
    <w:rsid w:val="002B55D7"/>
    <w:rsid w:val="002C054E"/>
    <w:rsid w:val="002C1ADC"/>
    <w:rsid w:val="002C2288"/>
    <w:rsid w:val="002C61B0"/>
    <w:rsid w:val="002D0F31"/>
    <w:rsid w:val="002D3CF3"/>
    <w:rsid w:val="002D70DC"/>
    <w:rsid w:val="002F13EC"/>
    <w:rsid w:val="002F491E"/>
    <w:rsid w:val="00304610"/>
    <w:rsid w:val="00310CBA"/>
    <w:rsid w:val="003120B0"/>
    <w:rsid w:val="00317E70"/>
    <w:rsid w:val="003236BD"/>
    <w:rsid w:val="00334892"/>
    <w:rsid w:val="003404CA"/>
    <w:rsid w:val="003449E7"/>
    <w:rsid w:val="00355CB8"/>
    <w:rsid w:val="00365A08"/>
    <w:rsid w:val="00370969"/>
    <w:rsid w:val="00380292"/>
    <w:rsid w:val="00395850"/>
    <w:rsid w:val="003A04CA"/>
    <w:rsid w:val="003A29B8"/>
    <w:rsid w:val="003A4E65"/>
    <w:rsid w:val="003B0D19"/>
    <w:rsid w:val="003B2A1D"/>
    <w:rsid w:val="003B3AEB"/>
    <w:rsid w:val="003B6D8E"/>
    <w:rsid w:val="003C1CD6"/>
    <w:rsid w:val="003D0A95"/>
    <w:rsid w:val="003D205C"/>
    <w:rsid w:val="003D7797"/>
    <w:rsid w:val="003E0EB1"/>
    <w:rsid w:val="003E30EF"/>
    <w:rsid w:val="003E6C46"/>
    <w:rsid w:val="003E6D0D"/>
    <w:rsid w:val="003F23A0"/>
    <w:rsid w:val="003F343D"/>
    <w:rsid w:val="003F4597"/>
    <w:rsid w:val="003F68A7"/>
    <w:rsid w:val="003F71C8"/>
    <w:rsid w:val="00410018"/>
    <w:rsid w:val="004102D7"/>
    <w:rsid w:val="00414020"/>
    <w:rsid w:val="00417CCF"/>
    <w:rsid w:val="004229B6"/>
    <w:rsid w:val="0043071C"/>
    <w:rsid w:val="004367F1"/>
    <w:rsid w:val="00441486"/>
    <w:rsid w:val="004430DB"/>
    <w:rsid w:val="004447EC"/>
    <w:rsid w:val="00444A0E"/>
    <w:rsid w:val="00450D08"/>
    <w:rsid w:val="004526B0"/>
    <w:rsid w:val="004527AA"/>
    <w:rsid w:val="00452879"/>
    <w:rsid w:val="00471C9A"/>
    <w:rsid w:val="00490B63"/>
    <w:rsid w:val="0049395D"/>
    <w:rsid w:val="00493E39"/>
    <w:rsid w:val="0049419B"/>
    <w:rsid w:val="004A1694"/>
    <w:rsid w:val="004A58DE"/>
    <w:rsid w:val="004B1A27"/>
    <w:rsid w:val="004B260A"/>
    <w:rsid w:val="004B73D1"/>
    <w:rsid w:val="004C599C"/>
    <w:rsid w:val="004D02B6"/>
    <w:rsid w:val="004D0DD2"/>
    <w:rsid w:val="004D0FB3"/>
    <w:rsid w:val="004D6C60"/>
    <w:rsid w:val="004E3C56"/>
    <w:rsid w:val="004F47BC"/>
    <w:rsid w:val="004F7D96"/>
    <w:rsid w:val="00500429"/>
    <w:rsid w:val="0050170B"/>
    <w:rsid w:val="0050684C"/>
    <w:rsid w:val="005109AA"/>
    <w:rsid w:val="00516AFC"/>
    <w:rsid w:val="005336A6"/>
    <w:rsid w:val="00536F7A"/>
    <w:rsid w:val="0054305B"/>
    <w:rsid w:val="0054322F"/>
    <w:rsid w:val="00546D65"/>
    <w:rsid w:val="00547297"/>
    <w:rsid w:val="00550163"/>
    <w:rsid w:val="00561155"/>
    <w:rsid w:val="00570793"/>
    <w:rsid w:val="005769F1"/>
    <w:rsid w:val="005810AB"/>
    <w:rsid w:val="00582F7D"/>
    <w:rsid w:val="005861A6"/>
    <w:rsid w:val="00586386"/>
    <w:rsid w:val="005918E7"/>
    <w:rsid w:val="00593C39"/>
    <w:rsid w:val="005A2AAA"/>
    <w:rsid w:val="005B105F"/>
    <w:rsid w:val="005B10FB"/>
    <w:rsid w:val="005B2642"/>
    <w:rsid w:val="005B3DF6"/>
    <w:rsid w:val="005B5BA9"/>
    <w:rsid w:val="005B78B4"/>
    <w:rsid w:val="005C2CEB"/>
    <w:rsid w:val="005D52F1"/>
    <w:rsid w:val="005D6BE6"/>
    <w:rsid w:val="005D7068"/>
    <w:rsid w:val="005F4ACF"/>
    <w:rsid w:val="005F5D77"/>
    <w:rsid w:val="006005E0"/>
    <w:rsid w:val="006050F2"/>
    <w:rsid w:val="00606B55"/>
    <w:rsid w:val="00614812"/>
    <w:rsid w:val="0062230D"/>
    <w:rsid w:val="006277F7"/>
    <w:rsid w:val="006341A8"/>
    <w:rsid w:val="0063645C"/>
    <w:rsid w:val="00640AB2"/>
    <w:rsid w:val="00643F9D"/>
    <w:rsid w:val="00647201"/>
    <w:rsid w:val="006507EB"/>
    <w:rsid w:val="0065161A"/>
    <w:rsid w:val="00654C01"/>
    <w:rsid w:val="00657414"/>
    <w:rsid w:val="0065784D"/>
    <w:rsid w:val="0066389F"/>
    <w:rsid w:val="006639E6"/>
    <w:rsid w:val="00672A5B"/>
    <w:rsid w:val="0067601A"/>
    <w:rsid w:val="00683E28"/>
    <w:rsid w:val="00693AC6"/>
    <w:rsid w:val="006A37FA"/>
    <w:rsid w:val="006A5155"/>
    <w:rsid w:val="006A7C2F"/>
    <w:rsid w:val="006B0D18"/>
    <w:rsid w:val="006E1852"/>
    <w:rsid w:val="006E714C"/>
    <w:rsid w:val="006E74A4"/>
    <w:rsid w:val="006F1B5E"/>
    <w:rsid w:val="006F5EFA"/>
    <w:rsid w:val="006F721F"/>
    <w:rsid w:val="00700B13"/>
    <w:rsid w:val="00703279"/>
    <w:rsid w:val="0070783E"/>
    <w:rsid w:val="0073432F"/>
    <w:rsid w:val="00735C8C"/>
    <w:rsid w:val="0075244B"/>
    <w:rsid w:val="007533FE"/>
    <w:rsid w:val="007547B0"/>
    <w:rsid w:val="00760DEA"/>
    <w:rsid w:val="00761F2A"/>
    <w:rsid w:val="00762633"/>
    <w:rsid w:val="0077091D"/>
    <w:rsid w:val="007755CD"/>
    <w:rsid w:val="00780ECF"/>
    <w:rsid w:val="0078184C"/>
    <w:rsid w:val="00782D8A"/>
    <w:rsid w:val="00786C35"/>
    <w:rsid w:val="00790D37"/>
    <w:rsid w:val="00793B82"/>
    <w:rsid w:val="00794570"/>
    <w:rsid w:val="00794F76"/>
    <w:rsid w:val="007958F6"/>
    <w:rsid w:val="007A110F"/>
    <w:rsid w:val="007B1DDF"/>
    <w:rsid w:val="007B5604"/>
    <w:rsid w:val="007C03FC"/>
    <w:rsid w:val="007C1F37"/>
    <w:rsid w:val="007D2C65"/>
    <w:rsid w:val="007D5FA1"/>
    <w:rsid w:val="007F5D0E"/>
    <w:rsid w:val="0080621E"/>
    <w:rsid w:val="008063BC"/>
    <w:rsid w:val="00806AFC"/>
    <w:rsid w:val="00807600"/>
    <w:rsid w:val="00810215"/>
    <w:rsid w:val="008146CC"/>
    <w:rsid w:val="00827210"/>
    <w:rsid w:val="008276A9"/>
    <w:rsid w:val="00833793"/>
    <w:rsid w:val="008339C3"/>
    <w:rsid w:val="0083577D"/>
    <w:rsid w:val="008403F0"/>
    <w:rsid w:val="00843316"/>
    <w:rsid w:val="0084761A"/>
    <w:rsid w:val="00847812"/>
    <w:rsid w:val="00853B67"/>
    <w:rsid w:val="00857E5B"/>
    <w:rsid w:val="0086573F"/>
    <w:rsid w:val="00866D4D"/>
    <w:rsid w:val="00866DE5"/>
    <w:rsid w:val="00867FA8"/>
    <w:rsid w:val="00876C0E"/>
    <w:rsid w:val="00883B15"/>
    <w:rsid w:val="00886DE0"/>
    <w:rsid w:val="008A04E2"/>
    <w:rsid w:val="008B0F8B"/>
    <w:rsid w:val="008B2FC1"/>
    <w:rsid w:val="008B4AD4"/>
    <w:rsid w:val="008B4AFF"/>
    <w:rsid w:val="008B4E9B"/>
    <w:rsid w:val="008B7195"/>
    <w:rsid w:val="008C4456"/>
    <w:rsid w:val="008C71EE"/>
    <w:rsid w:val="008C763D"/>
    <w:rsid w:val="008D02B7"/>
    <w:rsid w:val="008D3596"/>
    <w:rsid w:val="008E6A3E"/>
    <w:rsid w:val="008E762C"/>
    <w:rsid w:val="008F0436"/>
    <w:rsid w:val="00900D7F"/>
    <w:rsid w:val="00904F8B"/>
    <w:rsid w:val="009067F0"/>
    <w:rsid w:val="00920666"/>
    <w:rsid w:val="00920B67"/>
    <w:rsid w:val="00921026"/>
    <w:rsid w:val="009277F4"/>
    <w:rsid w:val="00927972"/>
    <w:rsid w:val="00930464"/>
    <w:rsid w:val="00934D94"/>
    <w:rsid w:val="0094599C"/>
    <w:rsid w:val="00951369"/>
    <w:rsid w:val="009530F2"/>
    <w:rsid w:val="00961952"/>
    <w:rsid w:val="00976DBA"/>
    <w:rsid w:val="0098031F"/>
    <w:rsid w:val="00980C9E"/>
    <w:rsid w:val="00982E99"/>
    <w:rsid w:val="009835C3"/>
    <w:rsid w:val="0098548C"/>
    <w:rsid w:val="00990FFE"/>
    <w:rsid w:val="00996AED"/>
    <w:rsid w:val="00997532"/>
    <w:rsid w:val="009A2B90"/>
    <w:rsid w:val="009A5D19"/>
    <w:rsid w:val="009B3264"/>
    <w:rsid w:val="009B41B0"/>
    <w:rsid w:val="009B6555"/>
    <w:rsid w:val="009C024D"/>
    <w:rsid w:val="009C51D6"/>
    <w:rsid w:val="009E74B0"/>
    <w:rsid w:val="009F3A5B"/>
    <w:rsid w:val="009F67BA"/>
    <w:rsid w:val="009F74F1"/>
    <w:rsid w:val="009F779E"/>
    <w:rsid w:val="00A020BE"/>
    <w:rsid w:val="00A04B3C"/>
    <w:rsid w:val="00A12A2F"/>
    <w:rsid w:val="00A141F4"/>
    <w:rsid w:val="00A17A0C"/>
    <w:rsid w:val="00A20B00"/>
    <w:rsid w:val="00A26451"/>
    <w:rsid w:val="00A3111E"/>
    <w:rsid w:val="00A333B0"/>
    <w:rsid w:val="00A34A80"/>
    <w:rsid w:val="00A37637"/>
    <w:rsid w:val="00A43000"/>
    <w:rsid w:val="00A51F7E"/>
    <w:rsid w:val="00A54CC0"/>
    <w:rsid w:val="00A62A00"/>
    <w:rsid w:val="00A66865"/>
    <w:rsid w:val="00AA0B6F"/>
    <w:rsid w:val="00AA4552"/>
    <w:rsid w:val="00AA745D"/>
    <w:rsid w:val="00AC12E4"/>
    <w:rsid w:val="00AC715C"/>
    <w:rsid w:val="00AC7CD4"/>
    <w:rsid w:val="00AD11DB"/>
    <w:rsid w:val="00AE2B8D"/>
    <w:rsid w:val="00AE6EC8"/>
    <w:rsid w:val="00AF3D9F"/>
    <w:rsid w:val="00AF3DF4"/>
    <w:rsid w:val="00AF5035"/>
    <w:rsid w:val="00B116FE"/>
    <w:rsid w:val="00B11DF5"/>
    <w:rsid w:val="00B17BA4"/>
    <w:rsid w:val="00B202CC"/>
    <w:rsid w:val="00B20485"/>
    <w:rsid w:val="00B21C60"/>
    <w:rsid w:val="00B24858"/>
    <w:rsid w:val="00B34926"/>
    <w:rsid w:val="00B44F87"/>
    <w:rsid w:val="00B50917"/>
    <w:rsid w:val="00B515F4"/>
    <w:rsid w:val="00B528BB"/>
    <w:rsid w:val="00B53F98"/>
    <w:rsid w:val="00B54828"/>
    <w:rsid w:val="00B55206"/>
    <w:rsid w:val="00B5689C"/>
    <w:rsid w:val="00B625C6"/>
    <w:rsid w:val="00B63A3D"/>
    <w:rsid w:val="00B7102A"/>
    <w:rsid w:val="00B71EEE"/>
    <w:rsid w:val="00B8662B"/>
    <w:rsid w:val="00B90752"/>
    <w:rsid w:val="00B93689"/>
    <w:rsid w:val="00B958E5"/>
    <w:rsid w:val="00B97DF7"/>
    <w:rsid w:val="00BA601F"/>
    <w:rsid w:val="00BB4FC9"/>
    <w:rsid w:val="00BC4538"/>
    <w:rsid w:val="00BD6E49"/>
    <w:rsid w:val="00BE59E7"/>
    <w:rsid w:val="00BF296F"/>
    <w:rsid w:val="00BF399D"/>
    <w:rsid w:val="00BF536F"/>
    <w:rsid w:val="00C11A00"/>
    <w:rsid w:val="00C13367"/>
    <w:rsid w:val="00C13B95"/>
    <w:rsid w:val="00C16673"/>
    <w:rsid w:val="00C1695C"/>
    <w:rsid w:val="00C222D7"/>
    <w:rsid w:val="00C2243A"/>
    <w:rsid w:val="00C224FF"/>
    <w:rsid w:val="00C22769"/>
    <w:rsid w:val="00C24092"/>
    <w:rsid w:val="00C365FA"/>
    <w:rsid w:val="00C41A8C"/>
    <w:rsid w:val="00C467CB"/>
    <w:rsid w:val="00C46946"/>
    <w:rsid w:val="00C46B96"/>
    <w:rsid w:val="00C47629"/>
    <w:rsid w:val="00C566AD"/>
    <w:rsid w:val="00C63C5E"/>
    <w:rsid w:val="00C65720"/>
    <w:rsid w:val="00C73587"/>
    <w:rsid w:val="00C74709"/>
    <w:rsid w:val="00C87585"/>
    <w:rsid w:val="00C92823"/>
    <w:rsid w:val="00C9789C"/>
    <w:rsid w:val="00CA07E7"/>
    <w:rsid w:val="00CA1EEE"/>
    <w:rsid w:val="00CB2130"/>
    <w:rsid w:val="00CB423A"/>
    <w:rsid w:val="00CC2B46"/>
    <w:rsid w:val="00CD00ED"/>
    <w:rsid w:val="00CD0DB4"/>
    <w:rsid w:val="00CD2989"/>
    <w:rsid w:val="00CD7ABB"/>
    <w:rsid w:val="00CD7BA1"/>
    <w:rsid w:val="00CE3A48"/>
    <w:rsid w:val="00CF1CBA"/>
    <w:rsid w:val="00CF3010"/>
    <w:rsid w:val="00CF7F47"/>
    <w:rsid w:val="00D04EE3"/>
    <w:rsid w:val="00D05E0F"/>
    <w:rsid w:val="00D073EA"/>
    <w:rsid w:val="00D106FF"/>
    <w:rsid w:val="00D10AD1"/>
    <w:rsid w:val="00D157F8"/>
    <w:rsid w:val="00D15E47"/>
    <w:rsid w:val="00D2030A"/>
    <w:rsid w:val="00D24CD0"/>
    <w:rsid w:val="00D25075"/>
    <w:rsid w:val="00D27305"/>
    <w:rsid w:val="00D3169E"/>
    <w:rsid w:val="00D43374"/>
    <w:rsid w:val="00D5119E"/>
    <w:rsid w:val="00D5581E"/>
    <w:rsid w:val="00D662E4"/>
    <w:rsid w:val="00D6739F"/>
    <w:rsid w:val="00D72CBB"/>
    <w:rsid w:val="00D77AA9"/>
    <w:rsid w:val="00D900D1"/>
    <w:rsid w:val="00D92C97"/>
    <w:rsid w:val="00D92CC0"/>
    <w:rsid w:val="00D94392"/>
    <w:rsid w:val="00D97EA0"/>
    <w:rsid w:val="00DA1B1F"/>
    <w:rsid w:val="00DA3768"/>
    <w:rsid w:val="00DA4744"/>
    <w:rsid w:val="00DB28BA"/>
    <w:rsid w:val="00DB43F7"/>
    <w:rsid w:val="00DB7BEB"/>
    <w:rsid w:val="00DC37A5"/>
    <w:rsid w:val="00DC3DD8"/>
    <w:rsid w:val="00DC7212"/>
    <w:rsid w:val="00DD4D73"/>
    <w:rsid w:val="00DF5B3A"/>
    <w:rsid w:val="00DF77D1"/>
    <w:rsid w:val="00E04993"/>
    <w:rsid w:val="00E05DB2"/>
    <w:rsid w:val="00E14E78"/>
    <w:rsid w:val="00E227CD"/>
    <w:rsid w:val="00E2283D"/>
    <w:rsid w:val="00E23916"/>
    <w:rsid w:val="00E27057"/>
    <w:rsid w:val="00E27482"/>
    <w:rsid w:val="00E37FEA"/>
    <w:rsid w:val="00E41DEE"/>
    <w:rsid w:val="00E43966"/>
    <w:rsid w:val="00E509BF"/>
    <w:rsid w:val="00E5355E"/>
    <w:rsid w:val="00E63EDD"/>
    <w:rsid w:val="00E673A1"/>
    <w:rsid w:val="00E7219E"/>
    <w:rsid w:val="00E72205"/>
    <w:rsid w:val="00E754D5"/>
    <w:rsid w:val="00E8058F"/>
    <w:rsid w:val="00E80DB5"/>
    <w:rsid w:val="00E861EE"/>
    <w:rsid w:val="00E86E4A"/>
    <w:rsid w:val="00E91B24"/>
    <w:rsid w:val="00E95B02"/>
    <w:rsid w:val="00EA5229"/>
    <w:rsid w:val="00EA6292"/>
    <w:rsid w:val="00EA630E"/>
    <w:rsid w:val="00EB4471"/>
    <w:rsid w:val="00EB7379"/>
    <w:rsid w:val="00EB7F3F"/>
    <w:rsid w:val="00EC2D27"/>
    <w:rsid w:val="00EC45FA"/>
    <w:rsid w:val="00ED2CD4"/>
    <w:rsid w:val="00ED78CE"/>
    <w:rsid w:val="00EE06F7"/>
    <w:rsid w:val="00EE1790"/>
    <w:rsid w:val="00EE5E9E"/>
    <w:rsid w:val="00EF02C3"/>
    <w:rsid w:val="00EF262A"/>
    <w:rsid w:val="00EF6013"/>
    <w:rsid w:val="00EF7211"/>
    <w:rsid w:val="00F01684"/>
    <w:rsid w:val="00F01D4B"/>
    <w:rsid w:val="00F05951"/>
    <w:rsid w:val="00F07722"/>
    <w:rsid w:val="00F1266C"/>
    <w:rsid w:val="00F158AC"/>
    <w:rsid w:val="00F221F2"/>
    <w:rsid w:val="00F27516"/>
    <w:rsid w:val="00F34895"/>
    <w:rsid w:val="00F35AF9"/>
    <w:rsid w:val="00F45B03"/>
    <w:rsid w:val="00F45B4A"/>
    <w:rsid w:val="00F51517"/>
    <w:rsid w:val="00F63364"/>
    <w:rsid w:val="00F65466"/>
    <w:rsid w:val="00F704A2"/>
    <w:rsid w:val="00F73117"/>
    <w:rsid w:val="00F8203A"/>
    <w:rsid w:val="00F83B55"/>
    <w:rsid w:val="00F83F9B"/>
    <w:rsid w:val="00FA641C"/>
    <w:rsid w:val="00FB3F07"/>
    <w:rsid w:val="00FB659C"/>
    <w:rsid w:val="00FD2393"/>
    <w:rsid w:val="00FD6070"/>
    <w:rsid w:val="00FE338B"/>
    <w:rsid w:val="00FE3A65"/>
    <w:rsid w:val="00FE5668"/>
    <w:rsid w:val="00FE66F1"/>
    <w:rsid w:val="00FF72A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CADC52"/>
  <w15:chartTrackingRefBased/>
  <w15:docId w15:val="{A8BC7792-793A-FB45-AF90-6B318BCAC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DBA"/>
    <w:rPr>
      <w:rFonts w:ascii="Times New Roman" w:eastAsia="Times New Roman" w:hAnsi="Times New Roman" w:cs="Times New Roman"/>
    </w:rPr>
  </w:style>
  <w:style w:type="paragraph" w:styleId="Heading1">
    <w:name w:val="heading 1"/>
    <w:basedOn w:val="Corpo"/>
    <w:link w:val="Heading1Char"/>
    <w:uiPriority w:val="9"/>
    <w:qFormat/>
    <w:rsid w:val="003E30EF"/>
    <w:pPr>
      <w:spacing w:line="480" w:lineRule="auto"/>
      <w:jc w:val="both"/>
      <w:outlineLvl w:val="0"/>
    </w:pPr>
    <w:rPr>
      <w:rFonts w:cs="Times New Roman"/>
      <w:b/>
      <w:bCs/>
      <w:lang w:val="en-US"/>
    </w:rPr>
  </w:style>
  <w:style w:type="paragraph" w:styleId="Heading2">
    <w:name w:val="heading 2"/>
    <w:basedOn w:val="Corpo"/>
    <w:next w:val="Normal"/>
    <w:link w:val="Heading2Char"/>
    <w:uiPriority w:val="9"/>
    <w:unhideWhenUsed/>
    <w:qFormat/>
    <w:rsid w:val="003E30EF"/>
    <w:pPr>
      <w:spacing w:line="480" w:lineRule="auto"/>
      <w:jc w:val="both"/>
      <w:outlineLvl w:val="1"/>
    </w:pPr>
    <w:rPr>
      <w:rFonts w:cs="Times New Roman"/>
      <w:b/>
      <w:bCs/>
      <w:i/>
      <w:iCs/>
      <w:lang w:val="en-US"/>
    </w:rPr>
  </w:style>
  <w:style w:type="paragraph" w:styleId="Heading3">
    <w:name w:val="heading 3"/>
    <w:basedOn w:val="Normal"/>
    <w:next w:val="Normal"/>
    <w:link w:val="Heading3Char"/>
    <w:uiPriority w:val="9"/>
    <w:semiHidden/>
    <w:unhideWhenUsed/>
    <w:qFormat/>
    <w:rsid w:val="00B7102A"/>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516AFC"/>
    <w:rPr>
      <w:u w:val="single"/>
    </w:rPr>
  </w:style>
  <w:style w:type="paragraph" w:customStyle="1" w:styleId="Corpo">
    <w:name w:val="Corpo"/>
    <w:link w:val="CorpoChar"/>
    <w:rsid w:val="00516AFC"/>
    <w:pPr>
      <w:pBdr>
        <w:top w:val="nil"/>
        <w:left w:val="nil"/>
        <w:bottom w:val="nil"/>
        <w:right w:val="nil"/>
        <w:between w:val="nil"/>
        <w:bar w:val="nil"/>
      </w:pBdr>
    </w:pPr>
    <w:rPr>
      <w:rFonts w:ascii="Times New Roman" w:eastAsia="Arial Unicode MS" w:hAnsi="Times New Roman" w:cs="Arial Unicode MS"/>
      <w:color w:val="000000"/>
      <w:u w:color="000000"/>
      <w:bdr w:val="nil"/>
      <w:lang w:val="de-DE" w:eastAsia="en-GB"/>
    </w:rPr>
  </w:style>
  <w:style w:type="character" w:customStyle="1" w:styleId="Nessuno">
    <w:name w:val="Nessuno"/>
    <w:rsid w:val="00516AFC"/>
  </w:style>
  <w:style w:type="character" w:customStyle="1" w:styleId="None">
    <w:name w:val="None"/>
    <w:rsid w:val="00516AFC"/>
  </w:style>
  <w:style w:type="paragraph" w:styleId="CommentText">
    <w:name w:val="annotation text"/>
    <w:basedOn w:val="Normal"/>
    <w:link w:val="CommentTextChar"/>
    <w:uiPriority w:val="99"/>
    <w:semiHidden/>
    <w:unhideWhenUsed/>
    <w:rsid w:val="00516AFC"/>
    <w:pPr>
      <w:pBdr>
        <w:top w:val="nil"/>
        <w:left w:val="nil"/>
        <w:bottom w:val="nil"/>
        <w:right w:val="nil"/>
        <w:between w:val="nil"/>
        <w:bar w:val="nil"/>
      </w:pBdr>
    </w:pPr>
    <w:rPr>
      <w:rFonts w:eastAsia="Arial Unicode MS"/>
      <w:sz w:val="20"/>
      <w:szCs w:val="20"/>
      <w:bdr w:val="nil"/>
      <w:lang w:val="en-US" w:eastAsia="en-US"/>
    </w:rPr>
  </w:style>
  <w:style w:type="character" w:customStyle="1" w:styleId="CommentTextChar">
    <w:name w:val="Comment Text Char"/>
    <w:basedOn w:val="DefaultParagraphFont"/>
    <w:link w:val="CommentText"/>
    <w:uiPriority w:val="99"/>
    <w:semiHidden/>
    <w:rsid w:val="00516AFC"/>
    <w:rPr>
      <w:rFonts w:ascii="Times New Roman" w:eastAsia="Arial Unicode MS" w:hAnsi="Times New Roman" w:cs="Times New Roman"/>
      <w:sz w:val="20"/>
      <w:szCs w:val="20"/>
      <w:bdr w:val="nil"/>
      <w:lang w:val="en-US" w:eastAsia="en-US"/>
    </w:rPr>
  </w:style>
  <w:style w:type="character" w:styleId="CommentReference">
    <w:name w:val="annotation reference"/>
    <w:basedOn w:val="DefaultParagraphFont"/>
    <w:uiPriority w:val="99"/>
    <w:semiHidden/>
    <w:unhideWhenUsed/>
    <w:rsid w:val="00516AFC"/>
    <w:rPr>
      <w:sz w:val="16"/>
      <w:szCs w:val="16"/>
    </w:rPr>
  </w:style>
  <w:style w:type="character" w:customStyle="1" w:styleId="CorpoChar">
    <w:name w:val="Corpo Char"/>
    <w:basedOn w:val="DefaultParagraphFont"/>
    <w:link w:val="Corpo"/>
    <w:rsid w:val="00516AFC"/>
    <w:rPr>
      <w:rFonts w:ascii="Times New Roman" w:eastAsia="Arial Unicode MS" w:hAnsi="Times New Roman" w:cs="Arial Unicode MS"/>
      <w:color w:val="000000"/>
      <w:u w:color="000000"/>
      <w:bdr w:val="nil"/>
      <w:lang w:val="de-DE" w:eastAsia="en-GB"/>
    </w:rPr>
  </w:style>
  <w:style w:type="character" w:customStyle="1" w:styleId="docsum-authors">
    <w:name w:val="docsum-authors"/>
    <w:basedOn w:val="DefaultParagraphFont"/>
    <w:rsid w:val="00516AFC"/>
  </w:style>
  <w:style w:type="character" w:customStyle="1" w:styleId="docsum-journal-citation">
    <w:name w:val="docsum-journal-citation"/>
    <w:basedOn w:val="DefaultParagraphFont"/>
    <w:rsid w:val="00516AFC"/>
  </w:style>
  <w:style w:type="character" w:customStyle="1" w:styleId="citation-part">
    <w:name w:val="citation-part"/>
    <w:basedOn w:val="DefaultParagraphFont"/>
    <w:rsid w:val="00516AFC"/>
  </w:style>
  <w:style w:type="character" w:customStyle="1" w:styleId="docsum-pmid">
    <w:name w:val="docsum-pmid"/>
    <w:basedOn w:val="DefaultParagraphFont"/>
    <w:rsid w:val="00516AFC"/>
  </w:style>
  <w:style w:type="paragraph" w:styleId="Footer">
    <w:name w:val="footer"/>
    <w:basedOn w:val="Normal"/>
    <w:link w:val="FooterChar"/>
    <w:uiPriority w:val="99"/>
    <w:unhideWhenUsed/>
    <w:rsid w:val="000E263C"/>
    <w:pPr>
      <w:pBdr>
        <w:top w:val="nil"/>
        <w:left w:val="nil"/>
        <w:bottom w:val="nil"/>
        <w:right w:val="nil"/>
        <w:between w:val="nil"/>
        <w:bar w:val="nil"/>
      </w:pBdr>
      <w:tabs>
        <w:tab w:val="center" w:pos="4680"/>
        <w:tab w:val="right" w:pos="9360"/>
      </w:tabs>
    </w:pPr>
    <w:rPr>
      <w:rFonts w:eastAsia="Arial Unicode MS"/>
      <w:bdr w:val="nil"/>
      <w:lang w:val="en-US" w:eastAsia="en-US"/>
    </w:rPr>
  </w:style>
  <w:style w:type="character" w:customStyle="1" w:styleId="FooterChar">
    <w:name w:val="Footer Char"/>
    <w:basedOn w:val="DefaultParagraphFont"/>
    <w:link w:val="Footer"/>
    <w:uiPriority w:val="99"/>
    <w:rsid w:val="000E263C"/>
    <w:rPr>
      <w:rFonts w:ascii="Times New Roman" w:eastAsia="Arial Unicode MS" w:hAnsi="Times New Roman" w:cs="Times New Roman"/>
      <w:bdr w:val="nil"/>
      <w:lang w:val="en-US" w:eastAsia="en-US"/>
    </w:rPr>
  </w:style>
  <w:style w:type="character" w:styleId="PageNumber">
    <w:name w:val="page number"/>
    <w:basedOn w:val="DefaultParagraphFont"/>
    <w:uiPriority w:val="99"/>
    <w:semiHidden/>
    <w:unhideWhenUsed/>
    <w:rsid w:val="000E263C"/>
  </w:style>
  <w:style w:type="character" w:customStyle="1" w:styleId="Heading1Char">
    <w:name w:val="Heading 1 Char"/>
    <w:basedOn w:val="DefaultParagraphFont"/>
    <w:link w:val="Heading1"/>
    <w:uiPriority w:val="9"/>
    <w:rsid w:val="003E30EF"/>
    <w:rPr>
      <w:rFonts w:ascii="Times New Roman" w:eastAsia="Arial Unicode MS" w:hAnsi="Times New Roman" w:cs="Times New Roman"/>
      <w:b/>
      <w:bCs/>
      <w:color w:val="000000"/>
      <w:u w:color="000000"/>
      <w:bdr w:val="nil"/>
      <w:lang w:val="en-US" w:eastAsia="en-GB"/>
    </w:rPr>
  </w:style>
  <w:style w:type="paragraph" w:styleId="PlainText">
    <w:name w:val="Plain Text"/>
    <w:basedOn w:val="Normal"/>
    <w:link w:val="PlainTextChar"/>
    <w:uiPriority w:val="99"/>
    <w:unhideWhenUsed/>
    <w:rsid w:val="00CD2989"/>
    <w:rPr>
      <w:rFonts w:ascii="Consolas" w:eastAsiaTheme="minorEastAsia" w:hAnsi="Consolas" w:cs="Consolas"/>
      <w:sz w:val="21"/>
      <w:szCs w:val="21"/>
    </w:rPr>
  </w:style>
  <w:style w:type="character" w:customStyle="1" w:styleId="PlainTextChar">
    <w:name w:val="Plain Text Char"/>
    <w:basedOn w:val="DefaultParagraphFont"/>
    <w:link w:val="PlainText"/>
    <w:uiPriority w:val="99"/>
    <w:rsid w:val="00CD2989"/>
    <w:rPr>
      <w:rFonts w:ascii="Consolas" w:hAnsi="Consolas" w:cs="Consolas"/>
      <w:sz w:val="21"/>
      <w:szCs w:val="21"/>
    </w:rPr>
  </w:style>
  <w:style w:type="paragraph" w:customStyle="1" w:styleId="EndNoteBibliographyTitle">
    <w:name w:val="EndNote Bibliography Title"/>
    <w:basedOn w:val="Normal"/>
    <w:link w:val="EndNoteBibliographyTitleChar"/>
    <w:rsid w:val="00E8058F"/>
    <w:pPr>
      <w:pBdr>
        <w:top w:val="nil"/>
        <w:left w:val="nil"/>
        <w:bottom w:val="nil"/>
        <w:right w:val="nil"/>
        <w:between w:val="nil"/>
        <w:bar w:val="nil"/>
      </w:pBdr>
      <w:jc w:val="center"/>
    </w:pPr>
    <w:rPr>
      <w:rFonts w:eastAsia="Arial Unicode MS"/>
      <w:bdr w:val="nil"/>
      <w:lang w:val="en-US" w:eastAsia="en-US"/>
    </w:rPr>
  </w:style>
  <w:style w:type="character" w:customStyle="1" w:styleId="EndNoteBibliographyTitleChar">
    <w:name w:val="EndNote Bibliography Title Char"/>
    <w:basedOn w:val="CorpoChar"/>
    <w:link w:val="EndNoteBibliographyTitle"/>
    <w:rsid w:val="00E8058F"/>
    <w:rPr>
      <w:rFonts w:ascii="Times New Roman" w:eastAsia="Arial Unicode MS" w:hAnsi="Times New Roman" w:cs="Times New Roman"/>
      <w:color w:val="000000"/>
      <w:u w:color="000000"/>
      <w:bdr w:val="nil"/>
      <w:lang w:val="en-US" w:eastAsia="en-US"/>
    </w:rPr>
  </w:style>
  <w:style w:type="paragraph" w:customStyle="1" w:styleId="EndNoteBibliography">
    <w:name w:val="EndNote Bibliography"/>
    <w:basedOn w:val="Normal"/>
    <w:link w:val="EndNoteBibliographyChar"/>
    <w:rsid w:val="00E8058F"/>
    <w:pPr>
      <w:pBdr>
        <w:top w:val="nil"/>
        <w:left w:val="nil"/>
        <w:bottom w:val="nil"/>
        <w:right w:val="nil"/>
        <w:between w:val="nil"/>
        <w:bar w:val="nil"/>
      </w:pBdr>
    </w:pPr>
    <w:rPr>
      <w:rFonts w:eastAsia="Arial Unicode MS"/>
      <w:bdr w:val="nil"/>
      <w:lang w:val="en-US" w:eastAsia="en-US"/>
    </w:rPr>
  </w:style>
  <w:style w:type="character" w:customStyle="1" w:styleId="EndNoteBibliographyChar">
    <w:name w:val="EndNote Bibliography Char"/>
    <w:basedOn w:val="CorpoChar"/>
    <w:link w:val="EndNoteBibliography"/>
    <w:rsid w:val="00E8058F"/>
    <w:rPr>
      <w:rFonts w:ascii="Times New Roman" w:eastAsia="Arial Unicode MS" w:hAnsi="Times New Roman" w:cs="Times New Roman"/>
      <w:color w:val="000000"/>
      <w:u w:color="000000"/>
      <w:bdr w:val="nil"/>
      <w:lang w:val="en-US" w:eastAsia="en-US"/>
    </w:rPr>
  </w:style>
  <w:style w:type="character" w:customStyle="1" w:styleId="title-text">
    <w:name w:val="title-text"/>
    <w:basedOn w:val="DefaultParagraphFont"/>
    <w:rsid w:val="00761F2A"/>
  </w:style>
  <w:style w:type="character" w:customStyle="1" w:styleId="UnresolvedMention1">
    <w:name w:val="Unresolved Mention1"/>
    <w:basedOn w:val="DefaultParagraphFont"/>
    <w:uiPriority w:val="99"/>
    <w:semiHidden/>
    <w:unhideWhenUsed/>
    <w:rsid w:val="007A110F"/>
    <w:rPr>
      <w:color w:val="605E5C"/>
      <w:shd w:val="clear" w:color="auto" w:fill="E1DFDD"/>
    </w:rPr>
  </w:style>
  <w:style w:type="character" w:styleId="FollowedHyperlink">
    <w:name w:val="FollowedHyperlink"/>
    <w:basedOn w:val="DefaultParagraphFont"/>
    <w:uiPriority w:val="99"/>
    <w:semiHidden/>
    <w:unhideWhenUsed/>
    <w:rsid w:val="000B3081"/>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253B4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
      <w:bCs/>
      <w:bdr w:val="none" w:sz="0" w:space="0" w:color="auto"/>
      <w:lang w:val="en-GB" w:eastAsia="ja-JP"/>
    </w:rPr>
  </w:style>
  <w:style w:type="character" w:customStyle="1" w:styleId="CommentSubjectChar">
    <w:name w:val="Comment Subject Char"/>
    <w:basedOn w:val="CommentTextChar"/>
    <w:link w:val="CommentSubject"/>
    <w:uiPriority w:val="99"/>
    <w:semiHidden/>
    <w:rsid w:val="00253B43"/>
    <w:rPr>
      <w:rFonts w:ascii="Times New Roman" w:eastAsia="Times New Roman" w:hAnsi="Times New Roman" w:cs="Times New Roman"/>
      <w:b/>
      <w:bCs/>
      <w:sz w:val="20"/>
      <w:szCs w:val="20"/>
      <w:bdr w:val="nil"/>
      <w:lang w:val="en-US" w:eastAsia="en-US"/>
    </w:rPr>
  </w:style>
  <w:style w:type="paragraph" w:styleId="Revision">
    <w:name w:val="Revision"/>
    <w:hidden/>
    <w:uiPriority w:val="99"/>
    <w:semiHidden/>
    <w:rsid w:val="00500429"/>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A20B0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0B00"/>
    <w:rPr>
      <w:rFonts w:ascii="Segoe UI" w:eastAsia="Times New Roman" w:hAnsi="Segoe UI" w:cs="Segoe UI"/>
      <w:sz w:val="18"/>
      <w:szCs w:val="18"/>
    </w:rPr>
  </w:style>
  <w:style w:type="character" w:customStyle="1" w:styleId="UnresolvedMention2">
    <w:name w:val="Unresolved Mention2"/>
    <w:basedOn w:val="DefaultParagraphFont"/>
    <w:uiPriority w:val="99"/>
    <w:semiHidden/>
    <w:unhideWhenUsed/>
    <w:rsid w:val="004D0FB3"/>
    <w:rPr>
      <w:color w:val="605E5C"/>
      <w:shd w:val="clear" w:color="auto" w:fill="E1DFDD"/>
    </w:rPr>
  </w:style>
  <w:style w:type="paragraph" w:styleId="NormalWeb">
    <w:name w:val="Normal (Web)"/>
    <w:basedOn w:val="Normal"/>
    <w:uiPriority w:val="99"/>
    <w:semiHidden/>
    <w:unhideWhenUsed/>
    <w:rsid w:val="00735C8C"/>
    <w:pPr>
      <w:spacing w:before="100" w:beforeAutospacing="1" w:after="100" w:afterAutospacing="1"/>
    </w:pPr>
    <w:rPr>
      <w:rFonts w:eastAsiaTheme="minorEastAsia"/>
      <w:lang w:val="es-ES" w:eastAsia="es-ES"/>
    </w:rPr>
  </w:style>
  <w:style w:type="character" w:customStyle="1" w:styleId="Heading3Char">
    <w:name w:val="Heading 3 Char"/>
    <w:basedOn w:val="DefaultParagraphFont"/>
    <w:link w:val="Heading3"/>
    <w:uiPriority w:val="9"/>
    <w:semiHidden/>
    <w:rsid w:val="00B7102A"/>
    <w:rPr>
      <w:rFonts w:asciiTheme="majorHAnsi" w:eastAsiaTheme="majorEastAsia" w:hAnsiTheme="majorHAnsi" w:cstheme="majorBidi"/>
      <w:color w:val="1F3763" w:themeColor="accent1" w:themeShade="7F"/>
    </w:rPr>
  </w:style>
  <w:style w:type="paragraph" w:styleId="Header">
    <w:name w:val="header"/>
    <w:basedOn w:val="Normal"/>
    <w:link w:val="HeaderChar"/>
    <w:uiPriority w:val="99"/>
    <w:unhideWhenUsed/>
    <w:rsid w:val="00270556"/>
    <w:pPr>
      <w:tabs>
        <w:tab w:val="center" w:pos="4513"/>
        <w:tab w:val="right" w:pos="9026"/>
      </w:tabs>
      <w:snapToGrid w:val="0"/>
    </w:pPr>
  </w:style>
  <w:style w:type="character" w:customStyle="1" w:styleId="HeaderChar">
    <w:name w:val="Header Char"/>
    <w:basedOn w:val="DefaultParagraphFont"/>
    <w:link w:val="Header"/>
    <w:uiPriority w:val="99"/>
    <w:rsid w:val="00270556"/>
    <w:rPr>
      <w:rFonts w:ascii="Times New Roman" w:eastAsia="Times New Roman" w:hAnsi="Times New Roman" w:cs="Times New Roman"/>
    </w:rPr>
  </w:style>
  <w:style w:type="character" w:customStyle="1" w:styleId="bumpedfont15">
    <w:name w:val="bumpedfont15"/>
    <w:basedOn w:val="DefaultParagraphFont"/>
    <w:rsid w:val="008E762C"/>
  </w:style>
  <w:style w:type="character" w:customStyle="1" w:styleId="apple-converted-space">
    <w:name w:val="apple-converted-space"/>
    <w:basedOn w:val="DefaultParagraphFont"/>
    <w:rsid w:val="008E762C"/>
  </w:style>
  <w:style w:type="paragraph" w:styleId="Title">
    <w:name w:val="Title"/>
    <w:basedOn w:val="Corpo"/>
    <w:next w:val="Normal"/>
    <w:link w:val="TitleChar"/>
    <w:uiPriority w:val="10"/>
    <w:qFormat/>
    <w:rsid w:val="003E30EF"/>
    <w:pPr>
      <w:spacing w:line="480" w:lineRule="auto"/>
      <w:jc w:val="both"/>
    </w:pPr>
    <w:rPr>
      <w:rFonts w:cs="Times New Roman"/>
      <w:b/>
      <w:bCs/>
      <w:lang w:val="en-US"/>
    </w:rPr>
  </w:style>
  <w:style w:type="character" w:customStyle="1" w:styleId="TitleChar">
    <w:name w:val="Title Char"/>
    <w:basedOn w:val="DefaultParagraphFont"/>
    <w:link w:val="Title"/>
    <w:uiPriority w:val="10"/>
    <w:rsid w:val="003E30EF"/>
    <w:rPr>
      <w:rFonts w:ascii="Times New Roman" w:eastAsia="Arial Unicode MS" w:hAnsi="Times New Roman" w:cs="Times New Roman"/>
      <w:b/>
      <w:bCs/>
      <w:color w:val="000000"/>
      <w:u w:color="000000"/>
      <w:bdr w:val="nil"/>
      <w:lang w:val="en-US" w:eastAsia="en-GB"/>
    </w:rPr>
  </w:style>
  <w:style w:type="character" w:customStyle="1" w:styleId="Heading2Char">
    <w:name w:val="Heading 2 Char"/>
    <w:basedOn w:val="DefaultParagraphFont"/>
    <w:link w:val="Heading2"/>
    <w:uiPriority w:val="9"/>
    <w:rsid w:val="003E30EF"/>
    <w:rPr>
      <w:rFonts w:ascii="Times New Roman" w:eastAsia="Arial Unicode MS" w:hAnsi="Times New Roman" w:cs="Times New Roman"/>
      <w:b/>
      <w:bCs/>
      <w:i/>
      <w:iCs/>
      <w:color w:val="000000"/>
      <w:u w:color="000000"/>
      <w:bdr w:val="nil"/>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19420">
      <w:bodyDiv w:val="1"/>
      <w:marLeft w:val="0"/>
      <w:marRight w:val="0"/>
      <w:marTop w:val="0"/>
      <w:marBottom w:val="0"/>
      <w:divBdr>
        <w:top w:val="none" w:sz="0" w:space="0" w:color="auto"/>
        <w:left w:val="none" w:sz="0" w:space="0" w:color="auto"/>
        <w:bottom w:val="none" w:sz="0" w:space="0" w:color="auto"/>
        <w:right w:val="none" w:sz="0" w:space="0" w:color="auto"/>
      </w:divBdr>
    </w:div>
    <w:div w:id="92209239">
      <w:bodyDiv w:val="1"/>
      <w:marLeft w:val="0"/>
      <w:marRight w:val="0"/>
      <w:marTop w:val="0"/>
      <w:marBottom w:val="0"/>
      <w:divBdr>
        <w:top w:val="none" w:sz="0" w:space="0" w:color="auto"/>
        <w:left w:val="none" w:sz="0" w:space="0" w:color="auto"/>
        <w:bottom w:val="none" w:sz="0" w:space="0" w:color="auto"/>
        <w:right w:val="none" w:sz="0" w:space="0" w:color="auto"/>
      </w:divBdr>
    </w:div>
    <w:div w:id="115368183">
      <w:bodyDiv w:val="1"/>
      <w:marLeft w:val="0"/>
      <w:marRight w:val="0"/>
      <w:marTop w:val="0"/>
      <w:marBottom w:val="0"/>
      <w:divBdr>
        <w:top w:val="none" w:sz="0" w:space="0" w:color="auto"/>
        <w:left w:val="none" w:sz="0" w:space="0" w:color="auto"/>
        <w:bottom w:val="none" w:sz="0" w:space="0" w:color="auto"/>
        <w:right w:val="none" w:sz="0" w:space="0" w:color="auto"/>
      </w:divBdr>
    </w:div>
    <w:div w:id="124280456">
      <w:bodyDiv w:val="1"/>
      <w:marLeft w:val="0"/>
      <w:marRight w:val="0"/>
      <w:marTop w:val="0"/>
      <w:marBottom w:val="0"/>
      <w:divBdr>
        <w:top w:val="none" w:sz="0" w:space="0" w:color="auto"/>
        <w:left w:val="none" w:sz="0" w:space="0" w:color="auto"/>
        <w:bottom w:val="none" w:sz="0" w:space="0" w:color="auto"/>
        <w:right w:val="none" w:sz="0" w:space="0" w:color="auto"/>
      </w:divBdr>
    </w:div>
    <w:div w:id="216625975">
      <w:bodyDiv w:val="1"/>
      <w:marLeft w:val="0"/>
      <w:marRight w:val="0"/>
      <w:marTop w:val="0"/>
      <w:marBottom w:val="0"/>
      <w:divBdr>
        <w:top w:val="none" w:sz="0" w:space="0" w:color="auto"/>
        <w:left w:val="none" w:sz="0" w:space="0" w:color="auto"/>
        <w:bottom w:val="none" w:sz="0" w:space="0" w:color="auto"/>
        <w:right w:val="none" w:sz="0" w:space="0" w:color="auto"/>
      </w:divBdr>
    </w:div>
    <w:div w:id="235016010">
      <w:bodyDiv w:val="1"/>
      <w:marLeft w:val="0"/>
      <w:marRight w:val="0"/>
      <w:marTop w:val="0"/>
      <w:marBottom w:val="0"/>
      <w:divBdr>
        <w:top w:val="none" w:sz="0" w:space="0" w:color="auto"/>
        <w:left w:val="none" w:sz="0" w:space="0" w:color="auto"/>
        <w:bottom w:val="none" w:sz="0" w:space="0" w:color="auto"/>
        <w:right w:val="none" w:sz="0" w:space="0" w:color="auto"/>
      </w:divBdr>
    </w:div>
    <w:div w:id="385033689">
      <w:bodyDiv w:val="1"/>
      <w:marLeft w:val="0"/>
      <w:marRight w:val="0"/>
      <w:marTop w:val="0"/>
      <w:marBottom w:val="0"/>
      <w:divBdr>
        <w:top w:val="none" w:sz="0" w:space="0" w:color="auto"/>
        <w:left w:val="none" w:sz="0" w:space="0" w:color="auto"/>
        <w:bottom w:val="none" w:sz="0" w:space="0" w:color="auto"/>
        <w:right w:val="none" w:sz="0" w:space="0" w:color="auto"/>
      </w:divBdr>
    </w:div>
    <w:div w:id="421025888">
      <w:bodyDiv w:val="1"/>
      <w:marLeft w:val="0"/>
      <w:marRight w:val="0"/>
      <w:marTop w:val="0"/>
      <w:marBottom w:val="0"/>
      <w:divBdr>
        <w:top w:val="none" w:sz="0" w:space="0" w:color="auto"/>
        <w:left w:val="none" w:sz="0" w:space="0" w:color="auto"/>
        <w:bottom w:val="none" w:sz="0" w:space="0" w:color="auto"/>
        <w:right w:val="none" w:sz="0" w:space="0" w:color="auto"/>
      </w:divBdr>
    </w:div>
    <w:div w:id="431752195">
      <w:bodyDiv w:val="1"/>
      <w:marLeft w:val="0"/>
      <w:marRight w:val="0"/>
      <w:marTop w:val="0"/>
      <w:marBottom w:val="0"/>
      <w:divBdr>
        <w:top w:val="none" w:sz="0" w:space="0" w:color="auto"/>
        <w:left w:val="none" w:sz="0" w:space="0" w:color="auto"/>
        <w:bottom w:val="none" w:sz="0" w:space="0" w:color="auto"/>
        <w:right w:val="none" w:sz="0" w:space="0" w:color="auto"/>
      </w:divBdr>
    </w:div>
    <w:div w:id="447742013">
      <w:bodyDiv w:val="1"/>
      <w:marLeft w:val="0"/>
      <w:marRight w:val="0"/>
      <w:marTop w:val="0"/>
      <w:marBottom w:val="0"/>
      <w:divBdr>
        <w:top w:val="none" w:sz="0" w:space="0" w:color="auto"/>
        <w:left w:val="none" w:sz="0" w:space="0" w:color="auto"/>
        <w:bottom w:val="none" w:sz="0" w:space="0" w:color="auto"/>
        <w:right w:val="none" w:sz="0" w:space="0" w:color="auto"/>
      </w:divBdr>
    </w:div>
    <w:div w:id="467014590">
      <w:bodyDiv w:val="1"/>
      <w:marLeft w:val="0"/>
      <w:marRight w:val="0"/>
      <w:marTop w:val="0"/>
      <w:marBottom w:val="0"/>
      <w:divBdr>
        <w:top w:val="none" w:sz="0" w:space="0" w:color="auto"/>
        <w:left w:val="none" w:sz="0" w:space="0" w:color="auto"/>
        <w:bottom w:val="none" w:sz="0" w:space="0" w:color="auto"/>
        <w:right w:val="none" w:sz="0" w:space="0" w:color="auto"/>
      </w:divBdr>
    </w:div>
    <w:div w:id="470513358">
      <w:bodyDiv w:val="1"/>
      <w:marLeft w:val="0"/>
      <w:marRight w:val="0"/>
      <w:marTop w:val="0"/>
      <w:marBottom w:val="0"/>
      <w:divBdr>
        <w:top w:val="none" w:sz="0" w:space="0" w:color="auto"/>
        <w:left w:val="none" w:sz="0" w:space="0" w:color="auto"/>
        <w:bottom w:val="none" w:sz="0" w:space="0" w:color="auto"/>
        <w:right w:val="none" w:sz="0" w:space="0" w:color="auto"/>
      </w:divBdr>
    </w:div>
    <w:div w:id="509415208">
      <w:bodyDiv w:val="1"/>
      <w:marLeft w:val="0"/>
      <w:marRight w:val="0"/>
      <w:marTop w:val="0"/>
      <w:marBottom w:val="0"/>
      <w:divBdr>
        <w:top w:val="none" w:sz="0" w:space="0" w:color="auto"/>
        <w:left w:val="none" w:sz="0" w:space="0" w:color="auto"/>
        <w:bottom w:val="none" w:sz="0" w:space="0" w:color="auto"/>
        <w:right w:val="none" w:sz="0" w:space="0" w:color="auto"/>
      </w:divBdr>
    </w:div>
    <w:div w:id="526064596">
      <w:bodyDiv w:val="1"/>
      <w:marLeft w:val="0"/>
      <w:marRight w:val="0"/>
      <w:marTop w:val="0"/>
      <w:marBottom w:val="0"/>
      <w:divBdr>
        <w:top w:val="none" w:sz="0" w:space="0" w:color="auto"/>
        <w:left w:val="none" w:sz="0" w:space="0" w:color="auto"/>
        <w:bottom w:val="none" w:sz="0" w:space="0" w:color="auto"/>
        <w:right w:val="none" w:sz="0" w:space="0" w:color="auto"/>
      </w:divBdr>
    </w:div>
    <w:div w:id="527911838">
      <w:bodyDiv w:val="1"/>
      <w:marLeft w:val="0"/>
      <w:marRight w:val="0"/>
      <w:marTop w:val="0"/>
      <w:marBottom w:val="0"/>
      <w:divBdr>
        <w:top w:val="none" w:sz="0" w:space="0" w:color="auto"/>
        <w:left w:val="none" w:sz="0" w:space="0" w:color="auto"/>
        <w:bottom w:val="none" w:sz="0" w:space="0" w:color="auto"/>
        <w:right w:val="none" w:sz="0" w:space="0" w:color="auto"/>
      </w:divBdr>
    </w:div>
    <w:div w:id="545025678">
      <w:bodyDiv w:val="1"/>
      <w:marLeft w:val="0"/>
      <w:marRight w:val="0"/>
      <w:marTop w:val="0"/>
      <w:marBottom w:val="0"/>
      <w:divBdr>
        <w:top w:val="none" w:sz="0" w:space="0" w:color="auto"/>
        <w:left w:val="none" w:sz="0" w:space="0" w:color="auto"/>
        <w:bottom w:val="none" w:sz="0" w:space="0" w:color="auto"/>
        <w:right w:val="none" w:sz="0" w:space="0" w:color="auto"/>
      </w:divBdr>
    </w:div>
    <w:div w:id="571694415">
      <w:bodyDiv w:val="1"/>
      <w:marLeft w:val="0"/>
      <w:marRight w:val="0"/>
      <w:marTop w:val="0"/>
      <w:marBottom w:val="0"/>
      <w:divBdr>
        <w:top w:val="none" w:sz="0" w:space="0" w:color="auto"/>
        <w:left w:val="none" w:sz="0" w:space="0" w:color="auto"/>
        <w:bottom w:val="none" w:sz="0" w:space="0" w:color="auto"/>
        <w:right w:val="none" w:sz="0" w:space="0" w:color="auto"/>
      </w:divBdr>
    </w:div>
    <w:div w:id="600262044">
      <w:bodyDiv w:val="1"/>
      <w:marLeft w:val="0"/>
      <w:marRight w:val="0"/>
      <w:marTop w:val="0"/>
      <w:marBottom w:val="0"/>
      <w:divBdr>
        <w:top w:val="none" w:sz="0" w:space="0" w:color="auto"/>
        <w:left w:val="none" w:sz="0" w:space="0" w:color="auto"/>
        <w:bottom w:val="none" w:sz="0" w:space="0" w:color="auto"/>
        <w:right w:val="none" w:sz="0" w:space="0" w:color="auto"/>
      </w:divBdr>
    </w:div>
    <w:div w:id="606160250">
      <w:bodyDiv w:val="1"/>
      <w:marLeft w:val="0"/>
      <w:marRight w:val="0"/>
      <w:marTop w:val="0"/>
      <w:marBottom w:val="0"/>
      <w:divBdr>
        <w:top w:val="none" w:sz="0" w:space="0" w:color="auto"/>
        <w:left w:val="none" w:sz="0" w:space="0" w:color="auto"/>
        <w:bottom w:val="none" w:sz="0" w:space="0" w:color="auto"/>
        <w:right w:val="none" w:sz="0" w:space="0" w:color="auto"/>
      </w:divBdr>
    </w:div>
    <w:div w:id="621808604">
      <w:bodyDiv w:val="1"/>
      <w:marLeft w:val="0"/>
      <w:marRight w:val="0"/>
      <w:marTop w:val="0"/>
      <w:marBottom w:val="0"/>
      <w:divBdr>
        <w:top w:val="none" w:sz="0" w:space="0" w:color="auto"/>
        <w:left w:val="none" w:sz="0" w:space="0" w:color="auto"/>
        <w:bottom w:val="none" w:sz="0" w:space="0" w:color="auto"/>
        <w:right w:val="none" w:sz="0" w:space="0" w:color="auto"/>
      </w:divBdr>
    </w:div>
    <w:div w:id="665597640">
      <w:bodyDiv w:val="1"/>
      <w:marLeft w:val="0"/>
      <w:marRight w:val="0"/>
      <w:marTop w:val="0"/>
      <w:marBottom w:val="0"/>
      <w:divBdr>
        <w:top w:val="none" w:sz="0" w:space="0" w:color="auto"/>
        <w:left w:val="none" w:sz="0" w:space="0" w:color="auto"/>
        <w:bottom w:val="none" w:sz="0" w:space="0" w:color="auto"/>
        <w:right w:val="none" w:sz="0" w:space="0" w:color="auto"/>
      </w:divBdr>
    </w:div>
    <w:div w:id="708647738">
      <w:bodyDiv w:val="1"/>
      <w:marLeft w:val="0"/>
      <w:marRight w:val="0"/>
      <w:marTop w:val="0"/>
      <w:marBottom w:val="0"/>
      <w:divBdr>
        <w:top w:val="none" w:sz="0" w:space="0" w:color="auto"/>
        <w:left w:val="none" w:sz="0" w:space="0" w:color="auto"/>
        <w:bottom w:val="none" w:sz="0" w:space="0" w:color="auto"/>
        <w:right w:val="none" w:sz="0" w:space="0" w:color="auto"/>
      </w:divBdr>
    </w:div>
    <w:div w:id="783384274">
      <w:bodyDiv w:val="1"/>
      <w:marLeft w:val="0"/>
      <w:marRight w:val="0"/>
      <w:marTop w:val="0"/>
      <w:marBottom w:val="0"/>
      <w:divBdr>
        <w:top w:val="none" w:sz="0" w:space="0" w:color="auto"/>
        <w:left w:val="none" w:sz="0" w:space="0" w:color="auto"/>
        <w:bottom w:val="none" w:sz="0" w:space="0" w:color="auto"/>
        <w:right w:val="none" w:sz="0" w:space="0" w:color="auto"/>
      </w:divBdr>
    </w:div>
    <w:div w:id="812529172">
      <w:bodyDiv w:val="1"/>
      <w:marLeft w:val="0"/>
      <w:marRight w:val="0"/>
      <w:marTop w:val="0"/>
      <w:marBottom w:val="0"/>
      <w:divBdr>
        <w:top w:val="none" w:sz="0" w:space="0" w:color="auto"/>
        <w:left w:val="none" w:sz="0" w:space="0" w:color="auto"/>
        <w:bottom w:val="none" w:sz="0" w:space="0" w:color="auto"/>
        <w:right w:val="none" w:sz="0" w:space="0" w:color="auto"/>
      </w:divBdr>
    </w:div>
    <w:div w:id="865294395">
      <w:bodyDiv w:val="1"/>
      <w:marLeft w:val="0"/>
      <w:marRight w:val="0"/>
      <w:marTop w:val="0"/>
      <w:marBottom w:val="0"/>
      <w:divBdr>
        <w:top w:val="none" w:sz="0" w:space="0" w:color="auto"/>
        <w:left w:val="none" w:sz="0" w:space="0" w:color="auto"/>
        <w:bottom w:val="none" w:sz="0" w:space="0" w:color="auto"/>
        <w:right w:val="none" w:sz="0" w:space="0" w:color="auto"/>
      </w:divBdr>
    </w:div>
    <w:div w:id="898592599">
      <w:bodyDiv w:val="1"/>
      <w:marLeft w:val="0"/>
      <w:marRight w:val="0"/>
      <w:marTop w:val="0"/>
      <w:marBottom w:val="0"/>
      <w:divBdr>
        <w:top w:val="none" w:sz="0" w:space="0" w:color="auto"/>
        <w:left w:val="none" w:sz="0" w:space="0" w:color="auto"/>
        <w:bottom w:val="none" w:sz="0" w:space="0" w:color="auto"/>
        <w:right w:val="none" w:sz="0" w:space="0" w:color="auto"/>
      </w:divBdr>
    </w:div>
    <w:div w:id="923876932">
      <w:bodyDiv w:val="1"/>
      <w:marLeft w:val="0"/>
      <w:marRight w:val="0"/>
      <w:marTop w:val="0"/>
      <w:marBottom w:val="0"/>
      <w:divBdr>
        <w:top w:val="none" w:sz="0" w:space="0" w:color="auto"/>
        <w:left w:val="none" w:sz="0" w:space="0" w:color="auto"/>
        <w:bottom w:val="none" w:sz="0" w:space="0" w:color="auto"/>
        <w:right w:val="none" w:sz="0" w:space="0" w:color="auto"/>
      </w:divBdr>
    </w:div>
    <w:div w:id="942152547">
      <w:bodyDiv w:val="1"/>
      <w:marLeft w:val="0"/>
      <w:marRight w:val="0"/>
      <w:marTop w:val="0"/>
      <w:marBottom w:val="0"/>
      <w:divBdr>
        <w:top w:val="none" w:sz="0" w:space="0" w:color="auto"/>
        <w:left w:val="none" w:sz="0" w:space="0" w:color="auto"/>
        <w:bottom w:val="none" w:sz="0" w:space="0" w:color="auto"/>
        <w:right w:val="none" w:sz="0" w:space="0" w:color="auto"/>
      </w:divBdr>
    </w:div>
    <w:div w:id="978150373">
      <w:bodyDiv w:val="1"/>
      <w:marLeft w:val="0"/>
      <w:marRight w:val="0"/>
      <w:marTop w:val="0"/>
      <w:marBottom w:val="0"/>
      <w:divBdr>
        <w:top w:val="none" w:sz="0" w:space="0" w:color="auto"/>
        <w:left w:val="none" w:sz="0" w:space="0" w:color="auto"/>
        <w:bottom w:val="none" w:sz="0" w:space="0" w:color="auto"/>
        <w:right w:val="none" w:sz="0" w:space="0" w:color="auto"/>
      </w:divBdr>
    </w:div>
    <w:div w:id="986085158">
      <w:bodyDiv w:val="1"/>
      <w:marLeft w:val="0"/>
      <w:marRight w:val="0"/>
      <w:marTop w:val="0"/>
      <w:marBottom w:val="0"/>
      <w:divBdr>
        <w:top w:val="none" w:sz="0" w:space="0" w:color="auto"/>
        <w:left w:val="none" w:sz="0" w:space="0" w:color="auto"/>
        <w:bottom w:val="none" w:sz="0" w:space="0" w:color="auto"/>
        <w:right w:val="none" w:sz="0" w:space="0" w:color="auto"/>
      </w:divBdr>
    </w:div>
    <w:div w:id="1050114626">
      <w:bodyDiv w:val="1"/>
      <w:marLeft w:val="0"/>
      <w:marRight w:val="0"/>
      <w:marTop w:val="0"/>
      <w:marBottom w:val="0"/>
      <w:divBdr>
        <w:top w:val="none" w:sz="0" w:space="0" w:color="auto"/>
        <w:left w:val="none" w:sz="0" w:space="0" w:color="auto"/>
        <w:bottom w:val="none" w:sz="0" w:space="0" w:color="auto"/>
        <w:right w:val="none" w:sz="0" w:space="0" w:color="auto"/>
      </w:divBdr>
    </w:div>
    <w:div w:id="1058238742">
      <w:bodyDiv w:val="1"/>
      <w:marLeft w:val="0"/>
      <w:marRight w:val="0"/>
      <w:marTop w:val="0"/>
      <w:marBottom w:val="0"/>
      <w:divBdr>
        <w:top w:val="none" w:sz="0" w:space="0" w:color="auto"/>
        <w:left w:val="none" w:sz="0" w:space="0" w:color="auto"/>
        <w:bottom w:val="none" w:sz="0" w:space="0" w:color="auto"/>
        <w:right w:val="none" w:sz="0" w:space="0" w:color="auto"/>
      </w:divBdr>
    </w:div>
    <w:div w:id="1213269873">
      <w:bodyDiv w:val="1"/>
      <w:marLeft w:val="0"/>
      <w:marRight w:val="0"/>
      <w:marTop w:val="0"/>
      <w:marBottom w:val="0"/>
      <w:divBdr>
        <w:top w:val="none" w:sz="0" w:space="0" w:color="auto"/>
        <w:left w:val="none" w:sz="0" w:space="0" w:color="auto"/>
        <w:bottom w:val="none" w:sz="0" w:space="0" w:color="auto"/>
        <w:right w:val="none" w:sz="0" w:space="0" w:color="auto"/>
      </w:divBdr>
    </w:div>
    <w:div w:id="1247418598">
      <w:bodyDiv w:val="1"/>
      <w:marLeft w:val="0"/>
      <w:marRight w:val="0"/>
      <w:marTop w:val="0"/>
      <w:marBottom w:val="0"/>
      <w:divBdr>
        <w:top w:val="none" w:sz="0" w:space="0" w:color="auto"/>
        <w:left w:val="none" w:sz="0" w:space="0" w:color="auto"/>
        <w:bottom w:val="none" w:sz="0" w:space="0" w:color="auto"/>
        <w:right w:val="none" w:sz="0" w:space="0" w:color="auto"/>
      </w:divBdr>
    </w:div>
    <w:div w:id="1269584253">
      <w:bodyDiv w:val="1"/>
      <w:marLeft w:val="0"/>
      <w:marRight w:val="0"/>
      <w:marTop w:val="0"/>
      <w:marBottom w:val="0"/>
      <w:divBdr>
        <w:top w:val="none" w:sz="0" w:space="0" w:color="auto"/>
        <w:left w:val="none" w:sz="0" w:space="0" w:color="auto"/>
        <w:bottom w:val="none" w:sz="0" w:space="0" w:color="auto"/>
        <w:right w:val="none" w:sz="0" w:space="0" w:color="auto"/>
      </w:divBdr>
    </w:div>
    <w:div w:id="1309170845">
      <w:bodyDiv w:val="1"/>
      <w:marLeft w:val="0"/>
      <w:marRight w:val="0"/>
      <w:marTop w:val="0"/>
      <w:marBottom w:val="0"/>
      <w:divBdr>
        <w:top w:val="none" w:sz="0" w:space="0" w:color="auto"/>
        <w:left w:val="none" w:sz="0" w:space="0" w:color="auto"/>
        <w:bottom w:val="none" w:sz="0" w:space="0" w:color="auto"/>
        <w:right w:val="none" w:sz="0" w:space="0" w:color="auto"/>
      </w:divBdr>
    </w:div>
    <w:div w:id="1355113777">
      <w:bodyDiv w:val="1"/>
      <w:marLeft w:val="0"/>
      <w:marRight w:val="0"/>
      <w:marTop w:val="0"/>
      <w:marBottom w:val="0"/>
      <w:divBdr>
        <w:top w:val="none" w:sz="0" w:space="0" w:color="auto"/>
        <w:left w:val="none" w:sz="0" w:space="0" w:color="auto"/>
        <w:bottom w:val="none" w:sz="0" w:space="0" w:color="auto"/>
        <w:right w:val="none" w:sz="0" w:space="0" w:color="auto"/>
      </w:divBdr>
    </w:div>
    <w:div w:id="1357579719">
      <w:bodyDiv w:val="1"/>
      <w:marLeft w:val="0"/>
      <w:marRight w:val="0"/>
      <w:marTop w:val="0"/>
      <w:marBottom w:val="0"/>
      <w:divBdr>
        <w:top w:val="none" w:sz="0" w:space="0" w:color="auto"/>
        <w:left w:val="none" w:sz="0" w:space="0" w:color="auto"/>
        <w:bottom w:val="none" w:sz="0" w:space="0" w:color="auto"/>
        <w:right w:val="none" w:sz="0" w:space="0" w:color="auto"/>
      </w:divBdr>
    </w:div>
    <w:div w:id="1464230090">
      <w:bodyDiv w:val="1"/>
      <w:marLeft w:val="0"/>
      <w:marRight w:val="0"/>
      <w:marTop w:val="0"/>
      <w:marBottom w:val="0"/>
      <w:divBdr>
        <w:top w:val="none" w:sz="0" w:space="0" w:color="auto"/>
        <w:left w:val="none" w:sz="0" w:space="0" w:color="auto"/>
        <w:bottom w:val="none" w:sz="0" w:space="0" w:color="auto"/>
        <w:right w:val="none" w:sz="0" w:space="0" w:color="auto"/>
      </w:divBdr>
    </w:div>
    <w:div w:id="1465658922">
      <w:bodyDiv w:val="1"/>
      <w:marLeft w:val="0"/>
      <w:marRight w:val="0"/>
      <w:marTop w:val="0"/>
      <w:marBottom w:val="0"/>
      <w:divBdr>
        <w:top w:val="none" w:sz="0" w:space="0" w:color="auto"/>
        <w:left w:val="none" w:sz="0" w:space="0" w:color="auto"/>
        <w:bottom w:val="none" w:sz="0" w:space="0" w:color="auto"/>
        <w:right w:val="none" w:sz="0" w:space="0" w:color="auto"/>
      </w:divBdr>
    </w:div>
    <w:div w:id="1592929671">
      <w:bodyDiv w:val="1"/>
      <w:marLeft w:val="0"/>
      <w:marRight w:val="0"/>
      <w:marTop w:val="0"/>
      <w:marBottom w:val="0"/>
      <w:divBdr>
        <w:top w:val="none" w:sz="0" w:space="0" w:color="auto"/>
        <w:left w:val="none" w:sz="0" w:space="0" w:color="auto"/>
        <w:bottom w:val="none" w:sz="0" w:space="0" w:color="auto"/>
        <w:right w:val="none" w:sz="0" w:space="0" w:color="auto"/>
      </w:divBdr>
    </w:div>
    <w:div w:id="1646860640">
      <w:bodyDiv w:val="1"/>
      <w:marLeft w:val="0"/>
      <w:marRight w:val="0"/>
      <w:marTop w:val="0"/>
      <w:marBottom w:val="0"/>
      <w:divBdr>
        <w:top w:val="none" w:sz="0" w:space="0" w:color="auto"/>
        <w:left w:val="none" w:sz="0" w:space="0" w:color="auto"/>
        <w:bottom w:val="none" w:sz="0" w:space="0" w:color="auto"/>
        <w:right w:val="none" w:sz="0" w:space="0" w:color="auto"/>
      </w:divBdr>
    </w:div>
    <w:div w:id="1730108792">
      <w:bodyDiv w:val="1"/>
      <w:marLeft w:val="0"/>
      <w:marRight w:val="0"/>
      <w:marTop w:val="0"/>
      <w:marBottom w:val="0"/>
      <w:divBdr>
        <w:top w:val="none" w:sz="0" w:space="0" w:color="auto"/>
        <w:left w:val="none" w:sz="0" w:space="0" w:color="auto"/>
        <w:bottom w:val="none" w:sz="0" w:space="0" w:color="auto"/>
        <w:right w:val="none" w:sz="0" w:space="0" w:color="auto"/>
      </w:divBdr>
    </w:div>
    <w:div w:id="1737588613">
      <w:bodyDiv w:val="1"/>
      <w:marLeft w:val="0"/>
      <w:marRight w:val="0"/>
      <w:marTop w:val="0"/>
      <w:marBottom w:val="0"/>
      <w:divBdr>
        <w:top w:val="none" w:sz="0" w:space="0" w:color="auto"/>
        <w:left w:val="none" w:sz="0" w:space="0" w:color="auto"/>
        <w:bottom w:val="none" w:sz="0" w:space="0" w:color="auto"/>
        <w:right w:val="none" w:sz="0" w:space="0" w:color="auto"/>
      </w:divBdr>
    </w:div>
    <w:div w:id="1747457502">
      <w:bodyDiv w:val="1"/>
      <w:marLeft w:val="0"/>
      <w:marRight w:val="0"/>
      <w:marTop w:val="0"/>
      <w:marBottom w:val="0"/>
      <w:divBdr>
        <w:top w:val="none" w:sz="0" w:space="0" w:color="auto"/>
        <w:left w:val="none" w:sz="0" w:space="0" w:color="auto"/>
        <w:bottom w:val="none" w:sz="0" w:space="0" w:color="auto"/>
        <w:right w:val="none" w:sz="0" w:space="0" w:color="auto"/>
      </w:divBdr>
    </w:div>
    <w:div w:id="1778988897">
      <w:bodyDiv w:val="1"/>
      <w:marLeft w:val="0"/>
      <w:marRight w:val="0"/>
      <w:marTop w:val="0"/>
      <w:marBottom w:val="0"/>
      <w:divBdr>
        <w:top w:val="none" w:sz="0" w:space="0" w:color="auto"/>
        <w:left w:val="none" w:sz="0" w:space="0" w:color="auto"/>
        <w:bottom w:val="none" w:sz="0" w:space="0" w:color="auto"/>
        <w:right w:val="none" w:sz="0" w:space="0" w:color="auto"/>
      </w:divBdr>
    </w:div>
    <w:div w:id="1807622421">
      <w:bodyDiv w:val="1"/>
      <w:marLeft w:val="0"/>
      <w:marRight w:val="0"/>
      <w:marTop w:val="0"/>
      <w:marBottom w:val="0"/>
      <w:divBdr>
        <w:top w:val="none" w:sz="0" w:space="0" w:color="auto"/>
        <w:left w:val="none" w:sz="0" w:space="0" w:color="auto"/>
        <w:bottom w:val="none" w:sz="0" w:space="0" w:color="auto"/>
        <w:right w:val="none" w:sz="0" w:space="0" w:color="auto"/>
      </w:divBdr>
    </w:div>
    <w:div w:id="1839272132">
      <w:bodyDiv w:val="1"/>
      <w:marLeft w:val="0"/>
      <w:marRight w:val="0"/>
      <w:marTop w:val="0"/>
      <w:marBottom w:val="0"/>
      <w:divBdr>
        <w:top w:val="none" w:sz="0" w:space="0" w:color="auto"/>
        <w:left w:val="none" w:sz="0" w:space="0" w:color="auto"/>
        <w:bottom w:val="none" w:sz="0" w:space="0" w:color="auto"/>
        <w:right w:val="none" w:sz="0" w:space="0" w:color="auto"/>
      </w:divBdr>
    </w:div>
    <w:div w:id="1878006867">
      <w:bodyDiv w:val="1"/>
      <w:marLeft w:val="0"/>
      <w:marRight w:val="0"/>
      <w:marTop w:val="0"/>
      <w:marBottom w:val="0"/>
      <w:divBdr>
        <w:top w:val="none" w:sz="0" w:space="0" w:color="auto"/>
        <w:left w:val="none" w:sz="0" w:space="0" w:color="auto"/>
        <w:bottom w:val="none" w:sz="0" w:space="0" w:color="auto"/>
        <w:right w:val="none" w:sz="0" w:space="0" w:color="auto"/>
      </w:divBdr>
    </w:div>
    <w:div w:id="1933391384">
      <w:bodyDiv w:val="1"/>
      <w:marLeft w:val="0"/>
      <w:marRight w:val="0"/>
      <w:marTop w:val="0"/>
      <w:marBottom w:val="0"/>
      <w:divBdr>
        <w:top w:val="none" w:sz="0" w:space="0" w:color="auto"/>
        <w:left w:val="none" w:sz="0" w:space="0" w:color="auto"/>
        <w:bottom w:val="none" w:sz="0" w:space="0" w:color="auto"/>
        <w:right w:val="none" w:sz="0" w:space="0" w:color="auto"/>
      </w:divBdr>
    </w:div>
    <w:div w:id="1936553932">
      <w:bodyDiv w:val="1"/>
      <w:marLeft w:val="0"/>
      <w:marRight w:val="0"/>
      <w:marTop w:val="0"/>
      <w:marBottom w:val="0"/>
      <w:divBdr>
        <w:top w:val="none" w:sz="0" w:space="0" w:color="auto"/>
        <w:left w:val="none" w:sz="0" w:space="0" w:color="auto"/>
        <w:bottom w:val="none" w:sz="0" w:space="0" w:color="auto"/>
        <w:right w:val="none" w:sz="0" w:space="0" w:color="auto"/>
      </w:divBdr>
    </w:div>
    <w:div w:id="1941336176">
      <w:bodyDiv w:val="1"/>
      <w:marLeft w:val="0"/>
      <w:marRight w:val="0"/>
      <w:marTop w:val="0"/>
      <w:marBottom w:val="0"/>
      <w:divBdr>
        <w:top w:val="none" w:sz="0" w:space="0" w:color="auto"/>
        <w:left w:val="none" w:sz="0" w:space="0" w:color="auto"/>
        <w:bottom w:val="none" w:sz="0" w:space="0" w:color="auto"/>
        <w:right w:val="none" w:sz="0" w:space="0" w:color="auto"/>
      </w:divBdr>
    </w:div>
    <w:div w:id="1943605571">
      <w:bodyDiv w:val="1"/>
      <w:marLeft w:val="0"/>
      <w:marRight w:val="0"/>
      <w:marTop w:val="0"/>
      <w:marBottom w:val="0"/>
      <w:divBdr>
        <w:top w:val="none" w:sz="0" w:space="0" w:color="auto"/>
        <w:left w:val="none" w:sz="0" w:space="0" w:color="auto"/>
        <w:bottom w:val="none" w:sz="0" w:space="0" w:color="auto"/>
        <w:right w:val="none" w:sz="0" w:space="0" w:color="auto"/>
      </w:divBdr>
    </w:div>
    <w:div w:id="1986545824">
      <w:bodyDiv w:val="1"/>
      <w:marLeft w:val="0"/>
      <w:marRight w:val="0"/>
      <w:marTop w:val="0"/>
      <w:marBottom w:val="0"/>
      <w:divBdr>
        <w:top w:val="none" w:sz="0" w:space="0" w:color="auto"/>
        <w:left w:val="none" w:sz="0" w:space="0" w:color="auto"/>
        <w:bottom w:val="none" w:sz="0" w:space="0" w:color="auto"/>
        <w:right w:val="none" w:sz="0" w:space="0" w:color="auto"/>
      </w:divBdr>
    </w:div>
    <w:div w:id="1995134256">
      <w:bodyDiv w:val="1"/>
      <w:marLeft w:val="0"/>
      <w:marRight w:val="0"/>
      <w:marTop w:val="0"/>
      <w:marBottom w:val="0"/>
      <w:divBdr>
        <w:top w:val="none" w:sz="0" w:space="0" w:color="auto"/>
        <w:left w:val="none" w:sz="0" w:space="0" w:color="auto"/>
        <w:bottom w:val="none" w:sz="0" w:space="0" w:color="auto"/>
        <w:right w:val="none" w:sz="0" w:space="0" w:color="auto"/>
      </w:divBdr>
    </w:div>
    <w:div w:id="2036535123">
      <w:bodyDiv w:val="1"/>
      <w:marLeft w:val="0"/>
      <w:marRight w:val="0"/>
      <w:marTop w:val="0"/>
      <w:marBottom w:val="0"/>
      <w:divBdr>
        <w:top w:val="none" w:sz="0" w:space="0" w:color="auto"/>
        <w:left w:val="none" w:sz="0" w:space="0" w:color="auto"/>
        <w:bottom w:val="none" w:sz="0" w:space="0" w:color="auto"/>
        <w:right w:val="none" w:sz="0" w:space="0" w:color="auto"/>
      </w:divBdr>
    </w:div>
    <w:div w:id="205017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inji@yuhs.ac" TargetMode="External"/><Relationship Id="rId13" Type="http://schemas.openxmlformats.org/officeDocument/2006/relationships/hyperlink" Target="https://cks.nice.org.uk/topics/multimorbidit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alth.harvard.edu/healthbeat/the-pain-anxiety-depression-connection"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a.org/topics/anxiety"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who.int/mental_health/advocacy/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745BA-068E-4142-A564-9A75FA663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7571</Words>
  <Characters>39370</Characters>
  <Application>Microsoft Office Word</Application>
  <DocSecurity>0</DocSecurity>
  <Lines>4921</Lines>
  <Paragraphs>2133</Paragraphs>
  <ScaleCrop>false</ScaleCrop>
  <HeadingPairs>
    <vt:vector size="6" baseType="variant">
      <vt:variant>
        <vt:lpstr>Title</vt:lpstr>
      </vt:variant>
      <vt:variant>
        <vt:i4>1</vt:i4>
      </vt:variant>
      <vt:variant>
        <vt:lpstr>제목</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44808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 Koyanagi</dc:creator>
  <cp:keywords/>
  <dc:description/>
  <cp:lastModifiedBy>Blanshard, Lisa</cp:lastModifiedBy>
  <cp:revision>3</cp:revision>
  <cp:lastPrinted>2022-03-31T21:33:00Z</cp:lastPrinted>
  <dcterms:created xsi:type="dcterms:W3CDTF">2022-04-12T08:03:00Z</dcterms:created>
  <dcterms:modified xsi:type="dcterms:W3CDTF">2022-04-12T16:24:00Z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user:5f85791ce4b02a4013d34791</vt:lpwstr>
  </property>
  <property fmtid="{D5CDD505-2E9C-101B-9397-08002B2CF9AE}" pid="3" name="WnCSubscriberId">
    <vt:lpwstr>0</vt:lpwstr>
  </property>
  <property fmtid="{D5CDD505-2E9C-101B-9397-08002B2CF9AE}" pid="4" name="WnCOutputStyleId">
    <vt:lpwstr>1669</vt:lpwstr>
  </property>
  <property fmtid="{D5CDD505-2E9C-101B-9397-08002B2CF9AE}" pid="5" name="RWProductId">
    <vt:lpwstr>Flow</vt:lpwstr>
  </property>
  <property fmtid="{D5CDD505-2E9C-101B-9397-08002B2CF9AE}" pid="6" name="RWProjectId">
    <vt:lpwstr>ap:5f85791ce4b02a4013d34792</vt:lpwstr>
  </property>
  <property fmtid="{D5CDD505-2E9C-101B-9397-08002B2CF9AE}" pid="7" name="WnC4Folder">
    <vt:lpwstr>Documents///6. Paper(3)</vt:lpwstr>
  </property>
</Properties>
</file>