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BC6C3" w14:textId="045483A3" w:rsidR="0070240E" w:rsidRDefault="0070240E" w:rsidP="006475D0">
      <w:pPr>
        <w:spacing w:before="120" w:line="360" w:lineRule="auto"/>
        <w:ind w:left="360" w:hanging="360"/>
        <w:jc w:val="center"/>
        <w:rPr>
          <w:rFonts w:ascii="Times New Roman" w:eastAsia="Times New Roman" w:hAnsi="Times New Roman" w:cs="Times New Roman"/>
          <w:b/>
          <w:sz w:val="24"/>
          <w:szCs w:val="24"/>
        </w:rPr>
      </w:pPr>
      <w:bookmarkStart w:id="0" w:name="_Hlk71492253"/>
      <w:bookmarkStart w:id="1" w:name="_Hlk98874597"/>
      <w:bookmarkEnd w:id="1"/>
      <w:r>
        <w:rPr>
          <w:rFonts w:ascii="Times New Roman" w:eastAsia="Times New Roman" w:hAnsi="Times New Roman" w:cs="Times New Roman"/>
          <w:b/>
          <w:sz w:val="24"/>
          <w:szCs w:val="24"/>
        </w:rPr>
        <w:t>What is the optimal body mass index range for older adults?</w:t>
      </w:r>
    </w:p>
    <w:p w14:paraId="12D71131" w14:textId="77777777" w:rsidR="008211D6" w:rsidRDefault="008211D6" w:rsidP="008211D6">
      <w:pPr>
        <w:spacing w:before="120" w:line="360" w:lineRule="auto"/>
        <w:ind w:left="360" w:hanging="360"/>
        <w:rPr>
          <w:rFonts w:ascii="Times New Roman" w:eastAsia="Times New Roman" w:hAnsi="Times New Roman" w:cs="Times New Roman"/>
          <w:sz w:val="20"/>
          <w:szCs w:val="20"/>
          <w:vertAlign w:val="superscript"/>
        </w:rPr>
      </w:pPr>
      <w:r>
        <w:rPr>
          <w:rFonts w:ascii="Times New Roman" w:eastAsia="Times New Roman" w:hAnsi="Times New Roman" w:cs="Times New Roman"/>
          <w:sz w:val="20"/>
          <w:szCs w:val="20"/>
        </w:rPr>
        <w:t xml:space="preserve">Muharrem Kıskaç </w:t>
      </w:r>
      <w:r>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 xml:space="preserve">, Pinar Soysal </w:t>
      </w:r>
      <w:r>
        <w:rPr>
          <w:rFonts w:ascii="Times New Roman" w:eastAsia="Times New Roman" w:hAnsi="Times New Roman" w:cs="Times New Roman"/>
          <w:sz w:val="20"/>
          <w:szCs w:val="20"/>
          <w:vertAlign w:val="superscript"/>
        </w:rPr>
        <w:t>2</w:t>
      </w:r>
      <w:r>
        <w:rPr>
          <w:rFonts w:ascii="Times New Roman" w:eastAsia="Times New Roman" w:hAnsi="Times New Roman" w:cs="Times New Roman"/>
          <w:sz w:val="20"/>
          <w:szCs w:val="20"/>
        </w:rPr>
        <w:t xml:space="preserve">  Lee Smith </w:t>
      </w:r>
      <w:r>
        <w:rPr>
          <w:rFonts w:ascii="Times New Roman" w:eastAsia="Times New Roman" w:hAnsi="Times New Roman" w:cs="Times New Roman"/>
          <w:sz w:val="20"/>
          <w:szCs w:val="20"/>
          <w:vertAlign w:val="superscript"/>
        </w:rPr>
        <w:t>3</w:t>
      </w:r>
      <w:r>
        <w:rPr>
          <w:rFonts w:ascii="Times New Roman" w:eastAsia="Times New Roman" w:hAnsi="Times New Roman" w:cs="Times New Roman"/>
          <w:sz w:val="20"/>
          <w:szCs w:val="20"/>
        </w:rPr>
        <w:t xml:space="preserve">, Emre Capar </w:t>
      </w:r>
      <w:r>
        <w:rPr>
          <w:rFonts w:ascii="Times New Roman" w:eastAsia="Times New Roman" w:hAnsi="Times New Roman" w:cs="Times New Roman"/>
          <w:sz w:val="20"/>
          <w:szCs w:val="20"/>
          <w:vertAlign w:val="superscript"/>
        </w:rPr>
        <w:t>4</w:t>
      </w:r>
      <w:r>
        <w:rPr>
          <w:rFonts w:ascii="Times New Roman" w:eastAsia="Times New Roman" w:hAnsi="Times New Roman" w:cs="Times New Roman"/>
          <w:sz w:val="20"/>
          <w:szCs w:val="20"/>
        </w:rPr>
        <w:t xml:space="preserve"> Mehmet Zorlu </w:t>
      </w:r>
      <w:r w:rsidRPr="00BA3376">
        <w:rPr>
          <w:rFonts w:ascii="Times New Roman" w:eastAsia="Times New Roman" w:hAnsi="Times New Roman" w:cs="Times New Roman"/>
          <w:sz w:val="20"/>
          <w:szCs w:val="20"/>
          <w:vertAlign w:val="superscript"/>
        </w:rPr>
        <w:t>1</w:t>
      </w:r>
    </w:p>
    <w:p w14:paraId="5FBB3008" w14:textId="77777777" w:rsidR="008211D6" w:rsidRDefault="008211D6" w:rsidP="008211D6">
      <w:pPr>
        <w:spacing w:before="120" w:line="360" w:lineRule="auto"/>
        <w:ind w:left="360" w:hanging="360"/>
        <w:rPr>
          <w:rFonts w:ascii="Times New Roman" w:eastAsia="Times New Roman" w:hAnsi="Times New Roman" w:cs="Times New Roman"/>
          <w:sz w:val="20"/>
          <w:szCs w:val="20"/>
        </w:rPr>
      </w:pPr>
      <w:r>
        <w:rPr>
          <w:rFonts w:ascii="Times New Roman" w:eastAsia="Times New Roman" w:hAnsi="Times New Roman" w:cs="Times New Roman"/>
          <w:sz w:val="20"/>
          <w:szCs w:val="20"/>
          <w:vertAlign w:val="superscript"/>
        </w:rPr>
        <w:t xml:space="preserve">1 </w:t>
      </w:r>
      <w:r w:rsidRPr="00EE528E">
        <w:rPr>
          <w:rFonts w:ascii="Times New Roman" w:eastAsia="Times New Roman" w:hAnsi="Times New Roman" w:cs="Times New Roman"/>
          <w:sz w:val="20"/>
          <w:szCs w:val="20"/>
        </w:rPr>
        <w:t xml:space="preserve">Department of </w:t>
      </w:r>
      <w:r>
        <w:rPr>
          <w:rFonts w:ascii="Times New Roman" w:eastAsia="Times New Roman" w:hAnsi="Times New Roman" w:cs="Times New Roman"/>
          <w:sz w:val="20"/>
          <w:szCs w:val="20"/>
        </w:rPr>
        <w:t>Internal</w:t>
      </w:r>
      <w:r w:rsidRPr="00EE528E">
        <w:rPr>
          <w:rFonts w:ascii="Times New Roman" w:eastAsia="Times New Roman" w:hAnsi="Times New Roman" w:cs="Times New Roman"/>
          <w:sz w:val="20"/>
          <w:szCs w:val="20"/>
        </w:rPr>
        <w:t xml:space="preserve"> Medicine, Faculty of Medicine, Bezmialem Vakif University, Istanbul, Turkey</w:t>
      </w:r>
    </w:p>
    <w:p w14:paraId="2B2E9BB1" w14:textId="77777777" w:rsidR="008211D6" w:rsidRDefault="008211D6" w:rsidP="008211D6">
      <w:pPr>
        <w:spacing w:before="120" w:line="360" w:lineRule="auto"/>
        <w:ind w:left="360" w:hanging="360"/>
        <w:rPr>
          <w:rFonts w:ascii="Times New Roman" w:eastAsia="Times New Roman" w:hAnsi="Times New Roman" w:cs="Times New Roman"/>
          <w:sz w:val="20"/>
          <w:szCs w:val="20"/>
        </w:rPr>
      </w:pPr>
      <w:r>
        <w:rPr>
          <w:rFonts w:ascii="Times New Roman" w:eastAsia="Times New Roman" w:hAnsi="Times New Roman" w:cs="Times New Roman"/>
          <w:sz w:val="20"/>
          <w:szCs w:val="20"/>
          <w:vertAlign w:val="superscript"/>
        </w:rPr>
        <w:t xml:space="preserve">2 </w:t>
      </w:r>
      <w:r w:rsidRPr="00EE528E">
        <w:rPr>
          <w:rFonts w:ascii="Times New Roman" w:eastAsia="Times New Roman" w:hAnsi="Times New Roman" w:cs="Times New Roman"/>
          <w:sz w:val="20"/>
          <w:szCs w:val="20"/>
        </w:rPr>
        <w:t>Department of Geriatric Medicine, Faculty of Medicine, Bezmialem Vakif University, Istanbul, Turkey.</w:t>
      </w:r>
    </w:p>
    <w:p w14:paraId="3617A7A6" w14:textId="78E8B1C7" w:rsidR="008211D6" w:rsidRDefault="008211D6" w:rsidP="008211D6">
      <w:pPr>
        <w:spacing w:before="120" w:line="360" w:lineRule="auto"/>
        <w:ind w:left="360" w:hanging="360"/>
        <w:rPr>
          <w:rFonts w:ascii="Times New Roman" w:eastAsia="Times New Roman" w:hAnsi="Times New Roman" w:cs="Times New Roman"/>
          <w:sz w:val="20"/>
          <w:szCs w:val="20"/>
        </w:rPr>
      </w:pPr>
      <w:r>
        <w:rPr>
          <w:rFonts w:ascii="Times New Roman" w:eastAsia="Times New Roman" w:hAnsi="Times New Roman" w:cs="Times New Roman"/>
          <w:sz w:val="20"/>
          <w:szCs w:val="20"/>
          <w:vertAlign w:val="superscript"/>
        </w:rPr>
        <w:t>3</w:t>
      </w:r>
      <w:bookmarkStart w:id="2" w:name="_Hlk71492515"/>
      <w:r>
        <w:rPr>
          <w:rFonts w:ascii="Times New Roman" w:eastAsia="Times New Roman" w:hAnsi="Times New Roman" w:cs="Times New Roman"/>
          <w:sz w:val="20"/>
          <w:szCs w:val="20"/>
        </w:rPr>
        <w:t xml:space="preserve"> Centre for Health, Performance and Wellbeing</w:t>
      </w:r>
      <w:r>
        <w:rPr>
          <w:rFonts w:ascii="Times New Roman" w:eastAsia="Times New Roman" w:hAnsi="Times New Roman" w:cs="Times New Roman"/>
          <w:sz w:val="20"/>
          <w:szCs w:val="20"/>
        </w:rPr>
        <w:t xml:space="preserve">, Anglia Ruskin University, Cambridge, United Kingdom. </w:t>
      </w:r>
      <w:r>
        <w:fldChar w:fldCharType="begin"/>
      </w:r>
      <w:r>
        <w:instrText xml:space="preserve"> HYPERLINK "mailto:lee.smith@aru.ac.uk" \h </w:instrText>
      </w:r>
      <w:r>
        <w:fldChar w:fldCharType="separate"/>
      </w:r>
      <w:r>
        <w:rPr>
          <w:rFonts w:ascii="Times New Roman" w:eastAsia="Times New Roman" w:hAnsi="Times New Roman" w:cs="Times New Roman"/>
          <w:color w:val="0000FF"/>
          <w:sz w:val="20"/>
          <w:szCs w:val="20"/>
          <w:u w:val="single"/>
        </w:rPr>
        <w:t>lee.smith@aru.ac.uk</w:t>
      </w:r>
      <w:r>
        <w:rPr>
          <w:rFonts w:ascii="Times New Roman" w:eastAsia="Times New Roman" w:hAnsi="Times New Roman" w:cs="Times New Roman"/>
          <w:color w:val="0000FF"/>
          <w:sz w:val="20"/>
          <w:szCs w:val="20"/>
          <w:u w:val="single"/>
        </w:rPr>
        <w:fldChar w:fldCharType="end"/>
      </w:r>
      <w:bookmarkEnd w:id="2"/>
      <w:r>
        <w:rPr>
          <w:rFonts w:ascii="Times New Roman" w:eastAsia="Times New Roman" w:hAnsi="Times New Roman" w:cs="Times New Roman"/>
          <w:sz w:val="20"/>
          <w:szCs w:val="20"/>
        </w:rPr>
        <w:t xml:space="preserve"> </w:t>
      </w:r>
    </w:p>
    <w:p w14:paraId="448756AF" w14:textId="77777777" w:rsidR="008211D6" w:rsidRDefault="008211D6" w:rsidP="008211D6">
      <w:pPr>
        <w:spacing w:before="120" w:line="360" w:lineRule="auto"/>
        <w:ind w:left="360" w:hanging="360"/>
        <w:rPr>
          <w:rFonts w:ascii="Times New Roman" w:eastAsia="Times New Roman" w:hAnsi="Times New Roman" w:cs="Times New Roman"/>
          <w:sz w:val="20"/>
          <w:szCs w:val="20"/>
        </w:rPr>
      </w:pPr>
      <w:r>
        <w:rPr>
          <w:rFonts w:ascii="Times New Roman" w:eastAsia="Times New Roman" w:hAnsi="Times New Roman" w:cs="Times New Roman"/>
          <w:sz w:val="20"/>
          <w:szCs w:val="20"/>
          <w:vertAlign w:val="superscript"/>
        </w:rPr>
        <w:t>4</w:t>
      </w:r>
      <w:r>
        <w:rPr>
          <w:rFonts w:ascii="Times New Roman" w:eastAsia="Times New Roman" w:hAnsi="Times New Roman" w:cs="Times New Roman"/>
          <w:sz w:val="20"/>
          <w:szCs w:val="20"/>
        </w:rPr>
        <w:t xml:space="preserve"> Department of Internal medicine, </w:t>
      </w:r>
      <w:r w:rsidRPr="00F4152A">
        <w:rPr>
          <w:rFonts w:ascii="Times New Roman" w:eastAsia="Times New Roman" w:hAnsi="Times New Roman" w:cs="Times New Roman"/>
          <w:sz w:val="20"/>
          <w:szCs w:val="20"/>
        </w:rPr>
        <w:t>Marmara University Pendik Training and Research Hospital, Istanbul, Turkey.</w:t>
      </w:r>
      <w:r>
        <w:fldChar w:fldCharType="begin"/>
      </w:r>
      <w:r>
        <w:instrText xml:space="preserve"> HYPERLINK "mailto:ecapar@yahoo.com" \h </w:instrText>
      </w:r>
      <w:r>
        <w:fldChar w:fldCharType="separate"/>
      </w:r>
      <w:r>
        <w:rPr>
          <w:rFonts w:ascii="Times New Roman" w:eastAsia="Times New Roman" w:hAnsi="Times New Roman" w:cs="Times New Roman"/>
          <w:color w:val="0000FF"/>
          <w:sz w:val="20"/>
          <w:szCs w:val="20"/>
          <w:u w:val="single"/>
        </w:rPr>
        <w:t>ecapar@yahoo.com</w:t>
      </w:r>
      <w:r>
        <w:rPr>
          <w:rFonts w:ascii="Times New Roman" w:eastAsia="Times New Roman" w:hAnsi="Times New Roman" w:cs="Times New Roman"/>
          <w:color w:val="0000FF"/>
          <w:sz w:val="20"/>
          <w:szCs w:val="20"/>
          <w:u w:val="single"/>
        </w:rPr>
        <w:fldChar w:fldCharType="end"/>
      </w:r>
      <w:r>
        <w:rPr>
          <w:rFonts w:ascii="Times New Roman" w:eastAsia="Times New Roman" w:hAnsi="Times New Roman" w:cs="Times New Roman"/>
          <w:sz w:val="20"/>
          <w:szCs w:val="20"/>
        </w:rPr>
        <w:t xml:space="preserve"> </w:t>
      </w:r>
    </w:p>
    <w:p w14:paraId="394AA46F" w14:textId="10CDA631" w:rsidR="00E33A9C" w:rsidRDefault="00E33A9C" w:rsidP="0070240E">
      <w:pPr>
        <w:spacing w:before="120" w:line="360" w:lineRule="auto"/>
        <w:ind w:left="360" w:hanging="360"/>
        <w:rPr>
          <w:rFonts w:ascii="Times New Roman" w:eastAsia="Times New Roman" w:hAnsi="Times New Roman" w:cs="Times New Roman"/>
          <w:b/>
          <w:sz w:val="24"/>
          <w:szCs w:val="24"/>
        </w:rPr>
      </w:pPr>
    </w:p>
    <w:p w14:paraId="3C6D66B0" w14:textId="29F08649"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0B5C59B7" w14:textId="0BEB5278"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5DC77FF6" w14:textId="52EB7B9B"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2EF1CA58" w14:textId="7E4BCECE"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3D49AE25" w14:textId="0C252C09"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09170C20" w14:textId="70F4E7A9"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7E682771" w14:textId="64ABE1A9"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30FCEDC2" w14:textId="5C93684D"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1E153807" w14:textId="6CD8A7B6"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4EA6E4A8" w14:textId="39B9E3DE"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2B67836E" w14:textId="132C4E2E"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25BFE4D3" w14:textId="7A4F3930"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4C51EAD6" w14:textId="401AD233"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5FFEC332" w14:textId="6C98F771" w:rsidR="008211D6" w:rsidRDefault="008211D6" w:rsidP="0070240E">
      <w:pPr>
        <w:spacing w:before="120" w:line="360" w:lineRule="auto"/>
        <w:ind w:left="360" w:hanging="360"/>
        <w:rPr>
          <w:rFonts w:ascii="Times New Roman" w:eastAsia="Times New Roman" w:hAnsi="Times New Roman" w:cs="Times New Roman"/>
          <w:b/>
          <w:sz w:val="24"/>
          <w:szCs w:val="24"/>
        </w:rPr>
      </w:pPr>
    </w:p>
    <w:p w14:paraId="4359A8FB" w14:textId="77777777" w:rsidR="008211D6" w:rsidRDefault="008211D6" w:rsidP="0070240E">
      <w:pPr>
        <w:spacing w:before="120" w:line="360" w:lineRule="auto"/>
        <w:ind w:left="360" w:hanging="360"/>
        <w:rPr>
          <w:rFonts w:ascii="Times New Roman" w:eastAsia="Times New Roman" w:hAnsi="Times New Roman" w:cs="Times New Roman"/>
          <w:b/>
          <w:sz w:val="24"/>
          <w:szCs w:val="24"/>
        </w:rPr>
      </w:pPr>
    </w:p>
    <w:bookmarkEnd w:id="0"/>
    <w:p w14:paraId="28FDDD7D" w14:textId="77777777" w:rsidR="00334659" w:rsidRDefault="00334659" w:rsidP="00657D54">
      <w:pPr>
        <w:pBdr>
          <w:top w:val="nil"/>
          <w:left w:val="nil"/>
          <w:bottom w:val="nil"/>
          <w:right w:val="nil"/>
          <w:between w:val="nil"/>
        </w:pBdr>
        <w:spacing w:before="12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Abstract</w:t>
      </w:r>
    </w:p>
    <w:p w14:paraId="7D9C44A2" w14:textId="4B300962" w:rsidR="00657D54" w:rsidRDefault="00334659" w:rsidP="00657D54">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Background</w:t>
      </w:r>
      <w:r w:rsidR="00657D54">
        <w:rPr>
          <w:rFonts w:ascii="Times New Roman" w:eastAsia="Times New Roman" w:hAnsi="Times New Roman" w:cs="Times New Roman"/>
          <w:b/>
          <w:color w:val="000000"/>
          <w:sz w:val="24"/>
          <w:szCs w:val="24"/>
        </w:rPr>
        <w:t>:</w:t>
      </w:r>
      <w:r w:rsidR="00657D54">
        <w:rPr>
          <w:rFonts w:ascii="Times New Roman" w:eastAsia="Times New Roman" w:hAnsi="Times New Roman" w:cs="Times New Roman"/>
          <w:color w:val="000000"/>
          <w:sz w:val="24"/>
          <w:szCs w:val="24"/>
        </w:rPr>
        <w:t xml:space="preserve"> Obesity is pathophysiologically complex in older adults </w:t>
      </w:r>
      <w:r w:rsidR="00E12C7A">
        <w:rPr>
          <w:rFonts w:ascii="Times New Roman" w:eastAsia="Times New Roman" w:hAnsi="Times New Roman" w:cs="Times New Roman"/>
          <w:color w:val="000000"/>
          <w:sz w:val="24"/>
          <w:szCs w:val="24"/>
        </w:rPr>
        <w:t xml:space="preserve">when </w:t>
      </w:r>
      <w:r w:rsidR="00657D54">
        <w:rPr>
          <w:rFonts w:ascii="Times New Roman" w:eastAsia="Times New Roman" w:hAnsi="Times New Roman" w:cs="Times New Roman"/>
          <w:color w:val="000000"/>
          <w:sz w:val="24"/>
          <w:szCs w:val="24"/>
        </w:rPr>
        <w:t xml:space="preserve">compared to young and middle aged adults. </w:t>
      </w:r>
      <w:r w:rsidR="00E12C7A">
        <w:rPr>
          <w:rFonts w:ascii="Times New Roman" w:eastAsia="Times New Roman" w:hAnsi="Times New Roman" w:cs="Times New Roman"/>
          <w:color w:val="000000"/>
          <w:sz w:val="24"/>
          <w:szCs w:val="24"/>
        </w:rPr>
        <w:t xml:space="preserve">The aim of the present study was </w:t>
      </w:r>
      <w:r w:rsidR="00657D54">
        <w:rPr>
          <w:rFonts w:ascii="Times New Roman" w:eastAsia="Times New Roman" w:hAnsi="Times New Roman" w:cs="Times New Roman"/>
          <w:color w:val="000000"/>
          <w:sz w:val="24"/>
          <w:szCs w:val="24"/>
          <w:highlight w:val="white"/>
        </w:rPr>
        <w:t>to determine the appropriate BMI (body mass index) range based on geriatric evaluation parameters, in which complications can be minimized in older adults.</w:t>
      </w:r>
      <w:r w:rsidR="00657D54">
        <w:rPr>
          <w:rFonts w:ascii="Times New Roman" w:eastAsia="Times New Roman" w:hAnsi="Times New Roman" w:cs="Times New Roman"/>
          <w:color w:val="000000"/>
          <w:sz w:val="24"/>
          <w:szCs w:val="24"/>
        </w:rPr>
        <w:t xml:space="preserve"> </w:t>
      </w:r>
    </w:p>
    <w:p w14:paraId="6F01E6E5" w14:textId="0CE4D88F" w:rsidR="00657D54" w:rsidRPr="008211D6" w:rsidRDefault="00657D54" w:rsidP="00657D54">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Methods:</w:t>
      </w:r>
      <w:r>
        <w:rPr>
          <w:rFonts w:ascii="Times New Roman" w:eastAsia="Times New Roman" w:hAnsi="Times New Roman" w:cs="Times New Roman"/>
          <w:color w:val="000000"/>
          <w:sz w:val="24"/>
          <w:szCs w:val="24"/>
        </w:rPr>
        <w:t xml:space="preserve"> 1051 </w:t>
      </w:r>
      <w:r w:rsidR="00422E21">
        <w:rPr>
          <w:rFonts w:ascii="Times New Roman" w:eastAsia="Times New Roman" w:hAnsi="Times New Roman" w:cs="Times New Roman"/>
          <w:color w:val="000000"/>
          <w:sz w:val="24"/>
          <w:szCs w:val="24"/>
        </w:rPr>
        <w:t xml:space="preserve">older </w:t>
      </w:r>
      <w:r w:rsidR="00E12C7A">
        <w:rPr>
          <w:rFonts w:ascii="Times New Roman" w:eastAsia="Times New Roman" w:hAnsi="Times New Roman" w:cs="Times New Roman"/>
          <w:color w:val="000000"/>
          <w:sz w:val="24"/>
          <w:szCs w:val="24"/>
        </w:rPr>
        <w:t xml:space="preserve">adult </w:t>
      </w:r>
      <w:r>
        <w:rPr>
          <w:rFonts w:ascii="Times New Roman" w:eastAsia="Times New Roman" w:hAnsi="Times New Roman" w:cs="Times New Roman"/>
          <w:color w:val="000000"/>
          <w:sz w:val="24"/>
          <w:szCs w:val="24"/>
        </w:rPr>
        <w:t xml:space="preserve">patients </w:t>
      </w:r>
      <w:r w:rsidR="00422E21" w:rsidRPr="00422E21">
        <w:rPr>
          <w:rFonts w:ascii="Times New Roman" w:eastAsia="Times New Roman" w:hAnsi="Times New Roman" w:cs="Times New Roman"/>
          <w:color w:val="000000"/>
          <w:sz w:val="24"/>
          <w:szCs w:val="24"/>
        </w:rPr>
        <w:t>who had undergone comprehensive geriatric assessment</w:t>
      </w:r>
      <w:r w:rsidR="00422E2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were </w:t>
      </w:r>
      <w:r w:rsidRPr="008211D6">
        <w:rPr>
          <w:rFonts w:ascii="Times New Roman" w:eastAsia="Times New Roman" w:hAnsi="Times New Roman" w:cs="Times New Roman"/>
          <w:color w:val="000000"/>
          <w:sz w:val="24"/>
          <w:szCs w:val="24"/>
        </w:rPr>
        <w:t xml:space="preserve">included. </w:t>
      </w:r>
      <w:r w:rsidR="00E37676" w:rsidRPr="008211D6">
        <w:rPr>
          <w:rFonts w:ascii="Times New Roman" w:eastAsia="Times New Roman" w:hAnsi="Times New Roman" w:cs="Times New Roman"/>
          <w:color w:val="000000"/>
          <w:sz w:val="24"/>
          <w:szCs w:val="24"/>
        </w:rPr>
        <w:t xml:space="preserve">The patient's demographic characteristics, comorbid diseases, number of drugs, </w:t>
      </w:r>
      <w:r w:rsidR="001970DA" w:rsidRPr="008211D6">
        <w:rPr>
          <w:rFonts w:ascii="Times New Roman" w:eastAsia="Times New Roman" w:hAnsi="Times New Roman" w:cs="Times New Roman"/>
          <w:color w:val="000000"/>
          <w:sz w:val="24"/>
          <w:szCs w:val="24"/>
        </w:rPr>
        <w:t xml:space="preserve">BMI, </w:t>
      </w:r>
      <w:r w:rsidRPr="008211D6">
        <w:rPr>
          <w:rFonts w:ascii="Times New Roman" w:eastAsia="Times New Roman" w:hAnsi="Times New Roman" w:cs="Times New Roman"/>
          <w:color w:val="000000"/>
          <w:sz w:val="24"/>
          <w:szCs w:val="24"/>
        </w:rPr>
        <w:t xml:space="preserve">Basic and Instrumental Activities of Daily Living (BADL and IADL), Tinetti balance and walking scale, mini nutritional assessment, geriatric depression scale-15, mini mental state examination, time up and go test, </w:t>
      </w:r>
      <w:r w:rsidR="00E12C7A" w:rsidRPr="008211D6">
        <w:rPr>
          <w:rFonts w:ascii="Times New Roman" w:eastAsia="Times New Roman" w:hAnsi="Times New Roman" w:cs="Times New Roman"/>
          <w:color w:val="000000"/>
          <w:sz w:val="24"/>
          <w:szCs w:val="24"/>
        </w:rPr>
        <w:t xml:space="preserve">and </w:t>
      </w:r>
      <w:r w:rsidRPr="008211D6">
        <w:rPr>
          <w:rFonts w:ascii="Times New Roman" w:eastAsia="Times New Roman" w:hAnsi="Times New Roman" w:cs="Times New Roman"/>
          <w:color w:val="000000"/>
          <w:sz w:val="24"/>
          <w:szCs w:val="24"/>
        </w:rPr>
        <w:t>hand grip strength measurement</w:t>
      </w:r>
      <w:r w:rsidR="00464263" w:rsidRPr="008211D6">
        <w:rPr>
          <w:rFonts w:ascii="Times New Roman" w:eastAsia="Times New Roman" w:hAnsi="Times New Roman" w:cs="Times New Roman"/>
          <w:color w:val="000000"/>
          <w:sz w:val="24"/>
          <w:szCs w:val="24"/>
        </w:rPr>
        <w:t xml:space="preserve"> </w:t>
      </w:r>
      <w:r w:rsidR="00C731C5" w:rsidRPr="008211D6">
        <w:rPr>
          <w:rFonts w:ascii="Times New Roman" w:eastAsia="Times New Roman" w:hAnsi="Times New Roman" w:cs="Times New Roman"/>
          <w:color w:val="000000"/>
          <w:sz w:val="24"/>
          <w:szCs w:val="24"/>
        </w:rPr>
        <w:t xml:space="preserve">were </w:t>
      </w:r>
      <w:r w:rsidR="004905FE" w:rsidRPr="008211D6">
        <w:rPr>
          <w:rFonts w:ascii="Times New Roman" w:eastAsia="Times New Roman" w:hAnsi="Times New Roman" w:cs="Times New Roman"/>
          <w:color w:val="000000"/>
          <w:sz w:val="24"/>
          <w:szCs w:val="24"/>
        </w:rPr>
        <w:t>extracted</w:t>
      </w:r>
      <w:r w:rsidR="00C731C5" w:rsidRPr="008211D6">
        <w:rPr>
          <w:rFonts w:ascii="Times New Roman" w:eastAsia="Times New Roman" w:hAnsi="Times New Roman" w:cs="Times New Roman"/>
          <w:color w:val="000000"/>
          <w:sz w:val="24"/>
          <w:szCs w:val="24"/>
        </w:rPr>
        <w:t xml:space="preserve"> from patient’ files.</w:t>
      </w:r>
    </w:p>
    <w:p w14:paraId="701BACF5" w14:textId="4454E7D6" w:rsidR="00464263" w:rsidRPr="00464263" w:rsidRDefault="00657D54" w:rsidP="0046426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8211D6">
        <w:rPr>
          <w:rFonts w:ascii="Times New Roman" w:eastAsia="Times New Roman" w:hAnsi="Times New Roman" w:cs="Times New Roman"/>
          <w:b/>
          <w:color w:val="000000"/>
          <w:sz w:val="24"/>
          <w:szCs w:val="24"/>
        </w:rPr>
        <w:t>Results:</w:t>
      </w:r>
      <w:r w:rsidRPr="008211D6">
        <w:rPr>
          <w:rFonts w:ascii="Times New Roman" w:eastAsia="Times New Roman" w:hAnsi="Times New Roman" w:cs="Times New Roman"/>
          <w:color w:val="000000"/>
          <w:sz w:val="24"/>
          <w:szCs w:val="24"/>
        </w:rPr>
        <w:t xml:space="preserve"> </w:t>
      </w:r>
      <w:r w:rsidR="004905FE" w:rsidRPr="008211D6">
        <w:rPr>
          <w:rFonts w:ascii="Times New Roman" w:eastAsia="Times New Roman" w:hAnsi="Times New Roman" w:cs="Times New Roman"/>
          <w:color w:val="000000"/>
          <w:sz w:val="24"/>
          <w:szCs w:val="24"/>
        </w:rPr>
        <w:t>Of the patients who took part</w:t>
      </w:r>
      <w:r w:rsidR="001970DA" w:rsidRPr="008211D6">
        <w:rPr>
          <w:rFonts w:ascii="Times New Roman" w:eastAsia="Times New Roman" w:hAnsi="Times New Roman" w:cs="Times New Roman"/>
          <w:color w:val="000000"/>
          <w:sz w:val="24"/>
          <w:szCs w:val="24"/>
        </w:rPr>
        <w:t>73% were female and the mean age was 77.22 ± 7.10</w:t>
      </w:r>
      <w:r w:rsidR="00464263" w:rsidRPr="008211D6">
        <w:rPr>
          <w:rFonts w:ascii="Times New Roman" w:eastAsia="Times New Roman" w:hAnsi="Times New Roman" w:cs="Times New Roman"/>
          <w:color w:val="000000"/>
          <w:sz w:val="24"/>
          <w:szCs w:val="24"/>
        </w:rPr>
        <w:t xml:space="preserve"> years.</w:t>
      </w:r>
      <w:r w:rsidRPr="008211D6">
        <w:rPr>
          <w:rFonts w:ascii="Times New Roman" w:eastAsia="Times New Roman" w:hAnsi="Times New Roman" w:cs="Times New Roman"/>
          <w:color w:val="000000"/>
          <w:sz w:val="24"/>
          <w:szCs w:val="24"/>
        </w:rPr>
        <w:t xml:space="preserve"> </w:t>
      </w:r>
      <w:r w:rsidR="00464263" w:rsidRPr="008211D6">
        <w:rPr>
          <w:rFonts w:ascii="Times New Roman" w:eastAsia="Times New Roman" w:hAnsi="Times New Roman" w:cs="Times New Roman"/>
          <w:color w:val="000000"/>
          <w:sz w:val="24"/>
          <w:szCs w:val="24"/>
        </w:rPr>
        <w:t>T</w:t>
      </w:r>
      <w:r w:rsidRPr="008211D6">
        <w:rPr>
          <w:rFonts w:ascii="Times New Roman" w:eastAsia="Times New Roman" w:hAnsi="Times New Roman" w:cs="Times New Roman"/>
          <w:color w:val="000000"/>
          <w:sz w:val="24"/>
          <w:szCs w:val="24"/>
        </w:rPr>
        <w:t xml:space="preserve">he most negative results were observed in those with a BMI˂25 and in those with a BMI˃35. </w:t>
      </w:r>
      <w:r w:rsidR="00464263" w:rsidRPr="008211D6">
        <w:rPr>
          <w:rFonts w:ascii="Times New Roman" w:eastAsia="Times New Roman" w:hAnsi="Times New Roman" w:cs="Times New Roman"/>
          <w:color w:val="000000"/>
          <w:sz w:val="24"/>
          <w:szCs w:val="24"/>
        </w:rPr>
        <w:t>ROC analysis of the optimum BMI cut-off levels to detect the desirable values of geriatric assessment parameters were found to be 31-32 kg/m</w:t>
      </w:r>
      <w:r w:rsidR="00464263" w:rsidRPr="008211D6">
        <w:rPr>
          <w:rFonts w:ascii="Times New Roman" w:eastAsia="Times New Roman" w:hAnsi="Times New Roman" w:cs="Times New Roman"/>
          <w:color w:val="000000"/>
          <w:sz w:val="24"/>
          <w:szCs w:val="24"/>
          <w:vertAlign w:val="superscript"/>
        </w:rPr>
        <w:t xml:space="preserve">2 </w:t>
      </w:r>
      <w:r w:rsidR="00464263" w:rsidRPr="008211D6">
        <w:rPr>
          <w:rFonts w:ascii="Times New Roman" w:eastAsia="Times New Roman" w:hAnsi="Times New Roman" w:cs="Times New Roman"/>
          <w:color w:val="000000"/>
          <w:sz w:val="24"/>
          <w:szCs w:val="24"/>
        </w:rPr>
        <w:t>for females and 27-28 kg/m</w:t>
      </w:r>
      <w:r w:rsidR="00464263" w:rsidRPr="008211D6">
        <w:rPr>
          <w:rFonts w:ascii="Times New Roman" w:eastAsia="Times New Roman" w:hAnsi="Times New Roman" w:cs="Times New Roman"/>
          <w:color w:val="000000"/>
          <w:sz w:val="24"/>
          <w:szCs w:val="24"/>
          <w:vertAlign w:val="superscript"/>
        </w:rPr>
        <w:t>2</w:t>
      </w:r>
      <w:r w:rsidR="00464263" w:rsidRPr="008211D6">
        <w:rPr>
          <w:rFonts w:ascii="Times New Roman" w:eastAsia="Times New Roman" w:hAnsi="Times New Roman" w:cs="Times New Roman"/>
          <w:color w:val="000000"/>
          <w:sz w:val="24"/>
          <w:szCs w:val="24"/>
        </w:rPr>
        <w:t xml:space="preserve"> for males</w:t>
      </w:r>
      <w:r w:rsidR="00E74CA6" w:rsidRPr="008211D6">
        <w:rPr>
          <w:rFonts w:ascii="Times New Roman" w:eastAsia="Times New Roman" w:hAnsi="Times New Roman" w:cs="Times New Roman"/>
          <w:color w:val="000000"/>
          <w:sz w:val="24"/>
          <w:szCs w:val="24"/>
        </w:rPr>
        <w:t>.</w:t>
      </w:r>
    </w:p>
    <w:p w14:paraId="2A367C18" w14:textId="6B2E2C4B" w:rsidR="00657D54" w:rsidRPr="00042A7D" w:rsidRDefault="00657D54" w:rsidP="00657D54">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Conclusion:</w:t>
      </w:r>
      <w:r>
        <w:rPr>
          <w:rFonts w:ascii="Times New Roman" w:eastAsia="Times New Roman" w:hAnsi="Times New Roman" w:cs="Times New Roman"/>
          <w:color w:val="000000"/>
          <w:sz w:val="24"/>
          <w:szCs w:val="24"/>
        </w:rPr>
        <w:t xml:space="preserve"> </w:t>
      </w:r>
      <w:r w:rsidRPr="00042A7D">
        <w:rPr>
          <w:rFonts w:ascii="Times New Roman" w:eastAsia="Times New Roman" w:hAnsi="Times New Roman" w:cs="Times New Roman"/>
          <w:color w:val="000000"/>
          <w:sz w:val="24"/>
          <w:szCs w:val="24"/>
        </w:rPr>
        <w:t xml:space="preserve">Older adults with BMI below 25 and above 35 </w:t>
      </w:r>
      <w:r w:rsidR="004905FE">
        <w:rPr>
          <w:rFonts w:ascii="Times New Roman" w:eastAsia="Times New Roman" w:hAnsi="Times New Roman" w:cs="Times New Roman"/>
          <w:color w:val="000000"/>
          <w:sz w:val="24"/>
          <w:szCs w:val="24"/>
        </w:rPr>
        <w:t xml:space="preserve">are at </w:t>
      </w:r>
      <w:r w:rsidRPr="00042A7D">
        <w:rPr>
          <w:rFonts w:ascii="Times New Roman" w:eastAsia="Times New Roman" w:hAnsi="Times New Roman" w:cs="Times New Roman"/>
          <w:color w:val="000000"/>
          <w:sz w:val="24"/>
          <w:szCs w:val="24"/>
        </w:rPr>
        <w:t xml:space="preserve">a higher risk of </w:t>
      </w:r>
      <w:r w:rsidR="006461F9">
        <w:rPr>
          <w:rFonts w:ascii="Times New Roman" w:eastAsia="Times New Roman" w:hAnsi="Times New Roman" w:cs="Times New Roman"/>
          <w:color w:val="000000"/>
          <w:sz w:val="24"/>
          <w:szCs w:val="24"/>
        </w:rPr>
        <w:t xml:space="preserve">a </w:t>
      </w:r>
      <w:r w:rsidRPr="00042A7D">
        <w:rPr>
          <w:rFonts w:ascii="Times New Roman" w:eastAsia="Times New Roman" w:hAnsi="Times New Roman" w:cs="Times New Roman"/>
          <w:color w:val="000000"/>
          <w:sz w:val="24"/>
          <w:szCs w:val="24"/>
        </w:rPr>
        <w:t xml:space="preserve">decrease in functional capacity, gait and balance problems, fall risk, decrease in muscle strength and malnutrition. </w:t>
      </w:r>
      <w:r w:rsidRPr="00042A7D">
        <w:rPr>
          <w:rFonts w:ascii="Times New Roman" w:hAnsi="Times New Roman" w:cs="Times New Roman"/>
          <w:sz w:val="24"/>
          <w:szCs w:val="24"/>
        </w:rPr>
        <w:t>Data from this study suggest that the optimum range of BMI level</w:t>
      </w:r>
      <w:r w:rsidR="006461F9">
        <w:rPr>
          <w:rFonts w:ascii="Times New Roman" w:hAnsi="Times New Roman" w:cs="Times New Roman"/>
          <w:sz w:val="24"/>
          <w:szCs w:val="24"/>
        </w:rPr>
        <w:t>s for older adults are</w:t>
      </w:r>
      <w:r w:rsidRPr="00042A7D">
        <w:rPr>
          <w:rFonts w:ascii="Times New Roman" w:hAnsi="Times New Roman" w:cs="Times New Roman"/>
          <w:sz w:val="24"/>
          <w:szCs w:val="24"/>
        </w:rPr>
        <w:t xml:space="preserve"> 31-32 for females </w:t>
      </w:r>
      <w:r w:rsidR="00093E91" w:rsidRPr="00093E91">
        <w:rPr>
          <w:rFonts w:ascii="Times New Roman" w:hAnsi="Times New Roman" w:cs="Times New Roman"/>
          <w:sz w:val="24"/>
          <w:szCs w:val="24"/>
        </w:rPr>
        <w:t>kg/m</w:t>
      </w:r>
      <w:r w:rsidR="00093E91" w:rsidRPr="00093E91">
        <w:rPr>
          <w:rFonts w:ascii="Times New Roman" w:hAnsi="Times New Roman" w:cs="Times New Roman"/>
          <w:sz w:val="24"/>
          <w:szCs w:val="24"/>
          <w:vertAlign w:val="superscript"/>
        </w:rPr>
        <w:t>2</w:t>
      </w:r>
      <w:r w:rsidR="00093E91">
        <w:rPr>
          <w:rFonts w:ascii="Times New Roman" w:hAnsi="Times New Roman" w:cs="Times New Roman"/>
          <w:sz w:val="24"/>
          <w:szCs w:val="24"/>
          <w:vertAlign w:val="superscript"/>
        </w:rPr>
        <w:t xml:space="preserve"> </w:t>
      </w:r>
      <w:r w:rsidRPr="00042A7D">
        <w:rPr>
          <w:rFonts w:ascii="Times New Roman" w:hAnsi="Times New Roman" w:cs="Times New Roman"/>
          <w:sz w:val="24"/>
          <w:szCs w:val="24"/>
        </w:rPr>
        <w:t xml:space="preserve">and 27-28 </w:t>
      </w:r>
      <w:r w:rsidR="00093E91" w:rsidRPr="00093E91">
        <w:rPr>
          <w:rFonts w:ascii="Times New Roman" w:hAnsi="Times New Roman" w:cs="Times New Roman"/>
          <w:sz w:val="24"/>
          <w:szCs w:val="24"/>
        </w:rPr>
        <w:t>kg/m</w:t>
      </w:r>
      <w:r w:rsidR="00093E91" w:rsidRPr="00093E91">
        <w:rPr>
          <w:rFonts w:ascii="Times New Roman" w:hAnsi="Times New Roman" w:cs="Times New Roman"/>
          <w:sz w:val="24"/>
          <w:szCs w:val="24"/>
          <w:vertAlign w:val="superscript"/>
        </w:rPr>
        <w:t>2</w:t>
      </w:r>
      <w:r w:rsidR="00093E91">
        <w:rPr>
          <w:rFonts w:ascii="Times New Roman" w:hAnsi="Times New Roman" w:cs="Times New Roman"/>
          <w:sz w:val="24"/>
          <w:szCs w:val="24"/>
          <w:vertAlign w:val="superscript"/>
        </w:rPr>
        <w:t xml:space="preserve"> </w:t>
      </w:r>
      <w:r w:rsidRPr="00042A7D">
        <w:rPr>
          <w:rFonts w:ascii="Times New Roman" w:hAnsi="Times New Roman" w:cs="Times New Roman"/>
          <w:sz w:val="24"/>
          <w:szCs w:val="24"/>
        </w:rPr>
        <w:t>for males.</w:t>
      </w:r>
    </w:p>
    <w:p w14:paraId="3D4926A5" w14:textId="77777777" w:rsidR="00C8247F" w:rsidRDefault="00FC24D3">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3A5C51D2" w14:textId="5FE044FB" w:rsidR="00C8247F" w:rsidRDefault="00FC24D3">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bookmarkStart w:id="3" w:name="_gjdgxs" w:colFirst="0" w:colLast="0"/>
      <w:bookmarkEnd w:id="3"/>
      <w:r>
        <w:rPr>
          <w:rFonts w:ascii="Times New Roman" w:eastAsia="Times New Roman" w:hAnsi="Times New Roman" w:cs="Times New Roman"/>
          <w:b/>
          <w:color w:val="000000"/>
          <w:sz w:val="24"/>
          <w:szCs w:val="24"/>
        </w:rPr>
        <w:t xml:space="preserve">Keywords: </w:t>
      </w:r>
      <w:r>
        <w:rPr>
          <w:rFonts w:ascii="Times New Roman" w:eastAsia="Times New Roman" w:hAnsi="Times New Roman" w:cs="Times New Roman"/>
          <w:color w:val="000000"/>
          <w:sz w:val="24"/>
          <w:szCs w:val="24"/>
        </w:rPr>
        <w:t xml:space="preserve">Geriatric obesity, body mass index, Barthel scale, Lawton scale, Tinetti </w:t>
      </w:r>
      <w:r w:rsidR="006A582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Time up and go test</w:t>
      </w:r>
    </w:p>
    <w:p w14:paraId="02BBC2E1" w14:textId="64412079" w:rsidR="007A17B8" w:rsidRDefault="007A17B8">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p>
    <w:p w14:paraId="3187BF03" w14:textId="3FB7B600" w:rsidR="00F97D07" w:rsidRDefault="00F97D07">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p>
    <w:p w14:paraId="05CDE4A9" w14:textId="46C9E5E2" w:rsidR="00F97D07" w:rsidRDefault="00F97D07">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p>
    <w:p w14:paraId="4A84FBAC" w14:textId="77777777" w:rsidR="00F97D07" w:rsidRDefault="00F97D07">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p>
    <w:p w14:paraId="782FE031" w14:textId="77777777" w:rsidR="007A17B8" w:rsidRDefault="007A17B8">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p>
    <w:p w14:paraId="5FB8A951" w14:textId="57B09559" w:rsidR="002E001A" w:rsidRDefault="002E001A">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p>
    <w:p w14:paraId="2C5E6C99" w14:textId="77777777" w:rsidR="008211D6" w:rsidRDefault="008211D6">
      <w:pPr>
        <w:pBdr>
          <w:top w:val="nil"/>
          <w:left w:val="nil"/>
          <w:bottom w:val="nil"/>
          <w:right w:val="nil"/>
          <w:between w:val="nil"/>
        </w:pBdr>
        <w:spacing w:before="120" w:after="0" w:line="360" w:lineRule="auto"/>
        <w:rPr>
          <w:rFonts w:ascii="Times New Roman" w:eastAsia="Times New Roman" w:hAnsi="Times New Roman" w:cs="Times New Roman"/>
          <w:color w:val="000000"/>
          <w:sz w:val="24"/>
          <w:szCs w:val="24"/>
        </w:rPr>
      </w:pPr>
    </w:p>
    <w:p w14:paraId="4A448063" w14:textId="077DF98C" w:rsidR="00C8247F" w:rsidRDefault="00EA4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r w:rsidR="00343A58">
        <w:rPr>
          <w:rFonts w:ascii="Times New Roman" w:eastAsia="Times New Roman" w:hAnsi="Times New Roman" w:cs="Times New Roman"/>
          <w:b/>
          <w:sz w:val="24"/>
          <w:szCs w:val="24"/>
        </w:rPr>
        <w:t>Introduction</w:t>
      </w:r>
    </w:p>
    <w:p w14:paraId="40FE2863" w14:textId="77777777" w:rsidR="006174EB" w:rsidRDefault="00617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p w14:paraId="7160304F" w14:textId="16DBF291" w:rsidR="00C8247F" w:rsidRDefault="001879F6" w:rsidP="00617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 xml:space="preserve">Life expectancy has steadily increased over recent decades. Moreover, </w:t>
      </w:r>
      <w:r w:rsidR="00FC24D3">
        <w:rPr>
          <w:rFonts w:ascii="Times New Roman" w:eastAsia="Times New Roman" w:hAnsi="Times New Roman" w:cs="Times New Roman"/>
          <w:sz w:val="24"/>
          <w:szCs w:val="24"/>
        </w:rPr>
        <w:t xml:space="preserve"> </w:t>
      </w:r>
      <w:r w:rsidR="006461F9">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 global prevalance of </w:t>
      </w:r>
      <w:r w:rsidR="00FC24D3">
        <w:rPr>
          <w:rFonts w:ascii="Times New Roman" w:eastAsia="Times New Roman" w:hAnsi="Times New Roman" w:cs="Times New Roman"/>
          <w:sz w:val="24"/>
          <w:szCs w:val="24"/>
        </w:rPr>
        <w:t>older adults</w:t>
      </w:r>
      <w:r>
        <w:rPr>
          <w:rFonts w:ascii="Times New Roman" w:eastAsia="Times New Roman" w:hAnsi="Times New Roman" w:cs="Times New Roman"/>
          <w:sz w:val="24"/>
          <w:szCs w:val="24"/>
        </w:rPr>
        <w:t xml:space="preserve"> has increased </w:t>
      </w:r>
      <w:r w:rsidR="00FC24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owing to a </w:t>
      </w:r>
      <w:r w:rsidR="00FC24D3">
        <w:rPr>
          <w:rFonts w:ascii="Times New Roman" w:eastAsia="Times New Roman" w:hAnsi="Times New Roman" w:cs="Times New Roman"/>
          <w:sz w:val="24"/>
          <w:szCs w:val="24"/>
        </w:rPr>
        <w:t xml:space="preserve">decrease in birth and death rates </w:t>
      </w:r>
      <w:r w:rsidR="00FC24D3" w:rsidRPr="00343A58">
        <w:rPr>
          <w:rFonts w:ascii="Times New Roman" w:eastAsia="Times New Roman" w:hAnsi="Times New Roman" w:cs="Times New Roman"/>
          <w:sz w:val="24"/>
          <w:szCs w:val="24"/>
          <w:vertAlign w:val="superscript"/>
        </w:rPr>
        <w:t>1-2</w:t>
      </w:r>
      <w:r w:rsidR="00FB373E">
        <w:rPr>
          <w:rFonts w:ascii="Times New Roman" w:eastAsia="Times New Roman" w:hAnsi="Times New Roman" w:cs="Times New Roman"/>
          <w:sz w:val="24"/>
          <w:szCs w:val="24"/>
          <w:vertAlign w:val="superscript"/>
        </w:rPr>
        <w:t>)</w:t>
      </w:r>
      <w:r w:rsidR="00343A58">
        <w:rPr>
          <w:rFonts w:ascii="Times New Roman" w:eastAsia="Times New Roman" w:hAnsi="Times New Roman" w:cs="Times New Roman"/>
          <w:sz w:val="24"/>
          <w:szCs w:val="24"/>
        </w:rPr>
        <w:t xml:space="preserve"> </w:t>
      </w:r>
      <w:r w:rsidR="00233BF2">
        <w:rPr>
          <w:rFonts w:ascii="Times New Roman" w:eastAsia="Times New Roman" w:hAnsi="Times New Roman" w:cs="Times New Roman"/>
          <w:sz w:val="24"/>
          <w:szCs w:val="24"/>
        </w:rPr>
        <w:t>.</w:t>
      </w:r>
      <w:r w:rsidR="00FC24D3">
        <w:rPr>
          <w:rFonts w:ascii="Times New Roman" w:eastAsia="Times New Roman" w:hAnsi="Times New Roman" w:cs="Times New Roman"/>
          <w:sz w:val="24"/>
          <w:szCs w:val="24"/>
        </w:rPr>
        <w:t xml:space="preserve"> Obesity is an important public health </w:t>
      </w:r>
      <w:r>
        <w:rPr>
          <w:rFonts w:ascii="Times New Roman" w:eastAsia="Times New Roman" w:hAnsi="Times New Roman" w:cs="Times New Roman"/>
          <w:sz w:val="24"/>
          <w:szCs w:val="24"/>
        </w:rPr>
        <w:t>concern</w:t>
      </w:r>
      <w:r w:rsidR="00FC24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that is </w:t>
      </w:r>
      <w:r w:rsidR="00FC24D3">
        <w:rPr>
          <w:rFonts w:ascii="Times New Roman" w:eastAsia="Times New Roman" w:hAnsi="Times New Roman" w:cs="Times New Roman"/>
          <w:sz w:val="24"/>
          <w:szCs w:val="24"/>
        </w:rPr>
        <w:t xml:space="preserve">increasing among the older population </w:t>
      </w:r>
      <w:r>
        <w:rPr>
          <w:rFonts w:ascii="Times New Roman" w:eastAsia="Times New Roman" w:hAnsi="Times New Roman" w:cs="Times New Roman"/>
          <w:sz w:val="24"/>
          <w:szCs w:val="24"/>
        </w:rPr>
        <w:t xml:space="preserve">and </w:t>
      </w:r>
      <w:r w:rsidR="00FC24D3">
        <w:rPr>
          <w:rFonts w:ascii="Times New Roman" w:eastAsia="Times New Roman" w:hAnsi="Times New Roman" w:cs="Times New Roman"/>
          <w:sz w:val="24"/>
          <w:szCs w:val="24"/>
        </w:rPr>
        <w:t>society</w:t>
      </w:r>
      <w:r>
        <w:rPr>
          <w:rFonts w:ascii="Times New Roman" w:eastAsia="Times New Roman" w:hAnsi="Times New Roman" w:cs="Times New Roman"/>
          <w:sz w:val="24"/>
          <w:szCs w:val="24"/>
        </w:rPr>
        <w:t xml:space="preserve"> as a whole</w:t>
      </w:r>
      <w:r w:rsidR="00FC24D3">
        <w:rPr>
          <w:rFonts w:ascii="Times New Roman" w:eastAsia="Times New Roman" w:hAnsi="Times New Roman" w:cs="Times New Roman"/>
          <w:sz w:val="24"/>
          <w:szCs w:val="24"/>
        </w:rPr>
        <w:t>. In the United States during</w:t>
      </w:r>
      <w:r>
        <w:rPr>
          <w:rFonts w:ascii="Times New Roman" w:eastAsia="Times New Roman" w:hAnsi="Times New Roman" w:cs="Times New Roman"/>
          <w:sz w:val="24"/>
          <w:szCs w:val="24"/>
        </w:rPr>
        <w:t xml:space="preserve"> the</w:t>
      </w:r>
      <w:r w:rsidR="00FC24D3">
        <w:rPr>
          <w:rFonts w:ascii="Times New Roman" w:eastAsia="Times New Roman" w:hAnsi="Times New Roman" w:cs="Times New Roman"/>
          <w:sz w:val="24"/>
          <w:szCs w:val="24"/>
        </w:rPr>
        <w:t xml:space="preserve"> 1990s</w:t>
      </w:r>
      <w:r w:rsidR="00152DF0">
        <w:rPr>
          <w:rFonts w:ascii="Times New Roman" w:eastAsia="Times New Roman" w:hAnsi="Times New Roman" w:cs="Times New Roman"/>
          <w:sz w:val="24"/>
          <w:szCs w:val="24"/>
        </w:rPr>
        <w:t xml:space="preserve"> there were approximately</w:t>
      </w:r>
      <w:r w:rsidR="00FC24D3">
        <w:rPr>
          <w:rFonts w:ascii="Times New Roman" w:eastAsia="Times New Roman" w:hAnsi="Times New Roman" w:cs="Times New Roman"/>
          <w:sz w:val="24"/>
          <w:szCs w:val="24"/>
        </w:rPr>
        <w:t xml:space="preserve">32 million </w:t>
      </w:r>
      <w:r w:rsidR="00152DF0">
        <w:rPr>
          <w:rFonts w:ascii="Times New Roman" w:eastAsia="Times New Roman" w:hAnsi="Times New Roman" w:cs="Times New Roman"/>
          <w:sz w:val="24"/>
          <w:szCs w:val="24"/>
        </w:rPr>
        <w:t xml:space="preserve">older adults </w:t>
      </w:r>
      <w:r w:rsidR="00FC24D3">
        <w:rPr>
          <w:rFonts w:ascii="Times New Roman" w:eastAsia="Times New Roman" w:hAnsi="Times New Roman" w:cs="Times New Roman"/>
          <w:sz w:val="24"/>
          <w:szCs w:val="24"/>
        </w:rPr>
        <w:t xml:space="preserve">and 26.1% of these had a BMI (body mass index) above 30, while in 2008 </w:t>
      </w:r>
      <w:r w:rsidR="00152DF0">
        <w:rPr>
          <w:rFonts w:ascii="Times New Roman" w:eastAsia="Times New Roman" w:hAnsi="Times New Roman" w:cs="Times New Roman"/>
          <w:sz w:val="24"/>
          <w:szCs w:val="24"/>
        </w:rPr>
        <w:t xml:space="preserve">there </w:t>
      </w:r>
      <w:r w:rsidR="00FC24D3">
        <w:rPr>
          <w:rFonts w:ascii="Times New Roman" w:eastAsia="Times New Roman" w:hAnsi="Times New Roman" w:cs="Times New Roman"/>
          <w:sz w:val="24"/>
          <w:szCs w:val="24"/>
        </w:rPr>
        <w:t>was approximately 40 million</w:t>
      </w:r>
      <w:r w:rsidR="00152DF0">
        <w:rPr>
          <w:rFonts w:ascii="Times New Roman" w:eastAsia="Times New Roman" w:hAnsi="Times New Roman" w:cs="Times New Roman"/>
          <w:sz w:val="24"/>
          <w:szCs w:val="24"/>
        </w:rPr>
        <w:t xml:space="preserve"> older adults</w:t>
      </w:r>
      <w:r w:rsidR="00FC24D3">
        <w:rPr>
          <w:rFonts w:ascii="Times New Roman" w:eastAsia="Times New Roman" w:hAnsi="Times New Roman" w:cs="Times New Roman"/>
          <w:sz w:val="24"/>
          <w:szCs w:val="24"/>
        </w:rPr>
        <w:t xml:space="preserve"> and 39.5% had a BMI over 30</w:t>
      </w:r>
      <w:r w:rsidR="00233BF2">
        <w:rPr>
          <w:rFonts w:ascii="Times New Roman" w:eastAsia="Times New Roman" w:hAnsi="Times New Roman" w:cs="Times New Roman"/>
          <w:sz w:val="24"/>
          <w:szCs w:val="24"/>
        </w:rPr>
        <w:t xml:space="preserve"> </w:t>
      </w:r>
      <w:r w:rsidR="00343A58" w:rsidRPr="00343A58">
        <w:rPr>
          <w:rFonts w:ascii="Times New Roman" w:eastAsia="Times New Roman" w:hAnsi="Times New Roman" w:cs="Times New Roman"/>
          <w:sz w:val="24"/>
          <w:szCs w:val="24"/>
          <w:vertAlign w:val="superscript"/>
        </w:rPr>
        <w:t>3</w:t>
      </w:r>
      <w:r w:rsidR="00FB373E">
        <w:rPr>
          <w:rFonts w:ascii="Times New Roman" w:eastAsia="Times New Roman" w:hAnsi="Times New Roman" w:cs="Times New Roman"/>
          <w:sz w:val="24"/>
          <w:szCs w:val="24"/>
          <w:vertAlign w:val="superscript"/>
        </w:rPr>
        <w:t>)</w:t>
      </w:r>
      <w:r w:rsidR="00FC24D3">
        <w:rPr>
          <w:rFonts w:ascii="Times New Roman" w:eastAsia="Times New Roman" w:hAnsi="Times New Roman" w:cs="Times New Roman"/>
          <w:sz w:val="24"/>
          <w:szCs w:val="24"/>
        </w:rPr>
        <w:t xml:space="preserve"> </w:t>
      </w:r>
      <w:r w:rsidR="00233BF2">
        <w:rPr>
          <w:rFonts w:ascii="Times New Roman" w:eastAsia="Times New Roman" w:hAnsi="Times New Roman" w:cs="Times New Roman"/>
          <w:color w:val="202124"/>
          <w:sz w:val="24"/>
          <w:szCs w:val="24"/>
        </w:rPr>
        <w:t xml:space="preserve">. </w:t>
      </w:r>
      <w:r w:rsidR="00152DF0">
        <w:rPr>
          <w:rFonts w:ascii="Times New Roman" w:eastAsia="Times New Roman" w:hAnsi="Times New Roman" w:cs="Times New Roman"/>
          <w:color w:val="202124"/>
          <w:sz w:val="24"/>
          <w:szCs w:val="24"/>
        </w:rPr>
        <w:t>Moreover</w:t>
      </w:r>
      <w:r w:rsidR="00FC24D3">
        <w:rPr>
          <w:rFonts w:ascii="Times New Roman" w:eastAsia="Times New Roman" w:hAnsi="Times New Roman" w:cs="Times New Roman"/>
          <w:color w:val="202124"/>
          <w:sz w:val="24"/>
          <w:szCs w:val="24"/>
        </w:rPr>
        <w:t>, according to the Korean national health insurance database, the prevalence of obesity among adults aged 70-79</w:t>
      </w:r>
      <w:r w:rsidR="00152DF0">
        <w:rPr>
          <w:rFonts w:ascii="Times New Roman" w:eastAsia="Times New Roman" w:hAnsi="Times New Roman" w:cs="Times New Roman"/>
          <w:color w:val="202124"/>
          <w:sz w:val="24"/>
          <w:szCs w:val="24"/>
        </w:rPr>
        <w:t xml:space="preserve"> years</w:t>
      </w:r>
      <w:r w:rsidR="00FC24D3">
        <w:rPr>
          <w:rFonts w:ascii="Times New Roman" w:eastAsia="Times New Roman" w:hAnsi="Times New Roman" w:cs="Times New Roman"/>
          <w:color w:val="202124"/>
          <w:sz w:val="24"/>
          <w:szCs w:val="24"/>
        </w:rPr>
        <w:t xml:space="preserve"> increased from 31.7% in 2006 to 36.6% in 2015</w:t>
      </w:r>
      <w:r w:rsidR="00152DF0">
        <w:rPr>
          <w:rFonts w:ascii="Times New Roman" w:eastAsia="Times New Roman" w:hAnsi="Times New Roman" w:cs="Times New Roman"/>
          <w:color w:val="202124"/>
          <w:sz w:val="24"/>
          <w:szCs w:val="24"/>
        </w:rPr>
        <w:t>.</w:t>
      </w:r>
      <w:r w:rsidR="00FC24D3">
        <w:rPr>
          <w:rFonts w:ascii="Times New Roman" w:eastAsia="Times New Roman" w:hAnsi="Times New Roman" w:cs="Times New Roman"/>
          <w:color w:val="202124"/>
          <w:sz w:val="24"/>
          <w:szCs w:val="24"/>
        </w:rPr>
        <w:t xml:space="preserve"> </w:t>
      </w:r>
      <w:r w:rsidR="00152DF0">
        <w:rPr>
          <w:rFonts w:ascii="Times New Roman" w:eastAsia="Times New Roman" w:hAnsi="Times New Roman" w:cs="Times New Roman"/>
          <w:color w:val="202124"/>
          <w:sz w:val="24"/>
          <w:szCs w:val="24"/>
        </w:rPr>
        <w:t>O</w:t>
      </w:r>
      <w:r w:rsidR="00FC24D3">
        <w:rPr>
          <w:rFonts w:ascii="Times New Roman" w:eastAsia="Times New Roman" w:hAnsi="Times New Roman" w:cs="Times New Roman"/>
          <w:color w:val="202124"/>
          <w:sz w:val="24"/>
          <w:szCs w:val="24"/>
        </w:rPr>
        <w:t xml:space="preserve">besity frequency among </w:t>
      </w:r>
      <w:r w:rsidR="00152DF0">
        <w:rPr>
          <w:rFonts w:ascii="Times New Roman" w:eastAsia="Times New Roman" w:hAnsi="Times New Roman" w:cs="Times New Roman"/>
          <w:color w:val="202124"/>
          <w:sz w:val="24"/>
          <w:szCs w:val="24"/>
        </w:rPr>
        <w:t xml:space="preserve">those </w:t>
      </w:r>
      <w:r w:rsidR="00FC24D3">
        <w:rPr>
          <w:rFonts w:ascii="Times New Roman" w:eastAsia="Times New Roman" w:hAnsi="Times New Roman" w:cs="Times New Roman"/>
          <w:color w:val="202124"/>
          <w:sz w:val="24"/>
          <w:szCs w:val="24"/>
        </w:rPr>
        <w:t>over 80 years was 21</w:t>
      </w:r>
      <w:r w:rsidR="002F0E36">
        <w:rPr>
          <w:rFonts w:ascii="Times New Roman" w:eastAsia="Times New Roman" w:hAnsi="Times New Roman" w:cs="Times New Roman"/>
          <w:color w:val="202124"/>
          <w:sz w:val="24"/>
          <w:szCs w:val="24"/>
        </w:rPr>
        <w:t>.</w:t>
      </w:r>
      <w:r w:rsidR="00FC24D3">
        <w:rPr>
          <w:rFonts w:ascii="Times New Roman" w:eastAsia="Times New Roman" w:hAnsi="Times New Roman" w:cs="Times New Roman"/>
          <w:color w:val="202124"/>
          <w:sz w:val="24"/>
          <w:szCs w:val="24"/>
        </w:rPr>
        <w:t>9% in 2006</w:t>
      </w:r>
      <w:r w:rsidR="00152DF0">
        <w:rPr>
          <w:rFonts w:ascii="Times New Roman" w:eastAsia="Times New Roman" w:hAnsi="Times New Roman" w:cs="Times New Roman"/>
          <w:color w:val="202124"/>
          <w:sz w:val="24"/>
          <w:szCs w:val="24"/>
        </w:rPr>
        <w:t xml:space="preserve"> and</w:t>
      </w:r>
      <w:r w:rsidR="00FC24D3">
        <w:rPr>
          <w:rFonts w:ascii="Times New Roman" w:eastAsia="Times New Roman" w:hAnsi="Times New Roman" w:cs="Times New Roman"/>
          <w:color w:val="202124"/>
          <w:sz w:val="24"/>
          <w:szCs w:val="24"/>
        </w:rPr>
        <w:t>increased to 27.5% in 2015</w:t>
      </w:r>
      <w:r w:rsidR="00233BF2">
        <w:rPr>
          <w:rFonts w:ascii="Times New Roman" w:eastAsia="Times New Roman" w:hAnsi="Times New Roman" w:cs="Times New Roman"/>
          <w:color w:val="202124"/>
          <w:sz w:val="24"/>
          <w:szCs w:val="24"/>
        </w:rPr>
        <w:t xml:space="preserve"> </w:t>
      </w:r>
      <w:r w:rsidR="00343A58" w:rsidRPr="00343A58">
        <w:rPr>
          <w:rFonts w:ascii="Times New Roman" w:eastAsia="Times New Roman" w:hAnsi="Times New Roman" w:cs="Times New Roman"/>
          <w:sz w:val="24"/>
          <w:szCs w:val="24"/>
          <w:vertAlign w:val="superscript"/>
        </w:rPr>
        <w:t>4</w:t>
      </w:r>
      <w:r w:rsidR="00FB373E">
        <w:rPr>
          <w:rFonts w:ascii="Times New Roman" w:eastAsia="Times New Roman" w:hAnsi="Times New Roman" w:cs="Times New Roman"/>
          <w:sz w:val="24"/>
          <w:szCs w:val="24"/>
          <w:vertAlign w:val="superscript"/>
        </w:rPr>
        <w:t>)</w:t>
      </w:r>
      <w:r w:rsidR="00FC24D3">
        <w:rPr>
          <w:rFonts w:ascii="Times New Roman" w:eastAsia="Times New Roman" w:hAnsi="Times New Roman" w:cs="Times New Roman"/>
          <w:sz w:val="24"/>
          <w:szCs w:val="24"/>
          <w:vertAlign w:val="superscript"/>
        </w:rPr>
        <w:t xml:space="preserve"> </w:t>
      </w:r>
      <w:r w:rsidR="00233BF2" w:rsidRPr="00233BF2">
        <w:rPr>
          <w:rFonts w:ascii="Times New Roman" w:eastAsia="Times New Roman" w:hAnsi="Times New Roman" w:cs="Times New Roman"/>
          <w:sz w:val="24"/>
          <w:szCs w:val="24"/>
        </w:rPr>
        <w:t>.</w:t>
      </w:r>
      <w:r w:rsidR="00233BF2">
        <w:rPr>
          <w:rFonts w:ascii="Times New Roman" w:eastAsia="Times New Roman" w:hAnsi="Times New Roman" w:cs="Times New Roman"/>
          <w:sz w:val="24"/>
          <w:szCs w:val="24"/>
        </w:rPr>
        <w:t xml:space="preserve"> </w:t>
      </w:r>
      <w:r w:rsidR="00FC24D3">
        <w:rPr>
          <w:rFonts w:ascii="Times New Roman" w:eastAsia="Times New Roman" w:hAnsi="Times New Roman" w:cs="Times New Roman"/>
          <w:sz w:val="24"/>
          <w:szCs w:val="24"/>
        </w:rPr>
        <w:t>In</w:t>
      </w:r>
      <w:r w:rsidR="008867C8">
        <w:rPr>
          <w:rFonts w:ascii="Times New Roman" w:eastAsia="Times New Roman" w:hAnsi="Times New Roman" w:cs="Times New Roman"/>
          <w:sz w:val="24"/>
          <w:szCs w:val="24"/>
        </w:rPr>
        <w:t xml:space="preserve"> </w:t>
      </w:r>
      <w:r w:rsidR="00F572D5">
        <w:rPr>
          <w:rFonts w:ascii="Times New Roman" w:eastAsia="Times New Roman" w:hAnsi="Times New Roman" w:cs="Times New Roman"/>
          <w:sz w:val="24"/>
          <w:szCs w:val="24"/>
        </w:rPr>
        <w:t>Turkey</w:t>
      </w:r>
      <w:r w:rsidR="00FC24D3">
        <w:rPr>
          <w:rFonts w:ascii="Times New Roman" w:eastAsia="Times New Roman" w:hAnsi="Times New Roman" w:cs="Times New Roman"/>
          <w:sz w:val="24"/>
          <w:szCs w:val="24"/>
        </w:rPr>
        <w:t xml:space="preserve">, the prevalence of obesity in the adult population has exceeded 30%. Although the prevalence of obesity is higher in </w:t>
      </w:r>
      <w:r w:rsidR="00152DF0">
        <w:rPr>
          <w:rFonts w:ascii="Times New Roman" w:eastAsia="Times New Roman" w:hAnsi="Times New Roman" w:cs="Times New Roman"/>
          <w:sz w:val="24"/>
          <w:szCs w:val="24"/>
        </w:rPr>
        <w:t>females</w:t>
      </w:r>
      <w:r w:rsidR="00FC24D3">
        <w:rPr>
          <w:rFonts w:ascii="Times New Roman" w:eastAsia="Times New Roman" w:hAnsi="Times New Roman" w:cs="Times New Roman"/>
          <w:sz w:val="24"/>
          <w:szCs w:val="24"/>
        </w:rPr>
        <w:t>, the rapid increase in m</w:t>
      </w:r>
      <w:r w:rsidR="00DC1899">
        <w:rPr>
          <w:rFonts w:ascii="Times New Roman" w:eastAsia="Times New Roman" w:hAnsi="Times New Roman" w:cs="Times New Roman"/>
          <w:sz w:val="24"/>
          <w:szCs w:val="24"/>
        </w:rPr>
        <w:t>ales</w:t>
      </w:r>
      <w:r w:rsidR="00FC24D3">
        <w:rPr>
          <w:rFonts w:ascii="Times New Roman" w:eastAsia="Times New Roman" w:hAnsi="Times New Roman" w:cs="Times New Roman"/>
          <w:sz w:val="24"/>
          <w:szCs w:val="24"/>
        </w:rPr>
        <w:t xml:space="preserve"> has also drawn attention in recent years</w:t>
      </w:r>
      <w:r w:rsidR="00FC24D3">
        <w:rPr>
          <w:rFonts w:ascii="Times New Roman" w:eastAsia="Times New Roman" w:hAnsi="Times New Roman" w:cs="Times New Roman"/>
          <w:sz w:val="24"/>
          <w:szCs w:val="24"/>
          <w:vertAlign w:val="superscript"/>
        </w:rPr>
        <w:t xml:space="preserve"> </w:t>
      </w:r>
      <w:r w:rsidR="00233BF2">
        <w:rPr>
          <w:rFonts w:ascii="Times New Roman" w:eastAsia="Times New Roman" w:hAnsi="Times New Roman" w:cs="Times New Roman"/>
          <w:sz w:val="24"/>
          <w:szCs w:val="24"/>
          <w:vertAlign w:val="superscript"/>
        </w:rPr>
        <w:t xml:space="preserve"> </w:t>
      </w:r>
      <w:r w:rsidR="00343A58" w:rsidRPr="00343A58">
        <w:rPr>
          <w:rFonts w:ascii="Times New Roman" w:eastAsia="Times New Roman" w:hAnsi="Times New Roman" w:cs="Times New Roman"/>
          <w:sz w:val="24"/>
          <w:szCs w:val="24"/>
          <w:vertAlign w:val="superscript"/>
        </w:rPr>
        <w:t>5</w:t>
      </w:r>
      <w:r w:rsidR="00FB373E">
        <w:rPr>
          <w:rFonts w:ascii="Times New Roman" w:eastAsia="Times New Roman" w:hAnsi="Times New Roman" w:cs="Times New Roman"/>
          <w:sz w:val="24"/>
          <w:szCs w:val="24"/>
          <w:vertAlign w:val="superscript"/>
        </w:rPr>
        <w:t>)</w:t>
      </w:r>
      <w:r w:rsidR="00343A58">
        <w:rPr>
          <w:rFonts w:ascii="Times New Roman" w:eastAsia="Times New Roman" w:hAnsi="Times New Roman" w:cs="Times New Roman"/>
          <w:sz w:val="24"/>
          <w:szCs w:val="24"/>
        </w:rPr>
        <w:t xml:space="preserve"> .</w:t>
      </w:r>
    </w:p>
    <w:p w14:paraId="122A3872" w14:textId="77777777" w:rsidR="00F572D5" w:rsidRDefault="00F572D5" w:rsidP="00617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vertAlign w:val="superscript"/>
        </w:rPr>
      </w:pPr>
    </w:p>
    <w:p w14:paraId="576E6BDE" w14:textId="0E2C4121" w:rsidR="00A666BF" w:rsidRPr="00123021" w:rsidRDefault="00FC24D3" w:rsidP="00617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4"/>
          <w:szCs w:val="24"/>
          <w:vertAlign w:val="superscript"/>
        </w:rPr>
      </w:pPr>
      <w:bookmarkStart w:id="4" w:name="_30j0zll" w:colFirst="0" w:colLast="0"/>
      <w:bookmarkEnd w:id="4"/>
      <w:r>
        <w:rPr>
          <w:rFonts w:ascii="Times New Roman" w:eastAsia="Times New Roman" w:hAnsi="Times New Roman" w:cs="Times New Roman"/>
          <w:sz w:val="24"/>
          <w:szCs w:val="24"/>
        </w:rPr>
        <w:t xml:space="preserve">Obesity </w:t>
      </w:r>
      <w:r w:rsidR="00DC1899">
        <w:rPr>
          <w:rFonts w:ascii="Times New Roman" w:eastAsia="Times New Roman" w:hAnsi="Times New Roman" w:cs="Times New Roman"/>
          <w:sz w:val="24"/>
          <w:szCs w:val="24"/>
        </w:rPr>
        <w:t xml:space="preserve">among older adults </w:t>
      </w:r>
      <w:r>
        <w:rPr>
          <w:rFonts w:ascii="Times New Roman" w:eastAsia="Times New Roman" w:hAnsi="Times New Roman" w:cs="Times New Roman"/>
          <w:sz w:val="24"/>
          <w:szCs w:val="24"/>
        </w:rPr>
        <w:t>is</w:t>
      </w:r>
      <w:r w:rsidR="00DC1899">
        <w:rPr>
          <w:rFonts w:ascii="Times New Roman" w:eastAsia="Times New Roman" w:hAnsi="Times New Roman" w:cs="Times New Roman"/>
          <w:sz w:val="24"/>
          <w:szCs w:val="24"/>
        </w:rPr>
        <w:t xml:space="preserve"> most likely</w:t>
      </w:r>
      <w:r>
        <w:rPr>
          <w:rFonts w:ascii="Times New Roman" w:eastAsia="Times New Roman" w:hAnsi="Times New Roman" w:cs="Times New Roman"/>
          <w:sz w:val="24"/>
          <w:szCs w:val="24"/>
        </w:rPr>
        <w:t xml:space="preserve"> the result of </w:t>
      </w:r>
      <w:r w:rsidR="00F572D5">
        <w:rPr>
          <w:rFonts w:ascii="Times New Roman" w:eastAsia="Times New Roman" w:hAnsi="Times New Roman" w:cs="Times New Roman"/>
          <w:sz w:val="24"/>
          <w:szCs w:val="24"/>
        </w:rPr>
        <w:t xml:space="preserve">consuming </w:t>
      </w:r>
      <w:r>
        <w:rPr>
          <w:rFonts w:ascii="Times New Roman" w:eastAsia="Times New Roman" w:hAnsi="Times New Roman" w:cs="Times New Roman"/>
          <w:sz w:val="24"/>
          <w:szCs w:val="24"/>
        </w:rPr>
        <w:t xml:space="preserve">more </w:t>
      </w:r>
      <w:r w:rsidR="00F572D5">
        <w:rPr>
          <w:rFonts w:ascii="Times New Roman" w:eastAsia="Times New Roman" w:hAnsi="Times New Roman" w:cs="Times New Roman"/>
          <w:sz w:val="24"/>
          <w:szCs w:val="24"/>
        </w:rPr>
        <w:t>calories</w:t>
      </w:r>
      <w:r>
        <w:rPr>
          <w:rFonts w:ascii="Times New Roman" w:eastAsia="Times New Roman" w:hAnsi="Times New Roman" w:cs="Times New Roman"/>
          <w:sz w:val="24"/>
          <w:szCs w:val="24"/>
        </w:rPr>
        <w:t xml:space="preserve"> than </w:t>
      </w:r>
      <w:r w:rsidR="00F572D5">
        <w:rPr>
          <w:rFonts w:ascii="Times New Roman" w:eastAsia="Times New Roman" w:hAnsi="Times New Roman" w:cs="Times New Roman"/>
          <w:sz w:val="24"/>
          <w:szCs w:val="24"/>
        </w:rPr>
        <w:t>energy expended</w:t>
      </w:r>
      <w:r>
        <w:rPr>
          <w:rFonts w:ascii="Times New Roman" w:eastAsia="Times New Roman" w:hAnsi="Times New Roman" w:cs="Times New Roman"/>
          <w:sz w:val="24"/>
          <w:szCs w:val="24"/>
        </w:rPr>
        <w:t>. Decreased basal metabolic rate and physical activity</w:t>
      </w:r>
      <w:r w:rsidR="00DC1899">
        <w:rPr>
          <w:rFonts w:ascii="Times New Roman" w:eastAsia="Times New Roman" w:hAnsi="Times New Roman" w:cs="Times New Roman"/>
          <w:sz w:val="24"/>
          <w:szCs w:val="24"/>
        </w:rPr>
        <w:t xml:space="preserve"> levels</w:t>
      </w:r>
      <w:r>
        <w:rPr>
          <w:rFonts w:ascii="Times New Roman" w:eastAsia="Times New Roman" w:hAnsi="Times New Roman" w:cs="Times New Roman"/>
          <w:sz w:val="24"/>
          <w:szCs w:val="24"/>
        </w:rPr>
        <w:t xml:space="preserve"> in the elderly </w:t>
      </w:r>
      <w:r w:rsidR="00F572D5">
        <w:rPr>
          <w:rFonts w:ascii="Times New Roman" w:eastAsia="Times New Roman" w:hAnsi="Times New Roman" w:cs="Times New Roman"/>
          <w:sz w:val="24"/>
          <w:szCs w:val="24"/>
        </w:rPr>
        <w:t xml:space="preserve">are important contributions to </w:t>
      </w:r>
      <w:r>
        <w:rPr>
          <w:rFonts w:ascii="Times New Roman" w:eastAsia="Times New Roman" w:hAnsi="Times New Roman" w:cs="Times New Roman"/>
          <w:sz w:val="24"/>
          <w:szCs w:val="24"/>
        </w:rPr>
        <w:t>obesity</w:t>
      </w:r>
      <w:r w:rsidR="007E59B9">
        <w:rPr>
          <w:rFonts w:ascii="Times New Roman" w:eastAsia="Times New Roman" w:hAnsi="Times New Roman" w:cs="Times New Roman"/>
          <w:sz w:val="24"/>
          <w:szCs w:val="24"/>
        </w:rPr>
        <w:t xml:space="preserve"> </w:t>
      </w:r>
      <w:r w:rsidR="00343A58" w:rsidRPr="00343A58">
        <w:rPr>
          <w:rFonts w:ascii="Times New Roman" w:eastAsia="Times New Roman" w:hAnsi="Times New Roman" w:cs="Times New Roman"/>
          <w:sz w:val="24"/>
          <w:szCs w:val="24"/>
          <w:vertAlign w:val="superscript"/>
        </w:rPr>
        <w:t>6</w:t>
      </w:r>
      <w:r w:rsidR="00FB373E">
        <w:rPr>
          <w:rFonts w:ascii="Times New Roman" w:eastAsia="Times New Roman" w:hAnsi="Times New Roman" w:cs="Times New Roman"/>
          <w:sz w:val="24"/>
          <w:szCs w:val="24"/>
          <w:vertAlign w:val="superscript"/>
        </w:rPr>
        <w:t>)</w:t>
      </w:r>
      <w:r w:rsidR="00343A58">
        <w:rPr>
          <w:rFonts w:ascii="Times New Roman" w:eastAsia="Times New Roman" w:hAnsi="Times New Roman" w:cs="Times New Roman"/>
          <w:sz w:val="24"/>
          <w:szCs w:val="24"/>
        </w:rPr>
        <w:t xml:space="preserve"> </w:t>
      </w:r>
      <w:r w:rsidR="007E59B9">
        <w:rPr>
          <w:rFonts w:ascii="Times New Roman" w:eastAsia="Times New Roman" w:hAnsi="Times New Roman" w:cs="Times New Roman"/>
          <w:color w:val="000000"/>
          <w:sz w:val="24"/>
          <w:szCs w:val="24"/>
          <w:highlight w:val="white"/>
        </w:rPr>
        <w:t>.</w:t>
      </w:r>
      <w:r w:rsidRPr="007E59B9">
        <w:rPr>
          <w:rFonts w:ascii="Times New Roman" w:eastAsia="Times New Roman" w:hAnsi="Times New Roman" w:cs="Times New Roman"/>
          <w:color w:val="000000"/>
          <w:sz w:val="24"/>
          <w:szCs w:val="24"/>
          <w:highlight w:val="white"/>
        </w:rPr>
        <w:t xml:space="preserve"> </w:t>
      </w:r>
      <w:r w:rsidR="00DC1899">
        <w:rPr>
          <w:rFonts w:ascii="Times New Roman" w:eastAsia="Times New Roman" w:hAnsi="Times New Roman" w:cs="Times New Roman"/>
          <w:color w:val="000000"/>
          <w:sz w:val="24"/>
          <w:szCs w:val="24"/>
          <w:highlight w:val="white"/>
        </w:rPr>
        <w:t xml:space="preserve">Often in older adults </w:t>
      </w:r>
      <w:r>
        <w:rPr>
          <w:rFonts w:ascii="Times New Roman" w:eastAsia="Times New Roman" w:hAnsi="Times New Roman" w:cs="Times New Roman"/>
          <w:color w:val="000000"/>
          <w:sz w:val="24"/>
          <w:szCs w:val="24"/>
          <w:highlight w:val="white"/>
        </w:rPr>
        <w:t xml:space="preserve">changes in body composition such as an increase in fat mass and decrease in muscle mass are observed. </w:t>
      </w:r>
      <w:r>
        <w:rPr>
          <w:rFonts w:ascii="Times New Roman" w:eastAsia="Times New Roman" w:hAnsi="Times New Roman" w:cs="Times New Roman"/>
          <w:sz w:val="24"/>
          <w:szCs w:val="24"/>
        </w:rPr>
        <w:t xml:space="preserve">Obesity is pathophysiologically complex </w:t>
      </w:r>
      <w:r w:rsidR="00F572D5">
        <w:rPr>
          <w:rFonts w:ascii="Times New Roman" w:eastAsia="Times New Roman" w:hAnsi="Times New Roman" w:cs="Times New Roman"/>
          <w:sz w:val="24"/>
          <w:szCs w:val="24"/>
        </w:rPr>
        <w:t xml:space="preserve">in older adults </w:t>
      </w:r>
      <w:r w:rsidR="00DC1899">
        <w:rPr>
          <w:rFonts w:ascii="Times New Roman" w:eastAsia="Times New Roman" w:hAnsi="Times New Roman" w:cs="Times New Roman"/>
          <w:sz w:val="24"/>
          <w:szCs w:val="24"/>
        </w:rPr>
        <w:t xml:space="preserve">when </w:t>
      </w:r>
      <w:r>
        <w:rPr>
          <w:rFonts w:ascii="Times New Roman" w:eastAsia="Times New Roman" w:hAnsi="Times New Roman" w:cs="Times New Roman"/>
          <w:sz w:val="24"/>
          <w:szCs w:val="24"/>
        </w:rPr>
        <w:t xml:space="preserve">compared to young and middle aged adults. </w:t>
      </w:r>
      <w:r>
        <w:rPr>
          <w:rFonts w:ascii="Times New Roman" w:eastAsia="Times New Roman" w:hAnsi="Times New Roman" w:cs="Times New Roman"/>
          <w:color w:val="000000"/>
          <w:sz w:val="24"/>
          <w:szCs w:val="24"/>
          <w:highlight w:val="white"/>
        </w:rPr>
        <w:t xml:space="preserve">This complexity, makes it </w:t>
      </w:r>
      <w:r w:rsidR="00F572D5">
        <w:rPr>
          <w:rFonts w:ascii="Times New Roman" w:eastAsia="Times New Roman" w:hAnsi="Times New Roman" w:cs="Times New Roman"/>
          <w:color w:val="000000"/>
          <w:sz w:val="24"/>
          <w:szCs w:val="24"/>
          <w:highlight w:val="white"/>
        </w:rPr>
        <w:t xml:space="preserve">difficult to identify </w:t>
      </w:r>
      <w:r>
        <w:rPr>
          <w:rFonts w:ascii="Times New Roman" w:eastAsia="Times New Roman" w:hAnsi="Times New Roman" w:cs="Times New Roman"/>
          <w:color w:val="000000"/>
          <w:sz w:val="24"/>
          <w:szCs w:val="24"/>
          <w:highlight w:val="white"/>
        </w:rPr>
        <w:t>comorbidities related to obesity and creates a clinical uncertainty in terms of weight management</w:t>
      </w:r>
      <w:r>
        <w:rPr>
          <w:rFonts w:ascii="Times New Roman" w:eastAsia="Times New Roman" w:hAnsi="Times New Roman" w:cs="Times New Roman"/>
          <w:sz w:val="24"/>
          <w:szCs w:val="24"/>
        </w:rPr>
        <w:t xml:space="preserve"> </w:t>
      </w:r>
      <w:r w:rsidRPr="00343A58">
        <w:rPr>
          <w:rFonts w:ascii="Times New Roman" w:eastAsia="Times New Roman" w:hAnsi="Times New Roman" w:cs="Times New Roman"/>
          <w:sz w:val="24"/>
          <w:szCs w:val="24"/>
          <w:vertAlign w:val="superscript"/>
        </w:rPr>
        <w:t>1</w:t>
      </w:r>
      <w:r w:rsidR="00FB373E">
        <w:rPr>
          <w:rFonts w:ascii="Times New Roman" w:eastAsia="Times New Roman" w:hAnsi="Times New Roman" w:cs="Times New Roman"/>
          <w:sz w:val="24"/>
          <w:szCs w:val="24"/>
          <w:vertAlign w:val="superscript"/>
        </w:rPr>
        <w:t>)</w:t>
      </w:r>
      <w:r w:rsidR="00343A58">
        <w:rPr>
          <w:rFonts w:ascii="Times New Roman" w:eastAsia="Times New Roman" w:hAnsi="Times New Roman" w:cs="Times New Roman"/>
          <w:sz w:val="24"/>
          <w:szCs w:val="24"/>
        </w:rPr>
        <w:t xml:space="preserve"> </w:t>
      </w:r>
      <w:r w:rsidR="007E59B9">
        <w:rPr>
          <w:rFonts w:ascii="Times New Roman" w:eastAsia="Times New Roman" w:hAnsi="Times New Roman" w:cs="Times New Roman"/>
          <w:sz w:val="24"/>
          <w:szCs w:val="24"/>
        </w:rPr>
        <w:t>.</w:t>
      </w:r>
      <w:r w:rsidRPr="007E59B9">
        <w:rPr>
          <w:rFonts w:ascii="Times New Roman" w:eastAsia="Times New Roman" w:hAnsi="Times New Roman" w:cs="Times New Roman"/>
          <w:color w:val="000000"/>
          <w:sz w:val="24"/>
          <w:szCs w:val="24"/>
          <w:highlight w:val="white"/>
        </w:rPr>
        <w:t> </w:t>
      </w:r>
      <w:r w:rsidRPr="007E59B9">
        <w:rPr>
          <w:rFonts w:ascii="Times New Roman" w:eastAsia="Times New Roman" w:hAnsi="Times New Roman" w:cs="Times New Roman"/>
          <w:sz w:val="24"/>
          <w:szCs w:val="24"/>
        </w:rPr>
        <w:t xml:space="preserve"> </w:t>
      </w:r>
      <w:r w:rsidR="00DC1899">
        <w:rPr>
          <w:rFonts w:ascii="Times New Roman" w:eastAsia="Times New Roman" w:hAnsi="Times New Roman" w:cs="Times New Roman"/>
          <w:sz w:val="24"/>
          <w:szCs w:val="24"/>
        </w:rPr>
        <w:t>I</w:t>
      </w:r>
      <w:r w:rsidR="00F572D5">
        <w:rPr>
          <w:rFonts w:ascii="Times New Roman" w:eastAsia="Times New Roman" w:hAnsi="Times New Roman" w:cs="Times New Roman"/>
          <w:sz w:val="24"/>
          <w:szCs w:val="24"/>
        </w:rPr>
        <w:t xml:space="preserve">t should </w:t>
      </w:r>
      <w:r w:rsidR="00DC1899">
        <w:rPr>
          <w:rFonts w:ascii="Times New Roman" w:eastAsia="Times New Roman" w:hAnsi="Times New Roman" w:cs="Times New Roman"/>
          <w:sz w:val="24"/>
          <w:szCs w:val="24"/>
        </w:rPr>
        <w:t xml:space="preserve">also </w:t>
      </w:r>
      <w:r w:rsidR="00F572D5">
        <w:rPr>
          <w:rFonts w:ascii="Times New Roman" w:eastAsia="Times New Roman" w:hAnsi="Times New Roman" w:cs="Times New Roman"/>
          <w:sz w:val="24"/>
          <w:szCs w:val="24"/>
        </w:rPr>
        <w:t>be noted that some studies i</w:t>
      </w:r>
      <w:r>
        <w:rPr>
          <w:rFonts w:ascii="Times New Roman" w:eastAsia="Times New Roman" w:hAnsi="Times New Roman" w:cs="Times New Roman"/>
          <w:sz w:val="24"/>
          <w:szCs w:val="24"/>
        </w:rPr>
        <w:t>n</w:t>
      </w:r>
      <w:r w:rsidR="00F572D5">
        <w:rPr>
          <w:rFonts w:ascii="Times New Roman" w:eastAsia="Times New Roman" w:hAnsi="Times New Roman" w:cs="Times New Roman"/>
          <w:sz w:val="24"/>
          <w:szCs w:val="24"/>
        </w:rPr>
        <w:t xml:space="preserve"> older</w:t>
      </w:r>
      <w:r>
        <w:rPr>
          <w:rFonts w:ascii="Times New Roman" w:eastAsia="Times New Roman" w:hAnsi="Times New Roman" w:cs="Times New Roman"/>
          <w:sz w:val="24"/>
          <w:szCs w:val="24"/>
        </w:rPr>
        <w:t xml:space="preserve"> </w:t>
      </w:r>
      <w:r w:rsidR="00DC1899">
        <w:rPr>
          <w:rFonts w:ascii="Times New Roman" w:eastAsia="Times New Roman" w:hAnsi="Times New Roman" w:cs="Times New Roman"/>
          <w:sz w:val="24"/>
          <w:szCs w:val="24"/>
        </w:rPr>
        <w:t xml:space="preserve">adults </w:t>
      </w:r>
      <w:r w:rsidR="00F572D5">
        <w:rPr>
          <w:rFonts w:ascii="Times New Roman" w:eastAsia="Times New Roman" w:hAnsi="Times New Roman" w:cs="Times New Roman"/>
          <w:sz w:val="24"/>
          <w:szCs w:val="24"/>
        </w:rPr>
        <w:t xml:space="preserve">with </w:t>
      </w:r>
      <w:r>
        <w:rPr>
          <w:rFonts w:ascii="Times New Roman" w:eastAsia="Times New Roman" w:hAnsi="Times New Roman" w:cs="Times New Roman"/>
          <w:sz w:val="24"/>
          <w:szCs w:val="24"/>
        </w:rPr>
        <w:t xml:space="preserve">cardiovascular diseases, cancer and stroke </w:t>
      </w:r>
      <w:r w:rsidR="00F572D5">
        <w:rPr>
          <w:rFonts w:ascii="Times New Roman" w:eastAsia="Times New Roman" w:hAnsi="Times New Roman" w:cs="Times New Roman"/>
          <w:sz w:val="24"/>
          <w:szCs w:val="24"/>
        </w:rPr>
        <w:t xml:space="preserve">have found that </w:t>
      </w:r>
      <w:r w:rsidR="00DC1899">
        <w:rPr>
          <w:rFonts w:ascii="Times New Roman" w:eastAsia="Times New Roman" w:hAnsi="Times New Roman" w:cs="Times New Roman"/>
          <w:sz w:val="24"/>
          <w:szCs w:val="24"/>
        </w:rPr>
        <w:t xml:space="preserve">patients </w:t>
      </w:r>
      <w:r w:rsidR="00F572D5">
        <w:rPr>
          <w:rFonts w:ascii="Times New Roman" w:eastAsia="Times New Roman" w:hAnsi="Times New Roman" w:cs="Times New Roman"/>
          <w:sz w:val="24"/>
          <w:szCs w:val="24"/>
        </w:rPr>
        <w:t xml:space="preserve"> with overweight </w:t>
      </w:r>
      <w:r w:rsidR="00F572D5" w:rsidRPr="008211D6">
        <w:rPr>
          <w:rFonts w:ascii="Times New Roman" w:eastAsia="Times New Roman" w:hAnsi="Times New Roman" w:cs="Times New Roman"/>
          <w:sz w:val="24"/>
          <w:szCs w:val="24"/>
        </w:rPr>
        <w:t>and obes</w:t>
      </w:r>
      <w:r w:rsidR="00DC1899" w:rsidRPr="008211D6">
        <w:rPr>
          <w:rFonts w:ascii="Times New Roman" w:eastAsia="Times New Roman" w:hAnsi="Times New Roman" w:cs="Times New Roman"/>
          <w:sz w:val="24"/>
          <w:szCs w:val="24"/>
        </w:rPr>
        <w:t>ity</w:t>
      </w:r>
      <w:r w:rsidR="00F572D5" w:rsidRPr="008211D6">
        <w:rPr>
          <w:rFonts w:ascii="Times New Roman" w:eastAsia="Times New Roman" w:hAnsi="Times New Roman" w:cs="Times New Roman"/>
          <w:sz w:val="24"/>
          <w:szCs w:val="24"/>
        </w:rPr>
        <w:t xml:space="preserve"> have a lower risk of </w:t>
      </w:r>
      <w:r w:rsidRPr="008211D6">
        <w:rPr>
          <w:rFonts w:ascii="Times New Roman" w:eastAsia="Times New Roman" w:hAnsi="Times New Roman" w:cs="Times New Roman"/>
          <w:sz w:val="24"/>
          <w:szCs w:val="24"/>
        </w:rPr>
        <w:t>mortality</w:t>
      </w:r>
      <w:r w:rsidR="00F572D5" w:rsidRPr="008211D6">
        <w:rPr>
          <w:rFonts w:ascii="Times New Roman" w:eastAsia="Times New Roman" w:hAnsi="Times New Roman" w:cs="Times New Roman"/>
          <w:sz w:val="24"/>
          <w:szCs w:val="24"/>
        </w:rPr>
        <w:t>.</w:t>
      </w:r>
      <w:r w:rsidRPr="008211D6">
        <w:rPr>
          <w:rFonts w:ascii="Times New Roman" w:eastAsia="Times New Roman" w:hAnsi="Times New Roman" w:cs="Times New Roman"/>
          <w:sz w:val="24"/>
          <w:szCs w:val="24"/>
        </w:rPr>
        <w:t xml:space="preserve"> This situation is named obesity paradox</w:t>
      </w:r>
      <w:r w:rsidR="007E59B9" w:rsidRPr="008211D6">
        <w:rPr>
          <w:rFonts w:ascii="Times New Roman" w:eastAsia="Times New Roman" w:hAnsi="Times New Roman" w:cs="Times New Roman"/>
          <w:sz w:val="24"/>
          <w:szCs w:val="24"/>
        </w:rPr>
        <w:t xml:space="preserve"> </w:t>
      </w:r>
      <w:r w:rsidRPr="008211D6">
        <w:rPr>
          <w:rFonts w:ascii="Times New Roman" w:eastAsia="Times New Roman" w:hAnsi="Times New Roman" w:cs="Times New Roman"/>
          <w:sz w:val="24"/>
          <w:szCs w:val="24"/>
          <w:vertAlign w:val="superscript"/>
        </w:rPr>
        <w:t xml:space="preserve"> 7-8</w:t>
      </w:r>
      <w:r w:rsidR="00FB373E" w:rsidRPr="008211D6">
        <w:rPr>
          <w:rFonts w:ascii="Times New Roman" w:eastAsia="Times New Roman" w:hAnsi="Times New Roman" w:cs="Times New Roman"/>
          <w:sz w:val="24"/>
          <w:szCs w:val="24"/>
          <w:vertAlign w:val="superscript"/>
        </w:rPr>
        <w:t>)</w:t>
      </w:r>
      <w:r w:rsidRPr="008211D6">
        <w:rPr>
          <w:rFonts w:ascii="Times New Roman" w:eastAsia="Times New Roman" w:hAnsi="Times New Roman" w:cs="Times New Roman"/>
          <w:color w:val="000000"/>
          <w:sz w:val="24"/>
          <w:szCs w:val="24"/>
        </w:rPr>
        <w:t> </w:t>
      </w:r>
      <w:r w:rsidR="007E59B9" w:rsidRPr="008211D6">
        <w:rPr>
          <w:rFonts w:ascii="Times New Roman" w:eastAsia="Times New Roman" w:hAnsi="Times New Roman" w:cs="Times New Roman"/>
          <w:color w:val="000000"/>
          <w:sz w:val="24"/>
          <w:szCs w:val="24"/>
        </w:rPr>
        <w:t xml:space="preserve">. </w:t>
      </w:r>
      <w:r w:rsidR="007A17B8" w:rsidRPr="008211D6">
        <w:rPr>
          <w:rFonts w:ascii="Times New Roman" w:eastAsia="Times New Roman" w:hAnsi="Times New Roman" w:cs="Times New Roman"/>
          <w:color w:val="000000"/>
          <w:sz w:val="24"/>
          <w:szCs w:val="24"/>
        </w:rPr>
        <w:t xml:space="preserve">Therefore, </w:t>
      </w:r>
      <w:r w:rsidR="00675AE1" w:rsidRPr="008211D6">
        <w:rPr>
          <w:rFonts w:ascii="Times New Roman" w:eastAsia="Times New Roman" w:hAnsi="Times New Roman" w:cs="Times New Roman"/>
          <w:color w:val="000000"/>
          <w:sz w:val="24"/>
          <w:szCs w:val="24"/>
        </w:rPr>
        <w:t xml:space="preserve">it is not clear which range of BMI </w:t>
      </w:r>
      <w:r w:rsidR="004E613E" w:rsidRPr="008211D6">
        <w:rPr>
          <w:rFonts w:ascii="Times New Roman" w:eastAsia="Times New Roman" w:hAnsi="Times New Roman" w:cs="Times New Roman"/>
          <w:color w:val="000000"/>
          <w:sz w:val="24"/>
          <w:szCs w:val="24"/>
        </w:rPr>
        <w:t xml:space="preserve">is most beneficial </w:t>
      </w:r>
      <w:r w:rsidR="00E21D6B" w:rsidRPr="008211D6">
        <w:rPr>
          <w:rFonts w:ascii="Times New Roman" w:eastAsia="Times New Roman" w:hAnsi="Times New Roman" w:cs="Times New Roman"/>
          <w:color w:val="000000"/>
          <w:sz w:val="24"/>
          <w:szCs w:val="24"/>
        </w:rPr>
        <w:t xml:space="preserve">for older adults in terms of </w:t>
      </w:r>
      <w:r w:rsidR="001D6940" w:rsidRPr="008211D6">
        <w:rPr>
          <w:rFonts w:ascii="Times New Roman" w:eastAsia="Times New Roman" w:hAnsi="Times New Roman" w:cs="Times New Roman"/>
          <w:color w:val="000000"/>
          <w:sz w:val="24"/>
          <w:szCs w:val="24"/>
        </w:rPr>
        <w:t xml:space="preserve">outcomes, such as functionality, risk of falls, nutritional status, </w:t>
      </w:r>
      <w:r w:rsidR="00B3610A" w:rsidRPr="008211D6">
        <w:rPr>
          <w:rFonts w:ascii="Times New Roman" w:eastAsia="Times New Roman" w:hAnsi="Times New Roman" w:cs="Times New Roman"/>
          <w:color w:val="000000"/>
          <w:sz w:val="24"/>
          <w:szCs w:val="24"/>
        </w:rPr>
        <w:t xml:space="preserve">and </w:t>
      </w:r>
      <w:r w:rsidR="001D6940" w:rsidRPr="008211D6">
        <w:rPr>
          <w:rFonts w:ascii="Times New Roman" w:eastAsia="Times New Roman" w:hAnsi="Times New Roman" w:cs="Times New Roman"/>
          <w:color w:val="000000"/>
          <w:sz w:val="24"/>
          <w:szCs w:val="24"/>
        </w:rPr>
        <w:t>strength</w:t>
      </w:r>
      <w:r w:rsidR="00B3610A" w:rsidRPr="008211D6">
        <w:rPr>
          <w:rFonts w:ascii="Times New Roman" w:eastAsia="Times New Roman" w:hAnsi="Times New Roman" w:cs="Times New Roman"/>
          <w:color w:val="000000"/>
          <w:sz w:val="24"/>
          <w:szCs w:val="24"/>
        </w:rPr>
        <w:t>.</w:t>
      </w:r>
      <w:r w:rsidR="0096183B" w:rsidRPr="008211D6">
        <w:rPr>
          <w:rFonts w:ascii="Times New Roman" w:eastAsia="Times New Roman" w:hAnsi="Times New Roman" w:cs="Times New Roman"/>
          <w:color w:val="000000"/>
          <w:sz w:val="24"/>
          <w:szCs w:val="24"/>
        </w:rPr>
        <w:t xml:space="preserve"> </w:t>
      </w:r>
      <w:r w:rsidR="00511B6D" w:rsidRPr="008211D6">
        <w:rPr>
          <w:rFonts w:ascii="Times New Roman" w:eastAsia="Times New Roman" w:hAnsi="Times New Roman" w:cs="Times New Roman"/>
          <w:color w:val="000000"/>
          <w:sz w:val="24"/>
          <w:szCs w:val="24"/>
        </w:rPr>
        <w:t>Altou</w:t>
      </w:r>
      <w:r w:rsidR="00022677" w:rsidRPr="008211D6">
        <w:rPr>
          <w:rFonts w:ascii="Times New Roman" w:eastAsia="Times New Roman" w:hAnsi="Times New Roman" w:cs="Times New Roman"/>
          <w:color w:val="000000"/>
          <w:sz w:val="24"/>
          <w:szCs w:val="24"/>
        </w:rPr>
        <w:t>gh</w:t>
      </w:r>
      <w:r w:rsidR="001554B6" w:rsidRPr="008211D6">
        <w:rPr>
          <w:rFonts w:ascii="Times New Roman" w:eastAsia="Times New Roman" w:hAnsi="Times New Roman" w:cs="Times New Roman"/>
          <w:color w:val="000000"/>
          <w:sz w:val="24"/>
          <w:szCs w:val="24"/>
        </w:rPr>
        <w:t xml:space="preserve"> </w:t>
      </w:r>
      <w:r w:rsidR="003D13EA" w:rsidRPr="008211D6">
        <w:rPr>
          <w:rFonts w:ascii="Times New Roman" w:eastAsia="Times New Roman" w:hAnsi="Times New Roman" w:cs="Times New Roman"/>
          <w:color w:val="000000"/>
          <w:sz w:val="24"/>
          <w:szCs w:val="24"/>
        </w:rPr>
        <w:t xml:space="preserve">there are </w:t>
      </w:r>
      <w:r w:rsidR="00D8402B" w:rsidRPr="008211D6">
        <w:rPr>
          <w:rFonts w:ascii="Times New Roman" w:eastAsia="Times New Roman" w:hAnsi="Times New Roman" w:cs="Times New Roman"/>
          <w:color w:val="000000"/>
          <w:sz w:val="24"/>
          <w:szCs w:val="24"/>
        </w:rPr>
        <w:t>some</w:t>
      </w:r>
      <w:r w:rsidR="003D13EA" w:rsidRPr="008211D6">
        <w:rPr>
          <w:rFonts w:ascii="Times New Roman" w:eastAsia="Times New Roman" w:hAnsi="Times New Roman" w:cs="Times New Roman"/>
          <w:color w:val="000000"/>
          <w:sz w:val="24"/>
          <w:szCs w:val="24"/>
        </w:rPr>
        <w:t xml:space="preserve"> </w:t>
      </w:r>
      <w:r w:rsidR="001554B6" w:rsidRPr="008211D6">
        <w:rPr>
          <w:rFonts w:ascii="Times New Roman" w:eastAsia="Times New Roman" w:hAnsi="Times New Roman" w:cs="Times New Roman"/>
          <w:color w:val="000000"/>
          <w:sz w:val="24"/>
          <w:szCs w:val="24"/>
        </w:rPr>
        <w:t xml:space="preserve">studies </w:t>
      </w:r>
      <w:r w:rsidR="003D13EA" w:rsidRPr="008211D6">
        <w:rPr>
          <w:rFonts w:ascii="Times New Roman" w:eastAsia="Times New Roman" w:hAnsi="Times New Roman" w:cs="Times New Roman"/>
          <w:color w:val="000000"/>
          <w:sz w:val="24"/>
          <w:szCs w:val="24"/>
        </w:rPr>
        <w:t xml:space="preserve">investigating </w:t>
      </w:r>
      <w:r w:rsidR="004E613E" w:rsidRPr="008211D6">
        <w:rPr>
          <w:rFonts w:ascii="Times New Roman" w:eastAsia="Times New Roman" w:hAnsi="Times New Roman" w:cs="Times New Roman"/>
          <w:color w:val="000000"/>
          <w:sz w:val="24"/>
          <w:szCs w:val="24"/>
        </w:rPr>
        <w:t>associations</w:t>
      </w:r>
      <w:r w:rsidR="00081280" w:rsidRPr="008211D6">
        <w:rPr>
          <w:rFonts w:ascii="Times New Roman" w:eastAsia="Times New Roman" w:hAnsi="Times New Roman" w:cs="Times New Roman"/>
          <w:color w:val="000000"/>
          <w:sz w:val="24"/>
          <w:szCs w:val="24"/>
        </w:rPr>
        <w:t xml:space="preserve"> </w:t>
      </w:r>
      <w:r w:rsidR="00D8402B" w:rsidRPr="008211D6">
        <w:rPr>
          <w:rFonts w:ascii="Times New Roman" w:eastAsia="Times New Roman" w:hAnsi="Times New Roman" w:cs="Times New Roman"/>
          <w:color w:val="000000"/>
          <w:sz w:val="24"/>
          <w:szCs w:val="24"/>
        </w:rPr>
        <w:t xml:space="preserve">between </w:t>
      </w:r>
      <w:r w:rsidR="009F2D90" w:rsidRPr="008211D6">
        <w:rPr>
          <w:rFonts w:ascii="Times New Roman" w:eastAsia="Times New Roman" w:hAnsi="Times New Roman" w:cs="Times New Roman"/>
          <w:color w:val="000000"/>
          <w:sz w:val="24"/>
          <w:szCs w:val="24"/>
        </w:rPr>
        <w:t xml:space="preserve">obesity </w:t>
      </w:r>
      <w:r w:rsidR="00D8402B" w:rsidRPr="008211D6">
        <w:rPr>
          <w:rFonts w:ascii="Times New Roman" w:eastAsia="Times New Roman" w:hAnsi="Times New Roman" w:cs="Times New Roman"/>
          <w:color w:val="000000"/>
          <w:sz w:val="24"/>
          <w:szCs w:val="24"/>
        </w:rPr>
        <w:t xml:space="preserve">or </w:t>
      </w:r>
      <w:r w:rsidR="009F2D90" w:rsidRPr="008211D6">
        <w:rPr>
          <w:rFonts w:ascii="Times New Roman" w:eastAsia="Times New Roman" w:hAnsi="Times New Roman" w:cs="Times New Roman"/>
          <w:color w:val="000000"/>
          <w:sz w:val="24"/>
          <w:szCs w:val="24"/>
        </w:rPr>
        <w:t xml:space="preserve">BMI and </w:t>
      </w:r>
      <w:r w:rsidR="00D8402B" w:rsidRPr="008211D6">
        <w:rPr>
          <w:rFonts w:ascii="Times New Roman" w:eastAsia="Times New Roman" w:hAnsi="Times New Roman" w:cs="Times New Roman"/>
          <w:color w:val="000000"/>
          <w:sz w:val="24"/>
          <w:szCs w:val="24"/>
        </w:rPr>
        <w:t xml:space="preserve">geriatric conditions, </w:t>
      </w:r>
      <w:r w:rsidR="004E613E" w:rsidRPr="008211D6">
        <w:rPr>
          <w:rFonts w:ascii="Times New Roman" w:eastAsia="Times New Roman" w:hAnsi="Times New Roman" w:cs="Times New Roman"/>
          <w:color w:val="000000"/>
          <w:sz w:val="24"/>
          <w:szCs w:val="24"/>
        </w:rPr>
        <w:t>the present</w:t>
      </w:r>
      <w:r w:rsidR="003818D7" w:rsidRPr="008211D6">
        <w:rPr>
          <w:rFonts w:ascii="Times New Roman" w:eastAsia="Times New Roman" w:hAnsi="Times New Roman" w:cs="Times New Roman"/>
          <w:color w:val="000000"/>
          <w:sz w:val="24"/>
          <w:szCs w:val="24"/>
        </w:rPr>
        <w:t xml:space="preserve"> study is the </w:t>
      </w:r>
      <w:r w:rsidR="00511B6D" w:rsidRPr="008211D6">
        <w:rPr>
          <w:rFonts w:ascii="Times New Roman" w:eastAsia="Times New Roman" w:hAnsi="Times New Roman" w:cs="Times New Roman"/>
          <w:color w:val="000000"/>
          <w:sz w:val="24"/>
          <w:szCs w:val="24"/>
        </w:rPr>
        <w:t>first study t</w:t>
      </w:r>
      <w:r w:rsidR="004E613E" w:rsidRPr="008211D6">
        <w:rPr>
          <w:rFonts w:ascii="Times New Roman" w:eastAsia="Times New Roman" w:hAnsi="Times New Roman" w:cs="Times New Roman"/>
          <w:color w:val="000000"/>
          <w:sz w:val="24"/>
          <w:szCs w:val="24"/>
        </w:rPr>
        <w:t>o</w:t>
      </w:r>
      <w:r w:rsidR="00511B6D" w:rsidRPr="008211D6">
        <w:rPr>
          <w:rFonts w:ascii="Times New Roman" w:eastAsia="Times New Roman" w:hAnsi="Times New Roman" w:cs="Times New Roman"/>
          <w:color w:val="000000"/>
          <w:sz w:val="24"/>
          <w:szCs w:val="24"/>
        </w:rPr>
        <w:t xml:space="preserve"> examine </w:t>
      </w:r>
      <w:r w:rsidR="004E613E" w:rsidRPr="008211D6">
        <w:rPr>
          <w:rFonts w:ascii="Times New Roman" w:eastAsia="Times New Roman" w:hAnsi="Times New Roman" w:cs="Times New Roman"/>
          <w:color w:val="000000"/>
          <w:sz w:val="24"/>
          <w:szCs w:val="24"/>
        </w:rPr>
        <w:t xml:space="preserve">associations </w:t>
      </w:r>
      <w:r w:rsidR="00511B6D" w:rsidRPr="008211D6">
        <w:rPr>
          <w:rFonts w:ascii="Times New Roman" w:eastAsia="Times New Roman" w:hAnsi="Times New Roman" w:cs="Times New Roman"/>
          <w:color w:val="000000"/>
          <w:sz w:val="24"/>
          <w:szCs w:val="24"/>
        </w:rPr>
        <w:t>between many geriatric assessment parameters</w:t>
      </w:r>
      <w:r w:rsidR="00F97D07" w:rsidRPr="008211D6">
        <w:rPr>
          <w:rFonts w:ascii="Times New Roman" w:eastAsia="Times New Roman" w:hAnsi="Times New Roman" w:cs="Times New Roman"/>
          <w:color w:val="000000"/>
          <w:sz w:val="24"/>
          <w:szCs w:val="24"/>
        </w:rPr>
        <w:t xml:space="preserve">, such as </w:t>
      </w:r>
      <w:r w:rsidR="00194CAF" w:rsidRPr="008211D6">
        <w:rPr>
          <w:rFonts w:ascii="Times New Roman" w:eastAsia="Times New Roman" w:hAnsi="Times New Roman" w:cs="Times New Roman"/>
          <w:color w:val="000000"/>
          <w:sz w:val="24"/>
          <w:szCs w:val="24"/>
        </w:rPr>
        <w:t>n</w:t>
      </w:r>
      <w:r w:rsidR="00F97D07" w:rsidRPr="008211D6">
        <w:rPr>
          <w:rFonts w:ascii="Times New Roman" w:eastAsia="Times New Roman" w:hAnsi="Times New Roman" w:cs="Times New Roman"/>
          <w:color w:val="000000"/>
          <w:sz w:val="24"/>
          <w:szCs w:val="24"/>
        </w:rPr>
        <w:t xml:space="preserve">utritional status, cognitive and </w:t>
      </w:r>
      <w:r w:rsidR="00ED071D" w:rsidRPr="008211D6">
        <w:rPr>
          <w:rFonts w:ascii="Times New Roman" w:eastAsia="Times New Roman" w:hAnsi="Times New Roman" w:cs="Times New Roman"/>
          <w:color w:val="000000"/>
          <w:sz w:val="24"/>
          <w:szCs w:val="24"/>
        </w:rPr>
        <w:t>functional status, gait and balance, and muscle strength</w:t>
      </w:r>
      <w:r w:rsidR="00511B6D" w:rsidRPr="008211D6">
        <w:rPr>
          <w:rFonts w:ascii="Times New Roman" w:eastAsia="Times New Roman" w:hAnsi="Times New Roman" w:cs="Times New Roman"/>
          <w:b/>
          <w:color w:val="000000"/>
          <w:sz w:val="24"/>
          <w:szCs w:val="24"/>
        </w:rPr>
        <w:t xml:space="preserve"> </w:t>
      </w:r>
      <w:r w:rsidR="00511B6D" w:rsidRPr="008211D6">
        <w:rPr>
          <w:rFonts w:ascii="Times New Roman" w:eastAsia="Times New Roman" w:hAnsi="Times New Roman" w:cs="Times New Roman"/>
          <w:color w:val="000000"/>
          <w:sz w:val="24"/>
          <w:szCs w:val="24"/>
        </w:rPr>
        <w:t>and BMI groups</w:t>
      </w:r>
      <w:r w:rsidR="003818D7" w:rsidRPr="008211D6">
        <w:rPr>
          <w:rFonts w:ascii="Times New Roman" w:eastAsia="Times New Roman" w:hAnsi="Times New Roman" w:cs="Times New Roman"/>
          <w:color w:val="000000"/>
          <w:sz w:val="24"/>
          <w:szCs w:val="24"/>
        </w:rPr>
        <w:t>, simultaneously</w:t>
      </w:r>
      <w:r w:rsidR="00123021" w:rsidRPr="008211D6">
        <w:rPr>
          <w:rFonts w:ascii="Times New Roman" w:eastAsia="Times New Roman" w:hAnsi="Times New Roman" w:cs="Times New Roman"/>
          <w:color w:val="000000"/>
          <w:sz w:val="24"/>
          <w:szCs w:val="24"/>
        </w:rPr>
        <w:t xml:space="preserve"> </w:t>
      </w:r>
      <w:r w:rsidR="00123021" w:rsidRPr="008211D6">
        <w:rPr>
          <w:rFonts w:ascii="Times New Roman" w:eastAsia="Times New Roman" w:hAnsi="Times New Roman" w:cs="Times New Roman"/>
          <w:color w:val="000000"/>
          <w:sz w:val="24"/>
          <w:szCs w:val="24"/>
          <w:vertAlign w:val="superscript"/>
        </w:rPr>
        <w:t>9</w:t>
      </w:r>
      <w:r w:rsidR="00812A4A" w:rsidRPr="008211D6">
        <w:rPr>
          <w:rFonts w:ascii="Times New Roman" w:eastAsia="Times New Roman" w:hAnsi="Times New Roman" w:cs="Times New Roman"/>
          <w:color w:val="000000"/>
          <w:sz w:val="24"/>
          <w:szCs w:val="24"/>
          <w:vertAlign w:val="superscript"/>
        </w:rPr>
        <w:t>)</w:t>
      </w:r>
    </w:p>
    <w:p w14:paraId="521F806D" w14:textId="77777777" w:rsidR="00A666BF" w:rsidRDefault="00A666BF" w:rsidP="00617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p>
    <w:p w14:paraId="15A7AE17" w14:textId="749DA152" w:rsidR="00C8247F" w:rsidRDefault="007116FE" w:rsidP="006174EB">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w:t>
      </w:r>
      <w:r w:rsidR="004E613E">
        <w:rPr>
          <w:rFonts w:ascii="Times New Roman" w:eastAsia="Times New Roman" w:hAnsi="Times New Roman" w:cs="Times New Roman"/>
          <w:color w:val="000000"/>
          <w:sz w:val="24"/>
          <w:szCs w:val="24"/>
        </w:rPr>
        <w:t xml:space="preserve"> aim of the present study was </w:t>
      </w:r>
      <w:r w:rsidR="00FC24D3">
        <w:rPr>
          <w:rFonts w:ascii="Times New Roman" w:eastAsia="Times New Roman" w:hAnsi="Times New Roman" w:cs="Times New Roman"/>
          <w:color w:val="000000"/>
          <w:sz w:val="24"/>
          <w:szCs w:val="24"/>
        </w:rPr>
        <w:t xml:space="preserve">to </w:t>
      </w:r>
      <w:r w:rsidR="004E613E">
        <w:rPr>
          <w:rFonts w:ascii="Times New Roman" w:eastAsia="Times New Roman" w:hAnsi="Times New Roman" w:cs="Times New Roman"/>
          <w:color w:val="000000"/>
          <w:sz w:val="24"/>
          <w:szCs w:val="24"/>
        </w:rPr>
        <w:t xml:space="preserve">identify </w:t>
      </w:r>
      <w:r w:rsidR="00FC24D3">
        <w:rPr>
          <w:rFonts w:ascii="Times New Roman" w:eastAsia="Times New Roman" w:hAnsi="Times New Roman" w:cs="Times New Roman"/>
          <w:color w:val="000000"/>
          <w:sz w:val="24"/>
          <w:szCs w:val="24"/>
        </w:rPr>
        <w:t xml:space="preserve"> a suitable BMI range that can minimize negative clinical results in geriatric patients, based on geriatric evaluation parameters.</w:t>
      </w:r>
    </w:p>
    <w:p w14:paraId="5CCE72E8" w14:textId="7DB59C79" w:rsidR="00C8247F" w:rsidRPr="00622400" w:rsidRDefault="00FC24D3" w:rsidP="006174EB">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r w:rsidRPr="00622400">
        <w:rPr>
          <w:rFonts w:ascii="Times New Roman" w:eastAsia="Times New Roman" w:hAnsi="Times New Roman" w:cs="Times New Roman"/>
          <w:b/>
          <w:color w:val="000000"/>
          <w:sz w:val="24"/>
          <w:szCs w:val="24"/>
        </w:rPr>
        <w:t xml:space="preserve">2. </w:t>
      </w:r>
      <w:r w:rsidR="000E49E7">
        <w:rPr>
          <w:rFonts w:ascii="Times New Roman" w:eastAsia="Times New Roman" w:hAnsi="Times New Roman" w:cs="Times New Roman"/>
          <w:b/>
          <w:color w:val="000000"/>
          <w:sz w:val="24"/>
          <w:szCs w:val="24"/>
        </w:rPr>
        <w:t xml:space="preserve">Materials and </w:t>
      </w:r>
      <w:r w:rsidR="000C0A9F" w:rsidRPr="00622400">
        <w:rPr>
          <w:rFonts w:ascii="Times New Roman" w:eastAsia="Times New Roman" w:hAnsi="Times New Roman" w:cs="Times New Roman"/>
          <w:b/>
          <w:color w:val="000000"/>
          <w:sz w:val="24"/>
          <w:szCs w:val="24"/>
        </w:rPr>
        <w:t>M</w:t>
      </w:r>
      <w:r w:rsidR="00EA43F5" w:rsidRPr="00622400">
        <w:rPr>
          <w:rFonts w:ascii="Times New Roman" w:eastAsia="Times New Roman" w:hAnsi="Times New Roman" w:cs="Times New Roman"/>
          <w:b/>
          <w:color w:val="000000"/>
          <w:sz w:val="24"/>
          <w:szCs w:val="24"/>
        </w:rPr>
        <w:t>ethods</w:t>
      </w:r>
      <w:r w:rsidRPr="00622400">
        <w:rPr>
          <w:rFonts w:ascii="Times New Roman" w:eastAsia="Times New Roman" w:hAnsi="Times New Roman" w:cs="Times New Roman"/>
          <w:b/>
          <w:color w:val="000000"/>
          <w:sz w:val="24"/>
          <w:szCs w:val="24"/>
        </w:rPr>
        <w:t xml:space="preserve"> </w:t>
      </w:r>
    </w:p>
    <w:p w14:paraId="771B2437" w14:textId="79F4EA40" w:rsidR="00C8247F" w:rsidRPr="008211D6" w:rsidRDefault="00A116D5" w:rsidP="006174EB">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r w:rsidRPr="008211D6">
        <w:rPr>
          <w:rFonts w:ascii="Times New Roman" w:eastAsia="Times New Roman" w:hAnsi="Times New Roman" w:cs="Times New Roman"/>
          <w:b/>
          <w:bCs/>
          <w:color w:val="000000"/>
          <w:sz w:val="24"/>
          <w:szCs w:val="24"/>
        </w:rPr>
        <w:lastRenderedPageBreak/>
        <w:t>2.a.</w:t>
      </w:r>
      <w:r w:rsidR="00260017" w:rsidRPr="008211D6">
        <w:rPr>
          <w:rFonts w:ascii="Times New Roman" w:eastAsia="Times New Roman" w:hAnsi="Times New Roman" w:cs="Times New Roman"/>
          <w:b/>
          <w:bCs/>
          <w:color w:val="000000"/>
          <w:sz w:val="24"/>
          <w:szCs w:val="24"/>
        </w:rPr>
        <w:t xml:space="preserve"> </w:t>
      </w:r>
      <w:r w:rsidR="003A0E86" w:rsidRPr="008211D6">
        <w:rPr>
          <w:rFonts w:ascii="Times New Roman" w:eastAsia="Times New Roman" w:hAnsi="Times New Roman" w:cs="Times New Roman"/>
          <w:b/>
          <w:bCs/>
          <w:color w:val="000000"/>
          <w:sz w:val="24"/>
          <w:szCs w:val="24"/>
        </w:rPr>
        <w:t>Participitants:</w:t>
      </w:r>
      <w:r w:rsidR="003A0E86" w:rsidRPr="008211D6">
        <w:rPr>
          <w:rFonts w:ascii="Times New Roman" w:eastAsia="Times New Roman" w:hAnsi="Times New Roman" w:cs="Times New Roman"/>
          <w:color w:val="000000"/>
          <w:sz w:val="24"/>
          <w:szCs w:val="24"/>
        </w:rPr>
        <w:t xml:space="preserve"> </w:t>
      </w:r>
      <w:r w:rsidR="004E613E" w:rsidRPr="008211D6">
        <w:rPr>
          <w:rFonts w:ascii="Times New Roman" w:eastAsia="Times New Roman" w:hAnsi="Times New Roman" w:cs="Times New Roman"/>
          <w:color w:val="000000"/>
          <w:sz w:val="24"/>
          <w:szCs w:val="24"/>
        </w:rPr>
        <w:t xml:space="preserve">Data </w:t>
      </w:r>
      <w:r w:rsidR="007C6A2A" w:rsidRPr="008211D6">
        <w:rPr>
          <w:rFonts w:ascii="Times New Roman" w:eastAsia="Times New Roman" w:hAnsi="Times New Roman" w:cs="Times New Roman"/>
          <w:color w:val="000000"/>
          <w:sz w:val="24"/>
          <w:szCs w:val="24"/>
        </w:rPr>
        <w:t>were</w:t>
      </w:r>
      <w:r w:rsidR="004E613E" w:rsidRPr="008211D6">
        <w:rPr>
          <w:rFonts w:ascii="Times New Roman" w:eastAsia="Times New Roman" w:hAnsi="Times New Roman" w:cs="Times New Roman"/>
          <w:color w:val="000000"/>
          <w:sz w:val="24"/>
          <w:szCs w:val="24"/>
        </w:rPr>
        <w:t xml:space="preserve"> utilised from </w:t>
      </w:r>
      <w:r w:rsidR="00FC24D3" w:rsidRPr="008211D6">
        <w:rPr>
          <w:rFonts w:ascii="Times New Roman" w:eastAsia="Times New Roman" w:hAnsi="Times New Roman" w:cs="Times New Roman"/>
          <w:color w:val="000000"/>
          <w:sz w:val="24"/>
          <w:szCs w:val="24"/>
        </w:rPr>
        <w:t>2</w:t>
      </w:r>
      <w:r w:rsidR="004664F9" w:rsidRPr="008211D6">
        <w:rPr>
          <w:rFonts w:ascii="Times New Roman" w:eastAsia="Times New Roman" w:hAnsi="Times New Roman" w:cs="Times New Roman"/>
          <w:color w:val="000000"/>
          <w:sz w:val="24"/>
          <w:szCs w:val="24"/>
        </w:rPr>
        <w:t>335</w:t>
      </w:r>
      <w:r w:rsidR="00FC24D3" w:rsidRPr="008211D6">
        <w:rPr>
          <w:rFonts w:ascii="Times New Roman" w:eastAsia="Times New Roman" w:hAnsi="Times New Roman" w:cs="Times New Roman"/>
          <w:color w:val="000000"/>
          <w:sz w:val="24"/>
          <w:szCs w:val="24"/>
        </w:rPr>
        <w:t xml:space="preserve"> </w:t>
      </w:r>
      <w:r w:rsidR="004E613E" w:rsidRPr="008211D6">
        <w:rPr>
          <w:rFonts w:ascii="Times New Roman" w:eastAsia="Times New Roman" w:hAnsi="Times New Roman" w:cs="Times New Roman"/>
          <w:color w:val="000000"/>
          <w:sz w:val="24"/>
          <w:szCs w:val="24"/>
        </w:rPr>
        <w:t>older adults</w:t>
      </w:r>
      <w:r w:rsidR="00FC24D3" w:rsidRPr="008211D6">
        <w:rPr>
          <w:rFonts w:ascii="Times New Roman" w:eastAsia="Times New Roman" w:hAnsi="Times New Roman" w:cs="Times New Roman"/>
          <w:color w:val="000000"/>
          <w:sz w:val="24"/>
          <w:szCs w:val="24"/>
        </w:rPr>
        <w:t xml:space="preserve">who applied to </w:t>
      </w:r>
      <w:r w:rsidR="00E91528" w:rsidRPr="008211D6">
        <w:rPr>
          <w:rFonts w:ascii="Times New Roman" w:eastAsia="Times New Roman" w:hAnsi="Times New Roman" w:cs="Times New Roman"/>
          <w:color w:val="000000"/>
          <w:sz w:val="24"/>
          <w:szCs w:val="24"/>
        </w:rPr>
        <w:t>one</w:t>
      </w:r>
      <w:r w:rsidR="00FC24D3" w:rsidRPr="008211D6">
        <w:rPr>
          <w:rFonts w:ascii="Times New Roman" w:eastAsia="Times New Roman" w:hAnsi="Times New Roman" w:cs="Times New Roman"/>
          <w:color w:val="000000"/>
          <w:sz w:val="24"/>
          <w:szCs w:val="24"/>
        </w:rPr>
        <w:t xml:space="preserve"> hospital's geriatric outpatient clinic</w:t>
      </w:r>
      <w:r w:rsidR="00E91528" w:rsidRPr="008211D6">
        <w:rPr>
          <w:rFonts w:ascii="Times New Roman" w:eastAsia="Times New Roman" w:hAnsi="Times New Roman" w:cs="Times New Roman"/>
          <w:color w:val="000000"/>
          <w:sz w:val="24"/>
          <w:szCs w:val="24"/>
        </w:rPr>
        <w:t xml:space="preserve"> in Turkey</w:t>
      </w:r>
      <w:r w:rsidR="00FC24D3" w:rsidRPr="008211D6">
        <w:rPr>
          <w:rFonts w:ascii="Times New Roman" w:eastAsia="Times New Roman" w:hAnsi="Times New Roman" w:cs="Times New Roman"/>
          <w:color w:val="000000"/>
          <w:sz w:val="24"/>
          <w:szCs w:val="24"/>
        </w:rPr>
        <w:t xml:space="preserve"> between January 2017 and November 2020</w:t>
      </w:r>
      <w:r w:rsidR="004E613E" w:rsidRPr="008211D6">
        <w:rPr>
          <w:rFonts w:ascii="Times New Roman" w:eastAsia="Times New Roman" w:hAnsi="Times New Roman" w:cs="Times New Roman"/>
          <w:color w:val="000000"/>
          <w:sz w:val="24"/>
          <w:szCs w:val="24"/>
        </w:rPr>
        <w:t>.</w:t>
      </w:r>
      <w:r w:rsidR="00FC24D3" w:rsidRPr="008211D6">
        <w:rPr>
          <w:rFonts w:ascii="Times New Roman" w:eastAsia="Times New Roman" w:hAnsi="Times New Roman" w:cs="Times New Roman"/>
          <w:color w:val="000000"/>
          <w:sz w:val="24"/>
          <w:szCs w:val="24"/>
        </w:rPr>
        <w:t xml:space="preserve"> </w:t>
      </w:r>
      <w:r w:rsidR="007C6A2A" w:rsidRPr="008211D6">
        <w:rPr>
          <w:rFonts w:ascii="Times New Roman" w:eastAsia="Times New Roman" w:hAnsi="Times New Roman" w:cs="Times New Roman"/>
          <w:color w:val="000000"/>
          <w:sz w:val="24"/>
          <w:szCs w:val="24"/>
        </w:rPr>
        <w:t>A</w:t>
      </w:r>
      <w:r w:rsidR="00FC24D3" w:rsidRPr="008211D6">
        <w:rPr>
          <w:rFonts w:ascii="Times New Roman" w:eastAsia="Times New Roman" w:hAnsi="Times New Roman" w:cs="Times New Roman"/>
          <w:color w:val="000000"/>
          <w:sz w:val="24"/>
          <w:szCs w:val="24"/>
        </w:rPr>
        <w:t xml:space="preserve">fter obtaining the ethics committee and institution approvals for </w:t>
      </w:r>
      <w:r w:rsidR="007C6A2A" w:rsidRPr="008211D6">
        <w:rPr>
          <w:rFonts w:ascii="Times New Roman" w:eastAsia="Times New Roman" w:hAnsi="Times New Roman" w:cs="Times New Roman"/>
          <w:color w:val="000000"/>
          <w:sz w:val="24"/>
          <w:szCs w:val="24"/>
        </w:rPr>
        <w:t>the present</w:t>
      </w:r>
      <w:r w:rsidR="00FC24D3" w:rsidRPr="008211D6">
        <w:rPr>
          <w:rFonts w:ascii="Times New Roman" w:eastAsia="Times New Roman" w:hAnsi="Times New Roman" w:cs="Times New Roman"/>
          <w:color w:val="000000"/>
          <w:sz w:val="24"/>
          <w:szCs w:val="24"/>
        </w:rPr>
        <w:t xml:space="preserve"> study, </w:t>
      </w:r>
      <w:r w:rsidR="007C6A2A" w:rsidRPr="008211D6">
        <w:rPr>
          <w:rFonts w:ascii="Times New Roman" w:eastAsia="Times New Roman" w:hAnsi="Times New Roman" w:cs="Times New Roman"/>
          <w:color w:val="000000"/>
          <w:sz w:val="24"/>
          <w:szCs w:val="24"/>
        </w:rPr>
        <w:t xml:space="preserve">data </w:t>
      </w:r>
      <w:r w:rsidR="00FC24D3" w:rsidRPr="008211D6">
        <w:rPr>
          <w:rFonts w:ascii="Times New Roman" w:eastAsia="Times New Roman" w:hAnsi="Times New Roman" w:cs="Times New Roman"/>
          <w:color w:val="000000"/>
          <w:sz w:val="24"/>
          <w:szCs w:val="24"/>
        </w:rPr>
        <w:t>were retrospectively analyzed. 1</w:t>
      </w:r>
      <w:r w:rsidR="004664F9" w:rsidRPr="008211D6">
        <w:rPr>
          <w:rFonts w:ascii="Times New Roman" w:eastAsia="Times New Roman" w:hAnsi="Times New Roman" w:cs="Times New Roman"/>
          <w:color w:val="000000"/>
          <w:sz w:val="24"/>
          <w:szCs w:val="24"/>
        </w:rPr>
        <w:t>312</w:t>
      </w:r>
      <w:r w:rsidR="00FC24D3" w:rsidRPr="008211D6">
        <w:rPr>
          <w:rFonts w:ascii="Times New Roman" w:eastAsia="Times New Roman" w:hAnsi="Times New Roman" w:cs="Times New Roman"/>
          <w:color w:val="000000"/>
          <w:sz w:val="24"/>
          <w:szCs w:val="24"/>
        </w:rPr>
        <w:t xml:space="preserve"> people with </w:t>
      </w:r>
      <w:r w:rsidR="007C6A2A" w:rsidRPr="008211D6">
        <w:rPr>
          <w:rFonts w:ascii="Times New Roman" w:eastAsia="Times New Roman" w:hAnsi="Times New Roman" w:cs="Times New Roman"/>
          <w:color w:val="000000"/>
          <w:sz w:val="24"/>
          <w:szCs w:val="24"/>
        </w:rPr>
        <w:t xml:space="preserve">either </w:t>
      </w:r>
      <w:r w:rsidR="00FC24D3" w:rsidRPr="008211D6">
        <w:rPr>
          <w:rFonts w:ascii="Times New Roman" w:eastAsia="Times New Roman" w:hAnsi="Times New Roman" w:cs="Times New Roman"/>
          <w:color w:val="000000"/>
          <w:sz w:val="24"/>
          <w:szCs w:val="24"/>
        </w:rPr>
        <w:t xml:space="preserve">a diagnosis of dementia, </w:t>
      </w:r>
      <w:r w:rsidR="007C6A2A" w:rsidRPr="008211D6">
        <w:rPr>
          <w:rFonts w:ascii="Times New Roman" w:eastAsia="Times New Roman" w:hAnsi="Times New Roman" w:cs="Times New Roman"/>
          <w:color w:val="000000"/>
          <w:sz w:val="24"/>
          <w:szCs w:val="24"/>
        </w:rPr>
        <w:t xml:space="preserve">history of </w:t>
      </w:r>
      <w:r w:rsidR="00FC24D3" w:rsidRPr="008211D6">
        <w:rPr>
          <w:rFonts w:ascii="Times New Roman" w:eastAsia="Times New Roman" w:hAnsi="Times New Roman" w:cs="Times New Roman"/>
          <w:color w:val="000000"/>
          <w:sz w:val="24"/>
          <w:szCs w:val="24"/>
        </w:rPr>
        <w:t xml:space="preserve">cerebrovascular disease </w:t>
      </w:r>
      <w:r w:rsidR="007C6A2A" w:rsidRPr="008211D6">
        <w:rPr>
          <w:rFonts w:ascii="Times New Roman" w:eastAsia="Times New Roman" w:hAnsi="Times New Roman" w:cs="Times New Roman"/>
          <w:color w:val="000000"/>
          <w:sz w:val="24"/>
          <w:szCs w:val="24"/>
        </w:rPr>
        <w:t xml:space="preserve">or had </w:t>
      </w:r>
      <w:r w:rsidR="00FC24D3" w:rsidRPr="008211D6">
        <w:rPr>
          <w:rFonts w:ascii="Times New Roman" w:eastAsia="Times New Roman" w:hAnsi="Times New Roman" w:cs="Times New Roman"/>
          <w:color w:val="000000"/>
          <w:sz w:val="24"/>
          <w:szCs w:val="24"/>
        </w:rPr>
        <w:t xml:space="preserve"> missing data were excluded from the study</w:t>
      </w:r>
      <w:r w:rsidR="007C6A2A" w:rsidRPr="008211D6">
        <w:rPr>
          <w:rFonts w:ascii="Times New Roman" w:eastAsia="Times New Roman" w:hAnsi="Times New Roman" w:cs="Times New Roman"/>
          <w:color w:val="000000"/>
          <w:sz w:val="24"/>
          <w:szCs w:val="24"/>
        </w:rPr>
        <w:t>.</w:t>
      </w:r>
      <w:r w:rsidR="00FC24D3" w:rsidRPr="008211D6">
        <w:rPr>
          <w:rFonts w:ascii="Times New Roman" w:eastAsia="Times New Roman" w:hAnsi="Times New Roman" w:cs="Times New Roman"/>
          <w:color w:val="000000"/>
          <w:sz w:val="24"/>
          <w:szCs w:val="24"/>
        </w:rPr>
        <w:t xml:space="preserve"> </w:t>
      </w:r>
      <w:r w:rsidR="007C6A2A" w:rsidRPr="008211D6">
        <w:rPr>
          <w:rFonts w:ascii="Times New Roman" w:eastAsia="Times New Roman" w:hAnsi="Times New Roman" w:cs="Times New Roman"/>
          <w:color w:val="000000"/>
          <w:sz w:val="24"/>
          <w:szCs w:val="24"/>
        </w:rPr>
        <w:t>The final sample included</w:t>
      </w:r>
      <w:r w:rsidR="00081280" w:rsidRPr="008211D6">
        <w:rPr>
          <w:rFonts w:ascii="Times New Roman" w:eastAsia="Times New Roman" w:hAnsi="Times New Roman" w:cs="Times New Roman"/>
          <w:color w:val="000000"/>
          <w:sz w:val="24"/>
          <w:szCs w:val="24"/>
        </w:rPr>
        <w:t xml:space="preserve"> </w:t>
      </w:r>
      <w:r w:rsidR="004664F9" w:rsidRPr="008211D6">
        <w:rPr>
          <w:rFonts w:ascii="Times New Roman" w:eastAsia="Times New Roman" w:hAnsi="Times New Roman" w:cs="Times New Roman"/>
          <w:color w:val="000000"/>
          <w:sz w:val="24"/>
          <w:szCs w:val="24"/>
        </w:rPr>
        <w:t>1051</w:t>
      </w:r>
      <w:r w:rsidR="00FC24D3" w:rsidRPr="008211D6">
        <w:rPr>
          <w:rFonts w:ascii="Times New Roman" w:eastAsia="Times New Roman" w:hAnsi="Times New Roman" w:cs="Times New Roman"/>
          <w:color w:val="000000"/>
          <w:sz w:val="24"/>
          <w:szCs w:val="24"/>
        </w:rPr>
        <w:t xml:space="preserve"> p</w:t>
      </w:r>
      <w:r w:rsidR="007C6A2A" w:rsidRPr="008211D6">
        <w:rPr>
          <w:rFonts w:ascii="Times New Roman" w:eastAsia="Times New Roman" w:hAnsi="Times New Roman" w:cs="Times New Roman"/>
          <w:color w:val="000000"/>
          <w:sz w:val="24"/>
          <w:szCs w:val="24"/>
        </w:rPr>
        <w:t>atients</w:t>
      </w:r>
      <w:r w:rsidR="00081280" w:rsidRPr="008211D6">
        <w:rPr>
          <w:rFonts w:ascii="Times New Roman" w:eastAsia="Times New Roman" w:hAnsi="Times New Roman" w:cs="Times New Roman"/>
          <w:color w:val="000000"/>
          <w:sz w:val="24"/>
          <w:szCs w:val="24"/>
        </w:rPr>
        <w:t xml:space="preserve"> </w:t>
      </w:r>
      <w:r w:rsidR="00FC24D3" w:rsidRPr="008211D6">
        <w:rPr>
          <w:rFonts w:ascii="Times New Roman" w:eastAsia="Times New Roman" w:hAnsi="Times New Roman" w:cs="Times New Roman"/>
          <w:color w:val="000000"/>
          <w:sz w:val="24"/>
          <w:szCs w:val="24"/>
        </w:rPr>
        <w:t>over 65 years of age.</w:t>
      </w:r>
      <w:r w:rsidR="009D4C26" w:rsidRPr="008211D6">
        <w:rPr>
          <w:rFonts w:ascii="Times New Roman" w:eastAsia="Times New Roman" w:hAnsi="Times New Roman" w:cs="Times New Roman"/>
          <w:color w:val="000000"/>
          <w:sz w:val="24"/>
          <w:szCs w:val="24"/>
        </w:rPr>
        <w:t xml:space="preserve"> </w:t>
      </w:r>
    </w:p>
    <w:p w14:paraId="0252ED4B" w14:textId="08793655" w:rsidR="00C8247F" w:rsidRPr="00D8121A" w:rsidRDefault="00A116D5" w:rsidP="006174EB">
      <w:pPr>
        <w:shd w:val="clear" w:color="auto" w:fill="FFFFFF"/>
        <w:spacing w:before="166" w:after="166" w:line="360" w:lineRule="auto"/>
        <w:jc w:val="both"/>
        <w:rPr>
          <w:rFonts w:ascii="Times New Roman" w:eastAsia="Times New Roman" w:hAnsi="Times New Roman" w:cs="Times New Roman"/>
          <w:color w:val="000000"/>
          <w:sz w:val="24"/>
          <w:szCs w:val="24"/>
        </w:rPr>
      </w:pPr>
      <w:r w:rsidRPr="008211D6">
        <w:rPr>
          <w:rFonts w:ascii="Times New Roman" w:eastAsia="Times New Roman" w:hAnsi="Times New Roman" w:cs="Times New Roman"/>
          <w:b/>
          <w:bCs/>
          <w:color w:val="000000"/>
          <w:sz w:val="24"/>
          <w:szCs w:val="24"/>
        </w:rPr>
        <w:t>2.b.</w:t>
      </w:r>
      <w:r w:rsidR="00260017" w:rsidRPr="008211D6">
        <w:rPr>
          <w:rFonts w:ascii="Times New Roman" w:eastAsia="Times New Roman" w:hAnsi="Times New Roman" w:cs="Times New Roman"/>
          <w:b/>
          <w:bCs/>
          <w:color w:val="000000"/>
          <w:sz w:val="24"/>
          <w:szCs w:val="24"/>
        </w:rPr>
        <w:t xml:space="preserve"> </w:t>
      </w:r>
      <w:r w:rsidR="0003498D" w:rsidRPr="008211D6">
        <w:rPr>
          <w:rFonts w:ascii="Times New Roman" w:eastAsia="Times New Roman" w:hAnsi="Times New Roman" w:cs="Times New Roman"/>
          <w:b/>
          <w:bCs/>
          <w:color w:val="000000"/>
          <w:sz w:val="24"/>
          <w:szCs w:val="24"/>
        </w:rPr>
        <w:t>Comprehensive Geriatric Assessment:</w:t>
      </w:r>
      <w:r w:rsidR="0003498D" w:rsidRPr="008211D6">
        <w:rPr>
          <w:rFonts w:ascii="Times New Roman" w:eastAsia="Times New Roman" w:hAnsi="Times New Roman" w:cs="Times New Roman"/>
          <w:color w:val="000000"/>
          <w:sz w:val="24"/>
          <w:szCs w:val="24"/>
        </w:rPr>
        <w:t xml:space="preserve"> </w:t>
      </w:r>
      <w:r w:rsidR="00B75DF3" w:rsidRPr="008211D6">
        <w:rPr>
          <w:rFonts w:ascii="Times New Roman" w:eastAsia="Times New Roman" w:hAnsi="Times New Roman" w:cs="Times New Roman"/>
          <w:color w:val="000000"/>
          <w:sz w:val="24"/>
          <w:szCs w:val="24"/>
        </w:rPr>
        <w:t>D</w:t>
      </w:r>
      <w:r w:rsidR="00FC24D3" w:rsidRPr="008211D6">
        <w:rPr>
          <w:rFonts w:ascii="Times New Roman" w:eastAsia="Times New Roman" w:hAnsi="Times New Roman" w:cs="Times New Roman"/>
          <w:color w:val="000000"/>
          <w:sz w:val="24"/>
          <w:szCs w:val="24"/>
        </w:rPr>
        <w:t>emographic information (patient age, gender, marital status, with whom they live), height,</w:t>
      </w:r>
      <w:r w:rsidR="00FC24D3">
        <w:rPr>
          <w:rFonts w:ascii="Times New Roman" w:eastAsia="Times New Roman" w:hAnsi="Times New Roman" w:cs="Times New Roman"/>
          <w:color w:val="000000"/>
          <w:sz w:val="24"/>
          <w:szCs w:val="24"/>
        </w:rPr>
        <w:t xml:space="preserve"> weight, BMI, calf circumference measurements, the number of drugs used, </w:t>
      </w:r>
      <w:r w:rsidR="007C6A2A">
        <w:rPr>
          <w:rFonts w:ascii="Times New Roman" w:eastAsia="Times New Roman" w:hAnsi="Times New Roman" w:cs="Times New Roman"/>
          <w:color w:val="000000"/>
          <w:sz w:val="24"/>
          <w:szCs w:val="24"/>
        </w:rPr>
        <w:t xml:space="preserve">having </w:t>
      </w:r>
      <w:r w:rsidR="00FC24D3">
        <w:rPr>
          <w:rFonts w:ascii="Times New Roman" w:eastAsia="Times New Roman" w:hAnsi="Times New Roman" w:cs="Times New Roman"/>
          <w:color w:val="000000"/>
          <w:sz w:val="24"/>
          <w:szCs w:val="24"/>
        </w:rPr>
        <w:t>a history of falling in the last year, Barthel basic daily living activities scale</w:t>
      </w:r>
      <w:r w:rsidR="00967101">
        <w:rPr>
          <w:rFonts w:ascii="Times New Roman" w:eastAsia="Times New Roman" w:hAnsi="Times New Roman" w:cs="Times New Roman"/>
          <w:color w:val="000000"/>
          <w:sz w:val="24"/>
          <w:szCs w:val="24"/>
        </w:rPr>
        <w:t xml:space="preserve"> (BADL)</w:t>
      </w:r>
      <w:r w:rsidR="00FC24D3">
        <w:rPr>
          <w:rFonts w:ascii="Times New Roman" w:eastAsia="Times New Roman" w:hAnsi="Times New Roman" w:cs="Times New Roman"/>
          <w:color w:val="000000"/>
          <w:sz w:val="24"/>
          <w:szCs w:val="24"/>
        </w:rPr>
        <w:t>, Lawton instrumental daily living activities scale</w:t>
      </w:r>
      <w:r w:rsidR="00967101">
        <w:rPr>
          <w:rFonts w:ascii="Times New Roman" w:eastAsia="Times New Roman" w:hAnsi="Times New Roman" w:cs="Times New Roman"/>
          <w:color w:val="000000"/>
          <w:sz w:val="24"/>
          <w:szCs w:val="24"/>
        </w:rPr>
        <w:t xml:space="preserve"> (IADL)</w:t>
      </w:r>
      <w:r w:rsidR="00FC24D3">
        <w:rPr>
          <w:rFonts w:ascii="Times New Roman" w:eastAsia="Times New Roman" w:hAnsi="Times New Roman" w:cs="Times New Roman"/>
          <w:color w:val="000000"/>
          <w:sz w:val="24"/>
          <w:szCs w:val="24"/>
        </w:rPr>
        <w:t xml:space="preserve">, Tinetti balance and </w:t>
      </w:r>
      <w:r w:rsidR="006B6B5A">
        <w:rPr>
          <w:rFonts w:ascii="Times New Roman" w:eastAsia="Times New Roman" w:hAnsi="Times New Roman" w:cs="Times New Roman"/>
          <w:color w:val="000000"/>
          <w:sz w:val="24"/>
          <w:szCs w:val="24"/>
        </w:rPr>
        <w:t xml:space="preserve">gait </w:t>
      </w:r>
      <w:r w:rsidR="00FC24D3">
        <w:rPr>
          <w:rFonts w:ascii="Times New Roman" w:eastAsia="Times New Roman" w:hAnsi="Times New Roman" w:cs="Times New Roman"/>
          <w:color w:val="000000"/>
          <w:sz w:val="24"/>
          <w:szCs w:val="24"/>
        </w:rPr>
        <w:t>scale, Mini nutritional assessment (MNA) test, Geriatric depression scale-15, Mini mental state examination (MMSE), Time up and go (TU</w:t>
      </w:r>
      <w:r w:rsidR="0059619A">
        <w:rPr>
          <w:rFonts w:ascii="Times New Roman" w:eastAsia="Times New Roman" w:hAnsi="Times New Roman" w:cs="Times New Roman"/>
          <w:color w:val="000000"/>
          <w:sz w:val="24"/>
          <w:szCs w:val="24"/>
        </w:rPr>
        <w:t xml:space="preserve">G) test, </w:t>
      </w:r>
      <w:r w:rsidR="007C6A2A">
        <w:rPr>
          <w:rFonts w:ascii="Times New Roman" w:eastAsia="Times New Roman" w:hAnsi="Times New Roman" w:cs="Times New Roman"/>
          <w:color w:val="000000"/>
          <w:sz w:val="24"/>
          <w:szCs w:val="24"/>
        </w:rPr>
        <w:t xml:space="preserve">and </w:t>
      </w:r>
      <w:r w:rsidR="0059619A" w:rsidRPr="003721F8">
        <w:rPr>
          <w:rFonts w:ascii="Times New Roman" w:eastAsia="Times New Roman" w:hAnsi="Times New Roman" w:cs="Times New Roman"/>
          <w:color w:val="000000"/>
          <w:sz w:val="24"/>
          <w:szCs w:val="24"/>
        </w:rPr>
        <w:t>Hand grip strength (H</w:t>
      </w:r>
      <w:r w:rsidR="003721F8">
        <w:rPr>
          <w:rFonts w:ascii="Times New Roman" w:eastAsia="Times New Roman" w:hAnsi="Times New Roman" w:cs="Times New Roman"/>
          <w:color w:val="000000"/>
          <w:sz w:val="24"/>
          <w:szCs w:val="24"/>
        </w:rPr>
        <w:t>G</w:t>
      </w:r>
      <w:r w:rsidR="0059619A" w:rsidRPr="003721F8">
        <w:rPr>
          <w:rFonts w:ascii="Times New Roman" w:eastAsia="Times New Roman" w:hAnsi="Times New Roman" w:cs="Times New Roman"/>
          <w:color w:val="000000"/>
          <w:sz w:val="24"/>
          <w:szCs w:val="24"/>
        </w:rPr>
        <w:t>S</w:t>
      </w:r>
      <w:r w:rsidR="00FC24D3" w:rsidRPr="003721F8">
        <w:rPr>
          <w:rFonts w:ascii="Times New Roman" w:eastAsia="Times New Roman" w:hAnsi="Times New Roman" w:cs="Times New Roman"/>
          <w:color w:val="000000"/>
          <w:sz w:val="24"/>
          <w:szCs w:val="24"/>
        </w:rPr>
        <w:t xml:space="preserve">) </w:t>
      </w:r>
      <w:r w:rsidR="00D8121A">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3 measurements were made from the dominant hand and the highest value was </w:t>
      </w:r>
      <w:r w:rsidR="002F3F58">
        <w:rPr>
          <w:rFonts w:ascii="Times New Roman" w:eastAsia="Times New Roman" w:hAnsi="Times New Roman" w:cs="Times New Roman"/>
          <w:color w:val="000000"/>
          <w:sz w:val="24"/>
          <w:szCs w:val="24"/>
        </w:rPr>
        <w:t>taken</w:t>
      </w:r>
      <w:r w:rsidR="00AD52D3">
        <w:rPr>
          <w:rFonts w:ascii="Times New Roman" w:eastAsia="Times New Roman" w:hAnsi="Times New Roman" w:cs="Times New Roman"/>
          <w:color w:val="000000"/>
          <w:sz w:val="24"/>
          <w:szCs w:val="24"/>
        </w:rPr>
        <w:t xml:space="preserve"> </w:t>
      </w:r>
      <w:r w:rsidR="00D8121A">
        <w:rPr>
          <w:rFonts w:ascii="Times New Roman" w:eastAsia="Times New Roman" w:hAnsi="Times New Roman" w:cs="Times New Roman"/>
          <w:color w:val="000000"/>
          <w:sz w:val="24"/>
          <w:szCs w:val="24"/>
        </w:rPr>
        <w:t>)</w:t>
      </w:r>
      <w:r w:rsidR="00B75DF3">
        <w:rPr>
          <w:rFonts w:ascii="Times New Roman" w:eastAsia="Times New Roman" w:hAnsi="Times New Roman" w:cs="Times New Roman"/>
          <w:color w:val="000000"/>
          <w:sz w:val="24"/>
          <w:szCs w:val="24"/>
        </w:rPr>
        <w:t xml:space="preserve"> were recorded. </w:t>
      </w:r>
      <w:r w:rsidR="00E93881" w:rsidRPr="0025377F">
        <w:rPr>
          <w:rFonts w:ascii="Times New Roman" w:hAnsi="Times New Roman" w:cs="Times New Roman"/>
          <w:sz w:val="24"/>
          <w:szCs w:val="24"/>
        </w:rPr>
        <w:t xml:space="preserve">According to these parameters, BADL </w:t>
      </w:r>
      <w:r w:rsidR="00D8121A" w:rsidRPr="0025377F">
        <w:rPr>
          <w:rFonts w:ascii="Times New Roman" w:hAnsi="Times New Roman" w:cs="Times New Roman"/>
          <w:sz w:val="24"/>
          <w:szCs w:val="24"/>
        </w:rPr>
        <w:t>(S</w:t>
      </w:r>
      <w:r w:rsidR="00E93881" w:rsidRPr="0025377F">
        <w:rPr>
          <w:rFonts w:ascii="Times New Roman" w:hAnsi="Times New Roman" w:cs="Times New Roman"/>
          <w:sz w:val="24"/>
          <w:szCs w:val="24"/>
        </w:rPr>
        <w:t xml:space="preserve">cores≥ 91) , IADL </w:t>
      </w:r>
      <w:r w:rsidR="00D8121A" w:rsidRPr="0025377F">
        <w:rPr>
          <w:rFonts w:ascii="Times New Roman" w:hAnsi="Times New Roman" w:cs="Times New Roman"/>
          <w:sz w:val="24"/>
          <w:szCs w:val="24"/>
        </w:rPr>
        <w:t>(S</w:t>
      </w:r>
      <w:r w:rsidR="00E93881" w:rsidRPr="0025377F">
        <w:rPr>
          <w:rFonts w:ascii="Times New Roman" w:hAnsi="Times New Roman" w:cs="Times New Roman"/>
          <w:sz w:val="24"/>
          <w:szCs w:val="24"/>
        </w:rPr>
        <w:t xml:space="preserve">cores ≥ 17) , Tinetti Total </w:t>
      </w:r>
      <w:r w:rsidR="00D8121A" w:rsidRPr="0025377F">
        <w:rPr>
          <w:rFonts w:ascii="Times New Roman" w:hAnsi="Times New Roman" w:cs="Times New Roman"/>
          <w:sz w:val="24"/>
          <w:szCs w:val="24"/>
        </w:rPr>
        <w:t>(</w:t>
      </w:r>
      <w:r w:rsidR="00E93881" w:rsidRPr="0025377F">
        <w:rPr>
          <w:rFonts w:ascii="Times New Roman" w:hAnsi="Times New Roman" w:cs="Times New Roman"/>
          <w:sz w:val="24"/>
          <w:szCs w:val="24"/>
        </w:rPr>
        <w:t>Scores &gt; 19)</w:t>
      </w:r>
      <w:r w:rsidR="007C6A2A">
        <w:rPr>
          <w:rFonts w:ascii="Times New Roman" w:hAnsi="Times New Roman" w:cs="Times New Roman"/>
          <w:sz w:val="24"/>
          <w:szCs w:val="24"/>
        </w:rPr>
        <w:t>,</w:t>
      </w:r>
      <w:r w:rsidR="00E93881" w:rsidRPr="0025377F">
        <w:rPr>
          <w:rFonts w:ascii="Times New Roman" w:hAnsi="Times New Roman" w:cs="Times New Roman"/>
          <w:sz w:val="24"/>
          <w:szCs w:val="24"/>
        </w:rPr>
        <w:t xml:space="preserve">TUG </w:t>
      </w:r>
      <w:r w:rsidR="00D8121A" w:rsidRPr="0025377F">
        <w:rPr>
          <w:rFonts w:ascii="Times New Roman" w:hAnsi="Times New Roman" w:cs="Times New Roman"/>
          <w:sz w:val="24"/>
          <w:szCs w:val="24"/>
        </w:rPr>
        <w:t>(</w:t>
      </w:r>
      <w:r w:rsidR="00E93881" w:rsidRPr="0025377F">
        <w:rPr>
          <w:rFonts w:ascii="Times New Roman" w:hAnsi="Times New Roman" w:cs="Times New Roman"/>
          <w:sz w:val="24"/>
          <w:szCs w:val="24"/>
        </w:rPr>
        <w:t xml:space="preserve">˂ 13,5 s) , MNA </w:t>
      </w:r>
      <w:r w:rsidR="00D8121A" w:rsidRPr="0025377F">
        <w:rPr>
          <w:rFonts w:ascii="Times New Roman" w:hAnsi="Times New Roman" w:cs="Times New Roman"/>
          <w:sz w:val="24"/>
          <w:szCs w:val="24"/>
        </w:rPr>
        <w:t>(</w:t>
      </w:r>
      <w:r w:rsidR="00E93881" w:rsidRPr="0025377F">
        <w:rPr>
          <w:rFonts w:ascii="Times New Roman" w:hAnsi="Times New Roman" w:cs="Times New Roman"/>
          <w:sz w:val="24"/>
          <w:szCs w:val="24"/>
        </w:rPr>
        <w:t>Scores ˃ 23.5</w:t>
      </w:r>
      <w:r w:rsidR="00D8121A" w:rsidRPr="0025377F">
        <w:rPr>
          <w:rFonts w:ascii="Times New Roman" w:hAnsi="Times New Roman" w:cs="Times New Roman"/>
          <w:sz w:val="24"/>
          <w:szCs w:val="24"/>
        </w:rPr>
        <w:t>),</w:t>
      </w:r>
      <w:r w:rsidR="00E93881" w:rsidRPr="0025377F">
        <w:rPr>
          <w:rFonts w:ascii="Times New Roman" w:hAnsi="Times New Roman" w:cs="Times New Roman"/>
          <w:sz w:val="24"/>
          <w:szCs w:val="24"/>
        </w:rPr>
        <w:t xml:space="preserve"> GDS </w:t>
      </w:r>
      <w:r w:rsidR="00D8121A" w:rsidRPr="0025377F">
        <w:rPr>
          <w:rFonts w:ascii="Times New Roman" w:hAnsi="Times New Roman" w:cs="Times New Roman"/>
          <w:sz w:val="24"/>
          <w:szCs w:val="24"/>
        </w:rPr>
        <w:t>(S</w:t>
      </w:r>
      <w:r w:rsidR="00E93881" w:rsidRPr="0025377F">
        <w:rPr>
          <w:rFonts w:ascii="Times New Roman" w:hAnsi="Times New Roman" w:cs="Times New Roman"/>
          <w:sz w:val="24"/>
          <w:szCs w:val="24"/>
        </w:rPr>
        <w:t>cores ˂5</w:t>
      </w:r>
      <w:r w:rsidR="00D8121A" w:rsidRPr="0025377F">
        <w:rPr>
          <w:rFonts w:ascii="Times New Roman" w:hAnsi="Times New Roman" w:cs="Times New Roman"/>
          <w:sz w:val="24"/>
          <w:szCs w:val="24"/>
        </w:rPr>
        <w:t>),</w:t>
      </w:r>
      <w:r w:rsidR="00E93881" w:rsidRPr="0025377F">
        <w:rPr>
          <w:rFonts w:ascii="Times New Roman" w:hAnsi="Times New Roman" w:cs="Times New Roman"/>
          <w:sz w:val="24"/>
          <w:szCs w:val="24"/>
        </w:rPr>
        <w:t xml:space="preserve"> MMSE </w:t>
      </w:r>
      <w:r w:rsidR="00D8121A" w:rsidRPr="0025377F">
        <w:rPr>
          <w:rFonts w:ascii="Times New Roman" w:hAnsi="Times New Roman" w:cs="Times New Roman"/>
          <w:sz w:val="24"/>
          <w:szCs w:val="24"/>
        </w:rPr>
        <w:t>(S</w:t>
      </w:r>
      <w:r w:rsidR="00E93881" w:rsidRPr="0025377F">
        <w:rPr>
          <w:rFonts w:ascii="Times New Roman" w:hAnsi="Times New Roman" w:cs="Times New Roman"/>
          <w:sz w:val="24"/>
          <w:szCs w:val="24"/>
        </w:rPr>
        <w:t>cores ≥ 23</w:t>
      </w:r>
      <w:r w:rsidR="00D8121A" w:rsidRPr="0025377F">
        <w:rPr>
          <w:rFonts w:ascii="Times New Roman" w:hAnsi="Times New Roman" w:cs="Times New Roman"/>
          <w:sz w:val="24"/>
          <w:szCs w:val="24"/>
        </w:rPr>
        <w:t xml:space="preserve">), </w:t>
      </w:r>
      <w:r w:rsidR="007C6A2A">
        <w:rPr>
          <w:rFonts w:ascii="Times New Roman" w:hAnsi="Times New Roman" w:cs="Times New Roman"/>
          <w:sz w:val="24"/>
          <w:szCs w:val="24"/>
        </w:rPr>
        <w:t xml:space="preserve">and </w:t>
      </w:r>
      <w:r w:rsidR="00E93881" w:rsidRPr="0025377F">
        <w:rPr>
          <w:rFonts w:ascii="Times New Roman" w:hAnsi="Times New Roman" w:cs="Times New Roman"/>
          <w:sz w:val="24"/>
          <w:szCs w:val="24"/>
        </w:rPr>
        <w:t>HGS (</w:t>
      </w:r>
      <w:r w:rsidR="00D8121A" w:rsidRPr="0025377F">
        <w:rPr>
          <w:rFonts w:ascii="Times New Roman" w:hAnsi="Times New Roman" w:cs="Times New Roman"/>
          <w:sz w:val="24"/>
          <w:szCs w:val="24"/>
        </w:rPr>
        <w:t>F</w:t>
      </w:r>
      <w:r w:rsidR="00E93881" w:rsidRPr="0025377F">
        <w:rPr>
          <w:rFonts w:ascii="Times New Roman" w:hAnsi="Times New Roman" w:cs="Times New Roman"/>
          <w:sz w:val="24"/>
          <w:szCs w:val="24"/>
        </w:rPr>
        <w:t xml:space="preserve">emale: </w:t>
      </w:r>
      <w:r w:rsidR="00D414F4">
        <w:rPr>
          <w:rFonts w:ascii="Times New Roman" w:hAnsi="Times New Roman" w:cs="Times New Roman"/>
          <w:sz w:val="24"/>
          <w:szCs w:val="24"/>
        </w:rPr>
        <w:t>≥</w:t>
      </w:r>
      <w:r w:rsidR="00E93881" w:rsidRPr="0025377F">
        <w:rPr>
          <w:rFonts w:ascii="Times New Roman" w:hAnsi="Times New Roman" w:cs="Times New Roman"/>
          <w:sz w:val="24"/>
          <w:szCs w:val="24"/>
        </w:rPr>
        <w:t xml:space="preserve"> 16 kg, male: </w:t>
      </w:r>
      <w:r w:rsidR="00D414F4">
        <w:rPr>
          <w:rFonts w:ascii="Times New Roman" w:hAnsi="Times New Roman" w:cs="Times New Roman"/>
          <w:sz w:val="24"/>
          <w:szCs w:val="24"/>
        </w:rPr>
        <w:t>≥</w:t>
      </w:r>
      <w:r w:rsidR="00E93881" w:rsidRPr="0025377F">
        <w:rPr>
          <w:rFonts w:ascii="Times New Roman" w:hAnsi="Times New Roman" w:cs="Times New Roman"/>
          <w:sz w:val="24"/>
          <w:szCs w:val="24"/>
        </w:rPr>
        <w:t xml:space="preserve">27 kg) were considered healthy </w:t>
      </w:r>
      <w:r w:rsidR="00081280">
        <w:rPr>
          <w:rFonts w:ascii="Times New Roman" w:hAnsi="Times New Roman" w:cs="Times New Roman"/>
          <w:sz w:val="24"/>
          <w:szCs w:val="24"/>
          <w:vertAlign w:val="superscript"/>
        </w:rPr>
        <w:t>10</w:t>
      </w:r>
      <w:r w:rsidR="00D8121A" w:rsidRPr="00343A58">
        <w:rPr>
          <w:rFonts w:ascii="Times New Roman" w:hAnsi="Times New Roman" w:cs="Times New Roman"/>
          <w:sz w:val="24"/>
          <w:szCs w:val="24"/>
          <w:vertAlign w:val="superscript"/>
        </w:rPr>
        <w:t>-</w:t>
      </w:r>
      <w:r w:rsidR="00E93881" w:rsidRPr="00343A58">
        <w:rPr>
          <w:rFonts w:ascii="Times New Roman" w:hAnsi="Times New Roman" w:cs="Times New Roman"/>
          <w:sz w:val="24"/>
          <w:szCs w:val="24"/>
          <w:vertAlign w:val="superscript"/>
        </w:rPr>
        <w:t>1</w:t>
      </w:r>
      <w:r w:rsidR="00081280">
        <w:rPr>
          <w:rFonts w:ascii="Times New Roman" w:hAnsi="Times New Roman" w:cs="Times New Roman"/>
          <w:sz w:val="24"/>
          <w:szCs w:val="24"/>
          <w:vertAlign w:val="superscript"/>
        </w:rPr>
        <w:t>7</w:t>
      </w:r>
      <w:r w:rsidR="00FB373E">
        <w:rPr>
          <w:rFonts w:ascii="Times New Roman" w:hAnsi="Times New Roman" w:cs="Times New Roman"/>
          <w:sz w:val="24"/>
          <w:szCs w:val="24"/>
          <w:vertAlign w:val="superscript"/>
        </w:rPr>
        <w:t>)</w:t>
      </w:r>
      <w:r w:rsidR="00343A58">
        <w:rPr>
          <w:rFonts w:ascii="Times New Roman" w:hAnsi="Times New Roman" w:cs="Times New Roman"/>
          <w:sz w:val="24"/>
          <w:szCs w:val="24"/>
        </w:rPr>
        <w:t xml:space="preserve"> </w:t>
      </w:r>
    </w:p>
    <w:p w14:paraId="4265F81D" w14:textId="2A5A4FB4" w:rsidR="00C8247F" w:rsidRPr="008211D6" w:rsidRDefault="00A116D5">
      <w:pPr>
        <w:pBdr>
          <w:top w:val="nil"/>
          <w:left w:val="nil"/>
          <w:bottom w:val="nil"/>
          <w:right w:val="nil"/>
          <w:between w:val="nil"/>
        </w:pBdr>
        <w:shd w:val="clear" w:color="auto" w:fill="FFFFFF"/>
        <w:spacing w:before="240" w:after="240" w:line="360" w:lineRule="auto"/>
        <w:jc w:val="both"/>
        <w:rPr>
          <w:rFonts w:ascii="Times New Roman" w:eastAsia="Times New Roman" w:hAnsi="Times New Roman" w:cs="Times New Roman"/>
          <w:color w:val="000000"/>
          <w:sz w:val="24"/>
          <w:szCs w:val="24"/>
        </w:rPr>
      </w:pPr>
      <w:r w:rsidRPr="008211D6">
        <w:rPr>
          <w:rFonts w:ascii="Times New Roman" w:eastAsia="Times New Roman" w:hAnsi="Times New Roman" w:cs="Times New Roman"/>
          <w:b/>
          <w:bCs/>
          <w:color w:val="000000"/>
          <w:sz w:val="24"/>
          <w:szCs w:val="24"/>
          <w:lang w:val="en-GB"/>
        </w:rPr>
        <w:t>2.c.</w:t>
      </w:r>
      <w:r w:rsidR="00260017" w:rsidRPr="008211D6">
        <w:rPr>
          <w:rFonts w:ascii="Times New Roman" w:eastAsia="Times New Roman" w:hAnsi="Times New Roman" w:cs="Times New Roman"/>
          <w:b/>
          <w:bCs/>
          <w:color w:val="000000"/>
          <w:sz w:val="24"/>
          <w:szCs w:val="24"/>
          <w:lang w:val="en-GB"/>
        </w:rPr>
        <w:t xml:space="preserve"> </w:t>
      </w:r>
      <w:r w:rsidR="003A0E86" w:rsidRPr="008211D6">
        <w:rPr>
          <w:rFonts w:ascii="Times New Roman" w:eastAsia="Times New Roman" w:hAnsi="Times New Roman" w:cs="Times New Roman"/>
          <w:b/>
          <w:bCs/>
          <w:color w:val="000000"/>
          <w:sz w:val="24"/>
          <w:szCs w:val="24"/>
          <w:lang w:val="en-GB"/>
        </w:rPr>
        <w:t>Evaluation of Weight Status</w:t>
      </w:r>
      <w:r w:rsidR="0003498D" w:rsidRPr="008211D6">
        <w:rPr>
          <w:rFonts w:ascii="Times New Roman" w:eastAsia="Times New Roman" w:hAnsi="Times New Roman" w:cs="Times New Roman"/>
          <w:b/>
          <w:bCs/>
          <w:color w:val="000000"/>
          <w:sz w:val="24"/>
          <w:szCs w:val="24"/>
          <w:lang w:val="en-GB"/>
        </w:rPr>
        <w:t xml:space="preserve">: </w:t>
      </w:r>
      <w:r w:rsidR="00FC24D3" w:rsidRPr="008211D6">
        <w:rPr>
          <w:rFonts w:ascii="Times New Roman" w:eastAsia="Times New Roman" w:hAnsi="Times New Roman" w:cs="Times New Roman"/>
          <w:color w:val="000000"/>
          <w:sz w:val="24"/>
          <w:szCs w:val="24"/>
        </w:rPr>
        <w:t>BMI is defined as the person's weight in kilograms divided by the square of the person's height in meters (kg/m</w:t>
      </w:r>
      <w:r w:rsidR="00FC24D3" w:rsidRPr="008211D6">
        <w:rPr>
          <w:rFonts w:ascii="Times New Roman" w:eastAsia="Times New Roman" w:hAnsi="Times New Roman" w:cs="Times New Roman"/>
          <w:color w:val="000000"/>
          <w:sz w:val="24"/>
          <w:szCs w:val="24"/>
          <w:vertAlign w:val="superscript"/>
        </w:rPr>
        <w:t>2</w:t>
      </w:r>
      <w:r w:rsidR="00FC24D3" w:rsidRPr="008211D6">
        <w:rPr>
          <w:rFonts w:ascii="Times New Roman" w:eastAsia="Times New Roman" w:hAnsi="Times New Roman" w:cs="Times New Roman"/>
          <w:color w:val="000000"/>
          <w:sz w:val="24"/>
          <w:szCs w:val="24"/>
        </w:rPr>
        <w:t>). </w:t>
      </w:r>
      <w:r w:rsidR="00260017" w:rsidRPr="008211D6">
        <w:rPr>
          <w:rFonts w:ascii="Times New Roman" w:eastAsia="Times New Roman" w:hAnsi="Times New Roman" w:cs="Times New Roman"/>
          <w:color w:val="000000"/>
          <w:sz w:val="24"/>
          <w:szCs w:val="24"/>
        </w:rPr>
        <w:t xml:space="preserve">The </w:t>
      </w:r>
      <w:r w:rsidR="00FC24D3" w:rsidRPr="008211D6">
        <w:rPr>
          <w:rFonts w:ascii="Times New Roman" w:eastAsia="Times New Roman" w:hAnsi="Times New Roman" w:cs="Times New Roman"/>
          <w:color w:val="000000"/>
          <w:sz w:val="24"/>
          <w:szCs w:val="24"/>
        </w:rPr>
        <w:t xml:space="preserve">World Health Organization </w:t>
      </w:r>
      <w:r w:rsidR="00260017" w:rsidRPr="008211D6">
        <w:rPr>
          <w:rFonts w:ascii="Times New Roman" w:eastAsia="Times New Roman" w:hAnsi="Times New Roman" w:cs="Times New Roman"/>
          <w:color w:val="000000"/>
          <w:sz w:val="24"/>
          <w:szCs w:val="24"/>
        </w:rPr>
        <w:t>categorizes</w:t>
      </w:r>
      <w:r w:rsidR="00FC24D3" w:rsidRPr="008211D6">
        <w:rPr>
          <w:rFonts w:ascii="Times New Roman" w:eastAsia="Times New Roman" w:hAnsi="Times New Roman" w:cs="Times New Roman"/>
          <w:color w:val="000000"/>
          <w:sz w:val="24"/>
          <w:szCs w:val="24"/>
        </w:rPr>
        <w:t>BMI for adults over the age of 20</w:t>
      </w:r>
      <w:r w:rsidR="00260017" w:rsidRPr="008211D6">
        <w:rPr>
          <w:rFonts w:ascii="Times New Roman" w:eastAsia="Times New Roman" w:hAnsi="Times New Roman" w:cs="Times New Roman"/>
          <w:color w:val="000000"/>
          <w:sz w:val="24"/>
          <w:szCs w:val="24"/>
        </w:rPr>
        <w:t xml:space="preserve"> years as follows</w:t>
      </w:r>
      <w:r w:rsidR="00FC24D3" w:rsidRPr="008211D6">
        <w:rPr>
          <w:rFonts w:ascii="Times New Roman" w:eastAsia="Times New Roman" w:hAnsi="Times New Roman" w:cs="Times New Roman"/>
          <w:color w:val="000000"/>
          <w:sz w:val="24"/>
          <w:szCs w:val="24"/>
        </w:rPr>
        <w:t>: under 18.5 underweight, between18.5-24.9 normal weight, between 25-29.9 preobesity, between 30-34.9 stage 1 obesity, between 35-39 stage 2 obesity and above 40</w:t>
      </w:r>
      <w:r w:rsidR="00260017" w:rsidRPr="008211D6">
        <w:rPr>
          <w:rFonts w:ascii="Times New Roman" w:eastAsia="Times New Roman" w:hAnsi="Times New Roman" w:cs="Times New Roman"/>
          <w:color w:val="000000"/>
          <w:sz w:val="24"/>
          <w:szCs w:val="24"/>
        </w:rPr>
        <w:t xml:space="preserve"> stage 3 obesity</w:t>
      </w:r>
      <w:r w:rsidR="00D14A1C" w:rsidRPr="008211D6">
        <w:rPr>
          <w:rFonts w:ascii="Times New Roman" w:eastAsia="Times New Roman" w:hAnsi="Times New Roman" w:cs="Times New Roman"/>
          <w:color w:val="000000"/>
          <w:sz w:val="24"/>
          <w:szCs w:val="24"/>
        </w:rPr>
        <w:t xml:space="preserve"> </w:t>
      </w:r>
      <w:r w:rsidR="00FC24D3" w:rsidRPr="008211D6">
        <w:rPr>
          <w:rFonts w:ascii="Times New Roman" w:eastAsia="Times New Roman" w:hAnsi="Times New Roman" w:cs="Times New Roman"/>
          <w:color w:val="000000"/>
          <w:sz w:val="24"/>
          <w:szCs w:val="24"/>
        </w:rPr>
        <w:t xml:space="preserve"> </w:t>
      </w:r>
      <w:r w:rsidR="00FC24D3" w:rsidRPr="008211D6">
        <w:rPr>
          <w:rFonts w:ascii="Times New Roman" w:eastAsia="Times New Roman" w:hAnsi="Times New Roman" w:cs="Times New Roman"/>
          <w:color w:val="000000"/>
          <w:sz w:val="24"/>
          <w:szCs w:val="24"/>
          <w:vertAlign w:val="superscript"/>
        </w:rPr>
        <w:t>1</w:t>
      </w:r>
      <w:r w:rsidR="00081280" w:rsidRPr="008211D6">
        <w:rPr>
          <w:rFonts w:ascii="Times New Roman" w:eastAsia="Times New Roman" w:hAnsi="Times New Roman" w:cs="Times New Roman"/>
          <w:color w:val="000000"/>
          <w:sz w:val="24"/>
          <w:szCs w:val="24"/>
          <w:vertAlign w:val="superscript"/>
        </w:rPr>
        <w:t>8</w:t>
      </w:r>
      <w:r w:rsidR="00FB373E" w:rsidRPr="008211D6">
        <w:rPr>
          <w:rFonts w:ascii="Times New Roman" w:eastAsia="Times New Roman" w:hAnsi="Times New Roman" w:cs="Times New Roman"/>
          <w:color w:val="000000"/>
          <w:sz w:val="24"/>
          <w:szCs w:val="24"/>
          <w:vertAlign w:val="superscript"/>
        </w:rPr>
        <w:t>)</w:t>
      </w:r>
      <w:r w:rsidR="00FC24D3" w:rsidRPr="008211D6">
        <w:rPr>
          <w:rFonts w:ascii="Times New Roman" w:eastAsia="Times New Roman" w:hAnsi="Times New Roman" w:cs="Times New Roman"/>
          <w:color w:val="000000"/>
          <w:sz w:val="24"/>
          <w:szCs w:val="24"/>
        </w:rPr>
        <w:t> </w:t>
      </w:r>
      <w:r w:rsidR="00D14A1C" w:rsidRPr="008211D6">
        <w:rPr>
          <w:rFonts w:ascii="Times New Roman" w:eastAsia="Times New Roman" w:hAnsi="Times New Roman" w:cs="Times New Roman"/>
          <w:color w:val="000000"/>
          <w:sz w:val="24"/>
          <w:szCs w:val="24"/>
        </w:rPr>
        <w:t>.</w:t>
      </w:r>
      <w:r w:rsidR="00FC24D3" w:rsidRPr="008211D6">
        <w:rPr>
          <w:rFonts w:ascii="Times New Roman" w:eastAsia="Times New Roman" w:hAnsi="Times New Roman" w:cs="Times New Roman"/>
          <w:color w:val="000000"/>
          <w:sz w:val="24"/>
          <w:szCs w:val="24"/>
        </w:rPr>
        <w:t xml:space="preserve">  </w:t>
      </w:r>
    </w:p>
    <w:p w14:paraId="6F672654" w14:textId="628F4FEC" w:rsidR="00F61AEA" w:rsidRPr="00756D66" w:rsidRDefault="00A116D5">
      <w:pPr>
        <w:pBdr>
          <w:top w:val="nil"/>
          <w:left w:val="nil"/>
          <w:bottom w:val="nil"/>
          <w:right w:val="nil"/>
          <w:between w:val="nil"/>
        </w:pBdr>
        <w:shd w:val="clear" w:color="auto" w:fill="FFFFFF"/>
        <w:spacing w:before="240" w:after="240" w:line="360" w:lineRule="auto"/>
        <w:jc w:val="both"/>
        <w:rPr>
          <w:rFonts w:ascii="Times New Roman" w:hAnsi="Times New Roman" w:cs="Times New Roman"/>
          <w:sz w:val="24"/>
          <w:szCs w:val="24"/>
          <w:highlight w:val="yellow"/>
        </w:rPr>
      </w:pPr>
      <w:r w:rsidRPr="008211D6">
        <w:rPr>
          <w:rFonts w:ascii="Times New Roman" w:eastAsia="Times New Roman" w:hAnsi="Times New Roman" w:cs="Times New Roman"/>
          <w:b/>
          <w:color w:val="000000"/>
          <w:sz w:val="24"/>
          <w:szCs w:val="24"/>
          <w:lang w:val="en-GB"/>
        </w:rPr>
        <w:t>2.d.</w:t>
      </w:r>
      <w:r w:rsidR="00260017" w:rsidRPr="008211D6">
        <w:rPr>
          <w:rFonts w:ascii="Times New Roman" w:eastAsia="Times New Roman" w:hAnsi="Times New Roman" w:cs="Times New Roman"/>
          <w:b/>
          <w:color w:val="000000"/>
          <w:sz w:val="24"/>
          <w:szCs w:val="24"/>
          <w:lang w:val="en-GB"/>
        </w:rPr>
        <w:t xml:space="preserve"> </w:t>
      </w:r>
      <w:r w:rsidR="0003498D" w:rsidRPr="008211D6">
        <w:rPr>
          <w:rFonts w:ascii="Times New Roman" w:eastAsia="Times New Roman" w:hAnsi="Times New Roman" w:cs="Times New Roman"/>
          <w:b/>
          <w:color w:val="000000"/>
          <w:sz w:val="24"/>
          <w:szCs w:val="24"/>
          <w:lang w:val="en-GB"/>
        </w:rPr>
        <w:t>Statistical analysis</w:t>
      </w:r>
      <w:r w:rsidR="0003498D" w:rsidRPr="008211D6">
        <w:rPr>
          <w:rFonts w:ascii="Times New Roman" w:eastAsia="Times New Roman" w:hAnsi="Times New Roman" w:cs="Times New Roman"/>
          <w:color w:val="000000"/>
          <w:sz w:val="24"/>
          <w:szCs w:val="24"/>
          <w:lang w:val="en-GB"/>
        </w:rPr>
        <w:t xml:space="preserve">: </w:t>
      </w:r>
      <w:r w:rsidR="00F61AEA" w:rsidRPr="008211D6">
        <w:rPr>
          <w:rFonts w:ascii="Times New Roman" w:hAnsi="Times New Roman" w:cs="Times New Roman"/>
          <w:sz w:val="24"/>
          <w:szCs w:val="24"/>
        </w:rPr>
        <w:t>IBM</w:t>
      </w:r>
      <w:r w:rsidR="00F61AEA" w:rsidRPr="00F61AEA">
        <w:rPr>
          <w:rFonts w:ascii="Times New Roman" w:hAnsi="Times New Roman" w:cs="Times New Roman"/>
          <w:sz w:val="24"/>
          <w:szCs w:val="24"/>
        </w:rPr>
        <w:t xml:space="preserve"> SPSS statistics 22.0 program was used for statistical analysis. Descriptive statistics were carried out to assess central tendency and distribution of study variables (e.g. mean, standard deviation, median, frequency). Skewness and kurtosis values were used together with the Shapiro–Wilk test to test for normal distribution of the data. </w:t>
      </w:r>
      <w:r w:rsidR="00260017">
        <w:rPr>
          <w:rFonts w:ascii="Times New Roman" w:hAnsi="Times New Roman" w:cs="Times New Roman"/>
          <w:sz w:val="24"/>
          <w:szCs w:val="24"/>
        </w:rPr>
        <w:t>T</w:t>
      </w:r>
      <w:r w:rsidR="00F61AEA" w:rsidRPr="00F61AEA">
        <w:rPr>
          <w:rFonts w:ascii="Times New Roman" w:hAnsi="Times New Roman" w:cs="Times New Roman"/>
          <w:sz w:val="24"/>
          <w:szCs w:val="24"/>
        </w:rPr>
        <w:t xml:space="preserve">he one-way ANOVA test was used to compare more than two normally distributed variables, the Kruskal Wallis test was used to evaluate more than two non-normally distributed variables. </w:t>
      </w:r>
      <w:r w:rsidR="00260017">
        <w:rPr>
          <w:rFonts w:ascii="Times New Roman" w:hAnsi="Times New Roman" w:cs="Times New Roman"/>
          <w:sz w:val="24"/>
          <w:szCs w:val="24"/>
        </w:rPr>
        <w:t>T</w:t>
      </w:r>
      <w:r w:rsidR="00F61AEA" w:rsidRPr="00F61AEA">
        <w:rPr>
          <w:rFonts w:ascii="Times New Roman" w:hAnsi="Times New Roman" w:cs="Times New Roman"/>
          <w:sz w:val="24"/>
          <w:szCs w:val="24"/>
        </w:rPr>
        <w:t xml:space="preserve">he chi-square test was used to evaluate the relationship between </w:t>
      </w:r>
      <w:r w:rsidR="00F61AEA" w:rsidRPr="008211D6">
        <w:rPr>
          <w:rFonts w:ascii="Times New Roman" w:hAnsi="Times New Roman" w:cs="Times New Roman"/>
          <w:sz w:val="24"/>
          <w:szCs w:val="24"/>
        </w:rPr>
        <w:t>variables.</w:t>
      </w:r>
      <w:r w:rsidR="00C27251" w:rsidRPr="008211D6">
        <w:rPr>
          <w:rFonts w:ascii="Times New Roman" w:hAnsi="Times New Roman" w:cs="Times New Roman"/>
          <w:sz w:val="24"/>
          <w:szCs w:val="24"/>
        </w:rPr>
        <w:t xml:space="preserve"> </w:t>
      </w:r>
      <w:r w:rsidR="0081054D" w:rsidRPr="008211D6">
        <w:rPr>
          <w:rFonts w:ascii="Times New Roman" w:hAnsi="Times New Roman" w:cs="Times New Roman"/>
          <w:sz w:val="24"/>
          <w:szCs w:val="24"/>
        </w:rPr>
        <w:t>The cut</w:t>
      </w:r>
      <w:r w:rsidR="004D6752" w:rsidRPr="008211D6">
        <w:rPr>
          <w:rFonts w:ascii="Times New Roman" w:hAnsi="Times New Roman" w:cs="Times New Roman"/>
          <w:sz w:val="24"/>
          <w:szCs w:val="24"/>
        </w:rPr>
        <w:t>-</w:t>
      </w:r>
      <w:r w:rsidR="0081054D" w:rsidRPr="008211D6">
        <w:rPr>
          <w:rFonts w:ascii="Times New Roman" w:hAnsi="Times New Roman" w:cs="Times New Roman"/>
          <w:sz w:val="24"/>
          <w:szCs w:val="24"/>
        </w:rPr>
        <w:t>off scores were assessed by the receiver operating characteristics (ROC) curve.</w:t>
      </w:r>
      <w:r w:rsidR="004D6752" w:rsidRPr="008211D6">
        <w:rPr>
          <w:rFonts w:ascii="Times New Roman" w:hAnsi="Times New Roman" w:cs="Times New Roman"/>
          <w:sz w:val="24"/>
          <w:szCs w:val="24"/>
        </w:rPr>
        <w:t xml:space="preserve"> </w:t>
      </w:r>
      <w:r w:rsidR="00445B54" w:rsidRPr="008211D6">
        <w:rPr>
          <w:rFonts w:ascii="Times New Roman" w:hAnsi="Times New Roman" w:cs="Times New Roman"/>
          <w:sz w:val="24"/>
          <w:szCs w:val="24"/>
        </w:rPr>
        <w:t>Sensitivity, and specificity were calculated for different BMI cut</w:t>
      </w:r>
      <w:r w:rsidR="00A455AE" w:rsidRPr="008211D6">
        <w:rPr>
          <w:rFonts w:ascii="Times New Roman" w:hAnsi="Times New Roman" w:cs="Times New Roman"/>
          <w:sz w:val="24"/>
          <w:szCs w:val="24"/>
        </w:rPr>
        <w:t>-</w:t>
      </w:r>
      <w:r w:rsidR="00445B54" w:rsidRPr="008211D6">
        <w:rPr>
          <w:rFonts w:ascii="Times New Roman" w:hAnsi="Times New Roman" w:cs="Times New Roman"/>
          <w:sz w:val="24"/>
          <w:szCs w:val="24"/>
        </w:rPr>
        <w:t>off scores</w:t>
      </w:r>
      <w:r w:rsidR="00A455AE" w:rsidRPr="008211D6">
        <w:rPr>
          <w:rFonts w:ascii="Times New Roman" w:hAnsi="Times New Roman" w:cs="Times New Roman"/>
          <w:sz w:val="24"/>
          <w:szCs w:val="24"/>
        </w:rPr>
        <w:t xml:space="preserve"> to detect the desirable cut-off values of BADL, IADL, MNA, Tinetti, TUG, MMSE, GDS and HGS.</w:t>
      </w:r>
      <w:r w:rsidR="004B05C8" w:rsidRPr="008211D6">
        <w:rPr>
          <w:rFonts w:ascii="Times New Roman" w:hAnsi="Times New Roman" w:cs="Times New Roman"/>
          <w:sz w:val="24"/>
          <w:szCs w:val="24"/>
        </w:rPr>
        <w:t xml:space="preserve"> After evaluating all BMI cut</w:t>
      </w:r>
      <w:r w:rsidR="00756D66" w:rsidRPr="008211D6">
        <w:rPr>
          <w:rFonts w:ascii="Times New Roman" w:hAnsi="Times New Roman" w:cs="Times New Roman"/>
          <w:sz w:val="24"/>
          <w:szCs w:val="24"/>
        </w:rPr>
        <w:t>-off</w:t>
      </w:r>
      <w:r w:rsidR="004B05C8" w:rsidRPr="008211D6">
        <w:rPr>
          <w:rFonts w:ascii="Times New Roman" w:hAnsi="Times New Roman" w:cs="Times New Roman"/>
          <w:sz w:val="24"/>
          <w:szCs w:val="24"/>
        </w:rPr>
        <w:t xml:space="preserve"> values</w:t>
      </w:r>
      <w:r w:rsidR="00756D66" w:rsidRPr="008211D6">
        <w:rPr>
          <w:rFonts w:ascii="Times New Roman" w:hAnsi="Times New Roman" w:cs="Times New Roman"/>
          <w:sz w:val="24"/>
          <w:szCs w:val="24"/>
        </w:rPr>
        <w:t xml:space="preserve">, </w:t>
      </w:r>
      <w:r w:rsidR="00A455AE" w:rsidRPr="008211D6">
        <w:rPr>
          <w:rFonts w:ascii="Times New Roman" w:hAnsi="Times New Roman" w:cs="Times New Roman"/>
          <w:sz w:val="24"/>
          <w:szCs w:val="24"/>
        </w:rPr>
        <w:t xml:space="preserve">the optimum BMI values were </w:t>
      </w:r>
      <w:r w:rsidR="00756D66" w:rsidRPr="008211D6">
        <w:rPr>
          <w:rFonts w:ascii="Times New Roman" w:hAnsi="Times New Roman" w:cs="Times New Roman"/>
          <w:sz w:val="24"/>
          <w:szCs w:val="24"/>
        </w:rPr>
        <w:t xml:space="preserve">detected according to best sensitivity and </w:t>
      </w:r>
      <w:r w:rsidR="00756D66" w:rsidRPr="008211D6">
        <w:rPr>
          <w:rFonts w:ascii="Times New Roman" w:hAnsi="Times New Roman" w:cs="Times New Roman"/>
          <w:sz w:val="24"/>
          <w:szCs w:val="24"/>
          <w:lang w:val="en-US"/>
        </w:rPr>
        <w:t>specificity</w:t>
      </w:r>
      <w:r w:rsidR="00756D66" w:rsidRPr="008211D6">
        <w:rPr>
          <w:rFonts w:ascii="Times New Roman" w:hAnsi="Times New Roman" w:cs="Times New Roman"/>
          <w:sz w:val="24"/>
          <w:szCs w:val="24"/>
        </w:rPr>
        <w:t xml:space="preserve">. </w:t>
      </w:r>
      <w:r w:rsidR="0035253E" w:rsidRPr="008211D6">
        <w:rPr>
          <w:rFonts w:ascii="Times New Roman" w:hAnsi="Times New Roman" w:cs="Times New Roman"/>
          <w:sz w:val="24"/>
          <w:szCs w:val="24"/>
        </w:rPr>
        <w:t xml:space="preserve">p-values </w:t>
      </w:r>
      <w:r w:rsidR="0035253E" w:rsidRPr="008211D6">
        <w:rPr>
          <w:rFonts w:ascii="Times New Roman" w:hAnsi="Times New Roman" w:cs="Times New Roman"/>
          <w:sz w:val="24"/>
          <w:szCs w:val="24"/>
        </w:rPr>
        <w:lastRenderedPageBreak/>
        <w:t xml:space="preserve">for each AUC (Area Under the Curve) from the ROC was determined. </w:t>
      </w:r>
      <w:r w:rsidR="00F61AEA" w:rsidRPr="008211D6">
        <w:rPr>
          <w:rFonts w:ascii="Times New Roman" w:hAnsi="Times New Roman" w:cs="Times New Roman"/>
          <w:sz w:val="24"/>
          <w:szCs w:val="24"/>
        </w:rPr>
        <w:t>Results</w:t>
      </w:r>
      <w:r w:rsidR="00F61AEA" w:rsidRPr="00F61AEA">
        <w:rPr>
          <w:rFonts w:ascii="Times New Roman" w:hAnsi="Times New Roman" w:cs="Times New Roman"/>
          <w:sz w:val="24"/>
          <w:szCs w:val="24"/>
        </w:rPr>
        <w:t xml:space="preserve"> were evaluated </w:t>
      </w:r>
      <w:r w:rsidR="00260017">
        <w:rPr>
          <w:rFonts w:ascii="Times New Roman" w:hAnsi="Times New Roman" w:cs="Times New Roman"/>
          <w:sz w:val="24"/>
          <w:szCs w:val="24"/>
        </w:rPr>
        <w:t>using</w:t>
      </w:r>
      <w:r w:rsidR="00F61AEA" w:rsidRPr="00F61AEA">
        <w:rPr>
          <w:rFonts w:ascii="Times New Roman" w:hAnsi="Times New Roman" w:cs="Times New Roman"/>
          <w:sz w:val="24"/>
          <w:szCs w:val="24"/>
        </w:rPr>
        <w:t xml:space="preserve"> 95% confdence interval and signifcance</w:t>
      </w:r>
      <w:r w:rsidR="00260017">
        <w:rPr>
          <w:rFonts w:ascii="Times New Roman" w:hAnsi="Times New Roman" w:cs="Times New Roman"/>
          <w:sz w:val="24"/>
          <w:szCs w:val="24"/>
        </w:rPr>
        <w:t xml:space="preserve"> was set at a</w:t>
      </w:r>
      <w:r w:rsidR="00F61AEA" w:rsidRPr="00F61AEA">
        <w:rPr>
          <w:rFonts w:ascii="Times New Roman" w:hAnsi="Times New Roman" w:cs="Times New Roman"/>
          <w:sz w:val="24"/>
          <w:szCs w:val="24"/>
        </w:rPr>
        <w:t xml:space="preserve"> level of p&lt;0.05</w:t>
      </w:r>
    </w:p>
    <w:p w14:paraId="05A3CCDD" w14:textId="5872969B" w:rsidR="00C8247F" w:rsidRDefault="00FC24D3">
      <w:pPr>
        <w:pBdr>
          <w:top w:val="nil"/>
          <w:left w:val="nil"/>
          <w:bottom w:val="nil"/>
          <w:right w:val="nil"/>
          <w:between w:val="nil"/>
        </w:pBdr>
        <w:spacing w:before="120"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r w:rsidR="00EA43F5">
        <w:rPr>
          <w:rFonts w:ascii="Times New Roman" w:eastAsia="Times New Roman" w:hAnsi="Times New Roman" w:cs="Times New Roman"/>
          <w:b/>
          <w:color w:val="000000"/>
          <w:sz w:val="24"/>
          <w:szCs w:val="24"/>
        </w:rPr>
        <w:t>Results</w:t>
      </w:r>
    </w:p>
    <w:p w14:paraId="58599482" w14:textId="1A977B56" w:rsidR="00C8247F" w:rsidRPr="008211D6" w:rsidRDefault="00A116D5">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8211D6">
        <w:rPr>
          <w:rFonts w:ascii="Times New Roman" w:eastAsia="Times New Roman" w:hAnsi="Times New Roman" w:cs="Times New Roman"/>
          <w:b/>
          <w:color w:val="000000"/>
          <w:sz w:val="24"/>
          <w:szCs w:val="24"/>
        </w:rPr>
        <w:t xml:space="preserve">3.a. </w:t>
      </w:r>
      <w:r w:rsidR="003C5AA0" w:rsidRPr="008211D6">
        <w:rPr>
          <w:rFonts w:ascii="Times New Roman" w:eastAsia="Times New Roman" w:hAnsi="Times New Roman" w:cs="Times New Roman"/>
          <w:b/>
          <w:color w:val="000000"/>
          <w:sz w:val="24"/>
          <w:szCs w:val="24"/>
        </w:rPr>
        <w:t>General Charactaristics</w:t>
      </w:r>
      <w:r w:rsidR="003C5AA0" w:rsidRPr="008211D6">
        <w:rPr>
          <w:rFonts w:ascii="Times New Roman" w:eastAsia="Times New Roman" w:hAnsi="Times New Roman" w:cs="Times New Roman"/>
          <w:color w:val="000000"/>
          <w:sz w:val="24"/>
          <w:szCs w:val="24"/>
        </w:rPr>
        <w:t xml:space="preserve">: </w:t>
      </w:r>
      <w:r w:rsidR="00FC24D3" w:rsidRPr="008211D6">
        <w:rPr>
          <w:rFonts w:ascii="Times New Roman" w:eastAsia="Times New Roman" w:hAnsi="Times New Roman" w:cs="Times New Roman"/>
          <w:color w:val="000000"/>
          <w:sz w:val="24"/>
          <w:szCs w:val="24"/>
        </w:rPr>
        <w:t xml:space="preserve">A total of </w:t>
      </w:r>
      <w:r w:rsidR="00557440" w:rsidRPr="008211D6">
        <w:rPr>
          <w:rFonts w:ascii="Times New Roman" w:eastAsia="Times New Roman" w:hAnsi="Times New Roman" w:cs="Times New Roman"/>
          <w:color w:val="000000"/>
          <w:sz w:val="24"/>
          <w:szCs w:val="24"/>
        </w:rPr>
        <w:t>1051</w:t>
      </w:r>
      <w:r w:rsidR="00FC24D3" w:rsidRPr="008211D6">
        <w:rPr>
          <w:rFonts w:ascii="Times New Roman" w:eastAsia="Times New Roman" w:hAnsi="Times New Roman" w:cs="Times New Roman"/>
          <w:color w:val="000000"/>
          <w:sz w:val="24"/>
          <w:szCs w:val="24"/>
        </w:rPr>
        <w:t xml:space="preserve"> people, </w:t>
      </w:r>
      <w:r w:rsidR="004F1D13" w:rsidRPr="008211D6">
        <w:rPr>
          <w:rFonts w:ascii="Times New Roman" w:eastAsia="Times New Roman" w:hAnsi="Times New Roman" w:cs="Times New Roman"/>
          <w:color w:val="000000"/>
          <w:sz w:val="24"/>
          <w:szCs w:val="24"/>
        </w:rPr>
        <w:t>768</w:t>
      </w:r>
      <w:r w:rsidR="00FC24D3" w:rsidRPr="008211D6">
        <w:rPr>
          <w:rFonts w:ascii="Times New Roman" w:eastAsia="Times New Roman" w:hAnsi="Times New Roman" w:cs="Times New Roman"/>
          <w:color w:val="000000"/>
          <w:sz w:val="24"/>
          <w:szCs w:val="24"/>
        </w:rPr>
        <w:t xml:space="preserve"> women (</w:t>
      </w:r>
      <w:r w:rsidR="004F1D13" w:rsidRPr="008211D6">
        <w:rPr>
          <w:rFonts w:ascii="Times New Roman" w:eastAsia="Times New Roman" w:hAnsi="Times New Roman" w:cs="Times New Roman"/>
          <w:color w:val="000000"/>
          <w:sz w:val="24"/>
          <w:szCs w:val="24"/>
        </w:rPr>
        <w:t>73</w:t>
      </w:r>
      <w:r w:rsidR="00FC24D3" w:rsidRPr="008211D6">
        <w:rPr>
          <w:rFonts w:ascii="Times New Roman" w:eastAsia="Times New Roman" w:hAnsi="Times New Roman" w:cs="Times New Roman"/>
          <w:color w:val="000000"/>
          <w:sz w:val="24"/>
          <w:szCs w:val="24"/>
        </w:rPr>
        <w:t xml:space="preserve">%) and </w:t>
      </w:r>
      <w:r w:rsidR="004F1D13" w:rsidRPr="008211D6">
        <w:rPr>
          <w:rFonts w:ascii="Times New Roman" w:eastAsia="Times New Roman" w:hAnsi="Times New Roman" w:cs="Times New Roman"/>
          <w:color w:val="000000"/>
          <w:sz w:val="24"/>
          <w:szCs w:val="24"/>
        </w:rPr>
        <w:t>283</w:t>
      </w:r>
      <w:r w:rsidR="00FC24D3" w:rsidRPr="008211D6">
        <w:rPr>
          <w:rFonts w:ascii="Times New Roman" w:eastAsia="Times New Roman" w:hAnsi="Times New Roman" w:cs="Times New Roman"/>
          <w:color w:val="000000"/>
          <w:sz w:val="24"/>
          <w:szCs w:val="24"/>
        </w:rPr>
        <w:t xml:space="preserve"> men (</w:t>
      </w:r>
      <w:r w:rsidR="004F1D13" w:rsidRPr="008211D6">
        <w:rPr>
          <w:rFonts w:ascii="Times New Roman" w:eastAsia="Times New Roman" w:hAnsi="Times New Roman" w:cs="Times New Roman"/>
          <w:color w:val="000000"/>
          <w:sz w:val="24"/>
          <w:szCs w:val="24"/>
        </w:rPr>
        <w:t>27</w:t>
      </w:r>
      <w:r w:rsidR="00FC24D3" w:rsidRPr="008211D6">
        <w:rPr>
          <w:rFonts w:ascii="Times New Roman" w:eastAsia="Times New Roman" w:hAnsi="Times New Roman" w:cs="Times New Roman"/>
          <w:color w:val="000000"/>
          <w:sz w:val="24"/>
          <w:szCs w:val="24"/>
        </w:rPr>
        <w:t>%), were included in the study.</w:t>
      </w:r>
      <w:r w:rsidR="003C5AA0" w:rsidRPr="008211D6">
        <w:rPr>
          <w:rFonts w:ascii="Times New Roman" w:eastAsia="Times New Roman" w:hAnsi="Times New Roman" w:cs="Times New Roman"/>
          <w:color w:val="000000"/>
          <w:sz w:val="24"/>
          <w:szCs w:val="24"/>
        </w:rPr>
        <w:t xml:space="preserve"> </w:t>
      </w:r>
      <w:r w:rsidR="002138C6" w:rsidRPr="008211D6">
        <w:rPr>
          <w:rFonts w:ascii="Times New Roman" w:eastAsia="Times New Roman" w:hAnsi="Times New Roman" w:cs="Times New Roman"/>
          <w:color w:val="000000"/>
          <w:sz w:val="24"/>
          <w:szCs w:val="24"/>
        </w:rPr>
        <w:t>T</w:t>
      </w:r>
      <w:r w:rsidR="00FC24D3" w:rsidRPr="008211D6">
        <w:rPr>
          <w:rFonts w:ascii="Times New Roman" w:eastAsia="Times New Roman" w:hAnsi="Times New Roman" w:cs="Times New Roman"/>
          <w:color w:val="000000"/>
          <w:sz w:val="24"/>
          <w:szCs w:val="24"/>
        </w:rPr>
        <w:t xml:space="preserve">he </w:t>
      </w:r>
      <w:r w:rsidR="002138C6" w:rsidRPr="008211D6">
        <w:rPr>
          <w:rFonts w:ascii="Times New Roman" w:eastAsia="Times New Roman" w:hAnsi="Times New Roman" w:cs="Times New Roman"/>
          <w:color w:val="000000"/>
          <w:sz w:val="24"/>
          <w:szCs w:val="24"/>
        </w:rPr>
        <w:t>mean</w:t>
      </w:r>
      <w:r w:rsidR="00FC24D3" w:rsidRPr="008211D6">
        <w:rPr>
          <w:rFonts w:ascii="Times New Roman" w:eastAsia="Times New Roman" w:hAnsi="Times New Roman" w:cs="Times New Roman"/>
          <w:color w:val="000000"/>
          <w:sz w:val="24"/>
          <w:szCs w:val="24"/>
        </w:rPr>
        <w:t xml:space="preserve"> age of the participants was 77.</w:t>
      </w:r>
      <w:r w:rsidR="005609CB" w:rsidRPr="008211D6">
        <w:rPr>
          <w:rFonts w:ascii="Times New Roman" w:eastAsia="Times New Roman" w:hAnsi="Times New Roman" w:cs="Times New Roman"/>
          <w:color w:val="000000"/>
          <w:sz w:val="24"/>
          <w:szCs w:val="24"/>
        </w:rPr>
        <w:t>22</w:t>
      </w:r>
      <w:r w:rsidR="00FC24D3" w:rsidRPr="008211D6">
        <w:rPr>
          <w:rFonts w:ascii="Times New Roman" w:eastAsia="Times New Roman" w:hAnsi="Times New Roman" w:cs="Times New Roman"/>
          <w:color w:val="000000"/>
          <w:sz w:val="24"/>
          <w:szCs w:val="24"/>
        </w:rPr>
        <w:t xml:space="preserve"> ± 7.</w:t>
      </w:r>
      <w:r w:rsidR="005609CB" w:rsidRPr="008211D6">
        <w:rPr>
          <w:rFonts w:ascii="Times New Roman" w:eastAsia="Times New Roman" w:hAnsi="Times New Roman" w:cs="Times New Roman"/>
          <w:color w:val="000000"/>
          <w:sz w:val="24"/>
          <w:szCs w:val="24"/>
        </w:rPr>
        <w:t>10</w:t>
      </w:r>
      <w:r w:rsidR="002138C6" w:rsidRPr="008211D6">
        <w:rPr>
          <w:rFonts w:ascii="Times New Roman" w:eastAsia="Times New Roman" w:hAnsi="Times New Roman" w:cs="Times New Roman"/>
          <w:color w:val="000000"/>
          <w:sz w:val="24"/>
          <w:szCs w:val="24"/>
        </w:rPr>
        <w:t xml:space="preserve"> years</w:t>
      </w:r>
      <w:r w:rsidR="00FC24D3" w:rsidRPr="008211D6">
        <w:rPr>
          <w:rFonts w:ascii="Times New Roman" w:eastAsia="Times New Roman" w:hAnsi="Times New Roman" w:cs="Times New Roman"/>
          <w:color w:val="000000"/>
          <w:sz w:val="24"/>
          <w:szCs w:val="24"/>
        </w:rPr>
        <w:t xml:space="preserve"> (</w:t>
      </w:r>
      <w:r w:rsidR="002138C6" w:rsidRPr="008211D6">
        <w:rPr>
          <w:rFonts w:ascii="Times New Roman" w:eastAsia="Times New Roman" w:hAnsi="Times New Roman" w:cs="Times New Roman"/>
          <w:color w:val="000000"/>
          <w:sz w:val="24"/>
          <w:szCs w:val="24"/>
        </w:rPr>
        <w:t>range</w:t>
      </w:r>
      <w:r w:rsidR="00FC24D3" w:rsidRPr="008211D6">
        <w:rPr>
          <w:rFonts w:ascii="Times New Roman" w:eastAsia="Times New Roman" w:hAnsi="Times New Roman" w:cs="Times New Roman"/>
          <w:color w:val="000000"/>
          <w:sz w:val="24"/>
          <w:szCs w:val="24"/>
        </w:rPr>
        <w:t xml:space="preserve"> 65-10</w:t>
      </w:r>
      <w:r w:rsidR="004F1D13" w:rsidRPr="008211D6">
        <w:rPr>
          <w:rFonts w:ascii="Times New Roman" w:eastAsia="Times New Roman" w:hAnsi="Times New Roman" w:cs="Times New Roman"/>
          <w:color w:val="000000"/>
          <w:sz w:val="24"/>
          <w:szCs w:val="24"/>
        </w:rPr>
        <w:t>3</w:t>
      </w:r>
      <w:r w:rsidR="00FC24D3" w:rsidRPr="008211D6">
        <w:rPr>
          <w:rFonts w:ascii="Times New Roman" w:eastAsia="Times New Roman" w:hAnsi="Times New Roman" w:cs="Times New Roman"/>
          <w:color w:val="000000"/>
          <w:sz w:val="24"/>
          <w:szCs w:val="24"/>
        </w:rPr>
        <w:t xml:space="preserve"> years), </w:t>
      </w:r>
      <w:r w:rsidR="002138C6" w:rsidRPr="008211D6">
        <w:rPr>
          <w:rFonts w:ascii="Times New Roman" w:eastAsia="Times New Roman" w:hAnsi="Times New Roman" w:cs="Times New Roman"/>
          <w:color w:val="000000"/>
          <w:sz w:val="24"/>
          <w:szCs w:val="24"/>
        </w:rPr>
        <w:t xml:space="preserve">for men the mean age was </w:t>
      </w:r>
      <w:r w:rsidR="00FC24D3" w:rsidRPr="008211D6">
        <w:rPr>
          <w:rFonts w:ascii="Times New Roman" w:eastAsia="Times New Roman" w:hAnsi="Times New Roman" w:cs="Times New Roman"/>
          <w:color w:val="000000"/>
          <w:sz w:val="24"/>
          <w:szCs w:val="24"/>
        </w:rPr>
        <w:t>7</w:t>
      </w:r>
      <w:r w:rsidR="004F1D13" w:rsidRPr="008211D6">
        <w:rPr>
          <w:rFonts w:ascii="Times New Roman" w:eastAsia="Times New Roman" w:hAnsi="Times New Roman" w:cs="Times New Roman"/>
          <w:color w:val="000000"/>
          <w:sz w:val="24"/>
          <w:szCs w:val="24"/>
        </w:rPr>
        <w:t>8</w:t>
      </w:r>
      <w:r w:rsidR="00FC24D3" w:rsidRPr="008211D6">
        <w:rPr>
          <w:rFonts w:ascii="Times New Roman" w:eastAsia="Times New Roman" w:hAnsi="Times New Roman" w:cs="Times New Roman"/>
          <w:color w:val="000000"/>
          <w:sz w:val="24"/>
          <w:szCs w:val="24"/>
        </w:rPr>
        <w:t>.</w:t>
      </w:r>
      <w:r w:rsidR="004F1D13" w:rsidRPr="008211D6">
        <w:rPr>
          <w:rFonts w:ascii="Times New Roman" w:eastAsia="Times New Roman" w:hAnsi="Times New Roman" w:cs="Times New Roman"/>
          <w:color w:val="000000"/>
          <w:sz w:val="24"/>
          <w:szCs w:val="24"/>
        </w:rPr>
        <w:t>41</w:t>
      </w:r>
      <w:r w:rsidR="00FC24D3" w:rsidRPr="008211D6">
        <w:rPr>
          <w:rFonts w:ascii="Times New Roman" w:eastAsia="Times New Roman" w:hAnsi="Times New Roman" w:cs="Times New Roman"/>
          <w:color w:val="000000"/>
          <w:sz w:val="24"/>
          <w:szCs w:val="24"/>
        </w:rPr>
        <w:t xml:space="preserve"> ± 7.</w:t>
      </w:r>
      <w:r w:rsidR="004F1D13" w:rsidRPr="008211D6">
        <w:rPr>
          <w:rFonts w:ascii="Times New Roman" w:eastAsia="Times New Roman" w:hAnsi="Times New Roman" w:cs="Times New Roman"/>
          <w:color w:val="000000"/>
          <w:sz w:val="24"/>
          <w:szCs w:val="24"/>
        </w:rPr>
        <w:t>39</w:t>
      </w:r>
      <w:r w:rsidR="00FC24D3" w:rsidRPr="008211D6">
        <w:rPr>
          <w:rFonts w:ascii="Times New Roman" w:eastAsia="Times New Roman" w:hAnsi="Times New Roman" w:cs="Times New Roman"/>
          <w:color w:val="000000"/>
          <w:sz w:val="24"/>
          <w:szCs w:val="24"/>
        </w:rPr>
        <w:t xml:space="preserve"> years and </w:t>
      </w:r>
      <w:r w:rsidR="002138C6" w:rsidRPr="008211D6">
        <w:rPr>
          <w:rFonts w:ascii="Times New Roman" w:eastAsia="Times New Roman" w:hAnsi="Times New Roman" w:cs="Times New Roman"/>
          <w:color w:val="000000"/>
          <w:sz w:val="24"/>
          <w:szCs w:val="24"/>
        </w:rPr>
        <w:t xml:space="preserve">for women </w:t>
      </w:r>
      <w:r w:rsidR="00FC24D3" w:rsidRPr="008211D6">
        <w:rPr>
          <w:rFonts w:ascii="Times New Roman" w:eastAsia="Times New Roman" w:hAnsi="Times New Roman" w:cs="Times New Roman"/>
          <w:color w:val="000000"/>
          <w:sz w:val="24"/>
          <w:szCs w:val="24"/>
        </w:rPr>
        <w:t>7</w:t>
      </w:r>
      <w:r w:rsidR="004F1D13" w:rsidRPr="008211D6">
        <w:rPr>
          <w:rFonts w:ascii="Times New Roman" w:eastAsia="Times New Roman" w:hAnsi="Times New Roman" w:cs="Times New Roman"/>
          <w:color w:val="000000"/>
          <w:sz w:val="24"/>
          <w:szCs w:val="24"/>
        </w:rPr>
        <w:t>6.77</w:t>
      </w:r>
      <w:r w:rsidR="00FC24D3" w:rsidRPr="008211D6">
        <w:rPr>
          <w:rFonts w:ascii="Times New Roman" w:eastAsia="Times New Roman" w:hAnsi="Times New Roman" w:cs="Times New Roman"/>
          <w:color w:val="000000"/>
          <w:sz w:val="24"/>
          <w:szCs w:val="24"/>
        </w:rPr>
        <w:t xml:space="preserve"> ± 6.9</w:t>
      </w:r>
      <w:r w:rsidR="004F1D13" w:rsidRPr="008211D6">
        <w:rPr>
          <w:rFonts w:ascii="Times New Roman" w:eastAsia="Times New Roman" w:hAnsi="Times New Roman" w:cs="Times New Roman"/>
          <w:color w:val="000000"/>
          <w:sz w:val="24"/>
          <w:szCs w:val="24"/>
        </w:rPr>
        <w:t>4</w:t>
      </w:r>
      <w:r w:rsidR="00FC24D3" w:rsidRPr="008211D6">
        <w:rPr>
          <w:rFonts w:ascii="Times New Roman" w:eastAsia="Times New Roman" w:hAnsi="Times New Roman" w:cs="Times New Roman"/>
          <w:color w:val="000000"/>
          <w:sz w:val="24"/>
          <w:szCs w:val="24"/>
        </w:rPr>
        <w:t xml:space="preserve"> years. There was a statistically significant difference between men and wo</w:t>
      </w:r>
      <w:r w:rsidR="00B81233" w:rsidRPr="008211D6">
        <w:rPr>
          <w:rFonts w:ascii="Times New Roman" w:eastAsia="Times New Roman" w:hAnsi="Times New Roman" w:cs="Times New Roman"/>
          <w:color w:val="000000"/>
          <w:sz w:val="24"/>
          <w:szCs w:val="24"/>
        </w:rPr>
        <w:t>men in terms of age (p = 0.002</w:t>
      </w:r>
      <w:r w:rsidR="00FC24D3" w:rsidRPr="008211D6">
        <w:rPr>
          <w:rFonts w:ascii="Times New Roman" w:eastAsia="Times New Roman" w:hAnsi="Times New Roman" w:cs="Times New Roman"/>
          <w:color w:val="000000"/>
          <w:sz w:val="24"/>
          <w:szCs w:val="24"/>
        </w:rPr>
        <w:t>).</w:t>
      </w:r>
    </w:p>
    <w:p w14:paraId="1A563D14" w14:textId="2A8C9F60" w:rsidR="00D16C8B" w:rsidRDefault="002138C6">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8211D6">
        <w:rPr>
          <w:rFonts w:ascii="Times New Roman" w:eastAsia="Times New Roman" w:hAnsi="Times New Roman" w:cs="Times New Roman"/>
          <w:color w:val="000000"/>
          <w:sz w:val="24"/>
          <w:szCs w:val="24"/>
        </w:rPr>
        <w:t>T</w:t>
      </w:r>
      <w:r w:rsidR="00FC24D3" w:rsidRPr="008211D6">
        <w:rPr>
          <w:rFonts w:ascii="Times New Roman" w:eastAsia="Times New Roman" w:hAnsi="Times New Roman" w:cs="Times New Roman"/>
          <w:color w:val="000000"/>
          <w:sz w:val="24"/>
          <w:szCs w:val="24"/>
        </w:rPr>
        <w:t>he mean BMI of</w:t>
      </w:r>
      <w:r w:rsidRPr="008211D6">
        <w:rPr>
          <w:rFonts w:ascii="Times New Roman" w:eastAsia="Times New Roman" w:hAnsi="Times New Roman" w:cs="Times New Roman"/>
          <w:color w:val="000000"/>
          <w:sz w:val="24"/>
          <w:szCs w:val="24"/>
        </w:rPr>
        <w:t xml:space="preserve"> the sample was </w:t>
      </w:r>
      <w:r w:rsidR="00FC24D3" w:rsidRPr="008211D6">
        <w:rPr>
          <w:rFonts w:ascii="Times New Roman" w:eastAsia="Times New Roman" w:hAnsi="Times New Roman" w:cs="Times New Roman"/>
          <w:color w:val="000000"/>
          <w:sz w:val="24"/>
          <w:szCs w:val="24"/>
        </w:rPr>
        <w:t xml:space="preserve"> 30.</w:t>
      </w:r>
      <w:r w:rsidR="005609CB" w:rsidRPr="008211D6">
        <w:rPr>
          <w:rFonts w:ascii="Times New Roman" w:eastAsia="Times New Roman" w:hAnsi="Times New Roman" w:cs="Times New Roman"/>
          <w:color w:val="000000"/>
          <w:sz w:val="24"/>
          <w:szCs w:val="24"/>
        </w:rPr>
        <w:t>79</w:t>
      </w:r>
      <w:r w:rsidR="00FC24D3" w:rsidRPr="008211D6">
        <w:rPr>
          <w:rFonts w:ascii="Times New Roman" w:eastAsia="Times New Roman" w:hAnsi="Times New Roman" w:cs="Times New Roman"/>
          <w:color w:val="000000"/>
          <w:sz w:val="24"/>
          <w:szCs w:val="24"/>
        </w:rPr>
        <w:t xml:space="preserve"> ± 5.7</w:t>
      </w:r>
      <w:r w:rsidR="005609CB" w:rsidRPr="008211D6">
        <w:rPr>
          <w:rFonts w:ascii="Times New Roman" w:eastAsia="Times New Roman" w:hAnsi="Times New Roman" w:cs="Times New Roman"/>
          <w:color w:val="000000"/>
          <w:sz w:val="24"/>
          <w:szCs w:val="24"/>
        </w:rPr>
        <w:t>7</w:t>
      </w:r>
      <w:r w:rsidR="00FC24D3" w:rsidRPr="008211D6">
        <w:rPr>
          <w:rFonts w:ascii="Times New Roman" w:eastAsia="Times New Roman" w:hAnsi="Times New Roman" w:cs="Times New Roman"/>
          <w:color w:val="000000"/>
          <w:sz w:val="24"/>
          <w:szCs w:val="24"/>
        </w:rPr>
        <w:t xml:space="preserve"> (</w:t>
      </w:r>
      <w:r w:rsidRPr="008211D6">
        <w:rPr>
          <w:rFonts w:ascii="Times New Roman" w:eastAsia="Times New Roman" w:hAnsi="Times New Roman" w:cs="Times New Roman"/>
          <w:color w:val="000000"/>
          <w:sz w:val="24"/>
          <w:szCs w:val="24"/>
        </w:rPr>
        <w:t>range</w:t>
      </w:r>
      <w:r w:rsidR="00FC24D3" w:rsidRPr="008211D6">
        <w:rPr>
          <w:rFonts w:ascii="Times New Roman" w:eastAsia="Times New Roman" w:hAnsi="Times New Roman" w:cs="Times New Roman"/>
          <w:color w:val="000000"/>
          <w:sz w:val="24"/>
          <w:szCs w:val="24"/>
        </w:rPr>
        <w:t xml:space="preserve"> 1</w:t>
      </w:r>
      <w:r w:rsidR="00F77EF0" w:rsidRPr="008211D6">
        <w:rPr>
          <w:rFonts w:ascii="Times New Roman" w:eastAsia="Times New Roman" w:hAnsi="Times New Roman" w:cs="Times New Roman"/>
          <w:color w:val="000000"/>
          <w:sz w:val="24"/>
          <w:szCs w:val="24"/>
        </w:rPr>
        <w:t>8.5</w:t>
      </w:r>
      <w:r w:rsidR="00FC24D3" w:rsidRPr="008211D6">
        <w:rPr>
          <w:rFonts w:ascii="Times New Roman" w:eastAsia="Times New Roman" w:hAnsi="Times New Roman" w:cs="Times New Roman"/>
          <w:color w:val="000000"/>
          <w:sz w:val="24"/>
          <w:szCs w:val="24"/>
        </w:rPr>
        <w:t xml:space="preserve"> and 56) kg/m</w:t>
      </w:r>
      <w:r w:rsidR="00FC24D3" w:rsidRPr="008211D6">
        <w:rPr>
          <w:rFonts w:ascii="Times New Roman" w:eastAsia="Times New Roman" w:hAnsi="Times New Roman" w:cs="Times New Roman"/>
          <w:color w:val="000000"/>
          <w:sz w:val="24"/>
          <w:szCs w:val="24"/>
          <w:vertAlign w:val="superscript"/>
        </w:rPr>
        <w:t>2</w:t>
      </w:r>
      <w:r w:rsidR="00FC24D3" w:rsidRPr="008211D6">
        <w:rPr>
          <w:rFonts w:ascii="Times New Roman" w:eastAsia="Times New Roman" w:hAnsi="Times New Roman" w:cs="Times New Roman"/>
          <w:color w:val="000000"/>
          <w:sz w:val="24"/>
          <w:szCs w:val="24"/>
        </w:rPr>
        <w:t xml:space="preserve">, </w:t>
      </w:r>
      <w:r w:rsidRPr="008211D6">
        <w:rPr>
          <w:rFonts w:ascii="Times New Roman" w:eastAsia="Times New Roman" w:hAnsi="Times New Roman" w:cs="Times New Roman"/>
          <w:color w:val="000000"/>
          <w:sz w:val="24"/>
          <w:szCs w:val="24"/>
        </w:rPr>
        <w:t xml:space="preserve">for men the mean BMI was </w:t>
      </w:r>
      <w:r w:rsidR="00FC24D3" w:rsidRPr="008211D6">
        <w:rPr>
          <w:rFonts w:ascii="Times New Roman" w:eastAsia="Times New Roman" w:hAnsi="Times New Roman" w:cs="Times New Roman"/>
          <w:color w:val="000000"/>
          <w:sz w:val="24"/>
          <w:szCs w:val="24"/>
        </w:rPr>
        <w:t xml:space="preserve"> </w:t>
      </w:r>
      <w:r w:rsidR="005609CB" w:rsidRPr="008211D6">
        <w:rPr>
          <w:rFonts w:ascii="Times New Roman" w:eastAsia="Times New Roman" w:hAnsi="Times New Roman" w:cs="Times New Roman"/>
          <w:color w:val="000000"/>
          <w:sz w:val="24"/>
          <w:szCs w:val="24"/>
        </w:rPr>
        <w:t>28.12</w:t>
      </w:r>
      <w:r w:rsidR="00FC24D3" w:rsidRPr="008211D6">
        <w:rPr>
          <w:rFonts w:ascii="Times New Roman" w:eastAsia="Times New Roman" w:hAnsi="Times New Roman" w:cs="Times New Roman"/>
          <w:color w:val="000000"/>
          <w:sz w:val="24"/>
          <w:szCs w:val="24"/>
        </w:rPr>
        <w:t xml:space="preserve"> ± </w:t>
      </w:r>
      <w:r w:rsidR="005609CB" w:rsidRPr="008211D6">
        <w:rPr>
          <w:rFonts w:ascii="Times New Roman" w:eastAsia="Times New Roman" w:hAnsi="Times New Roman" w:cs="Times New Roman"/>
          <w:color w:val="000000"/>
          <w:sz w:val="24"/>
          <w:szCs w:val="24"/>
        </w:rPr>
        <w:t>4.37</w:t>
      </w:r>
      <w:r w:rsidR="00FC24D3" w:rsidRPr="008211D6">
        <w:rPr>
          <w:rFonts w:ascii="Times New Roman" w:eastAsia="Times New Roman" w:hAnsi="Times New Roman" w:cs="Times New Roman"/>
          <w:color w:val="000000"/>
          <w:sz w:val="24"/>
          <w:szCs w:val="24"/>
        </w:rPr>
        <w:t xml:space="preserve"> kg/m</w:t>
      </w:r>
      <w:r w:rsidR="00FC24D3" w:rsidRPr="008211D6">
        <w:rPr>
          <w:rFonts w:ascii="Times New Roman" w:eastAsia="Times New Roman" w:hAnsi="Times New Roman" w:cs="Times New Roman"/>
          <w:color w:val="000000"/>
          <w:sz w:val="24"/>
          <w:szCs w:val="24"/>
          <w:vertAlign w:val="superscript"/>
        </w:rPr>
        <w:t>2</w:t>
      </w:r>
      <w:r w:rsidR="00FC24D3" w:rsidRPr="008211D6">
        <w:rPr>
          <w:rFonts w:ascii="Times New Roman" w:eastAsia="Times New Roman" w:hAnsi="Times New Roman" w:cs="Times New Roman"/>
          <w:color w:val="000000"/>
          <w:sz w:val="24"/>
          <w:szCs w:val="24"/>
        </w:rPr>
        <w:t xml:space="preserve"> and </w:t>
      </w:r>
      <w:r w:rsidRPr="008211D6">
        <w:rPr>
          <w:rFonts w:ascii="Times New Roman" w:eastAsia="Times New Roman" w:hAnsi="Times New Roman" w:cs="Times New Roman"/>
          <w:color w:val="000000"/>
          <w:sz w:val="24"/>
          <w:szCs w:val="24"/>
        </w:rPr>
        <w:t xml:space="preserve">for women </w:t>
      </w:r>
      <w:r w:rsidR="005609CB" w:rsidRPr="008211D6">
        <w:rPr>
          <w:rFonts w:ascii="Times New Roman" w:eastAsia="Times New Roman" w:hAnsi="Times New Roman" w:cs="Times New Roman"/>
          <w:color w:val="000000"/>
          <w:sz w:val="24"/>
          <w:szCs w:val="24"/>
        </w:rPr>
        <w:t>31.71</w:t>
      </w:r>
      <w:r w:rsidR="00FC24D3" w:rsidRPr="008211D6">
        <w:rPr>
          <w:rFonts w:ascii="Times New Roman" w:eastAsia="Times New Roman" w:hAnsi="Times New Roman" w:cs="Times New Roman"/>
          <w:color w:val="000000"/>
          <w:sz w:val="24"/>
          <w:szCs w:val="24"/>
        </w:rPr>
        <w:t xml:space="preserve"> ± </w:t>
      </w:r>
      <w:r w:rsidR="005609CB" w:rsidRPr="008211D6">
        <w:rPr>
          <w:rFonts w:ascii="Times New Roman" w:eastAsia="Times New Roman" w:hAnsi="Times New Roman" w:cs="Times New Roman"/>
          <w:color w:val="000000"/>
          <w:sz w:val="24"/>
          <w:szCs w:val="24"/>
        </w:rPr>
        <w:t>5.92</w:t>
      </w:r>
      <w:r w:rsidR="00FC24D3" w:rsidRPr="008211D6">
        <w:rPr>
          <w:rFonts w:ascii="Times New Roman" w:eastAsia="Times New Roman" w:hAnsi="Times New Roman" w:cs="Times New Roman"/>
          <w:color w:val="000000"/>
          <w:sz w:val="24"/>
          <w:szCs w:val="24"/>
        </w:rPr>
        <w:t xml:space="preserve"> kg / m</w:t>
      </w:r>
      <w:r w:rsidR="00FC24D3" w:rsidRPr="008211D6">
        <w:rPr>
          <w:rFonts w:ascii="Times New Roman" w:eastAsia="Times New Roman" w:hAnsi="Times New Roman" w:cs="Times New Roman"/>
          <w:color w:val="000000"/>
          <w:sz w:val="24"/>
          <w:szCs w:val="24"/>
          <w:vertAlign w:val="superscript"/>
        </w:rPr>
        <w:t>2</w:t>
      </w:r>
      <w:r w:rsidR="00FC24D3" w:rsidRPr="008211D6">
        <w:rPr>
          <w:rFonts w:ascii="Times New Roman" w:eastAsia="Times New Roman" w:hAnsi="Times New Roman" w:cs="Times New Roman"/>
          <w:color w:val="000000"/>
          <w:sz w:val="24"/>
          <w:szCs w:val="24"/>
        </w:rPr>
        <w:t xml:space="preserve">. </w:t>
      </w:r>
      <w:r w:rsidRPr="008211D6">
        <w:rPr>
          <w:rFonts w:ascii="Times New Roman" w:eastAsia="Times New Roman" w:hAnsi="Times New Roman" w:cs="Times New Roman"/>
          <w:color w:val="000000"/>
          <w:sz w:val="24"/>
          <w:szCs w:val="24"/>
        </w:rPr>
        <w:t>T</w:t>
      </w:r>
      <w:r w:rsidR="00FC24D3" w:rsidRPr="008211D6">
        <w:rPr>
          <w:rFonts w:ascii="Times New Roman" w:eastAsia="Times New Roman" w:hAnsi="Times New Roman" w:cs="Times New Roman"/>
          <w:color w:val="000000"/>
          <w:sz w:val="24"/>
          <w:szCs w:val="24"/>
        </w:rPr>
        <w:t>here was a significant difference in BMI b</w:t>
      </w:r>
      <w:r w:rsidR="00B81233" w:rsidRPr="008211D6">
        <w:rPr>
          <w:rFonts w:ascii="Times New Roman" w:eastAsia="Times New Roman" w:hAnsi="Times New Roman" w:cs="Times New Roman"/>
          <w:color w:val="000000"/>
          <w:sz w:val="24"/>
          <w:szCs w:val="24"/>
        </w:rPr>
        <w:t>etween men and women (p˂ 0.001</w:t>
      </w:r>
      <w:r w:rsidR="00FC24D3" w:rsidRPr="008211D6">
        <w:rPr>
          <w:rFonts w:ascii="Times New Roman" w:eastAsia="Times New Roman" w:hAnsi="Times New Roman" w:cs="Times New Roman"/>
          <w:color w:val="000000"/>
          <w:sz w:val="24"/>
          <w:szCs w:val="24"/>
        </w:rPr>
        <w:t xml:space="preserve">). </w:t>
      </w:r>
      <w:r w:rsidR="00EC7DF7" w:rsidRPr="008211D6">
        <w:rPr>
          <w:rFonts w:ascii="Times New Roman" w:eastAsia="Times New Roman" w:hAnsi="Times New Roman" w:cs="Times New Roman"/>
          <w:color w:val="000000"/>
          <w:sz w:val="24"/>
          <w:szCs w:val="24"/>
        </w:rPr>
        <w:t xml:space="preserve">When women and men were evaluated separately, the results were similar. </w:t>
      </w:r>
      <w:r w:rsidRPr="008211D6">
        <w:rPr>
          <w:rFonts w:ascii="Times New Roman" w:eastAsia="Times New Roman" w:hAnsi="Times New Roman" w:cs="Times New Roman"/>
          <w:color w:val="000000"/>
          <w:sz w:val="24"/>
          <w:szCs w:val="24"/>
        </w:rPr>
        <w:t>Moreover,  when</w:t>
      </w:r>
      <w:r w:rsidR="00EC7DF7" w:rsidRPr="008211D6">
        <w:rPr>
          <w:rFonts w:ascii="Times New Roman" w:eastAsia="Times New Roman" w:hAnsi="Times New Roman" w:cs="Times New Roman"/>
          <w:color w:val="000000"/>
          <w:sz w:val="24"/>
          <w:szCs w:val="24"/>
        </w:rPr>
        <w:t xml:space="preserve">patients under 80 years </w:t>
      </w:r>
      <w:r w:rsidRPr="008211D6">
        <w:rPr>
          <w:rFonts w:ascii="Times New Roman" w:eastAsia="Times New Roman" w:hAnsi="Times New Roman" w:cs="Times New Roman"/>
          <w:color w:val="000000"/>
          <w:sz w:val="24"/>
          <w:szCs w:val="24"/>
        </w:rPr>
        <w:t xml:space="preserve">were evaluated </w:t>
      </w:r>
      <w:r w:rsidR="00EC7DF7" w:rsidRPr="008211D6">
        <w:rPr>
          <w:rFonts w:ascii="Times New Roman" w:eastAsia="Times New Roman" w:hAnsi="Times New Roman" w:cs="Times New Roman"/>
          <w:color w:val="000000"/>
          <w:sz w:val="24"/>
          <w:szCs w:val="24"/>
        </w:rPr>
        <w:t xml:space="preserve"> in the BMI groups, it was thought that the results were independent of age.</w:t>
      </w:r>
      <w:r w:rsidR="008F760F" w:rsidRPr="008211D6">
        <w:rPr>
          <w:rFonts w:ascii="Times New Roman" w:eastAsia="Times New Roman" w:hAnsi="Times New Roman" w:cs="Times New Roman"/>
          <w:color w:val="000000"/>
          <w:sz w:val="24"/>
          <w:szCs w:val="24"/>
        </w:rPr>
        <w:t xml:space="preserve"> </w:t>
      </w:r>
      <w:r w:rsidR="00D16C8B" w:rsidRPr="008211D6">
        <w:rPr>
          <w:rFonts w:ascii="Times New Roman" w:eastAsia="Times New Roman" w:hAnsi="Times New Roman" w:cs="Times New Roman"/>
          <w:bCs/>
          <w:color w:val="000000"/>
          <w:sz w:val="24"/>
          <w:szCs w:val="24"/>
        </w:rPr>
        <w:t>General charactaristics</w:t>
      </w:r>
      <w:r w:rsidR="005F4444" w:rsidRPr="008211D6">
        <w:rPr>
          <w:rFonts w:ascii="Times New Roman" w:eastAsia="Times New Roman" w:hAnsi="Times New Roman" w:cs="Times New Roman"/>
          <w:bCs/>
          <w:color w:val="000000"/>
          <w:sz w:val="24"/>
          <w:szCs w:val="24"/>
        </w:rPr>
        <w:t xml:space="preserve"> for </w:t>
      </w:r>
      <w:r w:rsidR="00101BD0" w:rsidRPr="008211D6">
        <w:rPr>
          <w:rFonts w:ascii="Times New Roman" w:eastAsia="Times New Roman" w:hAnsi="Times New Roman" w:cs="Times New Roman"/>
          <w:bCs/>
          <w:color w:val="000000"/>
          <w:sz w:val="24"/>
          <w:szCs w:val="24"/>
        </w:rPr>
        <w:t xml:space="preserve">both gender </w:t>
      </w:r>
      <w:r w:rsidR="005F4444" w:rsidRPr="008211D6">
        <w:rPr>
          <w:rFonts w:ascii="Times New Roman" w:eastAsia="Times New Roman" w:hAnsi="Times New Roman" w:cs="Times New Roman"/>
          <w:bCs/>
          <w:color w:val="000000"/>
          <w:sz w:val="24"/>
          <w:szCs w:val="24"/>
        </w:rPr>
        <w:t xml:space="preserve"> s</w:t>
      </w:r>
      <w:r w:rsidR="00101BD0" w:rsidRPr="008211D6">
        <w:rPr>
          <w:rFonts w:ascii="Times New Roman" w:eastAsia="Times New Roman" w:hAnsi="Times New Roman" w:cs="Times New Roman"/>
          <w:bCs/>
          <w:color w:val="000000"/>
          <w:sz w:val="24"/>
          <w:szCs w:val="24"/>
        </w:rPr>
        <w:t>hown in Table 1.</w:t>
      </w:r>
    </w:p>
    <w:p w14:paraId="3D286EE5" w14:textId="77777777" w:rsidR="00E82183" w:rsidRDefault="00FC24D3" w:rsidP="00E82183">
      <w:pPr>
        <w:pBdr>
          <w:top w:val="nil"/>
          <w:left w:val="nil"/>
          <w:bottom w:val="nil"/>
          <w:right w:val="nil"/>
          <w:between w:val="nil"/>
        </w:pBdr>
        <w:spacing w:before="120" w:after="0" w:line="360" w:lineRule="auto"/>
        <w:jc w:val="both"/>
        <w:rPr>
          <w:rFonts w:ascii="Times New Roman" w:eastAsia="Times New Roman" w:hAnsi="Times New Roman" w:cs="Times New Roman"/>
          <w:color w:val="202124"/>
          <w:sz w:val="24"/>
          <w:szCs w:val="24"/>
        </w:rPr>
      </w:pPr>
      <w:r>
        <w:rPr>
          <w:rFonts w:ascii="Times New Roman" w:eastAsia="Times New Roman" w:hAnsi="Times New Roman" w:cs="Times New Roman"/>
          <w:color w:val="000000"/>
          <w:sz w:val="24"/>
          <w:szCs w:val="24"/>
        </w:rPr>
        <w:t>The patients were divided into groups according to the WHO BMI criteria. [Group 1: (BMI 18</w:t>
      </w:r>
      <w:r w:rsidR="00B417D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5-24</w:t>
      </w:r>
      <w:r w:rsidR="00B417D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9); Group 2: (BMI 25-29</w:t>
      </w:r>
      <w:r w:rsidR="00B417D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9) ; Group 3 : (BMI 30-34</w:t>
      </w:r>
      <w:r w:rsidR="00B417D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9) ; Group 4 : (BMI 35-39</w:t>
      </w:r>
      <w:r w:rsidR="00B417D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9); Group 5 : (BMI </w:t>
      </w:r>
      <w:r w:rsidR="00CB709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40)]</w:t>
      </w:r>
      <w:r w:rsidR="00101BD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Of the</w:t>
      </w:r>
      <w:r w:rsidR="00851648">
        <w:rPr>
          <w:rFonts w:ascii="Times New Roman" w:eastAsia="Times New Roman" w:hAnsi="Times New Roman" w:cs="Times New Roman"/>
          <w:color w:val="000000"/>
          <w:sz w:val="24"/>
          <w:szCs w:val="24"/>
        </w:rPr>
        <w:t xml:space="preserve"> total sample </w:t>
      </w:r>
      <w:r>
        <w:rPr>
          <w:rFonts w:ascii="Times New Roman" w:eastAsia="Times New Roman" w:hAnsi="Times New Roman" w:cs="Times New Roman"/>
          <w:color w:val="000000"/>
          <w:sz w:val="24"/>
          <w:szCs w:val="24"/>
        </w:rPr>
        <w:t>, 1</w:t>
      </w:r>
      <w:r w:rsidR="004E0379">
        <w:rPr>
          <w:rFonts w:ascii="Times New Roman" w:eastAsia="Times New Roman" w:hAnsi="Times New Roman" w:cs="Times New Roman"/>
          <w:color w:val="000000"/>
          <w:sz w:val="24"/>
          <w:szCs w:val="24"/>
        </w:rPr>
        <w:t>81</w:t>
      </w:r>
      <w:r>
        <w:rPr>
          <w:rFonts w:ascii="Times New Roman" w:eastAsia="Times New Roman" w:hAnsi="Times New Roman" w:cs="Times New Roman"/>
          <w:color w:val="000000"/>
          <w:sz w:val="24"/>
          <w:szCs w:val="24"/>
        </w:rPr>
        <w:t xml:space="preserve"> (1</w:t>
      </w:r>
      <w:r w:rsidR="004E0379">
        <w:rPr>
          <w:rFonts w:ascii="Times New Roman" w:eastAsia="Times New Roman" w:hAnsi="Times New Roman" w:cs="Times New Roman"/>
          <w:color w:val="000000"/>
          <w:sz w:val="24"/>
          <w:szCs w:val="24"/>
        </w:rPr>
        <w:t>7.2</w:t>
      </w:r>
      <w:r>
        <w:rPr>
          <w:rFonts w:ascii="Times New Roman" w:eastAsia="Times New Roman" w:hAnsi="Times New Roman" w:cs="Times New Roman"/>
          <w:color w:val="000000"/>
          <w:sz w:val="24"/>
          <w:szCs w:val="24"/>
        </w:rPr>
        <w:t xml:space="preserve">%) were living alone, </w:t>
      </w:r>
      <w:r w:rsidR="004E0379">
        <w:rPr>
          <w:rFonts w:ascii="Times New Roman" w:eastAsia="Times New Roman" w:hAnsi="Times New Roman" w:cs="Times New Roman"/>
          <w:color w:val="000000"/>
          <w:sz w:val="24"/>
          <w:szCs w:val="24"/>
        </w:rPr>
        <w:t>54</w:t>
      </w:r>
      <w:r w:rsidR="007A0061">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w:t>
      </w:r>
      <w:r w:rsidR="004E0379">
        <w:rPr>
          <w:rFonts w:ascii="Times New Roman" w:eastAsia="Times New Roman" w:hAnsi="Times New Roman" w:cs="Times New Roman"/>
          <w:color w:val="000000"/>
          <w:sz w:val="24"/>
          <w:szCs w:val="24"/>
        </w:rPr>
        <w:t>51.8</w:t>
      </w:r>
      <w:r>
        <w:rPr>
          <w:rFonts w:ascii="Times New Roman" w:eastAsia="Times New Roman" w:hAnsi="Times New Roman" w:cs="Times New Roman"/>
          <w:color w:val="000000"/>
          <w:sz w:val="24"/>
          <w:szCs w:val="24"/>
        </w:rPr>
        <w:t>%) with their spouse, 1</w:t>
      </w:r>
      <w:r w:rsidR="004E0379">
        <w:rPr>
          <w:rFonts w:ascii="Times New Roman" w:eastAsia="Times New Roman" w:hAnsi="Times New Roman" w:cs="Times New Roman"/>
          <w:color w:val="000000"/>
          <w:sz w:val="24"/>
          <w:szCs w:val="24"/>
        </w:rPr>
        <w:t>73</w:t>
      </w:r>
      <w:r>
        <w:rPr>
          <w:rFonts w:ascii="Times New Roman" w:eastAsia="Times New Roman" w:hAnsi="Times New Roman" w:cs="Times New Roman"/>
          <w:color w:val="000000"/>
          <w:sz w:val="24"/>
          <w:szCs w:val="24"/>
        </w:rPr>
        <w:t xml:space="preserve"> (1</w:t>
      </w:r>
      <w:r w:rsidR="004E0379">
        <w:rPr>
          <w:rFonts w:ascii="Times New Roman" w:eastAsia="Times New Roman" w:hAnsi="Times New Roman" w:cs="Times New Roman"/>
          <w:color w:val="000000"/>
          <w:sz w:val="24"/>
          <w:szCs w:val="24"/>
        </w:rPr>
        <w:t>6.4</w:t>
      </w:r>
      <w:r>
        <w:rPr>
          <w:rFonts w:ascii="Times New Roman" w:eastAsia="Times New Roman" w:hAnsi="Times New Roman" w:cs="Times New Roman"/>
          <w:color w:val="000000"/>
          <w:sz w:val="24"/>
          <w:szCs w:val="24"/>
        </w:rPr>
        <w:t>%) with their children, and 1</w:t>
      </w:r>
      <w:r w:rsidR="00DB3851">
        <w:rPr>
          <w:rFonts w:ascii="Times New Roman" w:eastAsia="Times New Roman" w:hAnsi="Times New Roman" w:cs="Times New Roman"/>
          <w:color w:val="000000"/>
          <w:sz w:val="24"/>
          <w:szCs w:val="24"/>
        </w:rPr>
        <w:t>53</w:t>
      </w:r>
      <w:r>
        <w:rPr>
          <w:rFonts w:ascii="Times New Roman" w:eastAsia="Times New Roman" w:hAnsi="Times New Roman" w:cs="Times New Roman"/>
          <w:color w:val="000000"/>
          <w:sz w:val="24"/>
          <w:szCs w:val="24"/>
        </w:rPr>
        <w:t xml:space="preserve"> (1</w:t>
      </w:r>
      <w:r w:rsidR="00DB3851">
        <w:rPr>
          <w:rFonts w:ascii="Times New Roman" w:eastAsia="Times New Roman" w:hAnsi="Times New Roman" w:cs="Times New Roman"/>
          <w:color w:val="000000"/>
          <w:sz w:val="24"/>
          <w:szCs w:val="24"/>
        </w:rPr>
        <w:t>4,6</w:t>
      </w:r>
      <w:r>
        <w:rPr>
          <w:rFonts w:ascii="Times New Roman" w:eastAsia="Times New Roman" w:hAnsi="Times New Roman" w:cs="Times New Roman"/>
          <w:color w:val="000000"/>
          <w:sz w:val="24"/>
          <w:szCs w:val="24"/>
        </w:rPr>
        <w:t>%) with someone el</w:t>
      </w:r>
      <w:r w:rsidR="00B81233">
        <w:rPr>
          <w:rFonts w:ascii="Times New Roman" w:eastAsia="Times New Roman" w:hAnsi="Times New Roman" w:cs="Times New Roman"/>
          <w:color w:val="000000"/>
          <w:sz w:val="24"/>
          <w:szCs w:val="24"/>
        </w:rPr>
        <w:t>se (caregiver, relative, etc.).</w:t>
      </w:r>
      <w:r w:rsidR="00E82183" w:rsidRPr="00E82183">
        <w:rPr>
          <w:rFonts w:ascii="Times New Roman" w:eastAsia="Times New Roman" w:hAnsi="Times New Roman" w:cs="Times New Roman"/>
          <w:color w:val="202124"/>
          <w:sz w:val="24"/>
          <w:szCs w:val="24"/>
        </w:rPr>
        <w:t xml:space="preserve"> </w:t>
      </w:r>
    </w:p>
    <w:p w14:paraId="14578868" w14:textId="4E427602" w:rsidR="00E82183" w:rsidRDefault="00E82183" w:rsidP="00E8218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E82183">
        <w:rPr>
          <w:rFonts w:ascii="Times New Roman" w:eastAsia="Times New Roman" w:hAnsi="Times New Roman" w:cs="Times New Roman"/>
          <w:color w:val="000000"/>
          <w:sz w:val="24"/>
          <w:szCs w:val="24"/>
        </w:rPr>
        <w:t>The mean number of drugs used was 5.08 ± 3.11 (between 0-15), for men this figure was 4.9 ± 3.39  and for women 5.15 ± 3.00, there was no statistically significant difference between women and men (p = 0.261).The number of drugs (5.51 ± 3.13) used by those who stated that they had fallenin the past year was significantly higher than the number of drugs used by those who did not fall (4.86 ± 3.06) (p = 0.003).</w:t>
      </w:r>
    </w:p>
    <w:p w14:paraId="66B61400" w14:textId="77777777" w:rsidR="00B44185" w:rsidRPr="00E82183" w:rsidRDefault="00B44185" w:rsidP="00E8218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77E98899" w14:textId="12852E0F" w:rsidR="005110CB" w:rsidRPr="008211D6" w:rsidRDefault="00A116D5" w:rsidP="005110CB">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8211D6">
        <w:rPr>
          <w:rFonts w:ascii="Times New Roman" w:eastAsia="Times New Roman" w:hAnsi="Times New Roman" w:cs="Times New Roman"/>
          <w:b/>
          <w:bCs/>
          <w:color w:val="000000"/>
          <w:sz w:val="24"/>
          <w:szCs w:val="24"/>
        </w:rPr>
        <w:t xml:space="preserve">3.b. </w:t>
      </w:r>
      <w:r w:rsidR="00B43413" w:rsidRPr="008211D6">
        <w:rPr>
          <w:rFonts w:ascii="Times New Roman" w:eastAsia="Times New Roman" w:hAnsi="Times New Roman" w:cs="Times New Roman"/>
          <w:b/>
          <w:bCs/>
          <w:color w:val="000000"/>
          <w:sz w:val="24"/>
          <w:szCs w:val="24"/>
        </w:rPr>
        <w:t>The relationships of geriatric assessment parameters with BMI groups</w:t>
      </w:r>
      <w:r w:rsidR="00B43413" w:rsidRPr="008211D6">
        <w:rPr>
          <w:rFonts w:ascii="Times New Roman" w:eastAsia="Times New Roman" w:hAnsi="Times New Roman" w:cs="Times New Roman"/>
          <w:color w:val="000000"/>
          <w:sz w:val="24"/>
          <w:szCs w:val="24"/>
        </w:rPr>
        <w:t xml:space="preserve"> </w:t>
      </w:r>
      <w:r w:rsidRPr="008211D6">
        <w:rPr>
          <w:rFonts w:ascii="Times New Roman" w:eastAsia="Times New Roman" w:hAnsi="Times New Roman" w:cs="Times New Roman"/>
          <w:color w:val="000000"/>
          <w:sz w:val="24"/>
          <w:szCs w:val="24"/>
        </w:rPr>
        <w:t>(</w:t>
      </w:r>
      <w:r w:rsidR="00B43413" w:rsidRPr="008211D6">
        <w:rPr>
          <w:rFonts w:ascii="Times New Roman" w:eastAsia="Times New Roman" w:hAnsi="Times New Roman" w:cs="Times New Roman"/>
          <w:b/>
          <w:bCs/>
          <w:color w:val="000000"/>
          <w:sz w:val="24"/>
          <w:szCs w:val="24"/>
        </w:rPr>
        <w:t xml:space="preserve">Table </w:t>
      </w:r>
      <w:r w:rsidR="00015C01" w:rsidRPr="008211D6">
        <w:rPr>
          <w:rFonts w:ascii="Times New Roman" w:eastAsia="Times New Roman" w:hAnsi="Times New Roman" w:cs="Times New Roman"/>
          <w:b/>
          <w:bCs/>
          <w:color w:val="000000"/>
          <w:sz w:val="24"/>
          <w:szCs w:val="24"/>
        </w:rPr>
        <w:t>2</w:t>
      </w:r>
      <w:r w:rsidRPr="008211D6">
        <w:rPr>
          <w:rFonts w:ascii="Times New Roman" w:eastAsia="Times New Roman" w:hAnsi="Times New Roman" w:cs="Times New Roman"/>
          <w:color w:val="000000"/>
          <w:sz w:val="24"/>
          <w:szCs w:val="24"/>
        </w:rPr>
        <w:t xml:space="preserve">): </w:t>
      </w:r>
      <w:r w:rsidR="004C0F2D" w:rsidRPr="008211D6">
        <w:rPr>
          <w:rFonts w:ascii="Times New Roman" w:eastAsia="Times New Roman" w:hAnsi="Times New Roman" w:cs="Times New Roman"/>
          <w:color w:val="000000"/>
          <w:sz w:val="24"/>
          <w:szCs w:val="24"/>
        </w:rPr>
        <w:t>I</w:t>
      </w:r>
      <w:r w:rsidR="005110CB" w:rsidRPr="008211D6">
        <w:rPr>
          <w:rFonts w:ascii="Times New Roman" w:eastAsia="Times New Roman" w:hAnsi="Times New Roman" w:cs="Times New Roman"/>
          <w:color w:val="000000"/>
          <w:sz w:val="24"/>
          <w:szCs w:val="24"/>
        </w:rPr>
        <w:t>n the evaluation of the correlation between these parameters and BMI, a significant negative correlation was found between the Tinetti balance test and BMI.</w:t>
      </w:r>
      <w:r w:rsidR="005110CB" w:rsidRPr="008211D6">
        <w:rPr>
          <w:color w:val="000000"/>
        </w:rPr>
        <w:t xml:space="preserve"> </w:t>
      </w:r>
      <w:r w:rsidR="005110CB" w:rsidRPr="008211D6">
        <w:rPr>
          <w:rFonts w:ascii="Times New Roman" w:eastAsia="Times New Roman" w:hAnsi="Times New Roman" w:cs="Times New Roman"/>
          <w:color w:val="000000"/>
          <w:sz w:val="24"/>
          <w:szCs w:val="24"/>
        </w:rPr>
        <w:t>A significant positive correlation was found between Tinetti walking, MNA, calf circumference, MMSE, the number of drugs used by individuals and BMI (p &lt;0.05)</w:t>
      </w:r>
      <w:r w:rsidRPr="008211D6">
        <w:rPr>
          <w:rFonts w:ascii="Times New Roman" w:eastAsia="Times New Roman" w:hAnsi="Times New Roman" w:cs="Times New Roman"/>
          <w:color w:val="000000"/>
          <w:sz w:val="24"/>
          <w:szCs w:val="24"/>
        </w:rPr>
        <w:t>.</w:t>
      </w:r>
      <w:r w:rsidR="00313A61" w:rsidRPr="008211D6">
        <w:rPr>
          <w:rFonts w:ascii="Times New Roman" w:eastAsia="Times New Roman" w:hAnsi="Times New Roman" w:cs="Times New Roman"/>
          <w:color w:val="000000"/>
          <w:sz w:val="24"/>
          <w:szCs w:val="24"/>
        </w:rPr>
        <w:t xml:space="preserve"> Figure 1 shows </w:t>
      </w:r>
      <w:r w:rsidR="00EC286F" w:rsidRPr="008211D6">
        <w:rPr>
          <w:rFonts w:ascii="Times New Roman" w:eastAsia="Times New Roman" w:hAnsi="Times New Roman" w:cs="Times New Roman"/>
          <w:color w:val="000000"/>
          <w:sz w:val="24"/>
          <w:szCs w:val="24"/>
        </w:rPr>
        <w:t>association</w:t>
      </w:r>
      <w:r w:rsidR="00851648" w:rsidRPr="008211D6">
        <w:rPr>
          <w:rFonts w:ascii="Times New Roman" w:eastAsia="Times New Roman" w:hAnsi="Times New Roman" w:cs="Times New Roman"/>
          <w:color w:val="000000"/>
          <w:sz w:val="24"/>
          <w:szCs w:val="24"/>
        </w:rPr>
        <w:t>s</w:t>
      </w:r>
      <w:r w:rsidR="00EC286F" w:rsidRPr="008211D6">
        <w:rPr>
          <w:rFonts w:ascii="Times New Roman" w:eastAsia="Times New Roman" w:hAnsi="Times New Roman" w:cs="Times New Roman"/>
          <w:color w:val="000000"/>
          <w:sz w:val="24"/>
          <w:szCs w:val="24"/>
        </w:rPr>
        <w:t xml:space="preserve"> </w:t>
      </w:r>
      <w:r w:rsidR="006B72B8" w:rsidRPr="008211D6">
        <w:rPr>
          <w:rFonts w:ascii="Times New Roman" w:eastAsia="Times New Roman" w:hAnsi="Times New Roman" w:cs="Times New Roman"/>
          <w:color w:val="000000"/>
          <w:sz w:val="24"/>
          <w:szCs w:val="24"/>
        </w:rPr>
        <w:t>between BMI groups and geriatric assessment parameters.</w:t>
      </w:r>
    </w:p>
    <w:p w14:paraId="1B905CB4" w14:textId="1A44B2BE" w:rsidR="00C8247F" w:rsidRPr="008211D6" w:rsidRDefault="00A116D5">
      <w:pPr>
        <w:pBdr>
          <w:top w:val="nil"/>
          <w:left w:val="nil"/>
          <w:bottom w:val="nil"/>
          <w:right w:val="nil"/>
          <w:between w:val="nil"/>
        </w:pBdr>
        <w:spacing w:before="120" w:after="0" w:line="360" w:lineRule="auto"/>
        <w:jc w:val="both"/>
        <w:rPr>
          <w:rFonts w:ascii="Times New Roman" w:hAnsi="Times New Roman" w:cs="Times New Roman"/>
          <w:sz w:val="24"/>
          <w:szCs w:val="24"/>
        </w:rPr>
      </w:pPr>
      <w:r w:rsidRPr="008211D6">
        <w:rPr>
          <w:rFonts w:ascii="Times New Roman" w:hAnsi="Times New Roman" w:cs="Times New Roman"/>
          <w:b/>
          <w:bCs/>
          <w:sz w:val="24"/>
          <w:szCs w:val="24"/>
        </w:rPr>
        <w:lastRenderedPageBreak/>
        <w:t>3.c. Determination of optimum cut-off points:</w:t>
      </w:r>
      <w:r w:rsidRPr="008211D6">
        <w:rPr>
          <w:rFonts w:ascii="Times New Roman" w:hAnsi="Times New Roman" w:cs="Times New Roman"/>
          <w:sz w:val="24"/>
          <w:szCs w:val="24"/>
        </w:rPr>
        <w:t xml:space="preserve"> </w:t>
      </w:r>
      <w:bookmarkStart w:id="5" w:name="_Hlk98017652"/>
      <w:r w:rsidR="00D734F3" w:rsidRPr="008211D6">
        <w:rPr>
          <w:rFonts w:ascii="Times New Roman" w:hAnsi="Times New Roman" w:cs="Times New Roman"/>
          <w:sz w:val="24"/>
          <w:szCs w:val="24"/>
        </w:rPr>
        <w:t>ROC analysis for the optimum level of BMI in older females and males who were healthier according to the cutoff values of BADL, IADL, MNA, Tinetti, TUG, MMSE, GDS and HGS are shown in Table </w:t>
      </w:r>
      <w:r w:rsidRPr="008211D6">
        <w:rPr>
          <w:rFonts w:ascii="Times New Roman" w:hAnsi="Times New Roman" w:cs="Times New Roman"/>
          <w:sz w:val="24"/>
          <w:szCs w:val="24"/>
        </w:rPr>
        <w:t>3</w:t>
      </w:r>
      <w:r w:rsidR="00D734F3" w:rsidRPr="008211D6">
        <w:rPr>
          <w:rFonts w:ascii="Times New Roman" w:hAnsi="Times New Roman" w:cs="Times New Roman"/>
          <w:sz w:val="24"/>
          <w:szCs w:val="24"/>
        </w:rPr>
        <w:t xml:space="preserve">. ROC analysis of the </w:t>
      </w:r>
      <w:r w:rsidR="00161FB3" w:rsidRPr="008211D6">
        <w:rPr>
          <w:rFonts w:ascii="Times New Roman" w:hAnsi="Times New Roman" w:cs="Times New Roman"/>
          <w:sz w:val="24"/>
          <w:szCs w:val="24"/>
        </w:rPr>
        <w:t xml:space="preserve">optimum </w:t>
      </w:r>
      <w:r w:rsidR="00145697" w:rsidRPr="008211D6">
        <w:rPr>
          <w:rFonts w:ascii="Times New Roman" w:hAnsi="Times New Roman" w:cs="Times New Roman"/>
          <w:sz w:val="24"/>
          <w:szCs w:val="24"/>
        </w:rPr>
        <w:t>BMI</w:t>
      </w:r>
      <w:r w:rsidR="00D734F3" w:rsidRPr="008211D6">
        <w:rPr>
          <w:rFonts w:ascii="Times New Roman" w:hAnsi="Times New Roman" w:cs="Times New Roman"/>
          <w:sz w:val="24"/>
          <w:szCs w:val="24"/>
        </w:rPr>
        <w:t xml:space="preserve"> cut-of</w:t>
      </w:r>
      <w:r w:rsidR="006C60E2" w:rsidRPr="008211D6">
        <w:rPr>
          <w:rFonts w:ascii="Times New Roman" w:hAnsi="Times New Roman" w:cs="Times New Roman"/>
          <w:sz w:val="24"/>
          <w:szCs w:val="24"/>
        </w:rPr>
        <w:t>f</w:t>
      </w:r>
      <w:r w:rsidR="00D734F3" w:rsidRPr="008211D6">
        <w:rPr>
          <w:rFonts w:ascii="Times New Roman" w:hAnsi="Times New Roman" w:cs="Times New Roman"/>
          <w:sz w:val="24"/>
          <w:szCs w:val="24"/>
        </w:rPr>
        <w:t xml:space="preserve"> levels </w:t>
      </w:r>
      <w:r w:rsidR="005436C8" w:rsidRPr="008211D6">
        <w:rPr>
          <w:rFonts w:ascii="Times New Roman" w:hAnsi="Times New Roman" w:cs="Times New Roman"/>
          <w:sz w:val="24"/>
          <w:szCs w:val="24"/>
        </w:rPr>
        <w:t xml:space="preserve">(shown in table 3) </w:t>
      </w:r>
      <w:r w:rsidR="00D734F3" w:rsidRPr="008211D6">
        <w:rPr>
          <w:rFonts w:ascii="Times New Roman" w:hAnsi="Times New Roman" w:cs="Times New Roman"/>
          <w:sz w:val="24"/>
          <w:szCs w:val="24"/>
        </w:rPr>
        <w:t xml:space="preserve">to detect the desirable values of these geriatric assessment parameters </w:t>
      </w:r>
      <w:r w:rsidR="00851648" w:rsidRPr="008211D6">
        <w:rPr>
          <w:rFonts w:ascii="Times New Roman" w:hAnsi="Times New Roman" w:cs="Times New Roman"/>
          <w:sz w:val="24"/>
          <w:szCs w:val="24"/>
        </w:rPr>
        <w:t>are</w:t>
      </w:r>
      <w:r w:rsidR="00D734F3" w:rsidRPr="008211D6">
        <w:rPr>
          <w:rFonts w:ascii="Times New Roman" w:hAnsi="Times New Roman" w:cs="Times New Roman"/>
          <w:sz w:val="24"/>
          <w:szCs w:val="24"/>
        </w:rPr>
        <w:t xml:space="preserve"> shown in </w:t>
      </w:r>
      <w:r w:rsidR="00C22CB0" w:rsidRPr="008211D6">
        <w:rPr>
          <w:rFonts w:ascii="Times New Roman" w:hAnsi="Times New Roman" w:cs="Times New Roman"/>
          <w:sz w:val="24"/>
          <w:szCs w:val="24"/>
        </w:rPr>
        <w:t>Figure 2</w:t>
      </w:r>
      <w:r w:rsidR="00D734F3" w:rsidRPr="008211D6">
        <w:rPr>
          <w:rFonts w:ascii="Times New Roman" w:hAnsi="Times New Roman" w:cs="Times New Roman"/>
          <w:sz w:val="24"/>
          <w:szCs w:val="24"/>
        </w:rPr>
        <w:t>.</w:t>
      </w:r>
      <w:r w:rsidR="00F823D2" w:rsidRPr="008211D6">
        <w:rPr>
          <w:rFonts w:ascii="Times New Roman" w:hAnsi="Times New Roman" w:cs="Times New Roman"/>
          <w:sz w:val="24"/>
          <w:szCs w:val="24"/>
        </w:rPr>
        <w:t xml:space="preserve"> </w:t>
      </w:r>
      <w:r w:rsidR="00FE502D" w:rsidRPr="008211D6">
        <w:rPr>
          <w:rFonts w:ascii="Times New Roman" w:hAnsi="Times New Roman" w:cs="Times New Roman"/>
          <w:sz w:val="24"/>
          <w:szCs w:val="24"/>
        </w:rPr>
        <w:t xml:space="preserve">Table 3 and figure 2 complement each other. </w:t>
      </w:r>
      <w:r w:rsidR="00A92634" w:rsidRPr="008211D6">
        <w:rPr>
          <w:rFonts w:ascii="Times New Roman" w:hAnsi="Times New Roman" w:cs="Times New Roman"/>
          <w:sz w:val="24"/>
          <w:szCs w:val="24"/>
        </w:rPr>
        <w:t>T</w:t>
      </w:r>
      <w:r w:rsidR="00F823D2" w:rsidRPr="008211D6">
        <w:rPr>
          <w:rFonts w:ascii="Times New Roman" w:hAnsi="Times New Roman" w:cs="Times New Roman"/>
          <w:sz w:val="24"/>
          <w:szCs w:val="24"/>
        </w:rPr>
        <w:t>he optimum BMI value</w:t>
      </w:r>
      <w:r w:rsidR="00A92634" w:rsidRPr="008211D6">
        <w:rPr>
          <w:rFonts w:ascii="Times New Roman" w:hAnsi="Times New Roman" w:cs="Times New Roman"/>
          <w:sz w:val="24"/>
          <w:szCs w:val="24"/>
        </w:rPr>
        <w:t>s</w:t>
      </w:r>
      <w:r w:rsidR="00F823D2" w:rsidRPr="008211D6">
        <w:rPr>
          <w:rFonts w:ascii="Times New Roman" w:hAnsi="Times New Roman" w:cs="Times New Roman"/>
          <w:sz w:val="24"/>
          <w:szCs w:val="24"/>
        </w:rPr>
        <w:t xml:space="preserve"> w</w:t>
      </w:r>
      <w:r w:rsidR="00A92634" w:rsidRPr="008211D6">
        <w:rPr>
          <w:rFonts w:ascii="Times New Roman" w:hAnsi="Times New Roman" w:cs="Times New Roman"/>
          <w:sz w:val="24"/>
          <w:szCs w:val="24"/>
        </w:rPr>
        <w:t>ere</w:t>
      </w:r>
      <w:r w:rsidR="00F823D2" w:rsidRPr="008211D6">
        <w:rPr>
          <w:rFonts w:ascii="Times New Roman" w:hAnsi="Times New Roman" w:cs="Times New Roman"/>
          <w:sz w:val="24"/>
          <w:szCs w:val="24"/>
        </w:rPr>
        <w:t xml:space="preserve"> found to be </w:t>
      </w:r>
      <w:r w:rsidR="00A92634" w:rsidRPr="008211D6">
        <w:rPr>
          <w:rFonts w:ascii="Times New Roman" w:hAnsi="Times New Roman" w:cs="Times New Roman"/>
          <w:sz w:val="24"/>
          <w:szCs w:val="24"/>
        </w:rPr>
        <w:t>31-32 kg/m</w:t>
      </w:r>
      <w:r w:rsidR="00A92634" w:rsidRPr="008211D6">
        <w:rPr>
          <w:rFonts w:ascii="Times New Roman" w:hAnsi="Times New Roman" w:cs="Times New Roman"/>
          <w:sz w:val="24"/>
          <w:szCs w:val="24"/>
          <w:vertAlign w:val="superscript"/>
        </w:rPr>
        <w:t xml:space="preserve">2 </w:t>
      </w:r>
      <w:r w:rsidR="00A92634" w:rsidRPr="008211D6">
        <w:rPr>
          <w:rFonts w:ascii="Times New Roman" w:hAnsi="Times New Roman" w:cs="Times New Roman"/>
          <w:sz w:val="24"/>
          <w:szCs w:val="24"/>
        </w:rPr>
        <w:t xml:space="preserve">for </w:t>
      </w:r>
      <w:r w:rsidR="00F823D2" w:rsidRPr="008211D6">
        <w:rPr>
          <w:rFonts w:ascii="Times New Roman" w:hAnsi="Times New Roman" w:cs="Times New Roman"/>
          <w:sz w:val="24"/>
          <w:szCs w:val="24"/>
        </w:rPr>
        <w:t>female</w:t>
      </w:r>
      <w:r w:rsidR="009B423E" w:rsidRPr="008211D6">
        <w:rPr>
          <w:rFonts w:ascii="Times New Roman" w:hAnsi="Times New Roman" w:cs="Times New Roman"/>
          <w:sz w:val="24"/>
          <w:szCs w:val="24"/>
        </w:rPr>
        <w:t>s</w:t>
      </w:r>
      <w:r w:rsidR="00F823D2" w:rsidRPr="008211D6">
        <w:rPr>
          <w:rFonts w:ascii="Times New Roman" w:hAnsi="Times New Roman" w:cs="Times New Roman"/>
          <w:sz w:val="24"/>
          <w:szCs w:val="24"/>
        </w:rPr>
        <w:t xml:space="preserve"> and </w:t>
      </w:r>
      <w:r w:rsidR="00A92634" w:rsidRPr="008211D6">
        <w:rPr>
          <w:rFonts w:ascii="Times New Roman" w:hAnsi="Times New Roman" w:cs="Times New Roman"/>
          <w:sz w:val="24"/>
          <w:szCs w:val="24"/>
        </w:rPr>
        <w:t>27-28 kg/m</w:t>
      </w:r>
      <w:r w:rsidR="00A92634" w:rsidRPr="008211D6">
        <w:rPr>
          <w:rFonts w:ascii="Times New Roman" w:hAnsi="Times New Roman" w:cs="Times New Roman"/>
          <w:sz w:val="24"/>
          <w:szCs w:val="24"/>
          <w:vertAlign w:val="superscript"/>
        </w:rPr>
        <w:t>2</w:t>
      </w:r>
      <w:r w:rsidR="00A92634" w:rsidRPr="008211D6">
        <w:rPr>
          <w:rFonts w:ascii="Times New Roman" w:hAnsi="Times New Roman" w:cs="Times New Roman"/>
          <w:sz w:val="24"/>
          <w:szCs w:val="24"/>
        </w:rPr>
        <w:t xml:space="preserve"> for </w:t>
      </w:r>
      <w:r w:rsidR="00F823D2" w:rsidRPr="008211D6">
        <w:rPr>
          <w:rFonts w:ascii="Times New Roman" w:hAnsi="Times New Roman" w:cs="Times New Roman"/>
          <w:sz w:val="24"/>
          <w:szCs w:val="24"/>
        </w:rPr>
        <w:t>male</w:t>
      </w:r>
      <w:r w:rsidR="00A92634" w:rsidRPr="008211D6">
        <w:rPr>
          <w:rFonts w:ascii="Times New Roman" w:hAnsi="Times New Roman" w:cs="Times New Roman"/>
          <w:sz w:val="24"/>
          <w:szCs w:val="24"/>
        </w:rPr>
        <w:t xml:space="preserve">s </w:t>
      </w:r>
      <w:r w:rsidR="00172A53" w:rsidRPr="008211D6">
        <w:rPr>
          <w:rFonts w:ascii="Times New Roman" w:hAnsi="Times New Roman" w:cs="Times New Roman"/>
          <w:sz w:val="24"/>
          <w:szCs w:val="24"/>
        </w:rPr>
        <w:t xml:space="preserve">(Table 3). </w:t>
      </w:r>
    </w:p>
    <w:bookmarkEnd w:id="5"/>
    <w:p w14:paraId="78DB4EB0" w14:textId="0638A8C7" w:rsidR="009771EC" w:rsidRDefault="00950CFA">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8211D6">
        <w:rPr>
          <w:rFonts w:ascii="Times New Roman" w:eastAsia="Times New Roman" w:hAnsi="Times New Roman" w:cs="Times New Roman"/>
          <w:color w:val="000000"/>
          <w:sz w:val="24"/>
          <w:szCs w:val="24"/>
          <w:lang w:val="en-US"/>
        </w:rPr>
        <w:t xml:space="preserve">When the relationship between chronic diseases </w:t>
      </w:r>
      <w:proofErr w:type="gramStart"/>
      <w:r w:rsidRPr="008211D6">
        <w:rPr>
          <w:rFonts w:ascii="Times New Roman" w:eastAsia="Times New Roman" w:hAnsi="Times New Roman" w:cs="Times New Roman"/>
          <w:color w:val="000000"/>
          <w:sz w:val="24"/>
          <w:szCs w:val="24"/>
          <w:lang w:val="en-US"/>
        </w:rPr>
        <w:t>and  BMI</w:t>
      </w:r>
      <w:proofErr w:type="gramEnd"/>
      <w:r w:rsidRPr="008211D6">
        <w:rPr>
          <w:rFonts w:ascii="Times New Roman" w:eastAsia="Times New Roman" w:hAnsi="Times New Roman" w:cs="Times New Roman"/>
          <w:color w:val="000000"/>
          <w:sz w:val="24"/>
          <w:szCs w:val="24"/>
          <w:lang w:val="en-US"/>
        </w:rPr>
        <w:t xml:space="preserve"> groups w</w:t>
      </w:r>
      <w:r w:rsidR="000B21B0" w:rsidRPr="008211D6">
        <w:rPr>
          <w:rFonts w:ascii="Times New Roman" w:eastAsia="Times New Roman" w:hAnsi="Times New Roman" w:cs="Times New Roman"/>
          <w:color w:val="000000"/>
          <w:sz w:val="24"/>
          <w:szCs w:val="24"/>
          <w:lang w:val="en-US"/>
        </w:rPr>
        <w:t>ere</w:t>
      </w:r>
      <w:r w:rsidRPr="008211D6">
        <w:rPr>
          <w:rFonts w:ascii="Times New Roman" w:eastAsia="Times New Roman" w:hAnsi="Times New Roman" w:cs="Times New Roman"/>
          <w:color w:val="000000"/>
          <w:sz w:val="24"/>
          <w:szCs w:val="24"/>
          <w:lang w:val="en-US"/>
        </w:rPr>
        <w:t xml:space="preserve"> evaluated, hypertension, diabetes mellitus and chronic obstructive pulmonary disease were more prevalent in BMI≥30 than </w:t>
      </w:r>
      <w:r w:rsidR="00AE0D8D" w:rsidRPr="008211D6">
        <w:rPr>
          <w:rFonts w:ascii="Times New Roman" w:eastAsia="Times New Roman" w:hAnsi="Times New Roman" w:cs="Times New Roman"/>
          <w:color w:val="000000"/>
          <w:sz w:val="24"/>
          <w:szCs w:val="24"/>
          <w:lang w:val="en-US"/>
        </w:rPr>
        <w:t xml:space="preserve">in </w:t>
      </w:r>
      <w:r w:rsidRPr="008211D6">
        <w:rPr>
          <w:rFonts w:ascii="Times New Roman" w:eastAsia="Times New Roman" w:hAnsi="Times New Roman" w:cs="Times New Roman"/>
          <w:color w:val="000000"/>
          <w:sz w:val="24"/>
          <w:szCs w:val="24"/>
          <w:lang w:val="en-US"/>
        </w:rPr>
        <w:t>BMI &lt; 30</w:t>
      </w:r>
      <w:r w:rsidR="00FC24D3" w:rsidRPr="008211D6">
        <w:rPr>
          <w:rFonts w:ascii="Times New Roman" w:eastAsia="Times New Roman" w:hAnsi="Times New Roman" w:cs="Times New Roman"/>
          <w:color w:val="000000"/>
          <w:sz w:val="24"/>
          <w:szCs w:val="24"/>
        </w:rPr>
        <w:t xml:space="preserve"> (p &lt;0.05) </w:t>
      </w:r>
      <w:r w:rsidR="00FC24D3" w:rsidRPr="008211D6">
        <w:rPr>
          <w:rFonts w:ascii="Times New Roman" w:eastAsia="Times New Roman" w:hAnsi="Times New Roman" w:cs="Times New Roman"/>
          <w:color w:val="000000"/>
          <w:sz w:val="24"/>
          <w:szCs w:val="24"/>
          <w:lang w:val="en-US"/>
        </w:rPr>
        <w:t>(</w:t>
      </w:r>
      <w:r w:rsidR="00725819" w:rsidRPr="008211D6">
        <w:rPr>
          <w:rFonts w:ascii="Times New Roman" w:eastAsia="Times New Roman" w:hAnsi="Times New Roman" w:cs="Times New Roman"/>
          <w:color w:val="000000"/>
          <w:sz w:val="24"/>
          <w:szCs w:val="24"/>
          <w:lang w:val="en-US"/>
        </w:rPr>
        <w:t>Supplementary Table 1</w:t>
      </w:r>
      <w:r w:rsidR="00FC24D3" w:rsidRPr="008211D6">
        <w:rPr>
          <w:rFonts w:ascii="Times New Roman" w:eastAsia="Times New Roman" w:hAnsi="Times New Roman" w:cs="Times New Roman"/>
          <w:color w:val="000000"/>
          <w:sz w:val="24"/>
          <w:szCs w:val="24"/>
          <w:lang w:val="en-US"/>
        </w:rPr>
        <w:t>)</w:t>
      </w:r>
      <w:r w:rsidRPr="008211D6">
        <w:rPr>
          <w:rFonts w:ascii="Times New Roman" w:eastAsia="Times New Roman" w:hAnsi="Times New Roman" w:cs="Times New Roman"/>
          <w:color w:val="000000"/>
          <w:sz w:val="24"/>
          <w:szCs w:val="24"/>
          <w:lang w:val="en-US"/>
        </w:rPr>
        <w:t>.</w:t>
      </w:r>
    </w:p>
    <w:p w14:paraId="6176B5CB" w14:textId="77777777" w:rsidR="00CF5377" w:rsidRDefault="00CF5377">
      <w:pPr>
        <w:spacing w:after="0"/>
        <w:rPr>
          <w:rFonts w:ascii="Times New Roman" w:eastAsia="Times New Roman" w:hAnsi="Times New Roman" w:cs="Times New Roman"/>
          <w:b/>
          <w:sz w:val="24"/>
          <w:szCs w:val="24"/>
        </w:rPr>
      </w:pPr>
    </w:p>
    <w:p w14:paraId="3AFFA1E9" w14:textId="3B6243EF"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sidR="00DB2ED8">
        <w:rPr>
          <w:rFonts w:ascii="Times New Roman" w:eastAsia="Times New Roman" w:hAnsi="Times New Roman" w:cs="Times New Roman"/>
          <w:b/>
          <w:color w:val="000000"/>
          <w:sz w:val="24"/>
          <w:szCs w:val="24"/>
        </w:rPr>
        <w:t>Discussion</w:t>
      </w:r>
    </w:p>
    <w:p w14:paraId="3C77B6FD" w14:textId="53A6BB8B" w:rsidR="00C8247F" w:rsidRDefault="00FC24D3">
      <w:pPr>
        <w:shd w:val="clear" w:color="auto" w:fill="FFFFFF"/>
        <w:spacing w:before="166" w:after="166" w:line="360" w:lineRule="auto"/>
        <w:jc w:val="both"/>
      </w:pPr>
      <w:r>
        <w:rPr>
          <w:rFonts w:ascii="Times New Roman" w:eastAsia="Times New Roman" w:hAnsi="Times New Roman" w:cs="Times New Roman"/>
          <w:sz w:val="24"/>
          <w:szCs w:val="24"/>
        </w:rPr>
        <w:t xml:space="preserve">Obesity is an important public health issue increasing </w:t>
      </w:r>
      <w:r w:rsidR="00E91528">
        <w:rPr>
          <w:rFonts w:ascii="Times New Roman" w:eastAsia="Times New Roman" w:hAnsi="Times New Roman" w:cs="Times New Roman"/>
          <w:sz w:val="24"/>
          <w:szCs w:val="24"/>
        </w:rPr>
        <w:t>among the older adult</w:t>
      </w:r>
      <w:r w:rsidR="00DF2F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population as well as  society</w:t>
      </w:r>
      <w:r w:rsidR="000B21B0">
        <w:rPr>
          <w:rFonts w:ascii="Times New Roman" w:eastAsia="Times New Roman" w:hAnsi="Times New Roman" w:cs="Times New Roman"/>
          <w:sz w:val="24"/>
          <w:szCs w:val="24"/>
        </w:rPr>
        <w:t xml:space="preserve"> as a whole</w:t>
      </w:r>
      <w:r>
        <w:rPr>
          <w:rFonts w:ascii="Times New Roman" w:eastAsia="Times New Roman" w:hAnsi="Times New Roman" w:cs="Times New Roman"/>
          <w:color w:val="202124"/>
          <w:sz w:val="24"/>
          <w:szCs w:val="24"/>
        </w:rPr>
        <w:t>.</w:t>
      </w:r>
      <w:r>
        <w:t xml:space="preserve"> </w:t>
      </w:r>
      <w:r w:rsidR="000B21B0">
        <w:rPr>
          <w:rFonts w:ascii="Times New Roman" w:eastAsia="Times New Roman" w:hAnsi="Times New Roman" w:cs="Times New Roman"/>
          <w:color w:val="202124"/>
          <w:sz w:val="24"/>
          <w:szCs w:val="24"/>
        </w:rPr>
        <w:t>T</w:t>
      </w:r>
      <w:r>
        <w:rPr>
          <w:rFonts w:ascii="Times New Roman" w:eastAsia="Times New Roman" w:hAnsi="Times New Roman" w:cs="Times New Roman"/>
          <w:color w:val="202124"/>
          <w:sz w:val="24"/>
          <w:szCs w:val="24"/>
        </w:rPr>
        <w:t xml:space="preserve">he BMI of 26.1% of the elderly population was over 30 in the United States in the 1990s, </w:t>
      </w:r>
      <w:r w:rsidR="000B21B0">
        <w:rPr>
          <w:rFonts w:ascii="Times New Roman" w:eastAsia="Times New Roman" w:hAnsi="Times New Roman" w:cs="Times New Roman"/>
          <w:color w:val="202124"/>
          <w:sz w:val="24"/>
          <w:szCs w:val="24"/>
        </w:rPr>
        <w:t xml:space="preserve">this increased to </w:t>
      </w:r>
      <w:r>
        <w:rPr>
          <w:rFonts w:ascii="Times New Roman" w:eastAsia="Times New Roman" w:hAnsi="Times New Roman" w:cs="Times New Roman"/>
          <w:color w:val="202124"/>
          <w:sz w:val="24"/>
          <w:szCs w:val="24"/>
        </w:rPr>
        <w:t>39.5% of the elderly population in 2008.</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In </w:t>
      </w:r>
      <w:r w:rsidR="000B21B0">
        <w:rPr>
          <w:rFonts w:ascii="Times New Roman" w:eastAsia="Times New Roman" w:hAnsi="Times New Roman" w:cs="Times New Roman"/>
          <w:sz w:val="24"/>
          <w:szCs w:val="24"/>
        </w:rPr>
        <w:t>the present</w:t>
      </w:r>
      <w:r>
        <w:rPr>
          <w:rFonts w:ascii="Times New Roman" w:eastAsia="Times New Roman" w:hAnsi="Times New Roman" w:cs="Times New Roman"/>
          <w:sz w:val="24"/>
          <w:szCs w:val="24"/>
        </w:rPr>
        <w:t xml:space="preserve">study, it was found that 503 (54.6%) people </w:t>
      </w:r>
      <w:r w:rsidR="000B21B0">
        <w:rPr>
          <w:rFonts w:ascii="Times New Roman" w:eastAsia="Times New Roman" w:hAnsi="Times New Roman" w:cs="Times New Roman"/>
          <w:sz w:val="24"/>
          <w:szCs w:val="24"/>
        </w:rPr>
        <w:t xml:space="preserve">had a BMI </w:t>
      </w:r>
      <w:r>
        <w:rPr>
          <w:rFonts w:ascii="Times New Roman" w:eastAsia="Times New Roman" w:hAnsi="Times New Roman" w:cs="Times New Roman"/>
          <w:sz w:val="24"/>
          <w:szCs w:val="24"/>
        </w:rPr>
        <w:t xml:space="preserve"> above</w:t>
      </w:r>
      <w:r w:rsidR="000366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30. It has been shown in several studies that the prevalence of hypertension, metabolic syndrome, coronary heart disease, obstructive sleep apnea syndrome, </w:t>
      </w:r>
      <w:r w:rsidR="000B21B0">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osteoarthritis increases with increasing obesity in geriatric patients and that patients require more surgical intervention</w:t>
      </w:r>
      <w:r w:rsidR="000B21B0">
        <w:rPr>
          <w:rFonts w:ascii="Times New Roman" w:eastAsia="Times New Roman" w:hAnsi="Times New Roman" w:cs="Times New Roman"/>
          <w:sz w:val="24"/>
          <w:szCs w:val="24"/>
        </w:rPr>
        <w:t>.</w:t>
      </w:r>
      <w:r w:rsidR="00755F3F">
        <w:rPr>
          <w:rFonts w:ascii="Times New Roman" w:eastAsia="Times New Roman" w:hAnsi="Times New Roman" w:cs="Times New Roman"/>
          <w:sz w:val="24"/>
          <w:szCs w:val="24"/>
        </w:rPr>
        <w:t xml:space="preserve"> </w:t>
      </w:r>
      <w:r w:rsidR="00F7475D">
        <w:rPr>
          <w:rFonts w:ascii="Times New Roman" w:eastAsia="Times New Roman" w:hAnsi="Times New Roman" w:cs="Times New Roman"/>
          <w:sz w:val="24"/>
          <w:szCs w:val="24"/>
          <w:vertAlign w:val="superscript"/>
        </w:rPr>
        <w:t>19</w:t>
      </w:r>
      <w:r w:rsidRPr="00A13FF3">
        <w:rPr>
          <w:rFonts w:ascii="Times New Roman" w:eastAsia="Times New Roman" w:hAnsi="Times New Roman" w:cs="Times New Roman"/>
          <w:sz w:val="24"/>
          <w:szCs w:val="24"/>
          <w:vertAlign w:val="superscript"/>
        </w:rPr>
        <w:t>-</w:t>
      </w:r>
      <w:r w:rsidR="00755F3F" w:rsidRPr="00A13FF3">
        <w:rPr>
          <w:rFonts w:ascii="Times New Roman" w:eastAsia="Times New Roman" w:hAnsi="Times New Roman" w:cs="Times New Roman"/>
          <w:sz w:val="24"/>
          <w:szCs w:val="24"/>
          <w:vertAlign w:val="superscript"/>
        </w:rPr>
        <w:t>2</w:t>
      </w:r>
      <w:r w:rsidR="00F7475D">
        <w:rPr>
          <w:rFonts w:ascii="Times New Roman" w:eastAsia="Times New Roman" w:hAnsi="Times New Roman" w:cs="Times New Roman"/>
          <w:sz w:val="24"/>
          <w:szCs w:val="24"/>
          <w:vertAlign w:val="superscript"/>
        </w:rPr>
        <w:t>1</w:t>
      </w:r>
      <w:r w:rsidR="001F6441">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w:t>
      </w:r>
      <w:r w:rsidR="00904FB2">
        <w:rPr>
          <w:rFonts w:ascii="Times New Roman" w:eastAsia="Times New Roman" w:hAnsi="Times New Roman" w:cs="Times New Roman"/>
          <w:sz w:val="24"/>
          <w:szCs w:val="24"/>
        </w:rPr>
        <w:t xml:space="preserve">Similar to these previous studies, </w:t>
      </w:r>
      <w:r>
        <w:rPr>
          <w:rFonts w:ascii="Times New Roman" w:eastAsia="Times New Roman" w:hAnsi="Times New Roman" w:cs="Times New Roman"/>
          <w:sz w:val="24"/>
          <w:szCs w:val="24"/>
        </w:rPr>
        <w:t>a significant difference was found between different BMI groups in terms of hypertension, diabetes mellitus and COPD prevalence</w:t>
      </w:r>
      <w:r w:rsidR="000B21B0">
        <w:rPr>
          <w:rFonts w:ascii="Times New Roman" w:eastAsia="Times New Roman" w:hAnsi="Times New Roman" w:cs="Times New Roman"/>
          <w:sz w:val="24"/>
          <w:szCs w:val="24"/>
        </w:rPr>
        <w:t xml:space="preserve"> in the present study</w:t>
      </w:r>
      <w:r>
        <w:rPr>
          <w:rFonts w:ascii="Times New Roman" w:eastAsia="Times New Roman" w:hAnsi="Times New Roman" w:cs="Times New Roman"/>
          <w:sz w:val="24"/>
          <w:szCs w:val="24"/>
        </w:rPr>
        <w:t xml:space="preserve">. It </w:t>
      </w:r>
      <w:r w:rsidR="000B21B0">
        <w:rPr>
          <w:rFonts w:ascii="Times New Roman" w:eastAsia="Times New Roman" w:hAnsi="Times New Roman" w:cs="Times New Roman"/>
          <w:sz w:val="24"/>
          <w:szCs w:val="24"/>
        </w:rPr>
        <w:t xml:space="preserve">was observed </w:t>
      </w:r>
      <w:r>
        <w:rPr>
          <w:rFonts w:ascii="Times New Roman" w:eastAsia="Times New Roman" w:hAnsi="Times New Roman" w:cs="Times New Roman"/>
          <w:sz w:val="24"/>
          <w:szCs w:val="24"/>
        </w:rPr>
        <w:t xml:space="preserve">that the frequency of these diseases increases significantly, especially </w:t>
      </w:r>
      <w:r w:rsidR="000B21B0">
        <w:rPr>
          <w:rFonts w:ascii="Times New Roman" w:eastAsia="Times New Roman" w:hAnsi="Times New Roman" w:cs="Times New Roman"/>
          <w:sz w:val="24"/>
          <w:szCs w:val="24"/>
        </w:rPr>
        <w:t xml:space="preserve">when is </w:t>
      </w:r>
      <w:r>
        <w:rPr>
          <w:rFonts w:ascii="Times New Roman" w:eastAsia="Times New Roman" w:hAnsi="Times New Roman" w:cs="Times New Roman"/>
          <w:sz w:val="24"/>
          <w:szCs w:val="24"/>
        </w:rPr>
        <w:t>above 35. There was no significant difference between the groups in terms of the frequency of coronary artery disease and heart failure.</w:t>
      </w:r>
    </w:p>
    <w:p w14:paraId="57B3E199" w14:textId="62EAF9BA" w:rsidR="00C8247F" w:rsidRDefault="002379D8">
      <w:pPr>
        <w:shd w:val="clear" w:color="auto" w:fill="FFFFFF"/>
        <w:spacing w:before="166" w:after="166" w:line="360" w:lineRule="auto"/>
        <w:jc w:val="both"/>
        <w:rPr>
          <w:rFonts w:ascii="Times New Roman" w:eastAsia="Times New Roman" w:hAnsi="Times New Roman" w:cs="Times New Roman"/>
          <w:color w:val="000000"/>
          <w:sz w:val="24"/>
          <w:szCs w:val="24"/>
        </w:rPr>
      </w:pPr>
      <w:bookmarkStart w:id="6" w:name="_1fob9te" w:colFirst="0" w:colLast="0"/>
      <w:bookmarkEnd w:id="6"/>
      <w:r>
        <w:rPr>
          <w:rFonts w:ascii="Times New Roman" w:eastAsia="Times New Roman" w:hAnsi="Times New Roman" w:cs="Times New Roman"/>
          <w:sz w:val="24"/>
          <w:szCs w:val="24"/>
        </w:rPr>
        <w:t xml:space="preserve">Galanos et al. </w:t>
      </w:r>
      <w:r w:rsidR="000B21B0">
        <w:rPr>
          <w:rFonts w:ascii="Times New Roman" w:eastAsia="Times New Roman" w:hAnsi="Times New Roman" w:cs="Times New Roman"/>
          <w:sz w:val="24"/>
          <w:szCs w:val="24"/>
        </w:rPr>
        <w:t xml:space="preserve">observed </w:t>
      </w:r>
      <w:r w:rsidR="00FC24D3">
        <w:rPr>
          <w:rFonts w:ascii="Times New Roman" w:eastAsia="Times New Roman" w:hAnsi="Times New Roman" w:cs="Times New Roman"/>
          <w:sz w:val="24"/>
          <w:szCs w:val="24"/>
        </w:rPr>
        <w:t>a J-shaped relationship between BMI and</w:t>
      </w:r>
      <w:r w:rsidR="00264A5D">
        <w:rPr>
          <w:rFonts w:ascii="Times New Roman" w:eastAsia="Times New Roman" w:hAnsi="Times New Roman" w:cs="Times New Roman"/>
          <w:sz w:val="24"/>
          <w:szCs w:val="24"/>
        </w:rPr>
        <w:t xml:space="preserve"> </w:t>
      </w:r>
      <w:r w:rsidR="00264A5D" w:rsidRPr="00264A5D">
        <w:rPr>
          <w:rFonts w:ascii="Times New Roman" w:eastAsia="Times New Roman" w:hAnsi="Times New Roman" w:cs="Times New Roman"/>
          <w:sz w:val="24"/>
          <w:szCs w:val="24"/>
          <w:lang w:val="en"/>
        </w:rPr>
        <w:t>decreased muscle strength</w:t>
      </w:r>
      <w:r w:rsidR="00FC24D3">
        <w:rPr>
          <w:rFonts w:ascii="Times New Roman" w:eastAsia="Times New Roman" w:hAnsi="Times New Roman" w:cs="Times New Roman"/>
          <w:sz w:val="24"/>
          <w:szCs w:val="24"/>
        </w:rPr>
        <w:t xml:space="preserve"> in the elderly aged between 65 and 85 years. </w:t>
      </w:r>
      <w:r w:rsidR="000B21B0">
        <w:rPr>
          <w:rFonts w:ascii="Times New Roman" w:eastAsia="Times New Roman" w:hAnsi="Times New Roman" w:cs="Times New Roman"/>
          <w:sz w:val="24"/>
          <w:szCs w:val="24"/>
        </w:rPr>
        <w:t>I</w:t>
      </w:r>
      <w:r w:rsidR="00FC24D3">
        <w:rPr>
          <w:rFonts w:ascii="Times New Roman" w:eastAsia="Times New Roman" w:hAnsi="Times New Roman" w:cs="Times New Roman"/>
          <w:sz w:val="24"/>
          <w:szCs w:val="24"/>
        </w:rPr>
        <w:t>t was found that weakness increased in both low and high BMI values for both genders</w:t>
      </w:r>
      <w:r w:rsidR="007B5753">
        <w:rPr>
          <w:rFonts w:ascii="Times New Roman" w:eastAsia="Times New Roman" w:hAnsi="Times New Roman" w:cs="Times New Roman"/>
          <w:sz w:val="24"/>
          <w:szCs w:val="24"/>
        </w:rPr>
        <w:t xml:space="preserve"> </w:t>
      </w:r>
      <w:r w:rsidR="007B5753" w:rsidRPr="00A13FF3">
        <w:rPr>
          <w:rFonts w:ascii="Times New Roman" w:eastAsia="Times New Roman" w:hAnsi="Times New Roman" w:cs="Times New Roman"/>
          <w:sz w:val="24"/>
          <w:szCs w:val="24"/>
          <w:vertAlign w:val="superscript"/>
        </w:rPr>
        <w:t>2</w:t>
      </w:r>
      <w:r w:rsidR="00974FD9">
        <w:rPr>
          <w:rFonts w:ascii="Times New Roman" w:eastAsia="Times New Roman" w:hAnsi="Times New Roman" w:cs="Times New Roman"/>
          <w:sz w:val="24"/>
          <w:szCs w:val="24"/>
          <w:vertAlign w:val="superscript"/>
        </w:rPr>
        <w:t>2</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7B5753">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Obesity </w:t>
      </w:r>
      <w:r w:rsidR="000B21B0">
        <w:rPr>
          <w:rFonts w:ascii="Times New Roman" w:eastAsia="Times New Roman" w:hAnsi="Times New Roman" w:cs="Times New Roman"/>
          <w:color w:val="000000"/>
          <w:sz w:val="24"/>
          <w:szCs w:val="24"/>
        </w:rPr>
        <w:t xml:space="preserve">is a potential </w:t>
      </w:r>
      <w:r w:rsidR="00FC24D3">
        <w:rPr>
          <w:rFonts w:ascii="Times New Roman" w:eastAsia="Times New Roman" w:hAnsi="Times New Roman" w:cs="Times New Roman"/>
          <w:color w:val="000000"/>
          <w:sz w:val="24"/>
          <w:szCs w:val="24"/>
        </w:rPr>
        <w:t>additional risk factor for unwanted surgical outcomes in older adults. Surgical complications associated with obesity include poor wound healing, risk of infection, increased operative time, and breathing difficulties</w:t>
      </w:r>
      <w:r w:rsidR="007B5753">
        <w:rPr>
          <w:rFonts w:ascii="Times New Roman" w:eastAsia="Times New Roman" w:hAnsi="Times New Roman" w:cs="Times New Roman"/>
          <w:color w:val="000000"/>
          <w:sz w:val="24"/>
          <w:szCs w:val="24"/>
        </w:rPr>
        <w:t xml:space="preserve"> </w:t>
      </w:r>
      <w:r w:rsidR="007B5753" w:rsidRPr="00A13FF3">
        <w:rPr>
          <w:rFonts w:ascii="Times New Roman" w:eastAsia="Times New Roman" w:hAnsi="Times New Roman" w:cs="Times New Roman"/>
          <w:sz w:val="24"/>
          <w:szCs w:val="24"/>
          <w:vertAlign w:val="superscript"/>
        </w:rPr>
        <w:t>2</w:t>
      </w:r>
      <w:r w:rsidR="00A16BCD">
        <w:rPr>
          <w:rFonts w:ascii="Times New Roman" w:eastAsia="Times New Roman" w:hAnsi="Times New Roman" w:cs="Times New Roman"/>
          <w:sz w:val="24"/>
          <w:szCs w:val="24"/>
          <w:vertAlign w:val="superscript"/>
        </w:rPr>
        <w:t>3</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7B5753">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However, some studies have shown that 30-day postoperative mortality is reduced or even improved long-term survival in those who are generally overweight or have milder levels of obesity, thus supporting the obesity paradox</w:t>
      </w:r>
      <w:r w:rsidR="001C3B90">
        <w:rPr>
          <w:rFonts w:ascii="Times New Roman" w:eastAsia="Times New Roman" w:hAnsi="Times New Roman" w:cs="Times New Roman"/>
          <w:color w:val="000000"/>
          <w:sz w:val="24"/>
          <w:szCs w:val="24"/>
        </w:rPr>
        <w:t xml:space="preserve"> hypothesis</w:t>
      </w:r>
      <w:r w:rsidR="007B5753">
        <w:rPr>
          <w:rFonts w:ascii="Times New Roman" w:eastAsia="Times New Roman" w:hAnsi="Times New Roman" w:cs="Times New Roman"/>
          <w:color w:val="000000"/>
          <w:sz w:val="24"/>
          <w:szCs w:val="24"/>
        </w:rPr>
        <w:t xml:space="preserve"> </w:t>
      </w:r>
      <w:r w:rsidR="00FC24D3" w:rsidRPr="00A13FF3">
        <w:rPr>
          <w:rFonts w:ascii="Times New Roman" w:eastAsia="Times New Roman" w:hAnsi="Times New Roman" w:cs="Times New Roman"/>
          <w:sz w:val="24"/>
          <w:szCs w:val="24"/>
          <w:vertAlign w:val="superscript"/>
        </w:rPr>
        <w:t>8</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7B5753">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w:t>
      </w:r>
    </w:p>
    <w:p w14:paraId="2AE294AF" w14:textId="0D76211C" w:rsidR="00C8247F" w:rsidRPr="008211D6" w:rsidRDefault="001C3B90">
      <w:pPr>
        <w:shd w:val="clear" w:color="auto" w:fill="FFFFFF"/>
        <w:spacing w:before="166" w:after="166"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the present study a</w:t>
      </w:r>
      <w:r w:rsidR="00FC24D3">
        <w:rPr>
          <w:rFonts w:ascii="Times New Roman" w:eastAsia="Times New Roman" w:hAnsi="Times New Roman" w:cs="Times New Roman"/>
          <w:sz w:val="24"/>
          <w:szCs w:val="24"/>
        </w:rPr>
        <w:t xml:space="preserve"> significant positive correlation was found between the number of drugs used by individuals </w:t>
      </w:r>
      <w:r w:rsidR="00FC24D3" w:rsidRPr="008211D6">
        <w:rPr>
          <w:rFonts w:ascii="Times New Roman" w:eastAsia="Times New Roman" w:hAnsi="Times New Roman" w:cs="Times New Roman"/>
          <w:sz w:val="24"/>
          <w:szCs w:val="24"/>
        </w:rPr>
        <w:t>and BMI</w:t>
      </w:r>
      <w:r w:rsidRPr="008211D6">
        <w:rPr>
          <w:rFonts w:ascii="Times New Roman" w:eastAsia="Times New Roman" w:hAnsi="Times New Roman" w:cs="Times New Roman"/>
          <w:sz w:val="24"/>
          <w:szCs w:val="24"/>
        </w:rPr>
        <w:t xml:space="preserve">. Moreover, </w:t>
      </w:r>
      <w:r w:rsidR="00FC24D3" w:rsidRPr="008211D6">
        <w:rPr>
          <w:rFonts w:ascii="Times New Roman" w:eastAsia="Times New Roman" w:hAnsi="Times New Roman" w:cs="Times New Roman"/>
          <w:sz w:val="24"/>
          <w:szCs w:val="24"/>
        </w:rPr>
        <w:t>a significant difference was found between the BMI groups in terms of the number of drugs used</w:t>
      </w:r>
      <w:r w:rsidR="00C2614F" w:rsidRPr="008211D6">
        <w:rPr>
          <w:rFonts w:ascii="Times New Roman" w:eastAsia="Times New Roman" w:hAnsi="Times New Roman" w:cs="Times New Roman"/>
          <w:sz w:val="24"/>
          <w:szCs w:val="24"/>
        </w:rPr>
        <w:t>.</w:t>
      </w:r>
      <w:r w:rsidR="00FC24D3" w:rsidRPr="008211D6">
        <w:rPr>
          <w:rFonts w:ascii="Times New Roman" w:eastAsia="Times New Roman" w:hAnsi="Times New Roman" w:cs="Times New Roman"/>
          <w:sz w:val="24"/>
          <w:szCs w:val="24"/>
        </w:rPr>
        <w:t xml:space="preserve"> It has </w:t>
      </w:r>
      <w:r w:rsidRPr="008211D6">
        <w:rPr>
          <w:rFonts w:ascii="Times New Roman" w:eastAsia="Times New Roman" w:hAnsi="Times New Roman" w:cs="Times New Roman"/>
          <w:sz w:val="24"/>
          <w:szCs w:val="24"/>
        </w:rPr>
        <w:t xml:space="preserve">previously </w:t>
      </w:r>
      <w:r w:rsidR="00FC24D3" w:rsidRPr="008211D6">
        <w:rPr>
          <w:rFonts w:ascii="Times New Roman" w:eastAsia="Times New Roman" w:hAnsi="Times New Roman" w:cs="Times New Roman"/>
          <w:sz w:val="24"/>
          <w:szCs w:val="24"/>
        </w:rPr>
        <w:t xml:space="preserve">been found that those </w:t>
      </w:r>
      <w:r w:rsidRPr="008211D6">
        <w:rPr>
          <w:rFonts w:ascii="Times New Roman" w:eastAsia="Times New Roman" w:hAnsi="Times New Roman" w:cs="Times New Roman"/>
          <w:sz w:val="24"/>
          <w:szCs w:val="24"/>
        </w:rPr>
        <w:t xml:space="preserve">with a BMI </w:t>
      </w:r>
      <w:r w:rsidR="00FC24D3" w:rsidRPr="008211D6">
        <w:rPr>
          <w:rFonts w:ascii="Times New Roman" w:eastAsia="Times New Roman" w:hAnsi="Times New Roman" w:cs="Times New Roman"/>
          <w:sz w:val="24"/>
          <w:szCs w:val="24"/>
        </w:rPr>
        <w:t>above35 use the highest number of drugs.</w:t>
      </w:r>
      <w:r w:rsidR="00FC24D3" w:rsidRPr="008211D6">
        <w:t xml:space="preserve"> </w:t>
      </w:r>
      <w:r w:rsidR="00CF3C0E" w:rsidRPr="008211D6">
        <w:rPr>
          <w:rFonts w:ascii="Times New Roman" w:eastAsia="Times New Roman" w:hAnsi="Times New Roman" w:cs="Times New Roman"/>
          <w:color w:val="000000"/>
          <w:sz w:val="24"/>
          <w:szCs w:val="24"/>
        </w:rPr>
        <w:t xml:space="preserve">This may be because hypertension, diabetes mellitus, and COPD are more common in those with a BMI over 30, and </w:t>
      </w:r>
      <w:r w:rsidRPr="008211D6">
        <w:rPr>
          <w:rFonts w:ascii="Times New Roman" w:eastAsia="Times New Roman" w:hAnsi="Times New Roman" w:cs="Times New Roman"/>
          <w:color w:val="000000"/>
          <w:sz w:val="24"/>
          <w:szCs w:val="24"/>
        </w:rPr>
        <w:t>the accumulation of drugs used to treat each individual condition</w:t>
      </w:r>
      <w:r w:rsidR="007B6380" w:rsidRPr="008211D6">
        <w:rPr>
          <w:rFonts w:ascii="Times New Roman" w:eastAsia="Times New Roman" w:hAnsi="Times New Roman" w:cs="Times New Roman"/>
          <w:color w:val="000000"/>
          <w:sz w:val="24"/>
          <w:szCs w:val="24"/>
        </w:rPr>
        <w:t xml:space="preserve"> </w:t>
      </w:r>
      <w:r w:rsidR="00CF3C0E" w:rsidRPr="008211D6">
        <w:rPr>
          <w:rFonts w:ascii="Times New Roman" w:eastAsia="Times New Roman" w:hAnsi="Times New Roman" w:cs="Times New Roman"/>
          <w:color w:val="000000"/>
          <w:sz w:val="24"/>
          <w:szCs w:val="24"/>
        </w:rPr>
        <w:t>increase</w:t>
      </w:r>
      <w:r w:rsidRPr="008211D6">
        <w:rPr>
          <w:rFonts w:ascii="Times New Roman" w:eastAsia="Times New Roman" w:hAnsi="Times New Roman" w:cs="Times New Roman"/>
          <w:color w:val="000000"/>
          <w:sz w:val="24"/>
          <w:szCs w:val="24"/>
        </w:rPr>
        <w:t>s</w:t>
      </w:r>
      <w:r w:rsidR="007B6380" w:rsidRPr="008211D6">
        <w:rPr>
          <w:rFonts w:ascii="Times New Roman" w:eastAsia="Times New Roman" w:hAnsi="Times New Roman" w:cs="Times New Roman"/>
          <w:color w:val="000000"/>
          <w:sz w:val="24"/>
          <w:szCs w:val="24"/>
        </w:rPr>
        <w:t xml:space="preserve"> </w:t>
      </w:r>
      <w:r w:rsidR="00CF3C0E" w:rsidRPr="008211D6">
        <w:rPr>
          <w:rFonts w:ascii="Times New Roman" w:eastAsia="Times New Roman" w:hAnsi="Times New Roman" w:cs="Times New Roman"/>
          <w:color w:val="000000"/>
          <w:sz w:val="24"/>
          <w:szCs w:val="24"/>
        </w:rPr>
        <w:t>the</w:t>
      </w:r>
      <w:r w:rsidRPr="008211D6">
        <w:rPr>
          <w:rFonts w:ascii="Times New Roman" w:eastAsia="Times New Roman" w:hAnsi="Times New Roman" w:cs="Times New Roman"/>
          <w:color w:val="000000"/>
          <w:sz w:val="24"/>
          <w:szCs w:val="24"/>
        </w:rPr>
        <w:t xml:space="preserve"> total</w:t>
      </w:r>
      <w:r w:rsidR="00CF3C0E" w:rsidRPr="008211D6">
        <w:rPr>
          <w:rFonts w:ascii="Times New Roman" w:eastAsia="Times New Roman" w:hAnsi="Times New Roman" w:cs="Times New Roman"/>
          <w:color w:val="000000"/>
          <w:sz w:val="24"/>
          <w:szCs w:val="24"/>
        </w:rPr>
        <w:t xml:space="preserve"> number of drugs</w:t>
      </w:r>
      <w:r w:rsidRPr="008211D6">
        <w:rPr>
          <w:rFonts w:ascii="Times New Roman" w:eastAsia="Times New Roman" w:hAnsi="Times New Roman" w:cs="Times New Roman"/>
          <w:color w:val="000000"/>
          <w:sz w:val="24"/>
          <w:szCs w:val="24"/>
        </w:rPr>
        <w:t xml:space="preserve"> taken</w:t>
      </w:r>
      <w:r w:rsidR="00CF3C0E" w:rsidRPr="008211D6">
        <w:rPr>
          <w:rFonts w:ascii="Times New Roman" w:eastAsia="Times New Roman" w:hAnsi="Times New Roman" w:cs="Times New Roman"/>
          <w:color w:val="000000"/>
          <w:sz w:val="24"/>
          <w:szCs w:val="24"/>
        </w:rPr>
        <w:t>.</w:t>
      </w:r>
    </w:p>
    <w:p w14:paraId="516EB8D7" w14:textId="63C6B15E" w:rsidR="00C8247F" w:rsidRPr="00054012" w:rsidRDefault="005652F1">
      <w:pPr>
        <w:shd w:val="clear" w:color="auto" w:fill="FFFFFF"/>
        <w:spacing w:before="166" w:after="166" w:line="360" w:lineRule="auto"/>
        <w:jc w:val="both"/>
        <w:rPr>
          <w:rFonts w:ascii="Times New Roman" w:eastAsia="Times New Roman" w:hAnsi="Times New Roman" w:cs="Times New Roman"/>
          <w:sz w:val="24"/>
          <w:szCs w:val="24"/>
          <w:lang w:val="en-GB"/>
        </w:rPr>
      </w:pPr>
      <w:bookmarkStart w:id="7" w:name="_3znysh7" w:colFirst="0" w:colLast="0"/>
      <w:bookmarkEnd w:id="7"/>
      <w:r w:rsidRPr="008211D6">
        <w:rPr>
          <w:rFonts w:ascii="Times New Roman" w:eastAsia="Times New Roman" w:hAnsi="Times New Roman" w:cs="Times New Roman"/>
          <w:color w:val="000000"/>
          <w:sz w:val="24"/>
          <w:szCs w:val="24"/>
        </w:rPr>
        <w:t>The present study showed</w:t>
      </w:r>
      <w:r w:rsidR="00FC24D3" w:rsidRPr="008211D6">
        <w:rPr>
          <w:rFonts w:ascii="Times New Roman" w:eastAsia="Times New Roman" w:hAnsi="Times New Roman" w:cs="Times New Roman"/>
          <w:color w:val="000000"/>
          <w:sz w:val="24"/>
          <w:szCs w:val="24"/>
        </w:rPr>
        <w:t xml:space="preserve"> </w:t>
      </w:r>
      <w:r w:rsidRPr="008211D6">
        <w:rPr>
          <w:rFonts w:ascii="Times New Roman" w:eastAsia="Times New Roman" w:hAnsi="Times New Roman" w:cs="Times New Roman"/>
          <w:color w:val="000000"/>
          <w:sz w:val="24"/>
          <w:szCs w:val="24"/>
        </w:rPr>
        <w:t xml:space="preserve">that </w:t>
      </w:r>
      <w:r w:rsidR="00FC24D3" w:rsidRPr="008211D6">
        <w:rPr>
          <w:rFonts w:ascii="Times New Roman" w:eastAsia="Times New Roman" w:hAnsi="Times New Roman" w:cs="Times New Roman"/>
          <w:color w:val="000000"/>
          <w:sz w:val="24"/>
          <w:szCs w:val="24"/>
        </w:rPr>
        <w:t xml:space="preserve">there was a significant difference found between BMI groups in terms of tinetti balance and gait scale (total) and </w:t>
      </w:r>
      <w:r w:rsidR="00235FA5" w:rsidRPr="008211D6">
        <w:rPr>
          <w:rFonts w:ascii="Times New Roman" w:eastAsia="Times New Roman" w:hAnsi="Times New Roman" w:cs="Times New Roman"/>
          <w:color w:val="000000"/>
          <w:sz w:val="24"/>
          <w:szCs w:val="24"/>
        </w:rPr>
        <w:t>TUG</w:t>
      </w:r>
      <w:r w:rsidR="00FC24D3" w:rsidRPr="008211D6">
        <w:rPr>
          <w:rFonts w:ascii="Times New Roman" w:eastAsia="Times New Roman" w:hAnsi="Times New Roman" w:cs="Times New Roman"/>
          <w:color w:val="000000"/>
          <w:sz w:val="24"/>
          <w:szCs w:val="24"/>
        </w:rPr>
        <w:t xml:space="preserve"> test and it was found that the worst results were seen in the BMI range </w:t>
      </w:r>
      <w:r w:rsidR="001C3B90" w:rsidRPr="008211D6">
        <w:rPr>
          <w:rFonts w:ascii="Times New Roman" w:eastAsia="Times New Roman" w:hAnsi="Times New Roman" w:cs="Times New Roman"/>
          <w:color w:val="000000"/>
          <w:sz w:val="24"/>
          <w:szCs w:val="24"/>
        </w:rPr>
        <w:t xml:space="preserve">of  </w:t>
      </w:r>
      <w:r w:rsidR="00FC24D3" w:rsidRPr="008211D6">
        <w:rPr>
          <w:rFonts w:ascii="Times New Roman" w:eastAsia="Times New Roman" w:hAnsi="Times New Roman" w:cs="Times New Roman"/>
          <w:color w:val="000000"/>
          <w:sz w:val="24"/>
          <w:szCs w:val="24"/>
        </w:rPr>
        <w:t>25</w:t>
      </w:r>
      <w:r w:rsidR="00187B91" w:rsidRPr="008211D6">
        <w:rPr>
          <w:rFonts w:ascii="Times New Roman" w:eastAsia="Times New Roman" w:hAnsi="Times New Roman" w:cs="Times New Roman"/>
          <w:color w:val="000000"/>
          <w:sz w:val="24"/>
          <w:szCs w:val="24"/>
        </w:rPr>
        <w:t xml:space="preserve"> </w:t>
      </w:r>
      <w:r w:rsidR="001C3B90" w:rsidRPr="008211D6">
        <w:rPr>
          <w:rFonts w:ascii="Times New Roman" w:eastAsia="Times New Roman" w:hAnsi="Times New Roman" w:cs="Times New Roman"/>
          <w:color w:val="000000"/>
          <w:sz w:val="24"/>
          <w:szCs w:val="24"/>
        </w:rPr>
        <w:t>and over</w:t>
      </w:r>
      <w:r w:rsidR="00FC24D3" w:rsidRPr="008211D6">
        <w:rPr>
          <w:rFonts w:ascii="Times New Roman" w:eastAsia="Times New Roman" w:hAnsi="Times New Roman" w:cs="Times New Roman"/>
          <w:color w:val="000000"/>
          <w:sz w:val="24"/>
          <w:szCs w:val="24"/>
        </w:rPr>
        <w:t xml:space="preserve"> </w:t>
      </w:r>
      <w:r w:rsidR="00235FA5" w:rsidRPr="008211D6">
        <w:rPr>
          <w:rFonts w:ascii="Times New Roman" w:eastAsia="Times New Roman" w:hAnsi="Times New Roman" w:cs="Times New Roman"/>
          <w:color w:val="000000"/>
          <w:sz w:val="24"/>
          <w:szCs w:val="24"/>
        </w:rPr>
        <w:t>to</w:t>
      </w:r>
      <w:r w:rsidR="00FC24D3" w:rsidRPr="008211D6">
        <w:rPr>
          <w:rFonts w:ascii="Times New Roman" w:eastAsia="Times New Roman" w:hAnsi="Times New Roman" w:cs="Times New Roman"/>
          <w:color w:val="000000"/>
          <w:sz w:val="24"/>
          <w:szCs w:val="24"/>
        </w:rPr>
        <w:t xml:space="preserve"> ˃35</w:t>
      </w:r>
      <w:r w:rsidR="00235FA5" w:rsidRPr="008211D6">
        <w:rPr>
          <w:rFonts w:ascii="Times New Roman" w:eastAsia="Times New Roman" w:hAnsi="Times New Roman" w:cs="Times New Roman"/>
          <w:color w:val="000000"/>
          <w:sz w:val="24"/>
          <w:szCs w:val="24"/>
        </w:rPr>
        <w:t>,</w:t>
      </w:r>
      <w:r w:rsidR="00FC24D3" w:rsidRPr="008211D6">
        <w:rPr>
          <w:rFonts w:ascii="Times New Roman" w:eastAsia="Times New Roman" w:hAnsi="Times New Roman" w:cs="Times New Roman"/>
          <w:color w:val="000000"/>
          <w:sz w:val="24"/>
          <w:szCs w:val="24"/>
        </w:rPr>
        <w:t xml:space="preserve"> for both tests. Although there was no difference between BMI groups in terms of</w:t>
      </w:r>
      <w:r w:rsidR="00235FA5" w:rsidRPr="008211D6">
        <w:rPr>
          <w:rFonts w:ascii="Times New Roman" w:eastAsia="Times New Roman" w:hAnsi="Times New Roman" w:cs="Times New Roman"/>
          <w:color w:val="000000"/>
          <w:sz w:val="24"/>
          <w:szCs w:val="24"/>
        </w:rPr>
        <w:t>HGS</w:t>
      </w:r>
      <w:r w:rsidR="00FC24D3" w:rsidRPr="008211D6">
        <w:rPr>
          <w:rFonts w:ascii="Times New Roman" w:eastAsia="Times New Roman" w:hAnsi="Times New Roman" w:cs="Times New Roman"/>
          <w:color w:val="000000"/>
          <w:sz w:val="24"/>
          <w:szCs w:val="24"/>
        </w:rPr>
        <w:t>, it was found that the worst results</w:t>
      </w:r>
      <w:r w:rsidR="00FC24D3">
        <w:rPr>
          <w:rFonts w:ascii="Times New Roman" w:eastAsia="Times New Roman" w:hAnsi="Times New Roman" w:cs="Times New Roman"/>
          <w:color w:val="000000"/>
          <w:sz w:val="24"/>
          <w:szCs w:val="24"/>
        </w:rPr>
        <w:t xml:space="preserve"> were in this BMI range, similar to Tinetti total score and TUG duration, which are predictive for fall risk and sarcopenia</w:t>
      </w:r>
      <w:r w:rsidR="007D5DB2">
        <w:rPr>
          <w:rFonts w:ascii="Times New Roman" w:eastAsia="Times New Roman" w:hAnsi="Times New Roman" w:cs="Times New Roman"/>
          <w:color w:val="000000"/>
          <w:sz w:val="24"/>
          <w:szCs w:val="24"/>
        </w:rPr>
        <w:t xml:space="preserve"> </w:t>
      </w:r>
      <w:r w:rsidR="00FC24D3">
        <w:rPr>
          <w:rFonts w:ascii="Times New Roman" w:eastAsia="Times New Roman" w:hAnsi="Times New Roman" w:cs="Times New Roman"/>
          <w:sz w:val="24"/>
          <w:szCs w:val="24"/>
          <w:vertAlign w:val="superscript"/>
        </w:rPr>
        <w:t xml:space="preserve"> </w:t>
      </w:r>
      <w:r w:rsidR="007D5DB2" w:rsidRPr="00A13FF3">
        <w:rPr>
          <w:rFonts w:ascii="Times New Roman" w:eastAsia="Times New Roman" w:hAnsi="Times New Roman" w:cs="Times New Roman"/>
          <w:sz w:val="24"/>
          <w:szCs w:val="24"/>
          <w:vertAlign w:val="superscript"/>
        </w:rPr>
        <w:t>2</w:t>
      </w:r>
      <w:r w:rsidR="00187B91">
        <w:rPr>
          <w:rFonts w:ascii="Times New Roman" w:eastAsia="Times New Roman" w:hAnsi="Times New Roman" w:cs="Times New Roman"/>
          <w:sz w:val="24"/>
          <w:szCs w:val="24"/>
          <w:vertAlign w:val="superscript"/>
        </w:rPr>
        <w:t>4</w:t>
      </w:r>
      <w:r w:rsidR="00FB373E">
        <w:rPr>
          <w:rFonts w:ascii="Times New Roman" w:eastAsia="Times New Roman" w:hAnsi="Times New Roman" w:cs="Times New Roman"/>
          <w:sz w:val="24"/>
          <w:szCs w:val="24"/>
          <w:vertAlign w:val="superscript"/>
        </w:rPr>
        <w:t>)</w:t>
      </w:r>
      <w:r w:rsidR="007D5DB2">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Falsarella et al evaluated the effect of muscle mass on the functionality of 99 elderly women and observed that decreased muscle mass was associated with walking speed and poor physical performance on TUG tests </w:t>
      </w:r>
      <w:r w:rsidR="00A13FF3" w:rsidRPr="00A13FF3">
        <w:rPr>
          <w:rFonts w:ascii="Times New Roman" w:eastAsia="Times New Roman" w:hAnsi="Times New Roman" w:cs="Times New Roman"/>
          <w:sz w:val="24"/>
          <w:szCs w:val="24"/>
          <w:vertAlign w:val="superscript"/>
        </w:rPr>
        <w:t>2</w:t>
      </w:r>
      <w:r w:rsidR="00187B91">
        <w:rPr>
          <w:rFonts w:ascii="Times New Roman" w:eastAsia="Times New Roman" w:hAnsi="Times New Roman" w:cs="Times New Roman"/>
          <w:sz w:val="24"/>
          <w:szCs w:val="24"/>
          <w:vertAlign w:val="superscript"/>
        </w:rPr>
        <w:t>5</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7D5DB2">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Leyk et al. found that </w:t>
      </w:r>
      <w:r w:rsidR="003721F8">
        <w:rPr>
          <w:rFonts w:ascii="Times New Roman" w:eastAsia="Times New Roman" w:hAnsi="Times New Roman" w:cs="Times New Roman"/>
          <w:color w:val="000000"/>
          <w:sz w:val="24"/>
          <w:szCs w:val="24"/>
        </w:rPr>
        <w:t>HGS</w:t>
      </w:r>
      <w:r w:rsidR="00FC24D3">
        <w:rPr>
          <w:rFonts w:ascii="Times New Roman" w:eastAsia="Times New Roman" w:hAnsi="Times New Roman" w:cs="Times New Roman"/>
          <w:color w:val="000000"/>
          <w:sz w:val="24"/>
          <w:szCs w:val="24"/>
        </w:rPr>
        <w:t xml:space="preserve"> shows high correlation with lean body tissue </w:t>
      </w:r>
      <w:r w:rsidR="00A13FF3" w:rsidRPr="00A13FF3">
        <w:rPr>
          <w:rFonts w:ascii="Times New Roman" w:eastAsia="Times New Roman" w:hAnsi="Times New Roman" w:cs="Times New Roman"/>
          <w:sz w:val="24"/>
          <w:szCs w:val="24"/>
          <w:vertAlign w:val="superscript"/>
        </w:rPr>
        <w:t>2</w:t>
      </w:r>
      <w:r w:rsidR="00187B91">
        <w:rPr>
          <w:rFonts w:ascii="Times New Roman" w:eastAsia="Times New Roman" w:hAnsi="Times New Roman" w:cs="Times New Roman"/>
          <w:sz w:val="24"/>
          <w:szCs w:val="24"/>
          <w:vertAlign w:val="superscript"/>
        </w:rPr>
        <w:t>6</w:t>
      </w:r>
      <w:r w:rsidR="00FB373E">
        <w:rPr>
          <w:rFonts w:ascii="Times New Roman" w:eastAsia="Times New Roman" w:hAnsi="Times New Roman" w:cs="Times New Roman"/>
          <w:sz w:val="24"/>
          <w:szCs w:val="24"/>
          <w:vertAlign w:val="superscript"/>
        </w:rPr>
        <w:t>)</w:t>
      </w:r>
      <w:r w:rsidR="007D5DB2">
        <w:rPr>
          <w:rFonts w:ascii="Times New Roman" w:eastAsia="Times New Roman" w:hAnsi="Times New Roman" w:cs="Times New Roman"/>
          <w:sz w:val="24"/>
          <w:szCs w:val="24"/>
        </w:rPr>
        <w:t>.</w:t>
      </w:r>
      <w:r w:rsidR="00FC24D3">
        <w:rPr>
          <w:rFonts w:ascii="Times New Roman" w:eastAsia="Times New Roman" w:hAnsi="Times New Roman" w:cs="Times New Roman"/>
          <w:sz w:val="24"/>
          <w:szCs w:val="24"/>
        </w:rPr>
        <w:t xml:space="preserve">  Studies have shown that BMI </w:t>
      </w:r>
      <w:r w:rsidR="00235FA5">
        <w:rPr>
          <w:rFonts w:ascii="Times New Roman" w:eastAsia="Times New Roman" w:hAnsi="Times New Roman" w:cs="Times New Roman"/>
          <w:sz w:val="24"/>
          <w:szCs w:val="24"/>
        </w:rPr>
        <w:t xml:space="preserve">has a weak correlation </w:t>
      </w:r>
      <w:r w:rsidR="00FC24D3">
        <w:rPr>
          <w:rFonts w:ascii="Times New Roman" w:eastAsia="Times New Roman" w:hAnsi="Times New Roman" w:cs="Times New Roman"/>
          <w:sz w:val="24"/>
          <w:szCs w:val="24"/>
        </w:rPr>
        <w:t xml:space="preserve">with </w:t>
      </w:r>
      <w:r w:rsidR="003721F8">
        <w:rPr>
          <w:rFonts w:ascii="Times New Roman" w:eastAsia="Times New Roman" w:hAnsi="Times New Roman" w:cs="Times New Roman"/>
          <w:sz w:val="24"/>
          <w:szCs w:val="24"/>
        </w:rPr>
        <w:t>HGS</w:t>
      </w:r>
      <w:r w:rsidR="00FC24D3">
        <w:rPr>
          <w:rFonts w:ascii="Times New Roman" w:eastAsia="Times New Roman" w:hAnsi="Times New Roman" w:cs="Times New Roman"/>
          <w:sz w:val="24"/>
          <w:szCs w:val="24"/>
        </w:rPr>
        <w:t xml:space="preserve">. The reason for the weakness of the relationship is that BMI is not an indicator of lean body tissue in individuals </w:t>
      </w:r>
      <w:r w:rsidR="00A13FF3" w:rsidRPr="00A13FF3">
        <w:rPr>
          <w:rFonts w:ascii="Times New Roman" w:eastAsia="Times New Roman" w:hAnsi="Times New Roman" w:cs="Times New Roman"/>
          <w:sz w:val="24"/>
          <w:szCs w:val="24"/>
          <w:vertAlign w:val="superscript"/>
        </w:rPr>
        <w:t>2</w:t>
      </w:r>
      <w:r w:rsidR="00187B91">
        <w:rPr>
          <w:rFonts w:ascii="Times New Roman" w:eastAsia="Times New Roman" w:hAnsi="Times New Roman" w:cs="Times New Roman"/>
          <w:sz w:val="24"/>
          <w:szCs w:val="24"/>
          <w:vertAlign w:val="superscript"/>
        </w:rPr>
        <w:t>7</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7D5DB2">
        <w:rPr>
          <w:rFonts w:ascii="Times New Roman" w:eastAsia="Times New Roman" w:hAnsi="Times New Roman" w:cs="Times New Roman"/>
          <w:sz w:val="24"/>
          <w:szCs w:val="24"/>
        </w:rPr>
        <w:t>.</w:t>
      </w:r>
      <w:r w:rsidR="00FC24D3">
        <w:rPr>
          <w:rFonts w:ascii="Times New Roman" w:eastAsia="Times New Roman" w:hAnsi="Times New Roman" w:cs="Times New Roman"/>
          <w:sz w:val="24"/>
          <w:szCs w:val="24"/>
        </w:rPr>
        <w:t xml:space="preserve">  As a result of the decrease in </w:t>
      </w:r>
      <w:r w:rsidR="003721F8">
        <w:rPr>
          <w:rFonts w:ascii="Times New Roman" w:eastAsia="Times New Roman" w:hAnsi="Times New Roman" w:cs="Times New Roman"/>
          <w:sz w:val="24"/>
          <w:szCs w:val="24"/>
        </w:rPr>
        <w:t>HGS</w:t>
      </w:r>
      <w:r w:rsidR="00FC24D3">
        <w:rPr>
          <w:rFonts w:ascii="Times New Roman" w:eastAsia="Times New Roman" w:hAnsi="Times New Roman" w:cs="Times New Roman"/>
          <w:sz w:val="24"/>
          <w:szCs w:val="24"/>
        </w:rPr>
        <w:t>, recovery after illness or surgery is delayed and physical function loss occurs.</w:t>
      </w:r>
      <w:r w:rsidR="00FC24D3">
        <w:t xml:space="preserve"> </w:t>
      </w:r>
      <w:r w:rsidR="00235FA5">
        <w:t xml:space="preserve">Indeed, </w:t>
      </w:r>
      <w:r w:rsidR="00FC24D3">
        <w:rPr>
          <w:rFonts w:ascii="Times New Roman" w:eastAsia="Times New Roman" w:hAnsi="Times New Roman" w:cs="Times New Roman"/>
          <w:sz w:val="24"/>
          <w:szCs w:val="24"/>
        </w:rPr>
        <w:t>there are publications showing the relationship between muscle strength and acute and chronic diseases</w:t>
      </w:r>
      <w:r w:rsidR="00FC24D3">
        <w:rPr>
          <w:rFonts w:ascii="Times New Roman" w:eastAsia="Times New Roman" w:hAnsi="Times New Roman" w:cs="Times New Roman"/>
          <w:sz w:val="24"/>
          <w:szCs w:val="24"/>
          <w:vertAlign w:val="superscript"/>
        </w:rPr>
        <w:t xml:space="preserve"> </w:t>
      </w:r>
      <w:r w:rsidR="00A13FF3">
        <w:rPr>
          <w:rFonts w:ascii="Times New Roman" w:eastAsia="Times New Roman" w:hAnsi="Times New Roman" w:cs="Times New Roman"/>
          <w:sz w:val="24"/>
          <w:szCs w:val="24"/>
        </w:rPr>
        <w:t xml:space="preserve"> </w:t>
      </w:r>
      <w:r w:rsidR="00FC24D3" w:rsidRPr="00A13FF3">
        <w:rPr>
          <w:rFonts w:ascii="Times New Roman" w:eastAsia="Times New Roman" w:hAnsi="Times New Roman" w:cs="Times New Roman"/>
          <w:sz w:val="24"/>
          <w:szCs w:val="24"/>
          <w:vertAlign w:val="superscript"/>
        </w:rPr>
        <w:t>2</w:t>
      </w:r>
      <w:r w:rsidR="00187B91">
        <w:rPr>
          <w:rFonts w:ascii="Times New Roman" w:eastAsia="Times New Roman" w:hAnsi="Times New Roman" w:cs="Times New Roman"/>
          <w:sz w:val="24"/>
          <w:szCs w:val="24"/>
          <w:vertAlign w:val="superscript"/>
        </w:rPr>
        <w:t>8</w:t>
      </w:r>
      <w:r w:rsidR="00FC24D3" w:rsidRPr="00A13FF3">
        <w:rPr>
          <w:rFonts w:ascii="Times New Roman" w:eastAsia="Times New Roman" w:hAnsi="Times New Roman" w:cs="Times New Roman"/>
          <w:sz w:val="24"/>
          <w:szCs w:val="24"/>
          <w:vertAlign w:val="superscript"/>
        </w:rPr>
        <w:t>-</w:t>
      </w:r>
      <w:r w:rsidR="00187B91">
        <w:rPr>
          <w:rFonts w:ascii="Times New Roman" w:eastAsia="Times New Roman" w:hAnsi="Times New Roman" w:cs="Times New Roman"/>
          <w:sz w:val="24"/>
          <w:szCs w:val="24"/>
          <w:vertAlign w:val="superscript"/>
        </w:rPr>
        <w:t>29</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15491F">
        <w:rPr>
          <w:rFonts w:ascii="Times New Roman" w:eastAsia="Times New Roman" w:hAnsi="Times New Roman" w:cs="Times New Roman"/>
          <w:sz w:val="24"/>
          <w:szCs w:val="24"/>
        </w:rPr>
        <w:t>.</w:t>
      </w:r>
      <w:r w:rsidR="00FC24D3">
        <w:rPr>
          <w:rFonts w:ascii="Times New Roman" w:eastAsia="Times New Roman" w:hAnsi="Times New Roman" w:cs="Times New Roman"/>
          <w:sz w:val="24"/>
          <w:szCs w:val="24"/>
        </w:rPr>
        <w:t xml:space="preserve">  In our study, similar parameters (TUG, Tinetti, muscle strength) increased fall risk </w:t>
      </w:r>
      <w:r w:rsidR="00235FA5">
        <w:rPr>
          <w:rFonts w:ascii="Times New Roman" w:eastAsia="Times New Roman" w:hAnsi="Times New Roman" w:cs="Times New Roman"/>
          <w:sz w:val="24"/>
          <w:szCs w:val="24"/>
        </w:rPr>
        <w:t xml:space="preserve">among those with a BMI </w:t>
      </w:r>
      <w:r w:rsidR="00FC24D3">
        <w:rPr>
          <w:rFonts w:ascii="Times New Roman" w:eastAsia="Times New Roman" w:hAnsi="Times New Roman" w:cs="Times New Roman"/>
          <w:sz w:val="24"/>
          <w:szCs w:val="24"/>
        </w:rPr>
        <w:t xml:space="preserve">below 25, which </w:t>
      </w:r>
      <w:r w:rsidR="00235FA5">
        <w:rPr>
          <w:rFonts w:ascii="Times New Roman" w:eastAsia="Times New Roman" w:hAnsi="Times New Roman" w:cs="Times New Roman"/>
          <w:sz w:val="24"/>
          <w:szCs w:val="24"/>
        </w:rPr>
        <w:t>is</w:t>
      </w:r>
      <w:r w:rsidR="00FC24D3">
        <w:rPr>
          <w:rFonts w:ascii="Times New Roman" w:eastAsia="Times New Roman" w:hAnsi="Times New Roman" w:cs="Times New Roman"/>
          <w:sz w:val="24"/>
          <w:szCs w:val="24"/>
        </w:rPr>
        <w:t xml:space="preserve"> considered </w:t>
      </w:r>
      <w:r w:rsidR="00235FA5">
        <w:rPr>
          <w:rFonts w:ascii="Times New Roman" w:eastAsia="Times New Roman" w:hAnsi="Times New Roman" w:cs="Times New Roman"/>
          <w:sz w:val="24"/>
          <w:szCs w:val="24"/>
        </w:rPr>
        <w:t xml:space="preserve">a </w:t>
      </w:r>
      <w:r w:rsidR="00FC24D3">
        <w:rPr>
          <w:rFonts w:ascii="Times New Roman" w:eastAsia="Times New Roman" w:hAnsi="Times New Roman" w:cs="Times New Roman"/>
          <w:sz w:val="24"/>
          <w:szCs w:val="24"/>
        </w:rPr>
        <w:t>normal BMI</w:t>
      </w:r>
      <w:r w:rsidR="00235FA5">
        <w:rPr>
          <w:rFonts w:ascii="Times New Roman" w:eastAsia="Times New Roman" w:hAnsi="Times New Roman" w:cs="Times New Roman"/>
          <w:sz w:val="24"/>
          <w:szCs w:val="24"/>
        </w:rPr>
        <w:t>. This suggests</w:t>
      </w:r>
      <w:r w:rsidR="00FC24D3">
        <w:rPr>
          <w:rFonts w:ascii="Times New Roman" w:eastAsia="Times New Roman" w:hAnsi="Times New Roman" w:cs="Times New Roman"/>
          <w:sz w:val="24"/>
          <w:szCs w:val="24"/>
        </w:rPr>
        <w:t xml:space="preserve"> that the ideal values for BMI in elderly individuals may differ </w:t>
      </w:r>
      <w:r w:rsidR="00FC24D3" w:rsidRPr="008211D6">
        <w:rPr>
          <w:rFonts w:ascii="Times New Roman" w:eastAsia="Times New Roman" w:hAnsi="Times New Roman" w:cs="Times New Roman"/>
          <w:sz w:val="24"/>
          <w:szCs w:val="24"/>
        </w:rPr>
        <w:t xml:space="preserve">from the normal population. However, it is observed that the risk of sarcopenic obesity increases with BMI values above 35 and especially above 40, and the risk of falling increases and functional capacity decreases in this group of </w:t>
      </w:r>
      <w:r w:rsidR="0077633A" w:rsidRPr="008211D6">
        <w:rPr>
          <w:rFonts w:ascii="Times New Roman" w:eastAsia="Times New Roman" w:hAnsi="Times New Roman" w:cs="Times New Roman"/>
          <w:sz w:val="24"/>
          <w:szCs w:val="24"/>
        </w:rPr>
        <w:t xml:space="preserve">the </w:t>
      </w:r>
      <w:r w:rsidR="00FC24D3" w:rsidRPr="008211D6">
        <w:rPr>
          <w:rFonts w:ascii="Times New Roman" w:eastAsia="Times New Roman" w:hAnsi="Times New Roman" w:cs="Times New Roman"/>
          <w:sz w:val="24"/>
          <w:szCs w:val="24"/>
        </w:rPr>
        <w:t xml:space="preserve">elderly. </w:t>
      </w:r>
      <w:r w:rsidR="00054012" w:rsidRPr="008211D6">
        <w:rPr>
          <w:rFonts w:ascii="Times New Roman" w:eastAsia="Times New Roman" w:hAnsi="Times New Roman" w:cs="Times New Roman"/>
          <w:sz w:val="24"/>
          <w:szCs w:val="24"/>
          <w:lang w:val="en-GB"/>
        </w:rPr>
        <w:t>Thirty percent of people aged 65 and over fall each year</w:t>
      </w:r>
      <w:r w:rsidR="00FC24D3" w:rsidRPr="008211D6">
        <w:rPr>
          <w:rFonts w:ascii="Times New Roman" w:eastAsia="Times New Roman" w:hAnsi="Times New Roman" w:cs="Times New Roman"/>
          <w:sz w:val="24"/>
          <w:szCs w:val="24"/>
        </w:rPr>
        <w:t xml:space="preserve">, and this rate increases to approximately 40% for people aged 85 and over </w:t>
      </w:r>
      <w:r w:rsidR="00A13FF3" w:rsidRPr="008211D6">
        <w:rPr>
          <w:rFonts w:ascii="Times New Roman" w:eastAsia="Times New Roman" w:hAnsi="Times New Roman" w:cs="Times New Roman"/>
          <w:sz w:val="24"/>
          <w:szCs w:val="24"/>
          <w:vertAlign w:val="superscript"/>
        </w:rPr>
        <w:t>3</w:t>
      </w:r>
      <w:r w:rsidR="00D877EB" w:rsidRPr="008211D6">
        <w:rPr>
          <w:rFonts w:ascii="Times New Roman" w:eastAsia="Times New Roman" w:hAnsi="Times New Roman" w:cs="Times New Roman"/>
          <w:sz w:val="24"/>
          <w:szCs w:val="24"/>
          <w:vertAlign w:val="superscript"/>
        </w:rPr>
        <w:t>0</w:t>
      </w:r>
      <w:r w:rsidR="00FB373E" w:rsidRPr="008211D6">
        <w:rPr>
          <w:rFonts w:ascii="Times New Roman" w:eastAsia="Times New Roman" w:hAnsi="Times New Roman" w:cs="Times New Roman"/>
          <w:sz w:val="24"/>
          <w:szCs w:val="24"/>
          <w:vertAlign w:val="superscript"/>
        </w:rPr>
        <w:t>)</w:t>
      </w:r>
      <w:r w:rsidR="0015491F" w:rsidRPr="008211D6">
        <w:rPr>
          <w:rFonts w:ascii="Times New Roman" w:eastAsia="Times New Roman" w:hAnsi="Times New Roman" w:cs="Times New Roman"/>
          <w:sz w:val="24"/>
          <w:szCs w:val="24"/>
        </w:rPr>
        <w:t>.</w:t>
      </w:r>
      <w:r w:rsidR="00FC24D3" w:rsidRPr="008211D6">
        <w:rPr>
          <w:rFonts w:ascii="Times New Roman" w:eastAsia="Times New Roman" w:hAnsi="Times New Roman" w:cs="Times New Roman"/>
          <w:sz w:val="24"/>
          <w:szCs w:val="24"/>
        </w:rPr>
        <w:t xml:space="preserve"> Various degrees of injuries occur in 12-40% of elderly individuals who experience a fall and 20% require medical assistance </w:t>
      </w:r>
      <w:r w:rsidR="0015491F" w:rsidRPr="008211D6">
        <w:rPr>
          <w:rFonts w:ascii="Times New Roman" w:eastAsia="Times New Roman" w:hAnsi="Times New Roman" w:cs="Times New Roman"/>
          <w:sz w:val="24"/>
          <w:szCs w:val="24"/>
          <w:vertAlign w:val="superscript"/>
        </w:rPr>
        <w:t>3</w:t>
      </w:r>
      <w:r w:rsidR="00D877EB" w:rsidRPr="008211D6">
        <w:rPr>
          <w:rFonts w:ascii="Times New Roman" w:eastAsia="Times New Roman" w:hAnsi="Times New Roman" w:cs="Times New Roman"/>
          <w:sz w:val="24"/>
          <w:szCs w:val="24"/>
          <w:vertAlign w:val="superscript"/>
        </w:rPr>
        <w:t>1</w:t>
      </w:r>
      <w:r w:rsidR="00FB373E" w:rsidRPr="008211D6">
        <w:rPr>
          <w:rFonts w:ascii="Times New Roman" w:eastAsia="Times New Roman" w:hAnsi="Times New Roman" w:cs="Times New Roman"/>
          <w:sz w:val="24"/>
          <w:szCs w:val="24"/>
          <w:vertAlign w:val="superscript"/>
        </w:rPr>
        <w:t>)</w:t>
      </w:r>
      <w:r w:rsidR="00A13FF3" w:rsidRPr="008211D6">
        <w:rPr>
          <w:rFonts w:ascii="Times New Roman" w:eastAsia="Times New Roman" w:hAnsi="Times New Roman" w:cs="Times New Roman"/>
          <w:sz w:val="24"/>
          <w:szCs w:val="24"/>
        </w:rPr>
        <w:t xml:space="preserve"> </w:t>
      </w:r>
      <w:r w:rsidR="0015491F" w:rsidRPr="008211D6">
        <w:rPr>
          <w:rFonts w:ascii="Times New Roman" w:eastAsia="Times New Roman" w:hAnsi="Times New Roman" w:cs="Times New Roman"/>
          <w:sz w:val="24"/>
          <w:szCs w:val="24"/>
        </w:rPr>
        <w:t>.</w:t>
      </w:r>
      <w:r w:rsidR="00FC24D3" w:rsidRPr="008211D6">
        <w:rPr>
          <w:rFonts w:ascii="Times New Roman" w:eastAsia="Times New Roman" w:hAnsi="Times New Roman" w:cs="Times New Roman"/>
          <w:sz w:val="24"/>
          <w:szCs w:val="24"/>
        </w:rPr>
        <w:t xml:space="preserve">  </w:t>
      </w:r>
      <w:r w:rsidR="0077633A" w:rsidRPr="008211D6">
        <w:rPr>
          <w:rFonts w:ascii="Times New Roman" w:eastAsia="Times New Roman" w:hAnsi="Times New Roman" w:cs="Times New Roman"/>
          <w:sz w:val="24"/>
          <w:szCs w:val="24"/>
        </w:rPr>
        <w:t>In the present study</w:t>
      </w:r>
      <w:r w:rsidR="00FC24D3" w:rsidRPr="008211D6">
        <w:rPr>
          <w:rFonts w:ascii="Times New Roman" w:eastAsia="Times New Roman" w:hAnsi="Times New Roman" w:cs="Times New Roman"/>
          <w:sz w:val="24"/>
          <w:szCs w:val="24"/>
        </w:rPr>
        <w:t>the relationship between BMI groups and Barthel</w:t>
      </w:r>
      <w:r w:rsidR="00FC24D3">
        <w:rPr>
          <w:rFonts w:ascii="Times New Roman" w:eastAsia="Times New Roman" w:hAnsi="Times New Roman" w:cs="Times New Roman"/>
          <w:sz w:val="24"/>
          <w:szCs w:val="24"/>
        </w:rPr>
        <w:t xml:space="preserve"> Scale which shows functional capacity and Lawton scale was evaluated. </w:t>
      </w:r>
      <w:r w:rsidR="0041647A" w:rsidRPr="0041647A">
        <w:rPr>
          <w:rFonts w:ascii="Times New Roman" w:eastAsia="Times New Roman" w:hAnsi="Times New Roman" w:cs="Times New Roman"/>
          <w:sz w:val="24"/>
          <w:szCs w:val="24"/>
        </w:rPr>
        <w:t>A significant difference was found between the BMI groups in terms of Barthel and Lawton scales.</w:t>
      </w:r>
      <w:r w:rsidR="00F0484B" w:rsidRPr="00F0484B">
        <w:rPr>
          <w:rFonts w:ascii="Times New Roman" w:eastAsia="Times New Roman" w:hAnsi="Times New Roman" w:cs="Times New Roman"/>
          <w:sz w:val="24"/>
          <w:szCs w:val="24"/>
        </w:rPr>
        <w:t xml:space="preserve"> </w:t>
      </w:r>
      <w:r w:rsidR="00FC24D3">
        <w:rPr>
          <w:rFonts w:ascii="Times New Roman" w:eastAsia="Times New Roman" w:hAnsi="Times New Roman" w:cs="Times New Roman"/>
          <w:color w:val="000000"/>
          <w:sz w:val="24"/>
          <w:szCs w:val="24"/>
        </w:rPr>
        <w:t xml:space="preserve"> In both scales, it was determined that the scale scores above BMI˂25 and BMI˃35 were lower, thus their functional capacities were lower. For these reasons, it seems ideal for the elderly to have a BMI between 25-35 in order to continue their functionality and reduce the risk of falling.</w:t>
      </w:r>
    </w:p>
    <w:p w14:paraId="1FB603F2" w14:textId="69486DD5" w:rsidR="00C8247F" w:rsidRPr="008211D6" w:rsidRDefault="00B3205A">
      <w:pPr>
        <w:shd w:val="clear" w:color="auto" w:fill="FFFFFF"/>
        <w:spacing w:before="166" w:after="166"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W</w:t>
      </w:r>
      <w:r w:rsidR="00FC24D3">
        <w:rPr>
          <w:rFonts w:ascii="Times New Roman" w:eastAsia="Times New Roman" w:hAnsi="Times New Roman" w:cs="Times New Roman"/>
          <w:color w:val="000000"/>
          <w:sz w:val="24"/>
          <w:szCs w:val="24"/>
        </w:rPr>
        <w:t>hen we evaluated BMI groups in terms of MNA, a significant difference was found between the groups. When we examined the BMI groups, it was found that the best MNA results were in the range of 30-</w:t>
      </w:r>
      <w:r w:rsidR="00FC24D3" w:rsidRPr="008211D6">
        <w:rPr>
          <w:rFonts w:ascii="Times New Roman" w:eastAsia="Times New Roman" w:hAnsi="Times New Roman" w:cs="Times New Roman"/>
          <w:color w:val="000000"/>
          <w:sz w:val="24"/>
          <w:szCs w:val="24"/>
        </w:rPr>
        <w:t>35 BMI, and it was observed that the MNA score tended to decrease gradually in individuals with BMI over 35. Our results show</w:t>
      </w:r>
      <w:r w:rsidRPr="008211D6">
        <w:rPr>
          <w:rFonts w:ascii="Times New Roman" w:eastAsia="Times New Roman" w:hAnsi="Times New Roman" w:cs="Times New Roman"/>
          <w:color w:val="000000"/>
          <w:sz w:val="24"/>
          <w:szCs w:val="24"/>
        </w:rPr>
        <w:t>ed</w:t>
      </w:r>
      <w:r w:rsidR="00FC24D3" w:rsidRPr="008211D6">
        <w:rPr>
          <w:rFonts w:ascii="Times New Roman" w:eastAsia="Times New Roman" w:hAnsi="Times New Roman" w:cs="Times New Roman"/>
          <w:color w:val="000000"/>
          <w:sz w:val="24"/>
          <w:szCs w:val="24"/>
        </w:rPr>
        <w:t xml:space="preserve"> that malnutrition, which is one of the most important causes of mortality and mobidity in the elderly </w:t>
      </w:r>
      <w:r w:rsidR="00FC24D3" w:rsidRPr="008211D6">
        <w:rPr>
          <w:rFonts w:ascii="Times New Roman" w:eastAsia="Times New Roman" w:hAnsi="Times New Roman" w:cs="Times New Roman"/>
          <w:sz w:val="24"/>
          <w:szCs w:val="24"/>
        </w:rPr>
        <w:t>should be considered not only in individuals with low BMI but also in those with obesity</w:t>
      </w:r>
      <w:r w:rsidR="004B2A3A" w:rsidRPr="008211D6">
        <w:rPr>
          <w:rFonts w:ascii="Times New Roman" w:eastAsia="Times New Roman" w:hAnsi="Times New Roman" w:cs="Times New Roman"/>
          <w:sz w:val="24"/>
          <w:szCs w:val="24"/>
        </w:rPr>
        <w:t xml:space="preserve"> </w:t>
      </w:r>
      <w:r w:rsidR="004B2A3A" w:rsidRPr="008211D6">
        <w:rPr>
          <w:rFonts w:ascii="Times New Roman" w:eastAsia="Times New Roman" w:hAnsi="Times New Roman" w:cs="Times New Roman"/>
          <w:sz w:val="24"/>
          <w:szCs w:val="24"/>
          <w:vertAlign w:val="superscript"/>
        </w:rPr>
        <w:t>3</w:t>
      </w:r>
      <w:r w:rsidR="00C21562" w:rsidRPr="008211D6">
        <w:rPr>
          <w:rFonts w:ascii="Times New Roman" w:eastAsia="Times New Roman" w:hAnsi="Times New Roman" w:cs="Times New Roman"/>
          <w:sz w:val="24"/>
          <w:szCs w:val="24"/>
          <w:vertAlign w:val="superscript"/>
        </w:rPr>
        <w:t>2</w:t>
      </w:r>
      <w:r w:rsidR="004B2A3A" w:rsidRPr="008211D6">
        <w:rPr>
          <w:rFonts w:ascii="Times New Roman" w:eastAsia="Times New Roman" w:hAnsi="Times New Roman" w:cs="Times New Roman"/>
          <w:sz w:val="24"/>
          <w:szCs w:val="24"/>
          <w:vertAlign w:val="superscript"/>
        </w:rPr>
        <w:t>-3</w:t>
      </w:r>
      <w:r w:rsidR="00C21562" w:rsidRPr="008211D6">
        <w:rPr>
          <w:rFonts w:ascii="Times New Roman" w:eastAsia="Times New Roman" w:hAnsi="Times New Roman" w:cs="Times New Roman"/>
          <w:sz w:val="24"/>
          <w:szCs w:val="24"/>
          <w:vertAlign w:val="superscript"/>
        </w:rPr>
        <w:t>3</w:t>
      </w:r>
      <w:r w:rsidR="00FB373E" w:rsidRPr="008211D6">
        <w:rPr>
          <w:rFonts w:ascii="Times New Roman" w:eastAsia="Times New Roman" w:hAnsi="Times New Roman" w:cs="Times New Roman"/>
          <w:sz w:val="24"/>
          <w:szCs w:val="24"/>
          <w:vertAlign w:val="superscript"/>
        </w:rPr>
        <w:t>)</w:t>
      </w:r>
      <w:r w:rsidR="004B2A3A" w:rsidRPr="008211D6">
        <w:rPr>
          <w:rFonts w:ascii="Times New Roman" w:eastAsia="Times New Roman" w:hAnsi="Times New Roman" w:cs="Times New Roman"/>
          <w:sz w:val="24"/>
          <w:szCs w:val="24"/>
        </w:rPr>
        <w:t xml:space="preserve">  </w:t>
      </w:r>
      <w:r w:rsidR="00FC24D3" w:rsidRPr="008211D6">
        <w:rPr>
          <w:rFonts w:ascii="Times New Roman" w:eastAsia="Times New Roman" w:hAnsi="Times New Roman" w:cs="Times New Roman"/>
          <w:sz w:val="24"/>
          <w:szCs w:val="24"/>
        </w:rPr>
        <w:t>.</w:t>
      </w:r>
    </w:p>
    <w:p w14:paraId="24C22DB6" w14:textId="0E0E3E2E" w:rsidR="00C8247F" w:rsidRPr="0069607B" w:rsidRDefault="00ED1098">
      <w:pPr>
        <w:shd w:val="clear" w:color="auto" w:fill="FFFFFF"/>
        <w:spacing w:before="166" w:after="166" w:line="360" w:lineRule="auto"/>
        <w:jc w:val="both"/>
        <w:rPr>
          <w:rFonts w:ascii="Times New Roman" w:eastAsia="Times New Roman" w:hAnsi="Times New Roman" w:cs="Times New Roman"/>
          <w:sz w:val="24"/>
          <w:szCs w:val="24"/>
        </w:rPr>
      </w:pPr>
      <w:r w:rsidRPr="008211D6">
        <w:rPr>
          <w:rFonts w:ascii="Times New Roman" w:eastAsia="Times New Roman" w:hAnsi="Times New Roman" w:cs="Times New Roman"/>
          <w:sz w:val="24"/>
          <w:szCs w:val="24"/>
        </w:rPr>
        <w:t>Additionally, a</w:t>
      </w:r>
      <w:r w:rsidR="00FC24D3" w:rsidRPr="008211D6">
        <w:rPr>
          <w:rFonts w:ascii="Times New Roman" w:eastAsia="Times New Roman" w:hAnsi="Times New Roman" w:cs="Times New Roman"/>
          <w:sz w:val="24"/>
          <w:szCs w:val="24"/>
        </w:rPr>
        <w:t xml:space="preserve"> high positive correlation was found between calf circumference and BMI. Studies have found that</w:t>
      </w:r>
      <w:r w:rsidR="00FC24D3">
        <w:rPr>
          <w:rFonts w:ascii="Times New Roman" w:eastAsia="Times New Roman" w:hAnsi="Times New Roman" w:cs="Times New Roman"/>
          <w:sz w:val="24"/>
          <w:szCs w:val="24"/>
        </w:rPr>
        <w:t xml:space="preserve"> calf circumference correlates with other nutritional anthropometric measurements with BMI, free fat mass, and mobility </w:t>
      </w:r>
      <w:r w:rsidR="00932E88" w:rsidRPr="00A13FF3">
        <w:rPr>
          <w:rFonts w:ascii="Times New Roman" w:eastAsia="Times New Roman" w:hAnsi="Times New Roman" w:cs="Times New Roman"/>
          <w:sz w:val="24"/>
          <w:szCs w:val="24"/>
          <w:vertAlign w:val="superscript"/>
        </w:rPr>
        <w:t>3</w:t>
      </w:r>
      <w:r w:rsidR="00C21562">
        <w:rPr>
          <w:rFonts w:ascii="Times New Roman" w:eastAsia="Times New Roman" w:hAnsi="Times New Roman" w:cs="Times New Roman"/>
          <w:sz w:val="24"/>
          <w:szCs w:val="24"/>
          <w:vertAlign w:val="superscript"/>
        </w:rPr>
        <w:t>4</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932E88">
        <w:rPr>
          <w:rFonts w:ascii="Times New Roman" w:eastAsia="Times New Roman" w:hAnsi="Times New Roman" w:cs="Times New Roman"/>
          <w:sz w:val="24"/>
          <w:szCs w:val="24"/>
        </w:rPr>
        <w:t>.</w:t>
      </w:r>
      <w:r w:rsidR="00FC24D3">
        <w:rPr>
          <w:rFonts w:ascii="Times New Roman" w:eastAsia="Times New Roman" w:hAnsi="Times New Roman" w:cs="Times New Roman"/>
          <w:sz w:val="24"/>
          <w:szCs w:val="24"/>
        </w:rPr>
        <w:t xml:space="preserve">  The linear correlation curve showing the relationship between BMI and calf circumference and especially the tendency of TUG to increase after 30 BMI indicates that sarcopenic obesity should not be overlooked while using 31 cm cut-off for calf circumference screening for sarcopenia</w:t>
      </w:r>
      <w:r w:rsidR="00583E55">
        <w:rPr>
          <w:rFonts w:ascii="Times New Roman" w:eastAsia="Times New Roman" w:hAnsi="Times New Roman" w:cs="Times New Roman"/>
          <w:sz w:val="24"/>
          <w:szCs w:val="24"/>
        </w:rPr>
        <w:t xml:space="preserve"> </w:t>
      </w:r>
      <w:r w:rsidR="0069607B">
        <w:rPr>
          <w:rFonts w:ascii="Times New Roman" w:eastAsia="Times New Roman" w:hAnsi="Times New Roman" w:cs="Times New Roman"/>
          <w:sz w:val="24"/>
          <w:szCs w:val="24"/>
          <w:vertAlign w:val="superscript"/>
        </w:rPr>
        <w:t>35)</w:t>
      </w:r>
      <w:r w:rsidR="0069607B">
        <w:rPr>
          <w:rFonts w:ascii="Times New Roman" w:eastAsia="Times New Roman" w:hAnsi="Times New Roman" w:cs="Times New Roman"/>
          <w:sz w:val="24"/>
          <w:szCs w:val="24"/>
        </w:rPr>
        <w:t>.</w:t>
      </w:r>
    </w:p>
    <w:p w14:paraId="48606DF1" w14:textId="11956116" w:rsidR="00C8247F" w:rsidRDefault="00B8057A">
      <w:pPr>
        <w:shd w:val="clear" w:color="auto" w:fill="FFFFFF"/>
        <w:spacing w:before="166" w:after="166"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present study also showed that</w:t>
      </w:r>
      <w:r w:rsidR="00FC24D3">
        <w:rPr>
          <w:rFonts w:ascii="Times New Roman" w:eastAsia="Times New Roman" w:hAnsi="Times New Roman" w:cs="Times New Roman"/>
          <w:sz w:val="24"/>
          <w:szCs w:val="24"/>
        </w:rPr>
        <w:t xml:space="preserve"> a significant positive correlation was found between BMI and MMSE. MMSE </w:t>
      </w:r>
      <w:r w:rsidR="0077633A">
        <w:rPr>
          <w:rFonts w:ascii="Times New Roman" w:eastAsia="Times New Roman" w:hAnsi="Times New Roman" w:cs="Times New Roman"/>
          <w:sz w:val="24"/>
          <w:szCs w:val="24"/>
        </w:rPr>
        <w:t xml:space="preserve">is </w:t>
      </w:r>
      <w:r w:rsidR="00FC24D3">
        <w:rPr>
          <w:rFonts w:ascii="Times New Roman" w:eastAsia="Times New Roman" w:hAnsi="Times New Roman" w:cs="Times New Roman"/>
          <w:sz w:val="24"/>
          <w:szCs w:val="24"/>
        </w:rPr>
        <w:t xml:space="preserve">a useful and standardized test that is frequently used in clinical practice for the detection of cognitive disorders, for monitoring the stage of dementia and response to treatment, and for epidemiological studies for dementia </w:t>
      </w:r>
      <w:r w:rsidR="00932E88" w:rsidRPr="00A13FF3">
        <w:rPr>
          <w:rFonts w:ascii="Times New Roman" w:eastAsia="Times New Roman" w:hAnsi="Times New Roman" w:cs="Times New Roman"/>
          <w:sz w:val="24"/>
          <w:szCs w:val="24"/>
          <w:vertAlign w:val="superscript"/>
        </w:rPr>
        <w:t>36</w:t>
      </w:r>
      <w:r w:rsidR="00FB373E">
        <w:rPr>
          <w:rFonts w:ascii="Times New Roman" w:eastAsia="Times New Roman" w:hAnsi="Times New Roman" w:cs="Times New Roman"/>
          <w:sz w:val="24"/>
          <w:szCs w:val="24"/>
          <w:vertAlign w:val="superscript"/>
        </w:rPr>
        <w:t>)</w:t>
      </w:r>
      <w:r w:rsidR="00A13FF3">
        <w:rPr>
          <w:rFonts w:ascii="Times New Roman" w:eastAsia="Times New Roman" w:hAnsi="Times New Roman" w:cs="Times New Roman"/>
          <w:sz w:val="24"/>
          <w:szCs w:val="24"/>
        </w:rPr>
        <w:t xml:space="preserve"> </w:t>
      </w:r>
      <w:r w:rsidR="00932E88">
        <w:rPr>
          <w:rFonts w:ascii="Times New Roman" w:eastAsia="Times New Roman" w:hAnsi="Times New Roman" w:cs="Times New Roman"/>
          <w:sz w:val="24"/>
          <w:szCs w:val="24"/>
        </w:rPr>
        <w:t>.</w:t>
      </w:r>
      <w:r w:rsidR="00932E88" w:rsidRPr="00932E88">
        <w:rPr>
          <w:rFonts w:ascii="Times New Roman" w:eastAsia="Times New Roman" w:hAnsi="Times New Roman" w:cs="Times New Roman"/>
          <w:sz w:val="24"/>
          <w:szCs w:val="24"/>
        </w:rPr>
        <w:t xml:space="preserve"> </w:t>
      </w:r>
      <w:r w:rsidR="00FC24D3">
        <w:rPr>
          <w:rFonts w:ascii="Times New Roman" w:eastAsia="Times New Roman" w:hAnsi="Times New Roman" w:cs="Times New Roman"/>
          <w:sz w:val="24"/>
          <w:szCs w:val="24"/>
        </w:rPr>
        <w:t>In a meta-analysis by Beydoun et al. the existence of a U-shaped relationship between BMI and dementia was shown, and both obesity and underweight were associated with an increased risk of dementia</w:t>
      </w:r>
      <w:r w:rsidR="00FC24D3">
        <w:rPr>
          <w:rFonts w:ascii="Times New Roman" w:eastAsia="Times New Roman" w:hAnsi="Times New Roman" w:cs="Times New Roman"/>
          <w:color w:val="000000"/>
          <w:sz w:val="24"/>
          <w:szCs w:val="24"/>
        </w:rPr>
        <w:t> </w:t>
      </w:r>
      <w:r w:rsidR="00FC24D3" w:rsidRPr="00A13FF3">
        <w:rPr>
          <w:rFonts w:ascii="Times New Roman" w:eastAsia="Times New Roman" w:hAnsi="Times New Roman" w:cs="Times New Roman"/>
          <w:sz w:val="24"/>
          <w:szCs w:val="24"/>
          <w:vertAlign w:val="superscript"/>
        </w:rPr>
        <w:t>3</w:t>
      </w:r>
      <w:r w:rsidR="00932E88" w:rsidRPr="00A13FF3">
        <w:rPr>
          <w:rFonts w:ascii="Times New Roman" w:eastAsia="Times New Roman" w:hAnsi="Times New Roman" w:cs="Times New Roman"/>
          <w:sz w:val="24"/>
          <w:szCs w:val="24"/>
          <w:vertAlign w:val="superscript"/>
        </w:rPr>
        <w:t>7</w:t>
      </w:r>
      <w:r w:rsidR="00FB373E">
        <w:rPr>
          <w:rFonts w:ascii="Times New Roman" w:eastAsia="Times New Roman" w:hAnsi="Times New Roman" w:cs="Times New Roman"/>
          <w:sz w:val="24"/>
          <w:szCs w:val="24"/>
          <w:vertAlign w:val="superscript"/>
        </w:rPr>
        <w:t>)</w:t>
      </w:r>
      <w:r w:rsidR="00932E88">
        <w:rPr>
          <w:rFonts w:ascii="Times New Roman" w:eastAsia="Times New Roman" w:hAnsi="Times New Roman" w:cs="Times New Roman"/>
          <w:sz w:val="24"/>
          <w:szCs w:val="24"/>
        </w:rPr>
        <w:t>.</w:t>
      </w:r>
      <w:r w:rsidR="00FC24D3">
        <w:rPr>
          <w:rFonts w:ascii="Times New Roman" w:eastAsia="Times New Roman" w:hAnsi="Times New Roman" w:cs="Times New Roman"/>
          <w:sz w:val="24"/>
          <w:szCs w:val="24"/>
        </w:rPr>
        <w:t xml:space="preserve"> </w:t>
      </w:r>
      <w:r w:rsidR="0077633A">
        <w:rPr>
          <w:rFonts w:ascii="Times New Roman" w:eastAsia="Times New Roman" w:hAnsi="Times New Roman" w:cs="Times New Roman"/>
          <w:sz w:val="24"/>
          <w:szCs w:val="24"/>
        </w:rPr>
        <w:t>T</w:t>
      </w:r>
      <w:r w:rsidR="00FC24D3">
        <w:rPr>
          <w:rFonts w:ascii="Times New Roman" w:eastAsia="Times New Roman" w:hAnsi="Times New Roman" w:cs="Times New Roman"/>
          <w:sz w:val="24"/>
          <w:szCs w:val="24"/>
        </w:rPr>
        <w:t xml:space="preserve">he reason for the difference in </w:t>
      </w:r>
      <w:r w:rsidR="0077633A">
        <w:rPr>
          <w:rFonts w:ascii="Times New Roman" w:eastAsia="Times New Roman" w:hAnsi="Times New Roman" w:cs="Times New Roman"/>
          <w:sz w:val="24"/>
          <w:szCs w:val="24"/>
        </w:rPr>
        <w:t>the present</w:t>
      </w:r>
      <w:r w:rsidR="00FC24D3">
        <w:rPr>
          <w:rFonts w:ascii="Times New Roman" w:eastAsia="Times New Roman" w:hAnsi="Times New Roman" w:cs="Times New Roman"/>
          <w:sz w:val="24"/>
          <w:szCs w:val="24"/>
        </w:rPr>
        <w:t xml:space="preserve"> study may be due to the exclusion of patients with dementia and previous cerebrovascular disease.</w:t>
      </w:r>
    </w:p>
    <w:p w14:paraId="366693B0" w14:textId="01AE3DC2" w:rsidR="00C8247F" w:rsidRDefault="0077633A">
      <w:pPr>
        <w:shd w:val="clear" w:color="auto" w:fill="FFFFFF"/>
        <w:spacing w:before="166" w:after="166" w:line="360" w:lineRule="auto"/>
        <w:jc w:val="both"/>
        <w:rPr>
          <w:rFonts w:ascii="Times New Roman" w:eastAsia="Times New Roman" w:hAnsi="Times New Roman" w:cs="Times New Roman"/>
          <w:sz w:val="24"/>
          <w:szCs w:val="24"/>
        </w:rPr>
      </w:pPr>
      <w:r w:rsidRPr="008211D6">
        <w:rPr>
          <w:rFonts w:ascii="Times New Roman" w:eastAsia="Times New Roman" w:hAnsi="Times New Roman" w:cs="Times New Roman"/>
          <w:sz w:val="24"/>
          <w:szCs w:val="24"/>
        </w:rPr>
        <w:t xml:space="preserve">Findings from the present study must be interpreted in light of its limitations. </w:t>
      </w:r>
      <w:r w:rsidR="00BC1B74" w:rsidRPr="008211D6">
        <w:rPr>
          <w:rFonts w:ascii="Times New Roman" w:eastAsia="Times New Roman" w:hAnsi="Times New Roman" w:cs="Times New Roman"/>
          <w:sz w:val="24"/>
          <w:szCs w:val="24"/>
        </w:rPr>
        <w:t xml:space="preserve">One </w:t>
      </w:r>
      <w:r w:rsidR="00FC24D3" w:rsidRPr="008211D6">
        <w:rPr>
          <w:rFonts w:ascii="Times New Roman" w:eastAsia="Times New Roman" w:hAnsi="Times New Roman" w:cs="Times New Roman"/>
          <w:sz w:val="24"/>
          <w:szCs w:val="24"/>
        </w:rPr>
        <w:t xml:space="preserve">limitation </w:t>
      </w:r>
      <w:r w:rsidR="00BC1B74" w:rsidRPr="008211D6">
        <w:rPr>
          <w:rFonts w:ascii="Times New Roman" w:eastAsia="Times New Roman" w:hAnsi="Times New Roman" w:cs="Times New Roman"/>
          <w:sz w:val="24"/>
          <w:szCs w:val="24"/>
        </w:rPr>
        <w:t xml:space="preserve">may be </w:t>
      </w:r>
      <w:r w:rsidR="00BC1B74" w:rsidRPr="008211D6">
        <w:rPr>
          <w:rFonts w:ascii="Times New Roman" w:eastAsia="Times New Roman" w:hAnsi="Times New Roman" w:cs="Times New Roman"/>
          <w:sz w:val="24"/>
          <w:szCs w:val="24"/>
          <w:lang w:val="en-US"/>
        </w:rPr>
        <w:t xml:space="preserve">the possible selection bias due to </w:t>
      </w:r>
      <w:r w:rsidRPr="008211D6">
        <w:rPr>
          <w:rFonts w:ascii="Times New Roman" w:eastAsia="Times New Roman" w:hAnsi="Times New Roman" w:cs="Times New Roman"/>
          <w:sz w:val="24"/>
          <w:szCs w:val="24"/>
          <w:lang w:val="en-US"/>
        </w:rPr>
        <w:t xml:space="preserve">the </w:t>
      </w:r>
      <w:r w:rsidR="00BC1B74" w:rsidRPr="008211D6">
        <w:rPr>
          <w:rFonts w:ascii="Times New Roman" w:eastAsia="Times New Roman" w:hAnsi="Times New Roman" w:cs="Times New Roman"/>
          <w:sz w:val="24"/>
          <w:szCs w:val="24"/>
          <w:lang w:val="en-US"/>
        </w:rPr>
        <w:t xml:space="preserve">retrospective design. </w:t>
      </w:r>
      <w:r w:rsidRPr="008211D6">
        <w:rPr>
          <w:rFonts w:ascii="Times New Roman" w:eastAsia="Times New Roman" w:hAnsi="Times New Roman" w:cs="Times New Roman"/>
          <w:sz w:val="24"/>
          <w:szCs w:val="24"/>
          <w:lang w:val="en-US"/>
        </w:rPr>
        <w:t>An</w:t>
      </w:r>
      <w:r w:rsidR="00BC1B74" w:rsidRPr="008211D6">
        <w:rPr>
          <w:rFonts w:ascii="Times New Roman" w:eastAsia="Times New Roman" w:hAnsi="Times New Roman" w:cs="Times New Roman"/>
          <w:sz w:val="24"/>
          <w:szCs w:val="24"/>
          <w:lang w:val="en-US"/>
        </w:rPr>
        <w:t>other limitation</w:t>
      </w:r>
      <w:r w:rsidRPr="008211D6">
        <w:rPr>
          <w:rFonts w:ascii="Times New Roman" w:eastAsia="Times New Roman" w:hAnsi="Times New Roman" w:cs="Times New Roman"/>
          <w:sz w:val="24"/>
          <w:szCs w:val="24"/>
          <w:lang w:val="en-US"/>
        </w:rPr>
        <w:t xml:space="preserve"> is the </w:t>
      </w:r>
      <w:r w:rsidR="00BC1B74" w:rsidRPr="008211D6">
        <w:rPr>
          <w:rFonts w:ascii="Times New Roman" w:eastAsia="Times New Roman" w:hAnsi="Times New Roman" w:cs="Times New Roman"/>
          <w:sz w:val="24"/>
          <w:szCs w:val="24"/>
          <w:lang w:val="en-US"/>
        </w:rPr>
        <w:t xml:space="preserve">cross-sectional design; thus, causal relationship </w:t>
      </w:r>
      <w:proofErr w:type="spellStart"/>
      <w:r w:rsidRPr="008211D6">
        <w:rPr>
          <w:rFonts w:ascii="Times New Roman" w:eastAsia="Times New Roman" w:hAnsi="Times New Roman" w:cs="Times New Roman"/>
          <w:sz w:val="24"/>
          <w:szCs w:val="24"/>
          <w:lang w:val="en-US"/>
        </w:rPr>
        <w:t>can</w:t>
      </w:r>
      <w:r w:rsidR="00BC1B74" w:rsidRPr="008211D6">
        <w:rPr>
          <w:rFonts w:ascii="Times New Roman" w:eastAsia="Times New Roman" w:hAnsi="Times New Roman" w:cs="Times New Roman"/>
          <w:sz w:val="24"/>
          <w:szCs w:val="24"/>
          <w:lang w:val="en-US"/>
        </w:rPr>
        <w:t xml:space="preserve"> not</w:t>
      </w:r>
      <w:proofErr w:type="spellEnd"/>
      <w:r w:rsidR="00BC1B74" w:rsidRPr="008211D6">
        <w:rPr>
          <w:rFonts w:ascii="Times New Roman" w:eastAsia="Times New Roman" w:hAnsi="Times New Roman" w:cs="Times New Roman"/>
          <w:sz w:val="24"/>
          <w:szCs w:val="24"/>
          <w:lang w:val="en-US"/>
        </w:rPr>
        <w:t xml:space="preserve"> be determined</w:t>
      </w:r>
      <w:r w:rsidRPr="008211D6">
        <w:rPr>
          <w:rFonts w:ascii="Times New Roman" w:eastAsia="Times New Roman" w:hAnsi="Times New Roman" w:cs="Times New Roman"/>
          <w:sz w:val="24"/>
          <w:szCs w:val="24"/>
          <w:lang w:val="en-US"/>
        </w:rPr>
        <w:t xml:space="preserve">. </w:t>
      </w:r>
      <w:proofErr w:type="gramStart"/>
      <w:r w:rsidRPr="008211D6">
        <w:rPr>
          <w:rFonts w:ascii="Times New Roman" w:eastAsia="Times New Roman" w:hAnsi="Times New Roman" w:cs="Times New Roman"/>
          <w:sz w:val="24"/>
          <w:szCs w:val="24"/>
          <w:lang w:val="en-US"/>
        </w:rPr>
        <w:t xml:space="preserve">Next, </w:t>
      </w:r>
      <w:r w:rsidR="005541B9" w:rsidRPr="008211D6">
        <w:rPr>
          <w:rFonts w:ascii="Times New Roman" w:eastAsia="Times New Roman" w:hAnsi="Times New Roman" w:cs="Times New Roman"/>
          <w:sz w:val="24"/>
          <w:szCs w:val="24"/>
          <w:lang w:val="en-US"/>
        </w:rPr>
        <w:t xml:space="preserve"> m</w:t>
      </w:r>
      <w:r w:rsidR="007B1AE0" w:rsidRPr="008211D6">
        <w:rPr>
          <w:rFonts w:ascii="Times New Roman" w:eastAsia="Times New Roman" w:hAnsi="Times New Roman" w:cs="Times New Roman"/>
          <w:sz w:val="24"/>
          <w:szCs w:val="24"/>
          <w:lang w:val="en-US"/>
        </w:rPr>
        <w:t>etabolic</w:t>
      </w:r>
      <w:proofErr w:type="gramEnd"/>
      <w:r w:rsidR="007B1AE0" w:rsidRPr="008211D6">
        <w:rPr>
          <w:rFonts w:ascii="Times New Roman" w:eastAsia="Times New Roman" w:hAnsi="Times New Roman" w:cs="Times New Roman"/>
          <w:sz w:val="24"/>
          <w:szCs w:val="24"/>
          <w:lang w:val="en-US"/>
        </w:rPr>
        <w:t xml:space="preserve"> syndrome was not evaluated, only BMI measurements were used to </w:t>
      </w:r>
      <w:r w:rsidRPr="008211D6">
        <w:rPr>
          <w:rFonts w:ascii="Times New Roman" w:eastAsia="Times New Roman" w:hAnsi="Times New Roman" w:cs="Times New Roman"/>
          <w:sz w:val="24"/>
          <w:szCs w:val="24"/>
          <w:lang w:val="en-US"/>
        </w:rPr>
        <w:t>investigate</w:t>
      </w:r>
      <w:r w:rsidR="007B1AE0" w:rsidRPr="008211D6">
        <w:rPr>
          <w:rFonts w:ascii="Times New Roman" w:eastAsia="Times New Roman" w:hAnsi="Times New Roman" w:cs="Times New Roman"/>
          <w:sz w:val="24"/>
          <w:szCs w:val="24"/>
          <w:lang w:val="en-US"/>
        </w:rPr>
        <w:t xml:space="preserve"> relationship</w:t>
      </w:r>
      <w:r w:rsidRPr="008211D6">
        <w:rPr>
          <w:rFonts w:ascii="Times New Roman" w:eastAsia="Times New Roman" w:hAnsi="Times New Roman" w:cs="Times New Roman"/>
          <w:sz w:val="24"/>
          <w:szCs w:val="24"/>
          <w:lang w:val="en-US"/>
        </w:rPr>
        <w:t>s</w:t>
      </w:r>
      <w:r w:rsidR="007B1AE0" w:rsidRPr="008211D6">
        <w:rPr>
          <w:rFonts w:ascii="Times New Roman" w:eastAsia="Times New Roman" w:hAnsi="Times New Roman" w:cs="Times New Roman"/>
          <w:sz w:val="24"/>
          <w:szCs w:val="24"/>
          <w:lang w:val="en-US"/>
        </w:rPr>
        <w:t xml:space="preserve"> with geriatric conditions.</w:t>
      </w:r>
      <w:r w:rsidR="005541B9" w:rsidRPr="008211D6">
        <w:rPr>
          <w:rFonts w:ascii="Times New Roman" w:eastAsia="Times New Roman" w:hAnsi="Times New Roman" w:cs="Times New Roman"/>
          <w:sz w:val="24"/>
          <w:szCs w:val="24"/>
          <w:lang w:val="en-US"/>
        </w:rPr>
        <w:t xml:space="preserve"> </w:t>
      </w:r>
      <w:r w:rsidR="00917578" w:rsidRPr="008211D6">
        <w:rPr>
          <w:rFonts w:ascii="Times New Roman" w:eastAsia="Times New Roman" w:hAnsi="Times New Roman" w:cs="Times New Roman"/>
          <w:sz w:val="24"/>
          <w:szCs w:val="24"/>
          <w:lang w:val="en-US"/>
        </w:rPr>
        <w:t>Finally</w:t>
      </w:r>
      <w:r w:rsidR="005541B9" w:rsidRPr="008211D6">
        <w:rPr>
          <w:rFonts w:ascii="Times New Roman" w:eastAsia="Times New Roman" w:hAnsi="Times New Roman" w:cs="Times New Roman"/>
          <w:sz w:val="24"/>
          <w:szCs w:val="24"/>
          <w:lang w:val="en-US"/>
        </w:rPr>
        <w:t>, there is no mortality data to find optimum cut-off BMI values in older patients</w:t>
      </w:r>
      <w:r w:rsidR="00917578" w:rsidRPr="008211D6">
        <w:rPr>
          <w:rFonts w:ascii="Times New Roman" w:eastAsia="Times New Roman" w:hAnsi="Times New Roman" w:cs="Times New Roman"/>
          <w:sz w:val="24"/>
          <w:szCs w:val="24"/>
          <w:lang w:val="en-US"/>
        </w:rPr>
        <w:t>,</w:t>
      </w:r>
      <w:r w:rsidR="005541B9" w:rsidRPr="008211D6">
        <w:rPr>
          <w:rFonts w:ascii="Times New Roman" w:eastAsia="Times New Roman" w:hAnsi="Times New Roman" w:cs="Times New Roman"/>
          <w:sz w:val="24"/>
          <w:szCs w:val="24"/>
          <w:lang w:val="en-US"/>
        </w:rPr>
        <w:t xml:space="preserve"> Therefore, the study investigated the relationship between current geriatric assessment parameters and BMI. </w:t>
      </w:r>
      <w:r w:rsidR="00917578" w:rsidRPr="008211D6">
        <w:rPr>
          <w:rFonts w:ascii="Times New Roman" w:eastAsia="Times New Roman" w:hAnsi="Times New Roman" w:cs="Times New Roman"/>
          <w:sz w:val="24"/>
          <w:szCs w:val="24"/>
          <w:lang w:val="en-US"/>
        </w:rPr>
        <w:t xml:space="preserve">Clear strengths of the present study include </w:t>
      </w:r>
      <w:proofErr w:type="spellStart"/>
      <w:proofErr w:type="gramStart"/>
      <w:r w:rsidR="00917578" w:rsidRPr="008211D6">
        <w:rPr>
          <w:rFonts w:ascii="Times New Roman" w:eastAsia="Times New Roman" w:hAnsi="Times New Roman" w:cs="Times New Roman"/>
          <w:sz w:val="24"/>
          <w:szCs w:val="24"/>
          <w:lang w:val="en-US"/>
        </w:rPr>
        <w:t>th</w:t>
      </w:r>
      <w:proofErr w:type="spellEnd"/>
      <w:r w:rsidR="00917578" w:rsidRPr="008211D6">
        <w:rPr>
          <w:rFonts w:ascii="Times New Roman" w:eastAsia="Times New Roman" w:hAnsi="Times New Roman" w:cs="Times New Roman"/>
          <w:sz w:val="24"/>
          <w:szCs w:val="24"/>
          <w:lang w:val="en-US"/>
        </w:rPr>
        <w:t xml:space="preserve"> </w:t>
      </w:r>
      <w:r w:rsidR="00917578" w:rsidRPr="008211D6">
        <w:rPr>
          <w:rFonts w:ascii="Times New Roman" w:eastAsia="Times New Roman" w:hAnsi="Times New Roman" w:cs="Times New Roman"/>
          <w:sz w:val="24"/>
          <w:szCs w:val="24"/>
        </w:rPr>
        <w:t xml:space="preserve"> </w:t>
      </w:r>
      <w:r w:rsidR="00FC24D3" w:rsidRPr="008211D6">
        <w:rPr>
          <w:rFonts w:ascii="Times New Roman" w:eastAsia="Times New Roman" w:hAnsi="Times New Roman" w:cs="Times New Roman"/>
          <w:sz w:val="24"/>
          <w:szCs w:val="24"/>
        </w:rPr>
        <w:t>large</w:t>
      </w:r>
      <w:proofErr w:type="gramEnd"/>
      <w:r w:rsidR="00FC24D3" w:rsidRPr="008211D6">
        <w:rPr>
          <w:rFonts w:ascii="Times New Roman" w:eastAsia="Times New Roman" w:hAnsi="Times New Roman" w:cs="Times New Roman"/>
          <w:sz w:val="24"/>
          <w:szCs w:val="24"/>
        </w:rPr>
        <w:t xml:space="preserve"> sample size and </w:t>
      </w:r>
      <w:r w:rsidR="00917578" w:rsidRPr="008211D6">
        <w:rPr>
          <w:rFonts w:ascii="Times New Roman" w:eastAsia="Times New Roman" w:hAnsi="Times New Roman" w:cs="Times New Roman"/>
          <w:sz w:val="24"/>
          <w:szCs w:val="24"/>
        </w:rPr>
        <w:t xml:space="preserve">multiple </w:t>
      </w:r>
      <w:r w:rsidR="00FC24D3" w:rsidRPr="008211D6">
        <w:rPr>
          <w:rFonts w:ascii="Times New Roman" w:eastAsia="Times New Roman" w:hAnsi="Times New Roman" w:cs="Times New Roman"/>
          <w:sz w:val="24"/>
          <w:szCs w:val="24"/>
        </w:rPr>
        <w:t>geriatric evaluation parameters evaluated simultaneously.</w:t>
      </w:r>
    </w:p>
    <w:p w14:paraId="32C9CA96" w14:textId="448C3FAC" w:rsidR="00F00B74" w:rsidRDefault="00F00B74">
      <w:pPr>
        <w:shd w:val="clear" w:color="auto" w:fill="FFFFFF"/>
        <w:spacing w:before="166" w:after="166" w:line="360" w:lineRule="auto"/>
        <w:jc w:val="both"/>
        <w:rPr>
          <w:rFonts w:ascii="Times New Roman" w:eastAsia="Times New Roman" w:hAnsi="Times New Roman" w:cs="Times New Roman"/>
          <w:sz w:val="24"/>
          <w:szCs w:val="24"/>
        </w:rPr>
      </w:pPr>
    </w:p>
    <w:p w14:paraId="183C9850" w14:textId="091862CC"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r w:rsidR="009D75C0">
        <w:rPr>
          <w:rFonts w:ascii="Times New Roman" w:eastAsia="Times New Roman" w:hAnsi="Times New Roman" w:cs="Times New Roman"/>
          <w:b/>
          <w:color w:val="000000"/>
          <w:sz w:val="24"/>
          <w:szCs w:val="24"/>
        </w:rPr>
        <w:t>Conclusion</w:t>
      </w:r>
    </w:p>
    <w:p w14:paraId="67ABF294" w14:textId="7186DAF9" w:rsidR="00C8247F" w:rsidRDefault="00917578">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present study suggests that </w:t>
      </w:r>
      <w:r w:rsidR="00FC24D3">
        <w:rPr>
          <w:rFonts w:ascii="Times New Roman" w:eastAsia="Times New Roman" w:hAnsi="Times New Roman" w:cs="Times New Roman"/>
          <w:color w:val="000000"/>
          <w:sz w:val="24"/>
          <w:szCs w:val="24"/>
        </w:rPr>
        <w:t>the ideal BMI ranges for young and middle-aged individuals are not ideal in elderly patients, especially BMI values below 25 and above 35 in elderly individuals have a higher risk in terms of decreased functional capacity, balance, walking</w:t>
      </w:r>
      <w:r>
        <w:rPr>
          <w:rFonts w:ascii="Times New Roman" w:eastAsia="Times New Roman" w:hAnsi="Times New Roman" w:cs="Times New Roman"/>
          <w:color w:val="000000"/>
          <w:sz w:val="24"/>
          <w:szCs w:val="24"/>
        </w:rPr>
        <w:t xml:space="preserve">, </w:t>
      </w:r>
      <w:r w:rsidR="00FC24D3">
        <w:rPr>
          <w:rFonts w:ascii="Times New Roman" w:eastAsia="Times New Roman" w:hAnsi="Times New Roman" w:cs="Times New Roman"/>
          <w:color w:val="000000"/>
          <w:sz w:val="24"/>
          <w:szCs w:val="24"/>
        </w:rPr>
        <w:t>mobilization disorders, fall risk, reduction in muscle strength and malnutrition. Therefor</w:t>
      </w:r>
      <w:r w:rsidR="001C56A1">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 xml:space="preserve">a </w:t>
      </w:r>
      <w:r w:rsidR="001C56A1">
        <w:rPr>
          <w:rFonts w:ascii="Times New Roman" w:eastAsia="Times New Roman" w:hAnsi="Times New Roman" w:cs="Times New Roman"/>
          <w:color w:val="000000"/>
          <w:sz w:val="24"/>
          <w:szCs w:val="24"/>
        </w:rPr>
        <w:t>BMI between 25-35</w:t>
      </w:r>
      <w:r w:rsidR="00FC24D3">
        <w:rPr>
          <w:rFonts w:ascii="Times New Roman" w:eastAsia="Times New Roman" w:hAnsi="Times New Roman" w:cs="Times New Roman"/>
          <w:color w:val="000000"/>
          <w:sz w:val="24"/>
          <w:szCs w:val="24"/>
        </w:rPr>
        <w:t xml:space="preserve"> may be </w:t>
      </w:r>
      <w:r>
        <w:rPr>
          <w:rFonts w:ascii="Times New Roman" w:eastAsia="Times New Roman" w:hAnsi="Times New Roman" w:cs="Times New Roman"/>
          <w:color w:val="000000"/>
          <w:sz w:val="24"/>
          <w:szCs w:val="24"/>
        </w:rPr>
        <w:t xml:space="preserve">optimal for health in </w:t>
      </w:r>
      <w:r w:rsidR="00FC24D3">
        <w:rPr>
          <w:rFonts w:ascii="Times New Roman" w:eastAsia="Times New Roman" w:hAnsi="Times New Roman" w:cs="Times New Roman"/>
          <w:color w:val="000000"/>
          <w:sz w:val="24"/>
          <w:szCs w:val="24"/>
        </w:rPr>
        <w:t>the elderly.</w:t>
      </w:r>
      <w:r w:rsidR="004371FC" w:rsidRPr="004371FC">
        <w:rPr>
          <w:rFonts w:ascii="Times New Roman" w:hAnsi="Times New Roman" w:cs="Times New Roman"/>
          <w:sz w:val="24"/>
          <w:szCs w:val="24"/>
        </w:rPr>
        <w:t xml:space="preserve"> </w:t>
      </w:r>
      <w:r w:rsidR="004371FC" w:rsidRPr="00042A7D">
        <w:rPr>
          <w:rFonts w:ascii="Times New Roman" w:hAnsi="Times New Roman" w:cs="Times New Roman"/>
          <w:sz w:val="24"/>
          <w:szCs w:val="24"/>
        </w:rPr>
        <w:t>Data from this study suggest that the optimum range of the BMI level is (31-32) for females and (27-28) for males.</w:t>
      </w:r>
      <w:r w:rsidR="00FC24D3">
        <w:rPr>
          <w:rFonts w:ascii="Times New Roman" w:eastAsia="Times New Roman" w:hAnsi="Times New Roman" w:cs="Times New Roman"/>
          <w:color w:val="000000"/>
          <w:sz w:val="24"/>
          <w:szCs w:val="24"/>
        </w:rPr>
        <w:t xml:space="preserve"> With broader studies on this subject, ideal BMI ranges for elderly people can be determined.</w:t>
      </w:r>
    </w:p>
    <w:p w14:paraId="0B584FE9" w14:textId="55FE5B9C" w:rsidR="00622400" w:rsidRDefault="00622400">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1A0D51D5" w14:textId="77777777" w:rsidR="00622400" w:rsidRDefault="00622400">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49D6FE5E" w14:textId="77777777" w:rsidR="00CC7535" w:rsidRPr="00CC7535" w:rsidRDefault="00CC7535">
      <w:pPr>
        <w:pBdr>
          <w:top w:val="nil"/>
          <w:left w:val="nil"/>
          <w:bottom w:val="nil"/>
          <w:right w:val="nil"/>
          <w:between w:val="nil"/>
        </w:pBdr>
        <w:spacing w:before="120" w:after="0" w:line="360" w:lineRule="auto"/>
        <w:jc w:val="both"/>
        <w:rPr>
          <w:rFonts w:ascii="Times New Roman" w:hAnsi="Times New Roman" w:cs="Times New Roman"/>
          <w:b/>
          <w:bCs/>
          <w:sz w:val="24"/>
          <w:szCs w:val="24"/>
        </w:rPr>
      </w:pPr>
      <w:r w:rsidRPr="00CC7535">
        <w:rPr>
          <w:rFonts w:ascii="Times New Roman" w:hAnsi="Times New Roman" w:cs="Times New Roman"/>
          <w:b/>
          <w:bCs/>
          <w:sz w:val="24"/>
          <w:szCs w:val="24"/>
        </w:rPr>
        <w:t>Description of authors’ roles</w:t>
      </w:r>
    </w:p>
    <w:p w14:paraId="242C0855" w14:textId="0B2A2312" w:rsidR="00CC7535" w:rsidRDefault="00CC7535">
      <w:pPr>
        <w:pBdr>
          <w:top w:val="nil"/>
          <w:left w:val="nil"/>
          <w:bottom w:val="nil"/>
          <w:right w:val="nil"/>
          <w:between w:val="nil"/>
        </w:pBdr>
        <w:spacing w:before="120" w:after="0" w:line="360" w:lineRule="auto"/>
        <w:jc w:val="both"/>
        <w:rPr>
          <w:rFonts w:ascii="Times New Roman" w:hAnsi="Times New Roman" w:cs="Times New Roman"/>
          <w:sz w:val="24"/>
          <w:szCs w:val="24"/>
        </w:rPr>
      </w:pPr>
      <w:r w:rsidRPr="00CC7535">
        <w:rPr>
          <w:rFonts w:ascii="Times New Roman" w:hAnsi="Times New Roman" w:cs="Times New Roman"/>
          <w:sz w:val="24"/>
          <w:szCs w:val="24"/>
        </w:rPr>
        <w:t>PS</w:t>
      </w:r>
      <w:r>
        <w:rPr>
          <w:rFonts w:ascii="Times New Roman" w:hAnsi="Times New Roman" w:cs="Times New Roman"/>
          <w:sz w:val="24"/>
          <w:szCs w:val="24"/>
        </w:rPr>
        <w:t xml:space="preserve"> and MK</w:t>
      </w:r>
      <w:r w:rsidRPr="00CC7535">
        <w:rPr>
          <w:rFonts w:ascii="Times New Roman" w:hAnsi="Times New Roman" w:cs="Times New Roman"/>
          <w:sz w:val="24"/>
          <w:szCs w:val="24"/>
        </w:rPr>
        <w:t xml:space="preserve"> designed the study, collected the paper. </w:t>
      </w:r>
      <w:r>
        <w:rPr>
          <w:rFonts w:ascii="Times New Roman" w:hAnsi="Times New Roman" w:cs="Times New Roman"/>
          <w:sz w:val="24"/>
          <w:szCs w:val="24"/>
        </w:rPr>
        <w:t>MK</w:t>
      </w:r>
      <w:r w:rsidRPr="00CC7535">
        <w:rPr>
          <w:rFonts w:ascii="Times New Roman" w:hAnsi="Times New Roman" w:cs="Times New Roman"/>
          <w:sz w:val="24"/>
          <w:szCs w:val="24"/>
        </w:rPr>
        <w:t xml:space="preserve"> wrote the paper. LS</w:t>
      </w:r>
      <w:r w:rsidR="00136278">
        <w:rPr>
          <w:rFonts w:ascii="Times New Roman" w:hAnsi="Times New Roman" w:cs="Times New Roman"/>
          <w:sz w:val="24"/>
          <w:szCs w:val="24"/>
        </w:rPr>
        <w:t xml:space="preserve"> </w:t>
      </w:r>
      <w:r>
        <w:rPr>
          <w:rFonts w:ascii="Times New Roman" w:hAnsi="Times New Roman" w:cs="Times New Roman"/>
          <w:sz w:val="24"/>
          <w:szCs w:val="24"/>
        </w:rPr>
        <w:t xml:space="preserve">and EC </w:t>
      </w:r>
      <w:r w:rsidRPr="00CC7535">
        <w:rPr>
          <w:rFonts w:ascii="Times New Roman" w:hAnsi="Times New Roman" w:cs="Times New Roman"/>
          <w:sz w:val="24"/>
          <w:szCs w:val="24"/>
        </w:rPr>
        <w:t>supervised and edited the paper. MK was responsible for the statistical design of the study and for carrying out the statistical analysis</w:t>
      </w:r>
      <w:r w:rsidR="00CE57DF">
        <w:rPr>
          <w:rFonts w:ascii="Times New Roman" w:hAnsi="Times New Roman" w:cs="Times New Roman"/>
          <w:sz w:val="24"/>
          <w:szCs w:val="24"/>
        </w:rPr>
        <w:t>.</w:t>
      </w:r>
    </w:p>
    <w:p w14:paraId="51CDE598" w14:textId="77777777" w:rsidR="00622400" w:rsidRDefault="00622400">
      <w:pPr>
        <w:pBdr>
          <w:top w:val="nil"/>
          <w:left w:val="nil"/>
          <w:bottom w:val="nil"/>
          <w:right w:val="nil"/>
          <w:between w:val="nil"/>
        </w:pBdr>
        <w:spacing w:before="120" w:after="0" w:line="360" w:lineRule="auto"/>
        <w:jc w:val="both"/>
        <w:rPr>
          <w:rFonts w:ascii="Times New Roman" w:hAnsi="Times New Roman" w:cs="Times New Roman"/>
          <w:sz w:val="24"/>
          <w:szCs w:val="24"/>
        </w:rPr>
      </w:pPr>
    </w:p>
    <w:p w14:paraId="23A576E3" w14:textId="39B29822" w:rsidR="000B5898" w:rsidRDefault="001B703C">
      <w:pPr>
        <w:pBdr>
          <w:top w:val="nil"/>
          <w:left w:val="nil"/>
          <w:bottom w:val="nil"/>
          <w:right w:val="nil"/>
          <w:between w:val="nil"/>
        </w:pBdr>
        <w:spacing w:before="120" w:after="0" w:line="360" w:lineRule="auto"/>
        <w:jc w:val="both"/>
        <w:rPr>
          <w:rFonts w:ascii="Times New Roman" w:hAnsi="Times New Roman" w:cs="Times New Roman"/>
          <w:sz w:val="24"/>
          <w:szCs w:val="24"/>
        </w:rPr>
      </w:pPr>
      <w:r w:rsidRPr="000B5898">
        <w:rPr>
          <w:rFonts w:ascii="Times New Roman" w:hAnsi="Times New Roman" w:cs="Times New Roman"/>
          <w:b/>
          <w:bCs/>
          <w:sz w:val="24"/>
          <w:szCs w:val="24"/>
        </w:rPr>
        <w:t>Funding</w:t>
      </w:r>
      <w:r w:rsidR="000B5898" w:rsidRPr="000B5898">
        <w:rPr>
          <w:rFonts w:ascii="Times New Roman" w:hAnsi="Times New Roman" w:cs="Times New Roman"/>
          <w:b/>
          <w:bCs/>
          <w:sz w:val="24"/>
          <w:szCs w:val="24"/>
        </w:rPr>
        <w:t>:</w:t>
      </w:r>
      <w:r w:rsidRPr="000B5898">
        <w:rPr>
          <w:rFonts w:ascii="Times New Roman" w:hAnsi="Times New Roman" w:cs="Times New Roman"/>
          <w:sz w:val="24"/>
          <w:szCs w:val="24"/>
        </w:rPr>
        <w:t>This research did not receive any funding from agencies in the public, commercial, or not-for-proft sectors.</w:t>
      </w:r>
    </w:p>
    <w:p w14:paraId="01AAE5BC" w14:textId="2AAB8354" w:rsidR="000B5898" w:rsidRPr="000B5898" w:rsidRDefault="001B703C">
      <w:pPr>
        <w:pBdr>
          <w:top w:val="nil"/>
          <w:left w:val="nil"/>
          <w:bottom w:val="nil"/>
          <w:right w:val="nil"/>
          <w:between w:val="nil"/>
        </w:pBdr>
        <w:spacing w:before="120" w:after="0" w:line="360" w:lineRule="auto"/>
        <w:jc w:val="both"/>
        <w:rPr>
          <w:rFonts w:ascii="Times New Roman" w:hAnsi="Times New Roman" w:cs="Times New Roman"/>
          <w:sz w:val="24"/>
          <w:szCs w:val="24"/>
        </w:rPr>
      </w:pPr>
      <w:r w:rsidRPr="000B5898">
        <w:rPr>
          <w:rFonts w:ascii="Times New Roman" w:hAnsi="Times New Roman" w:cs="Times New Roman"/>
          <w:b/>
          <w:bCs/>
          <w:sz w:val="24"/>
          <w:szCs w:val="24"/>
        </w:rPr>
        <w:t>Availability of data and materials</w:t>
      </w:r>
      <w:r w:rsidR="000B5898" w:rsidRPr="000B5898">
        <w:rPr>
          <w:rFonts w:ascii="Times New Roman" w:hAnsi="Times New Roman" w:cs="Times New Roman"/>
          <w:b/>
          <w:bCs/>
          <w:sz w:val="24"/>
          <w:szCs w:val="24"/>
        </w:rPr>
        <w:t>:</w:t>
      </w:r>
      <w:r w:rsidRPr="000B5898">
        <w:rPr>
          <w:rFonts w:ascii="Times New Roman" w:hAnsi="Times New Roman" w:cs="Times New Roman"/>
          <w:sz w:val="24"/>
          <w:szCs w:val="24"/>
        </w:rPr>
        <w:t xml:space="preserve"> All data generated or analyzed during this study is available for proposals and can be obtained from the corresponding author. </w:t>
      </w:r>
    </w:p>
    <w:p w14:paraId="03FC034F" w14:textId="10D9E976" w:rsidR="000B5898" w:rsidRPr="000B5898" w:rsidRDefault="001B703C">
      <w:pPr>
        <w:pBdr>
          <w:top w:val="nil"/>
          <w:left w:val="nil"/>
          <w:bottom w:val="nil"/>
          <w:right w:val="nil"/>
          <w:between w:val="nil"/>
        </w:pBdr>
        <w:spacing w:before="120" w:after="0" w:line="360" w:lineRule="auto"/>
        <w:jc w:val="both"/>
        <w:rPr>
          <w:rFonts w:ascii="Times New Roman" w:hAnsi="Times New Roman" w:cs="Times New Roman"/>
          <w:sz w:val="24"/>
          <w:szCs w:val="24"/>
        </w:rPr>
      </w:pPr>
      <w:r w:rsidRPr="000B5898">
        <w:rPr>
          <w:rFonts w:ascii="Times New Roman" w:hAnsi="Times New Roman" w:cs="Times New Roman"/>
          <w:b/>
          <w:bCs/>
          <w:sz w:val="24"/>
          <w:szCs w:val="24"/>
        </w:rPr>
        <w:t>Declarations Conflict of interest</w:t>
      </w:r>
      <w:r w:rsidR="000B5898" w:rsidRPr="000B5898">
        <w:rPr>
          <w:rFonts w:ascii="Times New Roman" w:hAnsi="Times New Roman" w:cs="Times New Roman"/>
          <w:b/>
          <w:bCs/>
          <w:sz w:val="24"/>
          <w:szCs w:val="24"/>
        </w:rPr>
        <w:t>:</w:t>
      </w:r>
      <w:r w:rsidRPr="000B5898">
        <w:rPr>
          <w:rFonts w:ascii="Times New Roman" w:hAnsi="Times New Roman" w:cs="Times New Roman"/>
          <w:sz w:val="24"/>
          <w:szCs w:val="24"/>
        </w:rPr>
        <w:t xml:space="preserve"> None. </w:t>
      </w:r>
    </w:p>
    <w:p w14:paraId="677A40D6" w14:textId="77777777" w:rsidR="000B5898" w:rsidRDefault="001B703C">
      <w:pPr>
        <w:pBdr>
          <w:top w:val="nil"/>
          <w:left w:val="nil"/>
          <w:bottom w:val="nil"/>
          <w:right w:val="nil"/>
          <w:between w:val="nil"/>
        </w:pBdr>
        <w:spacing w:before="120" w:after="0" w:line="360" w:lineRule="auto"/>
        <w:jc w:val="both"/>
        <w:rPr>
          <w:rFonts w:ascii="Times New Roman" w:hAnsi="Times New Roman" w:cs="Times New Roman"/>
          <w:sz w:val="24"/>
          <w:szCs w:val="24"/>
        </w:rPr>
      </w:pPr>
      <w:r w:rsidRPr="000B5898">
        <w:rPr>
          <w:rFonts w:ascii="Times New Roman" w:hAnsi="Times New Roman" w:cs="Times New Roman"/>
          <w:b/>
          <w:bCs/>
          <w:sz w:val="24"/>
          <w:szCs w:val="24"/>
        </w:rPr>
        <w:t>Ethical approval</w:t>
      </w:r>
      <w:r w:rsidRPr="000B5898">
        <w:rPr>
          <w:rFonts w:ascii="Times New Roman" w:hAnsi="Times New Roman" w:cs="Times New Roman"/>
          <w:sz w:val="24"/>
          <w:szCs w:val="24"/>
        </w:rPr>
        <w:t xml:space="preserve"> </w:t>
      </w:r>
      <w:r w:rsidR="000B5898">
        <w:rPr>
          <w:rFonts w:ascii="Times New Roman" w:hAnsi="Times New Roman" w:cs="Times New Roman"/>
          <w:sz w:val="24"/>
          <w:szCs w:val="24"/>
        </w:rPr>
        <w:t>:</w:t>
      </w:r>
      <w:r w:rsidRPr="000B5898">
        <w:rPr>
          <w:rFonts w:ascii="Times New Roman" w:hAnsi="Times New Roman" w:cs="Times New Roman"/>
          <w:sz w:val="24"/>
          <w:szCs w:val="24"/>
        </w:rPr>
        <w:t>The study design and all procedures performed in studies involving human participants were in accordance with the ethical standards of the institutional and/or national research committee (Ethics Committee of Bezmialem Vakif University) and with the 1964 Helsinki Declaration and its later amendments or comparable ethical standards.</w:t>
      </w:r>
    </w:p>
    <w:p w14:paraId="1ED7DAB1" w14:textId="77777777" w:rsidR="000B5898" w:rsidRDefault="001B703C">
      <w:pPr>
        <w:pBdr>
          <w:top w:val="nil"/>
          <w:left w:val="nil"/>
          <w:bottom w:val="nil"/>
          <w:right w:val="nil"/>
          <w:between w:val="nil"/>
        </w:pBdr>
        <w:spacing w:before="120" w:after="0" w:line="360" w:lineRule="auto"/>
        <w:jc w:val="both"/>
        <w:rPr>
          <w:rFonts w:ascii="Times New Roman" w:hAnsi="Times New Roman" w:cs="Times New Roman"/>
          <w:sz w:val="24"/>
          <w:szCs w:val="24"/>
        </w:rPr>
      </w:pPr>
      <w:r w:rsidRPr="000B5898">
        <w:rPr>
          <w:rFonts w:ascii="Times New Roman" w:hAnsi="Times New Roman" w:cs="Times New Roman"/>
          <w:b/>
          <w:bCs/>
          <w:sz w:val="24"/>
          <w:szCs w:val="24"/>
        </w:rPr>
        <w:t>Human and animal rights disclosure</w:t>
      </w:r>
      <w:r w:rsidR="000B5898" w:rsidRPr="000B5898">
        <w:rPr>
          <w:rFonts w:ascii="Times New Roman" w:hAnsi="Times New Roman" w:cs="Times New Roman"/>
          <w:b/>
          <w:bCs/>
          <w:sz w:val="24"/>
          <w:szCs w:val="24"/>
        </w:rPr>
        <w:t>:</w:t>
      </w:r>
      <w:r w:rsidRPr="000B5898">
        <w:rPr>
          <w:rFonts w:ascii="Times New Roman" w:hAnsi="Times New Roman" w:cs="Times New Roman"/>
          <w:sz w:val="24"/>
          <w:szCs w:val="24"/>
        </w:rPr>
        <w:t xml:space="preserve"> This article does not contain any studies with animals performed by any of the authors.</w:t>
      </w:r>
    </w:p>
    <w:p w14:paraId="3DABADD3" w14:textId="0820B6DE" w:rsidR="001B703C" w:rsidRPr="000B5898" w:rsidRDefault="001B703C">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0B5898">
        <w:rPr>
          <w:rFonts w:ascii="Times New Roman" w:hAnsi="Times New Roman" w:cs="Times New Roman"/>
          <w:b/>
          <w:bCs/>
          <w:sz w:val="24"/>
          <w:szCs w:val="24"/>
        </w:rPr>
        <w:t>Informed consent</w:t>
      </w:r>
      <w:r w:rsidR="000B5898" w:rsidRPr="000B5898">
        <w:rPr>
          <w:rFonts w:ascii="Times New Roman" w:hAnsi="Times New Roman" w:cs="Times New Roman"/>
          <w:b/>
          <w:bCs/>
          <w:sz w:val="24"/>
          <w:szCs w:val="24"/>
        </w:rPr>
        <w:t>:</w:t>
      </w:r>
      <w:r w:rsidRPr="000B5898">
        <w:rPr>
          <w:rFonts w:ascii="Times New Roman" w:hAnsi="Times New Roman" w:cs="Times New Roman"/>
          <w:sz w:val="24"/>
          <w:szCs w:val="24"/>
        </w:rPr>
        <w:t xml:space="preserve"> Informed consent was obtained from all individual participants included in the study.</w:t>
      </w:r>
    </w:p>
    <w:p w14:paraId="4A85F67A" w14:textId="77777777" w:rsidR="00C8247F" w:rsidRDefault="00C8247F">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104D7094" w14:textId="1F8181F5"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bookmarkStart w:id="8" w:name="_2et92p0" w:colFirst="0" w:colLast="0"/>
      <w:bookmarkEnd w:id="8"/>
      <w:r>
        <w:rPr>
          <w:rFonts w:ascii="Times New Roman" w:eastAsia="Times New Roman" w:hAnsi="Times New Roman" w:cs="Times New Roman"/>
          <w:b/>
          <w:color w:val="000000"/>
          <w:sz w:val="24"/>
          <w:szCs w:val="24"/>
        </w:rPr>
        <w:t xml:space="preserve">6. </w:t>
      </w:r>
      <w:r w:rsidR="001B703C">
        <w:rPr>
          <w:rFonts w:ascii="Times New Roman" w:eastAsia="Times New Roman" w:hAnsi="Times New Roman" w:cs="Times New Roman"/>
          <w:b/>
          <w:color w:val="000000"/>
          <w:sz w:val="24"/>
          <w:szCs w:val="24"/>
        </w:rPr>
        <w:t>References</w:t>
      </w:r>
    </w:p>
    <w:p w14:paraId="05E49178" w14:textId="6C4CE90F" w:rsidR="00C8247F" w:rsidRDefault="00FC24D3">
      <w:pPr>
        <w:spacing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sz w:val="24"/>
          <w:szCs w:val="24"/>
        </w:rPr>
        <w:lastRenderedPageBreak/>
        <w:t>1</w:t>
      </w:r>
      <w:r w:rsidR="009F5878">
        <w:rPr>
          <w:rFonts w:ascii="Times New Roman" w:eastAsia="Times New Roman" w:hAnsi="Times New Roman" w:cs="Times New Roman"/>
          <w:sz w:val="24"/>
          <w:szCs w:val="24"/>
        </w:rPr>
        <w:t>.</w:t>
      </w:r>
      <w:r>
        <w:rPr>
          <w:rFonts w:ascii="Times New Roman" w:eastAsia="Times New Roman" w:hAnsi="Times New Roman" w:cs="Times New Roman"/>
          <w:color w:val="212121"/>
          <w:sz w:val="24"/>
          <w:szCs w:val="24"/>
          <w:highlight w:val="white"/>
        </w:rPr>
        <w:t>Kim TN</w:t>
      </w:r>
      <w:r w:rsidR="00622400">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color w:val="212121"/>
          <w:sz w:val="24"/>
          <w:szCs w:val="24"/>
          <w:highlight w:val="white"/>
        </w:rPr>
        <w:t xml:space="preserve">Elderly Obesity: Is It Harmful or Beneficial? J Obes Metab Syndr. </w:t>
      </w:r>
      <w:r w:rsidR="00622400">
        <w:rPr>
          <w:rFonts w:ascii="Times New Roman" w:eastAsia="Times New Roman" w:hAnsi="Times New Roman" w:cs="Times New Roman"/>
          <w:color w:val="212121"/>
          <w:sz w:val="24"/>
          <w:szCs w:val="24"/>
          <w:highlight w:val="white"/>
        </w:rPr>
        <w:t>2018;</w:t>
      </w:r>
      <w:r>
        <w:rPr>
          <w:rFonts w:ascii="Times New Roman" w:eastAsia="Times New Roman" w:hAnsi="Times New Roman" w:cs="Times New Roman"/>
          <w:color w:val="212121"/>
          <w:sz w:val="24"/>
          <w:szCs w:val="24"/>
          <w:highlight w:val="white"/>
        </w:rPr>
        <w:t xml:space="preserve">27(2):84-92. </w:t>
      </w:r>
    </w:p>
    <w:p w14:paraId="2CAD68CF" w14:textId="57C58B31"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B</w:t>
      </w:r>
      <w:r w:rsidR="00622400">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l</w:t>
      </w:r>
      <w:r w:rsidR="00622400">
        <w:rPr>
          <w:rFonts w:ascii="Times New Roman" w:eastAsia="Times New Roman" w:hAnsi="Times New Roman" w:cs="Times New Roman"/>
          <w:color w:val="000000"/>
          <w:sz w:val="24"/>
          <w:szCs w:val="24"/>
        </w:rPr>
        <w:t>u</w:t>
      </w:r>
      <w:r>
        <w:rPr>
          <w:rFonts w:ascii="Times New Roman" w:eastAsia="Times New Roman" w:hAnsi="Times New Roman" w:cs="Times New Roman"/>
          <w:color w:val="000000"/>
          <w:sz w:val="24"/>
          <w:szCs w:val="24"/>
        </w:rPr>
        <w:t>kba</w:t>
      </w:r>
      <w:r w:rsidR="00622400">
        <w:rPr>
          <w:rFonts w:ascii="Times New Roman" w:eastAsia="Times New Roman" w:hAnsi="Times New Roman" w:cs="Times New Roman"/>
          <w:color w:val="000000"/>
          <w:sz w:val="24"/>
          <w:szCs w:val="24"/>
        </w:rPr>
        <w:t>si</w:t>
      </w:r>
      <w:r>
        <w:rPr>
          <w:rFonts w:ascii="Times New Roman" w:eastAsia="Times New Roman" w:hAnsi="Times New Roman" w:cs="Times New Roman"/>
          <w:color w:val="000000"/>
          <w:sz w:val="24"/>
          <w:szCs w:val="24"/>
        </w:rPr>
        <w:t xml:space="preserve"> S</w:t>
      </w:r>
      <w:r w:rsidR="006224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Sosyal Yardıma Başvuran Yaşlıların Sosyoekonomik ve Sosyokültürel Özellikleri: Karşılaştırmalı Bir Çalışma. Tezli Yüksek Lisans. İzmir, Ege Üniversitesi</w:t>
      </w:r>
      <w:r w:rsidR="00622400">
        <w:rPr>
          <w:rFonts w:ascii="Times New Roman" w:eastAsia="Times New Roman" w:hAnsi="Times New Roman" w:cs="Times New Roman"/>
          <w:color w:val="000000"/>
          <w:sz w:val="24"/>
          <w:szCs w:val="24"/>
        </w:rPr>
        <w:t>. 2018</w:t>
      </w:r>
      <w:r>
        <w:rPr>
          <w:rFonts w:ascii="Times New Roman" w:eastAsia="Times New Roman" w:hAnsi="Times New Roman" w:cs="Times New Roman"/>
          <w:color w:val="000000"/>
          <w:sz w:val="24"/>
          <w:szCs w:val="24"/>
        </w:rPr>
        <w:t xml:space="preserve"> </w:t>
      </w:r>
    </w:p>
    <w:p w14:paraId="139A9A3B" w14:textId="40D7426B"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Flegal KM, Carroll MD, Kuczmarski RJ et al</w:t>
      </w:r>
      <w:r w:rsidR="00BB0D8C">
        <w:rPr>
          <w:rFonts w:ascii="Times New Roman" w:eastAsia="Times New Roman" w:hAnsi="Times New Roman" w:cs="Times New Roman"/>
          <w:color w:val="000000"/>
          <w:sz w:val="24"/>
          <w:szCs w:val="24"/>
        </w:rPr>
        <w:t xml:space="preserve"> </w:t>
      </w:r>
      <w:r w:rsidR="006224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Overweight and Obesity in the United States: Prevalence and Trends, 1960-1994. International Journal of Obesity and Related Metabolic Disorders</w:t>
      </w:r>
      <w:r w:rsidR="006224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622400">
        <w:rPr>
          <w:rFonts w:ascii="Times New Roman" w:eastAsia="Times New Roman" w:hAnsi="Times New Roman" w:cs="Times New Roman"/>
          <w:color w:val="000000"/>
          <w:sz w:val="24"/>
          <w:szCs w:val="24"/>
        </w:rPr>
        <w:t>1998;</w:t>
      </w:r>
      <w:r>
        <w:rPr>
          <w:rFonts w:ascii="Times New Roman" w:eastAsia="Times New Roman" w:hAnsi="Times New Roman" w:cs="Times New Roman"/>
          <w:color w:val="000000"/>
          <w:sz w:val="24"/>
          <w:szCs w:val="24"/>
        </w:rPr>
        <w:t xml:space="preserve">22(1):39–47. </w:t>
      </w:r>
    </w:p>
    <w:p w14:paraId="2D1B726C" w14:textId="53226A71"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Seo MH, Kim YH, Han K, Jung JH, et al</w:t>
      </w:r>
      <w:r w:rsidR="006224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Prevalence of obesity and incidence of obesity-related comorbidities in Koreans based on national health insurance service health checkup data 2006-2015. J Obes Metab Syndr</w:t>
      </w:r>
      <w:r w:rsidR="006224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622400">
        <w:rPr>
          <w:rFonts w:ascii="Times New Roman" w:eastAsia="Times New Roman" w:hAnsi="Times New Roman" w:cs="Times New Roman"/>
          <w:color w:val="000000"/>
          <w:sz w:val="24"/>
          <w:szCs w:val="24"/>
        </w:rPr>
        <w:t>2018;</w:t>
      </w:r>
      <w:r>
        <w:rPr>
          <w:rFonts w:ascii="Times New Roman" w:eastAsia="Times New Roman" w:hAnsi="Times New Roman" w:cs="Times New Roman"/>
          <w:color w:val="000000"/>
          <w:sz w:val="24"/>
          <w:szCs w:val="24"/>
        </w:rPr>
        <w:t>27:46-52.</w:t>
      </w:r>
    </w:p>
    <w:p w14:paraId="11015A6D" w14:textId="249622E6"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Obesite tanı ve tedavi kılavuzu</w:t>
      </w:r>
      <w:r w:rsidR="00BB0D8C">
        <w:rPr>
          <w:rFonts w:ascii="Times New Roman" w:eastAsia="Times New Roman" w:hAnsi="Times New Roman" w:cs="Times New Roman"/>
          <w:color w:val="000000"/>
          <w:sz w:val="24"/>
          <w:szCs w:val="24"/>
        </w:rPr>
        <w:t xml:space="preserve"> </w:t>
      </w:r>
      <w:r w:rsidR="006224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Türkiye Endokrin ve Metabolizma Derneği</w:t>
      </w:r>
      <w:r w:rsidR="006224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622400">
        <w:rPr>
          <w:rFonts w:ascii="Times New Roman" w:eastAsia="Times New Roman" w:hAnsi="Times New Roman" w:cs="Times New Roman"/>
          <w:color w:val="000000"/>
          <w:sz w:val="24"/>
          <w:szCs w:val="24"/>
        </w:rPr>
        <w:t>2018</w:t>
      </w:r>
    </w:p>
    <w:p w14:paraId="7BF6BC1E" w14:textId="6E3C2B28"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B</w:t>
      </w:r>
      <w:r w:rsidR="00622400">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l</w:t>
      </w:r>
      <w:r w:rsidR="00622400">
        <w:rPr>
          <w:rFonts w:ascii="Times New Roman" w:eastAsia="Times New Roman" w:hAnsi="Times New Roman" w:cs="Times New Roman"/>
          <w:color w:val="000000"/>
          <w:sz w:val="24"/>
          <w:szCs w:val="24"/>
        </w:rPr>
        <w:t>u</w:t>
      </w:r>
      <w:r>
        <w:rPr>
          <w:rFonts w:ascii="Times New Roman" w:eastAsia="Times New Roman" w:hAnsi="Times New Roman" w:cs="Times New Roman"/>
          <w:color w:val="000000"/>
          <w:sz w:val="24"/>
          <w:szCs w:val="24"/>
        </w:rPr>
        <w:t>kba</w:t>
      </w:r>
      <w:r w:rsidR="00622400">
        <w:rPr>
          <w:rFonts w:ascii="Times New Roman" w:eastAsia="Times New Roman" w:hAnsi="Times New Roman" w:cs="Times New Roman"/>
          <w:color w:val="000000"/>
          <w:sz w:val="24"/>
          <w:szCs w:val="24"/>
        </w:rPr>
        <w:t>si</w:t>
      </w:r>
      <w:r>
        <w:rPr>
          <w:rFonts w:ascii="Times New Roman" w:eastAsia="Times New Roman" w:hAnsi="Times New Roman" w:cs="Times New Roman"/>
          <w:color w:val="000000"/>
          <w:sz w:val="24"/>
          <w:szCs w:val="24"/>
        </w:rPr>
        <w:t xml:space="preserve"> S</w:t>
      </w:r>
      <w:r w:rsidR="00BB0D8C">
        <w:rPr>
          <w:rFonts w:ascii="Times New Roman" w:eastAsia="Times New Roman" w:hAnsi="Times New Roman" w:cs="Times New Roman"/>
          <w:color w:val="000000"/>
          <w:sz w:val="24"/>
          <w:szCs w:val="24"/>
        </w:rPr>
        <w:t xml:space="preserve"> </w:t>
      </w:r>
      <w:r w:rsidR="006224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Yaşlı Obezlerde Egzersiz Yaklaşımı ve Etkileri. Turk Diyab Obez</w:t>
      </w:r>
      <w:r w:rsidR="00622400">
        <w:rPr>
          <w:rFonts w:ascii="Times New Roman" w:eastAsia="Times New Roman" w:hAnsi="Times New Roman" w:cs="Times New Roman"/>
          <w:color w:val="000000"/>
          <w:sz w:val="24"/>
          <w:szCs w:val="24"/>
        </w:rPr>
        <w:t>.</w:t>
      </w:r>
      <w:r w:rsidR="00BB0D8C">
        <w:rPr>
          <w:rFonts w:ascii="Times New Roman" w:eastAsia="Times New Roman" w:hAnsi="Times New Roman" w:cs="Times New Roman"/>
          <w:color w:val="000000"/>
          <w:sz w:val="24"/>
          <w:szCs w:val="24"/>
        </w:rPr>
        <w:t xml:space="preserve"> </w:t>
      </w:r>
      <w:r w:rsidR="00622400">
        <w:rPr>
          <w:rFonts w:ascii="Times New Roman" w:eastAsia="Times New Roman" w:hAnsi="Times New Roman" w:cs="Times New Roman"/>
          <w:color w:val="000000"/>
          <w:sz w:val="24"/>
          <w:szCs w:val="24"/>
        </w:rPr>
        <w:t>2020;</w:t>
      </w:r>
      <w:r>
        <w:rPr>
          <w:rFonts w:ascii="Times New Roman" w:eastAsia="Times New Roman" w:hAnsi="Times New Roman" w:cs="Times New Roman"/>
          <w:color w:val="000000"/>
          <w:sz w:val="24"/>
          <w:szCs w:val="24"/>
        </w:rPr>
        <w:t>1: 54-59</w:t>
      </w:r>
    </w:p>
    <w:p w14:paraId="439BD7C4" w14:textId="4F55D757"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000000"/>
          <w:sz w:val="24"/>
          <w:szCs w:val="24"/>
        </w:rPr>
        <w:t>7</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212121"/>
          <w:sz w:val="24"/>
          <w:szCs w:val="24"/>
          <w:highlight w:val="white"/>
        </w:rPr>
        <w:t xml:space="preserve"> Carbone S, Canada JM, Billingsley HE, Siddiqui MS</w:t>
      </w:r>
      <w:r w:rsidR="00BB0D8C">
        <w:rPr>
          <w:rFonts w:ascii="Times New Roman" w:eastAsia="Times New Roman" w:hAnsi="Times New Roman" w:cs="Times New Roman"/>
          <w:color w:val="212121"/>
          <w:sz w:val="24"/>
          <w:szCs w:val="24"/>
          <w:highlight w:val="white"/>
        </w:rPr>
        <w:t xml:space="preserve"> et al</w:t>
      </w:r>
      <w:r w:rsidR="00622400">
        <w:rPr>
          <w:rFonts w:ascii="Times New Roman" w:eastAsia="Times New Roman" w:hAnsi="Times New Roman" w:cs="Times New Roman"/>
          <w:color w:val="212121"/>
          <w:sz w:val="24"/>
          <w:szCs w:val="24"/>
          <w:highlight w:val="white"/>
        </w:rPr>
        <w:t>.</w:t>
      </w:r>
      <w:r w:rsidR="00BB0D8C">
        <w:rPr>
          <w:rFonts w:ascii="Times New Roman" w:eastAsia="Times New Roman" w:hAnsi="Times New Roman" w:cs="Times New Roman"/>
          <w:color w:val="212121"/>
          <w:sz w:val="24"/>
          <w:szCs w:val="24"/>
          <w:highlight w:val="white"/>
        </w:rPr>
        <w:t xml:space="preserve"> </w:t>
      </w:r>
      <w:r w:rsidR="00622400">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color w:val="212121"/>
          <w:sz w:val="24"/>
          <w:szCs w:val="24"/>
          <w:highlight w:val="white"/>
        </w:rPr>
        <w:t>Obesity paradox in cardiovascular disease: where do we stand? Vasc Health Risk Manag</w:t>
      </w:r>
      <w:r w:rsidR="00622400">
        <w:rPr>
          <w:rFonts w:ascii="Times New Roman" w:eastAsia="Times New Roman" w:hAnsi="Times New Roman" w:cs="Times New Roman"/>
          <w:color w:val="212121"/>
          <w:sz w:val="24"/>
          <w:szCs w:val="24"/>
          <w:highlight w:val="white"/>
        </w:rPr>
        <w:t>. 2019;</w:t>
      </w:r>
      <w:r>
        <w:rPr>
          <w:rFonts w:ascii="Times New Roman" w:eastAsia="Times New Roman" w:hAnsi="Times New Roman" w:cs="Times New Roman"/>
          <w:color w:val="212121"/>
          <w:sz w:val="24"/>
          <w:szCs w:val="24"/>
          <w:highlight w:val="white"/>
        </w:rPr>
        <w:t xml:space="preserve">15:89-100. </w:t>
      </w:r>
    </w:p>
    <w:p w14:paraId="4CB14043" w14:textId="4486200E"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212121"/>
          <w:sz w:val="24"/>
          <w:szCs w:val="24"/>
          <w:highlight w:val="white"/>
        </w:rPr>
        <w:t>8</w:t>
      </w:r>
      <w:r w:rsidR="009F5878">
        <w:rPr>
          <w:rFonts w:ascii="Times New Roman" w:eastAsia="Times New Roman" w:hAnsi="Times New Roman" w:cs="Times New Roman"/>
          <w:color w:val="212121"/>
          <w:sz w:val="24"/>
          <w:szCs w:val="24"/>
        </w:rPr>
        <w:t>.</w:t>
      </w:r>
      <w:r>
        <w:rPr>
          <w:rFonts w:ascii="Times New Roman" w:eastAsia="Times New Roman" w:hAnsi="Times New Roman" w:cs="Times New Roman"/>
          <w:color w:val="000000"/>
          <w:sz w:val="24"/>
          <w:szCs w:val="24"/>
        </w:rPr>
        <w:t>Quante M</w:t>
      </w:r>
      <w:r w:rsidR="00BB0D8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Dietrich</w:t>
      </w:r>
      <w:r w:rsidR="00BB0D8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w:t>
      </w:r>
      <w:r w:rsidR="00BB0D8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ElKhal</w:t>
      </w:r>
      <w:r w:rsidR="00BB0D8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w:t>
      </w:r>
      <w:r w:rsidR="00BB0D8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Tullius</w:t>
      </w:r>
      <w:r w:rsidR="00BB0D8C">
        <w:rPr>
          <w:rFonts w:ascii="Times New Roman" w:eastAsia="Times New Roman" w:hAnsi="Times New Roman" w:cs="Times New Roman"/>
          <w:color w:val="000000"/>
          <w:sz w:val="24"/>
          <w:szCs w:val="24"/>
        </w:rPr>
        <w:t xml:space="preserve"> S</w:t>
      </w:r>
      <w:r w:rsidR="0015627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Obesity-related immune responses and their impact on surgical outcomes. Int. J. Obes</w:t>
      </w:r>
      <w:r w:rsidR="0015627C">
        <w:rPr>
          <w:rFonts w:ascii="Times New Roman" w:eastAsia="Times New Roman" w:hAnsi="Times New Roman" w:cs="Times New Roman"/>
          <w:color w:val="000000"/>
          <w:sz w:val="24"/>
          <w:szCs w:val="24"/>
        </w:rPr>
        <w:t>.</w:t>
      </w:r>
      <w:r w:rsidR="00BB0D8C">
        <w:rPr>
          <w:rFonts w:ascii="Times New Roman" w:eastAsia="Times New Roman" w:hAnsi="Times New Roman" w:cs="Times New Roman"/>
          <w:color w:val="000000"/>
          <w:sz w:val="24"/>
          <w:szCs w:val="24"/>
        </w:rPr>
        <w:t xml:space="preserve"> </w:t>
      </w:r>
      <w:r w:rsidR="0015627C">
        <w:rPr>
          <w:rFonts w:ascii="Times New Roman" w:eastAsia="Times New Roman" w:hAnsi="Times New Roman" w:cs="Times New Roman"/>
          <w:color w:val="000000"/>
          <w:sz w:val="24"/>
          <w:szCs w:val="24"/>
        </w:rPr>
        <w:t>2015;</w:t>
      </w:r>
      <w:r>
        <w:rPr>
          <w:rFonts w:ascii="Times New Roman" w:eastAsia="Times New Roman" w:hAnsi="Times New Roman" w:cs="Times New Roman"/>
          <w:color w:val="000000"/>
          <w:sz w:val="24"/>
          <w:szCs w:val="24"/>
        </w:rPr>
        <w:t>39</w:t>
      </w:r>
      <w:r w:rsidR="0015627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877–83.</w:t>
      </w:r>
    </w:p>
    <w:p w14:paraId="6888891B" w14:textId="5D4ED518" w:rsidR="00040F73" w:rsidRPr="00040F73" w:rsidRDefault="00040F7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6821CA">
        <w:rPr>
          <w:rFonts w:ascii="Segoe UI" w:hAnsi="Segoe UI" w:cs="Segoe UI"/>
          <w:color w:val="212121"/>
          <w:shd w:val="clear" w:color="auto" w:fill="FFFFFF"/>
        </w:rPr>
        <w:t>9.</w:t>
      </w:r>
      <w:r w:rsidRPr="006821CA">
        <w:rPr>
          <w:rFonts w:ascii="Times New Roman" w:hAnsi="Times New Roman" w:cs="Times New Roman"/>
          <w:color w:val="212121"/>
          <w:sz w:val="24"/>
          <w:szCs w:val="24"/>
          <w:shd w:val="clear" w:color="auto" w:fill="FFFFFF"/>
        </w:rPr>
        <w:t xml:space="preserve">Naruishi K, Yumoto H, Kido JI. Clinical effects of low body mass index on geriatric status in elderly patients. Exp Gerontol. 2018 Sep;110:86-91. </w:t>
      </w:r>
    </w:p>
    <w:p w14:paraId="2AB37561" w14:textId="441B2E9B" w:rsidR="00C8247F" w:rsidRDefault="009B47AC">
      <w:pPr>
        <w:shd w:val="clear" w:color="auto" w:fill="FFFFFF"/>
        <w:spacing w:before="166" w:after="166"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t>10</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212121"/>
          <w:sz w:val="24"/>
          <w:szCs w:val="24"/>
          <w:highlight w:val="white"/>
        </w:rPr>
        <w:t xml:space="preserve">Soysal P, Ates  </w:t>
      </w:r>
      <w:r w:rsidR="0009416D">
        <w:rPr>
          <w:rFonts w:ascii="Times New Roman" w:eastAsia="Times New Roman" w:hAnsi="Times New Roman" w:cs="Times New Roman"/>
          <w:color w:val="212121"/>
          <w:sz w:val="24"/>
          <w:szCs w:val="24"/>
          <w:highlight w:val="white"/>
        </w:rPr>
        <w:t>B</w:t>
      </w:r>
      <w:r w:rsidR="00FC24D3">
        <w:rPr>
          <w:rFonts w:ascii="Times New Roman" w:eastAsia="Times New Roman" w:hAnsi="Times New Roman" w:cs="Times New Roman"/>
          <w:color w:val="212121"/>
          <w:sz w:val="24"/>
          <w:szCs w:val="24"/>
          <w:highlight w:val="white"/>
        </w:rPr>
        <w:t>E, Yavuz I, Isik AT</w:t>
      </w:r>
      <w:r w:rsidR="0009416D">
        <w:rPr>
          <w:rFonts w:ascii="Times New Roman" w:eastAsia="Times New Roman" w:hAnsi="Times New Roman" w:cs="Times New Roman"/>
          <w:color w:val="212121"/>
          <w:sz w:val="24"/>
          <w:szCs w:val="24"/>
          <w:highlight w:val="white"/>
        </w:rPr>
        <w:t xml:space="preserve"> </w:t>
      </w:r>
      <w:r w:rsidR="0015627C">
        <w:rPr>
          <w:rFonts w:ascii="Times New Roman" w:eastAsia="Times New Roman" w:hAnsi="Times New Roman" w:cs="Times New Roman"/>
          <w:color w:val="212121"/>
          <w:sz w:val="24"/>
          <w:szCs w:val="24"/>
          <w:highlight w:val="white"/>
        </w:rPr>
        <w:t>.</w:t>
      </w:r>
      <w:r w:rsidR="00FC24D3">
        <w:rPr>
          <w:rFonts w:ascii="Times New Roman" w:eastAsia="Times New Roman" w:hAnsi="Times New Roman" w:cs="Times New Roman"/>
          <w:color w:val="212121"/>
          <w:sz w:val="24"/>
          <w:szCs w:val="24"/>
          <w:highlight w:val="white"/>
        </w:rPr>
        <w:t>Decreased Basal Metabolic Rate Can Be an Objective Marker for Sarcopenia and Frailty in Older Males. J Am Med Dir Assoc</w:t>
      </w:r>
      <w:r w:rsidR="0015627C">
        <w:rPr>
          <w:rFonts w:ascii="Times New Roman" w:eastAsia="Times New Roman" w:hAnsi="Times New Roman" w:cs="Times New Roman"/>
          <w:color w:val="212121"/>
          <w:sz w:val="24"/>
          <w:szCs w:val="24"/>
          <w:highlight w:val="white"/>
        </w:rPr>
        <w:t>.</w:t>
      </w:r>
      <w:r w:rsidR="0009416D">
        <w:rPr>
          <w:rFonts w:ascii="Times New Roman" w:eastAsia="Times New Roman" w:hAnsi="Times New Roman" w:cs="Times New Roman"/>
          <w:color w:val="212121"/>
          <w:sz w:val="24"/>
          <w:szCs w:val="24"/>
          <w:highlight w:val="white"/>
        </w:rPr>
        <w:t xml:space="preserve"> </w:t>
      </w:r>
      <w:r w:rsidR="0015627C">
        <w:rPr>
          <w:rFonts w:ascii="Times New Roman" w:eastAsia="Times New Roman" w:hAnsi="Times New Roman" w:cs="Times New Roman"/>
          <w:color w:val="212121"/>
          <w:sz w:val="24"/>
          <w:szCs w:val="24"/>
          <w:highlight w:val="white"/>
        </w:rPr>
        <w:t>2019;</w:t>
      </w:r>
      <w:r w:rsidR="00FC24D3">
        <w:rPr>
          <w:rFonts w:ascii="Times New Roman" w:eastAsia="Times New Roman" w:hAnsi="Times New Roman" w:cs="Times New Roman"/>
          <w:color w:val="212121"/>
          <w:sz w:val="24"/>
          <w:szCs w:val="24"/>
          <w:highlight w:val="white"/>
        </w:rPr>
        <w:t xml:space="preserve">20(1):58-63. </w:t>
      </w:r>
    </w:p>
    <w:p w14:paraId="64F71E53" w14:textId="2F199DFA" w:rsidR="0059421B" w:rsidRPr="0009416D" w:rsidRDefault="0059421B">
      <w:pPr>
        <w:shd w:val="clear" w:color="auto" w:fill="FFFFFF"/>
        <w:spacing w:before="166" w:after="166" w:line="360" w:lineRule="auto"/>
        <w:jc w:val="both"/>
        <w:rPr>
          <w:rFonts w:ascii="Times New Roman" w:hAnsi="Times New Roman" w:cs="Times New Roman"/>
          <w:sz w:val="24"/>
          <w:szCs w:val="24"/>
        </w:rPr>
      </w:pPr>
      <w:r w:rsidRPr="0009416D">
        <w:rPr>
          <w:rFonts w:ascii="Times New Roman" w:hAnsi="Times New Roman" w:cs="Times New Roman"/>
          <w:sz w:val="24"/>
          <w:szCs w:val="24"/>
        </w:rPr>
        <w:t>1</w:t>
      </w:r>
      <w:r w:rsidR="009B47AC">
        <w:rPr>
          <w:rFonts w:ascii="Times New Roman" w:hAnsi="Times New Roman" w:cs="Times New Roman"/>
          <w:sz w:val="24"/>
          <w:szCs w:val="24"/>
        </w:rPr>
        <w:t>1</w:t>
      </w:r>
      <w:r w:rsidR="009F5878">
        <w:rPr>
          <w:rFonts w:ascii="Times New Roman" w:hAnsi="Times New Roman" w:cs="Times New Roman"/>
          <w:sz w:val="24"/>
          <w:szCs w:val="24"/>
        </w:rPr>
        <w:t>.</w:t>
      </w:r>
      <w:r w:rsidRPr="0009416D">
        <w:rPr>
          <w:rFonts w:ascii="Times New Roman" w:hAnsi="Times New Roman" w:cs="Times New Roman"/>
          <w:sz w:val="24"/>
          <w:szCs w:val="24"/>
        </w:rPr>
        <w:t xml:space="preserve"> Unutmaz GD, Soysal P, Tuven B et al</w:t>
      </w:r>
      <w:r w:rsidR="003E088B">
        <w:rPr>
          <w:rFonts w:ascii="Times New Roman" w:hAnsi="Times New Roman" w:cs="Times New Roman"/>
          <w:sz w:val="24"/>
          <w:szCs w:val="24"/>
        </w:rPr>
        <w:t>.</w:t>
      </w:r>
      <w:r w:rsidRPr="0009416D">
        <w:rPr>
          <w:rFonts w:ascii="Times New Roman" w:hAnsi="Times New Roman" w:cs="Times New Roman"/>
          <w:sz w:val="24"/>
          <w:szCs w:val="24"/>
        </w:rPr>
        <w:t>Costs of medication in older patients: before and after comprehensive geriatric assessment. Clin Interv Aging</w:t>
      </w:r>
      <w:r w:rsidR="003E088B">
        <w:rPr>
          <w:rFonts w:ascii="Times New Roman" w:hAnsi="Times New Roman" w:cs="Times New Roman"/>
          <w:sz w:val="24"/>
          <w:szCs w:val="24"/>
        </w:rPr>
        <w:t>.</w:t>
      </w:r>
      <w:r w:rsidRPr="0009416D">
        <w:rPr>
          <w:rFonts w:ascii="Times New Roman" w:hAnsi="Times New Roman" w:cs="Times New Roman"/>
          <w:sz w:val="24"/>
          <w:szCs w:val="24"/>
        </w:rPr>
        <w:t xml:space="preserve"> </w:t>
      </w:r>
      <w:r w:rsidR="003E088B">
        <w:rPr>
          <w:rFonts w:ascii="Times New Roman" w:hAnsi="Times New Roman" w:cs="Times New Roman"/>
          <w:sz w:val="24"/>
          <w:szCs w:val="24"/>
        </w:rPr>
        <w:t>2018;</w:t>
      </w:r>
      <w:r w:rsidRPr="0009416D">
        <w:rPr>
          <w:rFonts w:ascii="Times New Roman" w:hAnsi="Times New Roman" w:cs="Times New Roman"/>
          <w:sz w:val="24"/>
          <w:szCs w:val="24"/>
        </w:rPr>
        <w:t xml:space="preserve">13:607–13. </w:t>
      </w:r>
    </w:p>
    <w:p w14:paraId="039061F0" w14:textId="7D11C42B" w:rsidR="0059421B" w:rsidRPr="0009416D" w:rsidRDefault="0059421B">
      <w:pPr>
        <w:shd w:val="clear" w:color="auto" w:fill="FFFFFF"/>
        <w:spacing w:before="166" w:after="166" w:line="360" w:lineRule="auto"/>
        <w:jc w:val="both"/>
        <w:rPr>
          <w:rFonts w:ascii="Times New Roman" w:hAnsi="Times New Roman" w:cs="Times New Roman"/>
          <w:sz w:val="24"/>
          <w:szCs w:val="24"/>
        </w:rPr>
      </w:pPr>
      <w:r w:rsidRPr="0009416D">
        <w:rPr>
          <w:rFonts w:ascii="Times New Roman" w:hAnsi="Times New Roman" w:cs="Times New Roman"/>
          <w:sz w:val="24"/>
          <w:szCs w:val="24"/>
        </w:rPr>
        <w:t>1</w:t>
      </w:r>
      <w:r w:rsidR="009810D8">
        <w:rPr>
          <w:rFonts w:ascii="Times New Roman" w:hAnsi="Times New Roman" w:cs="Times New Roman"/>
          <w:sz w:val="24"/>
          <w:szCs w:val="24"/>
        </w:rPr>
        <w:t>2</w:t>
      </w:r>
      <w:r w:rsidR="009F5878">
        <w:rPr>
          <w:rFonts w:ascii="Times New Roman" w:hAnsi="Times New Roman" w:cs="Times New Roman"/>
          <w:sz w:val="24"/>
          <w:szCs w:val="24"/>
        </w:rPr>
        <w:t>.</w:t>
      </w:r>
      <w:r w:rsidRPr="0009416D">
        <w:rPr>
          <w:rFonts w:ascii="Times New Roman" w:hAnsi="Times New Roman" w:cs="Times New Roman"/>
          <w:sz w:val="24"/>
          <w:szCs w:val="24"/>
        </w:rPr>
        <w:t>K</w:t>
      </w:r>
      <w:r w:rsidR="00F64FE8">
        <w:rPr>
          <w:rFonts w:ascii="Times New Roman" w:hAnsi="Times New Roman" w:cs="Times New Roman"/>
          <w:sz w:val="24"/>
          <w:szCs w:val="24"/>
        </w:rPr>
        <w:t>ucu</w:t>
      </w:r>
      <w:r w:rsidRPr="0009416D">
        <w:rPr>
          <w:rFonts w:ascii="Times New Roman" w:hAnsi="Times New Roman" w:cs="Times New Roman"/>
          <w:sz w:val="24"/>
          <w:szCs w:val="24"/>
        </w:rPr>
        <w:t>kdeveci AA, Yavuzer G, Tennant A et al</w:t>
      </w:r>
      <w:r w:rsidR="00F64FE8">
        <w:rPr>
          <w:rFonts w:ascii="Times New Roman" w:hAnsi="Times New Roman" w:cs="Times New Roman"/>
          <w:sz w:val="24"/>
          <w:szCs w:val="24"/>
        </w:rPr>
        <w:t>.</w:t>
      </w:r>
      <w:r w:rsidRPr="0009416D">
        <w:rPr>
          <w:rFonts w:ascii="Times New Roman" w:hAnsi="Times New Roman" w:cs="Times New Roman"/>
          <w:sz w:val="24"/>
          <w:szCs w:val="24"/>
        </w:rPr>
        <w:t xml:space="preserve"> Adaptation of the modifed Barthel Index for use in physical medicine and rehabilitation in Turkey. Scand J Rehabil Med</w:t>
      </w:r>
      <w:r w:rsidR="00F64FE8">
        <w:rPr>
          <w:rFonts w:ascii="Times New Roman" w:hAnsi="Times New Roman" w:cs="Times New Roman"/>
          <w:sz w:val="24"/>
          <w:szCs w:val="24"/>
        </w:rPr>
        <w:t>.2000;</w:t>
      </w:r>
      <w:r w:rsidRPr="0009416D">
        <w:rPr>
          <w:rFonts w:ascii="Times New Roman" w:hAnsi="Times New Roman" w:cs="Times New Roman"/>
          <w:sz w:val="24"/>
          <w:szCs w:val="24"/>
        </w:rPr>
        <w:t xml:space="preserve">32:87–92 </w:t>
      </w:r>
    </w:p>
    <w:p w14:paraId="77991B78" w14:textId="62C00958" w:rsidR="0059421B" w:rsidRPr="0009416D" w:rsidRDefault="0059421B">
      <w:pPr>
        <w:shd w:val="clear" w:color="auto" w:fill="FFFFFF"/>
        <w:spacing w:before="166" w:after="166" w:line="360" w:lineRule="auto"/>
        <w:jc w:val="both"/>
        <w:rPr>
          <w:rFonts w:ascii="Times New Roman" w:hAnsi="Times New Roman" w:cs="Times New Roman"/>
          <w:sz w:val="24"/>
          <w:szCs w:val="24"/>
        </w:rPr>
      </w:pPr>
      <w:r w:rsidRPr="0009416D">
        <w:rPr>
          <w:rFonts w:ascii="Times New Roman" w:hAnsi="Times New Roman" w:cs="Times New Roman"/>
          <w:sz w:val="24"/>
          <w:szCs w:val="24"/>
        </w:rPr>
        <w:t>1</w:t>
      </w:r>
      <w:r w:rsidR="009810D8">
        <w:rPr>
          <w:rFonts w:ascii="Times New Roman" w:hAnsi="Times New Roman" w:cs="Times New Roman"/>
          <w:sz w:val="24"/>
          <w:szCs w:val="24"/>
        </w:rPr>
        <w:t>3</w:t>
      </w:r>
      <w:r w:rsidR="009F5878">
        <w:rPr>
          <w:rFonts w:ascii="Times New Roman" w:hAnsi="Times New Roman" w:cs="Times New Roman"/>
          <w:sz w:val="24"/>
          <w:szCs w:val="24"/>
        </w:rPr>
        <w:t>.</w:t>
      </w:r>
      <w:r w:rsidRPr="0009416D">
        <w:rPr>
          <w:rFonts w:ascii="Times New Roman" w:hAnsi="Times New Roman" w:cs="Times New Roman"/>
          <w:sz w:val="24"/>
          <w:szCs w:val="24"/>
        </w:rPr>
        <w:t>Shelkey M, Wallace M</w:t>
      </w:r>
      <w:r w:rsidR="00322583">
        <w:rPr>
          <w:rFonts w:ascii="Times New Roman" w:hAnsi="Times New Roman" w:cs="Times New Roman"/>
          <w:sz w:val="24"/>
          <w:szCs w:val="24"/>
        </w:rPr>
        <w:t xml:space="preserve">. </w:t>
      </w:r>
      <w:r w:rsidRPr="0009416D">
        <w:rPr>
          <w:rFonts w:ascii="Times New Roman" w:hAnsi="Times New Roman" w:cs="Times New Roman"/>
          <w:sz w:val="24"/>
          <w:szCs w:val="24"/>
        </w:rPr>
        <w:t>Katz index of independence in activities of daily living. J Gerontol Nurs</w:t>
      </w:r>
      <w:r w:rsidR="00322583">
        <w:rPr>
          <w:rFonts w:ascii="Times New Roman" w:hAnsi="Times New Roman" w:cs="Times New Roman"/>
          <w:sz w:val="24"/>
          <w:szCs w:val="24"/>
        </w:rPr>
        <w:t>.1999;</w:t>
      </w:r>
      <w:r w:rsidRPr="0009416D">
        <w:rPr>
          <w:rFonts w:ascii="Times New Roman" w:hAnsi="Times New Roman" w:cs="Times New Roman"/>
          <w:sz w:val="24"/>
          <w:szCs w:val="24"/>
        </w:rPr>
        <w:t xml:space="preserve">25:8–9. </w:t>
      </w:r>
    </w:p>
    <w:p w14:paraId="24D95A2A" w14:textId="587A0053" w:rsidR="0059421B" w:rsidRPr="0009416D" w:rsidRDefault="0059421B">
      <w:pPr>
        <w:shd w:val="clear" w:color="auto" w:fill="FFFFFF"/>
        <w:spacing w:before="166" w:after="166" w:line="360" w:lineRule="auto"/>
        <w:jc w:val="both"/>
        <w:rPr>
          <w:rFonts w:ascii="Times New Roman" w:hAnsi="Times New Roman" w:cs="Times New Roman"/>
          <w:sz w:val="24"/>
          <w:szCs w:val="24"/>
        </w:rPr>
      </w:pPr>
      <w:r w:rsidRPr="0009416D">
        <w:rPr>
          <w:rFonts w:ascii="Times New Roman" w:hAnsi="Times New Roman" w:cs="Times New Roman"/>
          <w:sz w:val="24"/>
          <w:szCs w:val="24"/>
        </w:rPr>
        <w:t>1</w:t>
      </w:r>
      <w:r w:rsidR="009810D8">
        <w:rPr>
          <w:rFonts w:ascii="Times New Roman" w:hAnsi="Times New Roman" w:cs="Times New Roman"/>
          <w:sz w:val="24"/>
          <w:szCs w:val="24"/>
        </w:rPr>
        <w:t>4</w:t>
      </w:r>
      <w:r w:rsidR="009F5878">
        <w:rPr>
          <w:rFonts w:ascii="Times New Roman" w:hAnsi="Times New Roman" w:cs="Times New Roman"/>
          <w:sz w:val="24"/>
          <w:szCs w:val="24"/>
        </w:rPr>
        <w:t>.</w:t>
      </w:r>
      <w:r w:rsidRPr="0009416D">
        <w:rPr>
          <w:rFonts w:ascii="Times New Roman" w:hAnsi="Times New Roman" w:cs="Times New Roman"/>
          <w:sz w:val="24"/>
          <w:szCs w:val="24"/>
        </w:rPr>
        <w:t>Dokuzlar O, Okudur SK, Soysal P et a</w:t>
      </w:r>
      <w:r w:rsidR="00322583">
        <w:rPr>
          <w:rFonts w:ascii="Times New Roman" w:hAnsi="Times New Roman" w:cs="Times New Roman"/>
          <w:sz w:val="24"/>
          <w:szCs w:val="24"/>
        </w:rPr>
        <w:t>l.</w:t>
      </w:r>
      <w:r w:rsidRPr="0009416D">
        <w:rPr>
          <w:rFonts w:ascii="Times New Roman" w:hAnsi="Times New Roman" w:cs="Times New Roman"/>
          <w:sz w:val="24"/>
          <w:szCs w:val="24"/>
        </w:rPr>
        <w:t>Factors that increase risk of falling in older men according to four diferent clinical methods. Exp Aging Res</w:t>
      </w:r>
      <w:r w:rsidR="004A3A18">
        <w:rPr>
          <w:rFonts w:ascii="Times New Roman" w:hAnsi="Times New Roman" w:cs="Times New Roman"/>
          <w:sz w:val="24"/>
          <w:szCs w:val="24"/>
        </w:rPr>
        <w:t>.</w:t>
      </w:r>
      <w:r w:rsidRPr="0009416D">
        <w:rPr>
          <w:rFonts w:ascii="Times New Roman" w:hAnsi="Times New Roman" w:cs="Times New Roman"/>
          <w:sz w:val="24"/>
          <w:szCs w:val="24"/>
        </w:rPr>
        <w:t xml:space="preserve"> </w:t>
      </w:r>
      <w:r w:rsidR="00322583">
        <w:rPr>
          <w:rFonts w:ascii="Times New Roman" w:hAnsi="Times New Roman" w:cs="Times New Roman"/>
          <w:sz w:val="24"/>
          <w:szCs w:val="24"/>
        </w:rPr>
        <w:t>2020;</w:t>
      </w:r>
      <w:r w:rsidRPr="0009416D">
        <w:rPr>
          <w:rFonts w:ascii="Times New Roman" w:hAnsi="Times New Roman" w:cs="Times New Roman"/>
          <w:sz w:val="24"/>
          <w:szCs w:val="24"/>
        </w:rPr>
        <w:t xml:space="preserve">46:83–92. </w:t>
      </w:r>
    </w:p>
    <w:p w14:paraId="42A50C0F" w14:textId="4149C12F" w:rsidR="0059421B" w:rsidRPr="0009416D" w:rsidRDefault="0059421B">
      <w:pPr>
        <w:shd w:val="clear" w:color="auto" w:fill="FFFFFF"/>
        <w:spacing w:before="166" w:after="166" w:line="360" w:lineRule="auto"/>
        <w:jc w:val="both"/>
        <w:rPr>
          <w:rFonts w:ascii="Times New Roman" w:hAnsi="Times New Roman" w:cs="Times New Roman"/>
          <w:sz w:val="24"/>
          <w:szCs w:val="24"/>
        </w:rPr>
      </w:pPr>
      <w:r w:rsidRPr="0009416D">
        <w:rPr>
          <w:rFonts w:ascii="Times New Roman" w:hAnsi="Times New Roman" w:cs="Times New Roman"/>
          <w:sz w:val="24"/>
          <w:szCs w:val="24"/>
        </w:rPr>
        <w:lastRenderedPageBreak/>
        <w:t>1</w:t>
      </w:r>
      <w:r w:rsidR="009810D8">
        <w:rPr>
          <w:rFonts w:ascii="Times New Roman" w:hAnsi="Times New Roman" w:cs="Times New Roman"/>
          <w:sz w:val="24"/>
          <w:szCs w:val="24"/>
        </w:rPr>
        <w:t>5</w:t>
      </w:r>
      <w:r w:rsidR="009F5878">
        <w:rPr>
          <w:rFonts w:ascii="Times New Roman" w:hAnsi="Times New Roman" w:cs="Times New Roman"/>
          <w:sz w:val="24"/>
          <w:szCs w:val="24"/>
        </w:rPr>
        <w:t>.</w:t>
      </w:r>
      <w:r w:rsidRPr="0009416D">
        <w:rPr>
          <w:rFonts w:ascii="Times New Roman" w:hAnsi="Times New Roman" w:cs="Times New Roman"/>
          <w:sz w:val="24"/>
          <w:szCs w:val="24"/>
        </w:rPr>
        <w:t>Soysal P, Isik AT, Arik F et al</w:t>
      </w:r>
      <w:r w:rsidR="00C8517A">
        <w:rPr>
          <w:rFonts w:ascii="Times New Roman" w:hAnsi="Times New Roman" w:cs="Times New Roman"/>
          <w:sz w:val="24"/>
          <w:szCs w:val="24"/>
        </w:rPr>
        <w:t>.</w:t>
      </w:r>
      <w:r w:rsidRPr="0009416D">
        <w:rPr>
          <w:rFonts w:ascii="Times New Roman" w:hAnsi="Times New Roman" w:cs="Times New Roman"/>
          <w:sz w:val="24"/>
          <w:szCs w:val="24"/>
        </w:rPr>
        <w:t>Validity of the mini-nutritional assessment scale for evaluating frailty status in older adults. J Am Med Dir Assoc</w:t>
      </w:r>
      <w:r w:rsidR="004A3A18">
        <w:rPr>
          <w:rFonts w:ascii="Times New Roman" w:hAnsi="Times New Roman" w:cs="Times New Roman"/>
          <w:sz w:val="24"/>
          <w:szCs w:val="24"/>
        </w:rPr>
        <w:t>.</w:t>
      </w:r>
      <w:r w:rsidRPr="0009416D">
        <w:rPr>
          <w:rFonts w:ascii="Times New Roman" w:hAnsi="Times New Roman" w:cs="Times New Roman"/>
          <w:sz w:val="24"/>
          <w:szCs w:val="24"/>
        </w:rPr>
        <w:t xml:space="preserve"> </w:t>
      </w:r>
      <w:r w:rsidR="00C8517A">
        <w:rPr>
          <w:rFonts w:ascii="Times New Roman" w:hAnsi="Times New Roman" w:cs="Times New Roman"/>
          <w:sz w:val="24"/>
          <w:szCs w:val="24"/>
        </w:rPr>
        <w:t>2019;</w:t>
      </w:r>
      <w:r w:rsidRPr="0009416D">
        <w:rPr>
          <w:rFonts w:ascii="Times New Roman" w:hAnsi="Times New Roman" w:cs="Times New Roman"/>
          <w:sz w:val="24"/>
          <w:szCs w:val="24"/>
        </w:rPr>
        <w:t xml:space="preserve">20:183–7. </w:t>
      </w:r>
    </w:p>
    <w:p w14:paraId="4E43AEFC" w14:textId="187998C6" w:rsidR="0059421B" w:rsidRPr="0009416D" w:rsidRDefault="0059421B">
      <w:pPr>
        <w:shd w:val="clear" w:color="auto" w:fill="FFFFFF"/>
        <w:spacing w:before="166" w:after="166" w:line="360" w:lineRule="auto"/>
        <w:jc w:val="both"/>
        <w:rPr>
          <w:rFonts w:ascii="Times New Roman" w:hAnsi="Times New Roman" w:cs="Times New Roman"/>
          <w:sz w:val="24"/>
          <w:szCs w:val="24"/>
        </w:rPr>
      </w:pPr>
      <w:r w:rsidRPr="0009416D">
        <w:rPr>
          <w:rFonts w:ascii="Times New Roman" w:hAnsi="Times New Roman" w:cs="Times New Roman"/>
          <w:sz w:val="24"/>
          <w:szCs w:val="24"/>
        </w:rPr>
        <w:t>1</w:t>
      </w:r>
      <w:r w:rsidR="009810D8">
        <w:rPr>
          <w:rFonts w:ascii="Times New Roman" w:hAnsi="Times New Roman" w:cs="Times New Roman"/>
          <w:sz w:val="24"/>
          <w:szCs w:val="24"/>
        </w:rPr>
        <w:t>6</w:t>
      </w:r>
      <w:r w:rsidR="009F5878">
        <w:rPr>
          <w:rFonts w:ascii="Times New Roman" w:hAnsi="Times New Roman" w:cs="Times New Roman"/>
          <w:sz w:val="24"/>
          <w:szCs w:val="24"/>
        </w:rPr>
        <w:t>.</w:t>
      </w:r>
      <w:r w:rsidRPr="0009416D">
        <w:rPr>
          <w:rFonts w:ascii="Times New Roman" w:hAnsi="Times New Roman" w:cs="Times New Roman"/>
          <w:sz w:val="24"/>
          <w:szCs w:val="24"/>
        </w:rPr>
        <w:t>Durmaz B, Soysal P, Ellidokuz H et al</w:t>
      </w:r>
      <w:r w:rsidR="004A3A18">
        <w:rPr>
          <w:rFonts w:ascii="Times New Roman" w:hAnsi="Times New Roman" w:cs="Times New Roman"/>
          <w:sz w:val="24"/>
          <w:szCs w:val="24"/>
        </w:rPr>
        <w:t>.</w:t>
      </w:r>
      <w:r w:rsidRPr="0009416D">
        <w:rPr>
          <w:rFonts w:ascii="Times New Roman" w:hAnsi="Times New Roman" w:cs="Times New Roman"/>
          <w:sz w:val="24"/>
          <w:szCs w:val="24"/>
        </w:rPr>
        <w:t>Validity and reliability of geriatric depression scale-15 (short form) in Turkish older adults. North Clin Istanb</w:t>
      </w:r>
      <w:r w:rsidR="004A3A18">
        <w:rPr>
          <w:rFonts w:ascii="Times New Roman" w:hAnsi="Times New Roman" w:cs="Times New Roman"/>
          <w:sz w:val="24"/>
          <w:szCs w:val="24"/>
        </w:rPr>
        <w:t>.</w:t>
      </w:r>
      <w:r w:rsidRPr="0009416D">
        <w:rPr>
          <w:rFonts w:ascii="Times New Roman" w:hAnsi="Times New Roman" w:cs="Times New Roman"/>
          <w:sz w:val="24"/>
          <w:szCs w:val="24"/>
        </w:rPr>
        <w:t xml:space="preserve"> </w:t>
      </w:r>
      <w:r w:rsidR="004A3A18">
        <w:rPr>
          <w:rFonts w:ascii="Times New Roman" w:hAnsi="Times New Roman" w:cs="Times New Roman"/>
          <w:sz w:val="24"/>
          <w:szCs w:val="24"/>
        </w:rPr>
        <w:t>201</w:t>
      </w:r>
      <w:r w:rsidR="005602BA">
        <w:rPr>
          <w:rFonts w:ascii="Times New Roman" w:hAnsi="Times New Roman" w:cs="Times New Roman"/>
          <w:sz w:val="24"/>
          <w:szCs w:val="24"/>
        </w:rPr>
        <w:t>8</w:t>
      </w:r>
      <w:r w:rsidR="004A3A18">
        <w:rPr>
          <w:rFonts w:ascii="Times New Roman" w:hAnsi="Times New Roman" w:cs="Times New Roman"/>
          <w:sz w:val="24"/>
          <w:szCs w:val="24"/>
        </w:rPr>
        <w:t>;</w:t>
      </w:r>
      <w:r w:rsidRPr="0009416D">
        <w:rPr>
          <w:rFonts w:ascii="Times New Roman" w:hAnsi="Times New Roman" w:cs="Times New Roman"/>
          <w:sz w:val="24"/>
          <w:szCs w:val="24"/>
        </w:rPr>
        <w:t xml:space="preserve">5:216–220. </w:t>
      </w:r>
    </w:p>
    <w:p w14:paraId="48480A80" w14:textId="274E4DD6" w:rsidR="00B51D42" w:rsidRDefault="00B51D42" w:rsidP="00B51D42">
      <w:pPr>
        <w:shd w:val="clear" w:color="auto" w:fill="FFFFFF"/>
        <w:spacing w:before="166" w:after="166" w:line="360" w:lineRule="auto"/>
        <w:jc w:val="both"/>
        <w:rPr>
          <w:rFonts w:ascii="Times New Roman" w:hAnsi="Times New Roman" w:cs="Times New Roman"/>
          <w:color w:val="212121"/>
          <w:sz w:val="24"/>
          <w:szCs w:val="24"/>
          <w:shd w:val="clear" w:color="auto" w:fill="FFFFFF"/>
        </w:rPr>
      </w:pPr>
      <w:r w:rsidRPr="00B51D42">
        <w:rPr>
          <w:rFonts w:ascii="Times New Roman" w:hAnsi="Times New Roman" w:cs="Times New Roman"/>
          <w:sz w:val="24"/>
          <w:szCs w:val="24"/>
        </w:rPr>
        <w:t>1</w:t>
      </w:r>
      <w:r w:rsidR="009810D8">
        <w:rPr>
          <w:rFonts w:ascii="Times New Roman" w:hAnsi="Times New Roman" w:cs="Times New Roman"/>
          <w:sz w:val="24"/>
          <w:szCs w:val="24"/>
        </w:rPr>
        <w:t>7</w:t>
      </w:r>
      <w:r w:rsidRPr="00B51D42">
        <w:rPr>
          <w:rFonts w:ascii="Times New Roman" w:hAnsi="Times New Roman" w:cs="Times New Roman"/>
          <w:sz w:val="24"/>
          <w:szCs w:val="24"/>
        </w:rPr>
        <w:t>-</w:t>
      </w:r>
      <w:r w:rsidRPr="00B51D42">
        <w:rPr>
          <w:rFonts w:ascii="Times New Roman" w:hAnsi="Times New Roman" w:cs="Times New Roman"/>
          <w:color w:val="212121"/>
          <w:sz w:val="24"/>
          <w:szCs w:val="24"/>
          <w:shd w:val="clear" w:color="auto" w:fill="FFFFFF"/>
        </w:rPr>
        <w:t xml:space="preserve">Harith S, Tan SL. Translation and Validation of the Malay Version of Comprehensive Geriatric Assessment Questionnaire for Older Adults in Malaysia. Ann Geriatr Med Res. 2020 Jun;24(2):115-124. </w:t>
      </w:r>
    </w:p>
    <w:p w14:paraId="41C6656F" w14:textId="4073DECA" w:rsidR="00F52485" w:rsidRPr="00F52485" w:rsidRDefault="00F52485" w:rsidP="00F52485">
      <w:pPr>
        <w:pBdr>
          <w:top w:val="nil"/>
          <w:left w:val="nil"/>
          <w:bottom w:val="nil"/>
          <w:right w:val="nil"/>
          <w:between w:val="nil"/>
        </w:pBdr>
        <w:spacing w:before="120" w:after="0" w:line="360" w:lineRule="auto"/>
        <w:jc w:val="both"/>
        <w:rPr>
          <w:rFonts w:ascii="Verdana" w:eastAsia="Verdana" w:hAnsi="Verdana" w:cs="Verdana"/>
          <w:color w:val="333333"/>
          <w:highlight w:val="white"/>
        </w:rPr>
      </w:pPr>
      <w:r>
        <w:rPr>
          <w:rFonts w:ascii="Times New Roman" w:eastAsia="Times New Roman" w:hAnsi="Times New Roman" w:cs="Times New Roman"/>
          <w:color w:val="000000"/>
          <w:sz w:val="24"/>
          <w:szCs w:val="24"/>
        </w:rPr>
        <w:t>1</w:t>
      </w:r>
      <w:r w:rsidR="009810D8">
        <w:rPr>
          <w:rFonts w:ascii="Times New Roman" w:eastAsia="Times New Roman" w:hAnsi="Times New Roman" w:cs="Times New Roman"/>
          <w:color w:val="000000"/>
          <w:sz w:val="24"/>
          <w:szCs w:val="24"/>
        </w:rPr>
        <w:t>8</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333333"/>
          <w:sz w:val="24"/>
          <w:szCs w:val="24"/>
          <w:highlight w:val="white"/>
        </w:rPr>
        <w:t xml:space="preserve"> World Health Organization. Obesity and Overweight. WHO fact sheet N 311, Geneva, WHO.2015</w:t>
      </w:r>
    </w:p>
    <w:p w14:paraId="3DC1239C" w14:textId="769ACB83" w:rsidR="00C8247F" w:rsidRDefault="00746419">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Coggon D, Reading I, Croft P, McLaren M </w:t>
      </w:r>
      <w:r w:rsidR="0009416D">
        <w:rPr>
          <w:rFonts w:ascii="Times New Roman" w:eastAsia="Times New Roman" w:hAnsi="Times New Roman" w:cs="Times New Roman"/>
          <w:color w:val="000000"/>
          <w:sz w:val="24"/>
          <w:szCs w:val="24"/>
        </w:rPr>
        <w:t>et al</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Knee osteoarthritis and obesity. Int J Obes Relat Metab Disord</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t>
      </w:r>
      <w:r w:rsidR="00AE4C97">
        <w:rPr>
          <w:rFonts w:ascii="Times New Roman" w:eastAsia="Times New Roman" w:hAnsi="Times New Roman" w:cs="Times New Roman"/>
          <w:color w:val="000000"/>
          <w:sz w:val="24"/>
          <w:szCs w:val="24"/>
        </w:rPr>
        <w:t>2001;</w:t>
      </w:r>
      <w:r w:rsidR="00FC24D3">
        <w:rPr>
          <w:rFonts w:ascii="Times New Roman" w:eastAsia="Times New Roman" w:hAnsi="Times New Roman" w:cs="Times New Roman"/>
          <w:color w:val="000000"/>
          <w:sz w:val="24"/>
          <w:szCs w:val="24"/>
        </w:rPr>
        <w:t>25:622–7.</w:t>
      </w:r>
    </w:p>
    <w:p w14:paraId="357FECB7" w14:textId="265D6B39" w:rsidR="00C8247F" w:rsidRDefault="00831C3B">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746419">
        <w:rPr>
          <w:rFonts w:ascii="Times New Roman" w:eastAsia="Times New Roman" w:hAnsi="Times New Roman" w:cs="Times New Roman"/>
          <w:color w:val="000000"/>
          <w:sz w:val="24"/>
          <w:szCs w:val="24"/>
        </w:rPr>
        <w:t>0</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Carmelli D, Swam GE, Bliwise DL</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Relationship of 30-y changes in obesity to sleep-disordered breathing in the Western Collaborative Group Study. Obes Res</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t>
      </w:r>
      <w:r w:rsidR="00AE4C97">
        <w:rPr>
          <w:rFonts w:ascii="Times New Roman" w:eastAsia="Times New Roman" w:hAnsi="Times New Roman" w:cs="Times New Roman"/>
          <w:color w:val="000000"/>
          <w:sz w:val="24"/>
          <w:szCs w:val="24"/>
        </w:rPr>
        <w:t>2000;</w:t>
      </w:r>
      <w:r w:rsidR="00FC24D3">
        <w:rPr>
          <w:rFonts w:ascii="Times New Roman" w:eastAsia="Times New Roman" w:hAnsi="Times New Roman" w:cs="Times New Roman"/>
          <w:color w:val="000000"/>
          <w:sz w:val="24"/>
          <w:szCs w:val="24"/>
        </w:rPr>
        <w:t>8:632–7.</w:t>
      </w:r>
    </w:p>
    <w:p w14:paraId="07A9088B" w14:textId="06E6F3C6" w:rsidR="00C8247F" w:rsidRDefault="00831C3B">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746419">
        <w:rPr>
          <w:rFonts w:ascii="Times New Roman" w:eastAsia="Times New Roman" w:hAnsi="Times New Roman" w:cs="Times New Roman"/>
          <w:color w:val="000000"/>
          <w:sz w:val="24"/>
          <w:szCs w:val="24"/>
        </w:rPr>
        <w:t>1</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Nagamine M</w:t>
      </w:r>
      <w:r w:rsidR="00D273D7">
        <w:rPr>
          <w:rFonts w:ascii="Times New Roman" w:eastAsia="Times New Roman" w:hAnsi="Times New Roman" w:cs="Times New Roman"/>
          <w:color w:val="000000"/>
          <w:sz w:val="24"/>
          <w:szCs w:val="24"/>
        </w:rPr>
        <w:t xml:space="preserve">, </w:t>
      </w:r>
      <w:r w:rsidR="00FC24D3">
        <w:rPr>
          <w:rFonts w:ascii="Times New Roman" w:eastAsia="Times New Roman" w:hAnsi="Times New Roman" w:cs="Times New Roman"/>
          <w:color w:val="000000"/>
          <w:sz w:val="24"/>
          <w:szCs w:val="24"/>
        </w:rPr>
        <w:t>Jiang H</w:t>
      </w:r>
      <w:r w:rsidR="00D273D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Merrill C</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Trends in elderly hospitalizations, 1997–2004: HCUP statistical brief #14. </w:t>
      </w:r>
      <w:r w:rsidR="00AE4C97">
        <w:rPr>
          <w:rFonts w:ascii="Times New Roman" w:eastAsia="Times New Roman" w:hAnsi="Times New Roman" w:cs="Times New Roman"/>
          <w:color w:val="000000"/>
          <w:sz w:val="24"/>
          <w:szCs w:val="24"/>
        </w:rPr>
        <w:t>2016.</w:t>
      </w:r>
      <w:r w:rsidR="00FC24D3">
        <w:rPr>
          <w:rFonts w:ascii="Times New Roman" w:eastAsia="Times New Roman" w:hAnsi="Times New Roman" w:cs="Times New Roman"/>
          <w:color w:val="000000"/>
          <w:sz w:val="24"/>
          <w:szCs w:val="24"/>
        </w:rPr>
        <w:t xml:space="preserve">Available online: http://www.hcup-us.ahrq.gov/reports/statbriefs/sb14.pdf </w:t>
      </w:r>
    </w:p>
    <w:p w14:paraId="7AB96AB9" w14:textId="22F19BCA" w:rsidR="00C8247F" w:rsidRDefault="00120AE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33C23">
        <w:rPr>
          <w:rFonts w:ascii="Times New Roman" w:eastAsia="Times New Roman" w:hAnsi="Times New Roman" w:cs="Times New Roman"/>
          <w:color w:val="000000"/>
          <w:sz w:val="24"/>
          <w:szCs w:val="24"/>
        </w:rPr>
        <w:t>2</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Galanos AN, Pieper CF, Cornoni-Huntley JC, Bales CW</w:t>
      </w:r>
      <w:r w:rsidR="00D273D7">
        <w:rPr>
          <w:rFonts w:ascii="Times New Roman" w:eastAsia="Times New Roman" w:hAnsi="Times New Roman" w:cs="Times New Roman"/>
          <w:color w:val="000000"/>
          <w:sz w:val="24"/>
          <w:szCs w:val="24"/>
        </w:rPr>
        <w:t xml:space="preserve"> et al</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Nutrition and function: is there a relationship between body mass index and the functional capabilities of community-dwelling elderly? J Am Geriatr Soc</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t>
      </w:r>
      <w:r w:rsidR="00AE4C97">
        <w:rPr>
          <w:rFonts w:ascii="Times New Roman" w:eastAsia="Times New Roman" w:hAnsi="Times New Roman" w:cs="Times New Roman"/>
          <w:color w:val="000000"/>
          <w:sz w:val="24"/>
          <w:szCs w:val="24"/>
        </w:rPr>
        <w:t>1994;</w:t>
      </w:r>
      <w:r w:rsidR="00FC24D3">
        <w:rPr>
          <w:rFonts w:ascii="Times New Roman" w:eastAsia="Times New Roman" w:hAnsi="Times New Roman" w:cs="Times New Roman"/>
          <w:color w:val="000000"/>
          <w:sz w:val="24"/>
          <w:szCs w:val="24"/>
        </w:rPr>
        <w:t>42:368–73.</w:t>
      </w:r>
    </w:p>
    <w:p w14:paraId="36403E2F" w14:textId="4F372F08" w:rsidR="00C8247F" w:rsidRDefault="00120AE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33C23">
        <w:rPr>
          <w:rFonts w:ascii="Times New Roman" w:eastAsia="Times New Roman" w:hAnsi="Times New Roman" w:cs="Times New Roman"/>
          <w:color w:val="000000"/>
          <w:sz w:val="24"/>
          <w:szCs w:val="24"/>
        </w:rPr>
        <w:t>3</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Turrentine FE</w:t>
      </w:r>
      <w:r w:rsidR="00EB7B4A">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Wang H</w:t>
      </w:r>
      <w:r w:rsidR="00EB7B4A">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Simpson VB</w:t>
      </w:r>
      <w:r w:rsidR="00EB7B4A">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Jones RS</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Surgical risk factors, morbidity, and mortality in elderly patients. J. Am. Coll. Surg</w:t>
      </w:r>
      <w:r w:rsidR="00AE4C97">
        <w:rPr>
          <w:rFonts w:ascii="Times New Roman" w:eastAsia="Times New Roman" w:hAnsi="Times New Roman" w:cs="Times New Roman"/>
          <w:color w:val="000000"/>
          <w:sz w:val="24"/>
          <w:szCs w:val="24"/>
        </w:rPr>
        <w:t>.</w:t>
      </w:r>
      <w:r w:rsidR="00EB7B4A">
        <w:rPr>
          <w:rFonts w:ascii="Times New Roman" w:eastAsia="Times New Roman" w:hAnsi="Times New Roman" w:cs="Times New Roman"/>
          <w:color w:val="000000"/>
          <w:sz w:val="24"/>
          <w:szCs w:val="24"/>
        </w:rPr>
        <w:t xml:space="preserve"> </w:t>
      </w:r>
      <w:r w:rsidR="00AE4C97">
        <w:rPr>
          <w:rFonts w:ascii="Times New Roman" w:eastAsia="Times New Roman" w:hAnsi="Times New Roman" w:cs="Times New Roman"/>
          <w:color w:val="000000"/>
          <w:sz w:val="24"/>
          <w:szCs w:val="24"/>
        </w:rPr>
        <w:t>2006;</w:t>
      </w:r>
      <w:r w:rsidR="00FC24D3">
        <w:rPr>
          <w:rFonts w:ascii="Times New Roman" w:eastAsia="Times New Roman" w:hAnsi="Times New Roman" w:cs="Times New Roman"/>
          <w:color w:val="000000"/>
          <w:sz w:val="24"/>
          <w:szCs w:val="24"/>
        </w:rPr>
        <w:t>203</w:t>
      </w:r>
      <w:r w:rsidR="00EB7B4A">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865–77. </w:t>
      </w:r>
    </w:p>
    <w:p w14:paraId="599E5808" w14:textId="3E78DFF0" w:rsidR="00C8247F" w:rsidRDefault="00481F74">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71679">
        <w:rPr>
          <w:rFonts w:ascii="Times New Roman" w:eastAsia="Times New Roman" w:hAnsi="Times New Roman" w:cs="Times New Roman"/>
          <w:color w:val="000000"/>
          <w:sz w:val="24"/>
          <w:szCs w:val="24"/>
        </w:rPr>
        <w:t>4</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Kopke S, Meyer G</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The Tinetti test: Babylon in geriatric assessment. Z Gerontol Geriatr</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t>
      </w:r>
      <w:r w:rsidR="00AE4C97">
        <w:rPr>
          <w:rFonts w:ascii="Times New Roman" w:eastAsia="Times New Roman" w:hAnsi="Times New Roman" w:cs="Times New Roman"/>
          <w:color w:val="000000"/>
          <w:sz w:val="24"/>
          <w:szCs w:val="24"/>
        </w:rPr>
        <w:t>2006;</w:t>
      </w:r>
      <w:r w:rsidR="00FC24D3">
        <w:rPr>
          <w:rFonts w:ascii="Times New Roman" w:eastAsia="Times New Roman" w:hAnsi="Times New Roman" w:cs="Times New Roman"/>
          <w:color w:val="000000"/>
          <w:sz w:val="24"/>
          <w:szCs w:val="24"/>
        </w:rPr>
        <w:t>39:288–291</w:t>
      </w:r>
      <w:r w:rsidR="00510146">
        <w:rPr>
          <w:rFonts w:ascii="Times New Roman" w:eastAsia="Times New Roman" w:hAnsi="Times New Roman" w:cs="Times New Roman"/>
          <w:color w:val="000000"/>
          <w:sz w:val="24"/>
          <w:szCs w:val="24"/>
        </w:rPr>
        <w:t>.</w:t>
      </w:r>
    </w:p>
    <w:p w14:paraId="2AA40545" w14:textId="65D29CC8" w:rsidR="00C8247F" w:rsidRDefault="00481F74">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71679">
        <w:rPr>
          <w:rFonts w:ascii="Times New Roman" w:eastAsia="Times New Roman" w:hAnsi="Times New Roman" w:cs="Times New Roman"/>
          <w:color w:val="000000"/>
          <w:sz w:val="24"/>
          <w:szCs w:val="24"/>
        </w:rPr>
        <w:t>5</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Falsarella GR, Coimbra IB, Barcelos CC, Lartelli I, et al</w:t>
      </w:r>
      <w:r w:rsidR="001A4896">
        <w:rPr>
          <w:rFonts w:ascii="Times New Roman" w:eastAsia="Times New Roman" w:hAnsi="Times New Roman" w:cs="Times New Roman"/>
          <w:color w:val="000000"/>
          <w:sz w:val="24"/>
          <w:szCs w:val="24"/>
        </w:rPr>
        <w:t xml:space="preserve"> </w:t>
      </w:r>
      <w:r w:rsidR="00AE4C97">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Influence of muscle mass and bone mass on the mobility of elderly womem: an observational study. BMC Geriatrics</w:t>
      </w:r>
      <w:r w:rsidR="00AE4C97">
        <w:rPr>
          <w:rFonts w:ascii="Times New Roman" w:eastAsia="Times New Roman" w:hAnsi="Times New Roman" w:cs="Times New Roman"/>
          <w:color w:val="000000"/>
          <w:sz w:val="24"/>
          <w:szCs w:val="24"/>
        </w:rPr>
        <w:t>.</w:t>
      </w:r>
      <w:r w:rsidR="001A4896">
        <w:rPr>
          <w:rFonts w:ascii="Times New Roman" w:eastAsia="Times New Roman" w:hAnsi="Times New Roman" w:cs="Times New Roman"/>
          <w:color w:val="000000"/>
          <w:sz w:val="24"/>
          <w:szCs w:val="24"/>
        </w:rPr>
        <w:t xml:space="preserve"> </w:t>
      </w:r>
      <w:r w:rsidR="00AE4C97">
        <w:rPr>
          <w:rFonts w:ascii="Times New Roman" w:eastAsia="Times New Roman" w:hAnsi="Times New Roman" w:cs="Times New Roman"/>
          <w:color w:val="000000"/>
          <w:sz w:val="24"/>
          <w:szCs w:val="24"/>
        </w:rPr>
        <w:t>2014;</w:t>
      </w:r>
      <w:r w:rsidR="00FC24D3">
        <w:rPr>
          <w:rFonts w:ascii="Times New Roman" w:eastAsia="Times New Roman" w:hAnsi="Times New Roman" w:cs="Times New Roman"/>
          <w:color w:val="000000"/>
          <w:sz w:val="24"/>
          <w:szCs w:val="24"/>
        </w:rPr>
        <w:t>14(13):1–7.</w:t>
      </w:r>
    </w:p>
    <w:p w14:paraId="716B0427" w14:textId="2B200041"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71679">
        <w:rPr>
          <w:rFonts w:ascii="Times New Roman" w:eastAsia="Times New Roman" w:hAnsi="Times New Roman" w:cs="Times New Roman"/>
          <w:color w:val="000000"/>
          <w:sz w:val="24"/>
          <w:szCs w:val="24"/>
        </w:rPr>
        <w:t>6</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Leyk D, Gorges W, Ridder D, Wunderlich M et al</w:t>
      </w:r>
      <w:r w:rsidR="003E0A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Handgrip strength of young men, women and highly trained female athletes. Eur J Appl Physiol</w:t>
      </w:r>
      <w:r w:rsidR="003E0A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E0A00">
        <w:rPr>
          <w:rFonts w:ascii="Times New Roman" w:eastAsia="Times New Roman" w:hAnsi="Times New Roman" w:cs="Times New Roman"/>
          <w:color w:val="000000"/>
          <w:sz w:val="24"/>
          <w:szCs w:val="24"/>
        </w:rPr>
        <w:t>2007;</w:t>
      </w:r>
      <w:r>
        <w:rPr>
          <w:rFonts w:ascii="Times New Roman" w:eastAsia="Times New Roman" w:hAnsi="Times New Roman" w:cs="Times New Roman"/>
          <w:color w:val="000000"/>
          <w:sz w:val="24"/>
          <w:szCs w:val="24"/>
        </w:rPr>
        <w:t xml:space="preserve">99:415-21. </w:t>
      </w:r>
    </w:p>
    <w:p w14:paraId="318B2F13" w14:textId="47955D8E"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71679">
        <w:rPr>
          <w:rFonts w:ascii="Times New Roman" w:eastAsia="Times New Roman" w:hAnsi="Times New Roman" w:cs="Times New Roman"/>
          <w:color w:val="000000"/>
          <w:sz w:val="24"/>
          <w:szCs w:val="24"/>
        </w:rPr>
        <w:t>7</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Martin S, Neale G, Elia M. Factors affecting maximal momentary grip strength. Hum Nutr Clin Nutr</w:t>
      </w:r>
      <w:r w:rsidR="007B4DC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1985;39:137-47.</w:t>
      </w:r>
    </w:p>
    <w:p w14:paraId="4399BCC0" w14:textId="65B119C0"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r w:rsidR="00D71679">
        <w:rPr>
          <w:rFonts w:ascii="Times New Roman" w:eastAsia="Times New Roman" w:hAnsi="Times New Roman" w:cs="Times New Roman"/>
          <w:color w:val="000000"/>
          <w:sz w:val="24"/>
          <w:szCs w:val="24"/>
        </w:rPr>
        <w:t>8</w:t>
      </w:r>
      <w:r w:rsidR="009F587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Norman K, Stobäus N, Gonzalez MC, Schulzke JD</w:t>
      </w:r>
      <w:r w:rsidR="00F312AB">
        <w:rPr>
          <w:rFonts w:ascii="Times New Roman" w:eastAsia="Times New Roman" w:hAnsi="Times New Roman" w:cs="Times New Roman"/>
          <w:color w:val="000000"/>
          <w:sz w:val="24"/>
          <w:szCs w:val="24"/>
        </w:rPr>
        <w:t xml:space="preserve"> et al</w:t>
      </w:r>
      <w:r w:rsidR="007B4DC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Hand grip strength: Outcome predictor and marker of nutritional status</w:t>
      </w:r>
      <w:r w:rsidR="00F312A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Clin Nutr</w:t>
      </w:r>
      <w:r w:rsidR="007B4DC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7B4DC3">
        <w:rPr>
          <w:rFonts w:ascii="Times New Roman" w:eastAsia="Times New Roman" w:hAnsi="Times New Roman" w:cs="Times New Roman"/>
          <w:color w:val="000000"/>
          <w:sz w:val="24"/>
          <w:szCs w:val="24"/>
        </w:rPr>
        <w:t>2011;</w:t>
      </w:r>
      <w:r>
        <w:rPr>
          <w:rFonts w:ascii="Times New Roman" w:eastAsia="Times New Roman" w:hAnsi="Times New Roman" w:cs="Times New Roman"/>
          <w:color w:val="000000"/>
          <w:sz w:val="24"/>
          <w:szCs w:val="24"/>
        </w:rPr>
        <w:t>30:135- 42.</w:t>
      </w:r>
    </w:p>
    <w:p w14:paraId="7BEAEB36" w14:textId="574E1A1E" w:rsidR="00C8247F" w:rsidRDefault="00D71679">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Peng S, Plank LD, McCall JL, Gillanders </w:t>
      </w:r>
      <w:r w:rsidR="00250D80">
        <w:rPr>
          <w:rFonts w:ascii="Times New Roman" w:eastAsia="Times New Roman" w:hAnsi="Times New Roman" w:cs="Times New Roman"/>
          <w:color w:val="000000"/>
          <w:sz w:val="24"/>
          <w:szCs w:val="24"/>
        </w:rPr>
        <w:t>et al</w:t>
      </w:r>
      <w:r w:rsidR="007B4DC3">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Body composition, muscle function, and energy expenditure in patients with liver cirrhosis: a comprehensive study. Am J Clin Nutr</w:t>
      </w:r>
      <w:r w:rsidR="007B4DC3">
        <w:rPr>
          <w:rFonts w:ascii="Times New Roman" w:eastAsia="Times New Roman" w:hAnsi="Times New Roman" w:cs="Times New Roman"/>
          <w:color w:val="000000"/>
          <w:sz w:val="24"/>
          <w:szCs w:val="24"/>
        </w:rPr>
        <w:t>. 2007;</w:t>
      </w:r>
      <w:r w:rsidR="00FC24D3">
        <w:rPr>
          <w:rFonts w:ascii="Times New Roman" w:eastAsia="Times New Roman" w:hAnsi="Times New Roman" w:cs="Times New Roman"/>
          <w:color w:val="000000"/>
          <w:sz w:val="24"/>
          <w:szCs w:val="24"/>
        </w:rPr>
        <w:t>85:1257- 66.</w:t>
      </w:r>
    </w:p>
    <w:p w14:paraId="7E4E722C" w14:textId="22A25CF3" w:rsidR="00C8247F" w:rsidRDefault="001A45DC">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71679">
        <w:rPr>
          <w:rFonts w:ascii="Times New Roman" w:eastAsia="Times New Roman" w:hAnsi="Times New Roman" w:cs="Times New Roman"/>
          <w:color w:val="000000"/>
          <w:sz w:val="24"/>
          <w:szCs w:val="24"/>
        </w:rPr>
        <w:t>0</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Akyol AD</w:t>
      </w:r>
      <w:r w:rsidR="0086678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Falls in the elderly: what can be done? Int Nurs Rev</w:t>
      </w:r>
      <w:r w:rsidR="00866788">
        <w:rPr>
          <w:rFonts w:ascii="Times New Roman" w:eastAsia="Times New Roman" w:hAnsi="Times New Roman" w:cs="Times New Roman"/>
          <w:color w:val="000000"/>
          <w:sz w:val="24"/>
          <w:szCs w:val="24"/>
        </w:rPr>
        <w:t>. 2007;</w:t>
      </w:r>
      <w:r w:rsidR="00FC24D3">
        <w:rPr>
          <w:rFonts w:ascii="Times New Roman" w:eastAsia="Times New Roman" w:hAnsi="Times New Roman" w:cs="Times New Roman"/>
          <w:color w:val="000000"/>
          <w:sz w:val="24"/>
          <w:szCs w:val="24"/>
        </w:rPr>
        <w:t>54:191–6</w:t>
      </w:r>
      <w:r w:rsidR="00250D80">
        <w:rPr>
          <w:rFonts w:ascii="Times New Roman" w:eastAsia="Times New Roman" w:hAnsi="Times New Roman" w:cs="Times New Roman"/>
          <w:color w:val="000000"/>
          <w:sz w:val="24"/>
          <w:szCs w:val="24"/>
        </w:rPr>
        <w:t>.</w:t>
      </w:r>
    </w:p>
    <w:p w14:paraId="227EF00E" w14:textId="7D3C1A2C" w:rsidR="00C8247F" w:rsidRDefault="001A45DC">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71679">
        <w:rPr>
          <w:rFonts w:ascii="Times New Roman" w:eastAsia="Times New Roman" w:hAnsi="Times New Roman" w:cs="Times New Roman"/>
          <w:color w:val="000000"/>
          <w:sz w:val="24"/>
          <w:szCs w:val="24"/>
        </w:rPr>
        <w:t>1</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Yildiz M, Bozdemir MN, Kili</w:t>
      </w:r>
      <w:r w:rsidR="00191078">
        <w:rPr>
          <w:rFonts w:ascii="Times New Roman" w:eastAsia="Times New Roman" w:hAnsi="Times New Roman" w:cs="Times New Roman"/>
          <w:color w:val="000000"/>
          <w:sz w:val="24"/>
          <w:szCs w:val="24"/>
        </w:rPr>
        <w:t>c</w:t>
      </w:r>
      <w:r w:rsidR="00FC24D3">
        <w:rPr>
          <w:rFonts w:ascii="Times New Roman" w:eastAsia="Times New Roman" w:hAnsi="Times New Roman" w:cs="Times New Roman"/>
          <w:color w:val="000000"/>
          <w:sz w:val="24"/>
          <w:szCs w:val="24"/>
        </w:rPr>
        <w:t>aslan I, Ate</w:t>
      </w:r>
      <w:r w:rsidR="00191078">
        <w:rPr>
          <w:rFonts w:ascii="Times New Roman" w:eastAsia="Times New Roman" w:hAnsi="Times New Roman" w:cs="Times New Roman"/>
          <w:color w:val="000000"/>
          <w:sz w:val="24"/>
          <w:szCs w:val="24"/>
        </w:rPr>
        <w:t>sc</w:t>
      </w:r>
      <w:r w:rsidR="00FC24D3">
        <w:rPr>
          <w:rFonts w:ascii="Times New Roman" w:eastAsia="Times New Roman" w:hAnsi="Times New Roman" w:cs="Times New Roman"/>
          <w:color w:val="000000"/>
          <w:sz w:val="24"/>
          <w:szCs w:val="24"/>
        </w:rPr>
        <w:t>elik M</w:t>
      </w:r>
      <w:r w:rsidR="00250D80">
        <w:rPr>
          <w:rFonts w:ascii="Times New Roman" w:eastAsia="Times New Roman" w:hAnsi="Times New Roman" w:cs="Times New Roman"/>
          <w:color w:val="000000"/>
          <w:sz w:val="24"/>
          <w:szCs w:val="24"/>
        </w:rPr>
        <w:t xml:space="preserve"> et al</w:t>
      </w:r>
      <w:r w:rsidR="001910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Elderly trauma: the two years experience of a university-affiliated emergency department. Eur Rev Med Pharmacol Sci</w:t>
      </w:r>
      <w:r w:rsidR="001910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t>
      </w:r>
      <w:r w:rsidR="00191078">
        <w:rPr>
          <w:rFonts w:ascii="Times New Roman" w:eastAsia="Times New Roman" w:hAnsi="Times New Roman" w:cs="Times New Roman"/>
          <w:color w:val="000000"/>
          <w:sz w:val="24"/>
          <w:szCs w:val="24"/>
        </w:rPr>
        <w:t>2012;</w:t>
      </w:r>
      <w:r w:rsidR="00FC24D3">
        <w:rPr>
          <w:rFonts w:ascii="Times New Roman" w:eastAsia="Times New Roman" w:hAnsi="Times New Roman" w:cs="Times New Roman"/>
          <w:color w:val="000000"/>
          <w:sz w:val="24"/>
          <w:szCs w:val="24"/>
        </w:rPr>
        <w:t>16:62–7</w:t>
      </w:r>
      <w:r w:rsidR="00510146">
        <w:rPr>
          <w:rFonts w:ascii="Times New Roman" w:eastAsia="Times New Roman" w:hAnsi="Times New Roman" w:cs="Times New Roman"/>
          <w:color w:val="000000"/>
          <w:sz w:val="24"/>
          <w:szCs w:val="24"/>
        </w:rPr>
        <w:t>.</w:t>
      </w:r>
    </w:p>
    <w:p w14:paraId="7ACC1C7A" w14:textId="74A0141C" w:rsidR="00C8247F" w:rsidRDefault="001A45DC">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71679">
        <w:rPr>
          <w:rFonts w:ascii="Times New Roman" w:eastAsia="Times New Roman" w:hAnsi="Times New Roman" w:cs="Times New Roman"/>
          <w:color w:val="000000"/>
          <w:sz w:val="24"/>
          <w:szCs w:val="24"/>
        </w:rPr>
        <w:t>2</w:t>
      </w:r>
      <w:r w:rsidR="009F5878">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Marion MES,Villars</w:t>
      </w:r>
      <w:r w:rsidR="00250D80">
        <w:rPr>
          <w:rFonts w:ascii="Times New Roman" w:eastAsia="Times New Roman" w:hAnsi="Times New Roman" w:cs="Times New Roman"/>
          <w:color w:val="000000"/>
          <w:sz w:val="24"/>
          <w:szCs w:val="24"/>
        </w:rPr>
        <w:t xml:space="preserve"> H</w:t>
      </w:r>
      <w:r w:rsidR="00FC24D3">
        <w:rPr>
          <w:rFonts w:ascii="Times New Roman" w:eastAsia="Times New Roman" w:hAnsi="Times New Roman" w:cs="Times New Roman"/>
          <w:color w:val="000000"/>
          <w:sz w:val="24"/>
          <w:szCs w:val="24"/>
        </w:rPr>
        <w:t>, Gabor A</w:t>
      </w:r>
      <w:r w:rsidR="00250D80">
        <w:rPr>
          <w:rFonts w:ascii="Times New Roman" w:eastAsia="Times New Roman" w:hAnsi="Times New Roman" w:cs="Times New Roman"/>
          <w:color w:val="000000"/>
          <w:sz w:val="24"/>
          <w:szCs w:val="24"/>
        </w:rPr>
        <w:t>VK</w:t>
      </w:r>
      <w:r w:rsidR="00450729">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The Mini Nutritional Assessment (MNA) after 20 years of research and clinical practice.  Clinical Gerontology</w:t>
      </w:r>
      <w:r w:rsidR="00450729">
        <w:rPr>
          <w:rFonts w:ascii="Times New Roman" w:eastAsia="Times New Roman" w:hAnsi="Times New Roman" w:cs="Times New Roman"/>
          <w:color w:val="000000"/>
          <w:sz w:val="24"/>
          <w:szCs w:val="24"/>
        </w:rPr>
        <w:t>.</w:t>
      </w:r>
      <w:r w:rsidR="00250D80">
        <w:rPr>
          <w:rFonts w:ascii="Times New Roman" w:eastAsia="Times New Roman" w:hAnsi="Times New Roman" w:cs="Times New Roman"/>
          <w:color w:val="000000"/>
          <w:sz w:val="24"/>
          <w:szCs w:val="24"/>
        </w:rPr>
        <w:t xml:space="preserve"> </w:t>
      </w:r>
      <w:r w:rsidR="00450729">
        <w:rPr>
          <w:rFonts w:ascii="Times New Roman" w:eastAsia="Times New Roman" w:hAnsi="Times New Roman" w:cs="Times New Roman"/>
          <w:color w:val="000000"/>
          <w:sz w:val="24"/>
          <w:szCs w:val="24"/>
        </w:rPr>
        <w:t>2007;</w:t>
      </w:r>
      <w:r w:rsidR="00FC24D3">
        <w:rPr>
          <w:rFonts w:ascii="Times New Roman" w:eastAsia="Times New Roman" w:hAnsi="Times New Roman" w:cs="Times New Roman"/>
          <w:color w:val="000000"/>
          <w:sz w:val="24"/>
          <w:szCs w:val="24"/>
        </w:rPr>
        <w:t>17:293310.</w:t>
      </w:r>
    </w:p>
    <w:p w14:paraId="036D7AE5" w14:textId="2A2BB358" w:rsidR="00C8247F" w:rsidRDefault="001A45DC">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71679">
        <w:rPr>
          <w:rFonts w:ascii="Times New Roman" w:eastAsia="Times New Roman" w:hAnsi="Times New Roman" w:cs="Times New Roman"/>
          <w:color w:val="000000"/>
          <w:sz w:val="24"/>
          <w:szCs w:val="24"/>
        </w:rPr>
        <w:t>3</w:t>
      </w:r>
      <w:r w:rsidR="00791589">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Lee LC, Tsai AC, Wang JY, Hurng BS, Hsu HC</w:t>
      </w:r>
      <w:r w:rsidR="00250D80">
        <w:rPr>
          <w:rFonts w:ascii="Times New Roman" w:eastAsia="Times New Roman" w:hAnsi="Times New Roman" w:cs="Times New Roman"/>
          <w:color w:val="000000"/>
          <w:sz w:val="24"/>
          <w:szCs w:val="24"/>
        </w:rPr>
        <w:t xml:space="preserve"> et al</w:t>
      </w:r>
      <w:r w:rsidR="005D170E">
        <w:rPr>
          <w:rFonts w:ascii="Times New Roman" w:eastAsia="Times New Roman" w:hAnsi="Times New Roman" w:cs="Times New Roman"/>
          <w:color w:val="000000"/>
          <w:sz w:val="24"/>
          <w:szCs w:val="24"/>
        </w:rPr>
        <w:t xml:space="preserve">. </w:t>
      </w:r>
      <w:r w:rsidR="00FC24D3">
        <w:rPr>
          <w:rFonts w:ascii="Times New Roman" w:eastAsia="Times New Roman" w:hAnsi="Times New Roman" w:cs="Times New Roman"/>
          <w:color w:val="000000"/>
          <w:sz w:val="24"/>
          <w:szCs w:val="24"/>
        </w:rPr>
        <w:t>Need-based intervention is an effective strategy for improving the nutritional status of older people living in a nursing home: A randomized controlled trial. International journal of nursing studies.</w:t>
      </w:r>
      <w:r w:rsidR="005D170E">
        <w:rPr>
          <w:rFonts w:ascii="Times New Roman" w:eastAsia="Times New Roman" w:hAnsi="Times New Roman" w:cs="Times New Roman"/>
          <w:color w:val="000000"/>
          <w:sz w:val="24"/>
          <w:szCs w:val="24"/>
        </w:rPr>
        <w:t>2013</w:t>
      </w:r>
    </w:p>
    <w:p w14:paraId="1A105F5D" w14:textId="5D31A2FB" w:rsidR="00C8247F" w:rsidRDefault="001A45DC">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71679">
        <w:rPr>
          <w:rFonts w:ascii="Times New Roman" w:eastAsia="Times New Roman" w:hAnsi="Times New Roman" w:cs="Times New Roman"/>
          <w:color w:val="000000"/>
          <w:sz w:val="24"/>
          <w:szCs w:val="24"/>
        </w:rPr>
        <w:t>4</w:t>
      </w:r>
      <w:r w:rsidR="00791589">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Rolland Y, Lauwers</w:t>
      </w:r>
      <w:r w:rsidR="00250D80">
        <w:rPr>
          <w:rFonts w:ascii="Times New Roman" w:eastAsia="Times New Roman" w:hAnsi="Times New Roman" w:cs="Times New Roman"/>
          <w:color w:val="000000"/>
          <w:sz w:val="24"/>
          <w:szCs w:val="24"/>
        </w:rPr>
        <w:t xml:space="preserve"> C</w:t>
      </w:r>
      <w:r w:rsidR="00FC24D3">
        <w:rPr>
          <w:rFonts w:ascii="Times New Roman" w:eastAsia="Times New Roman" w:hAnsi="Times New Roman" w:cs="Times New Roman"/>
          <w:color w:val="000000"/>
          <w:sz w:val="24"/>
          <w:szCs w:val="24"/>
        </w:rPr>
        <w:t>V, Cournot M, Nourhashemi F et al</w:t>
      </w:r>
      <w:r w:rsidR="005D170E">
        <w:rPr>
          <w:rFonts w:ascii="Times New Roman" w:eastAsia="Times New Roman" w:hAnsi="Times New Roman" w:cs="Times New Roman"/>
          <w:color w:val="000000"/>
          <w:sz w:val="24"/>
          <w:szCs w:val="24"/>
        </w:rPr>
        <w:t xml:space="preserve">. </w:t>
      </w:r>
      <w:r w:rsidR="00FC24D3">
        <w:rPr>
          <w:rFonts w:ascii="Times New Roman" w:eastAsia="Times New Roman" w:hAnsi="Times New Roman" w:cs="Times New Roman"/>
          <w:color w:val="000000"/>
          <w:sz w:val="24"/>
          <w:szCs w:val="24"/>
        </w:rPr>
        <w:t>Sarcopenia, calf circumference, and physical function of elderly women: a cross-sectional study. Journal of the American Geriatrics Society</w:t>
      </w:r>
      <w:r w:rsidR="005D170E">
        <w:rPr>
          <w:rFonts w:ascii="Times New Roman" w:eastAsia="Times New Roman" w:hAnsi="Times New Roman" w:cs="Times New Roman"/>
          <w:color w:val="000000"/>
          <w:sz w:val="24"/>
          <w:szCs w:val="24"/>
        </w:rPr>
        <w:t>.</w:t>
      </w:r>
      <w:r w:rsidR="00250D80">
        <w:rPr>
          <w:rFonts w:ascii="Times New Roman" w:eastAsia="Times New Roman" w:hAnsi="Times New Roman" w:cs="Times New Roman"/>
          <w:color w:val="000000"/>
          <w:sz w:val="24"/>
          <w:szCs w:val="24"/>
        </w:rPr>
        <w:t xml:space="preserve"> </w:t>
      </w:r>
      <w:r w:rsidR="005D170E">
        <w:rPr>
          <w:rFonts w:ascii="Times New Roman" w:eastAsia="Times New Roman" w:hAnsi="Times New Roman" w:cs="Times New Roman"/>
          <w:color w:val="000000"/>
          <w:sz w:val="24"/>
          <w:szCs w:val="24"/>
        </w:rPr>
        <w:t>2003;</w:t>
      </w:r>
      <w:r w:rsidR="00FC24D3">
        <w:rPr>
          <w:rFonts w:ascii="Times New Roman" w:eastAsia="Times New Roman" w:hAnsi="Times New Roman" w:cs="Times New Roman"/>
          <w:color w:val="000000"/>
          <w:sz w:val="24"/>
          <w:szCs w:val="24"/>
        </w:rPr>
        <w:t>51(8):1120-4.</w:t>
      </w:r>
    </w:p>
    <w:p w14:paraId="54466721" w14:textId="09845ED9" w:rsidR="009A28A8" w:rsidRPr="006821CA" w:rsidRDefault="009A28A8">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sidRPr="006821CA">
        <w:rPr>
          <w:rFonts w:ascii="Times New Roman" w:hAnsi="Times New Roman" w:cs="Times New Roman"/>
          <w:color w:val="212121"/>
          <w:sz w:val="24"/>
          <w:szCs w:val="24"/>
          <w:shd w:val="clear" w:color="auto" w:fill="FFFFFF"/>
        </w:rPr>
        <w:t xml:space="preserve">35.Rolland Y, Lauwers-Cances V, Cournot M, Nourhashémi F, Reynish W, Rivière D, Vellas B, Grandjean H. Sarcopenia, calf circumference, and physical function of elderly women: a cross-sectional study. J Am Geriatr Soc. 2003 Aug;51(8):1120-4. </w:t>
      </w:r>
    </w:p>
    <w:p w14:paraId="012720CC" w14:textId="5239C188" w:rsidR="00C8247F" w:rsidRDefault="001A45DC">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r w:rsidR="00791589">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Weele GMV, Gussekloo J, De Waal MWM, De Craen AJM</w:t>
      </w:r>
      <w:r w:rsidR="00250D80">
        <w:rPr>
          <w:rFonts w:ascii="Times New Roman" w:eastAsia="Times New Roman" w:hAnsi="Times New Roman" w:cs="Times New Roman"/>
          <w:color w:val="000000"/>
          <w:sz w:val="24"/>
          <w:szCs w:val="24"/>
        </w:rPr>
        <w:t xml:space="preserve"> et al</w:t>
      </w:r>
      <w:r w:rsidR="00FC4FAF">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Co-occurrence of depression and anxiety in elderly subjects aged 90 years and its relationship with functional status, quality of life and mortality. Int J Geriatr Psychiatry</w:t>
      </w:r>
      <w:r w:rsidR="00FC4FAF">
        <w:rPr>
          <w:rFonts w:ascii="Times New Roman" w:eastAsia="Times New Roman" w:hAnsi="Times New Roman" w:cs="Times New Roman"/>
          <w:color w:val="000000"/>
          <w:sz w:val="24"/>
          <w:szCs w:val="24"/>
        </w:rPr>
        <w:t>.</w:t>
      </w:r>
      <w:r w:rsidR="00FC24D3">
        <w:rPr>
          <w:rFonts w:ascii="Times New Roman" w:eastAsia="Times New Roman" w:hAnsi="Times New Roman" w:cs="Times New Roman"/>
          <w:color w:val="000000"/>
          <w:sz w:val="24"/>
          <w:szCs w:val="24"/>
        </w:rPr>
        <w:t xml:space="preserve"> </w:t>
      </w:r>
      <w:r w:rsidR="00FC4FAF">
        <w:rPr>
          <w:rFonts w:ascii="Times New Roman" w:eastAsia="Times New Roman" w:hAnsi="Times New Roman" w:cs="Times New Roman"/>
          <w:color w:val="000000"/>
          <w:sz w:val="24"/>
          <w:szCs w:val="24"/>
        </w:rPr>
        <w:t>2009;</w:t>
      </w:r>
      <w:r w:rsidR="00FC24D3">
        <w:rPr>
          <w:rFonts w:ascii="Times New Roman" w:eastAsia="Times New Roman" w:hAnsi="Times New Roman" w:cs="Times New Roman"/>
          <w:color w:val="000000"/>
          <w:sz w:val="24"/>
          <w:szCs w:val="24"/>
        </w:rPr>
        <w:t>24:595–601.</w:t>
      </w:r>
    </w:p>
    <w:p w14:paraId="5521D374" w14:textId="3D78E753" w:rsidR="00C8247F" w:rsidRDefault="00FC24D3">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1A45DC">
        <w:rPr>
          <w:rFonts w:ascii="Times New Roman" w:eastAsia="Times New Roman" w:hAnsi="Times New Roman" w:cs="Times New Roman"/>
          <w:color w:val="000000"/>
          <w:sz w:val="24"/>
          <w:szCs w:val="24"/>
        </w:rPr>
        <w:t>7</w:t>
      </w:r>
      <w:r w:rsidR="0079158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Beydoun MA, Beydoun HA, Wang Y</w:t>
      </w:r>
      <w:r w:rsidR="00FC4F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Obesity and central obesity as risk factors for incident dementia and its subtypes: a systematic review and meta-analysis. Obes Rev</w:t>
      </w:r>
      <w:r w:rsidR="00FC4F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FC4FAF">
        <w:rPr>
          <w:rFonts w:ascii="Times New Roman" w:eastAsia="Times New Roman" w:hAnsi="Times New Roman" w:cs="Times New Roman"/>
          <w:color w:val="000000"/>
          <w:sz w:val="24"/>
          <w:szCs w:val="24"/>
        </w:rPr>
        <w:t>2008;</w:t>
      </w:r>
      <w:r>
        <w:rPr>
          <w:rFonts w:ascii="Times New Roman" w:eastAsia="Times New Roman" w:hAnsi="Times New Roman" w:cs="Times New Roman"/>
          <w:color w:val="000000"/>
          <w:sz w:val="24"/>
          <w:szCs w:val="24"/>
        </w:rPr>
        <w:t xml:space="preserve">9:204- </w:t>
      </w:r>
      <w:r w:rsidR="00406683">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18.</w:t>
      </w:r>
    </w:p>
    <w:p w14:paraId="624F2867" w14:textId="11CDDBAD" w:rsidR="008211D6" w:rsidRDefault="008211D6">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217130AD" w14:textId="0E651280" w:rsidR="008211D6" w:rsidRDefault="008211D6">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56836E13" w14:textId="0B22A3E0" w:rsidR="008211D6" w:rsidRDefault="008211D6">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4AF57B1A" w14:textId="25ED3822" w:rsidR="008211D6" w:rsidRDefault="008211D6">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188F2674" w14:textId="77777777" w:rsidR="00DA3EC1" w:rsidRDefault="00DA3EC1">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7A0D11D3" w14:textId="77777777" w:rsidR="00D54C9D" w:rsidRPr="008211D6"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r w:rsidRPr="008211D6">
        <w:rPr>
          <w:rFonts w:ascii="Times New Roman" w:eastAsia="Times New Roman" w:hAnsi="Times New Roman" w:cs="Times New Roman"/>
          <w:b/>
          <w:color w:val="000000"/>
          <w:sz w:val="24"/>
          <w:szCs w:val="24"/>
        </w:rPr>
        <w:lastRenderedPageBreak/>
        <w:t>Table 1. General Charactaristics</w:t>
      </w:r>
    </w:p>
    <w:tbl>
      <w:tblPr>
        <w:tblW w:w="83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681"/>
        <w:gridCol w:w="2693"/>
        <w:gridCol w:w="1985"/>
      </w:tblGrid>
      <w:tr w:rsidR="00D54C9D" w:rsidRPr="008211D6" w14:paraId="587DD4F5" w14:textId="77777777" w:rsidTr="0061069A">
        <w:trPr>
          <w:trHeight w:val="1297"/>
        </w:trPr>
        <w:tc>
          <w:tcPr>
            <w:tcW w:w="3681" w:type="dxa"/>
            <w:shd w:val="clear" w:color="auto" w:fill="F2F2F2"/>
          </w:tcPr>
          <w:p w14:paraId="6271D033" w14:textId="77777777" w:rsidR="00D54C9D" w:rsidRPr="008211D6" w:rsidRDefault="00D54C9D" w:rsidP="0061069A">
            <w:pPr>
              <w:pBdr>
                <w:top w:val="nil"/>
                <w:left w:val="nil"/>
                <w:bottom w:val="nil"/>
                <w:right w:val="nil"/>
                <w:between w:val="nil"/>
              </w:pBdr>
              <w:spacing w:before="120" w:line="240" w:lineRule="auto"/>
              <w:jc w:val="both"/>
              <w:rPr>
                <w:rFonts w:ascii="Times New Roman" w:eastAsia="Times New Roman" w:hAnsi="Times New Roman" w:cs="Times New Roman"/>
                <w:bCs/>
              </w:rPr>
            </w:pPr>
            <w:r w:rsidRPr="008211D6">
              <w:rPr>
                <w:rFonts w:ascii="Times New Roman" w:eastAsia="Times New Roman" w:hAnsi="Times New Roman" w:cs="Times New Roman"/>
                <w:bCs/>
              </w:rPr>
              <w:t>Parameters</w:t>
            </w:r>
          </w:p>
        </w:tc>
        <w:tc>
          <w:tcPr>
            <w:tcW w:w="2693" w:type="dxa"/>
            <w:shd w:val="clear" w:color="auto" w:fill="F2F2F2"/>
          </w:tcPr>
          <w:p w14:paraId="434D1ACE" w14:textId="77777777" w:rsidR="00D54C9D" w:rsidRPr="008211D6" w:rsidRDefault="00D54C9D" w:rsidP="0061069A">
            <w:pPr>
              <w:pBdr>
                <w:top w:val="nil"/>
                <w:left w:val="nil"/>
                <w:bottom w:val="nil"/>
                <w:right w:val="nil"/>
                <w:between w:val="nil"/>
              </w:pBdr>
              <w:spacing w:before="120" w:line="24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Female</w:t>
            </w:r>
          </w:p>
          <w:p w14:paraId="000A285B" w14:textId="77777777" w:rsidR="00D54C9D" w:rsidRPr="008211D6" w:rsidRDefault="00D54C9D" w:rsidP="0061069A">
            <w:pPr>
              <w:pBdr>
                <w:top w:val="nil"/>
                <w:left w:val="nil"/>
                <w:bottom w:val="nil"/>
                <w:right w:val="nil"/>
                <w:between w:val="nil"/>
              </w:pBdr>
              <w:spacing w:before="120" w:line="24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n:</w:t>
            </w:r>
            <w:r w:rsidRPr="008211D6">
              <w:rPr>
                <w:rFonts w:ascii="Times New Roman" w:eastAsia="Times New Roman" w:hAnsi="Times New Roman" w:cs="Times New Roman"/>
                <w:color w:val="000000"/>
              </w:rPr>
              <w:t xml:space="preserve">768 (73%) </w:t>
            </w:r>
          </w:p>
        </w:tc>
        <w:tc>
          <w:tcPr>
            <w:tcW w:w="1985" w:type="dxa"/>
            <w:shd w:val="clear" w:color="auto" w:fill="F2F2F2"/>
          </w:tcPr>
          <w:p w14:paraId="20BAE488" w14:textId="77777777" w:rsidR="00D54C9D" w:rsidRPr="008211D6" w:rsidRDefault="00D54C9D" w:rsidP="0061069A">
            <w:pPr>
              <w:pBdr>
                <w:top w:val="nil"/>
                <w:left w:val="nil"/>
                <w:bottom w:val="nil"/>
                <w:right w:val="nil"/>
                <w:between w:val="nil"/>
              </w:pBdr>
              <w:spacing w:before="120" w:line="24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Male</w:t>
            </w:r>
          </w:p>
          <w:p w14:paraId="3CDDF519" w14:textId="77777777" w:rsidR="00D54C9D" w:rsidRPr="008211D6" w:rsidRDefault="00D54C9D" w:rsidP="0061069A">
            <w:pPr>
              <w:pBdr>
                <w:top w:val="nil"/>
                <w:left w:val="nil"/>
                <w:bottom w:val="nil"/>
                <w:right w:val="nil"/>
                <w:between w:val="nil"/>
              </w:pBdr>
              <w:spacing w:before="120" w:line="24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 xml:space="preserve">n:283 </w:t>
            </w:r>
            <w:r w:rsidRPr="008211D6">
              <w:rPr>
                <w:rFonts w:ascii="Times New Roman" w:eastAsia="Times New Roman" w:hAnsi="Times New Roman" w:cs="Times New Roman"/>
                <w:color w:val="000000"/>
              </w:rPr>
              <w:t>(27%)</w:t>
            </w:r>
          </w:p>
          <w:p w14:paraId="2A109055" w14:textId="77777777" w:rsidR="00D54C9D" w:rsidRPr="008211D6" w:rsidRDefault="00D54C9D" w:rsidP="0061069A">
            <w:pPr>
              <w:pBdr>
                <w:top w:val="nil"/>
                <w:left w:val="nil"/>
                <w:bottom w:val="nil"/>
                <w:right w:val="nil"/>
                <w:between w:val="nil"/>
              </w:pBdr>
              <w:spacing w:before="120" w:line="240" w:lineRule="auto"/>
              <w:jc w:val="center"/>
              <w:rPr>
                <w:rFonts w:ascii="Times New Roman" w:eastAsia="Times New Roman" w:hAnsi="Times New Roman" w:cs="Times New Roman"/>
                <w:bCs/>
              </w:rPr>
            </w:pPr>
          </w:p>
        </w:tc>
      </w:tr>
      <w:tr w:rsidR="00D54C9D" w:rsidRPr="008211D6" w14:paraId="570A5077" w14:textId="77777777" w:rsidTr="0061069A">
        <w:trPr>
          <w:trHeight w:val="459"/>
        </w:trPr>
        <w:tc>
          <w:tcPr>
            <w:tcW w:w="3681" w:type="dxa"/>
            <w:shd w:val="clear" w:color="auto" w:fill="F2F2F2"/>
          </w:tcPr>
          <w:p w14:paraId="6E5FB12A"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Age (Years)</w:t>
            </w:r>
          </w:p>
        </w:tc>
        <w:tc>
          <w:tcPr>
            <w:tcW w:w="2693" w:type="dxa"/>
            <w:shd w:val="clear" w:color="auto" w:fill="F2F2F2"/>
          </w:tcPr>
          <w:p w14:paraId="681C834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76.77</w:t>
            </w:r>
            <w:r w:rsidRPr="008211D6">
              <w:rPr>
                <w:rFonts w:ascii="Times New Roman" w:eastAsia="Times New Roman" w:hAnsi="Times New Roman" w:cs="Times New Roman"/>
                <w:i/>
                <w:iCs/>
              </w:rPr>
              <w:t>±6.94</w:t>
            </w:r>
          </w:p>
        </w:tc>
        <w:tc>
          <w:tcPr>
            <w:tcW w:w="1985" w:type="dxa"/>
            <w:shd w:val="clear" w:color="auto" w:fill="F2F2F2"/>
          </w:tcPr>
          <w:p w14:paraId="28E43D2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78.41</w:t>
            </w:r>
            <w:r w:rsidRPr="008211D6">
              <w:rPr>
                <w:rFonts w:ascii="Times New Roman" w:eastAsia="Times New Roman" w:hAnsi="Times New Roman" w:cs="Times New Roman"/>
                <w:i/>
                <w:iCs/>
              </w:rPr>
              <w:t>±7.39</w:t>
            </w:r>
          </w:p>
        </w:tc>
      </w:tr>
      <w:tr w:rsidR="00D54C9D" w:rsidRPr="008211D6" w14:paraId="3FDB600F" w14:textId="77777777" w:rsidTr="0061069A">
        <w:trPr>
          <w:trHeight w:val="489"/>
        </w:trPr>
        <w:tc>
          <w:tcPr>
            <w:tcW w:w="3681" w:type="dxa"/>
            <w:shd w:val="clear" w:color="auto" w:fill="F2F2F2"/>
          </w:tcPr>
          <w:p w14:paraId="41BDBC86"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BMI (Kg/m</w:t>
            </w:r>
            <w:r w:rsidRPr="008211D6">
              <w:rPr>
                <w:rFonts w:ascii="Times New Roman" w:eastAsia="Times New Roman" w:hAnsi="Times New Roman" w:cs="Times New Roman"/>
                <w:bCs/>
                <w:vertAlign w:val="superscript"/>
              </w:rPr>
              <w:t>2</w:t>
            </w:r>
            <w:r w:rsidRPr="008211D6">
              <w:rPr>
                <w:rFonts w:ascii="Times New Roman" w:eastAsia="Times New Roman" w:hAnsi="Times New Roman" w:cs="Times New Roman"/>
                <w:bCs/>
              </w:rPr>
              <w:t>)</w:t>
            </w:r>
          </w:p>
        </w:tc>
        <w:tc>
          <w:tcPr>
            <w:tcW w:w="2693" w:type="dxa"/>
            <w:shd w:val="clear" w:color="auto" w:fill="F2F2F2"/>
          </w:tcPr>
          <w:p w14:paraId="26F62B9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31.71</w:t>
            </w:r>
            <w:r w:rsidRPr="008211D6">
              <w:rPr>
                <w:rFonts w:ascii="Times New Roman" w:eastAsia="Times New Roman" w:hAnsi="Times New Roman" w:cs="Times New Roman"/>
                <w:i/>
                <w:iCs/>
              </w:rPr>
              <w:t>±5.92</w:t>
            </w:r>
          </w:p>
        </w:tc>
        <w:tc>
          <w:tcPr>
            <w:tcW w:w="1985" w:type="dxa"/>
            <w:shd w:val="clear" w:color="auto" w:fill="F2F2F2"/>
          </w:tcPr>
          <w:p w14:paraId="4CF3CBB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bCs/>
              </w:rPr>
              <w:t>28.12</w:t>
            </w:r>
            <w:r w:rsidRPr="008211D6">
              <w:rPr>
                <w:rFonts w:ascii="Times New Roman" w:eastAsia="Times New Roman" w:hAnsi="Times New Roman" w:cs="Times New Roman"/>
                <w:i/>
                <w:iCs/>
              </w:rPr>
              <w:t>±4.37</w:t>
            </w:r>
          </w:p>
        </w:tc>
      </w:tr>
      <w:tr w:rsidR="00D54C9D" w:rsidRPr="008211D6" w14:paraId="3F62707F" w14:textId="77777777" w:rsidTr="0061069A">
        <w:trPr>
          <w:trHeight w:val="489"/>
        </w:trPr>
        <w:tc>
          <w:tcPr>
            <w:tcW w:w="3681" w:type="dxa"/>
            <w:shd w:val="clear" w:color="auto" w:fill="F2F2F2"/>
          </w:tcPr>
          <w:p w14:paraId="5E00EFD9"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Hypertension</w:t>
            </w:r>
          </w:p>
        </w:tc>
        <w:tc>
          <w:tcPr>
            <w:tcW w:w="2693" w:type="dxa"/>
          </w:tcPr>
          <w:p w14:paraId="64FE2DD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%73</w:t>
            </w:r>
          </w:p>
        </w:tc>
        <w:tc>
          <w:tcPr>
            <w:tcW w:w="1985" w:type="dxa"/>
          </w:tcPr>
          <w:p w14:paraId="0631CBC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%58</w:t>
            </w:r>
          </w:p>
        </w:tc>
      </w:tr>
      <w:tr w:rsidR="00D54C9D" w:rsidRPr="008211D6" w14:paraId="6A3B5A2A" w14:textId="77777777" w:rsidTr="0061069A">
        <w:trPr>
          <w:trHeight w:val="489"/>
        </w:trPr>
        <w:tc>
          <w:tcPr>
            <w:tcW w:w="3681" w:type="dxa"/>
            <w:shd w:val="clear" w:color="auto" w:fill="F2F2F2"/>
          </w:tcPr>
          <w:p w14:paraId="3E82999E"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DM</w:t>
            </w:r>
          </w:p>
        </w:tc>
        <w:tc>
          <w:tcPr>
            <w:tcW w:w="2693" w:type="dxa"/>
          </w:tcPr>
          <w:p w14:paraId="334C284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%36</w:t>
            </w:r>
          </w:p>
        </w:tc>
        <w:tc>
          <w:tcPr>
            <w:tcW w:w="1985" w:type="dxa"/>
          </w:tcPr>
          <w:p w14:paraId="0BB2ED0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%35</w:t>
            </w:r>
          </w:p>
        </w:tc>
      </w:tr>
      <w:tr w:rsidR="00D54C9D" w:rsidRPr="008211D6" w14:paraId="34F14A13" w14:textId="77777777" w:rsidTr="0061069A">
        <w:trPr>
          <w:trHeight w:val="489"/>
        </w:trPr>
        <w:tc>
          <w:tcPr>
            <w:tcW w:w="3681" w:type="dxa"/>
            <w:shd w:val="clear" w:color="auto" w:fill="F2F2F2"/>
          </w:tcPr>
          <w:p w14:paraId="01FEE171"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CAD</w:t>
            </w:r>
          </w:p>
        </w:tc>
        <w:tc>
          <w:tcPr>
            <w:tcW w:w="2693" w:type="dxa"/>
          </w:tcPr>
          <w:p w14:paraId="2A1B59E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%14</w:t>
            </w:r>
          </w:p>
        </w:tc>
        <w:tc>
          <w:tcPr>
            <w:tcW w:w="1985" w:type="dxa"/>
          </w:tcPr>
          <w:p w14:paraId="7654F96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%27</w:t>
            </w:r>
          </w:p>
        </w:tc>
      </w:tr>
      <w:tr w:rsidR="00D54C9D" w:rsidRPr="008211D6" w14:paraId="225A5755" w14:textId="77777777" w:rsidTr="0061069A">
        <w:trPr>
          <w:trHeight w:val="489"/>
        </w:trPr>
        <w:tc>
          <w:tcPr>
            <w:tcW w:w="3681" w:type="dxa"/>
            <w:shd w:val="clear" w:color="auto" w:fill="F2F2F2"/>
          </w:tcPr>
          <w:p w14:paraId="27B38A67"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COPD</w:t>
            </w:r>
          </w:p>
        </w:tc>
        <w:tc>
          <w:tcPr>
            <w:tcW w:w="2693" w:type="dxa"/>
          </w:tcPr>
          <w:p w14:paraId="2DD1608B"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%12</w:t>
            </w:r>
          </w:p>
        </w:tc>
        <w:tc>
          <w:tcPr>
            <w:tcW w:w="1985" w:type="dxa"/>
          </w:tcPr>
          <w:p w14:paraId="5471872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%10</w:t>
            </w:r>
          </w:p>
        </w:tc>
      </w:tr>
      <w:tr w:rsidR="00D54C9D" w:rsidRPr="008211D6" w14:paraId="5D1ECB9A" w14:textId="77777777" w:rsidTr="0061069A">
        <w:trPr>
          <w:trHeight w:val="489"/>
        </w:trPr>
        <w:tc>
          <w:tcPr>
            <w:tcW w:w="3681" w:type="dxa"/>
            <w:shd w:val="clear" w:color="auto" w:fill="F2F2F2"/>
          </w:tcPr>
          <w:p w14:paraId="7ED516E4"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Heart Failure</w:t>
            </w:r>
          </w:p>
        </w:tc>
        <w:tc>
          <w:tcPr>
            <w:tcW w:w="2693" w:type="dxa"/>
          </w:tcPr>
          <w:p w14:paraId="4FDC1FD0"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%6</w:t>
            </w:r>
          </w:p>
        </w:tc>
        <w:tc>
          <w:tcPr>
            <w:tcW w:w="1985" w:type="dxa"/>
          </w:tcPr>
          <w:p w14:paraId="4ABD597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rPr>
            </w:pPr>
            <w:r w:rsidRPr="008211D6">
              <w:rPr>
                <w:rFonts w:ascii="Times New Roman" w:eastAsia="Times New Roman" w:hAnsi="Times New Roman" w:cs="Times New Roman"/>
              </w:rPr>
              <w:t>%12</w:t>
            </w:r>
          </w:p>
        </w:tc>
      </w:tr>
      <w:tr w:rsidR="00D54C9D" w:rsidRPr="008211D6" w14:paraId="67D94287" w14:textId="77777777" w:rsidTr="0061069A">
        <w:trPr>
          <w:trHeight w:val="500"/>
        </w:trPr>
        <w:tc>
          <w:tcPr>
            <w:tcW w:w="3681" w:type="dxa"/>
            <w:shd w:val="clear" w:color="auto" w:fill="F2F2F2"/>
          </w:tcPr>
          <w:p w14:paraId="0175BFD2"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 xml:space="preserve">Barthel </w:t>
            </w:r>
          </w:p>
        </w:tc>
        <w:tc>
          <w:tcPr>
            <w:tcW w:w="2693" w:type="dxa"/>
          </w:tcPr>
          <w:p w14:paraId="1D4C8BD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87.68±15.29</w:t>
            </w:r>
          </w:p>
        </w:tc>
        <w:tc>
          <w:tcPr>
            <w:tcW w:w="1985" w:type="dxa"/>
          </w:tcPr>
          <w:p w14:paraId="1C9DABE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87.80±18.41</w:t>
            </w:r>
          </w:p>
        </w:tc>
      </w:tr>
      <w:tr w:rsidR="00D54C9D" w:rsidRPr="008211D6" w14:paraId="088B4B74" w14:textId="77777777" w:rsidTr="0061069A">
        <w:trPr>
          <w:trHeight w:val="500"/>
        </w:trPr>
        <w:tc>
          <w:tcPr>
            <w:tcW w:w="3681" w:type="dxa"/>
            <w:shd w:val="clear" w:color="auto" w:fill="F2F2F2"/>
          </w:tcPr>
          <w:p w14:paraId="14DA29AC"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 xml:space="preserve">Lawton </w:t>
            </w:r>
          </w:p>
        </w:tc>
        <w:tc>
          <w:tcPr>
            <w:tcW w:w="2693" w:type="dxa"/>
          </w:tcPr>
          <w:p w14:paraId="107D679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17.19±5.91</w:t>
            </w:r>
          </w:p>
        </w:tc>
        <w:tc>
          <w:tcPr>
            <w:tcW w:w="1985" w:type="dxa"/>
          </w:tcPr>
          <w:p w14:paraId="35FB662B"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17.15±6.01</w:t>
            </w:r>
          </w:p>
        </w:tc>
      </w:tr>
      <w:tr w:rsidR="00D54C9D" w:rsidRPr="008211D6" w14:paraId="4D59801B" w14:textId="77777777" w:rsidTr="0061069A">
        <w:trPr>
          <w:trHeight w:val="500"/>
        </w:trPr>
        <w:tc>
          <w:tcPr>
            <w:tcW w:w="3681" w:type="dxa"/>
            <w:shd w:val="clear" w:color="auto" w:fill="F2F2F2"/>
          </w:tcPr>
          <w:p w14:paraId="62DA4DB9"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Tinetti Total</w:t>
            </w:r>
          </w:p>
        </w:tc>
        <w:tc>
          <w:tcPr>
            <w:tcW w:w="2693" w:type="dxa"/>
          </w:tcPr>
          <w:p w14:paraId="6BE48EF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23.77±6.37</w:t>
            </w:r>
          </w:p>
        </w:tc>
        <w:tc>
          <w:tcPr>
            <w:tcW w:w="1985" w:type="dxa"/>
          </w:tcPr>
          <w:p w14:paraId="3A4D94F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24.82±6.14</w:t>
            </w:r>
          </w:p>
        </w:tc>
      </w:tr>
      <w:tr w:rsidR="00D54C9D" w:rsidRPr="008211D6" w14:paraId="7FF772AD" w14:textId="77777777" w:rsidTr="0061069A">
        <w:trPr>
          <w:trHeight w:val="500"/>
        </w:trPr>
        <w:tc>
          <w:tcPr>
            <w:tcW w:w="3681" w:type="dxa"/>
            <w:shd w:val="clear" w:color="auto" w:fill="F2F2F2"/>
          </w:tcPr>
          <w:p w14:paraId="7D946F9C"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MNA</w:t>
            </w:r>
          </w:p>
        </w:tc>
        <w:tc>
          <w:tcPr>
            <w:tcW w:w="2693" w:type="dxa"/>
          </w:tcPr>
          <w:p w14:paraId="428AB1C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23.34±4.11</w:t>
            </w:r>
          </w:p>
        </w:tc>
        <w:tc>
          <w:tcPr>
            <w:tcW w:w="1985" w:type="dxa"/>
          </w:tcPr>
          <w:p w14:paraId="5DD2EDB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24.36±4.73</w:t>
            </w:r>
          </w:p>
        </w:tc>
      </w:tr>
      <w:tr w:rsidR="00D54C9D" w:rsidRPr="008211D6" w14:paraId="114C4199" w14:textId="77777777" w:rsidTr="0061069A">
        <w:trPr>
          <w:trHeight w:val="483"/>
        </w:trPr>
        <w:tc>
          <w:tcPr>
            <w:tcW w:w="3681" w:type="dxa"/>
            <w:shd w:val="clear" w:color="auto" w:fill="F2F2F2"/>
          </w:tcPr>
          <w:p w14:paraId="52F76330"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GDS</w:t>
            </w:r>
          </w:p>
        </w:tc>
        <w:tc>
          <w:tcPr>
            <w:tcW w:w="2693" w:type="dxa"/>
          </w:tcPr>
          <w:p w14:paraId="77A50A8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5.45±4.35</w:t>
            </w:r>
          </w:p>
        </w:tc>
        <w:tc>
          <w:tcPr>
            <w:tcW w:w="1985" w:type="dxa"/>
          </w:tcPr>
          <w:p w14:paraId="1191613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3.25±3.89</w:t>
            </w:r>
          </w:p>
        </w:tc>
      </w:tr>
      <w:tr w:rsidR="00D54C9D" w:rsidRPr="008211D6" w14:paraId="1297822C" w14:textId="77777777" w:rsidTr="0061069A">
        <w:trPr>
          <w:trHeight w:val="483"/>
        </w:trPr>
        <w:tc>
          <w:tcPr>
            <w:tcW w:w="3681" w:type="dxa"/>
            <w:shd w:val="clear" w:color="auto" w:fill="F2F2F2"/>
          </w:tcPr>
          <w:p w14:paraId="357D354B"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MMSE</w:t>
            </w:r>
          </w:p>
        </w:tc>
        <w:tc>
          <w:tcPr>
            <w:tcW w:w="2693" w:type="dxa"/>
          </w:tcPr>
          <w:p w14:paraId="1F72464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24.46±4.34</w:t>
            </w:r>
          </w:p>
        </w:tc>
        <w:tc>
          <w:tcPr>
            <w:tcW w:w="1985" w:type="dxa"/>
          </w:tcPr>
          <w:p w14:paraId="7DFDF47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25.41±3.90</w:t>
            </w:r>
          </w:p>
        </w:tc>
      </w:tr>
      <w:tr w:rsidR="00D54C9D" w:rsidRPr="008211D6" w14:paraId="06FF2DD7" w14:textId="77777777" w:rsidTr="0061069A">
        <w:trPr>
          <w:trHeight w:val="483"/>
        </w:trPr>
        <w:tc>
          <w:tcPr>
            <w:tcW w:w="3681" w:type="dxa"/>
            <w:shd w:val="clear" w:color="auto" w:fill="F2F2F2"/>
          </w:tcPr>
          <w:p w14:paraId="596993D8"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TUG</w:t>
            </w:r>
          </w:p>
        </w:tc>
        <w:tc>
          <w:tcPr>
            <w:tcW w:w="2693" w:type="dxa"/>
          </w:tcPr>
          <w:p w14:paraId="4259B8B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15.00±9.10</w:t>
            </w:r>
          </w:p>
        </w:tc>
        <w:tc>
          <w:tcPr>
            <w:tcW w:w="1985" w:type="dxa"/>
          </w:tcPr>
          <w:p w14:paraId="070FDF8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14.08±10.01</w:t>
            </w:r>
          </w:p>
        </w:tc>
      </w:tr>
      <w:tr w:rsidR="00D54C9D" w:rsidRPr="008211D6" w14:paraId="2C893B53" w14:textId="77777777" w:rsidTr="0061069A">
        <w:trPr>
          <w:trHeight w:val="483"/>
        </w:trPr>
        <w:tc>
          <w:tcPr>
            <w:tcW w:w="3681" w:type="dxa"/>
            <w:shd w:val="clear" w:color="auto" w:fill="F2F2F2"/>
          </w:tcPr>
          <w:p w14:paraId="068E44E2"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rPr>
            </w:pPr>
            <w:r w:rsidRPr="008211D6">
              <w:rPr>
                <w:rFonts w:ascii="Times New Roman" w:eastAsia="Times New Roman" w:hAnsi="Times New Roman" w:cs="Times New Roman"/>
                <w:bCs/>
              </w:rPr>
              <w:t>HGS</w:t>
            </w:r>
          </w:p>
        </w:tc>
        <w:tc>
          <w:tcPr>
            <w:tcW w:w="2693" w:type="dxa"/>
          </w:tcPr>
          <w:p w14:paraId="1AF5594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18.89±6.64</w:t>
            </w:r>
          </w:p>
        </w:tc>
        <w:tc>
          <w:tcPr>
            <w:tcW w:w="1985" w:type="dxa"/>
          </w:tcPr>
          <w:p w14:paraId="516F0E6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rPr>
            </w:pPr>
            <w:r w:rsidRPr="008211D6">
              <w:rPr>
                <w:rFonts w:ascii="Times New Roman" w:eastAsia="Times New Roman" w:hAnsi="Times New Roman" w:cs="Times New Roman"/>
                <w:i/>
                <w:iCs/>
              </w:rPr>
              <w:t>29.41±9.14</w:t>
            </w:r>
          </w:p>
        </w:tc>
      </w:tr>
    </w:tbl>
    <w:p w14:paraId="27B59CD2" w14:textId="77777777" w:rsidR="00D54C9D" w:rsidRPr="008211D6" w:rsidRDefault="00D54C9D" w:rsidP="00D54C9D">
      <w:pPr>
        <w:spacing w:after="0"/>
        <w:ind w:left="-142" w:right="850"/>
        <w:jc w:val="both"/>
        <w:rPr>
          <w:rFonts w:ascii="Times New Roman" w:eastAsia="Times New Roman" w:hAnsi="Times New Roman" w:cs="Times New Roman"/>
          <w:bCs/>
          <w:sz w:val="20"/>
          <w:szCs w:val="20"/>
        </w:rPr>
      </w:pPr>
      <w:r w:rsidRPr="008211D6">
        <w:rPr>
          <w:rFonts w:ascii="Times New Roman" w:eastAsia="Times New Roman" w:hAnsi="Times New Roman" w:cs="Times New Roman"/>
          <w:b/>
          <w:sz w:val="20"/>
          <w:szCs w:val="20"/>
        </w:rPr>
        <w:t>DM:</w:t>
      </w:r>
      <w:r w:rsidRPr="008211D6">
        <w:rPr>
          <w:rFonts w:ascii="Times New Roman" w:eastAsia="Times New Roman" w:hAnsi="Times New Roman" w:cs="Times New Roman"/>
          <w:bCs/>
          <w:sz w:val="20"/>
          <w:szCs w:val="20"/>
        </w:rPr>
        <w:t>Diabetes mellitus,</w:t>
      </w:r>
      <w:r w:rsidRPr="008211D6">
        <w:rPr>
          <w:rFonts w:ascii="Times New Roman" w:eastAsia="Times New Roman" w:hAnsi="Times New Roman" w:cs="Times New Roman"/>
          <w:b/>
          <w:sz w:val="20"/>
          <w:szCs w:val="20"/>
        </w:rPr>
        <w:t xml:space="preserve"> CAD:</w:t>
      </w:r>
      <w:r w:rsidRPr="008211D6">
        <w:rPr>
          <w:rFonts w:ascii="Times New Roman" w:eastAsia="Times New Roman" w:hAnsi="Times New Roman" w:cs="Times New Roman"/>
          <w:bCs/>
          <w:sz w:val="20"/>
          <w:szCs w:val="20"/>
        </w:rPr>
        <w:t>Coronary artery disease,</w:t>
      </w:r>
      <w:r w:rsidRPr="008211D6">
        <w:rPr>
          <w:rFonts w:ascii="Times New Roman" w:eastAsia="Times New Roman" w:hAnsi="Times New Roman" w:cs="Times New Roman"/>
          <w:b/>
          <w:sz w:val="20"/>
          <w:szCs w:val="20"/>
        </w:rPr>
        <w:t xml:space="preserve"> COPD:</w:t>
      </w:r>
      <w:r w:rsidRPr="008211D6">
        <w:rPr>
          <w:rFonts w:ascii="Times New Roman" w:eastAsia="Times New Roman" w:hAnsi="Times New Roman" w:cs="Times New Roman"/>
          <w:bCs/>
          <w:sz w:val="20"/>
          <w:szCs w:val="20"/>
        </w:rPr>
        <w:t>Chronic obstructive pulmonary disease</w:t>
      </w:r>
    </w:p>
    <w:p w14:paraId="7D4DEA92" w14:textId="77777777" w:rsidR="00D54C9D" w:rsidRPr="008211D6" w:rsidRDefault="00D54C9D" w:rsidP="00D54C9D">
      <w:pPr>
        <w:spacing w:after="0" w:line="240" w:lineRule="auto"/>
        <w:ind w:left="-142" w:right="850"/>
        <w:jc w:val="both"/>
        <w:rPr>
          <w:rFonts w:ascii="Times New Roman" w:eastAsia="Times New Roman" w:hAnsi="Times New Roman" w:cs="Times New Roman"/>
          <w:b/>
          <w:color w:val="000000"/>
          <w:sz w:val="24"/>
          <w:szCs w:val="24"/>
        </w:rPr>
      </w:pPr>
      <w:r w:rsidRPr="008211D6">
        <w:rPr>
          <w:rFonts w:ascii="Times New Roman" w:eastAsia="Times New Roman" w:hAnsi="Times New Roman" w:cs="Times New Roman"/>
          <w:b/>
          <w:color w:val="000000"/>
          <w:sz w:val="20"/>
          <w:szCs w:val="20"/>
          <w:lang w:val="en-US"/>
        </w:rPr>
        <w:t>Barthel:</w:t>
      </w:r>
      <w:r w:rsidRPr="008211D6">
        <w:rPr>
          <w:rFonts w:ascii="Times New Roman" w:eastAsia="Times New Roman" w:hAnsi="Times New Roman" w:cs="Times New Roman"/>
          <w:color w:val="000000"/>
          <w:sz w:val="20"/>
          <w:szCs w:val="20"/>
          <w:lang w:val="en-US"/>
        </w:rPr>
        <w:t xml:space="preserve"> Barthel basic daily living activities scale, </w:t>
      </w:r>
      <w:r w:rsidRPr="008211D6">
        <w:rPr>
          <w:rFonts w:ascii="Times New Roman" w:eastAsia="Times New Roman" w:hAnsi="Times New Roman" w:cs="Times New Roman"/>
          <w:b/>
          <w:color w:val="000000"/>
          <w:sz w:val="20"/>
          <w:szCs w:val="20"/>
          <w:lang w:val="en-US"/>
        </w:rPr>
        <w:t>Lawton:</w:t>
      </w:r>
      <w:r w:rsidRPr="008211D6">
        <w:rPr>
          <w:rFonts w:ascii="Times New Roman" w:eastAsia="Times New Roman" w:hAnsi="Times New Roman" w:cs="Times New Roman"/>
          <w:color w:val="000000"/>
          <w:sz w:val="20"/>
          <w:szCs w:val="20"/>
          <w:lang w:val="en-US"/>
        </w:rPr>
        <w:t xml:space="preserve"> Lawton instrumental daily living activities scale, </w:t>
      </w:r>
      <w:r w:rsidRPr="008211D6">
        <w:rPr>
          <w:rFonts w:ascii="Times New Roman" w:eastAsia="Times New Roman" w:hAnsi="Times New Roman" w:cs="Times New Roman"/>
          <w:b/>
          <w:bCs/>
          <w:sz w:val="20"/>
          <w:szCs w:val="20"/>
        </w:rPr>
        <w:t xml:space="preserve">MNA: </w:t>
      </w:r>
      <w:r w:rsidRPr="008211D6">
        <w:rPr>
          <w:rFonts w:ascii="Times New Roman" w:eastAsia="Times New Roman" w:hAnsi="Times New Roman" w:cs="Times New Roman"/>
          <w:sz w:val="20"/>
          <w:szCs w:val="20"/>
        </w:rPr>
        <w:t>Mini Nutritional Assessment,</w:t>
      </w:r>
      <w:r w:rsidRPr="008211D6">
        <w:rPr>
          <w:rFonts w:ascii="Times New Roman" w:eastAsia="Times New Roman" w:hAnsi="Times New Roman" w:cs="Times New Roman"/>
          <w:b/>
          <w:bCs/>
          <w:sz w:val="20"/>
          <w:szCs w:val="20"/>
        </w:rPr>
        <w:t xml:space="preserve"> MMSE: </w:t>
      </w:r>
      <w:r w:rsidRPr="008211D6">
        <w:rPr>
          <w:rFonts w:ascii="Times New Roman" w:eastAsia="Times New Roman" w:hAnsi="Times New Roman" w:cs="Times New Roman"/>
          <w:sz w:val="20"/>
          <w:szCs w:val="20"/>
        </w:rPr>
        <w:t xml:space="preserve">Mini mental state </w:t>
      </w:r>
      <w:proofErr w:type="gramStart"/>
      <w:r w:rsidRPr="008211D6">
        <w:rPr>
          <w:rFonts w:ascii="Times New Roman" w:eastAsia="Times New Roman" w:hAnsi="Times New Roman" w:cs="Times New Roman"/>
          <w:sz w:val="20"/>
          <w:szCs w:val="20"/>
        </w:rPr>
        <w:t>exam ,</w:t>
      </w:r>
      <w:r w:rsidRPr="008211D6">
        <w:rPr>
          <w:rFonts w:ascii="Times New Roman" w:eastAsia="Times New Roman" w:hAnsi="Times New Roman" w:cs="Times New Roman"/>
          <w:b/>
          <w:bCs/>
          <w:sz w:val="20"/>
          <w:szCs w:val="20"/>
        </w:rPr>
        <w:t>HGS</w:t>
      </w:r>
      <w:proofErr w:type="gramEnd"/>
      <w:r w:rsidRPr="008211D6">
        <w:rPr>
          <w:rFonts w:ascii="Times New Roman" w:eastAsia="Times New Roman" w:hAnsi="Times New Roman" w:cs="Times New Roman"/>
          <w:b/>
          <w:bCs/>
          <w:sz w:val="20"/>
          <w:szCs w:val="20"/>
        </w:rPr>
        <w:t xml:space="preserve">: </w:t>
      </w:r>
      <w:r w:rsidRPr="008211D6">
        <w:rPr>
          <w:rFonts w:ascii="Times New Roman" w:eastAsia="Times New Roman" w:hAnsi="Times New Roman" w:cs="Times New Roman"/>
          <w:sz w:val="20"/>
          <w:szCs w:val="20"/>
        </w:rPr>
        <w:t>Hand grip strength,</w:t>
      </w:r>
      <w:r w:rsidRPr="008211D6">
        <w:rPr>
          <w:rFonts w:ascii="Times New Roman" w:eastAsia="Times New Roman" w:hAnsi="Times New Roman" w:cs="Times New Roman"/>
          <w:b/>
          <w:bCs/>
          <w:sz w:val="20"/>
          <w:szCs w:val="20"/>
        </w:rPr>
        <w:t xml:space="preserve"> GDS: </w:t>
      </w:r>
      <w:r w:rsidRPr="008211D6">
        <w:rPr>
          <w:rFonts w:ascii="Times New Roman" w:eastAsia="Times New Roman" w:hAnsi="Times New Roman" w:cs="Times New Roman"/>
          <w:sz w:val="20"/>
          <w:szCs w:val="20"/>
        </w:rPr>
        <w:t xml:space="preserve">Geriatric Depression Scale, </w:t>
      </w:r>
      <w:r w:rsidRPr="008211D6">
        <w:rPr>
          <w:rFonts w:ascii="Times New Roman" w:eastAsia="Times New Roman" w:hAnsi="Times New Roman" w:cs="Times New Roman"/>
          <w:b/>
          <w:bCs/>
          <w:sz w:val="20"/>
          <w:szCs w:val="20"/>
        </w:rPr>
        <w:t xml:space="preserve">TUG: </w:t>
      </w:r>
      <w:r w:rsidRPr="008211D6">
        <w:rPr>
          <w:rFonts w:ascii="Times New Roman" w:eastAsia="Times New Roman" w:hAnsi="Times New Roman" w:cs="Times New Roman"/>
          <w:sz w:val="20"/>
          <w:szCs w:val="20"/>
        </w:rPr>
        <w:t>Time up and go test</w:t>
      </w:r>
    </w:p>
    <w:p w14:paraId="312CCB6A" w14:textId="77777777" w:rsidR="00D54C9D" w:rsidRPr="008211D6"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Cs/>
          <w:color w:val="000000"/>
          <w:sz w:val="24"/>
          <w:szCs w:val="24"/>
        </w:rPr>
      </w:pPr>
      <w:r w:rsidRPr="008211D6">
        <w:rPr>
          <w:rFonts w:ascii="Times New Roman" w:eastAsia="Times New Roman" w:hAnsi="Times New Roman" w:cs="Times New Roman"/>
          <w:b/>
          <w:color w:val="000000"/>
          <w:sz w:val="24"/>
          <w:szCs w:val="24"/>
        </w:rPr>
        <w:lastRenderedPageBreak/>
        <w:t xml:space="preserve">Table 2. </w:t>
      </w:r>
      <w:r w:rsidRPr="008211D6">
        <w:rPr>
          <w:rFonts w:ascii="Times New Roman" w:eastAsia="Times New Roman" w:hAnsi="Times New Roman" w:cs="Times New Roman"/>
          <w:bCs/>
          <w:color w:val="000000"/>
          <w:sz w:val="24"/>
          <w:szCs w:val="24"/>
        </w:rPr>
        <w:t>Evaluation of the relationship between geriatric assessment parameters and BMI groups</w:t>
      </w:r>
    </w:p>
    <w:tbl>
      <w:tblPr>
        <w:tblW w:w="906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696"/>
        <w:gridCol w:w="1276"/>
        <w:gridCol w:w="1276"/>
        <w:gridCol w:w="1369"/>
        <w:gridCol w:w="1231"/>
        <w:gridCol w:w="1260"/>
        <w:gridCol w:w="954"/>
      </w:tblGrid>
      <w:tr w:rsidR="00D54C9D" w:rsidRPr="008211D6" w14:paraId="52BFE9CD" w14:textId="77777777" w:rsidTr="0061069A">
        <w:trPr>
          <w:trHeight w:val="489"/>
        </w:trPr>
        <w:tc>
          <w:tcPr>
            <w:tcW w:w="1696" w:type="dxa"/>
            <w:shd w:val="clear" w:color="auto" w:fill="F2F2F2"/>
          </w:tcPr>
          <w:p w14:paraId="1E847C66"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Test and scale name</w:t>
            </w:r>
          </w:p>
        </w:tc>
        <w:tc>
          <w:tcPr>
            <w:tcW w:w="1276" w:type="dxa"/>
            <w:shd w:val="clear" w:color="auto" w:fill="F2F2F2"/>
          </w:tcPr>
          <w:p w14:paraId="5BA5153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Group:1</w:t>
            </w:r>
          </w:p>
          <w:p w14:paraId="672AE53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 xml:space="preserve">BMI˂24.9 </w:t>
            </w:r>
          </w:p>
          <w:p w14:paraId="73A88F2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n:163</w:t>
            </w:r>
          </w:p>
        </w:tc>
        <w:tc>
          <w:tcPr>
            <w:tcW w:w="1276" w:type="dxa"/>
            <w:shd w:val="clear" w:color="auto" w:fill="F2F2F2"/>
          </w:tcPr>
          <w:p w14:paraId="2489988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Group:2</w:t>
            </w:r>
          </w:p>
          <w:p w14:paraId="4DAD2B2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BMI:25-29.9</w:t>
            </w:r>
          </w:p>
          <w:p w14:paraId="075DC5F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n:298</w:t>
            </w:r>
          </w:p>
        </w:tc>
        <w:tc>
          <w:tcPr>
            <w:tcW w:w="1369" w:type="dxa"/>
            <w:shd w:val="clear" w:color="auto" w:fill="F2F2F2"/>
          </w:tcPr>
          <w:p w14:paraId="3380A186"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Group:3</w:t>
            </w:r>
          </w:p>
          <w:p w14:paraId="68C150C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BMI:30-34.9</w:t>
            </w:r>
          </w:p>
          <w:p w14:paraId="5B446D2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n:320</w:t>
            </w:r>
          </w:p>
        </w:tc>
        <w:tc>
          <w:tcPr>
            <w:tcW w:w="1231" w:type="dxa"/>
            <w:shd w:val="clear" w:color="auto" w:fill="F2F2F2"/>
          </w:tcPr>
          <w:p w14:paraId="6B1C7E5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Group:4</w:t>
            </w:r>
          </w:p>
          <w:p w14:paraId="3F2764D0"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BMI:35-39.9</w:t>
            </w:r>
          </w:p>
          <w:p w14:paraId="6553429F"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n:182</w:t>
            </w:r>
          </w:p>
        </w:tc>
        <w:tc>
          <w:tcPr>
            <w:tcW w:w="1260" w:type="dxa"/>
            <w:shd w:val="clear" w:color="auto" w:fill="F2F2F2"/>
          </w:tcPr>
          <w:p w14:paraId="462FBD6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Group:5</w:t>
            </w:r>
          </w:p>
          <w:p w14:paraId="30820AF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BMI˃40</w:t>
            </w:r>
          </w:p>
          <w:p w14:paraId="07EC34F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n:88</w:t>
            </w:r>
          </w:p>
        </w:tc>
        <w:tc>
          <w:tcPr>
            <w:tcW w:w="954" w:type="dxa"/>
            <w:shd w:val="clear" w:color="auto" w:fill="F2F2F2"/>
          </w:tcPr>
          <w:p w14:paraId="0BB8FC9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p</w:t>
            </w:r>
          </w:p>
        </w:tc>
      </w:tr>
      <w:tr w:rsidR="00D54C9D" w:rsidRPr="008211D6" w14:paraId="023BC6F6" w14:textId="77777777" w:rsidTr="0061069A">
        <w:trPr>
          <w:trHeight w:val="489"/>
        </w:trPr>
        <w:tc>
          <w:tcPr>
            <w:tcW w:w="1696" w:type="dxa"/>
            <w:shd w:val="clear" w:color="auto" w:fill="F2F2F2"/>
          </w:tcPr>
          <w:p w14:paraId="2779445A"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Age</w:t>
            </w:r>
          </w:p>
        </w:tc>
        <w:tc>
          <w:tcPr>
            <w:tcW w:w="1276" w:type="dxa"/>
            <w:shd w:val="clear" w:color="auto" w:fill="F2F2F2"/>
          </w:tcPr>
          <w:p w14:paraId="723FF33B"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79.12</w:t>
            </w:r>
            <w:r w:rsidRPr="008211D6">
              <w:rPr>
                <w:rFonts w:ascii="Times New Roman" w:eastAsia="Times New Roman" w:hAnsi="Times New Roman" w:cs="Times New Roman"/>
                <w:i/>
                <w:iCs/>
                <w:sz w:val="18"/>
                <w:szCs w:val="18"/>
              </w:rPr>
              <w:t>±7.26</w:t>
            </w:r>
          </w:p>
        </w:tc>
        <w:tc>
          <w:tcPr>
            <w:tcW w:w="1276" w:type="dxa"/>
            <w:shd w:val="clear" w:color="auto" w:fill="F2F2F2"/>
          </w:tcPr>
          <w:p w14:paraId="1A6303A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78.27</w:t>
            </w:r>
            <w:r w:rsidRPr="008211D6">
              <w:rPr>
                <w:rFonts w:ascii="Times New Roman" w:eastAsia="Times New Roman" w:hAnsi="Times New Roman" w:cs="Times New Roman"/>
                <w:i/>
                <w:iCs/>
                <w:sz w:val="18"/>
                <w:szCs w:val="18"/>
              </w:rPr>
              <w:t>±6.75</w:t>
            </w:r>
          </w:p>
        </w:tc>
        <w:tc>
          <w:tcPr>
            <w:tcW w:w="1369" w:type="dxa"/>
            <w:shd w:val="clear" w:color="auto" w:fill="F2F2F2"/>
          </w:tcPr>
          <w:p w14:paraId="6390538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75.26</w:t>
            </w:r>
            <w:r w:rsidRPr="008211D6">
              <w:rPr>
                <w:rFonts w:ascii="Times New Roman" w:eastAsia="Times New Roman" w:hAnsi="Times New Roman" w:cs="Times New Roman"/>
                <w:i/>
                <w:iCs/>
                <w:sz w:val="18"/>
                <w:szCs w:val="18"/>
              </w:rPr>
              <w:t>±6.70</w:t>
            </w:r>
          </w:p>
        </w:tc>
        <w:tc>
          <w:tcPr>
            <w:tcW w:w="1231" w:type="dxa"/>
            <w:shd w:val="clear" w:color="auto" w:fill="F2F2F2"/>
          </w:tcPr>
          <w:p w14:paraId="32E0E916"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75.22</w:t>
            </w:r>
            <w:r w:rsidRPr="008211D6">
              <w:rPr>
                <w:rFonts w:ascii="Times New Roman" w:eastAsia="Times New Roman" w:hAnsi="Times New Roman" w:cs="Times New Roman"/>
                <w:i/>
                <w:iCs/>
                <w:sz w:val="18"/>
                <w:szCs w:val="18"/>
              </w:rPr>
              <w:t>±6.59</w:t>
            </w:r>
          </w:p>
        </w:tc>
        <w:tc>
          <w:tcPr>
            <w:tcW w:w="1260" w:type="dxa"/>
            <w:shd w:val="clear" w:color="auto" w:fill="F2F2F2"/>
          </w:tcPr>
          <w:p w14:paraId="795ACDA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74.20</w:t>
            </w:r>
            <w:r w:rsidRPr="008211D6">
              <w:rPr>
                <w:rFonts w:ascii="Times New Roman" w:eastAsia="Times New Roman" w:hAnsi="Times New Roman" w:cs="Times New Roman"/>
                <w:i/>
                <w:iCs/>
                <w:sz w:val="18"/>
                <w:szCs w:val="18"/>
              </w:rPr>
              <w:t>±6.89</w:t>
            </w:r>
          </w:p>
        </w:tc>
        <w:tc>
          <w:tcPr>
            <w:tcW w:w="954" w:type="dxa"/>
            <w:shd w:val="clear" w:color="auto" w:fill="F2F2F2"/>
          </w:tcPr>
          <w:p w14:paraId="2B915A2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0.003</w:t>
            </w:r>
          </w:p>
        </w:tc>
      </w:tr>
      <w:tr w:rsidR="00D54C9D" w:rsidRPr="008211D6" w14:paraId="2DC2F515" w14:textId="77777777" w:rsidTr="0061069A">
        <w:trPr>
          <w:trHeight w:val="489"/>
        </w:trPr>
        <w:tc>
          <w:tcPr>
            <w:tcW w:w="1696" w:type="dxa"/>
            <w:shd w:val="clear" w:color="auto" w:fill="F2F2F2"/>
          </w:tcPr>
          <w:p w14:paraId="4A4C8177"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Sex (females %)</w:t>
            </w:r>
          </w:p>
        </w:tc>
        <w:tc>
          <w:tcPr>
            <w:tcW w:w="1276" w:type="dxa"/>
            <w:shd w:val="clear" w:color="auto" w:fill="F2F2F2"/>
          </w:tcPr>
          <w:p w14:paraId="740F919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61%</w:t>
            </w:r>
          </w:p>
        </w:tc>
        <w:tc>
          <w:tcPr>
            <w:tcW w:w="1276" w:type="dxa"/>
            <w:shd w:val="clear" w:color="auto" w:fill="F2F2F2"/>
          </w:tcPr>
          <w:p w14:paraId="14522DA6"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65%</w:t>
            </w:r>
          </w:p>
        </w:tc>
        <w:tc>
          <w:tcPr>
            <w:tcW w:w="1369" w:type="dxa"/>
            <w:shd w:val="clear" w:color="auto" w:fill="F2F2F2"/>
          </w:tcPr>
          <w:p w14:paraId="2FADE54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80%</w:t>
            </w:r>
          </w:p>
        </w:tc>
        <w:tc>
          <w:tcPr>
            <w:tcW w:w="1231" w:type="dxa"/>
            <w:shd w:val="clear" w:color="auto" w:fill="F2F2F2"/>
          </w:tcPr>
          <w:p w14:paraId="3D42134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91%</w:t>
            </w:r>
          </w:p>
        </w:tc>
        <w:tc>
          <w:tcPr>
            <w:tcW w:w="1260" w:type="dxa"/>
            <w:shd w:val="clear" w:color="auto" w:fill="F2F2F2"/>
          </w:tcPr>
          <w:p w14:paraId="2AE9C0D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95%</w:t>
            </w:r>
          </w:p>
        </w:tc>
        <w:tc>
          <w:tcPr>
            <w:tcW w:w="954" w:type="dxa"/>
            <w:shd w:val="clear" w:color="auto" w:fill="F2F2F2"/>
          </w:tcPr>
          <w:p w14:paraId="6497C73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0.001</w:t>
            </w:r>
          </w:p>
        </w:tc>
      </w:tr>
      <w:tr w:rsidR="00D54C9D" w:rsidRPr="008211D6" w14:paraId="46064FDB" w14:textId="77777777" w:rsidTr="0061069A">
        <w:trPr>
          <w:trHeight w:val="489"/>
        </w:trPr>
        <w:tc>
          <w:tcPr>
            <w:tcW w:w="1696" w:type="dxa"/>
            <w:shd w:val="clear" w:color="auto" w:fill="F2F2F2"/>
          </w:tcPr>
          <w:p w14:paraId="2B40E785"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BMI</w:t>
            </w:r>
          </w:p>
        </w:tc>
        <w:tc>
          <w:tcPr>
            <w:tcW w:w="1276" w:type="dxa"/>
            <w:shd w:val="clear" w:color="auto" w:fill="F2F2F2"/>
          </w:tcPr>
          <w:p w14:paraId="73FE985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22.81</w:t>
            </w:r>
            <w:r w:rsidRPr="008211D6">
              <w:rPr>
                <w:rFonts w:ascii="Times New Roman" w:eastAsia="Times New Roman" w:hAnsi="Times New Roman" w:cs="Times New Roman"/>
                <w:i/>
                <w:iCs/>
                <w:sz w:val="18"/>
                <w:szCs w:val="18"/>
              </w:rPr>
              <w:t>±1.85</w:t>
            </w:r>
          </w:p>
        </w:tc>
        <w:tc>
          <w:tcPr>
            <w:tcW w:w="1276" w:type="dxa"/>
            <w:shd w:val="clear" w:color="auto" w:fill="F2F2F2"/>
          </w:tcPr>
          <w:p w14:paraId="0926C58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27.63</w:t>
            </w:r>
            <w:r w:rsidRPr="008211D6">
              <w:rPr>
                <w:rFonts w:ascii="Times New Roman" w:eastAsia="Times New Roman" w:hAnsi="Times New Roman" w:cs="Times New Roman"/>
                <w:i/>
                <w:iCs/>
                <w:sz w:val="18"/>
                <w:szCs w:val="18"/>
              </w:rPr>
              <w:t>±1.39</w:t>
            </w:r>
          </w:p>
        </w:tc>
        <w:tc>
          <w:tcPr>
            <w:tcW w:w="1369" w:type="dxa"/>
            <w:shd w:val="clear" w:color="auto" w:fill="F2F2F2"/>
          </w:tcPr>
          <w:p w14:paraId="2F73AA6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32.32</w:t>
            </w:r>
            <w:r w:rsidRPr="008211D6">
              <w:rPr>
                <w:rFonts w:ascii="Times New Roman" w:eastAsia="Times New Roman" w:hAnsi="Times New Roman" w:cs="Times New Roman"/>
                <w:i/>
                <w:iCs/>
                <w:sz w:val="18"/>
                <w:szCs w:val="18"/>
              </w:rPr>
              <w:t>±1.36</w:t>
            </w:r>
          </w:p>
        </w:tc>
        <w:tc>
          <w:tcPr>
            <w:tcW w:w="1231" w:type="dxa"/>
            <w:shd w:val="clear" w:color="auto" w:fill="F2F2F2"/>
          </w:tcPr>
          <w:p w14:paraId="035DD2C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36.77</w:t>
            </w:r>
            <w:r w:rsidRPr="008211D6">
              <w:rPr>
                <w:rFonts w:ascii="Times New Roman" w:eastAsia="Times New Roman" w:hAnsi="Times New Roman" w:cs="Times New Roman"/>
                <w:i/>
                <w:iCs/>
                <w:sz w:val="18"/>
                <w:szCs w:val="18"/>
              </w:rPr>
              <w:t>±1.29</w:t>
            </w:r>
          </w:p>
        </w:tc>
        <w:tc>
          <w:tcPr>
            <w:tcW w:w="1260" w:type="dxa"/>
            <w:shd w:val="clear" w:color="auto" w:fill="F2F2F2"/>
          </w:tcPr>
          <w:p w14:paraId="416C7C4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43.45</w:t>
            </w:r>
            <w:r w:rsidRPr="008211D6">
              <w:rPr>
                <w:rFonts w:ascii="Times New Roman" w:eastAsia="Times New Roman" w:hAnsi="Times New Roman" w:cs="Times New Roman"/>
                <w:i/>
                <w:iCs/>
                <w:sz w:val="18"/>
                <w:szCs w:val="18"/>
              </w:rPr>
              <w:t>±4.17</w:t>
            </w:r>
          </w:p>
        </w:tc>
        <w:tc>
          <w:tcPr>
            <w:tcW w:w="954" w:type="dxa"/>
            <w:shd w:val="clear" w:color="auto" w:fill="F2F2F2"/>
          </w:tcPr>
          <w:p w14:paraId="79E7A08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0.001</w:t>
            </w:r>
          </w:p>
        </w:tc>
      </w:tr>
      <w:tr w:rsidR="00D54C9D" w:rsidRPr="008211D6" w14:paraId="13A21084" w14:textId="77777777" w:rsidTr="0061069A">
        <w:trPr>
          <w:trHeight w:val="500"/>
        </w:trPr>
        <w:tc>
          <w:tcPr>
            <w:tcW w:w="1696" w:type="dxa"/>
            <w:shd w:val="clear" w:color="auto" w:fill="F2F2F2"/>
          </w:tcPr>
          <w:p w14:paraId="7B32654A"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 xml:space="preserve">Barthel </w:t>
            </w:r>
          </w:p>
        </w:tc>
        <w:tc>
          <w:tcPr>
            <w:tcW w:w="1276" w:type="dxa"/>
          </w:tcPr>
          <w:p w14:paraId="5764B4D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87.91±18.47</w:t>
            </w:r>
          </w:p>
        </w:tc>
        <w:tc>
          <w:tcPr>
            <w:tcW w:w="1276" w:type="dxa"/>
          </w:tcPr>
          <w:p w14:paraId="4D7A070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90.52±11.94</w:t>
            </w:r>
          </w:p>
        </w:tc>
        <w:tc>
          <w:tcPr>
            <w:tcW w:w="1369" w:type="dxa"/>
          </w:tcPr>
          <w:p w14:paraId="5D6D55F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90.40±12.61</w:t>
            </w:r>
          </w:p>
        </w:tc>
        <w:tc>
          <w:tcPr>
            <w:tcW w:w="1231" w:type="dxa"/>
          </w:tcPr>
          <w:p w14:paraId="4688A3B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87.14±13.41</w:t>
            </w:r>
          </w:p>
        </w:tc>
        <w:tc>
          <w:tcPr>
            <w:tcW w:w="1260" w:type="dxa"/>
          </w:tcPr>
          <w:p w14:paraId="02FCED3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86.20±12.73</w:t>
            </w:r>
          </w:p>
        </w:tc>
        <w:tc>
          <w:tcPr>
            <w:tcW w:w="954" w:type="dxa"/>
          </w:tcPr>
          <w:p w14:paraId="3C25DD2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0.005</w:t>
            </w:r>
          </w:p>
        </w:tc>
      </w:tr>
      <w:tr w:rsidR="00D54C9D" w:rsidRPr="008211D6" w14:paraId="4857500D" w14:textId="77777777" w:rsidTr="0061069A">
        <w:trPr>
          <w:trHeight w:val="500"/>
        </w:trPr>
        <w:tc>
          <w:tcPr>
            <w:tcW w:w="1696" w:type="dxa"/>
            <w:shd w:val="clear" w:color="auto" w:fill="F2F2F2"/>
          </w:tcPr>
          <w:p w14:paraId="4B605F49"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 xml:space="preserve">Lawton </w:t>
            </w:r>
          </w:p>
        </w:tc>
        <w:tc>
          <w:tcPr>
            <w:tcW w:w="1276" w:type="dxa"/>
          </w:tcPr>
          <w:p w14:paraId="4B344A5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16.45±6.53</w:t>
            </w:r>
          </w:p>
        </w:tc>
        <w:tc>
          <w:tcPr>
            <w:tcW w:w="1276" w:type="dxa"/>
          </w:tcPr>
          <w:p w14:paraId="3015994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17.73±5.20</w:t>
            </w:r>
          </w:p>
        </w:tc>
        <w:tc>
          <w:tcPr>
            <w:tcW w:w="1369" w:type="dxa"/>
          </w:tcPr>
          <w:p w14:paraId="47A5AA7B"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18.55±5.03</w:t>
            </w:r>
          </w:p>
        </w:tc>
        <w:tc>
          <w:tcPr>
            <w:tcW w:w="1231" w:type="dxa"/>
          </w:tcPr>
          <w:p w14:paraId="398A164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17.76±5.38</w:t>
            </w:r>
          </w:p>
        </w:tc>
        <w:tc>
          <w:tcPr>
            <w:tcW w:w="1260" w:type="dxa"/>
          </w:tcPr>
          <w:p w14:paraId="0185D40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16.72±5.62</w:t>
            </w:r>
          </w:p>
        </w:tc>
        <w:tc>
          <w:tcPr>
            <w:tcW w:w="954" w:type="dxa"/>
          </w:tcPr>
          <w:p w14:paraId="0624AEE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vertAlign w:val="superscript"/>
              </w:rPr>
            </w:pPr>
            <w:r w:rsidRPr="008211D6">
              <w:rPr>
                <w:rFonts w:ascii="Times New Roman" w:eastAsia="Times New Roman" w:hAnsi="Times New Roman" w:cs="Times New Roman"/>
                <w:bCs/>
                <w:i/>
                <w:iCs/>
                <w:sz w:val="18"/>
                <w:szCs w:val="18"/>
              </w:rPr>
              <w:t>0.009</w:t>
            </w:r>
          </w:p>
        </w:tc>
      </w:tr>
      <w:tr w:rsidR="00D54C9D" w:rsidRPr="008211D6" w14:paraId="6347BA77" w14:textId="77777777" w:rsidTr="0061069A">
        <w:trPr>
          <w:trHeight w:val="500"/>
        </w:trPr>
        <w:tc>
          <w:tcPr>
            <w:tcW w:w="1696" w:type="dxa"/>
            <w:shd w:val="clear" w:color="auto" w:fill="F2F2F2"/>
          </w:tcPr>
          <w:p w14:paraId="58A6F086"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Tinetti Balance</w:t>
            </w:r>
          </w:p>
        </w:tc>
        <w:tc>
          <w:tcPr>
            <w:tcW w:w="1276" w:type="dxa"/>
          </w:tcPr>
          <w:p w14:paraId="1766318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13.25±4.27</w:t>
            </w:r>
          </w:p>
        </w:tc>
        <w:tc>
          <w:tcPr>
            <w:tcW w:w="1276" w:type="dxa"/>
          </w:tcPr>
          <w:p w14:paraId="4687C52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14.03±3.30</w:t>
            </w:r>
          </w:p>
        </w:tc>
        <w:tc>
          <w:tcPr>
            <w:tcW w:w="1369" w:type="dxa"/>
          </w:tcPr>
          <w:p w14:paraId="61A2C48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14.43±3.09</w:t>
            </w:r>
          </w:p>
        </w:tc>
        <w:tc>
          <w:tcPr>
            <w:tcW w:w="1231" w:type="dxa"/>
          </w:tcPr>
          <w:p w14:paraId="3C5A4FB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13.71±3.62</w:t>
            </w:r>
          </w:p>
        </w:tc>
        <w:tc>
          <w:tcPr>
            <w:tcW w:w="1260" w:type="dxa"/>
          </w:tcPr>
          <w:p w14:paraId="6FB06C0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13.48±3.76</w:t>
            </w:r>
          </w:p>
        </w:tc>
        <w:tc>
          <w:tcPr>
            <w:tcW w:w="954" w:type="dxa"/>
          </w:tcPr>
          <w:p w14:paraId="5E2C445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0.016</w:t>
            </w:r>
          </w:p>
        </w:tc>
      </w:tr>
      <w:tr w:rsidR="00D54C9D" w:rsidRPr="008211D6" w14:paraId="5FD85D89" w14:textId="77777777" w:rsidTr="0061069A">
        <w:trPr>
          <w:trHeight w:val="500"/>
        </w:trPr>
        <w:tc>
          <w:tcPr>
            <w:tcW w:w="1696" w:type="dxa"/>
            <w:shd w:val="clear" w:color="auto" w:fill="F2F2F2"/>
          </w:tcPr>
          <w:p w14:paraId="51C94BC9"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Tinetti Walking</w:t>
            </w:r>
          </w:p>
        </w:tc>
        <w:tc>
          <w:tcPr>
            <w:tcW w:w="1276" w:type="dxa"/>
          </w:tcPr>
          <w:p w14:paraId="326D2EB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9.99±3.25</w:t>
            </w:r>
          </w:p>
        </w:tc>
        <w:tc>
          <w:tcPr>
            <w:tcW w:w="1276" w:type="dxa"/>
          </w:tcPr>
          <w:p w14:paraId="21A61460"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10.73±2.46</w:t>
            </w:r>
          </w:p>
        </w:tc>
        <w:tc>
          <w:tcPr>
            <w:tcW w:w="1369" w:type="dxa"/>
          </w:tcPr>
          <w:p w14:paraId="7B685DF2"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11.01±2.38</w:t>
            </w:r>
          </w:p>
        </w:tc>
        <w:tc>
          <w:tcPr>
            <w:tcW w:w="1231" w:type="dxa"/>
          </w:tcPr>
          <w:p w14:paraId="6DE8FA2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10.73±2.28</w:t>
            </w:r>
          </w:p>
        </w:tc>
        <w:tc>
          <w:tcPr>
            <w:tcW w:w="1260" w:type="dxa"/>
          </w:tcPr>
          <w:p w14:paraId="1DD1CA7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10.09±2.84</w:t>
            </w:r>
          </w:p>
        </w:tc>
        <w:tc>
          <w:tcPr>
            <w:tcW w:w="954" w:type="dxa"/>
          </w:tcPr>
          <w:p w14:paraId="145018E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vertAlign w:val="superscript"/>
              </w:rPr>
            </w:pPr>
            <w:r w:rsidRPr="008211D6">
              <w:rPr>
                <w:rFonts w:ascii="Times New Roman" w:eastAsia="Times New Roman" w:hAnsi="Times New Roman" w:cs="Times New Roman"/>
                <w:bCs/>
                <w:i/>
                <w:iCs/>
                <w:sz w:val="18"/>
                <w:szCs w:val="18"/>
              </w:rPr>
              <w:t>0.002</w:t>
            </w:r>
          </w:p>
        </w:tc>
      </w:tr>
      <w:tr w:rsidR="00D54C9D" w:rsidRPr="008211D6" w14:paraId="620F944F" w14:textId="77777777" w:rsidTr="0061069A">
        <w:trPr>
          <w:trHeight w:val="500"/>
        </w:trPr>
        <w:tc>
          <w:tcPr>
            <w:tcW w:w="1696" w:type="dxa"/>
            <w:shd w:val="clear" w:color="auto" w:fill="F2F2F2"/>
          </w:tcPr>
          <w:p w14:paraId="0A894822"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Tinetti Total</w:t>
            </w:r>
          </w:p>
        </w:tc>
        <w:tc>
          <w:tcPr>
            <w:tcW w:w="1276" w:type="dxa"/>
          </w:tcPr>
          <w:p w14:paraId="4FA1016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23.34±6.85</w:t>
            </w:r>
          </w:p>
        </w:tc>
        <w:tc>
          <w:tcPr>
            <w:tcW w:w="1276" w:type="dxa"/>
          </w:tcPr>
          <w:p w14:paraId="6EBF264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24.85±5.23</w:t>
            </w:r>
          </w:p>
        </w:tc>
        <w:tc>
          <w:tcPr>
            <w:tcW w:w="1369" w:type="dxa"/>
          </w:tcPr>
          <w:p w14:paraId="362C608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25.43±5.11</w:t>
            </w:r>
          </w:p>
        </w:tc>
        <w:tc>
          <w:tcPr>
            <w:tcW w:w="1231" w:type="dxa"/>
          </w:tcPr>
          <w:p w14:paraId="5F805397"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24.52±5.43</w:t>
            </w:r>
          </w:p>
        </w:tc>
        <w:tc>
          <w:tcPr>
            <w:tcW w:w="1260" w:type="dxa"/>
          </w:tcPr>
          <w:p w14:paraId="5913B04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23.65±6.20</w:t>
            </w:r>
          </w:p>
        </w:tc>
        <w:tc>
          <w:tcPr>
            <w:tcW w:w="954" w:type="dxa"/>
          </w:tcPr>
          <w:p w14:paraId="635F821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vertAlign w:val="superscript"/>
              </w:rPr>
            </w:pPr>
            <w:r w:rsidRPr="008211D6">
              <w:rPr>
                <w:rFonts w:ascii="Times New Roman" w:eastAsia="Times New Roman" w:hAnsi="Times New Roman" w:cs="Times New Roman"/>
                <w:bCs/>
                <w:i/>
                <w:iCs/>
                <w:sz w:val="18"/>
                <w:szCs w:val="18"/>
              </w:rPr>
              <w:t>0.004</w:t>
            </w:r>
          </w:p>
        </w:tc>
      </w:tr>
      <w:tr w:rsidR="00D54C9D" w:rsidRPr="008211D6" w14:paraId="123FC8F0" w14:textId="77777777" w:rsidTr="0061069A">
        <w:trPr>
          <w:trHeight w:val="500"/>
        </w:trPr>
        <w:tc>
          <w:tcPr>
            <w:tcW w:w="1696" w:type="dxa"/>
            <w:shd w:val="clear" w:color="auto" w:fill="F2F2F2"/>
          </w:tcPr>
          <w:p w14:paraId="0AB98B9F"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MNA</w:t>
            </w:r>
          </w:p>
        </w:tc>
        <w:tc>
          <w:tcPr>
            <w:tcW w:w="1276" w:type="dxa"/>
          </w:tcPr>
          <w:p w14:paraId="0B2DFBF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21.82±5.17</w:t>
            </w:r>
          </w:p>
        </w:tc>
        <w:tc>
          <w:tcPr>
            <w:tcW w:w="1276" w:type="dxa"/>
          </w:tcPr>
          <w:p w14:paraId="7E28558C"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23.91±3.72</w:t>
            </w:r>
          </w:p>
        </w:tc>
        <w:tc>
          <w:tcPr>
            <w:tcW w:w="1369" w:type="dxa"/>
          </w:tcPr>
          <w:p w14:paraId="6C66D0BF"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24.83±3.53</w:t>
            </w:r>
          </w:p>
        </w:tc>
        <w:tc>
          <w:tcPr>
            <w:tcW w:w="1231" w:type="dxa"/>
          </w:tcPr>
          <w:p w14:paraId="3F63170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24.50±3.15</w:t>
            </w:r>
          </w:p>
        </w:tc>
        <w:tc>
          <w:tcPr>
            <w:tcW w:w="1260" w:type="dxa"/>
          </w:tcPr>
          <w:p w14:paraId="5776B00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24.16±2.95</w:t>
            </w:r>
          </w:p>
        </w:tc>
        <w:tc>
          <w:tcPr>
            <w:tcW w:w="954" w:type="dxa"/>
          </w:tcPr>
          <w:p w14:paraId="7F4B992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0.001</w:t>
            </w:r>
          </w:p>
        </w:tc>
      </w:tr>
      <w:tr w:rsidR="00D54C9D" w:rsidRPr="008211D6" w14:paraId="7804B8ED" w14:textId="77777777" w:rsidTr="0061069A">
        <w:trPr>
          <w:trHeight w:val="500"/>
        </w:trPr>
        <w:tc>
          <w:tcPr>
            <w:tcW w:w="1696" w:type="dxa"/>
            <w:shd w:val="clear" w:color="auto" w:fill="F2F2F2"/>
          </w:tcPr>
          <w:p w14:paraId="340C4939"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Calf Circumference (cm)</w:t>
            </w:r>
          </w:p>
        </w:tc>
        <w:tc>
          <w:tcPr>
            <w:tcW w:w="1276" w:type="dxa"/>
          </w:tcPr>
          <w:p w14:paraId="5661E5B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32.37±2.86</w:t>
            </w:r>
          </w:p>
        </w:tc>
        <w:tc>
          <w:tcPr>
            <w:tcW w:w="1276" w:type="dxa"/>
          </w:tcPr>
          <w:p w14:paraId="04B6D82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35.33±3.10</w:t>
            </w:r>
          </w:p>
        </w:tc>
        <w:tc>
          <w:tcPr>
            <w:tcW w:w="1369" w:type="dxa"/>
          </w:tcPr>
          <w:p w14:paraId="758E2F5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37.66±3.57</w:t>
            </w:r>
          </w:p>
        </w:tc>
        <w:tc>
          <w:tcPr>
            <w:tcW w:w="1231" w:type="dxa"/>
          </w:tcPr>
          <w:p w14:paraId="6ABC30F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40.20±3.72</w:t>
            </w:r>
          </w:p>
        </w:tc>
        <w:tc>
          <w:tcPr>
            <w:tcW w:w="1260" w:type="dxa"/>
          </w:tcPr>
          <w:p w14:paraId="50B06640"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42.28±3.32</w:t>
            </w:r>
          </w:p>
        </w:tc>
        <w:tc>
          <w:tcPr>
            <w:tcW w:w="954" w:type="dxa"/>
          </w:tcPr>
          <w:p w14:paraId="1A4F8742"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0.001</w:t>
            </w:r>
          </w:p>
        </w:tc>
      </w:tr>
      <w:tr w:rsidR="00D54C9D" w:rsidRPr="008211D6" w14:paraId="7EF61C74" w14:textId="77777777" w:rsidTr="0061069A">
        <w:trPr>
          <w:trHeight w:val="483"/>
        </w:trPr>
        <w:tc>
          <w:tcPr>
            <w:tcW w:w="1696" w:type="dxa"/>
            <w:shd w:val="clear" w:color="auto" w:fill="F2F2F2"/>
          </w:tcPr>
          <w:p w14:paraId="68376703"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GDS</w:t>
            </w:r>
          </w:p>
        </w:tc>
        <w:tc>
          <w:tcPr>
            <w:tcW w:w="1276" w:type="dxa"/>
          </w:tcPr>
          <w:p w14:paraId="3077D54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5.22±4.61</w:t>
            </w:r>
          </w:p>
        </w:tc>
        <w:tc>
          <w:tcPr>
            <w:tcW w:w="1276" w:type="dxa"/>
          </w:tcPr>
          <w:p w14:paraId="003EC47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4.44±4.28</w:t>
            </w:r>
          </w:p>
        </w:tc>
        <w:tc>
          <w:tcPr>
            <w:tcW w:w="1369" w:type="dxa"/>
          </w:tcPr>
          <w:p w14:paraId="0302D1E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4.60±4.14</w:t>
            </w:r>
          </w:p>
        </w:tc>
        <w:tc>
          <w:tcPr>
            <w:tcW w:w="1231" w:type="dxa"/>
          </w:tcPr>
          <w:p w14:paraId="1E3A92B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5.41±4.23</w:t>
            </w:r>
          </w:p>
        </w:tc>
        <w:tc>
          <w:tcPr>
            <w:tcW w:w="1260" w:type="dxa"/>
          </w:tcPr>
          <w:p w14:paraId="481C1106"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4.88±4.22</w:t>
            </w:r>
          </w:p>
        </w:tc>
        <w:tc>
          <w:tcPr>
            <w:tcW w:w="954" w:type="dxa"/>
          </w:tcPr>
          <w:p w14:paraId="77C5EBDB"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0.156</w:t>
            </w:r>
          </w:p>
        </w:tc>
      </w:tr>
      <w:tr w:rsidR="00D54C9D" w:rsidRPr="008211D6" w14:paraId="4690906B" w14:textId="77777777" w:rsidTr="0061069A">
        <w:trPr>
          <w:trHeight w:val="483"/>
        </w:trPr>
        <w:tc>
          <w:tcPr>
            <w:tcW w:w="1696" w:type="dxa"/>
            <w:shd w:val="clear" w:color="auto" w:fill="F2F2F2"/>
          </w:tcPr>
          <w:p w14:paraId="42AE7D8F"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MMSE</w:t>
            </w:r>
          </w:p>
        </w:tc>
        <w:tc>
          <w:tcPr>
            <w:tcW w:w="1276" w:type="dxa"/>
          </w:tcPr>
          <w:p w14:paraId="3B13B4AF"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24.17±4.08</w:t>
            </w:r>
          </w:p>
        </w:tc>
        <w:tc>
          <w:tcPr>
            <w:tcW w:w="1276" w:type="dxa"/>
          </w:tcPr>
          <w:p w14:paraId="7E07805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24.69±4.01</w:t>
            </w:r>
          </w:p>
        </w:tc>
        <w:tc>
          <w:tcPr>
            <w:tcW w:w="1369" w:type="dxa"/>
          </w:tcPr>
          <w:p w14:paraId="00D2FFCB"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25.45±3.23</w:t>
            </w:r>
          </w:p>
        </w:tc>
        <w:tc>
          <w:tcPr>
            <w:tcW w:w="1231" w:type="dxa"/>
          </w:tcPr>
          <w:p w14:paraId="39ABCA2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24.91±4.23</w:t>
            </w:r>
          </w:p>
        </w:tc>
        <w:tc>
          <w:tcPr>
            <w:tcW w:w="1260" w:type="dxa"/>
          </w:tcPr>
          <w:p w14:paraId="0E7788AD"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25.89±3.32</w:t>
            </w:r>
          </w:p>
        </w:tc>
        <w:tc>
          <w:tcPr>
            <w:tcW w:w="954" w:type="dxa"/>
          </w:tcPr>
          <w:p w14:paraId="1AC3048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0.005</w:t>
            </w:r>
          </w:p>
        </w:tc>
      </w:tr>
      <w:tr w:rsidR="00D54C9D" w:rsidRPr="008211D6" w14:paraId="7C51F0F4" w14:textId="77777777" w:rsidTr="0061069A">
        <w:trPr>
          <w:trHeight w:val="483"/>
        </w:trPr>
        <w:tc>
          <w:tcPr>
            <w:tcW w:w="1696" w:type="dxa"/>
            <w:shd w:val="clear" w:color="auto" w:fill="F2F2F2"/>
          </w:tcPr>
          <w:p w14:paraId="3301449E"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TUG</w:t>
            </w:r>
          </w:p>
        </w:tc>
        <w:tc>
          <w:tcPr>
            <w:tcW w:w="1276" w:type="dxa"/>
          </w:tcPr>
          <w:p w14:paraId="52B242E1"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15.55±10.66</w:t>
            </w:r>
          </w:p>
        </w:tc>
        <w:tc>
          <w:tcPr>
            <w:tcW w:w="1276" w:type="dxa"/>
          </w:tcPr>
          <w:p w14:paraId="1BBC97A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13.78±7.37</w:t>
            </w:r>
          </w:p>
        </w:tc>
        <w:tc>
          <w:tcPr>
            <w:tcW w:w="1369" w:type="dxa"/>
          </w:tcPr>
          <w:p w14:paraId="2D12499E"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12.52±6.58</w:t>
            </w:r>
          </w:p>
        </w:tc>
        <w:tc>
          <w:tcPr>
            <w:tcW w:w="1231" w:type="dxa"/>
          </w:tcPr>
          <w:p w14:paraId="319F007A"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14.79±8.96</w:t>
            </w:r>
          </w:p>
        </w:tc>
        <w:tc>
          <w:tcPr>
            <w:tcW w:w="1260" w:type="dxa"/>
          </w:tcPr>
          <w:p w14:paraId="3BE2062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16.18±10.98</w:t>
            </w:r>
          </w:p>
        </w:tc>
        <w:tc>
          <w:tcPr>
            <w:tcW w:w="954" w:type="dxa"/>
          </w:tcPr>
          <w:p w14:paraId="691240EF"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0.001</w:t>
            </w:r>
          </w:p>
        </w:tc>
      </w:tr>
      <w:tr w:rsidR="00D54C9D" w:rsidRPr="008211D6" w14:paraId="183B01B2" w14:textId="77777777" w:rsidTr="0061069A">
        <w:trPr>
          <w:trHeight w:val="483"/>
        </w:trPr>
        <w:tc>
          <w:tcPr>
            <w:tcW w:w="1696" w:type="dxa"/>
            <w:shd w:val="clear" w:color="auto" w:fill="F2F2F2"/>
          </w:tcPr>
          <w:p w14:paraId="6E95C290"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HGS</w:t>
            </w:r>
          </w:p>
        </w:tc>
        <w:tc>
          <w:tcPr>
            <w:tcW w:w="1276" w:type="dxa"/>
          </w:tcPr>
          <w:p w14:paraId="02560D52"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21.03±9.25</w:t>
            </w:r>
          </w:p>
        </w:tc>
        <w:tc>
          <w:tcPr>
            <w:tcW w:w="1276" w:type="dxa"/>
          </w:tcPr>
          <w:p w14:paraId="3A49B1C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23.03±8.91</w:t>
            </w:r>
          </w:p>
        </w:tc>
        <w:tc>
          <w:tcPr>
            <w:tcW w:w="1369" w:type="dxa"/>
          </w:tcPr>
          <w:p w14:paraId="3835A82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22.42±8.66</w:t>
            </w:r>
          </w:p>
        </w:tc>
        <w:tc>
          <w:tcPr>
            <w:tcW w:w="1231" w:type="dxa"/>
          </w:tcPr>
          <w:p w14:paraId="7D8021D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21.67±8.53</w:t>
            </w:r>
          </w:p>
        </w:tc>
        <w:tc>
          <w:tcPr>
            <w:tcW w:w="1260" w:type="dxa"/>
          </w:tcPr>
          <w:p w14:paraId="379E970F"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22.41±8.66</w:t>
            </w:r>
          </w:p>
        </w:tc>
        <w:tc>
          <w:tcPr>
            <w:tcW w:w="954" w:type="dxa"/>
          </w:tcPr>
          <w:p w14:paraId="5A15FA95"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rPr>
            </w:pPr>
            <w:r w:rsidRPr="008211D6">
              <w:rPr>
                <w:rFonts w:ascii="Times New Roman" w:eastAsia="Times New Roman" w:hAnsi="Times New Roman" w:cs="Times New Roman"/>
                <w:bCs/>
                <w:i/>
                <w:iCs/>
                <w:sz w:val="18"/>
                <w:szCs w:val="18"/>
              </w:rPr>
              <w:t>0.229</w:t>
            </w:r>
          </w:p>
        </w:tc>
      </w:tr>
      <w:tr w:rsidR="00D54C9D" w:rsidRPr="008211D6" w14:paraId="16F60EA3" w14:textId="77777777" w:rsidTr="0061069A">
        <w:trPr>
          <w:trHeight w:val="483"/>
        </w:trPr>
        <w:tc>
          <w:tcPr>
            <w:tcW w:w="1696" w:type="dxa"/>
            <w:shd w:val="clear" w:color="auto" w:fill="F2F2F2"/>
          </w:tcPr>
          <w:p w14:paraId="2ABCBBCB" w14:textId="77777777" w:rsidR="00D54C9D" w:rsidRPr="008211D6"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8211D6">
              <w:rPr>
                <w:rFonts w:ascii="Times New Roman" w:eastAsia="Times New Roman" w:hAnsi="Times New Roman" w:cs="Times New Roman"/>
                <w:bCs/>
                <w:sz w:val="18"/>
                <w:szCs w:val="18"/>
              </w:rPr>
              <w:t>Number of drugs</w:t>
            </w:r>
          </w:p>
        </w:tc>
        <w:tc>
          <w:tcPr>
            <w:tcW w:w="1276" w:type="dxa"/>
          </w:tcPr>
          <w:p w14:paraId="257D2214"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4.35±3.12</w:t>
            </w:r>
          </w:p>
        </w:tc>
        <w:tc>
          <w:tcPr>
            <w:tcW w:w="1276" w:type="dxa"/>
          </w:tcPr>
          <w:p w14:paraId="4C91301B"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4.81±3.22</w:t>
            </w:r>
          </w:p>
        </w:tc>
        <w:tc>
          <w:tcPr>
            <w:tcW w:w="1369" w:type="dxa"/>
          </w:tcPr>
          <w:p w14:paraId="78EF69A6"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4.98±2.94</w:t>
            </w:r>
          </w:p>
        </w:tc>
        <w:tc>
          <w:tcPr>
            <w:tcW w:w="1231" w:type="dxa"/>
          </w:tcPr>
          <w:p w14:paraId="13B51073"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5.56±2.86</w:t>
            </w:r>
          </w:p>
        </w:tc>
        <w:tc>
          <w:tcPr>
            <w:tcW w:w="1260" w:type="dxa"/>
          </w:tcPr>
          <w:p w14:paraId="2444CB18"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i/>
                <w:iCs/>
                <w:sz w:val="18"/>
                <w:szCs w:val="18"/>
              </w:rPr>
            </w:pPr>
            <w:r w:rsidRPr="008211D6">
              <w:rPr>
                <w:rFonts w:ascii="Times New Roman" w:eastAsia="Times New Roman" w:hAnsi="Times New Roman" w:cs="Times New Roman"/>
                <w:i/>
                <w:iCs/>
                <w:sz w:val="18"/>
                <w:szCs w:val="18"/>
              </w:rPr>
              <w:t>5.73±3.25</w:t>
            </w:r>
          </w:p>
        </w:tc>
        <w:tc>
          <w:tcPr>
            <w:tcW w:w="954" w:type="dxa"/>
          </w:tcPr>
          <w:p w14:paraId="7E301DD9" w14:textId="77777777" w:rsidR="00D54C9D" w:rsidRPr="008211D6"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i/>
                <w:iCs/>
                <w:sz w:val="18"/>
                <w:szCs w:val="18"/>
                <w:vertAlign w:val="superscript"/>
              </w:rPr>
            </w:pPr>
            <w:r w:rsidRPr="008211D6">
              <w:rPr>
                <w:rFonts w:ascii="Times New Roman" w:eastAsia="Times New Roman" w:hAnsi="Times New Roman" w:cs="Times New Roman"/>
                <w:bCs/>
                <w:i/>
                <w:iCs/>
                <w:sz w:val="18"/>
                <w:szCs w:val="18"/>
              </w:rPr>
              <w:t>0.005</w:t>
            </w:r>
          </w:p>
        </w:tc>
      </w:tr>
    </w:tbl>
    <w:p w14:paraId="789C3FFB" w14:textId="77777777" w:rsidR="00D54C9D" w:rsidRPr="00B543A6" w:rsidRDefault="00D54C9D" w:rsidP="00D54C9D">
      <w:pPr>
        <w:spacing w:after="0" w:line="240" w:lineRule="auto"/>
        <w:ind w:left="-142" w:right="141"/>
        <w:jc w:val="both"/>
        <w:rPr>
          <w:rFonts w:ascii="Times New Roman" w:eastAsia="Times New Roman" w:hAnsi="Times New Roman" w:cs="Times New Roman"/>
          <w:sz w:val="20"/>
          <w:szCs w:val="20"/>
        </w:rPr>
      </w:pPr>
      <w:r w:rsidRPr="008211D6">
        <w:rPr>
          <w:rFonts w:ascii="Times New Roman" w:eastAsia="Times New Roman" w:hAnsi="Times New Roman" w:cs="Times New Roman"/>
          <w:b/>
          <w:color w:val="000000"/>
          <w:sz w:val="20"/>
          <w:szCs w:val="20"/>
          <w:lang w:val="en-US"/>
        </w:rPr>
        <w:t>Barthel:</w:t>
      </w:r>
      <w:r w:rsidRPr="008211D6">
        <w:rPr>
          <w:rFonts w:ascii="Times New Roman" w:eastAsia="Times New Roman" w:hAnsi="Times New Roman" w:cs="Times New Roman"/>
          <w:color w:val="000000"/>
          <w:sz w:val="20"/>
          <w:szCs w:val="20"/>
          <w:lang w:val="en-US"/>
        </w:rPr>
        <w:t xml:space="preserve"> Barthel basic daily living activities scale, </w:t>
      </w:r>
      <w:r w:rsidRPr="008211D6">
        <w:rPr>
          <w:rFonts w:ascii="Times New Roman" w:eastAsia="Times New Roman" w:hAnsi="Times New Roman" w:cs="Times New Roman"/>
          <w:b/>
          <w:color w:val="000000"/>
          <w:sz w:val="20"/>
          <w:szCs w:val="20"/>
          <w:lang w:val="en-US"/>
        </w:rPr>
        <w:t>Lawton:</w:t>
      </w:r>
      <w:r w:rsidRPr="008211D6">
        <w:rPr>
          <w:rFonts w:ascii="Times New Roman" w:eastAsia="Times New Roman" w:hAnsi="Times New Roman" w:cs="Times New Roman"/>
          <w:color w:val="000000"/>
          <w:sz w:val="20"/>
          <w:szCs w:val="20"/>
          <w:lang w:val="en-US"/>
        </w:rPr>
        <w:t xml:space="preserve"> Lawton instrumental daily living activities scale, </w:t>
      </w:r>
      <w:r w:rsidRPr="008211D6">
        <w:rPr>
          <w:rFonts w:ascii="Times New Roman" w:eastAsia="Times New Roman" w:hAnsi="Times New Roman" w:cs="Times New Roman"/>
          <w:b/>
          <w:bCs/>
          <w:sz w:val="20"/>
          <w:szCs w:val="20"/>
        </w:rPr>
        <w:t xml:space="preserve">MNA: </w:t>
      </w:r>
      <w:r w:rsidRPr="008211D6">
        <w:rPr>
          <w:rFonts w:ascii="Times New Roman" w:eastAsia="Times New Roman" w:hAnsi="Times New Roman" w:cs="Times New Roman"/>
          <w:sz w:val="20"/>
          <w:szCs w:val="20"/>
        </w:rPr>
        <w:t>Mini Nutritional Assessment,</w:t>
      </w:r>
      <w:r w:rsidRPr="008211D6">
        <w:rPr>
          <w:rFonts w:ascii="Times New Roman" w:eastAsia="Times New Roman" w:hAnsi="Times New Roman" w:cs="Times New Roman"/>
          <w:b/>
          <w:bCs/>
          <w:sz w:val="20"/>
          <w:szCs w:val="20"/>
        </w:rPr>
        <w:t xml:space="preserve"> MMSE: </w:t>
      </w:r>
      <w:r w:rsidRPr="008211D6">
        <w:rPr>
          <w:rFonts w:ascii="Times New Roman" w:eastAsia="Times New Roman" w:hAnsi="Times New Roman" w:cs="Times New Roman"/>
          <w:sz w:val="20"/>
          <w:szCs w:val="20"/>
        </w:rPr>
        <w:t xml:space="preserve">Mini mental state </w:t>
      </w:r>
      <w:proofErr w:type="gramStart"/>
      <w:r w:rsidRPr="008211D6">
        <w:rPr>
          <w:rFonts w:ascii="Times New Roman" w:eastAsia="Times New Roman" w:hAnsi="Times New Roman" w:cs="Times New Roman"/>
          <w:sz w:val="20"/>
          <w:szCs w:val="20"/>
        </w:rPr>
        <w:t>exam ,</w:t>
      </w:r>
      <w:r w:rsidRPr="008211D6">
        <w:rPr>
          <w:rFonts w:ascii="Times New Roman" w:eastAsia="Times New Roman" w:hAnsi="Times New Roman" w:cs="Times New Roman"/>
          <w:b/>
          <w:bCs/>
          <w:sz w:val="20"/>
          <w:szCs w:val="20"/>
        </w:rPr>
        <w:t>HGS</w:t>
      </w:r>
      <w:proofErr w:type="gramEnd"/>
      <w:r w:rsidRPr="008211D6">
        <w:rPr>
          <w:rFonts w:ascii="Times New Roman" w:eastAsia="Times New Roman" w:hAnsi="Times New Roman" w:cs="Times New Roman"/>
          <w:b/>
          <w:bCs/>
          <w:sz w:val="20"/>
          <w:szCs w:val="20"/>
        </w:rPr>
        <w:t xml:space="preserve">: </w:t>
      </w:r>
      <w:r w:rsidRPr="008211D6">
        <w:rPr>
          <w:rFonts w:ascii="Times New Roman" w:eastAsia="Times New Roman" w:hAnsi="Times New Roman" w:cs="Times New Roman"/>
          <w:sz w:val="20"/>
          <w:szCs w:val="20"/>
        </w:rPr>
        <w:t>Hand grip strength,</w:t>
      </w:r>
      <w:r w:rsidRPr="008211D6">
        <w:rPr>
          <w:rFonts w:ascii="Times New Roman" w:eastAsia="Times New Roman" w:hAnsi="Times New Roman" w:cs="Times New Roman"/>
          <w:b/>
          <w:bCs/>
          <w:sz w:val="20"/>
          <w:szCs w:val="20"/>
        </w:rPr>
        <w:t xml:space="preserve"> GDS: </w:t>
      </w:r>
      <w:r w:rsidRPr="008211D6">
        <w:rPr>
          <w:rFonts w:ascii="Times New Roman" w:eastAsia="Times New Roman" w:hAnsi="Times New Roman" w:cs="Times New Roman"/>
          <w:sz w:val="20"/>
          <w:szCs w:val="20"/>
        </w:rPr>
        <w:t xml:space="preserve">Geriatric Depression Scale, </w:t>
      </w:r>
      <w:r w:rsidRPr="008211D6">
        <w:rPr>
          <w:rFonts w:ascii="Times New Roman" w:eastAsia="Times New Roman" w:hAnsi="Times New Roman" w:cs="Times New Roman"/>
          <w:b/>
          <w:bCs/>
          <w:sz w:val="20"/>
          <w:szCs w:val="20"/>
        </w:rPr>
        <w:t xml:space="preserve">TUG: </w:t>
      </w:r>
      <w:r w:rsidRPr="008211D6">
        <w:rPr>
          <w:rFonts w:ascii="Times New Roman" w:eastAsia="Times New Roman" w:hAnsi="Times New Roman" w:cs="Times New Roman"/>
          <w:sz w:val="20"/>
          <w:szCs w:val="20"/>
        </w:rPr>
        <w:t>Time up and go test</w:t>
      </w:r>
    </w:p>
    <w:p w14:paraId="1D4F65F0" w14:textId="77777777" w:rsidR="00D54C9D" w:rsidRPr="00B543A6" w:rsidRDefault="00D54C9D" w:rsidP="00D54C9D">
      <w:pPr>
        <w:spacing w:after="0"/>
        <w:ind w:left="-142" w:right="141"/>
        <w:jc w:val="both"/>
        <w:rPr>
          <w:rFonts w:ascii="Times New Roman" w:eastAsia="Times New Roman" w:hAnsi="Times New Roman" w:cs="Times New Roman"/>
          <w:b/>
          <w:bCs/>
          <w:sz w:val="20"/>
          <w:szCs w:val="20"/>
        </w:rPr>
      </w:pPr>
    </w:p>
    <w:p w14:paraId="0A067571"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34D42DF1"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4AF351BD"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73939BAB"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00C7F16D"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11859148"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4C2330DA"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7D15FB4A"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4F56312E"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38A98FBF"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5BFC6AA7"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7D946174"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406BA8B6"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7D341479"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5202554D"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3E8F41D1"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18DCB669"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664E988F"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703F8B8D"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50D985C0"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43ECF562"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748E9A3F"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1DC06770"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794CF399"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182A3277"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p>
    <w:p w14:paraId="25DEB8B4"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Figure 1. Evaluation of the relationship between </w:t>
      </w:r>
      <w:r w:rsidRPr="003721F8">
        <w:rPr>
          <w:rFonts w:ascii="Times New Roman" w:eastAsia="Times New Roman" w:hAnsi="Times New Roman" w:cs="Times New Roman"/>
          <w:b/>
          <w:color w:val="000000"/>
          <w:sz w:val="24"/>
          <w:szCs w:val="24"/>
        </w:rPr>
        <w:t>geriatric assessment parameters</w:t>
      </w:r>
      <w:r w:rsidRPr="001E1804">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and BMI groups</w:t>
      </w:r>
    </w:p>
    <w:tbl>
      <w:tblPr>
        <w:tblStyle w:val="TableGrid"/>
        <w:tblW w:w="0" w:type="auto"/>
        <w:tblLook w:val="04A0" w:firstRow="1" w:lastRow="0" w:firstColumn="1" w:lastColumn="0" w:noHBand="0" w:noVBand="1"/>
      </w:tblPr>
      <w:tblGrid>
        <w:gridCol w:w="9062"/>
      </w:tblGrid>
      <w:tr w:rsidR="00D54C9D" w14:paraId="4FAA953D" w14:textId="77777777" w:rsidTr="0061069A">
        <w:tc>
          <w:tcPr>
            <w:tcW w:w="9212" w:type="dxa"/>
          </w:tcPr>
          <w:p w14:paraId="6C609114" w14:textId="77777777" w:rsidR="00D54C9D" w:rsidRDefault="00D54C9D" w:rsidP="0061069A">
            <w:pPr>
              <w:spacing w:before="120" w:line="360" w:lineRule="auto"/>
              <w:jc w:val="both"/>
              <w:rPr>
                <w:rFonts w:ascii="Times New Roman" w:eastAsia="Times New Roman" w:hAnsi="Times New Roman" w:cs="Times New Roman"/>
                <w:b/>
                <w:color w:val="000000"/>
                <w:sz w:val="24"/>
                <w:szCs w:val="24"/>
              </w:rPr>
            </w:pPr>
            <w:r>
              <w:rPr>
                <w:noProof/>
              </w:rPr>
              <w:lastRenderedPageBreak/>
              <w:drawing>
                <wp:inline distT="0" distB="0" distL="0" distR="0" wp14:anchorId="4E34DBBE" wp14:editId="5CDEF1AC">
                  <wp:extent cx="5731510" cy="8892540"/>
                  <wp:effectExtent l="0" t="0" r="0"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8892540"/>
                          </a:xfrm>
                          <a:prstGeom prst="rect">
                            <a:avLst/>
                          </a:prstGeom>
                          <a:noFill/>
                          <a:ln>
                            <a:noFill/>
                          </a:ln>
                        </pic:spPr>
                      </pic:pic>
                    </a:graphicData>
                  </a:graphic>
                </wp:inline>
              </w:drawing>
            </w:r>
          </w:p>
        </w:tc>
      </w:tr>
    </w:tbl>
    <w:p w14:paraId="5E2C316E" w14:textId="77777777" w:rsidR="00D54C9D" w:rsidRPr="00C334AF" w:rsidRDefault="00D54C9D" w:rsidP="00D54C9D">
      <w:pPr>
        <w:spacing w:after="0" w:line="240" w:lineRule="auto"/>
        <w:ind w:right="141"/>
        <w:jc w:val="both"/>
        <w:rPr>
          <w:rFonts w:ascii="Times New Roman" w:eastAsia="Times New Roman" w:hAnsi="Times New Roman" w:cs="Times New Roman"/>
          <w:sz w:val="20"/>
          <w:szCs w:val="20"/>
        </w:rPr>
      </w:pPr>
      <w:r w:rsidRPr="00CF5377">
        <w:rPr>
          <w:rFonts w:ascii="Times New Roman" w:eastAsia="Times New Roman" w:hAnsi="Times New Roman" w:cs="Times New Roman"/>
          <w:b/>
          <w:color w:val="000000"/>
          <w:sz w:val="20"/>
          <w:szCs w:val="20"/>
          <w:lang w:val="en-US"/>
        </w:rPr>
        <w:lastRenderedPageBreak/>
        <w:t>Barthel:</w:t>
      </w:r>
      <w:r w:rsidRPr="00CF5377">
        <w:rPr>
          <w:rFonts w:ascii="Times New Roman" w:eastAsia="Times New Roman" w:hAnsi="Times New Roman" w:cs="Times New Roman"/>
          <w:color w:val="000000"/>
          <w:sz w:val="20"/>
          <w:szCs w:val="20"/>
          <w:lang w:val="en-US"/>
        </w:rPr>
        <w:t xml:space="preserve"> Barthel basic daily living activities scale, </w:t>
      </w:r>
      <w:r w:rsidRPr="00CF5377">
        <w:rPr>
          <w:rFonts w:ascii="Times New Roman" w:eastAsia="Times New Roman" w:hAnsi="Times New Roman" w:cs="Times New Roman"/>
          <w:b/>
          <w:color w:val="000000"/>
          <w:sz w:val="20"/>
          <w:szCs w:val="20"/>
          <w:lang w:val="en-US"/>
        </w:rPr>
        <w:t>Lawton:</w:t>
      </w:r>
      <w:r w:rsidRPr="00CF5377">
        <w:rPr>
          <w:rFonts w:ascii="Times New Roman" w:eastAsia="Times New Roman" w:hAnsi="Times New Roman" w:cs="Times New Roman"/>
          <w:color w:val="000000"/>
          <w:sz w:val="20"/>
          <w:szCs w:val="20"/>
          <w:lang w:val="en-US"/>
        </w:rPr>
        <w:t xml:space="preserve"> Lawton instrumental daily living activities scale, </w:t>
      </w:r>
      <w:r w:rsidRPr="00687D65">
        <w:rPr>
          <w:rFonts w:ascii="Times New Roman" w:eastAsia="Times New Roman" w:hAnsi="Times New Roman" w:cs="Times New Roman"/>
          <w:b/>
          <w:bCs/>
          <w:sz w:val="20"/>
          <w:szCs w:val="20"/>
        </w:rPr>
        <w:t xml:space="preserve">MNA: </w:t>
      </w:r>
      <w:r w:rsidRPr="00C334AF">
        <w:rPr>
          <w:rFonts w:ascii="Times New Roman" w:eastAsia="Times New Roman" w:hAnsi="Times New Roman" w:cs="Times New Roman"/>
          <w:sz w:val="20"/>
          <w:szCs w:val="20"/>
        </w:rPr>
        <w:t>Mini Nutritional Assessment,</w:t>
      </w:r>
      <w:r w:rsidRPr="00C97A4C">
        <w:rPr>
          <w:rFonts w:ascii="Times New Roman" w:eastAsia="Times New Roman" w:hAnsi="Times New Roman" w:cs="Times New Roman"/>
          <w:b/>
          <w:bCs/>
          <w:sz w:val="20"/>
          <w:szCs w:val="20"/>
        </w:rPr>
        <w:t xml:space="preserve"> </w:t>
      </w:r>
      <w:r w:rsidRPr="00687D65">
        <w:rPr>
          <w:rFonts w:ascii="Times New Roman" w:eastAsia="Times New Roman" w:hAnsi="Times New Roman" w:cs="Times New Roman"/>
          <w:b/>
          <w:bCs/>
          <w:sz w:val="20"/>
          <w:szCs w:val="20"/>
        </w:rPr>
        <w:t xml:space="preserve">MMSE: </w:t>
      </w:r>
      <w:r w:rsidRPr="00C334AF">
        <w:rPr>
          <w:rFonts w:ascii="Times New Roman" w:eastAsia="Times New Roman" w:hAnsi="Times New Roman" w:cs="Times New Roman"/>
          <w:sz w:val="20"/>
          <w:szCs w:val="20"/>
        </w:rPr>
        <w:t xml:space="preserve">Mini mental state </w:t>
      </w:r>
      <w:proofErr w:type="gramStart"/>
      <w:r w:rsidRPr="00C334AF">
        <w:rPr>
          <w:rFonts w:ascii="Times New Roman" w:eastAsia="Times New Roman" w:hAnsi="Times New Roman" w:cs="Times New Roman"/>
          <w:sz w:val="20"/>
          <w:szCs w:val="20"/>
        </w:rPr>
        <w:t>exam ,</w:t>
      </w:r>
      <w:r w:rsidRPr="00687D65">
        <w:rPr>
          <w:rFonts w:ascii="Times New Roman" w:eastAsia="Times New Roman" w:hAnsi="Times New Roman" w:cs="Times New Roman"/>
          <w:b/>
          <w:bCs/>
          <w:sz w:val="20"/>
          <w:szCs w:val="20"/>
        </w:rPr>
        <w:t>HGS</w:t>
      </w:r>
      <w:proofErr w:type="gramEnd"/>
      <w:r w:rsidRPr="00687D65">
        <w:rPr>
          <w:rFonts w:ascii="Times New Roman" w:eastAsia="Times New Roman" w:hAnsi="Times New Roman" w:cs="Times New Roman"/>
          <w:b/>
          <w:bCs/>
          <w:sz w:val="20"/>
          <w:szCs w:val="20"/>
        </w:rPr>
        <w:t xml:space="preserve">: </w:t>
      </w:r>
      <w:r w:rsidRPr="00C334AF">
        <w:rPr>
          <w:rFonts w:ascii="Times New Roman" w:eastAsia="Times New Roman" w:hAnsi="Times New Roman" w:cs="Times New Roman"/>
          <w:sz w:val="20"/>
          <w:szCs w:val="20"/>
        </w:rPr>
        <w:t>Hand grip strength,</w:t>
      </w:r>
      <w:r>
        <w:rPr>
          <w:rFonts w:ascii="Times New Roman" w:eastAsia="Times New Roman" w:hAnsi="Times New Roman" w:cs="Times New Roman"/>
          <w:b/>
          <w:bCs/>
          <w:sz w:val="20"/>
          <w:szCs w:val="20"/>
        </w:rPr>
        <w:t xml:space="preserve"> </w:t>
      </w:r>
      <w:r w:rsidRPr="00687D65">
        <w:rPr>
          <w:rFonts w:ascii="Times New Roman" w:eastAsia="Times New Roman" w:hAnsi="Times New Roman" w:cs="Times New Roman"/>
          <w:b/>
          <w:bCs/>
          <w:sz w:val="20"/>
          <w:szCs w:val="20"/>
        </w:rPr>
        <w:t xml:space="preserve">GDS: </w:t>
      </w:r>
      <w:r w:rsidRPr="00C334AF">
        <w:rPr>
          <w:rFonts w:ascii="Times New Roman" w:eastAsia="Times New Roman" w:hAnsi="Times New Roman" w:cs="Times New Roman"/>
          <w:sz w:val="20"/>
          <w:szCs w:val="20"/>
        </w:rPr>
        <w:t xml:space="preserve">Geriatric Depression Scale, </w:t>
      </w:r>
      <w:r w:rsidRPr="00687D65">
        <w:rPr>
          <w:rFonts w:ascii="Times New Roman" w:eastAsia="Times New Roman" w:hAnsi="Times New Roman" w:cs="Times New Roman"/>
          <w:b/>
          <w:bCs/>
          <w:sz w:val="20"/>
          <w:szCs w:val="20"/>
        </w:rPr>
        <w:t xml:space="preserve">TUG: </w:t>
      </w:r>
      <w:r w:rsidRPr="00C334AF">
        <w:rPr>
          <w:rFonts w:ascii="Times New Roman" w:eastAsia="Times New Roman" w:hAnsi="Times New Roman" w:cs="Times New Roman"/>
          <w:sz w:val="20"/>
          <w:szCs w:val="20"/>
        </w:rPr>
        <w:t>Time up and go test</w:t>
      </w:r>
    </w:p>
    <w:p w14:paraId="607134DB" w14:textId="77777777" w:rsidR="00D54C9D" w:rsidRDefault="00D54C9D" w:rsidP="00D54C9D"/>
    <w:p w14:paraId="7205A4F9" w14:textId="77777777" w:rsidR="00D54C9D" w:rsidRPr="00D91DE8" w:rsidRDefault="00D54C9D" w:rsidP="00D54C9D">
      <w:pPr>
        <w:spacing w:after="0" w:line="240" w:lineRule="auto"/>
        <w:jc w:val="both"/>
        <w:rPr>
          <w:rFonts w:ascii="Times New Roman" w:eastAsia="Times New Roman" w:hAnsi="Times New Roman" w:cs="Times New Roman"/>
          <w:sz w:val="24"/>
          <w:szCs w:val="24"/>
        </w:rPr>
      </w:pPr>
    </w:p>
    <w:p w14:paraId="5D96E87B" w14:textId="77777777" w:rsidR="00D54C9D" w:rsidRDefault="00D54C9D" w:rsidP="00D54C9D">
      <w:pPr>
        <w:spacing w:after="0"/>
        <w:rPr>
          <w:rFonts w:ascii="Times New Roman" w:eastAsia="Times New Roman" w:hAnsi="Times New Roman" w:cs="Times New Roman"/>
          <w:b/>
          <w:sz w:val="24"/>
          <w:szCs w:val="24"/>
        </w:rPr>
      </w:pPr>
    </w:p>
    <w:p w14:paraId="016192A0" w14:textId="77777777" w:rsidR="00D54C9D" w:rsidRPr="00CF5377" w:rsidRDefault="00D54C9D" w:rsidP="00D54C9D">
      <w:pPr>
        <w:pBdr>
          <w:top w:val="nil"/>
          <w:left w:val="nil"/>
          <w:bottom w:val="nil"/>
          <w:right w:val="nil"/>
          <w:between w:val="nil"/>
        </w:pBdr>
        <w:spacing w:before="120" w:after="0" w:line="240" w:lineRule="auto"/>
        <w:jc w:val="both"/>
        <w:rPr>
          <w:rFonts w:ascii="Times New Roman" w:eastAsia="Times New Roman" w:hAnsi="Times New Roman" w:cs="Times New Roman"/>
          <w:b/>
          <w:color w:val="000000"/>
          <w:sz w:val="24"/>
          <w:szCs w:val="24"/>
          <w:lang w:val="en-US"/>
        </w:rPr>
      </w:pPr>
      <w:r w:rsidRPr="00DA3EC1">
        <w:rPr>
          <w:rFonts w:ascii="Times New Roman" w:eastAsia="Times New Roman" w:hAnsi="Times New Roman" w:cs="Times New Roman"/>
          <w:b/>
          <w:color w:val="000000"/>
          <w:sz w:val="24"/>
          <w:szCs w:val="24"/>
          <w:lang w:val="en-US"/>
        </w:rPr>
        <w:t xml:space="preserve">Table 3. </w:t>
      </w:r>
      <w:r w:rsidRPr="00DA3EC1">
        <w:rPr>
          <w:rFonts w:ascii="Times New Roman" w:eastAsia="Times New Roman" w:hAnsi="Times New Roman" w:cs="Times New Roman"/>
          <w:bCs/>
          <w:color w:val="000000"/>
          <w:sz w:val="24"/>
          <w:szCs w:val="24"/>
          <w:lang w:val="en-US"/>
        </w:rPr>
        <w:t>Evaluation</w:t>
      </w:r>
      <w:r w:rsidRPr="000E2E76">
        <w:rPr>
          <w:rFonts w:ascii="Times New Roman" w:eastAsia="Times New Roman" w:hAnsi="Times New Roman" w:cs="Times New Roman"/>
          <w:bCs/>
          <w:color w:val="000000"/>
          <w:sz w:val="24"/>
          <w:szCs w:val="24"/>
          <w:lang w:val="en-US"/>
        </w:rPr>
        <w:t xml:space="preserve"> of cut-off values of BMI with ROC analysis</w:t>
      </w:r>
    </w:p>
    <w:p w14:paraId="1742B2BC" w14:textId="77777777" w:rsidR="00D54C9D" w:rsidRPr="00CF5377" w:rsidRDefault="00D54C9D" w:rsidP="00D54C9D">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val="en-US"/>
        </w:rPr>
      </w:pPr>
    </w:p>
    <w:tbl>
      <w:tblPr>
        <w:tblW w:w="8364" w:type="dxa"/>
        <w:tblLayout w:type="fixed"/>
        <w:tblLook w:val="0400" w:firstRow="0" w:lastRow="0" w:firstColumn="0" w:lastColumn="0" w:noHBand="0" w:noVBand="1"/>
      </w:tblPr>
      <w:tblGrid>
        <w:gridCol w:w="1985"/>
        <w:gridCol w:w="2126"/>
        <w:gridCol w:w="1134"/>
        <w:gridCol w:w="851"/>
        <w:gridCol w:w="1134"/>
        <w:gridCol w:w="1134"/>
      </w:tblGrid>
      <w:tr w:rsidR="00D54C9D" w:rsidRPr="00CF5377" w14:paraId="16022C95" w14:textId="77777777" w:rsidTr="0061069A">
        <w:trPr>
          <w:trHeight w:val="329"/>
        </w:trPr>
        <w:tc>
          <w:tcPr>
            <w:tcW w:w="1985" w:type="dxa"/>
            <w:shd w:val="clear" w:color="auto" w:fill="F2F2F2"/>
          </w:tcPr>
          <w:p w14:paraId="74CF8906" w14:textId="77777777" w:rsidR="00D54C9D" w:rsidRPr="00CF5377"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CF5377">
              <w:rPr>
                <w:rFonts w:ascii="Times New Roman" w:eastAsia="Times New Roman" w:hAnsi="Times New Roman" w:cs="Times New Roman"/>
                <w:b/>
                <w:color w:val="000000"/>
                <w:sz w:val="16"/>
                <w:szCs w:val="16"/>
                <w:lang w:val="en-US"/>
              </w:rPr>
              <w:t>Female</w:t>
            </w:r>
            <w:r w:rsidRPr="00CF5377">
              <w:rPr>
                <w:rFonts w:ascii="Times New Roman" w:eastAsia="Times New Roman" w:hAnsi="Times New Roman" w:cs="Times New Roman"/>
                <w:b/>
                <w:bCs/>
                <w:color w:val="000000"/>
                <w:sz w:val="16"/>
                <w:szCs w:val="16"/>
                <w:lang w:val="en-US"/>
              </w:rPr>
              <w:t xml:space="preserve"> </w:t>
            </w:r>
          </w:p>
        </w:tc>
        <w:tc>
          <w:tcPr>
            <w:tcW w:w="2126" w:type="dxa"/>
            <w:vMerge w:val="restart"/>
            <w:shd w:val="clear" w:color="auto" w:fill="F2F2F2" w:themeFill="background1" w:themeFillShade="F2"/>
          </w:tcPr>
          <w:p w14:paraId="58C88F65"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AUC (%95)</w:t>
            </w:r>
          </w:p>
        </w:tc>
        <w:tc>
          <w:tcPr>
            <w:tcW w:w="1134" w:type="dxa"/>
            <w:vMerge w:val="restart"/>
            <w:shd w:val="clear" w:color="auto" w:fill="F2F2F2" w:themeFill="background1" w:themeFillShade="F2"/>
          </w:tcPr>
          <w:p w14:paraId="2132009E"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hAnsi="Times New Roman" w:cs="Times New Roman"/>
                <w:b/>
                <w:bCs/>
                <w:sz w:val="16"/>
                <w:szCs w:val="16"/>
                <w:lang w:val="en-US"/>
              </w:rPr>
            </w:pPr>
            <w:r w:rsidRPr="000E2E76">
              <w:rPr>
                <w:rFonts w:ascii="Times New Roman" w:hAnsi="Times New Roman" w:cs="Times New Roman"/>
                <w:b/>
                <w:bCs/>
                <w:sz w:val="16"/>
                <w:szCs w:val="16"/>
                <w:lang w:val="en-US"/>
              </w:rPr>
              <w:t>BMI</w:t>
            </w:r>
          </w:p>
          <w:p w14:paraId="164E6898"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 xml:space="preserve"> Cut off</w:t>
            </w:r>
          </w:p>
        </w:tc>
        <w:tc>
          <w:tcPr>
            <w:tcW w:w="851" w:type="dxa"/>
            <w:vMerge w:val="restart"/>
            <w:shd w:val="clear" w:color="auto" w:fill="F2F2F2" w:themeFill="background1" w:themeFillShade="F2"/>
          </w:tcPr>
          <w:p w14:paraId="590F55BA"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p</w:t>
            </w:r>
          </w:p>
        </w:tc>
        <w:tc>
          <w:tcPr>
            <w:tcW w:w="1134" w:type="dxa"/>
            <w:vMerge w:val="restart"/>
            <w:shd w:val="clear" w:color="auto" w:fill="F2F2F2" w:themeFill="background1" w:themeFillShade="F2"/>
          </w:tcPr>
          <w:p w14:paraId="3C58977D"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Sensitivity (%)</w:t>
            </w:r>
          </w:p>
        </w:tc>
        <w:tc>
          <w:tcPr>
            <w:tcW w:w="1134" w:type="dxa"/>
            <w:vMerge w:val="restart"/>
            <w:shd w:val="clear" w:color="auto" w:fill="F2F2F2" w:themeFill="background1" w:themeFillShade="F2"/>
          </w:tcPr>
          <w:p w14:paraId="2DB864DD"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Specificity (%)</w:t>
            </w:r>
          </w:p>
        </w:tc>
      </w:tr>
      <w:tr w:rsidR="00D54C9D" w:rsidRPr="00CF5377" w14:paraId="1CD6EB68" w14:textId="77777777" w:rsidTr="0061069A">
        <w:trPr>
          <w:trHeight w:val="500"/>
        </w:trPr>
        <w:tc>
          <w:tcPr>
            <w:tcW w:w="1985" w:type="dxa"/>
            <w:tcBorders>
              <w:bottom w:val="single" w:sz="12" w:space="0" w:color="666666"/>
            </w:tcBorders>
            <w:shd w:val="clear" w:color="auto" w:fill="F2F2F2"/>
          </w:tcPr>
          <w:p w14:paraId="6C750FBE" w14:textId="77777777" w:rsidR="00D54C9D" w:rsidRPr="00CF5377"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16"/>
                <w:szCs w:val="16"/>
                <w:lang w:val="en-US"/>
              </w:rPr>
            </w:pPr>
            <w:r w:rsidRPr="00CF5377">
              <w:rPr>
                <w:rFonts w:ascii="Times New Roman" w:eastAsia="Times New Roman" w:hAnsi="Times New Roman" w:cs="Times New Roman"/>
                <w:b/>
                <w:bCs/>
                <w:color w:val="000000"/>
                <w:sz w:val="16"/>
                <w:szCs w:val="16"/>
                <w:lang w:val="en-US"/>
              </w:rPr>
              <w:t>Factor</w:t>
            </w:r>
          </w:p>
        </w:tc>
        <w:tc>
          <w:tcPr>
            <w:tcW w:w="2126" w:type="dxa"/>
            <w:vMerge/>
            <w:shd w:val="clear" w:color="auto" w:fill="F2F2F2" w:themeFill="background1" w:themeFillShade="F2"/>
          </w:tcPr>
          <w:p w14:paraId="61E9CE07"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1134" w:type="dxa"/>
            <w:vMerge/>
            <w:shd w:val="clear" w:color="auto" w:fill="F2F2F2" w:themeFill="background1" w:themeFillShade="F2"/>
          </w:tcPr>
          <w:p w14:paraId="6191D2DC"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851" w:type="dxa"/>
            <w:vMerge/>
            <w:shd w:val="clear" w:color="auto" w:fill="F2F2F2" w:themeFill="background1" w:themeFillShade="F2"/>
          </w:tcPr>
          <w:p w14:paraId="3253267A"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1134" w:type="dxa"/>
            <w:vMerge/>
            <w:shd w:val="clear" w:color="auto" w:fill="F2F2F2" w:themeFill="background1" w:themeFillShade="F2"/>
          </w:tcPr>
          <w:p w14:paraId="3AF7E705"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1134" w:type="dxa"/>
            <w:vMerge/>
            <w:shd w:val="clear" w:color="auto" w:fill="F2F2F2" w:themeFill="background1" w:themeFillShade="F2"/>
          </w:tcPr>
          <w:p w14:paraId="53667658"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r>
      <w:tr w:rsidR="00D54C9D" w:rsidRPr="00CF5377" w14:paraId="312B5611" w14:textId="77777777" w:rsidTr="0061069A">
        <w:trPr>
          <w:trHeight w:val="500"/>
        </w:trPr>
        <w:tc>
          <w:tcPr>
            <w:tcW w:w="1985" w:type="dxa"/>
            <w:shd w:val="clear" w:color="auto" w:fill="F2F2F2" w:themeFill="background1" w:themeFillShade="F2"/>
          </w:tcPr>
          <w:p w14:paraId="7C11BBA9"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Barthel (Scores </w:t>
            </w:r>
            <w:r w:rsidRPr="000E2E76">
              <w:rPr>
                <w:rFonts w:ascii="Times New Roman" w:hAnsi="Times New Roman" w:cs="Times New Roman"/>
                <w:b/>
                <w:bCs/>
                <w:color w:val="000000"/>
                <w:sz w:val="16"/>
                <w:szCs w:val="16"/>
                <w:lang w:val="en-US"/>
              </w:rPr>
              <w:t xml:space="preserve">≥ </w:t>
            </w:r>
            <w:r w:rsidRPr="000E2E76">
              <w:rPr>
                <w:rFonts w:ascii="Times New Roman" w:eastAsia="Times New Roman" w:hAnsi="Times New Roman" w:cs="Times New Roman"/>
                <w:b/>
                <w:bCs/>
                <w:color w:val="000000"/>
                <w:sz w:val="16"/>
                <w:szCs w:val="16"/>
                <w:lang w:val="en-US"/>
              </w:rPr>
              <w:t>91)</w:t>
            </w:r>
          </w:p>
        </w:tc>
        <w:tc>
          <w:tcPr>
            <w:tcW w:w="2126" w:type="dxa"/>
          </w:tcPr>
          <w:p w14:paraId="4F593C27"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76</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3</w:t>
            </w:r>
            <w:r w:rsidRPr="00CF5377">
              <w:rPr>
                <w:rFonts w:ascii="Times New Roman" w:hAnsi="Times New Roman" w:cs="Times New Roman"/>
                <w:i/>
                <w:iCs/>
                <w:sz w:val="16"/>
                <w:szCs w:val="16"/>
                <w:lang w:val="en-US"/>
              </w:rPr>
              <w:t>3-0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19</w:t>
            </w:r>
            <w:r w:rsidRPr="00CF5377">
              <w:rPr>
                <w:rFonts w:ascii="Times New Roman" w:hAnsi="Times New Roman" w:cs="Times New Roman"/>
                <w:i/>
                <w:iCs/>
                <w:sz w:val="16"/>
                <w:szCs w:val="16"/>
                <w:lang w:val="en-US"/>
              </w:rPr>
              <w:t>)</w:t>
            </w:r>
          </w:p>
        </w:tc>
        <w:tc>
          <w:tcPr>
            <w:tcW w:w="1134" w:type="dxa"/>
          </w:tcPr>
          <w:p w14:paraId="2D658474"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31.56</w:t>
            </w:r>
          </w:p>
        </w:tc>
        <w:tc>
          <w:tcPr>
            <w:tcW w:w="851" w:type="dxa"/>
          </w:tcPr>
          <w:p w14:paraId="2A971947"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002</w:t>
            </w:r>
          </w:p>
        </w:tc>
        <w:tc>
          <w:tcPr>
            <w:tcW w:w="1134" w:type="dxa"/>
          </w:tcPr>
          <w:p w14:paraId="01B1890C"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64</w:t>
            </w:r>
          </w:p>
        </w:tc>
        <w:tc>
          <w:tcPr>
            <w:tcW w:w="1134" w:type="dxa"/>
          </w:tcPr>
          <w:p w14:paraId="12E33315"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62</w:t>
            </w:r>
          </w:p>
        </w:tc>
      </w:tr>
      <w:tr w:rsidR="00D54C9D" w:rsidRPr="00CF5377" w14:paraId="78A1A09E" w14:textId="77777777" w:rsidTr="0061069A">
        <w:trPr>
          <w:trHeight w:val="500"/>
        </w:trPr>
        <w:tc>
          <w:tcPr>
            <w:tcW w:w="1985" w:type="dxa"/>
            <w:shd w:val="clear" w:color="auto" w:fill="F2F2F2" w:themeFill="background1" w:themeFillShade="F2"/>
          </w:tcPr>
          <w:p w14:paraId="6691A5D0"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Lawton (Scores </w:t>
            </w:r>
            <w:r w:rsidRPr="000E2E76">
              <w:rPr>
                <w:rFonts w:ascii="Times New Roman"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 xml:space="preserve"> 17)</w:t>
            </w:r>
          </w:p>
        </w:tc>
        <w:tc>
          <w:tcPr>
            <w:tcW w:w="2126" w:type="dxa"/>
          </w:tcPr>
          <w:p w14:paraId="7C92FC05"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52</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03</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01</w:t>
            </w:r>
            <w:r w:rsidRPr="00CF5377">
              <w:rPr>
                <w:rFonts w:ascii="Times New Roman" w:hAnsi="Times New Roman" w:cs="Times New Roman"/>
                <w:i/>
                <w:iCs/>
                <w:sz w:val="16"/>
                <w:szCs w:val="16"/>
                <w:lang w:val="en-US"/>
              </w:rPr>
              <w:t>)</w:t>
            </w:r>
          </w:p>
        </w:tc>
        <w:tc>
          <w:tcPr>
            <w:tcW w:w="1134" w:type="dxa"/>
          </w:tcPr>
          <w:p w14:paraId="2DDB3564"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31.24</w:t>
            </w:r>
          </w:p>
        </w:tc>
        <w:tc>
          <w:tcPr>
            <w:tcW w:w="851" w:type="dxa"/>
          </w:tcPr>
          <w:p w14:paraId="4D9C149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.020</w:t>
            </w:r>
          </w:p>
        </w:tc>
        <w:tc>
          <w:tcPr>
            <w:tcW w:w="1134" w:type="dxa"/>
          </w:tcPr>
          <w:p w14:paraId="77CFE2B0"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55</w:t>
            </w:r>
            <w:r>
              <w:rPr>
                <w:rFonts w:ascii="Times New Roman" w:hAnsi="Times New Roman" w:cs="Times New Roman"/>
                <w:i/>
                <w:iCs/>
                <w:sz w:val="16"/>
                <w:szCs w:val="16"/>
                <w:lang w:val="en-US"/>
              </w:rPr>
              <w:t>4</w:t>
            </w:r>
          </w:p>
        </w:tc>
        <w:tc>
          <w:tcPr>
            <w:tcW w:w="1134" w:type="dxa"/>
          </w:tcPr>
          <w:p w14:paraId="7D386C59"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55</w:t>
            </w:r>
          </w:p>
        </w:tc>
      </w:tr>
      <w:tr w:rsidR="00D54C9D" w:rsidRPr="00CF5377" w14:paraId="17152567" w14:textId="77777777" w:rsidTr="0061069A">
        <w:trPr>
          <w:trHeight w:val="500"/>
        </w:trPr>
        <w:tc>
          <w:tcPr>
            <w:tcW w:w="1985" w:type="dxa"/>
            <w:shd w:val="clear" w:color="auto" w:fill="F2F2F2" w:themeFill="background1" w:themeFillShade="F2"/>
          </w:tcPr>
          <w:p w14:paraId="6B9BCB33"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Tinetti Total (Scores &gt;19)</w:t>
            </w:r>
          </w:p>
        </w:tc>
        <w:tc>
          <w:tcPr>
            <w:tcW w:w="2126" w:type="dxa"/>
          </w:tcPr>
          <w:p w14:paraId="52CF62D4"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.560</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.497</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.622</w:t>
            </w:r>
            <w:r w:rsidRPr="00CF5377">
              <w:rPr>
                <w:rFonts w:ascii="Times New Roman" w:hAnsi="Times New Roman" w:cs="Times New Roman"/>
                <w:i/>
                <w:iCs/>
                <w:sz w:val="16"/>
                <w:szCs w:val="16"/>
                <w:lang w:val="en-US"/>
              </w:rPr>
              <w:t>)</w:t>
            </w:r>
          </w:p>
        </w:tc>
        <w:tc>
          <w:tcPr>
            <w:tcW w:w="1134" w:type="dxa"/>
          </w:tcPr>
          <w:p w14:paraId="790F503B"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31.2</w:t>
            </w:r>
          </w:p>
        </w:tc>
        <w:tc>
          <w:tcPr>
            <w:tcW w:w="851" w:type="dxa"/>
          </w:tcPr>
          <w:p w14:paraId="5B85D2E1"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35</w:t>
            </w:r>
          </w:p>
        </w:tc>
        <w:tc>
          <w:tcPr>
            <w:tcW w:w="1134" w:type="dxa"/>
          </w:tcPr>
          <w:p w14:paraId="37F7EDDC"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.553</w:t>
            </w:r>
          </w:p>
        </w:tc>
        <w:tc>
          <w:tcPr>
            <w:tcW w:w="1134" w:type="dxa"/>
          </w:tcPr>
          <w:p w14:paraId="3D6CEEE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.543</w:t>
            </w:r>
          </w:p>
        </w:tc>
      </w:tr>
      <w:tr w:rsidR="00D54C9D" w:rsidRPr="00CF5377" w14:paraId="72F7F06B" w14:textId="77777777" w:rsidTr="0061069A">
        <w:trPr>
          <w:trHeight w:val="500"/>
        </w:trPr>
        <w:tc>
          <w:tcPr>
            <w:tcW w:w="1985" w:type="dxa"/>
            <w:shd w:val="clear" w:color="auto" w:fill="F2F2F2" w:themeFill="background1" w:themeFillShade="F2"/>
          </w:tcPr>
          <w:p w14:paraId="214896F8"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MNA </w:t>
            </w:r>
            <w:proofErr w:type="gramStart"/>
            <w:r w:rsidRPr="000E2E76">
              <w:rPr>
                <w:rFonts w:ascii="Times New Roman" w:eastAsia="Times New Roman" w:hAnsi="Times New Roman" w:cs="Times New Roman"/>
                <w:b/>
                <w:bCs/>
                <w:color w:val="000000"/>
                <w:sz w:val="16"/>
                <w:szCs w:val="16"/>
                <w:lang w:val="en-US"/>
              </w:rPr>
              <w:t>( Scores</w:t>
            </w:r>
            <w:proofErr w:type="gramEnd"/>
            <w:r w:rsidRPr="000E2E76">
              <w:rPr>
                <w:rFonts w:ascii="Times New Roman" w:eastAsia="Times New Roman" w:hAnsi="Times New Roman" w:cs="Times New Roman"/>
                <w:b/>
                <w:bCs/>
                <w:color w:val="000000"/>
                <w:sz w:val="16"/>
                <w:szCs w:val="16"/>
                <w:lang w:val="en-US"/>
              </w:rPr>
              <w:t xml:space="preserve"> </w:t>
            </w:r>
            <w:r w:rsidRPr="000E2E76">
              <w:rPr>
                <w:rFonts w:ascii="Times New Roman" w:hAnsi="Times New Roman" w:cs="Times New Roman"/>
                <w:b/>
                <w:bCs/>
                <w:color w:val="000000"/>
                <w:sz w:val="16"/>
                <w:szCs w:val="16"/>
                <w:lang w:val="en-US"/>
              </w:rPr>
              <w:t xml:space="preserve">˃ </w:t>
            </w:r>
            <w:r w:rsidRPr="000E2E76">
              <w:rPr>
                <w:rFonts w:ascii="Times New Roman" w:eastAsia="Times New Roman" w:hAnsi="Times New Roman" w:cs="Times New Roman"/>
                <w:b/>
                <w:bCs/>
                <w:color w:val="000000"/>
                <w:sz w:val="16"/>
                <w:szCs w:val="16"/>
                <w:lang w:val="en-US"/>
              </w:rPr>
              <w:t>23</w:t>
            </w:r>
            <w:r>
              <w:rPr>
                <w:rFonts w:ascii="Times New Roman" w:eastAsia="Times New Roman"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5)</w:t>
            </w:r>
          </w:p>
        </w:tc>
        <w:tc>
          <w:tcPr>
            <w:tcW w:w="2126" w:type="dxa"/>
          </w:tcPr>
          <w:p w14:paraId="78D4648F"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48</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04</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.693</w:t>
            </w:r>
            <w:r w:rsidRPr="00CF5377">
              <w:rPr>
                <w:rFonts w:ascii="Times New Roman" w:hAnsi="Times New Roman" w:cs="Times New Roman"/>
                <w:i/>
                <w:iCs/>
                <w:sz w:val="16"/>
                <w:szCs w:val="16"/>
                <w:lang w:val="en-US"/>
              </w:rPr>
              <w:t>)</w:t>
            </w:r>
          </w:p>
        </w:tc>
        <w:tc>
          <w:tcPr>
            <w:tcW w:w="1134" w:type="dxa"/>
          </w:tcPr>
          <w:p w14:paraId="0722B23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31.21</w:t>
            </w:r>
          </w:p>
        </w:tc>
        <w:tc>
          <w:tcPr>
            <w:tcW w:w="851" w:type="dxa"/>
          </w:tcPr>
          <w:p w14:paraId="591ADF89"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001</w:t>
            </w:r>
          </w:p>
        </w:tc>
        <w:tc>
          <w:tcPr>
            <w:tcW w:w="1134" w:type="dxa"/>
          </w:tcPr>
          <w:p w14:paraId="76FE6D86"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.615</w:t>
            </w:r>
          </w:p>
        </w:tc>
        <w:tc>
          <w:tcPr>
            <w:tcW w:w="1134" w:type="dxa"/>
          </w:tcPr>
          <w:p w14:paraId="19BC96F5"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.616</w:t>
            </w:r>
          </w:p>
        </w:tc>
      </w:tr>
      <w:tr w:rsidR="00D54C9D" w:rsidRPr="00CF5377" w14:paraId="4FB99A8F" w14:textId="77777777" w:rsidTr="0061069A">
        <w:trPr>
          <w:trHeight w:val="483"/>
        </w:trPr>
        <w:tc>
          <w:tcPr>
            <w:tcW w:w="1985" w:type="dxa"/>
            <w:shd w:val="clear" w:color="auto" w:fill="F2F2F2" w:themeFill="background1" w:themeFillShade="F2"/>
          </w:tcPr>
          <w:p w14:paraId="2CCF3AA6"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GDS </w:t>
            </w:r>
            <w:proofErr w:type="gramStart"/>
            <w:r w:rsidRPr="000E2E76">
              <w:rPr>
                <w:rFonts w:ascii="Times New Roman" w:eastAsia="Times New Roman" w:hAnsi="Times New Roman" w:cs="Times New Roman"/>
                <w:b/>
                <w:bCs/>
                <w:color w:val="000000"/>
                <w:sz w:val="16"/>
                <w:szCs w:val="16"/>
                <w:lang w:val="en-US"/>
              </w:rPr>
              <w:t>( Scores</w:t>
            </w:r>
            <w:proofErr w:type="gramEnd"/>
            <w:r w:rsidRPr="000E2E76">
              <w:rPr>
                <w:rFonts w:ascii="Times New Roman" w:eastAsia="Times New Roman" w:hAnsi="Times New Roman" w:cs="Times New Roman"/>
                <w:b/>
                <w:bCs/>
                <w:color w:val="000000"/>
                <w:sz w:val="16"/>
                <w:szCs w:val="16"/>
                <w:lang w:val="en-US"/>
              </w:rPr>
              <w:t xml:space="preserve"> ˂ 5 )</w:t>
            </w:r>
          </w:p>
        </w:tc>
        <w:tc>
          <w:tcPr>
            <w:tcW w:w="2126" w:type="dxa"/>
          </w:tcPr>
          <w:p w14:paraId="2509BCDC"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.488</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.444</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32</w:t>
            </w:r>
            <w:r w:rsidRPr="00CF5377">
              <w:rPr>
                <w:rFonts w:ascii="Times New Roman" w:hAnsi="Times New Roman" w:cs="Times New Roman"/>
                <w:i/>
                <w:iCs/>
                <w:sz w:val="16"/>
                <w:szCs w:val="16"/>
                <w:lang w:val="en-US"/>
              </w:rPr>
              <w:t>)</w:t>
            </w:r>
          </w:p>
        </w:tc>
        <w:tc>
          <w:tcPr>
            <w:tcW w:w="1134" w:type="dxa"/>
          </w:tcPr>
          <w:p w14:paraId="019F1380"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31.56</w:t>
            </w:r>
          </w:p>
        </w:tc>
        <w:tc>
          <w:tcPr>
            <w:tcW w:w="851" w:type="dxa"/>
          </w:tcPr>
          <w:p w14:paraId="4EBBC53B"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.588</w:t>
            </w:r>
          </w:p>
        </w:tc>
        <w:tc>
          <w:tcPr>
            <w:tcW w:w="1134" w:type="dxa"/>
          </w:tcPr>
          <w:p w14:paraId="148A36F6"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.478</w:t>
            </w:r>
          </w:p>
        </w:tc>
        <w:tc>
          <w:tcPr>
            <w:tcW w:w="1134" w:type="dxa"/>
          </w:tcPr>
          <w:p w14:paraId="156B4819"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.476</w:t>
            </w:r>
          </w:p>
        </w:tc>
      </w:tr>
      <w:tr w:rsidR="00D54C9D" w:rsidRPr="00CF5377" w14:paraId="47A26607" w14:textId="77777777" w:rsidTr="0061069A">
        <w:trPr>
          <w:trHeight w:val="483"/>
        </w:trPr>
        <w:tc>
          <w:tcPr>
            <w:tcW w:w="1985" w:type="dxa"/>
            <w:shd w:val="clear" w:color="auto" w:fill="F2F2F2" w:themeFill="background1" w:themeFillShade="F2"/>
          </w:tcPr>
          <w:p w14:paraId="1E6B31A0"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MMSE </w:t>
            </w:r>
            <w:proofErr w:type="gramStart"/>
            <w:r w:rsidRPr="000E2E76">
              <w:rPr>
                <w:rFonts w:ascii="Times New Roman" w:eastAsia="Times New Roman" w:hAnsi="Times New Roman" w:cs="Times New Roman"/>
                <w:b/>
                <w:bCs/>
                <w:color w:val="000000"/>
                <w:sz w:val="16"/>
                <w:szCs w:val="16"/>
                <w:lang w:val="en-US"/>
              </w:rPr>
              <w:t>( Scores</w:t>
            </w:r>
            <w:proofErr w:type="gramEnd"/>
            <w:r w:rsidRPr="000E2E76">
              <w:rPr>
                <w:rFonts w:ascii="Times New Roman" w:eastAsia="Times New Roman" w:hAnsi="Times New Roman" w:cs="Times New Roman"/>
                <w:b/>
                <w:bCs/>
                <w:color w:val="000000"/>
                <w:sz w:val="16"/>
                <w:szCs w:val="16"/>
                <w:lang w:val="en-US"/>
              </w:rPr>
              <w:t xml:space="preserve"> ≥ 23 )</w:t>
            </w:r>
          </w:p>
        </w:tc>
        <w:tc>
          <w:tcPr>
            <w:tcW w:w="2126" w:type="dxa"/>
          </w:tcPr>
          <w:p w14:paraId="115B7A28"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89</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.536</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.643</w:t>
            </w:r>
            <w:r w:rsidRPr="00CF5377">
              <w:rPr>
                <w:rFonts w:ascii="Times New Roman" w:hAnsi="Times New Roman" w:cs="Times New Roman"/>
                <w:i/>
                <w:iCs/>
                <w:sz w:val="16"/>
                <w:szCs w:val="16"/>
                <w:lang w:val="en-US"/>
              </w:rPr>
              <w:t>)</w:t>
            </w:r>
          </w:p>
        </w:tc>
        <w:tc>
          <w:tcPr>
            <w:tcW w:w="1134" w:type="dxa"/>
          </w:tcPr>
          <w:p w14:paraId="7D69F864"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31.21</w:t>
            </w:r>
          </w:p>
        </w:tc>
        <w:tc>
          <w:tcPr>
            <w:tcW w:w="851" w:type="dxa"/>
          </w:tcPr>
          <w:p w14:paraId="656B0671"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.002</w:t>
            </w:r>
          </w:p>
        </w:tc>
        <w:tc>
          <w:tcPr>
            <w:tcW w:w="1134" w:type="dxa"/>
          </w:tcPr>
          <w:p w14:paraId="55E30F77"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49</w:t>
            </w:r>
          </w:p>
        </w:tc>
        <w:tc>
          <w:tcPr>
            <w:tcW w:w="1134" w:type="dxa"/>
          </w:tcPr>
          <w:p w14:paraId="02D53016"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44</w:t>
            </w:r>
          </w:p>
        </w:tc>
      </w:tr>
      <w:tr w:rsidR="00D54C9D" w:rsidRPr="00CF5377" w14:paraId="2F947A38" w14:textId="77777777" w:rsidTr="0061069A">
        <w:trPr>
          <w:trHeight w:val="483"/>
        </w:trPr>
        <w:tc>
          <w:tcPr>
            <w:tcW w:w="1985" w:type="dxa"/>
            <w:shd w:val="clear" w:color="auto" w:fill="F2F2F2" w:themeFill="background1" w:themeFillShade="F2"/>
          </w:tcPr>
          <w:p w14:paraId="3C30F090"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TUG </w:t>
            </w:r>
            <w:proofErr w:type="gramStart"/>
            <w:r w:rsidRPr="000E2E76">
              <w:rPr>
                <w:rFonts w:ascii="Times New Roman" w:eastAsia="Times New Roman" w:hAnsi="Times New Roman" w:cs="Times New Roman"/>
                <w:b/>
                <w:bCs/>
                <w:color w:val="000000"/>
                <w:sz w:val="16"/>
                <w:szCs w:val="16"/>
                <w:lang w:val="en-US"/>
              </w:rPr>
              <w:t>( ˂</w:t>
            </w:r>
            <w:proofErr w:type="gramEnd"/>
            <w:r w:rsidRPr="000E2E76">
              <w:rPr>
                <w:rFonts w:ascii="Times New Roman" w:eastAsia="Times New Roman" w:hAnsi="Times New Roman" w:cs="Times New Roman"/>
                <w:b/>
                <w:bCs/>
                <w:color w:val="000000"/>
                <w:sz w:val="16"/>
                <w:szCs w:val="16"/>
                <w:lang w:val="en-US"/>
              </w:rPr>
              <w:t xml:space="preserve"> 13</w:t>
            </w:r>
            <w:r>
              <w:rPr>
                <w:rFonts w:ascii="Times New Roman" w:eastAsia="Times New Roman"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5 s)</w:t>
            </w:r>
          </w:p>
        </w:tc>
        <w:tc>
          <w:tcPr>
            <w:tcW w:w="2126" w:type="dxa"/>
          </w:tcPr>
          <w:p w14:paraId="3C89A2DF"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.525</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.479</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.572</w:t>
            </w:r>
            <w:r w:rsidRPr="00CF5377">
              <w:rPr>
                <w:rFonts w:ascii="Times New Roman" w:hAnsi="Times New Roman" w:cs="Times New Roman"/>
                <w:i/>
                <w:iCs/>
                <w:sz w:val="16"/>
                <w:szCs w:val="16"/>
                <w:lang w:val="en-US"/>
              </w:rPr>
              <w:t>)</w:t>
            </w:r>
          </w:p>
        </w:tc>
        <w:tc>
          <w:tcPr>
            <w:tcW w:w="1134" w:type="dxa"/>
          </w:tcPr>
          <w:p w14:paraId="073A27B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31.32</w:t>
            </w:r>
          </w:p>
        </w:tc>
        <w:tc>
          <w:tcPr>
            <w:tcW w:w="851" w:type="dxa"/>
          </w:tcPr>
          <w:p w14:paraId="5D11939B"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.274</w:t>
            </w:r>
          </w:p>
        </w:tc>
        <w:tc>
          <w:tcPr>
            <w:tcW w:w="1134" w:type="dxa"/>
          </w:tcPr>
          <w:p w14:paraId="06588724"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33</w:t>
            </w:r>
          </w:p>
        </w:tc>
        <w:tc>
          <w:tcPr>
            <w:tcW w:w="1134" w:type="dxa"/>
          </w:tcPr>
          <w:p w14:paraId="0D451DCA"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29</w:t>
            </w:r>
          </w:p>
        </w:tc>
      </w:tr>
      <w:tr w:rsidR="00D54C9D" w:rsidRPr="00CF5377" w14:paraId="5D93A9AA" w14:textId="77777777" w:rsidTr="0061069A">
        <w:trPr>
          <w:trHeight w:val="483"/>
        </w:trPr>
        <w:tc>
          <w:tcPr>
            <w:tcW w:w="1985" w:type="dxa"/>
            <w:shd w:val="clear" w:color="auto" w:fill="F2F2F2" w:themeFill="background1" w:themeFillShade="F2"/>
          </w:tcPr>
          <w:p w14:paraId="6E2173C8"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HGS (Female</w:t>
            </w:r>
            <w:r w:rsidRPr="000E2E76">
              <w:rPr>
                <w:rFonts w:ascii="Times New Roman" w:eastAsia="Courier New"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 xml:space="preserve"> 16 kg)</w:t>
            </w:r>
          </w:p>
        </w:tc>
        <w:tc>
          <w:tcPr>
            <w:tcW w:w="2126" w:type="dxa"/>
          </w:tcPr>
          <w:p w14:paraId="1463BDC3"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.610</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.563</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.657</w:t>
            </w:r>
            <w:r w:rsidRPr="00CF5377">
              <w:rPr>
                <w:rFonts w:ascii="Times New Roman" w:hAnsi="Times New Roman" w:cs="Times New Roman"/>
                <w:i/>
                <w:iCs/>
                <w:sz w:val="16"/>
                <w:szCs w:val="16"/>
                <w:lang w:val="en-US"/>
              </w:rPr>
              <w:t>)</w:t>
            </w:r>
          </w:p>
        </w:tc>
        <w:tc>
          <w:tcPr>
            <w:tcW w:w="1134" w:type="dxa"/>
          </w:tcPr>
          <w:p w14:paraId="5173B04A"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31.20</w:t>
            </w:r>
          </w:p>
        </w:tc>
        <w:tc>
          <w:tcPr>
            <w:tcW w:w="851" w:type="dxa"/>
          </w:tcPr>
          <w:p w14:paraId="5E3EE78A"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001</w:t>
            </w:r>
          </w:p>
        </w:tc>
        <w:tc>
          <w:tcPr>
            <w:tcW w:w="1134" w:type="dxa"/>
          </w:tcPr>
          <w:p w14:paraId="2E457F1D"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.575</w:t>
            </w:r>
          </w:p>
        </w:tc>
        <w:tc>
          <w:tcPr>
            <w:tcW w:w="1134" w:type="dxa"/>
          </w:tcPr>
          <w:p w14:paraId="3B2A372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.527</w:t>
            </w:r>
          </w:p>
        </w:tc>
      </w:tr>
      <w:tr w:rsidR="00D54C9D" w:rsidRPr="00CF5377" w14:paraId="549B00D5" w14:textId="77777777" w:rsidTr="0061069A">
        <w:trPr>
          <w:trHeight w:val="354"/>
        </w:trPr>
        <w:tc>
          <w:tcPr>
            <w:tcW w:w="1985" w:type="dxa"/>
            <w:tcBorders>
              <w:top w:val="single" w:sz="4" w:space="0" w:color="000000"/>
            </w:tcBorders>
            <w:shd w:val="clear" w:color="auto" w:fill="F2F2F2" w:themeFill="background1" w:themeFillShade="F2"/>
          </w:tcPr>
          <w:p w14:paraId="04E0C351" w14:textId="77777777" w:rsidR="00D54C9D" w:rsidRPr="00CF5377"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16"/>
                <w:szCs w:val="16"/>
                <w:lang w:val="en-US"/>
              </w:rPr>
            </w:pPr>
            <w:r w:rsidRPr="00CF5377">
              <w:rPr>
                <w:rFonts w:ascii="Times New Roman" w:eastAsia="Times New Roman" w:hAnsi="Times New Roman" w:cs="Times New Roman"/>
                <w:b/>
                <w:color w:val="000000"/>
                <w:sz w:val="16"/>
                <w:szCs w:val="16"/>
                <w:lang w:val="en-US"/>
              </w:rPr>
              <w:t>Male</w:t>
            </w:r>
            <w:r w:rsidRPr="00CF5377">
              <w:rPr>
                <w:rFonts w:ascii="Times New Roman" w:eastAsia="Times New Roman" w:hAnsi="Times New Roman" w:cs="Times New Roman"/>
                <w:b/>
                <w:bCs/>
                <w:color w:val="000000"/>
                <w:sz w:val="16"/>
                <w:szCs w:val="16"/>
                <w:lang w:val="en-US"/>
              </w:rPr>
              <w:t xml:space="preserve"> </w:t>
            </w:r>
          </w:p>
        </w:tc>
        <w:tc>
          <w:tcPr>
            <w:tcW w:w="2126" w:type="dxa"/>
            <w:vMerge w:val="restart"/>
            <w:tcBorders>
              <w:bottom w:val="single" w:sz="4" w:space="0" w:color="000000"/>
            </w:tcBorders>
            <w:shd w:val="clear" w:color="auto" w:fill="F2F2F2" w:themeFill="background1" w:themeFillShade="F2"/>
          </w:tcPr>
          <w:p w14:paraId="3DB1A4C3"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AUC (%95)</w:t>
            </w:r>
          </w:p>
        </w:tc>
        <w:tc>
          <w:tcPr>
            <w:tcW w:w="1134" w:type="dxa"/>
            <w:vMerge w:val="restart"/>
            <w:tcBorders>
              <w:bottom w:val="single" w:sz="4" w:space="0" w:color="000000"/>
            </w:tcBorders>
            <w:shd w:val="clear" w:color="auto" w:fill="F2F2F2" w:themeFill="background1" w:themeFillShade="F2"/>
          </w:tcPr>
          <w:p w14:paraId="630A985E"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hAnsi="Times New Roman" w:cs="Times New Roman"/>
                <w:b/>
                <w:bCs/>
                <w:sz w:val="16"/>
                <w:szCs w:val="16"/>
                <w:lang w:val="en-US"/>
              </w:rPr>
            </w:pPr>
            <w:r w:rsidRPr="000E2E76">
              <w:rPr>
                <w:rFonts w:ascii="Times New Roman" w:hAnsi="Times New Roman" w:cs="Times New Roman"/>
                <w:b/>
                <w:bCs/>
                <w:sz w:val="16"/>
                <w:szCs w:val="16"/>
                <w:lang w:val="en-US"/>
              </w:rPr>
              <w:t>BMI</w:t>
            </w:r>
          </w:p>
          <w:p w14:paraId="28842B96"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Cut off</w:t>
            </w:r>
          </w:p>
        </w:tc>
        <w:tc>
          <w:tcPr>
            <w:tcW w:w="851" w:type="dxa"/>
            <w:vMerge w:val="restart"/>
            <w:tcBorders>
              <w:bottom w:val="single" w:sz="4" w:space="0" w:color="000000"/>
            </w:tcBorders>
            <w:shd w:val="clear" w:color="auto" w:fill="F2F2F2" w:themeFill="background1" w:themeFillShade="F2"/>
          </w:tcPr>
          <w:p w14:paraId="7188E05F"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p</w:t>
            </w:r>
          </w:p>
        </w:tc>
        <w:tc>
          <w:tcPr>
            <w:tcW w:w="1134" w:type="dxa"/>
            <w:vMerge w:val="restart"/>
            <w:tcBorders>
              <w:bottom w:val="single" w:sz="4" w:space="0" w:color="000000"/>
            </w:tcBorders>
            <w:shd w:val="clear" w:color="auto" w:fill="F2F2F2" w:themeFill="background1" w:themeFillShade="F2"/>
          </w:tcPr>
          <w:p w14:paraId="2B149646"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Sensitivity (%)</w:t>
            </w:r>
          </w:p>
        </w:tc>
        <w:tc>
          <w:tcPr>
            <w:tcW w:w="1134" w:type="dxa"/>
            <w:vMerge w:val="restart"/>
            <w:tcBorders>
              <w:bottom w:val="single" w:sz="4" w:space="0" w:color="000000"/>
            </w:tcBorders>
            <w:shd w:val="clear" w:color="auto" w:fill="F2F2F2" w:themeFill="background1" w:themeFillShade="F2"/>
          </w:tcPr>
          <w:p w14:paraId="4FD5B559" w14:textId="77777777" w:rsidR="00D54C9D" w:rsidRPr="000E2E76"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b/>
                <w:bCs/>
                <w:color w:val="000000"/>
                <w:sz w:val="16"/>
                <w:szCs w:val="16"/>
                <w:lang w:val="en-US"/>
              </w:rPr>
            </w:pPr>
            <w:r w:rsidRPr="000E2E76">
              <w:rPr>
                <w:rFonts w:ascii="Times New Roman" w:hAnsi="Times New Roman" w:cs="Times New Roman"/>
                <w:b/>
                <w:bCs/>
                <w:sz w:val="16"/>
                <w:szCs w:val="16"/>
                <w:lang w:val="en-US"/>
              </w:rPr>
              <w:t>Specificity (%)</w:t>
            </w:r>
          </w:p>
        </w:tc>
      </w:tr>
      <w:tr w:rsidR="00D54C9D" w:rsidRPr="00CF5377" w14:paraId="082B0726" w14:textId="77777777" w:rsidTr="0061069A">
        <w:trPr>
          <w:trHeight w:val="374"/>
        </w:trPr>
        <w:tc>
          <w:tcPr>
            <w:tcW w:w="1985" w:type="dxa"/>
            <w:shd w:val="clear" w:color="auto" w:fill="F2F2F2" w:themeFill="background1" w:themeFillShade="F2"/>
          </w:tcPr>
          <w:p w14:paraId="597BBBA0" w14:textId="77777777" w:rsidR="00D54C9D" w:rsidRPr="00CF5377"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color w:val="000000"/>
                <w:sz w:val="16"/>
                <w:szCs w:val="16"/>
                <w:lang w:val="en-US"/>
              </w:rPr>
            </w:pPr>
            <w:r w:rsidRPr="00CF5377">
              <w:rPr>
                <w:rFonts w:ascii="Times New Roman" w:eastAsia="Times New Roman" w:hAnsi="Times New Roman" w:cs="Times New Roman"/>
                <w:b/>
                <w:bCs/>
                <w:color w:val="000000"/>
                <w:sz w:val="16"/>
                <w:szCs w:val="16"/>
                <w:lang w:val="en-US"/>
              </w:rPr>
              <w:t>Factor</w:t>
            </w:r>
          </w:p>
        </w:tc>
        <w:tc>
          <w:tcPr>
            <w:tcW w:w="2126" w:type="dxa"/>
            <w:vMerge/>
            <w:tcBorders>
              <w:bottom w:val="single" w:sz="4" w:space="0" w:color="000000"/>
            </w:tcBorders>
            <w:shd w:val="clear" w:color="auto" w:fill="F2F2F2" w:themeFill="background1" w:themeFillShade="F2"/>
          </w:tcPr>
          <w:p w14:paraId="7AD9D791"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1134" w:type="dxa"/>
            <w:vMerge/>
            <w:tcBorders>
              <w:bottom w:val="single" w:sz="4" w:space="0" w:color="000000"/>
            </w:tcBorders>
            <w:shd w:val="clear" w:color="auto" w:fill="F2F2F2" w:themeFill="background1" w:themeFillShade="F2"/>
          </w:tcPr>
          <w:p w14:paraId="122FCBD7"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851" w:type="dxa"/>
            <w:vMerge/>
            <w:tcBorders>
              <w:bottom w:val="single" w:sz="4" w:space="0" w:color="000000"/>
            </w:tcBorders>
            <w:shd w:val="clear" w:color="auto" w:fill="F2F2F2" w:themeFill="background1" w:themeFillShade="F2"/>
          </w:tcPr>
          <w:p w14:paraId="4EABBBD0"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1134" w:type="dxa"/>
            <w:vMerge/>
            <w:tcBorders>
              <w:bottom w:val="single" w:sz="4" w:space="0" w:color="000000"/>
            </w:tcBorders>
            <w:shd w:val="clear" w:color="auto" w:fill="F2F2F2" w:themeFill="background1" w:themeFillShade="F2"/>
          </w:tcPr>
          <w:p w14:paraId="2D510A0F"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c>
          <w:tcPr>
            <w:tcW w:w="1134" w:type="dxa"/>
            <w:vMerge/>
            <w:tcBorders>
              <w:bottom w:val="single" w:sz="4" w:space="0" w:color="000000"/>
            </w:tcBorders>
            <w:shd w:val="clear" w:color="auto" w:fill="F2F2F2" w:themeFill="background1" w:themeFillShade="F2"/>
          </w:tcPr>
          <w:p w14:paraId="18FB9FB8" w14:textId="77777777" w:rsidR="00D54C9D" w:rsidRPr="00CF5377" w:rsidRDefault="00D54C9D" w:rsidP="0061069A">
            <w:pPr>
              <w:widowControl w:val="0"/>
              <w:pBdr>
                <w:top w:val="nil"/>
                <w:left w:val="nil"/>
                <w:bottom w:val="nil"/>
                <w:right w:val="nil"/>
                <w:between w:val="nil"/>
              </w:pBdr>
              <w:spacing w:after="0"/>
              <w:rPr>
                <w:rFonts w:ascii="Times New Roman" w:eastAsia="Times New Roman" w:hAnsi="Times New Roman" w:cs="Times New Roman"/>
                <w:b/>
                <w:color w:val="000000"/>
                <w:sz w:val="16"/>
                <w:szCs w:val="16"/>
                <w:lang w:val="en-US"/>
              </w:rPr>
            </w:pPr>
          </w:p>
        </w:tc>
      </w:tr>
      <w:tr w:rsidR="00D54C9D" w:rsidRPr="00CF5377" w14:paraId="1791A85D" w14:textId="77777777" w:rsidTr="0061069A">
        <w:trPr>
          <w:trHeight w:val="520"/>
        </w:trPr>
        <w:tc>
          <w:tcPr>
            <w:tcW w:w="1985" w:type="dxa"/>
            <w:shd w:val="clear" w:color="auto" w:fill="F2F2F2" w:themeFill="background1" w:themeFillShade="F2"/>
          </w:tcPr>
          <w:p w14:paraId="75BE0435"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Barthel (Scores </w:t>
            </w:r>
            <w:r w:rsidRPr="000E2E76">
              <w:rPr>
                <w:rFonts w:ascii="Times New Roman" w:hAnsi="Times New Roman" w:cs="Times New Roman"/>
                <w:b/>
                <w:bCs/>
                <w:color w:val="000000"/>
                <w:sz w:val="16"/>
                <w:szCs w:val="16"/>
                <w:lang w:val="en-US"/>
              </w:rPr>
              <w:t xml:space="preserve">≥ </w:t>
            </w:r>
            <w:r w:rsidRPr="000E2E76">
              <w:rPr>
                <w:rFonts w:ascii="Times New Roman" w:eastAsia="Times New Roman" w:hAnsi="Times New Roman" w:cs="Times New Roman"/>
                <w:b/>
                <w:bCs/>
                <w:color w:val="000000"/>
                <w:sz w:val="16"/>
                <w:szCs w:val="16"/>
                <w:lang w:val="en-US"/>
              </w:rPr>
              <w:t>91)</w:t>
            </w:r>
          </w:p>
        </w:tc>
        <w:tc>
          <w:tcPr>
            <w:tcW w:w="2126" w:type="dxa"/>
            <w:tcBorders>
              <w:top w:val="single" w:sz="4" w:space="0" w:color="000000"/>
            </w:tcBorders>
          </w:tcPr>
          <w:p w14:paraId="15B4696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.540</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.461</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19</w:t>
            </w:r>
            <w:r w:rsidRPr="00CF5377">
              <w:rPr>
                <w:rFonts w:ascii="Times New Roman" w:hAnsi="Times New Roman" w:cs="Times New Roman"/>
                <w:i/>
                <w:iCs/>
                <w:sz w:val="16"/>
                <w:szCs w:val="16"/>
                <w:lang w:val="en-US"/>
              </w:rPr>
              <w:t>)</w:t>
            </w:r>
          </w:p>
        </w:tc>
        <w:tc>
          <w:tcPr>
            <w:tcW w:w="1134" w:type="dxa"/>
            <w:tcBorders>
              <w:top w:val="single" w:sz="4" w:space="0" w:color="000000"/>
            </w:tcBorders>
          </w:tcPr>
          <w:p w14:paraId="453D645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27.81</w:t>
            </w:r>
          </w:p>
        </w:tc>
        <w:tc>
          <w:tcPr>
            <w:tcW w:w="851" w:type="dxa"/>
            <w:tcBorders>
              <w:top w:val="single" w:sz="4" w:space="0" w:color="000000"/>
            </w:tcBorders>
          </w:tcPr>
          <w:p w14:paraId="5F3E82F1"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.305</w:t>
            </w:r>
          </w:p>
        </w:tc>
        <w:tc>
          <w:tcPr>
            <w:tcW w:w="1134" w:type="dxa"/>
            <w:tcBorders>
              <w:top w:val="single" w:sz="4" w:space="0" w:color="000000"/>
            </w:tcBorders>
          </w:tcPr>
          <w:p w14:paraId="7C3239A1"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.545</w:t>
            </w:r>
          </w:p>
        </w:tc>
        <w:tc>
          <w:tcPr>
            <w:tcW w:w="1134" w:type="dxa"/>
            <w:tcBorders>
              <w:top w:val="single" w:sz="4" w:space="0" w:color="000000"/>
            </w:tcBorders>
          </w:tcPr>
          <w:p w14:paraId="2DD9CCC7"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40</w:t>
            </w:r>
          </w:p>
        </w:tc>
      </w:tr>
      <w:tr w:rsidR="00D54C9D" w:rsidRPr="00CF5377" w14:paraId="76B1AEDF" w14:textId="77777777" w:rsidTr="0061069A">
        <w:trPr>
          <w:trHeight w:val="414"/>
        </w:trPr>
        <w:tc>
          <w:tcPr>
            <w:tcW w:w="1985" w:type="dxa"/>
            <w:shd w:val="clear" w:color="auto" w:fill="F2F2F2" w:themeFill="background1" w:themeFillShade="F2"/>
          </w:tcPr>
          <w:p w14:paraId="49F4C8DB"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Lawton (Scores </w:t>
            </w:r>
            <w:r w:rsidRPr="000E2E76">
              <w:rPr>
                <w:rFonts w:ascii="Times New Roman"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 xml:space="preserve"> 17)</w:t>
            </w:r>
          </w:p>
        </w:tc>
        <w:tc>
          <w:tcPr>
            <w:tcW w:w="2126" w:type="dxa"/>
          </w:tcPr>
          <w:p w14:paraId="4ECA67ED"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.533</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.450</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.616</w:t>
            </w:r>
            <w:r w:rsidRPr="00CF5377">
              <w:rPr>
                <w:rFonts w:ascii="Times New Roman" w:hAnsi="Times New Roman" w:cs="Times New Roman"/>
                <w:i/>
                <w:iCs/>
                <w:sz w:val="16"/>
                <w:szCs w:val="16"/>
                <w:lang w:val="en-US"/>
              </w:rPr>
              <w:t>)</w:t>
            </w:r>
          </w:p>
        </w:tc>
        <w:tc>
          <w:tcPr>
            <w:tcW w:w="1134" w:type="dxa"/>
          </w:tcPr>
          <w:p w14:paraId="4601DE4B"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27.45</w:t>
            </w:r>
          </w:p>
        </w:tc>
        <w:tc>
          <w:tcPr>
            <w:tcW w:w="851" w:type="dxa"/>
          </w:tcPr>
          <w:p w14:paraId="50B9AC00"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.431</w:t>
            </w:r>
          </w:p>
        </w:tc>
        <w:tc>
          <w:tcPr>
            <w:tcW w:w="1134" w:type="dxa"/>
          </w:tcPr>
          <w:p w14:paraId="7E086426"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.521</w:t>
            </w:r>
          </w:p>
        </w:tc>
        <w:tc>
          <w:tcPr>
            <w:tcW w:w="1134" w:type="dxa"/>
          </w:tcPr>
          <w:p w14:paraId="22F6F214"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.522</w:t>
            </w:r>
          </w:p>
        </w:tc>
      </w:tr>
      <w:tr w:rsidR="00D54C9D" w:rsidRPr="00CF5377" w14:paraId="27B22262" w14:textId="77777777" w:rsidTr="0061069A">
        <w:trPr>
          <w:trHeight w:val="534"/>
        </w:trPr>
        <w:tc>
          <w:tcPr>
            <w:tcW w:w="1985" w:type="dxa"/>
            <w:shd w:val="clear" w:color="auto" w:fill="F2F2F2" w:themeFill="background1" w:themeFillShade="F2"/>
          </w:tcPr>
          <w:p w14:paraId="198E9767"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Tinetti Total (Scores &gt;19)</w:t>
            </w:r>
          </w:p>
        </w:tc>
        <w:tc>
          <w:tcPr>
            <w:tcW w:w="2126" w:type="dxa"/>
          </w:tcPr>
          <w:p w14:paraId="0E52FD99"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.635</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.502</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.769</w:t>
            </w:r>
            <w:r w:rsidRPr="00CF5377">
              <w:rPr>
                <w:rFonts w:ascii="Times New Roman" w:hAnsi="Times New Roman" w:cs="Times New Roman"/>
                <w:i/>
                <w:iCs/>
                <w:sz w:val="16"/>
                <w:szCs w:val="16"/>
                <w:lang w:val="en-US"/>
              </w:rPr>
              <w:t>)</w:t>
            </w:r>
          </w:p>
        </w:tc>
        <w:tc>
          <w:tcPr>
            <w:tcW w:w="1134" w:type="dxa"/>
          </w:tcPr>
          <w:p w14:paraId="20D78C6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27.10</w:t>
            </w:r>
          </w:p>
        </w:tc>
        <w:tc>
          <w:tcPr>
            <w:tcW w:w="851" w:type="dxa"/>
          </w:tcPr>
          <w:p w14:paraId="08314F1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30</w:t>
            </w:r>
          </w:p>
        </w:tc>
        <w:tc>
          <w:tcPr>
            <w:tcW w:w="1134" w:type="dxa"/>
          </w:tcPr>
          <w:p w14:paraId="66B4D84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.594</w:t>
            </w:r>
          </w:p>
        </w:tc>
        <w:tc>
          <w:tcPr>
            <w:tcW w:w="1134" w:type="dxa"/>
          </w:tcPr>
          <w:p w14:paraId="42D95C2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04</w:t>
            </w:r>
          </w:p>
        </w:tc>
      </w:tr>
      <w:tr w:rsidR="00D54C9D" w:rsidRPr="00CF5377" w14:paraId="7C828D5A" w14:textId="77777777" w:rsidTr="0061069A">
        <w:trPr>
          <w:trHeight w:val="428"/>
        </w:trPr>
        <w:tc>
          <w:tcPr>
            <w:tcW w:w="1985" w:type="dxa"/>
            <w:shd w:val="clear" w:color="auto" w:fill="F2F2F2" w:themeFill="background1" w:themeFillShade="F2"/>
          </w:tcPr>
          <w:p w14:paraId="77DDE2FD"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MNA </w:t>
            </w:r>
            <w:proofErr w:type="gramStart"/>
            <w:r w:rsidRPr="000E2E76">
              <w:rPr>
                <w:rFonts w:ascii="Times New Roman" w:eastAsia="Times New Roman" w:hAnsi="Times New Roman" w:cs="Times New Roman"/>
                <w:b/>
                <w:bCs/>
                <w:color w:val="000000"/>
                <w:sz w:val="16"/>
                <w:szCs w:val="16"/>
                <w:lang w:val="en-US"/>
              </w:rPr>
              <w:t>( Scores</w:t>
            </w:r>
            <w:proofErr w:type="gramEnd"/>
            <w:r w:rsidRPr="000E2E76">
              <w:rPr>
                <w:rFonts w:ascii="Times New Roman" w:eastAsia="Times New Roman" w:hAnsi="Times New Roman" w:cs="Times New Roman"/>
                <w:b/>
                <w:bCs/>
                <w:color w:val="000000"/>
                <w:sz w:val="16"/>
                <w:szCs w:val="16"/>
                <w:lang w:val="en-US"/>
              </w:rPr>
              <w:t xml:space="preserve"> </w:t>
            </w:r>
            <w:r w:rsidRPr="000E2E76">
              <w:rPr>
                <w:rFonts w:ascii="Times New Roman" w:hAnsi="Times New Roman" w:cs="Times New Roman"/>
                <w:b/>
                <w:bCs/>
                <w:color w:val="000000"/>
                <w:sz w:val="16"/>
                <w:szCs w:val="16"/>
                <w:lang w:val="en-US"/>
              </w:rPr>
              <w:t xml:space="preserve">˃ </w:t>
            </w:r>
            <w:r w:rsidRPr="000E2E76">
              <w:rPr>
                <w:rFonts w:ascii="Times New Roman" w:eastAsia="Times New Roman" w:hAnsi="Times New Roman" w:cs="Times New Roman"/>
                <w:b/>
                <w:bCs/>
                <w:color w:val="000000"/>
                <w:sz w:val="16"/>
                <w:szCs w:val="16"/>
                <w:lang w:val="en-US"/>
              </w:rPr>
              <w:t>23</w:t>
            </w:r>
            <w:r>
              <w:rPr>
                <w:rFonts w:ascii="Times New Roman" w:eastAsia="Times New Roman"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5)</w:t>
            </w:r>
          </w:p>
        </w:tc>
        <w:tc>
          <w:tcPr>
            <w:tcW w:w="2126" w:type="dxa"/>
          </w:tcPr>
          <w:p w14:paraId="1659F880"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.646</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.561</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.731</w:t>
            </w:r>
            <w:r w:rsidRPr="00CF5377">
              <w:rPr>
                <w:rFonts w:ascii="Times New Roman" w:hAnsi="Times New Roman" w:cs="Times New Roman"/>
                <w:i/>
                <w:iCs/>
                <w:sz w:val="16"/>
                <w:szCs w:val="16"/>
                <w:lang w:val="en-US"/>
              </w:rPr>
              <w:t>)</w:t>
            </w:r>
          </w:p>
        </w:tc>
        <w:tc>
          <w:tcPr>
            <w:tcW w:w="1134" w:type="dxa"/>
          </w:tcPr>
          <w:p w14:paraId="149F1241"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27.12</w:t>
            </w:r>
          </w:p>
        </w:tc>
        <w:tc>
          <w:tcPr>
            <w:tcW w:w="851" w:type="dxa"/>
          </w:tcPr>
          <w:p w14:paraId="358C1397"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002</w:t>
            </w:r>
          </w:p>
        </w:tc>
        <w:tc>
          <w:tcPr>
            <w:tcW w:w="1134" w:type="dxa"/>
          </w:tcPr>
          <w:p w14:paraId="59D868BD"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.585</w:t>
            </w:r>
          </w:p>
        </w:tc>
        <w:tc>
          <w:tcPr>
            <w:tcW w:w="1134" w:type="dxa"/>
          </w:tcPr>
          <w:p w14:paraId="5E36EF2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.586</w:t>
            </w:r>
          </w:p>
        </w:tc>
      </w:tr>
      <w:tr w:rsidR="00D54C9D" w:rsidRPr="00CF5377" w14:paraId="5C6F532A" w14:textId="77777777" w:rsidTr="0061069A">
        <w:trPr>
          <w:trHeight w:val="406"/>
        </w:trPr>
        <w:tc>
          <w:tcPr>
            <w:tcW w:w="1985" w:type="dxa"/>
            <w:shd w:val="clear" w:color="auto" w:fill="F2F2F2" w:themeFill="background1" w:themeFillShade="F2"/>
          </w:tcPr>
          <w:p w14:paraId="3775A723"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GDS </w:t>
            </w:r>
            <w:proofErr w:type="gramStart"/>
            <w:r w:rsidRPr="000E2E76">
              <w:rPr>
                <w:rFonts w:ascii="Times New Roman" w:eastAsia="Times New Roman" w:hAnsi="Times New Roman" w:cs="Times New Roman"/>
                <w:b/>
                <w:bCs/>
                <w:color w:val="000000"/>
                <w:sz w:val="16"/>
                <w:szCs w:val="16"/>
                <w:lang w:val="en-US"/>
              </w:rPr>
              <w:t>( Scores</w:t>
            </w:r>
            <w:proofErr w:type="gramEnd"/>
            <w:r w:rsidRPr="000E2E76">
              <w:rPr>
                <w:rFonts w:ascii="Times New Roman" w:eastAsia="Times New Roman" w:hAnsi="Times New Roman" w:cs="Times New Roman"/>
                <w:b/>
                <w:bCs/>
                <w:color w:val="000000"/>
                <w:sz w:val="16"/>
                <w:szCs w:val="16"/>
                <w:lang w:val="en-US"/>
              </w:rPr>
              <w:t xml:space="preserve"> ˂ 5 )</w:t>
            </w:r>
          </w:p>
        </w:tc>
        <w:tc>
          <w:tcPr>
            <w:tcW w:w="2126" w:type="dxa"/>
          </w:tcPr>
          <w:p w14:paraId="3799C3DB"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56</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.471</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42</w:t>
            </w:r>
            <w:r w:rsidRPr="00CF5377">
              <w:rPr>
                <w:rFonts w:ascii="Times New Roman" w:hAnsi="Times New Roman" w:cs="Times New Roman"/>
                <w:i/>
                <w:iCs/>
                <w:sz w:val="16"/>
                <w:szCs w:val="16"/>
                <w:lang w:val="en-US"/>
              </w:rPr>
              <w:t>)</w:t>
            </w:r>
          </w:p>
        </w:tc>
        <w:tc>
          <w:tcPr>
            <w:tcW w:w="1134" w:type="dxa"/>
          </w:tcPr>
          <w:p w14:paraId="20FB6FB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27.37</w:t>
            </w:r>
          </w:p>
        </w:tc>
        <w:tc>
          <w:tcPr>
            <w:tcW w:w="851" w:type="dxa"/>
          </w:tcPr>
          <w:p w14:paraId="68FA94ED"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.186</w:t>
            </w:r>
          </w:p>
        </w:tc>
        <w:tc>
          <w:tcPr>
            <w:tcW w:w="1134" w:type="dxa"/>
          </w:tcPr>
          <w:p w14:paraId="70303E2F"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40</w:t>
            </w:r>
          </w:p>
        </w:tc>
        <w:tc>
          <w:tcPr>
            <w:tcW w:w="1134" w:type="dxa"/>
          </w:tcPr>
          <w:p w14:paraId="05CE751B"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47</w:t>
            </w:r>
          </w:p>
        </w:tc>
      </w:tr>
      <w:tr w:rsidR="00D54C9D" w:rsidRPr="00CF5377" w14:paraId="7CD53303" w14:textId="77777777" w:rsidTr="0061069A">
        <w:trPr>
          <w:trHeight w:val="397"/>
        </w:trPr>
        <w:tc>
          <w:tcPr>
            <w:tcW w:w="1985" w:type="dxa"/>
            <w:shd w:val="clear" w:color="auto" w:fill="F2F2F2" w:themeFill="background1" w:themeFillShade="F2"/>
          </w:tcPr>
          <w:p w14:paraId="35D6619A"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MMSE </w:t>
            </w:r>
            <w:proofErr w:type="gramStart"/>
            <w:r w:rsidRPr="000E2E76">
              <w:rPr>
                <w:rFonts w:ascii="Times New Roman" w:eastAsia="Times New Roman" w:hAnsi="Times New Roman" w:cs="Times New Roman"/>
                <w:b/>
                <w:bCs/>
                <w:color w:val="000000"/>
                <w:sz w:val="16"/>
                <w:szCs w:val="16"/>
                <w:lang w:val="en-US"/>
              </w:rPr>
              <w:t>( Scores</w:t>
            </w:r>
            <w:proofErr w:type="gramEnd"/>
            <w:r w:rsidRPr="000E2E76">
              <w:rPr>
                <w:rFonts w:ascii="Times New Roman" w:eastAsia="Times New Roman" w:hAnsi="Times New Roman" w:cs="Times New Roman"/>
                <w:b/>
                <w:bCs/>
                <w:color w:val="000000"/>
                <w:sz w:val="16"/>
                <w:szCs w:val="16"/>
                <w:lang w:val="en-US"/>
              </w:rPr>
              <w:t xml:space="preserve"> ≥ 23 )</w:t>
            </w:r>
          </w:p>
        </w:tc>
        <w:tc>
          <w:tcPr>
            <w:tcW w:w="2126" w:type="dxa"/>
          </w:tcPr>
          <w:p w14:paraId="7C6B27A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13</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w:t>
            </w:r>
            <w:r>
              <w:rPr>
                <w:rFonts w:ascii="Times New Roman" w:hAnsi="Times New Roman" w:cs="Times New Roman"/>
                <w:i/>
                <w:iCs/>
                <w:sz w:val="16"/>
                <w:szCs w:val="16"/>
                <w:lang w:val="en-US"/>
              </w:rPr>
              <w:t>18</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70</w:t>
            </w:r>
            <w:r>
              <w:rPr>
                <w:rFonts w:ascii="Times New Roman" w:hAnsi="Times New Roman" w:cs="Times New Roman"/>
                <w:i/>
                <w:iCs/>
                <w:sz w:val="16"/>
                <w:szCs w:val="16"/>
                <w:lang w:val="en-US"/>
              </w:rPr>
              <w:t>7</w:t>
            </w:r>
            <w:r w:rsidRPr="00CF5377">
              <w:rPr>
                <w:rFonts w:ascii="Times New Roman" w:hAnsi="Times New Roman" w:cs="Times New Roman"/>
                <w:i/>
                <w:iCs/>
                <w:sz w:val="16"/>
                <w:szCs w:val="16"/>
                <w:lang w:val="en-US"/>
              </w:rPr>
              <w:t>)</w:t>
            </w:r>
          </w:p>
        </w:tc>
        <w:tc>
          <w:tcPr>
            <w:tcW w:w="1134" w:type="dxa"/>
          </w:tcPr>
          <w:p w14:paraId="35DC7820"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27.10</w:t>
            </w:r>
          </w:p>
        </w:tc>
        <w:tc>
          <w:tcPr>
            <w:tcW w:w="851" w:type="dxa"/>
          </w:tcPr>
          <w:p w14:paraId="65F92A48"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30</w:t>
            </w:r>
          </w:p>
        </w:tc>
        <w:tc>
          <w:tcPr>
            <w:tcW w:w="1134" w:type="dxa"/>
          </w:tcPr>
          <w:p w14:paraId="22D7F103"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.593</w:t>
            </w:r>
          </w:p>
        </w:tc>
        <w:tc>
          <w:tcPr>
            <w:tcW w:w="1134" w:type="dxa"/>
          </w:tcPr>
          <w:p w14:paraId="5145C64C"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59</w:t>
            </w:r>
            <w:r>
              <w:rPr>
                <w:rFonts w:ascii="Times New Roman" w:hAnsi="Times New Roman" w:cs="Times New Roman"/>
                <w:i/>
                <w:iCs/>
                <w:sz w:val="16"/>
                <w:szCs w:val="16"/>
                <w:lang w:val="en-US"/>
              </w:rPr>
              <w:t>5</w:t>
            </w:r>
          </w:p>
        </w:tc>
      </w:tr>
      <w:tr w:rsidR="00D54C9D" w:rsidRPr="00CF5377" w14:paraId="69EAB6FA" w14:textId="77777777" w:rsidTr="0061069A">
        <w:trPr>
          <w:trHeight w:val="376"/>
        </w:trPr>
        <w:tc>
          <w:tcPr>
            <w:tcW w:w="1985" w:type="dxa"/>
            <w:shd w:val="clear" w:color="auto" w:fill="F2F2F2" w:themeFill="background1" w:themeFillShade="F2"/>
          </w:tcPr>
          <w:p w14:paraId="1A12FF64"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TUG </w:t>
            </w:r>
            <w:proofErr w:type="gramStart"/>
            <w:r w:rsidRPr="000E2E76">
              <w:rPr>
                <w:rFonts w:ascii="Times New Roman" w:eastAsia="Times New Roman" w:hAnsi="Times New Roman" w:cs="Times New Roman"/>
                <w:b/>
                <w:bCs/>
                <w:color w:val="000000"/>
                <w:sz w:val="16"/>
                <w:szCs w:val="16"/>
                <w:lang w:val="en-US"/>
              </w:rPr>
              <w:t>( ˂</w:t>
            </w:r>
            <w:proofErr w:type="gramEnd"/>
            <w:r w:rsidRPr="000E2E76">
              <w:rPr>
                <w:rFonts w:ascii="Times New Roman" w:eastAsia="Times New Roman" w:hAnsi="Times New Roman" w:cs="Times New Roman"/>
                <w:b/>
                <w:bCs/>
                <w:color w:val="000000"/>
                <w:sz w:val="16"/>
                <w:szCs w:val="16"/>
                <w:lang w:val="en-US"/>
              </w:rPr>
              <w:t xml:space="preserve"> 13</w:t>
            </w:r>
            <w:r>
              <w:rPr>
                <w:rFonts w:ascii="Times New Roman" w:eastAsia="Times New Roman"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5 s)</w:t>
            </w:r>
          </w:p>
        </w:tc>
        <w:tc>
          <w:tcPr>
            <w:tcW w:w="2126" w:type="dxa"/>
          </w:tcPr>
          <w:p w14:paraId="65DC583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.522</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.439</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w:t>
            </w:r>
            <w:r>
              <w:rPr>
                <w:rFonts w:ascii="Times New Roman" w:hAnsi="Times New Roman" w:cs="Times New Roman"/>
                <w:i/>
                <w:iCs/>
                <w:sz w:val="16"/>
                <w:szCs w:val="16"/>
                <w:lang w:val="en-US"/>
              </w:rPr>
              <w:t>05</w:t>
            </w:r>
            <w:r w:rsidRPr="00CF5377">
              <w:rPr>
                <w:rFonts w:ascii="Times New Roman" w:hAnsi="Times New Roman" w:cs="Times New Roman"/>
                <w:i/>
                <w:iCs/>
                <w:sz w:val="16"/>
                <w:szCs w:val="16"/>
                <w:lang w:val="en-US"/>
              </w:rPr>
              <w:t>)</w:t>
            </w:r>
          </w:p>
        </w:tc>
        <w:tc>
          <w:tcPr>
            <w:tcW w:w="1134" w:type="dxa"/>
          </w:tcPr>
          <w:p w14:paraId="5130713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27.45</w:t>
            </w:r>
          </w:p>
        </w:tc>
        <w:tc>
          <w:tcPr>
            <w:tcW w:w="851" w:type="dxa"/>
          </w:tcPr>
          <w:p w14:paraId="4A736EBE"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.596</w:t>
            </w:r>
          </w:p>
        </w:tc>
        <w:tc>
          <w:tcPr>
            <w:tcW w:w="1134" w:type="dxa"/>
          </w:tcPr>
          <w:p w14:paraId="496C5839"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.524</w:t>
            </w:r>
          </w:p>
        </w:tc>
        <w:tc>
          <w:tcPr>
            <w:tcW w:w="1134" w:type="dxa"/>
          </w:tcPr>
          <w:p w14:paraId="5C815D72"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.529</w:t>
            </w:r>
          </w:p>
        </w:tc>
      </w:tr>
      <w:tr w:rsidR="00D54C9D" w:rsidRPr="00CF5377" w14:paraId="630FB1D3" w14:textId="77777777" w:rsidTr="0061069A">
        <w:trPr>
          <w:trHeight w:val="368"/>
        </w:trPr>
        <w:tc>
          <w:tcPr>
            <w:tcW w:w="1985" w:type="dxa"/>
            <w:shd w:val="clear" w:color="auto" w:fill="F2F2F2" w:themeFill="background1" w:themeFillShade="F2"/>
          </w:tcPr>
          <w:p w14:paraId="6C7A897B" w14:textId="77777777" w:rsidR="00D54C9D" w:rsidRPr="000E2E76" w:rsidRDefault="00D54C9D" w:rsidP="0061069A">
            <w:pPr>
              <w:pBdr>
                <w:top w:val="nil"/>
                <w:left w:val="nil"/>
                <w:bottom w:val="nil"/>
                <w:right w:val="nil"/>
                <w:between w:val="nil"/>
              </w:pBdr>
              <w:spacing w:before="120" w:after="0" w:line="360" w:lineRule="auto"/>
              <w:jc w:val="both"/>
              <w:rPr>
                <w:rFonts w:ascii="Times New Roman" w:eastAsia="Times New Roman" w:hAnsi="Times New Roman" w:cs="Times New Roman"/>
                <w:b/>
                <w:bCs/>
                <w:color w:val="000000"/>
                <w:sz w:val="16"/>
                <w:szCs w:val="16"/>
                <w:lang w:val="en-US"/>
              </w:rPr>
            </w:pPr>
            <w:r w:rsidRPr="000E2E76">
              <w:rPr>
                <w:rFonts w:ascii="Times New Roman" w:eastAsia="Times New Roman" w:hAnsi="Times New Roman" w:cs="Times New Roman"/>
                <w:b/>
                <w:bCs/>
                <w:color w:val="000000"/>
                <w:sz w:val="16"/>
                <w:szCs w:val="16"/>
                <w:lang w:val="en-US"/>
              </w:rPr>
              <w:t xml:space="preserve">HGS (Male </w:t>
            </w:r>
            <w:r w:rsidRPr="000E2E76">
              <w:rPr>
                <w:rFonts w:ascii="Times New Roman" w:eastAsia="Courier New" w:hAnsi="Times New Roman" w:cs="Times New Roman"/>
                <w:b/>
                <w:bCs/>
                <w:color w:val="000000"/>
                <w:sz w:val="16"/>
                <w:szCs w:val="16"/>
                <w:lang w:val="en-US"/>
              </w:rPr>
              <w:t>˃</w:t>
            </w:r>
            <w:r w:rsidRPr="000E2E76">
              <w:rPr>
                <w:rFonts w:ascii="Times New Roman" w:eastAsia="Times New Roman" w:hAnsi="Times New Roman" w:cs="Times New Roman"/>
                <w:b/>
                <w:bCs/>
                <w:color w:val="000000"/>
                <w:sz w:val="16"/>
                <w:szCs w:val="16"/>
                <w:lang w:val="en-US"/>
              </w:rPr>
              <w:t xml:space="preserve"> 27 Kg)</w:t>
            </w:r>
          </w:p>
        </w:tc>
        <w:tc>
          <w:tcPr>
            <w:tcW w:w="2126" w:type="dxa"/>
          </w:tcPr>
          <w:p w14:paraId="33F92CC5"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.579</w:t>
            </w:r>
            <w:r w:rsidRPr="00CF5377">
              <w:rPr>
                <w:rFonts w:ascii="Times New Roman" w:hAnsi="Times New Roman" w:cs="Times New Roman"/>
                <w:i/>
                <w:iCs/>
                <w:sz w:val="16"/>
                <w:szCs w:val="16"/>
                <w:lang w:val="en-US"/>
              </w:rPr>
              <w:t xml:space="preserve"> (0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664-0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787)</w:t>
            </w:r>
          </w:p>
        </w:tc>
        <w:tc>
          <w:tcPr>
            <w:tcW w:w="1134" w:type="dxa"/>
          </w:tcPr>
          <w:p w14:paraId="7937496B"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Pr>
                <w:rFonts w:ascii="Times New Roman" w:hAnsi="Times New Roman" w:cs="Times New Roman"/>
                <w:i/>
                <w:iCs/>
                <w:sz w:val="16"/>
                <w:szCs w:val="16"/>
                <w:lang w:val="en-US"/>
              </w:rPr>
              <w:t>27.37</w:t>
            </w:r>
          </w:p>
        </w:tc>
        <w:tc>
          <w:tcPr>
            <w:tcW w:w="851" w:type="dxa"/>
          </w:tcPr>
          <w:p w14:paraId="5908957D"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w:t>
            </w: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40</w:t>
            </w:r>
          </w:p>
        </w:tc>
        <w:tc>
          <w:tcPr>
            <w:tcW w:w="1134" w:type="dxa"/>
          </w:tcPr>
          <w:p w14:paraId="395BD3EC"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.575</w:t>
            </w:r>
          </w:p>
        </w:tc>
        <w:tc>
          <w:tcPr>
            <w:tcW w:w="1134" w:type="dxa"/>
          </w:tcPr>
          <w:p w14:paraId="12DDD3B6" w14:textId="77777777" w:rsidR="00D54C9D" w:rsidRPr="00CF5377" w:rsidRDefault="00D54C9D" w:rsidP="0061069A">
            <w:pPr>
              <w:pBdr>
                <w:top w:val="nil"/>
                <w:left w:val="nil"/>
                <w:bottom w:val="nil"/>
                <w:right w:val="nil"/>
                <w:between w:val="nil"/>
              </w:pBdr>
              <w:spacing w:before="120" w:after="0" w:line="360" w:lineRule="auto"/>
              <w:jc w:val="center"/>
              <w:rPr>
                <w:rFonts w:ascii="Times New Roman" w:eastAsia="Times New Roman" w:hAnsi="Times New Roman" w:cs="Times New Roman"/>
                <w:i/>
                <w:iCs/>
                <w:color w:val="000000"/>
                <w:sz w:val="16"/>
                <w:szCs w:val="16"/>
                <w:lang w:val="en-US"/>
              </w:rPr>
            </w:pPr>
            <w:r w:rsidRPr="00CF5377">
              <w:rPr>
                <w:rFonts w:ascii="Times New Roman" w:hAnsi="Times New Roman" w:cs="Times New Roman"/>
                <w:i/>
                <w:iCs/>
                <w:sz w:val="16"/>
                <w:szCs w:val="16"/>
                <w:lang w:val="en-US"/>
              </w:rPr>
              <w:t>0</w:t>
            </w:r>
            <w:r>
              <w:rPr>
                <w:rFonts w:ascii="Times New Roman" w:hAnsi="Times New Roman" w:cs="Times New Roman"/>
                <w:i/>
                <w:iCs/>
                <w:sz w:val="16"/>
                <w:szCs w:val="16"/>
                <w:lang w:val="en-US"/>
              </w:rPr>
              <w:t>.587</w:t>
            </w:r>
          </w:p>
        </w:tc>
      </w:tr>
    </w:tbl>
    <w:p w14:paraId="6C25DB25" w14:textId="77777777" w:rsidR="00D54C9D" w:rsidRDefault="00D54C9D" w:rsidP="00D54C9D">
      <w:pPr>
        <w:spacing w:after="160" w:line="360" w:lineRule="auto"/>
        <w:jc w:val="both"/>
        <w:rPr>
          <w:rFonts w:ascii="Times New Roman" w:eastAsia="Times New Roman" w:hAnsi="Times New Roman" w:cs="Times New Roman"/>
          <w:color w:val="000000"/>
          <w:sz w:val="20"/>
          <w:szCs w:val="20"/>
          <w:lang w:val="en-US"/>
        </w:rPr>
      </w:pPr>
      <w:r w:rsidRPr="00CF5377">
        <w:rPr>
          <w:rFonts w:ascii="Times New Roman" w:eastAsia="Times New Roman" w:hAnsi="Times New Roman" w:cs="Times New Roman"/>
          <w:b/>
          <w:color w:val="000000"/>
          <w:sz w:val="20"/>
          <w:szCs w:val="20"/>
          <w:lang w:val="en-US"/>
        </w:rPr>
        <w:t>Barthel:</w:t>
      </w:r>
      <w:r w:rsidRPr="00CF5377">
        <w:rPr>
          <w:rFonts w:ascii="Times New Roman" w:eastAsia="Times New Roman" w:hAnsi="Times New Roman" w:cs="Times New Roman"/>
          <w:color w:val="000000"/>
          <w:sz w:val="20"/>
          <w:szCs w:val="20"/>
          <w:lang w:val="en-US"/>
        </w:rPr>
        <w:t xml:space="preserve"> Barthel basic daily living activities scale, </w:t>
      </w:r>
      <w:r w:rsidRPr="00CF5377">
        <w:rPr>
          <w:rFonts w:ascii="Times New Roman" w:eastAsia="Times New Roman" w:hAnsi="Times New Roman" w:cs="Times New Roman"/>
          <w:b/>
          <w:color w:val="000000"/>
          <w:sz w:val="20"/>
          <w:szCs w:val="20"/>
          <w:lang w:val="en-US"/>
        </w:rPr>
        <w:t>Lawton:</w:t>
      </w:r>
      <w:r w:rsidRPr="00CF5377">
        <w:rPr>
          <w:rFonts w:ascii="Times New Roman" w:eastAsia="Times New Roman" w:hAnsi="Times New Roman" w:cs="Times New Roman"/>
          <w:color w:val="000000"/>
          <w:sz w:val="20"/>
          <w:szCs w:val="20"/>
          <w:lang w:val="en-US"/>
        </w:rPr>
        <w:t xml:space="preserve"> Lawton instrumental daily living activities scale, </w:t>
      </w:r>
      <w:r w:rsidRPr="00CF5377">
        <w:rPr>
          <w:rFonts w:ascii="Times New Roman" w:eastAsia="Times New Roman" w:hAnsi="Times New Roman" w:cs="Times New Roman"/>
          <w:b/>
          <w:color w:val="000000"/>
          <w:sz w:val="20"/>
          <w:szCs w:val="20"/>
          <w:lang w:val="en-US"/>
        </w:rPr>
        <w:t>MNA:</w:t>
      </w:r>
      <w:r w:rsidRPr="00CF5377">
        <w:rPr>
          <w:rFonts w:ascii="Times New Roman" w:eastAsia="Times New Roman" w:hAnsi="Times New Roman" w:cs="Times New Roman"/>
          <w:color w:val="000000"/>
          <w:sz w:val="20"/>
          <w:szCs w:val="20"/>
          <w:lang w:val="en-US"/>
        </w:rPr>
        <w:t xml:space="preserve"> Mini nutritional assessment test, </w:t>
      </w:r>
      <w:r w:rsidRPr="00CF5377">
        <w:rPr>
          <w:rFonts w:ascii="Times New Roman" w:eastAsia="Times New Roman" w:hAnsi="Times New Roman" w:cs="Times New Roman"/>
          <w:b/>
          <w:color w:val="000000"/>
          <w:sz w:val="20"/>
          <w:szCs w:val="20"/>
          <w:lang w:val="en-US"/>
        </w:rPr>
        <w:t>GDS:</w:t>
      </w:r>
      <w:r w:rsidRPr="00CF5377">
        <w:rPr>
          <w:rFonts w:ascii="Times New Roman" w:eastAsia="Times New Roman" w:hAnsi="Times New Roman" w:cs="Times New Roman"/>
          <w:color w:val="000000"/>
          <w:sz w:val="20"/>
          <w:szCs w:val="20"/>
          <w:lang w:val="en-US"/>
        </w:rPr>
        <w:t xml:space="preserve"> Geriatric depression scale, </w:t>
      </w:r>
      <w:r w:rsidRPr="00CF5377">
        <w:rPr>
          <w:rFonts w:ascii="Times New Roman" w:eastAsia="Times New Roman" w:hAnsi="Times New Roman" w:cs="Times New Roman"/>
          <w:b/>
          <w:color w:val="000000"/>
          <w:sz w:val="20"/>
          <w:szCs w:val="20"/>
          <w:lang w:val="en-US"/>
        </w:rPr>
        <w:t>MMSE:</w:t>
      </w:r>
      <w:r w:rsidRPr="00CF5377">
        <w:rPr>
          <w:rFonts w:ascii="Times New Roman" w:eastAsia="Times New Roman" w:hAnsi="Times New Roman" w:cs="Times New Roman"/>
          <w:color w:val="000000"/>
          <w:sz w:val="20"/>
          <w:szCs w:val="20"/>
          <w:lang w:val="en-US"/>
        </w:rPr>
        <w:t xml:space="preserve"> Mini mental state examination, </w:t>
      </w:r>
      <w:r w:rsidRPr="00CF5377">
        <w:rPr>
          <w:rFonts w:ascii="Times New Roman" w:eastAsia="Times New Roman" w:hAnsi="Times New Roman" w:cs="Times New Roman"/>
          <w:b/>
          <w:color w:val="000000"/>
          <w:sz w:val="20"/>
          <w:szCs w:val="20"/>
          <w:lang w:val="en-US"/>
        </w:rPr>
        <w:t>TUG:</w:t>
      </w:r>
      <w:r w:rsidRPr="00CF5377">
        <w:rPr>
          <w:rFonts w:ascii="Times New Roman" w:eastAsia="Times New Roman" w:hAnsi="Times New Roman" w:cs="Times New Roman"/>
          <w:color w:val="000000"/>
          <w:sz w:val="20"/>
          <w:szCs w:val="20"/>
          <w:lang w:val="en-US"/>
        </w:rPr>
        <w:t xml:space="preserve"> Time up and go test, </w:t>
      </w:r>
      <w:r w:rsidRPr="00CF5377">
        <w:rPr>
          <w:rFonts w:ascii="Times New Roman" w:eastAsia="Times New Roman" w:hAnsi="Times New Roman" w:cs="Times New Roman"/>
          <w:b/>
          <w:color w:val="000000"/>
          <w:sz w:val="20"/>
          <w:szCs w:val="20"/>
          <w:lang w:val="en-US"/>
        </w:rPr>
        <w:t>HGS:</w:t>
      </w:r>
      <w:r w:rsidRPr="00CF5377">
        <w:rPr>
          <w:rFonts w:ascii="Times New Roman" w:eastAsia="Times New Roman" w:hAnsi="Times New Roman" w:cs="Times New Roman"/>
          <w:color w:val="000000"/>
          <w:sz w:val="20"/>
          <w:szCs w:val="20"/>
          <w:lang w:val="en-US"/>
        </w:rPr>
        <w:t xml:space="preserve"> Hand grip strength, </w:t>
      </w:r>
      <w:r w:rsidRPr="00CF5377">
        <w:rPr>
          <w:rFonts w:ascii="Times New Roman" w:eastAsia="Times New Roman" w:hAnsi="Times New Roman" w:cs="Times New Roman"/>
          <w:b/>
          <w:bCs/>
          <w:color w:val="000000"/>
          <w:sz w:val="20"/>
          <w:szCs w:val="20"/>
          <w:lang w:val="en-US"/>
        </w:rPr>
        <w:t>AUC:</w:t>
      </w:r>
      <w:r w:rsidRPr="00CF5377">
        <w:rPr>
          <w:rFonts w:ascii="Times New Roman" w:eastAsia="Times New Roman" w:hAnsi="Times New Roman" w:cs="Times New Roman"/>
          <w:color w:val="000000"/>
          <w:sz w:val="20"/>
          <w:szCs w:val="20"/>
          <w:lang w:val="en-US"/>
        </w:rPr>
        <w:t xml:space="preserve"> Area under the curve</w:t>
      </w:r>
    </w:p>
    <w:p w14:paraId="0354FF13" w14:textId="77777777" w:rsidR="00D54C9D" w:rsidRDefault="00D54C9D" w:rsidP="00D54C9D">
      <w:pPr>
        <w:spacing w:after="160" w:line="360" w:lineRule="auto"/>
        <w:jc w:val="both"/>
        <w:rPr>
          <w:rFonts w:ascii="Times New Roman" w:eastAsia="Times New Roman" w:hAnsi="Times New Roman" w:cs="Times New Roman"/>
          <w:b/>
          <w:bCs/>
          <w:color w:val="000000"/>
          <w:sz w:val="24"/>
          <w:szCs w:val="24"/>
          <w:lang w:val="en-US"/>
        </w:rPr>
      </w:pPr>
    </w:p>
    <w:p w14:paraId="6ECA2D47" w14:textId="77777777" w:rsidR="00D54C9D" w:rsidRPr="000E2E76" w:rsidRDefault="00D54C9D" w:rsidP="00D54C9D">
      <w:pPr>
        <w:spacing w:after="160" w:line="360" w:lineRule="auto"/>
        <w:jc w:val="both"/>
        <w:rPr>
          <w:rFonts w:ascii="Times New Roman" w:eastAsia="Times New Roman" w:hAnsi="Times New Roman" w:cs="Times New Roman"/>
          <w:color w:val="000000"/>
          <w:sz w:val="24"/>
          <w:szCs w:val="24"/>
          <w:lang w:val="en-US"/>
        </w:rPr>
      </w:pPr>
      <w:r w:rsidRPr="00DA3EC1">
        <w:rPr>
          <w:rFonts w:ascii="Times New Roman" w:eastAsia="Times New Roman" w:hAnsi="Times New Roman" w:cs="Times New Roman"/>
          <w:b/>
          <w:bCs/>
          <w:color w:val="000000"/>
          <w:sz w:val="24"/>
          <w:szCs w:val="24"/>
          <w:lang w:val="en-US"/>
        </w:rPr>
        <w:lastRenderedPageBreak/>
        <w:t xml:space="preserve">Figure 2. </w:t>
      </w:r>
      <w:r w:rsidRPr="00DA3EC1">
        <w:rPr>
          <w:rFonts w:ascii="Times New Roman" w:eastAsia="Times New Roman" w:hAnsi="Times New Roman" w:cs="Times New Roman"/>
          <w:color w:val="000000"/>
          <w:sz w:val="24"/>
          <w:szCs w:val="24"/>
          <w:lang w:val="en-US"/>
        </w:rPr>
        <w:t>ROC</w:t>
      </w:r>
      <w:r w:rsidRPr="000E2E76">
        <w:rPr>
          <w:rFonts w:ascii="Times New Roman" w:eastAsia="Times New Roman" w:hAnsi="Times New Roman" w:cs="Times New Roman"/>
          <w:color w:val="000000"/>
          <w:sz w:val="24"/>
          <w:szCs w:val="24"/>
          <w:lang w:val="en-US"/>
        </w:rPr>
        <w:t xml:space="preserve"> analysis of BMI cut-of</w:t>
      </w:r>
      <w:r>
        <w:rPr>
          <w:rFonts w:ascii="Times New Roman" w:eastAsia="Times New Roman" w:hAnsi="Times New Roman" w:cs="Times New Roman"/>
          <w:color w:val="000000"/>
          <w:sz w:val="24"/>
          <w:szCs w:val="24"/>
          <w:lang w:val="en-US"/>
        </w:rPr>
        <w:t>f</w:t>
      </w:r>
      <w:r w:rsidRPr="000E2E76">
        <w:rPr>
          <w:rFonts w:ascii="Times New Roman" w:eastAsia="Times New Roman" w:hAnsi="Times New Roman" w:cs="Times New Roman"/>
          <w:color w:val="000000"/>
          <w:sz w:val="24"/>
          <w:szCs w:val="24"/>
          <w:lang w:val="en-US"/>
        </w:rPr>
        <w:t xml:space="preserve"> levels to detect the desirable values of geriatric assessment parameters.</w:t>
      </w:r>
    </w:p>
    <w:tbl>
      <w:tblPr>
        <w:tblStyle w:val="TableGrid"/>
        <w:tblW w:w="0" w:type="auto"/>
        <w:tblLook w:val="04A0" w:firstRow="1" w:lastRow="0" w:firstColumn="1" w:lastColumn="0" w:noHBand="0" w:noVBand="1"/>
      </w:tblPr>
      <w:tblGrid>
        <w:gridCol w:w="1259"/>
        <w:gridCol w:w="3876"/>
        <w:gridCol w:w="3927"/>
      </w:tblGrid>
      <w:tr w:rsidR="00D54C9D" w14:paraId="1434DBE2" w14:textId="77777777" w:rsidTr="0061069A">
        <w:tc>
          <w:tcPr>
            <w:tcW w:w="1271" w:type="dxa"/>
            <w:shd w:val="clear" w:color="auto" w:fill="F2F2F2" w:themeFill="background1" w:themeFillShade="F2"/>
          </w:tcPr>
          <w:p w14:paraId="5D37F188" w14:textId="77777777" w:rsidR="00D54C9D" w:rsidRPr="000E2E76" w:rsidRDefault="00D54C9D" w:rsidP="0061069A">
            <w:pPr>
              <w:rPr>
                <w:rFonts w:ascii="Times New Roman" w:hAnsi="Times New Roman" w:cs="Times New Roman"/>
                <w:b/>
                <w:bCs/>
                <w:sz w:val="20"/>
                <w:szCs w:val="20"/>
              </w:rPr>
            </w:pPr>
            <w:r w:rsidRPr="000E2E76">
              <w:rPr>
                <w:rFonts w:ascii="Times New Roman" w:hAnsi="Times New Roman" w:cs="Times New Roman"/>
                <w:b/>
                <w:bCs/>
                <w:sz w:val="20"/>
                <w:szCs w:val="20"/>
              </w:rPr>
              <w:t>Factor</w:t>
            </w:r>
          </w:p>
        </w:tc>
        <w:tc>
          <w:tcPr>
            <w:tcW w:w="3863" w:type="dxa"/>
            <w:shd w:val="clear" w:color="auto" w:fill="F2F2F2" w:themeFill="background1" w:themeFillShade="F2"/>
          </w:tcPr>
          <w:p w14:paraId="4639DF2C" w14:textId="77777777" w:rsidR="00D54C9D" w:rsidRPr="000E2E76" w:rsidRDefault="00D54C9D" w:rsidP="0061069A">
            <w:pPr>
              <w:rPr>
                <w:rFonts w:ascii="Times New Roman" w:hAnsi="Times New Roman" w:cs="Times New Roman"/>
                <w:b/>
                <w:bCs/>
                <w:sz w:val="20"/>
                <w:szCs w:val="20"/>
              </w:rPr>
            </w:pPr>
            <w:r w:rsidRPr="000E2E76">
              <w:rPr>
                <w:rFonts w:ascii="Times New Roman" w:hAnsi="Times New Roman" w:cs="Times New Roman"/>
                <w:b/>
                <w:bCs/>
                <w:sz w:val="20"/>
                <w:szCs w:val="20"/>
              </w:rPr>
              <w:t xml:space="preserve">            Female</w:t>
            </w:r>
          </w:p>
        </w:tc>
        <w:tc>
          <w:tcPr>
            <w:tcW w:w="3928" w:type="dxa"/>
            <w:shd w:val="clear" w:color="auto" w:fill="F2F2F2" w:themeFill="background1" w:themeFillShade="F2"/>
          </w:tcPr>
          <w:p w14:paraId="353382FC" w14:textId="77777777" w:rsidR="00D54C9D" w:rsidRPr="000E2E76" w:rsidRDefault="00D54C9D" w:rsidP="0061069A">
            <w:pPr>
              <w:rPr>
                <w:rFonts w:ascii="Times New Roman" w:hAnsi="Times New Roman" w:cs="Times New Roman"/>
                <w:b/>
                <w:bCs/>
                <w:sz w:val="20"/>
                <w:szCs w:val="20"/>
              </w:rPr>
            </w:pPr>
            <w:r w:rsidRPr="000E2E76">
              <w:rPr>
                <w:rFonts w:ascii="Times New Roman" w:hAnsi="Times New Roman" w:cs="Times New Roman"/>
                <w:b/>
                <w:bCs/>
                <w:sz w:val="20"/>
                <w:szCs w:val="20"/>
              </w:rPr>
              <w:t>Male</w:t>
            </w:r>
          </w:p>
        </w:tc>
      </w:tr>
      <w:tr w:rsidR="00D54C9D" w14:paraId="60B5BE1E" w14:textId="77777777" w:rsidTr="0061069A">
        <w:trPr>
          <w:trHeight w:val="1732"/>
        </w:trPr>
        <w:tc>
          <w:tcPr>
            <w:tcW w:w="1271" w:type="dxa"/>
            <w:shd w:val="clear" w:color="auto" w:fill="F2F2F2" w:themeFill="background1" w:themeFillShade="F2"/>
          </w:tcPr>
          <w:p w14:paraId="4AE43AE0"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Barthel</w:t>
            </w:r>
          </w:p>
          <w:p w14:paraId="30B3920C"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 xml:space="preserve"> (Scores </w:t>
            </w:r>
            <w:r w:rsidRPr="000E2E76">
              <w:rPr>
                <w:rFonts w:ascii="Times New Roman" w:hAnsi="Times New Roman" w:cs="Times New Roman"/>
                <w:b/>
                <w:bCs/>
                <w:color w:val="000000"/>
                <w:sz w:val="16"/>
                <w:szCs w:val="16"/>
              </w:rPr>
              <w:t xml:space="preserve">≥ </w:t>
            </w:r>
            <w:r w:rsidRPr="000E2E76">
              <w:rPr>
                <w:rFonts w:ascii="Times New Roman" w:eastAsia="Times New Roman" w:hAnsi="Times New Roman" w:cs="Times New Roman"/>
                <w:b/>
                <w:bCs/>
                <w:color w:val="000000"/>
                <w:sz w:val="16"/>
                <w:szCs w:val="16"/>
              </w:rPr>
              <w:t>91)</w:t>
            </w:r>
          </w:p>
        </w:tc>
        <w:tc>
          <w:tcPr>
            <w:tcW w:w="3863" w:type="dxa"/>
          </w:tcPr>
          <w:p w14:paraId="73F694B2" w14:textId="77777777" w:rsidR="00D54C9D" w:rsidRPr="001160EB"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FEA31AB" wp14:editId="06805354">
                  <wp:extent cx="2263140" cy="990600"/>
                  <wp:effectExtent l="0" t="0" r="0" b="0"/>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3140" cy="990600"/>
                          </a:xfrm>
                          <a:prstGeom prst="rect">
                            <a:avLst/>
                          </a:prstGeom>
                          <a:noFill/>
                          <a:ln>
                            <a:noFill/>
                          </a:ln>
                        </pic:spPr>
                      </pic:pic>
                    </a:graphicData>
                  </a:graphic>
                </wp:inline>
              </w:drawing>
            </w:r>
          </w:p>
        </w:tc>
        <w:tc>
          <w:tcPr>
            <w:tcW w:w="3928" w:type="dxa"/>
          </w:tcPr>
          <w:p w14:paraId="55B375A9" w14:textId="77777777" w:rsidR="00D54C9D" w:rsidRPr="00010C5B"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40967B4" wp14:editId="77DC21FB">
                  <wp:extent cx="2331720" cy="1036320"/>
                  <wp:effectExtent l="0" t="0" r="0" b="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1720" cy="1036320"/>
                          </a:xfrm>
                          <a:prstGeom prst="rect">
                            <a:avLst/>
                          </a:prstGeom>
                          <a:noFill/>
                          <a:ln>
                            <a:noFill/>
                          </a:ln>
                        </pic:spPr>
                      </pic:pic>
                    </a:graphicData>
                  </a:graphic>
                </wp:inline>
              </w:drawing>
            </w:r>
          </w:p>
        </w:tc>
      </w:tr>
      <w:tr w:rsidR="00D54C9D" w14:paraId="6EF9BAB7" w14:textId="77777777" w:rsidTr="0061069A">
        <w:tc>
          <w:tcPr>
            <w:tcW w:w="1271" w:type="dxa"/>
            <w:shd w:val="clear" w:color="auto" w:fill="F2F2F2" w:themeFill="background1" w:themeFillShade="F2"/>
          </w:tcPr>
          <w:p w14:paraId="374B6A0D"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Lawton</w:t>
            </w:r>
          </w:p>
          <w:p w14:paraId="633056CD"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 xml:space="preserve"> (Scores </w:t>
            </w:r>
            <w:r w:rsidRPr="000E2E76">
              <w:rPr>
                <w:rFonts w:ascii="Times New Roman" w:hAnsi="Times New Roman" w:cs="Times New Roman"/>
                <w:b/>
                <w:bCs/>
                <w:color w:val="000000"/>
                <w:sz w:val="16"/>
                <w:szCs w:val="16"/>
              </w:rPr>
              <w:t>≥</w:t>
            </w:r>
            <w:r w:rsidRPr="000E2E76">
              <w:rPr>
                <w:rFonts w:ascii="Times New Roman" w:eastAsia="Times New Roman" w:hAnsi="Times New Roman" w:cs="Times New Roman"/>
                <w:b/>
                <w:bCs/>
                <w:color w:val="000000"/>
                <w:sz w:val="16"/>
                <w:szCs w:val="16"/>
              </w:rPr>
              <w:t xml:space="preserve"> 17)</w:t>
            </w:r>
          </w:p>
        </w:tc>
        <w:tc>
          <w:tcPr>
            <w:tcW w:w="3863" w:type="dxa"/>
          </w:tcPr>
          <w:p w14:paraId="507EEDC2" w14:textId="77777777" w:rsidR="00D54C9D" w:rsidRPr="008C57AE"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3107FDC" wp14:editId="3B06077E">
                  <wp:extent cx="2316480" cy="990600"/>
                  <wp:effectExtent l="0" t="0" r="7620" b="0"/>
                  <wp:docPr id="45" name="Resi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6480" cy="990600"/>
                          </a:xfrm>
                          <a:prstGeom prst="rect">
                            <a:avLst/>
                          </a:prstGeom>
                          <a:noFill/>
                          <a:ln>
                            <a:noFill/>
                          </a:ln>
                        </pic:spPr>
                      </pic:pic>
                    </a:graphicData>
                  </a:graphic>
                </wp:inline>
              </w:drawing>
            </w:r>
          </w:p>
        </w:tc>
        <w:tc>
          <w:tcPr>
            <w:tcW w:w="3928" w:type="dxa"/>
          </w:tcPr>
          <w:p w14:paraId="30740BE9" w14:textId="77777777" w:rsidR="00D54C9D" w:rsidRPr="001160EB"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15A4E2D" wp14:editId="307619A5">
                  <wp:extent cx="2331720" cy="1028700"/>
                  <wp:effectExtent l="0" t="0" r="0" b="0"/>
                  <wp:docPr id="44" name="Resi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1720" cy="1028700"/>
                          </a:xfrm>
                          <a:prstGeom prst="rect">
                            <a:avLst/>
                          </a:prstGeom>
                          <a:noFill/>
                          <a:ln>
                            <a:noFill/>
                          </a:ln>
                        </pic:spPr>
                      </pic:pic>
                    </a:graphicData>
                  </a:graphic>
                </wp:inline>
              </w:drawing>
            </w:r>
          </w:p>
        </w:tc>
      </w:tr>
      <w:tr w:rsidR="00D54C9D" w14:paraId="3B4324D8" w14:textId="77777777" w:rsidTr="0061069A">
        <w:tc>
          <w:tcPr>
            <w:tcW w:w="1271" w:type="dxa"/>
            <w:shd w:val="clear" w:color="auto" w:fill="F2F2F2" w:themeFill="background1" w:themeFillShade="F2"/>
          </w:tcPr>
          <w:p w14:paraId="7D7CECD9"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 xml:space="preserve">Tinetti Total </w:t>
            </w:r>
          </w:p>
          <w:p w14:paraId="3C97301A"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(Scores &gt;19)</w:t>
            </w:r>
          </w:p>
        </w:tc>
        <w:tc>
          <w:tcPr>
            <w:tcW w:w="3863" w:type="dxa"/>
          </w:tcPr>
          <w:p w14:paraId="0F1D253F" w14:textId="77777777" w:rsidR="00D54C9D" w:rsidRPr="001160EB"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DC2AE2D" wp14:editId="70A0C904">
                  <wp:extent cx="2316480" cy="1013460"/>
                  <wp:effectExtent l="0" t="0" r="7620" b="0"/>
                  <wp:docPr id="47" name="Resi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6480" cy="1013460"/>
                          </a:xfrm>
                          <a:prstGeom prst="rect">
                            <a:avLst/>
                          </a:prstGeom>
                          <a:noFill/>
                          <a:ln>
                            <a:noFill/>
                          </a:ln>
                        </pic:spPr>
                      </pic:pic>
                    </a:graphicData>
                  </a:graphic>
                </wp:inline>
              </w:drawing>
            </w:r>
          </w:p>
        </w:tc>
        <w:tc>
          <w:tcPr>
            <w:tcW w:w="3928" w:type="dxa"/>
          </w:tcPr>
          <w:p w14:paraId="6C2AA685" w14:textId="77777777" w:rsidR="00D54C9D" w:rsidRPr="008C57AE"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34C8208" wp14:editId="0925562F">
                  <wp:extent cx="2331720" cy="1013460"/>
                  <wp:effectExtent l="0" t="0" r="0" b="0"/>
                  <wp:docPr id="46" name="Resi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1720" cy="1013460"/>
                          </a:xfrm>
                          <a:prstGeom prst="rect">
                            <a:avLst/>
                          </a:prstGeom>
                          <a:noFill/>
                          <a:ln>
                            <a:noFill/>
                          </a:ln>
                        </pic:spPr>
                      </pic:pic>
                    </a:graphicData>
                  </a:graphic>
                </wp:inline>
              </w:drawing>
            </w:r>
          </w:p>
        </w:tc>
      </w:tr>
      <w:tr w:rsidR="00D54C9D" w14:paraId="2AD8E912" w14:textId="77777777" w:rsidTr="0061069A">
        <w:tc>
          <w:tcPr>
            <w:tcW w:w="1271" w:type="dxa"/>
            <w:shd w:val="clear" w:color="auto" w:fill="F2F2F2" w:themeFill="background1" w:themeFillShade="F2"/>
          </w:tcPr>
          <w:p w14:paraId="19E934EF"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 xml:space="preserve">MNA </w:t>
            </w:r>
          </w:p>
          <w:p w14:paraId="22A06CB9"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 xml:space="preserve">( Scores </w:t>
            </w:r>
            <w:r w:rsidRPr="000E2E76">
              <w:rPr>
                <w:rFonts w:ascii="Times New Roman" w:hAnsi="Times New Roman" w:cs="Times New Roman"/>
                <w:b/>
                <w:bCs/>
                <w:color w:val="000000"/>
                <w:sz w:val="16"/>
                <w:szCs w:val="16"/>
              </w:rPr>
              <w:t xml:space="preserve">˃ </w:t>
            </w:r>
            <w:r w:rsidRPr="000E2E76">
              <w:rPr>
                <w:rFonts w:ascii="Times New Roman" w:eastAsia="Times New Roman" w:hAnsi="Times New Roman" w:cs="Times New Roman"/>
                <w:b/>
                <w:bCs/>
                <w:color w:val="000000"/>
                <w:sz w:val="16"/>
                <w:szCs w:val="16"/>
              </w:rPr>
              <w:t>23,5)</w:t>
            </w:r>
          </w:p>
        </w:tc>
        <w:tc>
          <w:tcPr>
            <w:tcW w:w="3863" w:type="dxa"/>
          </w:tcPr>
          <w:p w14:paraId="7F77BC03" w14:textId="77777777" w:rsidR="00D54C9D" w:rsidRPr="004D28BD"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868046A" wp14:editId="497E5151">
                  <wp:extent cx="2316480" cy="1021080"/>
                  <wp:effectExtent l="0" t="0" r="7620" b="762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6480" cy="1021080"/>
                          </a:xfrm>
                          <a:prstGeom prst="rect">
                            <a:avLst/>
                          </a:prstGeom>
                          <a:noFill/>
                          <a:ln>
                            <a:noFill/>
                          </a:ln>
                        </pic:spPr>
                      </pic:pic>
                    </a:graphicData>
                  </a:graphic>
                </wp:inline>
              </w:drawing>
            </w:r>
          </w:p>
        </w:tc>
        <w:tc>
          <w:tcPr>
            <w:tcW w:w="3928" w:type="dxa"/>
          </w:tcPr>
          <w:p w14:paraId="2F74B1E2" w14:textId="77777777" w:rsidR="00D54C9D" w:rsidRPr="00C43F74"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E025F2E" wp14:editId="0C0A1785">
                  <wp:extent cx="2331720" cy="1021080"/>
                  <wp:effectExtent l="0" t="0" r="0" b="762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1720" cy="1021080"/>
                          </a:xfrm>
                          <a:prstGeom prst="rect">
                            <a:avLst/>
                          </a:prstGeom>
                          <a:noFill/>
                          <a:ln>
                            <a:noFill/>
                          </a:ln>
                        </pic:spPr>
                      </pic:pic>
                    </a:graphicData>
                  </a:graphic>
                </wp:inline>
              </w:drawing>
            </w:r>
          </w:p>
        </w:tc>
      </w:tr>
      <w:tr w:rsidR="00D54C9D" w14:paraId="401B4AEC" w14:textId="77777777" w:rsidTr="0061069A">
        <w:tc>
          <w:tcPr>
            <w:tcW w:w="1271" w:type="dxa"/>
            <w:shd w:val="clear" w:color="auto" w:fill="F2F2F2" w:themeFill="background1" w:themeFillShade="F2"/>
          </w:tcPr>
          <w:p w14:paraId="5E721355"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 xml:space="preserve">GDS </w:t>
            </w:r>
          </w:p>
          <w:p w14:paraId="595C7BC5"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 Scores ˂ 5 )</w:t>
            </w:r>
          </w:p>
        </w:tc>
        <w:tc>
          <w:tcPr>
            <w:tcW w:w="3863" w:type="dxa"/>
          </w:tcPr>
          <w:p w14:paraId="4C0510E1" w14:textId="77777777" w:rsidR="00D54C9D" w:rsidRPr="00C43F74"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A34F871" wp14:editId="5D2C10EB">
                  <wp:extent cx="2316480" cy="1089660"/>
                  <wp:effectExtent l="0" t="0" r="762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16480" cy="1089660"/>
                          </a:xfrm>
                          <a:prstGeom prst="rect">
                            <a:avLst/>
                          </a:prstGeom>
                          <a:noFill/>
                          <a:ln>
                            <a:noFill/>
                          </a:ln>
                        </pic:spPr>
                      </pic:pic>
                    </a:graphicData>
                  </a:graphic>
                </wp:inline>
              </w:drawing>
            </w:r>
          </w:p>
        </w:tc>
        <w:tc>
          <w:tcPr>
            <w:tcW w:w="3928" w:type="dxa"/>
          </w:tcPr>
          <w:p w14:paraId="7965592F" w14:textId="77777777" w:rsidR="00D54C9D" w:rsidRPr="00C43F74"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E91E999" wp14:editId="3EBB97CE">
                  <wp:extent cx="2324100" cy="1051560"/>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24100" cy="1051560"/>
                          </a:xfrm>
                          <a:prstGeom prst="rect">
                            <a:avLst/>
                          </a:prstGeom>
                          <a:noFill/>
                          <a:ln>
                            <a:noFill/>
                          </a:ln>
                        </pic:spPr>
                      </pic:pic>
                    </a:graphicData>
                  </a:graphic>
                </wp:inline>
              </w:drawing>
            </w:r>
          </w:p>
        </w:tc>
      </w:tr>
      <w:tr w:rsidR="00D54C9D" w14:paraId="18A040EC" w14:textId="77777777" w:rsidTr="0061069A">
        <w:tc>
          <w:tcPr>
            <w:tcW w:w="1271" w:type="dxa"/>
            <w:shd w:val="clear" w:color="auto" w:fill="F2F2F2" w:themeFill="background1" w:themeFillShade="F2"/>
          </w:tcPr>
          <w:p w14:paraId="72161A78"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 xml:space="preserve">MMSE </w:t>
            </w:r>
          </w:p>
          <w:p w14:paraId="55026C85"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 Scores ≥ 23 )</w:t>
            </w:r>
          </w:p>
        </w:tc>
        <w:tc>
          <w:tcPr>
            <w:tcW w:w="3863" w:type="dxa"/>
          </w:tcPr>
          <w:p w14:paraId="590A1F21" w14:textId="77777777" w:rsidR="00D54C9D" w:rsidRPr="004D28BD"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DBB922D" wp14:editId="5FE3A81B">
                  <wp:extent cx="2316480" cy="975360"/>
                  <wp:effectExtent l="0" t="0" r="762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6480" cy="975360"/>
                          </a:xfrm>
                          <a:prstGeom prst="rect">
                            <a:avLst/>
                          </a:prstGeom>
                          <a:noFill/>
                          <a:ln>
                            <a:noFill/>
                          </a:ln>
                        </pic:spPr>
                      </pic:pic>
                    </a:graphicData>
                  </a:graphic>
                </wp:inline>
              </w:drawing>
            </w:r>
          </w:p>
        </w:tc>
        <w:tc>
          <w:tcPr>
            <w:tcW w:w="3928" w:type="dxa"/>
          </w:tcPr>
          <w:p w14:paraId="745915A5" w14:textId="77777777" w:rsidR="00D54C9D" w:rsidRPr="004D28BD"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BB4F2E5" wp14:editId="27D701ED">
                  <wp:extent cx="2324100" cy="975360"/>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0" cy="975360"/>
                          </a:xfrm>
                          <a:prstGeom prst="rect">
                            <a:avLst/>
                          </a:prstGeom>
                          <a:noFill/>
                          <a:ln>
                            <a:noFill/>
                          </a:ln>
                        </pic:spPr>
                      </pic:pic>
                    </a:graphicData>
                  </a:graphic>
                </wp:inline>
              </w:drawing>
            </w:r>
          </w:p>
        </w:tc>
      </w:tr>
      <w:tr w:rsidR="00D54C9D" w14:paraId="4FB6E05F" w14:textId="77777777" w:rsidTr="0061069A">
        <w:tc>
          <w:tcPr>
            <w:tcW w:w="1271" w:type="dxa"/>
            <w:shd w:val="clear" w:color="auto" w:fill="F2F2F2" w:themeFill="background1" w:themeFillShade="F2"/>
          </w:tcPr>
          <w:p w14:paraId="56E75973"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TUG</w:t>
            </w:r>
          </w:p>
          <w:p w14:paraId="045F8811"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 xml:space="preserve"> ( ˂ 13,5 sn)</w:t>
            </w:r>
          </w:p>
        </w:tc>
        <w:tc>
          <w:tcPr>
            <w:tcW w:w="3863" w:type="dxa"/>
          </w:tcPr>
          <w:p w14:paraId="5FF3AE3E" w14:textId="77777777" w:rsidR="00D54C9D" w:rsidRPr="00EC4845"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E71A68D" wp14:editId="690F7E09">
                  <wp:extent cx="2316480" cy="967740"/>
                  <wp:effectExtent l="0" t="0" r="7620" b="3810"/>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16480" cy="967740"/>
                          </a:xfrm>
                          <a:prstGeom prst="rect">
                            <a:avLst/>
                          </a:prstGeom>
                          <a:noFill/>
                          <a:ln>
                            <a:noFill/>
                          </a:ln>
                        </pic:spPr>
                      </pic:pic>
                    </a:graphicData>
                  </a:graphic>
                </wp:inline>
              </w:drawing>
            </w:r>
          </w:p>
        </w:tc>
        <w:tc>
          <w:tcPr>
            <w:tcW w:w="3928" w:type="dxa"/>
          </w:tcPr>
          <w:p w14:paraId="227077F6" w14:textId="77777777" w:rsidR="00D54C9D" w:rsidRPr="00E52AD1"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630134" wp14:editId="7B31EAE0">
                  <wp:extent cx="2324100" cy="967740"/>
                  <wp:effectExtent l="0" t="0" r="0" b="381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24100" cy="967740"/>
                          </a:xfrm>
                          <a:prstGeom prst="rect">
                            <a:avLst/>
                          </a:prstGeom>
                          <a:noFill/>
                          <a:ln>
                            <a:noFill/>
                          </a:ln>
                        </pic:spPr>
                      </pic:pic>
                    </a:graphicData>
                  </a:graphic>
                </wp:inline>
              </w:drawing>
            </w:r>
          </w:p>
        </w:tc>
      </w:tr>
      <w:tr w:rsidR="00D54C9D" w14:paraId="3DBA1AA9" w14:textId="77777777" w:rsidTr="0061069A">
        <w:tc>
          <w:tcPr>
            <w:tcW w:w="1271" w:type="dxa"/>
            <w:shd w:val="clear" w:color="auto" w:fill="F2F2F2" w:themeFill="background1" w:themeFillShade="F2"/>
          </w:tcPr>
          <w:p w14:paraId="35CA8BB5"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lastRenderedPageBreak/>
              <w:t>HGS</w:t>
            </w:r>
          </w:p>
          <w:p w14:paraId="365E6783" w14:textId="77777777" w:rsidR="00D54C9D" w:rsidRPr="000E2E76" w:rsidRDefault="00D54C9D" w:rsidP="0061069A">
            <w:pPr>
              <w:rPr>
                <w:rFonts w:ascii="Times New Roman" w:eastAsia="Times New Roman" w:hAnsi="Times New Roman" w:cs="Times New Roman"/>
                <w:b/>
                <w:bCs/>
                <w:color w:val="000000"/>
                <w:sz w:val="16"/>
                <w:szCs w:val="16"/>
              </w:rPr>
            </w:pPr>
            <w:r w:rsidRPr="000E2E76">
              <w:rPr>
                <w:rFonts w:ascii="Times New Roman" w:eastAsia="Times New Roman" w:hAnsi="Times New Roman" w:cs="Times New Roman"/>
                <w:b/>
                <w:bCs/>
                <w:color w:val="000000"/>
                <w:sz w:val="16"/>
                <w:szCs w:val="16"/>
              </w:rPr>
              <w:t>(Female</w:t>
            </w:r>
            <w:r w:rsidRPr="000E2E76">
              <w:rPr>
                <w:rFonts w:ascii="Times New Roman" w:eastAsia="Courier New" w:hAnsi="Times New Roman" w:cs="Times New Roman"/>
                <w:b/>
                <w:bCs/>
                <w:color w:val="000000"/>
                <w:sz w:val="16"/>
                <w:szCs w:val="16"/>
              </w:rPr>
              <w:t>˃</w:t>
            </w:r>
            <w:r w:rsidRPr="000E2E76">
              <w:rPr>
                <w:rFonts w:ascii="Times New Roman" w:eastAsia="Times New Roman" w:hAnsi="Times New Roman" w:cs="Times New Roman"/>
                <w:b/>
                <w:bCs/>
                <w:color w:val="000000"/>
                <w:sz w:val="16"/>
                <w:szCs w:val="16"/>
              </w:rPr>
              <w:t xml:space="preserve"> 16 kg)</w:t>
            </w:r>
          </w:p>
          <w:p w14:paraId="5EB5CE60" w14:textId="77777777" w:rsidR="00D54C9D" w:rsidRPr="000E2E76" w:rsidRDefault="00D54C9D" w:rsidP="0061069A">
            <w:pPr>
              <w:rPr>
                <w:rFonts w:ascii="Times New Roman" w:hAnsi="Times New Roman" w:cs="Times New Roman"/>
                <w:b/>
                <w:bCs/>
                <w:sz w:val="16"/>
                <w:szCs w:val="16"/>
              </w:rPr>
            </w:pPr>
            <w:r w:rsidRPr="000E2E76">
              <w:rPr>
                <w:rFonts w:ascii="Times New Roman" w:eastAsia="Times New Roman" w:hAnsi="Times New Roman" w:cs="Times New Roman"/>
                <w:b/>
                <w:bCs/>
                <w:color w:val="000000"/>
                <w:sz w:val="16"/>
                <w:szCs w:val="16"/>
              </w:rPr>
              <w:t xml:space="preserve">(Male </w:t>
            </w:r>
            <w:r w:rsidRPr="000E2E76">
              <w:rPr>
                <w:rFonts w:ascii="Times New Roman" w:eastAsia="Courier New" w:hAnsi="Times New Roman" w:cs="Times New Roman"/>
                <w:b/>
                <w:bCs/>
                <w:color w:val="000000"/>
                <w:sz w:val="16"/>
                <w:szCs w:val="16"/>
              </w:rPr>
              <w:t>˃</w:t>
            </w:r>
            <w:r w:rsidRPr="000E2E76">
              <w:rPr>
                <w:rFonts w:ascii="Times New Roman" w:eastAsia="Times New Roman" w:hAnsi="Times New Roman" w:cs="Times New Roman"/>
                <w:b/>
                <w:bCs/>
                <w:color w:val="000000"/>
                <w:sz w:val="16"/>
                <w:szCs w:val="16"/>
              </w:rPr>
              <w:t xml:space="preserve"> 27 Kg)</w:t>
            </w:r>
          </w:p>
        </w:tc>
        <w:tc>
          <w:tcPr>
            <w:tcW w:w="3863" w:type="dxa"/>
          </w:tcPr>
          <w:p w14:paraId="7FBB2525" w14:textId="77777777" w:rsidR="00D54C9D" w:rsidRPr="00860921"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50C7C0D" wp14:editId="0AFFCF20">
                  <wp:extent cx="2316480" cy="1005840"/>
                  <wp:effectExtent l="0" t="0" r="7620" b="3810"/>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16480" cy="1005840"/>
                          </a:xfrm>
                          <a:prstGeom prst="rect">
                            <a:avLst/>
                          </a:prstGeom>
                          <a:noFill/>
                          <a:ln>
                            <a:noFill/>
                          </a:ln>
                        </pic:spPr>
                      </pic:pic>
                    </a:graphicData>
                  </a:graphic>
                </wp:inline>
              </w:drawing>
            </w:r>
          </w:p>
        </w:tc>
        <w:tc>
          <w:tcPr>
            <w:tcW w:w="3928" w:type="dxa"/>
          </w:tcPr>
          <w:p w14:paraId="498CE856" w14:textId="77777777" w:rsidR="00D54C9D" w:rsidRPr="00860921" w:rsidRDefault="00D54C9D" w:rsidP="0061069A">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B9AE48" wp14:editId="785FC7B6">
                  <wp:extent cx="2324100" cy="1005840"/>
                  <wp:effectExtent l="0" t="0" r="0" b="3810"/>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24100" cy="1005840"/>
                          </a:xfrm>
                          <a:prstGeom prst="rect">
                            <a:avLst/>
                          </a:prstGeom>
                          <a:noFill/>
                          <a:ln>
                            <a:noFill/>
                          </a:ln>
                        </pic:spPr>
                      </pic:pic>
                    </a:graphicData>
                  </a:graphic>
                </wp:inline>
              </w:drawing>
            </w:r>
          </w:p>
        </w:tc>
      </w:tr>
    </w:tbl>
    <w:p w14:paraId="279DA30F" w14:textId="77777777" w:rsidR="00D54C9D" w:rsidRDefault="00D54C9D" w:rsidP="00D54C9D">
      <w:pPr>
        <w:ind w:left="-142"/>
        <w:jc w:val="both"/>
      </w:pPr>
      <w:r w:rsidRPr="00CF5377">
        <w:rPr>
          <w:rFonts w:ascii="Times New Roman" w:eastAsia="Times New Roman" w:hAnsi="Times New Roman" w:cs="Times New Roman"/>
          <w:b/>
          <w:color w:val="000000"/>
          <w:sz w:val="20"/>
          <w:szCs w:val="20"/>
          <w:lang w:val="en-US"/>
        </w:rPr>
        <w:t>Barthel:</w:t>
      </w:r>
      <w:r w:rsidRPr="00CF5377">
        <w:rPr>
          <w:rFonts w:ascii="Times New Roman" w:eastAsia="Times New Roman" w:hAnsi="Times New Roman" w:cs="Times New Roman"/>
          <w:color w:val="000000"/>
          <w:sz w:val="20"/>
          <w:szCs w:val="20"/>
          <w:lang w:val="en-US"/>
        </w:rPr>
        <w:t xml:space="preserve"> Barthel basic daily living activities scale, </w:t>
      </w:r>
      <w:r w:rsidRPr="00CF5377">
        <w:rPr>
          <w:rFonts w:ascii="Times New Roman" w:eastAsia="Times New Roman" w:hAnsi="Times New Roman" w:cs="Times New Roman"/>
          <w:b/>
          <w:color w:val="000000"/>
          <w:sz w:val="20"/>
          <w:szCs w:val="20"/>
          <w:lang w:val="en-US"/>
        </w:rPr>
        <w:t>Lawton:</w:t>
      </w:r>
      <w:r w:rsidRPr="00CF5377">
        <w:rPr>
          <w:rFonts w:ascii="Times New Roman" w:eastAsia="Times New Roman" w:hAnsi="Times New Roman" w:cs="Times New Roman"/>
          <w:color w:val="000000"/>
          <w:sz w:val="20"/>
          <w:szCs w:val="20"/>
          <w:lang w:val="en-US"/>
        </w:rPr>
        <w:t xml:space="preserve"> Lawton instrumental daily living activities scale, </w:t>
      </w:r>
      <w:r w:rsidRPr="00CF5377">
        <w:rPr>
          <w:rFonts w:ascii="Times New Roman" w:eastAsia="Times New Roman" w:hAnsi="Times New Roman" w:cs="Times New Roman"/>
          <w:b/>
          <w:color w:val="000000"/>
          <w:sz w:val="20"/>
          <w:szCs w:val="20"/>
          <w:lang w:val="en-US"/>
        </w:rPr>
        <w:t>MNA:</w:t>
      </w:r>
      <w:r w:rsidRPr="00CF5377">
        <w:rPr>
          <w:rFonts w:ascii="Times New Roman" w:eastAsia="Times New Roman" w:hAnsi="Times New Roman" w:cs="Times New Roman"/>
          <w:color w:val="000000"/>
          <w:sz w:val="20"/>
          <w:szCs w:val="20"/>
          <w:lang w:val="en-US"/>
        </w:rPr>
        <w:t xml:space="preserve"> Mini nutritional assessment test, </w:t>
      </w:r>
      <w:r w:rsidRPr="00CF5377">
        <w:rPr>
          <w:rFonts w:ascii="Times New Roman" w:eastAsia="Times New Roman" w:hAnsi="Times New Roman" w:cs="Times New Roman"/>
          <w:b/>
          <w:color w:val="000000"/>
          <w:sz w:val="20"/>
          <w:szCs w:val="20"/>
          <w:lang w:val="en-US"/>
        </w:rPr>
        <w:t>GDS:</w:t>
      </w:r>
      <w:r w:rsidRPr="00CF5377">
        <w:rPr>
          <w:rFonts w:ascii="Times New Roman" w:eastAsia="Times New Roman" w:hAnsi="Times New Roman" w:cs="Times New Roman"/>
          <w:color w:val="000000"/>
          <w:sz w:val="20"/>
          <w:szCs w:val="20"/>
          <w:lang w:val="en-US"/>
        </w:rPr>
        <w:t xml:space="preserve"> Geriatric depression scale, </w:t>
      </w:r>
      <w:r w:rsidRPr="00CF5377">
        <w:rPr>
          <w:rFonts w:ascii="Times New Roman" w:eastAsia="Times New Roman" w:hAnsi="Times New Roman" w:cs="Times New Roman"/>
          <w:b/>
          <w:color w:val="000000"/>
          <w:sz w:val="20"/>
          <w:szCs w:val="20"/>
          <w:lang w:val="en-US"/>
        </w:rPr>
        <w:t>MMSE:</w:t>
      </w:r>
      <w:r w:rsidRPr="00CF5377">
        <w:rPr>
          <w:rFonts w:ascii="Times New Roman" w:eastAsia="Times New Roman" w:hAnsi="Times New Roman" w:cs="Times New Roman"/>
          <w:color w:val="000000"/>
          <w:sz w:val="20"/>
          <w:szCs w:val="20"/>
          <w:lang w:val="en-US"/>
        </w:rPr>
        <w:t xml:space="preserve"> Mini mental state examination, </w:t>
      </w:r>
      <w:r w:rsidRPr="00CF5377">
        <w:rPr>
          <w:rFonts w:ascii="Times New Roman" w:eastAsia="Times New Roman" w:hAnsi="Times New Roman" w:cs="Times New Roman"/>
          <w:b/>
          <w:color w:val="000000"/>
          <w:sz w:val="20"/>
          <w:szCs w:val="20"/>
          <w:lang w:val="en-US"/>
        </w:rPr>
        <w:t>TUG:</w:t>
      </w:r>
      <w:r w:rsidRPr="00CF5377">
        <w:rPr>
          <w:rFonts w:ascii="Times New Roman" w:eastAsia="Times New Roman" w:hAnsi="Times New Roman" w:cs="Times New Roman"/>
          <w:color w:val="000000"/>
          <w:sz w:val="20"/>
          <w:szCs w:val="20"/>
          <w:lang w:val="en-US"/>
        </w:rPr>
        <w:t xml:space="preserve"> Time up and go test, </w:t>
      </w:r>
      <w:r w:rsidRPr="00CF5377">
        <w:rPr>
          <w:rFonts w:ascii="Times New Roman" w:eastAsia="Times New Roman" w:hAnsi="Times New Roman" w:cs="Times New Roman"/>
          <w:b/>
          <w:color w:val="000000"/>
          <w:sz w:val="20"/>
          <w:szCs w:val="20"/>
          <w:lang w:val="en-US"/>
        </w:rPr>
        <w:t>HGS:</w:t>
      </w:r>
      <w:r w:rsidRPr="00CF5377">
        <w:rPr>
          <w:rFonts w:ascii="Times New Roman" w:eastAsia="Times New Roman" w:hAnsi="Times New Roman" w:cs="Times New Roman"/>
          <w:color w:val="000000"/>
          <w:sz w:val="20"/>
          <w:szCs w:val="20"/>
          <w:lang w:val="en-US"/>
        </w:rPr>
        <w:t xml:space="preserve"> Hand grip strength</w:t>
      </w:r>
    </w:p>
    <w:p w14:paraId="65852BDF" w14:textId="77777777" w:rsidR="00D54C9D"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p>
    <w:p w14:paraId="40F0F768" w14:textId="77777777" w:rsidR="00D54C9D" w:rsidRDefault="00D54C9D" w:rsidP="00D54C9D">
      <w:pPr>
        <w:spacing w:after="160" w:line="360" w:lineRule="auto"/>
        <w:jc w:val="both"/>
        <w:rPr>
          <w:rFonts w:ascii="Times New Roman" w:eastAsia="Times New Roman" w:hAnsi="Times New Roman" w:cs="Times New Roman"/>
          <w:color w:val="000000"/>
          <w:sz w:val="20"/>
          <w:szCs w:val="20"/>
          <w:lang w:val="en-US"/>
        </w:rPr>
      </w:pPr>
    </w:p>
    <w:p w14:paraId="7750321C" w14:textId="77777777" w:rsidR="00D54C9D" w:rsidRPr="00C97A4C" w:rsidRDefault="00D54C9D" w:rsidP="00D54C9D">
      <w:pPr>
        <w:pBdr>
          <w:top w:val="nil"/>
          <w:left w:val="nil"/>
          <w:bottom w:val="nil"/>
          <w:right w:val="nil"/>
          <w:between w:val="nil"/>
        </w:pBdr>
        <w:spacing w:before="120" w:after="0" w:line="360" w:lineRule="auto"/>
        <w:jc w:val="both"/>
        <w:rPr>
          <w:rFonts w:ascii="Times New Roman" w:eastAsia="Times New Roman" w:hAnsi="Times New Roman" w:cs="Times New Roman"/>
          <w:bCs/>
          <w:color w:val="000000"/>
          <w:sz w:val="24"/>
          <w:szCs w:val="24"/>
        </w:rPr>
      </w:pPr>
      <w:r w:rsidRPr="00DA3EC1">
        <w:rPr>
          <w:rFonts w:ascii="Times New Roman" w:eastAsia="Times New Roman" w:hAnsi="Times New Roman" w:cs="Times New Roman"/>
          <w:b/>
          <w:color w:val="000000"/>
          <w:sz w:val="24"/>
          <w:szCs w:val="24"/>
        </w:rPr>
        <w:t>S</w:t>
      </w:r>
      <w:proofErr w:type="spellStart"/>
      <w:r w:rsidRPr="00DA3EC1">
        <w:rPr>
          <w:rFonts w:ascii="Times New Roman" w:eastAsia="Times New Roman" w:hAnsi="Times New Roman" w:cs="Times New Roman"/>
          <w:b/>
          <w:color w:val="000000"/>
          <w:sz w:val="24"/>
          <w:szCs w:val="24"/>
          <w:lang w:val="en-GB"/>
        </w:rPr>
        <w:t>upplementary</w:t>
      </w:r>
      <w:proofErr w:type="spellEnd"/>
      <w:r w:rsidRPr="00DA3EC1">
        <w:rPr>
          <w:rFonts w:ascii="Times New Roman" w:eastAsia="Times New Roman" w:hAnsi="Times New Roman" w:cs="Times New Roman"/>
          <w:b/>
          <w:color w:val="000000"/>
          <w:sz w:val="24"/>
          <w:szCs w:val="24"/>
        </w:rPr>
        <w:t xml:space="preserve"> Table 1. </w:t>
      </w:r>
      <w:r w:rsidRPr="00DA3EC1">
        <w:rPr>
          <w:rFonts w:ascii="Times New Roman" w:eastAsia="Times New Roman" w:hAnsi="Times New Roman" w:cs="Times New Roman"/>
          <w:bCs/>
          <w:color w:val="000000"/>
          <w:sz w:val="24"/>
          <w:szCs w:val="24"/>
        </w:rPr>
        <w:t>Evaluation of the relationship between individuals' chronic diseases and BMI groups</w:t>
      </w:r>
    </w:p>
    <w:tbl>
      <w:tblPr>
        <w:tblW w:w="906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318"/>
        <w:gridCol w:w="1333"/>
        <w:gridCol w:w="1394"/>
        <w:gridCol w:w="1555"/>
        <w:gridCol w:w="1235"/>
        <w:gridCol w:w="1264"/>
        <w:gridCol w:w="963"/>
      </w:tblGrid>
      <w:tr w:rsidR="00D54C9D" w14:paraId="36845C0A" w14:textId="77777777" w:rsidTr="0061069A">
        <w:trPr>
          <w:trHeight w:val="489"/>
        </w:trPr>
        <w:tc>
          <w:tcPr>
            <w:tcW w:w="1318" w:type="dxa"/>
            <w:shd w:val="clear" w:color="auto" w:fill="F2F2F2"/>
          </w:tcPr>
          <w:p w14:paraId="5A9F5A80" w14:textId="77777777" w:rsidR="00D54C9D" w:rsidRPr="006431EA"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Test and scale name</w:t>
            </w:r>
          </w:p>
        </w:tc>
        <w:tc>
          <w:tcPr>
            <w:tcW w:w="1333" w:type="dxa"/>
            <w:shd w:val="clear" w:color="auto" w:fill="F2F2F2"/>
          </w:tcPr>
          <w:p w14:paraId="2E5FC3EE"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Group:1</w:t>
            </w:r>
          </w:p>
          <w:p w14:paraId="2AEC5CBA"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BMI˂24</w:t>
            </w:r>
            <w:r>
              <w:rPr>
                <w:rFonts w:ascii="Times New Roman" w:eastAsia="Times New Roman" w:hAnsi="Times New Roman" w:cs="Times New Roman"/>
                <w:bCs/>
                <w:sz w:val="18"/>
                <w:szCs w:val="18"/>
              </w:rPr>
              <w:t>.</w:t>
            </w:r>
            <w:r w:rsidRPr="006431EA">
              <w:rPr>
                <w:rFonts w:ascii="Times New Roman" w:eastAsia="Times New Roman" w:hAnsi="Times New Roman" w:cs="Times New Roman"/>
                <w:bCs/>
                <w:sz w:val="18"/>
                <w:szCs w:val="18"/>
              </w:rPr>
              <w:t xml:space="preserve">9 </w:t>
            </w:r>
          </w:p>
          <w:p w14:paraId="48AE0830"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n:163</w:t>
            </w:r>
          </w:p>
        </w:tc>
        <w:tc>
          <w:tcPr>
            <w:tcW w:w="1394" w:type="dxa"/>
            <w:shd w:val="clear" w:color="auto" w:fill="F2F2F2"/>
          </w:tcPr>
          <w:p w14:paraId="577CF141"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Group:2</w:t>
            </w:r>
          </w:p>
          <w:p w14:paraId="6F401FF4"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BMI:25-29</w:t>
            </w:r>
            <w:r>
              <w:rPr>
                <w:rFonts w:ascii="Times New Roman" w:eastAsia="Times New Roman" w:hAnsi="Times New Roman" w:cs="Times New Roman"/>
                <w:bCs/>
                <w:sz w:val="18"/>
                <w:szCs w:val="18"/>
              </w:rPr>
              <w:t>.</w:t>
            </w:r>
            <w:r w:rsidRPr="006431EA">
              <w:rPr>
                <w:rFonts w:ascii="Times New Roman" w:eastAsia="Times New Roman" w:hAnsi="Times New Roman" w:cs="Times New Roman"/>
                <w:bCs/>
                <w:sz w:val="18"/>
                <w:szCs w:val="18"/>
              </w:rPr>
              <w:t>9</w:t>
            </w:r>
          </w:p>
          <w:p w14:paraId="0A16CF93"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n:298</w:t>
            </w:r>
          </w:p>
        </w:tc>
        <w:tc>
          <w:tcPr>
            <w:tcW w:w="1555" w:type="dxa"/>
            <w:shd w:val="clear" w:color="auto" w:fill="F2F2F2"/>
          </w:tcPr>
          <w:p w14:paraId="2825FEAA"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Group:3</w:t>
            </w:r>
          </w:p>
          <w:p w14:paraId="54A78571"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BMI:30-34</w:t>
            </w:r>
            <w:r>
              <w:rPr>
                <w:rFonts w:ascii="Times New Roman" w:eastAsia="Times New Roman" w:hAnsi="Times New Roman" w:cs="Times New Roman"/>
                <w:bCs/>
                <w:sz w:val="18"/>
                <w:szCs w:val="18"/>
              </w:rPr>
              <w:t>.</w:t>
            </w:r>
            <w:r w:rsidRPr="006431EA">
              <w:rPr>
                <w:rFonts w:ascii="Times New Roman" w:eastAsia="Times New Roman" w:hAnsi="Times New Roman" w:cs="Times New Roman"/>
                <w:bCs/>
                <w:sz w:val="18"/>
                <w:szCs w:val="18"/>
              </w:rPr>
              <w:t>9</w:t>
            </w:r>
          </w:p>
          <w:p w14:paraId="39B7170B"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n:320</w:t>
            </w:r>
          </w:p>
        </w:tc>
        <w:tc>
          <w:tcPr>
            <w:tcW w:w="1235" w:type="dxa"/>
            <w:shd w:val="clear" w:color="auto" w:fill="F2F2F2"/>
          </w:tcPr>
          <w:p w14:paraId="3FFBD66A"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Group:4</w:t>
            </w:r>
          </w:p>
          <w:p w14:paraId="3B5D7D0B"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BMI:35-39</w:t>
            </w:r>
            <w:r>
              <w:rPr>
                <w:rFonts w:ascii="Times New Roman" w:eastAsia="Times New Roman" w:hAnsi="Times New Roman" w:cs="Times New Roman"/>
                <w:bCs/>
                <w:sz w:val="18"/>
                <w:szCs w:val="18"/>
              </w:rPr>
              <w:t>.</w:t>
            </w:r>
            <w:r w:rsidRPr="006431EA">
              <w:rPr>
                <w:rFonts w:ascii="Times New Roman" w:eastAsia="Times New Roman" w:hAnsi="Times New Roman" w:cs="Times New Roman"/>
                <w:bCs/>
                <w:sz w:val="18"/>
                <w:szCs w:val="18"/>
              </w:rPr>
              <w:t>9</w:t>
            </w:r>
          </w:p>
          <w:p w14:paraId="0C92F55A"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n:182</w:t>
            </w:r>
          </w:p>
        </w:tc>
        <w:tc>
          <w:tcPr>
            <w:tcW w:w="1264" w:type="dxa"/>
            <w:shd w:val="clear" w:color="auto" w:fill="F2F2F2"/>
          </w:tcPr>
          <w:p w14:paraId="7CDB35D0"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Group:5</w:t>
            </w:r>
          </w:p>
          <w:p w14:paraId="00AC6EA4"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BMI˃40</w:t>
            </w:r>
          </w:p>
          <w:p w14:paraId="721D49A4"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n:88</w:t>
            </w:r>
          </w:p>
        </w:tc>
        <w:tc>
          <w:tcPr>
            <w:tcW w:w="963" w:type="dxa"/>
            <w:shd w:val="clear" w:color="auto" w:fill="F2F2F2"/>
          </w:tcPr>
          <w:p w14:paraId="689EFE08" w14:textId="77777777" w:rsidR="00D54C9D" w:rsidRPr="006431EA"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p</w:t>
            </w:r>
          </w:p>
        </w:tc>
      </w:tr>
      <w:tr w:rsidR="00D54C9D" w14:paraId="0F7A457B" w14:textId="77777777" w:rsidTr="0061069A">
        <w:trPr>
          <w:trHeight w:val="500"/>
        </w:trPr>
        <w:tc>
          <w:tcPr>
            <w:tcW w:w="1318" w:type="dxa"/>
            <w:shd w:val="clear" w:color="auto" w:fill="F2F2F2"/>
          </w:tcPr>
          <w:p w14:paraId="0ECBAB07" w14:textId="77777777" w:rsidR="00D54C9D" w:rsidRPr="006431EA"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Hypertension</w:t>
            </w:r>
          </w:p>
        </w:tc>
        <w:tc>
          <w:tcPr>
            <w:tcW w:w="1333" w:type="dxa"/>
          </w:tcPr>
          <w:p w14:paraId="366CD248"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%62</w:t>
            </w:r>
          </w:p>
        </w:tc>
        <w:tc>
          <w:tcPr>
            <w:tcW w:w="1394" w:type="dxa"/>
          </w:tcPr>
          <w:p w14:paraId="07CBEA7A"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%63</w:t>
            </w:r>
          </w:p>
        </w:tc>
        <w:tc>
          <w:tcPr>
            <w:tcW w:w="1555" w:type="dxa"/>
          </w:tcPr>
          <w:p w14:paraId="34EF0763"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%75</w:t>
            </w:r>
          </w:p>
        </w:tc>
        <w:tc>
          <w:tcPr>
            <w:tcW w:w="1235" w:type="dxa"/>
          </w:tcPr>
          <w:p w14:paraId="50FB3C3A"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1264" w:type="dxa"/>
          </w:tcPr>
          <w:p w14:paraId="5142600D"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%78</w:t>
            </w:r>
          </w:p>
        </w:tc>
        <w:tc>
          <w:tcPr>
            <w:tcW w:w="963" w:type="dxa"/>
          </w:tcPr>
          <w:p w14:paraId="7A6BAA89"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
                <w:sz w:val="18"/>
                <w:szCs w:val="18"/>
                <w:vertAlign w:val="superscript"/>
              </w:rPr>
            </w:pPr>
            <w:r>
              <w:rPr>
                <w:rFonts w:ascii="Times New Roman" w:eastAsia="Times New Roman" w:hAnsi="Times New Roman" w:cs="Times New Roman"/>
                <w:b/>
                <w:sz w:val="18"/>
                <w:szCs w:val="18"/>
              </w:rPr>
              <w:t>0.004</w:t>
            </w:r>
          </w:p>
        </w:tc>
      </w:tr>
      <w:tr w:rsidR="00D54C9D" w14:paraId="584C89DE" w14:textId="77777777" w:rsidTr="0061069A">
        <w:trPr>
          <w:trHeight w:val="500"/>
        </w:trPr>
        <w:tc>
          <w:tcPr>
            <w:tcW w:w="1318" w:type="dxa"/>
            <w:shd w:val="clear" w:color="auto" w:fill="F2F2F2"/>
          </w:tcPr>
          <w:p w14:paraId="60C82EF6" w14:textId="77777777" w:rsidR="00D54C9D" w:rsidRPr="006431EA"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DM</w:t>
            </w:r>
          </w:p>
        </w:tc>
        <w:tc>
          <w:tcPr>
            <w:tcW w:w="1333" w:type="dxa"/>
          </w:tcPr>
          <w:p w14:paraId="7ABE84CE"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w:t>
            </w:r>
          </w:p>
        </w:tc>
        <w:tc>
          <w:tcPr>
            <w:tcW w:w="1394" w:type="dxa"/>
          </w:tcPr>
          <w:p w14:paraId="79F9D32F"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%35</w:t>
            </w:r>
          </w:p>
        </w:tc>
        <w:tc>
          <w:tcPr>
            <w:tcW w:w="1555" w:type="dxa"/>
          </w:tcPr>
          <w:p w14:paraId="0027B820"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%35</w:t>
            </w:r>
          </w:p>
        </w:tc>
        <w:tc>
          <w:tcPr>
            <w:tcW w:w="1235" w:type="dxa"/>
          </w:tcPr>
          <w:p w14:paraId="0ECF5575"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%51</w:t>
            </w:r>
          </w:p>
        </w:tc>
        <w:tc>
          <w:tcPr>
            <w:tcW w:w="1264" w:type="dxa"/>
          </w:tcPr>
          <w:p w14:paraId="430E14F7"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%49</w:t>
            </w:r>
          </w:p>
        </w:tc>
        <w:tc>
          <w:tcPr>
            <w:tcW w:w="963" w:type="dxa"/>
          </w:tcPr>
          <w:p w14:paraId="0E471710"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
                <w:sz w:val="18"/>
                <w:szCs w:val="18"/>
                <w:vertAlign w:val="superscript"/>
              </w:rPr>
            </w:pPr>
            <w:r>
              <w:rPr>
                <w:rFonts w:ascii="Times New Roman" w:eastAsia="Times New Roman" w:hAnsi="Times New Roman" w:cs="Times New Roman"/>
                <w:b/>
                <w:sz w:val="18"/>
                <w:szCs w:val="18"/>
              </w:rPr>
              <w:t>0.006</w:t>
            </w:r>
          </w:p>
        </w:tc>
      </w:tr>
      <w:tr w:rsidR="00D54C9D" w14:paraId="447ADCBD" w14:textId="77777777" w:rsidTr="0061069A">
        <w:trPr>
          <w:trHeight w:val="500"/>
        </w:trPr>
        <w:tc>
          <w:tcPr>
            <w:tcW w:w="1318" w:type="dxa"/>
            <w:shd w:val="clear" w:color="auto" w:fill="F2F2F2"/>
          </w:tcPr>
          <w:p w14:paraId="0B51E750" w14:textId="77777777" w:rsidR="00D54C9D" w:rsidRPr="006431EA"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CAD</w:t>
            </w:r>
          </w:p>
        </w:tc>
        <w:tc>
          <w:tcPr>
            <w:tcW w:w="1333" w:type="dxa"/>
          </w:tcPr>
          <w:p w14:paraId="60239D7C"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w:t>
            </w:r>
          </w:p>
        </w:tc>
        <w:tc>
          <w:tcPr>
            <w:tcW w:w="1394" w:type="dxa"/>
          </w:tcPr>
          <w:p w14:paraId="515D8B71"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%17</w:t>
            </w:r>
          </w:p>
        </w:tc>
        <w:tc>
          <w:tcPr>
            <w:tcW w:w="1555" w:type="dxa"/>
          </w:tcPr>
          <w:p w14:paraId="0CBB4F63"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%14</w:t>
            </w:r>
          </w:p>
        </w:tc>
        <w:tc>
          <w:tcPr>
            <w:tcW w:w="1235" w:type="dxa"/>
          </w:tcPr>
          <w:p w14:paraId="08E13A92"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c>
          <w:tcPr>
            <w:tcW w:w="1264" w:type="dxa"/>
          </w:tcPr>
          <w:p w14:paraId="4390AFF5"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%14</w:t>
            </w:r>
          </w:p>
        </w:tc>
        <w:tc>
          <w:tcPr>
            <w:tcW w:w="963" w:type="dxa"/>
          </w:tcPr>
          <w:p w14:paraId="20BB1755"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0.360</w:t>
            </w:r>
          </w:p>
        </w:tc>
      </w:tr>
      <w:tr w:rsidR="00D54C9D" w14:paraId="69F901F4" w14:textId="77777777" w:rsidTr="0061069A">
        <w:trPr>
          <w:trHeight w:val="500"/>
        </w:trPr>
        <w:tc>
          <w:tcPr>
            <w:tcW w:w="1318" w:type="dxa"/>
            <w:shd w:val="clear" w:color="auto" w:fill="F2F2F2"/>
          </w:tcPr>
          <w:p w14:paraId="387315BA" w14:textId="77777777" w:rsidR="00D54C9D" w:rsidRPr="006431EA"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COPD</w:t>
            </w:r>
          </w:p>
        </w:tc>
        <w:tc>
          <w:tcPr>
            <w:tcW w:w="1333" w:type="dxa"/>
          </w:tcPr>
          <w:p w14:paraId="32155CF5"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p>
        </w:tc>
        <w:tc>
          <w:tcPr>
            <w:tcW w:w="1394" w:type="dxa"/>
          </w:tcPr>
          <w:p w14:paraId="789BFB6B"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p>
        </w:tc>
        <w:tc>
          <w:tcPr>
            <w:tcW w:w="1555" w:type="dxa"/>
          </w:tcPr>
          <w:p w14:paraId="13091E9A"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p>
        </w:tc>
        <w:tc>
          <w:tcPr>
            <w:tcW w:w="1235" w:type="dxa"/>
          </w:tcPr>
          <w:p w14:paraId="5FE7AE9E"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w:t>
            </w:r>
          </w:p>
        </w:tc>
        <w:tc>
          <w:tcPr>
            <w:tcW w:w="1264" w:type="dxa"/>
          </w:tcPr>
          <w:p w14:paraId="5622D7D6"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%23</w:t>
            </w:r>
          </w:p>
        </w:tc>
        <w:tc>
          <w:tcPr>
            <w:tcW w:w="963" w:type="dxa"/>
          </w:tcPr>
          <w:p w14:paraId="11BF10ED"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
                <w:sz w:val="18"/>
                <w:szCs w:val="18"/>
                <w:vertAlign w:val="superscript"/>
              </w:rPr>
            </w:pPr>
            <w:r>
              <w:rPr>
                <w:rFonts w:ascii="Times New Roman" w:eastAsia="Times New Roman" w:hAnsi="Times New Roman" w:cs="Times New Roman"/>
                <w:b/>
                <w:sz w:val="18"/>
                <w:szCs w:val="18"/>
              </w:rPr>
              <w:t>0.004</w:t>
            </w:r>
          </w:p>
        </w:tc>
      </w:tr>
      <w:tr w:rsidR="00D54C9D" w14:paraId="7DF03D08" w14:textId="77777777" w:rsidTr="0061069A">
        <w:trPr>
          <w:trHeight w:val="500"/>
        </w:trPr>
        <w:tc>
          <w:tcPr>
            <w:tcW w:w="1318" w:type="dxa"/>
            <w:shd w:val="clear" w:color="auto" w:fill="F2F2F2"/>
          </w:tcPr>
          <w:p w14:paraId="10CCCDC7" w14:textId="77777777" w:rsidR="00D54C9D" w:rsidRPr="006431EA" w:rsidRDefault="00D54C9D" w:rsidP="0061069A">
            <w:pPr>
              <w:pBdr>
                <w:top w:val="nil"/>
                <w:left w:val="nil"/>
                <w:bottom w:val="nil"/>
                <w:right w:val="nil"/>
                <w:between w:val="nil"/>
              </w:pBdr>
              <w:spacing w:before="120" w:line="360" w:lineRule="auto"/>
              <w:jc w:val="both"/>
              <w:rPr>
                <w:rFonts w:ascii="Times New Roman" w:eastAsia="Times New Roman" w:hAnsi="Times New Roman" w:cs="Times New Roman"/>
                <w:bCs/>
                <w:sz w:val="18"/>
                <w:szCs w:val="18"/>
              </w:rPr>
            </w:pPr>
            <w:r w:rsidRPr="006431EA">
              <w:rPr>
                <w:rFonts w:ascii="Times New Roman" w:eastAsia="Times New Roman" w:hAnsi="Times New Roman" w:cs="Times New Roman"/>
                <w:bCs/>
                <w:sz w:val="18"/>
                <w:szCs w:val="18"/>
              </w:rPr>
              <w:t>Heart Failure</w:t>
            </w:r>
          </w:p>
        </w:tc>
        <w:tc>
          <w:tcPr>
            <w:tcW w:w="1333" w:type="dxa"/>
          </w:tcPr>
          <w:p w14:paraId="1BFF007F"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w:t>
            </w:r>
          </w:p>
        </w:tc>
        <w:tc>
          <w:tcPr>
            <w:tcW w:w="1394" w:type="dxa"/>
          </w:tcPr>
          <w:p w14:paraId="20C2BA44"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p>
        </w:tc>
        <w:tc>
          <w:tcPr>
            <w:tcW w:w="1555" w:type="dxa"/>
          </w:tcPr>
          <w:p w14:paraId="69708A08"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w:t>
            </w:r>
          </w:p>
        </w:tc>
        <w:tc>
          <w:tcPr>
            <w:tcW w:w="1235" w:type="dxa"/>
          </w:tcPr>
          <w:p w14:paraId="1D6C521D"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p>
        </w:tc>
        <w:tc>
          <w:tcPr>
            <w:tcW w:w="1264" w:type="dxa"/>
          </w:tcPr>
          <w:p w14:paraId="5F96EA04"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p>
        </w:tc>
        <w:tc>
          <w:tcPr>
            <w:tcW w:w="963" w:type="dxa"/>
          </w:tcPr>
          <w:p w14:paraId="3B9C803B" w14:textId="77777777" w:rsidR="00D54C9D" w:rsidRDefault="00D54C9D" w:rsidP="0061069A">
            <w:pPr>
              <w:pBdr>
                <w:top w:val="nil"/>
                <w:left w:val="nil"/>
                <w:bottom w:val="nil"/>
                <w:right w:val="nil"/>
                <w:between w:val="nil"/>
              </w:pBdr>
              <w:spacing w:before="120" w:line="360" w:lineRule="auto"/>
              <w:jc w:val="center"/>
              <w:rPr>
                <w:rFonts w:ascii="Times New Roman" w:eastAsia="Times New Roman" w:hAnsi="Times New Roman" w:cs="Times New Roman"/>
                <w:b/>
                <w:sz w:val="18"/>
                <w:szCs w:val="18"/>
                <w:vertAlign w:val="superscript"/>
              </w:rPr>
            </w:pPr>
            <w:r>
              <w:rPr>
                <w:rFonts w:ascii="Times New Roman" w:eastAsia="Times New Roman" w:hAnsi="Times New Roman" w:cs="Times New Roman"/>
                <w:b/>
                <w:sz w:val="18"/>
                <w:szCs w:val="18"/>
              </w:rPr>
              <w:t>0.643</w:t>
            </w:r>
          </w:p>
        </w:tc>
      </w:tr>
    </w:tbl>
    <w:p w14:paraId="046267CD" w14:textId="77777777" w:rsidR="00D54C9D" w:rsidRDefault="00D54C9D" w:rsidP="00D54C9D">
      <w:pPr>
        <w:spacing w:after="0"/>
        <w:ind w:left="-142"/>
      </w:pPr>
      <w:r>
        <w:rPr>
          <w:rFonts w:ascii="Times New Roman" w:eastAsia="Times New Roman" w:hAnsi="Times New Roman" w:cs="Times New Roman"/>
          <w:b/>
          <w:sz w:val="20"/>
          <w:szCs w:val="20"/>
        </w:rPr>
        <w:t>DM:</w:t>
      </w:r>
      <w:r w:rsidRPr="000E2E76">
        <w:rPr>
          <w:rFonts w:ascii="Times New Roman" w:eastAsia="Times New Roman" w:hAnsi="Times New Roman" w:cs="Times New Roman"/>
          <w:bCs/>
          <w:sz w:val="20"/>
          <w:szCs w:val="20"/>
        </w:rPr>
        <w:t>Diabetes mellitus,</w:t>
      </w:r>
      <w:r>
        <w:rPr>
          <w:rFonts w:ascii="Times New Roman" w:eastAsia="Times New Roman" w:hAnsi="Times New Roman" w:cs="Times New Roman"/>
          <w:b/>
          <w:sz w:val="20"/>
          <w:szCs w:val="20"/>
        </w:rPr>
        <w:t xml:space="preserve"> CAD:</w:t>
      </w:r>
      <w:r w:rsidRPr="000E2E76">
        <w:rPr>
          <w:rFonts w:ascii="Times New Roman" w:eastAsia="Times New Roman" w:hAnsi="Times New Roman" w:cs="Times New Roman"/>
          <w:bCs/>
          <w:sz w:val="20"/>
          <w:szCs w:val="20"/>
        </w:rPr>
        <w:t>Coronary artery disease,</w:t>
      </w:r>
      <w:r>
        <w:rPr>
          <w:rFonts w:ascii="Times New Roman" w:eastAsia="Times New Roman" w:hAnsi="Times New Roman" w:cs="Times New Roman"/>
          <w:b/>
          <w:sz w:val="20"/>
          <w:szCs w:val="20"/>
        </w:rPr>
        <w:t xml:space="preserve"> COPD:</w:t>
      </w:r>
      <w:r w:rsidRPr="000E2E76">
        <w:rPr>
          <w:rFonts w:ascii="Times New Roman" w:eastAsia="Times New Roman" w:hAnsi="Times New Roman" w:cs="Times New Roman"/>
          <w:bCs/>
          <w:sz w:val="20"/>
          <w:szCs w:val="20"/>
        </w:rPr>
        <w:t>Chronic obstructive pulmonary disease</w:t>
      </w:r>
    </w:p>
    <w:p w14:paraId="721D660B" w14:textId="77777777" w:rsidR="00C8247F" w:rsidRDefault="00C8247F">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sectPr w:rsidR="00C8247F">
      <w:footerReference w:type="default" r:id="rId23"/>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E28B6" w14:textId="77777777" w:rsidR="00BB447C" w:rsidRDefault="00BB447C">
      <w:pPr>
        <w:spacing w:after="0" w:line="240" w:lineRule="auto"/>
      </w:pPr>
      <w:r>
        <w:separator/>
      </w:r>
    </w:p>
  </w:endnote>
  <w:endnote w:type="continuationSeparator" w:id="0">
    <w:p w14:paraId="064C1072" w14:textId="77777777" w:rsidR="00BB447C" w:rsidRDefault="00BB4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A2"/>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83B8" w14:textId="77777777" w:rsidR="00FC24D3" w:rsidRDefault="00FC24D3">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50F49">
      <w:rPr>
        <w:noProof/>
        <w:color w:val="000000"/>
      </w:rPr>
      <w:t>16</w:t>
    </w:r>
    <w:r>
      <w:rPr>
        <w:color w:val="000000"/>
      </w:rPr>
      <w:fldChar w:fldCharType="end"/>
    </w:r>
  </w:p>
  <w:p w14:paraId="2C26F885" w14:textId="77777777" w:rsidR="00FC24D3" w:rsidRDefault="00FC24D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D2801" w14:textId="77777777" w:rsidR="00BB447C" w:rsidRDefault="00BB447C">
      <w:pPr>
        <w:spacing w:after="0" w:line="240" w:lineRule="auto"/>
      </w:pPr>
      <w:r>
        <w:separator/>
      </w:r>
    </w:p>
  </w:footnote>
  <w:footnote w:type="continuationSeparator" w:id="0">
    <w:p w14:paraId="069F6749" w14:textId="77777777" w:rsidR="00BB447C" w:rsidRDefault="00BB44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47F"/>
    <w:rsid w:val="0001289C"/>
    <w:rsid w:val="00015C01"/>
    <w:rsid w:val="000224AC"/>
    <w:rsid w:val="00022677"/>
    <w:rsid w:val="000253FA"/>
    <w:rsid w:val="0003498D"/>
    <w:rsid w:val="000366E4"/>
    <w:rsid w:val="00040F73"/>
    <w:rsid w:val="00042A7D"/>
    <w:rsid w:val="00053273"/>
    <w:rsid w:val="00054012"/>
    <w:rsid w:val="00081280"/>
    <w:rsid w:val="0008322F"/>
    <w:rsid w:val="00087AAF"/>
    <w:rsid w:val="000912FA"/>
    <w:rsid w:val="00093E91"/>
    <w:rsid w:val="0009416D"/>
    <w:rsid w:val="000A52B2"/>
    <w:rsid w:val="000B21B0"/>
    <w:rsid w:val="000B5898"/>
    <w:rsid w:val="000C0A9F"/>
    <w:rsid w:val="000D2A15"/>
    <w:rsid w:val="000D713E"/>
    <w:rsid w:val="000E2E76"/>
    <w:rsid w:val="000E32BB"/>
    <w:rsid w:val="000E3F37"/>
    <w:rsid w:val="000E49E7"/>
    <w:rsid w:val="00101BD0"/>
    <w:rsid w:val="00111F2A"/>
    <w:rsid w:val="00113586"/>
    <w:rsid w:val="001159BA"/>
    <w:rsid w:val="00120AE3"/>
    <w:rsid w:val="00123021"/>
    <w:rsid w:val="001304FD"/>
    <w:rsid w:val="00136278"/>
    <w:rsid w:val="00145621"/>
    <w:rsid w:val="00145697"/>
    <w:rsid w:val="00152DF0"/>
    <w:rsid w:val="0015491F"/>
    <w:rsid w:val="001554B6"/>
    <w:rsid w:val="0015627C"/>
    <w:rsid w:val="00161FB3"/>
    <w:rsid w:val="0016418B"/>
    <w:rsid w:val="0016624E"/>
    <w:rsid w:val="00172A53"/>
    <w:rsid w:val="00183075"/>
    <w:rsid w:val="001879F6"/>
    <w:rsid w:val="00187B91"/>
    <w:rsid w:val="00190D87"/>
    <w:rsid w:val="00191078"/>
    <w:rsid w:val="00194CAF"/>
    <w:rsid w:val="001970DA"/>
    <w:rsid w:val="001A01E4"/>
    <w:rsid w:val="001A401D"/>
    <w:rsid w:val="001A43E2"/>
    <w:rsid w:val="001A45DC"/>
    <w:rsid w:val="001A4896"/>
    <w:rsid w:val="001B703C"/>
    <w:rsid w:val="001C3B90"/>
    <w:rsid w:val="001C438F"/>
    <w:rsid w:val="001C56A1"/>
    <w:rsid w:val="001D49A9"/>
    <w:rsid w:val="001D6940"/>
    <w:rsid w:val="001E0B91"/>
    <w:rsid w:val="001E1804"/>
    <w:rsid w:val="001F6441"/>
    <w:rsid w:val="0020470C"/>
    <w:rsid w:val="002138C6"/>
    <w:rsid w:val="00233BF2"/>
    <w:rsid w:val="00235FA5"/>
    <w:rsid w:val="002379D8"/>
    <w:rsid w:val="00242689"/>
    <w:rsid w:val="0024323E"/>
    <w:rsid w:val="00243654"/>
    <w:rsid w:val="00250D80"/>
    <w:rsid w:val="0025377F"/>
    <w:rsid w:val="00253EBB"/>
    <w:rsid w:val="00254A54"/>
    <w:rsid w:val="00260017"/>
    <w:rsid w:val="00262754"/>
    <w:rsid w:val="00264A5D"/>
    <w:rsid w:val="002B55F9"/>
    <w:rsid w:val="002C2A1A"/>
    <w:rsid w:val="002D35F3"/>
    <w:rsid w:val="002D374D"/>
    <w:rsid w:val="002E001A"/>
    <w:rsid w:val="002F0E36"/>
    <w:rsid w:val="002F3F58"/>
    <w:rsid w:val="002F4959"/>
    <w:rsid w:val="00305344"/>
    <w:rsid w:val="00306F45"/>
    <w:rsid w:val="00311317"/>
    <w:rsid w:val="00312515"/>
    <w:rsid w:val="00313A61"/>
    <w:rsid w:val="00322583"/>
    <w:rsid w:val="003241DC"/>
    <w:rsid w:val="00326D0D"/>
    <w:rsid w:val="00334659"/>
    <w:rsid w:val="003427D3"/>
    <w:rsid w:val="00343A58"/>
    <w:rsid w:val="0035253E"/>
    <w:rsid w:val="00357159"/>
    <w:rsid w:val="00361D78"/>
    <w:rsid w:val="00362D30"/>
    <w:rsid w:val="003721F8"/>
    <w:rsid w:val="0037754F"/>
    <w:rsid w:val="003811F4"/>
    <w:rsid w:val="003818D7"/>
    <w:rsid w:val="003826D7"/>
    <w:rsid w:val="003A0E86"/>
    <w:rsid w:val="003A193B"/>
    <w:rsid w:val="003A4FD8"/>
    <w:rsid w:val="003B11E2"/>
    <w:rsid w:val="003B1A6C"/>
    <w:rsid w:val="003C5AA0"/>
    <w:rsid w:val="003D13EA"/>
    <w:rsid w:val="003D37B2"/>
    <w:rsid w:val="003D679A"/>
    <w:rsid w:val="003E088B"/>
    <w:rsid w:val="003E0A00"/>
    <w:rsid w:val="003E1570"/>
    <w:rsid w:val="004031B4"/>
    <w:rsid w:val="00406683"/>
    <w:rsid w:val="00406E7A"/>
    <w:rsid w:val="00412FEB"/>
    <w:rsid w:val="0041647A"/>
    <w:rsid w:val="00416955"/>
    <w:rsid w:val="00422E21"/>
    <w:rsid w:val="00426FD7"/>
    <w:rsid w:val="00427D10"/>
    <w:rsid w:val="00432C8A"/>
    <w:rsid w:val="004371FC"/>
    <w:rsid w:val="00440304"/>
    <w:rsid w:val="0044446C"/>
    <w:rsid w:val="00445B54"/>
    <w:rsid w:val="00450729"/>
    <w:rsid w:val="00451286"/>
    <w:rsid w:val="00455144"/>
    <w:rsid w:val="0046256C"/>
    <w:rsid w:val="00464263"/>
    <w:rsid w:val="00464DD3"/>
    <w:rsid w:val="004664F9"/>
    <w:rsid w:val="00467BB1"/>
    <w:rsid w:val="004712BB"/>
    <w:rsid w:val="00481F74"/>
    <w:rsid w:val="00482650"/>
    <w:rsid w:val="004905FE"/>
    <w:rsid w:val="004A28C1"/>
    <w:rsid w:val="004A3A18"/>
    <w:rsid w:val="004A7571"/>
    <w:rsid w:val="004B05C8"/>
    <w:rsid w:val="004B2A3A"/>
    <w:rsid w:val="004C0F2D"/>
    <w:rsid w:val="004C6AAF"/>
    <w:rsid w:val="004D1BFA"/>
    <w:rsid w:val="004D3B99"/>
    <w:rsid w:val="004D4424"/>
    <w:rsid w:val="004D4CB7"/>
    <w:rsid w:val="004D6752"/>
    <w:rsid w:val="004E0379"/>
    <w:rsid w:val="004E6065"/>
    <w:rsid w:val="004E613E"/>
    <w:rsid w:val="004F1D13"/>
    <w:rsid w:val="004F5EC1"/>
    <w:rsid w:val="004F60CD"/>
    <w:rsid w:val="004F76B3"/>
    <w:rsid w:val="00507F76"/>
    <w:rsid w:val="00510146"/>
    <w:rsid w:val="00510171"/>
    <w:rsid w:val="005110CB"/>
    <w:rsid w:val="00511B6D"/>
    <w:rsid w:val="005167F3"/>
    <w:rsid w:val="0052201C"/>
    <w:rsid w:val="00524F24"/>
    <w:rsid w:val="00525428"/>
    <w:rsid w:val="005306BA"/>
    <w:rsid w:val="00532DB0"/>
    <w:rsid w:val="005436C8"/>
    <w:rsid w:val="005541B9"/>
    <w:rsid w:val="00557440"/>
    <w:rsid w:val="005602BA"/>
    <w:rsid w:val="005609CB"/>
    <w:rsid w:val="005610A3"/>
    <w:rsid w:val="005652F1"/>
    <w:rsid w:val="00583E55"/>
    <w:rsid w:val="0059421B"/>
    <w:rsid w:val="0059619A"/>
    <w:rsid w:val="00596F3F"/>
    <w:rsid w:val="005A00EC"/>
    <w:rsid w:val="005A74F7"/>
    <w:rsid w:val="005B1490"/>
    <w:rsid w:val="005C5951"/>
    <w:rsid w:val="005D170E"/>
    <w:rsid w:val="005E66A4"/>
    <w:rsid w:val="005F1F5E"/>
    <w:rsid w:val="005F4444"/>
    <w:rsid w:val="006174EB"/>
    <w:rsid w:val="00622400"/>
    <w:rsid w:val="00637D17"/>
    <w:rsid w:val="006431EA"/>
    <w:rsid w:val="006461F9"/>
    <w:rsid w:val="006475D0"/>
    <w:rsid w:val="00657D54"/>
    <w:rsid w:val="006633B0"/>
    <w:rsid w:val="00670300"/>
    <w:rsid w:val="00675AE1"/>
    <w:rsid w:val="006814EA"/>
    <w:rsid w:val="006821CA"/>
    <w:rsid w:val="00687D65"/>
    <w:rsid w:val="00694C1B"/>
    <w:rsid w:val="0069607B"/>
    <w:rsid w:val="00696555"/>
    <w:rsid w:val="006A5823"/>
    <w:rsid w:val="006B3EF2"/>
    <w:rsid w:val="006B6B19"/>
    <w:rsid w:val="006B6B5A"/>
    <w:rsid w:val="006B72B8"/>
    <w:rsid w:val="006C15A1"/>
    <w:rsid w:val="006C60E2"/>
    <w:rsid w:val="006D1CDA"/>
    <w:rsid w:val="006D6952"/>
    <w:rsid w:val="006D740B"/>
    <w:rsid w:val="006E6A86"/>
    <w:rsid w:val="006F4772"/>
    <w:rsid w:val="0070040C"/>
    <w:rsid w:val="007014D6"/>
    <w:rsid w:val="0070240E"/>
    <w:rsid w:val="00706B0F"/>
    <w:rsid w:val="007116FE"/>
    <w:rsid w:val="00716179"/>
    <w:rsid w:val="007247BA"/>
    <w:rsid w:val="00725819"/>
    <w:rsid w:val="00735099"/>
    <w:rsid w:val="00746419"/>
    <w:rsid w:val="00751211"/>
    <w:rsid w:val="00755F3F"/>
    <w:rsid w:val="00756D66"/>
    <w:rsid w:val="0077633A"/>
    <w:rsid w:val="0078189B"/>
    <w:rsid w:val="00791589"/>
    <w:rsid w:val="007A0061"/>
    <w:rsid w:val="007A17B8"/>
    <w:rsid w:val="007A6F7C"/>
    <w:rsid w:val="007B1009"/>
    <w:rsid w:val="007B1AE0"/>
    <w:rsid w:val="007B4DC3"/>
    <w:rsid w:val="007B5753"/>
    <w:rsid w:val="007B6380"/>
    <w:rsid w:val="007C0F25"/>
    <w:rsid w:val="007C20BB"/>
    <w:rsid w:val="007C6A2A"/>
    <w:rsid w:val="007D289C"/>
    <w:rsid w:val="007D5248"/>
    <w:rsid w:val="007D5DB2"/>
    <w:rsid w:val="007E51F1"/>
    <w:rsid w:val="007E59B9"/>
    <w:rsid w:val="007E69C7"/>
    <w:rsid w:val="007E6C9A"/>
    <w:rsid w:val="007F00BC"/>
    <w:rsid w:val="0080038B"/>
    <w:rsid w:val="0081054D"/>
    <w:rsid w:val="00812A4A"/>
    <w:rsid w:val="00816074"/>
    <w:rsid w:val="00817D83"/>
    <w:rsid w:val="008211D6"/>
    <w:rsid w:val="008229B0"/>
    <w:rsid w:val="00824303"/>
    <w:rsid w:val="00831C3B"/>
    <w:rsid w:val="00850EA8"/>
    <w:rsid w:val="00851648"/>
    <w:rsid w:val="00866788"/>
    <w:rsid w:val="008821A8"/>
    <w:rsid w:val="008867C8"/>
    <w:rsid w:val="00886BC8"/>
    <w:rsid w:val="008A2FA6"/>
    <w:rsid w:val="008A5F20"/>
    <w:rsid w:val="008A6B01"/>
    <w:rsid w:val="008F15CD"/>
    <w:rsid w:val="008F760F"/>
    <w:rsid w:val="009038B3"/>
    <w:rsid w:val="00904FB2"/>
    <w:rsid w:val="00906A93"/>
    <w:rsid w:val="0090770A"/>
    <w:rsid w:val="0091028B"/>
    <w:rsid w:val="00915BA4"/>
    <w:rsid w:val="00917578"/>
    <w:rsid w:val="00932E88"/>
    <w:rsid w:val="009421EF"/>
    <w:rsid w:val="0094332B"/>
    <w:rsid w:val="0094368E"/>
    <w:rsid w:val="00950CFA"/>
    <w:rsid w:val="00950F48"/>
    <w:rsid w:val="00957728"/>
    <w:rsid w:val="0096183B"/>
    <w:rsid w:val="00966DF9"/>
    <w:rsid w:val="00967101"/>
    <w:rsid w:val="00974FD9"/>
    <w:rsid w:val="009771EC"/>
    <w:rsid w:val="009810D8"/>
    <w:rsid w:val="00984A86"/>
    <w:rsid w:val="009852CE"/>
    <w:rsid w:val="009A28A8"/>
    <w:rsid w:val="009A3B9F"/>
    <w:rsid w:val="009B423E"/>
    <w:rsid w:val="009B47AC"/>
    <w:rsid w:val="009B77FB"/>
    <w:rsid w:val="009D4C26"/>
    <w:rsid w:val="009D7063"/>
    <w:rsid w:val="009D75C0"/>
    <w:rsid w:val="009E160F"/>
    <w:rsid w:val="009E2BCA"/>
    <w:rsid w:val="009E3A75"/>
    <w:rsid w:val="009F2D90"/>
    <w:rsid w:val="009F3CDC"/>
    <w:rsid w:val="009F5878"/>
    <w:rsid w:val="00A0600F"/>
    <w:rsid w:val="00A116D5"/>
    <w:rsid w:val="00A13FF3"/>
    <w:rsid w:val="00A16BCD"/>
    <w:rsid w:val="00A317A4"/>
    <w:rsid w:val="00A35A06"/>
    <w:rsid w:val="00A4022F"/>
    <w:rsid w:val="00A44A4E"/>
    <w:rsid w:val="00A455AE"/>
    <w:rsid w:val="00A666BF"/>
    <w:rsid w:val="00A72A8A"/>
    <w:rsid w:val="00A92634"/>
    <w:rsid w:val="00AA504C"/>
    <w:rsid w:val="00AB06C0"/>
    <w:rsid w:val="00AB3B79"/>
    <w:rsid w:val="00AD0E29"/>
    <w:rsid w:val="00AD0E95"/>
    <w:rsid w:val="00AD52D3"/>
    <w:rsid w:val="00AE0835"/>
    <w:rsid w:val="00AE0D8D"/>
    <w:rsid w:val="00AE19F6"/>
    <w:rsid w:val="00AE32EB"/>
    <w:rsid w:val="00AE4C97"/>
    <w:rsid w:val="00AF394F"/>
    <w:rsid w:val="00B02BD2"/>
    <w:rsid w:val="00B06310"/>
    <w:rsid w:val="00B13F7E"/>
    <w:rsid w:val="00B20212"/>
    <w:rsid w:val="00B21D84"/>
    <w:rsid w:val="00B26349"/>
    <w:rsid w:val="00B3205A"/>
    <w:rsid w:val="00B324A6"/>
    <w:rsid w:val="00B33C23"/>
    <w:rsid w:val="00B3566C"/>
    <w:rsid w:val="00B3610A"/>
    <w:rsid w:val="00B417D2"/>
    <w:rsid w:val="00B43413"/>
    <w:rsid w:val="00B44185"/>
    <w:rsid w:val="00B4557E"/>
    <w:rsid w:val="00B46DAD"/>
    <w:rsid w:val="00B500AF"/>
    <w:rsid w:val="00B51D42"/>
    <w:rsid w:val="00B61A17"/>
    <w:rsid w:val="00B74786"/>
    <w:rsid w:val="00B75DF3"/>
    <w:rsid w:val="00B8057A"/>
    <w:rsid w:val="00B806EF"/>
    <w:rsid w:val="00B81233"/>
    <w:rsid w:val="00B97CA4"/>
    <w:rsid w:val="00BB0D8C"/>
    <w:rsid w:val="00BB447C"/>
    <w:rsid w:val="00BB4529"/>
    <w:rsid w:val="00BB463C"/>
    <w:rsid w:val="00BC1B74"/>
    <w:rsid w:val="00BC502C"/>
    <w:rsid w:val="00BD75C3"/>
    <w:rsid w:val="00BE0234"/>
    <w:rsid w:val="00BE2023"/>
    <w:rsid w:val="00BF0036"/>
    <w:rsid w:val="00BF166B"/>
    <w:rsid w:val="00BF6D9E"/>
    <w:rsid w:val="00C02C62"/>
    <w:rsid w:val="00C106AD"/>
    <w:rsid w:val="00C10D6C"/>
    <w:rsid w:val="00C121F2"/>
    <w:rsid w:val="00C21562"/>
    <w:rsid w:val="00C22CB0"/>
    <w:rsid w:val="00C2614F"/>
    <w:rsid w:val="00C27251"/>
    <w:rsid w:val="00C334AF"/>
    <w:rsid w:val="00C3446D"/>
    <w:rsid w:val="00C45259"/>
    <w:rsid w:val="00C50F49"/>
    <w:rsid w:val="00C731C5"/>
    <w:rsid w:val="00C8247F"/>
    <w:rsid w:val="00C8517A"/>
    <w:rsid w:val="00C956FD"/>
    <w:rsid w:val="00C969F8"/>
    <w:rsid w:val="00C97A4C"/>
    <w:rsid w:val="00CA45D9"/>
    <w:rsid w:val="00CA60EB"/>
    <w:rsid w:val="00CB1F05"/>
    <w:rsid w:val="00CB253C"/>
    <w:rsid w:val="00CB558B"/>
    <w:rsid w:val="00CB7091"/>
    <w:rsid w:val="00CC521F"/>
    <w:rsid w:val="00CC6204"/>
    <w:rsid w:val="00CC7535"/>
    <w:rsid w:val="00CD25AF"/>
    <w:rsid w:val="00CD36EE"/>
    <w:rsid w:val="00CE57DF"/>
    <w:rsid w:val="00CF19A3"/>
    <w:rsid w:val="00CF209D"/>
    <w:rsid w:val="00CF3C0E"/>
    <w:rsid w:val="00CF5377"/>
    <w:rsid w:val="00D01F98"/>
    <w:rsid w:val="00D14A1C"/>
    <w:rsid w:val="00D165AB"/>
    <w:rsid w:val="00D16C8B"/>
    <w:rsid w:val="00D2232C"/>
    <w:rsid w:val="00D273D7"/>
    <w:rsid w:val="00D414F4"/>
    <w:rsid w:val="00D41A97"/>
    <w:rsid w:val="00D4723B"/>
    <w:rsid w:val="00D478F9"/>
    <w:rsid w:val="00D54C9D"/>
    <w:rsid w:val="00D60B4D"/>
    <w:rsid w:val="00D6586F"/>
    <w:rsid w:val="00D6627F"/>
    <w:rsid w:val="00D71679"/>
    <w:rsid w:val="00D728B2"/>
    <w:rsid w:val="00D734F3"/>
    <w:rsid w:val="00D746C5"/>
    <w:rsid w:val="00D8121A"/>
    <w:rsid w:val="00D83755"/>
    <w:rsid w:val="00D8402B"/>
    <w:rsid w:val="00D877EB"/>
    <w:rsid w:val="00D90556"/>
    <w:rsid w:val="00D91DE8"/>
    <w:rsid w:val="00DA3EC1"/>
    <w:rsid w:val="00DA4F60"/>
    <w:rsid w:val="00DA535A"/>
    <w:rsid w:val="00DB2ED8"/>
    <w:rsid w:val="00DB3851"/>
    <w:rsid w:val="00DB6A70"/>
    <w:rsid w:val="00DC0936"/>
    <w:rsid w:val="00DC1899"/>
    <w:rsid w:val="00DC73D8"/>
    <w:rsid w:val="00DD376E"/>
    <w:rsid w:val="00DE16FD"/>
    <w:rsid w:val="00DE4D06"/>
    <w:rsid w:val="00DF2F1E"/>
    <w:rsid w:val="00DF732F"/>
    <w:rsid w:val="00E12C7A"/>
    <w:rsid w:val="00E13AE3"/>
    <w:rsid w:val="00E140BE"/>
    <w:rsid w:val="00E15A56"/>
    <w:rsid w:val="00E201E1"/>
    <w:rsid w:val="00E21D6B"/>
    <w:rsid w:val="00E23190"/>
    <w:rsid w:val="00E2670B"/>
    <w:rsid w:val="00E33A9C"/>
    <w:rsid w:val="00E371C3"/>
    <w:rsid w:val="00E37676"/>
    <w:rsid w:val="00E421EC"/>
    <w:rsid w:val="00E53915"/>
    <w:rsid w:val="00E6603D"/>
    <w:rsid w:val="00E74CA6"/>
    <w:rsid w:val="00E82183"/>
    <w:rsid w:val="00E90A9C"/>
    <w:rsid w:val="00E91528"/>
    <w:rsid w:val="00E93881"/>
    <w:rsid w:val="00EA43F5"/>
    <w:rsid w:val="00EB7B4A"/>
    <w:rsid w:val="00EC08BE"/>
    <w:rsid w:val="00EC20DD"/>
    <w:rsid w:val="00EC2290"/>
    <w:rsid w:val="00EC286F"/>
    <w:rsid w:val="00EC7DF7"/>
    <w:rsid w:val="00ED071D"/>
    <w:rsid w:val="00ED1098"/>
    <w:rsid w:val="00ED3300"/>
    <w:rsid w:val="00EE04BC"/>
    <w:rsid w:val="00EE151E"/>
    <w:rsid w:val="00EE2DD5"/>
    <w:rsid w:val="00EE528E"/>
    <w:rsid w:val="00EE5A42"/>
    <w:rsid w:val="00F00B74"/>
    <w:rsid w:val="00F0484B"/>
    <w:rsid w:val="00F049D2"/>
    <w:rsid w:val="00F05F63"/>
    <w:rsid w:val="00F10E73"/>
    <w:rsid w:val="00F1151F"/>
    <w:rsid w:val="00F27A32"/>
    <w:rsid w:val="00F312AB"/>
    <w:rsid w:val="00F37009"/>
    <w:rsid w:val="00F40D8B"/>
    <w:rsid w:val="00F4152A"/>
    <w:rsid w:val="00F41724"/>
    <w:rsid w:val="00F41FBA"/>
    <w:rsid w:val="00F428A5"/>
    <w:rsid w:val="00F462A8"/>
    <w:rsid w:val="00F52485"/>
    <w:rsid w:val="00F572D5"/>
    <w:rsid w:val="00F61AEA"/>
    <w:rsid w:val="00F64FE8"/>
    <w:rsid w:val="00F7475D"/>
    <w:rsid w:val="00F77EF0"/>
    <w:rsid w:val="00F823D2"/>
    <w:rsid w:val="00F8490F"/>
    <w:rsid w:val="00F8553D"/>
    <w:rsid w:val="00F97D07"/>
    <w:rsid w:val="00FA3E52"/>
    <w:rsid w:val="00FA6BA7"/>
    <w:rsid w:val="00FA72B1"/>
    <w:rsid w:val="00FB2822"/>
    <w:rsid w:val="00FB373E"/>
    <w:rsid w:val="00FC15A2"/>
    <w:rsid w:val="00FC24D3"/>
    <w:rsid w:val="00FC4142"/>
    <w:rsid w:val="00FC4FAF"/>
    <w:rsid w:val="00FD630D"/>
    <w:rsid w:val="00FE0C36"/>
    <w:rsid w:val="00FE0E99"/>
    <w:rsid w:val="00FE2C08"/>
    <w:rsid w:val="00FE2EC7"/>
    <w:rsid w:val="00FE502D"/>
    <w:rsid w:val="00FE507B"/>
    <w:rsid w:val="00FE77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C5F97"/>
  <w15:docId w15:val="{3D418359-B722-4E58-B8A4-757C0DDDE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2183"/>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0">
    <w:basedOn w:val="TableNormal"/>
    <w:pPr>
      <w:spacing w:after="0" w:line="240" w:lineRule="auto"/>
    </w:pPr>
    <w:rPr>
      <w:color w:val="000000"/>
    </w:r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1">
    <w:basedOn w:val="TableNormal"/>
    <w:pPr>
      <w:spacing w:after="0" w:line="240" w:lineRule="auto"/>
    </w:pPr>
    <w:rPr>
      <w:color w:val="000000"/>
    </w:rPr>
    <w:tblPr>
      <w:tblStyleRowBandSize w:val="1"/>
      <w:tblStyleColBandSize w:val="1"/>
    </w:tblPr>
  </w:style>
  <w:style w:type="table" w:customStyle="1" w:styleId="a2">
    <w:basedOn w:val="TableNormal"/>
    <w:pPr>
      <w:spacing w:after="0" w:line="240" w:lineRule="auto"/>
    </w:pPr>
    <w:rPr>
      <w:color w:val="000000"/>
    </w:rPr>
    <w:tblPr>
      <w:tblStyleRowBandSize w:val="1"/>
      <w:tblStyleColBandSize w:val="1"/>
    </w:tblPr>
  </w:style>
  <w:style w:type="table" w:customStyle="1" w:styleId="a3">
    <w:basedOn w:val="TableNormal"/>
    <w:pPr>
      <w:spacing w:after="0" w:line="240" w:lineRule="auto"/>
    </w:pPr>
    <w:rPr>
      <w:color w:val="000000"/>
    </w:r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4">
    <w:basedOn w:val="TableNormal"/>
    <w:pPr>
      <w:spacing w:after="0" w:line="240" w:lineRule="auto"/>
    </w:pPr>
    <w:rPr>
      <w:color w:val="000000"/>
    </w:r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paragraph" w:styleId="BalloonText">
    <w:name w:val="Balloon Text"/>
    <w:basedOn w:val="Normal"/>
    <w:link w:val="BalloonTextChar"/>
    <w:uiPriority w:val="99"/>
    <w:semiHidden/>
    <w:unhideWhenUsed/>
    <w:rsid w:val="00F572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2D5"/>
    <w:rPr>
      <w:rFonts w:ascii="Segoe UI" w:hAnsi="Segoe UI" w:cs="Segoe UI"/>
      <w:sz w:val="18"/>
      <w:szCs w:val="18"/>
    </w:rPr>
  </w:style>
  <w:style w:type="paragraph" w:styleId="HTMLPreformatted">
    <w:name w:val="HTML Preformatted"/>
    <w:basedOn w:val="Normal"/>
    <w:link w:val="HTMLPreformattedChar"/>
    <w:uiPriority w:val="99"/>
    <w:semiHidden/>
    <w:unhideWhenUsed/>
    <w:rsid w:val="00DD376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D376E"/>
    <w:rPr>
      <w:rFonts w:ascii="Consolas" w:hAnsi="Consolas"/>
      <w:sz w:val="20"/>
      <w:szCs w:val="20"/>
    </w:rPr>
  </w:style>
  <w:style w:type="table" w:styleId="TableGrid">
    <w:name w:val="Table Grid"/>
    <w:basedOn w:val="TableNormal"/>
    <w:uiPriority w:val="39"/>
    <w:rsid w:val="0030534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421B"/>
    <w:rPr>
      <w:color w:val="0000FF" w:themeColor="hyperlink"/>
      <w:u w:val="single"/>
    </w:rPr>
  </w:style>
  <w:style w:type="character" w:styleId="UnresolvedMention">
    <w:name w:val="Unresolved Mention"/>
    <w:basedOn w:val="DefaultParagraphFont"/>
    <w:uiPriority w:val="99"/>
    <w:semiHidden/>
    <w:unhideWhenUsed/>
    <w:rsid w:val="0059421B"/>
    <w:rPr>
      <w:color w:val="605E5C"/>
      <w:shd w:val="clear" w:color="auto" w:fill="E1DFDD"/>
    </w:rPr>
  </w:style>
  <w:style w:type="paragraph" w:styleId="Header">
    <w:name w:val="header"/>
    <w:basedOn w:val="Normal"/>
    <w:link w:val="HeaderChar"/>
    <w:uiPriority w:val="99"/>
    <w:unhideWhenUsed/>
    <w:rsid w:val="00524F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F24"/>
  </w:style>
  <w:style w:type="paragraph" w:styleId="Footer">
    <w:name w:val="footer"/>
    <w:basedOn w:val="Normal"/>
    <w:link w:val="FooterChar"/>
    <w:uiPriority w:val="99"/>
    <w:unhideWhenUsed/>
    <w:rsid w:val="00524F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F24"/>
  </w:style>
  <w:style w:type="paragraph" w:styleId="Revision">
    <w:name w:val="Revision"/>
    <w:hidden/>
    <w:uiPriority w:val="99"/>
    <w:semiHidden/>
    <w:rsid w:val="00E12C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4361">
      <w:bodyDiv w:val="1"/>
      <w:marLeft w:val="0"/>
      <w:marRight w:val="0"/>
      <w:marTop w:val="0"/>
      <w:marBottom w:val="0"/>
      <w:divBdr>
        <w:top w:val="none" w:sz="0" w:space="0" w:color="auto"/>
        <w:left w:val="none" w:sz="0" w:space="0" w:color="auto"/>
        <w:bottom w:val="none" w:sz="0" w:space="0" w:color="auto"/>
        <w:right w:val="none" w:sz="0" w:space="0" w:color="auto"/>
      </w:divBdr>
    </w:div>
    <w:div w:id="1705905643">
      <w:bodyDiv w:val="1"/>
      <w:marLeft w:val="0"/>
      <w:marRight w:val="0"/>
      <w:marTop w:val="0"/>
      <w:marBottom w:val="0"/>
      <w:divBdr>
        <w:top w:val="none" w:sz="0" w:space="0" w:color="auto"/>
        <w:left w:val="none" w:sz="0" w:space="0" w:color="auto"/>
        <w:bottom w:val="none" w:sz="0" w:space="0" w:color="auto"/>
        <w:right w:val="none" w:sz="0" w:space="0" w:color="auto"/>
      </w:divBdr>
    </w:div>
    <w:div w:id="1889871609">
      <w:bodyDiv w:val="1"/>
      <w:marLeft w:val="0"/>
      <w:marRight w:val="0"/>
      <w:marTop w:val="0"/>
      <w:marBottom w:val="0"/>
      <w:divBdr>
        <w:top w:val="none" w:sz="0" w:space="0" w:color="auto"/>
        <w:left w:val="none" w:sz="0" w:space="0" w:color="auto"/>
        <w:bottom w:val="none" w:sz="0" w:space="0" w:color="auto"/>
        <w:right w:val="none" w:sz="0" w:space="0" w:color="auto"/>
      </w:divBdr>
    </w:div>
    <w:div w:id="2002929303">
      <w:bodyDiv w:val="1"/>
      <w:marLeft w:val="0"/>
      <w:marRight w:val="0"/>
      <w:marTop w:val="0"/>
      <w:marBottom w:val="0"/>
      <w:divBdr>
        <w:top w:val="none" w:sz="0" w:space="0" w:color="auto"/>
        <w:left w:val="none" w:sz="0" w:space="0" w:color="auto"/>
        <w:bottom w:val="none" w:sz="0" w:space="0" w:color="auto"/>
        <w:right w:val="none" w:sz="0" w:space="0" w:color="auto"/>
      </w:divBdr>
    </w:div>
    <w:div w:id="2011175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4717</Words>
  <Characters>26887</Characters>
  <Application>Microsoft Office Word</Application>
  <DocSecurity>0</DocSecurity>
  <Lines>224</Lines>
  <Paragraphs>63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Anglia Ruskin University</Company>
  <LinksUpToDate>false</LinksUpToDate>
  <CharactersWithSpaces>31541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Smith, Lee</dc:creator>
  <cp:lastModifiedBy>albertrupertsmith@outlook.com</cp:lastModifiedBy>
  <cp:revision>2</cp:revision>
  <dcterms:created xsi:type="dcterms:W3CDTF">2022-03-22T20:51:00Z</dcterms:created>
  <dcterms:modified xsi:type="dcterms:W3CDTF">2022-03-22T20:51:00Z</dcterms:modified>
</cp:coreProperties>
</file>