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61FD3" w14:textId="77777777" w:rsidR="00A73B16" w:rsidRDefault="005D2A21" w:rsidP="005D2A21">
      <w:pPr>
        <w:jc w:val="center"/>
        <w:rPr>
          <w:rFonts w:ascii="Times New Roman" w:eastAsia="Times New Roman" w:hAnsi="Times New Roman" w:cs="Times New Roman"/>
          <w:b/>
          <w:bCs/>
          <w:color w:val="212121"/>
          <w:lang w:eastAsia="en-GB"/>
        </w:rPr>
      </w:pPr>
      <w:r w:rsidRPr="000B6602">
        <w:rPr>
          <w:rFonts w:ascii="Times New Roman" w:eastAsia="Times New Roman" w:hAnsi="Times New Roman" w:cs="Times New Roman"/>
          <w:b/>
          <w:bCs/>
          <w:color w:val="212121"/>
          <w:lang w:eastAsia="en-GB"/>
        </w:rPr>
        <w:t xml:space="preserve">English Teaching and </w:t>
      </w:r>
      <w:r>
        <w:rPr>
          <w:rFonts w:ascii="Times New Roman" w:eastAsia="Times New Roman" w:hAnsi="Times New Roman" w:cs="Times New Roman"/>
          <w:b/>
          <w:bCs/>
          <w:color w:val="212121"/>
          <w:lang w:eastAsia="en-GB"/>
        </w:rPr>
        <w:t xml:space="preserve">Media Education: </w:t>
      </w:r>
    </w:p>
    <w:p w14:paraId="2BEF31DC" w14:textId="3DC369FF" w:rsidR="005D2A21" w:rsidRDefault="005D2A21" w:rsidP="005D2A21">
      <w:pPr>
        <w:jc w:val="center"/>
        <w:rPr>
          <w:rFonts w:ascii="Times New Roman" w:eastAsia="Times New Roman" w:hAnsi="Times New Roman" w:cs="Times New Roman"/>
          <w:b/>
          <w:bCs/>
          <w:color w:val="212121"/>
          <w:lang w:eastAsia="en-GB"/>
        </w:rPr>
      </w:pPr>
      <w:r>
        <w:rPr>
          <w:rFonts w:ascii="Times New Roman" w:eastAsia="Times New Roman" w:hAnsi="Times New Roman" w:cs="Times New Roman"/>
          <w:b/>
          <w:bCs/>
          <w:color w:val="212121"/>
          <w:lang w:eastAsia="en-GB"/>
        </w:rPr>
        <w:t xml:space="preserve">The (Lost) Legacies of </w:t>
      </w:r>
      <w:r w:rsidRPr="000B6602">
        <w:rPr>
          <w:rFonts w:ascii="Times New Roman" w:eastAsia="Times New Roman" w:hAnsi="Times New Roman" w:cs="Times New Roman"/>
          <w:b/>
          <w:bCs/>
          <w:color w:val="212121"/>
          <w:lang w:eastAsia="en-GB"/>
        </w:rPr>
        <w:t>Cultural Studies</w:t>
      </w:r>
    </w:p>
    <w:p w14:paraId="12589DF1" w14:textId="77777777" w:rsidR="005D2A21" w:rsidRDefault="005D2A21" w:rsidP="005D2A21">
      <w:pPr>
        <w:jc w:val="center"/>
        <w:rPr>
          <w:rFonts w:ascii="Times New Roman" w:eastAsia="Times New Roman" w:hAnsi="Times New Roman" w:cs="Times New Roman"/>
          <w:b/>
          <w:bCs/>
          <w:color w:val="212121"/>
          <w:lang w:eastAsia="en-GB"/>
        </w:rPr>
      </w:pPr>
    </w:p>
    <w:p w14:paraId="6CAFDF92" w14:textId="77777777" w:rsidR="005D2A21" w:rsidRPr="00DE5BFD" w:rsidRDefault="005D2A21" w:rsidP="005D2A21">
      <w:pPr>
        <w:jc w:val="center"/>
        <w:rPr>
          <w:rFonts w:ascii="Times New Roman" w:eastAsia="Times New Roman" w:hAnsi="Times New Roman" w:cs="Times New Roman"/>
          <w:i/>
          <w:iCs/>
          <w:color w:val="212121"/>
          <w:lang w:eastAsia="en-GB"/>
        </w:rPr>
      </w:pPr>
      <w:r w:rsidRPr="00DE5BFD">
        <w:rPr>
          <w:rFonts w:ascii="Times New Roman" w:eastAsia="Times New Roman" w:hAnsi="Times New Roman" w:cs="Times New Roman"/>
          <w:i/>
          <w:iCs/>
          <w:color w:val="212121"/>
          <w:lang w:eastAsia="en-GB"/>
        </w:rPr>
        <w:t>Bill Green &amp; Steve Connolly</w:t>
      </w:r>
    </w:p>
    <w:p w14:paraId="000DC946" w14:textId="77777777" w:rsidR="005D2A21" w:rsidRDefault="005D2A21" w:rsidP="007414CC">
      <w:pPr>
        <w:pStyle w:val="NormalWeb"/>
        <w:spacing w:before="0" w:beforeAutospacing="0" w:after="0" w:afterAutospacing="0"/>
        <w:rPr>
          <w:b/>
          <w:bCs/>
        </w:rPr>
      </w:pPr>
    </w:p>
    <w:p w14:paraId="7CC56F6E" w14:textId="7D1DECAE" w:rsidR="006C448D" w:rsidRPr="00E50C0B" w:rsidRDefault="006C448D" w:rsidP="00E50C0B">
      <w:pPr>
        <w:pStyle w:val="Heading1"/>
      </w:pPr>
      <w:r w:rsidRPr="00E50C0B">
        <w:t>Introduction</w:t>
      </w:r>
    </w:p>
    <w:p w14:paraId="0F4BA2A6" w14:textId="3AFA6557" w:rsidR="007414CC" w:rsidRDefault="0032407C" w:rsidP="007414CC">
      <w:pPr>
        <w:pStyle w:val="NormalWeb"/>
        <w:spacing w:before="0" w:beforeAutospacing="0" w:after="0" w:afterAutospacing="0"/>
        <w:rPr>
          <w:lang w:val="en-US" w:eastAsia="ja-JP"/>
        </w:rPr>
      </w:pPr>
      <w:r w:rsidRPr="007414CC">
        <w:t>In 1987 the English Association – that venerable institution so heavily invested in the English project</w:t>
      </w:r>
      <w:r w:rsidR="00A639D5">
        <w:t xml:space="preserve"> more generally</w:t>
      </w:r>
      <w:r w:rsidR="001C4A82">
        <w:t xml:space="preserve"> </w:t>
      </w:r>
      <w:r w:rsidRPr="007414CC">
        <w:t xml:space="preserve">– published a book entitled </w:t>
      </w:r>
      <w:r w:rsidRPr="007414CC">
        <w:rPr>
          <w:i/>
          <w:iCs/>
        </w:rPr>
        <w:t>English and Cultural Studies: Broadening the Context</w:t>
      </w:r>
      <w:r w:rsidR="00CC1516">
        <w:t>,</w:t>
      </w:r>
      <w:r w:rsidRPr="007414CC">
        <w:t xml:space="preserve"> edited by Michael Green</w:t>
      </w:r>
      <w:r w:rsidR="00071E84">
        <w:t xml:space="preserve"> (1987a)</w:t>
      </w:r>
      <w:r w:rsidRPr="007414CC">
        <w:t>, one of the original members of the Birmingham Centre for Cultural Studies.</w:t>
      </w:r>
      <w:r w:rsidR="00843671" w:rsidRPr="007414CC">
        <w:t xml:space="preserve"> Handel </w:t>
      </w:r>
      <w:proofErr w:type="spellStart"/>
      <w:r w:rsidR="00843671" w:rsidRPr="007414CC">
        <w:t>Kashope</w:t>
      </w:r>
      <w:proofErr w:type="spellEnd"/>
      <w:r w:rsidR="00843671" w:rsidRPr="007414CC">
        <w:t xml:space="preserve"> Wright</w:t>
      </w:r>
      <w:r w:rsidR="005C0126" w:rsidRPr="007414CC">
        <w:t xml:space="preserve"> (2001a, 2001b)</w:t>
      </w:r>
      <w:r w:rsidR="00CC1516">
        <w:t xml:space="preserve"> subsequently referred to </w:t>
      </w:r>
      <w:r w:rsidR="00843671" w:rsidRPr="007414CC">
        <w:t xml:space="preserve">this as </w:t>
      </w:r>
      <w:r w:rsidR="00EB760C">
        <w:t>among</w:t>
      </w:r>
      <w:r w:rsidR="00843671" w:rsidRPr="007414CC">
        <w:t xml:space="preserve"> a </w:t>
      </w:r>
      <w:r w:rsidR="005C0126" w:rsidRPr="007414CC">
        <w:t xml:space="preserve">small </w:t>
      </w:r>
      <w:r w:rsidR="00843671" w:rsidRPr="007414CC">
        <w:t>s</w:t>
      </w:r>
      <w:r w:rsidR="00627ED0" w:rsidRPr="007414CC">
        <w:t>et</w:t>
      </w:r>
      <w:r w:rsidR="00843671" w:rsidRPr="007414CC">
        <w:t xml:space="preserve"> of publications </w:t>
      </w:r>
      <w:r w:rsidR="005C0126" w:rsidRPr="007414CC">
        <w:t xml:space="preserve">specifically </w:t>
      </w:r>
      <w:r w:rsidR="00CC1516" w:rsidRPr="007414CC">
        <w:t>address</w:t>
      </w:r>
      <w:r w:rsidR="00CC1516">
        <w:t>ing cultural studies and</w:t>
      </w:r>
      <w:r w:rsidR="00843671" w:rsidRPr="007414CC">
        <w:t xml:space="preserve"> education</w:t>
      </w:r>
      <w:r w:rsidR="005C0126" w:rsidRPr="007414CC">
        <w:t xml:space="preserve">. </w:t>
      </w:r>
      <w:r w:rsidR="00DA2446">
        <w:t xml:space="preserve">The others </w:t>
      </w:r>
      <w:r w:rsidR="005C0126" w:rsidRPr="007414CC">
        <w:t xml:space="preserve">were </w:t>
      </w:r>
      <w:r w:rsidR="005C0126" w:rsidRPr="007414CC">
        <w:rPr>
          <w:i/>
          <w:iCs/>
        </w:rPr>
        <w:t>Unpopular Education</w:t>
      </w:r>
      <w:r w:rsidR="005C0126" w:rsidRPr="007414CC">
        <w:t xml:space="preserve"> (1981) and</w:t>
      </w:r>
      <w:r w:rsidR="005C0126" w:rsidRPr="007414CC">
        <w:rPr>
          <w:i/>
          <w:iCs/>
        </w:rPr>
        <w:t xml:space="preserve"> Education Limited</w:t>
      </w:r>
      <w:r w:rsidR="005C0126" w:rsidRPr="007414CC">
        <w:t xml:space="preserve"> (1991)</w:t>
      </w:r>
      <w:r w:rsidR="00DA2446">
        <w:t>.</w:t>
      </w:r>
      <w:r w:rsidR="005C0126" w:rsidRPr="007414CC">
        <w:t xml:space="preserve"> </w:t>
      </w:r>
      <w:r w:rsidR="00DA2446">
        <w:t>Related</w:t>
      </w:r>
      <w:r w:rsidR="005C0126" w:rsidRPr="007414CC">
        <w:t xml:space="preserve"> works</w:t>
      </w:r>
      <w:r w:rsidR="00071E84">
        <w:t>,</w:t>
      </w:r>
      <w:r w:rsidR="005C0126" w:rsidRPr="007414CC">
        <w:t xml:space="preserve"> </w:t>
      </w:r>
      <w:r w:rsidR="00071E84">
        <w:t>addressing</w:t>
      </w:r>
      <w:r w:rsidR="00071E84" w:rsidRPr="007414CC">
        <w:t xml:space="preserve"> other significant socio-political themes</w:t>
      </w:r>
      <w:r w:rsidR="00071E84">
        <w:t>,</w:t>
      </w:r>
      <w:r w:rsidR="00071E84" w:rsidRPr="007414CC" w:rsidDel="00DA2446">
        <w:t xml:space="preserve"> </w:t>
      </w:r>
      <w:r w:rsidR="00DA2446">
        <w:t>includ</w:t>
      </w:r>
      <w:r w:rsidR="00071E84">
        <w:t>ed</w:t>
      </w:r>
      <w:r w:rsidR="005C0126" w:rsidRPr="007414CC">
        <w:t xml:space="preserve"> </w:t>
      </w:r>
      <w:r w:rsidR="005C0126" w:rsidRPr="007414CC">
        <w:rPr>
          <w:i/>
          <w:iCs/>
        </w:rPr>
        <w:t>Policing the Crisis</w:t>
      </w:r>
      <w:r w:rsidR="005C0126" w:rsidRPr="007414CC">
        <w:t xml:space="preserve"> (1978), </w:t>
      </w:r>
      <w:r w:rsidR="005C0126" w:rsidRPr="007414CC">
        <w:rPr>
          <w:i/>
          <w:iCs/>
        </w:rPr>
        <w:t>Resistance through Rituals</w:t>
      </w:r>
      <w:r w:rsidR="005C0126" w:rsidRPr="007414CC">
        <w:t xml:space="preserve"> (1976), and </w:t>
      </w:r>
      <w:r w:rsidR="005C0126" w:rsidRPr="007414CC">
        <w:rPr>
          <w:i/>
          <w:iCs/>
        </w:rPr>
        <w:t>Learning to Labour</w:t>
      </w:r>
      <w:r w:rsidR="005C0126" w:rsidRPr="007414CC">
        <w:t xml:space="preserve"> (1977)</w:t>
      </w:r>
      <w:r w:rsidR="0038395C">
        <w:t xml:space="preserve">, </w:t>
      </w:r>
      <w:r w:rsidR="001C4A82">
        <w:t xml:space="preserve">but </w:t>
      </w:r>
      <w:r w:rsidR="0038395C">
        <w:t xml:space="preserve">also </w:t>
      </w:r>
      <w:r w:rsidR="0038395C" w:rsidRPr="008C1947">
        <w:rPr>
          <w:i/>
          <w:iCs/>
        </w:rPr>
        <w:t>Culture</w:t>
      </w:r>
      <w:r w:rsidR="0038395C">
        <w:rPr>
          <w:i/>
          <w:iCs/>
        </w:rPr>
        <w:t>,</w:t>
      </w:r>
      <w:r w:rsidR="0038395C" w:rsidRPr="008C1947">
        <w:rPr>
          <w:i/>
          <w:iCs/>
        </w:rPr>
        <w:t xml:space="preserve"> Media, Language</w:t>
      </w:r>
      <w:r w:rsidR="0038395C">
        <w:t xml:space="preserve"> (1980/1991)</w:t>
      </w:r>
      <w:r w:rsidR="005C0126" w:rsidRPr="007414CC">
        <w:t>.</w:t>
      </w:r>
      <w:r w:rsidR="00975AC9">
        <w:rPr>
          <w:rStyle w:val="FootnoteReference"/>
        </w:rPr>
        <w:footnoteReference w:id="1"/>
      </w:r>
      <w:r w:rsidR="00627ED0" w:rsidRPr="007414CC">
        <w:t xml:space="preserve"> While Green himself might not have </w:t>
      </w:r>
      <w:r w:rsidR="00A639D5">
        <w:t>connected</w:t>
      </w:r>
      <w:r w:rsidR="00A639D5" w:rsidRPr="007414CC">
        <w:t xml:space="preserve"> </w:t>
      </w:r>
      <w:r w:rsidR="00627ED0" w:rsidRPr="007414CC">
        <w:t xml:space="preserve">the former three books in the same way that </w:t>
      </w:r>
      <w:r w:rsidR="00DA2446">
        <w:t>Wright did</w:t>
      </w:r>
      <w:r w:rsidR="00627ED0" w:rsidRPr="007414CC">
        <w:t xml:space="preserve">, his </w:t>
      </w:r>
      <w:r w:rsidR="0038361F">
        <w:t>i</w:t>
      </w:r>
      <w:r w:rsidR="00627ED0" w:rsidRPr="007414CC">
        <w:t xml:space="preserve">ntroductory essay </w:t>
      </w:r>
      <w:r w:rsidR="00DA2446" w:rsidRPr="007414CC">
        <w:t xml:space="preserve">nonetheless </w:t>
      </w:r>
      <w:r w:rsidR="00627ED0" w:rsidRPr="007414CC">
        <w:t xml:space="preserve">reviews the possibilities </w:t>
      </w:r>
      <w:r w:rsidR="002B5A37">
        <w:t xml:space="preserve">then </w:t>
      </w:r>
      <w:r w:rsidR="00627ED0" w:rsidRPr="007414CC">
        <w:t>emerging on the scene</w:t>
      </w:r>
      <w:r w:rsidR="00CB2262">
        <w:t>,</w:t>
      </w:r>
      <w:r w:rsidR="00627ED0" w:rsidRPr="007414CC">
        <w:t xml:space="preserve"> in both universities and schools – “new points of departure” – and ends on a positive note: “It is possible to be very optimistic about the changes to come” (Green, 1987</w:t>
      </w:r>
      <w:r w:rsidR="00795BAB">
        <w:t>b</w:t>
      </w:r>
      <w:r w:rsidR="00627ED0" w:rsidRPr="007414CC">
        <w:t xml:space="preserve">, p. 17). The </w:t>
      </w:r>
      <w:r w:rsidR="00DA2446">
        <w:t xml:space="preserve">following </w:t>
      </w:r>
      <w:r w:rsidR="00627ED0" w:rsidRPr="007414CC">
        <w:t>yea</w:t>
      </w:r>
      <w:r w:rsidR="00DA2446">
        <w:t xml:space="preserve">r </w:t>
      </w:r>
      <w:r w:rsidR="00627ED0" w:rsidRPr="007414CC">
        <w:t>saw the introduction of the National Curriculum</w:t>
      </w:r>
      <w:r w:rsidR="0038361F">
        <w:t xml:space="preserve"> in </w:t>
      </w:r>
      <w:r w:rsidR="00DE1A04">
        <w:t>England and Wales</w:t>
      </w:r>
      <w:r w:rsidR="00627ED0" w:rsidRPr="007414CC">
        <w:t>, and a new educational order of things</w:t>
      </w:r>
      <w:r w:rsidR="007414CC" w:rsidRPr="007414CC">
        <w:t xml:space="preserve"> entirely</w:t>
      </w:r>
      <w:r w:rsidR="00627ED0" w:rsidRPr="007414CC">
        <w:t xml:space="preserve">. </w:t>
      </w:r>
      <w:r w:rsidR="00DA2446">
        <w:t xml:space="preserve">Over a decade later, </w:t>
      </w:r>
      <w:r w:rsidR="00627ED0" w:rsidRPr="007414CC">
        <w:t>Green</w:t>
      </w:r>
      <w:r w:rsidR="00041B6D">
        <w:t xml:space="preserve"> was curiously reticent in his comments on the book</w:t>
      </w:r>
      <w:r w:rsidR="00627ED0" w:rsidRPr="007414CC">
        <w:t xml:space="preserve">: </w:t>
      </w:r>
      <w:r w:rsidR="00843671" w:rsidRPr="007414CC">
        <w:rPr>
          <w:lang w:val="en-US" w:eastAsia="ja-JP"/>
        </w:rPr>
        <w:t xml:space="preserve">“As far as my book </w:t>
      </w:r>
      <w:r w:rsidR="00843671" w:rsidRPr="007414CC">
        <w:rPr>
          <w:i/>
          <w:iCs/>
          <w:lang w:val="en-US" w:eastAsia="ja-JP"/>
        </w:rPr>
        <w:t xml:space="preserve">English and Cultural Studies: Broadening the Context </w:t>
      </w:r>
      <w:r w:rsidR="00627ED0" w:rsidRPr="007414CC">
        <w:rPr>
          <w:lang w:val="en-US" w:eastAsia="ja-JP"/>
        </w:rPr>
        <w:t xml:space="preserve">… </w:t>
      </w:r>
      <w:r w:rsidR="00843671" w:rsidRPr="007414CC">
        <w:rPr>
          <w:lang w:val="en-US" w:eastAsia="ja-JP"/>
        </w:rPr>
        <w:t xml:space="preserve">is concerned, this spoke to a moment which I think is not the current moment: </w:t>
      </w:r>
      <w:r w:rsidR="00041B6D">
        <w:rPr>
          <w:lang w:val="en-US" w:eastAsia="ja-JP"/>
        </w:rPr>
        <w:t>[</w:t>
      </w:r>
      <w:proofErr w:type="spellStart"/>
      <w:r w:rsidR="00041B6D">
        <w:rPr>
          <w:lang w:val="en-US" w:eastAsia="ja-JP"/>
        </w:rPr>
        <w:t>i</w:t>
      </w:r>
      <w:proofErr w:type="spellEnd"/>
      <w:r w:rsidR="00041B6D">
        <w:rPr>
          <w:lang w:val="en-US" w:eastAsia="ja-JP"/>
        </w:rPr>
        <w:t>]</w:t>
      </w:r>
      <w:r w:rsidR="00843671" w:rsidRPr="007414CC">
        <w:rPr>
          <w:lang w:val="en-US" w:eastAsia="ja-JP"/>
        </w:rPr>
        <w:t>t doesn't represent what things are like right now...” (</w:t>
      </w:r>
      <w:r w:rsidR="00627ED0" w:rsidRPr="007414CC">
        <w:rPr>
          <w:lang w:val="en-US" w:eastAsia="ja-JP"/>
        </w:rPr>
        <w:t>Wright, 2001</w:t>
      </w:r>
      <w:r w:rsidR="002B5A37">
        <w:rPr>
          <w:lang w:val="en-US" w:eastAsia="ja-JP"/>
        </w:rPr>
        <w:t>b</w:t>
      </w:r>
      <w:r w:rsidR="00627ED0" w:rsidRPr="007414CC">
        <w:rPr>
          <w:lang w:val="en-US" w:eastAsia="ja-JP"/>
        </w:rPr>
        <w:t xml:space="preserve">, p. </w:t>
      </w:r>
      <w:r w:rsidR="00843671" w:rsidRPr="007414CC">
        <w:rPr>
          <w:lang w:val="en-US" w:eastAsia="ja-JP"/>
        </w:rPr>
        <w:t>239)</w:t>
      </w:r>
      <w:r w:rsidR="00627ED0" w:rsidRPr="007414CC">
        <w:rPr>
          <w:lang w:val="en-US" w:eastAsia="ja-JP"/>
        </w:rPr>
        <w:t>.</w:t>
      </w:r>
      <w:r w:rsidR="00071E84">
        <w:rPr>
          <w:lang w:val="en-US" w:eastAsia="ja-JP"/>
        </w:rPr>
        <w:t xml:space="preserve"> </w:t>
      </w:r>
      <w:r w:rsidR="001C095F" w:rsidRPr="007414CC">
        <w:rPr>
          <w:lang w:val="en-US" w:eastAsia="ja-JP"/>
        </w:rPr>
        <w:t xml:space="preserve"> </w:t>
      </w:r>
      <w:r w:rsidR="00071E84">
        <w:rPr>
          <w:lang w:val="en-US" w:eastAsia="ja-JP"/>
        </w:rPr>
        <w:t xml:space="preserve">He explained that </w:t>
      </w:r>
      <w:r w:rsidR="001C095F" w:rsidRPr="007414CC">
        <w:rPr>
          <w:lang w:val="en-US" w:eastAsia="ja-JP"/>
        </w:rPr>
        <w:t>“</w:t>
      </w:r>
      <w:r w:rsidR="00071E84">
        <w:t>[t]</w:t>
      </w:r>
      <w:r w:rsidR="001C095F" w:rsidRPr="007414CC">
        <w:t xml:space="preserve">here was a period in which there was cultural studies work in the English syllabus and in the media syllabus of schools. In terms of the recently drawn up National Curriculum, that has been completely ruled out” (Wright, 2001b, p. 343).  </w:t>
      </w:r>
      <w:r w:rsidR="00071E84">
        <w:t xml:space="preserve">We suspect that not much has </w:t>
      </w:r>
      <w:r w:rsidR="001C095F" w:rsidRPr="007414CC">
        <w:rPr>
          <w:lang w:val="en-US" w:eastAsia="ja-JP"/>
        </w:rPr>
        <w:t>changed in the intervening period</w:t>
      </w:r>
      <w:r w:rsidR="00071E84">
        <w:rPr>
          <w:lang w:val="en-US" w:eastAsia="ja-JP"/>
        </w:rPr>
        <w:t xml:space="preserve">, </w:t>
      </w:r>
      <w:r w:rsidR="0038361F" w:rsidRPr="007414CC">
        <w:rPr>
          <w:lang w:val="en-US" w:eastAsia="ja-JP"/>
        </w:rPr>
        <w:t xml:space="preserve">at least </w:t>
      </w:r>
      <w:r w:rsidR="001C095F" w:rsidRPr="007414CC">
        <w:rPr>
          <w:lang w:val="en-US" w:eastAsia="ja-JP"/>
        </w:rPr>
        <w:t xml:space="preserve">in </w:t>
      </w:r>
      <w:r w:rsidR="00041B6D">
        <w:rPr>
          <w:lang w:val="en-US" w:eastAsia="ja-JP"/>
        </w:rPr>
        <w:t>much</w:t>
      </w:r>
      <w:r w:rsidR="001C095F" w:rsidRPr="007414CC">
        <w:rPr>
          <w:lang w:val="en-US" w:eastAsia="ja-JP"/>
        </w:rPr>
        <w:t xml:space="preserve"> of the Anglophone world </w:t>
      </w:r>
      <w:r w:rsidR="00F144F3" w:rsidRPr="007414CC">
        <w:rPr>
          <w:lang w:val="en-US" w:eastAsia="ja-JP"/>
        </w:rPr>
        <w:t>– more specifically for our purposes here, England</w:t>
      </w:r>
      <w:r w:rsidR="00071E84">
        <w:rPr>
          <w:lang w:val="en-US" w:eastAsia="ja-JP"/>
        </w:rPr>
        <w:t>,</w:t>
      </w:r>
      <w:r w:rsidR="00F144F3" w:rsidRPr="007414CC">
        <w:rPr>
          <w:lang w:val="en-US" w:eastAsia="ja-JP"/>
        </w:rPr>
        <w:t xml:space="preserve"> </w:t>
      </w:r>
      <w:proofErr w:type="gramStart"/>
      <w:r w:rsidR="00F144F3" w:rsidRPr="007414CC">
        <w:rPr>
          <w:lang w:val="en-US" w:eastAsia="ja-JP"/>
        </w:rPr>
        <w:t>and also</w:t>
      </w:r>
      <w:proofErr w:type="gramEnd"/>
      <w:r w:rsidR="00F144F3" w:rsidRPr="007414CC">
        <w:rPr>
          <w:lang w:val="en-US" w:eastAsia="ja-JP"/>
        </w:rPr>
        <w:t xml:space="preserve"> Australia</w:t>
      </w:r>
      <w:r w:rsidR="001C095F" w:rsidRPr="007414CC">
        <w:rPr>
          <w:lang w:val="en-US" w:eastAsia="ja-JP"/>
        </w:rPr>
        <w:t xml:space="preserve">. </w:t>
      </w:r>
      <w:r w:rsidR="00A639D5">
        <w:rPr>
          <w:lang w:val="en-US" w:eastAsia="ja-JP"/>
        </w:rPr>
        <w:t>Green’s</w:t>
      </w:r>
      <w:r w:rsidR="00A639D5" w:rsidRPr="007414CC">
        <w:rPr>
          <w:lang w:val="en-US" w:eastAsia="ja-JP"/>
        </w:rPr>
        <w:t xml:space="preserve"> </w:t>
      </w:r>
      <w:r w:rsidR="001C095F" w:rsidRPr="007414CC">
        <w:rPr>
          <w:lang w:val="en-US" w:eastAsia="ja-JP"/>
        </w:rPr>
        <w:t>book remains a powerful testament to a certain project, however, and worth revisiting and re-assessing accordingly.</w:t>
      </w:r>
    </w:p>
    <w:p w14:paraId="1870D740" w14:textId="3BFE7BC1" w:rsidR="007414CC" w:rsidRDefault="007414CC" w:rsidP="007414CC">
      <w:pPr>
        <w:pStyle w:val="NormalWeb"/>
        <w:spacing w:before="0" w:beforeAutospacing="0" w:after="0" w:afterAutospacing="0"/>
        <w:rPr>
          <w:lang w:val="en-US" w:eastAsia="ja-JP"/>
        </w:rPr>
      </w:pPr>
    </w:p>
    <w:p w14:paraId="39B140EC" w14:textId="1C372E77" w:rsidR="00071E84" w:rsidRDefault="00281F7A" w:rsidP="00A50A67">
      <w:pPr>
        <w:rPr>
          <w:rFonts w:ascii="Times New Roman" w:eastAsia="Times New Roman" w:hAnsi="Times New Roman" w:cs="Times New Roman"/>
          <w:color w:val="212121"/>
          <w:lang w:eastAsia="en-GB"/>
        </w:rPr>
      </w:pPr>
      <w:r w:rsidRPr="00A50A67">
        <w:rPr>
          <w:rFonts w:ascii="Times New Roman" w:hAnsi="Times New Roman" w:cs="Times New Roman"/>
          <w:lang w:val="en-US" w:eastAsia="ja-JP"/>
        </w:rPr>
        <w:t>In this paper, we seek to explore the relationship between English teaching and media education, with specific reference to Cultural Studies.</w:t>
      </w:r>
      <w:r>
        <w:rPr>
          <w:lang w:val="en-US" w:eastAsia="ja-JP"/>
        </w:rPr>
        <w:t xml:space="preserve"> </w:t>
      </w:r>
      <w:r w:rsidR="007F46DC" w:rsidRPr="006C38D1">
        <w:rPr>
          <w:rFonts w:ascii="Times New Roman" w:hAnsi="Times New Roman" w:cs="Times New Roman"/>
          <w:lang w:val="en-US" w:eastAsia="ja-JP"/>
        </w:rPr>
        <w:t xml:space="preserve">Our focus is </w:t>
      </w:r>
      <w:r w:rsidR="007F46DC">
        <w:rPr>
          <w:rFonts w:ascii="Times New Roman" w:hAnsi="Times New Roman" w:cs="Times New Roman"/>
          <w:lang w:val="en-US" w:eastAsia="ja-JP"/>
        </w:rPr>
        <w:t xml:space="preserve">more particularly </w:t>
      </w:r>
      <w:r w:rsidR="007F46DC" w:rsidRPr="006C38D1">
        <w:rPr>
          <w:rFonts w:ascii="Times New Roman" w:hAnsi="Times New Roman" w:cs="Times New Roman"/>
          <w:lang w:val="en-US" w:eastAsia="ja-JP"/>
        </w:rPr>
        <w:t xml:space="preserve">on English teaching, as a </w:t>
      </w:r>
      <w:r w:rsidR="008B2267">
        <w:rPr>
          <w:rFonts w:ascii="Times New Roman" w:hAnsi="Times New Roman" w:cs="Times New Roman"/>
          <w:lang w:val="en-US" w:eastAsia="ja-JP"/>
        </w:rPr>
        <w:t xml:space="preserve">longstanding </w:t>
      </w:r>
      <w:r w:rsidR="007F46DC">
        <w:rPr>
          <w:rFonts w:ascii="Times New Roman" w:hAnsi="Times New Roman" w:cs="Times New Roman"/>
          <w:lang w:val="en-US" w:eastAsia="ja-JP"/>
        </w:rPr>
        <w:t>secondary</w:t>
      </w:r>
      <w:r w:rsidR="007F46DC" w:rsidRPr="006C38D1">
        <w:rPr>
          <w:rFonts w:ascii="Times New Roman" w:hAnsi="Times New Roman" w:cs="Times New Roman"/>
          <w:lang w:val="en-US" w:eastAsia="ja-JP"/>
        </w:rPr>
        <w:t xml:space="preserve"> school-subject</w:t>
      </w:r>
      <w:r w:rsidR="00480046">
        <w:rPr>
          <w:rFonts w:ascii="Times New Roman" w:hAnsi="Times New Roman" w:cs="Times New Roman"/>
          <w:lang w:val="en-US" w:eastAsia="ja-JP"/>
        </w:rPr>
        <w:t xml:space="preserve"> in England and Australia</w:t>
      </w:r>
      <w:r w:rsidR="007F46DC" w:rsidRPr="006C38D1">
        <w:rPr>
          <w:rFonts w:ascii="Times New Roman" w:hAnsi="Times New Roman" w:cs="Times New Roman"/>
          <w:lang w:val="en-US" w:eastAsia="ja-JP"/>
        </w:rPr>
        <w:t>.</w:t>
      </w:r>
      <w:r w:rsidR="007F46DC">
        <w:rPr>
          <w:rStyle w:val="FootnoteReference"/>
          <w:rFonts w:ascii="Times New Roman" w:hAnsi="Times New Roman" w:cs="Times New Roman"/>
          <w:lang w:val="en-US" w:eastAsia="ja-JP"/>
        </w:rPr>
        <w:footnoteReference w:id="2"/>
      </w:r>
      <w:r w:rsidR="007F46DC" w:rsidRPr="006C38D1">
        <w:rPr>
          <w:rFonts w:ascii="Times New Roman" w:hAnsi="Times New Roman" w:cs="Times New Roman"/>
          <w:lang w:val="en-US" w:eastAsia="ja-JP"/>
        </w:rPr>
        <w:t xml:space="preserve"> </w:t>
      </w:r>
      <w:r w:rsidR="00071E84">
        <w:rPr>
          <w:rFonts w:ascii="Times New Roman" w:eastAsia="Times New Roman" w:hAnsi="Times New Roman" w:cs="Times New Roman"/>
          <w:color w:val="212121"/>
          <w:lang w:eastAsia="en-GB"/>
        </w:rPr>
        <w:t xml:space="preserve">We ask: What are the legacies of Cultural Studies in this regard? </w:t>
      </w:r>
      <w:proofErr w:type="gramStart"/>
      <w:r w:rsidR="00071E84">
        <w:rPr>
          <w:rFonts w:ascii="Times New Roman" w:eastAsia="Times New Roman" w:hAnsi="Times New Roman" w:cs="Times New Roman"/>
          <w:color w:val="212121"/>
          <w:lang w:eastAsia="en-GB"/>
        </w:rPr>
        <w:t>In particular, we</w:t>
      </w:r>
      <w:proofErr w:type="gramEnd"/>
      <w:r w:rsidR="00071E84">
        <w:rPr>
          <w:rFonts w:ascii="Times New Roman" w:eastAsia="Times New Roman" w:hAnsi="Times New Roman" w:cs="Times New Roman"/>
          <w:color w:val="212121"/>
          <w:lang w:eastAsia="en-GB"/>
        </w:rPr>
        <w:t xml:space="preserve"> consider </w:t>
      </w:r>
      <w:r w:rsidR="00071E84" w:rsidRPr="00A212AF">
        <w:rPr>
          <w:rFonts w:ascii="Times New Roman" w:eastAsia="Times New Roman" w:hAnsi="Times New Roman" w:cs="Times New Roman"/>
          <w:lang w:eastAsia="en-GB"/>
        </w:rPr>
        <w:t xml:space="preserve">the </w:t>
      </w:r>
      <w:r w:rsidR="00071E84" w:rsidRPr="00A212AF">
        <w:rPr>
          <w:rFonts w:ascii="Times New Roman" w:eastAsia="Times New Roman" w:hAnsi="Times New Roman" w:cs="Times New Roman"/>
          <w:i/>
          <w:iCs/>
          <w:lang w:eastAsia="en-GB"/>
        </w:rPr>
        <w:t>lost</w:t>
      </w:r>
      <w:r w:rsidR="00071E84" w:rsidRPr="00A212AF">
        <w:rPr>
          <w:rFonts w:ascii="Times New Roman" w:eastAsia="Times New Roman" w:hAnsi="Times New Roman" w:cs="Times New Roman"/>
          <w:lang w:eastAsia="en-GB"/>
        </w:rPr>
        <w:t xml:space="preserve"> legacies of Cultural Studies</w:t>
      </w:r>
      <w:r w:rsidR="00071E84">
        <w:rPr>
          <w:rFonts w:ascii="Times New Roman" w:eastAsia="Times New Roman" w:hAnsi="Times New Roman" w:cs="Times New Roman"/>
          <w:color w:val="212121"/>
          <w:lang w:eastAsia="en-GB"/>
        </w:rPr>
        <w:t xml:space="preserve">: those insights and orientations that don’t seem to have been taken up, or perhaps have withered, or fallen away. What remains of Cultural Studies today, with specific regard to English teaching and media education? Moreover: what are the </w:t>
      </w:r>
      <w:r w:rsidR="00071E84" w:rsidRPr="00A212AF">
        <w:rPr>
          <w:rFonts w:ascii="Times New Roman" w:eastAsia="Times New Roman" w:hAnsi="Times New Roman" w:cs="Times New Roman"/>
          <w:lang w:eastAsia="en-GB"/>
        </w:rPr>
        <w:t>possibilities and prospects for curriculum renewal in the current conjecture</w:t>
      </w:r>
      <w:r w:rsidR="00071E84">
        <w:rPr>
          <w:rFonts w:ascii="Times New Roman" w:eastAsia="Times New Roman" w:hAnsi="Times New Roman" w:cs="Times New Roman"/>
          <w:color w:val="212121"/>
          <w:lang w:eastAsia="en-GB"/>
        </w:rPr>
        <w:t>, in the third decade of the 21</w:t>
      </w:r>
      <w:r w:rsidR="00071E84" w:rsidRPr="0091646D">
        <w:rPr>
          <w:rFonts w:ascii="Times New Roman" w:eastAsia="Times New Roman" w:hAnsi="Times New Roman" w:cs="Times New Roman"/>
          <w:color w:val="212121"/>
          <w:vertAlign w:val="superscript"/>
          <w:lang w:eastAsia="en-GB"/>
        </w:rPr>
        <w:t>st</w:t>
      </w:r>
      <w:r w:rsidR="00071E84">
        <w:rPr>
          <w:rFonts w:ascii="Times New Roman" w:eastAsia="Times New Roman" w:hAnsi="Times New Roman" w:cs="Times New Roman"/>
          <w:color w:val="212121"/>
          <w:lang w:eastAsia="en-GB"/>
        </w:rPr>
        <w:t xml:space="preserve"> century?  </w:t>
      </w:r>
    </w:p>
    <w:p w14:paraId="2F8150EC" w14:textId="77777777" w:rsidR="00071E84" w:rsidRDefault="00071E84" w:rsidP="00A50A67">
      <w:pPr>
        <w:rPr>
          <w:rFonts w:ascii="Times New Roman" w:eastAsia="Times New Roman" w:hAnsi="Times New Roman" w:cs="Times New Roman"/>
          <w:color w:val="212121"/>
          <w:lang w:eastAsia="en-GB"/>
        </w:rPr>
      </w:pPr>
    </w:p>
    <w:p w14:paraId="7BF34AB1" w14:textId="199DB2CB" w:rsidR="00A50A67" w:rsidRDefault="00071E84" w:rsidP="00A50A67">
      <w:pPr>
        <w:rPr>
          <w:rFonts w:ascii="Times New Roman" w:eastAsia="Times New Roman" w:hAnsi="Times New Roman" w:cs="Times New Roman"/>
          <w:color w:val="212121"/>
          <w:lang w:eastAsia="en-GB"/>
        </w:rPr>
      </w:pPr>
      <w:r>
        <w:rPr>
          <w:rFonts w:ascii="Times New Roman" w:eastAsia="Times New Roman" w:hAnsi="Times New Roman" w:cs="Times New Roman"/>
          <w:color w:val="212121"/>
          <w:lang w:eastAsia="en-GB"/>
        </w:rPr>
        <w:t>The</w:t>
      </w:r>
      <w:r w:rsidR="00A50A67">
        <w:rPr>
          <w:rFonts w:ascii="Times New Roman" w:eastAsia="Times New Roman" w:hAnsi="Times New Roman" w:cs="Times New Roman"/>
          <w:lang w:eastAsia="en-GB"/>
        </w:rPr>
        <w:t xml:space="preserve"> </w:t>
      </w:r>
      <w:r w:rsidR="00A50A67" w:rsidRPr="00DE5BFD">
        <w:rPr>
          <w:rFonts w:ascii="Times New Roman" w:eastAsia="Times New Roman" w:hAnsi="Times New Roman" w:cs="Times New Roman"/>
          <w:color w:val="212121"/>
          <w:lang w:eastAsia="en-GB"/>
        </w:rPr>
        <w:t>long and somewhat vexed relationship</w:t>
      </w:r>
      <w:r>
        <w:rPr>
          <w:rFonts w:ascii="Times New Roman" w:eastAsia="Times New Roman" w:hAnsi="Times New Roman" w:cs="Times New Roman"/>
          <w:color w:val="212121"/>
          <w:lang w:eastAsia="en-GB"/>
        </w:rPr>
        <w:t xml:space="preserve"> between English and media education in schools</w:t>
      </w:r>
      <w:r w:rsidR="00A50A67">
        <w:rPr>
          <w:rFonts w:ascii="Times New Roman" w:eastAsia="Times New Roman" w:hAnsi="Times New Roman" w:cs="Times New Roman"/>
          <w:color w:val="212121"/>
          <w:lang w:eastAsia="en-GB"/>
        </w:rPr>
        <w:t xml:space="preserve">, can be traced back to the heyday of the influence of F. R. Leavis, and </w:t>
      </w:r>
      <w:r w:rsidR="00795BAB">
        <w:rPr>
          <w:rFonts w:ascii="Times New Roman" w:eastAsia="Times New Roman" w:hAnsi="Times New Roman" w:cs="Times New Roman"/>
          <w:color w:val="212121"/>
          <w:lang w:eastAsia="en-GB"/>
        </w:rPr>
        <w:t xml:space="preserve">particularly </w:t>
      </w:r>
      <w:r w:rsidR="00A50A67">
        <w:rPr>
          <w:rFonts w:ascii="Times New Roman" w:eastAsia="Times New Roman" w:hAnsi="Times New Roman" w:cs="Times New Roman"/>
          <w:color w:val="212121"/>
          <w:lang w:eastAsia="en-GB"/>
        </w:rPr>
        <w:t xml:space="preserve">the book he edited with Denys Thompson, </w:t>
      </w:r>
      <w:r w:rsidR="00A50A67" w:rsidRPr="00DE5BFD">
        <w:rPr>
          <w:rFonts w:ascii="Times New Roman" w:eastAsia="Times New Roman" w:hAnsi="Times New Roman" w:cs="Times New Roman"/>
          <w:i/>
          <w:iCs/>
          <w:color w:val="212121"/>
          <w:lang w:eastAsia="en-GB"/>
        </w:rPr>
        <w:t>Culture and Environment</w:t>
      </w:r>
      <w:r w:rsidR="00A50A67">
        <w:rPr>
          <w:rFonts w:ascii="Times New Roman" w:eastAsia="Times New Roman" w:hAnsi="Times New Roman" w:cs="Times New Roman"/>
          <w:color w:val="212121"/>
          <w:lang w:eastAsia="en-GB"/>
        </w:rPr>
        <w:t xml:space="preserve"> (1933). More recently, </w:t>
      </w:r>
      <w:r>
        <w:rPr>
          <w:rFonts w:ascii="Times New Roman" w:eastAsia="Times New Roman" w:hAnsi="Times New Roman" w:cs="Times New Roman"/>
          <w:color w:val="212121"/>
          <w:lang w:eastAsia="en-GB"/>
        </w:rPr>
        <w:t xml:space="preserve">from the 1960s onwards, </w:t>
      </w:r>
      <w:r w:rsidR="0038395C">
        <w:rPr>
          <w:rFonts w:ascii="Times New Roman" w:eastAsia="Times New Roman" w:hAnsi="Times New Roman" w:cs="Times New Roman"/>
          <w:color w:val="212121"/>
          <w:lang w:eastAsia="en-GB"/>
        </w:rPr>
        <w:t>media studies</w:t>
      </w:r>
      <w:r w:rsidR="001C4A82">
        <w:rPr>
          <w:rFonts w:ascii="Times New Roman" w:eastAsia="Times New Roman" w:hAnsi="Times New Roman" w:cs="Times New Roman"/>
          <w:color w:val="212121"/>
          <w:lang w:eastAsia="en-GB"/>
        </w:rPr>
        <w:t xml:space="preserve"> </w:t>
      </w:r>
      <w:proofErr w:type="gramStart"/>
      <w:r w:rsidR="0038395C">
        <w:rPr>
          <w:rFonts w:ascii="Times New Roman" w:eastAsia="Times New Roman" w:hAnsi="Times New Roman" w:cs="Times New Roman"/>
          <w:color w:val="212121"/>
          <w:lang w:eastAsia="en-GB"/>
        </w:rPr>
        <w:t>has</w:t>
      </w:r>
      <w:proofErr w:type="gramEnd"/>
      <w:r w:rsidR="0038395C">
        <w:rPr>
          <w:rFonts w:ascii="Times New Roman" w:eastAsia="Times New Roman" w:hAnsi="Times New Roman" w:cs="Times New Roman"/>
          <w:color w:val="212121"/>
          <w:lang w:eastAsia="en-GB"/>
        </w:rPr>
        <w:t xml:space="preserve"> </w:t>
      </w:r>
      <w:r w:rsidR="00A50A67">
        <w:rPr>
          <w:rFonts w:ascii="Times New Roman" w:eastAsia="Times New Roman" w:hAnsi="Times New Roman" w:cs="Times New Roman"/>
          <w:color w:val="212121"/>
          <w:lang w:eastAsia="en-GB"/>
        </w:rPr>
        <w:t>emerge</w:t>
      </w:r>
      <w:r w:rsidR="0038395C">
        <w:rPr>
          <w:rFonts w:ascii="Times New Roman" w:eastAsia="Times New Roman" w:hAnsi="Times New Roman" w:cs="Times New Roman"/>
          <w:color w:val="212121"/>
          <w:lang w:eastAsia="en-GB"/>
        </w:rPr>
        <w:t>d</w:t>
      </w:r>
      <w:r w:rsidR="00A50A67">
        <w:rPr>
          <w:rFonts w:ascii="Times New Roman" w:eastAsia="Times New Roman" w:hAnsi="Times New Roman" w:cs="Times New Roman"/>
          <w:color w:val="212121"/>
          <w:lang w:eastAsia="en-GB"/>
        </w:rPr>
        <w:t xml:space="preserve"> in its own right</w:t>
      </w:r>
      <w:r w:rsidR="001C4A82">
        <w:rPr>
          <w:rFonts w:ascii="Times New Roman" w:eastAsia="Times New Roman" w:hAnsi="Times New Roman" w:cs="Times New Roman"/>
          <w:color w:val="212121"/>
          <w:lang w:eastAsia="en-GB"/>
        </w:rPr>
        <w:t xml:space="preserve">, as </w:t>
      </w:r>
      <w:r w:rsidR="001C4A82" w:rsidRPr="00A212AF">
        <w:rPr>
          <w:rFonts w:ascii="Times New Roman" w:eastAsia="Times New Roman" w:hAnsi="Times New Roman" w:cs="Times New Roman"/>
          <w:lang w:eastAsia="en-GB"/>
        </w:rPr>
        <w:t>subject Media</w:t>
      </w:r>
      <w:r w:rsidR="0038395C">
        <w:rPr>
          <w:rFonts w:ascii="Times New Roman" w:eastAsia="Times New Roman" w:hAnsi="Times New Roman" w:cs="Times New Roman"/>
          <w:color w:val="212121"/>
          <w:lang w:eastAsia="en-GB"/>
        </w:rPr>
        <w:t xml:space="preserve">. This has been </w:t>
      </w:r>
      <w:r w:rsidR="00A50A67">
        <w:rPr>
          <w:rFonts w:ascii="Times New Roman" w:eastAsia="Times New Roman" w:hAnsi="Times New Roman" w:cs="Times New Roman"/>
          <w:color w:val="212121"/>
          <w:lang w:eastAsia="en-GB"/>
        </w:rPr>
        <w:lastRenderedPageBreak/>
        <w:t xml:space="preserve">alongside </w:t>
      </w:r>
      <w:r w:rsidR="0038361F">
        <w:rPr>
          <w:rFonts w:ascii="Times New Roman" w:eastAsia="Times New Roman" w:hAnsi="Times New Roman" w:cs="Times New Roman"/>
          <w:color w:val="212121"/>
          <w:lang w:eastAsia="en-GB"/>
        </w:rPr>
        <w:t xml:space="preserve">the longer </w:t>
      </w:r>
      <w:r w:rsidR="0038395C">
        <w:rPr>
          <w:rFonts w:ascii="Times New Roman" w:eastAsia="Times New Roman" w:hAnsi="Times New Roman" w:cs="Times New Roman"/>
          <w:color w:val="212121"/>
          <w:lang w:eastAsia="en-GB"/>
        </w:rPr>
        <w:t xml:space="preserve">and ongoing </w:t>
      </w:r>
      <w:r w:rsidR="0038361F">
        <w:rPr>
          <w:rFonts w:ascii="Times New Roman" w:eastAsia="Times New Roman" w:hAnsi="Times New Roman" w:cs="Times New Roman"/>
          <w:color w:val="212121"/>
          <w:lang w:eastAsia="en-GB"/>
        </w:rPr>
        <w:t xml:space="preserve">trajectory of </w:t>
      </w:r>
      <w:r w:rsidR="00A50A67" w:rsidRPr="00A212AF">
        <w:rPr>
          <w:rFonts w:ascii="Times New Roman" w:eastAsia="Times New Roman" w:hAnsi="Times New Roman" w:cs="Times New Roman"/>
          <w:lang w:eastAsia="en-GB"/>
        </w:rPr>
        <w:t>subject English</w:t>
      </w:r>
      <w:r w:rsidR="00A50A67">
        <w:rPr>
          <w:rFonts w:ascii="Times New Roman" w:eastAsia="Times New Roman" w:hAnsi="Times New Roman" w:cs="Times New Roman"/>
          <w:color w:val="212121"/>
          <w:lang w:eastAsia="en-GB"/>
        </w:rPr>
        <w:t>, as an already established curriculum area. Indeed, these two subject</w:t>
      </w:r>
      <w:r w:rsidR="001C4A82">
        <w:rPr>
          <w:rFonts w:ascii="Times New Roman" w:eastAsia="Times New Roman" w:hAnsi="Times New Roman" w:cs="Times New Roman"/>
          <w:color w:val="212121"/>
          <w:lang w:eastAsia="en-GB"/>
        </w:rPr>
        <w:t>-area</w:t>
      </w:r>
      <w:r w:rsidR="00A50A67">
        <w:rPr>
          <w:rFonts w:ascii="Times New Roman" w:eastAsia="Times New Roman" w:hAnsi="Times New Roman" w:cs="Times New Roman"/>
          <w:color w:val="212121"/>
          <w:lang w:eastAsia="en-GB"/>
        </w:rPr>
        <w:t xml:space="preserve">s are often seen in association, within the always constrained symbolic economy of the school curriculum. Hence their relationship has often been </w:t>
      </w:r>
      <w:r w:rsidR="00A50A67" w:rsidRPr="00A212AF">
        <w:rPr>
          <w:rFonts w:ascii="Times New Roman" w:eastAsia="Times New Roman" w:hAnsi="Times New Roman" w:cs="Times New Roman"/>
          <w:lang w:eastAsia="en-GB"/>
        </w:rPr>
        <w:t>a matter of competition and ongoing debate</w:t>
      </w:r>
      <w:r w:rsidR="00A50A67">
        <w:rPr>
          <w:rFonts w:ascii="Times New Roman" w:eastAsia="Times New Roman" w:hAnsi="Times New Roman" w:cs="Times New Roman"/>
          <w:color w:val="212121"/>
          <w:lang w:eastAsia="en-GB"/>
        </w:rPr>
        <w:t>, especially in the context of an already crowded curriculum and an entrenched and enduring curriculum hierarchy</w:t>
      </w:r>
      <w:r w:rsidR="00C55C3F">
        <w:rPr>
          <w:rFonts w:ascii="Times New Roman" w:eastAsia="Times New Roman" w:hAnsi="Times New Roman" w:cs="Times New Roman"/>
          <w:color w:val="212121"/>
          <w:lang w:eastAsia="en-GB"/>
        </w:rPr>
        <w:t xml:space="preserve"> (Burn &amp; Connolly, 2020)</w:t>
      </w:r>
      <w:r w:rsidR="00A50A67">
        <w:rPr>
          <w:rFonts w:ascii="Times New Roman" w:eastAsia="Times New Roman" w:hAnsi="Times New Roman" w:cs="Times New Roman"/>
          <w:color w:val="212121"/>
          <w:lang w:eastAsia="en-GB"/>
        </w:rPr>
        <w:t xml:space="preserve">. </w:t>
      </w:r>
      <w:bookmarkStart w:id="0" w:name="_Hlk81475580"/>
      <w:r w:rsidR="008B2267">
        <w:rPr>
          <w:rFonts w:ascii="Times New Roman" w:eastAsia="Times New Roman" w:hAnsi="Times New Roman" w:cs="Times New Roman"/>
          <w:color w:val="212121"/>
          <w:lang w:eastAsia="en-GB"/>
        </w:rPr>
        <w:t xml:space="preserve">This needs to be borne in mind in what follows, which is addressed more specifically to subject English and its developments over recent decades.  </w:t>
      </w:r>
    </w:p>
    <w:bookmarkEnd w:id="0"/>
    <w:p w14:paraId="12E783C3" w14:textId="56B67CD5" w:rsidR="00A50A67" w:rsidRDefault="00A50A67" w:rsidP="00A50A67">
      <w:pPr>
        <w:rPr>
          <w:rFonts w:ascii="Times New Roman" w:eastAsia="Times New Roman" w:hAnsi="Times New Roman" w:cs="Times New Roman"/>
          <w:color w:val="212121"/>
          <w:lang w:eastAsia="en-GB"/>
        </w:rPr>
      </w:pPr>
    </w:p>
    <w:p w14:paraId="44A6AEAC" w14:textId="034FFD2F" w:rsidR="006C448D" w:rsidRPr="000A1F09" w:rsidRDefault="005D2A21" w:rsidP="00E50C0B">
      <w:pPr>
        <w:pStyle w:val="Heading1"/>
      </w:pPr>
      <w:r w:rsidRPr="000A1F09">
        <w:t xml:space="preserve">Setting the Scene; </w:t>
      </w:r>
      <w:proofErr w:type="gramStart"/>
      <w:r w:rsidRPr="000A1F09">
        <w:t>or,</w:t>
      </w:r>
      <w:proofErr w:type="gramEnd"/>
      <w:r w:rsidRPr="000A1F09">
        <w:t xml:space="preserve"> </w:t>
      </w:r>
      <w:r w:rsidR="006C448D" w:rsidRPr="000A1F09">
        <w:t xml:space="preserve">What </w:t>
      </w:r>
      <w:r w:rsidR="00CB2262">
        <w:t>W</w:t>
      </w:r>
      <w:r w:rsidR="006C448D" w:rsidRPr="000A1F09">
        <w:t>as/</w:t>
      </w:r>
      <w:r w:rsidR="00CB2262">
        <w:t>I</w:t>
      </w:r>
      <w:r w:rsidR="006C448D" w:rsidRPr="000A1F09">
        <w:t>s Cultural Studies, Anyway?</w:t>
      </w:r>
    </w:p>
    <w:p w14:paraId="31DFD048" w14:textId="2EB09532" w:rsidR="00A50A67" w:rsidRPr="00C26153" w:rsidRDefault="00A50A67" w:rsidP="005D2A21">
      <w:pPr>
        <w:pStyle w:val="NormalWeb"/>
        <w:spacing w:before="0" w:beforeAutospacing="0" w:after="0" w:afterAutospacing="0"/>
      </w:pPr>
      <w:r>
        <w:rPr>
          <w:color w:val="212121"/>
        </w:rPr>
        <w:t xml:space="preserve">Our </w:t>
      </w:r>
      <w:r w:rsidR="00645B11">
        <w:rPr>
          <w:color w:val="212121"/>
        </w:rPr>
        <w:t xml:space="preserve">primary </w:t>
      </w:r>
      <w:r>
        <w:rPr>
          <w:color w:val="212121"/>
        </w:rPr>
        <w:t xml:space="preserve">reference-point is the Birmingham </w:t>
      </w:r>
      <w:r w:rsidR="006C448D" w:rsidRPr="006C448D">
        <w:t>Centre for Contemporary Cultural Studies (CCCS)</w:t>
      </w:r>
      <w:r w:rsidR="006C448D">
        <w:t xml:space="preserve"> </w:t>
      </w:r>
      <w:r>
        <w:rPr>
          <w:color w:val="212121"/>
        </w:rPr>
        <w:t xml:space="preserve">in the UK, although we acknowledge that there is </w:t>
      </w:r>
      <w:r w:rsidR="00CB2262">
        <w:rPr>
          <w:color w:val="212121"/>
        </w:rPr>
        <w:t xml:space="preserve">now </w:t>
      </w:r>
      <w:r>
        <w:rPr>
          <w:color w:val="212121"/>
        </w:rPr>
        <w:t>considerable debate as to the val</w:t>
      </w:r>
      <w:r w:rsidR="00342AE6">
        <w:rPr>
          <w:color w:val="212121"/>
        </w:rPr>
        <w:t>idity</w:t>
      </w:r>
      <w:r>
        <w:rPr>
          <w:color w:val="212121"/>
        </w:rPr>
        <w:t xml:space="preserve"> of seeing this as </w:t>
      </w:r>
      <w:proofErr w:type="gramStart"/>
      <w:r>
        <w:rPr>
          <w:color w:val="212121"/>
        </w:rPr>
        <w:t>some kind of ‘origin’</w:t>
      </w:r>
      <w:proofErr w:type="gramEnd"/>
      <w:r>
        <w:rPr>
          <w:color w:val="212121"/>
        </w:rPr>
        <w:t xml:space="preserve">. </w:t>
      </w:r>
      <w:r w:rsidR="0038361F" w:rsidRPr="00C47950">
        <w:t xml:space="preserve">David Buckingham, for example, has recently argued that the work of the CCCS was less about </w:t>
      </w:r>
      <w:r w:rsidR="0038395C" w:rsidRPr="00C47950">
        <w:t xml:space="preserve">(school) </w:t>
      </w:r>
      <w:r w:rsidR="0038361F" w:rsidRPr="00C47950">
        <w:t xml:space="preserve">education and more about the establishment of a kind of theoretical stronghold </w:t>
      </w:r>
      <w:r w:rsidR="0038395C" w:rsidRPr="00C47950">
        <w:t xml:space="preserve">in the academy </w:t>
      </w:r>
      <w:r w:rsidR="0038361F" w:rsidRPr="00C47950">
        <w:t>(Buckingham, 2020)</w:t>
      </w:r>
      <w:r w:rsidR="0038361F" w:rsidRPr="00107E4B">
        <w:t>.</w:t>
      </w:r>
      <w:r w:rsidR="00142D99" w:rsidRPr="00107E4B">
        <w:rPr>
          <w:rStyle w:val="FootnoteReference"/>
        </w:rPr>
        <w:footnoteReference w:id="3"/>
      </w:r>
      <w:r w:rsidR="0038361F" w:rsidRPr="00107E4B">
        <w:t xml:space="preserve"> </w:t>
      </w:r>
      <w:r w:rsidR="00645B11">
        <w:rPr>
          <w:color w:val="212121"/>
        </w:rPr>
        <w:t xml:space="preserve">Nonetheless the Centre’s influence </w:t>
      </w:r>
      <w:r w:rsidR="00A73B16">
        <w:rPr>
          <w:color w:val="212121"/>
        </w:rPr>
        <w:t xml:space="preserve">and significance </w:t>
      </w:r>
      <w:r w:rsidR="00A639D5">
        <w:rPr>
          <w:color w:val="212121"/>
        </w:rPr>
        <w:t>for</w:t>
      </w:r>
      <w:r w:rsidR="00645B11">
        <w:rPr>
          <w:color w:val="212121"/>
        </w:rPr>
        <w:t xml:space="preserve"> both English teaching and media education is indisputable</w:t>
      </w:r>
      <w:r w:rsidR="006C448D">
        <w:rPr>
          <w:color w:val="212121"/>
        </w:rPr>
        <w:t>, and widely acknowledged. This is clearly the case in higher education, but it applies to school education as well, albeit somewhat differently</w:t>
      </w:r>
      <w:r w:rsidR="00B91A97">
        <w:rPr>
          <w:color w:val="212121"/>
        </w:rPr>
        <w:t xml:space="preserve">. </w:t>
      </w:r>
      <w:proofErr w:type="gramStart"/>
      <w:r w:rsidR="00E209C6">
        <w:rPr>
          <w:color w:val="212121"/>
        </w:rPr>
        <w:t>Indeed</w:t>
      </w:r>
      <w:proofErr w:type="gramEnd"/>
      <w:r w:rsidR="00E209C6">
        <w:rPr>
          <w:color w:val="212121"/>
        </w:rPr>
        <w:t xml:space="preserve"> there appears to be a general consensus that secondary English teaching has been a significant site of application and impact, among Cultural Studies scholars at least. </w:t>
      </w:r>
      <w:r w:rsidR="003E7DFD">
        <w:rPr>
          <w:color w:val="212121"/>
        </w:rPr>
        <w:t>Turner (2012, p. 82) writes: “[C]</w:t>
      </w:r>
      <w:proofErr w:type="spellStart"/>
      <w:r w:rsidR="003E7DFD">
        <w:rPr>
          <w:color w:val="212121"/>
        </w:rPr>
        <w:t>ultural</w:t>
      </w:r>
      <w:proofErr w:type="spellEnd"/>
      <w:r w:rsidR="003E7DFD">
        <w:rPr>
          <w:color w:val="212121"/>
        </w:rPr>
        <w:t xml:space="preserve"> studies has achieved extraordinary success in infiltrating secondary school curricula in the UK and Australia – in English, media studies, and film and television studies”. </w:t>
      </w:r>
      <w:r w:rsidR="00A639D5">
        <w:rPr>
          <w:color w:val="212121"/>
        </w:rPr>
        <w:t>I</w:t>
      </w:r>
      <w:r w:rsidR="00E209C6">
        <w:rPr>
          <w:color w:val="212121"/>
        </w:rPr>
        <w:t xml:space="preserve">n the Australian context, Turner </w:t>
      </w:r>
      <w:r w:rsidR="003E7DFD">
        <w:rPr>
          <w:color w:val="212121"/>
        </w:rPr>
        <w:t xml:space="preserve">(2007) </w:t>
      </w:r>
      <w:r w:rsidR="00E209C6">
        <w:rPr>
          <w:color w:val="212121"/>
        </w:rPr>
        <w:t xml:space="preserve">points to the </w:t>
      </w:r>
      <w:r w:rsidR="00B91A97">
        <w:rPr>
          <w:color w:val="212121"/>
        </w:rPr>
        <w:t xml:space="preserve">institutional </w:t>
      </w:r>
      <w:r w:rsidR="00E209C6">
        <w:rPr>
          <w:color w:val="212121"/>
        </w:rPr>
        <w:t xml:space="preserve">success of </w:t>
      </w:r>
      <w:r w:rsidR="003E7DFD">
        <w:rPr>
          <w:color w:val="212121"/>
        </w:rPr>
        <w:t>Cultural Studies in challenging and changing English teaching</w:t>
      </w:r>
      <w:r w:rsidR="00C26153">
        <w:rPr>
          <w:color w:val="212121"/>
        </w:rPr>
        <w:t xml:space="preserve"> – “</w:t>
      </w:r>
      <w:r w:rsidR="00C26153" w:rsidRPr="00C26153">
        <w:t>an objective that cultural and media studies has pursued for the last 20 years” (p. 107)</w:t>
      </w:r>
      <w:r w:rsidR="00C26153">
        <w:rPr>
          <w:color w:val="212121"/>
        </w:rPr>
        <w:t xml:space="preserve"> – </w:t>
      </w:r>
      <w:r w:rsidR="00E209C6">
        <w:rPr>
          <w:color w:val="212121"/>
        </w:rPr>
        <w:t xml:space="preserve">even while </w:t>
      </w:r>
      <w:r w:rsidR="003E7DFD">
        <w:rPr>
          <w:color w:val="212121"/>
        </w:rPr>
        <w:t xml:space="preserve">going on to </w:t>
      </w:r>
      <w:r w:rsidR="00E209C6">
        <w:rPr>
          <w:color w:val="212121"/>
        </w:rPr>
        <w:t xml:space="preserve">deliver a somewhat skewed </w:t>
      </w:r>
      <w:r w:rsidR="0038361F">
        <w:rPr>
          <w:color w:val="212121"/>
        </w:rPr>
        <w:t xml:space="preserve">account </w:t>
      </w:r>
      <w:r w:rsidR="00E209C6">
        <w:rPr>
          <w:color w:val="212121"/>
        </w:rPr>
        <w:t xml:space="preserve">of </w:t>
      </w:r>
      <w:r w:rsidR="003E7DFD">
        <w:rPr>
          <w:color w:val="212121"/>
        </w:rPr>
        <w:t>how this has been</w:t>
      </w:r>
      <w:r w:rsidR="00E209C6">
        <w:rPr>
          <w:color w:val="212121"/>
        </w:rPr>
        <w:t xml:space="preserve"> realis</w:t>
      </w:r>
      <w:r w:rsidR="003E7DFD">
        <w:rPr>
          <w:color w:val="212121"/>
        </w:rPr>
        <w:t>ed</w:t>
      </w:r>
      <w:r w:rsidR="00E209C6">
        <w:rPr>
          <w:color w:val="212121"/>
        </w:rPr>
        <w:t>.</w:t>
      </w:r>
      <w:r w:rsidR="00C26153">
        <w:rPr>
          <w:color w:val="212121"/>
        </w:rPr>
        <w:t xml:space="preserve"> </w:t>
      </w:r>
      <w:r w:rsidR="00A56F4F">
        <w:rPr>
          <w:color w:val="212121"/>
        </w:rPr>
        <w:t>Moreover, i</w:t>
      </w:r>
      <w:r w:rsidR="00C26153">
        <w:rPr>
          <w:color w:val="212121"/>
        </w:rPr>
        <w:t xml:space="preserve">t has been the ‘British’ model </w:t>
      </w:r>
      <w:r w:rsidR="00A56F4F">
        <w:rPr>
          <w:color w:val="212121"/>
        </w:rPr>
        <w:t xml:space="preserve">– the so-called ‘Birmingham model’ – </w:t>
      </w:r>
      <w:r w:rsidR="00C26153">
        <w:rPr>
          <w:color w:val="212121"/>
        </w:rPr>
        <w:t>that has been most relevant here</w:t>
      </w:r>
      <w:r w:rsidR="00A56F4F">
        <w:rPr>
          <w:color w:val="212121"/>
        </w:rPr>
        <w:t xml:space="preserve">, as perhaps might be expected. </w:t>
      </w:r>
      <w:r w:rsidR="00342AE6">
        <w:rPr>
          <w:color w:val="212121"/>
        </w:rPr>
        <w:t xml:space="preserve">Hence it is reasonable to see Michael Green’s edited book as confirming the relevance and significance of Birmingham and what Turner has labelled British Cultural Studies. It is worth looking more closely, then, at the book itself.  </w:t>
      </w:r>
    </w:p>
    <w:p w14:paraId="58E237DD" w14:textId="77777777" w:rsidR="005D2A21" w:rsidRDefault="005D2A21" w:rsidP="007414CC">
      <w:pPr>
        <w:pStyle w:val="NormalWeb"/>
        <w:spacing w:before="0" w:beforeAutospacing="0" w:after="0" w:afterAutospacing="0"/>
        <w:rPr>
          <w:lang w:val="en-US" w:eastAsia="ja-JP"/>
        </w:rPr>
      </w:pPr>
    </w:p>
    <w:p w14:paraId="49D7F3EF" w14:textId="59E58CAE" w:rsidR="0038361F" w:rsidRDefault="00281F7A" w:rsidP="007414CC">
      <w:pPr>
        <w:pStyle w:val="NormalWeb"/>
        <w:spacing w:before="0" w:beforeAutospacing="0" w:after="0" w:afterAutospacing="0"/>
        <w:rPr>
          <w:lang w:val="en-US" w:eastAsia="ja-JP"/>
        </w:rPr>
      </w:pPr>
      <w:r>
        <w:rPr>
          <w:lang w:val="en-US" w:eastAsia="ja-JP"/>
        </w:rPr>
        <w:t xml:space="preserve">Opening as it does with </w:t>
      </w:r>
      <w:proofErr w:type="gramStart"/>
      <w:r>
        <w:rPr>
          <w:lang w:val="en-US" w:eastAsia="ja-JP"/>
        </w:rPr>
        <w:t>Green’s</w:t>
      </w:r>
      <w:proofErr w:type="gramEnd"/>
      <w:r>
        <w:rPr>
          <w:lang w:val="en-US" w:eastAsia="ja-JP"/>
        </w:rPr>
        <w:t xml:space="preserve"> essay, the book concludes with David </w:t>
      </w:r>
      <w:proofErr w:type="spellStart"/>
      <w:r>
        <w:rPr>
          <w:lang w:val="en-US" w:eastAsia="ja-JP"/>
        </w:rPr>
        <w:t>Lusted’s</w:t>
      </w:r>
      <w:proofErr w:type="spellEnd"/>
      <w:r>
        <w:rPr>
          <w:lang w:val="en-US" w:eastAsia="ja-JP"/>
        </w:rPr>
        <w:t xml:space="preserve"> “English Teaching and Media Education: Culture and the Curriculum”</w:t>
      </w:r>
      <w:r w:rsidR="005D18C3">
        <w:rPr>
          <w:lang w:val="en-US" w:eastAsia="ja-JP"/>
        </w:rPr>
        <w:t xml:space="preserve"> (Lusted, 2007)</w:t>
      </w:r>
      <w:r>
        <w:rPr>
          <w:lang w:val="en-US" w:eastAsia="ja-JP"/>
        </w:rPr>
        <w:t xml:space="preserve">. </w:t>
      </w:r>
      <w:r w:rsidR="007414CC">
        <w:rPr>
          <w:lang w:val="en-US" w:eastAsia="ja-JP"/>
        </w:rPr>
        <w:t>Context is important</w:t>
      </w:r>
      <w:r>
        <w:rPr>
          <w:lang w:val="en-US" w:eastAsia="ja-JP"/>
        </w:rPr>
        <w:t>, as always</w:t>
      </w:r>
      <w:r w:rsidR="007414CC">
        <w:rPr>
          <w:lang w:val="en-US" w:eastAsia="ja-JP"/>
        </w:rPr>
        <w:t>. This was the period of the New Accents publication</w:t>
      </w:r>
      <w:r>
        <w:rPr>
          <w:lang w:val="en-US" w:eastAsia="ja-JP"/>
        </w:rPr>
        <w:t>s</w:t>
      </w:r>
      <w:r w:rsidR="007414CC">
        <w:rPr>
          <w:lang w:val="en-US" w:eastAsia="ja-JP"/>
        </w:rPr>
        <w:t xml:space="preserve">, of Eagleton’s </w:t>
      </w:r>
      <w:r w:rsidR="007414CC" w:rsidRPr="00281F7A">
        <w:rPr>
          <w:i/>
          <w:iCs/>
          <w:lang w:val="en-US" w:eastAsia="ja-JP"/>
        </w:rPr>
        <w:t>Literary Theory</w:t>
      </w:r>
      <w:r w:rsidR="00342AE6">
        <w:rPr>
          <w:i/>
          <w:iCs/>
          <w:lang w:val="en-US" w:eastAsia="ja-JP"/>
        </w:rPr>
        <w:t xml:space="preserve"> </w:t>
      </w:r>
      <w:r w:rsidR="00342AE6" w:rsidRPr="00342AE6">
        <w:rPr>
          <w:lang w:val="en-US" w:eastAsia="ja-JP"/>
        </w:rPr>
        <w:t>(1983)</w:t>
      </w:r>
      <w:r>
        <w:rPr>
          <w:lang w:val="en-US" w:eastAsia="ja-JP"/>
        </w:rPr>
        <w:t xml:space="preserve">, which infamously compared Shakespeare and </w:t>
      </w:r>
      <w:r w:rsidR="00342AE6">
        <w:rPr>
          <w:lang w:val="en-US" w:eastAsia="ja-JP"/>
        </w:rPr>
        <w:t>bus tickets</w:t>
      </w:r>
      <w:r w:rsidR="00A844C1">
        <w:rPr>
          <w:lang w:val="en-US" w:eastAsia="ja-JP"/>
        </w:rPr>
        <w:t xml:space="preserve">, and </w:t>
      </w:r>
      <w:r w:rsidR="00B44138">
        <w:rPr>
          <w:lang w:val="en-US" w:eastAsia="ja-JP"/>
        </w:rPr>
        <w:t xml:space="preserve">otherwise of </w:t>
      </w:r>
      <w:r w:rsidR="00A844C1">
        <w:rPr>
          <w:lang w:val="en-US" w:eastAsia="ja-JP"/>
        </w:rPr>
        <w:t xml:space="preserve">the apparent triumph of Cultural Studies worldwide. </w:t>
      </w:r>
      <w:proofErr w:type="gramStart"/>
      <w:r w:rsidR="00A844C1">
        <w:rPr>
          <w:lang w:val="en-US" w:eastAsia="ja-JP"/>
        </w:rPr>
        <w:t>So</w:t>
      </w:r>
      <w:proofErr w:type="gramEnd"/>
      <w:r w:rsidR="00A844C1">
        <w:rPr>
          <w:lang w:val="en-US" w:eastAsia="ja-JP"/>
        </w:rPr>
        <w:t xml:space="preserve"> between the Green and Lusted essays, there are accounts of popular literary forms (masculinity and the Romance, ‘The Color Purple’), new cultural readings of Dickens, experiments and initiatives in higher and further education, and so on. There is little</w:t>
      </w:r>
      <w:r w:rsidR="00CB2262">
        <w:rPr>
          <w:lang w:val="en-US" w:eastAsia="ja-JP"/>
        </w:rPr>
        <w:t xml:space="preserve"> </w:t>
      </w:r>
      <w:r w:rsidR="00A844C1">
        <w:rPr>
          <w:lang w:val="en-US" w:eastAsia="ja-JP"/>
        </w:rPr>
        <w:t>referen</w:t>
      </w:r>
      <w:r w:rsidR="00494277">
        <w:rPr>
          <w:lang w:val="en-US" w:eastAsia="ja-JP"/>
        </w:rPr>
        <w:t>c</w:t>
      </w:r>
      <w:r w:rsidR="00A844C1">
        <w:rPr>
          <w:lang w:val="en-US" w:eastAsia="ja-JP"/>
        </w:rPr>
        <w:t>e to school education</w:t>
      </w:r>
      <w:r w:rsidR="00D6475F">
        <w:rPr>
          <w:lang w:val="en-US" w:eastAsia="ja-JP"/>
        </w:rPr>
        <w:t>, certainly in any explicit, elaborated way</w:t>
      </w:r>
      <w:r w:rsidR="00A844C1">
        <w:rPr>
          <w:lang w:val="en-US" w:eastAsia="ja-JP"/>
        </w:rPr>
        <w:t>.</w:t>
      </w:r>
      <w:r w:rsidR="00B44138">
        <w:rPr>
          <w:lang w:val="en-US" w:eastAsia="ja-JP"/>
        </w:rPr>
        <w:t xml:space="preserve"> </w:t>
      </w:r>
      <w:proofErr w:type="spellStart"/>
      <w:r w:rsidR="00B44138">
        <w:rPr>
          <w:lang w:val="en-US" w:eastAsia="ja-JP"/>
        </w:rPr>
        <w:t>Lusted’s</w:t>
      </w:r>
      <w:proofErr w:type="spellEnd"/>
      <w:r w:rsidR="00B44138">
        <w:rPr>
          <w:lang w:val="en-US" w:eastAsia="ja-JP"/>
        </w:rPr>
        <w:t xml:space="preserve"> essay is extremely interesting, nonetheless, and directly relevant to ongoing and ensuing debates </w:t>
      </w:r>
      <w:proofErr w:type="gramStart"/>
      <w:r w:rsidR="00B44138">
        <w:rPr>
          <w:lang w:val="en-US" w:eastAsia="ja-JP"/>
        </w:rPr>
        <w:t>with regard to</w:t>
      </w:r>
      <w:proofErr w:type="gramEnd"/>
      <w:r w:rsidR="00B44138">
        <w:rPr>
          <w:lang w:val="en-US" w:eastAsia="ja-JP"/>
        </w:rPr>
        <w:t xml:space="preserve"> English teaching. Among other things, Lusted </w:t>
      </w:r>
      <w:r w:rsidR="008A39E9">
        <w:rPr>
          <w:lang w:val="en-US" w:eastAsia="ja-JP"/>
        </w:rPr>
        <w:t xml:space="preserve">(1987) </w:t>
      </w:r>
      <w:r w:rsidR="00B44138">
        <w:rPr>
          <w:lang w:val="en-US" w:eastAsia="ja-JP"/>
        </w:rPr>
        <w:t xml:space="preserve">points to the emergence of ‘media’ as a key reference-point, </w:t>
      </w:r>
      <w:r w:rsidR="00686CD9">
        <w:rPr>
          <w:lang w:val="en-US" w:eastAsia="ja-JP"/>
        </w:rPr>
        <w:t xml:space="preserve">and refers to “the promise of </w:t>
      </w:r>
      <w:r w:rsidR="008A39E9">
        <w:rPr>
          <w:lang w:val="en-US" w:eastAsia="ja-JP"/>
        </w:rPr>
        <w:t>‘</w:t>
      </w:r>
      <w:r w:rsidR="00686CD9">
        <w:rPr>
          <w:lang w:val="en-US" w:eastAsia="ja-JP"/>
        </w:rPr>
        <w:t>media educa</w:t>
      </w:r>
      <w:r w:rsidR="008A39E9">
        <w:rPr>
          <w:lang w:val="en-US" w:eastAsia="ja-JP"/>
        </w:rPr>
        <w:t xml:space="preserve">tion’”, which he sees residing in “a renewed impetus for claims to notions of culture and language to reappear, </w:t>
      </w:r>
      <w:proofErr w:type="gramStart"/>
      <w:r w:rsidR="008A39E9">
        <w:rPr>
          <w:lang w:val="en-US" w:eastAsia="ja-JP"/>
        </w:rPr>
        <w:t>regenerated[</w:t>
      </w:r>
      <w:proofErr w:type="gramEnd"/>
      <w:r w:rsidR="008A39E9">
        <w:rPr>
          <w:lang w:val="en-US" w:eastAsia="ja-JP"/>
        </w:rPr>
        <w:t>,] and with new powers of explanation, in a reorganized curriculum” (p. 127). From another angle, Green himself refers in his introductory essay to “the real gains of ‘progressive’ teaching methods</w:t>
      </w:r>
      <w:r w:rsidR="0075783A">
        <w:rPr>
          <w:lang w:val="en-US" w:eastAsia="ja-JP"/>
        </w:rPr>
        <w:t>”, noting that this is something “recently discussed in far too simple and caricatured a way as though pupil- or teacher-oriented pedagogies were some straightforward binary choice</w:t>
      </w:r>
      <w:r w:rsidR="008A39E9">
        <w:rPr>
          <w:lang w:val="en-US" w:eastAsia="ja-JP"/>
        </w:rPr>
        <w:t>” (p.</w:t>
      </w:r>
      <w:r w:rsidR="0075783A">
        <w:rPr>
          <w:lang w:val="en-US" w:eastAsia="ja-JP"/>
        </w:rPr>
        <w:t xml:space="preserve"> 15) – thereby </w:t>
      </w:r>
      <w:r w:rsidR="0075783A">
        <w:rPr>
          <w:lang w:val="en-US" w:eastAsia="ja-JP"/>
        </w:rPr>
        <w:lastRenderedPageBreak/>
        <w:t>acknowledging, it seems to us, the post-Dartmouth work of the New English and the so-called ‘London School’.</w:t>
      </w:r>
      <w:r w:rsidR="00CB2262">
        <w:rPr>
          <w:rStyle w:val="FootnoteReference"/>
          <w:lang w:val="en-US" w:eastAsia="ja-JP"/>
        </w:rPr>
        <w:footnoteReference w:id="4"/>
      </w:r>
      <w:r w:rsidR="0075783A">
        <w:rPr>
          <w:lang w:val="en-US" w:eastAsia="ja-JP"/>
        </w:rPr>
        <w:t xml:space="preserve"> It all seemed a propitious moment.</w:t>
      </w:r>
      <w:r w:rsidR="00480046">
        <w:rPr>
          <w:lang w:val="en-US" w:eastAsia="ja-JP"/>
        </w:rPr>
        <w:t xml:space="preserve"> This sense of something new and significant emerging on the scene </w:t>
      </w:r>
      <w:r w:rsidR="00A639D5">
        <w:rPr>
          <w:lang w:val="en-US" w:eastAsia="ja-JP"/>
        </w:rPr>
        <w:t xml:space="preserve">was evident in David Buckingham and Julian Sefton-Green’s </w:t>
      </w:r>
      <w:r w:rsidR="00A639D5" w:rsidRPr="0075783A">
        <w:rPr>
          <w:i/>
          <w:iCs/>
          <w:lang w:val="en-US" w:eastAsia="ja-JP"/>
        </w:rPr>
        <w:t>Cultural Studies Goes to School</w:t>
      </w:r>
      <w:r w:rsidR="00A639D5">
        <w:rPr>
          <w:lang w:val="en-US" w:eastAsia="ja-JP"/>
        </w:rPr>
        <w:t xml:space="preserve"> (1994), undoubtedly a key text in media education, English </w:t>
      </w:r>
      <w:proofErr w:type="gramStart"/>
      <w:r w:rsidR="00A639D5">
        <w:rPr>
          <w:lang w:val="en-US" w:eastAsia="ja-JP"/>
        </w:rPr>
        <w:t>teaching</w:t>
      </w:r>
      <w:proofErr w:type="gramEnd"/>
      <w:r w:rsidR="00A639D5">
        <w:rPr>
          <w:lang w:val="en-US" w:eastAsia="ja-JP"/>
        </w:rPr>
        <w:t xml:space="preserve"> and cultural politics, and also </w:t>
      </w:r>
      <w:r w:rsidR="00480046">
        <w:rPr>
          <w:lang w:val="en-US" w:eastAsia="ja-JP"/>
        </w:rPr>
        <w:t>Bill Green (1995) account of “post-curriculum possibilities” in and for English teaching, explicitly naming ‘Birmingham’ as a distinctive ‘school’ within the field.</w:t>
      </w:r>
    </w:p>
    <w:p w14:paraId="697DEA04" w14:textId="77777777" w:rsidR="0038361F" w:rsidRDefault="0038361F" w:rsidP="007414CC">
      <w:pPr>
        <w:pStyle w:val="NormalWeb"/>
        <w:spacing w:before="0" w:beforeAutospacing="0" w:after="0" w:afterAutospacing="0"/>
        <w:rPr>
          <w:lang w:val="en-US" w:eastAsia="ja-JP"/>
        </w:rPr>
      </w:pPr>
    </w:p>
    <w:p w14:paraId="1E878C5F" w14:textId="4D14C27A" w:rsidR="0038361F" w:rsidRPr="000A1F09" w:rsidRDefault="0038361F" w:rsidP="00E50C0B">
      <w:pPr>
        <w:pStyle w:val="Heading1"/>
      </w:pPr>
      <w:r w:rsidRPr="000A1F09">
        <w:t>Cultural Analysis: Promising Little, Delivering Less</w:t>
      </w:r>
      <w:r w:rsidR="009617CE" w:rsidRPr="000A1F09">
        <w:t>?</w:t>
      </w:r>
    </w:p>
    <w:p w14:paraId="161DF73E" w14:textId="4DE3A1B8" w:rsidR="00A639D5" w:rsidRDefault="00A639D5" w:rsidP="00A639D5">
      <w:pPr>
        <w:rPr>
          <w:rFonts w:ascii="Times New Roman" w:eastAsia="Times New Roman" w:hAnsi="Times New Roman" w:cs="Times New Roman"/>
          <w:color w:val="000000" w:themeColor="text1"/>
        </w:rPr>
      </w:pPr>
      <w:r w:rsidRPr="5EB16176">
        <w:rPr>
          <w:rFonts w:ascii="Times New Roman" w:eastAsia="Times New Roman" w:hAnsi="Times New Roman" w:cs="Times New Roman"/>
          <w:color w:val="000000" w:themeColor="text1"/>
        </w:rPr>
        <w:t xml:space="preserve">However, in the near thirty years since </w:t>
      </w:r>
      <w:r w:rsidRPr="00DC42C7">
        <w:rPr>
          <w:rFonts w:ascii="Times New Roman" w:eastAsia="Times New Roman" w:hAnsi="Times New Roman" w:cs="Times New Roman"/>
          <w:i/>
          <w:iCs/>
          <w:color w:val="000000" w:themeColor="text1"/>
        </w:rPr>
        <w:t>Cultural Studies Goes to School</w:t>
      </w:r>
      <w:r w:rsidRPr="5EB16176">
        <w:rPr>
          <w:rFonts w:ascii="Times New Roman" w:eastAsia="Times New Roman" w:hAnsi="Times New Roman" w:cs="Times New Roman"/>
          <w:color w:val="000000" w:themeColor="text1"/>
        </w:rPr>
        <w:t xml:space="preserve"> was published, the re-envisioning of subject English as a version of Cultural Studies which might create a more meaningful dialogue between young people and the </w:t>
      </w:r>
      <w:proofErr w:type="gramStart"/>
      <w:r w:rsidRPr="5EB16176">
        <w:rPr>
          <w:rFonts w:ascii="Times New Roman" w:eastAsia="Times New Roman" w:hAnsi="Times New Roman" w:cs="Times New Roman"/>
          <w:color w:val="000000" w:themeColor="text1"/>
        </w:rPr>
        <w:t>cultures</w:t>
      </w:r>
      <w:proofErr w:type="gramEnd"/>
      <w:r w:rsidRPr="5EB16176">
        <w:rPr>
          <w:rFonts w:ascii="Times New Roman" w:eastAsia="Times New Roman" w:hAnsi="Times New Roman" w:cs="Times New Roman"/>
          <w:color w:val="000000" w:themeColor="text1"/>
        </w:rPr>
        <w:t xml:space="preserve"> they inhabit has very much been an incomplete project. At the end of the book, Buckingham and Sefton-Green (1994, p. 214) remark that “the days of English as an academic discipline are surely numbered”.  </w:t>
      </w:r>
      <w:r>
        <w:rPr>
          <w:rFonts w:ascii="Times New Roman" w:eastAsia="Times New Roman" w:hAnsi="Times New Roman" w:cs="Times New Roman"/>
          <w:color w:val="000000" w:themeColor="text1"/>
        </w:rPr>
        <w:t>Even though,</w:t>
      </w:r>
      <w:r w:rsidRPr="5EB16176">
        <w:rPr>
          <w:rFonts w:ascii="Times New Roman" w:eastAsia="Times New Roman" w:hAnsi="Times New Roman" w:cs="Times New Roman"/>
          <w:color w:val="000000" w:themeColor="text1"/>
        </w:rPr>
        <w:t xml:space="preserve"> </w:t>
      </w:r>
      <w:r w:rsidRPr="00496BD0">
        <w:rPr>
          <w:rFonts w:ascii="Times New Roman" w:eastAsia="Times New Roman" w:hAnsi="Times New Roman" w:cs="Times New Roman"/>
        </w:rPr>
        <w:t xml:space="preserve">in the decades </w:t>
      </w:r>
      <w:r w:rsidRPr="5EB16176">
        <w:rPr>
          <w:rFonts w:ascii="Times New Roman" w:eastAsia="Times New Roman" w:hAnsi="Times New Roman" w:cs="Times New Roman"/>
          <w:color w:val="000000" w:themeColor="text1"/>
        </w:rPr>
        <w:t xml:space="preserve">directly succeeding the book, </w:t>
      </w:r>
      <w:r w:rsidRPr="000B5D39">
        <w:rPr>
          <w:rFonts w:ascii="Times New Roman" w:eastAsia="Times New Roman" w:hAnsi="Times New Roman" w:cs="Times New Roman"/>
          <w:i/>
          <w:iCs/>
          <w:color w:val="000000" w:themeColor="text1"/>
        </w:rPr>
        <w:t>some</w:t>
      </w:r>
      <w:r w:rsidRPr="5EB16176">
        <w:rPr>
          <w:rFonts w:ascii="Times New Roman" w:eastAsia="Times New Roman" w:hAnsi="Times New Roman" w:cs="Times New Roman"/>
          <w:color w:val="000000" w:themeColor="text1"/>
        </w:rPr>
        <w:t xml:space="preserve"> of the desire for the assimilation of cultural analysis into the </w:t>
      </w:r>
      <w:r>
        <w:rPr>
          <w:rFonts w:ascii="Times New Roman" w:eastAsia="Times New Roman" w:hAnsi="Times New Roman" w:cs="Times New Roman"/>
          <w:color w:val="000000" w:themeColor="text1"/>
        </w:rPr>
        <w:t xml:space="preserve">school </w:t>
      </w:r>
      <w:r w:rsidRPr="5EB16176">
        <w:rPr>
          <w:rFonts w:ascii="Times New Roman" w:eastAsia="Times New Roman" w:hAnsi="Times New Roman" w:cs="Times New Roman"/>
          <w:color w:val="000000" w:themeColor="text1"/>
        </w:rPr>
        <w:t xml:space="preserve">subject was </w:t>
      </w:r>
      <w:r>
        <w:rPr>
          <w:rFonts w:ascii="Times New Roman" w:eastAsia="Times New Roman" w:hAnsi="Times New Roman" w:cs="Times New Roman"/>
          <w:color w:val="000000" w:themeColor="text1"/>
        </w:rPr>
        <w:t xml:space="preserve">indeed </w:t>
      </w:r>
      <w:r w:rsidRPr="5EB16176">
        <w:rPr>
          <w:rFonts w:ascii="Times New Roman" w:eastAsia="Times New Roman" w:hAnsi="Times New Roman" w:cs="Times New Roman"/>
          <w:color w:val="000000" w:themeColor="text1"/>
        </w:rPr>
        <w:t>realised (see Connolly, 2021</w:t>
      </w:r>
      <w:r>
        <w:rPr>
          <w:rFonts w:ascii="Times New Roman" w:eastAsia="Times New Roman" w:hAnsi="Times New Roman" w:cs="Times New Roman"/>
          <w:color w:val="000000" w:themeColor="text1"/>
        </w:rPr>
        <w:t>a [</w:t>
      </w:r>
      <w:r w:rsidRPr="5EB16176">
        <w:rPr>
          <w:rFonts w:ascii="Times New Roman" w:eastAsia="Times New Roman" w:hAnsi="Times New Roman" w:cs="Times New Roman"/>
          <w:color w:val="000000" w:themeColor="text1"/>
        </w:rPr>
        <w:t>Ch4</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for a fuller account of this), the forces of populism, the use of internet technologies to support that populism, and the connection of these things to a kind of rejuvenated educational conservatism were all </w:t>
      </w:r>
      <w:r>
        <w:rPr>
          <w:rFonts w:ascii="Times New Roman" w:eastAsia="Times New Roman" w:hAnsi="Times New Roman" w:cs="Times New Roman"/>
          <w:color w:val="000000" w:themeColor="text1"/>
        </w:rPr>
        <w:t>factors</w:t>
      </w:r>
      <w:r w:rsidRPr="5EB16176">
        <w:rPr>
          <w:rFonts w:ascii="Times New Roman" w:eastAsia="Times New Roman" w:hAnsi="Times New Roman" w:cs="Times New Roman"/>
          <w:color w:val="000000" w:themeColor="text1"/>
        </w:rPr>
        <w:t xml:space="preserve"> that were probably unforeseeable.</w:t>
      </w:r>
      <w:r>
        <w:rPr>
          <w:rFonts w:ascii="Times New Roman" w:eastAsia="Times New Roman" w:hAnsi="Times New Roman" w:cs="Times New Roman"/>
          <w:color w:val="000000" w:themeColor="text1"/>
        </w:rPr>
        <w:t xml:space="preserve"> I</w:t>
      </w:r>
      <w:r w:rsidRPr="5EB16176">
        <w:rPr>
          <w:rFonts w:ascii="Times New Roman" w:eastAsia="Times New Roman" w:hAnsi="Times New Roman" w:cs="Times New Roman"/>
          <w:color w:val="000000" w:themeColor="text1"/>
        </w:rPr>
        <w:t>n England, the most recent version of the National Curriculum (</w:t>
      </w:r>
      <w:r w:rsidRPr="00C34745">
        <w:rPr>
          <w:rFonts w:ascii="Times New Roman" w:eastAsia="Times New Roman" w:hAnsi="Times New Roman" w:cs="Times New Roman"/>
          <w:i/>
          <w:iCs/>
          <w:color w:val="000000" w:themeColor="text1"/>
        </w:rPr>
        <w:t>c</w:t>
      </w:r>
      <w:r w:rsidRPr="5EB16176">
        <w:rPr>
          <w:rFonts w:ascii="Times New Roman" w:eastAsia="Times New Roman" w:hAnsi="Times New Roman" w:cs="Times New Roman"/>
          <w:color w:val="000000" w:themeColor="text1"/>
        </w:rPr>
        <w:t>2014) reinforce</w:t>
      </w:r>
      <w:r>
        <w:rPr>
          <w:rFonts w:ascii="Times New Roman" w:eastAsia="Times New Roman" w:hAnsi="Times New Roman" w:cs="Times New Roman"/>
          <w:color w:val="000000" w:themeColor="text1"/>
        </w:rPr>
        <w:t>s</w:t>
      </w:r>
      <w:r w:rsidRPr="5EB16176">
        <w:rPr>
          <w:rFonts w:ascii="Times New Roman" w:eastAsia="Times New Roman" w:hAnsi="Times New Roman" w:cs="Times New Roman"/>
          <w:color w:val="000000" w:themeColor="text1"/>
        </w:rPr>
        <w:t xml:space="preserve"> traditional models of English as a subject and contains no mention of popular culture or media texts</w:t>
      </w:r>
      <w:r>
        <w:rPr>
          <w:rFonts w:ascii="Times New Roman" w:eastAsia="Times New Roman" w:hAnsi="Times New Roman" w:cs="Times New Roman"/>
          <w:color w:val="000000" w:themeColor="text1"/>
        </w:rPr>
        <w:t xml:space="preserve"> – indicating an </w:t>
      </w:r>
      <w:r w:rsidRPr="5EB16176">
        <w:rPr>
          <w:rFonts w:ascii="Times New Roman" w:eastAsia="Times New Roman" w:hAnsi="Times New Roman" w:cs="Times New Roman"/>
          <w:color w:val="000000" w:themeColor="text1"/>
        </w:rPr>
        <w:t>apparent failure of the</w:t>
      </w:r>
      <w:r>
        <w:rPr>
          <w:rFonts w:ascii="Times New Roman" w:eastAsia="Times New Roman" w:hAnsi="Times New Roman" w:cs="Times New Roman"/>
          <w:color w:val="000000" w:themeColor="text1"/>
        </w:rPr>
        <w:t xml:space="preserve">se </w:t>
      </w:r>
      <w:r w:rsidRPr="5EB16176">
        <w:rPr>
          <w:rFonts w:ascii="Times New Roman" w:eastAsia="Times New Roman" w:hAnsi="Times New Roman" w:cs="Times New Roman"/>
          <w:color w:val="000000" w:themeColor="text1"/>
        </w:rPr>
        <w:t>predictions</w:t>
      </w:r>
      <w:r>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 Some of this incomplete project is not to do with these larger external forces, however, but rather with the characterisation of </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culture</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in various versions of the </w:t>
      </w:r>
      <w:r w:rsidR="00BA67B6">
        <w:rPr>
          <w:rFonts w:ascii="Times New Roman" w:eastAsia="Times New Roman" w:hAnsi="Times New Roman" w:cs="Times New Roman"/>
          <w:color w:val="000000" w:themeColor="text1"/>
        </w:rPr>
        <w:t>C</w:t>
      </w:r>
      <w:r w:rsidRPr="5EB16176">
        <w:rPr>
          <w:rFonts w:ascii="Times New Roman" w:eastAsia="Times New Roman" w:hAnsi="Times New Roman" w:cs="Times New Roman"/>
          <w:color w:val="000000" w:themeColor="text1"/>
        </w:rPr>
        <w:t xml:space="preserve">urriculum in England from 1988 right up to 2014. We would argue that this characterisation (along with some observations about the nature of English teaching and English teachers) means that the promise of </w:t>
      </w:r>
      <w:r w:rsidRPr="0038395C">
        <w:rPr>
          <w:rFonts w:ascii="Times New Roman" w:eastAsia="Times New Roman" w:hAnsi="Times New Roman" w:cs="Times New Roman"/>
          <w:i/>
          <w:iCs/>
          <w:color w:val="000000" w:themeColor="text1"/>
        </w:rPr>
        <w:t>Cultural Studies Goes to School</w:t>
      </w:r>
      <w:r w:rsidRPr="5EB16176">
        <w:rPr>
          <w:rFonts w:ascii="Times New Roman" w:eastAsia="Times New Roman" w:hAnsi="Times New Roman" w:cs="Times New Roman"/>
          <w:color w:val="000000" w:themeColor="text1"/>
        </w:rPr>
        <w:t xml:space="preserve"> has never really been fulfilled. </w:t>
      </w:r>
    </w:p>
    <w:p w14:paraId="2A932E00" w14:textId="77777777" w:rsidR="0038361F" w:rsidRDefault="0038361F" w:rsidP="0038361F">
      <w:pPr>
        <w:rPr>
          <w:rFonts w:ascii="Times New Roman" w:eastAsia="Times New Roman" w:hAnsi="Times New Roman" w:cs="Times New Roman"/>
          <w:color w:val="000000" w:themeColor="text1"/>
        </w:rPr>
      </w:pPr>
    </w:p>
    <w:p w14:paraId="280722A6" w14:textId="77777777" w:rsidR="00A639D5" w:rsidRDefault="00A639D5" w:rsidP="00A639D5">
      <w:pPr>
        <w:rPr>
          <w:rFonts w:ascii="Times New Roman" w:eastAsia="Times New Roman" w:hAnsi="Times New Roman" w:cs="Times New Roman"/>
          <w:color w:val="000000" w:themeColor="text1"/>
        </w:rPr>
      </w:pPr>
      <w:r w:rsidRPr="5EB16176">
        <w:rPr>
          <w:rFonts w:ascii="Times New Roman" w:eastAsia="Times New Roman" w:hAnsi="Times New Roman" w:cs="Times New Roman"/>
          <w:color w:val="000000" w:themeColor="text1"/>
        </w:rPr>
        <w:t>In order to support this view, we might pursue two lines of argument here</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firstly, </w:t>
      </w:r>
      <w:r>
        <w:rPr>
          <w:rFonts w:ascii="Times New Roman" w:eastAsia="Times New Roman" w:hAnsi="Times New Roman" w:cs="Times New Roman"/>
          <w:color w:val="000000" w:themeColor="text1"/>
        </w:rPr>
        <w:t xml:space="preserve">that </w:t>
      </w:r>
      <w:r w:rsidRPr="5EB16176">
        <w:rPr>
          <w:rFonts w:ascii="Times New Roman" w:eastAsia="Times New Roman" w:hAnsi="Times New Roman" w:cs="Times New Roman"/>
          <w:color w:val="000000" w:themeColor="text1"/>
        </w:rPr>
        <w:t>what the National Curricul</w:t>
      </w:r>
      <w:r>
        <w:rPr>
          <w:rFonts w:ascii="Times New Roman" w:eastAsia="Times New Roman" w:hAnsi="Times New Roman" w:cs="Times New Roman"/>
          <w:color w:val="000000" w:themeColor="text1"/>
        </w:rPr>
        <w:t>um</w:t>
      </w:r>
      <w:r w:rsidRPr="5EB16176">
        <w:rPr>
          <w:rFonts w:ascii="Times New Roman" w:eastAsia="Times New Roman" w:hAnsi="Times New Roman" w:cs="Times New Roman"/>
          <w:color w:val="000000" w:themeColor="text1"/>
        </w:rPr>
        <w:t xml:space="preserve"> of England</w:t>
      </w:r>
      <w:r>
        <w:rPr>
          <w:rStyle w:val="FootnoteReference"/>
          <w:rFonts w:ascii="Times New Roman" w:eastAsia="Times New Roman" w:hAnsi="Times New Roman" w:cs="Times New Roman"/>
          <w:color w:val="000000" w:themeColor="text1"/>
        </w:rPr>
        <w:footnoteReference w:id="5"/>
      </w:r>
      <w:r w:rsidRPr="5EB16176">
        <w:rPr>
          <w:rFonts w:ascii="Times New Roman" w:eastAsia="Times New Roman" w:hAnsi="Times New Roman" w:cs="Times New Roman"/>
          <w:color w:val="000000" w:themeColor="text1"/>
        </w:rPr>
        <w:t xml:space="preserve">  characterise</w:t>
      </w:r>
      <w:r>
        <w:rPr>
          <w:rFonts w:ascii="Times New Roman" w:eastAsia="Times New Roman" w:hAnsi="Times New Roman" w:cs="Times New Roman"/>
          <w:color w:val="000000" w:themeColor="text1"/>
        </w:rPr>
        <w:t>s</w:t>
      </w:r>
      <w:r w:rsidRPr="5EB16176">
        <w:rPr>
          <w:rFonts w:ascii="Times New Roman" w:eastAsia="Times New Roman" w:hAnsi="Times New Roman" w:cs="Times New Roman"/>
          <w:color w:val="000000" w:themeColor="text1"/>
        </w:rPr>
        <w:t xml:space="preserve"> as culture is often woefully limited and limiting; and secondly, </w:t>
      </w:r>
      <w:r>
        <w:rPr>
          <w:rFonts w:ascii="Times New Roman" w:eastAsia="Times New Roman" w:hAnsi="Times New Roman" w:cs="Times New Roman"/>
          <w:color w:val="000000" w:themeColor="text1"/>
        </w:rPr>
        <w:t xml:space="preserve">that </w:t>
      </w:r>
      <w:r w:rsidRPr="5EB16176">
        <w:rPr>
          <w:rFonts w:ascii="Times New Roman" w:eastAsia="Times New Roman" w:hAnsi="Times New Roman" w:cs="Times New Roman"/>
          <w:color w:val="000000" w:themeColor="text1"/>
        </w:rPr>
        <w:t>for English teachers, there is a tendency to see the study of culture as a kind of template for other, more ‘literary’ activities in the English classroom</w:t>
      </w:r>
      <w:r>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 in effect, using popular culture to ‘practise’ working on </w:t>
      </w:r>
      <w:r>
        <w:rPr>
          <w:rFonts w:ascii="Times New Roman" w:eastAsia="Times New Roman" w:hAnsi="Times New Roman" w:cs="Times New Roman"/>
          <w:color w:val="000000" w:themeColor="text1"/>
        </w:rPr>
        <w:t>material</w:t>
      </w:r>
      <w:r w:rsidRPr="5EB16176">
        <w:rPr>
          <w:rFonts w:ascii="Times New Roman" w:eastAsia="Times New Roman" w:hAnsi="Times New Roman" w:cs="Times New Roman"/>
          <w:color w:val="000000" w:themeColor="text1"/>
        </w:rPr>
        <w:t xml:space="preserve"> perceived as being more ‘difficult’ or ‘worthy’ – namely</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the study of literary texts. Similarly, we would suggest that there is always an apparent limit to the places that English teachers are prepared to take students in their study of culture, and that this comes from both the prescribed </w:t>
      </w:r>
      <w:r>
        <w:rPr>
          <w:rFonts w:ascii="Times New Roman" w:eastAsia="Times New Roman" w:hAnsi="Times New Roman" w:cs="Times New Roman"/>
          <w:color w:val="000000" w:themeColor="text1"/>
        </w:rPr>
        <w:t>C</w:t>
      </w:r>
      <w:r w:rsidRPr="5EB16176">
        <w:rPr>
          <w:rFonts w:ascii="Times New Roman" w:eastAsia="Times New Roman" w:hAnsi="Times New Roman" w:cs="Times New Roman"/>
          <w:color w:val="000000" w:themeColor="text1"/>
        </w:rPr>
        <w:t xml:space="preserve">urriculum itself and the way that English teachers are educated.  </w:t>
      </w:r>
      <w:r>
        <w:rPr>
          <w:rFonts w:ascii="Times New Roman" w:eastAsia="Times New Roman" w:hAnsi="Times New Roman" w:cs="Times New Roman"/>
          <w:color w:val="000000" w:themeColor="text1"/>
        </w:rPr>
        <w:t>In what follows, we</w:t>
      </w:r>
      <w:r w:rsidRPr="5EB16176">
        <w:rPr>
          <w:rFonts w:ascii="Times New Roman" w:eastAsia="Times New Roman" w:hAnsi="Times New Roman" w:cs="Times New Roman"/>
          <w:color w:val="000000" w:themeColor="text1"/>
        </w:rPr>
        <w:t xml:space="preserve"> explore and challenge these views and try to address where they come from and why they contribute to a situation</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in </w:t>
      </w:r>
      <w:r>
        <w:rPr>
          <w:rFonts w:ascii="Times New Roman" w:eastAsia="Times New Roman" w:hAnsi="Times New Roman" w:cs="Times New Roman"/>
          <w:color w:val="000000" w:themeColor="text1"/>
        </w:rPr>
        <w:t xml:space="preserve">both </w:t>
      </w:r>
      <w:r w:rsidRPr="5EB16176">
        <w:rPr>
          <w:rFonts w:ascii="Times New Roman" w:eastAsia="Times New Roman" w:hAnsi="Times New Roman" w:cs="Times New Roman"/>
          <w:color w:val="000000" w:themeColor="text1"/>
        </w:rPr>
        <w:t>England</w:t>
      </w:r>
      <w:r>
        <w:rPr>
          <w:rFonts w:ascii="Times New Roman" w:eastAsia="Times New Roman" w:hAnsi="Times New Roman" w:cs="Times New Roman"/>
          <w:color w:val="000000" w:themeColor="text1"/>
        </w:rPr>
        <w:t xml:space="preserve"> and Australia,</w:t>
      </w:r>
      <w:r w:rsidRPr="5EB16176">
        <w:rPr>
          <w:rFonts w:ascii="Times New Roman" w:eastAsia="Times New Roman" w:hAnsi="Times New Roman" w:cs="Times New Roman"/>
          <w:color w:val="000000" w:themeColor="text1"/>
        </w:rPr>
        <w:t xml:space="preserve"> in which many </w:t>
      </w:r>
      <w:r>
        <w:rPr>
          <w:rFonts w:ascii="Times New Roman" w:eastAsia="Times New Roman" w:hAnsi="Times New Roman" w:cs="Times New Roman"/>
          <w:color w:val="000000" w:themeColor="text1"/>
        </w:rPr>
        <w:t>‘cultural studies’</w:t>
      </w:r>
      <w:r w:rsidRPr="5EB16176">
        <w:rPr>
          <w:rFonts w:ascii="Times New Roman" w:eastAsia="Times New Roman" w:hAnsi="Times New Roman" w:cs="Times New Roman"/>
          <w:color w:val="000000" w:themeColor="text1"/>
        </w:rPr>
        <w:t xml:space="preserve">, unfortunately, never </w:t>
      </w:r>
      <w:r>
        <w:rPr>
          <w:rFonts w:ascii="Times New Roman" w:eastAsia="Times New Roman" w:hAnsi="Times New Roman" w:cs="Times New Roman"/>
          <w:color w:val="000000" w:themeColor="text1"/>
        </w:rPr>
        <w:t>‘came to school’</w:t>
      </w:r>
      <w:r w:rsidRPr="5EB16176">
        <w:rPr>
          <w:rFonts w:ascii="Times New Roman" w:eastAsia="Times New Roman" w:hAnsi="Times New Roman" w:cs="Times New Roman"/>
          <w:color w:val="000000" w:themeColor="text1"/>
        </w:rPr>
        <w:t>.</w:t>
      </w:r>
    </w:p>
    <w:p w14:paraId="2DCD1267" w14:textId="77777777" w:rsidR="0038361F" w:rsidRDefault="0038361F" w:rsidP="0038361F">
      <w:pPr>
        <w:rPr>
          <w:rFonts w:ascii="Times New Roman" w:eastAsia="Times New Roman" w:hAnsi="Times New Roman" w:cs="Times New Roman"/>
          <w:color w:val="000000" w:themeColor="text1"/>
        </w:rPr>
      </w:pPr>
    </w:p>
    <w:p w14:paraId="2F47D50E" w14:textId="1D8D0065" w:rsidR="0038361F" w:rsidRDefault="0038361F" w:rsidP="0038361F">
      <w:r w:rsidRPr="5EB16176">
        <w:rPr>
          <w:rFonts w:ascii="Times New Roman" w:eastAsia="Times New Roman" w:hAnsi="Times New Roman" w:cs="Times New Roman"/>
          <w:color w:val="000000" w:themeColor="text1"/>
        </w:rPr>
        <w:t>Before pursuing these lines of inquiry</w:t>
      </w:r>
      <w:r w:rsidR="006A67BB">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however, it is worth considering </w:t>
      </w:r>
      <w:r w:rsidR="002B5A37">
        <w:rPr>
          <w:rFonts w:ascii="Times New Roman" w:eastAsia="Times New Roman" w:hAnsi="Times New Roman" w:cs="Times New Roman"/>
          <w:color w:val="000000" w:themeColor="text1"/>
        </w:rPr>
        <w:t>the history of</w:t>
      </w:r>
      <w:r w:rsidR="002B5A37"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the two dominant views of culture in English teaching since the late 19</w:t>
      </w:r>
      <w:r w:rsidR="00107E4B">
        <w:rPr>
          <w:rFonts w:ascii="Times New Roman" w:eastAsia="Times New Roman" w:hAnsi="Times New Roman" w:cs="Times New Roman"/>
          <w:color w:val="000000" w:themeColor="text1"/>
        </w:rPr>
        <w:t>8</w:t>
      </w:r>
      <w:r w:rsidRPr="5EB16176">
        <w:rPr>
          <w:rFonts w:ascii="Times New Roman" w:eastAsia="Times New Roman" w:hAnsi="Times New Roman" w:cs="Times New Roman"/>
          <w:color w:val="000000" w:themeColor="text1"/>
        </w:rPr>
        <w:t xml:space="preserve">0s. These two positions – </w:t>
      </w:r>
      <w:r w:rsidRPr="0038395C">
        <w:rPr>
          <w:rFonts w:ascii="Times New Roman" w:eastAsia="Times New Roman" w:hAnsi="Times New Roman" w:cs="Times New Roman"/>
          <w:i/>
          <w:iCs/>
          <w:color w:val="000000" w:themeColor="text1"/>
        </w:rPr>
        <w:t>cultural analysis</w:t>
      </w:r>
      <w:r w:rsidRPr="5EB16176">
        <w:rPr>
          <w:rFonts w:ascii="Times New Roman" w:eastAsia="Times New Roman" w:hAnsi="Times New Roman" w:cs="Times New Roman"/>
          <w:color w:val="000000" w:themeColor="text1"/>
        </w:rPr>
        <w:t xml:space="preserve"> and </w:t>
      </w:r>
      <w:r w:rsidRPr="0038395C">
        <w:rPr>
          <w:rFonts w:ascii="Times New Roman" w:eastAsia="Times New Roman" w:hAnsi="Times New Roman" w:cs="Times New Roman"/>
          <w:i/>
          <w:iCs/>
          <w:color w:val="000000" w:themeColor="text1"/>
        </w:rPr>
        <w:t>cultural heritage</w:t>
      </w:r>
      <w:r w:rsidRPr="5EB16176">
        <w:rPr>
          <w:rFonts w:ascii="Times New Roman" w:eastAsia="Times New Roman" w:hAnsi="Times New Roman" w:cs="Times New Roman"/>
          <w:color w:val="000000" w:themeColor="text1"/>
        </w:rPr>
        <w:t xml:space="preserve">, respectively – have come to underpin approaches to teaching English at various points in the </w:t>
      </w:r>
      <w:r w:rsidR="00107E4B">
        <w:rPr>
          <w:rFonts w:ascii="Times New Roman" w:eastAsia="Times New Roman" w:hAnsi="Times New Roman" w:cs="Times New Roman"/>
          <w:color w:val="000000" w:themeColor="text1"/>
        </w:rPr>
        <w:t xml:space="preserve">recent </w:t>
      </w:r>
      <w:r w:rsidRPr="5EB16176">
        <w:rPr>
          <w:rFonts w:ascii="Times New Roman" w:eastAsia="Times New Roman" w:hAnsi="Times New Roman" w:cs="Times New Roman"/>
          <w:color w:val="000000" w:themeColor="text1"/>
        </w:rPr>
        <w:t xml:space="preserve">history of the subject. Additionally, in England these notions have been further problematized by </w:t>
      </w:r>
      <w:r w:rsidR="006A67BB">
        <w:rPr>
          <w:rFonts w:ascii="Times New Roman" w:eastAsia="Times New Roman" w:hAnsi="Times New Roman" w:cs="Times New Roman"/>
          <w:color w:val="000000" w:themeColor="text1"/>
        </w:rPr>
        <w:t xml:space="preserve">the </w:t>
      </w:r>
      <w:r w:rsidRPr="5EB16176">
        <w:rPr>
          <w:rFonts w:ascii="Times New Roman" w:eastAsia="Times New Roman" w:hAnsi="Times New Roman" w:cs="Times New Roman"/>
          <w:color w:val="000000" w:themeColor="text1"/>
        </w:rPr>
        <w:t xml:space="preserve">government’s </w:t>
      </w:r>
      <w:r w:rsidR="00AF112B">
        <w:rPr>
          <w:rFonts w:ascii="Times New Roman" w:eastAsia="Times New Roman" w:hAnsi="Times New Roman" w:cs="Times New Roman"/>
          <w:color w:val="000000" w:themeColor="text1"/>
        </w:rPr>
        <w:t xml:space="preserve">somewhat </w:t>
      </w:r>
      <w:r w:rsidR="00AF112B">
        <w:rPr>
          <w:rFonts w:ascii="Times New Roman" w:eastAsia="Times New Roman" w:hAnsi="Times New Roman" w:cs="Times New Roman"/>
          <w:color w:val="000000" w:themeColor="text1"/>
        </w:rPr>
        <w:lastRenderedPageBreak/>
        <w:t xml:space="preserve">idiosyncratic </w:t>
      </w:r>
      <w:r w:rsidRPr="5EB16176">
        <w:rPr>
          <w:rFonts w:ascii="Times New Roman" w:eastAsia="Times New Roman" w:hAnsi="Times New Roman" w:cs="Times New Roman"/>
          <w:color w:val="000000" w:themeColor="text1"/>
        </w:rPr>
        <w:t xml:space="preserve">focus on </w:t>
      </w:r>
      <w:r w:rsidR="006A67BB">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cultural capital</w:t>
      </w:r>
      <w:r w:rsidR="006A67BB">
        <w:rPr>
          <w:rFonts w:ascii="Times New Roman" w:eastAsia="Times New Roman" w:hAnsi="Times New Roman" w:cs="Times New Roman"/>
          <w:color w:val="000000" w:themeColor="text1"/>
        </w:rPr>
        <w:t>’</w:t>
      </w:r>
      <w:r w:rsidR="00B113E6">
        <w:rPr>
          <w:rFonts w:ascii="Times New Roman" w:eastAsia="Times New Roman" w:hAnsi="Times New Roman" w:cs="Times New Roman"/>
          <w:color w:val="000000" w:themeColor="text1"/>
        </w:rPr>
        <w:t xml:space="preserve"> (see below) </w:t>
      </w:r>
      <w:r w:rsidRPr="5EB16176">
        <w:rPr>
          <w:rFonts w:ascii="Times New Roman" w:eastAsia="Times New Roman" w:hAnsi="Times New Roman" w:cs="Times New Roman"/>
          <w:color w:val="000000" w:themeColor="text1"/>
        </w:rPr>
        <w:t xml:space="preserve">– a term that comes </w:t>
      </w:r>
      <w:r w:rsidR="00AF112B">
        <w:rPr>
          <w:rFonts w:ascii="Times New Roman" w:eastAsia="Times New Roman" w:hAnsi="Times New Roman" w:cs="Times New Roman"/>
          <w:color w:val="000000" w:themeColor="text1"/>
        </w:rPr>
        <w:t>originally f</w:t>
      </w:r>
      <w:r w:rsidRPr="5EB16176">
        <w:rPr>
          <w:rFonts w:ascii="Times New Roman" w:eastAsia="Times New Roman" w:hAnsi="Times New Roman" w:cs="Times New Roman"/>
          <w:color w:val="000000" w:themeColor="text1"/>
        </w:rPr>
        <w:t>rom the work of Pierre Bourdieu, but arguably is being misused by policymakers – and its role in schooling. And</w:t>
      </w:r>
      <w:r w:rsidR="00273F64">
        <w:rPr>
          <w:rFonts w:ascii="Times New Roman" w:eastAsia="Times New Roman" w:hAnsi="Times New Roman" w:cs="Times New Roman"/>
          <w:color w:val="000000" w:themeColor="text1"/>
        </w:rPr>
        <w:t>rew</w:t>
      </w:r>
      <w:r w:rsidRPr="5EB16176">
        <w:rPr>
          <w:rFonts w:ascii="Times New Roman" w:eastAsia="Times New Roman" w:hAnsi="Times New Roman" w:cs="Times New Roman"/>
          <w:color w:val="000000" w:themeColor="text1"/>
        </w:rPr>
        <w:t xml:space="preserve"> </w:t>
      </w:r>
      <w:proofErr w:type="spellStart"/>
      <w:r w:rsidRPr="5EB16176">
        <w:rPr>
          <w:rFonts w:ascii="Times New Roman" w:eastAsia="Times New Roman" w:hAnsi="Times New Roman" w:cs="Times New Roman"/>
          <w:color w:val="000000" w:themeColor="text1"/>
        </w:rPr>
        <w:t>Goodwyn</w:t>
      </w:r>
      <w:proofErr w:type="spellEnd"/>
      <w:r w:rsidRPr="5EB16176">
        <w:rPr>
          <w:rFonts w:ascii="Times New Roman" w:eastAsia="Times New Roman" w:hAnsi="Times New Roman" w:cs="Times New Roman"/>
          <w:color w:val="000000" w:themeColor="text1"/>
        </w:rPr>
        <w:t xml:space="preserve"> (2018) gives a very lucid account of how the Cox Report</w:t>
      </w:r>
      <w:r w:rsidR="00BA67B6">
        <w:rPr>
          <w:rFonts w:ascii="Times New Roman" w:eastAsia="Times New Roman" w:hAnsi="Times New Roman" w:cs="Times New Roman"/>
          <w:color w:val="000000" w:themeColor="text1"/>
        </w:rPr>
        <w:t xml:space="preserve"> (1989)</w:t>
      </w:r>
      <w:r w:rsidR="00496BD0">
        <w:rPr>
          <w:rStyle w:val="FootnoteReference"/>
          <w:rFonts w:ascii="Times New Roman" w:eastAsia="Times New Roman" w:hAnsi="Times New Roman" w:cs="Times New Roman"/>
          <w:color w:val="000000" w:themeColor="text1"/>
        </w:rPr>
        <w:footnoteReference w:id="6"/>
      </w:r>
      <w:r w:rsidRPr="5EB16176">
        <w:rPr>
          <w:rFonts w:ascii="Times New Roman" w:eastAsia="Times New Roman" w:hAnsi="Times New Roman" w:cs="Times New Roman"/>
          <w:color w:val="000000" w:themeColor="text1"/>
        </w:rPr>
        <w:t xml:space="preserve"> </w:t>
      </w:r>
      <w:r w:rsidR="00A639D5">
        <w:rPr>
          <w:rFonts w:ascii="Times New Roman" w:eastAsia="Times New Roman" w:hAnsi="Times New Roman" w:cs="Times New Roman"/>
          <w:color w:val="000000" w:themeColor="text1"/>
        </w:rPr>
        <w:t>into the teaching of primary and secondary school English</w:t>
      </w:r>
      <w:r w:rsidR="00A639D5"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(1989) came to characterise the two approaches, </w:t>
      </w:r>
      <w:proofErr w:type="gramStart"/>
      <w:r w:rsidRPr="5EB16176">
        <w:rPr>
          <w:rFonts w:ascii="Times New Roman" w:eastAsia="Times New Roman" w:hAnsi="Times New Roman" w:cs="Times New Roman"/>
          <w:color w:val="000000" w:themeColor="text1"/>
        </w:rPr>
        <w:t>and also</w:t>
      </w:r>
      <w:proofErr w:type="gramEnd"/>
      <w:r w:rsidRPr="5EB16176">
        <w:rPr>
          <w:rFonts w:ascii="Times New Roman" w:eastAsia="Times New Roman" w:hAnsi="Times New Roman" w:cs="Times New Roman"/>
          <w:color w:val="000000" w:themeColor="text1"/>
        </w:rPr>
        <w:t xml:space="preserve"> how they have at least some of their origins in the Dartmouth Seminar held in the late 1960s, where American and English academics got together to set a new agenda for the teaching of English</w:t>
      </w:r>
      <w:r w:rsidR="009617CE">
        <w:rPr>
          <w:rFonts w:ascii="Times New Roman" w:eastAsia="Times New Roman" w:hAnsi="Times New Roman" w:cs="Times New Roman"/>
          <w:color w:val="000000" w:themeColor="text1"/>
        </w:rPr>
        <w:t xml:space="preserve"> (</w:t>
      </w:r>
      <w:proofErr w:type="spellStart"/>
      <w:r w:rsidR="009617CE">
        <w:rPr>
          <w:rFonts w:ascii="Times New Roman" w:eastAsia="Times New Roman" w:hAnsi="Times New Roman" w:cs="Times New Roman"/>
          <w:color w:val="000000" w:themeColor="text1"/>
        </w:rPr>
        <w:t>Goodwyn</w:t>
      </w:r>
      <w:proofErr w:type="spellEnd"/>
      <w:r w:rsidR="009617CE">
        <w:rPr>
          <w:rFonts w:ascii="Times New Roman" w:eastAsia="Times New Roman" w:hAnsi="Times New Roman" w:cs="Times New Roman"/>
          <w:color w:val="000000" w:themeColor="text1"/>
        </w:rPr>
        <w:t xml:space="preserve"> et</w:t>
      </w:r>
      <w:r w:rsidR="00D2094B">
        <w:rPr>
          <w:rFonts w:ascii="Times New Roman" w:eastAsia="Times New Roman" w:hAnsi="Times New Roman" w:cs="Times New Roman"/>
          <w:color w:val="000000" w:themeColor="text1"/>
        </w:rPr>
        <w:t xml:space="preserve"> </w:t>
      </w:r>
      <w:r w:rsidR="009617CE">
        <w:rPr>
          <w:rFonts w:ascii="Times New Roman" w:eastAsia="Times New Roman" w:hAnsi="Times New Roman" w:cs="Times New Roman"/>
          <w:color w:val="000000" w:themeColor="text1"/>
        </w:rPr>
        <w:t>al.</w:t>
      </w:r>
      <w:r w:rsidR="005D18C3">
        <w:rPr>
          <w:rFonts w:ascii="Times New Roman" w:eastAsia="Times New Roman" w:hAnsi="Times New Roman" w:cs="Times New Roman"/>
          <w:color w:val="000000" w:themeColor="text1"/>
        </w:rPr>
        <w:t xml:space="preserve"> [Eds.]</w:t>
      </w:r>
      <w:r w:rsidR="009617CE">
        <w:rPr>
          <w:rFonts w:ascii="Times New Roman" w:eastAsia="Times New Roman" w:hAnsi="Times New Roman" w:cs="Times New Roman"/>
          <w:color w:val="000000" w:themeColor="text1"/>
        </w:rPr>
        <w:t>, 2018)</w:t>
      </w:r>
      <w:r w:rsidRPr="5EB16176">
        <w:rPr>
          <w:rFonts w:ascii="Times New Roman" w:eastAsia="Times New Roman" w:hAnsi="Times New Roman" w:cs="Times New Roman"/>
          <w:color w:val="000000" w:themeColor="text1"/>
        </w:rPr>
        <w:t xml:space="preserve">. As </w:t>
      </w:r>
      <w:proofErr w:type="spellStart"/>
      <w:r w:rsidRPr="5EB16176">
        <w:rPr>
          <w:rFonts w:ascii="Times New Roman" w:eastAsia="Times New Roman" w:hAnsi="Times New Roman" w:cs="Times New Roman"/>
          <w:color w:val="000000" w:themeColor="text1"/>
        </w:rPr>
        <w:t>Goodwyn</w:t>
      </w:r>
      <w:proofErr w:type="spellEnd"/>
      <w:r w:rsidRPr="5EB16176">
        <w:rPr>
          <w:rFonts w:ascii="Times New Roman" w:eastAsia="Times New Roman" w:hAnsi="Times New Roman" w:cs="Times New Roman"/>
          <w:color w:val="000000" w:themeColor="text1"/>
        </w:rPr>
        <w:t xml:space="preserve"> points out, Cox’s report, which formed the basis of the first iteration of the National Curriculum, was a significant milestone in acknowledging that Cultural Analysis was one of five potential models for English (alongside John Dixon’s “personal growth” model and the more traditional “cultural heritage” model)</w:t>
      </w:r>
      <w:r w:rsidR="00496BD0">
        <w:rPr>
          <w:rStyle w:val="FootnoteReference"/>
          <w:rFonts w:ascii="Times New Roman" w:eastAsia="Times New Roman" w:hAnsi="Times New Roman" w:cs="Times New Roman"/>
          <w:color w:val="000000" w:themeColor="text1"/>
        </w:rPr>
        <w:footnoteReference w:id="7"/>
      </w:r>
      <w:r w:rsidRPr="5EB16176">
        <w:rPr>
          <w:rFonts w:ascii="Times New Roman" w:eastAsia="Times New Roman" w:hAnsi="Times New Roman" w:cs="Times New Roman"/>
          <w:color w:val="000000" w:themeColor="text1"/>
        </w:rPr>
        <w:t xml:space="preserve"> and</w:t>
      </w:r>
      <w:r w:rsidR="00BA67B6">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as such</w:t>
      </w:r>
      <w:r w:rsidR="00BA67B6">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formalised the view that it was important to both teachers and students. Since </w:t>
      </w:r>
      <w:proofErr w:type="spellStart"/>
      <w:r w:rsidRPr="5EB16176">
        <w:rPr>
          <w:rFonts w:ascii="Times New Roman" w:eastAsia="Times New Roman" w:hAnsi="Times New Roman" w:cs="Times New Roman"/>
          <w:color w:val="000000" w:themeColor="text1"/>
        </w:rPr>
        <w:t>Goodwyn’s</w:t>
      </w:r>
      <w:proofErr w:type="spellEnd"/>
      <w:r w:rsidRPr="5EB16176">
        <w:rPr>
          <w:rFonts w:ascii="Times New Roman" w:eastAsia="Times New Roman" w:hAnsi="Times New Roman" w:cs="Times New Roman"/>
          <w:color w:val="000000" w:themeColor="text1"/>
        </w:rPr>
        <w:t xml:space="preserve"> account, however, the schools’ regulator in England has publicly stated that it </w:t>
      </w:r>
      <w:r w:rsidR="005D18C3">
        <w:rPr>
          <w:rFonts w:ascii="Times New Roman" w:eastAsia="Times New Roman" w:hAnsi="Times New Roman" w:cs="Times New Roman"/>
          <w:color w:val="000000" w:themeColor="text1"/>
        </w:rPr>
        <w:t>sees</w:t>
      </w:r>
      <w:r w:rsidRPr="5EB16176">
        <w:rPr>
          <w:rFonts w:ascii="Times New Roman" w:eastAsia="Times New Roman" w:hAnsi="Times New Roman" w:cs="Times New Roman"/>
          <w:color w:val="000000" w:themeColor="text1"/>
        </w:rPr>
        <w:t xml:space="preserve"> one of the purposes of schooling </w:t>
      </w:r>
      <w:r w:rsidR="005D18C3">
        <w:rPr>
          <w:rFonts w:ascii="Times New Roman" w:eastAsia="Times New Roman" w:hAnsi="Times New Roman" w:cs="Times New Roman"/>
          <w:color w:val="000000" w:themeColor="text1"/>
        </w:rPr>
        <w:t>to</w:t>
      </w:r>
      <w:r w:rsidR="005D18C3"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be the accumulation of a particular version of ‘cultural capital’, and this has without doubt re-emphasised a focus on cultural heritage </w:t>
      </w:r>
      <w:r w:rsidR="005B6E83">
        <w:rPr>
          <w:rFonts w:ascii="Times New Roman" w:eastAsia="Times New Roman" w:hAnsi="Times New Roman" w:cs="Times New Roman"/>
          <w:color w:val="000000" w:themeColor="text1"/>
        </w:rPr>
        <w:t>versions</w:t>
      </w:r>
      <w:r w:rsidR="005B6E83"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of English. </w:t>
      </w:r>
      <w:r w:rsidR="00A639D5">
        <w:rPr>
          <w:rFonts w:ascii="Times New Roman" w:eastAsia="Times New Roman" w:hAnsi="Times New Roman" w:cs="Times New Roman"/>
          <w:color w:val="000000" w:themeColor="text1"/>
        </w:rPr>
        <w:t>F</w:t>
      </w:r>
      <w:r w:rsidRPr="5EB16176">
        <w:rPr>
          <w:rFonts w:ascii="Times New Roman" w:eastAsia="Times New Roman" w:hAnsi="Times New Roman" w:cs="Times New Roman"/>
          <w:color w:val="000000" w:themeColor="text1"/>
        </w:rPr>
        <w:t>or the current political administration in England, cultural capital is defined in terms of Matthew Arnold’s “the best that has been thought and said”</w:t>
      </w:r>
      <w:r w:rsidR="00B113E6">
        <w:rPr>
          <w:rFonts w:ascii="Times New Roman" w:eastAsia="Times New Roman" w:hAnsi="Times New Roman" w:cs="Times New Roman"/>
          <w:color w:val="000000" w:themeColor="text1"/>
        </w:rPr>
        <w:t xml:space="preserve"> (Ofsted, 2019)</w:t>
      </w:r>
      <w:r w:rsidRPr="5EB16176">
        <w:rPr>
          <w:rFonts w:ascii="Times New Roman" w:eastAsia="Times New Roman" w:hAnsi="Times New Roman" w:cs="Times New Roman"/>
          <w:color w:val="000000" w:themeColor="text1"/>
        </w:rPr>
        <w:t xml:space="preserve">, rather than Bourdieu’s own sense of </w:t>
      </w:r>
      <w:r w:rsidR="00480046">
        <w:rPr>
          <w:rFonts w:ascii="Times New Roman" w:eastAsia="Times New Roman" w:hAnsi="Times New Roman" w:cs="Times New Roman"/>
          <w:color w:val="000000" w:themeColor="text1"/>
        </w:rPr>
        <w:t>how</w:t>
      </w:r>
      <w:r w:rsidRPr="5EB16176">
        <w:rPr>
          <w:rFonts w:ascii="Times New Roman" w:eastAsia="Times New Roman" w:hAnsi="Times New Roman" w:cs="Times New Roman"/>
          <w:color w:val="000000" w:themeColor="text1"/>
        </w:rPr>
        <w:t xml:space="preserve"> society becomes stratified </w:t>
      </w:r>
      <w:r w:rsidR="00DC42C7">
        <w:rPr>
          <w:rFonts w:ascii="Times New Roman" w:eastAsia="Times New Roman" w:hAnsi="Times New Roman" w:cs="Times New Roman"/>
          <w:color w:val="000000" w:themeColor="text1"/>
        </w:rPr>
        <w:t>in accordance with</w:t>
      </w:r>
      <w:r w:rsidRPr="5EB16176">
        <w:rPr>
          <w:rFonts w:ascii="Times New Roman" w:eastAsia="Times New Roman" w:hAnsi="Times New Roman" w:cs="Times New Roman"/>
          <w:color w:val="000000" w:themeColor="text1"/>
        </w:rPr>
        <w:t xml:space="preserve"> the fundamental connection between the cultural and the economic (Bourdieu, 1984, p. 12). It is in this subversion of Bourdieu’s term that we can see the origins of some of the reluctance to see </w:t>
      </w:r>
      <w:r w:rsidR="00273F64">
        <w:rPr>
          <w:rFonts w:ascii="Times New Roman" w:eastAsia="Times New Roman" w:hAnsi="Times New Roman" w:cs="Times New Roman"/>
          <w:color w:val="000000" w:themeColor="text1"/>
        </w:rPr>
        <w:t xml:space="preserve">subject </w:t>
      </w:r>
      <w:r w:rsidRPr="5EB16176">
        <w:rPr>
          <w:rFonts w:ascii="Times New Roman" w:eastAsia="Times New Roman" w:hAnsi="Times New Roman" w:cs="Times New Roman"/>
          <w:color w:val="000000" w:themeColor="text1"/>
        </w:rPr>
        <w:t xml:space="preserve">English as a vehicle for cultural analysis – more of which below. </w:t>
      </w:r>
    </w:p>
    <w:p w14:paraId="72B7B0C0" w14:textId="77777777" w:rsidR="0038361F" w:rsidRDefault="0038361F" w:rsidP="0038361F">
      <w:pPr>
        <w:rPr>
          <w:rFonts w:ascii="Times New Roman" w:eastAsia="Times New Roman" w:hAnsi="Times New Roman" w:cs="Times New Roman"/>
          <w:color w:val="000000" w:themeColor="text1"/>
        </w:rPr>
      </w:pPr>
    </w:p>
    <w:p w14:paraId="6EEF18E5" w14:textId="77777777" w:rsidR="00CB2262" w:rsidRDefault="0038361F" w:rsidP="00CB2262">
      <w:pPr>
        <w:rPr>
          <w:i/>
          <w:iCs/>
          <w:color w:val="000000"/>
        </w:rPr>
      </w:pPr>
      <w:r w:rsidRPr="5EB16176">
        <w:rPr>
          <w:rFonts w:ascii="Times New Roman" w:eastAsia="Times New Roman" w:hAnsi="Times New Roman" w:cs="Times New Roman"/>
          <w:color w:val="000000" w:themeColor="text1"/>
        </w:rPr>
        <w:t xml:space="preserve">To briefly re-visit these terms, and what we mean when we talk about </w:t>
      </w:r>
      <w:r w:rsidR="001C4A82">
        <w:rPr>
          <w:rFonts w:ascii="Times New Roman" w:eastAsia="Times New Roman" w:hAnsi="Times New Roman" w:cs="Times New Roman"/>
          <w:color w:val="000000" w:themeColor="text1"/>
        </w:rPr>
        <w:t>C</w:t>
      </w:r>
      <w:r w:rsidRPr="5EB16176">
        <w:rPr>
          <w:rFonts w:ascii="Times New Roman" w:eastAsia="Times New Roman" w:hAnsi="Times New Roman" w:cs="Times New Roman"/>
          <w:color w:val="000000" w:themeColor="text1"/>
        </w:rPr>
        <w:t xml:space="preserve">ultural </w:t>
      </w:r>
      <w:r w:rsidR="001C4A82">
        <w:rPr>
          <w:rFonts w:ascii="Times New Roman" w:eastAsia="Times New Roman" w:hAnsi="Times New Roman" w:cs="Times New Roman"/>
          <w:color w:val="000000" w:themeColor="text1"/>
        </w:rPr>
        <w:t>A</w:t>
      </w:r>
      <w:r w:rsidRPr="5EB16176">
        <w:rPr>
          <w:rFonts w:ascii="Times New Roman" w:eastAsia="Times New Roman" w:hAnsi="Times New Roman" w:cs="Times New Roman"/>
          <w:color w:val="000000" w:themeColor="text1"/>
        </w:rPr>
        <w:t xml:space="preserve">nalysis </w:t>
      </w:r>
      <w:r w:rsidR="00107E4B">
        <w:rPr>
          <w:rFonts w:ascii="Times New Roman" w:eastAsia="Times New Roman" w:hAnsi="Times New Roman" w:cs="Times New Roman"/>
          <w:color w:val="000000" w:themeColor="text1"/>
        </w:rPr>
        <w:t xml:space="preserve">(CA) </w:t>
      </w:r>
      <w:r w:rsidRPr="5EB16176">
        <w:rPr>
          <w:rFonts w:ascii="Times New Roman" w:eastAsia="Times New Roman" w:hAnsi="Times New Roman" w:cs="Times New Roman"/>
          <w:color w:val="000000" w:themeColor="text1"/>
        </w:rPr>
        <w:t xml:space="preserve">and </w:t>
      </w:r>
      <w:r w:rsidR="001C4A82">
        <w:rPr>
          <w:rFonts w:ascii="Times New Roman" w:eastAsia="Times New Roman" w:hAnsi="Times New Roman" w:cs="Times New Roman"/>
          <w:color w:val="000000" w:themeColor="text1"/>
        </w:rPr>
        <w:t>C</w:t>
      </w:r>
      <w:r w:rsidRPr="5EB16176">
        <w:rPr>
          <w:rFonts w:ascii="Times New Roman" w:eastAsia="Times New Roman" w:hAnsi="Times New Roman" w:cs="Times New Roman"/>
          <w:color w:val="000000" w:themeColor="text1"/>
        </w:rPr>
        <w:t xml:space="preserve">ultural </w:t>
      </w:r>
      <w:r w:rsidR="001C4A82">
        <w:rPr>
          <w:rFonts w:ascii="Times New Roman" w:eastAsia="Times New Roman" w:hAnsi="Times New Roman" w:cs="Times New Roman"/>
          <w:color w:val="000000" w:themeColor="text1"/>
        </w:rPr>
        <w:t>H</w:t>
      </w:r>
      <w:r w:rsidRPr="5EB16176">
        <w:rPr>
          <w:rFonts w:ascii="Times New Roman" w:eastAsia="Times New Roman" w:hAnsi="Times New Roman" w:cs="Times New Roman"/>
          <w:color w:val="000000" w:themeColor="text1"/>
        </w:rPr>
        <w:t>eritage</w:t>
      </w:r>
      <w:r w:rsidR="00107E4B">
        <w:rPr>
          <w:rFonts w:ascii="Times New Roman" w:eastAsia="Times New Roman" w:hAnsi="Times New Roman" w:cs="Times New Roman"/>
          <w:color w:val="000000" w:themeColor="text1"/>
        </w:rPr>
        <w:t xml:space="preserve"> (CH)</w:t>
      </w:r>
      <w:r w:rsidRPr="5EB16176">
        <w:rPr>
          <w:rFonts w:ascii="Times New Roman" w:eastAsia="Times New Roman" w:hAnsi="Times New Roman" w:cs="Times New Roman"/>
          <w:color w:val="000000" w:themeColor="text1"/>
        </w:rPr>
        <w:t xml:space="preserve"> models of teaching English, it is helpful to look at the work of Brian Cox in the period immediately after the publication of the first National Curriculum for English in 1990. In his reflection on the establishment of that </w:t>
      </w:r>
      <w:r w:rsidR="00AF112B">
        <w:rPr>
          <w:rFonts w:ascii="Times New Roman" w:eastAsia="Times New Roman" w:hAnsi="Times New Roman" w:cs="Times New Roman"/>
          <w:color w:val="000000" w:themeColor="text1"/>
        </w:rPr>
        <w:t>C</w:t>
      </w:r>
      <w:r w:rsidRPr="5EB16176">
        <w:rPr>
          <w:rFonts w:ascii="Times New Roman" w:eastAsia="Times New Roman" w:hAnsi="Times New Roman" w:cs="Times New Roman"/>
          <w:color w:val="000000" w:themeColor="text1"/>
        </w:rPr>
        <w:t xml:space="preserve">urriculum, Cox (1995) describes some of the reaction to his original proposals, and the way that educational traditionalists, most notably John Marks, responded to ideas about culture. For Cox, cultural heritage emphasised “the responsibility of schools to lead children to an appreciation of those works of literature that had been widely regarded as amongst the finest in the language”, while cultural analysis saw the “role of English in helping children towards a critical understanding of the world and cultural environment in which they lived” (Cox, 1995, p. 33). </w:t>
      </w:r>
    </w:p>
    <w:p w14:paraId="25B63529" w14:textId="34FEF899" w:rsidR="002B5A37" w:rsidRPr="00C34745" w:rsidRDefault="00CB2262" w:rsidP="0038361F">
      <w:r w:rsidRPr="00C34745">
        <w:rPr>
          <w:rFonts w:ascii="Times New Roman" w:hAnsi="Times New Roman" w:cs="Times New Roman"/>
          <w:color w:val="000000"/>
        </w:rPr>
        <w:t>For Marks (1992), this latter view seemed to be about limiting access to the content entailed in the former view, whereas Cox was clear that the two were completely compatible with each other, noting</w:t>
      </w:r>
      <w:r w:rsidR="0038361F" w:rsidRPr="00CB2262">
        <w:rPr>
          <w:rFonts w:ascii="Times New Roman" w:eastAsia="Times New Roman" w:hAnsi="Times New Roman" w:cs="Times New Roman"/>
          <w:color w:val="000000" w:themeColor="text1"/>
        </w:rPr>
        <w:t>,</w:t>
      </w:r>
      <w:r w:rsidR="0038361F" w:rsidRPr="5EB16176">
        <w:rPr>
          <w:rFonts w:ascii="Times New Roman" w:eastAsia="Times New Roman" w:hAnsi="Times New Roman" w:cs="Times New Roman"/>
          <w:color w:val="000000" w:themeColor="text1"/>
        </w:rPr>
        <w:t xml:space="preserve"> as an example, that the serial form was common to both the work of Charles Dickens and</w:t>
      </w:r>
      <w:r>
        <w:rPr>
          <w:rFonts w:ascii="Times New Roman" w:eastAsia="Times New Roman" w:hAnsi="Times New Roman" w:cs="Times New Roman"/>
          <w:color w:val="000000" w:themeColor="text1"/>
        </w:rPr>
        <w:t xml:space="preserve"> </w:t>
      </w:r>
      <w:r w:rsidR="0038361F" w:rsidRPr="5EB16176">
        <w:rPr>
          <w:rFonts w:ascii="Times New Roman" w:eastAsia="Times New Roman" w:hAnsi="Times New Roman" w:cs="Times New Roman"/>
          <w:color w:val="000000" w:themeColor="text1"/>
        </w:rPr>
        <w:t>the soap opera.  For many teachers</w:t>
      </w:r>
      <w:r w:rsidR="00AF112B">
        <w:rPr>
          <w:rFonts w:ascii="Times New Roman" w:eastAsia="Times New Roman" w:hAnsi="Times New Roman" w:cs="Times New Roman"/>
          <w:color w:val="000000" w:themeColor="text1"/>
        </w:rPr>
        <w:t xml:space="preserve"> and other educators</w:t>
      </w:r>
      <w:r w:rsidR="0038361F" w:rsidRPr="5EB16176">
        <w:rPr>
          <w:rFonts w:ascii="Times New Roman" w:eastAsia="Times New Roman" w:hAnsi="Times New Roman" w:cs="Times New Roman"/>
          <w:color w:val="000000" w:themeColor="text1"/>
        </w:rPr>
        <w:t xml:space="preserve">, Cox’s defence of the cultural analysis model seemed to give it parity with </w:t>
      </w:r>
      <w:r w:rsidR="0038395C">
        <w:rPr>
          <w:rFonts w:ascii="Times New Roman" w:eastAsia="Times New Roman" w:hAnsi="Times New Roman" w:cs="Times New Roman"/>
          <w:color w:val="000000" w:themeColor="text1"/>
        </w:rPr>
        <w:t xml:space="preserve">the </w:t>
      </w:r>
      <w:r w:rsidR="0038361F" w:rsidRPr="5EB16176">
        <w:rPr>
          <w:rFonts w:ascii="Times New Roman" w:eastAsia="Times New Roman" w:hAnsi="Times New Roman" w:cs="Times New Roman"/>
          <w:color w:val="000000" w:themeColor="text1"/>
        </w:rPr>
        <w:t xml:space="preserve">cultural heritage model (although </w:t>
      </w:r>
      <w:proofErr w:type="gramStart"/>
      <w:r w:rsidR="0038361F" w:rsidRPr="5EB16176">
        <w:rPr>
          <w:rFonts w:ascii="Times New Roman" w:eastAsia="Times New Roman" w:hAnsi="Times New Roman" w:cs="Times New Roman"/>
          <w:color w:val="000000" w:themeColor="text1"/>
        </w:rPr>
        <w:t>in reality this</w:t>
      </w:r>
      <w:proofErr w:type="gramEnd"/>
      <w:r w:rsidR="0038361F" w:rsidRPr="5EB16176">
        <w:rPr>
          <w:rFonts w:ascii="Times New Roman" w:eastAsia="Times New Roman" w:hAnsi="Times New Roman" w:cs="Times New Roman"/>
          <w:color w:val="000000" w:themeColor="text1"/>
        </w:rPr>
        <w:t xml:space="preserve"> was never the case</w:t>
      </w:r>
      <w:r w:rsidR="0038361F" w:rsidRPr="00C47950">
        <w:rPr>
          <w:rFonts w:ascii="Times New Roman" w:eastAsia="Times New Roman" w:hAnsi="Times New Roman" w:cs="Times New Roman"/>
        </w:rPr>
        <w:t>, as</w:t>
      </w:r>
      <w:r w:rsidR="000B5D39">
        <w:rPr>
          <w:rFonts w:ascii="Times New Roman" w:eastAsia="Times New Roman" w:hAnsi="Times New Roman" w:cs="Times New Roman"/>
        </w:rPr>
        <w:t xml:space="preserve"> indicated</w:t>
      </w:r>
      <w:r w:rsidR="0038361F" w:rsidRPr="00C47950">
        <w:rPr>
          <w:rFonts w:ascii="Times New Roman" w:eastAsia="Times New Roman" w:hAnsi="Times New Roman" w:cs="Times New Roman"/>
        </w:rPr>
        <w:t xml:space="preserve"> below</w:t>
      </w:r>
      <w:r w:rsidR="0038361F" w:rsidRPr="5EB16176">
        <w:rPr>
          <w:rFonts w:ascii="Times New Roman" w:eastAsia="Times New Roman" w:hAnsi="Times New Roman" w:cs="Times New Roman"/>
          <w:color w:val="000000" w:themeColor="text1"/>
        </w:rPr>
        <w:t xml:space="preserve">) and it was in this spirit that </w:t>
      </w:r>
      <w:r w:rsidR="0038361F" w:rsidRPr="5EB16176">
        <w:rPr>
          <w:rFonts w:ascii="Times New Roman" w:eastAsia="Times New Roman" w:hAnsi="Times New Roman" w:cs="Times New Roman"/>
          <w:i/>
          <w:iCs/>
          <w:color w:val="000000" w:themeColor="text1"/>
        </w:rPr>
        <w:t xml:space="preserve">Cultural Studies </w:t>
      </w:r>
      <w:r w:rsidR="003E3218">
        <w:rPr>
          <w:rFonts w:ascii="Times New Roman" w:eastAsia="Times New Roman" w:hAnsi="Times New Roman" w:cs="Times New Roman"/>
          <w:i/>
          <w:iCs/>
          <w:color w:val="000000" w:themeColor="text1"/>
        </w:rPr>
        <w:t>G</w:t>
      </w:r>
      <w:r w:rsidR="0038361F" w:rsidRPr="5EB16176">
        <w:rPr>
          <w:rFonts w:ascii="Times New Roman" w:eastAsia="Times New Roman" w:hAnsi="Times New Roman" w:cs="Times New Roman"/>
          <w:i/>
          <w:iCs/>
          <w:color w:val="000000" w:themeColor="text1"/>
        </w:rPr>
        <w:t xml:space="preserve">oes to School </w:t>
      </w:r>
      <w:r w:rsidR="0038361F" w:rsidRPr="5EB16176">
        <w:rPr>
          <w:rFonts w:ascii="Times New Roman" w:eastAsia="Times New Roman" w:hAnsi="Times New Roman" w:cs="Times New Roman"/>
          <w:color w:val="000000" w:themeColor="text1"/>
        </w:rPr>
        <w:t xml:space="preserve">and its associated project was born. </w:t>
      </w:r>
    </w:p>
    <w:p w14:paraId="696AD7BA" w14:textId="77777777" w:rsidR="002B5A37" w:rsidRDefault="002B5A37" w:rsidP="0038361F">
      <w:pPr>
        <w:rPr>
          <w:rFonts w:ascii="Times New Roman" w:eastAsia="Times New Roman" w:hAnsi="Times New Roman" w:cs="Times New Roman"/>
          <w:color w:val="000000" w:themeColor="text1"/>
        </w:rPr>
      </w:pPr>
    </w:p>
    <w:p w14:paraId="0C049DAE" w14:textId="128D1077" w:rsidR="0038361F" w:rsidRDefault="0038361F" w:rsidP="0038361F">
      <w:r w:rsidRPr="5EB16176">
        <w:rPr>
          <w:rFonts w:ascii="Times New Roman" w:eastAsia="Times New Roman" w:hAnsi="Times New Roman" w:cs="Times New Roman"/>
          <w:color w:val="000000" w:themeColor="text1"/>
        </w:rPr>
        <w:t xml:space="preserve">The reasons for the promise of the book never being fully realised are both complex and nuanced, and political as well as cultural, and they are indicative of a wider suspicion of the term ‘culture’ and what it might come to mean in the hands of teachers. As we have noted, this was heralded in Lusted (1987), and indeed in the </w:t>
      </w:r>
      <w:r w:rsidRPr="0038395C">
        <w:rPr>
          <w:rFonts w:ascii="Times New Roman" w:eastAsia="Times New Roman" w:hAnsi="Times New Roman" w:cs="Times New Roman"/>
          <w:i/>
          <w:iCs/>
          <w:color w:val="000000" w:themeColor="text1"/>
        </w:rPr>
        <w:t>Broadening the Context</w:t>
      </w:r>
      <w:r w:rsidRPr="5EB16176">
        <w:rPr>
          <w:rFonts w:ascii="Times New Roman" w:eastAsia="Times New Roman" w:hAnsi="Times New Roman" w:cs="Times New Roman"/>
          <w:color w:val="000000" w:themeColor="text1"/>
        </w:rPr>
        <w:t xml:space="preserve"> book more generally (Green, 1987</w:t>
      </w:r>
      <w:r w:rsidR="002B5A37">
        <w:rPr>
          <w:rFonts w:ascii="Times New Roman" w:eastAsia="Times New Roman" w:hAnsi="Times New Roman" w:cs="Times New Roman"/>
          <w:color w:val="000000" w:themeColor="text1"/>
        </w:rPr>
        <w:t>a</w:t>
      </w:r>
      <w:r w:rsidRPr="5EB16176">
        <w:rPr>
          <w:rFonts w:ascii="Times New Roman" w:eastAsia="Times New Roman" w:hAnsi="Times New Roman" w:cs="Times New Roman"/>
          <w:color w:val="000000" w:themeColor="text1"/>
        </w:rPr>
        <w:t xml:space="preserve">), although </w:t>
      </w:r>
      <w:proofErr w:type="spellStart"/>
      <w:r w:rsidRPr="5EB16176">
        <w:rPr>
          <w:rFonts w:ascii="Times New Roman" w:eastAsia="Times New Roman" w:hAnsi="Times New Roman" w:cs="Times New Roman"/>
          <w:color w:val="000000" w:themeColor="text1"/>
        </w:rPr>
        <w:t>Lusted’s</w:t>
      </w:r>
      <w:proofErr w:type="spellEnd"/>
      <w:r w:rsidRPr="5EB16176">
        <w:rPr>
          <w:rFonts w:ascii="Times New Roman" w:eastAsia="Times New Roman" w:hAnsi="Times New Roman" w:cs="Times New Roman"/>
          <w:color w:val="000000" w:themeColor="text1"/>
        </w:rPr>
        <w:t xml:space="preserve"> </w:t>
      </w:r>
      <w:r w:rsidR="0038395C">
        <w:rPr>
          <w:rFonts w:ascii="Times New Roman" w:eastAsia="Times New Roman" w:hAnsi="Times New Roman" w:cs="Times New Roman"/>
          <w:color w:val="000000" w:themeColor="text1"/>
        </w:rPr>
        <w:t xml:space="preserve">explicit </w:t>
      </w:r>
      <w:r w:rsidRPr="5EB16176">
        <w:rPr>
          <w:rFonts w:ascii="Times New Roman" w:eastAsia="Times New Roman" w:hAnsi="Times New Roman" w:cs="Times New Roman"/>
          <w:color w:val="000000" w:themeColor="text1"/>
        </w:rPr>
        <w:t xml:space="preserve">linkage of culture and language with </w:t>
      </w:r>
      <w:r w:rsidRPr="5EB16176">
        <w:rPr>
          <w:rFonts w:ascii="Times New Roman" w:eastAsia="Times New Roman" w:hAnsi="Times New Roman" w:cs="Times New Roman"/>
          <w:color w:val="000000" w:themeColor="text1"/>
        </w:rPr>
        <w:lastRenderedPageBreak/>
        <w:t xml:space="preserve">media is especially relevant and noteworthy here. </w:t>
      </w:r>
      <w:proofErr w:type="spellStart"/>
      <w:r w:rsidR="006B04BE">
        <w:rPr>
          <w:rFonts w:ascii="Times New Roman" w:eastAsia="Times New Roman" w:hAnsi="Times New Roman" w:cs="Times New Roman"/>
          <w:color w:val="000000" w:themeColor="text1"/>
        </w:rPr>
        <w:t>Goodwyn</w:t>
      </w:r>
      <w:proofErr w:type="spellEnd"/>
      <w:r w:rsidR="006B04BE">
        <w:rPr>
          <w:rFonts w:ascii="Times New Roman" w:eastAsia="Times New Roman" w:hAnsi="Times New Roman" w:cs="Times New Roman"/>
          <w:color w:val="000000" w:themeColor="text1"/>
        </w:rPr>
        <w:t xml:space="preserve"> (2020) describes </w:t>
      </w:r>
      <w:r w:rsidR="002B5A37">
        <w:rPr>
          <w:rFonts w:ascii="Times New Roman" w:eastAsia="Times New Roman" w:hAnsi="Times New Roman" w:cs="Times New Roman"/>
          <w:color w:val="000000" w:themeColor="text1"/>
        </w:rPr>
        <w:t xml:space="preserve">CA </w:t>
      </w:r>
      <w:r w:rsidR="006B04BE">
        <w:rPr>
          <w:rFonts w:ascii="Times New Roman" w:eastAsia="Times New Roman" w:hAnsi="Times New Roman" w:cs="Times New Roman"/>
          <w:color w:val="000000" w:themeColor="text1"/>
        </w:rPr>
        <w:t>as th</w:t>
      </w:r>
      <w:r w:rsidR="006B04BE">
        <w:rPr>
          <w:rFonts w:ascii="Times New Roman" w:hAnsi="Times New Roman" w:cs="Times New Roman"/>
        </w:rPr>
        <w:t>e “</w:t>
      </w:r>
      <w:r w:rsidR="006B04BE" w:rsidRPr="00302D5D">
        <w:rPr>
          <w:rFonts w:ascii="Times New Roman" w:hAnsi="Times New Roman" w:cs="Times New Roman"/>
        </w:rPr>
        <w:t>most important new model</w:t>
      </w:r>
      <w:r w:rsidR="006B04BE">
        <w:rPr>
          <w:rFonts w:ascii="Times New Roman" w:hAnsi="Times New Roman" w:cs="Times New Roman"/>
        </w:rPr>
        <w:t>”, and “</w:t>
      </w:r>
      <w:r w:rsidR="006B04BE" w:rsidRPr="00302D5D">
        <w:rPr>
          <w:rFonts w:ascii="Times New Roman" w:hAnsi="Times New Roman" w:cs="Times New Roman"/>
        </w:rPr>
        <w:t>an expansive ontological shif</w:t>
      </w:r>
      <w:r w:rsidR="006B04BE">
        <w:rPr>
          <w:rFonts w:ascii="Times New Roman" w:hAnsi="Times New Roman" w:cs="Times New Roman"/>
        </w:rPr>
        <w:t>t”</w:t>
      </w:r>
      <w:r w:rsidR="00D452B6">
        <w:rPr>
          <w:rFonts w:ascii="Times New Roman" w:hAnsi="Times New Roman" w:cs="Times New Roman"/>
        </w:rPr>
        <w:t xml:space="preserve"> in subject English,</w:t>
      </w:r>
      <w:r w:rsidR="006B04BE">
        <w:rPr>
          <w:rFonts w:ascii="Times New Roman" w:hAnsi="Times New Roman" w:cs="Times New Roman"/>
        </w:rPr>
        <w:t xml:space="preserve"> signalling “</w:t>
      </w:r>
      <w:r w:rsidR="006B04BE" w:rsidRPr="00302D5D">
        <w:rPr>
          <w:rFonts w:ascii="Times New Roman" w:hAnsi="Times New Roman" w:cs="Times New Roman"/>
        </w:rPr>
        <w:t>a paradigm shift towards accepting the study of media</w:t>
      </w:r>
      <w:r w:rsidR="006B04BE">
        <w:rPr>
          <w:rFonts w:ascii="Times New Roman" w:hAnsi="Times New Roman" w:cs="Times New Roman"/>
        </w:rPr>
        <w:t xml:space="preserve"> [and] </w:t>
      </w:r>
      <w:r w:rsidR="006B04BE" w:rsidRPr="00302D5D">
        <w:rPr>
          <w:rFonts w:ascii="Times New Roman" w:hAnsi="Times New Roman" w:cs="Times New Roman"/>
        </w:rPr>
        <w:t>popular culture and to developing a critical approach to all texts</w:t>
      </w:r>
      <w:r w:rsidR="006B04BE">
        <w:rPr>
          <w:rFonts w:ascii="Times New Roman" w:hAnsi="Times New Roman" w:cs="Times New Roman"/>
        </w:rPr>
        <w:t>” (p</w:t>
      </w:r>
      <w:r w:rsidR="005B6E83">
        <w:rPr>
          <w:rFonts w:ascii="Times New Roman" w:hAnsi="Times New Roman" w:cs="Times New Roman"/>
        </w:rPr>
        <w:t>. 9</w:t>
      </w:r>
      <w:r w:rsidR="006B04BE">
        <w:rPr>
          <w:rFonts w:ascii="Times New Roman" w:hAnsi="Times New Roman" w:cs="Times New Roman"/>
        </w:rPr>
        <w:t xml:space="preserve">). </w:t>
      </w:r>
      <w:r w:rsidR="00D452B6">
        <w:rPr>
          <w:rFonts w:ascii="Times New Roman" w:hAnsi="Times New Roman" w:cs="Times New Roman"/>
        </w:rPr>
        <w:t xml:space="preserve">Acknowledging the importance of earlier work such as </w:t>
      </w:r>
      <w:r w:rsidR="00D452B6" w:rsidRPr="008C1947">
        <w:rPr>
          <w:rFonts w:ascii="Times New Roman" w:hAnsi="Times New Roman" w:cs="Times New Roman"/>
          <w:i/>
          <w:iCs/>
        </w:rPr>
        <w:t>Culture and Environment</w:t>
      </w:r>
      <w:r w:rsidR="00D452B6">
        <w:rPr>
          <w:rFonts w:ascii="Times New Roman" w:hAnsi="Times New Roman" w:cs="Times New Roman"/>
        </w:rPr>
        <w:t xml:space="preserve"> (Leavis &amp; Thompson, 1933), he sees as “an unintended consequence” of such work, in taking “the effects of popular media so seriously”, the ‘unwitting’ invention of </w:t>
      </w:r>
      <w:r w:rsidR="00A639D5">
        <w:rPr>
          <w:rFonts w:ascii="Times New Roman" w:hAnsi="Times New Roman" w:cs="Times New Roman"/>
        </w:rPr>
        <w:t>“</w:t>
      </w:r>
      <w:r w:rsidR="00D452B6">
        <w:rPr>
          <w:rFonts w:ascii="Times New Roman" w:hAnsi="Times New Roman" w:cs="Times New Roman"/>
        </w:rPr>
        <w:t>‘Media Studies’, a discipline that emerged powerfully in the 1960s, sometimes called ‘Cultural Studies’” (</w:t>
      </w:r>
      <w:proofErr w:type="spellStart"/>
      <w:r w:rsidR="00496BD0">
        <w:rPr>
          <w:rFonts w:ascii="Times New Roman" w:hAnsi="Times New Roman" w:cs="Times New Roman"/>
        </w:rPr>
        <w:t>Goodwyn</w:t>
      </w:r>
      <w:proofErr w:type="spellEnd"/>
      <w:r w:rsidR="00496BD0">
        <w:rPr>
          <w:rFonts w:ascii="Times New Roman" w:hAnsi="Times New Roman" w:cs="Times New Roman"/>
        </w:rPr>
        <w:t xml:space="preserve">, 2016, </w:t>
      </w:r>
      <w:r w:rsidR="00D452B6">
        <w:rPr>
          <w:rFonts w:ascii="Times New Roman" w:hAnsi="Times New Roman" w:cs="Times New Roman"/>
        </w:rPr>
        <w:t>p.</w:t>
      </w:r>
      <w:r w:rsidR="005B6E83">
        <w:rPr>
          <w:rFonts w:ascii="Times New Roman" w:hAnsi="Times New Roman" w:cs="Times New Roman"/>
        </w:rPr>
        <w:t xml:space="preserve"> 7</w:t>
      </w:r>
      <w:r w:rsidR="00D452B6">
        <w:rPr>
          <w:rFonts w:ascii="Times New Roman" w:hAnsi="Times New Roman" w:cs="Times New Roman"/>
        </w:rPr>
        <w:t>). This was eminently a matter of cultural politics, then and su</w:t>
      </w:r>
      <w:r w:rsidR="00011DB5">
        <w:rPr>
          <w:rFonts w:ascii="Times New Roman" w:hAnsi="Times New Roman" w:cs="Times New Roman"/>
        </w:rPr>
        <w:t>b</w:t>
      </w:r>
      <w:r w:rsidR="00D452B6">
        <w:rPr>
          <w:rFonts w:ascii="Times New Roman" w:hAnsi="Times New Roman" w:cs="Times New Roman"/>
        </w:rPr>
        <w:t>se</w:t>
      </w:r>
      <w:r w:rsidR="00011DB5">
        <w:rPr>
          <w:rFonts w:ascii="Times New Roman" w:hAnsi="Times New Roman" w:cs="Times New Roman"/>
        </w:rPr>
        <w:t>qu</w:t>
      </w:r>
      <w:r w:rsidR="00D452B6">
        <w:rPr>
          <w:rFonts w:ascii="Times New Roman" w:hAnsi="Times New Roman" w:cs="Times New Roman"/>
        </w:rPr>
        <w:t>ently</w:t>
      </w:r>
      <w:r w:rsidR="00011DB5">
        <w:rPr>
          <w:rFonts w:ascii="Times New Roman" w:hAnsi="Times New Roman" w:cs="Times New Roman"/>
        </w:rPr>
        <w:t>, and even now</w:t>
      </w:r>
      <w:r w:rsidR="00D452B6">
        <w:rPr>
          <w:rFonts w:ascii="Times New Roman" w:hAnsi="Times New Roman" w:cs="Times New Roman"/>
        </w:rPr>
        <w:t xml:space="preserve">. </w:t>
      </w:r>
      <w:r w:rsidR="006B04BE">
        <w:rPr>
          <w:rFonts w:ascii="Times New Roman" w:hAnsi="Times New Roman" w:cs="Times New Roman"/>
        </w:rPr>
        <w:t xml:space="preserve">It is worth noting here that Turner </w:t>
      </w:r>
      <w:r w:rsidR="00D452B6">
        <w:rPr>
          <w:rFonts w:ascii="Times New Roman" w:hAnsi="Times New Roman" w:cs="Times New Roman"/>
        </w:rPr>
        <w:t xml:space="preserve">(2012) </w:t>
      </w:r>
      <w:r w:rsidR="006B04BE">
        <w:rPr>
          <w:rFonts w:ascii="Times New Roman" w:hAnsi="Times New Roman" w:cs="Times New Roman"/>
        </w:rPr>
        <w:t>sees</w:t>
      </w:r>
      <w:r w:rsidR="00D452B6">
        <w:rPr>
          <w:rFonts w:ascii="Times New Roman" w:hAnsi="Times New Roman" w:cs="Times New Roman"/>
        </w:rPr>
        <w:t xml:space="preserve"> “the core territory of cultural studies” as compromising “the media, popular culture and everyday life” (p. 43)</w:t>
      </w:r>
      <w:r w:rsidR="00011DB5">
        <w:rPr>
          <w:rFonts w:ascii="Times New Roman" w:hAnsi="Times New Roman" w:cs="Times New Roman"/>
        </w:rPr>
        <w:t xml:space="preserve"> – all</w:t>
      </w:r>
      <w:r w:rsidR="00107E4B">
        <w:rPr>
          <w:rFonts w:ascii="Times New Roman" w:hAnsi="Times New Roman" w:cs="Times New Roman"/>
        </w:rPr>
        <w:t xml:space="preserve"> of what</w:t>
      </w:r>
      <w:r w:rsidR="00011DB5">
        <w:rPr>
          <w:rFonts w:ascii="Times New Roman" w:hAnsi="Times New Roman" w:cs="Times New Roman"/>
        </w:rPr>
        <w:t xml:space="preserve"> </w:t>
      </w:r>
      <w:r w:rsidR="00C1706D">
        <w:rPr>
          <w:rFonts w:ascii="Times New Roman" w:hAnsi="Times New Roman" w:cs="Times New Roman"/>
        </w:rPr>
        <w:t xml:space="preserve">which are </w:t>
      </w:r>
      <w:r w:rsidR="00011DB5">
        <w:rPr>
          <w:rFonts w:ascii="Times New Roman" w:hAnsi="Times New Roman" w:cs="Times New Roman"/>
        </w:rPr>
        <w:t>contested cultural fields, and traditionally marginalised</w:t>
      </w:r>
      <w:r w:rsidR="00D452B6">
        <w:rPr>
          <w:rFonts w:ascii="Times New Roman" w:hAnsi="Times New Roman" w:cs="Times New Roman"/>
        </w:rPr>
        <w:t>.</w:t>
      </w:r>
      <w:r w:rsidR="006B04BE">
        <w:rPr>
          <w:rFonts w:ascii="Times New Roman" w:hAnsi="Times New Roman" w:cs="Times New Roman"/>
        </w:rPr>
        <w:t xml:space="preserve"> </w:t>
      </w:r>
      <w:r w:rsidR="00011DB5">
        <w:rPr>
          <w:rFonts w:ascii="Times New Roman" w:hAnsi="Times New Roman" w:cs="Times New Roman"/>
        </w:rPr>
        <w:t xml:space="preserve">This is what </w:t>
      </w:r>
      <w:r w:rsidR="005B6E83">
        <w:rPr>
          <w:rFonts w:ascii="Times New Roman" w:hAnsi="Times New Roman" w:cs="Times New Roman"/>
        </w:rPr>
        <w:t>wa</w:t>
      </w:r>
      <w:r w:rsidR="00011DB5">
        <w:rPr>
          <w:rFonts w:ascii="Times New Roman" w:hAnsi="Times New Roman" w:cs="Times New Roman"/>
        </w:rPr>
        <w:t xml:space="preserve">s being introduced </w:t>
      </w:r>
      <w:r w:rsidR="005B6E83">
        <w:rPr>
          <w:rFonts w:ascii="Times New Roman" w:hAnsi="Times New Roman" w:cs="Times New Roman"/>
        </w:rPr>
        <w:t xml:space="preserve">into the normative scene of English teaching, then, and indeed that of schooling more generally. It was a </w:t>
      </w:r>
      <w:r w:rsidR="005B6E83" w:rsidRPr="008C1947">
        <w:rPr>
          <w:rFonts w:ascii="Times New Roman" w:hAnsi="Times New Roman" w:cs="Times New Roman"/>
          <w:i/>
          <w:iCs/>
        </w:rPr>
        <w:t>cultural</w:t>
      </w:r>
      <w:r w:rsidR="005B6E83">
        <w:rPr>
          <w:rFonts w:ascii="Times New Roman" w:hAnsi="Times New Roman" w:cs="Times New Roman"/>
        </w:rPr>
        <w:t xml:space="preserve"> invention, but also, at least potentially, a </w:t>
      </w:r>
      <w:r w:rsidR="005B6E83" w:rsidRPr="008C1947">
        <w:rPr>
          <w:rFonts w:ascii="Times New Roman" w:hAnsi="Times New Roman" w:cs="Times New Roman"/>
          <w:i/>
          <w:iCs/>
        </w:rPr>
        <w:t>political</w:t>
      </w:r>
      <w:r w:rsidR="005B6E83">
        <w:rPr>
          <w:rFonts w:ascii="Times New Roman" w:hAnsi="Times New Roman" w:cs="Times New Roman"/>
        </w:rPr>
        <w:t xml:space="preserve"> challenge, albeit a somewhat ambivalent and contradictory one. </w:t>
      </w:r>
    </w:p>
    <w:p w14:paraId="19190298" w14:textId="7FAE90E3" w:rsidR="0038361F" w:rsidRDefault="0038361F" w:rsidP="0038361F">
      <w:pPr>
        <w:rPr>
          <w:rFonts w:ascii="Times New Roman" w:hAnsi="Times New Roman" w:cs="Times New Roman"/>
          <w:color w:val="000000"/>
        </w:rPr>
      </w:pPr>
      <w:r w:rsidRPr="5EB16176">
        <w:rPr>
          <w:rFonts w:ascii="Times New Roman" w:eastAsia="Times New Roman" w:hAnsi="Times New Roman" w:cs="Times New Roman"/>
          <w:color w:val="000000" w:themeColor="text1"/>
        </w:rPr>
        <w:t xml:space="preserve">  </w:t>
      </w:r>
    </w:p>
    <w:p w14:paraId="27024827" w14:textId="2D0F67F4" w:rsidR="00112410" w:rsidRDefault="00FC7B6D" w:rsidP="00851FE0">
      <w:pPr>
        <w:pStyle w:val="NormalWeb"/>
        <w:spacing w:before="0" w:beforeAutospacing="0" w:after="0" w:afterAutospacing="0"/>
        <w:rPr>
          <w:color w:val="000000" w:themeColor="text1"/>
        </w:rPr>
      </w:pPr>
      <w:r>
        <w:rPr>
          <w:color w:val="000000"/>
        </w:rPr>
        <w:t>At this point i</w:t>
      </w:r>
      <w:r w:rsidR="0038361F" w:rsidRPr="00A36ECF">
        <w:rPr>
          <w:color w:val="000000"/>
        </w:rPr>
        <w:t>t is worth asking why ‘cultural analysis’</w:t>
      </w:r>
      <w:r w:rsidR="00A639D5">
        <w:rPr>
          <w:color w:val="000000"/>
        </w:rPr>
        <w:t xml:space="preserve"> </w:t>
      </w:r>
      <w:r w:rsidR="0038361F" w:rsidRPr="00A36ECF">
        <w:rPr>
          <w:color w:val="000000"/>
        </w:rPr>
        <w:t xml:space="preserve">– what was the </w:t>
      </w:r>
      <w:r w:rsidR="006A67BB">
        <w:rPr>
          <w:color w:val="000000"/>
        </w:rPr>
        <w:t>rationality</w:t>
      </w:r>
      <w:r w:rsidR="0038361F" w:rsidRPr="00A36ECF">
        <w:rPr>
          <w:color w:val="000000"/>
        </w:rPr>
        <w:t xml:space="preserve"> behind choosing this term, and just as importantly, what were the effects and consequences of doing so? </w:t>
      </w:r>
      <w:r w:rsidR="0038361F">
        <w:rPr>
          <w:color w:val="000000"/>
        </w:rPr>
        <w:t>One thing t</w:t>
      </w:r>
      <w:r w:rsidR="00A639D5">
        <w:rPr>
          <w:color w:val="000000"/>
        </w:rPr>
        <w:t xml:space="preserve">o </w:t>
      </w:r>
      <w:r w:rsidR="0038361F">
        <w:rPr>
          <w:color w:val="000000"/>
        </w:rPr>
        <w:t>observe in this regard is that it would appear to privilege ‘reception’ over ‘production, ‘reading’ (</w:t>
      </w:r>
      <w:r w:rsidR="00BA67B6">
        <w:rPr>
          <w:color w:val="000000"/>
        </w:rPr>
        <w:t xml:space="preserve">and </w:t>
      </w:r>
      <w:r w:rsidR="0038361F">
        <w:rPr>
          <w:color w:val="000000"/>
        </w:rPr>
        <w:t>‘viewing’) over ‘writing’ (or ‘making’).</w:t>
      </w:r>
      <w:r w:rsidR="000B5D39">
        <w:rPr>
          <w:rStyle w:val="FootnoteReference"/>
          <w:color w:val="000000"/>
        </w:rPr>
        <w:footnoteReference w:id="8"/>
      </w:r>
      <w:r w:rsidR="0038361F">
        <w:rPr>
          <w:color w:val="000000"/>
        </w:rPr>
        <w:t xml:space="preserve"> This is in fact consistent with (English) curriculum history and policy. There is</w:t>
      </w:r>
      <w:r w:rsidR="00C1706D">
        <w:rPr>
          <w:color w:val="000000"/>
        </w:rPr>
        <w:t xml:space="preserve">, further, </w:t>
      </w:r>
      <w:r w:rsidR="0038361F">
        <w:rPr>
          <w:color w:val="000000"/>
        </w:rPr>
        <w:t>an intriguing link here with the Australian work on ‘critical literacy’, often more or less emphatically related to a cultural studies perspective (e.g.</w:t>
      </w:r>
      <w:r w:rsidR="00A639D5">
        <w:rPr>
          <w:color w:val="000000"/>
        </w:rPr>
        <w:t>,</w:t>
      </w:r>
      <w:r w:rsidR="0038361F">
        <w:rPr>
          <w:color w:val="000000"/>
        </w:rPr>
        <w:t xml:space="preserve"> Turner, 2007), which is similarly oriented more to reading and critique. </w:t>
      </w:r>
      <w:r w:rsidR="0038361F">
        <w:rPr>
          <w:color w:val="000000" w:themeColor="text1"/>
        </w:rPr>
        <w:t xml:space="preserve">Indeed, </w:t>
      </w:r>
      <w:proofErr w:type="spellStart"/>
      <w:r w:rsidR="0038361F">
        <w:rPr>
          <w:color w:val="000000" w:themeColor="text1"/>
        </w:rPr>
        <w:t>Goodwyn</w:t>
      </w:r>
      <w:proofErr w:type="spellEnd"/>
      <w:r w:rsidR="0038361F">
        <w:rPr>
          <w:color w:val="000000" w:themeColor="text1"/>
        </w:rPr>
        <w:t xml:space="preserve"> (2016</w:t>
      </w:r>
      <w:r w:rsidR="00A639D5">
        <w:rPr>
          <w:color w:val="000000" w:themeColor="text1"/>
        </w:rPr>
        <w:t>, p. 19</w:t>
      </w:r>
      <w:r w:rsidR="0038361F">
        <w:rPr>
          <w:color w:val="000000" w:themeColor="text1"/>
        </w:rPr>
        <w:t xml:space="preserve">) suggests that </w:t>
      </w:r>
      <w:r w:rsidR="0038361F" w:rsidRPr="00827AC5">
        <w:t>“[t]he emergence of critical literacy may be conceptualised as a ‘model’ that has much in common with CA, although whether that is conceptually accurate is an argument deserving much more detail”.</w:t>
      </w:r>
      <w:r w:rsidR="0038361F" w:rsidRPr="002558A9">
        <w:rPr>
          <w:color w:val="000000" w:themeColor="text1"/>
        </w:rPr>
        <w:t xml:space="preserve">  </w:t>
      </w:r>
      <w:r w:rsidR="0038361F">
        <w:rPr>
          <w:color w:val="000000" w:themeColor="text1"/>
        </w:rPr>
        <w:t>Linking ‘cultural analysis’ and ‘critical literacy’ in this way illuminat</w:t>
      </w:r>
      <w:r w:rsidR="002B5A37">
        <w:rPr>
          <w:color w:val="000000" w:themeColor="text1"/>
        </w:rPr>
        <w:t xml:space="preserve">es </w:t>
      </w:r>
      <w:r w:rsidR="0038361F">
        <w:rPr>
          <w:color w:val="000000" w:themeColor="text1"/>
        </w:rPr>
        <w:t>the undoubtedly uneven development of English teaching and media education in different national jurisdictions – in this case, England and Australia. C</w:t>
      </w:r>
      <w:r w:rsidR="002B5A37">
        <w:rPr>
          <w:color w:val="000000" w:themeColor="text1"/>
        </w:rPr>
        <w:t>A</w:t>
      </w:r>
      <w:r w:rsidR="0048650B">
        <w:rPr>
          <w:color w:val="000000" w:themeColor="text1"/>
        </w:rPr>
        <w:t xml:space="preserve"> </w:t>
      </w:r>
      <w:r w:rsidR="00AF112B">
        <w:rPr>
          <w:color w:val="000000" w:themeColor="text1"/>
        </w:rPr>
        <w:t>is</w:t>
      </w:r>
      <w:r w:rsidR="0038361F">
        <w:rPr>
          <w:color w:val="000000" w:themeColor="text1"/>
        </w:rPr>
        <w:t xml:space="preserve"> geared more towards media culture and information technology, whereas critical literacy is more oriented to engaging with ‘texts’, across the spectrum ranging from print to digital-electronics. The focus in either case is on analysis and (critical) reception, rather than on production, let alone appreciation and pleasure. This is Turner’s </w:t>
      </w:r>
      <w:r w:rsidR="00851FE0">
        <w:rPr>
          <w:color w:val="000000" w:themeColor="text1"/>
        </w:rPr>
        <w:t xml:space="preserve">(2007) </w:t>
      </w:r>
      <w:r w:rsidR="0038361F">
        <w:rPr>
          <w:color w:val="000000" w:themeColor="text1"/>
        </w:rPr>
        <w:t>concern regarding developments in Australia</w:t>
      </w:r>
      <w:r w:rsidR="00851FE0">
        <w:rPr>
          <w:color w:val="000000" w:themeColor="text1"/>
        </w:rPr>
        <w:t>, notwithstanding</w:t>
      </w:r>
      <w:r w:rsidR="006E3EC4">
        <w:rPr>
          <w:color w:val="000000" w:themeColor="text1"/>
        </w:rPr>
        <w:t xml:space="preserve"> his caricature of </w:t>
      </w:r>
      <w:r w:rsidR="00851FE0">
        <w:rPr>
          <w:color w:val="000000" w:themeColor="text1"/>
        </w:rPr>
        <w:t xml:space="preserve">‘critical literacy’. </w:t>
      </w:r>
      <w:r w:rsidR="00C1706D">
        <w:rPr>
          <w:color w:val="000000" w:themeColor="text1"/>
        </w:rPr>
        <w:t>N</w:t>
      </w:r>
      <w:r w:rsidR="00851FE0">
        <w:rPr>
          <w:color w:val="000000" w:themeColor="text1"/>
        </w:rPr>
        <w:t xml:space="preserve">onetheless, </w:t>
      </w:r>
      <w:r w:rsidR="00553AD3">
        <w:rPr>
          <w:color w:val="000000" w:themeColor="text1"/>
        </w:rPr>
        <w:t xml:space="preserve">for a certain period in </w:t>
      </w:r>
      <w:r w:rsidR="00112410">
        <w:rPr>
          <w:color w:val="000000" w:themeColor="text1"/>
        </w:rPr>
        <w:t xml:space="preserve">Australian </w:t>
      </w:r>
      <w:r w:rsidR="00553AD3">
        <w:rPr>
          <w:color w:val="000000" w:themeColor="text1"/>
        </w:rPr>
        <w:t>history</w:t>
      </w:r>
      <w:r w:rsidR="00851FE0">
        <w:rPr>
          <w:color w:val="000000" w:themeColor="text1"/>
        </w:rPr>
        <w:t>, as he writes, “</w:t>
      </w:r>
      <w:r w:rsidR="00851FE0" w:rsidRPr="00D22FAE">
        <w:t>the critical literacies approach has been placed at the centre of every senior English syllabus in the country” (</w:t>
      </w:r>
      <w:r w:rsidR="00851FE0">
        <w:t xml:space="preserve">p. </w:t>
      </w:r>
      <w:r w:rsidR="00851FE0" w:rsidRPr="00D22FAE">
        <w:t>106)</w:t>
      </w:r>
      <w:r w:rsidR="00851FE0">
        <w:t>.</w:t>
      </w:r>
      <w:r w:rsidR="00851FE0">
        <w:rPr>
          <w:color w:val="000000" w:themeColor="text1"/>
        </w:rPr>
        <w:t xml:space="preserve"> </w:t>
      </w:r>
      <w:r w:rsidR="00553AD3">
        <w:rPr>
          <w:color w:val="000000" w:themeColor="text1"/>
        </w:rPr>
        <w:t xml:space="preserve">Wendy Morgan (1997) </w:t>
      </w:r>
      <w:r w:rsidR="004D6AA6">
        <w:rPr>
          <w:color w:val="000000" w:themeColor="text1"/>
        </w:rPr>
        <w:t xml:space="preserve">had </w:t>
      </w:r>
      <w:r w:rsidR="00F7311C">
        <w:rPr>
          <w:color w:val="000000" w:themeColor="text1"/>
        </w:rPr>
        <w:t>earlier</w:t>
      </w:r>
      <w:r w:rsidR="00553AD3">
        <w:rPr>
          <w:color w:val="000000" w:themeColor="text1"/>
        </w:rPr>
        <w:t xml:space="preserve"> point</w:t>
      </w:r>
      <w:r w:rsidR="00F7311C">
        <w:rPr>
          <w:color w:val="000000" w:themeColor="text1"/>
        </w:rPr>
        <w:t>ed</w:t>
      </w:r>
      <w:r w:rsidR="00553AD3">
        <w:rPr>
          <w:color w:val="000000" w:themeColor="text1"/>
        </w:rPr>
        <w:t xml:space="preserve"> to “the official endorsement or at least tolerance of critical literacy at state and federal levels of educational policy” (p. 22)</w:t>
      </w:r>
      <w:r w:rsidR="00F7311C">
        <w:rPr>
          <w:color w:val="000000" w:themeColor="text1"/>
        </w:rPr>
        <w:t xml:space="preserve"> at the time</w:t>
      </w:r>
      <w:r w:rsidR="00553AD3">
        <w:rPr>
          <w:color w:val="000000" w:themeColor="text1"/>
        </w:rPr>
        <w:t>.</w:t>
      </w:r>
      <w:r w:rsidR="00F7311C">
        <w:rPr>
          <w:rStyle w:val="FootnoteReference"/>
          <w:color w:val="000000" w:themeColor="text1"/>
        </w:rPr>
        <w:footnoteReference w:id="9"/>
      </w:r>
      <w:r w:rsidR="00553AD3">
        <w:rPr>
          <w:color w:val="000000" w:themeColor="text1"/>
        </w:rPr>
        <w:t xml:space="preserve"> </w:t>
      </w:r>
      <w:r w:rsidR="004D6AA6">
        <w:rPr>
          <w:color w:val="000000" w:themeColor="text1"/>
        </w:rPr>
        <w:t>Such</w:t>
      </w:r>
      <w:r w:rsidR="00F7311C">
        <w:rPr>
          <w:color w:val="000000" w:themeColor="text1"/>
        </w:rPr>
        <w:t xml:space="preserve"> success was short-lived, however. </w:t>
      </w:r>
      <w:r w:rsidR="00851FE0">
        <w:rPr>
          <w:color w:val="000000" w:themeColor="text1"/>
        </w:rPr>
        <w:t xml:space="preserve">The election of a new conservative federal government </w:t>
      </w:r>
      <w:r w:rsidR="00F7311C">
        <w:rPr>
          <w:color w:val="000000" w:themeColor="text1"/>
        </w:rPr>
        <w:t xml:space="preserve">in 2003 </w:t>
      </w:r>
      <w:r w:rsidR="00851FE0">
        <w:rPr>
          <w:color w:val="000000" w:themeColor="text1"/>
        </w:rPr>
        <w:t xml:space="preserve">meant profound shifts in what was permissible and possible in this regard (Morgan, </w:t>
      </w:r>
      <w:r w:rsidR="00553AD3">
        <w:rPr>
          <w:color w:val="000000" w:themeColor="text1"/>
        </w:rPr>
        <w:t>199</w:t>
      </w:r>
      <w:r w:rsidR="00851FE0">
        <w:rPr>
          <w:color w:val="000000" w:themeColor="text1"/>
        </w:rPr>
        <w:t>7)</w:t>
      </w:r>
      <w:r w:rsidR="0048650B">
        <w:rPr>
          <w:color w:val="000000" w:themeColor="text1"/>
        </w:rPr>
        <w:t xml:space="preserve">, </w:t>
      </w:r>
      <w:r w:rsidR="00F7311C">
        <w:rPr>
          <w:color w:val="000000" w:themeColor="text1"/>
        </w:rPr>
        <w:t>usher</w:t>
      </w:r>
      <w:r w:rsidR="0048650B">
        <w:rPr>
          <w:color w:val="000000" w:themeColor="text1"/>
        </w:rPr>
        <w:t>ing</w:t>
      </w:r>
      <w:r w:rsidR="00F7311C">
        <w:rPr>
          <w:color w:val="000000" w:themeColor="text1"/>
        </w:rPr>
        <w:t xml:space="preserve"> in a (party-)political regime that was, in fact, much more ideologically congruent with that of England and the UK. </w:t>
      </w:r>
    </w:p>
    <w:p w14:paraId="3D39874A" w14:textId="77777777" w:rsidR="00112410" w:rsidRDefault="00112410" w:rsidP="00851FE0">
      <w:pPr>
        <w:pStyle w:val="NormalWeb"/>
        <w:spacing w:before="0" w:beforeAutospacing="0" w:after="0" w:afterAutospacing="0"/>
        <w:rPr>
          <w:color w:val="000000" w:themeColor="text1"/>
        </w:rPr>
      </w:pPr>
    </w:p>
    <w:p w14:paraId="648E0FAF" w14:textId="19A89A35" w:rsidR="009617CE" w:rsidRDefault="00112410" w:rsidP="00851FE0">
      <w:pPr>
        <w:pStyle w:val="NormalWeb"/>
        <w:spacing w:before="0" w:beforeAutospacing="0" w:after="0" w:afterAutospacing="0"/>
        <w:rPr>
          <w:color w:val="000000" w:themeColor="text1"/>
        </w:rPr>
      </w:pPr>
      <w:r>
        <w:rPr>
          <w:color w:val="000000" w:themeColor="text1"/>
        </w:rPr>
        <w:t>The point to highlight</w:t>
      </w:r>
      <w:r w:rsidR="004D6AA6">
        <w:rPr>
          <w:color w:val="000000" w:themeColor="text1"/>
        </w:rPr>
        <w:t>, in summary,</w:t>
      </w:r>
      <w:r>
        <w:rPr>
          <w:color w:val="000000" w:themeColor="text1"/>
        </w:rPr>
        <w:t xml:space="preserve"> is </w:t>
      </w:r>
      <w:r w:rsidR="004D6AA6">
        <w:rPr>
          <w:color w:val="000000" w:themeColor="text1"/>
        </w:rPr>
        <w:t xml:space="preserve">that </w:t>
      </w:r>
      <w:r>
        <w:rPr>
          <w:color w:val="000000" w:themeColor="text1"/>
        </w:rPr>
        <w:t>‘</w:t>
      </w:r>
      <w:r w:rsidR="00F7311C">
        <w:rPr>
          <w:color w:val="000000" w:themeColor="text1"/>
        </w:rPr>
        <w:t xml:space="preserve">Cultural Analysis’ was first and foremost a policy construction, and </w:t>
      </w:r>
      <w:r>
        <w:rPr>
          <w:color w:val="000000" w:themeColor="text1"/>
        </w:rPr>
        <w:t xml:space="preserve">hence an </w:t>
      </w:r>
      <w:r w:rsidR="005D18C3">
        <w:rPr>
          <w:color w:val="000000" w:themeColor="text1"/>
        </w:rPr>
        <w:t xml:space="preserve">explicit </w:t>
      </w:r>
      <w:r w:rsidR="00F7311C">
        <w:rPr>
          <w:color w:val="000000" w:themeColor="text1"/>
        </w:rPr>
        <w:t>object of policy</w:t>
      </w:r>
      <w:r>
        <w:rPr>
          <w:color w:val="000000" w:themeColor="text1"/>
        </w:rPr>
        <w:t xml:space="preserve">, serving certain political and rhetorical ends. While work closer to the original project of Cultural Studies clearly </w:t>
      </w:r>
      <w:proofErr w:type="gramStart"/>
      <w:r>
        <w:rPr>
          <w:color w:val="000000" w:themeColor="text1"/>
        </w:rPr>
        <w:t>continued on</w:t>
      </w:r>
      <w:proofErr w:type="gramEnd"/>
      <w:r>
        <w:rPr>
          <w:color w:val="000000" w:themeColor="text1"/>
        </w:rPr>
        <w:t xml:space="preserve"> other </w:t>
      </w:r>
      <w:r>
        <w:rPr>
          <w:color w:val="000000" w:themeColor="text1"/>
        </w:rPr>
        <w:lastRenderedPageBreak/>
        <w:t xml:space="preserve">levels, including its more radical practices, this meant considerable restraint in terms of </w:t>
      </w:r>
      <w:r w:rsidR="004D6AA6">
        <w:rPr>
          <w:color w:val="000000" w:themeColor="text1"/>
        </w:rPr>
        <w:t xml:space="preserve">educational </w:t>
      </w:r>
      <w:r>
        <w:rPr>
          <w:color w:val="000000" w:themeColor="text1"/>
        </w:rPr>
        <w:t xml:space="preserve">discourse, and the need </w:t>
      </w:r>
      <w:r w:rsidR="004D6AA6">
        <w:rPr>
          <w:color w:val="000000" w:themeColor="text1"/>
        </w:rPr>
        <w:t xml:space="preserve">(in the British context at least) </w:t>
      </w:r>
      <w:r>
        <w:rPr>
          <w:color w:val="000000" w:themeColor="text1"/>
        </w:rPr>
        <w:t>to find another</w:t>
      </w:r>
      <w:r w:rsidR="004D6AA6">
        <w:rPr>
          <w:color w:val="000000" w:themeColor="text1"/>
        </w:rPr>
        <w:t>, perhaps more neutral label – hence ‘cultural analysis’. That was never an option for ‘critical literacy’, which has always worn its political allegiance like a badge.</w:t>
      </w:r>
      <w:r w:rsidR="004D6AA6">
        <w:rPr>
          <w:rStyle w:val="FootnoteReference"/>
          <w:color w:val="000000" w:themeColor="text1"/>
        </w:rPr>
        <w:footnoteReference w:id="10"/>
      </w:r>
      <w:r w:rsidR="004D6AA6">
        <w:rPr>
          <w:color w:val="000000" w:themeColor="text1"/>
        </w:rPr>
        <w:t xml:space="preserve"> Whe</w:t>
      </w:r>
      <w:r w:rsidR="008C1947">
        <w:rPr>
          <w:color w:val="000000" w:themeColor="text1"/>
        </w:rPr>
        <w:t>th</w:t>
      </w:r>
      <w:r w:rsidR="004D6AA6">
        <w:rPr>
          <w:color w:val="000000" w:themeColor="text1"/>
        </w:rPr>
        <w:t>er ther</w:t>
      </w:r>
      <w:r w:rsidR="008C1947">
        <w:rPr>
          <w:color w:val="000000" w:themeColor="text1"/>
        </w:rPr>
        <w:t>e</w:t>
      </w:r>
      <w:r w:rsidR="004D6AA6">
        <w:rPr>
          <w:color w:val="000000" w:themeColor="text1"/>
        </w:rPr>
        <w:t xml:space="preserve"> w</w:t>
      </w:r>
      <w:r w:rsidR="008C1947">
        <w:rPr>
          <w:color w:val="000000" w:themeColor="text1"/>
        </w:rPr>
        <w:t>ere indeed affinities between Cultural Studies and critical literacy is still a matter for debate, mak</w:t>
      </w:r>
      <w:r w:rsidR="00C1706D">
        <w:rPr>
          <w:color w:val="000000" w:themeColor="text1"/>
        </w:rPr>
        <w:t>ing</w:t>
      </w:r>
      <w:r w:rsidR="008C1947">
        <w:rPr>
          <w:color w:val="000000" w:themeColor="text1"/>
        </w:rPr>
        <w:t xml:space="preserve"> the somewhat different case for linking ‘cultural analysis’ </w:t>
      </w:r>
      <w:r w:rsidR="00496BD0">
        <w:rPr>
          <w:color w:val="000000" w:themeColor="text1"/>
        </w:rPr>
        <w:t xml:space="preserve">organically </w:t>
      </w:r>
      <w:r w:rsidR="008C1947">
        <w:rPr>
          <w:color w:val="000000" w:themeColor="text1"/>
        </w:rPr>
        <w:t xml:space="preserve">with ‘critical literacy’ </w:t>
      </w:r>
      <w:proofErr w:type="gramStart"/>
      <w:r w:rsidR="008C1947">
        <w:rPr>
          <w:color w:val="000000" w:themeColor="text1"/>
        </w:rPr>
        <w:t>all the more</w:t>
      </w:r>
      <w:proofErr w:type="gramEnd"/>
      <w:r w:rsidR="008C1947">
        <w:rPr>
          <w:color w:val="000000" w:themeColor="text1"/>
        </w:rPr>
        <w:t xml:space="preserve"> tenuous. </w:t>
      </w:r>
    </w:p>
    <w:p w14:paraId="4F85EB16" w14:textId="37853A3D" w:rsidR="009617CE" w:rsidRDefault="009617CE" w:rsidP="00851FE0">
      <w:pPr>
        <w:pStyle w:val="NormalWeb"/>
        <w:spacing w:before="0" w:beforeAutospacing="0" w:after="0" w:afterAutospacing="0"/>
        <w:rPr>
          <w:color w:val="000000" w:themeColor="text1"/>
        </w:rPr>
      </w:pPr>
    </w:p>
    <w:p w14:paraId="0D17FD45" w14:textId="550B6CB2" w:rsidR="009617CE" w:rsidRPr="000A1F09" w:rsidRDefault="009617CE" w:rsidP="00E50C0B">
      <w:pPr>
        <w:pStyle w:val="Heading1"/>
        <w:rPr>
          <w:color w:val="000000" w:themeColor="text1"/>
        </w:rPr>
      </w:pPr>
      <w:r w:rsidRPr="000A1F09">
        <w:t>The Rise and Fall of Cultural Studies</w:t>
      </w:r>
      <w:r w:rsidR="00C47950" w:rsidRPr="000A1F09">
        <w:t>: The National Curriculum for English (1988-2014)</w:t>
      </w:r>
      <w:r w:rsidR="00C47950" w:rsidRPr="000A1F09">
        <w:rPr>
          <w:rStyle w:val="FootnoteReference"/>
          <w:color w:val="201F1E"/>
        </w:rPr>
        <w:footnoteReference w:id="11"/>
      </w:r>
      <w:r w:rsidRPr="000A1F09">
        <w:t xml:space="preserve"> </w:t>
      </w:r>
    </w:p>
    <w:p w14:paraId="5F988D85" w14:textId="09E35550" w:rsidR="009617CE" w:rsidRDefault="009617CE" w:rsidP="009617CE">
      <w:pPr>
        <w:rPr>
          <w:rFonts w:ascii="Times New Roman" w:eastAsia="Times New Roman" w:hAnsi="Times New Roman" w:cs="Times New Roman"/>
          <w:color w:val="201F1E"/>
        </w:rPr>
      </w:pPr>
      <w:proofErr w:type="gramStart"/>
      <w:r w:rsidRPr="5EB16176">
        <w:rPr>
          <w:rFonts w:ascii="Times New Roman" w:eastAsia="Times New Roman" w:hAnsi="Times New Roman" w:cs="Times New Roman"/>
          <w:color w:val="201F1E"/>
        </w:rPr>
        <w:t>So</w:t>
      </w:r>
      <w:proofErr w:type="gramEnd"/>
      <w:r w:rsidRPr="5EB16176">
        <w:rPr>
          <w:rFonts w:ascii="Times New Roman" w:eastAsia="Times New Roman" w:hAnsi="Times New Roman" w:cs="Times New Roman"/>
          <w:color w:val="201F1E"/>
        </w:rPr>
        <w:t xml:space="preserve"> what of the influence of </w:t>
      </w:r>
      <w:r w:rsidR="00D6762D">
        <w:rPr>
          <w:rFonts w:ascii="Times New Roman" w:eastAsia="Times New Roman" w:hAnsi="Times New Roman" w:cs="Times New Roman"/>
          <w:color w:val="201F1E"/>
        </w:rPr>
        <w:t>C</w:t>
      </w:r>
      <w:r w:rsidRPr="5EB16176">
        <w:rPr>
          <w:rFonts w:ascii="Times New Roman" w:eastAsia="Times New Roman" w:hAnsi="Times New Roman" w:cs="Times New Roman"/>
          <w:color w:val="201F1E"/>
        </w:rPr>
        <w:t xml:space="preserve">ultural </w:t>
      </w:r>
      <w:r w:rsidR="00D6762D">
        <w:rPr>
          <w:rFonts w:ascii="Times New Roman" w:eastAsia="Times New Roman" w:hAnsi="Times New Roman" w:cs="Times New Roman"/>
          <w:color w:val="201F1E"/>
        </w:rPr>
        <w:t>S</w:t>
      </w:r>
      <w:r w:rsidRPr="5EB16176">
        <w:rPr>
          <w:rFonts w:ascii="Times New Roman" w:eastAsia="Times New Roman" w:hAnsi="Times New Roman" w:cs="Times New Roman"/>
          <w:color w:val="201F1E"/>
        </w:rPr>
        <w:t>tudies on English and Media Studies in England</w:t>
      </w:r>
      <w:r>
        <w:rPr>
          <w:rFonts w:ascii="Times New Roman" w:eastAsia="Times New Roman" w:hAnsi="Times New Roman" w:cs="Times New Roman"/>
          <w:color w:val="201F1E"/>
        </w:rPr>
        <w:t xml:space="preserve">, </w:t>
      </w:r>
      <w:r w:rsidRPr="5EB16176">
        <w:rPr>
          <w:rFonts w:ascii="Times New Roman" w:eastAsia="Times New Roman" w:hAnsi="Times New Roman" w:cs="Times New Roman"/>
          <w:color w:val="201F1E"/>
        </w:rPr>
        <w:t xml:space="preserve">then, and what has this meant for teachers </w:t>
      </w:r>
      <w:r w:rsidR="00C1706D">
        <w:rPr>
          <w:rFonts w:ascii="Times New Roman" w:eastAsia="Times New Roman" w:hAnsi="Times New Roman" w:cs="Times New Roman"/>
          <w:color w:val="201F1E"/>
        </w:rPr>
        <w:t>and</w:t>
      </w:r>
      <w:r w:rsidRPr="5EB16176">
        <w:rPr>
          <w:rFonts w:ascii="Times New Roman" w:eastAsia="Times New Roman" w:hAnsi="Times New Roman" w:cs="Times New Roman"/>
          <w:color w:val="201F1E"/>
        </w:rPr>
        <w:t xml:space="preserve"> classroom</w:t>
      </w:r>
      <w:r w:rsidR="00C1706D">
        <w:rPr>
          <w:rFonts w:ascii="Times New Roman" w:eastAsia="Times New Roman" w:hAnsi="Times New Roman" w:cs="Times New Roman"/>
          <w:color w:val="201F1E"/>
        </w:rPr>
        <w:t>s</w:t>
      </w:r>
      <w:r w:rsidRPr="5EB16176">
        <w:rPr>
          <w:rFonts w:ascii="Times New Roman" w:eastAsia="Times New Roman" w:hAnsi="Times New Roman" w:cs="Times New Roman"/>
          <w:color w:val="201F1E"/>
        </w:rPr>
        <w:t xml:space="preserve">? It is important to see the National Curriculum for English, from its inception in the late 1980s as a kind of </w:t>
      </w:r>
      <w:proofErr w:type="gramStart"/>
      <w:r w:rsidRPr="5EB16176">
        <w:rPr>
          <w:rFonts w:ascii="Times New Roman" w:eastAsia="Times New Roman" w:hAnsi="Times New Roman" w:cs="Times New Roman"/>
          <w:color w:val="201F1E"/>
        </w:rPr>
        <w:t>playing</w:t>
      </w:r>
      <w:r w:rsidR="00D6762D">
        <w:rPr>
          <w:rFonts w:ascii="Times New Roman" w:eastAsia="Times New Roman" w:hAnsi="Times New Roman" w:cs="Times New Roman"/>
          <w:color w:val="201F1E"/>
        </w:rPr>
        <w:t>-</w:t>
      </w:r>
      <w:r w:rsidRPr="5EB16176">
        <w:rPr>
          <w:rFonts w:ascii="Times New Roman" w:eastAsia="Times New Roman" w:hAnsi="Times New Roman" w:cs="Times New Roman"/>
          <w:color w:val="201F1E"/>
        </w:rPr>
        <w:t>field</w:t>
      </w:r>
      <w:proofErr w:type="gramEnd"/>
      <w:r w:rsidRPr="5EB16176">
        <w:rPr>
          <w:rFonts w:ascii="Times New Roman" w:eastAsia="Times New Roman" w:hAnsi="Times New Roman" w:cs="Times New Roman"/>
          <w:color w:val="201F1E"/>
        </w:rPr>
        <w:t xml:space="preserve"> in which, through terms like </w:t>
      </w:r>
      <w:r>
        <w:rPr>
          <w:rFonts w:ascii="Times New Roman" w:eastAsia="Times New Roman" w:hAnsi="Times New Roman" w:cs="Times New Roman"/>
          <w:color w:val="201F1E"/>
        </w:rPr>
        <w:t>‘</w:t>
      </w:r>
      <w:r w:rsidRPr="5EB16176">
        <w:rPr>
          <w:rFonts w:ascii="Times New Roman" w:eastAsia="Times New Roman" w:hAnsi="Times New Roman" w:cs="Times New Roman"/>
          <w:color w:val="201F1E"/>
        </w:rPr>
        <w:t>cultural analysis</w:t>
      </w:r>
      <w:r>
        <w:rPr>
          <w:rFonts w:ascii="Times New Roman" w:eastAsia="Times New Roman" w:hAnsi="Times New Roman" w:cs="Times New Roman"/>
          <w:color w:val="201F1E"/>
        </w:rPr>
        <w:t>’</w:t>
      </w:r>
      <w:r w:rsidRPr="5EB16176">
        <w:rPr>
          <w:rFonts w:ascii="Times New Roman" w:eastAsia="Times New Roman" w:hAnsi="Times New Roman" w:cs="Times New Roman"/>
          <w:color w:val="201F1E"/>
        </w:rPr>
        <w:t xml:space="preserve"> and </w:t>
      </w:r>
      <w:r>
        <w:rPr>
          <w:rFonts w:ascii="Times New Roman" w:eastAsia="Times New Roman" w:hAnsi="Times New Roman" w:cs="Times New Roman"/>
          <w:color w:val="201F1E"/>
        </w:rPr>
        <w:t>‘</w:t>
      </w:r>
      <w:r w:rsidRPr="5EB16176">
        <w:rPr>
          <w:rFonts w:ascii="Times New Roman" w:eastAsia="Times New Roman" w:hAnsi="Times New Roman" w:cs="Times New Roman"/>
          <w:color w:val="201F1E"/>
        </w:rPr>
        <w:t>cultural heritage</w:t>
      </w:r>
      <w:r>
        <w:rPr>
          <w:rFonts w:ascii="Times New Roman" w:eastAsia="Times New Roman" w:hAnsi="Times New Roman" w:cs="Times New Roman"/>
          <w:color w:val="201F1E"/>
        </w:rPr>
        <w:t>’</w:t>
      </w:r>
      <w:r w:rsidRPr="5EB16176">
        <w:rPr>
          <w:rFonts w:ascii="Times New Roman" w:eastAsia="Times New Roman" w:hAnsi="Times New Roman" w:cs="Times New Roman"/>
          <w:color w:val="201F1E"/>
        </w:rPr>
        <w:t xml:space="preserve">, </w:t>
      </w:r>
      <w:r w:rsidR="0048650B">
        <w:rPr>
          <w:rFonts w:ascii="Times New Roman" w:eastAsia="Times New Roman" w:hAnsi="Times New Roman" w:cs="Times New Roman"/>
          <w:color w:val="201F1E"/>
        </w:rPr>
        <w:t>there was ongoing struggle</w:t>
      </w:r>
      <w:r w:rsidR="0048650B" w:rsidRPr="5EB16176">
        <w:rPr>
          <w:rFonts w:ascii="Times New Roman" w:eastAsia="Times New Roman" w:hAnsi="Times New Roman" w:cs="Times New Roman"/>
          <w:color w:val="201F1E"/>
        </w:rPr>
        <w:t xml:space="preserve"> to gain territorial advantage in school English</w:t>
      </w:r>
      <w:r w:rsidR="0048650B">
        <w:rPr>
          <w:rFonts w:ascii="Times New Roman" w:eastAsia="Times New Roman" w:hAnsi="Times New Roman" w:cs="Times New Roman"/>
          <w:color w:val="201F1E"/>
        </w:rPr>
        <w:t xml:space="preserve"> between </w:t>
      </w:r>
      <w:r w:rsidRPr="5EB16176">
        <w:rPr>
          <w:rFonts w:ascii="Times New Roman" w:eastAsia="Times New Roman" w:hAnsi="Times New Roman" w:cs="Times New Roman"/>
          <w:color w:val="201F1E"/>
        </w:rPr>
        <w:t xml:space="preserve">those who saw the influence of Cultural Studies as an opportunity or </w:t>
      </w:r>
      <w:r w:rsidR="0048650B">
        <w:rPr>
          <w:rFonts w:ascii="Times New Roman" w:eastAsia="Times New Roman" w:hAnsi="Times New Roman" w:cs="Times New Roman"/>
          <w:color w:val="201F1E"/>
        </w:rPr>
        <w:t xml:space="preserve">a </w:t>
      </w:r>
      <w:r w:rsidRPr="5EB16176">
        <w:rPr>
          <w:rFonts w:ascii="Times New Roman" w:eastAsia="Times New Roman" w:hAnsi="Times New Roman" w:cs="Times New Roman"/>
          <w:color w:val="201F1E"/>
        </w:rPr>
        <w:t>threat</w:t>
      </w:r>
      <w:r>
        <w:rPr>
          <w:rFonts w:ascii="Times New Roman" w:eastAsia="Times New Roman" w:hAnsi="Times New Roman" w:cs="Times New Roman"/>
          <w:color w:val="201F1E"/>
        </w:rPr>
        <w:t>.</w:t>
      </w:r>
    </w:p>
    <w:p w14:paraId="02CD35FB" w14:textId="77777777" w:rsidR="009617CE" w:rsidRDefault="009617CE" w:rsidP="009617CE">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 </w:t>
      </w:r>
    </w:p>
    <w:p w14:paraId="7A7A220C" w14:textId="768476BD" w:rsidR="009617CE" w:rsidRDefault="009617CE" w:rsidP="009617CE">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While </w:t>
      </w:r>
      <w:r w:rsidRPr="5EB16176">
        <w:rPr>
          <w:rFonts w:ascii="Times New Roman" w:eastAsia="Times New Roman" w:hAnsi="Times New Roman" w:cs="Times New Roman"/>
          <w:color w:val="000000" w:themeColor="text1"/>
        </w:rPr>
        <w:t>the Cox Report was clear on the need for, and the value of, providing for students’ engagement with media</w:t>
      </w:r>
      <w:r>
        <w:rPr>
          <w:rFonts w:ascii="Times New Roman" w:eastAsia="Times New Roman" w:hAnsi="Times New Roman" w:cs="Times New Roman"/>
          <w:color w:val="000000" w:themeColor="text1"/>
        </w:rPr>
        <w:t xml:space="preserve">, there was still a sense of dissatisfaction with the scope of the 1989 National Curriculum for such work in the classroom, and these dissatisfactions came in </w:t>
      </w:r>
      <w:proofErr w:type="gramStart"/>
      <w:r>
        <w:rPr>
          <w:rFonts w:ascii="Times New Roman" w:eastAsia="Times New Roman" w:hAnsi="Times New Roman" w:cs="Times New Roman"/>
          <w:color w:val="000000" w:themeColor="text1"/>
        </w:rPr>
        <w:t>a number of</w:t>
      </w:r>
      <w:proofErr w:type="gramEnd"/>
      <w:r>
        <w:rPr>
          <w:rFonts w:ascii="Times New Roman" w:eastAsia="Times New Roman" w:hAnsi="Times New Roman" w:cs="Times New Roman"/>
          <w:color w:val="000000" w:themeColor="text1"/>
        </w:rPr>
        <w:t xml:space="preserve"> forms – educational, technological, political, etc. The Report itself devoted </w:t>
      </w:r>
      <w:r w:rsidRPr="5EB16176">
        <w:rPr>
          <w:rFonts w:ascii="Times New Roman" w:eastAsia="Times New Roman" w:hAnsi="Times New Roman" w:cs="Times New Roman"/>
          <w:color w:val="000000" w:themeColor="text1"/>
        </w:rPr>
        <w:t>an entire chapter to it, albeit linked with information technology, and</w:t>
      </w:r>
      <w:r>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there are various references to media and popular culture throughout. Media education is presented as “part of the exploration of contemporary culture, alongside more traditional literary texts</w:t>
      </w:r>
      <w:r w:rsidRPr="00496BD0">
        <w:rPr>
          <w:rFonts w:ascii="Times New Roman" w:eastAsia="Times New Roman" w:hAnsi="Times New Roman" w:cs="Times New Roman"/>
        </w:rPr>
        <w:t>”</w:t>
      </w:r>
      <w:r w:rsidR="00A639D5" w:rsidRPr="00496BD0">
        <w:rPr>
          <w:rFonts w:ascii="Times New Roman" w:eastAsia="Times New Roman" w:hAnsi="Times New Roman" w:cs="Times New Roman"/>
        </w:rPr>
        <w:t xml:space="preserve"> (</w:t>
      </w:r>
      <w:r w:rsidR="00496BD0" w:rsidRPr="00496BD0">
        <w:rPr>
          <w:rFonts w:ascii="Times New Roman" w:eastAsia="Times New Roman" w:hAnsi="Times New Roman" w:cs="Times New Roman"/>
        </w:rPr>
        <w:t>Cox, 1989, p. 103)</w:t>
      </w:r>
      <w:r w:rsidRPr="00496BD0">
        <w:rPr>
          <w:rFonts w:ascii="Times New Roman" w:eastAsia="Times New Roman" w:hAnsi="Times New Roman" w:cs="Times New Roman"/>
        </w:rPr>
        <w:t xml:space="preserve"> </w:t>
      </w:r>
      <w:r w:rsidRPr="5EB16176">
        <w:rPr>
          <w:rFonts w:ascii="Times New Roman" w:eastAsia="Times New Roman" w:hAnsi="Times New Roman" w:cs="Times New Roman"/>
          <w:color w:val="000000" w:themeColor="text1"/>
        </w:rPr>
        <w:t>and it is emphasised that “the concepts of text and genre should be broadly interpreted in English”</w:t>
      </w:r>
      <w:r w:rsidR="00496BD0">
        <w:rPr>
          <w:rFonts w:ascii="Times New Roman" w:eastAsia="Times New Roman" w:hAnsi="Times New Roman" w:cs="Times New Roman"/>
          <w:color w:val="000000" w:themeColor="text1"/>
        </w:rPr>
        <w:t xml:space="preserve"> (p. 103)</w:t>
      </w:r>
      <w:r w:rsidRPr="5EB16176">
        <w:rPr>
          <w:rFonts w:ascii="Times New Roman" w:eastAsia="Times New Roman" w:hAnsi="Times New Roman" w:cs="Times New Roman"/>
          <w:color w:val="000000" w:themeColor="text1"/>
        </w:rPr>
        <w:t xml:space="preserve">. As </w:t>
      </w:r>
      <w:proofErr w:type="spellStart"/>
      <w:r w:rsidRPr="5EB16176">
        <w:rPr>
          <w:rFonts w:ascii="Times New Roman" w:eastAsia="Times New Roman" w:hAnsi="Times New Roman" w:cs="Times New Roman"/>
          <w:color w:val="000000" w:themeColor="text1"/>
        </w:rPr>
        <w:t>Goodwyn</w:t>
      </w:r>
      <w:proofErr w:type="spellEnd"/>
      <w:r w:rsidRPr="5EB16176">
        <w:rPr>
          <w:rFonts w:ascii="Times New Roman" w:eastAsia="Times New Roman" w:hAnsi="Times New Roman" w:cs="Times New Roman"/>
          <w:color w:val="000000" w:themeColor="text1"/>
        </w:rPr>
        <w:t xml:space="preserve"> (2016, p. 16) writes: “The inclusion of cultural analysis can be interpreted as essentially a recognition of an emerging multimedia and technology saturated society that could not be ignored”. As noted, he explicitly links the post-Dartmouth formulation of ‘personal growth’ with ‘cultural </w:t>
      </w:r>
      <w:proofErr w:type="gramStart"/>
      <w:r w:rsidRPr="5EB16176">
        <w:rPr>
          <w:rFonts w:ascii="Times New Roman" w:eastAsia="Times New Roman" w:hAnsi="Times New Roman" w:cs="Times New Roman"/>
          <w:color w:val="000000" w:themeColor="text1"/>
        </w:rPr>
        <w:t>analysis’</w:t>
      </w:r>
      <w:proofErr w:type="gramEnd"/>
      <w:r w:rsidRPr="5EB16176">
        <w:rPr>
          <w:rFonts w:ascii="Times New Roman" w:eastAsia="Times New Roman" w:hAnsi="Times New Roman" w:cs="Times New Roman"/>
          <w:color w:val="000000" w:themeColor="text1"/>
        </w:rPr>
        <w:t>, although th</w:t>
      </w:r>
      <w:r>
        <w:rPr>
          <w:rFonts w:ascii="Times New Roman" w:eastAsia="Times New Roman" w:hAnsi="Times New Roman" w:cs="Times New Roman"/>
          <w:color w:val="000000" w:themeColor="text1"/>
        </w:rPr>
        <w:t>e</w:t>
      </w:r>
      <w:r w:rsidRPr="5EB16176">
        <w:rPr>
          <w:rFonts w:ascii="Times New Roman" w:eastAsia="Times New Roman" w:hAnsi="Times New Roman" w:cs="Times New Roman"/>
          <w:color w:val="000000" w:themeColor="text1"/>
        </w:rPr>
        <w:t xml:space="preserve"> linkage is insufficiently developed. The focus is on ‘experience’ – that is, children’s experience – and this is important, and appropriate, but there is little acknowledgement of power and pleasure, which are more properly associated with the project of Cultural Studies, separately and together. These were two of </w:t>
      </w:r>
      <w:r w:rsidR="00A639D5">
        <w:rPr>
          <w:rFonts w:ascii="Times New Roman" w:eastAsia="Times New Roman" w:hAnsi="Times New Roman" w:cs="Times New Roman"/>
          <w:color w:val="000000" w:themeColor="text1"/>
        </w:rPr>
        <w:t>a range of</w:t>
      </w:r>
      <w:r w:rsidR="00A639D5"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problems which early critics of Cox and the National Curriculum pointed out (</w:t>
      </w:r>
      <w:r w:rsidR="00D6762D">
        <w:rPr>
          <w:rFonts w:ascii="Times New Roman" w:eastAsia="Times New Roman" w:hAnsi="Times New Roman" w:cs="Times New Roman"/>
          <w:color w:val="000000" w:themeColor="text1"/>
        </w:rPr>
        <w:t>e.g.</w:t>
      </w:r>
      <w:r w:rsidR="00BA67B6">
        <w:rPr>
          <w:rFonts w:ascii="Times New Roman" w:eastAsia="Times New Roman" w:hAnsi="Times New Roman" w:cs="Times New Roman"/>
          <w:color w:val="000000" w:themeColor="text1"/>
        </w:rPr>
        <w:t>,</w:t>
      </w:r>
      <w:r w:rsidR="00D6762D">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Jones, 1992; Richards</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1992) and </w:t>
      </w:r>
      <w:r w:rsidR="00A639D5">
        <w:rPr>
          <w:rFonts w:ascii="Times New Roman" w:eastAsia="Times New Roman" w:hAnsi="Times New Roman" w:cs="Times New Roman"/>
          <w:color w:val="000000" w:themeColor="text1"/>
        </w:rPr>
        <w:t xml:space="preserve">which </w:t>
      </w:r>
      <w:r w:rsidRPr="5EB16176">
        <w:rPr>
          <w:rFonts w:ascii="Times New Roman" w:eastAsia="Times New Roman" w:hAnsi="Times New Roman" w:cs="Times New Roman"/>
          <w:color w:val="000000" w:themeColor="text1"/>
        </w:rPr>
        <w:t xml:space="preserve">form part of the </w:t>
      </w:r>
      <w:r w:rsidR="00D6762D">
        <w:rPr>
          <w:rFonts w:ascii="Times New Roman" w:eastAsia="Times New Roman" w:hAnsi="Times New Roman" w:cs="Times New Roman"/>
          <w:color w:val="000000" w:themeColor="text1"/>
        </w:rPr>
        <w:t xml:space="preserve">more general </w:t>
      </w:r>
      <w:r w:rsidRPr="5EB16176">
        <w:rPr>
          <w:rFonts w:ascii="Times New Roman" w:eastAsia="Times New Roman" w:hAnsi="Times New Roman" w:cs="Times New Roman"/>
          <w:color w:val="000000" w:themeColor="text1"/>
        </w:rPr>
        <w:t>educational dissatisfaction with what was proposed. The</w:t>
      </w:r>
      <w:r w:rsidR="00A639D5">
        <w:rPr>
          <w:rFonts w:ascii="Times New Roman" w:eastAsia="Times New Roman" w:hAnsi="Times New Roman" w:cs="Times New Roman"/>
          <w:color w:val="000000" w:themeColor="text1"/>
        </w:rPr>
        <w:t xml:space="preserve">y </w:t>
      </w:r>
      <w:r w:rsidRPr="5EB16176">
        <w:rPr>
          <w:rFonts w:ascii="Times New Roman" w:eastAsia="Times New Roman" w:hAnsi="Times New Roman" w:cs="Times New Roman"/>
          <w:color w:val="000000" w:themeColor="text1"/>
        </w:rPr>
        <w:t>are unpac</w:t>
      </w:r>
      <w:r>
        <w:rPr>
          <w:rFonts w:ascii="Times New Roman" w:eastAsia="Times New Roman" w:hAnsi="Times New Roman" w:cs="Times New Roman"/>
          <w:color w:val="000000" w:themeColor="text1"/>
        </w:rPr>
        <w:t>k</w:t>
      </w:r>
      <w:r w:rsidRPr="5EB16176">
        <w:rPr>
          <w:rFonts w:ascii="Times New Roman" w:eastAsia="Times New Roman" w:hAnsi="Times New Roman" w:cs="Times New Roman"/>
          <w:color w:val="000000" w:themeColor="text1"/>
        </w:rPr>
        <w:t xml:space="preserve">ed in more detail below. However, the ideological and political landscape of the </w:t>
      </w:r>
      <w:r w:rsidR="00D6762D">
        <w:rPr>
          <w:rFonts w:ascii="Times New Roman" w:eastAsia="Times New Roman" w:hAnsi="Times New Roman" w:cs="Times New Roman"/>
          <w:color w:val="000000" w:themeColor="text1"/>
        </w:rPr>
        <w:t>twenty-five</w:t>
      </w:r>
      <w:r w:rsidR="00D6762D" w:rsidRPr="5EB16176">
        <w:rPr>
          <w:rFonts w:ascii="Times New Roman" w:eastAsia="Times New Roman" w:hAnsi="Times New Roman" w:cs="Times New Roman"/>
          <w:color w:val="000000" w:themeColor="text1"/>
        </w:rPr>
        <w:t xml:space="preserve"> </w:t>
      </w:r>
      <w:r w:rsidRPr="5EB16176">
        <w:rPr>
          <w:rFonts w:ascii="Times New Roman" w:eastAsia="Times New Roman" w:hAnsi="Times New Roman" w:cs="Times New Roman"/>
          <w:color w:val="000000" w:themeColor="text1"/>
        </w:rPr>
        <w:t xml:space="preserve">years after the </w:t>
      </w:r>
      <w:r w:rsidR="0048650B">
        <w:rPr>
          <w:rFonts w:ascii="Times New Roman" w:eastAsia="Times New Roman" w:hAnsi="Times New Roman" w:cs="Times New Roman"/>
          <w:color w:val="000000" w:themeColor="text1"/>
        </w:rPr>
        <w:t xml:space="preserve">1988 </w:t>
      </w:r>
      <w:r w:rsidRPr="5EB16176">
        <w:rPr>
          <w:rFonts w:ascii="Times New Roman" w:eastAsia="Times New Roman" w:hAnsi="Times New Roman" w:cs="Times New Roman"/>
          <w:color w:val="000000" w:themeColor="text1"/>
        </w:rPr>
        <w:t>National Cur</w:t>
      </w:r>
      <w:r>
        <w:rPr>
          <w:rFonts w:ascii="Times New Roman" w:eastAsia="Times New Roman" w:hAnsi="Times New Roman" w:cs="Times New Roman"/>
          <w:color w:val="000000" w:themeColor="text1"/>
        </w:rPr>
        <w:t>r</w:t>
      </w:r>
      <w:r w:rsidRPr="5EB16176">
        <w:rPr>
          <w:rFonts w:ascii="Times New Roman" w:eastAsia="Times New Roman" w:hAnsi="Times New Roman" w:cs="Times New Roman"/>
          <w:color w:val="000000" w:themeColor="text1"/>
        </w:rPr>
        <w:t>iculum were perhaps even more significant for the way that Cultural Studies was</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and was not</w:t>
      </w:r>
      <w:r>
        <w:rPr>
          <w:rFonts w:ascii="Times New Roman" w:eastAsia="Times New Roman" w:hAnsi="Times New Roman" w:cs="Times New Roman"/>
          <w:color w:val="000000" w:themeColor="text1"/>
        </w:rPr>
        <w:t>,</w:t>
      </w:r>
      <w:r w:rsidRPr="5EB16176">
        <w:rPr>
          <w:rFonts w:ascii="Times New Roman" w:eastAsia="Times New Roman" w:hAnsi="Times New Roman" w:cs="Times New Roman"/>
          <w:color w:val="000000" w:themeColor="text1"/>
        </w:rPr>
        <w:t xml:space="preserve"> able to shape subject English. </w:t>
      </w:r>
    </w:p>
    <w:p w14:paraId="34221FD6" w14:textId="77777777" w:rsidR="009617CE" w:rsidRDefault="009617CE" w:rsidP="009617CE">
      <w:pPr>
        <w:rPr>
          <w:rFonts w:ascii="Times New Roman" w:eastAsia="Times New Roman" w:hAnsi="Times New Roman" w:cs="Times New Roman"/>
          <w:color w:val="000000" w:themeColor="text1"/>
        </w:rPr>
      </w:pPr>
    </w:p>
    <w:p w14:paraId="3A79146E" w14:textId="30071708" w:rsidR="009617CE" w:rsidRDefault="009617CE" w:rsidP="009617CE">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For commentators like Ken Jones and Chris Richards, both writing in the years </w:t>
      </w:r>
      <w:r w:rsidR="00D6762D">
        <w:rPr>
          <w:rFonts w:ascii="Times New Roman" w:eastAsia="Times New Roman" w:hAnsi="Times New Roman" w:cs="Times New Roman"/>
          <w:color w:val="000000" w:themeColor="text1"/>
        </w:rPr>
        <w:t xml:space="preserve">immediately </w:t>
      </w:r>
      <w:r>
        <w:rPr>
          <w:rFonts w:ascii="Times New Roman" w:eastAsia="Times New Roman" w:hAnsi="Times New Roman" w:cs="Times New Roman"/>
          <w:color w:val="000000" w:themeColor="text1"/>
        </w:rPr>
        <w:t xml:space="preserve">following the Cox Report, the problems with the new English curriculum could be summed up in two ways. Firstly, for Jones (1992), it did not reflect the explosion in the creative industries which was contemporaneous </w:t>
      </w:r>
      <w:r w:rsidR="0048650B">
        <w:rPr>
          <w:rFonts w:ascii="Times New Roman" w:eastAsia="Times New Roman" w:hAnsi="Times New Roman" w:cs="Times New Roman"/>
          <w:color w:val="000000" w:themeColor="text1"/>
        </w:rPr>
        <w:t xml:space="preserve">with </w:t>
      </w:r>
      <w:r w:rsidR="00A639D5">
        <w:rPr>
          <w:rFonts w:ascii="Times New Roman" w:eastAsia="Times New Roman" w:hAnsi="Times New Roman" w:cs="Times New Roman"/>
          <w:color w:val="000000" w:themeColor="text1"/>
        </w:rPr>
        <w:t xml:space="preserve">the work on </w:t>
      </w:r>
      <w:r>
        <w:rPr>
          <w:rFonts w:ascii="Times New Roman" w:eastAsia="Times New Roman" w:hAnsi="Times New Roman" w:cs="Times New Roman"/>
          <w:color w:val="000000" w:themeColor="text1"/>
        </w:rPr>
        <w:t xml:space="preserve">curriculum reform – effectively, </w:t>
      </w:r>
      <w:r w:rsidR="00A639D5">
        <w:rPr>
          <w:rFonts w:ascii="Times New Roman" w:eastAsia="Times New Roman" w:hAnsi="Times New Roman" w:cs="Times New Roman"/>
          <w:color w:val="000000" w:themeColor="text1"/>
        </w:rPr>
        <w:t xml:space="preserve">maintaining </w:t>
      </w:r>
      <w:r>
        <w:rPr>
          <w:rFonts w:ascii="Times New Roman" w:eastAsia="Times New Roman" w:hAnsi="Times New Roman" w:cs="Times New Roman"/>
          <w:color w:val="000000" w:themeColor="text1"/>
        </w:rPr>
        <w:t>literature as the dominant form of communication in English struck Jones as deeply anachronistic (Jones, 1992, p.</w:t>
      </w:r>
      <w:r w:rsidR="00D6762D">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22). For Richards (1992), the problem was more student-centred: Cox’s curriculum did not acknowledge the prevailing class differences that were often present in the </w:t>
      </w:r>
      <w:r w:rsidR="00A639D5">
        <w:rPr>
          <w:rFonts w:ascii="Times New Roman" w:eastAsia="Times New Roman" w:hAnsi="Times New Roman" w:cs="Times New Roman"/>
          <w:color w:val="000000" w:themeColor="text1"/>
        </w:rPr>
        <w:t xml:space="preserve">reception and </w:t>
      </w:r>
      <w:r>
        <w:rPr>
          <w:rFonts w:ascii="Times New Roman" w:eastAsia="Times New Roman" w:hAnsi="Times New Roman" w:cs="Times New Roman"/>
          <w:color w:val="000000" w:themeColor="text1"/>
        </w:rPr>
        <w:t xml:space="preserve">analysis of all kinds of texts in classroom English. For </w:t>
      </w:r>
      <w:r>
        <w:rPr>
          <w:rFonts w:ascii="Times New Roman" w:eastAsia="Times New Roman" w:hAnsi="Times New Roman" w:cs="Times New Roman"/>
          <w:color w:val="000000" w:themeColor="text1"/>
        </w:rPr>
        <w:lastRenderedPageBreak/>
        <w:t xml:space="preserve">him, the strength of </w:t>
      </w:r>
      <w:r w:rsidR="00D6762D">
        <w:rPr>
          <w:rFonts w:ascii="Times New Roman" w:eastAsia="Times New Roman" w:hAnsi="Times New Roman" w:cs="Times New Roman"/>
          <w:color w:val="000000" w:themeColor="text1"/>
        </w:rPr>
        <w:t>CA</w:t>
      </w:r>
      <w:r>
        <w:rPr>
          <w:rFonts w:ascii="Times New Roman" w:eastAsia="Times New Roman" w:hAnsi="Times New Roman" w:cs="Times New Roman"/>
          <w:color w:val="000000" w:themeColor="text1"/>
        </w:rPr>
        <w:t xml:space="preserve"> models of English was that they involved the teacher’s complete submission to the pupil’s view of the text in order to understand what he calls the “disjunction” (Richards, 1992, p.</w:t>
      </w:r>
      <w:r w:rsidR="00C1706D">
        <w:rPr>
          <w:rFonts w:ascii="Times New Roman" w:eastAsia="Times New Roman" w:hAnsi="Times New Roman" w:cs="Times New Roman"/>
          <w:color w:val="000000" w:themeColor="text1"/>
        </w:rPr>
        <w:t xml:space="preserve"> </w:t>
      </w:r>
      <w:r>
        <w:rPr>
          <w:rFonts w:ascii="Times New Roman" w:eastAsia="Times New Roman" w:hAnsi="Times New Roman" w:cs="Times New Roman"/>
          <w:color w:val="000000" w:themeColor="text1"/>
        </w:rPr>
        <w:t xml:space="preserve">82) between teacher and pupil. This view is worth noting here, as it is in complete opposition to influential views of English teaching which have </w:t>
      </w:r>
      <w:r w:rsidR="00D6762D">
        <w:rPr>
          <w:rFonts w:ascii="Times New Roman" w:eastAsia="Times New Roman" w:hAnsi="Times New Roman" w:cs="Times New Roman"/>
          <w:color w:val="000000" w:themeColor="text1"/>
        </w:rPr>
        <w:t xml:space="preserve">since </w:t>
      </w:r>
      <w:r>
        <w:rPr>
          <w:rFonts w:ascii="Times New Roman" w:eastAsia="Times New Roman" w:hAnsi="Times New Roman" w:cs="Times New Roman"/>
          <w:color w:val="000000" w:themeColor="text1"/>
        </w:rPr>
        <w:t>come to the fore in England’s schools (Sehgal-Cuthbert, 2021; Gibb</w:t>
      </w:r>
      <w:r w:rsidR="00BA67B6">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w:t>
      </w:r>
      <w:r w:rsidR="00912000">
        <w:rPr>
          <w:rFonts w:ascii="Times New Roman" w:eastAsia="Times New Roman" w:hAnsi="Times New Roman" w:cs="Times New Roman"/>
          <w:color w:val="000000" w:themeColor="text1"/>
        </w:rPr>
        <w:t>2017</w:t>
      </w:r>
      <w:r>
        <w:rPr>
          <w:rFonts w:ascii="Times New Roman" w:eastAsia="Times New Roman" w:hAnsi="Times New Roman" w:cs="Times New Roman"/>
          <w:color w:val="000000" w:themeColor="text1"/>
        </w:rPr>
        <w:t xml:space="preserve">), wherein the teacher’s knowledge of a text is the only one that matters. </w:t>
      </w:r>
    </w:p>
    <w:p w14:paraId="62CDC0C9" w14:textId="77777777" w:rsidR="009617CE" w:rsidRDefault="009617CE" w:rsidP="009617CE">
      <w:pPr>
        <w:rPr>
          <w:rFonts w:ascii="Times New Roman" w:eastAsia="Times New Roman" w:hAnsi="Times New Roman" w:cs="Times New Roman"/>
          <w:color w:val="000000" w:themeColor="text1"/>
        </w:rPr>
      </w:pPr>
    </w:p>
    <w:p w14:paraId="5211935B" w14:textId="77F947C1" w:rsidR="009617CE" w:rsidRDefault="009617CE" w:rsidP="009617CE">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Perhaps unsurprisingly, </w:t>
      </w:r>
      <w:r w:rsidR="00D6762D">
        <w:rPr>
          <w:rFonts w:ascii="Times New Roman" w:eastAsia="Times New Roman" w:hAnsi="Times New Roman" w:cs="Times New Roman"/>
          <w:color w:val="000000" w:themeColor="text1"/>
        </w:rPr>
        <w:t xml:space="preserve">such </w:t>
      </w:r>
      <w:r>
        <w:rPr>
          <w:rFonts w:ascii="Times New Roman" w:eastAsia="Times New Roman" w:hAnsi="Times New Roman" w:cs="Times New Roman"/>
          <w:color w:val="000000" w:themeColor="text1"/>
        </w:rPr>
        <w:t xml:space="preserve">views did not see wide acceptance amongst politicians and policymakers in the years following 1992, as the tug of war between </w:t>
      </w:r>
      <w:r w:rsidR="00D6762D">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cultural heritage</w:t>
      </w:r>
      <w:r w:rsidR="00D6762D">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and </w:t>
      </w:r>
      <w:r w:rsidR="00D6762D">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cultural analysis</w:t>
      </w:r>
      <w:r w:rsidR="00D6762D">
        <w:rPr>
          <w:rFonts w:ascii="Times New Roman" w:eastAsia="Times New Roman" w:hAnsi="Times New Roman" w:cs="Times New Roman"/>
          <w:color w:val="000000" w:themeColor="text1"/>
        </w:rPr>
        <w:t>’</w:t>
      </w:r>
      <w:r>
        <w:rPr>
          <w:rFonts w:ascii="Times New Roman" w:eastAsia="Times New Roman" w:hAnsi="Times New Roman" w:cs="Times New Roman"/>
          <w:color w:val="000000" w:themeColor="text1"/>
        </w:rPr>
        <w:t xml:space="preserve"> continued</w:t>
      </w:r>
      <w:r w:rsidR="00A639D5">
        <w:rPr>
          <w:rStyle w:val="FootnoteReference"/>
          <w:rFonts w:ascii="Times New Roman" w:eastAsia="Times New Roman" w:hAnsi="Times New Roman" w:cs="Times New Roman"/>
          <w:color w:val="000000" w:themeColor="text1"/>
        </w:rPr>
        <w:footnoteReference w:id="12"/>
      </w:r>
      <w:r>
        <w:rPr>
          <w:rFonts w:ascii="Times New Roman" w:eastAsia="Times New Roman" w:hAnsi="Times New Roman" w:cs="Times New Roman"/>
          <w:color w:val="000000" w:themeColor="text1"/>
        </w:rPr>
        <w:t xml:space="preserve">. However, as time progressed, and a change of government saw Tony Blair’s ‘New’ Labour party come to power, certain elements of the </w:t>
      </w:r>
      <w:r w:rsidR="0048650B">
        <w:rPr>
          <w:rFonts w:ascii="Times New Roman" w:eastAsia="Times New Roman" w:hAnsi="Times New Roman" w:cs="Times New Roman"/>
          <w:color w:val="000000" w:themeColor="text1"/>
        </w:rPr>
        <w:t>CA</w:t>
      </w:r>
      <w:r>
        <w:rPr>
          <w:rFonts w:ascii="Times New Roman" w:eastAsia="Times New Roman" w:hAnsi="Times New Roman" w:cs="Times New Roman"/>
          <w:color w:val="000000" w:themeColor="text1"/>
        </w:rPr>
        <w:t xml:space="preserve"> model of English outlined in text</w:t>
      </w:r>
      <w:r w:rsidR="0048650B">
        <w:rPr>
          <w:rFonts w:ascii="Times New Roman" w:eastAsia="Times New Roman" w:hAnsi="Times New Roman" w:cs="Times New Roman"/>
          <w:color w:val="000000" w:themeColor="text1"/>
        </w:rPr>
        <w:t>s</w:t>
      </w:r>
      <w:r>
        <w:rPr>
          <w:rFonts w:ascii="Times New Roman" w:eastAsia="Times New Roman" w:hAnsi="Times New Roman" w:cs="Times New Roman"/>
          <w:color w:val="000000" w:themeColor="text1"/>
        </w:rPr>
        <w:t xml:space="preserve"> like </w:t>
      </w:r>
      <w:r w:rsidRPr="00685D95">
        <w:rPr>
          <w:rFonts w:ascii="Times New Roman" w:eastAsia="Times New Roman" w:hAnsi="Times New Roman" w:cs="Times New Roman"/>
          <w:i/>
          <w:iCs/>
          <w:color w:val="000000" w:themeColor="text1"/>
        </w:rPr>
        <w:t>Cultural Studies Goes to School</w:t>
      </w:r>
      <w:r>
        <w:rPr>
          <w:rFonts w:ascii="Times New Roman" w:eastAsia="Times New Roman" w:hAnsi="Times New Roman" w:cs="Times New Roman"/>
          <w:color w:val="000000" w:themeColor="text1"/>
        </w:rPr>
        <w:t xml:space="preserve"> gained a foothold in English classrooms.  </w:t>
      </w:r>
      <w:r w:rsidR="00A639D5">
        <w:rPr>
          <w:rFonts w:ascii="Times New Roman" w:eastAsia="Times New Roman" w:hAnsi="Times New Roman" w:cs="Times New Roman"/>
          <w:color w:val="000000" w:themeColor="text1"/>
        </w:rPr>
        <w:t xml:space="preserve">The advent of specific reading and writing assignments requiring a media focus meant that many students in GCSE English courses did engage in the kind of critical engagement with culture that Buckingham and Sefton-Green write about (1994, pp. 166-183). </w:t>
      </w:r>
      <w:r>
        <w:rPr>
          <w:rFonts w:ascii="Times New Roman" w:eastAsia="Times New Roman" w:hAnsi="Times New Roman" w:cs="Times New Roman"/>
          <w:color w:val="000000" w:themeColor="text1"/>
        </w:rPr>
        <w:t xml:space="preserve">However, the kind of crossover between English and Media courses </w:t>
      </w:r>
      <w:r w:rsidR="00D6762D">
        <w:rPr>
          <w:rFonts w:ascii="Times New Roman" w:eastAsia="Times New Roman" w:hAnsi="Times New Roman" w:cs="Times New Roman"/>
          <w:color w:val="000000" w:themeColor="text1"/>
        </w:rPr>
        <w:t>involved in</w:t>
      </w:r>
      <w:r>
        <w:rPr>
          <w:rFonts w:ascii="Times New Roman" w:eastAsia="Times New Roman" w:hAnsi="Times New Roman" w:cs="Times New Roman"/>
          <w:color w:val="000000" w:themeColor="text1"/>
        </w:rPr>
        <w:t xml:space="preserve"> mak</w:t>
      </w:r>
      <w:r w:rsidR="00D6762D">
        <w:rPr>
          <w:rFonts w:ascii="Times New Roman" w:eastAsia="Times New Roman" w:hAnsi="Times New Roman" w:cs="Times New Roman"/>
          <w:color w:val="000000" w:themeColor="text1"/>
        </w:rPr>
        <w:t>ing</w:t>
      </w:r>
      <w:r>
        <w:rPr>
          <w:rFonts w:ascii="Times New Roman" w:eastAsia="Times New Roman" w:hAnsi="Times New Roman" w:cs="Times New Roman"/>
          <w:color w:val="000000" w:themeColor="text1"/>
        </w:rPr>
        <w:t xml:space="preserve"> this work in the cultural-analytic way that they envisaged only happened in quite isolated locations and in particular scholastic or curricular environments (Connolly, 2013).</w:t>
      </w:r>
    </w:p>
    <w:p w14:paraId="3AA9E7AD" w14:textId="77777777" w:rsidR="009617CE" w:rsidRDefault="009617CE" w:rsidP="009617CE">
      <w:pPr>
        <w:pStyle w:val="Default"/>
        <w:rPr>
          <w:rFonts w:eastAsia="Times New Roman"/>
          <w:color w:val="000000" w:themeColor="text1"/>
        </w:rPr>
      </w:pPr>
    </w:p>
    <w:p w14:paraId="074EEA45" w14:textId="7EA6E263" w:rsidR="009617CE" w:rsidRDefault="009617CE" w:rsidP="009617CE">
      <w:pPr>
        <w:pStyle w:val="Default"/>
        <w:rPr>
          <w:iCs/>
          <w:color w:val="auto"/>
        </w:rPr>
      </w:pPr>
      <w:r>
        <w:rPr>
          <w:rFonts w:eastAsia="Times New Roman"/>
          <w:color w:val="000000" w:themeColor="text1"/>
        </w:rPr>
        <w:t>Later iterations of the Curriculum, under New Labour, did at least try to acknowledge that technology was changing cultural communication in the early 21</w:t>
      </w:r>
      <w:r w:rsidRPr="009617CE">
        <w:rPr>
          <w:rFonts w:eastAsia="Times New Roman"/>
          <w:color w:val="000000" w:themeColor="text1"/>
          <w:vertAlign w:val="superscript"/>
        </w:rPr>
        <w:t>st</w:t>
      </w:r>
      <w:r>
        <w:rPr>
          <w:rFonts w:eastAsia="Times New Roman"/>
          <w:color w:val="000000" w:themeColor="text1"/>
        </w:rPr>
        <w:t xml:space="preserve"> century. The 2007 programmes of study for English required that secondary school students “</w:t>
      </w:r>
      <w:r w:rsidRPr="00C74646">
        <w:rPr>
          <w:iCs/>
          <w:color w:val="auto"/>
        </w:rPr>
        <w:t>understand how meaning is created through the combination o</w:t>
      </w:r>
      <w:r w:rsidRPr="00972326">
        <w:rPr>
          <w:iCs/>
          <w:color w:val="auto"/>
        </w:rPr>
        <w:t>f words, images and sounds in multimodal text</w:t>
      </w:r>
      <w:r w:rsidRPr="00685D95">
        <w:rPr>
          <w:iCs/>
          <w:color w:val="auto"/>
        </w:rPr>
        <w:t>”</w:t>
      </w:r>
      <w:r>
        <w:rPr>
          <w:i/>
          <w:color w:val="auto"/>
        </w:rPr>
        <w:t xml:space="preserve"> </w:t>
      </w:r>
      <w:r>
        <w:rPr>
          <w:iCs/>
          <w:color w:val="auto"/>
        </w:rPr>
        <w:t>(QCA, 2007). The use of ‘multimodal’ hint</w:t>
      </w:r>
      <w:r w:rsidR="00A639D5">
        <w:rPr>
          <w:iCs/>
          <w:color w:val="auto"/>
        </w:rPr>
        <w:t>s</w:t>
      </w:r>
      <w:r>
        <w:rPr>
          <w:iCs/>
          <w:color w:val="auto"/>
        </w:rPr>
        <w:t xml:space="preserve"> at the influence of scholars like Gunther Kress (Kress &amp; Van Leeuwen, 2001)</w:t>
      </w:r>
      <w:r w:rsidR="0048650B">
        <w:rPr>
          <w:iCs/>
          <w:color w:val="auto"/>
        </w:rPr>
        <w:t>,</w:t>
      </w:r>
      <w:r>
        <w:rPr>
          <w:iCs/>
          <w:color w:val="auto"/>
        </w:rPr>
        <w:t xml:space="preserve"> and </w:t>
      </w:r>
      <w:r w:rsidR="0048650B">
        <w:rPr>
          <w:iCs/>
          <w:color w:val="auto"/>
        </w:rPr>
        <w:t>recognition</w:t>
      </w:r>
      <w:r>
        <w:rPr>
          <w:iCs/>
          <w:color w:val="auto"/>
        </w:rPr>
        <w:t xml:space="preserve"> </w:t>
      </w:r>
      <w:r w:rsidR="00A639D5">
        <w:rPr>
          <w:iCs/>
          <w:color w:val="auto"/>
        </w:rPr>
        <w:t>that</w:t>
      </w:r>
      <w:r w:rsidR="0048650B">
        <w:rPr>
          <w:iCs/>
          <w:color w:val="auto"/>
        </w:rPr>
        <w:t xml:space="preserve"> </w:t>
      </w:r>
      <w:r>
        <w:rPr>
          <w:iCs/>
          <w:color w:val="auto"/>
        </w:rPr>
        <w:t xml:space="preserve">digital technology was changing how young people became literate </w:t>
      </w:r>
      <w:r w:rsidR="00A639D5">
        <w:rPr>
          <w:iCs/>
          <w:color w:val="auto"/>
        </w:rPr>
        <w:t xml:space="preserve">– and </w:t>
      </w:r>
      <w:r>
        <w:rPr>
          <w:iCs/>
          <w:color w:val="auto"/>
        </w:rPr>
        <w:t>the concomitant effect</w:t>
      </w:r>
      <w:r w:rsidR="00A639D5">
        <w:rPr>
          <w:iCs/>
          <w:color w:val="auto"/>
        </w:rPr>
        <w:t>s</w:t>
      </w:r>
      <w:r>
        <w:rPr>
          <w:iCs/>
          <w:color w:val="auto"/>
        </w:rPr>
        <w:t xml:space="preserve"> </w:t>
      </w:r>
      <w:r w:rsidR="00A639D5">
        <w:rPr>
          <w:iCs/>
          <w:color w:val="auto"/>
        </w:rPr>
        <w:t xml:space="preserve">of </w:t>
      </w:r>
      <w:r>
        <w:rPr>
          <w:iCs/>
          <w:color w:val="auto"/>
        </w:rPr>
        <w:t>this on youth</w:t>
      </w:r>
      <w:r w:rsidR="00496BD0">
        <w:rPr>
          <w:iCs/>
          <w:color w:val="auto"/>
        </w:rPr>
        <w:t xml:space="preserve"> culture and beyond</w:t>
      </w:r>
      <w:r>
        <w:rPr>
          <w:iCs/>
          <w:color w:val="auto"/>
        </w:rPr>
        <w:t xml:space="preserve">. </w:t>
      </w:r>
      <w:r w:rsidR="00D6762D">
        <w:rPr>
          <w:iCs/>
          <w:color w:val="auto"/>
        </w:rPr>
        <w:t xml:space="preserve">It </w:t>
      </w:r>
      <w:r>
        <w:rPr>
          <w:iCs/>
          <w:color w:val="auto"/>
        </w:rPr>
        <w:t>is important to acknowledge, as both Simon Gibbons (2017) and David Buckingham (2019) have done, that this was not some kind of halcyon period, in which media studies and cultural analysis were synonymous with English</w:t>
      </w:r>
      <w:r w:rsidR="00A639D5">
        <w:rPr>
          <w:iCs/>
          <w:color w:val="auto"/>
        </w:rPr>
        <w:t>;</w:t>
      </w:r>
      <w:r>
        <w:rPr>
          <w:iCs/>
          <w:color w:val="auto"/>
        </w:rPr>
        <w:t xml:space="preserve"> but rather, that these changes to the </w:t>
      </w:r>
      <w:r w:rsidR="00BA67B6">
        <w:rPr>
          <w:iCs/>
          <w:color w:val="auto"/>
        </w:rPr>
        <w:t>C</w:t>
      </w:r>
      <w:r>
        <w:rPr>
          <w:iCs/>
          <w:color w:val="auto"/>
        </w:rPr>
        <w:t xml:space="preserve">urriculum suited New Labour’s wider policy objectives around pupil attainment and the de-regulation of the media industries. However, there was an emerging sense that </w:t>
      </w:r>
      <w:r w:rsidR="0048650B">
        <w:rPr>
          <w:iCs/>
          <w:color w:val="auto"/>
        </w:rPr>
        <w:t>CA</w:t>
      </w:r>
      <w:r>
        <w:rPr>
          <w:iCs/>
          <w:color w:val="auto"/>
        </w:rPr>
        <w:t xml:space="preserve"> had a legitimate role to play in the </w:t>
      </w:r>
      <w:r w:rsidR="00A639D5">
        <w:rPr>
          <w:iCs/>
          <w:color w:val="auto"/>
        </w:rPr>
        <w:t xml:space="preserve">school </w:t>
      </w:r>
      <w:r>
        <w:rPr>
          <w:iCs/>
          <w:color w:val="auto"/>
        </w:rPr>
        <w:t xml:space="preserve">English curriculum because of the need to acknowledge the fact that technology was revolutionising the cultural industries. </w:t>
      </w:r>
    </w:p>
    <w:p w14:paraId="797E153B" w14:textId="77777777" w:rsidR="009617CE" w:rsidRDefault="009617CE" w:rsidP="009617CE">
      <w:pPr>
        <w:pStyle w:val="Default"/>
        <w:rPr>
          <w:iCs/>
          <w:color w:val="auto"/>
        </w:rPr>
      </w:pPr>
    </w:p>
    <w:p w14:paraId="7501732A" w14:textId="75429038" w:rsidR="009617CE" w:rsidRPr="00685D95" w:rsidRDefault="009617CE" w:rsidP="009617CE">
      <w:pPr>
        <w:pStyle w:val="Default"/>
        <w:rPr>
          <w:iCs/>
        </w:rPr>
      </w:pPr>
      <w:r>
        <w:rPr>
          <w:iCs/>
          <w:color w:val="auto"/>
        </w:rPr>
        <w:t>With the arrival of a new political administration in 2010, however, and the expressed intention of returning to more traditional ideas about schooling (DFE, 2010), even this partial acknowledgement of a place for cultural analysis was swept away. The desire to re-shape English into a subject that often looked more pre-20</w:t>
      </w:r>
      <w:r w:rsidRPr="00685D95">
        <w:rPr>
          <w:iCs/>
          <w:color w:val="auto"/>
          <w:vertAlign w:val="superscript"/>
        </w:rPr>
        <w:t>th</w:t>
      </w:r>
      <w:r>
        <w:rPr>
          <w:iCs/>
          <w:color w:val="auto"/>
        </w:rPr>
        <w:t xml:space="preserve"> century than 21</w:t>
      </w:r>
      <w:r w:rsidRPr="00685D95">
        <w:rPr>
          <w:iCs/>
          <w:color w:val="auto"/>
          <w:vertAlign w:val="superscript"/>
        </w:rPr>
        <w:t>st</w:t>
      </w:r>
      <w:r>
        <w:rPr>
          <w:iCs/>
          <w:color w:val="auto"/>
        </w:rPr>
        <w:t xml:space="preserve"> century (DFE, 2014; </w:t>
      </w:r>
      <w:proofErr w:type="spellStart"/>
      <w:r>
        <w:rPr>
          <w:iCs/>
          <w:color w:val="auto"/>
        </w:rPr>
        <w:t>Yandell</w:t>
      </w:r>
      <w:proofErr w:type="spellEnd"/>
      <w:r>
        <w:rPr>
          <w:iCs/>
          <w:color w:val="auto"/>
        </w:rPr>
        <w:t>, 2016), given its privileging of ‘cultural heritage’ over ‘cultural analysis’, was accompanied by some very specific and very narrow views of the subject</w:t>
      </w:r>
      <w:r w:rsidR="00DF6B13">
        <w:rPr>
          <w:iCs/>
          <w:color w:val="auto"/>
        </w:rPr>
        <w:t>-area</w:t>
      </w:r>
      <w:r>
        <w:rPr>
          <w:iCs/>
          <w:color w:val="auto"/>
        </w:rPr>
        <w:t xml:space="preserve"> </w:t>
      </w:r>
      <w:r w:rsidR="00D6762D">
        <w:rPr>
          <w:iCs/>
          <w:color w:val="auto"/>
        </w:rPr>
        <w:t xml:space="preserve">becoming increasingly </w:t>
      </w:r>
      <w:r>
        <w:rPr>
          <w:iCs/>
          <w:color w:val="auto"/>
        </w:rPr>
        <w:t>influential amongst policymakers and politicians.</w:t>
      </w:r>
      <w:r w:rsidR="00D6762D">
        <w:rPr>
          <w:rStyle w:val="FootnoteReference"/>
          <w:iCs/>
          <w:color w:val="auto"/>
        </w:rPr>
        <w:footnoteReference w:id="13"/>
      </w:r>
      <w:r>
        <w:rPr>
          <w:iCs/>
          <w:color w:val="auto"/>
        </w:rPr>
        <w:t xml:space="preserve"> Most notable among these was E.</w:t>
      </w:r>
      <w:r w:rsidR="0048650B">
        <w:rPr>
          <w:iCs/>
          <w:color w:val="auto"/>
        </w:rPr>
        <w:t xml:space="preserve"> </w:t>
      </w:r>
      <w:r>
        <w:rPr>
          <w:iCs/>
          <w:color w:val="auto"/>
        </w:rPr>
        <w:t xml:space="preserve">D. Hirsch </w:t>
      </w:r>
      <w:r w:rsidR="0048650B">
        <w:rPr>
          <w:iCs/>
          <w:color w:val="auto"/>
        </w:rPr>
        <w:t xml:space="preserve">(1987) </w:t>
      </w:r>
      <w:r>
        <w:rPr>
          <w:iCs/>
          <w:color w:val="auto"/>
        </w:rPr>
        <w:t xml:space="preserve">and his ideas about “cultural literacy”, which became the basis for a </w:t>
      </w:r>
      <w:r w:rsidR="0048650B">
        <w:rPr>
          <w:iCs/>
          <w:color w:val="auto"/>
        </w:rPr>
        <w:t>‘</w:t>
      </w:r>
      <w:r>
        <w:rPr>
          <w:iCs/>
          <w:color w:val="auto"/>
        </w:rPr>
        <w:t>knowledge-rich</w:t>
      </w:r>
      <w:r w:rsidR="0048650B">
        <w:rPr>
          <w:iCs/>
          <w:color w:val="auto"/>
        </w:rPr>
        <w:t>’</w:t>
      </w:r>
      <w:r>
        <w:rPr>
          <w:iCs/>
          <w:color w:val="auto"/>
        </w:rPr>
        <w:t xml:space="preserve"> curriculum with little time or space for either youth cultures or popular culture. These ideas, accompanied by a view of learning defined solely in terms drawn from cognitive science (</w:t>
      </w:r>
      <w:proofErr w:type="spellStart"/>
      <w:r>
        <w:rPr>
          <w:iCs/>
          <w:color w:val="auto"/>
        </w:rPr>
        <w:t>Sweller</w:t>
      </w:r>
      <w:proofErr w:type="spellEnd"/>
      <w:r>
        <w:rPr>
          <w:iCs/>
          <w:color w:val="auto"/>
        </w:rPr>
        <w:t xml:space="preserve"> et al., 2011), along with the neo-Arnoldian view of cultural capital mentioned above, meant that the vision for </w:t>
      </w:r>
      <w:r w:rsidR="000B5D39">
        <w:rPr>
          <w:iCs/>
          <w:color w:val="auto"/>
        </w:rPr>
        <w:t xml:space="preserve">subject </w:t>
      </w:r>
      <w:r>
        <w:rPr>
          <w:iCs/>
          <w:color w:val="auto"/>
        </w:rPr>
        <w:t xml:space="preserve">English expressed in </w:t>
      </w:r>
      <w:r w:rsidRPr="00685D95">
        <w:rPr>
          <w:i/>
          <w:color w:val="auto"/>
        </w:rPr>
        <w:t xml:space="preserve">Cultural Studies </w:t>
      </w:r>
      <w:r w:rsidRPr="00685D95">
        <w:rPr>
          <w:i/>
          <w:color w:val="auto"/>
        </w:rPr>
        <w:lastRenderedPageBreak/>
        <w:t>Goes to School</w:t>
      </w:r>
      <w:r>
        <w:rPr>
          <w:iCs/>
          <w:color w:val="auto"/>
        </w:rPr>
        <w:t xml:space="preserve"> had become all but impossible to realise. </w:t>
      </w:r>
      <w:r w:rsidR="00BA67B6">
        <w:rPr>
          <w:iCs/>
          <w:color w:val="auto"/>
        </w:rPr>
        <w:t>By and large, t</w:t>
      </w:r>
      <w:r w:rsidR="00C47950">
        <w:rPr>
          <w:iCs/>
          <w:color w:val="auto"/>
        </w:rPr>
        <w:t>his remains the case today.</w:t>
      </w:r>
    </w:p>
    <w:p w14:paraId="32C39542" w14:textId="38FCA655" w:rsidR="00851FE0" w:rsidRPr="00D22FAE" w:rsidRDefault="004D6AA6" w:rsidP="00851FE0">
      <w:pPr>
        <w:pStyle w:val="NormalWeb"/>
        <w:spacing w:before="0" w:beforeAutospacing="0" w:after="0" w:afterAutospacing="0"/>
      </w:pPr>
      <w:r>
        <w:rPr>
          <w:color w:val="000000" w:themeColor="text1"/>
        </w:rPr>
        <w:t xml:space="preserve"> </w:t>
      </w:r>
    </w:p>
    <w:p w14:paraId="6EA076A3" w14:textId="77777777" w:rsidR="002E367C" w:rsidRPr="000A1F09" w:rsidRDefault="002E367C" w:rsidP="00E50C0B">
      <w:pPr>
        <w:pStyle w:val="Heading1"/>
      </w:pPr>
      <w:r w:rsidRPr="000A1F09">
        <w:t>Cultural Studies, English Teaching, Australian Curriculum</w:t>
      </w:r>
    </w:p>
    <w:p w14:paraId="1CF44CFE" w14:textId="4333E06F" w:rsidR="002E367C" w:rsidRDefault="002E367C" w:rsidP="002E367C">
      <w:pPr>
        <w:rPr>
          <w:rFonts w:ascii="Times New Roman" w:hAnsi="Times New Roman" w:cs="Times New Roman"/>
        </w:rPr>
      </w:pPr>
      <w:r w:rsidRPr="00C47950">
        <w:rPr>
          <w:rFonts w:ascii="Times New Roman" w:hAnsi="Times New Roman" w:cs="Times New Roman"/>
        </w:rPr>
        <w:t xml:space="preserve">What about Australia? As we have noted already, the installation of a national curriculum happened much later in Australia, coming into effect in 2011, more than twenty years later than in </w:t>
      </w:r>
      <w:r w:rsidR="00EF5905">
        <w:rPr>
          <w:rFonts w:ascii="Times New Roman" w:hAnsi="Times New Roman" w:cs="Times New Roman"/>
        </w:rPr>
        <w:t>England and Wales</w:t>
      </w:r>
      <w:r w:rsidRPr="00C47950">
        <w:rPr>
          <w:rFonts w:ascii="Times New Roman" w:hAnsi="Times New Roman" w:cs="Times New Roman"/>
        </w:rPr>
        <w:t xml:space="preserve">. </w:t>
      </w:r>
      <w:r w:rsidR="00EF5905">
        <w:rPr>
          <w:rFonts w:ascii="Times New Roman" w:hAnsi="Times New Roman" w:cs="Times New Roman"/>
        </w:rPr>
        <w:t>A c</w:t>
      </w:r>
      <w:r w:rsidRPr="00C47950">
        <w:rPr>
          <w:rFonts w:ascii="Times New Roman" w:hAnsi="Times New Roman" w:cs="Times New Roman"/>
        </w:rPr>
        <w:t xml:space="preserve">ommon </w:t>
      </w:r>
      <w:r w:rsidR="00EF5905">
        <w:rPr>
          <w:rFonts w:ascii="Times New Roman" w:hAnsi="Times New Roman" w:cs="Times New Roman"/>
        </w:rPr>
        <w:t>feature</w:t>
      </w:r>
      <w:r w:rsidRPr="00C47950">
        <w:rPr>
          <w:rFonts w:ascii="Times New Roman" w:hAnsi="Times New Roman" w:cs="Times New Roman"/>
        </w:rPr>
        <w:t xml:space="preserve"> however was the increasing significance of neoliberalism as a governing frame of reference, whereby education was reshaped in accordance with new imperatives of economic rationality and regulative accountability, within a now overarching globalised perspective. The Australian Curriculum was, and is, a different beast from that of England (and Wales)</w:t>
      </w:r>
      <w:r>
        <w:rPr>
          <w:rFonts w:ascii="Times New Roman" w:hAnsi="Times New Roman" w:cs="Times New Roman"/>
        </w:rPr>
        <w:t>, however</w:t>
      </w:r>
      <w:r w:rsidRPr="00C47950">
        <w:rPr>
          <w:rFonts w:ascii="Times New Roman" w:hAnsi="Times New Roman" w:cs="Times New Roman"/>
        </w:rPr>
        <w:t xml:space="preserve">. It is less prescriptive, and less punitive, and it </w:t>
      </w:r>
      <w:r>
        <w:rPr>
          <w:rFonts w:ascii="Times New Roman" w:hAnsi="Times New Roman" w:cs="Times New Roman"/>
        </w:rPr>
        <w:t xml:space="preserve">also </w:t>
      </w:r>
      <w:r w:rsidRPr="00C47950">
        <w:rPr>
          <w:rFonts w:ascii="Times New Roman" w:hAnsi="Times New Roman" w:cs="Times New Roman"/>
        </w:rPr>
        <w:t>allows for an explicit and expanded sense of cultural diversity, although still</w:t>
      </w:r>
      <w:r w:rsidR="00A639D5">
        <w:rPr>
          <w:rFonts w:ascii="Times New Roman" w:hAnsi="Times New Roman" w:cs="Times New Roman"/>
        </w:rPr>
        <w:t xml:space="preserve"> </w:t>
      </w:r>
      <w:r w:rsidRPr="00C47950">
        <w:rPr>
          <w:rFonts w:ascii="Times New Roman" w:hAnsi="Times New Roman" w:cs="Times New Roman"/>
        </w:rPr>
        <w:t>insistently monolingual</w:t>
      </w:r>
      <w:r>
        <w:rPr>
          <w:rFonts w:ascii="Times New Roman" w:hAnsi="Times New Roman" w:cs="Times New Roman"/>
        </w:rPr>
        <w:t xml:space="preserve"> (Reid &amp; Price [Eds.], 2018)</w:t>
      </w:r>
      <w:r w:rsidRPr="00C47950">
        <w:rPr>
          <w:rFonts w:ascii="Times New Roman" w:hAnsi="Times New Roman" w:cs="Times New Roman"/>
        </w:rPr>
        <w:t>. This has immediate implications and challenges for subject English</w:t>
      </w:r>
      <w:r w:rsidR="00A639D5">
        <w:rPr>
          <w:rFonts w:ascii="Times New Roman" w:hAnsi="Times New Roman" w:cs="Times New Roman"/>
        </w:rPr>
        <w:t xml:space="preserve"> and English teaching</w:t>
      </w:r>
      <w:r w:rsidRPr="00C47950">
        <w:rPr>
          <w:rFonts w:ascii="Times New Roman" w:hAnsi="Times New Roman" w:cs="Times New Roman"/>
        </w:rPr>
        <w:t>. One of these is</w:t>
      </w:r>
      <w:r>
        <w:rPr>
          <w:rFonts w:ascii="Times New Roman" w:hAnsi="Times New Roman" w:cs="Times New Roman"/>
        </w:rPr>
        <w:t xml:space="preserve"> the tension between the school-subject (‘English’) and the English language, and the way in which nation (and national identity) is being re-negotiated in a changing world, and a new and increasingly volatile geo-political order.</w:t>
      </w:r>
      <w:r w:rsidR="00EF5905">
        <w:rPr>
          <w:rStyle w:val="FootnoteReference"/>
          <w:rFonts w:ascii="Times New Roman" w:hAnsi="Times New Roman" w:cs="Times New Roman"/>
        </w:rPr>
        <w:footnoteReference w:id="14"/>
      </w:r>
      <w:r>
        <w:rPr>
          <w:rFonts w:ascii="Times New Roman" w:hAnsi="Times New Roman" w:cs="Times New Roman"/>
        </w:rPr>
        <w:t xml:space="preserve"> Australia is described as “a linguistically and culturally diverse country, with participation in many aspects of Australian life dependent on communication in Standard Australian English”, something which is also “invaluable globally” (ACARA, 2016, p. 2). Notwithstanding cultural and linguistic diversity, then, ‘English’ is still Australia’s national official language. This raises the issue of </w:t>
      </w:r>
      <w:proofErr w:type="gramStart"/>
      <w:r>
        <w:rPr>
          <w:rFonts w:ascii="Times New Roman" w:hAnsi="Times New Roman" w:cs="Times New Roman"/>
        </w:rPr>
        <w:t>whether or not</w:t>
      </w:r>
      <w:proofErr w:type="gramEnd"/>
      <w:r>
        <w:rPr>
          <w:rFonts w:ascii="Times New Roman" w:hAnsi="Times New Roman" w:cs="Times New Roman"/>
        </w:rPr>
        <w:t xml:space="preserve"> </w:t>
      </w:r>
      <w:r w:rsidR="00A639D5">
        <w:rPr>
          <w:rFonts w:ascii="Times New Roman" w:hAnsi="Times New Roman" w:cs="Times New Roman"/>
        </w:rPr>
        <w:t xml:space="preserve">subject </w:t>
      </w:r>
      <w:r>
        <w:rPr>
          <w:rFonts w:ascii="Times New Roman" w:hAnsi="Times New Roman" w:cs="Times New Roman"/>
        </w:rPr>
        <w:t xml:space="preserve">English can be reinvented as a ‘multilingual’ subject, and if so, how might difference and heteroglossia be properly acknowledged and accommodated, foregrounding politics. There is </w:t>
      </w:r>
      <w:r w:rsidR="00BA67B6">
        <w:rPr>
          <w:rFonts w:ascii="Times New Roman" w:hAnsi="Times New Roman" w:cs="Times New Roman"/>
        </w:rPr>
        <w:t xml:space="preserve">certainly </w:t>
      </w:r>
      <w:r>
        <w:rPr>
          <w:rFonts w:ascii="Times New Roman" w:hAnsi="Times New Roman" w:cs="Times New Roman"/>
        </w:rPr>
        <w:t xml:space="preserve">much opportunity here to develop a rich multi-cultural studies emphasis in English teaching and beyond.  </w:t>
      </w:r>
    </w:p>
    <w:p w14:paraId="633A76D3" w14:textId="77777777" w:rsidR="002E367C" w:rsidRDefault="002E367C" w:rsidP="002E367C">
      <w:pPr>
        <w:rPr>
          <w:rFonts w:ascii="Times New Roman" w:hAnsi="Times New Roman" w:cs="Times New Roman"/>
        </w:rPr>
      </w:pPr>
    </w:p>
    <w:p w14:paraId="54ED7297" w14:textId="3CA6C2E2" w:rsidR="002E367C" w:rsidRDefault="002E367C" w:rsidP="002E367C">
      <w:pPr>
        <w:rPr>
          <w:rFonts w:ascii="Times New Roman" w:hAnsi="Times New Roman" w:cs="Times New Roman"/>
        </w:rPr>
      </w:pPr>
      <w:r>
        <w:rPr>
          <w:rFonts w:ascii="Times New Roman" w:hAnsi="Times New Roman" w:cs="Times New Roman"/>
        </w:rPr>
        <w:t>Furthermore, an expanded textual repertoire is endorsed in the Australian Curriculum, “embracing classic and contemporary world literature”, and explicitly referencing in this context Australian literature, “including the oral narrative traditions of Aboriginal and Torres Straits Islander [p]</w:t>
      </w:r>
      <w:proofErr w:type="spellStart"/>
      <w:r>
        <w:rPr>
          <w:rFonts w:ascii="Times New Roman" w:hAnsi="Times New Roman" w:cs="Times New Roman"/>
        </w:rPr>
        <w:t>eople</w:t>
      </w:r>
      <w:proofErr w:type="spellEnd"/>
      <w:r>
        <w:rPr>
          <w:rFonts w:ascii="Times New Roman" w:hAnsi="Times New Roman" w:cs="Times New Roman"/>
        </w:rPr>
        <w:t xml:space="preserve"> as well as the contemporary literature of these two cultural groups”</w:t>
      </w:r>
      <w:r w:rsidR="00EF5905">
        <w:rPr>
          <w:rFonts w:ascii="Times New Roman" w:hAnsi="Times New Roman" w:cs="Times New Roman"/>
        </w:rPr>
        <w:t>.</w:t>
      </w:r>
      <w:r>
        <w:rPr>
          <w:rFonts w:ascii="Times New Roman" w:hAnsi="Times New Roman" w:cs="Times New Roman"/>
        </w:rPr>
        <w:t xml:space="preserve"> </w:t>
      </w:r>
      <w:r w:rsidR="00EF5905">
        <w:rPr>
          <w:rFonts w:ascii="Times New Roman" w:hAnsi="Times New Roman" w:cs="Times New Roman"/>
        </w:rPr>
        <w:t>F</w:t>
      </w:r>
      <w:r>
        <w:rPr>
          <w:rFonts w:ascii="Times New Roman" w:hAnsi="Times New Roman" w:cs="Times New Roman"/>
        </w:rPr>
        <w:t xml:space="preserve">urther reference </w:t>
      </w:r>
      <w:r w:rsidR="00EF5905">
        <w:rPr>
          <w:rFonts w:ascii="Times New Roman" w:hAnsi="Times New Roman" w:cs="Times New Roman"/>
        </w:rPr>
        <w:t xml:space="preserve">is also </w:t>
      </w:r>
      <w:r>
        <w:rPr>
          <w:rFonts w:ascii="Times New Roman" w:hAnsi="Times New Roman" w:cs="Times New Roman"/>
        </w:rPr>
        <w:t xml:space="preserve">made to “texts from and about Asia” (ACARA, 2016, p. 5). Moreover, texts are to be drawn from across the spectrum, from print to </w:t>
      </w:r>
      <w:proofErr w:type="gramStart"/>
      <w:r>
        <w:rPr>
          <w:rFonts w:ascii="Times New Roman" w:hAnsi="Times New Roman" w:cs="Times New Roman"/>
        </w:rPr>
        <w:t>digital-electronics</w:t>
      </w:r>
      <w:proofErr w:type="gramEnd"/>
      <w:r w:rsidR="00EF5905">
        <w:rPr>
          <w:rFonts w:ascii="Times New Roman" w:hAnsi="Times New Roman" w:cs="Times New Roman"/>
        </w:rPr>
        <w:t xml:space="preserve"> (</w:t>
      </w:r>
      <w:r>
        <w:rPr>
          <w:rFonts w:ascii="Times New Roman" w:hAnsi="Times New Roman" w:cs="Times New Roman"/>
        </w:rPr>
        <w:t>“written, spoken, visual, multimodal and in print or digital/online forms”</w:t>
      </w:r>
      <w:r w:rsidR="00EF5905">
        <w:rPr>
          <w:rFonts w:ascii="Times New Roman" w:hAnsi="Times New Roman" w:cs="Times New Roman"/>
        </w:rPr>
        <w:t>)</w:t>
      </w:r>
      <w:r>
        <w:rPr>
          <w:rFonts w:ascii="Times New Roman" w:hAnsi="Times New Roman" w:cs="Times New Roman"/>
        </w:rPr>
        <w:t xml:space="preserve">. This is consistent with the increasing engagement of subject English with media, on the one hand, and information technology, </w:t>
      </w:r>
      <w:r w:rsidR="00EF5905">
        <w:rPr>
          <w:rFonts w:ascii="Times New Roman" w:hAnsi="Times New Roman" w:cs="Times New Roman"/>
        </w:rPr>
        <w:t xml:space="preserve">on the other, </w:t>
      </w:r>
      <w:r>
        <w:rPr>
          <w:rFonts w:ascii="Times New Roman" w:hAnsi="Times New Roman" w:cs="Times New Roman"/>
        </w:rPr>
        <w:t xml:space="preserve">supplementing its historical commitment to </w:t>
      </w:r>
      <w:r w:rsidR="00BA67B6">
        <w:rPr>
          <w:rFonts w:ascii="Times New Roman" w:hAnsi="Times New Roman" w:cs="Times New Roman"/>
        </w:rPr>
        <w:t xml:space="preserve">(print-based) </w:t>
      </w:r>
      <w:r>
        <w:rPr>
          <w:rFonts w:ascii="Times New Roman" w:hAnsi="Times New Roman" w:cs="Times New Roman"/>
        </w:rPr>
        <w:t>literary culture. This is usefully described as techno-cultural</w:t>
      </w:r>
      <w:r w:rsidR="00EF5905">
        <w:rPr>
          <w:rFonts w:ascii="Times New Roman" w:hAnsi="Times New Roman" w:cs="Times New Roman"/>
        </w:rPr>
        <w:t xml:space="preserve"> studies. </w:t>
      </w:r>
      <w:r>
        <w:rPr>
          <w:rFonts w:ascii="Times New Roman" w:hAnsi="Times New Roman" w:cs="Times New Roman"/>
        </w:rPr>
        <w:t xml:space="preserve">Yet there is also continuing investment on the part of mainstream Australian English teaching in the </w:t>
      </w:r>
      <w:r w:rsidRPr="00685D95">
        <w:rPr>
          <w:rFonts w:ascii="Times New Roman" w:hAnsi="Times New Roman" w:cs="Times New Roman"/>
          <w:i/>
          <w:iCs/>
        </w:rPr>
        <w:t>literary</w:t>
      </w:r>
      <w:r>
        <w:rPr>
          <w:rFonts w:ascii="Times New Roman" w:hAnsi="Times New Roman" w:cs="Times New Roman"/>
        </w:rPr>
        <w:t xml:space="preserve">, although arguably influenced more now by Cultural Studies, especially as that is normalised, than by literary study </w:t>
      </w:r>
      <w:r w:rsidRPr="00685D95">
        <w:rPr>
          <w:rFonts w:ascii="Times New Roman" w:hAnsi="Times New Roman" w:cs="Times New Roman"/>
          <w:i/>
          <w:iCs/>
        </w:rPr>
        <w:t>per se</w:t>
      </w:r>
      <w:r>
        <w:rPr>
          <w:rFonts w:ascii="Times New Roman" w:hAnsi="Times New Roman" w:cs="Times New Roman"/>
        </w:rPr>
        <w:t xml:space="preserve">. An important aspect of this is a greater acceptance of interdisciplinarity, with sociology and history both increasingly seen as resources and reference-points. There is still considerable interest in the aesthetic, however, with Ray </w:t>
      </w:r>
      <w:proofErr w:type="spellStart"/>
      <w:r>
        <w:rPr>
          <w:rFonts w:ascii="Times New Roman" w:hAnsi="Times New Roman" w:cs="Times New Roman"/>
        </w:rPr>
        <w:t>Misson</w:t>
      </w:r>
      <w:proofErr w:type="spellEnd"/>
      <w:r>
        <w:rPr>
          <w:rFonts w:ascii="Times New Roman" w:hAnsi="Times New Roman" w:cs="Times New Roman"/>
        </w:rPr>
        <w:t xml:space="preserve"> and Wendy Morgan’s important book </w:t>
      </w:r>
      <w:r w:rsidRPr="00685D95">
        <w:rPr>
          <w:rFonts w:ascii="Times New Roman" w:hAnsi="Times New Roman" w:cs="Times New Roman"/>
          <w:i/>
          <w:iCs/>
        </w:rPr>
        <w:t>Critical Literacy and the Aesthetic</w:t>
      </w:r>
      <w:r>
        <w:rPr>
          <w:rFonts w:ascii="Times New Roman" w:hAnsi="Times New Roman" w:cs="Times New Roman"/>
        </w:rPr>
        <w:t xml:space="preserve"> (2006) explicitly pointing to the links between English teaching, ‘critical literacy’ and </w:t>
      </w:r>
      <w:r w:rsidR="00BA67B6">
        <w:rPr>
          <w:rFonts w:ascii="Times New Roman" w:hAnsi="Times New Roman" w:cs="Times New Roman"/>
        </w:rPr>
        <w:t>C</w:t>
      </w:r>
      <w:r>
        <w:rPr>
          <w:rFonts w:ascii="Times New Roman" w:hAnsi="Times New Roman" w:cs="Times New Roman"/>
        </w:rPr>
        <w:t xml:space="preserve">ultural </w:t>
      </w:r>
      <w:r w:rsidR="00BA67B6">
        <w:rPr>
          <w:rFonts w:ascii="Times New Roman" w:hAnsi="Times New Roman" w:cs="Times New Roman"/>
        </w:rPr>
        <w:t>S</w:t>
      </w:r>
      <w:r>
        <w:rPr>
          <w:rFonts w:ascii="Times New Roman" w:hAnsi="Times New Roman" w:cs="Times New Roman"/>
        </w:rPr>
        <w:t>tudies, and actively embracing popular media culture alongside so-called ‘high’ culture. All this suggests the need to distinguish between the Australian Curriculum, as policy context, and curriculum and schooling more generally in Australia, as applie</w:t>
      </w:r>
      <w:r w:rsidR="00A639D5">
        <w:rPr>
          <w:rFonts w:ascii="Times New Roman" w:hAnsi="Times New Roman" w:cs="Times New Roman"/>
        </w:rPr>
        <w:t>d</w:t>
      </w:r>
      <w:r>
        <w:rPr>
          <w:rFonts w:ascii="Times New Roman" w:hAnsi="Times New Roman" w:cs="Times New Roman"/>
        </w:rPr>
        <w:t xml:space="preserve"> to subject English. English teachers continue to build on history and recent developments in the field at the same </w:t>
      </w:r>
      <w:r>
        <w:rPr>
          <w:rFonts w:ascii="Times New Roman" w:hAnsi="Times New Roman" w:cs="Times New Roman"/>
        </w:rPr>
        <w:lastRenderedPageBreak/>
        <w:t xml:space="preserve">time as they accept the now established national curriculum as a significant reference-point. Alongside this, there has been some official </w:t>
      </w:r>
      <w:r w:rsidR="001C4A82">
        <w:rPr>
          <w:rFonts w:ascii="Times New Roman" w:hAnsi="Times New Roman" w:cs="Times New Roman"/>
        </w:rPr>
        <w:t xml:space="preserve">as well as professional </w:t>
      </w:r>
      <w:r>
        <w:rPr>
          <w:rFonts w:ascii="Times New Roman" w:hAnsi="Times New Roman" w:cs="Times New Roman"/>
        </w:rPr>
        <w:t>endorsement of cultural studies perspectives in Australian English teaching over the past two decades (</w:t>
      </w:r>
      <w:r w:rsidR="002766E7">
        <w:rPr>
          <w:rFonts w:ascii="Times New Roman" w:hAnsi="Times New Roman" w:cs="Times New Roman"/>
        </w:rPr>
        <w:t xml:space="preserve">Peel, 1998; </w:t>
      </w:r>
      <w:r>
        <w:rPr>
          <w:rFonts w:ascii="Times New Roman" w:hAnsi="Times New Roman" w:cs="Times New Roman"/>
        </w:rPr>
        <w:t xml:space="preserve">Sawyer, </w:t>
      </w:r>
      <w:r w:rsidR="005B1CAF">
        <w:rPr>
          <w:rFonts w:ascii="Times New Roman" w:hAnsi="Times New Roman" w:cs="Times New Roman"/>
        </w:rPr>
        <w:t>2007</w:t>
      </w:r>
      <w:r w:rsidR="001C4A82">
        <w:rPr>
          <w:rFonts w:ascii="Times New Roman" w:hAnsi="Times New Roman" w:cs="Times New Roman"/>
        </w:rPr>
        <w:t>; Macken-</w:t>
      </w:r>
      <w:proofErr w:type="spellStart"/>
      <w:r w:rsidR="001C4A82">
        <w:rPr>
          <w:rFonts w:ascii="Times New Roman" w:hAnsi="Times New Roman" w:cs="Times New Roman"/>
        </w:rPr>
        <w:t>Horarik</w:t>
      </w:r>
      <w:proofErr w:type="spellEnd"/>
      <w:r w:rsidR="001C4A82">
        <w:rPr>
          <w:rFonts w:ascii="Times New Roman" w:hAnsi="Times New Roman" w:cs="Times New Roman"/>
        </w:rPr>
        <w:t>, 2014</w:t>
      </w:r>
      <w:r>
        <w:rPr>
          <w:rFonts w:ascii="Times New Roman" w:hAnsi="Times New Roman" w:cs="Times New Roman"/>
        </w:rPr>
        <w:t xml:space="preserve">), although not without </w:t>
      </w:r>
      <w:r w:rsidR="00107E4B">
        <w:rPr>
          <w:rFonts w:ascii="Times New Roman" w:hAnsi="Times New Roman" w:cs="Times New Roman"/>
        </w:rPr>
        <w:t xml:space="preserve">debate </w:t>
      </w:r>
      <w:r w:rsidR="001434B8">
        <w:rPr>
          <w:rFonts w:ascii="Times New Roman" w:hAnsi="Times New Roman" w:cs="Times New Roman"/>
        </w:rPr>
        <w:t>(</w:t>
      </w:r>
      <w:r>
        <w:rPr>
          <w:rFonts w:ascii="Times New Roman" w:hAnsi="Times New Roman" w:cs="Times New Roman"/>
        </w:rPr>
        <w:t>Green, 2003</w:t>
      </w:r>
      <w:r w:rsidR="001434B8">
        <w:rPr>
          <w:rFonts w:ascii="Times New Roman" w:hAnsi="Times New Roman" w:cs="Times New Roman"/>
        </w:rPr>
        <w:t>, 2018</w:t>
      </w:r>
      <w:r>
        <w:rPr>
          <w:rFonts w:ascii="Times New Roman" w:hAnsi="Times New Roman" w:cs="Times New Roman"/>
        </w:rPr>
        <w:t>).</w:t>
      </w:r>
      <w:r w:rsidR="005B1CAF">
        <w:rPr>
          <w:rStyle w:val="FootnoteReference"/>
          <w:rFonts w:ascii="Times New Roman" w:hAnsi="Times New Roman" w:cs="Times New Roman"/>
        </w:rPr>
        <w:footnoteReference w:id="15"/>
      </w:r>
    </w:p>
    <w:p w14:paraId="3451E0F3" w14:textId="77777777" w:rsidR="002E367C" w:rsidRDefault="002E367C" w:rsidP="002E367C">
      <w:pPr>
        <w:rPr>
          <w:rFonts w:ascii="Times New Roman" w:hAnsi="Times New Roman" w:cs="Times New Roman"/>
        </w:rPr>
      </w:pPr>
    </w:p>
    <w:p w14:paraId="442F98CD" w14:textId="328974BB" w:rsidR="002E367C" w:rsidRDefault="002E367C" w:rsidP="002E367C">
      <w:pPr>
        <w:rPr>
          <w:rFonts w:ascii="Times New Roman" w:hAnsi="Times New Roman" w:cs="Times New Roman"/>
        </w:rPr>
      </w:pPr>
      <w:r>
        <w:rPr>
          <w:rFonts w:ascii="Times New Roman" w:hAnsi="Times New Roman" w:cs="Times New Roman"/>
        </w:rPr>
        <w:t>A</w:t>
      </w:r>
      <w:r w:rsidR="00A639D5">
        <w:rPr>
          <w:rFonts w:ascii="Times New Roman" w:hAnsi="Times New Roman" w:cs="Times New Roman"/>
        </w:rPr>
        <w:t xml:space="preserve">gain, </w:t>
      </w:r>
      <w:proofErr w:type="gramStart"/>
      <w:r w:rsidR="00A639D5">
        <w:rPr>
          <w:rFonts w:ascii="Times New Roman" w:hAnsi="Times New Roman" w:cs="Times New Roman"/>
        </w:rPr>
        <w:t>a</w:t>
      </w:r>
      <w:r>
        <w:rPr>
          <w:rFonts w:ascii="Times New Roman" w:hAnsi="Times New Roman" w:cs="Times New Roman"/>
        </w:rPr>
        <w:t xml:space="preserve"> number of</w:t>
      </w:r>
      <w:proofErr w:type="gramEnd"/>
      <w:r>
        <w:rPr>
          <w:rFonts w:ascii="Times New Roman" w:hAnsi="Times New Roman" w:cs="Times New Roman"/>
        </w:rPr>
        <w:t xml:space="preserve"> problems can be identified. One is certainly to do with </w:t>
      </w:r>
      <w:r w:rsidRPr="006066FA">
        <w:rPr>
          <w:rFonts w:ascii="Times New Roman" w:hAnsi="Times New Roman" w:cs="Times New Roman"/>
          <w:i/>
        </w:rPr>
        <w:t>institutionalisation</w:t>
      </w:r>
      <w:r>
        <w:rPr>
          <w:rFonts w:ascii="Times New Roman" w:hAnsi="Times New Roman" w:cs="Times New Roman"/>
        </w:rPr>
        <w:t xml:space="preserve">, an issue that Turner </w:t>
      </w:r>
      <w:r w:rsidR="00EF5905">
        <w:rPr>
          <w:rFonts w:ascii="Times New Roman" w:hAnsi="Times New Roman" w:cs="Times New Roman"/>
        </w:rPr>
        <w:t xml:space="preserve">(2012) </w:t>
      </w:r>
      <w:r>
        <w:rPr>
          <w:rFonts w:ascii="Times New Roman" w:hAnsi="Times New Roman" w:cs="Times New Roman"/>
        </w:rPr>
        <w:t xml:space="preserve">acknowledges </w:t>
      </w:r>
      <w:r w:rsidR="00A639D5">
        <w:rPr>
          <w:rFonts w:ascii="Times New Roman" w:hAnsi="Times New Roman" w:cs="Times New Roman"/>
        </w:rPr>
        <w:t xml:space="preserve">for </w:t>
      </w:r>
      <w:r>
        <w:rPr>
          <w:rFonts w:ascii="Times New Roman" w:hAnsi="Times New Roman" w:cs="Times New Roman"/>
        </w:rPr>
        <w:t xml:space="preserve">Cultural Studies more generally. This can be seen as a double-edged sword: on the one hand, it is a register of acceptance and consolidation, while on the other it </w:t>
      </w:r>
      <w:r w:rsidR="00EF5905">
        <w:rPr>
          <w:rFonts w:ascii="Times New Roman" w:hAnsi="Times New Roman" w:cs="Times New Roman"/>
        </w:rPr>
        <w:t xml:space="preserve">involves </w:t>
      </w:r>
      <w:r>
        <w:rPr>
          <w:rFonts w:ascii="Times New Roman" w:hAnsi="Times New Roman" w:cs="Times New Roman"/>
        </w:rPr>
        <w:t>working within institutional(</w:t>
      </w:r>
      <w:proofErr w:type="spellStart"/>
      <w:r>
        <w:rPr>
          <w:rFonts w:ascii="Times New Roman" w:hAnsi="Times New Roman" w:cs="Times New Roman"/>
        </w:rPr>
        <w:t>ised</w:t>
      </w:r>
      <w:proofErr w:type="spellEnd"/>
      <w:r>
        <w:rPr>
          <w:rFonts w:ascii="Times New Roman" w:hAnsi="Times New Roman" w:cs="Times New Roman"/>
        </w:rPr>
        <w:t>) boundaries and constraints. Green (2018) provides an account of what this has involved for Senior English, with reference specifically to high-stakes final examinations and hence the formal interface between schooling and the university. A further problem is the relatively recent focus on ‘</w:t>
      </w:r>
      <w:proofErr w:type="gramStart"/>
      <w:r>
        <w:rPr>
          <w:rFonts w:ascii="Times New Roman" w:hAnsi="Times New Roman" w:cs="Times New Roman"/>
        </w:rPr>
        <w:t>texts’</w:t>
      </w:r>
      <w:proofErr w:type="gramEnd"/>
      <w:r>
        <w:rPr>
          <w:rFonts w:ascii="Times New Roman" w:hAnsi="Times New Roman" w:cs="Times New Roman"/>
        </w:rPr>
        <w:t xml:space="preserve"> and textuality as the putative centre of a reconceptualised English teaching. While in many ways a strategic and significant gain, </w:t>
      </w:r>
      <w:r w:rsidR="0081651F">
        <w:rPr>
          <w:rFonts w:ascii="Times New Roman" w:hAnsi="Times New Roman" w:cs="Times New Roman"/>
        </w:rPr>
        <w:t xml:space="preserve">it </w:t>
      </w:r>
      <w:r>
        <w:rPr>
          <w:rFonts w:ascii="Times New Roman" w:hAnsi="Times New Roman" w:cs="Times New Roman"/>
        </w:rPr>
        <w:t xml:space="preserve">is by no means wholly positive. This is because, as </w:t>
      </w:r>
      <w:r w:rsidR="00EF5905">
        <w:rPr>
          <w:rFonts w:ascii="Times New Roman" w:hAnsi="Times New Roman" w:cs="Times New Roman"/>
        </w:rPr>
        <w:t xml:space="preserve">the Canadian scholar </w:t>
      </w:r>
      <w:r>
        <w:rPr>
          <w:rFonts w:ascii="Times New Roman" w:hAnsi="Times New Roman" w:cs="Times New Roman"/>
        </w:rPr>
        <w:t xml:space="preserve">Robert Morgan (1996) has argued, the turn to texts is still located </w:t>
      </w:r>
      <w:r w:rsidRPr="008879B0">
        <w:rPr>
          <w:rFonts w:ascii="Times New Roman" w:hAnsi="Times New Roman" w:cs="Times New Roman"/>
          <w:i/>
        </w:rPr>
        <w:t>within</w:t>
      </w:r>
      <w:r>
        <w:rPr>
          <w:rFonts w:ascii="Times New Roman" w:hAnsi="Times New Roman" w:cs="Times New Roman"/>
        </w:rPr>
        <w:t xml:space="preserve"> the discourse of English </w:t>
      </w:r>
      <w:proofErr w:type="gramStart"/>
      <w:r>
        <w:rPr>
          <w:rFonts w:ascii="Times New Roman" w:hAnsi="Times New Roman" w:cs="Times New Roman"/>
        </w:rPr>
        <w:t>teaching, and</w:t>
      </w:r>
      <w:proofErr w:type="gramEnd"/>
      <w:r>
        <w:rPr>
          <w:rFonts w:ascii="Times New Roman" w:hAnsi="Times New Roman" w:cs="Times New Roman"/>
        </w:rPr>
        <w:t xml:space="preserve"> indicates how much more complicated the relationship between English teaching and media education is than sometimes appreciated. “Why … has English been so hospitable to Media Education”, he asks, “if it is not precisely because it has turned everything into texts?” (p. 18).</w:t>
      </w:r>
      <w:r w:rsidR="00E71CE1">
        <w:rPr>
          <w:rStyle w:val="FootnoteReference"/>
          <w:rFonts w:ascii="Times New Roman" w:hAnsi="Times New Roman" w:cs="Times New Roman"/>
        </w:rPr>
        <w:footnoteReference w:id="16"/>
      </w:r>
      <w:r>
        <w:rPr>
          <w:rFonts w:ascii="Times New Roman" w:hAnsi="Times New Roman" w:cs="Times New Roman"/>
        </w:rPr>
        <w:t xml:space="preserve"> This is to work against “the </w:t>
      </w:r>
      <w:r w:rsidR="001C4A82">
        <w:rPr>
          <w:rFonts w:ascii="Times New Roman" w:hAnsi="Times New Roman" w:cs="Times New Roman"/>
        </w:rPr>
        <w:t>[processual]</w:t>
      </w:r>
      <w:r>
        <w:rPr>
          <w:rFonts w:ascii="Times New Roman" w:hAnsi="Times New Roman" w:cs="Times New Roman"/>
        </w:rPr>
        <w:t xml:space="preserve"> nature of media experience” (p. 15): “Messy everyday media flows are turned into manageable ‘media texts’ for pastoral recycling” (p. 18), via textual analysis and critique. </w:t>
      </w:r>
      <w:proofErr w:type="gramStart"/>
      <w:r>
        <w:rPr>
          <w:rFonts w:ascii="Times New Roman" w:hAnsi="Times New Roman" w:cs="Times New Roman"/>
        </w:rPr>
        <w:t>So</w:t>
      </w:r>
      <w:proofErr w:type="gramEnd"/>
      <w:r>
        <w:rPr>
          <w:rFonts w:ascii="Times New Roman" w:hAnsi="Times New Roman" w:cs="Times New Roman"/>
        </w:rPr>
        <w:t xml:space="preserve"> while there is indeed an expansion in terms of study-objects when media is drawn into English teaching, this may be at the expense of media culture as lived experience. Is Harry Potter to be understood as ‘text’ or ‘context’,</w:t>
      </w:r>
      <w:r>
        <w:rPr>
          <w:rStyle w:val="FootnoteReference"/>
          <w:rFonts w:ascii="Times New Roman" w:hAnsi="Times New Roman" w:cs="Times New Roman"/>
        </w:rPr>
        <w:footnoteReference w:id="17"/>
      </w:r>
      <w:r>
        <w:rPr>
          <w:rFonts w:ascii="Times New Roman" w:hAnsi="Times New Roman" w:cs="Times New Roman"/>
        </w:rPr>
        <w:t xml:space="preserve"> or as the interplay between the two? How is each of the terms to be understood?</w:t>
      </w:r>
      <w:r w:rsidR="008B2267">
        <w:rPr>
          <w:rStyle w:val="FootnoteReference"/>
          <w:rFonts w:ascii="Times New Roman" w:hAnsi="Times New Roman" w:cs="Times New Roman"/>
        </w:rPr>
        <w:footnoteReference w:id="18"/>
      </w:r>
      <w:r>
        <w:rPr>
          <w:rFonts w:ascii="Times New Roman" w:hAnsi="Times New Roman" w:cs="Times New Roman"/>
        </w:rPr>
        <w:t xml:space="preserve">  At this point</w:t>
      </w:r>
      <w:r w:rsidR="001434B8">
        <w:rPr>
          <w:rFonts w:ascii="Times New Roman" w:hAnsi="Times New Roman" w:cs="Times New Roman"/>
        </w:rPr>
        <w:t>,</w:t>
      </w:r>
      <w:r>
        <w:rPr>
          <w:rFonts w:ascii="Times New Roman" w:hAnsi="Times New Roman" w:cs="Times New Roman"/>
        </w:rPr>
        <w:t xml:space="preserve"> it is worth asking why ‘media’ and ‘popular culture’ have figured increasingly in the English curriculum and not ‘everyday life’. Could it be that everyday life is less amenable to </w:t>
      </w:r>
      <w:proofErr w:type="spellStart"/>
      <w:r>
        <w:rPr>
          <w:rFonts w:ascii="Times New Roman" w:hAnsi="Times New Roman" w:cs="Times New Roman"/>
        </w:rPr>
        <w:t>textualisation</w:t>
      </w:r>
      <w:proofErr w:type="spellEnd"/>
      <w:r>
        <w:rPr>
          <w:rFonts w:ascii="Times New Roman" w:hAnsi="Times New Roman" w:cs="Times New Roman"/>
        </w:rPr>
        <w:t xml:space="preserve">, and perhaps </w:t>
      </w:r>
      <w:r w:rsidR="00107E4B">
        <w:rPr>
          <w:rFonts w:ascii="Times New Roman" w:hAnsi="Times New Roman" w:cs="Times New Roman"/>
        </w:rPr>
        <w:t xml:space="preserve">more </w:t>
      </w:r>
      <w:r>
        <w:rPr>
          <w:rFonts w:ascii="Times New Roman" w:hAnsi="Times New Roman" w:cs="Times New Roman"/>
        </w:rPr>
        <w:t>conducive to ethnographic exploration and engagement?</w:t>
      </w:r>
      <w:r>
        <w:rPr>
          <w:rStyle w:val="FootnoteReference"/>
          <w:rFonts w:ascii="Times New Roman" w:hAnsi="Times New Roman" w:cs="Times New Roman"/>
        </w:rPr>
        <w:footnoteReference w:id="19"/>
      </w:r>
      <w:r>
        <w:rPr>
          <w:rFonts w:ascii="Times New Roman" w:hAnsi="Times New Roman" w:cs="Times New Roman"/>
        </w:rPr>
        <w:t xml:space="preserve"> – something that English teachers may be less inclined to take on board, perhaps understandably. This tension between textual analysis and ethnography is of course important in Cultural Studies itself, considered methodologically as well as historically.</w:t>
      </w:r>
    </w:p>
    <w:p w14:paraId="5E4FF875" w14:textId="3CFB8821" w:rsidR="00E50C0B" w:rsidRDefault="00E50C0B" w:rsidP="002E367C">
      <w:pPr>
        <w:rPr>
          <w:rFonts w:ascii="Times New Roman" w:hAnsi="Times New Roman" w:cs="Times New Roman"/>
        </w:rPr>
      </w:pPr>
    </w:p>
    <w:p w14:paraId="18A23BD9" w14:textId="77777777" w:rsidR="00E50C0B" w:rsidRDefault="00E50C0B" w:rsidP="002E367C">
      <w:pPr>
        <w:rPr>
          <w:rFonts w:ascii="Times New Roman" w:hAnsi="Times New Roman" w:cs="Times New Roman"/>
        </w:rPr>
      </w:pPr>
    </w:p>
    <w:p w14:paraId="5AE17B6F" w14:textId="17492E63" w:rsidR="002E367C" w:rsidRDefault="002E367C" w:rsidP="002E367C">
      <w:pPr>
        <w:rPr>
          <w:rFonts w:ascii="Times New Roman" w:hAnsi="Times New Roman" w:cs="Times New Roman"/>
        </w:rPr>
      </w:pPr>
    </w:p>
    <w:p w14:paraId="3693A26C" w14:textId="77777777" w:rsidR="00322382" w:rsidRPr="00322382" w:rsidRDefault="00322382" w:rsidP="00E50C0B">
      <w:pPr>
        <w:pStyle w:val="Heading1"/>
      </w:pPr>
      <w:r w:rsidRPr="00322382">
        <w:lastRenderedPageBreak/>
        <w:t>Conclusion</w:t>
      </w:r>
    </w:p>
    <w:p w14:paraId="58CAD1B0" w14:textId="6DEDBDEC" w:rsidR="00322382" w:rsidRDefault="00322382" w:rsidP="00322382">
      <w:pPr>
        <w:rPr>
          <w:rFonts w:ascii="Times New Roman" w:hAnsi="Times New Roman" w:cs="Times New Roman"/>
        </w:rPr>
      </w:pPr>
      <w:r w:rsidRPr="000E7586">
        <w:rPr>
          <w:rFonts w:ascii="Times New Roman" w:hAnsi="Times New Roman" w:cs="Times New Roman"/>
        </w:rPr>
        <w:t xml:space="preserve">Cultural Studies </w:t>
      </w:r>
      <w:r w:rsidR="00A639D5">
        <w:rPr>
          <w:rFonts w:ascii="Times New Roman" w:hAnsi="Times New Roman" w:cs="Times New Roman"/>
        </w:rPr>
        <w:t xml:space="preserve">has had a productive influence </w:t>
      </w:r>
      <w:r w:rsidRPr="000E7586">
        <w:rPr>
          <w:rFonts w:ascii="Times New Roman" w:hAnsi="Times New Roman" w:cs="Times New Roman"/>
        </w:rPr>
        <w:t xml:space="preserve">on English teaching, across the Anglophone countries. Yet this </w:t>
      </w:r>
      <w:r w:rsidR="00E71CE1">
        <w:rPr>
          <w:rFonts w:ascii="Times New Roman" w:hAnsi="Times New Roman" w:cs="Times New Roman"/>
        </w:rPr>
        <w:t xml:space="preserve">still </w:t>
      </w:r>
      <w:r w:rsidRPr="000E7586">
        <w:rPr>
          <w:rFonts w:ascii="Times New Roman" w:hAnsi="Times New Roman" w:cs="Times New Roman"/>
        </w:rPr>
        <w:t>needs to be seen as “</w:t>
      </w:r>
      <w:r>
        <w:rPr>
          <w:rFonts w:ascii="Times New Roman" w:hAnsi="Times New Roman" w:cs="Times New Roman"/>
        </w:rPr>
        <w:t xml:space="preserve">at </w:t>
      </w:r>
      <w:r w:rsidRPr="000E7586">
        <w:rPr>
          <w:rFonts w:ascii="Times New Roman" w:hAnsi="Times New Roman" w:cs="Times New Roman"/>
        </w:rPr>
        <w:t>best, a qualified success” (Green, 2018, p. 13)</w:t>
      </w:r>
      <w:r>
        <w:rPr>
          <w:rFonts w:ascii="Times New Roman" w:hAnsi="Times New Roman" w:cs="Times New Roman"/>
        </w:rPr>
        <w:t>, and as “</w:t>
      </w:r>
      <w:r w:rsidRPr="000605BA">
        <w:rPr>
          <w:rFonts w:ascii="Times New Roman" w:hAnsi="Times New Roman" w:cs="Times New Roman"/>
        </w:rPr>
        <w:t xml:space="preserve">a legacy that has been unevenly taken up in high school and college classrooms in the United Kingdom, the United States, Australia, and elsewhere” </w:t>
      </w:r>
      <w:r>
        <w:rPr>
          <w:rFonts w:ascii="Times New Roman" w:hAnsi="Times New Roman" w:cs="Times New Roman"/>
        </w:rPr>
        <w:t>(</w:t>
      </w:r>
      <w:proofErr w:type="spellStart"/>
      <w:r>
        <w:rPr>
          <w:rFonts w:ascii="Times New Roman" w:hAnsi="Times New Roman" w:cs="Times New Roman"/>
        </w:rPr>
        <w:t>Misson</w:t>
      </w:r>
      <w:proofErr w:type="spellEnd"/>
      <w:r>
        <w:rPr>
          <w:rFonts w:ascii="Times New Roman" w:hAnsi="Times New Roman" w:cs="Times New Roman"/>
        </w:rPr>
        <w:t xml:space="preserve"> &amp; Morgan, 2006, p. </w:t>
      </w:r>
      <w:r w:rsidRPr="000605BA">
        <w:rPr>
          <w:rFonts w:ascii="Times New Roman" w:hAnsi="Times New Roman" w:cs="Times New Roman"/>
        </w:rPr>
        <w:t>12)</w:t>
      </w:r>
      <w:r>
        <w:rPr>
          <w:rFonts w:ascii="Times New Roman" w:hAnsi="Times New Roman" w:cs="Times New Roman"/>
        </w:rPr>
        <w:t xml:space="preserve">. </w:t>
      </w:r>
      <w:r w:rsidR="00EB760C">
        <w:rPr>
          <w:rFonts w:ascii="Times New Roman" w:hAnsi="Times New Roman" w:cs="Times New Roman"/>
        </w:rPr>
        <w:t>Clearly</w:t>
      </w:r>
      <w:r>
        <w:rPr>
          <w:rFonts w:ascii="Times New Roman" w:hAnsi="Times New Roman" w:cs="Times New Roman"/>
        </w:rPr>
        <w:t xml:space="preserve">, there have been losses as well as gains. </w:t>
      </w:r>
      <w:r w:rsidRPr="00D5349B">
        <w:rPr>
          <w:rFonts w:ascii="Times New Roman" w:hAnsi="Times New Roman" w:cs="Times New Roman"/>
        </w:rPr>
        <w:t xml:space="preserve">At the </w:t>
      </w:r>
      <w:r>
        <w:rPr>
          <w:rFonts w:ascii="Times New Roman" w:hAnsi="Times New Roman" w:cs="Times New Roman"/>
        </w:rPr>
        <w:t>outset</w:t>
      </w:r>
      <w:r w:rsidRPr="00D5349B">
        <w:rPr>
          <w:rFonts w:ascii="Times New Roman" w:hAnsi="Times New Roman" w:cs="Times New Roman"/>
        </w:rPr>
        <w:t xml:space="preserve">, we posed </w:t>
      </w:r>
      <w:r>
        <w:rPr>
          <w:rFonts w:ascii="Times New Roman" w:hAnsi="Times New Roman" w:cs="Times New Roman"/>
        </w:rPr>
        <w:t>several</w:t>
      </w:r>
      <w:r w:rsidRPr="00D5349B">
        <w:rPr>
          <w:rFonts w:ascii="Times New Roman" w:hAnsi="Times New Roman" w:cs="Times New Roman"/>
        </w:rPr>
        <w:t xml:space="preserve"> questions about the legacy of Cultural Studies and its ongoing relationship with </w:t>
      </w:r>
      <w:r>
        <w:rPr>
          <w:rFonts w:ascii="Times New Roman" w:hAnsi="Times New Roman" w:cs="Times New Roman"/>
        </w:rPr>
        <w:t xml:space="preserve">subject </w:t>
      </w:r>
      <w:r w:rsidRPr="00D5349B">
        <w:rPr>
          <w:rFonts w:ascii="Times New Roman" w:hAnsi="Times New Roman" w:cs="Times New Roman"/>
        </w:rPr>
        <w:t xml:space="preserve">English. What has been lost and what remains in the English curriculum, and what might be renewed?  The preceding discussion has highlighted that </w:t>
      </w:r>
      <w:r w:rsidR="00A639D5">
        <w:rPr>
          <w:rFonts w:ascii="Times New Roman" w:hAnsi="Times New Roman" w:cs="Times New Roman"/>
        </w:rPr>
        <w:t xml:space="preserve">while </w:t>
      </w:r>
      <w:r w:rsidRPr="00D5349B">
        <w:rPr>
          <w:rFonts w:ascii="Times New Roman" w:hAnsi="Times New Roman" w:cs="Times New Roman"/>
        </w:rPr>
        <w:t>the last th</w:t>
      </w:r>
      <w:r>
        <w:rPr>
          <w:rFonts w:ascii="Times New Roman" w:hAnsi="Times New Roman" w:cs="Times New Roman"/>
        </w:rPr>
        <w:t xml:space="preserve">ree decades or so </w:t>
      </w:r>
      <w:r w:rsidRPr="00D5349B">
        <w:rPr>
          <w:rFonts w:ascii="Times New Roman" w:hAnsi="Times New Roman" w:cs="Times New Roman"/>
        </w:rPr>
        <w:t xml:space="preserve">have seen some small victories for those who see the relationship between </w:t>
      </w:r>
      <w:r>
        <w:rPr>
          <w:rFonts w:ascii="Times New Roman" w:hAnsi="Times New Roman" w:cs="Times New Roman"/>
        </w:rPr>
        <w:t xml:space="preserve">subject </w:t>
      </w:r>
      <w:r w:rsidRPr="00D5349B">
        <w:rPr>
          <w:rFonts w:ascii="Times New Roman" w:hAnsi="Times New Roman" w:cs="Times New Roman"/>
        </w:rPr>
        <w:t xml:space="preserve">English, </w:t>
      </w:r>
      <w:r>
        <w:rPr>
          <w:rFonts w:ascii="Times New Roman" w:hAnsi="Times New Roman" w:cs="Times New Roman"/>
        </w:rPr>
        <w:t>m</w:t>
      </w:r>
      <w:r w:rsidRPr="00D5349B">
        <w:rPr>
          <w:rFonts w:ascii="Times New Roman" w:hAnsi="Times New Roman" w:cs="Times New Roman"/>
        </w:rPr>
        <w:t>edia</w:t>
      </w:r>
      <w:r w:rsidR="00A639D5">
        <w:rPr>
          <w:rFonts w:ascii="Times New Roman" w:hAnsi="Times New Roman" w:cs="Times New Roman"/>
        </w:rPr>
        <w:t>,</w:t>
      </w:r>
      <w:r w:rsidRPr="00D5349B">
        <w:rPr>
          <w:rFonts w:ascii="Times New Roman" w:hAnsi="Times New Roman" w:cs="Times New Roman"/>
        </w:rPr>
        <w:t xml:space="preserve"> and </w:t>
      </w:r>
      <w:r>
        <w:rPr>
          <w:rFonts w:ascii="Times New Roman" w:hAnsi="Times New Roman" w:cs="Times New Roman"/>
        </w:rPr>
        <w:t>c</w:t>
      </w:r>
      <w:r w:rsidRPr="00D5349B">
        <w:rPr>
          <w:rFonts w:ascii="Times New Roman" w:hAnsi="Times New Roman" w:cs="Times New Roman"/>
        </w:rPr>
        <w:t xml:space="preserve">ulture as symbiotic </w:t>
      </w:r>
      <w:r>
        <w:rPr>
          <w:rFonts w:ascii="Times New Roman" w:hAnsi="Times New Roman" w:cs="Times New Roman"/>
        </w:rPr>
        <w:t xml:space="preserve">and interdependent </w:t>
      </w:r>
      <w:r w:rsidRPr="00D5349B">
        <w:rPr>
          <w:rFonts w:ascii="Times New Roman" w:hAnsi="Times New Roman" w:cs="Times New Roman"/>
        </w:rPr>
        <w:t xml:space="preserve">(Burn </w:t>
      </w:r>
      <w:r>
        <w:rPr>
          <w:rFonts w:ascii="Times New Roman" w:hAnsi="Times New Roman" w:cs="Times New Roman"/>
        </w:rPr>
        <w:t>&amp;</w:t>
      </w:r>
      <w:r w:rsidRPr="00D5349B">
        <w:rPr>
          <w:rFonts w:ascii="Times New Roman" w:hAnsi="Times New Roman" w:cs="Times New Roman"/>
        </w:rPr>
        <w:t xml:space="preserve"> Connolly, 20</w:t>
      </w:r>
      <w:r>
        <w:rPr>
          <w:rFonts w:ascii="Times New Roman" w:hAnsi="Times New Roman" w:cs="Times New Roman"/>
        </w:rPr>
        <w:t>20</w:t>
      </w:r>
      <w:r w:rsidRPr="00D5349B">
        <w:rPr>
          <w:rFonts w:ascii="Times New Roman" w:hAnsi="Times New Roman" w:cs="Times New Roman"/>
        </w:rPr>
        <w:t>)</w:t>
      </w:r>
      <w:r w:rsidR="00A639D5">
        <w:rPr>
          <w:rFonts w:ascii="Times New Roman" w:hAnsi="Times New Roman" w:cs="Times New Roman"/>
        </w:rPr>
        <w:t xml:space="preserve">, there has also been some </w:t>
      </w:r>
      <w:r w:rsidRPr="00D5349B">
        <w:rPr>
          <w:rFonts w:ascii="Times New Roman" w:hAnsi="Times New Roman" w:cs="Times New Roman"/>
        </w:rPr>
        <w:t xml:space="preserve">frustration at the way that English </w:t>
      </w:r>
      <w:r w:rsidR="00C55C3F">
        <w:rPr>
          <w:rFonts w:ascii="Times New Roman" w:hAnsi="Times New Roman" w:cs="Times New Roman"/>
        </w:rPr>
        <w:t>teaching</w:t>
      </w:r>
      <w:r w:rsidR="00C55C3F" w:rsidRPr="00D5349B">
        <w:rPr>
          <w:rFonts w:ascii="Times New Roman" w:hAnsi="Times New Roman" w:cs="Times New Roman"/>
        </w:rPr>
        <w:t xml:space="preserve"> </w:t>
      </w:r>
      <w:r w:rsidRPr="00D5349B">
        <w:rPr>
          <w:rFonts w:ascii="Times New Roman" w:hAnsi="Times New Roman" w:cs="Times New Roman"/>
        </w:rPr>
        <w:t xml:space="preserve">returned to both the </w:t>
      </w:r>
      <w:r>
        <w:rPr>
          <w:rFonts w:ascii="Times New Roman" w:hAnsi="Times New Roman" w:cs="Times New Roman"/>
        </w:rPr>
        <w:t>‘</w:t>
      </w:r>
      <w:r w:rsidRPr="00D5349B">
        <w:rPr>
          <w:rFonts w:ascii="Times New Roman" w:hAnsi="Times New Roman" w:cs="Times New Roman"/>
        </w:rPr>
        <w:t>traditional</w:t>
      </w:r>
      <w:r>
        <w:rPr>
          <w:rFonts w:ascii="Times New Roman" w:hAnsi="Times New Roman" w:cs="Times New Roman"/>
        </w:rPr>
        <w:t xml:space="preserve">’, </w:t>
      </w:r>
      <w:r w:rsidRPr="00D5349B">
        <w:rPr>
          <w:rFonts w:ascii="Times New Roman" w:hAnsi="Times New Roman" w:cs="Times New Roman"/>
        </w:rPr>
        <w:t>in England</w:t>
      </w:r>
      <w:r>
        <w:rPr>
          <w:rFonts w:ascii="Times New Roman" w:hAnsi="Times New Roman" w:cs="Times New Roman"/>
        </w:rPr>
        <w:t>,</w:t>
      </w:r>
      <w:r w:rsidRPr="00D5349B">
        <w:rPr>
          <w:rFonts w:ascii="Times New Roman" w:hAnsi="Times New Roman" w:cs="Times New Roman"/>
        </w:rPr>
        <w:t xml:space="preserve"> and the </w:t>
      </w:r>
      <w:r>
        <w:rPr>
          <w:rFonts w:ascii="Times New Roman" w:hAnsi="Times New Roman" w:cs="Times New Roman"/>
        </w:rPr>
        <w:t>‘</w:t>
      </w:r>
      <w:r w:rsidRPr="00D5349B">
        <w:rPr>
          <w:rFonts w:ascii="Times New Roman" w:hAnsi="Times New Roman" w:cs="Times New Roman"/>
        </w:rPr>
        <w:t>textual</w:t>
      </w:r>
      <w:r>
        <w:rPr>
          <w:rFonts w:ascii="Times New Roman" w:hAnsi="Times New Roman" w:cs="Times New Roman"/>
        </w:rPr>
        <w:t>’,</w:t>
      </w:r>
      <w:r w:rsidRPr="00D5349B">
        <w:rPr>
          <w:rFonts w:ascii="Times New Roman" w:hAnsi="Times New Roman" w:cs="Times New Roman"/>
        </w:rPr>
        <w:t xml:space="preserve"> in Australia</w:t>
      </w:r>
      <w:r>
        <w:rPr>
          <w:rFonts w:ascii="Times New Roman" w:hAnsi="Times New Roman" w:cs="Times New Roman"/>
        </w:rPr>
        <w:t xml:space="preserve">. </w:t>
      </w:r>
      <w:r w:rsidR="00C55C3F">
        <w:rPr>
          <w:rFonts w:ascii="Times New Roman" w:hAnsi="Times New Roman" w:cs="Times New Roman"/>
        </w:rPr>
        <w:t xml:space="preserve">In each case, the question of ‘media’ </w:t>
      </w:r>
      <w:r w:rsidR="00A639D5">
        <w:rPr>
          <w:rFonts w:ascii="Times New Roman" w:hAnsi="Times New Roman" w:cs="Times New Roman"/>
        </w:rPr>
        <w:t xml:space="preserve">(itself mutating) </w:t>
      </w:r>
      <w:r w:rsidR="00C55C3F">
        <w:rPr>
          <w:rFonts w:ascii="Times New Roman" w:hAnsi="Times New Roman" w:cs="Times New Roman"/>
        </w:rPr>
        <w:t xml:space="preserve">and its associated cultures and constituencies looms large. </w:t>
      </w:r>
      <w:r>
        <w:rPr>
          <w:rFonts w:ascii="Times New Roman" w:hAnsi="Times New Roman" w:cs="Times New Roman"/>
        </w:rPr>
        <w:t>A measure of possibility opens up</w:t>
      </w:r>
      <w:r w:rsidR="00F14B07">
        <w:rPr>
          <w:rFonts w:ascii="Times New Roman" w:hAnsi="Times New Roman" w:cs="Times New Roman"/>
        </w:rPr>
        <w:t>, more generally,</w:t>
      </w:r>
      <w:r>
        <w:rPr>
          <w:rFonts w:ascii="Times New Roman" w:hAnsi="Times New Roman" w:cs="Times New Roman"/>
        </w:rPr>
        <w:t xml:space="preserve"> with the prospect of bringing together </w:t>
      </w:r>
      <w:r w:rsidR="00A639D5">
        <w:rPr>
          <w:rFonts w:ascii="Times New Roman" w:hAnsi="Times New Roman" w:cs="Times New Roman"/>
        </w:rPr>
        <w:t xml:space="preserve">in English curriculum discourse </w:t>
      </w:r>
      <w:r w:rsidR="001434B8">
        <w:rPr>
          <w:rFonts w:ascii="Times New Roman" w:hAnsi="Times New Roman" w:cs="Times New Roman"/>
        </w:rPr>
        <w:t xml:space="preserve">so-called </w:t>
      </w:r>
      <w:r>
        <w:rPr>
          <w:rFonts w:ascii="Times New Roman" w:hAnsi="Times New Roman" w:cs="Times New Roman"/>
        </w:rPr>
        <w:t xml:space="preserve">‘Personal Growth’ and ‘Cultural Analysis’ perspectives, </w:t>
      </w:r>
      <w:r w:rsidR="00EB760C">
        <w:rPr>
          <w:rFonts w:ascii="Times New Roman" w:hAnsi="Times New Roman" w:cs="Times New Roman"/>
        </w:rPr>
        <w:t xml:space="preserve">perhaps </w:t>
      </w:r>
      <w:r>
        <w:rPr>
          <w:rFonts w:ascii="Times New Roman" w:hAnsi="Times New Roman" w:cs="Times New Roman"/>
        </w:rPr>
        <w:t>via a renewed, reconstructed sense of (post-humanist</w:t>
      </w:r>
      <w:r w:rsidR="00E71CE1">
        <w:rPr>
          <w:rFonts w:ascii="Times New Roman" w:hAnsi="Times New Roman" w:cs="Times New Roman"/>
        </w:rPr>
        <w:t>?</w:t>
      </w:r>
      <w:r>
        <w:rPr>
          <w:rFonts w:ascii="Times New Roman" w:hAnsi="Times New Roman" w:cs="Times New Roman"/>
        </w:rPr>
        <w:t xml:space="preserve">) agency. </w:t>
      </w:r>
      <w:r w:rsidR="00860B57">
        <w:rPr>
          <w:rFonts w:ascii="Times New Roman" w:hAnsi="Times New Roman" w:cs="Times New Roman"/>
        </w:rPr>
        <w:t xml:space="preserve">Broadly, there </w:t>
      </w:r>
      <w:r w:rsidR="00BE4AF2">
        <w:rPr>
          <w:rFonts w:ascii="Times New Roman" w:hAnsi="Times New Roman" w:cs="Times New Roman"/>
        </w:rPr>
        <w:t xml:space="preserve">does </w:t>
      </w:r>
      <w:r w:rsidR="00860B57">
        <w:rPr>
          <w:rFonts w:ascii="Times New Roman" w:hAnsi="Times New Roman" w:cs="Times New Roman"/>
        </w:rPr>
        <w:t xml:space="preserve">indeed </w:t>
      </w:r>
      <w:r w:rsidR="00BE4AF2">
        <w:rPr>
          <w:rFonts w:ascii="Times New Roman" w:hAnsi="Times New Roman" w:cs="Times New Roman"/>
        </w:rPr>
        <w:t xml:space="preserve">seem to have </w:t>
      </w:r>
      <w:r w:rsidR="00860B57">
        <w:rPr>
          <w:rFonts w:ascii="Times New Roman" w:hAnsi="Times New Roman" w:cs="Times New Roman"/>
        </w:rPr>
        <w:t xml:space="preserve">been a shift to Cultural Studies as the governing frame for school-based English teaching, although </w:t>
      </w:r>
      <w:r w:rsidR="00BE4AF2">
        <w:rPr>
          <w:rFonts w:ascii="Times New Roman" w:hAnsi="Times New Roman" w:cs="Times New Roman"/>
        </w:rPr>
        <w:t xml:space="preserve">the nature and extent of </w:t>
      </w:r>
      <w:r w:rsidR="00860B57">
        <w:rPr>
          <w:rFonts w:ascii="Times New Roman" w:hAnsi="Times New Roman" w:cs="Times New Roman"/>
        </w:rPr>
        <w:t xml:space="preserve">this remains contested and somewhat problematical. </w:t>
      </w:r>
      <w:r>
        <w:rPr>
          <w:rFonts w:ascii="Times New Roman" w:hAnsi="Times New Roman" w:cs="Times New Roman"/>
        </w:rPr>
        <w:t xml:space="preserve">The </w:t>
      </w:r>
      <w:r w:rsidR="00860B57">
        <w:rPr>
          <w:rFonts w:ascii="Times New Roman" w:hAnsi="Times New Roman" w:cs="Times New Roman"/>
        </w:rPr>
        <w:t xml:space="preserve">ongoing </w:t>
      </w:r>
      <w:r>
        <w:rPr>
          <w:rFonts w:ascii="Times New Roman" w:hAnsi="Times New Roman" w:cs="Times New Roman"/>
        </w:rPr>
        <w:t>challenge lies partly in negotiating the problems and promises of institutionalisation, including those associated with current regimes of assessment and examination</w:t>
      </w:r>
      <w:r w:rsidR="00F14B07">
        <w:rPr>
          <w:rFonts w:ascii="Times New Roman" w:hAnsi="Times New Roman" w:cs="Times New Roman"/>
        </w:rPr>
        <w:t xml:space="preserve"> – something that may well need to be differently managed, in and for different jurisdictions and circumstances.  </w:t>
      </w:r>
      <w:r>
        <w:rPr>
          <w:rFonts w:ascii="Times New Roman" w:hAnsi="Times New Roman" w:cs="Times New Roman"/>
        </w:rPr>
        <w:t>But it also involves revisiting and reclaiming important historical resources,</w:t>
      </w:r>
      <w:r w:rsidR="00EB760C">
        <w:rPr>
          <w:rFonts w:ascii="Times New Roman" w:hAnsi="Times New Roman" w:cs="Times New Roman"/>
        </w:rPr>
        <w:t xml:space="preserve"> and this certainly </w:t>
      </w:r>
      <w:r w:rsidRPr="00C55C3F">
        <w:rPr>
          <w:rFonts w:ascii="Times New Roman" w:hAnsi="Times New Roman" w:cs="Times New Roman"/>
          <w:i/>
          <w:iCs/>
        </w:rPr>
        <w:t>includ</w:t>
      </w:r>
      <w:r w:rsidR="00EB760C">
        <w:rPr>
          <w:rFonts w:ascii="Times New Roman" w:hAnsi="Times New Roman" w:cs="Times New Roman"/>
          <w:i/>
          <w:iCs/>
        </w:rPr>
        <w:t>es</w:t>
      </w:r>
      <w:r>
        <w:rPr>
          <w:rFonts w:ascii="Times New Roman" w:hAnsi="Times New Roman" w:cs="Times New Roman"/>
        </w:rPr>
        <w:t xml:space="preserve"> the interdisciplinary,</w:t>
      </w:r>
      <w:r w:rsidRPr="006154B4">
        <w:rPr>
          <w:rFonts w:ascii="Times New Roman" w:hAnsi="Times New Roman" w:cs="Times New Roman"/>
        </w:rPr>
        <w:t xml:space="preserve"> </w:t>
      </w:r>
      <w:r>
        <w:rPr>
          <w:rFonts w:ascii="Times New Roman" w:hAnsi="Times New Roman" w:cs="Times New Roman"/>
        </w:rPr>
        <w:t xml:space="preserve">praxis-oriented project of Cultural Studies. </w:t>
      </w:r>
      <w:r w:rsidR="00C55C3F">
        <w:rPr>
          <w:rFonts w:ascii="Times New Roman" w:hAnsi="Times New Roman" w:cs="Times New Roman"/>
        </w:rPr>
        <w:t xml:space="preserve">In </w:t>
      </w:r>
      <w:r w:rsidR="00A639D5">
        <w:rPr>
          <w:rFonts w:ascii="Times New Roman" w:hAnsi="Times New Roman" w:cs="Times New Roman"/>
        </w:rPr>
        <w:t xml:space="preserve">this </w:t>
      </w:r>
      <w:r w:rsidR="00C55C3F">
        <w:rPr>
          <w:rFonts w:ascii="Times New Roman" w:hAnsi="Times New Roman" w:cs="Times New Roman"/>
        </w:rPr>
        <w:t xml:space="preserve">regard, rethinking the </w:t>
      </w:r>
      <w:r w:rsidR="00474CA0">
        <w:rPr>
          <w:rFonts w:ascii="Times New Roman" w:hAnsi="Times New Roman" w:cs="Times New Roman"/>
        </w:rPr>
        <w:t xml:space="preserve">ever-evolving </w:t>
      </w:r>
      <w:r w:rsidR="00C55C3F">
        <w:rPr>
          <w:rFonts w:ascii="Times New Roman" w:hAnsi="Times New Roman" w:cs="Times New Roman"/>
        </w:rPr>
        <w:t xml:space="preserve">relationship between English teaching and media education is </w:t>
      </w:r>
      <w:r w:rsidR="00EF5905">
        <w:rPr>
          <w:rFonts w:ascii="Times New Roman" w:hAnsi="Times New Roman" w:cs="Times New Roman"/>
        </w:rPr>
        <w:t xml:space="preserve">clearly </w:t>
      </w:r>
      <w:r w:rsidR="00C55C3F">
        <w:rPr>
          <w:rFonts w:ascii="Times New Roman" w:hAnsi="Times New Roman" w:cs="Times New Roman"/>
        </w:rPr>
        <w:t>central.</w:t>
      </w:r>
      <w:r w:rsidR="00F14B07">
        <w:rPr>
          <w:rFonts w:ascii="Times New Roman" w:hAnsi="Times New Roman" w:cs="Times New Roman"/>
        </w:rPr>
        <w:t xml:space="preserve"> </w:t>
      </w:r>
    </w:p>
    <w:p w14:paraId="5120E816" w14:textId="7D49A4F9" w:rsidR="0038361F" w:rsidRDefault="0038361F" w:rsidP="0038361F">
      <w:r w:rsidRPr="5EB16176">
        <w:rPr>
          <w:rFonts w:ascii="Times New Roman" w:eastAsia="Times New Roman" w:hAnsi="Times New Roman" w:cs="Times New Roman"/>
          <w:color w:val="000000" w:themeColor="text1"/>
        </w:rPr>
        <w:t xml:space="preserve"> </w:t>
      </w:r>
    </w:p>
    <w:p w14:paraId="1BE88586" w14:textId="6869E4DD" w:rsidR="008A39E9" w:rsidRPr="00952EF6" w:rsidRDefault="005A7767" w:rsidP="00E50C0B">
      <w:pPr>
        <w:pStyle w:val="Heading1"/>
        <w:rPr>
          <w:lang w:val="en-US"/>
        </w:rPr>
      </w:pPr>
      <w:r w:rsidRPr="00952EF6">
        <w:rPr>
          <w:lang w:val="en-US"/>
        </w:rPr>
        <w:t>References</w:t>
      </w:r>
    </w:p>
    <w:p w14:paraId="3BF9B518" w14:textId="77777777" w:rsidR="00375491" w:rsidRDefault="009610CE" w:rsidP="00952EF6">
      <w:pPr>
        <w:pStyle w:val="NormalWeb"/>
        <w:spacing w:before="0" w:beforeAutospacing="0" w:after="0" w:afterAutospacing="0"/>
        <w:ind w:left="567" w:hanging="567"/>
      </w:pPr>
      <w:r>
        <w:t>ACARA (2016).</w:t>
      </w:r>
      <w:r w:rsidR="00154177">
        <w:t xml:space="preserve"> </w:t>
      </w:r>
      <w:r w:rsidR="00154177" w:rsidRPr="00154177">
        <w:rPr>
          <w:i/>
          <w:iCs/>
        </w:rPr>
        <w:t xml:space="preserve">The Australian Curriculum: English </w:t>
      </w:r>
      <w:r w:rsidR="00F14B07">
        <w:rPr>
          <w:i/>
          <w:iCs/>
        </w:rPr>
        <w:t xml:space="preserve">– </w:t>
      </w:r>
      <w:r w:rsidR="00154177" w:rsidRPr="00154177">
        <w:rPr>
          <w:i/>
          <w:iCs/>
        </w:rPr>
        <w:t>Version 8.3</w:t>
      </w:r>
      <w:r w:rsidR="00154177">
        <w:t>, Sydney: Australian Curriculum, Assessment and Reporting Authority.</w:t>
      </w:r>
    </w:p>
    <w:p w14:paraId="6E2F57DC" w14:textId="77180270" w:rsidR="00375491" w:rsidRPr="00375491" w:rsidRDefault="00375491" w:rsidP="00375491">
      <w:pPr>
        <w:ind w:left="567" w:hanging="567"/>
        <w:rPr>
          <w:rFonts w:ascii="Times New Roman" w:hAnsi="Times New Roman" w:cs="Times New Roman"/>
        </w:rPr>
      </w:pPr>
      <w:r w:rsidRPr="00375491">
        <w:rPr>
          <w:rFonts w:ascii="Times New Roman" w:hAnsi="Times New Roman" w:cs="Times New Roman"/>
        </w:rPr>
        <w:t xml:space="preserve">Baron, S., Denning, M., Hall, S., Hobson, D., Lowe, A. &amp; Willis, P. [Eds.] (1980/2005). </w:t>
      </w:r>
      <w:r w:rsidRPr="00375491">
        <w:rPr>
          <w:rFonts w:ascii="Times New Roman" w:hAnsi="Times New Roman" w:cs="Times New Roman"/>
          <w:i/>
          <w:iCs/>
        </w:rPr>
        <w:t>Culture, Media, Language: Working Papers in Cultural Studies, 1972-1979</w:t>
      </w:r>
      <w:r w:rsidRPr="00375491">
        <w:rPr>
          <w:rFonts w:ascii="Times New Roman" w:hAnsi="Times New Roman" w:cs="Times New Roman"/>
        </w:rPr>
        <w:t>, London: Unwin Hyman/Taylor &amp; Francis.</w:t>
      </w:r>
    </w:p>
    <w:p w14:paraId="4AE6E417" w14:textId="1BCA2E97" w:rsidR="009610CE" w:rsidRPr="00A86EA2" w:rsidRDefault="005D18C3" w:rsidP="00952EF6">
      <w:pPr>
        <w:pStyle w:val="NormalWeb"/>
        <w:spacing w:before="0" w:beforeAutospacing="0" w:after="0" w:afterAutospacing="0"/>
        <w:ind w:left="567" w:hanging="567"/>
      </w:pPr>
      <w:r w:rsidRPr="00A86EA2">
        <w:t>Bourdieu, P. (1984).</w:t>
      </w:r>
      <w:r w:rsidR="00154177" w:rsidRPr="00A86EA2">
        <w:t xml:space="preserve"> </w:t>
      </w:r>
      <w:r w:rsidR="00154177" w:rsidRPr="00A86EA2">
        <w:rPr>
          <w:i/>
          <w:iCs/>
        </w:rPr>
        <w:t>Distinction: A Social Critique of the Judgement of Taste</w:t>
      </w:r>
      <w:r w:rsidR="00154177" w:rsidRPr="00A86EA2">
        <w:t>, London: Routledge &amp; Kegan Paul.</w:t>
      </w:r>
      <w:r w:rsidR="009610CE" w:rsidRPr="00A86EA2">
        <w:t xml:space="preserve"> </w:t>
      </w:r>
    </w:p>
    <w:p w14:paraId="6A1B1B35" w14:textId="22D6F55F" w:rsidR="0057645D" w:rsidRPr="00952EF6" w:rsidRDefault="0057645D" w:rsidP="00952EF6">
      <w:pPr>
        <w:pStyle w:val="NormalWeb"/>
        <w:spacing w:before="0" w:beforeAutospacing="0" w:after="0" w:afterAutospacing="0"/>
        <w:ind w:left="567" w:hanging="567"/>
        <w:rPr>
          <w:rFonts w:eastAsiaTheme="minorHAnsi"/>
          <w:lang w:val="en-GB" w:eastAsia="en-US"/>
        </w:rPr>
      </w:pPr>
      <w:r w:rsidRPr="00952EF6">
        <w:rPr>
          <w:rFonts w:eastAsiaTheme="minorHAnsi"/>
          <w:lang w:val="en-GB" w:eastAsia="en-US"/>
        </w:rPr>
        <w:t xml:space="preserve">Buckingham, D. (2020). “Cultural </w:t>
      </w:r>
      <w:r w:rsidR="00952EF6">
        <w:rPr>
          <w:rFonts w:eastAsiaTheme="minorHAnsi"/>
          <w:lang w:val="en-GB" w:eastAsia="en-US"/>
        </w:rPr>
        <w:t>S</w:t>
      </w:r>
      <w:r w:rsidRPr="00952EF6">
        <w:rPr>
          <w:rFonts w:eastAsiaTheme="minorHAnsi"/>
          <w:lang w:val="en-GB" w:eastAsia="en-US"/>
        </w:rPr>
        <w:t xml:space="preserve">tudies and the </w:t>
      </w:r>
      <w:r w:rsidR="00952EF6">
        <w:rPr>
          <w:rFonts w:eastAsiaTheme="minorHAnsi"/>
          <w:lang w:val="en-GB" w:eastAsia="en-US"/>
        </w:rPr>
        <w:t>E</w:t>
      </w:r>
      <w:r w:rsidRPr="00952EF6">
        <w:rPr>
          <w:rFonts w:eastAsiaTheme="minorHAnsi"/>
          <w:lang w:val="en-GB" w:eastAsia="en-US"/>
        </w:rPr>
        <w:t xml:space="preserve">vasion of </w:t>
      </w:r>
      <w:r w:rsidR="00952EF6">
        <w:rPr>
          <w:rFonts w:eastAsiaTheme="minorHAnsi"/>
          <w:lang w:val="en-GB" w:eastAsia="en-US"/>
        </w:rPr>
        <w:t>E</w:t>
      </w:r>
      <w:r w:rsidRPr="00952EF6">
        <w:rPr>
          <w:rFonts w:eastAsiaTheme="minorHAnsi"/>
          <w:lang w:val="en-GB" w:eastAsia="en-US"/>
        </w:rPr>
        <w:t xml:space="preserve">ducation”. Available online at: </w:t>
      </w:r>
      <w:hyperlink r:id="rId7" w:history="1">
        <w:r w:rsidRPr="00952EF6">
          <w:rPr>
            <w:rStyle w:val="Hyperlink"/>
            <w:rFonts w:eastAsiaTheme="minorHAnsi"/>
            <w:lang w:val="en-GB" w:eastAsia="en-US"/>
          </w:rPr>
          <w:t>https://davidbuckingham.net/2020/02/08/cultural-studies-and-the-evasion-of-education/</w:t>
        </w:r>
      </w:hyperlink>
    </w:p>
    <w:p w14:paraId="4314770C" w14:textId="02EF00DE" w:rsidR="0057645D" w:rsidRPr="003E3218" w:rsidRDefault="00510606" w:rsidP="00952EF6">
      <w:pPr>
        <w:autoSpaceDE w:val="0"/>
        <w:autoSpaceDN w:val="0"/>
        <w:adjustRightInd w:val="0"/>
        <w:ind w:left="567" w:hanging="567"/>
        <w:rPr>
          <w:rFonts w:ascii="Times New Roman" w:hAnsi="Times New Roman" w:cs="Times New Roman"/>
          <w:color w:val="000000"/>
          <w:lang w:val="en-GB"/>
        </w:rPr>
      </w:pPr>
      <w:r w:rsidRPr="00952EF6">
        <w:rPr>
          <w:rFonts w:ascii="Times New Roman" w:hAnsi="Times New Roman" w:cs="Times New Roman"/>
          <w:color w:val="000000"/>
          <w:lang w:val="en-GB"/>
        </w:rPr>
        <w:t xml:space="preserve">Buckingham, D. </w:t>
      </w:r>
      <w:r w:rsidR="00154177">
        <w:rPr>
          <w:rFonts w:ascii="Times New Roman" w:hAnsi="Times New Roman" w:cs="Times New Roman"/>
          <w:color w:val="000000"/>
          <w:lang w:val="en-GB"/>
        </w:rPr>
        <w:t>&amp;</w:t>
      </w:r>
      <w:r w:rsidR="00154177" w:rsidRPr="00952EF6">
        <w:rPr>
          <w:rFonts w:ascii="Times New Roman" w:hAnsi="Times New Roman" w:cs="Times New Roman"/>
          <w:color w:val="000000"/>
          <w:lang w:val="en-GB"/>
        </w:rPr>
        <w:t xml:space="preserve"> </w:t>
      </w:r>
      <w:r w:rsidRPr="00952EF6">
        <w:rPr>
          <w:rFonts w:ascii="Times New Roman" w:hAnsi="Times New Roman" w:cs="Times New Roman"/>
          <w:color w:val="000000"/>
          <w:lang w:val="en-GB"/>
        </w:rPr>
        <w:t xml:space="preserve">Sefton-Green, J. (1994). </w:t>
      </w:r>
      <w:r w:rsidRPr="00952EF6">
        <w:rPr>
          <w:rFonts w:ascii="Times New Roman" w:hAnsi="Times New Roman" w:cs="Times New Roman"/>
          <w:i/>
          <w:iCs/>
          <w:color w:val="000000"/>
          <w:lang w:val="en-GB"/>
        </w:rPr>
        <w:t xml:space="preserve">Cultural Studies Goes </w:t>
      </w:r>
      <w:r w:rsidR="003E3218">
        <w:rPr>
          <w:rFonts w:ascii="Times New Roman" w:hAnsi="Times New Roman" w:cs="Times New Roman"/>
          <w:i/>
          <w:iCs/>
          <w:color w:val="000000"/>
          <w:lang w:val="en-GB"/>
        </w:rPr>
        <w:t>t</w:t>
      </w:r>
      <w:r w:rsidRPr="00952EF6">
        <w:rPr>
          <w:rFonts w:ascii="Times New Roman" w:hAnsi="Times New Roman" w:cs="Times New Roman"/>
          <w:i/>
          <w:iCs/>
          <w:color w:val="000000"/>
          <w:lang w:val="en-GB"/>
        </w:rPr>
        <w:t>o School</w:t>
      </w:r>
      <w:r w:rsidR="003E3218">
        <w:rPr>
          <w:rFonts w:ascii="Times New Roman" w:hAnsi="Times New Roman" w:cs="Times New Roman"/>
          <w:color w:val="000000"/>
          <w:lang w:val="en-GB"/>
        </w:rPr>
        <w:t xml:space="preserve">, London: </w:t>
      </w:r>
      <w:r w:rsidRPr="00952EF6">
        <w:rPr>
          <w:rFonts w:ascii="Times New Roman" w:hAnsi="Times New Roman" w:cs="Times New Roman"/>
          <w:color w:val="000000"/>
          <w:lang w:val="en-GB"/>
        </w:rPr>
        <w:t xml:space="preserve">Taylor </w:t>
      </w:r>
      <w:r w:rsidR="00B825FB">
        <w:rPr>
          <w:rFonts w:ascii="Times New Roman" w:hAnsi="Times New Roman" w:cs="Times New Roman"/>
          <w:color w:val="000000"/>
          <w:lang w:val="en-GB"/>
        </w:rPr>
        <w:t>&amp;</w:t>
      </w:r>
      <w:r w:rsidR="00B825FB" w:rsidRPr="00952EF6">
        <w:rPr>
          <w:rFonts w:ascii="Times New Roman" w:hAnsi="Times New Roman" w:cs="Times New Roman"/>
          <w:color w:val="000000"/>
          <w:lang w:val="en-GB"/>
        </w:rPr>
        <w:t xml:space="preserve"> </w:t>
      </w:r>
      <w:r w:rsidRPr="00952EF6">
        <w:rPr>
          <w:rFonts w:ascii="Times New Roman" w:hAnsi="Times New Roman" w:cs="Times New Roman"/>
          <w:color w:val="000000"/>
          <w:lang w:val="en-GB"/>
        </w:rPr>
        <w:t>Francis</w:t>
      </w:r>
    </w:p>
    <w:p w14:paraId="5E4D94CD" w14:textId="452374FE" w:rsidR="00F45B74" w:rsidRPr="003E3218" w:rsidRDefault="00F45B74" w:rsidP="00952EF6">
      <w:pPr>
        <w:autoSpaceDE w:val="0"/>
        <w:autoSpaceDN w:val="0"/>
        <w:adjustRightInd w:val="0"/>
        <w:ind w:left="567" w:hanging="567"/>
        <w:rPr>
          <w:rFonts w:ascii="Times New Roman" w:hAnsi="Times New Roman" w:cs="Times New Roman"/>
          <w:color w:val="000000"/>
          <w:lang w:val="en-GB"/>
        </w:rPr>
      </w:pPr>
      <w:r w:rsidRPr="003E3218">
        <w:rPr>
          <w:rFonts w:ascii="Times New Roman" w:hAnsi="Times New Roman" w:cs="Times New Roman"/>
          <w:color w:val="000000"/>
          <w:lang w:val="en-GB"/>
        </w:rPr>
        <w:t>Buckingham, D. (2019)</w:t>
      </w:r>
      <w:r w:rsidR="00E71CE1">
        <w:rPr>
          <w:rFonts w:ascii="Times New Roman" w:hAnsi="Times New Roman" w:cs="Times New Roman"/>
          <w:color w:val="000000"/>
          <w:lang w:val="en-GB"/>
        </w:rPr>
        <w:t>.</w:t>
      </w:r>
      <w:r w:rsidRPr="003E3218">
        <w:rPr>
          <w:rFonts w:ascii="Times New Roman" w:hAnsi="Times New Roman" w:cs="Times New Roman"/>
          <w:color w:val="000000"/>
          <w:lang w:val="en-GB"/>
        </w:rPr>
        <w:t xml:space="preserve"> </w:t>
      </w:r>
      <w:r w:rsidRPr="003E3218">
        <w:rPr>
          <w:rFonts w:ascii="Times New Roman" w:hAnsi="Times New Roman" w:cs="Times New Roman"/>
          <w:i/>
          <w:color w:val="000000"/>
          <w:lang w:val="en-GB"/>
        </w:rPr>
        <w:t>The Media Education Manifesto.</w:t>
      </w:r>
      <w:r w:rsidRPr="003E3218">
        <w:rPr>
          <w:rFonts w:ascii="Times New Roman" w:hAnsi="Times New Roman" w:cs="Times New Roman"/>
          <w:color w:val="000000"/>
          <w:lang w:val="en-GB"/>
        </w:rPr>
        <w:t xml:space="preserve"> London</w:t>
      </w:r>
      <w:r w:rsidR="00E71CE1">
        <w:rPr>
          <w:rFonts w:ascii="Times New Roman" w:hAnsi="Times New Roman" w:cs="Times New Roman"/>
          <w:color w:val="000000"/>
          <w:lang w:val="en-GB"/>
        </w:rPr>
        <w:t>:</w:t>
      </w:r>
      <w:r w:rsidRPr="003E3218">
        <w:rPr>
          <w:rFonts w:ascii="Times New Roman" w:hAnsi="Times New Roman" w:cs="Times New Roman"/>
          <w:color w:val="000000"/>
          <w:lang w:val="en-GB"/>
        </w:rPr>
        <w:t xml:space="preserve"> Polity</w:t>
      </w:r>
      <w:r w:rsidR="00E71CE1">
        <w:rPr>
          <w:rFonts w:ascii="Times New Roman" w:hAnsi="Times New Roman" w:cs="Times New Roman"/>
          <w:color w:val="000000"/>
          <w:lang w:val="en-GB"/>
        </w:rPr>
        <w:t>.</w:t>
      </w:r>
      <w:r w:rsidRPr="003E3218">
        <w:rPr>
          <w:rFonts w:ascii="Times New Roman" w:hAnsi="Times New Roman" w:cs="Times New Roman"/>
          <w:color w:val="000000"/>
          <w:lang w:val="en-GB"/>
        </w:rPr>
        <w:t xml:space="preserve"> </w:t>
      </w:r>
    </w:p>
    <w:p w14:paraId="155846E3" w14:textId="34D6D21B" w:rsidR="0057645D" w:rsidRPr="00952EF6" w:rsidRDefault="0057645D" w:rsidP="00952EF6">
      <w:pPr>
        <w:pStyle w:val="NormalWeb"/>
        <w:spacing w:before="0" w:beforeAutospacing="0" w:after="0" w:afterAutospacing="0"/>
        <w:ind w:left="567" w:hanging="567"/>
        <w:rPr>
          <w:rFonts w:eastAsiaTheme="minorHAnsi"/>
          <w:lang w:val="en-GB" w:eastAsia="en-US"/>
        </w:rPr>
      </w:pPr>
      <w:r w:rsidRPr="00952EF6">
        <w:rPr>
          <w:rFonts w:eastAsiaTheme="minorHAnsi"/>
          <w:lang w:val="en-GB" w:eastAsia="en-US"/>
        </w:rPr>
        <w:t xml:space="preserve">Burn, A. &amp; Connolly, S. (2020). “Unable to </w:t>
      </w:r>
      <w:r w:rsidR="00952EF6">
        <w:rPr>
          <w:rFonts w:eastAsiaTheme="minorHAnsi"/>
          <w:lang w:val="en-GB" w:eastAsia="en-US"/>
        </w:rPr>
        <w:t>G</w:t>
      </w:r>
      <w:r w:rsidRPr="00952EF6">
        <w:rPr>
          <w:rFonts w:eastAsiaTheme="minorHAnsi"/>
          <w:lang w:val="en-GB" w:eastAsia="en-US"/>
        </w:rPr>
        <w:t xml:space="preserve">o </w:t>
      </w:r>
      <w:r w:rsidR="00952EF6">
        <w:rPr>
          <w:rFonts w:eastAsiaTheme="minorHAnsi"/>
          <w:lang w:val="en-GB" w:eastAsia="en-US"/>
        </w:rPr>
        <w:t>I</w:t>
      </w:r>
      <w:r w:rsidRPr="00952EF6">
        <w:rPr>
          <w:rFonts w:eastAsiaTheme="minorHAnsi"/>
          <w:lang w:val="en-GB" w:eastAsia="en-US"/>
        </w:rPr>
        <w:t xml:space="preserve">t </w:t>
      </w:r>
      <w:r w:rsidR="00952EF6">
        <w:rPr>
          <w:rFonts w:eastAsiaTheme="minorHAnsi"/>
          <w:lang w:val="en-GB" w:eastAsia="en-US"/>
        </w:rPr>
        <w:t>A</w:t>
      </w:r>
      <w:r w:rsidRPr="00952EF6">
        <w:rPr>
          <w:rFonts w:eastAsiaTheme="minorHAnsi"/>
          <w:lang w:val="en-GB" w:eastAsia="en-US"/>
        </w:rPr>
        <w:t xml:space="preserve">lone: Restating the </w:t>
      </w:r>
      <w:r w:rsidR="00952EF6">
        <w:rPr>
          <w:rFonts w:eastAsiaTheme="minorHAnsi"/>
          <w:lang w:val="en-GB" w:eastAsia="en-US"/>
        </w:rPr>
        <w:t>C</w:t>
      </w:r>
      <w:r w:rsidRPr="00952EF6">
        <w:rPr>
          <w:rFonts w:eastAsiaTheme="minorHAnsi"/>
          <w:lang w:val="en-GB" w:eastAsia="en-US"/>
        </w:rPr>
        <w:t xml:space="preserve">ase for a </w:t>
      </w:r>
      <w:r w:rsidR="00952EF6">
        <w:rPr>
          <w:rFonts w:eastAsiaTheme="minorHAnsi"/>
          <w:lang w:val="en-GB" w:eastAsia="en-US"/>
        </w:rPr>
        <w:t>S</w:t>
      </w:r>
      <w:r w:rsidRPr="00952EF6">
        <w:rPr>
          <w:rFonts w:eastAsiaTheme="minorHAnsi"/>
          <w:lang w:val="en-GB" w:eastAsia="en-US"/>
        </w:rPr>
        <w:t>trengthened English/</w:t>
      </w:r>
      <w:r w:rsidR="00952EF6">
        <w:rPr>
          <w:rFonts w:eastAsiaTheme="minorHAnsi"/>
          <w:lang w:val="en-GB" w:eastAsia="en-US"/>
        </w:rPr>
        <w:t>M</w:t>
      </w:r>
      <w:r w:rsidRPr="00952EF6">
        <w:rPr>
          <w:rFonts w:eastAsiaTheme="minorHAnsi"/>
          <w:lang w:val="en-GB" w:eastAsia="en-US"/>
        </w:rPr>
        <w:t xml:space="preserve">edia </w:t>
      </w:r>
      <w:r w:rsidR="00952EF6">
        <w:rPr>
          <w:rFonts w:eastAsiaTheme="minorHAnsi"/>
          <w:lang w:val="en-GB" w:eastAsia="en-US"/>
        </w:rPr>
        <w:t>R</w:t>
      </w:r>
      <w:r w:rsidRPr="00952EF6">
        <w:rPr>
          <w:rFonts w:eastAsiaTheme="minorHAnsi"/>
          <w:lang w:val="en-GB" w:eastAsia="en-US"/>
        </w:rPr>
        <w:t>elationship”</w:t>
      </w:r>
      <w:r w:rsidR="00952EF6">
        <w:rPr>
          <w:rFonts w:eastAsiaTheme="minorHAnsi"/>
          <w:lang w:val="en-GB" w:eastAsia="en-US"/>
        </w:rPr>
        <w:t>, i</w:t>
      </w:r>
      <w:r w:rsidRPr="00952EF6">
        <w:rPr>
          <w:rFonts w:eastAsiaTheme="minorHAnsi"/>
          <w:lang w:val="en-GB" w:eastAsia="en-US"/>
        </w:rPr>
        <w:t>n C. Daly &amp; J. Davison</w:t>
      </w:r>
      <w:r w:rsidR="00952EF6">
        <w:rPr>
          <w:rFonts w:eastAsiaTheme="minorHAnsi"/>
          <w:lang w:val="en-GB" w:eastAsia="en-US"/>
        </w:rPr>
        <w:t xml:space="preserve"> (E</w:t>
      </w:r>
      <w:r w:rsidRPr="00952EF6">
        <w:rPr>
          <w:rFonts w:eastAsiaTheme="minorHAnsi"/>
          <w:lang w:val="en-GB" w:eastAsia="en-US"/>
        </w:rPr>
        <w:t>ds.</w:t>
      </w:r>
      <w:r w:rsidR="00952EF6">
        <w:rPr>
          <w:rFonts w:eastAsiaTheme="minorHAnsi"/>
          <w:lang w:val="en-GB" w:eastAsia="en-US"/>
        </w:rPr>
        <w:t>),</w:t>
      </w:r>
      <w:r w:rsidRPr="00952EF6">
        <w:rPr>
          <w:rFonts w:eastAsiaTheme="minorHAnsi"/>
          <w:lang w:val="en-GB" w:eastAsia="en-US"/>
        </w:rPr>
        <w:t xml:space="preserve"> </w:t>
      </w:r>
      <w:r w:rsidRPr="00952EF6">
        <w:rPr>
          <w:rFonts w:eastAsiaTheme="minorHAnsi"/>
          <w:i/>
          <w:iCs/>
          <w:lang w:val="en-GB" w:eastAsia="en-US"/>
        </w:rPr>
        <w:t>Debates in English Teaching</w:t>
      </w:r>
      <w:r w:rsidRPr="00952EF6">
        <w:rPr>
          <w:rFonts w:eastAsiaTheme="minorHAnsi"/>
          <w:lang w:val="en-GB" w:eastAsia="en-US"/>
        </w:rPr>
        <w:t>, 2</w:t>
      </w:r>
      <w:r w:rsidRPr="00D5349B">
        <w:rPr>
          <w:rFonts w:eastAsiaTheme="minorHAnsi"/>
          <w:vertAlign w:val="superscript"/>
          <w:lang w:val="en-GB" w:eastAsia="en-US"/>
        </w:rPr>
        <w:t>nd</w:t>
      </w:r>
      <w:r w:rsidRPr="00952EF6">
        <w:rPr>
          <w:rFonts w:eastAsiaTheme="minorHAnsi"/>
          <w:lang w:val="en-GB" w:eastAsia="en-US"/>
        </w:rPr>
        <w:t xml:space="preserve"> edition</w:t>
      </w:r>
      <w:r w:rsidR="005D18C3">
        <w:rPr>
          <w:rFonts w:eastAsiaTheme="minorHAnsi"/>
          <w:lang w:val="en-GB" w:eastAsia="en-US"/>
        </w:rPr>
        <w:t>,</w:t>
      </w:r>
      <w:r w:rsidRPr="00952EF6">
        <w:rPr>
          <w:rFonts w:eastAsiaTheme="minorHAnsi"/>
          <w:lang w:val="en-GB" w:eastAsia="en-US"/>
        </w:rPr>
        <w:t xml:space="preserve"> Oxford</w:t>
      </w:r>
      <w:r w:rsidR="00952EF6">
        <w:rPr>
          <w:rFonts w:eastAsiaTheme="minorHAnsi"/>
          <w:lang w:val="en-GB" w:eastAsia="en-US"/>
        </w:rPr>
        <w:t>:</w:t>
      </w:r>
      <w:r w:rsidRPr="00952EF6">
        <w:rPr>
          <w:rFonts w:eastAsiaTheme="minorHAnsi"/>
          <w:lang w:val="en-GB" w:eastAsia="en-US"/>
        </w:rPr>
        <w:t xml:space="preserve"> Routledge</w:t>
      </w:r>
      <w:r w:rsidR="00952EF6">
        <w:rPr>
          <w:rFonts w:eastAsiaTheme="minorHAnsi"/>
          <w:lang w:val="en-GB" w:eastAsia="en-US"/>
        </w:rPr>
        <w:t xml:space="preserve">, </w:t>
      </w:r>
      <w:r w:rsidR="00952EF6" w:rsidRPr="00952EF6">
        <w:rPr>
          <w:rFonts w:eastAsiaTheme="minorHAnsi"/>
          <w:lang w:val="en-GB" w:eastAsia="en-US"/>
        </w:rPr>
        <w:t>pp. 35–53</w:t>
      </w:r>
      <w:r w:rsidRPr="00952EF6">
        <w:rPr>
          <w:rFonts w:eastAsiaTheme="minorHAnsi"/>
          <w:lang w:val="en-GB" w:eastAsia="en-US"/>
        </w:rPr>
        <w:t>.</w:t>
      </w:r>
    </w:p>
    <w:p w14:paraId="7C4EDEF6" w14:textId="4230F1AF" w:rsidR="00CF0032" w:rsidRPr="00A86EA2" w:rsidRDefault="00CF0032" w:rsidP="00952EF6">
      <w:pPr>
        <w:pStyle w:val="NormalWeb"/>
        <w:spacing w:before="0" w:beforeAutospacing="0" w:after="0" w:afterAutospacing="0"/>
        <w:ind w:left="567" w:hanging="567"/>
        <w:rPr>
          <w:rFonts w:eastAsiaTheme="minorHAnsi"/>
          <w:lang w:val="en-GB" w:eastAsia="en-US"/>
        </w:rPr>
      </w:pPr>
      <w:r w:rsidRPr="00A86EA2">
        <w:rPr>
          <w:rFonts w:eastAsiaTheme="minorHAnsi"/>
          <w:lang w:val="en-GB" w:eastAsia="en-US"/>
        </w:rPr>
        <w:t xml:space="preserve">Connolly, S. (2013). “Media </w:t>
      </w:r>
      <w:r w:rsidR="00952EF6" w:rsidRPr="00A86EA2">
        <w:rPr>
          <w:rFonts w:eastAsiaTheme="minorHAnsi"/>
          <w:lang w:val="en-GB" w:eastAsia="en-US"/>
        </w:rPr>
        <w:t>E</w:t>
      </w:r>
      <w:r w:rsidRPr="00A86EA2">
        <w:rPr>
          <w:rFonts w:eastAsiaTheme="minorHAnsi"/>
          <w:lang w:val="en-GB" w:eastAsia="en-US"/>
        </w:rPr>
        <w:t xml:space="preserve">ducation: A </w:t>
      </w:r>
      <w:r w:rsidR="009610CE" w:rsidRPr="00A86EA2">
        <w:rPr>
          <w:rFonts w:eastAsiaTheme="minorHAnsi"/>
          <w:lang w:val="en-GB" w:eastAsia="en-US"/>
        </w:rPr>
        <w:t>T</w:t>
      </w:r>
      <w:r w:rsidRPr="00A86EA2">
        <w:rPr>
          <w:rFonts w:eastAsiaTheme="minorHAnsi"/>
          <w:lang w:val="en-GB" w:eastAsia="en-US"/>
        </w:rPr>
        <w:t xml:space="preserve">ool for </w:t>
      </w:r>
      <w:r w:rsidR="00952EF6" w:rsidRPr="00A86EA2">
        <w:rPr>
          <w:rFonts w:eastAsiaTheme="minorHAnsi"/>
          <w:lang w:val="en-GB" w:eastAsia="en-US"/>
        </w:rPr>
        <w:t>S</w:t>
      </w:r>
      <w:r w:rsidRPr="00A86EA2">
        <w:rPr>
          <w:rFonts w:eastAsiaTheme="minorHAnsi"/>
          <w:lang w:val="en-GB" w:eastAsia="en-US"/>
        </w:rPr>
        <w:t xml:space="preserve">ocial </w:t>
      </w:r>
      <w:r w:rsidR="00952EF6" w:rsidRPr="00A86EA2">
        <w:rPr>
          <w:rFonts w:eastAsiaTheme="minorHAnsi"/>
          <w:lang w:val="en-GB" w:eastAsia="en-US"/>
        </w:rPr>
        <w:t>I</w:t>
      </w:r>
      <w:r w:rsidRPr="00A86EA2">
        <w:rPr>
          <w:rFonts w:eastAsiaTheme="minorHAnsi"/>
          <w:lang w:val="en-GB" w:eastAsia="en-US"/>
        </w:rPr>
        <w:t>nclusion”</w:t>
      </w:r>
      <w:r w:rsidR="00952EF6" w:rsidRPr="00A86EA2">
        <w:rPr>
          <w:rFonts w:eastAsiaTheme="minorHAnsi"/>
          <w:lang w:val="en-GB" w:eastAsia="en-US"/>
        </w:rPr>
        <w:t>, i</w:t>
      </w:r>
      <w:r w:rsidRPr="00A86EA2">
        <w:rPr>
          <w:rFonts w:eastAsiaTheme="minorHAnsi"/>
          <w:lang w:val="en-GB" w:eastAsia="en-US"/>
        </w:rPr>
        <w:t>n P. Fraser &amp; J. Wardle</w:t>
      </w:r>
      <w:r w:rsidR="00952EF6" w:rsidRPr="00A86EA2">
        <w:rPr>
          <w:rFonts w:eastAsiaTheme="minorHAnsi"/>
          <w:lang w:val="en-GB" w:eastAsia="en-US"/>
        </w:rPr>
        <w:t xml:space="preserve"> (E</w:t>
      </w:r>
      <w:r w:rsidRPr="00A86EA2">
        <w:rPr>
          <w:rFonts w:eastAsiaTheme="minorHAnsi"/>
          <w:lang w:val="en-GB" w:eastAsia="en-US"/>
        </w:rPr>
        <w:t>ds.</w:t>
      </w:r>
      <w:r w:rsidR="00952EF6" w:rsidRPr="00A86EA2">
        <w:rPr>
          <w:rFonts w:eastAsiaTheme="minorHAnsi"/>
          <w:lang w:val="en-GB" w:eastAsia="en-US"/>
        </w:rPr>
        <w:t>),</w:t>
      </w:r>
      <w:r w:rsidRPr="00A86EA2">
        <w:rPr>
          <w:rFonts w:eastAsiaTheme="minorHAnsi"/>
          <w:lang w:val="en-GB" w:eastAsia="en-US"/>
        </w:rPr>
        <w:t xml:space="preserve"> </w:t>
      </w:r>
      <w:r w:rsidRPr="00A86EA2">
        <w:rPr>
          <w:rFonts w:eastAsiaTheme="minorHAnsi"/>
          <w:i/>
          <w:iCs/>
          <w:lang w:val="en-GB" w:eastAsia="en-US"/>
        </w:rPr>
        <w:t>Current Perspectives in Media Education</w:t>
      </w:r>
      <w:r w:rsidR="00B825FB">
        <w:rPr>
          <w:rFonts w:eastAsiaTheme="minorHAnsi"/>
          <w:lang w:val="en-GB" w:eastAsia="en-US"/>
        </w:rPr>
        <w:t>,</w:t>
      </w:r>
      <w:r w:rsidRPr="00A86EA2">
        <w:rPr>
          <w:rFonts w:eastAsiaTheme="minorHAnsi"/>
          <w:lang w:val="en-GB" w:eastAsia="en-US"/>
        </w:rPr>
        <w:t xml:space="preserve"> London</w:t>
      </w:r>
      <w:r w:rsidR="00952EF6" w:rsidRPr="00A86EA2">
        <w:rPr>
          <w:rFonts w:eastAsiaTheme="minorHAnsi"/>
          <w:lang w:val="en-GB" w:eastAsia="en-US"/>
        </w:rPr>
        <w:t>:</w:t>
      </w:r>
      <w:r w:rsidRPr="00A86EA2">
        <w:rPr>
          <w:rFonts w:eastAsiaTheme="minorHAnsi"/>
          <w:lang w:val="en-GB" w:eastAsia="en-US"/>
        </w:rPr>
        <w:t xml:space="preserve"> Palgrave McMillan.</w:t>
      </w:r>
    </w:p>
    <w:p w14:paraId="6B7148B8" w14:textId="05755EB7" w:rsidR="00A86EA2" w:rsidRPr="00A86EA2" w:rsidRDefault="005D18C3" w:rsidP="00952EF6">
      <w:pPr>
        <w:pStyle w:val="NormalWeb"/>
        <w:spacing w:before="0" w:beforeAutospacing="0" w:after="0" w:afterAutospacing="0"/>
        <w:ind w:left="567" w:hanging="567"/>
      </w:pPr>
      <w:r w:rsidRPr="00A86EA2">
        <w:t>Connolly, S. (2021a).</w:t>
      </w:r>
      <w:r w:rsidR="0086099B" w:rsidRPr="00A86EA2">
        <w:t xml:space="preserve"> </w:t>
      </w:r>
      <w:r w:rsidR="0086099B" w:rsidRPr="00A86EA2">
        <w:rPr>
          <w:i/>
          <w:iCs/>
        </w:rPr>
        <w:t>The Changing Role of Media in the English Curriculum: Returning to Nowhere</w:t>
      </w:r>
      <w:r w:rsidR="00A86EA2" w:rsidRPr="00A86EA2">
        <w:rPr>
          <w:i/>
          <w:iCs/>
        </w:rPr>
        <w:t>,</w:t>
      </w:r>
      <w:r w:rsidR="0086099B" w:rsidRPr="00A86EA2">
        <w:rPr>
          <w:i/>
          <w:iCs/>
        </w:rPr>
        <w:t xml:space="preserve"> </w:t>
      </w:r>
      <w:r w:rsidR="0086099B" w:rsidRPr="00A86EA2">
        <w:t>London &amp; New York</w:t>
      </w:r>
      <w:r w:rsidR="00A86EA2" w:rsidRPr="00A86EA2">
        <w:t>:</w:t>
      </w:r>
      <w:r w:rsidR="0086099B" w:rsidRPr="00A86EA2">
        <w:t xml:space="preserve"> Routledge.</w:t>
      </w:r>
    </w:p>
    <w:p w14:paraId="0E645C0F" w14:textId="5000FDA8" w:rsidR="00F97394" w:rsidRPr="00A86EA2" w:rsidRDefault="005D18C3" w:rsidP="0086099B">
      <w:pPr>
        <w:pStyle w:val="NormalWeb"/>
        <w:spacing w:before="0" w:beforeAutospacing="0" w:after="0" w:afterAutospacing="0"/>
        <w:ind w:left="567" w:hanging="567"/>
        <w:rPr>
          <w:iCs/>
          <w:lang w:val="en-GB"/>
        </w:rPr>
      </w:pPr>
      <w:r w:rsidRPr="00A86EA2">
        <w:rPr>
          <w:iCs/>
        </w:rPr>
        <w:lastRenderedPageBreak/>
        <w:t>Connolly, S. (2021b).</w:t>
      </w:r>
      <w:r w:rsidR="0086099B" w:rsidRPr="00A86EA2">
        <w:rPr>
          <w:rFonts w:ascii="Arial" w:hAnsi="Arial" w:cs="Arial"/>
          <w:bCs/>
          <w:sz w:val="20"/>
          <w:szCs w:val="20"/>
          <w:lang w:val="en-GB"/>
        </w:rPr>
        <w:t xml:space="preserve"> </w:t>
      </w:r>
      <w:r w:rsidR="0086099B" w:rsidRPr="00A86EA2">
        <w:rPr>
          <w:bCs/>
          <w:iCs/>
          <w:lang w:val="en-GB"/>
        </w:rPr>
        <w:t>“</w:t>
      </w:r>
      <w:r w:rsidR="0086099B" w:rsidRPr="00A86EA2">
        <w:rPr>
          <w:iCs/>
          <w:lang w:val="en-GB"/>
        </w:rPr>
        <w:t xml:space="preserve">From Curriculum Theory to Curriculum Practice: Some </w:t>
      </w:r>
      <w:r w:rsidR="00A86EA2" w:rsidRPr="00A86EA2">
        <w:rPr>
          <w:iCs/>
          <w:lang w:val="en-GB"/>
        </w:rPr>
        <w:t>O</w:t>
      </w:r>
      <w:r w:rsidR="0086099B" w:rsidRPr="00A86EA2">
        <w:rPr>
          <w:iCs/>
          <w:lang w:val="en-GB"/>
        </w:rPr>
        <w:t xml:space="preserve">bservations on </w:t>
      </w:r>
      <w:r w:rsidR="00A86EA2" w:rsidRPr="00A86EA2">
        <w:rPr>
          <w:iCs/>
          <w:lang w:val="en-GB"/>
        </w:rPr>
        <w:t>P</w:t>
      </w:r>
      <w:r w:rsidR="0086099B" w:rsidRPr="00A86EA2">
        <w:rPr>
          <w:iCs/>
          <w:lang w:val="en-GB"/>
        </w:rPr>
        <w:t xml:space="preserve">rivilege, </w:t>
      </w:r>
      <w:r w:rsidR="00A86EA2" w:rsidRPr="00A86EA2">
        <w:rPr>
          <w:iCs/>
          <w:lang w:val="en-GB"/>
        </w:rPr>
        <w:t>P</w:t>
      </w:r>
      <w:r w:rsidR="0086099B" w:rsidRPr="00A86EA2">
        <w:rPr>
          <w:iCs/>
          <w:lang w:val="en-GB"/>
        </w:rPr>
        <w:t xml:space="preserve">ower and </w:t>
      </w:r>
      <w:r w:rsidR="00A86EA2" w:rsidRPr="00A86EA2">
        <w:rPr>
          <w:iCs/>
          <w:lang w:val="en-GB"/>
        </w:rPr>
        <w:t>P</w:t>
      </w:r>
      <w:r w:rsidR="0086099B" w:rsidRPr="00A86EA2">
        <w:rPr>
          <w:iCs/>
          <w:lang w:val="en-GB"/>
        </w:rPr>
        <w:t>olicy”</w:t>
      </w:r>
      <w:r w:rsidR="00A86EA2" w:rsidRPr="00A86EA2">
        <w:rPr>
          <w:iCs/>
          <w:lang w:val="en-GB"/>
        </w:rPr>
        <w:t>,</w:t>
      </w:r>
      <w:r w:rsidR="0086099B" w:rsidRPr="00A86EA2">
        <w:rPr>
          <w:iCs/>
          <w:lang w:val="en-GB"/>
        </w:rPr>
        <w:t xml:space="preserve"> in</w:t>
      </w:r>
      <w:r w:rsidR="00A86EA2" w:rsidRPr="00A86EA2">
        <w:rPr>
          <w:iCs/>
          <w:lang w:val="en-GB"/>
        </w:rPr>
        <w:t xml:space="preserve"> J. </w:t>
      </w:r>
      <w:proofErr w:type="spellStart"/>
      <w:r w:rsidR="00A86EA2" w:rsidRPr="00A86EA2">
        <w:rPr>
          <w:iCs/>
          <w:lang w:val="en-GB"/>
        </w:rPr>
        <w:t>Wearmouth</w:t>
      </w:r>
      <w:proofErr w:type="spellEnd"/>
      <w:r w:rsidR="00A86EA2" w:rsidRPr="00A86EA2">
        <w:rPr>
          <w:iCs/>
          <w:lang w:val="en-GB"/>
        </w:rPr>
        <w:t xml:space="preserve"> &amp; K. Lindley (Eds), </w:t>
      </w:r>
      <w:r w:rsidR="0086099B" w:rsidRPr="00A86EA2">
        <w:rPr>
          <w:i/>
          <w:iCs/>
          <w:lang w:val="en-GB"/>
        </w:rPr>
        <w:t xml:space="preserve">Bringing the Curriculum to Life: Engaging Learners in the English Education System, </w:t>
      </w:r>
      <w:r w:rsidR="0086099B" w:rsidRPr="00A86EA2">
        <w:rPr>
          <w:iCs/>
          <w:lang w:val="en-GB"/>
        </w:rPr>
        <w:t>McGraw Hil</w:t>
      </w:r>
      <w:r w:rsidR="00A86EA2" w:rsidRPr="00A86EA2">
        <w:rPr>
          <w:iCs/>
          <w:lang w:val="en-GB"/>
        </w:rPr>
        <w:t>l</w:t>
      </w:r>
    </w:p>
    <w:p w14:paraId="4E07EA5D" w14:textId="4E46438B" w:rsidR="00CF0032" w:rsidRPr="00A86EA2" w:rsidRDefault="00CF0032" w:rsidP="00952EF6">
      <w:pPr>
        <w:pStyle w:val="NormalWeb"/>
        <w:spacing w:before="0" w:beforeAutospacing="0" w:after="0" w:afterAutospacing="0"/>
        <w:ind w:left="567" w:hanging="567"/>
        <w:rPr>
          <w:rFonts w:eastAsiaTheme="minorHAnsi"/>
          <w:lang w:val="en-GB" w:eastAsia="en-US"/>
        </w:rPr>
      </w:pPr>
      <w:r w:rsidRPr="00A86EA2">
        <w:rPr>
          <w:rFonts w:eastAsiaTheme="minorHAnsi"/>
          <w:lang w:val="en-GB" w:eastAsia="en-US"/>
        </w:rPr>
        <w:t xml:space="preserve">Cox, B. (1995). </w:t>
      </w:r>
      <w:r w:rsidRPr="00A86EA2">
        <w:rPr>
          <w:rFonts w:eastAsiaTheme="minorHAnsi"/>
          <w:i/>
          <w:iCs/>
          <w:lang w:val="en-GB" w:eastAsia="en-US"/>
        </w:rPr>
        <w:t>Cox on the Battle for the English Curriculum</w:t>
      </w:r>
      <w:r w:rsidRPr="00A86EA2">
        <w:rPr>
          <w:rFonts w:eastAsiaTheme="minorHAnsi"/>
          <w:lang w:val="en-GB" w:eastAsia="en-US"/>
        </w:rPr>
        <w:t>. London</w:t>
      </w:r>
      <w:r w:rsidR="00952EF6" w:rsidRPr="00A86EA2">
        <w:rPr>
          <w:rFonts w:eastAsiaTheme="minorHAnsi"/>
          <w:lang w:val="en-GB" w:eastAsia="en-US"/>
        </w:rPr>
        <w:t>:</w:t>
      </w:r>
      <w:r w:rsidRPr="00A86EA2">
        <w:rPr>
          <w:rFonts w:eastAsiaTheme="minorHAnsi"/>
          <w:lang w:val="en-GB" w:eastAsia="en-US"/>
        </w:rPr>
        <w:t xml:space="preserve"> Hodder &amp; Stoughton.</w:t>
      </w:r>
    </w:p>
    <w:p w14:paraId="7A1894DD" w14:textId="3D301E45" w:rsidR="00CF0032" w:rsidRPr="00A86EA2" w:rsidRDefault="00CF0032" w:rsidP="00952EF6">
      <w:pPr>
        <w:pStyle w:val="NormalWeb"/>
        <w:spacing w:before="0" w:beforeAutospacing="0" w:after="0" w:afterAutospacing="0"/>
        <w:ind w:left="567" w:hanging="567"/>
        <w:rPr>
          <w:rFonts w:eastAsiaTheme="minorHAnsi"/>
          <w:lang w:val="en-GB" w:eastAsia="en-US"/>
        </w:rPr>
      </w:pPr>
      <w:r w:rsidRPr="00A86EA2">
        <w:rPr>
          <w:rFonts w:eastAsiaTheme="minorHAnsi"/>
          <w:lang w:val="en-GB" w:eastAsia="en-US"/>
        </w:rPr>
        <w:t xml:space="preserve">Department for Education &amp; Science (1989). </w:t>
      </w:r>
      <w:r w:rsidRPr="00A86EA2">
        <w:rPr>
          <w:rFonts w:eastAsiaTheme="minorHAnsi"/>
          <w:i/>
          <w:iCs/>
          <w:lang w:val="en-GB" w:eastAsia="en-US"/>
        </w:rPr>
        <w:t xml:space="preserve">The Cox Report: English for </w:t>
      </w:r>
      <w:r w:rsidR="00952EF6" w:rsidRPr="00A86EA2">
        <w:rPr>
          <w:rFonts w:eastAsiaTheme="minorHAnsi"/>
          <w:i/>
          <w:iCs/>
          <w:lang w:val="en-GB" w:eastAsia="en-US"/>
        </w:rPr>
        <w:t>A</w:t>
      </w:r>
      <w:r w:rsidRPr="00A86EA2">
        <w:rPr>
          <w:rFonts w:eastAsiaTheme="minorHAnsi"/>
          <w:i/>
          <w:iCs/>
          <w:lang w:val="en-GB" w:eastAsia="en-US"/>
        </w:rPr>
        <w:t>ges 5-16</w:t>
      </w:r>
      <w:r w:rsidRPr="00A86EA2">
        <w:rPr>
          <w:rFonts w:eastAsiaTheme="minorHAnsi"/>
          <w:lang w:val="en-GB" w:eastAsia="en-US"/>
        </w:rPr>
        <w:t>. London</w:t>
      </w:r>
      <w:r w:rsidR="004B531B" w:rsidRPr="00A86EA2">
        <w:rPr>
          <w:rFonts w:eastAsiaTheme="minorHAnsi"/>
          <w:lang w:val="en-GB" w:eastAsia="en-US"/>
        </w:rPr>
        <w:t>:</w:t>
      </w:r>
      <w:r w:rsidRPr="00A86EA2">
        <w:rPr>
          <w:rFonts w:eastAsiaTheme="minorHAnsi"/>
          <w:lang w:val="en-GB" w:eastAsia="en-US"/>
        </w:rPr>
        <w:t xml:space="preserve"> HMSO.</w:t>
      </w:r>
    </w:p>
    <w:p w14:paraId="7E1FADCA" w14:textId="7CF556DE" w:rsidR="00F45B74" w:rsidRPr="003E3218" w:rsidRDefault="00F45B74" w:rsidP="00952EF6">
      <w:pPr>
        <w:pStyle w:val="NormalWeb"/>
        <w:spacing w:before="0" w:beforeAutospacing="0" w:after="0" w:afterAutospacing="0"/>
        <w:ind w:left="567" w:hanging="567"/>
        <w:rPr>
          <w:lang w:val="en-GB"/>
        </w:rPr>
      </w:pPr>
      <w:r w:rsidRPr="003E3218">
        <w:rPr>
          <w:lang w:val="en-GB"/>
        </w:rPr>
        <w:t>Department for Education (2010)</w:t>
      </w:r>
      <w:r w:rsidR="004B531B">
        <w:rPr>
          <w:lang w:val="en-GB"/>
        </w:rPr>
        <w:t>.</w:t>
      </w:r>
      <w:r w:rsidRPr="003E3218">
        <w:rPr>
          <w:lang w:val="en-GB"/>
        </w:rPr>
        <w:t xml:space="preserve"> </w:t>
      </w:r>
      <w:r w:rsidRPr="003E3218">
        <w:rPr>
          <w:i/>
          <w:lang w:val="en-GB"/>
        </w:rPr>
        <w:t>The Importance of Teaching</w:t>
      </w:r>
      <w:r w:rsidRPr="003E3218">
        <w:rPr>
          <w:lang w:val="en-GB"/>
        </w:rPr>
        <w:t>. DFE.</w:t>
      </w:r>
    </w:p>
    <w:p w14:paraId="15C47EC7" w14:textId="5C1025D9" w:rsidR="00F45B74" w:rsidRDefault="00F45B74" w:rsidP="00952EF6">
      <w:pPr>
        <w:pStyle w:val="NormalWeb"/>
        <w:spacing w:before="0" w:beforeAutospacing="0" w:after="0" w:afterAutospacing="0"/>
        <w:ind w:left="567" w:hanging="567"/>
        <w:rPr>
          <w:lang w:val="en-GB"/>
        </w:rPr>
      </w:pPr>
      <w:r w:rsidRPr="003E3218">
        <w:rPr>
          <w:lang w:val="en-GB"/>
        </w:rPr>
        <w:t>Department for Education (2014)</w:t>
      </w:r>
      <w:r w:rsidR="004B531B">
        <w:rPr>
          <w:lang w:val="en-GB"/>
        </w:rPr>
        <w:t>.</w:t>
      </w:r>
      <w:r w:rsidRPr="003E3218">
        <w:rPr>
          <w:lang w:val="en-GB"/>
        </w:rPr>
        <w:t xml:space="preserve"> </w:t>
      </w:r>
      <w:r w:rsidRPr="003E3218">
        <w:rPr>
          <w:i/>
          <w:lang w:val="en-GB"/>
        </w:rPr>
        <w:t xml:space="preserve">National Curriculum in England: English Programmes of Study. </w:t>
      </w:r>
      <w:r w:rsidRPr="003E3218">
        <w:rPr>
          <w:lang w:val="en-GB"/>
        </w:rPr>
        <w:t>DFE</w:t>
      </w:r>
      <w:r w:rsidR="00795BAB">
        <w:rPr>
          <w:lang w:val="en-GB"/>
        </w:rPr>
        <w:t>.</w:t>
      </w:r>
    </w:p>
    <w:p w14:paraId="6CAA2208" w14:textId="77777777" w:rsidR="00B825FB" w:rsidRPr="00C62970" w:rsidRDefault="00B825FB" w:rsidP="00B825FB">
      <w:pPr>
        <w:ind w:left="567" w:hanging="567"/>
      </w:pPr>
      <w:proofErr w:type="spellStart"/>
      <w:r w:rsidRPr="00574ECB">
        <w:rPr>
          <w:rFonts w:ascii="Times New Roman" w:hAnsi="Times New Roman" w:cs="Times New Roman"/>
        </w:rPr>
        <w:t>Dezuanni</w:t>
      </w:r>
      <w:proofErr w:type="spellEnd"/>
      <w:r w:rsidRPr="00574ECB">
        <w:rPr>
          <w:rFonts w:ascii="Times New Roman" w:hAnsi="Times New Roman" w:cs="Times New Roman"/>
        </w:rPr>
        <w:t xml:space="preserve">, M. (2016). “National Educational Policy for Media Literacy Education: Media Arts in the Australian Curriculum”, </w:t>
      </w:r>
      <w:r w:rsidRPr="00574ECB">
        <w:rPr>
          <w:rFonts w:ascii="Times New Roman" w:hAnsi="Times New Roman" w:cs="Times New Roman"/>
          <w:i/>
          <w:iCs/>
        </w:rPr>
        <w:t>Journal of Media Literacy</w:t>
      </w:r>
      <w:r w:rsidRPr="00574ECB">
        <w:rPr>
          <w:rFonts w:ascii="Times New Roman" w:hAnsi="Times New Roman" w:cs="Times New Roman"/>
        </w:rPr>
        <w:t>, Vol. 63, No. 1 &amp; 2, pp. 28-33.</w:t>
      </w:r>
    </w:p>
    <w:p w14:paraId="105323F4" w14:textId="77777777" w:rsidR="00841453" w:rsidRDefault="00795BAB" w:rsidP="00952EF6">
      <w:pPr>
        <w:pStyle w:val="NormalWeb"/>
        <w:spacing w:before="0" w:beforeAutospacing="0" w:after="0" w:afterAutospacing="0"/>
        <w:ind w:left="567" w:hanging="567"/>
      </w:pPr>
      <w:r>
        <w:rPr>
          <w:lang w:val="en-US" w:eastAsia="ja-JP"/>
        </w:rPr>
        <w:t>Eagleton, T. (</w:t>
      </w:r>
      <w:r w:rsidRPr="00342AE6">
        <w:rPr>
          <w:lang w:val="en-US" w:eastAsia="ja-JP"/>
        </w:rPr>
        <w:t>1983)</w:t>
      </w:r>
      <w:r>
        <w:rPr>
          <w:lang w:val="en-US" w:eastAsia="ja-JP"/>
        </w:rPr>
        <w:t xml:space="preserve">. </w:t>
      </w:r>
      <w:r w:rsidRPr="00281F7A">
        <w:rPr>
          <w:i/>
          <w:iCs/>
          <w:lang w:val="en-US" w:eastAsia="ja-JP"/>
        </w:rPr>
        <w:t>Literary Theory</w:t>
      </w:r>
      <w:r w:rsidR="00D5349B" w:rsidRPr="00D132BA">
        <w:rPr>
          <w:i/>
          <w:iCs/>
        </w:rPr>
        <w:t xml:space="preserve">: An Introduction, </w:t>
      </w:r>
      <w:r w:rsidR="00D5349B" w:rsidRPr="00D132BA">
        <w:t>Cambridge</w:t>
      </w:r>
      <w:r w:rsidR="00D5349B">
        <w:t>:</w:t>
      </w:r>
      <w:r w:rsidR="00D5349B" w:rsidRPr="00D132BA">
        <w:t xml:space="preserve"> Basil Blackwell.</w:t>
      </w:r>
    </w:p>
    <w:p w14:paraId="38D5D23F" w14:textId="0EA9CC99" w:rsidR="00795BAB" w:rsidRDefault="00841453" w:rsidP="00952EF6">
      <w:pPr>
        <w:pStyle w:val="NormalWeb"/>
        <w:spacing w:before="0" w:beforeAutospacing="0" w:after="0" w:afterAutospacing="0"/>
        <w:ind w:left="567" w:hanging="567"/>
        <w:rPr>
          <w:i/>
          <w:iCs/>
          <w:lang w:val="en-US" w:eastAsia="ja-JP"/>
        </w:rPr>
      </w:pPr>
      <w:r>
        <w:t xml:space="preserve">Gibbons, S. (2019). </w:t>
      </w:r>
      <w:r w:rsidR="00C34745">
        <w:t xml:space="preserve">“London English, the Dartmouth Seminar and Growth through English”, </w:t>
      </w:r>
      <w:r w:rsidR="00C34745" w:rsidRPr="003E3218">
        <w:rPr>
          <w:color w:val="000000"/>
          <w:lang w:val="en-GB"/>
        </w:rPr>
        <w:t xml:space="preserve">in </w:t>
      </w:r>
      <w:r w:rsidR="00C34745">
        <w:rPr>
          <w:color w:val="000000"/>
          <w:lang w:val="en-GB"/>
        </w:rPr>
        <w:t xml:space="preserve">A. </w:t>
      </w:r>
      <w:proofErr w:type="spellStart"/>
      <w:r w:rsidR="00C34745" w:rsidRPr="003E3218">
        <w:rPr>
          <w:rFonts w:eastAsiaTheme="minorHAnsi"/>
          <w:lang w:val="en-GB" w:eastAsia="en-US"/>
        </w:rPr>
        <w:t>Goodwyn</w:t>
      </w:r>
      <w:proofErr w:type="spellEnd"/>
      <w:r w:rsidR="00C34745" w:rsidRPr="003E3218">
        <w:rPr>
          <w:rFonts w:eastAsiaTheme="minorHAnsi"/>
          <w:lang w:val="en-GB" w:eastAsia="en-US"/>
        </w:rPr>
        <w:t xml:space="preserve">, </w:t>
      </w:r>
      <w:r w:rsidR="00C34745">
        <w:rPr>
          <w:rFonts w:eastAsiaTheme="minorHAnsi"/>
          <w:lang w:val="en-GB" w:eastAsia="en-US"/>
        </w:rPr>
        <w:t xml:space="preserve">C. </w:t>
      </w:r>
      <w:proofErr w:type="spellStart"/>
      <w:r w:rsidR="00C34745" w:rsidRPr="003E3218">
        <w:rPr>
          <w:rFonts w:eastAsiaTheme="minorHAnsi"/>
          <w:lang w:val="en-GB" w:eastAsia="en-US"/>
        </w:rPr>
        <w:t>Durrant</w:t>
      </w:r>
      <w:proofErr w:type="spellEnd"/>
      <w:r w:rsidR="00C34745" w:rsidRPr="003E3218">
        <w:rPr>
          <w:rFonts w:eastAsiaTheme="minorHAnsi"/>
          <w:lang w:val="en-GB" w:eastAsia="en-US"/>
        </w:rPr>
        <w:t xml:space="preserve">, </w:t>
      </w:r>
      <w:r w:rsidR="00C34745">
        <w:rPr>
          <w:rFonts w:eastAsiaTheme="minorHAnsi"/>
          <w:lang w:val="en-GB" w:eastAsia="en-US"/>
        </w:rPr>
        <w:t xml:space="preserve">W. </w:t>
      </w:r>
      <w:r w:rsidR="00C34745" w:rsidRPr="003E3218">
        <w:rPr>
          <w:rFonts w:eastAsiaTheme="minorHAnsi"/>
          <w:lang w:val="en-GB" w:eastAsia="en-US"/>
        </w:rPr>
        <w:t xml:space="preserve">Sawyer, </w:t>
      </w:r>
      <w:r w:rsidR="00C34745">
        <w:rPr>
          <w:rFonts w:eastAsiaTheme="minorHAnsi"/>
          <w:lang w:val="en-GB" w:eastAsia="en-US"/>
        </w:rPr>
        <w:t xml:space="preserve">L. </w:t>
      </w:r>
      <w:r w:rsidR="00C34745" w:rsidRPr="003E3218">
        <w:rPr>
          <w:rFonts w:eastAsiaTheme="minorHAnsi"/>
          <w:lang w:val="en-GB" w:eastAsia="en-US"/>
        </w:rPr>
        <w:t xml:space="preserve">Scherff &amp; </w:t>
      </w:r>
      <w:r w:rsidR="00C34745">
        <w:rPr>
          <w:rFonts w:eastAsiaTheme="minorHAnsi"/>
          <w:lang w:val="en-GB" w:eastAsia="en-US"/>
        </w:rPr>
        <w:t xml:space="preserve">D. </w:t>
      </w:r>
      <w:proofErr w:type="spellStart"/>
      <w:r w:rsidR="00C34745" w:rsidRPr="003E3218">
        <w:rPr>
          <w:rFonts w:eastAsiaTheme="minorHAnsi"/>
          <w:lang w:val="en-GB" w:eastAsia="en-US"/>
        </w:rPr>
        <w:t>Zancanella</w:t>
      </w:r>
      <w:proofErr w:type="spellEnd"/>
      <w:r w:rsidR="00C34745" w:rsidRPr="003E3218">
        <w:rPr>
          <w:rFonts w:eastAsiaTheme="minorHAnsi"/>
          <w:lang w:val="en-GB" w:eastAsia="en-US"/>
        </w:rPr>
        <w:t xml:space="preserve"> (</w:t>
      </w:r>
      <w:r w:rsidR="00C34745">
        <w:rPr>
          <w:rFonts w:eastAsiaTheme="minorHAnsi"/>
          <w:lang w:val="en-GB" w:eastAsia="en-US"/>
        </w:rPr>
        <w:t>E</w:t>
      </w:r>
      <w:r w:rsidR="00C34745" w:rsidRPr="003E3218">
        <w:rPr>
          <w:rFonts w:eastAsiaTheme="minorHAnsi"/>
          <w:lang w:val="en-GB" w:eastAsia="en-US"/>
        </w:rPr>
        <w:t>ds)</w:t>
      </w:r>
      <w:r w:rsidR="00C34745">
        <w:rPr>
          <w:rFonts w:eastAsiaTheme="minorHAnsi"/>
          <w:lang w:val="en-GB" w:eastAsia="en-US"/>
        </w:rPr>
        <w:t>,</w:t>
      </w:r>
      <w:r w:rsidR="00C34745" w:rsidRPr="003E3218">
        <w:rPr>
          <w:rFonts w:eastAsiaTheme="minorHAnsi"/>
          <w:lang w:val="en-GB" w:eastAsia="en-US"/>
        </w:rPr>
        <w:t xml:space="preserve"> </w:t>
      </w:r>
      <w:r w:rsidR="00C34745" w:rsidRPr="003E3218">
        <w:rPr>
          <w:rFonts w:eastAsiaTheme="minorHAnsi"/>
          <w:i/>
          <w:iCs/>
          <w:lang w:val="en-GB" w:eastAsia="en-US"/>
        </w:rPr>
        <w:t>The Future of English Teaching Worldwide</w:t>
      </w:r>
      <w:r w:rsidR="00C34745" w:rsidRPr="003E3218">
        <w:rPr>
          <w:rFonts w:eastAsiaTheme="minorHAnsi"/>
          <w:lang w:val="en-GB" w:eastAsia="en-US"/>
        </w:rPr>
        <w:t xml:space="preserve">: </w:t>
      </w:r>
      <w:r w:rsidR="00C34745" w:rsidRPr="003E3218">
        <w:rPr>
          <w:rFonts w:eastAsiaTheme="minorHAnsi"/>
          <w:i/>
          <w:iCs/>
          <w:lang w:val="en-GB" w:eastAsia="en-US"/>
        </w:rPr>
        <w:t>Celebrating 50 Years from the Dartmouth Conference</w:t>
      </w:r>
      <w:r w:rsidR="00C34745">
        <w:rPr>
          <w:rFonts w:eastAsiaTheme="minorHAnsi"/>
          <w:lang w:val="en-GB" w:eastAsia="en-US"/>
        </w:rPr>
        <w:t xml:space="preserve">, London &amp; New York: </w:t>
      </w:r>
      <w:r w:rsidR="00C34745" w:rsidRPr="003E3218">
        <w:rPr>
          <w:rFonts w:eastAsiaTheme="minorHAnsi"/>
          <w:lang w:val="en-GB" w:eastAsia="en-US"/>
        </w:rPr>
        <w:t>Routledge</w:t>
      </w:r>
      <w:r w:rsidR="00C34745">
        <w:rPr>
          <w:rFonts w:eastAsiaTheme="minorHAnsi"/>
          <w:lang w:val="en-GB" w:eastAsia="en-US"/>
        </w:rPr>
        <w:t>, pp. 15-26</w:t>
      </w:r>
      <w:r w:rsidR="00C34745" w:rsidRPr="003E3218">
        <w:rPr>
          <w:rFonts w:eastAsiaTheme="minorHAnsi"/>
          <w:lang w:val="en-GB" w:eastAsia="en-US"/>
        </w:rPr>
        <w:t>.</w:t>
      </w:r>
      <w:r w:rsidR="00D5349B" w:rsidRPr="00D132BA">
        <w:t xml:space="preserve"> </w:t>
      </w:r>
      <w:r w:rsidR="00795BAB">
        <w:rPr>
          <w:i/>
          <w:iCs/>
          <w:lang w:val="en-US" w:eastAsia="ja-JP"/>
        </w:rPr>
        <w:t xml:space="preserve"> </w:t>
      </w:r>
    </w:p>
    <w:p w14:paraId="300CAA62" w14:textId="0A9B45A9" w:rsidR="005D18C3" w:rsidRPr="00952EF6" w:rsidRDefault="005D18C3" w:rsidP="00952EF6">
      <w:pPr>
        <w:pStyle w:val="NormalWeb"/>
        <w:spacing w:before="0" w:beforeAutospacing="0" w:after="0" w:afterAutospacing="0"/>
        <w:ind w:left="567" w:hanging="567"/>
        <w:rPr>
          <w:lang w:val="en-GB"/>
        </w:rPr>
      </w:pPr>
      <w:proofErr w:type="spellStart"/>
      <w:r>
        <w:rPr>
          <w:color w:val="000000" w:themeColor="text1"/>
        </w:rPr>
        <w:t>Goodwyn</w:t>
      </w:r>
      <w:proofErr w:type="spellEnd"/>
      <w:r>
        <w:rPr>
          <w:color w:val="000000" w:themeColor="text1"/>
        </w:rPr>
        <w:t>, A. (2016).</w:t>
      </w:r>
      <w:r w:rsidR="00667762">
        <w:rPr>
          <w:color w:val="000000" w:themeColor="text1"/>
        </w:rPr>
        <w:t xml:space="preserve"> </w:t>
      </w:r>
      <w:r w:rsidR="00667762" w:rsidRPr="00E75EC9">
        <w:t xml:space="preserve">"Still </w:t>
      </w:r>
      <w:r w:rsidR="00667762">
        <w:t>G</w:t>
      </w:r>
      <w:r w:rsidR="00667762" w:rsidRPr="00E75EC9">
        <w:t xml:space="preserve">rowing after </w:t>
      </w:r>
      <w:r w:rsidR="00667762">
        <w:t>A</w:t>
      </w:r>
      <w:r w:rsidR="00667762" w:rsidRPr="00E75EC9">
        <w:t xml:space="preserve">ll </w:t>
      </w:r>
      <w:r w:rsidR="00667762">
        <w:t>T</w:t>
      </w:r>
      <w:r w:rsidR="00667762" w:rsidRPr="00E75EC9">
        <w:t xml:space="preserve">hese </w:t>
      </w:r>
      <w:r w:rsidR="00667762">
        <w:t>Y</w:t>
      </w:r>
      <w:r w:rsidR="00667762" w:rsidRPr="00E75EC9">
        <w:t xml:space="preserve">ears? The </w:t>
      </w:r>
      <w:r w:rsidR="00667762">
        <w:t>R</w:t>
      </w:r>
      <w:r w:rsidR="00667762" w:rsidRPr="00E75EC9">
        <w:t xml:space="preserve">esilience of the </w:t>
      </w:r>
      <w:r w:rsidR="00667762">
        <w:t>‘</w:t>
      </w:r>
      <w:r w:rsidR="00667762" w:rsidRPr="00E75EC9">
        <w:t xml:space="preserve">Personal Growth </w:t>
      </w:r>
      <w:r w:rsidR="00667762">
        <w:t>M</w:t>
      </w:r>
      <w:r w:rsidR="00667762" w:rsidRPr="00E75EC9">
        <w:t>odel of English</w:t>
      </w:r>
      <w:r w:rsidR="00667762">
        <w:t>’</w:t>
      </w:r>
      <w:r w:rsidR="00667762" w:rsidRPr="00E75EC9">
        <w:t xml:space="preserve"> in England </w:t>
      </w:r>
      <w:proofErr w:type="gramStart"/>
      <w:r w:rsidR="00667762" w:rsidRPr="00E75EC9">
        <w:t>and also</w:t>
      </w:r>
      <w:proofErr w:type="gramEnd"/>
      <w:r w:rsidR="00667762" w:rsidRPr="00E75EC9">
        <w:t xml:space="preserve"> </w:t>
      </w:r>
      <w:r w:rsidR="00667762">
        <w:t>I</w:t>
      </w:r>
      <w:r w:rsidR="00667762" w:rsidRPr="00E75EC9">
        <w:t xml:space="preserve">nternationally", </w:t>
      </w:r>
      <w:r w:rsidR="00667762" w:rsidRPr="00E75EC9">
        <w:rPr>
          <w:i/>
          <w:iCs/>
        </w:rPr>
        <w:t>English Teaching: Practice &amp; Critique</w:t>
      </w:r>
      <w:r w:rsidR="00667762" w:rsidRPr="00E75EC9">
        <w:t>, Vol. 15 Iss</w:t>
      </w:r>
      <w:r w:rsidR="00667762">
        <w:t>ue</w:t>
      </w:r>
      <w:r w:rsidR="00667762" w:rsidRPr="00E75EC9">
        <w:t xml:space="preserve"> 1</w:t>
      </w:r>
      <w:r w:rsidR="00667762">
        <w:t>.</w:t>
      </w:r>
      <w:r w:rsidR="00667762" w:rsidRPr="00E75EC9">
        <w:t xml:space="preserve"> pp. 7</w:t>
      </w:r>
      <w:r w:rsidR="00667762">
        <w:t>-</w:t>
      </w:r>
      <w:r w:rsidR="00667762" w:rsidRPr="00E75EC9">
        <w:t>21 [</w:t>
      </w:r>
      <w:r w:rsidR="00667762" w:rsidRPr="00E75EC9">
        <w:rPr>
          <w:color w:val="0000FF"/>
        </w:rPr>
        <w:t>http://dx.doi.org/10.1108/ETPC-12-2015-0111</w:t>
      </w:r>
      <w:r w:rsidR="00667762" w:rsidRPr="00E75EC9">
        <w:t>].</w:t>
      </w:r>
    </w:p>
    <w:p w14:paraId="3E1E7DF8" w14:textId="3C1E6FE5" w:rsidR="00F45B74" w:rsidRDefault="000822D6" w:rsidP="00952EF6">
      <w:pPr>
        <w:pStyle w:val="NormalWeb"/>
        <w:spacing w:before="0" w:beforeAutospacing="0" w:after="0" w:afterAutospacing="0"/>
        <w:ind w:left="567" w:hanging="567"/>
        <w:rPr>
          <w:rFonts w:eastAsiaTheme="minorHAnsi"/>
          <w:lang w:val="en-GB" w:eastAsia="en-US"/>
        </w:rPr>
      </w:pPr>
      <w:proofErr w:type="spellStart"/>
      <w:r w:rsidRPr="003E3218">
        <w:rPr>
          <w:color w:val="000000"/>
          <w:lang w:val="en-GB"/>
        </w:rPr>
        <w:t>Goodwyn</w:t>
      </w:r>
      <w:proofErr w:type="spellEnd"/>
      <w:r w:rsidRPr="003E3218">
        <w:rPr>
          <w:color w:val="000000"/>
          <w:lang w:val="en-GB"/>
        </w:rPr>
        <w:t>, A. (2019)</w:t>
      </w:r>
      <w:r w:rsidR="00F45B74" w:rsidRPr="003E3218">
        <w:rPr>
          <w:color w:val="000000"/>
          <w:lang w:val="en-GB"/>
        </w:rPr>
        <w:t xml:space="preserve"> “From </w:t>
      </w:r>
      <w:r w:rsidR="00952EF6">
        <w:rPr>
          <w:color w:val="000000"/>
          <w:lang w:val="en-GB"/>
        </w:rPr>
        <w:t>P</w:t>
      </w:r>
      <w:r w:rsidR="00F45B74" w:rsidRPr="003E3218">
        <w:rPr>
          <w:color w:val="000000"/>
          <w:lang w:val="en-GB"/>
        </w:rPr>
        <w:t xml:space="preserve">ersonal </w:t>
      </w:r>
      <w:r w:rsidR="00952EF6">
        <w:rPr>
          <w:color w:val="000000"/>
          <w:lang w:val="en-GB"/>
        </w:rPr>
        <w:t>G</w:t>
      </w:r>
      <w:r w:rsidR="00F45B74" w:rsidRPr="003E3218">
        <w:rPr>
          <w:color w:val="000000"/>
          <w:lang w:val="en-GB"/>
        </w:rPr>
        <w:t xml:space="preserve">rowth to </w:t>
      </w:r>
      <w:r w:rsidR="00952EF6">
        <w:rPr>
          <w:color w:val="000000"/>
          <w:lang w:val="en-GB"/>
        </w:rPr>
        <w:t>P</w:t>
      </w:r>
      <w:r w:rsidR="00F45B74" w:rsidRPr="003E3218">
        <w:rPr>
          <w:color w:val="000000"/>
          <w:lang w:val="en-GB"/>
        </w:rPr>
        <w:t xml:space="preserve">ersonal </w:t>
      </w:r>
      <w:r w:rsidR="00952EF6">
        <w:rPr>
          <w:color w:val="000000"/>
          <w:lang w:val="en-GB"/>
        </w:rPr>
        <w:t>G</w:t>
      </w:r>
      <w:r w:rsidR="00F45B74" w:rsidRPr="003E3218">
        <w:rPr>
          <w:color w:val="000000"/>
          <w:lang w:val="en-GB"/>
        </w:rPr>
        <w:t xml:space="preserve">rowth and </w:t>
      </w:r>
      <w:r w:rsidR="00952EF6">
        <w:rPr>
          <w:color w:val="000000"/>
          <w:lang w:val="en-GB"/>
        </w:rPr>
        <w:t>S</w:t>
      </w:r>
      <w:r w:rsidR="00F45B74" w:rsidRPr="003E3218">
        <w:rPr>
          <w:color w:val="000000"/>
          <w:lang w:val="en-GB"/>
        </w:rPr>
        <w:t xml:space="preserve">ocial </w:t>
      </w:r>
      <w:r w:rsidR="00952EF6">
        <w:rPr>
          <w:color w:val="000000"/>
          <w:lang w:val="en-GB"/>
        </w:rPr>
        <w:t>A</w:t>
      </w:r>
      <w:r w:rsidR="00F45B74" w:rsidRPr="003E3218">
        <w:rPr>
          <w:color w:val="000000"/>
          <w:lang w:val="en-GB"/>
        </w:rPr>
        <w:t xml:space="preserve">gency – </w:t>
      </w:r>
      <w:r w:rsidR="00952EF6">
        <w:rPr>
          <w:color w:val="000000"/>
          <w:lang w:val="en-GB"/>
        </w:rPr>
        <w:t>Pro</w:t>
      </w:r>
      <w:r w:rsidR="00F45B74" w:rsidRPr="003E3218">
        <w:rPr>
          <w:color w:val="000000"/>
          <w:lang w:val="en-GB"/>
        </w:rPr>
        <w:t xml:space="preserve">posing an </w:t>
      </w:r>
      <w:r w:rsidR="00952EF6">
        <w:rPr>
          <w:color w:val="000000"/>
          <w:lang w:val="en-GB"/>
        </w:rPr>
        <w:t>I</w:t>
      </w:r>
      <w:r w:rsidR="00F45B74" w:rsidRPr="003E3218">
        <w:rPr>
          <w:color w:val="000000"/>
          <w:lang w:val="en-GB"/>
        </w:rPr>
        <w:t xml:space="preserve">nvigorated </w:t>
      </w:r>
      <w:r w:rsidR="00952EF6">
        <w:rPr>
          <w:color w:val="000000"/>
          <w:lang w:val="en-GB"/>
        </w:rPr>
        <w:t>M</w:t>
      </w:r>
      <w:r w:rsidR="00F45B74" w:rsidRPr="003E3218">
        <w:rPr>
          <w:color w:val="000000"/>
          <w:lang w:val="en-GB"/>
        </w:rPr>
        <w:t>odel for the 21</w:t>
      </w:r>
      <w:r w:rsidR="00F45B74" w:rsidRPr="00952EF6">
        <w:rPr>
          <w:color w:val="000000"/>
          <w:vertAlign w:val="superscript"/>
          <w:lang w:val="en-GB"/>
        </w:rPr>
        <w:t>st</w:t>
      </w:r>
      <w:r w:rsidR="00F45B74" w:rsidRPr="003E3218">
        <w:rPr>
          <w:color w:val="000000"/>
          <w:lang w:val="en-GB"/>
        </w:rPr>
        <w:t xml:space="preserve"> </w:t>
      </w:r>
      <w:r w:rsidR="00952EF6">
        <w:rPr>
          <w:color w:val="000000"/>
          <w:lang w:val="en-GB"/>
        </w:rPr>
        <w:t>C</w:t>
      </w:r>
      <w:r w:rsidR="00F45B74" w:rsidRPr="003E3218">
        <w:rPr>
          <w:color w:val="000000"/>
          <w:lang w:val="en-GB"/>
        </w:rPr>
        <w:t>entury”</w:t>
      </w:r>
      <w:r w:rsidR="00C34745">
        <w:rPr>
          <w:color w:val="000000"/>
          <w:lang w:val="en-GB"/>
        </w:rPr>
        <w:t>,</w:t>
      </w:r>
      <w:r w:rsidR="00F45B74" w:rsidRPr="003E3218">
        <w:rPr>
          <w:color w:val="000000"/>
          <w:lang w:val="en-GB"/>
        </w:rPr>
        <w:t xml:space="preserve"> in </w:t>
      </w:r>
      <w:r w:rsidR="00E71CE1">
        <w:rPr>
          <w:color w:val="000000"/>
          <w:lang w:val="en-GB"/>
        </w:rPr>
        <w:t xml:space="preserve">A. </w:t>
      </w:r>
      <w:proofErr w:type="spellStart"/>
      <w:r w:rsidR="00F45B74" w:rsidRPr="003E3218">
        <w:rPr>
          <w:rFonts w:eastAsiaTheme="minorHAnsi"/>
          <w:lang w:val="en-GB" w:eastAsia="en-US"/>
        </w:rPr>
        <w:t>Goodwyn</w:t>
      </w:r>
      <w:proofErr w:type="spellEnd"/>
      <w:r w:rsidR="00F45B74" w:rsidRPr="003E3218">
        <w:rPr>
          <w:rFonts w:eastAsiaTheme="minorHAnsi"/>
          <w:lang w:val="en-GB" w:eastAsia="en-US"/>
        </w:rPr>
        <w:t xml:space="preserve">, </w:t>
      </w:r>
      <w:r w:rsidR="00E71CE1">
        <w:rPr>
          <w:rFonts w:eastAsiaTheme="minorHAnsi"/>
          <w:lang w:val="en-GB" w:eastAsia="en-US"/>
        </w:rPr>
        <w:t xml:space="preserve">C. </w:t>
      </w:r>
      <w:proofErr w:type="spellStart"/>
      <w:r w:rsidR="00F45B74" w:rsidRPr="003E3218">
        <w:rPr>
          <w:rFonts w:eastAsiaTheme="minorHAnsi"/>
          <w:lang w:val="en-GB" w:eastAsia="en-US"/>
        </w:rPr>
        <w:t>Durrant</w:t>
      </w:r>
      <w:proofErr w:type="spellEnd"/>
      <w:r w:rsidR="00F45B74" w:rsidRPr="003E3218">
        <w:rPr>
          <w:rFonts w:eastAsiaTheme="minorHAnsi"/>
          <w:lang w:val="en-GB" w:eastAsia="en-US"/>
        </w:rPr>
        <w:t xml:space="preserve">, </w:t>
      </w:r>
      <w:r w:rsidR="00E71CE1">
        <w:rPr>
          <w:rFonts w:eastAsiaTheme="minorHAnsi"/>
          <w:lang w:val="en-GB" w:eastAsia="en-US"/>
        </w:rPr>
        <w:t xml:space="preserve">W. </w:t>
      </w:r>
      <w:r w:rsidR="00F45B74" w:rsidRPr="003E3218">
        <w:rPr>
          <w:rFonts w:eastAsiaTheme="minorHAnsi"/>
          <w:lang w:val="en-GB" w:eastAsia="en-US"/>
        </w:rPr>
        <w:t xml:space="preserve">Sawyer, </w:t>
      </w:r>
      <w:r w:rsidR="00E71CE1">
        <w:rPr>
          <w:rFonts w:eastAsiaTheme="minorHAnsi"/>
          <w:lang w:val="en-GB" w:eastAsia="en-US"/>
        </w:rPr>
        <w:t xml:space="preserve">L. </w:t>
      </w:r>
      <w:r w:rsidR="00F45B74" w:rsidRPr="003E3218">
        <w:rPr>
          <w:rFonts w:eastAsiaTheme="minorHAnsi"/>
          <w:lang w:val="en-GB" w:eastAsia="en-US"/>
        </w:rPr>
        <w:t xml:space="preserve">Scherff &amp; </w:t>
      </w:r>
      <w:r w:rsidR="00E71CE1">
        <w:rPr>
          <w:rFonts w:eastAsiaTheme="minorHAnsi"/>
          <w:lang w:val="en-GB" w:eastAsia="en-US"/>
        </w:rPr>
        <w:t xml:space="preserve">D. </w:t>
      </w:r>
      <w:proofErr w:type="spellStart"/>
      <w:r w:rsidR="00F45B74" w:rsidRPr="003E3218">
        <w:rPr>
          <w:rFonts w:eastAsiaTheme="minorHAnsi"/>
          <w:lang w:val="en-GB" w:eastAsia="en-US"/>
        </w:rPr>
        <w:t>Zancanella</w:t>
      </w:r>
      <w:proofErr w:type="spellEnd"/>
      <w:r w:rsidR="00F45B74" w:rsidRPr="003E3218">
        <w:rPr>
          <w:rFonts w:eastAsiaTheme="minorHAnsi"/>
          <w:lang w:val="en-GB" w:eastAsia="en-US"/>
        </w:rPr>
        <w:t xml:space="preserve"> (</w:t>
      </w:r>
      <w:r w:rsidR="00952EF6">
        <w:rPr>
          <w:rFonts w:eastAsiaTheme="minorHAnsi"/>
          <w:lang w:val="en-GB" w:eastAsia="en-US"/>
        </w:rPr>
        <w:t>E</w:t>
      </w:r>
      <w:r w:rsidR="00F45B74" w:rsidRPr="003E3218">
        <w:rPr>
          <w:rFonts w:eastAsiaTheme="minorHAnsi"/>
          <w:lang w:val="en-GB" w:eastAsia="en-US"/>
        </w:rPr>
        <w:t>ds)</w:t>
      </w:r>
      <w:r w:rsidR="00952EF6">
        <w:rPr>
          <w:rFonts w:eastAsiaTheme="minorHAnsi"/>
          <w:lang w:val="en-GB" w:eastAsia="en-US"/>
        </w:rPr>
        <w:t>,</w:t>
      </w:r>
      <w:r w:rsidR="00F45B74" w:rsidRPr="003E3218">
        <w:rPr>
          <w:rFonts w:eastAsiaTheme="minorHAnsi"/>
          <w:lang w:val="en-GB" w:eastAsia="en-US"/>
        </w:rPr>
        <w:t xml:space="preserve"> </w:t>
      </w:r>
      <w:r w:rsidR="00F45B74" w:rsidRPr="003E3218">
        <w:rPr>
          <w:rFonts w:eastAsiaTheme="minorHAnsi"/>
          <w:i/>
          <w:iCs/>
          <w:lang w:val="en-GB" w:eastAsia="en-US"/>
        </w:rPr>
        <w:t>The Future of English Teaching Worldwide</w:t>
      </w:r>
      <w:r w:rsidR="00F45B74" w:rsidRPr="003E3218">
        <w:rPr>
          <w:rFonts w:eastAsiaTheme="minorHAnsi"/>
          <w:lang w:val="en-GB" w:eastAsia="en-US"/>
        </w:rPr>
        <w:t xml:space="preserve">: </w:t>
      </w:r>
      <w:r w:rsidR="00F45B74" w:rsidRPr="003E3218">
        <w:rPr>
          <w:rFonts w:eastAsiaTheme="minorHAnsi"/>
          <w:i/>
          <w:iCs/>
          <w:lang w:val="en-GB" w:eastAsia="en-US"/>
        </w:rPr>
        <w:t>Celebrating 50 Years from the Dartmouth Conference</w:t>
      </w:r>
      <w:r w:rsidR="00952EF6">
        <w:rPr>
          <w:rFonts w:eastAsiaTheme="minorHAnsi"/>
          <w:lang w:val="en-GB" w:eastAsia="en-US"/>
        </w:rPr>
        <w:t xml:space="preserve">, London &amp; New York: </w:t>
      </w:r>
      <w:r w:rsidR="00F45B74" w:rsidRPr="003E3218">
        <w:rPr>
          <w:rFonts w:eastAsiaTheme="minorHAnsi"/>
          <w:lang w:val="en-GB" w:eastAsia="en-US"/>
        </w:rPr>
        <w:t>Routledge</w:t>
      </w:r>
      <w:r w:rsidR="00952EF6">
        <w:rPr>
          <w:rFonts w:eastAsiaTheme="minorHAnsi"/>
          <w:lang w:val="en-GB" w:eastAsia="en-US"/>
        </w:rPr>
        <w:t>, pp. 109-122</w:t>
      </w:r>
      <w:r w:rsidR="00F45B74" w:rsidRPr="003E3218">
        <w:rPr>
          <w:rFonts w:eastAsiaTheme="minorHAnsi"/>
          <w:lang w:val="en-GB" w:eastAsia="en-US"/>
        </w:rPr>
        <w:t>.</w:t>
      </w:r>
    </w:p>
    <w:p w14:paraId="6DEAFB6A" w14:textId="6E3B6CF6" w:rsidR="005D18C3" w:rsidRPr="003E3218" w:rsidRDefault="005D18C3" w:rsidP="005D18C3">
      <w:pPr>
        <w:pStyle w:val="NormalWeb"/>
        <w:spacing w:before="0" w:beforeAutospacing="0" w:after="0" w:afterAutospacing="0"/>
        <w:ind w:left="567" w:hanging="567"/>
        <w:rPr>
          <w:lang w:val="en-GB" w:eastAsia="ja-JP"/>
        </w:rPr>
      </w:pPr>
      <w:proofErr w:type="spellStart"/>
      <w:r>
        <w:rPr>
          <w:color w:val="000000" w:themeColor="text1"/>
        </w:rPr>
        <w:t>Goodwyn</w:t>
      </w:r>
      <w:proofErr w:type="spellEnd"/>
      <w:r>
        <w:rPr>
          <w:color w:val="000000" w:themeColor="text1"/>
        </w:rPr>
        <w:t>, A. (2020).</w:t>
      </w:r>
      <w:r w:rsidR="00BC66EA">
        <w:rPr>
          <w:color w:val="000000" w:themeColor="text1"/>
        </w:rPr>
        <w:t xml:space="preserve"> “The Origins and Adaptations of English as a School Subject”, in C. J. Hall &amp; R. </w:t>
      </w:r>
      <w:proofErr w:type="spellStart"/>
      <w:r w:rsidR="00BC66EA">
        <w:rPr>
          <w:color w:val="000000" w:themeColor="text1"/>
        </w:rPr>
        <w:t>Wicaksono</w:t>
      </w:r>
      <w:proofErr w:type="spellEnd"/>
      <w:r w:rsidR="00BC66EA">
        <w:rPr>
          <w:color w:val="000000" w:themeColor="text1"/>
        </w:rPr>
        <w:t xml:space="preserve"> (Eds.), </w:t>
      </w:r>
      <w:r w:rsidR="00BC66EA" w:rsidRPr="00BC66EA">
        <w:rPr>
          <w:i/>
          <w:iCs/>
          <w:color w:val="000000" w:themeColor="text1"/>
        </w:rPr>
        <w:t>Ontologies of English: Conceptualising the Language for Learning, Teaching and Assessment</w:t>
      </w:r>
      <w:r w:rsidR="00BC66EA">
        <w:rPr>
          <w:color w:val="000000" w:themeColor="text1"/>
        </w:rPr>
        <w:t xml:space="preserve">, Cambridge: Cambridge University Press, pp. 101-121 [manuscript version].  </w:t>
      </w:r>
    </w:p>
    <w:p w14:paraId="029ECEE0" w14:textId="05589144" w:rsidR="00912000" w:rsidRDefault="00912000" w:rsidP="00952EF6">
      <w:pPr>
        <w:pStyle w:val="NormalWeb"/>
        <w:spacing w:before="0" w:beforeAutospacing="0" w:after="0" w:afterAutospacing="0"/>
        <w:ind w:left="567" w:hanging="567"/>
        <w:rPr>
          <w:rFonts w:eastAsiaTheme="minorHAnsi"/>
          <w:lang w:val="en-GB" w:eastAsia="en-US"/>
        </w:rPr>
      </w:pPr>
      <w:bookmarkStart w:id="1" w:name="_Hlk81553281"/>
      <w:proofErr w:type="spellStart"/>
      <w:r w:rsidRPr="00952EF6">
        <w:rPr>
          <w:rFonts w:eastAsiaTheme="minorHAnsi"/>
          <w:lang w:val="en-GB" w:eastAsia="en-US"/>
        </w:rPr>
        <w:t>Goodwyn</w:t>
      </w:r>
      <w:proofErr w:type="spellEnd"/>
      <w:r w:rsidRPr="00952EF6">
        <w:rPr>
          <w:rFonts w:eastAsiaTheme="minorHAnsi"/>
          <w:lang w:val="en-GB" w:eastAsia="en-US"/>
        </w:rPr>
        <w:t xml:space="preserve">, A., </w:t>
      </w:r>
      <w:proofErr w:type="spellStart"/>
      <w:r w:rsidRPr="00952EF6">
        <w:rPr>
          <w:rFonts w:eastAsiaTheme="minorHAnsi"/>
          <w:lang w:val="en-GB" w:eastAsia="en-US"/>
        </w:rPr>
        <w:t>Durrant</w:t>
      </w:r>
      <w:proofErr w:type="spellEnd"/>
      <w:r w:rsidRPr="00952EF6">
        <w:rPr>
          <w:rFonts w:eastAsiaTheme="minorHAnsi"/>
          <w:lang w:val="en-GB" w:eastAsia="en-US"/>
        </w:rPr>
        <w:t xml:space="preserve">, C., Sawyer, W. Scherff, L., &amp; </w:t>
      </w:r>
      <w:proofErr w:type="spellStart"/>
      <w:r w:rsidRPr="00952EF6">
        <w:rPr>
          <w:rFonts w:eastAsiaTheme="minorHAnsi"/>
          <w:lang w:val="en-GB" w:eastAsia="en-US"/>
        </w:rPr>
        <w:t>Zancanella</w:t>
      </w:r>
      <w:proofErr w:type="spellEnd"/>
      <w:r w:rsidRPr="00952EF6">
        <w:rPr>
          <w:rFonts w:eastAsiaTheme="minorHAnsi"/>
          <w:lang w:val="en-GB" w:eastAsia="en-US"/>
        </w:rPr>
        <w:t xml:space="preserve">, D. (2019). </w:t>
      </w:r>
      <w:r w:rsidRPr="00952EF6">
        <w:rPr>
          <w:rFonts w:eastAsiaTheme="minorHAnsi"/>
          <w:i/>
          <w:iCs/>
          <w:lang w:val="en-GB" w:eastAsia="en-US"/>
        </w:rPr>
        <w:t>The Future of English Teaching Worldwide</w:t>
      </w:r>
      <w:r w:rsidRPr="00952EF6">
        <w:rPr>
          <w:rFonts w:eastAsiaTheme="minorHAnsi"/>
          <w:lang w:val="en-GB" w:eastAsia="en-US"/>
        </w:rPr>
        <w:t xml:space="preserve">: </w:t>
      </w:r>
      <w:r w:rsidRPr="00952EF6">
        <w:rPr>
          <w:rFonts w:eastAsiaTheme="minorHAnsi"/>
          <w:i/>
          <w:iCs/>
          <w:lang w:val="en-GB" w:eastAsia="en-US"/>
        </w:rPr>
        <w:t>Celebrating 50 Years from the Dartmouth Conference</w:t>
      </w:r>
      <w:r w:rsidR="00952EF6">
        <w:rPr>
          <w:rFonts w:eastAsiaTheme="minorHAnsi"/>
          <w:lang w:val="en-GB" w:eastAsia="en-US"/>
        </w:rPr>
        <w:t xml:space="preserve">, London &amp; New York: </w:t>
      </w:r>
      <w:r w:rsidRPr="00952EF6">
        <w:rPr>
          <w:rFonts w:eastAsiaTheme="minorHAnsi"/>
          <w:lang w:val="en-GB" w:eastAsia="en-US"/>
        </w:rPr>
        <w:t>Routledge.</w:t>
      </w:r>
    </w:p>
    <w:bookmarkEnd w:id="1"/>
    <w:p w14:paraId="32FC9F4D" w14:textId="5BDA519E" w:rsidR="00912000" w:rsidRPr="00952EF6" w:rsidRDefault="00912000" w:rsidP="00952EF6">
      <w:pPr>
        <w:pStyle w:val="NormalWeb"/>
        <w:spacing w:before="0" w:beforeAutospacing="0" w:after="0" w:afterAutospacing="0"/>
        <w:ind w:left="567" w:hanging="567"/>
        <w:rPr>
          <w:rFonts w:eastAsia="STIX General"/>
          <w:lang w:val="en-GB" w:eastAsia="en-US"/>
        </w:rPr>
      </w:pPr>
      <w:r w:rsidRPr="00952EF6">
        <w:rPr>
          <w:rFonts w:eastAsiaTheme="minorHAnsi"/>
          <w:lang w:val="en-GB" w:eastAsia="en-US"/>
        </w:rPr>
        <w:t>Gibb, N. (2017). “The importance of knowledge</w:t>
      </w:r>
      <w:r w:rsidRPr="00952EF6">
        <w:rPr>
          <w:rFonts w:eastAsia="STIX General"/>
          <w:lang w:val="en-GB" w:eastAsia="en-US"/>
        </w:rPr>
        <w:t>‐based education”. Available online at: https://www.gov.uk/government/speeches/nick‐gibb‐the‐importance‐of‐knowledge‐based‐education. Accessed 16</w:t>
      </w:r>
      <w:r w:rsidRPr="00952EF6">
        <w:rPr>
          <w:rFonts w:eastAsia="STIX General"/>
          <w:vertAlign w:val="superscript"/>
          <w:lang w:val="en-GB" w:eastAsia="en-US"/>
        </w:rPr>
        <w:t>th</w:t>
      </w:r>
      <w:r w:rsidRPr="00952EF6">
        <w:rPr>
          <w:rFonts w:eastAsia="STIX General"/>
          <w:lang w:val="en-GB" w:eastAsia="en-US"/>
        </w:rPr>
        <w:t xml:space="preserve"> </w:t>
      </w:r>
      <w:proofErr w:type="gramStart"/>
      <w:r w:rsidRPr="00952EF6">
        <w:rPr>
          <w:rFonts w:eastAsia="STIX General"/>
          <w:lang w:val="en-GB" w:eastAsia="en-US"/>
        </w:rPr>
        <w:t>July,</w:t>
      </w:r>
      <w:proofErr w:type="gramEnd"/>
      <w:r w:rsidRPr="00952EF6">
        <w:rPr>
          <w:rFonts w:eastAsia="STIX General"/>
          <w:lang w:val="en-GB" w:eastAsia="en-US"/>
        </w:rPr>
        <w:t xml:space="preserve"> 2021. </w:t>
      </w:r>
    </w:p>
    <w:p w14:paraId="56A65CB5" w14:textId="66A42E4F" w:rsidR="00912000" w:rsidRDefault="00912000" w:rsidP="00952EF6">
      <w:pPr>
        <w:pStyle w:val="NormalWeb"/>
        <w:spacing w:before="0" w:beforeAutospacing="0" w:after="0" w:afterAutospacing="0"/>
        <w:ind w:left="567" w:hanging="567"/>
        <w:rPr>
          <w:rFonts w:eastAsiaTheme="minorHAnsi"/>
          <w:lang w:val="en-GB" w:eastAsia="en-US"/>
        </w:rPr>
      </w:pPr>
      <w:r w:rsidRPr="00952EF6">
        <w:rPr>
          <w:rFonts w:eastAsiaTheme="minorHAnsi"/>
          <w:lang w:val="en-GB" w:eastAsia="en-US"/>
        </w:rPr>
        <w:t xml:space="preserve">Gibbons, S. (2017). </w:t>
      </w:r>
      <w:r w:rsidRPr="00952EF6">
        <w:rPr>
          <w:rFonts w:eastAsiaTheme="minorHAnsi"/>
          <w:i/>
          <w:iCs/>
          <w:lang w:val="en-GB" w:eastAsia="en-US"/>
        </w:rPr>
        <w:t>English and its Teachers: A History of Pedagogy, Policy and Practice</w:t>
      </w:r>
      <w:r w:rsidRPr="00952EF6">
        <w:rPr>
          <w:rFonts w:eastAsiaTheme="minorHAnsi"/>
          <w:lang w:val="en-GB" w:eastAsia="en-US"/>
        </w:rPr>
        <w:t>. London</w:t>
      </w:r>
      <w:r w:rsidR="009610CE">
        <w:rPr>
          <w:rFonts w:eastAsiaTheme="minorHAnsi"/>
          <w:lang w:val="en-GB" w:eastAsia="en-US"/>
        </w:rPr>
        <w:t>:</w:t>
      </w:r>
      <w:r w:rsidRPr="00952EF6">
        <w:rPr>
          <w:rFonts w:eastAsiaTheme="minorHAnsi"/>
          <w:lang w:val="en-GB" w:eastAsia="en-US"/>
        </w:rPr>
        <w:t xml:space="preserve"> Routledge</w:t>
      </w:r>
      <w:r w:rsidR="009610CE">
        <w:rPr>
          <w:rFonts w:eastAsiaTheme="minorHAnsi"/>
          <w:lang w:val="en-GB" w:eastAsia="en-US"/>
        </w:rPr>
        <w:t>.</w:t>
      </w:r>
    </w:p>
    <w:p w14:paraId="783F9019" w14:textId="0312E757" w:rsidR="005D18C3" w:rsidRPr="00D5349B" w:rsidRDefault="005D18C3" w:rsidP="00D5349B">
      <w:pPr>
        <w:ind w:left="709" w:right="-514" w:hanging="709"/>
        <w:rPr>
          <w:rFonts w:ascii="Times New Roman" w:hAnsi="Times New Roman" w:cs="Times New Roman"/>
          <w:szCs w:val="22"/>
        </w:rPr>
      </w:pPr>
      <w:r w:rsidRPr="00D5349B">
        <w:rPr>
          <w:rFonts w:ascii="Times New Roman" w:hAnsi="Times New Roman" w:cs="Times New Roman"/>
          <w:lang w:val="en-US" w:eastAsia="ja-JP"/>
        </w:rPr>
        <w:t>Green, B. (1995).</w:t>
      </w:r>
      <w:r w:rsidR="00F97394" w:rsidRPr="00D5349B">
        <w:rPr>
          <w:rFonts w:ascii="Times New Roman" w:hAnsi="Times New Roman" w:cs="Times New Roman"/>
          <w:lang w:val="en-US" w:eastAsia="ja-JP"/>
        </w:rPr>
        <w:t xml:space="preserve"> </w:t>
      </w:r>
      <w:r w:rsidR="00F97394" w:rsidRPr="00D5349B">
        <w:rPr>
          <w:rFonts w:ascii="Times New Roman" w:hAnsi="Times New Roman" w:cs="Times New Roman"/>
          <w:szCs w:val="22"/>
        </w:rPr>
        <w:t xml:space="preserve">"Post-Curriculum Possibilities: English Teaching, Cultural Politics, and the Postmodern Turn", </w:t>
      </w:r>
      <w:r w:rsidR="00F97394" w:rsidRPr="00D5349B">
        <w:rPr>
          <w:rFonts w:ascii="Times New Roman" w:hAnsi="Times New Roman" w:cs="Times New Roman"/>
          <w:i/>
          <w:szCs w:val="22"/>
        </w:rPr>
        <w:t>Journal of Curriculum Studies</w:t>
      </w:r>
      <w:r w:rsidR="00F97394" w:rsidRPr="00D5349B">
        <w:rPr>
          <w:rFonts w:ascii="Times New Roman" w:hAnsi="Times New Roman" w:cs="Times New Roman"/>
          <w:szCs w:val="22"/>
        </w:rPr>
        <w:t>, Vol 27, No 4, pp. 391-409.</w:t>
      </w:r>
    </w:p>
    <w:p w14:paraId="517F7397" w14:textId="21CF4AD8" w:rsidR="00F97394" w:rsidRPr="00F97394" w:rsidRDefault="009610CE" w:rsidP="00F97394">
      <w:pPr>
        <w:tabs>
          <w:tab w:val="left" w:pos="8820"/>
        </w:tabs>
        <w:ind w:left="720" w:right="-514" w:hanging="720"/>
        <w:rPr>
          <w:rFonts w:ascii="Times New Roman" w:hAnsi="Times New Roman" w:cs="Times New Roman"/>
        </w:rPr>
      </w:pPr>
      <w:r w:rsidRPr="00D5349B">
        <w:rPr>
          <w:rFonts w:ascii="Times New Roman" w:hAnsi="Times New Roman" w:cs="Times New Roman"/>
          <w:lang w:val="en-GB"/>
        </w:rPr>
        <w:t>Green, B. (2003).</w:t>
      </w:r>
      <w:r w:rsidR="00F97394" w:rsidRPr="00D5349B">
        <w:rPr>
          <w:rFonts w:ascii="Times New Roman" w:hAnsi="Times New Roman" w:cs="Times New Roman"/>
          <w:lang w:val="en-GB"/>
        </w:rPr>
        <w:t xml:space="preserve"> </w:t>
      </w:r>
      <w:r w:rsidR="00F97394" w:rsidRPr="00F97394">
        <w:rPr>
          <w:rFonts w:ascii="Times New Roman" w:hAnsi="Times New Roman" w:cs="Times New Roman"/>
        </w:rPr>
        <w:t xml:space="preserve">“No Difference?”, </w:t>
      </w:r>
      <w:r w:rsidR="00F97394" w:rsidRPr="00F97394">
        <w:rPr>
          <w:rFonts w:ascii="Times New Roman" w:hAnsi="Times New Roman" w:cs="Times New Roman"/>
          <w:i/>
        </w:rPr>
        <w:t xml:space="preserve">Literacy Learning in the Middle Years: Secondary Thoughts, </w:t>
      </w:r>
      <w:r w:rsidR="00F97394" w:rsidRPr="00F97394">
        <w:rPr>
          <w:rFonts w:ascii="Times New Roman" w:hAnsi="Times New Roman" w:cs="Times New Roman"/>
        </w:rPr>
        <w:t xml:space="preserve">Vol. 11, No. 2, June, pp. </w:t>
      </w:r>
      <w:r w:rsidR="00F97394">
        <w:rPr>
          <w:rFonts w:ascii="Times New Roman" w:hAnsi="Times New Roman" w:cs="Times New Roman"/>
        </w:rPr>
        <w:t>11-14</w:t>
      </w:r>
      <w:r w:rsidR="00F97394" w:rsidRPr="00F97394">
        <w:rPr>
          <w:rFonts w:ascii="Times New Roman" w:hAnsi="Times New Roman" w:cs="Times New Roman"/>
        </w:rPr>
        <w:t>.</w:t>
      </w:r>
    </w:p>
    <w:p w14:paraId="254AF04E" w14:textId="6771D96C" w:rsidR="009610CE" w:rsidRPr="00F97394" w:rsidRDefault="009610CE" w:rsidP="00952EF6">
      <w:pPr>
        <w:pStyle w:val="NormalWeb"/>
        <w:spacing w:before="0" w:beforeAutospacing="0" w:after="0" w:afterAutospacing="0"/>
        <w:ind w:left="567" w:hanging="567"/>
        <w:rPr>
          <w:rFonts w:eastAsiaTheme="minorHAnsi"/>
          <w:lang w:val="en-GB" w:eastAsia="en-US"/>
        </w:rPr>
      </w:pPr>
      <w:r w:rsidRPr="00F97394">
        <w:rPr>
          <w:rFonts w:eastAsiaTheme="minorHAnsi"/>
          <w:lang w:val="en-GB" w:eastAsia="en-US"/>
        </w:rPr>
        <w:t>Green, B. (2018).</w:t>
      </w:r>
      <w:r w:rsidR="00F97394">
        <w:rPr>
          <w:rFonts w:eastAsiaTheme="minorHAnsi"/>
          <w:lang w:val="en-GB" w:eastAsia="en-US"/>
        </w:rPr>
        <w:t xml:space="preserve"> “A Question of Value? English Teaching, Cultural Studies and Curriculum Inquiry”, in </w:t>
      </w:r>
      <w:r w:rsidR="00F97394" w:rsidRPr="00D5349B">
        <w:rPr>
          <w:rFonts w:eastAsiaTheme="minorHAnsi"/>
          <w:i/>
          <w:iCs/>
          <w:lang w:val="en-GB" w:eastAsia="en-US"/>
        </w:rPr>
        <w:t>Engaging Curriculum: Bridging the Curriculum Theory and English Education Divide</w:t>
      </w:r>
      <w:r w:rsidR="00F97394">
        <w:rPr>
          <w:rFonts w:eastAsiaTheme="minorHAnsi"/>
          <w:lang w:val="en-GB" w:eastAsia="en-US"/>
        </w:rPr>
        <w:t xml:space="preserve">, New York &amp; London: Routledge, pp. 187-204.  </w:t>
      </w:r>
    </w:p>
    <w:p w14:paraId="20B9479E" w14:textId="25FBFF76" w:rsidR="00795BAB" w:rsidRDefault="00795BAB" w:rsidP="00952EF6">
      <w:pPr>
        <w:pStyle w:val="NormalWeb"/>
        <w:spacing w:before="0" w:beforeAutospacing="0" w:after="0" w:afterAutospacing="0"/>
        <w:ind w:left="567" w:hanging="567"/>
      </w:pPr>
      <w:r>
        <w:t>Gr</w:t>
      </w:r>
      <w:r w:rsidRPr="007414CC">
        <w:t xml:space="preserve">een, </w:t>
      </w:r>
      <w:r>
        <w:t>M. (</w:t>
      </w:r>
      <w:r w:rsidRPr="007414CC">
        <w:t>1987</w:t>
      </w:r>
      <w:r w:rsidR="00D5349B">
        <w:t>b</w:t>
      </w:r>
      <w:r>
        <w:t>).</w:t>
      </w:r>
      <w:r w:rsidR="00F97394">
        <w:t xml:space="preserve"> “Introduction: Points of Departure – ‘New’ Subjects and ‘Old’, in Michael Green (Ed.), </w:t>
      </w:r>
      <w:r w:rsidR="00F97394" w:rsidRPr="00D5349B">
        <w:rPr>
          <w:i/>
          <w:iCs/>
        </w:rPr>
        <w:t>English and Cultural Studies: Broadening the Context</w:t>
      </w:r>
      <w:r w:rsidR="00F97394">
        <w:t>, London: John Murray &amp; New Jersey: Humanities Press, pp. 1-19.</w:t>
      </w:r>
    </w:p>
    <w:p w14:paraId="16AA870A" w14:textId="147D97DA" w:rsidR="00D5349B" w:rsidRDefault="00D5349B" w:rsidP="00952EF6">
      <w:pPr>
        <w:pStyle w:val="NormalWeb"/>
        <w:spacing w:before="0" w:beforeAutospacing="0" w:after="0" w:afterAutospacing="0"/>
        <w:ind w:left="567" w:hanging="567"/>
      </w:pPr>
      <w:r>
        <w:t xml:space="preserve">Green, M. [Ed.] (1987a). </w:t>
      </w:r>
      <w:r w:rsidRPr="00685D95">
        <w:rPr>
          <w:i/>
          <w:iCs/>
        </w:rPr>
        <w:t>English and Cultural Studies: Broadening the Context</w:t>
      </w:r>
      <w:r>
        <w:t>, London: John Murray &amp; New Jersey: Humanities Press.</w:t>
      </w:r>
    </w:p>
    <w:p w14:paraId="625551B7" w14:textId="5D898D89" w:rsidR="0086099B" w:rsidRPr="00A86EA2" w:rsidRDefault="0086099B" w:rsidP="00A86EA2">
      <w:pPr>
        <w:pStyle w:val="NormalWeb"/>
        <w:spacing w:before="0" w:beforeAutospacing="0" w:after="0" w:afterAutospacing="0"/>
        <w:ind w:left="567" w:hanging="567"/>
        <w:rPr>
          <w:lang w:val="en-GB"/>
        </w:rPr>
      </w:pPr>
      <w:r w:rsidRPr="00A86EA2">
        <w:rPr>
          <w:lang w:val="en-GB"/>
        </w:rPr>
        <w:lastRenderedPageBreak/>
        <w:t>Hirsch, E.D. (1987</w:t>
      </w:r>
      <w:r w:rsidRPr="00A86EA2">
        <w:rPr>
          <w:iCs/>
          <w:lang w:val="en-GB"/>
        </w:rPr>
        <w:t>)</w:t>
      </w:r>
      <w:r w:rsidR="00A86EA2" w:rsidRPr="00A86EA2">
        <w:rPr>
          <w:iCs/>
          <w:lang w:val="en-GB"/>
        </w:rPr>
        <w:t xml:space="preserve">. </w:t>
      </w:r>
      <w:r w:rsidRPr="00A86EA2">
        <w:rPr>
          <w:i/>
          <w:lang w:val="en-GB"/>
        </w:rPr>
        <w:t xml:space="preserve"> Cultural Literacy: What Every American Needs to Know</w:t>
      </w:r>
      <w:r w:rsidRPr="00A86EA2">
        <w:rPr>
          <w:lang w:val="en-GB"/>
        </w:rPr>
        <w:t>, Boston,</w:t>
      </w:r>
      <w:r w:rsidR="00A86EA2" w:rsidRPr="00A86EA2">
        <w:rPr>
          <w:lang w:val="en-GB"/>
        </w:rPr>
        <w:t xml:space="preserve"> </w:t>
      </w:r>
      <w:r w:rsidRPr="00A86EA2">
        <w:rPr>
          <w:lang w:val="en-GB"/>
        </w:rPr>
        <w:t>MA</w:t>
      </w:r>
      <w:r w:rsidR="00A86EA2" w:rsidRPr="00A86EA2">
        <w:rPr>
          <w:lang w:val="en-GB"/>
        </w:rPr>
        <w:t>:</w:t>
      </w:r>
      <w:r w:rsidRPr="00A86EA2">
        <w:rPr>
          <w:lang w:val="en-GB"/>
        </w:rPr>
        <w:t xml:space="preserve"> Houghton Mifflin.</w:t>
      </w:r>
    </w:p>
    <w:p w14:paraId="57BFF074" w14:textId="39DD5342" w:rsidR="00322382" w:rsidRPr="00322382" w:rsidRDefault="00322382" w:rsidP="00322382">
      <w:pPr>
        <w:pStyle w:val="NormalWeb"/>
        <w:spacing w:before="0" w:beforeAutospacing="0" w:after="0" w:afterAutospacing="0"/>
        <w:ind w:left="567" w:hanging="567"/>
      </w:pPr>
      <w:r w:rsidRPr="00322382">
        <w:t xml:space="preserve">Johnson, R. </w:t>
      </w:r>
      <w:r w:rsidRPr="00322382">
        <w:rPr>
          <w:rFonts w:eastAsia="ArialUnicodeMS"/>
        </w:rPr>
        <w:t>(2013)</w:t>
      </w:r>
      <w:r>
        <w:rPr>
          <w:rFonts w:eastAsia="ArialUnicodeMS"/>
        </w:rPr>
        <w:t>.</w:t>
      </w:r>
      <w:r w:rsidRPr="00322382">
        <w:rPr>
          <w:rFonts w:eastAsia="ArialUnicodeMS"/>
        </w:rPr>
        <w:t xml:space="preserve"> </w:t>
      </w:r>
      <w:r>
        <w:rPr>
          <w:rFonts w:eastAsia="ArialUnicodeMS"/>
        </w:rPr>
        <w:t>“</w:t>
      </w:r>
      <w:r w:rsidRPr="00322382">
        <w:rPr>
          <w:rFonts w:eastAsia="ArialUnicodeMS"/>
        </w:rPr>
        <w:t>Richard Johnson</w:t>
      </w:r>
      <w:r w:rsidR="00B825FB">
        <w:rPr>
          <w:rFonts w:eastAsia="ArialUnicodeMS"/>
        </w:rPr>
        <w:t>:</w:t>
      </w:r>
      <w:r w:rsidRPr="00322382">
        <w:rPr>
          <w:rFonts w:eastAsia="ArialUnicodeMS"/>
        </w:rPr>
        <w:t xml:space="preserve"> Interview – 1 June 2011</w:t>
      </w:r>
      <w:r>
        <w:rPr>
          <w:rFonts w:eastAsia="ArialUnicodeMS"/>
        </w:rPr>
        <w:t>”</w:t>
      </w:r>
      <w:r w:rsidRPr="00322382">
        <w:rPr>
          <w:rFonts w:eastAsia="ArialUnicodeMS"/>
        </w:rPr>
        <w:t xml:space="preserve">, </w:t>
      </w:r>
      <w:r w:rsidRPr="00322382">
        <w:rPr>
          <w:rFonts w:eastAsia="ArialUnicodeMS"/>
          <w:i/>
          <w:iCs/>
        </w:rPr>
        <w:t>Cultural Studies</w:t>
      </w:r>
      <w:r w:rsidRPr="00322382">
        <w:rPr>
          <w:rFonts w:eastAsia="ArialUnicodeMS"/>
        </w:rPr>
        <w:t xml:space="preserve">, </w:t>
      </w:r>
      <w:r w:rsidR="00B825FB">
        <w:rPr>
          <w:rFonts w:eastAsia="ArialUnicodeMS"/>
        </w:rPr>
        <w:t xml:space="preserve">Vol. </w:t>
      </w:r>
      <w:r w:rsidRPr="00322382">
        <w:rPr>
          <w:rFonts w:eastAsia="ArialUnicodeMS"/>
        </w:rPr>
        <w:t>27</w:t>
      </w:r>
      <w:r w:rsidR="00B825FB">
        <w:rPr>
          <w:rFonts w:eastAsia="ArialUnicodeMS"/>
        </w:rPr>
        <w:t xml:space="preserve">, No. </w:t>
      </w:r>
      <w:r w:rsidRPr="00322382">
        <w:rPr>
          <w:rFonts w:eastAsia="ArialUnicodeMS"/>
        </w:rPr>
        <w:t xml:space="preserve">5, </w:t>
      </w:r>
      <w:r w:rsidR="00B825FB">
        <w:rPr>
          <w:rFonts w:eastAsia="ArialUnicodeMS"/>
        </w:rPr>
        <w:t xml:space="preserve">pp. </w:t>
      </w:r>
      <w:r w:rsidRPr="00322382">
        <w:rPr>
          <w:rFonts w:eastAsia="ArialUnicodeMS"/>
        </w:rPr>
        <w:t>800-814</w:t>
      </w:r>
      <w:r>
        <w:rPr>
          <w:rFonts w:eastAsia="ArialUnicodeMS"/>
        </w:rPr>
        <w:t xml:space="preserve"> [</w:t>
      </w:r>
      <w:r w:rsidRPr="00322382">
        <w:rPr>
          <w:rFonts w:eastAsia="ArialUnicodeMS"/>
        </w:rPr>
        <w:t>DOI: 10.1080/09502386.2013.773675</w:t>
      </w:r>
      <w:r>
        <w:rPr>
          <w:rFonts w:eastAsia="ArialUnicodeMS"/>
        </w:rPr>
        <w:t>].</w:t>
      </w:r>
      <w:r w:rsidRPr="00322382">
        <w:rPr>
          <w:rFonts w:eastAsia="ArialUnicodeMS"/>
        </w:rPr>
        <w:t xml:space="preserve"> </w:t>
      </w:r>
    </w:p>
    <w:p w14:paraId="6FA8F6EC" w14:textId="5E8E9D62" w:rsidR="00912000" w:rsidRPr="003E3218" w:rsidRDefault="00912000" w:rsidP="00952EF6">
      <w:pPr>
        <w:pStyle w:val="NormalWeb"/>
        <w:spacing w:before="0" w:beforeAutospacing="0" w:after="0" w:afterAutospacing="0"/>
        <w:ind w:left="567" w:hanging="567"/>
        <w:rPr>
          <w:lang w:val="en-GB" w:eastAsia="ja-JP"/>
        </w:rPr>
      </w:pPr>
      <w:r w:rsidRPr="003E3218">
        <w:rPr>
          <w:lang w:val="en-GB" w:eastAsia="ja-JP"/>
        </w:rPr>
        <w:t xml:space="preserve">Jones, K. (1992). “The </w:t>
      </w:r>
      <w:r w:rsidR="00952EF6">
        <w:rPr>
          <w:lang w:val="en-GB" w:eastAsia="ja-JP"/>
        </w:rPr>
        <w:t>Co</w:t>
      </w:r>
      <w:r w:rsidRPr="003E3218">
        <w:rPr>
          <w:lang w:val="en-GB" w:eastAsia="ja-JP"/>
        </w:rPr>
        <w:t xml:space="preserve">x </w:t>
      </w:r>
      <w:r w:rsidR="00952EF6">
        <w:rPr>
          <w:lang w:val="en-GB" w:eastAsia="ja-JP"/>
        </w:rPr>
        <w:t>R</w:t>
      </w:r>
      <w:r w:rsidRPr="003E3218">
        <w:rPr>
          <w:lang w:val="en-GB" w:eastAsia="ja-JP"/>
        </w:rPr>
        <w:t xml:space="preserve">eport: Working for </w:t>
      </w:r>
      <w:r w:rsidR="00D5349B">
        <w:rPr>
          <w:lang w:val="en-GB" w:eastAsia="ja-JP"/>
        </w:rPr>
        <w:t>H</w:t>
      </w:r>
      <w:r w:rsidRPr="003E3218">
        <w:rPr>
          <w:lang w:val="en-GB" w:eastAsia="ja-JP"/>
        </w:rPr>
        <w:t>egemony”</w:t>
      </w:r>
      <w:r w:rsidR="009610CE">
        <w:rPr>
          <w:lang w:val="en-GB" w:eastAsia="ja-JP"/>
        </w:rPr>
        <w:t>, i</w:t>
      </w:r>
      <w:r w:rsidRPr="003E3218">
        <w:rPr>
          <w:lang w:val="en-GB" w:eastAsia="ja-JP"/>
        </w:rPr>
        <w:t>n K. Jones</w:t>
      </w:r>
      <w:r w:rsidR="00952EF6">
        <w:rPr>
          <w:lang w:val="en-GB" w:eastAsia="ja-JP"/>
        </w:rPr>
        <w:t xml:space="preserve"> (E</w:t>
      </w:r>
      <w:r w:rsidRPr="003E3218">
        <w:rPr>
          <w:lang w:val="en-GB" w:eastAsia="ja-JP"/>
        </w:rPr>
        <w:t>d.</w:t>
      </w:r>
      <w:r w:rsidR="00952EF6">
        <w:rPr>
          <w:lang w:val="en-GB" w:eastAsia="ja-JP"/>
        </w:rPr>
        <w:t xml:space="preserve">), </w:t>
      </w:r>
      <w:r w:rsidRPr="00952EF6">
        <w:rPr>
          <w:i/>
          <w:iCs/>
          <w:lang w:val="en-GB" w:eastAsia="ja-JP"/>
        </w:rPr>
        <w:t xml:space="preserve">English and the National Curriculum: Cox’s </w:t>
      </w:r>
      <w:proofErr w:type="gramStart"/>
      <w:r w:rsidRPr="00952EF6">
        <w:rPr>
          <w:i/>
          <w:iCs/>
          <w:lang w:val="en-GB" w:eastAsia="ja-JP"/>
        </w:rPr>
        <w:t>Revolution?</w:t>
      </w:r>
      <w:r w:rsidR="00F97394">
        <w:rPr>
          <w:lang w:val="en-GB" w:eastAsia="ja-JP"/>
        </w:rPr>
        <w:t>,</w:t>
      </w:r>
      <w:proofErr w:type="gramEnd"/>
      <w:r w:rsidRPr="003E3218">
        <w:rPr>
          <w:lang w:val="en-GB" w:eastAsia="ja-JP"/>
        </w:rPr>
        <w:t xml:space="preserve"> London</w:t>
      </w:r>
      <w:r w:rsidR="009610CE">
        <w:rPr>
          <w:lang w:val="en-GB" w:eastAsia="ja-JP"/>
        </w:rPr>
        <w:t>:</w:t>
      </w:r>
      <w:r w:rsidRPr="003E3218">
        <w:rPr>
          <w:lang w:val="en-GB" w:eastAsia="ja-JP"/>
        </w:rPr>
        <w:t xml:space="preserve"> Kogan Page.</w:t>
      </w:r>
    </w:p>
    <w:p w14:paraId="7B65C034" w14:textId="7B0D1D4D" w:rsidR="00510606" w:rsidRDefault="00510606" w:rsidP="00952EF6">
      <w:pPr>
        <w:pStyle w:val="NormalWeb"/>
        <w:spacing w:before="0" w:beforeAutospacing="0" w:after="0" w:afterAutospacing="0"/>
        <w:ind w:left="567" w:hanging="567"/>
        <w:rPr>
          <w:lang w:val="en-GB" w:eastAsia="ja-JP"/>
        </w:rPr>
      </w:pPr>
      <w:r w:rsidRPr="003E3218">
        <w:rPr>
          <w:lang w:val="en-GB" w:eastAsia="ja-JP"/>
        </w:rPr>
        <w:t xml:space="preserve">Kress, G. </w:t>
      </w:r>
      <w:r w:rsidR="009610CE">
        <w:rPr>
          <w:lang w:val="en-GB" w:eastAsia="ja-JP"/>
        </w:rPr>
        <w:t>&amp;</w:t>
      </w:r>
      <w:r w:rsidR="009610CE" w:rsidRPr="003E3218">
        <w:rPr>
          <w:lang w:val="en-GB" w:eastAsia="ja-JP"/>
        </w:rPr>
        <w:t xml:space="preserve"> </w:t>
      </w:r>
      <w:r w:rsidRPr="003E3218">
        <w:rPr>
          <w:lang w:val="en-GB" w:eastAsia="ja-JP"/>
        </w:rPr>
        <w:t xml:space="preserve">Van Leeuwen, T. (2001). </w:t>
      </w:r>
      <w:r w:rsidRPr="00952EF6">
        <w:rPr>
          <w:i/>
          <w:iCs/>
          <w:lang w:val="en-GB" w:eastAsia="ja-JP"/>
        </w:rPr>
        <w:t>Multimodal Discourse: The Modes and Media of</w:t>
      </w:r>
      <w:r w:rsidR="00952EF6" w:rsidRPr="00952EF6">
        <w:rPr>
          <w:i/>
          <w:iCs/>
          <w:lang w:val="en-GB" w:eastAsia="ja-JP"/>
        </w:rPr>
        <w:t xml:space="preserve"> </w:t>
      </w:r>
      <w:r w:rsidRPr="00952EF6">
        <w:rPr>
          <w:i/>
          <w:iCs/>
          <w:lang w:val="en-GB" w:eastAsia="ja-JP"/>
        </w:rPr>
        <w:t>Contemporary Communication</w:t>
      </w:r>
      <w:r w:rsidR="00667762">
        <w:rPr>
          <w:i/>
          <w:iCs/>
          <w:lang w:val="en-GB" w:eastAsia="ja-JP"/>
        </w:rPr>
        <w:t>,</w:t>
      </w:r>
      <w:r w:rsidRPr="00952EF6">
        <w:rPr>
          <w:i/>
          <w:iCs/>
          <w:lang w:val="en-GB" w:eastAsia="ja-JP"/>
        </w:rPr>
        <w:t xml:space="preserve"> </w:t>
      </w:r>
      <w:r w:rsidRPr="003E3218">
        <w:rPr>
          <w:lang w:val="en-GB" w:eastAsia="ja-JP"/>
        </w:rPr>
        <w:t>London</w:t>
      </w:r>
      <w:r w:rsidR="009610CE">
        <w:rPr>
          <w:lang w:val="en-GB" w:eastAsia="ja-JP"/>
        </w:rPr>
        <w:t>:</w:t>
      </w:r>
      <w:r w:rsidRPr="003E3218">
        <w:rPr>
          <w:lang w:val="en-GB" w:eastAsia="ja-JP"/>
        </w:rPr>
        <w:t xml:space="preserve"> Arnold.</w:t>
      </w:r>
    </w:p>
    <w:p w14:paraId="1F6CC0F1" w14:textId="6C77C954" w:rsidR="00795BAB" w:rsidRDefault="00795BAB" w:rsidP="00952EF6">
      <w:pPr>
        <w:pStyle w:val="NormalWeb"/>
        <w:spacing w:before="0" w:beforeAutospacing="0" w:after="0" w:afterAutospacing="0"/>
        <w:ind w:left="567" w:hanging="567"/>
      </w:pPr>
      <w:r>
        <w:rPr>
          <w:color w:val="212121"/>
        </w:rPr>
        <w:t>Leavis, F. R. &amp; Denys Thompson</w:t>
      </w:r>
      <w:r w:rsidR="00667762">
        <w:rPr>
          <w:color w:val="212121"/>
        </w:rPr>
        <w:t xml:space="preserve"> (1933).</w:t>
      </w:r>
      <w:r>
        <w:rPr>
          <w:color w:val="212121"/>
        </w:rPr>
        <w:t xml:space="preserve"> </w:t>
      </w:r>
      <w:r w:rsidRPr="00DE5BFD">
        <w:rPr>
          <w:i/>
          <w:iCs/>
          <w:color w:val="212121"/>
        </w:rPr>
        <w:t>Culture and Environment</w:t>
      </w:r>
      <w:r w:rsidR="00E71CE1">
        <w:rPr>
          <w:color w:val="212121"/>
        </w:rPr>
        <w:t xml:space="preserve">, </w:t>
      </w:r>
      <w:r w:rsidR="00E71CE1" w:rsidRPr="00CF10E7">
        <w:t xml:space="preserve">London: Chatto </w:t>
      </w:r>
      <w:r w:rsidR="00E71CE1">
        <w:t>&amp;</w:t>
      </w:r>
      <w:r w:rsidR="00E71CE1" w:rsidRPr="00CF10E7">
        <w:t xml:space="preserve"> </w:t>
      </w:r>
      <w:proofErr w:type="spellStart"/>
      <w:r w:rsidR="00E71CE1" w:rsidRPr="00CF10E7">
        <w:t>Windus</w:t>
      </w:r>
      <w:proofErr w:type="spellEnd"/>
      <w:r w:rsidR="00E71CE1" w:rsidRPr="00CF10E7">
        <w:t>.</w:t>
      </w:r>
    </w:p>
    <w:p w14:paraId="4A7387DD" w14:textId="775D4BB8" w:rsidR="00B825FB" w:rsidRDefault="00B825FB" w:rsidP="00B825FB">
      <w:pPr>
        <w:pStyle w:val="NormalWeb"/>
        <w:spacing w:before="0" w:beforeAutospacing="0" w:after="0" w:afterAutospacing="0"/>
        <w:ind w:left="567" w:hanging="567"/>
        <w:rPr>
          <w:color w:val="212121"/>
        </w:rPr>
      </w:pPr>
      <w:r>
        <w:rPr>
          <w:lang w:val="en-US" w:eastAsia="ja-JP"/>
        </w:rPr>
        <w:t xml:space="preserve">Lusted, D. (1987).  “English Teaching and Media Education: Culture and the Curriculum”, </w:t>
      </w:r>
      <w:r>
        <w:t xml:space="preserve">in Michael Green (Ed.), </w:t>
      </w:r>
      <w:r w:rsidRPr="00D5349B">
        <w:rPr>
          <w:i/>
          <w:iCs/>
        </w:rPr>
        <w:t>English and Cultural Studies: Broadening the Context</w:t>
      </w:r>
      <w:r>
        <w:t>, London: John Murray &amp; New Jersey: Humanities Press, pp. 118-128.</w:t>
      </w:r>
    </w:p>
    <w:p w14:paraId="59F2255A" w14:textId="77777777" w:rsidR="00CB2262" w:rsidRDefault="00154177" w:rsidP="00952EF6">
      <w:pPr>
        <w:pStyle w:val="NormalWeb"/>
        <w:spacing w:before="0" w:beforeAutospacing="0" w:after="0" w:afterAutospacing="0"/>
        <w:ind w:left="567" w:hanging="567"/>
        <w:rPr>
          <w:lang w:val="en-GB" w:eastAsia="ja-JP"/>
        </w:rPr>
      </w:pPr>
      <w:r>
        <w:rPr>
          <w:color w:val="212121"/>
        </w:rPr>
        <w:t>Macken-</w:t>
      </w:r>
      <w:proofErr w:type="spellStart"/>
      <w:r>
        <w:rPr>
          <w:lang w:val="en-GB" w:eastAsia="ja-JP"/>
        </w:rPr>
        <w:t>Horarik</w:t>
      </w:r>
      <w:proofErr w:type="spellEnd"/>
      <w:r>
        <w:rPr>
          <w:lang w:val="en-GB" w:eastAsia="ja-JP"/>
        </w:rPr>
        <w:t xml:space="preserve">, M. (2014). “Making Productive Use of Four Models of School English: A Case Study Revisited”, </w:t>
      </w:r>
      <w:r w:rsidRPr="00154177">
        <w:rPr>
          <w:i/>
          <w:iCs/>
          <w:lang w:val="en-GB" w:eastAsia="ja-JP"/>
        </w:rPr>
        <w:t>English in Australia</w:t>
      </w:r>
      <w:r>
        <w:rPr>
          <w:lang w:val="en-GB" w:eastAsia="ja-JP"/>
        </w:rPr>
        <w:t>, Vol. 49, No. 3, pp. 7-19.</w:t>
      </w:r>
    </w:p>
    <w:p w14:paraId="787EA9ED" w14:textId="70D53F23" w:rsidR="00154177" w:rsidRPr="00C34745" w:rsidRDefault="00CB2262" w:rsidP="00C34745">
      <w:pPr>
        <w:ind w:left="567" w:hanging="567"/>
        <w:rPr>
          <w:lang w:eastAsia="en-GB"/>
        </w:rPr>
      </w:pPr>
      <w:r w:rsidRPr="00C34745">
        <w:rPr>
          <w:rFonts w:ascii="Times New Roman" w:eastAsia="Times New Roman" w:hAnsi="Times New Roman" w:cs="Times New Roman"/>
          <w:color w:val="000000"/>
          <w:lang w:eastAsia="en-GB"/>
        </w:rPr>
        <w:t>Marks, J. (1992) </w:t>
      </w:r>
      <w:r w:rsidRPr="00C34745">
        <w:rPr>
          <w:rFonts w:ascii="Times New Roman" w:eastAsia="Times New Roman" w:hAnsi="Times New Roman" w:cs="Times New Roman"/>
          <w:i/>
          <w:iCs/>
          <w:color w:val="000000"/>
          <w:lang w:eastAsia="en-GB"/>
        </w:rPr>
        <w:t>The National Curriculum and Primary School Method. </w:t>
      </w:r>
      <w:r w:rsidRPr="00C34745">
        <w:rPr>
          <w:rFonts w:ascii="Times New Roman" w:eastAsia="Times New Roman" w:hAnsi="Times New Roman" w:cs="Times New Roman"/>
          <w:color w:val="000000"/>
          <w:lang w:eastAsia="en-GB"/>
        </w:rPr>
        <w:t>Speech given to the Institute of Economic Affairs, London, November 1992. </w:t>
      </w:r>
      <w:r w:rsidR="00154177" w:rsidRPr="00C34745">
        <w:rPr>
          <w:rFonts w:ascii="Times New Roman" w:hAnsi="Times New Roman" w:cs="Times New Roman"/>
          <w:lang w:val="en-GB" w:eastAsia="ja-JP"/>
        </w:rPr>
        <w:t xml:space="preserve"> </w:t>
      </w:r>
    </w:p>
    <w:p w14:paraId="6D30CC93" w14:textId="536A128B" w:rsidR="009610CE" w:rsidRDefault="009610CE" w:rsidP="00952EF6">
      <w:pPr>
        <w:pStyle w:val="NormalWeb"/>
        <w:spacing w:before="0" w:beforeAutospacing="0" w:after="0" w:afterAutospacing="0"/>
        <w:ind w:left="567" w:hanging="567"/>
      </w:pPr>
      <w:proofErr w:type="spellStart"/>
      <w:r>
        <w:t>Misson</w:t>
      </w:r>
      <w:proofErr w:type="spellEnd"/>
      <w:r>
        <w:t xml:space="preserve">, R. &amp; Morgan, W. (2006). </w:t>
      </w:r>
      <w:r w:rsidRPr="00685D95">
        <w:rPr>
          <w:i/>
          <w:iCs/>
        </w:rPr>
        <w:t>Critical Literacy and the Aesthetic</w:t>
      </w:r>
      <w:r w:rsidR="00270ADC">
        <w:rPr>
          <w:i/>
          <w:iCs/>
        </w:rPr>
        <w:t>: Transforming the English Classroom</w:t>
      </w:r>
      <w:r>
        <w:t xml:space="preserve">, </w:t>
      </w:r>
      <w:r w:rsidR="00270ADC">
        <w:t>Urbana, Illinois: National Council of Teachers of English (NCTE).</w:t>
      </w:r>
    </w:p>
    <w:p w14:paraId="46F576F1" w14:textId="659F8257" w:rsidR="00795BAB" w:rsidRDefault="00795BAB" w:rsidP="00667762">
      <w:pPr>
        <w:pStyle w:val="NormalWeb"/>
        <w:spacing w:before="0" w:beforeAutospacing="0" w:after="0" w:afterAutospacing="0"/>
        <w:ind w:left="567" w:hanging="567"/>
      </w:pPr>
      <w:r w:rsidRPr="00667762">
        <w:t>Morgan, R. (1996).</w:t>
      </w:r>
      <w:r w:rsidR="00667762" w:rsidRPr="00667762">
        <w:t xml:space="preserve"> “</w:t>
      </w:r>
      <w:r w:rsidR="00667762" w:rsidRPr="00D5349B">
        <w:t xml:space="preserve">Pan Textualism, Everyday Life and Media Education”, </w:t>
      </w:r>
      <w:r w:rsidR="00667762" w:rsidRPr="00D5349B">
        <w:rPr>
          <w:i/>
          <w:iCs/>
        </w:rPr>
        <w:t>Continuum</w:t>
      </w:r>
      <w:r w:rsidR="00667762">
        <w:rPr>
          <w:i/>
          <w:iCs/>
        </w:rPr>
        <w:t>: Journal of Media and Cultural Studies,</w:t>
      </w:r>
      <w:r w:rsidR="00667762" w:rsidRPr="00D5349B">
        <w:rPr>
          <w:i/>
          <w:iCs/>
        </w:rPr>
        <w:t xml:space="preserve"> </w:t>
      </w:r>
      <w:r w:rsidR="00667762" w:rsidRPr="00D5349B">
        <w:t>Vol. 9, No. 2, pp. 14-34</w:t>
      </w:r>
    </w:p>
    <w:p w14:paraId="13FCFB98" w14:textId="3FDEBAB9" w:rsidR="00795BAB" w:rsidRPr="003E3218" w:rsidRDefault="00795BAB" w:rsidP="00952EF6">
      <w:pPr>
        <w:pStyle w:val="NormalWeb"/>
        <w:spacing w:before="0" w:beforeAutospacing="0" w:after="0" w:afterAutospacing="0"/>
        <w:ind w:left="567" w:hanging="567"/>
        <w:rPr>
          <w:lang w:val="en-GB" w:eastAsia="ja-JP"/>
        </w:rPr>
      </w:pPr>
      <w:r>
        <w:t xml:space="preserve">Morgan, W. </w:t>
      </w:r>
      <w:r w:rsidR="00667762">
        <w:t xml:space="preserve">(1997). </w:t>
      </w:r>
      <w:r w:rsidR="00667762" w:rsidRPr="00D5349B">
        <w:rPr>
          <w:i/>
          <w:iCs/>
        </w:rPr>
        <w:t>Critical Literacy in the Classroom: The Art of the Possible</w:t>
      </w:r>
      <w:r w:rsidR="00667762">
        <w:t>, London &amp; New York: Routledge.</w:t>
      </w:r>
    </w:p>
    <w:p w14:paraId="3F1216B2" w14:textId="47143A83" w:rsidR="0057645D" w:rsidRPr="003E3218" w:rsidRDefault="0057645D" w:rsidP="00952EF6">
      <w:pPr>
        <w:pStyle w:val="NormalWeb"/>
        <w:spacing w:before="0" w:beforeAutospacing="0" w:after="0" w:afterAutospacing="0"/>
        <w:ind w:left="567" w:hanging="567"/>
        <w:rPr>
          <w:lang w:val="en-GB" w:eastAsia="ja-JP"/>
        </w:rPr>
      </w:pPr>
      <w:r w:rsidRPr="003E3218">
        <w:rPr>
          <w:lang w:val="en-GB" w:eastAsia="ja-JP"/>
        </w:rPr>
        <w:t>Ofsted (2019)</w:t>
      </w:r>
      <w:r w:rsidR="005D18C3">
        <w:rPr>
          <w:lang w:val="en-GB" w:eastAsia="ja-JP"/>
        </w:rPr>
        <w:t>.</w:t>
      </w:r>
      <w:r w:rsidRPr="003E3218">
        <w:rPr>
          <w:lang w:val="en-GB" w:eastAsia="ja-JP"/>
        </w:rPr>
        <w:t xml:space="preserve"> </w:t>
      </w:r>
      <w:r w:rsidRPr="003E3218">
        <w:rPr>
          <w:i/>
          <w:lang w:val="en-GB" w:eastAsia="ja-JP"/>
        </w:rPr>
        <w:t xml:space="preserve">School Inspection Update. </w:t>
      </w:r>
      <w:r w:rsidRPr="003E3218">
        <w:rPr>
          <w:lang w:val="en-GB" w:eastAsia="ja-JP"/>
        </w:rPr>
        <w:t xml:space="preserve">Available online at </w:t>
      </w:r>
      <w:hyperlink r:id="rId8" w:history="1">
        <w:r w:rsidRPr="003E3218">
          <w:rPr>
            <w:rStyle w:val="Hyperlink"/>
            <w:lang w:val="en-GB" w:eastAsia="ja-JP"/>
          </w:rPr>
          <w:t>https://assets.publishing.service.gov.uk/government/uploads/system/uploads/attachment_data/file/772056/School_inspection_update_-_January_2019_Special_Edition_180119.pdf</w:t>
        </w:r>
      </w:hyperlink>
    </w:p>
    <w:p w14:paraId="0B95EB9A" w14:textId="49C073B6" w:rsidR="00860B57" w:rsidRDefault="0086099B" w:rsidP="0086099B">
      <w:pPr>
        <w:pStyle w:val="Default"/>
        <w:ind w:left="567" w:hanging="567"/>
        <w:rPr>
          <w:sz w:val="22"/>
          <w:szCs w:val="22"/>
        </w:rPr>
      </w:pPr>
      <w:r w:rsidRPr="0086099B">
        <w:rPr>
          <w:sz w:val="22"/>
          <w:szCs w:val="22"/>
        </w:rPr>
        <w:t xml:space="preserve"> </w:t>
      </w:r>
      <w:r w:rsidR="00860B57">
        <w:rPr>
          <w:sz w:val="22"/>
          <w:szCs w:val="22"/>
        </w:rPr>
        <w:t>Peel, R. (1998). “Towards Critical Literacy</w:t>
      </w:r>
      <w:r w:rsidR="002766E7">
        <w:rPr>
          <w:sz w:val="22"/>
          <w:szCs w:val="22"/>
        </w:rPr>
        <w:t xml:space="preserve">: The ‘Cultural Studies’ Model of English”, in W. Sawyer, K. Sawyer &amp; E. Gold (Eds.), </w:t>
      </w:r>
      <w:r w:rsidR="002766E7" w:rsidRPr="002766E7">
        <w:rPr>
          <w:i/>
          <w:iCs/>
          <w:sz w:val="22"/>
          <w:szCs w:val="22"/>
        </w:rPr>
        <w:t>Reviewing English</w:t>
      </w:r>
      <w:r w:rsidR="002766E7">
        <w:rPr>
          <w:sz w:val="22"/>
          <w:szCs w:val="22"/>
        </w:rPr>
        <w:t xml:space="preserve">, Sydney: St Clair Press, pp. 75-84. </w:t>
      </w:r>
    </w:p>
    <w:p w14:paraId="0CD7D0CA" w14:textId="09A54648" w:rsidR="0086099B" w:rsidRPr="0086099B" w:rsidRDefault="0086099B" w:rsidP="0086099B">
      <w:pPr>
        <w:pStyle w:val="Default"/>
        <w:ind w:left="567" w:hanging="567"/>
        <w:rPr>
          <w:iCs/>
          <w:color w:val="FF0000"/>
        </w:rPr>
      </w:pPr>
      <w:r>
        <w:rPr>
          <w:sz w:val="22"/>
          <w:szCs w:val="22"/>
        </w:rPr>
        <w:t>QCA/</w:t>
      </w:r>
      <w:r w:rsidRPr="00A86EA2">
        <w:rPr>
          <w:iCs/>
          <w:color w:val="auto"/>
        </w:rPr>
        <w:t xml:space="preserve">Qualifications and Curriculum Authority (2007) </w:t>
      </w:r>
      <w:r w:rsidRPr="00A86EA2">
        <w:rPr>
          <w:i/>
          <w:iCs/>
          <w:color w:val="auto"/>
        </w:rPr>
        <w:t xml:space="preserve">English Programme of </w:t>
      </w:r>
      <w:r w:rsidR="002766E7">
        <w:rPr>
          <w:i/>
          <w:iCs/>
          <w:color w:val="auto"/>
        </w:rPr>
        <w:t>S</w:t>
      </w:r>
      <w:r w:rsidRPr="00A86EA2">
        <w:rPr>
          <w:i/>
          <w:iCs/>
          <w:color w:val="auto"/>
        </w:rPr>
        <w:t xml:space="preserve">tudy for </w:t>
      </w:r>
      <w:r w:rsidR="002766E7">
        <w:rPr>
          <w:i/>
          <w:iCs/>
          <w:color w:val="auto"/>
        </w:rPr>
        <w:t>K</w:t>
      </w:r>
      <w:r w:rsidRPr="00A86EA2">
        <w:rPr>
          <w:i/>
          <w:iCs/>
          <w:color w:val="auto"/>
        </w:rPr>
        <w:t xml:space="preserve">ey </w:t>
      </w:r>
      <w:r w:rsidR="002766E7">
        <w:rPr>
          <w:i/>
          <w:iCs/>
          <w:color w:val="auto"/>
        </w:rPr>
        <w:t>S</w:t>
      </w:r>
      <w:r w:rsidRPr="00A86EA2">
        <w:rPr>
          <w:i/>
          <w:iCs/>
          <w:color w:val="auto"/>
        </w:rPr>
        <w:t xml:space="preserve">tage 3 and </w:t>
      </w:r>
      <w:r w:rsidR="002766E7">
        <w:rPr>
          <w:i/>
          <w:iCs/>
          <w:color w:val="auto"/>
        </w:rPr>
        <w:t>A</w:t>
      </w:r>
      <w:r w:rsidRPr="00A86EA2">
        <w:rPr>
          <w:i/>
          <w:iCs/>
          <w:color w:val="auto"/>
        </w:rPr>
        <w:t xml:space="preserve">ttainment </w:t>
      </w:r>
      <w:r w:rsidR="002766E7">
        <w:rPr>
          <w:i/>
          <w:iCs/>
          <w:color w:val="auto"/>
        </w:rPr>
        <w:t>T</w:t>
      </w:r>
      <w:r w:rsidRPr="00A86EA2">
        <w:rPr>
          <w:i/>
          <w:iCs/>
          <w:color w:val="auto"/>
        </w:rPr>
        <w:t>argets.</w:t>
      </w:r>
      <w:r w:rsidRPr="00A86EA2">
        <w:rPr>
          <w:iCs/>
          <w:color w:val="auto"/>
        </w:rPr>
        <w:t xml:space="preserve"> Available online at </w:t>
      </w:r>
      <w:hyperlink r:id="rId9" w:history="1">
        <w:r w:rsidRPr="0086099B">
          <w:rPr>
            <w:rStyle w:val="Hyperlink"/>
            <w:iCs/>
          </w:rPr>
          <w:t>http://webarchive.nationalarchives.gov.uk/20100209103209/http://curriculum.qcda.gov.uk/uploads/QCA-07-3332-pEnglish3_tcm8-399.pdf</w:t>
        </w:r>
      </w:hyperlink>
    </w:p>
    <w:p w14:paraId="6D48F323" w14:textId="19406A4B" w:rsidR="009610CE" w:rsidRDefault="009610CE" w:rsidP="00952EF6">
      <w:pPr>
        <w:pStyle w:val="Default"/>
        <w:ind w:left="567" w:hanging="567"/>
      </w:pPr>
      <w:r>
        <w:t>Reid, A. &amp; Price, D. [Eds.] (2018)</w:t>
      </w:r>
      <w:r w:rsidRPr="00C47950">
        <w:t>.</w:t>
      </w:r>
      <w:r>
        <w:t xml:space="preserve"> </w:t>
      </w:r>
      <w:r w:rsidRPr="00D5349B">
        <w:rPr>
          <w:i/>
          <w:iCs/>
        </w:rPr>
        <w:t>The Australian Curriculum: Promises, Problems and Possibilities</w:t>
      </w:r>
      <w:r>
        <w:t>, Canberra: Australian Curriculum Studies Association.</w:t>
      </w:r>
      <w:r w:rsidRPr="00C47950">
        <w:t xml:space="preserve"> </w:t>
      </w:r>
    </w:p>
    <w:p w14:paraId="66BFF5C9" w14:textId="412A010B" w:rsidR="00912000" w:rsidRDefault="00912000" w:rsidP="00952EF6">
      <w:pPr>
        <w:pStyle w:val="Default"/>
        <w:ind w:left="567" w:hanging="567"/>
        <w:rPr>
          <w:lang w:val="en-US" w:eastAsia="ja-JP"/>
        </w:rPr>
      </w:pPr>
      <w:r w:rsidRPr="003E3218">
        <w:rPr>
          <w:lang w:val="en-US" w:eastAsia="ja-JP"/>
        </w:rPr>
        <w:t xml:space="preserve">Richards, C. (1992). “Teaching </w:t>
      </w:r>
      <w:r w:rsidR="00952EF6">
        <w:rPr>
          <w:lang w:val="en-US" w:eastAsia="ja-JP"/>
        </w:rPr>
        <w:t>P</w:t>
      </w:r>
      <w:r w:rsidRPr="003E3218">
        <w:rPr>
          <w:lang w:val="en-US" w:eastAsia="ja-JP"/>
        </w:rPr>
        <w:t xml:space="preserve">opular </w:t>
      </w:r>
      <w:r w:rsidR="00952EF6">
        <w:rPr>
          <w:lang w:val="en-US" w:eastAsia="ja-JP"/>
        </w:rPr>
        <w:t>C</w:t>
      </w:r>
      <w:r w:rsidRPr="003E3218">
        <w:rPr>
          <w:lang w:val="en-US" w:eastAsia="ja-JP"/>
        </w:rPr>
        <w:t>ulture”</w:t>
      </w:r>
      <w:r w:rsidR="009610CE">
        <w:rPr>
          <w:lang w:val="en-US" w:eastAsia="ja-JP"/>
        </w:rPr>
        <w:t>, i</w:t>
      </w:r>
      <w:r w:rsidRPr="003E3218">
        <w:rPr>
          <w:lang w:val="en-US" w:eastAsia="ja-JP"/>
        </w:rPr>
        <w:t>n K. Jones</w:t>
      </w:r>
      <w:r w:rsidR="00952EF6">
        <w:rPr>
          <w:lang w:val="en-US" w:eastAsia="ja-JP"/>
        </w:rPr>
        <w:t xml:space="preserve"> (E</w:t>
      </w:r>
      <w:r w:rsidRPr="003E3218">
        <w:rPr>
          <w:lang w:val="en-US" w:eastAsia="ja-JP"/>
        </w:rPr>
        <w:t>d.</w:t>
      </w:r>
      <w:r w:rsidR="00952EF6">
        <w:rPr>
          <w:lang w:val="en-US" w:eastAsia="ja-JP"/>
        </w:rPr>
        <w:t>),</w:t>
      </w:r>
      <w:r w:rsidRPr="003E3218">
        <w:rPr>
          <w:lang w:val="en-US" w:eastAsia="ja-JP"/>
        </w:rPr>
        <w:t xml:space="preserve"> </w:t>
      </w:r>
      <w:r w:rsidRPr="00952EF6">
        <w:rPr>
          <w:i/>
          <w:iCs/>
          <w:lang w:val="en-US" w:eastAsia="ja-JP"/>
        </w:rPr>
        <w:t>English and</w:t>
      </w:r>
      <w:r w:rsidR="003E3218">
        <w:rPr>
          <w:i/>
          <w:iCs/>
          <w:lang w:val="en-US" w:eastAsia="ja-JP"/>
        </w:rPr>
        <w:t xml:space="preserve"> </w:t>
      </w:r>
      <w:r w:rsidRPr="00952EF6">
        <w:rPr>
          <w:i/>
          <w:iCs/>
          <w:lang w:val="en-US" w:eastAsia="ja-JP"/>
        </w:rPr>
        <w:t xml:space="preserve">the National Curriculum: Cox’s </w:t>
      </w:r>
      <w:proofErr w:type="gramStart"/>
      <w:r w:rsidRPr="00952EF6">
        <w:rPr>
          <w:i/>
          <w:iCs/>
          <w:lang w:val="en-US" w:eastAsia="ja-JP"/>
        </w:rPr>
        <w:t>Revolution?</w:t>
      </w:r>
      <w:r w:rsidR="003E3218">
        <w:rPr>
          <w:lang w:val="en-US" w:eastAsia="ja-JP"/>
        </w:rPr>
        <w:t>,</w:t>
      </w:r>
      <w:proofErr w:type="gramEnd"/>
      <w:r w:rsidRPr="003E3218">
        <w:rPr>
          <w:lang w:val="en-US" w:eastAsia="ja-JP"/>
        </w:rPr>
        <w:t xml:space="preserve"> London. Kogan Page.</w:t>
      </w:r>
    </w:p>
    <w:p w14:paraId="2FB05FEB" w14:textId="77777777" w:rsidR="00860B57" w:rsidRDefault="005B1CAF" w:rsidP="005B1CAF">
      <w:pPr>
        <w:pStyle w:val="NormalWeb"/>
        <w:spacing w:before="0" w:beforeAutospacing="0" w:after="0" w:afterAutospacing="0"/>
        <w:ind w:left="567" w:hanging="567"/>
        <w:rPr>
          <w:i/>
          <w:iCs/>
        </w:rPr>
      </w:pPr>
      <w:r w:rsidRPr="005B1CAF">
        <w:rPr>
          <w:lang w:val="en-US" w:eastAsia="ja-JP"/>
        </w:rPr>
        <w:t xml:space="preserve">Sawyer, W. (2007). “English as Mother Tongue in Australia”, </w:t>
      </w:r>
      <w:r w:rsidRPr="005B1CAF">
        <w:rPr>
          <w:i/>
          <w:iCs/>
          <w:lang w:val="en-US" w:eastAsia="ja-JP"/>
        </w:rPr>
        <w:t xml:space="preserve">L1 – </w:t>
      </w:r>
      <w:r w:rsidRPr="005B1CAF">
        <w:rPr>
          <w:i/>
          <w:iCs/>
        </w:rPr>
        <w:t>Educational Studies in Language and Literature</w:t>
      </w:r>
      <w:r w:rsidRPr="005B1CAF">
        <w:t xml:space="preserve">, </w:t>
      </w:r>
      <w:r>
        <w:t xml:space="preserve">Vol. </w:t>
      </w:r>
      <w:r w:rsidRPr="005B1CAF">
        <w:t>7</w:t>
      </w:r>
      <w:r>
        <w:t xml:space="preserve">, No. </w:t>
      </w:r>
      <w:r w:rsidRPr="005B1CAF">
        <w:t>1, p. 17-90</w:t>
      </w:r>
      <w:r w:rsidRPr="005B1CAF">
        <w:rPr>
          <w:i/>
          <w:iCs/>
        </w:rPr>
        <w:t>.</w:t>
      </w:r>
    </w:p>
    <w:p w14:paraId="041BDFF6" w14:textId="52DA3EE0" w:rsidR="009610CE" w:rsidRPr="005B1CAF" w:rsidRDefault="00860B57" w:rsidP="005B1CAF">
      <w:pPr>
        <w:pStyle w:val="NormalWeb"/>
        <w:spacing w:before="0" w:beforeAutospacing="0" w:after="0" w:afterAutospacing="0"/>
        <w:ind w:left="567" w:hanging="567"/>
      </w:pPr>
      <w:r>
        <w:rPr>
          <w:lang w:val="en-US" w:eastAsia="ja-JP"/>
        </w:rPr>
        <w:t xml:space="preserve">Sefton-Green, J. (2011). “Cultural Studies and Education: Reflecting on Differences, Impacts, Effects and Change”, </w:t>
      </w:r>
      <w:r w:rsidRPr="00860B57">
        <w:rPr>
          <w:i/>
          <w:iCs/>
          <w:lang w:val="en-US" w:eastAsia="ja-JP"/>
        </w:rPr>
        <w:t>Cultural Studies</w:t>
      </w:r>
      <w:r>
        <w:rPr>
          <w:lang w:val="en-US" w:eastAsia="ja-JP"/>
        </w:rPr>
        <w:t xml:space="preserve">, Vol. 25, No. 1, pp. 55-70. </w:t>
      </w:r>
      <w:r w:rsidR="00D5349B" w:rsidRPr="005B1CAF">
        <w:rPr>
          <w:lang w:val="en-US" w:eastAsia="ja-JP"/>
        </w:rPr>
        <w:t xml:space="preserve"> </w:t>
      </w:r>
      <w:r w:rsidR="00270ADC" w:rsidRPr="005B1CAF">
        <w:rPr>
          <w:lang w:val="en-US" w:eastAsia="ja-JP"/>
        </w:rPr>
        <w:t xml:space="preserve"> </w:t>
      </w:r>
    </w:p>
    <w:p w14:paraId="2CDE7C39" w14:textId="2D6E3EDA" w:rsidR="007414CC" w:rsidRDefault="00912000" w:rsidP="00952EF6">
      <w:pPr>
        <w:pStyle w:val="Default"/>
        <w:ind w:left="567" w:hanging="567"/>
      </w:pPr>
      <w:r w:rsidRPr="003E3218">
        <w:rPr>
          <w:lang w:val="en-US" w:eastAsia="ja-JP"/>
        </w:rPr>
        <w:t>Sehgal Cuthbert, A. (2021) “English”</w:t>
      </w:r>
      <w:r w:rsidR="00952EF6">
        <w:rPr>
          <w:lang w:val="en-US" w:eastAsia="ja-JP"/>
        </w:rPr>
        <w:t>,</w:t>
      </w:r>
      <w:r w:rsidRPr="003E3218">
        <w:rPr>
          <w:lang w:val="en-US" w:eastAsia="ja-JP"/>
        </w:rPr>
        <w:t xml:space="preserve"> in </w:t>
      </w:r>
      <w:r w:rsidRPr="00952EF6">
        <w:t xml:space="preserve">Sehgal Cuthbert, A., &amp; Standish, A. </w:t>
      </w:r>
      <w:r w:rsidR="00952EF6">
        <w:t>[E</w:t>
      </w:r>
      <w:r w:rsidRPr="00952EF6">
        <w:t>ds.</w:t>
      </w:r>
      <w:r w:rsidR="00952EF6">
        <w:t>]</w:t>
      </w:r>
      <w:r w:rsidRPr="00952EF6">
        <w:t xml:space="preserve"> (2021). </w:t>
      </w:r>
      <w:r w:rsidRPr="00952EF6">
        <w:rPr>
          <w:i/>
          <w:iCs/>
        </w:rPr>
        <w:t>What Should Schools Teach? Disciplines, Subjects, and the Pursuit of Truth</w:t>
      </w:r>
      <w:r w:rsidRPr="00952EF6">
        <w:t>, 2</w:t>
      </w:r>
      <w:r w:rsidRPr="00C34745">
        <w:rPr>
          <w:vertAlign w:val="superscript"/>
        </w:rPr>
        <w:t>nd</w:t>
      </w:r>
      <w:r w:rsidRPr="00952EF6">
        <w:t xml:space="preserve"> edition. London</w:t>
      </w:r>
      <w:r w:rsidR="00952EF6">
        <w:t>:</w:t>
      </w:r>
      <w:r w:rsidRPr="00952EF6">
        <w:t xml:space="preserve"> UCL Press.</w:t>
      </w:r>
    </w:p>
    <w:p w14:paraId="4A906F69" w14:textId="6C3714E2" w:rsidR="0086099B" w:rsidRPr="00A86EA2" w:rsidRDefault="0086099B" w:rsidP="0086099B">
      <w:pPr>
        <w:pStyle w:val="Default"/>
        <w:ind w:left="567" w:hanging="567"/>
        <w:rPr>
          <w:color w:val="auto"/>
        </w:rPr>
      </w:pPr>
      <w:proofErr w:type="spellStart"/>
      <w:r w:rsidRPr="00A86EA2">
        <w:rPr>
          <w:color w:val="auto"/>
        </w:rPr>
        <w:t>Sweller</w:t>
      </w:r>
      <w:proofErr w:type="spellEnd"/>
      <w:r w:rsidRPr="00A86EA2">
        <w:rPr>
          <w:color w:val="auto"/>
        </w:rPr>
        <w:t xml:space="preserve">, J., Ayres, P.  &amp; </w:t>
      </w:r>
      <w:proofErr w:type="spellStart"/>
      <w:r w:rsidRPr="00A86EA2">
        <w:rPr>
          <w:color w:val="auto"/>
        </w:rPr>
        <w:t>Kalyuga</w:t>
      </w:r>
      <w:proofErr w:type="spellEnd"/>
      <w:r w:rsidRPr="00A86EA2">
        <w:rPr>
          <w:color w:val="auto"/>
        </w:rPr>
        <w:t>, S. (2011).</w:t>
      </w:r>
      <w:r w:rsidRPr="00A86EA2">
        <w:rPr>
          <w:i/>
          <w:color w:val="auto"/>
        </w:rPr>
        <w:t> </w:t>
      </w:r>
      <w:r w:rsidRPr="00A86EA2">
        <w:rPr>
          <w:i/>
          <w:iCs/>
          <w:color w:val="auto"/>
        </w:rPr>
        <w:t xml:space="preserve">Cognitive </w:t>
      </w:r>
      <w:r w:rsidR="00A86EA2" w:rsidRPr="00A86EA2">
        <w:rPr>
          <w:i/>
          <w:iCs/>
          <w:color w:val="auto"/>
        </w:rPr>
        <w:t>L</w:t>
      </w:r>
      <w:r w:rsidRPr="00A86EA2">
        <w:rPr>
          <w:i/>
          <w:iCs/>
          <w:color w:val="auto"/>
        </w:rPr>
        <w:t xml:space="preserve">oad </w:t>
      </w:r>
      <w:r w:rsidR="00A86EA2" w:rsidRPr="00A86EA2">
        <w:rPr>
          <w:i/>
          <w:iCs/>
          <w:color w:val="auto"/>
        </w:rPr>
        <w:t>T</w:t>
      </w:r>
      <w:r w:rsidRPr="00A86EA2">
        <w:rPr>
          <w:i/>
          <w:iCs/>
          <w:color w:val="auto"/>
        </w:rPr>
        <w:t>heory</w:t>
      </w:r>
      <w:r w:rsidRPr="00A86EA2">
        <w:rPr>
          <w:i/>
          <w:color w:val="auto"/>
        </w:rPr>
        <w:t xml:space="preserve">. </w:t>
      </w:r>
      <w:r w:rsidRPr="00A86EA2">
        <w:rPr>
          <w:color w:val="auto"/>
        </w:rPr>
        <w:t>New York</w:t>
      </w:r>
      <w:r w:rsidR="00A86EA2" w:rsidRPr="00A86EA2">
        <w:rPr>
          <w:color w:val="auto"/>
        </w:rPr>
        <w:t>:</w:t>
      </w:r>
      <w:r w:rsidRPr="00A86EA2">
        <w:rPr>
          <w:color w:val="auto"/>
        </w:rPr>
        <w:t xml:space="preserve"> Springer.</w:t>
      </w:r>
    </w:p>
    <w:p w14:paraId="02EF5A50" w14:textId="5653ABE0" w:rsidR="00667762" w:rsidRDefault="00667762" w:rsidP="00952EF6">
      <w:pPr>
        <w:pStyle w:val="Default"/>
        <w:ind w:left="567" w:hanging="567"/>
      </w:pPr>
      <w:r>
        <w:rPr>
          <w:color w:val="212121"/>
        </w:rPr>
        <w:t>Turner, G. (2007).</w:t>
      </w:r>
      <w:r w:rsidR="00270ADC">
        <w:rPr>
          <w:color w:val="212121"/>
        </w:rPr>
        <w:t xml:space="preserve"> </w:t>
      </w:r>
      <w:r w:rsidR="00270ADC" w:rsidRPr="00B51E0E">
        <w:t xml:space="preserve">“Cultural </w:t>
      </w:r>
      <w:r w:rsidR="00270ADC">
        <w:t>L</w:t>
      </w:r>
      <w:r w:rsidR="00270ADC" w:rsidRPr="00B51E0E">
        <w:t xml:space="preserve">iteracies, </w:t>
      </w:r>
      <w:r w:rsidR="00270ADC">
        <w:t>C</w:t>
      </w:r>
      <w:r w:rsidR="00270ADC" w:rsidRPr="00B51E0E">
        <w:t xml:space="preserve">ritical </w:t>
      </w:r>
      <w:r w:rsidR="00270ADC">
        <w:t>L</w:t>
      </w:r>
      <w:r w:rsidR="00270ADC" w:rsidRPr="00B51E0E">
        <w:t xml:space="preserve">iteracies, and the English </w:t>
      </w:r>
      <w:r w:rsidR="00270ADC">
        <w:t>S</w:t>
      </w:r>
      <w:r w:rsidR="00270ADC" w:rsidRPr="00B51E0E">
        <w:t xml:space="preserve">chool </w:t>
      </w:r>
      <w:r w:rsidR="00270ADC">
        <w:t>C</w:t>
      </w:r>
      <w:r w:rsidR="00270ADC" w:rsidRPr="00B51E0E">
        <w:t>urriculum in Australia”,</w:t>
      </w:r>
      <w:r w:rsidR="00270ADC" w:rsidRPr="00B51E0E">
        <w:rPr>
          <w:b/>
          <w:bCs/>
        </w:rPr>
        <w:t xml:space="preserve"> </w:t>
      </w:r>
      <w:r w:rsidR="00270ADC" w:rsidRPr="00B51E0E">
        <w:rPr>
          <w:i/>
          <w:iCs/>
        </w:rPr>
        <w:t>International Journal of Cultural Studies</w:t>
      </w:r>
      <w:r w:rsidR="00270ADC" w:rsidRPr="00B51E0E">
        <w:t>, Vol. 10, No. 1, pp. 105-114 [ DOI: 10.1177/1367877907073905].</w:t>
      </w:r>
    </w:p>
    <w:p w14:paraId="101056BA" w14:textId="26B3A39E" w:rsidR="00795BAB" w:rsidRDefault="00795BAB" w:rsidP="00952EF6">
      <w:pPr>
        <w:pStyle w:val="Default"/>
        <w:ind w:left="567" w:hanging="567"/>
      </w:pPr>
      <w:r>
        <w:rPr>
          <w:color w:val="212121"/>
        </w:rPr>
        <w:t xml:space="preserve">Turner, G. (2012). </w:t>
      </w:r>
      <w:r w:rsidRPr="00D5349B">
        <w:rPr>
          <w:i/>
          <w:iCs/>
          <w:color w:val="212121"/>
        </w:rPr>
        <w:t xml:space="preserve">What’s Become of Cultural </w:t>
      </w:r>
      <w:proofErr w:type="gramStart"/>
      <w:r w:rsidRPr="00D5349B">
        <w:rPr>
          <w:i/>
          <w:iCs/>
          <w:color w:val="212121"/>
        </w:rPr>
        <w:t>Studies?,</w:t>
      </w:r>
      <w:proofErr w:type="gramEnd"/>
      <w:r>
        <w:rPr>
          <w:color w:val="212121"/>
        </w:rPr>
        <w:t xml:space="preserve"> </w:t>
      </w:r>
      <w:r w:rsidR="00270ADC">
        <w:t xml:space="preserve">Los Angeles &amp; </w:t>
      </w:r>
      <w:r>
        <w:rPr>
          <w:color w:val="212121"/>
        </w:rPr>
        <w:t xml:space="preserve">London: Sage. </w:t>
      </w:r>
    </w:p>
    <w:p w14:paraId="3DFB3316" w14:textId="0C22CEB4" w:rsidR="00795BAB" w:rsidRDefault="00795BAB" w:rsidP="00952EF6">
      <w:pPr>
        <w:pStyle w:val="Default"/>
        <w:ind w:left="567" w:hanging="567"/>
      </w:pPr>
      <w:r w:rsidRPr="007414CC">
        <w:lastRenderedPageBreak/>
        <w:t>Wright</w:t>
      </w:r>
      <w:r>
        <w:t>, H. K.</w:t>
      </w:r>
      <w:r w:rsidRPr="007414CC">
        <w:t xml:space="preserve"> (2001a</w:t>
      </w:r>
      <w:r>
        <w:t>).</w:t>
      </w:r>
      <w:r w:rsidR="00270ADC">
        <w:t xml:space="preserve"> </w:t>
      </w:r>
      <w:r w:rsidR="00270ADC">
        <w:rPr>
          <w:rFonts w:ascii="Times" w:hAnsi="Times" w:cs="Times"/>
          <w:sz w:val="30"/>
          <w:szCs w:val="30"/>
          <w:lang w:val="en-US" w:eastAsia="ja-JP"/>
        </w:rPr>
        <w:t>“</w:t>
      </w:r>
      <w:r w:rsidR="00270ADC" w:rsidRPr="00472F8A">
        <w:rPr>
          <w:bCs/>
          <w:lang w:val="en-US" w:eastAsia="ja-JP"/>
        </w:rPr>
        <w:t>Birmingham Texts on a Cultural Studies Approach to Education: A Review by Interview with Michael Green (Part I)</w:t>
      </w:r>
      <w:r w:rsidR="00270ADC">
        <w:rPr>
          <w:bCs/>
          <w:lang w:val="en-US" w:eastAsia="ja-JP"/>
        </w:rPr>
        <w:t xml:space="preserve">”, </w:t>
      </w:r>
      <w:r w:rsidR="00270ADC" w:rsidRPr="00527807">
        <w:rPr>
          <w:bCs/>
          <w:i/>
          <w:lang w:val="en-US" w:eastAsia="ja-JP"/>
        </w:rPr>
        <w:t>Review of Education, Pedagogy, and Cultural Studies</w:t>
      </w:r>
      <w:r w:rsidR="00270ADC">
        <w:rPr>
          <w:bCs/>
          <w:lang w:val="en-US" w:eastAsia="ja-JP"/>
        </w:rPr>
        <w:t xml:space="preserve">, Vol. 23, No. 3, pp. 223-246.  </w:t>
      </w:r>
      <w:r w:rsidR="00270ADC" w:rsidRPr="00472F8A">
        <w:rPr>
          <w:b/>
          <w:bCs/>
          <w:lang w:val="en-US" w:eastAsia="ja-JP"/>
        </w:rPr>
        <w:t xml:space="preserve"> </w:t>
      </w:r>
    </w:p>
    <w:p w14:paraId="757FB958" w14:textId="794D97F4" w:rsidR="00795BAB" w:rsidRPr="00D5349B" w:rsidRDefault="00795BAB" w:rsidP="00D5349B">
      <w:pPr>
        <w:widowControl w:val="0"/>
        <w:autoSpaceDE w:val="0"/>
        <w:autoSpaceDN w:val="0"/>
        <w:adjustRightInd w:val="0"/>
        <w:ind w:left="567" w:hanging="567"/>
        <w:rPr>
          <w:rFonts w:ascii="Times New Roman" w:hAnsi="Times New Roman" w:cs="Times New Roman"/>
          <w:lang w:val="en-US" w:eastAsia="ja-JP"/>
        </w:rPr>
      </w:pPr>
      <w:r w:rsidRPr="00D5349B">
        <w:rPr>
          <w:rFonts w:ascii="Times New Roman" w:hAnsi="Times New Roman" w:cs="Times New Roman"/>
        </w:rPr>
        <w:t>Wright, H. K.  (2001b).</w:t>
      </w:r>
      <w:r w:rsidR="00270ADC" w:rsidRPr="00D5349B">
        <w:rPr>
          <w:rFonts w:ascii="Times New Roman" w:hAnsi="Times New Roman" w:cs="Times New Roman"/>
        </w:rPr>
        <w:t xml:space="preserve"> </w:t>
      </w:r>
      <w:r w:rsidR="00270ADC" w:rsidRPr="00D5349B">
        <w:rPr>
          <w:rFonts w:ascii="Times New Roman" w:hAnsi="Times New Roman" w:cs="Times New Roman"/>
          <w:lang w:val="en-US" w:eastAsia="ja-JP"/>
        </w:rPr>
        <w:t xml:space="preserve">“Michael Green's Reflections on Personal and Institutional Development of Cultural Studies in Education at Birmingham (Part II)”, </w:t>
      </w:r>
      <w:r w:rsidR="00270ADC" w:rsidRPr="00D5349B">
        <w:rPr>
          <w:rFonts w:ascii="Times New Roman" w:hAnsi="Times New Roman" w:cs="Times New Roman"/>
          <w:bCs/>
          <w:i/>
          <w:lang w:val="en-US" w:eastAsia="ja-JP"/>
        </w:rPr>
        <w:t>Review of Education, Pedagogy, and Cultural Studies</w:t>
      </w:r>
      <w:r w:rsidR="00270ADC" w:rsidRPr="00D5349B">
        <w:rPr>
          <w:rFonts w:ascii="Times New Roman" w:hAnsi="Times New Roman" w:cs="Times New Roman"/>
          <w:bCs/>
          <w:lang w:val="en-US" w:eastAsia="ja-JP"/>
        </w:rPr>
        <w:t>, Vol. 23, No. 4</w:t>
      </w:r>
      <w:r w:rsidR="009E6537">
        <w:rPr>
          <w:rFonts w:ascii="Times New Roman" w:hAnsi="Times New Roman" w:cs="Times New Roman"/>
          <w:bCs/>
          <w:lang w:val="en-US" w:eastAsia="ja-JP"/>
        </w:rPr>
        <w:t>,</w:t>
      </w:r>
      <w:r w:rsidR="00270ADC" w:rsidRPr="00D5349B">
        <w:rPr>
          <w:rFonts w:ascii="Times New Roman" w:hAnsi="Times New Roman" w:cs="Times New Roman"/>
          <w:bCs/>
          <w:lang w:val="en-US" w:eastAsia="ja-JP"/>
        </w:rPr>
        <w:t xml:space="preserve"> pp. 335-348.</w:t>
      </w:r>
    </w:p>
    <w:p w14:paraId="0DE2E0F0" w14:textId="30CB61F4" w:rsidR="00843671" w:rsidRDefault="00510606" w:rsidP="008C4EFF">
      <w:pPr>
        <w:pStyle w:val="NormalWeb"/>
        <w:spacing w:before="0" w:beforeAutospacing="0" w:after="0" w:afterAutospacing="0"/>
        <w:ind w:left="567" w:hanging="567"/>
      </w:pPr>
      <w:proofErr w:type="spellStart"/>
      <w:r w:rsidRPr="00952EF6">
        <w:rPr>
          <w:rFonts w:eastAsiaTheme="minorHAnsi"/>
          <w:lang w:val="en-GB" w:eastAsia="en-US"/>
        </w:rPr>
        <w:t>Yandell</w:t>
      </w:r>
      <w:proofErr w:type="spellEnd"/>
      <w:r w:rsidRPr="00952EF6">
        <w:rPr>
          <w:rFonts w:eastAsiaTheme="minorHAnsi"/>
          <w:lang w:val="en-GB" w:eastAsia="en-US"/>
        </w:rPr>
        <w:t xml:space="preserve"> J. (2016). </w:t>
      </w:r>
      <w:r w:rsidR="00952EF6">
        <w:rPr>
          <w:rFonts w:eastAsiaTheme="minorHAnsi"/>
          <w:lang w:val="en-GB" w:eastAsia="en-US"/>
        </w:rPr>
        <w:t>“</w:t>
      </w:r>
      <w:r w:rsidRPr="00952EF6">
        <w:rPr>
          <w:rFonts w:eastAsiaTheme="minorHAnsi"/>
          <w:lang w:val="en-GB" w:eastAsia="en-US"/>
        </w:rPr>
        <w:t xml:space="preserve">The </w:t>
      </w:r>
      <w:r w:rsidR="00952EF6">
        <w:rPr>
          <w:rFonts w:eastAsiaTheme="minorHAnsi"/>
          <w:lang w:val="en-GB" w:eastAsia="en-US"/>
        </w:rPr>
        <w:t>I</w:t>
      </w:r>
      <w:r w:rsidRPr="00952EF6">
        <w:rPr>
          <w:rFonts w:eastAsiaTheme="minorHAnsi"/>
          <w:lang w:val="en-GB" w:eastAsia="en-US"/>
        </w:rPr>
        <w:t xml:space="preserve">mpact of </w:t>
      </w:r>
      <w:r w:rsidR="00952EF6">
        <w:rPr>
          <w:rFonts w:eastAsiaTheme="minorHAnsi"/>
          <w:lang w:val="en-GB" w:eastAsia="en-US"/>
        </w:rPr>
        <w:t>P</w:t>
      </w:r>
      <w:r w:rsidRPr="00952EF6">
        <w:rPr>
          <w:rFonts w:eastAsiaTheme="minorHAnsi"/>
          <w:lang w:val="en-GB" w:eastAsia="en-US"/>
        </w:rPr>
        <w:t xml:space="preserve">olicy on </w:t>
      </w:r>
      <w:r w:rsidR="00952EF6">
        <w:rPr>
          <w:rFonts w:eastAsiaTheme="minorHAnsi"/>
          <w:lang w:val="en-GB" w:eastAsia="en-US"/>
        </w:rPr>
        <w:t>T</w:t>
      </w:r>
      <w:r w:rsidRPr="00952EF6">
        <w:rPr>
          <w:rFonts w:eastAsiaTheme="minorHAnsi"/>
          <w:lang w:val="en-GB" w:eastAsia="en-US"/>
        </w:rPr>
        <w:t xml:space="preserve">eacher </w:t>
      </w:r>
      <w:r w:rsidR="00952EF6">
        <w:rPr>
          <w:rFonts w:eastAsiaTheme="minorHAnsi"/>
          <w:lang w:val="en-GB" w:eastAsia="en-US"/>
        </w:rPr>
        <w:t>E</w:t>
      </w:r>
      <w:r w:rsidRPr="00952EF6">
        <w:rPr>
          <w:rFonts w:eastAsiaTheme="minorHAnsi"/>
          <w:lang w:val="en-GB" w:eastAsia="en-US"/>
        </w:rPr>
        <w:t xml:space="preserve">ducation and </w:t>
      </w:r>
      <w:r w:rsidR="00952EF6">
        <w:rPr>
          <w:rFonts w:eastAsiaTheme="minorHAnsi"/>
          <w:lang w:val="en-GB" w:eastAsia="en-US"/>
        </w:rPr>
        <w:t>L</w:t>
      </w:r>
      <w:r w:rsidRPr="00952EF6">
        <w:rPr>
          <w:rFonts w:eastAsiaTheme="minorHAnsi"/>
          <w:lang w:val="en-GB" w:eastAsia="en-US"/>
        </w:rPr>
        <w:t xml:space="preserve">iteracy </w:t>
      </w:r>
      <w:r w:rsidR="00952EF6">
        <w:rPr>
          <w:rFonts w:eastAsiaTheme="minorHAnsi"/>
          <w:lang w:val="en-GB" w:eastAsia="en-US"/>
        </w:rPr>
        <w:t>E</w:t>
      </w:r>
      <w:r w:rsidRPr="00952EF6">
        <w:rPr>
          <w:rFonts w:eastAsiaTheme="minorHAnsi"/>
          <w:lang w:val="en-GB" w:eastAsia="en-US"/>
        </w:rPr>
        <w:t>ducation in England</w:t>
      </w:r>
      <w:r w:rsidR="00952EF6">
        <w:rPr>
          <w:rFonts w:eastAsiaTheme="minorHAnsi"/>
          <w:lang w:val="en-GB" w:eastAsia="en-US"/>
        </w:rPr>
        <w:t>”,</w:t>
      </w:r>
      <w:r w:rsidRPr="00952EF6">
        <w:rPr>
          <w:rFonts w:eastAsiaTheme="minorHAnsi"/>
          <w:lang w:val="en-GB" w:eastAsia="en-US"/>
        </w:rPr>
        <w:t xml:space="preserve"> </w:t>
      </w:r>
      <w:r w:rsidR="00952EF6">
        <w:rPr>
          <w:rFonts w:eastAsiaTheme="minorHAnsi"/>
          <w:lang w:val="en-GB" w:eastAsia="en-US"/>
        </w:rPr>
        <w:t>i</w:t>
      </w:r>
      <w:r w:rsidRPr="00952EF6">
        <w:rPr>
          <w:rFonts w:eastAsiaTheme="minorHAnsi"/>
          <w:lang w:val="en-GB" w:eastAsia="en-US"/>
        </w:rPr>
        <w:t xml:space="preserve">n </w:t>
      </w:r>
      <w:r w:rsidR="00E71CE1">
        <w:rPr>
          <w:rFonts w:eastAsiaTheme="minorHAnsi"/>
          <w:lang w:val="en-GB" w:eastAsia="en-US"/>
        </w:rPr>
        <w:t xml:space="preserve">C. </w:t>
      </w:r>
      <w:proofErr w:type="spellStart"/>
      <w:r w:rsidRPr="00952EF6">
        <w:rPr>
          <w:rFonts w:eastAsiaTheme="minorHAnsi"/>
          <w:lang w:val="en-GB" w:eastAsia="en-US"/>
        </w:rPr>
        <w:t>Kosnik</w:t>
      </w:r>
      <w:proofErr w:type="spellEnd"/>
      <w:r w:rsidRPr="00952EF6">
        <w:rPr>
          <w:rFonts w:eastAsiaTheme="minorHAnsi"/>
          <w:lang w:val="en-GB" w:eastAsia="en-US"/>
        </w:rPr>
        <w:t xml:space="preserve">, </w:t>
      </w:r>
      <w:r w:rsidR="00E71CE1">
        <w:rPr>
          <w:rFonts w:eastAsiaTheme="minorHAnsi"/>
          <w:lang w:val="en-GB" w:eastAsia="en-US"/>
        </w:rPr>
        <w:t xml:space="preserve">S. </w:t>
      </w:r>
      <w:r w:rsidRPr="00952EF6">
        <w:rPr>
          <w:rFonts w:eastAsiaTheme="minorHAnsi"/>
          <w:lang w:val="en-GB" w:eastAsia="en-US"/>
        </w:rPr>
        <w:t xml:space="preserve">White, </w:t>
      </w:r>
      <w:r w:rsidR="00E71CE1">
        <w:rPr>
          <w:rFonts w:eastAsiaTheme="minorHAnsi"/>
          <w:lang w:val="en-GB" w:eastAsia="en-US"/>
        </w:rPr>
        <w:t xml:space="preserve">C. </w:t>
      </w:r>
      <w:r w:rsidRPr="00952EF6">
        <w:rPr>
          <w:rFonts w:eastAsiaTheme="minorHAnsi"/>
          <w:lang w:val="en-GB" w:eastAsia="en-US"/>
        </w:rPr>
        <w:t xml:space="preserve">Beck, </w:t>
      </w:r>
      <w:r w:rsidR="00E71CE1">
        <w:rPr>
          <w:rFonts w:eastAsiaTheme="minorHAnsi"/>
          <w:lang w:val="en-GB" w:eastAsia="en-US"/>
        </w:rPr>
        <w:t xml:space="preserve">B. </w:t>
      </w:r>
      <w:r w:rsidRPr="00952EF6">
        <w:rPr>
          <w:rFonts w:eastAsiaTheme="minorHAnsi"/>
          <w:lang w:val="en-GB" w:eastAsia="en-US"/>
        </w:rPr>
        <w:t xml:space="preserve">Marshall, </w:t>
      </w:r>
      <w:r w:rsidR="00E71CE1">
        <w:rPr>
          <w:rFonts w:eastAsiaTheme="minorHAnsi"/>
          <w:lang w:val="en-GB" w:eastAsia="en-US"/>
        </w:rPr>
        <w:t xml:space="preserve">A. L. </w:t>
      </w:r>
      <w:r w:rsidRPr="00952EF6">
        <w:rPr>
          <w:rFonts w:eastAsiaTheme="minorHAnsi"/>
          <w:lang w:val="en-GB" w:eastAsia="en-US"/>
        </w:rPr>
        <w:t xml:space="preserve">Goodwin &amp; </w:t>
      </w:r>
      <w:r w:rsidR="00E71CE1">
        <w:rPr>
          <w:rFonts w:eastAsiaTheme="minorHAnsi"/>
          <w:lang w:val="en-GB" w:eastAsia="en-US"/>
        </w:rPr>
        <w:t xml:space="preserve">J. </w:t>
      </w:r>
      <w:r w:rsidRPr="00952EF6">
        <w:rPr>
          <w:rFonts w:eastAsiaTheme="minorHAnsi"/>
          <w:lang w:val="en-GB" w:eastAsia="en-US"/>
        </w:rPr>
        <w:t xml:space="preserve">Murray </w:t>
      </w:r>
      <w:r w:rsidR="003E3218">
        <w:rPr>
          <w:rFonts w:eastAsiaTheme="minorHAnsi"/>
          <w:lang w:val="en-GB" w:eastAsia="en-US"/>
        </w:rPr>
        <w:t>(E</w:t>
      </w:r>
      <w:r w:rsidRPr="00952EF6">
        <w:rPr>
          <w:rFonts w:eastAsiaTheme="minorHAnsi"/>
          <w:lang w:val="en-GB" w:eastAsia="en-US"/>
        </w:rPr>
        <w:t>ds.</w:t>
      </w:r>
      <w:r w:rsidR="003E3218">
        <w:rPr>
          <w:rFonts w:eastAsiaTheme="minorHAnsi"/>
          <w:lang w:val="en-GB" w:eastAsia="en-US"/>
        </w:rPr>
        <w:t>),</w:t>
      </w:r>
      <w:r w:rsidRPr="00952EF6">
        <w:rPr>
          <w:rFonts w:eastAsiaTheme="minorHAnsi"/>
          <w:lang w:val="en-GB" w:eastAsia="en-US"/>
        </w:rPr>
        <w:t xml:space="preserve"> </w:t>
      </w:r>
      <w:r w:rsidRPr="00952EF6">
        <w:rPr>
          <w:rFonts w:eastAsiaTheme="minorHAnsi"/>
          <w:i/>
          <w:iCs/>
          <w:lang w:val="en-GB" w:eastAsia="en-US"/>
        </w:rPr>
        <w:t>Building Bridges</w:t>
      </w:r>
      <w:r w:rsidR="00952EF6">
        <w:rPr>
          <w:rFonts w:eastAsiaTheme="minorHAnsi"/>
          <w:lang w:val="en-GB" w:eastAsia="en-US"/>
        </w:rPr>
        <w:t>,</w:t>
      </w:r>
      <w:r w:rsidRPr="00952EF6">
        <w:rPr>
          <w:rFonts w:eastAsiaTheme="minorHAnsi"/>
          <w:lang w:val="en-GB" w:eastAsia="en-US"/>
        </w:rPr>
        <w:t xml:space="preserve"> Rotterdam</w:t>
      </w:r>
      <w:r w:rsidR="00952EF6">
        <w:rPr>
          <w:rFonts w:eastAsiaTheme="minorHAnsi"/>
          <w:lang w:val="en-GB" w:eastAsia="en-US"/>
        </w:rPr>
        <w:t>:</w:t>
      </w:r>
      <w:r w:rsidRPr="00952EF6">
        <w:rPr>
          <w:rFonts w:eastAsiaTheme="minorHAnsi"/>
          <w:lang w:val="en-GB" w:eastAsia="en-US"/>
        </w:rPr>
        <w:t xml:space="preserve"> Sense</w:t>
      </w:r>
      <w:r w:rsidR="003E3218">
        <w:rPr>
          <w:rFonts w:eastAsiaTheme="minorHAnsi"/>
          <w:lang w:val="en-GB" w:eastAsia="en-US"/>
        </w:rPr>
        <w:t xml:space="preserve"> </w:t>
      </w:r>
      <w:r w:rsidRPr="00952EF6">
        <w:rPr>
          <w:rFonts w:eastAsiaTheme="minorHAnsi"/>
          <w:lang w:val="en-GB" w:eastAsia="en-US"/>
        </w:rPr>
        <w:t xml:space="preserve">Publishers </w:t>
      </w:r>
      <w:r w:rsidR="00952EF6">
        <w:rPr>
          <w:rFonts w:eastAsiaTheme="minorHAnsi"/>
          <w:lang w:val="en-GB" w:eastAsia="en-US"/>
        </w:rPr>
        <w:t>[</w:t>
      </w:r>
      <w:proofErr w:type="spellStart"/>
      <w:r w:rsidRPr="00952EF6">
        <w:rPr>
          <w:rFonts w:eastAsiaTheme="minorHAnsi"/>
          <w:lang w:val="en-GB" w:eastAsia="en-US"/>
        </w:rPr>
        <w:t>doi</w:t>
      </w:r>
      <w:proofErr w:type="spellEnd"/>
      <w:r w:rsidRPr="00952EF6">
        <w:rPr>
          <w:rFonts w:eastAsiaTheme="minorHAnsi"/>
          <w:lang w:val="en-GB" w:eastAsia="en-US"/>
        </w:rPr>
        <w:t>: 10.1007/978-94-6300-491-6_3</w:t>
      </w:r>
      <w:r w:rsidR="00952EF6">
        <w:rPr>
          <w:rFonts w:eastAsiaTheme="minorHAnsi"/>
          <w:lang w:val="en-GB" w:eastAsia="en-US"/>
        </w:rPr>
        <w:t>]</w:t>
      </w:r>
      <w:r w:rsidR="009E6537">
        <w:rPr>
          <w:rFonts w:eastAsiaTheme="minorHAnsi"/>
          <w:lang w:val="en-GB" w:eastAsia="en-US"/>
        </w:rPr>
        <w:t>.</w:t>
      </w:r>
    </w:p>
    <w:sectPr w:rsidR="00843671">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89F0" w14:textId="77777777" w:rsidR="006B2C96" w:rsidRDefault="006B2C96" w:rsidP="00975AC9">
      <w:r>
        <w:separator/>
      </w:r>
    </w:p>
  </w:endnote>
  <w:endnote w:type="continuationSeparator" w:id="0">
    <w:p w14:paraId="24BF627B" w14:textId="77777777" w:rsidR="006B2C96" w:rsidRDefault="006B2C96" w:rsidP="009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IX General">
    <w:altName w:val="Yu Gothic"/>
    <w:panose1 w:val="00000000000000000000"/>
    <w:charset w:val="80"/>
    <w:family w:val="swiss"/>
    <w:notTrueType/>
    <w:pitch w:val="default"/>
    <w:sig w:usb0="00000001" w:usb1="08070000" w:usb2="00000010" w:usb3="00000000" w:csb0="00020000" w:csb1="00000000"/>
  </w:font>
  <w:font w:name="ArialUnicodeMS">
    <w:altName w:val="Arial"/>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9194646"/>
      <w:docPartObj>
        <w:docPartGallery w:val="Page Numbers (Bottom of Page)"/>
        <w:docPartUnique/>
      </w:docPartObj>
    </w:sdtPr>
    <w:sdtEndPr>
      <w:rPr>
        <w:rStyle w:val="PageNumber"/>
      </w:rPr>
    </w:sdtEndPr>
    <w:sdtContent>
      <w:p w14:paraId="6463FC95" w14:textId="5B0E2468" w:rsidR="00D5349B" w:rsidRDefault="00D5349B" w:rsidP="001F2BA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6DABC9" w14:textId="77777777" w:rsidR="00D5349B" w:rsidRDefault="00D534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525296225"/>
      <w:docPartObj>
        <w:docPartGallery w:val="Page Numbers (Bottom of Page)"/>
        <w:docPartUnique/>
      </w:docPartObj>
    </w:sdtPr>
    <w:sdtEndPr>
      <w:rPr>
        <w:rStyle w:val="PageNumber"/>
      </w:rPr>
    </w:sdtEndPr>
    <w:sdtContent>
      <w:p w14:paraId="6FDCDDAE" w14:textId="6AA872CC" w:rsidR="00D5349B" w:rsidRPr="00D5349B" w:rsidRDefault="00D5349B" w:rsidP="00D5349B">
        <w:pPr>
          <w:pStyle w:val="Footer"/>
          <w:framePr w:wrap="none" w:vAnchor="text" w:hAnchor="page" w:x="6104" w:y="-107"/>
          <w:rPr>
            <w:rStyle w:val="PageNumber"/>
            <w:rFonts w:ascii="Times New Roman" w:hAnsi="Times New Roman" w:cs="Times New Roman"/>
          </w:rPr>
        </w:pPr>
        <w:r w:rsidRPr="00D5349B">
          <w:rPr>
            <w:rStyle w:val="PageNumber"/>
            <w:rFonts w:ascii="Times New Roman" w:hAnsi="Times New Roman" w:cs="Times New Roman"/>
          </w:rPr>
          <w:fldChar w:fldCharType="begin"/>
        </w:r>
        <w:r w:rsidRPr="00D5349B">
          <w:rPr>
            <w:rStyle w:val="PageNumber"/>
            <w:rFonts w:ascii="Times New Roman" w:hAnsi="Times New Roman" w:cs="Times New Roman"/>
          </w:rPr>
          <w:instrText xml:space="preserve"> PAGE </w:instrText>
        </w:r>
        <w:r w:rsidRPr="00D5349B">
          <w:rPr>
            <w:rStyle w:val="PageNumber"/>
            <w:rFonts w:ascii="Times New Roman" w:hAnsi="Times New Roman" w:cs="Times New Roman"/>
          </w:rPr>
          <w:fldChar w:fldCharType="separate"/>
        </w:r>
        <w:r w:rsidRPr="00D5349B">
          <w:rPr>
            <w:rStyle w:val="PageNumber"/>
            <w:rFonts w:ascii="Times New Roman" w:hAnsi="Times New Roman" w:cs="Times New Roman"/>
            <w:noProof/>
          </w:rPr>
          <w:t>1</w:t>
        </w:r>
        <w:r w:rsidRPr="00D5349B">
          <w:rPr>
            <w:rStyle w:val="PageNumber"/>
            <w:rFonts w:ascii="Times New Roman" w:hAnsi="Times New Roman" w:cs="Times New Roman"/>
          </w:rPr>
          <w:fldChar w:fldCharType="end"/>
        </w:r>
      </w:p>
    </w:sdtContent>
  </w:sdt>
  <w:p w14:paraId="041334CA" w14:textId="77777777" w:rsidR="00D5349B" w:rsidRDefault="00D53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A2092" w14:textId="77777777" w:rsidR="006B2C96" w:rsidRDefault="006B2C96" w:rsidP="00975AC9">
      <w:r>
        <w:separator/>
      </w:r>
    </w:p>
  </w:footnote>
  <w:footnote w:type="continuationSeparator" w:id="0">
    <w:p w14:paraId="4E11FA0F" w14:textId="77777777" w:rsidR="006B2C96" w:rsidRDefault="006B2C96" w:rsidP="00975AC9">
      <w:r>
        <w:continuationSeparator/>
      </w:r>
    </w:p>
  </w:footnote>
  <w:footnote w:id="1">
    <w:p w14:paraId="3586E7E7" w14:textId="088C431E" w:rsidR="00975AC9" w:rsidRPr="008C1947" w:rsidRDefault="00975AC9">
      <w:pPr>
        <w:pStyle w:val="FootnoteText"/>
        <w:rPr>
          <w:rFonts w:ascii="Times New Roman" w:hAnsi="Times New Roman" w:cs="Times New Roman"/>
          <w:sz w:val="21"/>
          <w:szCs w:val="21"/>
        </w:rPr>
      </w:pPr>
      <w:r w:rsidRPr="008C1947">
        <w:rPr>
          <w:rStyle w:val="FootnoteReference"/>
          <w:rFonts w:ascii="Times New Roman" w:hAnsi="Times New Roman" w:cs="Times New Roman"/>
          <w:sz w:val="21"/>
          <w:szCs w:val="21"/>
        </w:rPr>
        <w:footnoteRef/>
      </w:r>
      <w:r w:rsidRPr="008C1947">
        <w:rPr>
          <w:rFonts w:ascii="Times New Roman" w:hAnsi="Times New Roman" w:cs="Times New Roman"/>
          <w:sz w:val="21"/>
          <w:szCs w:val="21"/>
        </w:rPr>
        <w:t xml:space="preserve"> </w:t>
      </w:r>
      <w:r w:rsidR="0038395C" w:rsidRPr="008C1947">
        <w:rPr>
          <w:rFonts w:ascii="Times New Roman" w:hAnsi="Times New Roman" w:cs="Times New Roman"/>
          <w:sz w:val="21"/>
          <w:szCs w:val="21"/>
        </w:rPr>
        <w:t>A</w:t>
      </w:r>
      <w:r w:rsidR="003E3218">
        <w:rPr>
          <w:rFonts w:ascii="Times New Roman" w:hAnsi="Times New Roman" w:cs="Times New Roman"/>
          <w:sz w:val="21"/>
          <w:szCs w:val="21"/>
        </w:rPr>
        <w:t xml:space="preserve">n especially </w:t>
      </w:r>
      <w:r w:rsidR="0038395C" w:rsidRPr="008C1947">
        <w:rPr>
          <w:rFonts w:ascii="Times New Roman" w:hAnsi="Times New Roman" w:cs="Times New Roman"/>
          <w:sz w:val="21"/>
          <w:szCs w:val="21"/>
        </w:rPr>
        <w:t xml:space="preserve">relevant text, although curiously </w:t>
      </w:r>
      <w:r w:rsidR="00C55C3F">
        <w:rPr>
          <w:rFonts w:ascii="Times New Roman" w:hAnsi="Times New Roman" w:cs="Times New Roman"/>
          <w:sz w:val="21"/>
          <w:szCs w:val="21"/>
        </w:rPr>
        <w:t>overlooked</w:t>
      </w:r>
      <w:r w:rsidR="0038395C" w:rsidRPr="008C1947">
        <w:rPr>
          <w:rFonts w:ascii="Times New Roman" w:hAnsi="Times New Roman" w:cs="Times New Roman"/>
          <w:sz w:val="21"/>
          <w:szCs w:val="21"/>
        </w:rPr>
        <w:t xml:space="preserve"> in these interviews</w:t>
      </w:r>
      <w:r w:rsidR="00386DEE">
        <w:rPr>
          <w:rFonts w:ascii="Times New Roman" w:hAnsi="Times New Roman" w:cs="Times New Roman"/>
          <w:sz w:val="21"/>
          <w:szCs w:val="21"/>
        </w:rPr>
        <w:t>, and well worth revisiting</w:t>
      </w:r>
      <w:r w:rsidR="00375491">
        <w:rPr>
          <w:rFonts w:ascii="Times New Roman" w:hAnsi="Times New Roman" w:cs="Times New Roman"/>
          <w:sz w:val="21"/>
          <w:szCs w:val="21"/>
        </w:rPr>
        <w:t xml:space="preserve"> (Baron et al, 1980/2005).</w:t>
      </w:r>
    </w:p>
  </w:footnote>
  <w:footnote w:id="2">
    <w:p w14:paraId="2A182C9B" w14:textId="1B778CC6" w:rsidR="007F46DC" w:rsidRPr="006C38D1" w:rsidRDefault="007F46DC">
      <w:pPr>
        <w:pStyle w:val="FootnoteText"/>
        <w:rPr>
          <w:rFonts w:ascii="Times New Roman" w:hAnsi="Times New Roman" w:cs="Times New Roman"/>
          <w:sz w:val="21"/>
          <w:szCs w:val="21"/>
        </w:rPr>
      </w:pPr>
      <w:r w:rsidRPr="006C38D1">
        <w:rPr>
          <w:rStyle w:val="FootnoteReference"/>
          <w:rFonts w:ascii="Times New Roman" w:hAnsi="Times New Roman" w:cs="Times New Roman"/>
          <w:sz w:val="21"/>
          <w:szCs w:val="21"/>
        </w:rPr>
        <w:footnoteRef/>
      </w:r>
      <w:r w:rsidRPr="006C38D1">
        <w:rPr>
          <w:rFonts w:ascii="Times New Roman" w:hAnsi="Times New Roman" w:cs="Times New Roman"/>
          <w:sz w:val="21"/>
          <w:szCs w:val="21"/>
        </w:rPr>
        <w:t xml:space="preserve"> The case of Media Studies </w:t>
      </w:r>
      <w:r>
        <w:rPr>
          <w:rFonts w:ascii="Times New Roman" w:hAnsi="Times New Roman" w:cs="Times New Roman"/>
          <w:sz w:val="21"/>
          <w:szCs w:val="21"/>
        </w:rPr>
        <w:t xml:space="preserve">in schools </w:t>
      </w:r>
      <w:r w:rsidRPr="006C38D1">
        <w:rPr>
          <w:rFonts w:ascii="Times New Roman" w:hAnsi="Times New Roman" w:cs="Times New Roman"/>
          <w:sz w:val="21"/>
          <w:szCs w:val="21"/>
        </w:rPr>
        <w:t xml:space="preserve">is a separate matter, and dealt with </w:t>
      </w:r>
      <w:r w:rsidR="006C38D1">
        <w:rPr>
          <w:rFonts w:ascii="Times New Roman" w:hAnsi="Times New Roman" w:cs="Times New Roman"/>
          <w:sz w:val="21"/>
          <w:szCs w:val="21"/>
        </w:rPr>
        <w:t xml:space="preserve">extensively </w:t>
      </w:r>
      <w:r w:rsidRPr="006C38D1">
        <w:rPr>
          <w:rFonts w:ascii="Times New Roman" w:hAnsi="Times New Roman" w:cs="Times New Roman"/>
          <w:sz w:val="21"/>
          <w:szCs w:val="21"/>
        </w:rPr>
        <w:t>elsewhere</w:t>
      </w:r>
      <w:r>
        <w:rPr>
          <w:rFonts w:ascii="Times New Roman" w:hAnsi="Times New Roman" w:cs="Times New Roman"/>
          <w:sz w:val="21"/>
          <w:szCs w:val="21"/>
        </w:rPr>
        <w:t xml:space="preserve"> (</w:t>
      </w:r>
      <w:proofErr w:type="gramStart"/>
      <w:r w:rsidR="008B2267">
        <w:rPr>
          <w:rFonts w:ascii="Times New Roman" w:hAnsi="Times New Roman" w:cs="Times New Roman"/>
          <w:sz w:val="21"/>
          <w:szCs w:val="21"/>
        </w:rPr>
        <w:t>e.</w:t>
      </w:r>
      <w:r>
        <w:rPr>
          <w:rFonts w:ascii="Times New Roman" w:hAnsi="Times New Roman" w:cs="Times New Roman"/>
          <w:sz w:val="21"/>
          <w:szCs w:val="21"/>
        </w:rPr>
        <w:t>g.</w:t>
      </w:r>
      <w:proofErr w:type="gramEnd"/>
      <w:r>
        <w:rPr>
          <w:rFonts w:ascii="Times New Roman" w:hAnsi="Times New Roman" w:cs="Times New Roman"/>
          <w:sz w:val="21"/>
          <w:szCs w:val="21"/>
        </w:rPr>
        <w:t xml:space="preserve"> Sefton-Green, 2011</w:t>
      </w:r>
      <w:r w:rsidR="002766E7">
        <w:rPr>
          <w:rFonts w:ascii="Times New Roman" w:hAnsi="Times New Roman" w:cs="Times New Roman"/>
          <w:sz w:val="21"/>
          <w:szCs w:val="21"/>
        </w:rPr>
        <w:t>; Connolly, 2021</w:t>
      </w:r>
      <w:r>
        <w:rPr>
          <w:rFonts w:ascii="Times New Roman" w:hAnsi="Times New Roman" w:cs="Times New Roman"/>
          <w:sz w:val="21"/>
          <w:szCs w:val="21"/>
        </w:rPr>
        <w:t>)</w:t>
      </w:r>
      <w:r w:rsidRPr="006C38D1">
        <w:rPr>
          <w:rFonts w:ascii="Times New Roman" w:hAnsi="Times New Roman" w:cs="Times New Roman"/>
          <w:sz w:val="21"/>
          <w:szCs w:val="21"/>
        </w:rPr>
        <w:t>.</w:t>
      </w:r>
    </w:p>
  </w:footnote>
  <w:footnote w:id="3">
    <w:p w14:paraId="6EBDBB74" w14:textId="79931B0F" w:rsidR="00142D99" w:rsidRPr="00142D99" w:rsidRDefault="00142D99">
      <w:pPr>
        <w:pStyle w:val="FootnoteText"/>
        <w:rPr>
          <w:rFonts w:ascii="Times New Roman" w:hAnsi="Times New Roman" w:cs="Times New Roman"/>
          <w:sz w:val="21"/>
          <w:szCs w:val="21"/>
        </w:rPr>
      </w:pPr>
      <w:r w:rsidRPr="00142D99">
        <w:rPr>
          <w:rStyle w:val="FootnoteReference"/>
          <w:rFonts w:ascii="Times New Roman" w:hAnsi="Times New Roman" w:cs="Times New Roman"/>
          <w:sz w:val="21"/>
          <w:szCs w:val="21"/>
        </w:rPr>
        <w:footnoteRef/>
      </w:r>
      <w:r w:rsidRPr="00142D99">
        <w:rPr>
          <w:rFonts w:ascii="Times New Roman" w:hAnsi="Times New Roman" w:cs="Times New Roman"/>
          <w:sz w:val="21"/>
          <w:szCs w:val="21"/>
        </w:rPr>
        <w:t xml:space="preserve"> It should be noted however that CCCS did have a pedagogical emphasis, especially early on, even if </w:t>
      </w:r>
      <w:r w:rsidR="003E3218">
        <w:rPr>
          <w:rFonts w:ascii="Times New Roman" w:hAnsi="Times New Roman" w:cs="Times New Roman"/>
          <w:sz w:val="21"/>
          <w:szCs w:val="21"/>
        </w:rPr>
        <w:t>focused</w:t>
      </w:r>
      <w:r w:rsidRPr="00142D99">
        <w:rPr>
          <w:rFonts w:ascii="Times New Roman" w:hAnsi="Times New Roman" w:cs="Times New Roman"/>
          <w:sz w:val="21"/>
          <w:szCs w:val="21"/>
        </w:rPr>
        <w:t xml:space="preserve"> </w:t>
      </w:r>
      <w:r w:rsidR="003E3218">
        <w:rPr>
          <w:rFonts w:ascii="Times New Roman" w:hAnsi="Times New Roman" w:cs="Times New Roman"/>
          <w:sz w:val="21"/>
          <w:szCs w:val="21"/>
        </w:rPr>
        <w:t>more specifically on</w:t>
      </w:r>
      <w:r w:rsidR="003E3218" w:rsidRPr="00142D99">
        <w:rPr>
          <w:rFonts w:ascii="Times New Roman" w:hAnsi="Times New Roman" w:cs="Times New Roman"/>
          <w:sz w:val="21"/>
          <w:szCs w:val="21"/>
        </w:rPr>
        <w:t xml:space="preserve"> </w:t>
      </w:r>
      <w:r w:rsidRPr="00142D99">
        <w:rPr>
          <w:rFonts w:ascii="Times New Roman" w:hAnsi="Times New Roman" w:cs="Times New Roman"/>
          <w:sz w:val="21"/>
          <w:szCs w:val="21"/>
        </w:rPr>
        <w:t>postgraduate study (Johnson, 201</w:t>
      </w:r>
      <w:r w:rsidR="00322382">
        <w:rPr>
          <w:rFonts w:ascii="Times New Roman" w:hAnsi="Times New Roman" w:cs="Times New Roman"/>
          <w:sz w:val="21"/>
          <w:szCs w:val="21"/>
        </w:rPr>
        <w:t>3</w:t>
      </w:r>
      <w:r w:rsidRPr="00142D99">
        <w:rPr>
          <w:rFonts w:ascii="Times New Roman" w:hAnsi="Times New Roman" w:cs="Times New Roman"/>
          <w:sz w:val="21"/>
          <w:szCs w:val="21"/>
        </w:rPr>
        <w:t xml:space="preserve">).   </w:t>
      </w:r>
    </w:p>
  </w:footnote>
  <w:footnote w:id="4">
    <w:p w14:paraId="09521FAA" w14:textId="1D366995" w:rsidR="00CB2262" w:rsidRDefault="00CB2262">
      <w:pPr>
        <w:pStyle w:val="FootnoteText"/>
      </w:pPr>
      <w:r>
        <w:rPr>
          <w:rStyle w:val="FootnoteReference"/>
        </w:rPr>
        <w:footnoteRef/>
      </w:r>
      <w:r>
        <w:t xml:space="preserve"> </w:t>
      </w:r>
      <w:r w:rsidRPr="00574ECB">
        <w:rPr>
          <w:rFonts w:ascii="Times New Roman" w:hAnsi="Times New Roman" w:cs="Times New Roman"/>
          <w:sz w:val="21"/>
          <w:szCs w:val="21"/>
        </w:rPr>
        <w:t xml:space="preserve">See </w:t>
      </w:r>
      <w:proofErr w:type="spellStart"/>
      <w:r w:rsidRPr="00574ECB">
        <w:rPr>
          <w:rFonts w:ascii="Times New Roman" w:hAnsi="Times New Roman" w:cs="Times New Roman"/>
          <w:sz w:val="21"/>
          <w:szCs w:val="21"/>
        </w:rPr>
        <w:t>Goodwyn</w:t>
      </w:r>
      <w:proofErr w:type="spellEnd"/>
      <w:r w:rsidRPr="00574ECB">
        <w:rPr>
          <w:rFonts w:ascii="Times New Roman" w:hAnsi="Times New Roman" w:cs="Times New Roman"/>
          <w:sz w:val="21"/>
          <w:szCs w:val="21"/>
        </w:rPr>
        <w:t xml:space="preserve"> </w:t>
      </w:r>
      <w:proofErr w:type="spellStart"/>
      <w:r w:rsidRPr="00574ECB">
        <w:rPr>
          <w:rFonts w:ascii="Times New Roman" w:hAnsi="Times New Roman" w:cs="Times New Roman"/>
          <w:sz w:val="21"/>
          <w:szCs w:val="21"/>
        </w:rPr>
        <w:t>etal</w:t>
      </w:r>
      <w:proofErr w:type="spellEnd"/>
      <w:r w:rsidRPr="00574ECB">
        <w:rPr>
          <w:rFonts w:ascii="Times New Roman" w:hAnsi="Times New Roman" w:cs="Times New Roman"/>
          <w:sz w:val="21"/>
          <w:szCs w:val="21"/>
        </w:rPr>
        <w:t xml:space="preserve">. </w:t>
      </w:r>
      <w:r w:rsidR="00BA67B6">
        <w:rPr>
          <w:rFonts w:ascii="Times New Roman" w:hAnsi="Times New Roman" w:cs="Times New Roman"/>
          <w:sz w:val="21"/>
          <w:szCs w:val="21"/>
        </w:rPr>
        <w:t xml:space="preserve">[Eds.] </w:t>
      </w:r>
      <w:r w:rsidRPr="00574ECB">
        <w:rPr>
          <w:rFonts w:ascii="Times New Roman" w:hAnsi="Times New Roman" w:cs="Times New Roman"/>
          <w:sz w:val="21"/>
          <w:szCs w:val="21"/>
        </w:rPr>
        <w:t xml:space="preserve">(2019) for an overview of this </w:t>
      </w:r>
      <w:r>
        <w:rPr>
          <w:rFonts w:ascii="Times New Roman" w:hAnsi="Times New Roman" w:cs="Times New Roman"/>
          <w:sz w:val="21"/>
          <w:szCs w:val="21"/>
        </w:rPr>
        <w:t>version of</w:t>
      </w:r>
      <w:r w:rsidRPr="00574ECB">
        <w:rPr>
          <w:rFonts w:ascii="Times New Roman" w:hAnsi="Times New Roman" w:cs="Times New Roman"/>
          <w:sz w:val="21"/>
          <w:szCs w:val="21"/>
        </w:rPr>
        <w:t xml:space="preserve"> English teaching, fifty years after the event itself</w:t>
      </w:r>
      <w:r>
        <w:rPr>
          <w:rFonts w:ascii="Times New Roman" w:hAnsi="Times New Roman" w:cs="Times New Roman"/>
          <w:sz w:val="21"/>
          <w:szCs w:val="21"/>
        </w:rPr>
        <w:t xml:space="preserve"> (‘Dartmouth’)</w:t>
      </w:r>
      <w:r w:rsidRPr="00574ECB">
        <w:rPr>
          <w:rFonts w:ascii="Times New Roman" w:hAnsi="Times New Roman" w:cs="Times New Roman"/>
          <w:sz w:val="21"/>
          <w:szCs w:val="21"/>
        </w:rPr>
        <w:t>, in 1966.</w:t>
      </w:r>
    </w:p>
  </w:footnote>
  <w:footnote w:id="5">
    <w:p w14:paraId="34C90C47" w14:textId="77777777" w:rsidR="00A639D5" w:rsidRPr="00142D99" w:rsidRDefault="00A639D5" w:rsidP="00A639D5">
      <w:pPr>
        <w:pStyle w:val="FootnoteText"/>
        <w:rPr>
          <w:rFonts w:ascii="Times New Roman" w:hAnsi="Times New Roman" w:cs="Times New Roman"/>
          <w:sz w:val="21"/>
          <w:szCs w:val="21"/>
        </w:rPr>
      </w:pPr>
      <w:r w:rsidRPr="00142D99">
        <w:rPr>
          <w:rStyle w:val="FootnoteReference"/>
          <w:rFonts w:ascii="Times New Roman" w:hAnsi="Times New Roman" w:cs="Times New Roman"/>
          <w:sz w:val="21"/>
          <w:szCs w:val="21"/>
        </w:rPr>
        <w:footnoteRef/>
      </w:r>
      <w:r w:rsidRPr="00142D99">
        <w:rPr>
          <w:rFonts w:ascii="Times New Roman" w:hAnsi="Times New Roman" w:cs="Times New Roman"/>
          <w:sz w:val="21"/>
          <w:szCs w:val="21"/>
        </w:rPr>
        <w:t xml:space="preserve"> The situation is somewhat different in Australia</w:t>
      </w:r>
      <w:r>
        <w:rPr>
          <w:rFonts w:ascii="Times New Roman" w:hAnsi="Times New Roman" w:cs="Times New Roman"/>
          <w:sz w:val="21"/>
          <w:szCs w:val="21"/>
        </w:rPr>
        <w:t xml:space="preserve">, as elaborated below. </w:t>
      </w:r>
    </w:p>
  </w:footnote>
  <w:footnote w:id="6">
    <w:p w14:paraId="629EAE46" w14:textId="5B2DBC9C" w:rsidR="00496BD0" w:rsidRPr="00496BD0" w:rsidRDefault="00496BD0">
      <w:pPr>
        <w:pStyle w:val="FootnoteText"/>
        <w:rPr>
          <w:sz w:val="21"/>
          <w:szCs w:val="21"/>
        </w:rPr>
      </w:pPr>
      <w:r w:rsidRPr="00496BD0">
        <w:rPr>
          <w:rStyle w:val="FootnoteReference"/>
          <w:sz w:val="21"/>
          <w:szCs w:val="21"/>
        </w:rPr>
        <w:footnoteRef/>
      </w:r>
      <w:r w:rsidRPr="00496BD0">
        <w:rPr>
          <w:sz w:val="21"/>
          <w:szCs w:val="21"/>
        </w:rPr>
        <w:t xml:space="preserve"> &lt;</w:t>
      </w:r>
      <w:hyperlink r:id="rId1" w:history="1">
        <w:r w:rsidRPr="00496BD0">
          <w:rPr>
            <w:rStyle w:val="Hyperlink"/>
            <w:rFonts w:ascii="Times New Roman" w:hAnsi="Times New Roman" w:cs="Times New Roman"/>
            <w:sz w:val="21"/>
            <w:szCs w:val="21"/>
          </w:rPr>
          <w:t>http://www.educationengland.org.uk/documents/cox1989/cox89.html</w:t>
        </w:r>
      </w:hyperlink>
      <w:r w:rsidRPr="00496BD0">
        <w:rPr>
          <w:sz w:val="21"/>
          <w:szCs w:val="21"/>
        </w:rPr>
        <w:t>&gt;</w:t>
      </w:r>
    </w:p>
  </w:footnote>
  <w:footnote w:id="7">
    <w:p w14:paraId="6F1291AE" w14:textId="57E5806B" w:rsidR="00496BD0" w:rsidRPr="00496BD0" w:rsidRDefault="00496BD0">
      <w:pPr>
        <w:pStyle w:val="FootnoteText"/>
        <w:rPr>
          <w:rFonts w:ascii="Times New Roman" w:hAnsi="Times New Roman" w:cs="Times New Roman"/>
          <w:sz w:val="21"/>
          <w:szCs w:val="21"/>
        </w:rPr>
      </w:pPr>
      <w:r w:rsidRPr="00496BD0">
        <w:rPr>
          <w:rStyle w:val="FootnoteReference"/>
          <w:rFonts w:ascii="Times New Roman" w:hAnsi="Times New Roman" w:cs="Times New Roman"/>
          <w:sz w:val="21"/>
          <w:szCs w:val="21"/>
        </w:rPr>
        <w:footnoteRef/>
      </w:r>
      <w:r w:rsidRPr="00496BD0">
        <w:rPr>
          <w:rFonts w:ascii="Times New Roman" w:hAnsi="Times New Roman" w:cs="Times New Roman"/>
          <w:sz w:val="21"/>
          <w:szCs w:val="21"/>
        </w:rPr>
        <w:t xml:space="preserve"> The others being ‘Adult Needs’ </w:t>
      </w:r>
      <w:r w:rsidR="00BA67B6">
        <w:rPr>
          <w:rFonts w:ascii="Times New Roman" w:hAnsi="Times New Roman" w:cs="Times New Roman"/>
          <w:sz w:val="21"/>
          <w:szCs w:val="21"/>
        </w:rPr>
        <w:t xml:space="preserve">(AN) </w:t>
      </w:r>
      <w:r w:rsidRPr="00496BD0">
        <w:rPr>
          <w:rFonts w:ascii="Times New Roman" w:hAnsi="Times New Roman" w:cs="Times New Roman"/>
          <w:sz w:val="21"/>
          <w:szCs w:val="21"/>
        </w:rPr>
        <w:t>and ‘Cross-Curricular’</w:t>
      </w:r>
      <w:r w:rsidR="00BA67B6">
        <w:rPr>
          <w:rFonts w:ascii="Times New Roman" w:hAnsi="Times New Roman" w:cs="Times New Roman"/>
          <w:sz w:val="21"/>
          <w:szCs w:val="21"/>
        </w:rPr>
        <w:t>(CC</w:t>
      </w:r>
      <w:proofErr w:type="gramStart"/>
      <w:r w:rsidR="00BA67B6">
        <w:rPr>
          <w:rFonts w:ascii="Times New Roman" w:hAnsi="Times New Roman" w:cs="Times New Roman"/>
          <w:sz w:val="21"/>
          <w:szCs w:val="21"/>
        </w:rPr>
        <w:t xml:space="preserve">) </w:t>
      </w:r>
      <w:r w:rsidRPr="00496BD0">
        <w:rPr>
          <w:rFonts w:ascii="Times New Roman" w:hAnsi="Times New Roman" w:cs="Times New Roman"/>
          <w:sz w:val="21"/>
          <w:szCs w:val="21"/>
        </w:rPr>
        <w:t xml:space="preserve"> –</w:t>
      </w:r>
      <w:proofErr w:type="gramEnd"/>
      <w:r w:rsidRPr="00496BD0">
        <w:rPr>
          <w:rFonts w:ascii="Times New Roman" w:hAnsi="Times New Roman" w:cs="Times New Roman"/>
          <w:sz w:val="21"/>
          <w:szCs w:val="21"/>
        </w:rPr>
        <w:t xml:space="preserve"> however, both of these </w:t>
      </w:r>
      <w:r>
        <w:rPr>
          <w:rFonts w:ascii="Times New Roman" w:hAnsi="Times New Roman" w:cs="Times New Roman"/>
          <w:sz w:val="21"/>
          <w:szCs w:val="21"/>
        </w:rPr>
        <w:t xml:space="preserve">so-called ‘models’ </w:t>
      </w:r>
      <w:r w:rsidRPr="00496BD0">
        <w:rPr>
          <w:rFonts w:ascii="Times New Roman" w:hAnsi="Times New Roman" w:cs="Times New Roman"/>
          <w:sz w:val="21"/>
          <w:szCs w:val="21"/>
        </w:rPr>
        <w:t xml:space="preserve">are widely seen as pertaining less immediately to English teaching as a distinctive subject-area in its own right. </w:t>
      </w:r>
    </w:p>
  </w:footnote>
  <w:footnote w:id="8">
    <w:p w14:paraId="29B4DA20" w14:textId="06D001E0" w:rsidR="000B5D39" w:rsidRPr="000B5D39" w:rsidRDefault="000B5D39">
      <w:pPr>
        <w:pStyle w:val="FootnoteText"/>
        <w:rPr>
          <w:rFonts w:ascii="Times New Roman" w:hAnsi="Times New Roman" w:cs="Times New Roman"/>
          <w:sz w:val="21"/>
          <w:szCs w:val="21"/>
        </w:rPr>
      </w:pPr>
      <w:r w:rsidRPr="000B5D39">
        <w:rPr>
          <w:rStyle w:val="FootnoteReference"/>
          <w:rFonts w:ascii="Times New Roman" w:hAnsi="Times New Roman" w:cs="Times New Roman"/>
          <w:sz w:val="21"/>
          <w:szCs w:val="21"/>
        </w:rPr>
        <w:footnoteRef/>
      </w:r>
      <w:r w:rsidRPr="000B5D39">
        <w:rPr>
          <w:rFonts w:ascii="Times New Roman" w:hAnsi="Times New Roman" w:cs="Times New Roman"/>
          <w:sz w:val="21"/>
          <w:szCs w:val="21"/>
        </w:rPr>
        <w:t xml:space="preserve"> This was most certainly not the case for </w:t>
      </w:r>
      <w:r w:rsidRPr="000B5D39">
        <w:rPr>
          <w:rFonts w:ascii="Times New Roman" w:hAnsi="Times New Roman" w:cs="Times New Roman"/>
          <w:i/>
          <w:iCs/>
          <w:sz w:val="21"/>
          <w:szCs w:val="21"/>
        </w:rPr>
        <w:t>Cultural Studies Goes to School</w:t>
      </w:r>
      <w:r w:rsidRPr="000B5D39">
        <w:rPr>
          <w:rFonts w:ascii="Times New Roman" w:hAnsi="Times New Roman" w:cs="Times New Roman"/>
          <w:sz w:val="21"/>
          <w:szCs w:val="21"/>
        </w:rPr>
        <w:t>, however</w:t>
      </w:r>
      <w:r>
        <w:rPr>
          <w:rFonts w:ascii="Times New Roman" w:hAnsi="Times New Roman" w:cs="Times New Roman"/>
          <w:sz w:val="21"/>
          <w:szCs w:val="21"/>
        </w:rPr>
        <w:t xml:space="preserve"> – quite the opposite,</w:t>
      </w:r>
      <w:r w:rsidR="001C4A82">
        <w:rPr>
          <w:rFonts w:ascii="Times New Roman" w:hAnsi="Times New Roman" w:cs="Times New Roman"/>
          <w:sz w:val="21"/>
          <w:szCs w:val="21"/>
        </w:rPr>
        <w:t xml:space="preserve"> </w:t>
      </w:r>
      <w:r>
        <w:rPr>
          <w:rFonts w:ascii="Times New Roman" w:hAnsi="Times New Roman" w:cs="Times New Roman"/>
          <w:sz w:val="21"/>
          <w:szCs w:val="21"/>
        </w:rPr>
        <w:t>in fact</w:t>
      </w:r>
      <w:r w:rsidRPr="000B5D39">
        <w:rPr>
          <w:rFonts w:ascii="Times New Roman" w:hAnsi="Times New Roman" w:cs="Times New Roman"/>
          <w:sz w:val="21"/>
          <w:szCs w:val="21"/>
        </w:rPr>
        <w:t>.</w:t>
      </w:r>
    </w:p>
  </w:footnote>
  <w:footnote w:id="9">
    <w:p w14:paraId="4F4E0CB6" w14:textId="145F8C5F" w:rsidR="00F7311C" w:rsidRPr="004D6AA6" w:rsidRDefault="00F7311C">
      <w:pPr>
        <w:pStyle w:val="FootnoteText"/>
        <w:rPr>
          <w:rFonts w:ascii="Times New Roman" w:hAnsi="Times New Roman" w:cs="Times New Roman"/>
          <w:sz w:val="21"/>
          <w:szCs w:val="21"/>
        </w:rPr>
      </w:pPr>
      <w:r w:rsidRPr="004D6AA6">
        <w:rPr>
          <w:rStyle w:val="FootnoteReference"/>
          <w:rFonts w:ascii="Times New Roman" w:hAnsi="Times New Roman" w:cs="Times New Roman"/>
          <w:sz w:val="21"/>
          <w:szCs w:val="21"/>
        </w:rPr>
        <w:footnoteRef/>
      </w:r>
      <w:r w:rsidRPr="004D6AA6">
        <w:rPr>
          <w:rFonts w:ascii="Times New Roman" w:hAnsi="Times New Roman" w:cs="Times New Roman"/>
          <w:sz w:val="21"/>
          <w:szCs w:val="21"/>
        </w:rPr>
        <w:t xml:space="preserve"> </w:t>
      </w:r>
      <w:r w:rsidRPr="004D6AA6">
        <w:rPr>
          <w:rFonts w:ascii="Times New Roman" w:hAnsi="Times New Roman" w:cs="Times New Roman"/>
          <w:color w:val="000000" w:themeColor="text1"/>
          <w:sz w:val="21"/>
          <w:szCs w:val="21"/>
        </w:rPr>
        <w:t>She also points specifically to the influence of ‘cultural studies’ (Morgan, 1997, p. 23).</w:t>
      </w:r>
      <w:r>
        <w:rPr>
          <w:rFonts w:ascii="Times New Roman" w:hAnsi="Times New Roman" w:cs="Times New Roman"/>
          <w:color w:val="000000" w:themeColor="text1"/>
          <w:sz w:val="21"/>
          <w:szCs w:val="21"/>
        </w:rPr>
        <w:t xml:space="preserve"> It is interesting that Turner makes no reference to Morgan’s work or that of others influenced by Cultural Studies in similar ways (e.g.</w:t>
      </w:r>
      <w:r w:rsidR="00BA67B6">
        <w:rPr>
          <w:rFonts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 xml:space="preserve"> Ray </w:t>
      </w:r>
      <w:proofErr w:type="spellStart"/>
      <w:r>
        <w:rPr>
          <w:rFonts w:ascii="Times New Roman" w:hAnsi="Times New Roman" w:cs="Times New Roman"/>
          <w:color w:val="000000" w:themeColor="text1"/>
          <w:sz w:val="21"/>
          <w:szCs w:val="21"/>
        </w:rPr>
        <w:t>Misson</w:t>
      </w:r>
      <w:proofErr w:type="spellEnd"/>
      <w:r>
        <w:rPr>
          <w:rFonts w:ascii="Times New Roman" w:hAnsi="Times New Roman" w:cs="Times New Roman"/>
          <w:color w:val="000000" w:themeColor="text1"/>
          <w:sz w:val="21"/>
          <w:szCs w:val="21"/>
        </w:rPr>
        <w:t xml:space="preserve">). In this regard, see </w:t>
      </w:r>
      <w:proofErr w:type="spellStart"/>
      <w:r>
        <w:rPr>
          <w:rFonts w:ascii="Times New Roman" w:hAnsi="Times New Roman" w:cs="Times New Roman"/>
          <w:color w:val="000000" w:themeColor="text1"/>
          <w:sz w:val="21"/>
          <w:szCs w:val="21"/>
        </w:rPr>
        <w:t>Misson</w:t>
      </w:r>
      <w:proofErr w:type="spellEnd"/>
      <w:r>
        <w:rPr>
          <w:rFonts w:ascii="Times New Roman" w:hAnsi="Times New Roman" w:cs="Times New Roman"/>
          <w:color w:val="000000" w:themeColor="text1"/>
          <w:sz w:val="21"/>
          <w:szCs w:val="21"/>
        </w:rPr>
        <w:t xml:space="preserve"> and Morgan (2011).</w:t>
      </w:r>
    </w:p>
  </w:footnote>
  <w:footnote w:id="10">
    <w:p w14:paraId="145A4E74" w14:textId="59CAE9B9" w:rsidR="004D6AA6" w:rsidRPr="004D6AA6" w:rsidRDefault="004D6AA6">
      <w:pPr>
        <w:pStyle w:val="FootnoteText"/>
        <w:rPr>
          <w:rFonts w:ascii="Times New Roman" w:hAnsi="Times New Roman" w:cs="Times New Roman"/>
          <w:sz w:val="21"/>
          <w:szCs w:val="21"/>
        </w:rPr>
      </w:pPr>
      <w:r w:rsidRPr="004D6AA6">
        <w:rPr>
          <w:rStyle w:val="FootnoteReference"/>
          <w:rFonts w:ascii="Times New Roman" w:hAnsi="Times New Roman" w:cs="Times New Roman"/>
          <w:sz w:val="21"/>
          <w:szCs w:val="21"/>
        </w:rPr>
        <w:footnoteRef/>
      </w:r>
      <w:r w:rsidRPr="004D6AA6">
        <w:rPr>
          <w:rFonts w:ascii="Times New Roman" w:hAnsi="Times New Roman" w:cs="Times New Roman"/>
          <w:sz w:val="21"/>
          <w:szCs w:val="21"/>
        </w:rPr>
        <w:t xml:space="preserve"> </w:t>
      </w:r>
      <w:r w:rsidRPr="004D6AA6">
        <w:rPr>
          <w:rFonts w:ascii="Times New Roman" w:hAnsi="Times New Roman" w:cs="Times New Roman"/>
          <w:color w:val="000000" w:themeColor="text1"/>
          <w:sz w:val="21"/>
          <w:szCs w:val="21"/>
        </w:rPr>
        <w:t xml:space="preserve">All this further indicates, moreover, the need to be sensitive to national-cultural differences in discussions such as the present one.       </w:t>
      </w:r>
    </w:p>
  </w:footnote>
  <w:footnote w:id="11">
    <w:p w14:paraId="0D739F5F" w14:textId="7738CE5F" w:rsidR="00C47950" w:rsidRPr="00C47950" w:rsidRDefault="00C47950" w:rsidP="00C47950">
      <w:pPr>
        <w:pStyle w:val="FootnoteText"/>
        <w:rPr>
          <w:rFonts w:ascii="Times New Roman" w:hAnsi="Times New Roman" w:cs="Times New Roman"/>
          <w:sz w:val="21"/>
          <w:szCs w:val="21"/>
        </w:rPr>
      </w:pPr>
      <w:r w:rsidRPr="00C47950">
        <w:rPr>
          <w:rStyle w:val="FootnoteReference"/>
          <w:rFonts w:ascii="Times New Roman" w:hAnsi="Times New Roman" w:cs="Times New Roman"/>
          <w:sz w:val="21"/>
          <w:szCs w:val="21"/>
        </w:rPr>
        <w:footnoteRef/>
      </w:r>
      <w:r w:rsidRPr="00C47950">
        <w:rPr>
          <w:rFonts w:ascii="Times New Roman" w:hAnsi="Times New Roman" w:cs="Times New Roman"/>
          <w:sz w:val="21"/>
          <w:szCs w:val="21"/>
        </w:rPr>
        <w:t xml:space="preserve"> It needs to be noted here that this applied to England and Wales, and not to the U</w:t>
      </w:r>
      <w:r w:rsidR="000B5D39">
        <w:rPr>
          <w:rFonts w:ascii="Times New Roman" w:hAnsi="Times New Roman" w:cs="Times New Roman"/>
          <w:sz w:val="21"/>
          <w:szCs w:val="21"/>
        </w:rPr>
        <w:t xml:space="preserve">nited </w:t>
      </w:r>
      <w:r w:rsidRPr="00C47950">
        <w:rPr>
          <w:rFonts w:ascii="Times New Roman" w:hAnsi="Times New Roman" w:cs="Times New Roman"/>
          <w:sz w:val="21"/>
          <w:szCs w:val="21"/>
        </w:rPr>
        <w:t>K</w:t>
      </w:r>
      <w:r w:rsidR="000B5D39">
        <w:rPr>
          <w:rFonts w:ascii="Times New Roman" w:hAnsi="Times New Roman" w:cs="Times New Roman"/>
          <w:sz w:val="21"/>
          <w:szCs w:val="21"/>
        </w:rPr>
        <w:t>ingdom</w:t>
      </w:r>
      <w:r w:rsidRPr="00C47950">
        <w:rPr>
          <w:rFonts w:ascii="Times New Roman" w:hAnsi="Times New Roman" w:cs="Times New Roman"/>
          <w:sz w:val="21"/>
          <w:szCs w:val="21"/>
        </w:rPr>
        <w:t xml:space="preserve"> more generally</w:t>
      </w:r>
      <w:r w:rsidR="005B1CAF">
        <w:rPr>
          <w:rFonts w:ascii="Times New Roman" w:hAnsi="Times New Roman" w:cs="Times New Roman"/>
          <w:sz w:val="21"/>
          <w:szCs w:val="21"/>
        </w:rPr>
        <w:t xml:space="preserve"> – something which has been maintained since then</w:t>
      </w:r>
      <w:r w:rsidRPr="00C47950">
        <w:rPr>
          <w:rFonts w:ascii="Times New Roman" w:hAnsi="Times New Roman" w:cs="Times New Roman"/>
          <w:sz w:val="21"/>
          <w:szCs w:val="21"/>
        </w:rPr>
        <w:t>.</w:t>
      </w:r>
    </w:p>
  </w:footnote>
  <w:footnote w:id="12">
    <w:p w14:paraId="541E0AB9" w14:textId="58848C6E" w:rsidR="00A639D5" w:rsidRPr="00A639D5" w:rsidRDefault="00A639D5">
      <w:pPr>
        <w:pStyle w:val="FootnoteText"/>
        <w:rPr>
          <w:rFonts w:ascii="Times New Roman" w:hAnsi="Times New Roman" w:cs="Times New Roman"/>
          <w:sz w:val="21"/>
          <w:szCs w:val="21"/>
        </w:rPr>
      </w:pPr>
      <w:r w:rsidRPr="00A639D5">
        <w:rPr>
          <w:rStyle w:val="FootnoteReference"/>
          <w:rFonts w:ascii="Times New Roman" w:hAnsi="Times New Roman" w:cs="Times New Roman"/>
          <w:sz w:val="21"/>
          <w:szCs w:val="21"/>
        </w:rPr>
        <w:footnoteRef/>
      </w:r>
      <w:r w:rsidRPr="00A639D5">
        <w:rPr>
          <w:rFonts w:ascii="Times New Roman" w:hAnsi="Times New Roman" w:cs="Times New Roman"/>
          <w:sz w:val="21"/>
          <w:szCs w:val="21"/>
        </w:rPr>
        <w:t xml:space="preserve"> </w:t>
      </w:r>
      <w:r w:rsidRPr="00A639D5">
        <w:rPr>
          <w:rFonts w:ascii="Times New Roman" w:eastAsia="Times New Roman" w:hAnsi="Times New Roman" w:cs="Times New Roman"/>
          <w:color w:val="000000" w:themeColor="text1"/>
          <w:sz w:val="21"/>
          <w:szCs w:val="21"/>
        </w:rPr>
        <w:t>Again, for a more detailed account of this period, see Connolly (2021a [Ch4]).</w:t>
      </w:r>
    </w:p>
  </w:footnote>
  <w:footnote w:id="13">
    <w:p w14:paraId="71D7B695" w14:textId="04D164D4" w:rsidR="00D6762D" w:rsidRPr="00C47950" w:rsidRDefault="00D6762D">
      <w:pPr>
        <w:pStyle w:val="FootnoteText"/>
        <w:rPr>
          <w:rFonts w:ascii="Times New Roman" w:hAnsi="Times New Roman" w:cs="Times New Roman"/>
          <w:sz w:val="21"/>
          <w:szCs w:val="21"/>
        </w:rPr>
      </w:pPr>
      <w:r w:rsidRPr="00C47950">
        <w:rPr>
          <w:rStyle w:val="FootnoteReference"/>
          <w:rFonts w:ascii="Times New Roman" w:hAnsi="Times New Roman" w:cs="Times New Roman"/>
          <w:sz w:val="21"/>
          <w:szCs w:val="21"/>
        </w:rPr>
        <w:footnoteRef/>
      </w:r>
      <w:r w:rsidRPr="00C47950">
        <w:rPr>
          <w:rFonts w:ascii="Times New Roman" w:hAnsi="Times New Roman" w:cs="Times New Roman"/>
          <w:sz w:val="21"/>
          <w:szCs w:val="21"/>
        </w:rPr>
        <w:t xml:space="preserve"> </w:t>
      </w:r>
      <w:r w:rsidRPr="00C47950">
        <w:rPr>
          <w:rFonts w:ascii="Times New Roman" w:hAnsi="Times New Roman" w:cs="Times New Roman"/>
          <w:iCs/>
          <w:sz w:val="21"/>
          <w:szCs w:val="21"/>
        </w:rPr>
        <w:t>These influences are discussed in more detail elsewhere (see Connolly, 2021b).</w:t>
      </w:r>
    </w:p>
  </w:footnote>
  <w:footnote w:id="14">
    <w:p w14:paraId="08E238EF" w14:textId="4B0B50B3" w:rsidR="00EF5905" w:rsidRPr="00CC1516" w:rsidRDefault="00EF5905">
      <w:pPr>
        <w:pStyle w:val="FootnoteText"/>
        <w:rPr>
          <w:rFonts w:ascii="Times New Roman" w:hAnsi="Times New Roman" w:cs="Times New Roman"/>
          <w:sz w:val="21"/>
          <w:szCs w:val="21"/>
        </w:rPr>
      </w:pPr>
      <w:r w:rsidRPr="00CC1516">
        <w:rPr>
          <w:rStyle w:val="FootnoteReference"/>
          <w:rFonts w:ascii="Times New Roman" w:hAnsi="Times New Roman" w:cs="Times New Roman"/>
          <w:sz w:val="21"/>
          <w:szCs w:val="21"/>
        </w:rPr>
        <w:footnoteRef/>
      </w:r>
      <w:r w:rsidRPr="00CC1516">
        <w:rPr>
          <w:rFonts w:ascii="Times New Roman" w:hAnsi="Times New Roman" w:cs="Times New Roman"/>
          <w:sz w:val="21"/>
          <w:szCs w:val="21"/>
        </w:rPr>
        <w:t xml:space="preserve"> This is partly recognised elsewhere in the</w:t>
      </w:r>
      <w:r w:rsidR="00EB760C">
        <w:rPr>
          <w:rFonts w:ascii="Times New Roman" w:hAnsi="Times New Roman" w:cs="Times New Roman"/>
          <w:sz w:val="21"/>
          <w:szCs w:val="21"/>
        </w:rPr>
        <w:t xml:space="preserve"> Australian Curriculum’s</w:t>
      </w:r>
      <w:r w:rsidRPr="00CC1516">
        <w:rPr>
          <w:rFonts w:ascii="Times New Roman" w:hAnsi="Times New Roman" w:cs="Times New Roman"/>
          <w:sz w:val="21"/>
          <w:szCs w:val="21"/>
        </w:rPr>
        <w:t xml:space="preserve"> Cross-Curriculum Priorities, making explicit reference to Asia and to Australian indigenous cultures and histories (</w:t>
      </w:r>
      <w:proofErr w:type="gramStart"/>
      <w:r w:rsidRPr="00CC1516">
        <w:rPr>
          <w:rFonts w:ascii="Times New Roman" w:hAnsi="Times New Roman" w:cs="Times New Roman"/>
          <w:sz w:val="21"/>
          <w:szCs w:val="21"/>
        </w:rPr>
        <w:t>and also</w:t>
      </w:r>
      <w:proofErr w:type="gramEnd"/>
      <w:r w:rsidRPr="00CC1516">
        <w:rPr>
          <w:rFonts w:ascii="Times New Roman" w:hAnsi="Times New Roman" w:cs="Times New Roman"/>
          <w:sz w:val="21"/>
          <w:szCs w:val="21"/>
        </w:rPr>
        <w:t xml:space="preserve"> </w:t>
      </w:r>
      <w:r>
        <w:rPr>
          <w:rFonts w:ascii="Times New Roman" w:hAnsi="Times New Roman" w:cs="Times New Roman"/>
          <w:sz w:val="21"/>
          <w:szCs w:val="21"/>
        </w:rPr>
        <w:t xml:space="preserve">to </w:t>
      </w:r>
      <w:r w:rsidRPr="00CC1516">
        <w:rPr>
          <w:rFonts w:ascii="Times New Roman" w:hAnsi="Times New Roman" w:cs="Times New Roman"/>
          <w:sz w:val="21"/>
          <w:szCs w:val="21"/>
        </w:rPr>
        <w:t>‘sustainability’).</w:t>
      </w:r>
    </w:p>
  </w:footnote>
  <w:footnote w:id="15">
    <w:p w14:paraId="41FA6819" w14:textId="4F26F5C9" w:rsidR="005B1CAF" w:rsidRPr="005B1CAF" w:rsidRDefault="005B1CAF" w:rsidP="005B1CAF">
      <w:pPr>
        <w:pStyle w:val="NormalWeb"/>
        <w:spacing w:before="0" w:beforeAutospacing="0" w:after="0" w:afterAutospacing="0"/>
        <w:rPr>
          <w:sz w:val="21"/>
          <w:szCs w:val="21"/>
        </w:rPr>
      </w:pPr>
      <w:r w:rsidRPr="005B1CAF">
        <w:rPr>
          <w:rStyle w:val="FootnoteReference"/>
          <w:sz w:val="21"/>
          <w:szCs w:val="21"/>
        </w:rPr>
        <w:footnoteRef/>
      </w:r>
      <w:r w:rsidRPr="005B1CAF">
        <w:rPr>
          <w:sz w:val="21"/>
          <w:szCs w:val="21"/>
        </w:rPr>
        <w:t xml:space="preserve"> Sawyer </w:t>
      </w:r>
      <w:r>
        <w:rPr>
          <w:sz w:val="21"/>
          <w:szCs w:val="21"/>
        </w:rPr>
        <w:t xml:space="preserve">(2007) </w:t>
      </w:r>
      <w:r w:rsidRPr="005B1CAF">
        <w:rPr>
          <w:sz w:val="21"/>
          <w:szCs w:val="21"/>
        </w:rPr>
        <w:t xml:space="preserve">points to the 2000 senior secondary English Syllabus in New South Wales as an important register of English curriculum change in this regard, stating that “it was this Syllabus which helped broaden the model of English to include cultural studies with an accompanying critical literacy pedagogy, while still retaining the traditional emphasis on close textual study” (p. 77). </w:t>
      </w:r>
    </w:p>
  </w:footnote>
  <w:footnote w:id="16">
    <w:p w14:paraId="2BC35B44" w14:textId="251A68FD" w:rsidR="00E71CE1" w:rsidRPr="00960BBC" w:rsidRDefault="00E71CE1">
      <w:pPr>
        <w:pStyle w:val="FootnoteText"/>
        <w:rPr>
          <w:rFonts w:ascii="Times New Roman" w:hAnsi="Times New Roman" w:cs="Times New Roman"/>
          <w:sz w:val="21"/>
          <w:szCs w:val="21"/>
        </w:rPr>
      </w:pPr>
      <w:r w:rsidRPr="005B1CAF">
        <w:rPr>
          <w:rStyle w:val="FootnoteReference"/>
          <w:rFonts w:ascii="Times New Roman" w:hAnsi="Times New Roman" w:cs="Times New Roman"/>
          <w:sz w:val="21"/>
          <w:szCs w:val="21"/>
        </w:rPr>
        <w:footnoteRef/>
      </w:r>
      <w:r w:rsidRPr="005B1CAF">
        <w:rPr>
          <w:rFonts w:ascii="Times New Roman" w:hAnsi="Times New Roman" w:cs="Times New Roman"/>
          <w:sz w:val="21"/>
          <w:szCs w:val="21"/>
        </w:rPr>
        <w:t xml:space="preserve"> </w:t>
      </w:r>
      <w:r w:rsidR="00960BBC" w:rsidRPr="005B1CAF">
        <w:rPr>
          <w:rFonts w:ascii="Times New Roman" w:hAnsi="Times New Roman" w:cs="Times New Roman"/>
          <w:sz w:val="21"/>
          <w:szCs w:val="21"/>
        </w:rPr>
        <w:t xml:space="preserve">As Buckingham and Sefton-Sefton-Green (1994) similarly concluded, </w:t>
      </w:r>
      <w:r w:rsidR="00960BBC">
        <w:rPr>
          <w:rFonts w:ascii="Times New Roman" w:hAnsi="Times New Roman" w:cs="Times New Roman"/>
          <w:sz w:val="21"/>
          <w:szCs w:val="21"/>
        </w:rPr>
        <w:t>regard</w:t>
      </w:r>
      <w:r w:rsidR="006C38D1">
        <w:rPr>
          <w:rFonts w:ascii="Times New Roman" w:hAnsi="Times New Roman" w:cs="Times New Roman"/>
          <w:sz w:val="21"/>
          <w:szCs w:val="21"/>
        </w:rPr>
        <w:t xml:space="preserve">ing </w:t>
      </w:r>
      <w:r w:rsidR="00960BBC" w:rsidRPr="00960BBC">
        <w:rPr>
          <w:rFonts w:ascii="Times New Roman" w:hAnsi="Times New Roman" w:cs="Times New Roman"/>
          <w:sz w:val="21"/>
          <w:szCs w:val="21"/>
        </w:rPr>
        <w:t>media education: “It will need to move beyond its traditional focus on texts and pay closer attention to the ways in which texts are socially circulated and used”.</w:t>
      </w:r>
      <w:r w:rsidR="00960BBC">
        <w:rPr>
          <w:rFonts w:ascii="Times New Roman" w:hAnsi="Times New Roman" w:cs="Times New Roman"/>
          <w:sz w:val="21"/>
          <w:szCs w:val="21"/>
        </w:rPr>
        <w:t xml:space="preserve"> </w:t>
      </w:r>
      <w:r w:rsidR="00960BBC" w:rsidRPr="00BA67B6">
        <w:rPr>
          <w:rFonts w:ascii="Times New Roman" w:hAnsi="Times New Roman" w:cs="Times New Roman"/>
          <w:sz w:val="21"/>
          <w:szCs w:val="21"/>
        </w:rPr>
        <w:t>They continued thus: “</w:t>
      </w:r>
      <w:r w:rsidR="00960BBC" w:rsidRPr="00C34745">
        <w:rPr>
          <w:rFonts w:ascii="Times New Roman" w:hAnsi="Times New Roman" w:cs="Times New Roman"/>
          <w:sz w:val="21"/>
          <w:szCs w:val="21"/>
        </w:rPr>
        <w:t xml:space="preserve">In this context, the specialist study of particular </w:t>
      </w:r>
      <w:r w:rsidR="00960BBC" w:rsidRPr="00C34745">
        <w:rPr>
          <w:rFonts w:ascii="Times New Roman" w:hAnsi="Times New Roman" w:cs="Times New Roman"/>
          <w:i/>
          <w:iCs/>
          <w:sz w:val="21"/>
          <w:szCs w:val="21"/>
        </w:rPr>
        <w:t>media</w:t>
      </w:r>
      <w:r w:rsidR="00960BBC" w:rsidRPr="00C34745">
        <w:rPr>
          <w:rFonts w:ascii="Times New Roman" w:hAnsi="Times New Roman" w:cs="Times New Roman"/>
          <w:sz w:val="21"/>
          <w:szCs w:val="21"/>
        </w:rPr>
        <w:t xml:space="preserve"> will need to be located within the broader studies of cultural processes: Media Studies (like English) will need to become part of a broader discipline, one which might be called </w:t>
      </w:r>
      <w:r w:rsidR="00960BBC" w:rsidRPr="00C34745">
        <w:rPr>
          <w:rFonts w:ascii="Times New Roman" w:hAnsi="Times New Roman" w:cs="Times New Roman"/>
          <w:i/>
          <w:iCs/>
          <w:sz w:val="21"/>
          <w:szCs w:val="21"/>
        </w:rPr>
        <w:t>Cultural Studies</w:t>
      </w:r>
      <w:r w:rsidR="00960BBC" w:rsidRPr="00C34745">
        <w:rPr>
          <w:rFonts w:ascii="Times New Roman" w:hAnsi="Times New Roman" w:cs="Times New Roman"/>
          <w:sz w:val="21"/>
          <w:szCs w:val="21"/>
        </w:rPr>
        <w:t>” (p. 215).</w:t>
      </w:r>
    </w:p>
  </w:footnote>
  <w:footnote w:id="17">
    <w:p w14:paraId="7105D819" w14:textId="77777777" w:rsidR="002E367C" w:rsidRPr="009610CE" w:rsidRDefault="002E367C" w:rsidP="002E367C">
      <w:pPr>
        <w:pStyle w:val="FootnoteText"/>
        <w:rPr>
          <w:rFonts w:ascii="Times New Roman" w:hAnsi="Times New Roman" w:cs="Times New Roman"/>
          <w:sz w:val="21"/>
          <w:szCs w:val="21"/>
          <w:lang w:val="en-US"/>
        </w:rPr>
      </w:pPr>
      <w:r w:rsidRPr="009610CE">
        <w:rPr>
          <w:rStyle w:val="FootnoteReference"/>
          <w:rFonts w:ascii="Times New Roman" w:hAnsi="Times New Roman" w:cs="Times New Roman"/>
          <w:sz w:val="21"/>
          <w:szCs w:val="21"/>
        </w:rPr>
        <w:footnoteRef/>
      </w:r>
      <w:r w:rsidRPr="009610CE">
        <w:rPr>
          <w:rFonts w:ascii="Times New Roman" w:hAnsi="Times New Roman" w:cs="Times New Roman"/>
          <w:sz w:val="21"/>
          <w:szCs w:val="21"/>
        </w:rPr>
        <w:t xml:space="preserve"> Or perhaps as ‘intertext’…</w:t>
      </w:r>
    </w:p>
  </w:footnote>
  <w:footnote w:id="18">
    <w:p w14:paraId="74D99D15" w14:textId="7D2C28C5" w:rsidR="008B2267" w:rsidRPr="006C38D1" w:rsidRDefault="008B2267">
      <w:pPr>
        <w:pStyle w:val="FootnoteText"/>
        <w:rPr>
          <w:rFonts w:ascii="Times New Roman" w:hAnsi="Times New Roman" w:cs="Times New Roman"/>
          <w:sz w:val="21"/>
          <w:szCs w:val="21"/>
        </w:rPr>
      </w:pPr>
      <w:r w:rsidRPr="006C38D1">
        <w:rPr>
          <w:rStyle w:val="FootnoteReference"/>
          <w:rFonts w:ascii="Times New Roman" w:hAnsi="Times New Roman" w:cs="Times New Roman"/>
          <w:sz w:val="21"/>
          <w:szCs w:val="21"/>
        </w:rPr>
        <w:footnoteRef/>
      </w:r>
      <w:r w:rsidRPr="006C38D1">
        <w:rPr>
          <w:rFonts w:ascii="Times New Roman" w:hAnsi="Times New Roman" w:cs="Times New Roman"/>
          <w:sz w:val="21"/>
          <w:szCs w:val="21"/>
        </w:rPr>
        <w:t xml:space="preserve"> It is worth noting here the early CCCS position on literary studies</w:t>
      </w:r>
      <w:r w:rsidR="006C38D1" w:rsidRPr="006C38D1">
        <w:rPr>
          <w:rFonts w:ascii="Times New Roman" w:hAnsi="Times New Roman" w:cs="Times New Roman"/>
          <w:sz w:val="21"/>
          <w:szCs w:val="21"/>
        </w:rPr>
        <w:t>:</w:t>
      </w:r>
      <w:r w:rsidRPr="006C38D1">
        <w:rPr>
          <w:rFonts w:ascii="Times New Roman" w:hAnsi="Times New Roman" w:cs="Times New Roman"/>
          <w:sz w:val="21"/>
          <w:szCs w:val="21"/>
        </w:rPr>
        <w:t xml:space="preserve"> </w:t>
      </w:r>
      <w:r w:rsidR="006C38D1" w:rsidRPr="006C38D1">
        <w:rPr>
          <w:rFonts w:ascii="Times New Roman" w:hAnsi="Times New Roman" w:cs="Times New Roman"/>
          <w:sz w:val="21"/>
          <w:szCs w:val="21"/>
        </w:rPr>
        <w:t>“</w:t>
      </w:r>
      <w:r w:rsidRPr="006C38D1">
        <w:rPr>
          <w:rFonts w:ascii="Times New Roman" w:hAnsi="Times New Roman" w:cs="Times New Roman"/>
          <w:sz w:val="21"/>
          <w:szCs w:val="21"/>
        </w:rPr>
        <w:t>while drawing on the analysis of texts,</w:t>
      </w:r>
      <w:r w:rsidR="006C38D1" w:rsidRPr="006C38D1">
        <w:rPr>
          <w:rFonts w:ascii="Times New Roman" w:hAnsi="Times New Roman" w:cs="Times New Roman"/>
          <w:sz w:val="21"/>
          <w:szCs w:val="21"/>
        </w:rPr>
        <w:t xml:space="preserve"> [it]</w:t>
      </w:r>
      <w:r w:rsidRPr="006C38D1">
        <w:rPr>
          <w:rFonts w:ascii="Times New Roman" w:hAnsi="Times New Roman" w:cs="Times New Roman"/>
          <w:sz w:val="21"/>
          <w:szCs w:val="21"/>
        </w:rPr>
        <w:t xml:space="preserve"> breaks with the literary-critical tradition of a too text-bound practice, as well as with the text-context framework of the so-called ‘sociology of literature</w:t>
      </w:r>
      <w:proofErr w:type="gramStart"/>
      <w:r w:rsidRPr="006C38D1">
        <w:rPr>
          <w:rFonts w:ascii="Times New Roman" w:hAnsi="Times New Roman" w:cs="Times New Roman"/>
          <w:sz w:val="21"/>
          <w:szCs w:val="21"/>
        </w:rPr>
        <w:t>’, and</w:t>
      </w:r>
      <w:proofErr w:type="gramEnd"/>
      <w:r w:rsidRPr="006C38D1">
        <w:rPr>
          <w:rFonts w:ascii="Times New Roman" w:hAnsi="Times New Roman" w:cs="Times New Roman"/>
          <w:sz w:val="21"/>
          <w:szCs w:val="21"/>
        </w:rPr>
        <w:t xml:space="preserve"> relocates both in the analysis of literary formations and in literature as an institutional practice</w:t>
      </w:r>
      <w:r w:rsidR="006C38D1" w:rsidRPr="006C38D1">
        <w:rPr>
          <w:rFonts w:ascii="Times New Roman" w:hAnsi="Times New Roman" w:cs="Times New Roman"/>
          <w:sz w:val="21"/>
          <w:szCs w:val="21"/>
        </w:rPr>
        <w:t>” (Baron et al., 1980/200</w:t>
      </w:r>
      <w:r w:rsidR="006C38D1">
        <w:rPr>
          <w:rFonts w:ascii="Times New Roman" w:hAnsi="Times New Roman" w:cs="Times New Roman"/>
          <w:sz w:val="21"/>
          <w:szCs w:val="21"/>
        </w:rPr>
        <w:t>5, p. viii</w:t>
      </w:r>
      <w:r w:rsidR="006C38D1" w:rsidRPr="006C38D1">
        <w:rPr>
          <w:rFonts w:ascii="Times New Roman" w:hAnsi="Times New Roman" w:cs="Times New Roman"/>
          <w:sz w:val="21"/>
          <w:szCs w:val="21"/>
        </w:rPr>
        <w:t>).</w:t>
      </w:r>
    </w:p>
  </w:footnote>
  <w:footnote w:id="19">
    <w:p w14:paraId="084018F1" w14:textId="4A813A74" w:rsidR="002E367C" w:rsidRPr="00C34745" w:rsidRDefault="002E367C" w:rsidP="002E367C">
      <w:pPr>
        <w:pStyle w:val="FootnoteText"/>
        <w:rPr>
          <w:sz w:val="22"/>
          <w:szCs w:val="22"/>
        </w:rPr>
      </w:pPr>
      <w:r w:rsidRPr="009610CE">
        <w:rPr>
          <w:rStyle w:val="FootnoteReference"/>
          <w:rFonts w:ascii="Times New Roman" w:hAnsi="Times New Roman" w:cs="Times New Roman"/>
          <w:sz w:val="21"/>
          <w:szCs w:val="21"/>
        </w:rPr>
        <w:footnoteRef/>
      </w:r>
      <w:r w:rsidRPr="009610CE">
        <w:rPr>
          <w:rFonts w:ascii="Times New Roman" w:hAnsi="Times New Roman" w:cs="Times New Roman"/>
          <w:sz w:val="21"/>
          <w:szCs w:val="21"/>
        </w:rPr>
        <w:t xml:space="preserve"> As ‘field-work’, for instance – although it is worth recalling the pedagogical significance of excursions and the like in work such as </w:t>
      </w:r>
      <w:r w:rsidRPr="009610CE">
        <w:rPr>
          <w:rFonts w:ascii="Times New Roman" w:hAnsi="Times New Roman" w:cs="Times New Roman"/>
          <w:i/>
          <w:sz w:val="21"/>
          <w:szCs w:val="21"/>
        </w:rPr>
        <w:t>Reflections</w:t>
      </w:r>
      <w:r w:rsidRPr="009610CE">
        <w:rPr>
          <w:rFonts w:ascii="Times New Roman" w:hAnsi="Times New Roman" w:cs="Times New Roman"/>
          <w:sz w:val="21"/>
          <w:szCs w:val="21"/>
        </w:rPr>
        <w:t>, often seen as evincing an early form of cultural studies in English teaching.</w:t>
      </w:r>
      <w:r w:rsidRPr="00C84E40">
        <w:rPr>
          <w:sz w:val="22"/>
          <w:szCs w:val="22"/>
        </w:rPr>
        <w:t xml:space="preserve"> </w:t>
      </w:r>
      <w:r w:rsidR="00841453" w:rsidRPr="00C34745">
        <w:rPr>
          <w:rFonts w:ascii="Times New Roman" w:hAnsi="Times New Roman" w:cs="Times New Roman"/>
          <w:sz w:val="21"/>
          <w:szCs w:val="21"/>
        </w:rPr>
        <w:t xml:space="preserve">On </w:t>
      </w:r>
      <w:r w:rsidR="00841453" w:rsidRPr="00C34745">
        <w:rPr>
          <w:rFonts w:ascii="Times New Roman" w:hAnsi="Times New Roman" w:cs="Times New Roman"/>
          <w:i/>
          <w:iCs/>
          <w:sz w:val="21"/>
          <w:szCs w:val="21"/>
        </w:rPr>
        <w:t>Reflections</w:t>
      </w:r>
      <w:r w:rsidR="00841453" w:rsidRPr="00C34745">
        <w:rPr>
          <w:rFonts w:ascii="Times New Roman" w:hAnsi="Times New Roman" w:cs="Times New Roman"/>
          <w:sz w:val="21"/>
          <w:szCs w:val="21"/>
        </w:rPr>
        <w:t xml:space="preserve">, a celebrated English coursebook, see Gibbons (2019, pp. 21-22).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7C"/>
    <w:rsid w:val="00011DB5"/>
    <w:rsid w:val="00025555"/>
    <w:rsid w:val="00041B6D"/>
    <w:rsid w:val="000453E6"/>
    <w:rsid w:val="00071E84"/>
    <w:rsid w:val="000822D6"/>
    <w:rsid w:val="000A1F09"/>
    <w:rsid w:val="000B5D39"/>
    <w:rsid w:val="000D5364"/>
    <w:rsid w:val="00107E4B"/>
    <w:rsid w:val="00112410"/>
    <w:rsid w:val="00130923"/>
    <w:rsid w:val="001339E3"/>
    <w:rsid w:val="00142D99"/>
    <w:rsid w:val="001434B8"/>
    <w:rsid w:val="00154177"/>
    <w:rsid w:val="001A1FC7"/>
    <w:rsid w:val="001C095F"/>
    <w:rsid w:val="001C4A82"/>
    <w:rsid w:val="001E109A"/>
    <w:rsid w:val="0025157A"/>
    <w:rsid w:val="00270ADC"/>
    <w:rsid w:val="00273F64"/>
    <w:rsid w:val="002766E7"/>
    <w:rsid w:val="00281F7A"/>
    <w:rsid w:val="002A2748"/>
    <w:rsid w:val="002B39C8"/>
    <w:rsid w:val="002B5A37"/>
    <w:rsid w:val="002E367C"/>
    <w:rsid w:val="00322382"/>
    <w:rsid w:val="0032407C"/>
    <w:rsid w:val="00342AE6"/>
    <w:rsid w:val="00345B93"/>
    <w:rsid w:val="00353072"/>
    <w:rsid w:val="00375491"/>
    <w:rsid w:val="0038361F"/>
    <w:rsid w:val="0038395C"/>
    <w:rsid w:val="00386DEE"/>
    <w:rsid w:val="003875F7"/>
    <w:rsid w:val="003C2B90"/>
    <w:rsid w:val="003E3218"/>
    <w:rsid w:val="003E7DFD"/>
    <w:rsid w:val="00474CA0"/>
    <w:rsid w:val="00480046"/>
    <w:rsid w:val="0048650B"/>
    <w:rsid w:val="00494277"/>
    <w:rsid w:val="004956CF"/>
    <w:rsid w:val="00496BD0"/>
    <w:rsid w:val="004B531B"/>
    <w:rsid w:val="004D6AA6"/>
    <w:rsid w:val="004E4105"/>
    <w:rsid w:val="00510606"/>
    <w:rsid w:val="00552E0F"/>
    <w:rsid w:val="00553AD3"/>
    <w:rsid w:val="0057645D"/>
    <w:rsid w:val="005A7767"/>
    <w:rsid w:val="005B1CAF"/>
    <w:rsid w:val="005B6E83"/>
    <w:rsid w:val="005C0126"/>
    <w:rsid w:val="005D18C3"/>
    <w:rsid w:val="005D2A21"/>
    <w:rsid w:val="005D2B50"/>
    <w:rsid w:val="00627ED0"/>
    <w:rsid w:val="00630BC3"/>
    <w:rsid w:val="00645B11"/>
    <w:rsid w:val="00667762"/>
    <w:rsid w:val="006814BC"/>
    <w:rsid w:val="00686CD9"/>
    <w:rsid w:val="006A67BB"/>
    <w:rsid w:val="006B04BE"/>
    <w:rsid w:val="006B2C96"/>
    <w:rsid w:val="006C38D1"/>
    <w:rsid w:val="006C448D"/>
    <w:rsid w:val="006D7AFF"/>
    <w:rsid w:val="006E3EC4"/>
    <w:rsid w:val="00705590"/>
    <w:rsid w:val="007414CC"/>
    <w:rsid w:val="0075783A"/>
    <w:rsid w:val="00795BAB"/>
    <w:rsid w:val="007F2ED3"/>
    <w:rsid w:val="007F46DC"/>
    <w:rsid w:val="0081177E"/>
    <w:rsid w:val="0081582D"/>
    <w:rsid w:val="0081651F"/>
    <w:rsid w:val="00841453"/>
    <w:rsid w:val="00841EE7"/>
    <w:rsid w:val="00843671"/>
    <w:rsid w:val="00851FE0"/>
    <w:rsid w:val="00854DF8"/>
    <w:rsid w:val="0086099B"/>
    <w:rsid w:val="00860B57"/>
    <w:rsid w:val="00864B93"/>
    <w:rsid w:val="00876A2F"/>
    <w:rsid w:val="008A0225"/>
    <w:rsid w:val="008A39E9"/>
    <w:rsid w:val="008B2267"/>
    <w:rsid w:val="008B2803"/>
    <w:rsid w:val="008C1947"/>
    <w:rsid w:val="008C4EFF"/>
    <w:rsid w:val="008C6B3B"/>
    <w:rsid w:val="008D2CAE"/>
    <w:rsid w:val="00912000"/>
    <w:rsid w:val="00952EF6"/>
    <w:rsid w:val="00960BBC"/>
    <w:rsid w:val="009610CE"/>
    <w:rsid w:val="009617CE"/>
    <w:rsid w:val="00970A62"/>
    <w:rsid w:val="00975AC9"/>
    <w:rsid w:val="009A006D"/>
    <w:rsid w:val="009A49B3"/>
    <w:rsid w:val="009D0EAE"/>
    <w:rsid w:val="009E6537"/>
    <w:rsid w:val="00A3169F"/>
    <w:rsid w:val="00A50A67"/>
    <w:rsid w:val="00A56F4F"/>
    <w:rsid w:val="00A639D5"/>
    <w:rsid w:val="00A73B16"/>
    <w:rsid w:val="00A844C1"/>
    <w:rsid w:val="00A86EA2"/>
    <w:rsid w:val="00AF112B"/>
    <w:rsid w:val="00AF7DA4"/>
    <w:rsid w:val="00B113E6"/>
    <w:rsid w:val="00B31981"/>
    <w:rsid w:val="00B44138"/>
    <w:rsid w:val="00B73EC7"/>
    <w:rsid w:val="00B825FB"/>
    <w:rsid w:val="00B91A97"/>
    <w:rsid w:val="00BA121D"/>
    <w:rsid w:val="00BA67B6"/>
    <w:rsid w:val="00BC66EA"/>
    <w:rsid w:val="00BD244B"/>
    <w:rsid w:val="00BE4AF2"/>
    <w:rsid w:val="00BE55E3"/>
    <w:rsid w:val="00C1706D"/>
    <w:rsid w:val="00C25121"/>
    <w:rsid w:val="00C26153"/>
    <w:rsid w:val="00C34745"/>
    <w:rsid w:val="00C47950"/>
    <w:rsid w:val="00C55C3F"/>
    <w:rsid w:val="00CB1F1F"/>
    <w:rsid w:val="00CB2262"/>
    <w:rsid w:val="00CB5892"/>
    <w:rsid w:val="00CC1516"/>
    <w:rsid w:val="00CD57C6"/>
    <w:rsid w:val="00CE7A92"/>
    <w:rsid w:val="00CF0032"/>
    <w:rsid w:val="00D01907"/>
    <w:rsid w:val="00D06931"/>
    <w:rsid w:val="00D136AF"/>
    <w:rsid w:val="00D140F7"/>
    <w:rsid w:val="00D2094B"/>
    <w:rsid w:val="00D452B6"/>
    <w:rsid w:val="00D513D4"/>
    <w:rsid w:val="00D5349B"/>
    <w:rsid w:val="00D6475F"/>
    <w:rsid w:val="00D6762D"/>
    <w:rsid w:val="00DA2446"/>
    <w:rsid w:val="00DC42C7"/>
    <w:rsid w:val="00DC6AD9"/>
    <w:rsid w:val="00DE1A04"/>
    <w:rsid w:val="00DE4CCC"/>
    <w:rsid w:val="00DF6B13"/>
    <w:rsid w:val="00E209C6"/>
    <w:rsid w:val="00E458BA"/>
    <w:rsid w:val="00E50C0B"/>
    <w:rsid w:val="00E671E3"/>
    <w:rsid w:val="00E71CE1"/>
    <w:rsid w:val="00E83E0A"/>
    <w:rsid w:val="00EB760C"/>
    <w:rsid w:val="00EF5905"/>
    <w:rsid w:val="00F144F3"/>
    <w:rsid w:val="00F14B07"/>
    <w:rsid w:val="00F239E3"/>
    <w:rsid w:val="00F45B74"/>
    <w:rsid w:val="00F7311C"/>
    <w:rsid w:val="00F93F30"/>
    <w:rsid w:val="00F97394"/>
    <w:rsid w:val="00FA3A10"/>
    <w:rsid w:val="00FB47F9"/>
    <w:rsid w:val="00FC7B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E97B"/>
  <w15:chartTrackingRefBased/>
  <w15:docId w15:val="{040EC810-C40D-9743-9203-73D1B4996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Web"/>
    <w:next w:val="Normal"/>
    <w:link w:val="Heading1Char"/>
    <w:uiPriority w:val="9"/>
    <w:qFormat/>
    <w:rsid w:val="00E50C0B"/>
    <w:pPr>
      <w:spacing w:before="0" w:beforeAutospacing="0" w:after="0" w:afterAutospacing="0"/>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0126"/>
    <w:pPr>
      <w:spacing w:before="100" w:beforeAutospacing="1" w:after="100" w:afterAutospacing="1"/>
    </w:pPr>
    <w:rPr>
      <w:rFonts w:ascii="Times New Roman" w:eastAsia="Times New Roman" w:hAnsi="Times New Roman" w:cs="Times New Roman"/>
      <w:lang w:eastAsia="en-GB"/>
    </w:rPr>
  </w:style>
  <w:style w:type="paragraph" w:styleId="FootnoteText">
    <w:name w:val="footnote text"/>
    <w:basedOn w:val="Normal"/>
    <w:link w:val="FootnoteTextChar"/>
    <w:uiPriority w:val="99"/>
    <w:unhideWhenUsed/>
    <w:rsid w:val="00975AC9"/>
    <w:rPr>
      <w:sz w:val="20"/>
      <w:szCs w:val="20"/>
    </w:rPr>
  </w:style>
  <w:style w:type="character" w:customStyle="1" w:styleId="FootnoteTextChar">
    <w:name w:val="Footnote Text Char"/>
    <w:basedOn w:val="DefaultParagraphFont"/>
    <w:link w:val="FootnoteText"/>
    <w:uiPriority w:val="99"/>
    <w:rsid w:val="00975AC9"/>
    <w:rPr>
      <w:sz w:val="20"/>
      <w:szCs w:val="20"/>
    </w:rPr>
  </w:style>
  <w:style w:type="character" w:styleId="FootnoteReference">
    <w:name w:val="footnote reference"/>
    <w:basedOn w:val="DefaultParagraphFont"/>
    <w:uiPriority w:val="99"/>
    <w:unhideWhenUsed/>
    <w:rsid w:val="00975AC9"/>
    <w:rPr>
      <w:vertAlign w:val="superscript"/>
    </w:rPr>
  </w:style>
  <w:style w:type="character" w:styleId="CommentReference">
    <w:name w:val="annotation reference"/>
    <w:basedOn w:val="DefaultParagraphFont"/>
    <w:uiPriority w:val="99"/>
    <w:semiHidden/>
    <w:unhideWhenUsed/>
    <w:rsid w:val="006A67BB"/>
    <w:rPr>
      <w:sz w:val="16"/>
      <w:szCs w:val="16"/>
    </w:rPr>
  </w:style>
  <w:style w:type="paragraph" w:styleId="CommentText">
    <w:name w:val="annotation text"/>
    <w:basedOn w:val="Normal"/>
    <w:link w:val="CommentTextChar"/>
    <w:uiPriority w:val="99"/>
    <w:semiHidden/>
    <w:unhideWhenUsed/>
    <w:rsid w:val="006A67BB"/>
    <w:rPr>
      <w:sz w:val="20"/>
      <w:szCs w:val="20"/>
    </w:rPr>
  </w:style>
  <w:style w:type="character" w:customStyle="1" w:styleId="CommentTextChar">
    <w:name w:val="Comment Text Char"/>
    <w:basedOn w:val="DefaultParagraphFont"/>
    <w:link w:val="CommentText"/>
    <w:uiPriority w:val="99"/>
    <w:semiHidden/>
    <w:rsid w:val="006A67BB"/>
    <w:rPr>
      <w:sz w:val="20"/>
      <w:szCs w:val="20"/>
    </w:rPr>
  </w:style>
  <w:style w:type="paragraph" w:styleId="CommentSubject">
    <w:name w:val="annotation subject"/>
    <w:basedOn w:val="CommentText"/>
    <w:next w:val="CommentText"/>
    <w:link w:val="CommentSubjectChar"/>
    <w:uiPriority w:val="99"/>
    <w:semiHidden/>
    <w:unhideWhenUsed/>
    <w:rsid w:val="006A67BB"/>
    <w:rPr>
      <w:b/>
      <w:bCs/>
    </w:rPr>
  </w:style>
  <w:style w:type="character" w:customStyle="1" w:styleId="CommentSubjectChar">
    <w:name w:val="Comment Subject Char"/>
    <w:basedOn w:val="CommentTextChar"/>
    <w:link w:val="CommentSubject"/>
    <w:uiPriority w:val="99"/>
    <w:semiHidden/>
    <w:rsid w:val="006A67BB"/>
    <w:rPr>
      <w:b/>
      <w:bCs/>
      <w:sz w:val="20"/>
      <w:szCs w:val="20"/>
    </w:rPr>
  </w:style>
  <w:style w:type="paragraph" w:customStyle="1" w:styleId="Default">
    <w:name w:val="Default"/>
    <w:rsid w:val="009617CE"/>
    <w:pPr>
      <w:autoSpaceDE w:val="0"/>
      <w:autoSpaceDN w:val="0"/>
      <w:adjustRightInd w:val="0"/>
    </w:pPr>
    <w:rPr>
      <w:rFonts w:ascii="Times New Roman" w:hAnsi="Times New Roman" w:cs="Times New Roman"/>
      <w:color w:val="000000"/>
      <w:lang w:val="en-GB"/>
    </w:rPr>
  </w:style>
  <w:style w:type="character" w:styleId="Hyperlink">
    <w:name w:val="Hyperlink"/>
    <w:basedOn w:val="DefaultParagraphFont"/>
    <w:uiPriority w:val="99"/>
    <w:unhideWhenUsed/>
    <w:rsid w:val="0057645D"/>
    <w:rPr>
      <w:color w:val="0563C1" w:themeColor="hyperlink"/>
      <w:u w:val="single"/>
    </w:rPr>
  </w:style>
  <w:style w:type="character" w:styleId="UnresolvedMention">
    <w:name w:val="Unresolved Mention"/>
    <w:basedOn w:val="DefaultParagraphFont"/>
    <w:uiPriority w:val="99"/>
    <w:semiHidden/>
    <w:unhideWhenUsed/>
    <w:rsid w:val="0057645D"/>
    <w:rPr>
      <w:color w:val="605E5C"/>
      <w:shd w:val="clear" w:color="auto" w:fill="E1DFDD"/>
    </w:rPr>
  </w:style>
  <w:style w:type="paragraph" w:styleId="Footer">
    <w:name w:val="footer"/>
    <w:basedOn w:val="Normal"/>
    <w:link w:val="FooterChar"/>
    <w:uiPriority w:val="99"/>
    <w:unhideWhenUsed/>
    <w:rsid w:val="00D5349B"/>
    <w:pPr>
      <w:tabs>
        <w:tab w:val="center" w:pos="4513"/>
        <w:tab w:val="right" w:pos="9026"/>
      </w:tabs>
    </w:pPr>
  </w:style>
  <w:style w:type="character" w:customStyle="1" w:styleId="FooterChar">
    <w:name w:val="Footer Char"/>
    <w:basedOn w:val="DefaultParagraphFont"/>
    <w:link w:val="Footer"/>
    <w:uiPriority w:val="99"/>
    <w:rsid w:val="00D5349B"/>
  </w:style>
  <w:style w:type="character" w:styleId="PageNumber">
    <w:name w:val="page number"/>
    <w:basedOn w:val="DefaultParagraphFont"/>
    <w:uiPriority w:val="99"/>
    <w:semiHidden/>
    <w:unhideWhenUsed/>
    <w:rsid w:val="00D5349B"/>
  </w:style>
  <w:style w:type="paragraph" w:styleId="Header">
    <w:name w:val="header"/>
    <w:basedOn w:val="Normal"/>
    <w:link w:val="HeaderChar"/>
    <w:uiPriority w:val="99"/>
    <w:unhideWhenUsed/>
    <w:rsid w:val="00D5349B"/>
    <w:pPr>
      <w:tabs>
        <w:tab w:val="center" w:pos="4513"/>
        <w:tab w:val="right" w:pos="9026"/>
      </w:tabs>
    </w:pPr>
  </w:style>
  <w:style w:type="character" w:customStyle="1" w:styleId="HeaderChar">
    <w:name w:val="Header Char"/>
    <w:basedOn w:val="DefaultParagraphFont"/>
    <w:link w:val="Header"/>
    <w:uiPriority w:val="99"/>
    <w:rsid w:val="00D5349B"/>
  </w:style>
  <w:style w:type="paragraph" w:styleId="Revision">
    <w:name w:val="Revision"/>
    <w:hidden/>
    <w:uiPriority w:val="99"/>
    <w:semiHidden/>
    <w:rsid w:val="00CC1516"/>
  </w:style>
  <w:style w:type="character" w:styleId="FollowedHyperlink">
    <w:name w:val="FollowedHyperlink"/>
    <w:basedOn w:val="DefaultParagraphFont"/>
    <w:uiPriority w:val="99"/>
    <w:semiHidden/>
    <w:unhideWhenUsed/>
    <w:rsid w:val="00496BD0"/>
    <w:rPr>
      <w:color w:val="954F72" w:themeColor="followedHyperlink"/>
      <w:u w:val="single"/>
    </w:rPr>
  </w:style>
  <w:style w:type="character" w:customStyle="1" w:styleId="apple-converted-space">
    <w:name w:val="apple-converted-space"/>
    <w:basedOn w:val="DefaultParagraphFont"/>
    <w:rsid w:val="00CB2262"/>
  </w:style>
  <w:style w:type="character" w:customStyle="1" w:styleId="Heading1Char">
    <w:name w:val="Heading 1 Char"/>
    <w:basedOn w:val="DefaultParagraphFont"/>
    <w:link w:val="Heading1"/>
    <w:uiPriority w:val="9"/>
    <w:rsid w:val="00E50C0B"/>
    <w:rPr>
      <w:rFonts w:ascii="Times New Roman" w:eastAsia="Times New Roman" w:hAnsi="Times New Roman" w:cs="Times New Roman"/>
      <w:b/>
      <w:bCs/>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135072">
      <w:bodyDiv w:val="1"/>
      <w:marLeft w:val="0"/>
      <w:marRight w:val="0"/>
      <w:marTop w:val="0"/>
      <w:marBottom w:val="0"/>
      <w:divBdr>
        <w:top w:val="none" w:sz="0" w:space="0" w:color="auto"/>
        <w:left w:val="none" w:sz="0" w:space="0" w:color="auto"/>
        <w:bottom w:val="none" w:sz="0" w:space="0" w:color="auto"/>
        <w:right w:val="none" w:sz="0" w:space="0" w:color="auto"/>
      </w:divBdr>
      <w:divsChild>
        <w:div w:id="1148013670">
          <w:marLeft w:val="0"/>
          <w:marRight w:val="0"/>
          <w:marTop w:val="0"/>
          <w:marBottom w:val="0"/>
          <w:divBdr>
            <w:top w:val="none" w:sz="0" w:space="0" w:color="auto"/>
            <w:left w:val="none" w:sz="0" w:space="0" w:color="auto"/>
            <w:bottom w:val="none" w:sz="0" w:space="0" w:color="auto"/>
            <w:right w:val="none" w:sz="0" w:space="0" w:color="auto"/>
          </w:divBdr>
          <w:divsChild>
            <w:div w:id="1229194135">
              <w:marLeft w:val="0"/>
              <w:marRight w:val="0"/>
              <w:marTop w:val="0"/>
              <w:marBottom w:val="0"/>
              <w:divBdr>
                <w:top w:val="none" w:sz="0" w:space="0" w:color="auto"/>
                <w:left w:val="none" w:sz="0" w:space="0" w:color="auto"/>
                <w:bottom w:val="none" w:sz="0" w:space="0" w:color="auto"/>
                <w:right w:val="none" w:sz="0" w:space="0" w:color="auto"/>
              </w:divBdr>
              <w:divsChild>
                <w:div w:id="1585795390">
                  <w:marLeft w:val="0"/>
                  <w:marRight w:val="0"/>
                  <w:marTop w:val="0"/>
                  <w:marBottom w:val="0"/>
                  <w:divBdr>
                    <w:top w:val="none" w:sz="0" w:space="0" w:color="auto"/>
                    <w:left w:val="none" w:sz="0" w:space="0" w:color="auto"/>
                    <w:bottom w:val="none" w:sz="0" w:space="0" w:color="auto"/>
                    <w:right w:val="none" w:sz="0" w:space="0" w:color="auto"/>
                  </w:divBdr>
                  <w:divsChild>
                    <w:div w:id="171160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43987">
      <w:bodyDiv w:val="1"/>
      <w:marLeft w:val="0"/>
      <w:marRight w:val="0"/>
      <w:marTop w:val="0"/>
      <w:marBottom w:val="0"/>
      <w:divBdr>
        <w:top w:val="none" w:sz="0" w:space="0" w:color="auto"/>
        <w:left w:val="none" w:sz="0" w:space="0" w:color="auto"/>
        <w:bottom w:val="none" w:sz="0" w:space="0" w:color="auto"/>
        <w:right w:val="none" w:sz="0" w:space="0" w:color="auto"/>
      </w:divBdr>
      <w:divsChild>
        <w:div w:id="1167331102">
          <w:marLeft w:val="0"/>
          <w:marRight w:val="0"/>
          <w:marTop w:val="0"/>
          <w:marBottom w:val="0"/>
          <w:divBdr>
            <w:top w:val="none" w:sz="0" w:space="0" w:color="auto"/>
            <w:left w:val="none" w:sz="0" w:space="0" w:color="auto"/>
            <w:bottom w:val="none" w:sz="0" w:space="0" w:color="auto"/>
            <w:right w:val="none" w:sz="0" w:space="0" w:color="auto"/>
          </w:divBdr>
          <w:divsChild>
            <w:div w:id="575672109">
              <w:marLeft w:val="0"/>
              <w:marRight w:val="0"/>
              <w:marTop w:val="0"/>
              <w:marBottom w:val="0"/>
              <w:divBdr>
                <w:top w:val="none" w:sz="0" w:space="0" w:color="auto"/>
                <w:left w:val="none" w:sz="0" w:space="0" w:color="auto"/>
                <w:bottom w:val="none" w:sz="0" w:space="0" w:color="auto"/>
                <w:right w:val="none" w:sz="0" w:space="0" w:color="auto"/>
              </w:divBdr>
              <w:divsChild>
                <w:div w:id="1221475343">
                  <w:marLeft w:val="0"/>
                  <w:marRight w:val="0"/>
                  <w:marTop w:val="0"/>
                  <w:marBottom w:val="0"/>
                  <w:divBdr>
                    <w:top w:val="none" w:sz="0" w:space="0" w:color="auto"/>
                    <w:left w:val="none" w:sz="0" w:space="0" w:color="auto"/>
                    <w:bottom w:val="none" w:sz="0" w:space="0" w:color="auto"/>
                    <w:right w:val="none" w:sz="0" w:space="0" w:color="auto"/>
                  </w:divBdr>
                  <w:divsChild>
                    <w:div w:id="89142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70770">
      <w:bodyDiv w:val="1"/>
      <w:marLeft w:val="0"/>
      <w:marRight w:val="0"/>
      <w:marTop w:val="0"/>
      <w:marBottom w:val="0"/>
      <w:divBdr>
        <w:top w:val="none" w:sz="0" w:space="0" w:color="auto"/>
        <w:left w:val="none" w:sz="0" w:space="0" w:color="auto"/>
        <w:bottom w:val="none" w:sz="0" w:space="0" w:color="auto"/>
        <w:right w:val="none" w:sz="0" w:space="0" w:color="auto"/>
      </w:divBdr>
    </w:div>
    <w:div w:id="404651636">
      <w:bodyDiv w:val="1"/>
      <w:marLeft w:val="0"/>
      <w:marRight w:val="0"/>
      <w:marTop w:val="0"/>
      <w:marBottom w:val="0"/>
      <w:divBdr>
        <w:top w:val="none" w:sz="0" w:space="0" w:color="auto"/>
        <w:left w:val="none" w:sz="0" w:space="0" w:color="auto"/>
        <w:bottom w:val="none" w:sz="0" w:space="0" w:color="auto"/>
        <w:right w:val="none" w:sz="0" w:space="0" w:color="auto"/>
      </w:divBdr>
      <w:divsChild>
        <w:div w:id="1053314814">
          <w:marLeft w:val="0"/>
          <w:marRight w:val="0"/>
          <w:marTop w:val="0"/>
          <w:marBottom w:val="0"/>
          <w:divBdr>
            <w:top w:val="none" w:sz="0" w:space="0" w:color="auto"/>
            <w:left w:val="none" w:sz="0" w:space="0" w:color="auto"/>
            <w:bottom w:val="none" w:sz="0" w:space="0" w:color="auto"/>
            <w:right w:val="none" w:sz="0" w:space="0" w:color="auto"/>
          </w:divBdr>
          <w:divsChild>
            <w:div w:id="2073114626">
              <w:marLeft w:val="0"/>
              <w:marRight w:val="0"/>
              <w:marTop w:val="0"/>
              <w:marBottom w:val="0"/>
              <w:divBdr>
                <w:top w:val="none" w:sz="0" w:space="0" w:color="auto"/>
                <w:left w:val="none" w:sz="0" w:space="0" w:color="auto"/>
                <w:bottom w:val="none" w:sz="0" w:space="0" w:color="auto"/>
                <w:right w:val="none" w:sz="0" w:space="0" w:color="auto"/>
              </w:divBdr>
              <w:divsChild>
                <w:div w:id="1762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318105">
      <w:bodyDiv w:val="1"/>
      <w:marLeft w:val="0"/>
      <w:marRight w:val="0"/>
      <w:marTop w:val="0"/>
      <w:marBottom w:val="0"/>
      <w:divBdr>
        <w:top w:val="none" w:sz="0" w:space="0" w:color="auto"/>
        <w:left w:val="none" w:sz="0" w:space="0" w:color="auto"/>
        <w:bottom w:val="none" w:sz="0" w:space="0" w:color="auto"/>
        <w:right w:val="none" w:sz="0" w:space="0" w:color="auto"/>
      </w:divBdr>
      <w:divsChild>
        <w:div w:id="220142414">
          <w:marLeft w:val="0"/>
          <w:marRight w:val="0"/>
          <w:marTop w:val="0"/>
          <w:marBottom w:val="0"/>
          <w:divBdr>
            <w:top w:val="none" w:sz="0" w:space="0" w:color="auto"/>
            <w:left w:val="none" w:sz="0" w:space="0" w:color="auto"/>
            <w:bottom w:val="none" w:sz="0" w:space="0" w:color="auto"/>
            <w:right w:val="none" w:sz="0" w:space="0" w:color="auto"/>
          </w:divBdr>
          <w:divsChild>
            <w:div w:id="2021657494">
              <w:marLeft w:val="0"/>
              <w:marRight w:val="0"/>
              <w:marTop w:val="0"/>
              <w:marBottom w:val="0"/>
              <w:divBdr>
                <w:top w:val="none" w:sz="0" w:space="0" w:color="auto"/>
                <w:left w:val="none" w:sz="0" w:space="0" w:color="auto"/>
                <w:bottom w:val="none" w:sz="0" w:space="0" w:color="auto"/>
                <w:right w:val="none" w:sz="0" w:space="0" w:color="auto"/>
              </w:divBdr>
              <w:divsChild>
                <w:div w:id="121288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336763">
      <w:bodyDiv w:val="1"/>
      <w:marLeft w:val="0"/>
      <w:marRight w:val="0"/>
      <w:marTop w:val="0"/>
      <w:marBottom w:val="0"/>
      <w:divBdr>
        <w:top w:val="none" w:sz="0" w:space="0" w:color="auto"/>
        <w:left w:val="none" w:sz="0" w:space="0" w:color="auto"/>
        <w:bottom w:val="none" w:sz="0" w:space="0" w:color="auto"/>
        <w:right w:val="none" w:sz="0" w:space="0" w:color="auto"/>
      </w:divBdr>
      <w:divsChild>
        <w:div w:id="1036083925">
          <w:marLeft w:val="0"/>
          <w:marRight w:val="0"/>
          <w:marTop w:val="0"/>
          <w:marBottom w:val="0"/>
          <w:divBdr>
            <w:top w:val="none" w:sz="0" w:space="0" w:color="auto"/>
            <w:left w:val="none" w:sz="0" w:space="0" w:color="auto"/>
            <w:bottom w:val="none" w:sz="0" w:space="0" w:color="auto"/>
            <w:right w:val="none" w:sz="0" w:space="0" w:color="auto"/>
          </w:divBdr>
          <w:divsChild>
            <w:div w:id="921061960">
              <w:marLeft w:val="0"/>
              <w:marRight w:val="0"/>
              <w:marTop w:val="0"/>
              <w:marBottom w:val="0"/>
              <w:divBdr>
                <w:top w:val="none" w:sz="0" w:space="0" w:color="auto"/>
                <w:left w:val="none" w:sz="0" w:space="0" w:color="auto"/>
                <w:bottom w:val="none" w:sz="0" w:space="0" w:color="auto"/>
                <w:right w:val="none" w:sz="0" w:space="0" w:color="auto"/>
              </w:divBdr>
              <w:divsChild>
                <w:div w:id="79070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409494">
      <w:bodyDiv w:val="1"/>
      <w:marLeft w:val="0"/>
      <w:marRight w:val="0"/>
      <w:marTop w:val="0"/>
      <w:marBottom w:val="0"/>
      <w:divBdr>
        <w:top w:val="none" w:sz="0" w:space="0" w:color="auto"/>
        <w:left w:val="none" w:sz="0" w:space="0" w:color="auto"/>
        <w:bottom w:val="none" w:sz="0" w:space="0" w:color="auto"/>
        <w:right w:val="none" w:sz="0" w:space="0" w:color="auto"/>
      </w:divBdr>
      <w:divsChild>
        <w:div w:id="846603074">
          <w:marLeft w:val="0"/>
          <w:marRight w:val="0"/>
          <w:marTop w:val="0"/>
          <w:marBottom w:val="0"/>
          <w:divBdr>
            <w:top w:val="none" w:sz="0" w:space="0" w:color="auto"/>
            <w:left w:val="none" w:sz="0" w:space="0" w:color="auto"/>
            <w:bottom w:val="none" w:sz="0" w:space="0" w:color="auto"/>
            <w:right w:val="none" w:sz="0" w:space="0" w:color="auto"/>
          </w:divBdr>
          <w:divsChild>
            <w:div w:id="485825422">
              <w:marLeft w:val="0"/>
              <w:marRight w:val="0"/>
              <w:marTop w:val="0"/>
              <w:marBottom w:val="0"/>
              <w:divBdr>
                <w:top w:val="none" w:sz="0" w:space="0" w:color="auto"/>
                <w:left w:val="none" w:sz="0" w:space="0" w:color="auto"/>
                <w:bottom w:val="none" w:sz="0" w:space="0" w:color="auto"/>
                <w:right w:val="none" w:sz="0" w:space="0" w:color="auto"/>
              </w:divBdr>
              <w:divsChild>
                <w:div w:id="129205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330726">
      <w:bodyDiv w:val="1"/>
      <w:marLeft w:val="0"/>
      <w:marRight w:val="0"/>
      <w:marTop w:val="0"/>
      <w:marBottom w:val="0"/>
      <w:divBdr>
        <w:top w:val="none" w:sz="0" w:space="0" w:color="auto"/>
        <w:left w:val="none" w:sz="0" w:space="0" w:color="auto"/>
        <w:bottom w:val="none" w:sz="0" w:space="0" w:color="auto"/>
        <w:right w:val="none" w:sz="0" w:space="0" w:color="auto"/>
      </w:divBdr>
      <w:divsChild>
        <w:div w:id="350684309">
          <w:marLeft w:val="0"/>
          <w:marRight w:val="0"/>
          <w:marTop w:val="0"/>
          <w:marBottom w:val="0"/>
          <w:divBdr>
            <w:top w:val="none" w:sz="0" w:space="0" w:color="auto"/>
            <w:left w:val="none" w:sz="0" w:space="0" w:color="auto"/>
            <w:bottom w:val="none" w:sz="0" w:space="0" w:color="auto"/>
            <w:right w:val="none" w:sz="0" w:space="0" w:color="auto"/>
          </w:divBdr>
          <w:divsChild>
            <w:div w:id="1997030252">
              <w:marLeft w:val="0"/>
              <w:marRight w:val="0"/>
              <w:marTop w:val="0"/>
              <w:marBottom w:val="0"/>
              <w:divBdr>
                <w:top w:val="none" w:sz="0" w:space="0" w:color="auto"/>
                <w:left w:val="none" w:sz="0" w:space="0" w:color="auto"/>
                <w:bottom w:val="none" w:sz="0" w:space="0" w:color="auto"/>
                <w:right w:val="none" w:sz="0" w:space="0" w:color="auto"/>
              </w:divBdr>
              <w:divsChild>
                <w:div w:id="79259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300737">
      <w:bodyDiv w:val="1"/>
      <w:marLeft w:val="0"/>
      <w:marRight w:val="0"/>
      <w:marTop w:val="0"/>
      <w:marBottom w:val="0"/>
      <w:divBdr>
        <w:top w:val="none" w:sz="0" w:space="0" w:color="auto"/>
        <w:left w:val="none" w:sz="0" w:space="0" w:color="auto"/>
        <w:bottom w:val="none" w:sz="0" w:space="0" w:color="auto"/>
        <w:right w:val="none" w:sz="0" w:space="0" w:color="auto"/>
      </w:divBdr>
      <w:divsChild>
        <w:div w:id="8214232">
          <w:marLeft w:val="0"/>
          <w:marRight w:val="0"/>
          <w:marTop w:val="0"/>
          <w:marBottom w:val="0"/>
          <w:divBdr>
            <w:top w:val="none" w:sz="0" w:space="0" w:color="auto"/>
            <w:left w:val="none" w:sz="0" w:space="0" w:color="auto"/>
            <w:bottom w:val="none" w:sz="0" w:space="0" w:color="auto"/>
            <w:right w:val="none" w:sz="0" w:space="0" w:color="auto"/>
          </w:divBdr>
          <w:divsChild>
            <w:div w:id="1258753232">
              <w:marLeft w:val="0"/>
              <w:marRight w:val="0"/>
              <w:marTop w:val="0"/>
              <w:marBottom w:val="0"/>
              <w:divBdr>
                <w:top w:val="none" w:sz="0" w:space="0" w:color="auto"/>
                <w:left w:val="none" w:sz="0" w:space="0" w:color="auto"/>
                <w:bottom w:val="none" w:sz="0" w:space="0" w:color="auto"/>
                <w:right w:val="none" w:sz="0" w:space="0" w:color="auto"/>
              </w:divBdr>
              <w:divsChild>
                <w:div w:id="1234465782">
                  <w:marLeft w:val="0"/>
                  <w:marRight w:val="0"/>
                  <w:marTop w:val="0"/>
                  <w:marBottom w:val="0"/>
                  <w:divBdr>
                    <w:top w:val="none" w:sz="0" w:space="0" w:color="auto"/>
                    <w:left w:val="none" w:sz="0" w:space="0" w:color="auto"/>
                    <w:bottom w:val="none" w:sz="0" w:space="0" w:color="auto"/>
                    <w:right w:val="none" w:sz="0" w:space="0" w:color="auto"/>
                  </w:divBdr>
                  <w:divsChild>
                    <w:div w:id="56645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2247335">
      <w:bodyDiv w:val="1"/>
      <w:marLeft w:val="0"/>
      <w:marRight w:val="0"/>
      <w:marTop w:val="0"/>
      <w:marBottom w:val="0"/>
      <w:divBdr>
        <w:top w:val="none" w:sz="0" w:space="0" w:color="auto"/>
        <w:left w:val="none" w:sz="0" w:space="0" w:color="auto"/>
        <w:bottom w:val="none" w:sz="0" w:space="0" w:color="auto"/>
        <w:right w:val="none" w:sz="0" w:space="0" w:color="auto"/>
      </w:divBdr>
    </w:div>
    <w:div w:id="1588926446">
      <w:bodyDiv w:val="1"/>
      <w:marLeft w:val="0"/>
      <w:marRight w:val="0"/>
      <w:marTop w:val="0"/>
      <w:marBottom w:val="0"/>
      <w:divBdr>
        <w:top w:val="none" w:sz="0" w:space="0" w:color="auto"/>
        <w:left w:val="none" w:sz="0" w:space="0" w:color="auto"/>
        <w:bottom w:val="none" w:sz="0" w:space="0" w:color="auto"/>
        <w:right w:val="none" w:sz="0" w:space="0" w:color="auto"/>
      </w:divBdr>
      <w:divsChild>
        <w:div w:id="611984115">
          <w:marLeft w:val="0"/>
          <w:marRight w:val="0"/>
          <w:marTop w:val="0"/>
          <w:marBottom w:val="0"/>
          <w:divBdr>
            <w:top w:val="none" w:sz="0" w:space="0" w:color="auto"/>
            <w:left w:val="none" w:sz="0" w:space="0" w:color="auto"/>
            <w:bottom w:val="none" w:sz="0" w:space="0" w:color="auto"/>
            <w:right w:val="none" w:sz="0" w:space="0" w:color="auto"/>
          </w:divBdr>
          <w:divsChild>
            <w:div w:id="1227761838">
              <w:marLeft w:val="0"/>
              <w:marRight w:val="0"/>
              <w:marTop w:val="0"/>
              <w:marBottom w:val="0"/>
              <w:divBdr>
                <w:top w:val="none" w:sz="0" w:space="0" w:color="auto"/>
                <w:left w:val="none" w:sz="0" w:space="0" w:color="auto"/>
                <w:bottom w:val="none" w:sz="0" w:space="0" w:color="auto"/>
                <w:right w:val="none" w:sz="0" w:space="0" w:color="auto"/>
              </w:divBdr>
              <w:divsChild>
                <w:div w:id="1008676275">
                  <w:marLeft w:val="0"/>
                  <w:marRight w:val="0"/>
                  <w:marTop w:val="0"/>
                  <w:marBottom w:val="0"/>
                  <w:divBdr>
                    <w:top w:val="none" w:sz="0" w:space="0" w:color="auto"/>
                    <w:left w:val="none" w:sz="0" w:space="0" w:color="auto"/>
                    <w:bottom w:val="none" w:sz="0" w:space="0" w:color="auto"/>
                    <w:right w:val="none" w:sz="0" w:space="0" w:color="auto"/>
                  </w:divBdr>
                  <w:divsChild>
                    <w:div w:id="15962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293711">
      <w:bodyDiv w:val="1"/>
      <w:marLeft w:val="0"/>
      <w:marRight w:val="0"/>
      <w:marTop w:val="0"/>
      <w:marBottom w:val="0"/>
      <w:divBdr>
        <w:top w:val="none" w:sz="0" w:space="0" w:color="auto"/>
        <w:left w:val="none" w:sz="0" w:space="0" w:color="auto"/>
        <w:bottom w:val="none" w:sz="0" w:space="0" w:color="auto"/>
        <w:right w:val="none" w:sz="0" w:space="0" w:color="auto"/>
      </w:divBdr>
      <w:divsChild>
        <w:div w:id="1834563720">
          <w:marLeft w:val="0"/>
          <w:marRight w:val="0"/>
          <w:marTop w:val="0"/>
          <w:marBottom w:val="0"/>
          <w:divBdr>
            <w:top w:val="none" w:sz="0" w:space="0" w:color="auto"/>
            <w:left w:val="none" w:sz="0" w:space="0" w:color="auto"/>
            <w:bottom w:val="none" w:sz="0" w:space="0" w:color="auto"/>
            <w:right w:val="none" w:sz="0" w:space="0" w:color="auto"/>
          </w:divBdr>
          <w:divsChild>
            <w:div w:id="30542498">
              <w:marLeft w:val="0"/>
              <w:marRight w:val="0"/>
              <w:marTop w:val="0"/>
              <w:marBottom w:val="0"/>
              <w:divBdr>
                <w:top w:val="none" w:sz="0" w:space="0" w:color="auto"/>
                <w:left w:val="none" w:sz="0" w:space="0" w:color="auto"/>
                <w:bottom w:val="none" w:sz="0" w:space="0" w:color="auto"/>
                <w:right w:val="none" w:sz="0" w:space="0" w:color="auto"/>
              </w:divBdr>
              <w:divsChild>
                <w:div w:id="1445808066">
                  <w:marLeft w:val="0"/>
                  <w:marRight w:val="0"/>
                  <w:marTop w:val="0"/>
                  <w:marBottom w:val="0"/>
                  <w:divBdr>
                    <w:top w:val="none" w:sz="0" w:space="0" w:color="auto"/>
                    <w:left w:val="none" w:sz="0" w:space="0" w:color="auto"/>
                    <w:bottom w:val="none" w:sz="0" w:space="0" w:color="auto"/>
                    <w:right w:val="none" w:sz="0" w:space="0" w:color="auto"/>
                  </w:divBdr>
                  <w:divsChild>
                    <w:div w:id="32355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336151">
      <w:bodyDiv w:val="1"/>
      <w:marLeft w:val="0"/>
      <w:marRight w:val="0"/>
      <w:marTop w:val="0"/>
      <w:marBottom w:val="0"/>
      <w:divBdr>
        <w:top w:val="none" w:sz="0" w:space="0" w:color="auto"/>
        <w:left w:val="none" w:sz="0" w:space="0" w:color="auto"/>
        <w:bottom w:val="none" w:sz="0" w:space="0" w:color="auto"/>
        <w:right w:val="none" w:sz="0" w:space="0" w:color="auto"/>
      </w:divBdr>
      <w:divsChild>
        <w:div w:id="225142083">
          <w:marLeft w:val="0"/>
          <w:marRight w:val="0"/>
          <w:marTop w:val="0"/>
          <w:marBottom w:val="0"/>
          <w:divBdr>
            <w:top w:val="none" w:sz="0" w:space="0" w:color="auto"/>
            <w:left w:val="none" w:sz="0" w:space="0" w:color="auto"/>
            <w:bottom w:val="none" w:sz="0" w:space="0" w:color="auto"/>
            <w:right w:val="none" w:sz="0" w:space="0" w:color="auto"/>
          </w:divBdr>
          <w:divsChild>
            <w:div w:id="784738013">
              <w:marLeft w:val="0"/>
              <w:marRight w:val="0"/>
              <w:marTop w:val="0"/>
              <w:marBottom w:val="0"/>
              <w:divBdr>
                <w:top w:val="none" w:sz="0" w:space="0" w:color="auto"/>
                <w:left w:val="none" w:sz="0" w:space="0" w:color="auto"/>
                <w:bottom w:val="none" w:sz="0" w:space="0" w:color="auto"/>
                <w:right w:val="none" w:sz="0" w:space="0" w:color="auto"/>
              </w:divBdr>
              <w:divsChild>
                <w:div w:id="705981802">
                  <w:marLeft w:val="0"/>
                  <w:marRight w:val="0"/>
                  <w:marTop w:val="0"/>
                  <w:marBottom w:val="0"/>
                  <w:divBdr>
                    <w:top w:val="none" w:sz="0" w:space="0" w:color="auto"/>
                    <w:left w:val="none" w:sz="0" w:space="0" w:color="auto"/>
                    <w:bottom w:val="none" w:sz="0" w:space="0" w:color="auto"/>
                    <w:right w:val="none" w:sz="0" w:space="0" w:color="auto"/>
                  </w:divBdr>
                  <w:divsChild>
                    <w:div w:id="154717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350964">
      <w:bodyDiv w:val="1"/>
      <w:marLeft w:val="0"/>
      <w:marRight w:val="0"/>
      <w:marTop w:val="0"/>
      <w:marBottom w:val="0"/>
      <w:divBdr>
        <w:top w:val="none" w:sz="0" w:space="0" w:color="auto"/>
        <w:left w:val="none" w:sz="0" w:space="0" w:color="auto"/>
        <w:bottom w:val="none" w:sz="0" w:space="0" w:color="auto"/>
        <w:right w:val="none" w:sz="0" w:space="0" w:color="auto"/>
      </w:divBdr>
      <w:divsChild>
        <w:div w:id="212422805">
          <w:marLeft w:val="0"/>
          <w:marRight w:val="0"/>
          <w:marTop w:val="0"/>
          <w:marBottom w:val="0"/>
          <w:divBdr>
            <w:top w:val="none" w:sz="0" w:space="0" w:color="auto"/>
            <w:left w:val="none" w:sz="0" w:space="0" w:color="auto"/>
            <w:bottom w:val="none" w:sz="0" w:space="0" w:color="auto"/>
            <w:right w:val="none" w:sz="0" w:space="0" w:color="auto"/>
          </w:divBdr>
          <w:divsChild>
            <w:div w:id="829828653">
              <w:marLeft w:val="0"/>
              <w:marRight w:val="0"/>
              <w:marTop w:val="0"/>
              <w:marBottom w:val="0"/>
              <w:divBdr>
                <w:top w:val="none" w:sz="0" w:space="0" w:color="auto"/>
                <w:left w:val="none" w:sz="0" w:space="0" w:color="auto"/>
                <w:bottom w:val="none" w:sz="0" w:space="0" w:color="auto"/>
                <w:right w:val="none" w:sz="0" w:space="0" w:color="auto"/>
              </w:divBdr>
              <w:divsChild>
                <w:div w:id="4446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772056/School_inspection_update_-_January_2019_Special_Edition_180119.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avidbuckingham.net/2020/02/08/cultural-studies-and-the-evasion-of-educ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ebarchive.nationalarchives.gov.uk/20100209103209/http://curriculum.qcda.gov.uk/uploads/QCA-07-3332-pEnglish3_tcm8-399.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ducationengland.org.uk/documents/cox1989/cox8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5D80F-34B5-422F-BDC9-363571312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6647</Words>
  <Characters>37891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 Bill</dc:creator>
  <cp:keywords/>
  <dc:description/>
  <cp:lastModifiedBy>Blanshard, Lisa</cp:lastModifiedBy>
  <cp:revision>3</cp:revision>
  <cp:lastPrinted>2021-09-05T04:15:00Z</cp:lastPrinted>
  <dcterms:created xsi:type="dcterms:W3CDTF">2022-01-05T10:57:00Z</dcterms:created>
  <dcterms:modified xsi:type="dcterms:W3CDTF">2022-03-23T14:25:00Z</dcterms:modified>
</cp:coreProperties>
</file>