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0A206" w14:textId="7B54F43B" w:rsidR="0094258B" w:rsidRPr="006616B9" w:rsidRDefault="00650109" w:rsidP="00427FEF">
      <w:pPr>
        <w:pStyle w:val="Heading1"/>
        <w:spacing w:line="480" w:lineRule="auto"/>
      </w:pPr>
      <w:r w:rsidRPr="003B0135">
        <w:t>Validating t</w:t>
      </w:r>
      <w:r w:rsidR="009E4495" w:rsidRPr="00066273">
        <w:t>he</w:t>
      </w:r>
      <w:r w:rsidR="007C5365" w:rsidRPr="006616B9">
        <w:t xml:space="preserve"> ‘</w:t>
      </w:r>
      <w:r w:rsidR="00427FEF">
        <w:t xml:space="preserve">[blinded name] </w:t>
      </w:r>
      <w:r w:rsidR="007C5365" w:rsidRPr="006616B9">
        <w:t xml:space="preserve">Protocol’: </w:t>
      </w:r>
      <w:r w:rsidR="0094258B" w:rsidRPr="006616B9">
        <w:t>Assessing the</w:t>
      </w:r>
      <w:r w:rsidR="003B0135">
        <w:t xml:space="preserve"> </w:t>
      </w:r>
      <w:r w:rsidR="0094258B" w:rsidRPr="006616B9">
        <w:t>reliability of hip muscle strength measurements</w:t>
      </w:r>
      <w:r w:rsidR="003A46A6" w:rsidRPr="006616B9">
        <w:t xml:space="preserve"> using a </w:t>
      </w:r>
      <w:r w:rsidR="00B33EB7" w:rsidRPr="006616B9">
        <w:t>motorised</w:t>
      </w:r>
      <w:r w:rsidR="003A46A6" w:rsidRPr="006616B9">
        <w:t xml:space="preserve"> dynamometer and electromyography</w:t>
      </w:r>
    </w:p>
    <w:p w14:paraId="081EBE1A" w14:textId="77777777" w:rsidR="001A1D83" w:rsidRPr="006616B9" w:rsidRDefault="001A1D83" w:rsidP="00427FEF">
      <w:pPr>
        <w:spacing w:line="480" w:lineRule="auto"/>
        <w:rPr>
          <w:rFonts w:eastAsiaTheme="majorEastAsia" w:cs="Arial"/>
          <w:b/>
          <w:color w:val="000000" w:themeColor="text1"/>
          <w:sz w:val="32"/>
          <w:szCs w:val="32"/>
        </w:rPr>
      </w:pPr>
    </w:p>
    <w:p w14:paraId="46EF22A3" w14:textId="70717613" w:rsidR="003E53E7" w:rsidRPr="006616B9" w:rsidRDefault="006933D8" w:rsidP="00427FEF">
      <w:pPr>
        <w:pStyle w:val="Heading1"/>
        <w:spacing w:line="480" w:lineRule="auto"/>
      </w:pPr>
      <w:r w:rsidRPr="006616B9">
        <w:t>Abstract</w:t>
      </w:r>
    </w:p>
    <w:p w14:paraId="124D8D2A" w14:textId="3537578E" w:rsidR="00442D18" w:rsidRPr="006616B9" w:rsidRDefault="00442D18" w:rsidP="00427FEF">
      <w:pPr>
        <w:pStyle w:val="Heading2"/>
        <w:spacing w:line="480" w:lineRule="auto"/>
        <w:rPr>
          <w:rFonts w:cs="Arial"/>
        </w:rPr>
      </w:pPr>
      <w:r w:rsidRPr="006616B9">
        <w:rPr>
          <w:rFonts w:cs="Arial"/>
        </w:rPr>
        <w:t>Background:</w:t>
      </w:r>
    </w:p>
    <w:p w14:paraId="00CD83DA" w14:textId="00E48E71" w:rsidR="00442D18" w:rsidRPr="006616B9" w:rsidRDefault="007823BD" w:rsidP="00427FEF">
      <w:pPr>
        <w:spacing w:line="480" w:lineRule="auto"/>
        <w:rPr>
          <w:rFonts w:cs="Arial"/>
        </w:rPr>
      </w:pPr>
      <w:r w:rsidRPr="006616B9">
        <w:rPr>
          <w:rFonts w:cs="Arial"/>
        </w:rPr>
        <w:t xml:space="preserve">Muscle weakness </w:t>
      </w:r>
      <w:r w:rsidR="00CB7EC0" w:rsidRPr="006616B9">
        <w:rPr>
          <w:rFonts w:cs="Arial"/>
        </w:rPr>
        <w:t xml:space="preserve">is common following injury in athletes, and in </w:t>
      </w:r>
      <w:r w:rsidR="00A173C7" w:rsidRPr="006616B9">
        <w:rPr>
          <w:rFonts w:cs="Arial"/>
        </w:rPr>
        <w:t xml:space="preserve">the presence of hip </w:t>
      </w:r>
      <w:r w:rsidR="00CB7EC0" w:rsidRPr="006616B9">
        <w:rPr>
          <w:rFonts w:cs="Arial"/>
        </w:rPr>
        <w:t>pathology</w:t>
      </w:r>
      <w:r w:rsidR="00A173C7" w:rsidRPr="006616B9">
        <w:rPr>
          <w:rFonts w:cs="Arial"/>
        </w:rPr>
        <w:t>.</w:t>
      </w:r>
      <w:r w:rsidR="00B03E0D">
        <w:rPr>
          <w:rFonts w:cs="Arial"/>
        </w:rPr>
        <w:t xml:space="preserve"> </w:t>
      </w:r>
      <w:r w:rsidR="00880DCB">
        <w:rPr>
          <w:rFonts w:cs="Arial"/>
        </w:rPr>
        <w:t xml:space="preserve">It </w:t>
      </w:r>
      <w:r w:rsidR="000958EA">
        <w:rPr>
          <w:rFonts w:cs="Arial"/>
        </w:rPr>
        <w:t>will</w:t>
      </w:r>
      <w:r w:rsidR="00880DCB">
        <w:rPr>
          <w:rFonts w:cs="Arial"/>
        </w:rPr>
        <w:t xml:space="preserve"> </w:t>
      </w:r>
      <w:r w:rsidR="000958EA">
        <w:rPr>
          <w:rFonts w:cs="Arial"/>
        </w:rPr>
        <w:t>cause</w:t>
      </w:r>
      <w:r w:rsidR="008F4F07">
        <w:rPr>
          <w:rFonts w:cs="Arial"/>
        </w:rPr>
        <w:t xml:space="preserve"> abnormal hip biomechanics </w:t>
      </w:r>
      <w:r w:rsidR="000958EA">
        <w:rPr>
          <w:rFonts w:cs="Arial"/>
        </w:rPr>
        <w:t xml:space="preserve">and can </w:t>
      </w:r>
      <w:r w:rsidR="00880DCB">
        <w:rPr>
          <w:rFonts w:cs="Arial"/>
        </w:rPr>
        <w:t>predict future injury</w:t>
      </w:r>
      <w:r w:rsidR="000958EA">
        <w:rPr>
          <w:rFonts w:cs="Arial"/>
        </w:rPr>
        <w:t xml:space="preserve">. </w:t>
      </w:r>
      <w:r w:rsidR="00CB7EC0" w:rsidRPr="006616B9">
        <w:rPr>
          <w:rFonts w:cs="Arial"/>
        </w:rPr>
        <w:t>However, o</w:t>
      </w:r>
      <w:r w:rsidR="00575CB1" w:rsidRPr="006616B9">
        <w:rPr>
          <w:rFonts w:cs="Arial"/>
        </w:rPr>
        <w:t>bjective measurement of</w:t>
      </w:r>
      <w:r w:rsidR="00A30661" w:rsidRPr="006616B9">
        <w:rPr>
          <w:rFonts w:cs="Arial"/>
        </w:rPr>
        <w:t xml:space="preserve"> hip muscle strength is difficult to </w:t>
      </w:r>
      <w:r w:rsidR="00575CB1" w:rsidRPr="006616B9">
        <w:rPr>
          <w:rFonts w:cs="Arial"/>
        </w:rPr>
        <w:t xml:space="preserve">perform </w:t>
      </w:r>
      <w:r w:rsidR="00A30661" w:rsidRPr="006616B9">
        <w:rPr>
          <w:rFonts w:cs="Arial"/>
        </w:rPr>
        <w:t xml:space="preserve">accurately and reliably. </w:t>
      </w:r>
      <w:r w:rsidR="00AD69C9" w:rsidRPr="006616B9">
        <w:rPr>
          <w:rFonts w:cs="Arial"/>
        </w:rPr>
        <w:t xml:space="preserve">Therefore it is </w:t>
      </w:r>
      <w:r w:rsidR="00361924" w:rsidRPr="006616B9">
        <w:rPr>
          <w:rFonts w:cs="Arial"/>
        </w:rPr>
        <w:t xml:space="preserve">challenging to </w:t>
      </w:r>
      <w:r w:rsidR="0080725F" w:rsidRPr="006616B9">
        <w:rPr>
          <w:rFonts w:cs="Arial"/>
        </w:rPr>
        <w:t xml:space="preserve">determine when </w:t>
      </w:r>
      <w:r w:rsidR="005909CC" w:rsidRPr="006616B9">
        <w:rPr>
          <w:rFonts w:cs="Arial"/>
        </w:rPr>
        <w:t>an athlete has returned to pre-injury levels of strength. In addition, t</w:t>
      </w:r>
      <w:r w:rsidR="00A30661" w:rsidRPr="006616B9">
        <w:rPr>
          <w:rFonts w:cs="Arial"/>
        </w:rPr>
        <w:t xml:space="preserve">here is currently no standardised method of obtaining measurements, which prevents the data </w:t>
      </w:r>
      <w:r w:rsidR="00281F81" w:rsidRPr="006616B9">
        <w:rPr>
          <w:rFonts w:cs="Arial"/>
        </w:rPr>
        <w:t>being</w:t>
      </w:r>
      <w:r w:rsidR="00A30661" w:rsidRPr="006616B9">
        <w:rPr>
          <w:rFonts w:cs="Arial"/>
        </w:rPr>
        <w:t xml:space="preserve"> compared or shared between research centres.</w:t>
      </w:r>
    </w:p>
    <w:p w14:paraId="4320AD32" w14:textId="77777777" w:rsidR="00A30661" w:rsidRPr="006616B9" w:rsidRDefault="00A30661" w:rsidP="00427FEF">
      <w:pPr>
        <w:spacing w:line="480" w:lineRule="auto"/>
        <w:rPr>
          <w:rFonts w:cs="Arial"/>
        </w:rPr>
      </w:pPr>
    </w:p>
    <w:p w14:paraId="442D485E" w14:textId="40526259" w:rsidR="00442D18" w:rsidRPr="006616B9" w:rsidRDefault="00442D18" w:rsidP="00427FEF">
      <w:pPr>
        <w:pStyle w:val="Heading2"/>
        <w:spacing w:line="480" w:lineRule="auto"/>
        <w:rPr>
          <w:rFonts w:cs="Arial"/>
        </w:rPr>
      </w:pPr>
      <w:r w:rsidRPr="006616B9">
        <w:rPr>
          <w:rFonts w:cs="Arial"/>
        </w:rPr>
        <w:t>Purpose:</w:t>
      </w:r>
    </w:p>
    <w:p w14:paraId="4D63C7C5" w14:textId="07ED6B1B" w:rsidR="00442D18" w:rsidRPr="006616B9" w:rsidRDefault="008136ED" w:rsidP="00427FEF">
      <w:pPr>
        <w:spacing w:line="480" w:lineRule="auto"/>
        <w:rPr>
          <w:rFonts w:cs="Arial"/>
        </w:rPr>
      </w:pPr>
      <w:r>
        <w:rPr>
          <w:rFonts w:cs="Arial"/>
        </w:rPr>
        <w:t xml:space="preserve">The purpose of this study is to </w:t>
      </w:r>
      <w:r w:rsidR="00A30661" w:rsidRPr="006616B9">
        <w:rPr>
          <w:rFonts w:cs="Arial"/>
        </w:rPr>
        <w:t>comprehensively assess the inter- and intra-observer reliability of our standardised muscle strength measurement protocol. In addition, we have published a set of normative data for hip muscle strength</w:t>
      </w:r>
      <w:r>
        <w:rPr>
          <w:rFonts w:cs="Arial"/>
        </w:rPr>
        <w:t xml:space="preserve"> according to </w:t>
      </w:r>
      <w:r w:rsidR="00DF24D4">
        <w:rPr>
          <w:rFonts w:cs="Arial"/>
        </w:rPr>
        <w:t>the</w:t>
      </w:r>
      <w:r>
        <w:rPr>
          <w:rFonts w:cs="Arial"/>
        </w:rPr>
        <w:t xml:space="preserve"> protocol</w:t>
      </w:r>
      <w:r w:rsidR="00A30661" w:rsidRPr="006616B9">
        <w:rPr>
          <w:rFonts w:cs="Arial"/>
        </w:rPr>
        <w:t>.</w:t>
      </w:r>
    </w:p>
    <w:p w14:paraId="54F3EFE3" w14:textId="77777777" w:rsidR="00A30661" w:rsidRPr="006616B9" w:rsidRDefault="00A30661" w:rsidP="00427FEF">
      <w:pPr>
        <w:spacing w:line="480" w:lineRule="auto"/>
        <w:rPr>
          <w:rFonts w:cs="Arial"/>
        </w:rPr>
      </w:pPr>
    </w:p>
    <w:p w14:paraId="183E1C43" w14:textId="5B41A83F" w:rsidR="00442D18" w:rsidRPr="006616B9" w:rsidRDefault="00442D18" w:rsidP="00427FEF">
      <w:pPr>
        <w:pStyle w:val="Heading2"/>
        <w:spacing w:line="480" w:lineRule="auto"/>
        <w:rPr>
          <w:rFonts w:cs="Arial"/>
        </w:rPr>
      </w:pPr>
      <w:r w:rsidRPr="006616B9">
        <w:rPr>
          <w:rFonts w:cs="Arial"/>
        </w:rPr>
        <w:t xml:space="preserve">Study Design: </w:t>
      </w:r>
    </w:p>
    <w:p w14:paraId="2C4FCD43" w14:textId="69396E19" w:rsidR="00442D18" w:rsidRPr="006616B9" w:rsidRDefault="00A30661" w:rsidP="00427FEF">
      <w:pPr>
        <w:spacing w:line="480" w:lineRule="auto"/>
        <w:rPr>
          <w:rFonts w:cs="Arial"/>
        </w:rPr>
      </w:pPr>
      <w:r w:rsidRPr="006616B9">
        <w:rPr>
          <w:rFonts w:cs="Arial"/>
        </w:rPr>
        <w:t>This is a descriptive laboratory study.</w:t>
      </w:r>
    </w:p>
    <w:p w14:paraId="0D76826F" w14:textId="77777777" w:rsidR="00A30661" w:rsidRPr="006616B9" w:rsidRDefault="00A30661" w:rsidP="00427FEF">
      <w:pPr>
        <w:spacing w:line="480" w:lineRule="auto"/>
        <w:rPr>
          <w:rFonts w:cs="Arial"/>
        </w:rPr>
      </w:pPr>
    </w:p>
    <w:p w14:paraId="67A0121C" w14:textId="4C7061EC" w:rsidR="007C23FE" w:rsidRDefault="007C23FE" w:rsidP="00427FEF">
      <w:pPr>
        <w:pStyle w:val="Heading2"/>
        <w:spacing w:line="480" w:lineRule="auto"/>
        <w:rPr>
          <w:rFonts w:cs="Arial"/>
        </w:rPr>
      </w:pPr>
      <w:r>
        <w:rPr>
          <w:rFonts w:cs="Arial"/>
        </w:rPr>
        <w:t>Level of Evidence:</w:t>
      </w:r>
    </w:p>
    <w:p w14:paraId="0E697D0B" w14:textId="73E29757" w:rsidR="007C23FE" w:rsidRPr="007C23FE" w:rsidRDefault="006B7D73" w:rsidP="00427FEF">
      <w:pPr>
        <w:spacing w:line="480" w:lineRule="auto"/>
      </w:pPr>
      <w:r>
        <w:t>Level 2, inception cohort study</w:t>
      </w:r>
    </w:p>
    <w:p w14:paraId="21CEEF36" w14:textId="00F239CD" w:rsidR="00442D18" w:rsidRPr="006616B9" w:rsidRDefault="00442D18" w:rsidP="00427FEF">
      <w:pPr>
        <w:pStyle w:val="Heading2"/>
        <w:spacing w:line="480" w:lineRule="auto"/>
        <w:rPr>
          <w:rFonts w:cs="Arial"/>
        </w:rPr>
      </w:pPr>
      <w:r w:rsidRPr="006616B9">
        <w:rPr>
          <w:rFonts w:cs="Arial"/>
        </w:rPr>
        <w:lastRenderedPageBreak/>
        <w:t xml:space="preserve">Methods: </w:t>
      </w:r>
    </w:p>
    <w:p w14:paraId="1370BAC6" w14:textId="7312B273" w:rsidR="00A30661" w:rsidRPr="006616B9" w:rsidRDefault="00A30661" w:rsidP="00427FEF">
      <w:pPr>
        <w:spacing w:line="480" w:lineRule="auto"/>
        <w:rPr>
          <w:rFonts w:cs="Arial"/>
        </w:rPr>
      </w:pPr>
      <w:r w:rsidRPr="006616B9">
        <w:rPr>
          <w:rFonts w:cs="Arial"/>
        </w:rPr>
        <w:t>Sixteen healthy male volunteers (age = 28.3 ±</w:t>
      </w:r>
      <w:r w:rsidRPr="00066273">
        <w:rPr>
          <w:rFonts w:cs="Arial"/>
        </w:rPr>
        <w:t xml:space="preserve"> 7.9 years) were recruited. Those with a previous history of hip injuries </w:t>
      </w:r>
      <w:r w:rsidR="003C0CBF">
        <w:rPr>
          <w:rFonts w:cs="Arial"/>
        </w:rPr>
        <w:t xml:space="preserve">or disorders </w:t>
      </w:r>
      <w:r w:rsidRPr="00066273">
        <w:rPr>
          <w:rFonts w:cs="Arial"/>
        </w:rPr>
        <w:t xml:space="preserve">were excluded. </w:t>
      </w:r>
      <w:r w:rsidR="00F5426B" w:rsidRPr="006616B9">
        <w:rPr>
          <w:rFonts w:cs="Arial"/>
        </w:rPr>
        <w:t xml:space="preserve">These volunteers underwent strength testing according to the </w:t>
      </w:r>
      <w:r w:rsidR="004D2F31">
        <w:rPr>
          <w:rFonts w:cs="Arial"/>
        </w:rPr>
        <w:t>[blinded name]</w:t>
      </w:r>
      <w:r w:rsidR="0092146C">
        <w:rPr>
          <w:rFonts w:cs="Arial"/>
        </w:rPr>
        <w:t xml:space="preserve"> P</w:t>
      </w:r>
      <w:r w:rsidR="00F5426B" w:rsidRPr="006616B9">
        <w:rPr>
          <w:rFonts w:cs="Arial"/>
        </w:rPr>
        <w:t xml:space="preserve">rotocol on four separate occasions, performed by two independent assessors. </w:t>
      </w:r>
      <w:r w:rsidR="00830686" w:rsidRPr="006616B9">
        <w:rPr>
          <w:rFonts w:cs="Arial"/>
        </w:rPr>
        <w:t>Maximal voluntary contractions, fatigue fluctuations and electromyography measurements were recorded. Intra- and inter-observer reliability was assessed using inter-class correlation coefficient</w:t>
      </w:r>
      <w:r w:rsidR="00DF24D4">
        <w:rPr>
          <w:rFonts w:cs="Arial"/>
        </w:rPr>
        <w:t xml:space="preserve"> (ICC)</w:t>
      </w:r>
      <w:r w:rsidR="00DD3CF9" w:rsidRPr="006616B9">
        <w:rPr>
          <w:rFonts w:cs="Arial"/>
        </w:rPr>
        <w:t>.</w:t>
      </w:r>
    </w:p>
    <w:p w14:paraId="7DC51BD5" w14:textId="77777777" w:rsidR="00442D18" w:rsidRPr="006616B9" w:rsidRDefault="00442D18" w:rsidP="00427FEF">
      <w:pPr>
        <w:spacing w:line="480" w:lineRule="auto"/>
        <w:rPr>
          <w:rFonts w:cs="Arial"/>
        </w:rPr>
      </w:pPr>
    </w:p>
    <w:p w14:paraId="1ABBBF4A" w14:textId="7D633AC8" w:rsidR="00442D18" w:rsidRPr="006616B9" w:rsidRDefault="00442D18" w:rsidP="00427FEF">
      <w:pPr>
        <w:pStyle w:val="Heading2"/>
        <w:spacing w:line="480" w:lineRule="auto"/>
        <w:rPr>
          <w:rFonts w:cs="Arial"/>
        </w:rPr>
      </w:pPr>
      <w:r w:rsidRPr="006616B9">
        <w:rPr>
          <w:rFonts w:cs="Arial"/>
        </w:rPr>
        <w:t xml:space="preserve">Results: </w:t>
      </w:r>
    </w:p>
    <w:p w14:paraId="3A856A6F" w14:textId="452491DD" w:rsidR="00F5426B" w:rsidRPr="006616B9" w:rsidRDefault="00DD3CF9" w:rsidP="00427FEF">
      <w:pPr>
        <w:spacing w:line="480" w:lineRule="auto"/>
        <w:rPr>
          <w:rFonts w:cs="Arial"/>
        </w:rPr>
      </w:pPr>
      <w:r w:rsidRPr="006616B9">
        <w:rPr>
          <w:rFonts w:cs="Arial"/>
        </w:rPr>
        <w:t>Good to excellent correlation was seen for both intra- and inter-observer reliability across almost all hip movements</w:t>
      </w:r>
      <w:r w:rsidR="000E1EB1" w:rsidRPr="006616B9">
        <w:rPr>
          <w:rFonts w:cs="Arial"/>
        </w:rPr>
        <w:t xml:space="preserve"> for maximal contractions</w:t>
      </w:r>
      <w:r w:rsidRPr="006616B9">
        <w:rPr>
          <w:rFonts w:cs="Arial"/>
        </w:rPr>
        <w:t>; ICC ranges 0.7</w:t>
      </w:r>
      <w:r w:rsidR="00EC779C" w:rsidRPr="006616B9">
        <w:rPr>
          <w:rFonts w:cs="Arial"/>
        </w:rPr>
        <w:t>8</w:t>
      </w:r>
      <w:r w:rsidRPr="006616B9">
        <w:rPr>
          <w:rFonts w:cs="Arial"/>
        </w:rPr>
        <w:t>-0.9</w:t>
      </w:r>
      <w:r w:rsidR="00EC779C" w:rsidRPr="006616B9">
        <w:rPr>
          <w:rFonts w:cs="Arial"/>
        </w:rPr>
        <w:t>3</w:t>
      </w:r>
      <w:r w:rsidRPr="006616B9">
        <w:rPr>
          <w:rFonts w:cs="Arial"/>
        </w:rPr>
        <w:t xml:space="preserve"> and 0.78-0.96 respectively. </w:t>
      </w:r>
      <w:r w:rsidR="003320AC" w:rsidRPr="006616B9">
        <w:rPr>
          <w:rFonts w:cs="Arial"/>
        </w:rPr>
        <w:t>The standard error of the mean for all hip movements was also extremely low, 2-3%.</w:t>
      </w:r>
    </w:p>
    <w:p w14:paraId="752FD74B" w14:textId="77777777" w:rsidR="007521AF" w:rsidRPr="006616B9" w:rsidRDefault="007521AF" w:rsidP="00427FEF">
      <w:pPr>
        <w:spacing w:line="480" w:lineRule="auto"/>
        <w:rPr>
          <w:rFonts w:cs="Arial"/>
        </w:rPr>
      </w:pPr>
    </w:p>
    <w:p w14:paraId="2FA6371A" w14:textId="62D2FD85" w:rsidR="00442D18" w:rsidRPr="006616B9" w:rsidRDefault="00442D18" w:rsidP="00427FEF">
      <w:pPr>
        <w:pStyle w:val="Heading2"/>
        <w:spacing w:line="480" w:lineRule="auto"/>
        <w:rPr>
          <w:rFonts w:cs="Arial"/>
        </w:rPr>
      </w:pPr>
      <w:r w:rsidRPr="006616B9">
        <w:rPr>
          <w:rFonts w:cs="Arial"/>
        </w:rPr>
        <w:t xml:space="preserve">Conclusion: </w:t>
      </w:r>
    </w:p>
    <w:p w14:paraId="130059DF" w14:textId="65AB59C8" w:rsidR="003320AC" w:rsidRPr="006616B9" w:rsidRDefault="003320AC" w:rsidP="00427FEF">
      <w:pPr>
        <w:spacing w:line="480" w:lineRule="auto"/>
        <w:rPr>
          <w:rFonts w:cs="Arial"/>
        </w:rPr>
      </w:pPr>
      <w:r w:rsidRPr="006616B9">
        <w:rPr>
          <w:rFonts w:cs="Arial"/>
        </w:rPr>
        <w:t xml:space="preserve">The </w:t>
      </w:r>
      <w:r w:rsidR="004D2F31">
        <w:rPr>
          <w:rFonts w:cs="Arial"/>
        </w:rPr>
        <w:t>[blinded name]</w:t>
      </w:r>
      <w:r w:rsidRPr="006616B9">
        <w:rPr>
          <w:rFonts w:cs="Arial"/>
        </w:rPr>
        <w:t xml:space="preserve"> Protocol is a highly reliable method </w:t>
      </w:r>
      <w:r w:rsidR="00D404AA" w:rsidRPr="006616B9">
        <w:rPr>
          <w:rFonts w:cs="Arial"/>
        </w:rPr>
        <w:t xml:space="preserve">for objective </w:t>
      </w:r>
      <w:r w:rsidRPr="006616B9">
        <w:rPr>
          <w:rFonts w:cs="Arial"/>
        </w:rPr>
        <w:t>measur</w:t>
      </w:r>
      <w:r w:rsidR="00D404AA" w:rsidRPr="006616B9">
        <w:rPr>
          <w:rFonts w:cs="Arial"/>
        </w:rPr>
        <w:t>ement of</w:t>
      </w:r>
      <w:r w:rsidRPr="006616B9">
        <w:rPr>
          <w:rFonts w:cs="Arial"/>
        </w:rPr>
        <w:t xml:space="preserve"> hip muscle strength. We recommend future studies use </w:t>
      </w:r>
      <w:r w:rsidR="00DF24D4">
        <w:rPr>
          <w:rFonts w:cs="Arial"/>
        </w:rPr>
        <w:t>this</w:t>
      </w:r>
      <w:r w:rsidRPr="006616B9">
        <w:rPr>
          <w:rFonts w:cs="Arial"/>
        </w:rPr>
        <w:t xml:space="preserve"> protocol</w:t>
      </w:r>
      <w:r w:rsidR="001A1395">
        <w:rPr>
          <w:rFonts w:cs="Arial"/>
        </w:rPr>
        <w:t>, or the principles underpinning it</w:t>
      </w:r>
      <w:r w:rsidR="00D07DCD">
        <w:rPr>
          <w:rFonts w:cs="Arial"/>
        </w:rPr>
        <w:t>,</w:t>
      </w:r>
      <w:r w:rsidRPr="006616B9">
        <w:rPr>
          <w:rFonts w:cs="Arial"/>
        </w:rPr>
        <w:t xml:space="preserve"> to enable data sharing and comparison across different studies.</w:t>
      </w:r>
    </w:p>
    <w:p w14:paraId="6822EB10" w14:textId="77777777" w:rsidR="00442D18" w:rsidRPr="006616B9" w:rsidRDefault="00442D18" w:rsidP="00427FEF">
      <w:pPr>
        <w:spacing w:line="480" w:lineRule="auto"/>
        <w:rPr>
          <w:rFonts w:cs="Arial"/>
        </w:rPr>
      </w:pPr>
    </w:p>
    <w:p w14:paraId="0CCD5C47" w14:textId="0473EFBB" w:rsidR="00442D18" w:rsidRPr="006616B9" w:rsidRDefault="00442D18" w:rsidP="00427FEF">
      <w:pPr>
        <w:pStyle w:val="Heading2"/>
        <w:tabs>
          <w:tab w:val="left" w:pos="7669"/>
        </w:tabs>
        <w:spacing w:line="480" w:lineRule="auto"/>
        <w:rPr>
          <w:rFonts w:cs="Arial"/>
        </w:rPr>
      </w:pPr>
      <w:r w:rsidRPr="006616B9">
        <w:rPr>
          <w:rFonts w:cs="Arial"/>
        </w:rPr>
        <w:t>Clinical Relevance:</w:t>
      </w:r>
    </w:p>
    <w:p w14:paraId="531C502F" w14:textId="7BDDA9C3" w:rsidR="003320AC" w:rsidRPr="006616B9" w:rsidRDefault="003320AC" w:rsidP="00427FEF">
      <w:pPr>
        <w:spacing w:line="480" w:lineRule="auto"/>
        <w:rPr>
          <w:rFonts w:cs="Arial"/>
        </w:rPr>
      </w:pPr>
      <w:r w:rsidRPr="006616B9">
        <w:rPr>
          <w:rFonts w:cs="Arial"/>
        </w:rPr>
        <w:t xml:space="preserve">This is </w:t>
      </w:r>
      <w:r w:rsidR="00DF24D4">
        <w:rPr>
          <w:rFonts w:cs="Arial"/>
        </w:rPr>
        <w:t xml:space="preserve">a </w:t>
      </w:r>
      <w:r w:rsidRPr="006616B9">
        <w:rPr>
          <w:rFonts w:cs="Arial"/>
        </w:rPr>
        <w:t xml:space="preserve">description and analysis of hip muscle strength measurement. </w:t>
      </w:r>
      <w:r w:rsidR="001C2E38">
        <w:rPr>
          <w:rFonts w:cs="Arial"/>
        </w:rPr>
        <w:t>If</w:t>
      </w:r>
      <w:r w:rsidRPr="006616B9">
        <w:rPr>
          <w:rFonts w:cs="Arial"/>
        </w:rPr>
        <w:t xml:space="preserve"> widely </w:t>
      </w:r>
      <w:r w:rsidR="00D07DCD">
        <w:rPr>
          <w:rFonts w:cs="Arial"/>
        </w:rPr>
        <w:t>used</w:t>
      </w:r>
      <w:r w:rsidRPr="006616B9">
        <w:rPr>
          <w:rFonts w:cs="Arial"/>
        </w:rPr>
        <w:t xml:space="preserve">, it will allow for accurate </w:t>
      </w:r>
      <w:r w:rsidR="00F75C2D" w:rsidRPr="006616B9">
        <w:rPr>
          <w:rFonts w:cs="Arial"/>
        </w:rPr>
        <w:t xml:space="preserve">and objective </w:t>
      </w:r>
      <w:r w:rsidRPr="006616B9">
        <w:rPr>
          <w:rFonts w:cs="Arial"/>
        </w:rPr>
        <w:t xml:space="preserve">strength assessment and </w:t>
      </w:r>
      <w:r w:rsidR="004F5196" w:rsidRPr="006616B9">
        <w:rPr>
          <w:rFonts w:cs="Arial"/>
        </w:rPr>
        <w:t>closer monitoring of hip injuries and pathology.</w:t>
      </w:r>
    </w:p>
    <w:p w14:paraId="1A666F29" w14:textId="77777777" w:rsidR="00442D18" w:rsidRPr="006616B9" w:rsidRDefault="00442D18" w:rsidP="00427FEF">
      <w:pPr>
        <w:spacing w:line="480" w:lineRule="auto"/>
        <w:rPr>
          <w:rFonts w:cs="Arial"/>
        </w:rPr>
      </w:pPr>
    </w:p>
    <w:p w14:paraId="7770B8C1" w14:textId="397CB578" w:rsidR="00442D18" w:rsidRPr="006616B9" w:rsidRDefault="00442D18" w:rsidP="00427FEF">
      <w:pPr>
        <w:pStyle w:val="Heading2"/>
        <w:spacing w:line="480" w:lineRule="auto"/>
        <w:rPr>
          <w:rFonts w:cs="Arial"/>
        </w:rPr>
      </w:pPr>
      <w:r w:rsidRPr="006616B9">
        <w:rPr>
          <w:rFonts w:cs="Arial"/>
        </w:rPr>
        <w:t>What is known about the subject:</w:t>
      </w:r>
    </w:p>
    <w:p w14:paraId="23556075" w14:textId="60DBBA92" w:rsidR="00B71805" w:rsidRPr="006616B9" w:rsidRDefault="00B71805" w:rsidP="00427FEF">
      <w:pPr>
        <w:spacing w:line="480" w:lineRule="auto"/>
        <w:jc w:val="left"/>
        <w:rPr>
          <w:rFonts w:cs="Arial"/>
        </w:rPr>
      </w:pPr>
      <w:r w:rsidRPr="006616B9">
        <w:rPr>
          <w:rFonts w:cs="Arial"/>
        </w:rPr>
        <w:t xml:space="preserve">Muscle weakness is very common in </w:t>
      </w:r>
      <w:r w:rsidR="007823BD" w:rsidRPr="006616B9">
        <w:rPr>
          <w:rFonts w:cs="Arial"/>
        </w:rPr>
        <w:t>injured athletes and hip pathology.</w:t>
      </w:r>
    </w:p>
    <w:p w14:paraId="004A8222" w14:textId="0AE8E2E7" w:rsidR="004F5196" w:rsidRPr="006616B9" w:rsidRDefault="004F5196" w:rsidP="00427FEF">
      <w:pPr>
        <w:spacing w:line="480" w:lineRule="auto"/>
        <w:jc w:val="left"/>
        <w:rPr>
          <w:rFonts w:cs="Arial"/>
        </w:rPr>
      </w:pPr>
      <w:r w:rsidRPr="006616B9">
        <w:rPr>
          <w:rFonts w:cs="Arial"/>
        </w:rPr>
        <w:t>Measuring hip muscle strength accurately is difficult.</w:t>
      </w:r>
    </w:p>
    <w:p w14:paraId="36CC95DB" w14:textId="5FAF538E" w:rsidR="00862AF7" w:rsidRDefault="004F5196" w:rsidP="00427FEF">
      <w:pPr>
        <w:spacing w:line="480" w:lineRule="auto"/>
        <w:jc w:val="left"/>
        <w:rPr>
          <w:rFonts w:cs="Arial"/>
        </w:rPr>
      </w:pPr>
      <w:r w:rsidRPr="006616B9">
        <w:rPr>
          <w:rFonts w:cs="Arial"/>
        </w:rPr>
        <w:t xml:space="preserve">There is </w:t>
      </w:r>
      <w:r w:rsidR="00862AF7">
        <w:rPr>
          <w:rFonts w:cs="Arial"/>
        </w:rPr>
        <w:t>currently no consensus on the best method of measuring hip muscle strength</w:t>
      </w:r>
    </w:p>
    <w:p w14:paraId="6766B890" w14:textId="77777777" w:rsidR="00442D18" w:rsidRPr="006616B9" w:rsidRDefault="00442D18" w:rsidP="00427FEF">
      <w:pPr>
        <w:spacing w:line="480" w:lineRule="auto"/>
        <w:rPr>
          <w:rFonts w:cs="Arial"/>
        </w:rPr>
      </w:pPr>
    </w:p>
    <w:p w14:paraId="4DAD520B" w14:textId="379DD98F" w:rsidR="00442D18" w:rsidRPr="006616B9" w:rsidRDefault="00442D18" w:rsidP="00427FEF">
      <w:pPr>
        <w:pStyle w:val="Heading2"/>
        <w:spacing w:line="480" w:lineRule="auto"/>
        <w:rPr>
          <w:rFonts w:cs="Arial"/>
        </w:rPr>
      </w:pPr>
      <w:r w:rsidRPr="006616B9">
        <w:rPr>
          <w:rFonts w:cs="Arial"/>
        </w:rPr>
        <w:t xml:space="preserve">What this study adds to existing knowledge: </w:t>
      </w:r>
    </w:p>
    <w:p w14:paraId="3DB01106" w14:textId="6E47B16E" w:rsidR="004F5196" w:rsidRPr="006616B9" w:rsidRDefault="004F5196" w:rsidP="00427FEF">
      <w:pPr>
        <w:spacing w:line="480" w:lineRule="auto"/>
        <w:rPr>
          <w:rFonts w:cs="Arial"/>
        </w:rPr>
      </w:pPr>
      <w:r w:rsidRPr="006616B9">
        <w:rPr>
          <w:rFonts w:cs="Arial"/>
        </w:rPr>
        <w:t xml:space="preserve">This is </w:t>
      </w:r>
      <w:r w:rsidR="00862AF7">
        <w:rPr>
          <w:rFonts w:cs="Arial"/>
        </w:rPr>
        <w:t>a comprehensive</w:t>
      </w:r>
      <w:r w:rsidRPr="006616B9">
        <w:rPr>
          <w:rFonts w:cs="Arial"/>
        </w:rPr>
        <w:t xml:space="preserve"> description and reliability assessment of a hip muscle strength measurement protocol. Our analysis shows high reliability and accuracy of the protocol. In addition, we have provided the normative dataset for our sample.</w:t>
      </w:r>
    </w:p>
    <w:p w14:paraId="377FE1B1" w14:textId="40020636" w:rsidR="00442D18" w:rsidRPr="006616B9" w:rsidRDefault="00442D18" w:rsidP="00427FEF">
      <w:pPr>
        <w:spacing w:line="480" w:lineRule="auto"/>
        <w:rPr>
          <w:rFonts w:cs="Arial"/>
        </w:rPr>
      </w:pPr>
    </w:p>
    <w:p w14:paraId="5FDFAB41" w14:textId="22B9D121" w:rsidR="007521AF" w:rsidRPr="006616B9" w:rsidRDefault="007521AF" w:rsidP="00427FEF">
      <w:pPr>
        <w:spacing w:line="480" w:lineRule="auto"/>
        <w:rPr>
          <w:rFonts w:cs="Arial"/>
        </w:rPr>
      </w:pPr>
    </w:p>
    <w:p w14:paraId="73CFB306" w14:textId="26CDF342" w:rsidR="007521AF" w:rsidRPr="006616B9" w:rsidRDefault="007521AF" w:rsidP="00427FEF">
      <w:pPr>
        <w:pStyle w:val="Heading2"/>
        <w:spacing w:line="480" w:lineRule="auto"/>
        <w:rPr>
          <w:rFonts w:cs="Arial"/>
        </w:rPr>
      </w:pPr>
      <w:r w:rsidRPr="006616B9">
        <w:rPr>
          <w:rFonts w:cs="Arial"/>
        </w:rPr>
        <w:t xml:space="preserve">Keywords: </w:t>
      </w:r>
    </w:p>
    <w:p w14:paraId="4D98A3C6" w14:textId="74956BE5" w:rsidR="007521AF" w:rsidRPr="006616B9" w:rsidRDefault="00805135" w:rsidP="00427FEF">
      <w:pPr>
        <w:spacing w:line="480" w:lineRule="auto"/>
        <w:rPr>
          <w:rFonts w:cs="Arial"/>
        </w:rPr>
      </w:pPr>
      <w:r w:rsidRPr="006616B9">
        <w:rPr>
          <w:rFonts w:cs="Arial"/>
        </w:rPr>
        <w:t xml:space="preserve">Hip/Pelvis/Thigh, Muscle injuries, Muscle physiology, </w:t>
      </w:r>
      <w:r w:rsidR="004D2F31">
        <w:rPr>
          <w:rFonts w:cs="Arial"/>
        </w:rPr>
        <w:t>[blinded name]</w:t>
      </w:r>
      <w:r w:rsidRPr="006616B9">
        <w:rPr>
          <w:rFonts w:cs="Arial"/>
        </w:rPr>
        <w:t xml:space="preserve"> Protocol</w:t>
      </w:r>
      <w:r w:rsidR="00973D9F" w:rsidRPr="006616B9">
        <w:rPr>
          <w:rFonts w:cs="Arial"/>
        </w:rPr>
        <w:t>, Muscle strength measurement, Reliability</w:t>
      </w:r>
    </w:p>
    <w:p w14:paraId="03B3AAC8" w14:textId="16CF3C09" w:rsidR="001A1D83" w:rsidRPr="006616B9" w:rsidRDefault="001A1D83" w:rsidP="00427FEF">
      <w:pPr>
        <w:spacing w:line="480" w:lineRule="auto"/>
        <w:rPr>
          <w:rFonts w:eastAsiaTheme="majorEastAsia" w:cs="Arial"/>
          <w:b/>
          <w:color w:val="000000" w:themeColor="text1"/>
          <w:sz w:val="32"/>
          <w:szCs w:val="32"/>
        </w:rPr>
      </w:pPr>
      <w:r w:rsidRPr="006616B9">
        <w:rPr>
          <w:rFonts w:cs="Arial"/>
        </w:rPr>
        <w:br w:type="page"/>
      </w:r>
    </w:p>
    <w:p w14:paraId="5F10A7F2" w14:textId="038E432C" w:rsidR="00A71BD5" w:rsidRPr="006616B9" w:rsidRDefault="0094258B" w:rsidP="00427FEF">
      <w:pPr>
        <w:pStyle w:val="Heading1"/>
        <w:spacing w:line="480" w:lineRule="auto"/>
      </w:pPr>
      <w:r w:rsidRPr="006616B9">
        <w:lastRenderedPageBreak/>
        <w:t>Introduction</w:t>
      </w:r>
    </w:p>
    <w:p w14:paraId="3CDCCE6A" w14:textId="70EEACAE" w:rsidR="00D774F5" w:rsidRPr="006616B9" w:rsidRDefault="0094258B" w:rsidP="00427FEF">
      <w:pPr>
        <w:spacing w:line="480" w:lineRule="auto"/>
        <w:rPr>
          <w:rFonts w:cs="Arial"/>
        </w:rPr>
      </w:pPr>
      <w:r w:rsidRPr="006616B9">
        <w:rPr>
          <w:rFonts w:cs="Arial"/>
        </w:rPr>
        <w:t>The hip</w:t>
      </w:r>
      <w:r w:rsidR="006C260D" w:rsidRPr="006616B9">
        <w:rPr>
          <w:rFonts w:cs="Arial"/>
        </w:rPr>
        <w:t xml:space="preserve"> joint</w:t>
      </w:r>
      <w:r w:rsidRPr="006616B9">
        <w:rPr>
          <w:rFonts w:cs="Arial"/>
        </w:rPr>
        <w:t xml:space="preserve"> is </w:t>
      </w:r>
      <w:r w:rsidR="00A71BD5" w:rsidRPr="006616B9">
        <w:rPr>
          <w:rFonts w:cs="Arial"/>
        </w:rPr>
        <w:t xml:space="preserve">a </w:t>
      </w:r>
      <w:r w:rsidRPr="006616B9">
        <w:rPr>
          <w:rFonts w:cs="Arial"/>
        </w:rPr>
        <w:t xml:space="preserve">highly </w:t>
      </w:r>
      <w:r w:rsidR="006C260D" w:rsidRPr="006616B9">
        <w:rPr>
          <w:rFonts w:cs="Arial"/>
        </w:rPr>
        <w:t xml:space="preserve">congruent and stable </w:t>
      </w:r>
      <w:r w:rsidR="00A71BD5" w:rsidRPr="006616B9">
        <w:rPr>
          <w:rFonts w:cs="Arial"/>
        </w:rPr>
        <w:t>ball-and-socket joint</w:t>
      </w:r>
      <w:r w:rsidR="00873D00">
        <w:rPr>
          <w:rFonts w:cs="Arial"/>
        </w:rPr>
        <w:t xml:space="preserve">, and is the </w:t>
      </w:r>
      <w:r w:rsidR="00873D00" w:rsidRPr="006616B9">
        <w:rPr>
          <w:rFonts w:cs="Arial"/>
        </w:rPr>
        <w:t>most effective lever in the body</w:t>
      </w:r>
      <w:r w:rsidR="00873D00">
        <w:rPr>
          <w:rFonts w:cs="Arial"/>
        </w:rPr>
        <w:t xml:space="preserve"> </w:t>
      </w:r>
      <w:r w:rsidR="00705ECD" w:rsidRPr="006616B9">
        <w:rPr>
          <w:rFonts w:cs="Arial"/>
        </w:rPr>
        <w:fldChar w:fldCharType="begin"/>
      </w:r>
      <w:r w:rsidR="00E86E19">
        <w:rPr>
          <w:rFonts w:cs="Arial"/>
        </w:rPr>
        <w:instrText xml:space="preserve"> ADDIN ZOTERO_ITEM CSL_CITATION {"citationID":"ahkkq6lpkc","properties":{"formattedCitation":"\\super 30\\nosupersub{}","plainCitation":"30","noteIndex":0},"citationItems":[{"id":29,"uris":["http://zotero.org/users/7468845/items/95I4EMGQ"],"uri":["http://zotero.org/users/7468845/items/95I4EMGQ"],"itemData":{"id":29,"type":"book","call-number":"QM23.2 .G73 2016","edition":"Forty-first edition","event-place":"New York","ISBN":"978-0-7020-5230-9","note":"ZSCC: 0000004","number-of-pages":"1562","publisher":"Elsevier Limited","publisher-place":"New York","source":"Library of Congress ISBN","title":"Gray's anatomy: the anatomical basis of clinical practice","title-short":"Gray's anatomy","editor":[{"family":"Standring","given":"Susan"}],"issued":{"date-parts":[["2016"]]}}}],"schema":"https://github.com/citation-style-language/schema/raw/master/csl-citation.json"} </w:instrText>
      </w:r>
      <w:r w:rsidR="00705ECD" w:rsidRPr="006616B9">
        <w:rPr>
          <w:rFonts w:cs="Arial"/>
        </w:rPr>
        <w:fldChar w:fldCharType="separate"/>
      </w:r>
      <w:r w:rsidR="00E86E19" w:rsidRPr="00E86E19">
        <w:rPr>
          <w:rFonts w:cs="Arial"/>
          <w:vertAlign w:val="superscript"/>
        </w:rPr>
        <w:t>30</w:t>
      </w:r>
      <w:r w:rsidR="00705ECD" w:rsidRPr="006616B9">
        <w:rPr>
          <w:rFonts w:cs="Arial"/>
        </w:rPr>
        <w:fldChar w:fldCharType="end"/>
      </w:r>
      <w:r w:rsidR="00A71BD5" w:rsidRPr="006616B9">
        <w:rPr>
          <w:rFonts w:cs="Arial"/>
        </w:rPr>
        <w:t xml:space="preserve">. </w:t>
      </w:r>
      <w:r w:rsidR="00580400" w:rsidRPr="006616B9">
        <w:rPr>
          <w:rFonts w:cs="Arial"/>
        </w:rPr>
        <w:t>This joint is surrounded by the most</w:t>
      </w:r>
      <w:r w:rsidR="006C260D" w:rsidRPr="006616B9">
        <w:rPr>
          <w:rFonts w:cs="Arial"/>
        </w:rPr>
        <w:t xml:space="preserve"> powerful muscles in the body, </w:t>
      </w:r>
      <w:r w:rsidR="00F91CF6" w:rsidRPr="006616B9">
        <w:rPr>
          <w:rFonts w:cs="Arial"/>
        </w:rPr>
        <w:t xml:space="preserve">capable of </w:t>
      </w:r>
      <w:r w:rsidR="006C260D" w:rsidRPr="006616B9">
        <w:rPr>
          <w:rFonts w:cs="Arial"/>
        </w:rPr>
        <w:t xml:space="preserve">generating </w:t>
      </w:r>
      <w:r w:rsidR="00A71BD5" w:rsidRPr="006616B9">
        <w:rPr>
          <w:rFonts w:cs="Arial"/>
        </w:rPr>
        <w:t xml:space="preserve">huge forces to propel the body forward during running and jumping. </w:t>
      </w:r>
      <w:r w:rsidR="00F91CF6" w:rsidRPr="006616B9">
        <w:rPr>
          <w:rFonts w:cs="Arial"/>
        </w:rPr>
        <w:t xml:space="preserve">Due to the high demands on the hip joint, </w:t>
      </w:r>
      <w:r w:rsidR="00E806E5" w:rsidRPr="006616B9">
        <w:rPr>
          <w:rFonts w:cs="Arial"/>
        </w:rPr>
        <w:t xml:space="preserve">surrounding muscle injuries are extremely common. They </w:t>
      </w:r>
      <w:r w:rsidR="003C21F8" w:rsidRPr="006616B9">
        <w:rPr>
          <w:rFonts w:cs="Arial"/>
        </w:rPr>
        <w:t>constitute one third of all time lost in</w:t>
      </w:r>
      <w:r w:rsidR="00C10C08" w:rsidRPr="006616B9">
        <w:rPr>
          <w:rFonts w:cs="Arial"/>
        </w:rPr>
        <w:t xml:space="preserve"> men’s</w:t>
      </w:r>
      <w:r w:rsidR="003C21F8" w:rsidRPr="006616B9">
        <w:rPr>
          <w:rFonts w:cs="Arial"/>
        </w:rPr>
        <w:t xml:space="preserve"> professional soccer</w:t>
      </w:r>
      <w:r w:rsidR="00C10C08" w:rsidRPr="006616B9">
        <w:rPr>
          <w:rFonts w:cs="Arial"/>
        </w:rPr>
        <w:t xml:space="preserve"> </w:t>
      </w:r>
      <w:r w:rsidR="00C10C08" w:rsidRPr="006616B9">
        <w:rPr>
          <w:rFonts w:cs="Arial"/>
        </w:rPr>
        <w:fldChar w:fldCharType="begin"/>
      </w:r>
      <w:r w:rsidR="00E86E19">
        <w:rPr>
          <w:rFonts w:cs="Arial"/>
        </w:rPr>
        <w:instrText xml:space="preserve"> ADDIN ZOTERO_ITEM CSL_CITATION {"citationID":"G86lACV6","properties":{"formattedCitation":"\\super 13\\nosupersub{}","plainCitation":"13","noteIndex":0},"citationItems":[{"id":216,"uris":["http://zotero.org/users/7468845/items/EYBSW2XA"],"uri":["http://zotero.org/users/7468845/items/EYBSW2XA"],"itemData":{"id":216,"type":"article-journal","abstract":"BACKGROUND: Muscle injuries constitute a large percentage of all injuries in football.\nPURPOSE: To investigate the incidence and nature of muscle injuries in male professional footballers.\nSTUDY DESIGN: Cohort study; Level of evidence, 2.\nMETHODS: Fifty-one football teams, comprising 2299 players, were followed prospectively during the years 2001 to 2009. Team medical staff recorded individual player exposure and time-loss injuries. The first-team squads of 24 clubs selected by the Union of European Football Associations as belonging to the best European teams, 15 teams of the Swedish First League, and another 15 European teams playing their home matches on artificial turf pitches were included. A muscle injury was defined as \"a traumatic distraction or overuse injury to the muscle leading to a player being unable to fully participate in training or match play.\"\nRESULTS: In total, 2908 muscle injuries were registered. On average, a player sustained 0.6 muscle injuries per season. A squad of 25 players can thus expect about 15 muscle injuries per season. Muscle injuries constituted 31% of all injuries and caused 27% of the total injury absence. Ninety-two percent of all muscle injuries affected the 4 major muscle groups of the lower limbs: hamstrings (37%), adductors (23%), quadriceps (19%), and calf muscles (13%). Sixteen percent of the muscle injuries were reinjuries. These reinjuries caused significantly longer absences than did index injuries. The incidence of muscle injury increased with age. When separated into different muscle groups, however, an increased incidence with age was found only for calf muscle injuries and not for hamstring, quadriceps, or hip/groin strains.\nCONCLUSION: Muscle injuries are a substantial problem for players and their clubs. They constitute almost one third of all time-loss injuries in men's professional football, and 92% of all injuries affect the 4 big muscle groups in the lower limbs.","container-title":"The American Journal of Sports Medicine","DOI":"10.1177/0363546510395879","ISSN":"1552-3365","issue":"6","journalAbbreviation":"Am J Sports Med","language":"eng","note":"ZSCC: 0001154 \nPMID: 21335353","page":"1226-1232","source":"PubMed","title":"Epidemiology of muscle injuries in professional football (soccer)","volume":"39","author":[{"family":"Ekstrand","given":"Jan"},{"family":"Hägglund","given":"Martin"},{"family":"Waldén","given":"Markus"}],"issued":{"date-parts":[["2011",6]]}}}],"schema":"https://github.com/citation-style-language/schema/raw/master/csl-citation.json"} </w:instrText>
      </w:r>
      <w:r w:rsidR="00C10C08" w:rsidRPr="006616B9">
        <w:rPr>
          <w:rFonts w:cs="Arial"/>
        </w:rPr>
        <w:fldChar w:fldCharType="separate"/>
      </w:r>
      <w:r w:rsidR="00E86E19" w:rsidRPr="00E86E19">
        <w:rPr>
          <w:rFonts w:cs="Arial"/>
          <w:vertAlign w:val="superscript"/>
        </w:rPr>
        <w:t>13</w:t>
      </w:r>
      <w:r w:rsidR="00C10C08" w:rsidRPr="006616B9">
        <w:rPr>
          <w:rFonts w:cs="Arial"/>
        </w:rPr>
        <w:fldChar w:fldCharType="end"/>
      </w:r>
      <w:r w:rsidR="00404EFD" w:rsidRPr="006616B9">
        <w:rPr>
          <w:rFonts w:cs="Arial"/>
        </w:rPr>
        <w:t xml:space="preserve">. </w:t>
      </w:r>
      <w:r w:rsidR="008F1813" w:rsidRPr="006616B9">
        <w:rPr>
          <w:rFonts w:cs="Arial"/>
        </w:rPr>
        <w:t xml:space="preserve">Hip muscle weakness has also been shown to be predictive of future knee ligament injuries </w:t>
      </w:r>
      <w:r w:rsidR="00F70D21" w:rsidRPr="006616B9">
        <w:rPr>
          <w:rFonts w:cs="Arial"/>
        </w:rPr>
        <w:fldChar w:fldCharType="begin"/>
      </w:r>
      <w:r w:rsidR="00E86E19">
        <w:rPr>
          <w:rFonts w:cs="Arial"/>
        </w:rPr>
        <w:instrText xml:space="preserve"> ADDIN ZOTERO_ITEM CSL_CITATION {"citationID":"a2b8t9oae26","properties":{"formattedCitation":"\\super 19\\nosupersub{}","plainCitation":"19","noteIndex":0},"citationItems":[{"id":219,"uris":["http://zotero.org/users/7468845/items/RDY295UG"],"uri":["http://zotero.org/users/7468845/items/RDY295UG"],"itemData":{"id":219,"type":"article-journal","abstract":"BACKGROUND: Prospective studies have reported that abnormal movement patterns at the trunk, hip, and knee are associated with noncontact anterior cruciate ligament (ACL) injuries. Impaired hip strength may underlie these abnormal movement patterns, suggesting that diminished hip strength may increase the risk of noncontact ACL injury.\nPURPOSE: To determine whether baseline hip strength predicts future noncontact ACL injury in athletes.\nSTUDY DESIGN: Case-control study; Level of evidence, 3.\nMETHODS: Before the start of the competitive season, isometric hip strength (external rotation and abduction) was measured bilaterally by use of a handheld dynamometer in 501 competitive athletes (138 female and 363 male athletes) participating in various sports. During the sport season, ACL injury status was recorded, and injured athletes were further classified based on the mechanism of injury (noncontact vs contact). After the season, logistic regression was used to determine whether baseline hip strength predicted future noncontact ACL injury. Receiver operating characteristic (ROC) curves were constructed independently for each strength measure to determine the clinical cutoff value between a high-risk and low-risk outcome.\nRESULTS: A total of 15 noncontact ACL injuries were confirmed (6 females, 9 males), for an overall annual incidence of 3.0% (2.5% for males, 4.3% for females). Baseline hip strength measures (external rotation and abduction) were significantly lower in injured athletes compared with noninjured athletes (P = .003 and P &lt; .001, respectively). Separate logistic regression models indicated that impaired hip strength increased future injury risk (external rotation: odds ratio [OR] = 1.23 [95% CI, 1.08-1.39], P = .001; abduction: OR = 1.12 [95% CI, 1.05-1.20], P = .001). Clinical cutoffs to define high risk were established as external rotation strength ≤20.3% BW (percentage of body weight) or abduction strength ≤35.4% BW.\nCONCLUSION: Measures of preseason isometric hip abduction and external rotation strength independently predicted future noncontact ACL injury status in competitive athletes. The study data suggest that screening procedures to assess ACL injury risk should include an assessment of isometric hip abduction and/or external rotation strength.","container-title":"The American Journal of Sports Medicine","DOI":"10.1177/0363546515616237","ISSN":"1552-3365","issue":"2","journalAbbreviation":"Am J Sports Med","language":"eng","note":"ZSCC: 0000182 \nPMID: 26646514","page":"355-361","source":"PubMed","title":"Hip Muscle Strength Predicts Noncontact Anterior Cruciate Ligament Injury in Male and Female Athletes: A Prospective Study","title-short":"Hip Muscle Strength Predicts Noncontact Anterior Cruciate Ligament Injury in Male and Female Athletes","volume":"44","author":[{"family":"Khayambashi","given":"Khalil"},{"family":"Ghoddosi","given":"Navid"},{"family":"Straub","given":"Rachel K."},{"family":"Powers","given":"Christopher M."}],"issued":{"date-parts":[["2016",2]]}}}],"schema":"https://github.com/citation-style-language/schema/raw/master/csl-citation.json"} </w:instrText>
      </w:r>
      <w:r w:rsidR="00F70D21" w:rsidRPr="006616B9">
        <w:rPr>
          <w:rFonts w:cs="Arial"/>
        </w:rPr>
        <w:fldChar w:fldCharType="separate"/>
      </w:r>
      <w:r w:rsidR="00E86E19" w:rsidRPr="00E86E19">
        <w:rPr>
          <w:rFonts w:cs="Arial"/>
          <w:vertAlign w:val="superscript"/>
        </w:rPr>
        <w:t>19</w:t>
      </w:r>
      <w:r w:rsidR="00F70D21" w:rsidRPr="006616B9">
        <w:rPr>
          <w:rFonts w:cs="Arial"/>
        </w:rPr>
        <w:fldChar w:fldCharType="end"/>
      </w:r>
      <w:r w:rsidR="00F70D21" w:rsidRPr="006616B9">
        <w:rPr>
          <w:rFonts w:cs="Arial"/>
        </w:rPr>
        <w:t xml:space="preserve">. </w:t>
      </w:r>
      <w:r w:rsidR="00634F4B" w:rsidRPr="006616B9">
        <w:rPr>
          <w:rFonts w:cs="Arial"/>
        </w:rPr>
        <w:t xml:space="preserve">In addition, there are numerous pathological </w:t>
      </w:r>
      <w:r w:rsidR="009D1B1B" w:rsidRPr="006616B9">
        <w:rPr>
          <w:rFonts w:cs="Arial"/>
        </w:rPr>
        <w:t xml:space="preserve">hip </w:t>
      </w:r>
      <w:r w:rsidR="00634F4B" w:rsidRPr="006616B9">
        <w:rPr>
          <w:rFonts w:cs="Arial"/>
        </w:rPr>
        <w:t>conditions</w:t>
      </w:r>
      <w:r w:rsidR="007657B5" w:rsidRPr="006616B9">
        <w:rPr>
          <w:rFonts w:cs="Arial"/>
        </w:rPr>
        <w:t xml:space="preserve"> where m</w:t>
      </w:r>
      <w:r w:rsidR="003D4F63" w:rsidRPr="006616B9">
        <w:rPr>
          <w:rFonts w:cs="Arial"/>
        </w:rPr>
        <w:t xml:space="preserve">uscle weakness can be </w:t>
      </w:r>
      <w:r w:rsidR="007657B5" w:rsidRPr="006616B9">
        <w:rPr>
          <w:rFonts w:cs="Arial"/>
        </w:rPr>
        <w:t>identified</w:t>
      </w:r>
      <w:r w:rsidR="00D774F5" w:rsidRPr="006616B9">
        <w:rPr>
          <w:rFonts w:cs="Arial"/>
        </w:rPr>
        <w:t xml:space="preserve"> </w:t>
      </w:r>
      <w:r w:rsidR="00705ECD" w:rsidRPr="006616B9">
        <w:rPr>
          <w:rFonts w:cs="Arial"/>
        </w:rPr>
        <w:fldChar w:fldCharType="begin"/>
      </w:r>
      <w:r w:rsidR="00E86E19">
        <w:rPr>
          <w:rFonts w:cs="Arial"/>
        </w:rPr>
        <w:instrText xml:space="preserve"> ADDIN ZOTERO_ITEM CSL_CITATION {"citationID":"D3q3QIzo","properties":{"formattedCitation":"\\super 23\\nosupersub{}","plainCitation":"23","noteIndex":0},"citationItems":[{"id":33,"uris":["http://zotero.org/users/7468845/items/DBB6PEN7"],"uri":["http://zotero.org/users/7468845/items/DBB6PEN7"],"itemData":{"id":33,"type":"chapter","container-title":"ESSKA Instructional Course Lecture Book","event-place":"Berlin, Heidelberg","ISBN":"978-3-662-56126-3","language":"en","note":"ZSCC: NoCitationData[s0] \nDOI: 10.1007/978-3-662-56127-0_4","page":"45-67","publisher":"Springer Berlin Heidelberg","publisher-place":"Berlin, Heidelberg","source":"DOI.org (Crossref)","title":"Basic Concepts in Hip Arthroscopy","URL":"http://link.springer.com/10.1007/978-3-662-56127-0_4","editor":[{"family":"Kerkhoffs","given":"Gino M. M. J."},{"family":"Haddad","given":"Fares"},{"family":"Hirschmann","given":"Michael T."},{"family":"Karlsson","given":"Jón"},{"family":"Seil","given":"Romain"}],"author":[{"family":"Marin-Peña","given":"O."},{"family":"Lund","given":"B."},{"family":"Ayeni","given":"O. R."},{"family":"Dantas","given":"P."},{"family":"Griffin","given":"D."},{"family":"Khanduja","given":"V."},{"family":"Said","given":"H. G."},{"family":"Tey","given":"M."},{"family":"Dickenson","given":"E."},{"family":"Kay","given":"J."},{"family":"Mascarenhas","given":"V."},{"family":"Sadakah","given":"M. A."},{"family":"Sunil Kumar","given":"K. H."},{"family":"Tahoun","given":"M."}],"accessed":{"date-parts":[["2020",10,23]]},"issued":{"date-parts":[["2018"]]}}}],"schema":"https://github.com/citation-style-language/schema/raw/master/csl-citation.json"} </w:instrText>
      </w:r>
      <w:r w:rsidR="00705ECD" w:rsidRPr="006616B9">
        <w:rPr>
          <w:rFonts w:cs="Arial"/>
        </w:rPr>
        <w:fldChar w:fldCharType="separate"/>
      </w:r>
      <w:r w:rsidR="00E86E19" w:rsidRPr="00E86E19">
        <w:rPr>
          <w:rFonts w:cs="Arial"/>
          <w:vertAlign w:val="superscript"/>
        </w:rPr>
        <w:t>23</w:t>
      </w:r>
      <w:r w:rsidR="00705ECD" w:rsidRPr="006616B9">
        <w:rPr>
          <w:rFonts w:cs="Arial"/>
        </w:rPr>
        <w:fldChar w:fldCharType="end"/>
      </w:r>
      <w:r w:rsidR="00705ECD" w:rsidRPr="006616B9">
        <w:rPr>
          <w:rFonts w:cs="Arial"/>
        </w:rPr>
        <w:t xml:space="preserve">. </w:t>
      </w:r>
      <w:r w:rsidR="00B877EC" w:rsidRPr="006616B9">
        <w:rPr>
          <w:rFonts w:cs="Arial"/>
        </w:rPr>
        <w:t xml:space="preserve">Poor </w:t>
      </w:r>
      <w:r w:rsidR="00672F1D" w:rsidRPr="006616B9">
        <w:rPr>
          <w:rFonts w:cs="Arial"/>
        </w:rPr>
        <w:t>muscular control can lead to altered hip biomechanics, abnormal gait</w:t>
      </w:r>
      <w:r w:rsidR="009C7D1C" w:rsidRPr="006616B9">
        <w:rPr>
          <w:rFonts w:cs="Arial"/>
        </w:rPr>
        <w:t>, instability</w:t>
      </w:r>
      <w:r w:rsidR="007657B5" w:rsidRPr="006616B9">
        <w:rPr>
          <w:rFonts w:cs="Arial"/>
        </w:rPr>
        <w:t>,</w:t>
      </w:r>
      <w:r w:rsidR="009C7D1C" w:rsidRPr="006616B9">
        <w:rPr>
          <w:rFonts w:cs="Arial"/>
        </w:rPr>
        <w:t xml:space="preserve"> pain</w:t>
      </w:r>
      <w:r w:rsidR="007657B5" w:rsidRPr="006616B9">
        <w:rPr>
          <w:rFonts w:cs="Arial"/>
        </w:rPr>
        <w:t xml:space="preserve"> and further injury</w:t>
      </w:r>
      <w:r w:rsidR="009C7D1C" w:rsidRPr="006616B9">
        <w:rPr>
          <w:rFonts w:cs="Arial"/>
        </w:rPr>
        <w:t>.</w:t>
      </w:r>
    </w:p>
    <w:p w14:paraId="395BE131" w14:textId="77777777" w:rsidR="00D774F5" w:rsidRPr="006616B9" w:rsidRDefault="00D774F5" w:rsidP="00427FEF">
      <w:pPr>
        <w:spacing w:line="480" w:lineRule="auto"/>
        <w:rPr>
          <w:rFonts w:cs="Arial"/>
        </w:rPr>
      </w:pPr>
    </w:p>
    <w:p w14:paraId="204B625C" w14:textId="5EF6F4B1" w:rsidR="00A71BD5" w:rsidRPr="006616B9" w:rsidRDefault="007657B5" w:rsidP="00427FEF">
      <w:pPr>
        <w:spacing w:line="480" w:lineRule="auto"/>
        <w:rPr>
          <w:rFonts w:cs="Arial"/>
        </w:rPr>
      </w:pPr>
      <w:r w:rsidRPr="006616B9">
        <w:rPr>
          <w:rFonts w:cs="Arial"/>
        </w:rPr>
        <w:t xml:space="preserve">Despite its importance, </w:t>
      </w:r>
      <w:r w:rsidR="006C260D" w:rsidRPr="006616B9">
        <w:rPr>
          <w:rFonts w:cs="Arial"/>
        </w:rPr>
        <w:t xml:space="preserve">it </w:t>
      </w:r>
      <w:r w:rsidR="00393B63" w:rsidRPr="006616B9">
        <w:rPr>
          <w:rFonts w:cs="Arial"/>
        </w:rPr>
        <w:t>remains</w:t>
      </w:r>
      <w:r w:rsidR="006C260D" w:rsidRPr="006616B9">
        <w:rPr>
          <w:rFonts w:cs="Arial"/>
        </w:rPr>
        <w:t xml:space="preserve"> difficult to document </w:t>
      </w:r>
      <w:r w:rsidR="00393B63" w:rsidRPr="006616B9">
        <w:rPr>
          <w:rFonts w:cs="Arial"/>
        </w:rPr>
        <w:t xml:space="preserve">hip muscle </w:t>
      </w:r>
      <w:r w:rsidR="00875E14" w:rsidRPr="006616B9">
        <w:rPr>
          <w:rFonts w:cs="Arial"/>
        </w:rPr>
        <w:t xml:space="preserve">strength </w:t>
      </w:r>
      <w:r w:rsidR="006C260D" w:rsidRPr="006616B9">
        <w:rPr>
          <w:rFonts w:cs="Arial"/>
        </w:rPr>
        <w:t>accurately</w:t>
      </w:r>
      <w:r w:rsidR="00393B63" w:rsidRPr="006616B9">
        <w:rPr>
          <w:rFonts w:cs="Arial"/>
        </w:rPr>
        <w:t xml:space="preserve">. </w:t>
      </w:r>
      <w:r w:rsidR="00CF41BC" w:rsidRPr="006616B9">
        <w:rPr>
          <w:rFonts w:cs="Arial"/>
        </w:rPr>
        <w:t>There are a number of fundamental reasons for the difficulty in measuring muscle strength reliably, which can be divided into the following categories: device</w:t>
      </w:r>
      <w:r w:rsidR="005A1A7D">
        <w:rPr>
          <w:rFonts w:cs="Arial"/>
        </w:rPr>
        <w:t xml:space="preserve"> type</w:t>
      </w:r>
      <w:r w:rsidR="00CF41BC" w:rsidRPr="006616B9">
        <w:rPr>
          <w:rFonts w:cs="Arial"/>
        </w:rPr>
        <w:t xml:space="preserve">, </w:t>
      </w:r>
      <w:r w:rsidR="005A1A7D">
        <w:rPr>
          <w:rFonts w:cs="Arial"/>
        </w:rPr>
        <w:t xml:space="preserve">joint </w:t>
      </w:r>
      <w:r w:rsidR="00CF41BC" w:rsidRPr="006616B9">
        <w:rPr>
          <w:rFonts w:cs="Arial"/>
        </w:rPr>
        <w:t>position</w:t>
      </w:r>
      <w:r w:rsidR="005A1A7D">
        <w:rPr>
          <w:rFonts w:cs="Arial"/>
        </w:rPr>
        <w:t>s</w:t>
      </w:r>
      <w:r w:rsidR="00CF41BC" w:rsidRPr="006616B9">
        <w:rPr>
          <w:rFonts w:cs="Arial"/>
        </w:rPr>
        <w:t>, measurement</w:t>
      </w:r>
      <w:r w:rsidR="00E56D6E">
        <w:rPr>
          <w:rFonts w:cs="Arial"/>
        </w:rPr>
        <w:t>s</w:t>
      </w:r>
      <w:r w:rsidR="005A1A7D">
        <w:rPr>
          <w:rFonts w:cs="Arial"/>
        </w:rPr>
        <w:t xml:space="preserve"> recorded</w:t>
      </w:r>
      <w:r w:rsidR="00CF41BC" w:rsidRPr="006616B9">
        <w:rPr>
          <w:rFonts w:cs="Arial"/>
        </w:rPr>
        <w:t xml:space="preserve"> </w:t>
      </w:r>
      <w:r w:rsidR="00705ECD" w:rsidRPr="006616B9">
        <w:rPr>
          <w:rFonts w:cs="Arial"/>
        </w:rPr>
        <w:fldChar w:fldCharType="begin"/>
      </w:r>
      <w:r w:rsidR="00E86E19">
        <w:rPr>
          <w:rFonts w:cs="Arial"/>
        </w:rPr>
        <w:instrText xml:space="preserve"> ADDIN ZOTERO_ITEM CSL_CITATION {"citationID":"ufqbKHhX","properties":{"formattedCitation":"\\super 24\\nosupersub{}","plainCitation":"24","noteIndex":0},"citationItems":[{"id":4,"uris":["http://zotero.org/users/7468845/items/WU4WPB4M"],"uri":["http://zotero.org/users/7468845/items/WU4WPB4M"],"itemData":{"id":4,"type":"article-journal","container-title":"Bone &amp; Joint Research","DOI":"10.1302/2046-3758.61.BJR-2016-0081","ISSN":"2046-3758","issue":"1","journalAbbreviation":"Bone &amp; Joint Research","language":"en","note":"ZSCC: 0000016","page":"66-72","source":"DOI.org (Crossref)","title":"Measuring hip muscle strength in patients with femoroacetabular impingement and other hip pathologies: A systematic review","title-short":"Measuring hip muscle strength in patients with femoroacetabular impingement and other hip pathologies","volume":"6","author":[{"family":"Mayne","given":"E."},{"family":"Memarzadeh","given":"A."},{"family":"Raut","given":"P."},{"family":"Arora","given":"A."},{"family":"Khanduja","given":"V."}],"issued":{"date-parts":[["2017",1]]}}}],"schema":"https://github.com/citation-style-language/schema/raw/master/csl-citation.json"} </w:instrText>
      </w:r>
      <w:r w:rsidR="00705ECD" w:rsidRPr="006616B9">
        <w:rPr>
          <w:rFonts w:cs="Arial"/>
        </w:rPr>
        <w:fldChar w:fldCharType="separate"/>
      </w:r>
      <w:r w:rsidR="00E86E19" w:rsidRPr="00E86E19">
        <w:rPr>
          <w:rFonts w:cs="Arial"/>
          <w:vertAlign w:val="superscript"/>
        </w:rPr>
        <w:t>24</w:t>
      </w:r>
      <w:r w:rsidR="00705ECD" w:rsidRPr="006616B9">
        <w:rPr>
          <w:rFonts w:cs="Arial"/>
        </w:rPr>
        <w:fldChar w:fldCharType="end"/>
      </w:r>
      <w:r w:rsidR="003D5646" w:rsidRPr="006616B9">
        <w:rPr>
          <w:rFonts w:cs="Arial"/>
        </w:rPr>
        <w:t>.</w:t>
      </w:r>
      <w:r w:rsidR="006C260D" w:rsidRPr="006616B9">
        <w:rPr>
          <w:rFonts w:cs="Arial"/>
        </w:rPr>
        <w:t xml:space="preserve"> </w:t>
      </w:r>
      <w:r w:rsidR="00393B63" w:rsidRPr="006616B9">
        <w:rPr>
          <w:rFonts w:cs="Arial"/>
        </w:rPr>
        <w:t xml:space="preserve">In addition </w:t>
      </w:r>
      <w:r w:rsidR="004E729B" w:rsidRPr="006616B9">
        <w:rPr>
          <w:rFonts w:cs="Arial"/>
        </w:rPr>
        <w:t>the specific methods of strength measurement varies widely between centres.</w:t>
      </w:r>
      <w:r w:rsidR="009818EE" w:rsidRPr="006616B9">
        <w:rPr>
          <w:rFonts w:cs="Arial"/>
        </w:rPr>
        <w:t xml:space="preserve"> The reason is the </w:t>
      </w:r>
      <w:r w:rsidR="00566735">
        <w:rPr>
          <w:rFonts w:cs="Arial"/>
        </w:rPr>
        <w:t>vast</w:t>
      </w:r>
      <w:r w:rsidR="009818EE" w:rsidRPr="006616B9">
        <w:rPr>
          <w:rFonts w:cs="Arial"/>
        </w:rPr>
        <w:t xml:space="preserve"> number of variables involved in obtaining the measurements </w:t>
      </w:r>
      <w:r w:rsidR="009818EE" w:rsidRPr="006616B9">
        <w:rPr>
          <w:rFonts w:cs="Arial"/>
        </w:rPr>
        <w:fldChar w:fldCharType="begin"/>
      </w:r>
      <w:r w:rsidR="00E86E19">
        <w:rPr>
          <w:rFonts w:cs="Arial"/>
        </w:rPr>
        <w:instrText xml:space="preserve"> ADDIN ZOTERO_ITEM CSL_CITATION {"citationID":"a1kt85onf3r","properties":{"formattedCitation":"\\super 22\\nosupersub{}","plainCitation":"22","noteIndex":0},"citationItems":[{"id":213,"uris":["http://zotero.org/users/7468845/items/QRRH8RBM"],"uri":["http://zotero.org/users/7468845/items/QRRH8RBM"],"itemData":{"id":213,"type":"article-journal","container-title":"The Journal of Bone and Joint Surgery-American Volume","DOI":"10.2106/JBJS.I.00305","ISSN":"0021-9355","issue":"1","journalAbbreviation":"The Journal of Bone and Joint Surgery-American Volume","language":"en","note":"ZSCC: 0000083","page":"220-229","source":"DOI.org (Crossref)","title":"Assessment of Hip and Knee Muscle Function in Orthopaedic Practice and Research:","title-short":"Assessment of Hip and Knee Muscle Function in Orthopaedic Practice and Research","volume":"92","author":[{"family":"Maffiuletti","given":"Nicola A"}],"issued":{"date-parts":[["2010",1]]}}}],"schema":"https://github.com/citation-style-language/schema/raw/master/csl-citation.json"} </w:instrText>
      </w:r>
      <w:r w:rsidR="009818EE" w:rsidRPr="006616B9">
        <w:rPr>
          <w:rFonts w:cs="Arial"/>
        </w:rPr>
        <w:fldChar w:fldCharType="separate"/>
      </w:r>
      <w:r w:rsidR="00E86E19" w:rsidRPr="00E86E19">
        <w:rPr>
          <w:rFonts w:cs="Arial"/>
          <w:vertAlign w:val="superscript"/>
        </w:rPr>
        <w:t>22</w:t>
      </w:r>
      <w:r w:rsidR="009818EE" w:rsidRPr="006616B9">
        <w:rPr>
          <w:rFonts w:cs="Arial"/>
        </w:rPr>
        <w:fldChar w:fldCharType="end"/>
      </w:r>
      <w:r w:rsidR="009818EE" w:rsidRPr="006616B9">
        <w:rPr>
          <w:rFonts w:cs="Arial"/>
        </w:rPr>
        <w:t>.</w:t>
      </w:r>
      <w:r w:rsidR="004E729B" w:rsidRPr="006616B9">
        <w:rPr>
          <w:rFonts w:cs="Arial"/>
        </w:rPr>
        <w:t xml:space="preserve"> </w:t>
      </w:r>
      <w:r w:rsidR="000536C5" w:rsidRPr="00EF0067">
        <w:rPr>
          <w:rFonts w:cs="Arial"/>
        </w:rPr>
        <w:t xml:space="preserve">For this very reason, there are no ‘normal ranges’ of muscle strength for planes of movement, which makes judging an individual as weak or strong very difficult. </w:t>
      </w:r>
      <w:r w:rsidR="004E729B" w:rsidRPr="00066273">
        <w:rPr>
          <w:rFonts w:cs="Arial"/>
        </w:rPr>
        <w:t xml:space="preserve">This lack of consensus </w:t>
      </w:r>
      <w:r w:rsidR="00831876" w:rsidRPr="00066273">
        <w:rPr>
          <w:rFonts w:cs="Arial"/>
        </w:rPr>
        <w:t xml:space="preserve">prevents </w:t>
      </w:r>
      <w:r w:rsidR="00831876" w:rsidRPr="006616B9">
        <w:rPr>
          <w:rFonts w:cs="Arial"/>
        </w:rPr>
        <w:t>comparison of data between centres</w:t>
      </w:r>
      <w:r w:rsidR="00C53E41" w:rsidRPr="006616B9">
        <w:rPr>
          <w:rFonts w:cs="Arial"/>
        </w:rPr>
        <w:t>.</w:t>
      </w:r>
    </w:p>
    <w:p w14:paraId="23076DA8" w14:textId="77777777" w:rsidR="00C53E41" w:rsidRPr="006616B9" w:rsidRDefault="00C53E41" w:rsidP="00427FEF">
      <w:pPr>
        <w:spacing w:line="480" w:lineRule="auto"/>
        <w:rPr>
          <w:rFonts w:cs="Arial"/>
        </w:rPr>
      </w:pPr>
    </w:p>
    <w:p w14:paraId="3CC1B7FA" w14:textId="3A6ABE7E" w:rsidR="00B20E90" w:rsidRPr="006616B9" w:rsidRDefault="00C53E41" w:rsidP="00427FEF">
      <w:pPr>
        <w:spacing w:line="480" w:lineRule="auto"/>
        <w:rPr>
          <w:rFonts w:cs="Arial"/>
        </w:rPr>
      </w:pPr>
      <w:r w:rsidRPr="006616B9">
        <w:rPr>
          <w:rFonts w:cs="Arial"/>
        </w:rPr>
        <w:t xml:space="preserve">To standardise the measurement of hip muscle strength in future studies, our group devised a protocol based on a systematic review of the literature on the topic </w:t>
      </w:r>
      <w:r w:rsidRPr="006616B9">
        <w:rPr>
          <w:rFonts w:cs="Arial"/>
        </w:rPr>
        <w:fldChar w:fldCharType="begin"/>
      </w:r>
      <w:r w:rsidR="00E86E19">
        <w:rPr>
          <w:rFonts w:cs="Arial"/>
        </w:rPr>
        <w:instrText xml:space="preserve"> ADDIN ZOTERO_ITEM CSL_CITATION {"citationID":"Myihlsx0","properties":{"formattedCitation":"\\super 24\\nosupersub{}","plainCitation":"24","noteIndex":0},"citationItems":[{"id":4,"uris":["http://zotero.org/users/7468845/items/WU4WPB4M"],"uri":["http://zotero.org/users/7468845/items/WU4WPB4M"],"itemData":{"id":4,"type":"article-journal","container-title":"Bone &amp; Joint Research","DOI":"10.1302/2046-3758.61.BJR-2016-0081","ISSN":"2046-3758","issue":"1","journalAbbreviation":"Bone &amp; Joint Research","language":"en","note":"ZSCC: 0000016","page":"66-72","source":"DOI.org (Crossref)","title":"Measuring hip muscle strength in patients with femoroacetabular impingement and other hip pathologies: A systematic review","title-short":"Measuring hip muscle strength in patients with femoroacetabular impingement and other hip pathologies","volume":"6","author":[{"family":"Mayne","given":"E."},{"family":"Memarzadeh","given":"A."},{"family":"Raut","given":"P."},{"family":"Arora","given":"A."},{"family":"Khanduja","given":"V."}],"issued":{"date-parts":[["2017",1]]}}}],"schema":"https://github.com/citation-style-language/schema/raw/master/csl-citation.json"} </w:instrText>
      </w:r>
      <w:r w:rsidRPr="006616B9">
        <w:rPr>
          <w:rFonts w:cs="Arial"/>
        </w:rPr>
        <w:fldChar w:fldCharType="separate"/>
      </w:r>
      <w:r w:rsidR="00E86E19" w:rsidRPr="00E86E19">
        <w:rPr>
          <w:rFonts w:cs="Arial"/>
          <w:vertAlign w:val="superscript"/>
        </w:rPr>
        <w:t>24</w:t>
      </w:r>
      <w:r w:rsidRPr="006616B9">
        <w:rPr>
          <w:rFonts w:cs="Arial"/>
        </w:rPr>
        <w:fldChar w:fldCharType="end"/>
      </w:r>
      <w:r w:rsidRPr="006616B9">
        <w:rPr>
          <w:rFonts w:cs="Arial"/>
        </w:rPr>
        <w:t>. This set of guidelines is termed the ‘</w:t>
      </w:r>
      <w:r w:rsidR="004D2F31">
        <w:rPr>
          <w:rFonts w:cs="Arial"/>
        </w:rPr>
        <w:t>[blinded name]</w:t>
      </w:r>
      <w:r w:rsidRPr="006616B9">
        <w:rPr>
          <w:rFonts w:cs="Arial"/>
        </w:rPr>
        <w:t xml:space="preserve"> Protocol’, based on the city in which it was conceived. It was published with the aim of enabling measurement of hip muscle strength accurately, while minimising measurement error</w:t>
      </w:r>
      <w:r w:rsidR="00EA36E7" w:rsidRPr="006616B9">
        <w:rPr>
          <w:rFonts w:cs="Arial"/>
        </w:rPr>
        <w:t xml:space="preserve">. If widely adopted, it </w:t>
      </w:r>
      <w:r w:rsidR="00C662E2" w:rsidRPr="006616B9">
        <w:rPr>
          <w:rFonts w:cs="Arial"/>
        </w:rPr>
        <w:t xml:space="preserve">would allow </w:t>
      </w:r>
      <w:r w:rsidRPr="006616B9">
        <w:rPr>
          <w:rFonts w:cs="Arial"/>
        </w:rPr>
        <w:t>comparison of data across different studies.</w:t>
      </w:r>
    </w:p>
    <w:p w14:paraId="6BDF834D" w14:textId="77777777" w:rsidR="00C53E41" w:rsidRPr="006616B9" w:rsidRDefault="00C53E41" w:rsidP="00427FEF">
      <w:pPr>
        <w:spacing w:line="480" w:lineRule="auto"/>
        <w:rPr>
          <w:rFonts w:cs="Arial"/>
        </w:rPr>
      </w:pPr>
    </w:p>
    <w:p w14:paraId="5C701262" w14:textId="75EAE0D5" w:rsidR="00B20E90" w:rsidRPr="006616B9" w:rsidRDefault="00B20E90" w:rsidP="00427FEF">
      <w:pPr>
        <w:pStyle w:val="Heading2"/>
        <w:spacing w:line="480" w:lineRule="auto"/>
        <w:rPr>
          <w:rFonts w:cs="Arial"/>
        </w:rPr>
      </w:pPr>
      <w:r w:rsidRPr="006616B9">
        <w:rPr>
          <w:rFonts w:cs="Arial"/>
        </w:rPr>
        <w:lastRenderedPageBreak/>
        <w:t xml:space="preserve">The </w:t>
      </w:r>
      <w:r w:rsidR="004D2F31">
        <w:rPr>
          <w:rFonts w:cs="Arial"/>
        </w:rPr>
        <w:t>[blinded name]</w:t>
      </w:r>
      <w:r w:rsidRPr="006616B9">
        <w:rPr>
          <w:rFonts w:cs="Arial"/>
        </w:rPr>
        <w:t xml:space="preserve"> Protocol</w:t>
      </w:r>
    </w:p>
    <w:p w14:paraId="527E2127" w14:textId="73DEF7B2" w:rsidR="00B20E90" w:rsidRPr="006616B9" w:rsidRDefault="00B20E90" w:rsidP="00427FEF">
      <w:pPr>
        <w:spacing w:line="480" w:lineRule="auto"/>
        <w:rPr>
          <w:rFonts w:cs="Arial"/>
        </w:rPr>
      </w:pPr>
      <w:r w:rsidRPr="006616B9">
        <w:rPr>
          <w:rFonts w:cs="Arial"/>
        </w:rPr>
        <w:t xml:space="preserve">The basic principles </w:t>
      </w:r>
      <w:r w:rsidR="00D663D4">
        <w:rPr>
          <w:rFonts w:cs="Arial"/>
        </w:rPr>
        <w:t xml:space="preserve">of the protocol </w:t>
      </w:r>
      <w:r w:rsidRPr="006616B9">
        <w:rPr>
          <w:rFonts w:cs="Arial"/>
        </w:rPr>
        <w:t>are</w:t>
      </w:r>
      <w:r w:rsidR="00073856">
        <w:rPr>
          <w:rFonts w:cs="Arial"/>
        </w:rPr>
        <w:t xml:space="preserve"> listed below. </w:t>
      </w:r>
      <w:r w:rsidR="00636F8D">
        <w:rPr>
          <w:rFonts w:cs="Arial"/>
        </w:rPr>
        <w:t xml:space="preserve">Further detail and the underlying reasons for the selection of our </w:t>
      </w:r>
      <w:r w:rsidR="00C074CB">
        <w:rPr>
          <w:rFonts w:cs="Arial"/>
        </w:rPr>
        <w:t xml:space="preserve">parameters are included in Appendix </w:t>
      </w:r>
      <w:r w:rsidR="0069428D">
        <w:rPr>
          <w:rFonts w:cs="Arial"/>
        </w:rPr>
        <w:t>A</w:t>
      </w:r>
      <w:r w:rsidR="00C074CB">
        <w:rPr>
          <w:rFonts w:cs="Arial"/>
        </w:rPr>
        <w:t>.</w:t>
      </w:r>
    </w:p>
    <w:p w14:paraId="4BCAB00E" w14:textId="5911322A" w:rsidR="00B20E90" w:rsidRPr="006616B9" w:rsidRDefault="00963C07" w:rsidP="00427FEF">
      <w:pPr>
        <w:pStyle w:val="ListParagraph"/>
        <w:numPr>
          <w:ilvl w:val="0"/>
          <w:numId w:val="3"/>
        </w:numPr>
        <w:spacing w:line="480" w:lineRule="auto"/>
        <w:rPr>
          <w:rFonts w:cs="Arial"/>
        </w:rPr>
      </w:pPr>
      <w:r w:rsidRPr="006616B9">
        <w:rPr>
          <w:rFonts w:cs="Arial"/>
        </w:rPr>
        <w:t>U</w:t>
      </w:r>
      <w:r w:rsidR="00B20E90" w:rsidRPr="006616B9">
        <w:rPr>
          <w:rFonts w:cs="Arial"/>
        </w:rPr>
        <w:t>se a motorised dynamometer if practicable</w:t>
      </w:r>
    </w:p>
    <w:p w14:paraId="39D0EF97" w14:textId="77777777" w:rsidR="00B20E90" w:rsidRPr="006616B9" w:rsidRDefault="00B20E90" w:rsidP="00427FEF">
      <w:pPr>
        <w:pStyle w:val="ListParagraph"/>
        <w:numPr>
          <w:ilvl w:val="0"/>
          <w:numId w:val="3"/>
        </w:numPr>
        <w:spacing w:line="480" w:lineRule="auto"/>
        <w:rPr>
          <w:rFonts w:cs="Arial"/>
        </w:rPr>
      </w:pPr>
      <w:r w:rsidRPr="006616B9">
        <w:rPr>
          <w:rFonts w:cs="Arial"/>
        </w:rPr>
        <w:t>Use isometric tests, as they are more reliable</w:t>
      </w:r>
    </w:p>
    <w:p w14:paraId="1F8439EA" w14:textId="77777777" w:rsidR="00B20E90" w:rsidRPr="006616B9" w:rsidRDefault="00B20E90" w:rsidP="00427FEF">
      <w:pPr>
        <w:pStyle w:val="ListParagraph"/>
        <w:numPr>
          <w:ilvl w:val="0"/>
          <w:numId w:val="3"/>
        </w:numPr>
        <w:spacing w:line="480" w:lineRule="auto"/>
        <w:rPr>
          <w:rFonts w:cs="Arial"/>
        </w:rPr>
      </w:pPr>
      <w:r w:rsidRPr="006616B9">
        <w:rPr>
          <w:rFonts w:cs="Arial"/>
        </w:rPr>
        <w:t>Stabilise participants during muscle testing</w:t>
      </w:r>
    </w:p>
    <w:p w14:paraId="2EAE997B" w14:textId="7F829F76" w:rsidR="00B20E90" w:rsidRPr="006616B9" w:rsidRDefault="00B20E90" w:rsidP="00427FEF">
      <w:pPr>
        <w:pStyle w:val="ListParagraph"/>
        <w:numPr>
          <w:ilvl w:val="0"/>
          <w:numId w:val="3"/>
        </w:numPr>
        <w:spacing w:line="480" w:lineRule="auto"/>
        <w:rPr>
          <w:rFonts w:cs="Arial"/>
        </w:rPr>
      </w:pPr>
      <w:r w:rsidRPr="006616B9">
        <w:rPr>
          <w:rFonts w:cs="Arial"/>
        </w:rPr>
        <w:t xml:space="preserve">Body and hip positions must be standardised (Table </w:t>
      </w:r>
      <w:r w:rsidR="00C5755F" w:rsidRPr="006616B9">
        <w:rPr>
          <w:rFonts w:cs="Arial"/>
        </w:rPr>
        <w:t>1</w:t>
      </w:r>
      <w:r w:rsidRPr="006616B9">
        <w:rPr>
          <w:rFonts w:cs="Arial"/>
        </w:rPr>
        <w:t>)</w:t>
      </w:r>
    </w:p>
    <w:p w14:paraId="4C6707A0" w14:textId="19209C49" w:rsidR="00F31CDB" w:rsidRPr="006616B9" w:rsidRDefault="00B20E90" w:rsidP="00427FEF">
      <w:pPr>
        <w:pStyle w:val="ListParagraph"/>
        <w:numPr>
          <w:ilvl w:val="0"/>
          <w:numId w:val="3"/>
        </w:numPr>
        <w:spacing w:line="480" w:lineRule="auto"/>
      </w:pPr>
      <w:r w:rsidRPr="006616B9">
        <w:rPr>
          <w:rFonts w:cs="Arial"/>
        </w:rPr>
        <w:t>The testing protocol must be followed identically for all participants</w:t>
      </w:r>
    </w:p>
    <w:p w14:paraId="1AC6EC9D" w14:textId="77777777" w:rsidR="00B20E90" w:rsidRPr="006616B9" w:rsidRDefault="00B20E90" w:rsidP="00427FEF">
      <w:pPr>
        <w:spacing w:line="480" w:lineRule="auto"/>
        <w:rPr>
          <w:rFonts w:cs="Arial"/>
        </w:rPr>
      </w:pPr>
    </w:p>
    <w:p w14:paraId="472C7B96" w14:textId="7EFD96F7" w:rsidR="00466E6F" w:rsidRPr="006616B9" w:rsidRDefault="00466E6F" w:rsidP="00427FEF">
      <w:pPr>
        <w:pStyle w:val="Heading2"/>
        <w:spacing w:line="480" w:lineRule="auto"/>
        <w:rPr>
          <w:rFonts w:cs="Arial"/>
        </w:rPr>
      </w:pPr>
      <w:r w:rsidRPr="006616B9">
        <w:rPr>
          <w:rFonts w:cs="Arial"/>
        </w:rPr>
        <w:t>Objectives</w:t>
      </w:r>
    </w:p>
    <w:p w14:paraId="58C23AE7" w14:textId="1575431B" w:rsidR="0094258B" w:rsidRPr="006616B9" w:rsidRDefault="00340C9E" w:rsidP="00427FEF">
      <w:pPr>
        <w:spacing w:line="480" w:lineRule="auto"/>
        <w:rPr>
          <w:rFonts w:cs="Arial"/>
        </w:rPr>
      </w:pPr>
      <w:r w:rsidRPr="006616B9">
        <w:rPr>
          <w:rFonts w:cs="Arial"/>
        </w:rPr>
        <w:t xml:space="preserve">In this study, we </w:t>
      </w:r>
      <w:r w:rsidRPr="006616B9">
        <w:rPr>
          <w:rFonts w:cs="Arial"/>
          <w:color w:val="000000" w:themeColor="text1"/>
        </w:rPr>
        <w:t xml:space="preserve">tested the reliability of muscle strength measurement using the </w:t>
      </w:r>
      <w:r w:rsidR="004D2F31">
        <w:rPr>
          <w:rFonts w:cs="Arial"/>
          <w:color w:val="000000" w:themeColor="text1"/>
        </w:rPr>
        <w:t>[blinded name]</w:t>
      </w:r>
      <w:r w:rsidRPr="006616B9">
        <w:rPr>
          <w:rFonts w:cs="Arial"/>
          <w:color w:val="000000" w:themeColor="text1"/>
        </w:rPr>
        <w:t xml:space="preserve"> protocol principles. The </w:t>
      </w:r>
      <w:r w:rsidRPr="006616B9">
        <w:rPr>
          <w:rFonts w:cs="Arial"/>
          <w:b/>
          <w:bCs/>
          <w:color w:val="000000" w:themeColor="text1"/>
        </w:rPr>
        <w:t>primary objective</w:t>
      </w:r>
      <w:r w:rsidRPr="006616B9">
        <w:rPr>
          <w:rFonts w:cs="Arial"/>
          <w:color w:val="000000" w:themeColor="text1"/>
        </w:rPr>
        <w:t xml:space="preserve"> was to test the </w:t>
      </w:r>
      <w:r w:rsidR="0094258B" w:rsidRPr="006616B9">
        <w:rPr>
          <w:rFonts w:cs="Arial"/>
          <w:color w:val="000000" w:themeColor="text1"/>
        </w:rPr>
        <w:t>inter and intra-observer reliability</w:t>
      </w:r>
      <w:r w:rsidRPr="006616B9">
        <w:rPr>
          <w:rFonts w:cs="Arial"/>
          <w:color w:val="000000" w:themeColor="text1"/>
        </w:rPr>
        <w:t xml:space="preserve"> of the protocol</w:t>
      </w:r>
      <w:r w:rsidR="0094258B" w:rsidRPr="006616B9">
        <w:rPr>
          <w:rFonts w:cs="Arial"/>
          <w:color w:val="000000" w:themeColor="text1"/>
        </w:rPr>
        <w:t>.</w:t>
      </w:r>
      <w:r w:rsidRPr="006616B9">
        <w:rPr>
          <w:rFonts w:cs="Arial"/>
          <w:color w:val="000000" w:themeColor="text1"/>
        </w:rPr>
        <w:t xml:space="preserve"> The </w:t>
      </w:r>
      <w:r w:rsidRPr="006616B9">
        <w:rPr>
          <w:rFonts w:cs="Arial"/>
          <w:b/>
          <w:bCs/>
          <w:color w:val="000000" w:themeColor="text1"/>
        </w:rPr>
        <w:t>s</w:t>
      </w:r>
      <w:r w:rsidR="0094258B" w:rsidRPr="006616B9">
        <w:rPr>
          <w:rFonts w:cs="Arial"/>
          <w:b/>
          <w:bCs/>
          <w:color w:val="000000" w:themeColor="text1"/>
        </w:rPr>
        <w:t>econdary objective</w:t>
      </w:r>
      <w:r w:rsidRPr="006616B9">
        <w:rPr>
          <w:rFonts w:cs="Arial"/>
          <w:color w:val="000000" w:themeColor="text1"/>
        </w:rPr>
        <w:t xml:space="preserve"> was to c</w:t>
      </w:r>
      <w:r w:rsidR="0094258B" w:rsidRPr="006616B9">
        <w:rPr>
          <w:rFonts w:cs="Arial"/>
          <w:color w:val="000000" w:themeColor="text1"/>
        </w:rPr>
        <w:t xml:space="preserve">reate a set of normative data </w:t>
      </w:r>
      <w:r w:rsidR="00382903" w:rsidRPr="006616B9">
        <w:rPr>
          <w:rFonts w:cs="Arial"/>
          <w:color w:val="000000" w:themeColor="text1"/>
        </w:rPr>
        <w:t xml:space="preserve">according to this </w:t>
      </w:r>
      <w:r w:rsidR="0094258B" w:rsidRPr="006616B9">
        <w:rPr>
          <w:rFonts w:cs="Arial"/>
          <w:color w:val="000000" w:themeColor="text1"/>
        </w:rPr>
        <w:t>protocol</w:t>
      </w:r>
      <w:r w:rsidR="00CA2D39" w:rsidRPr="006616B9">
        <w:rPr>
          <w:rFonts w:cs="Arial"/>
          <w:color w:val="000000" w:themeColor="text1"/>
        </w:rPr>
        <w:t>.</w:t>
      </w:r>
    </w:p>
    <w:p w14:paraId="2E5A9718" w14:textId="63CF7AAE" w:rsidR="0094258B" w:rsidRPr="006616B9" w:rsidRDefault="0094258B" w:rsidP="00427FEF">
      <w:pPr>
        <w:spacing w:line="480" w:lineRule="auto"/>
        <w:rPr>
          <w:rFonts w:cs="Arial"/>
        </w:rPr>
      </w:pPr>
    </w:p>
    <w:p w14:paraId="64635220" w14:textId="77777777" w:rsidR="0094258B" w:rsidRPr="006616B9" w:rsidRDefault="0094258B" w:rsidP="00427FEF">
      <w:pPr>
        <w:pStyle w:val="Heading1"/>
        <w:spacing w:line="480" w:lineRule="auto"/>
      </w:pPr>
      <w:r w:rsidRPr="006616B9">
        <w:t>Methods</w:t>
      </w:r>
    </w:p>
    <w:p w14:paraId="52141857" w14:textId="0CCD5E6B" w:rsidR="0066436B" w:rsidRPr="006616B9" w:rsidRDefault="0066436B" w:rsidP="00427FEF">
      <w:pPr>
        <w:spacing w:line="480" w:lineRule="auto"/>
        <w:rPr>
          <w:rFonts w:cs="Arial"/>
        </w:rPr>
      </w:pPr>
      <w:r w:rsidRPr="006616B9">
        <w:rPr>
          <w:rFonts w:cs="Arial"/>
        </w:rPr>
        <w:t>Sixteen healthy male volunteers (age = 28.3 ± 7.9 years; height = 1.82 ± 0.07 m; mass = 81.8 ± 10.1 kg) were recruited from a young adult population according to the following criteria</w:t>
      </w:r>
      <w:r w:rsidR="00D4201E" w:rsidRPr="006616B9">
        <w:rPr>
          <w:rFonts w:cs="Arial"/>
        </w:rPr>
        <w:t xml:space="preserve">. </w:t>
      </w:r>
    </w:p>
    <w:p w14:paraId="67F69D51" w14:textId="77777777" w:rsidR="0066436B" w:rsidRPr="006616B9" w:rsidRDefault="0066436B" w:rsidP="00427FEF">
      <w:pPr>
        <w:spacing w:line="480" w:lineRule="auto"/>
        <w:rPr>
          <w:rFonts w:cs="Arial"/>
        </w:rPr>
      </w:pPr>
    </w:p>
    <w:p w14:paraId="7AFE12D9" w14:textId="77777777" w:rsidR="0066436B" w:rsidRPr="006616B9" w:rsidRDefault="0066436B" w:rsidP="00427FEF">
      <w:pPr>
        <w:pStyle w:val="Heading2"/>
        <w:spacing w:line="480" w:lineRule="auto"/>
      </w:pPr>
      <w:r w:rsidRPr="006616B9">
        <w:t>Inclusion criteria:</w:t>
      </w:r>
    </w:p>
    <w:p w14:paraId="00261AA7" w14:textId="77777777" w:rsidR="0066436B" w:rsidRPr="006616B9" w:rsidRDefault="0066436B" w:rsidP="00427FEF">
      <w:pPr>
        <w:pStyle w:val="ListParagraph"/>
        <w:numPr>
          <w:ilvl w:val="0"/>
          <w:numId w:val="1"/>
        </w:numPr>
        <w:spacing w:line="480" w:lineRule="auto"/>
        <w:rPr>
          <w:rFonts w:cs="Arial"/>
        </w:rPr>
      </w:pPr>
      <w:r w:rsidRPr="006616B9">
        <w:rPr>
          <w:rFonts w:cs="Arial"/>
        </w:rPr>
        <w:t>Aged 18-45</w:t>
      </w:r>
    </w:p>
    <w:p w14:paraId="50D92A0C" w14:textId="77777777" w:rsidR="0066436B" w:rsidRPr="006616B9" w:rsidRDefault="0066436B" w:rsidP="00427FEF">
      <w:pPr>
        <w:pStyle w:val="ListParagraph"/>
        <w:numPr>
          <w:ilvl w:val="0"/>
          <w:numId w:val="1"/>
        </w:numPr>
        <w:spacing w:line="480" w:lineRule="auto"/>
        <w:rPr>
          <w:rFonts w:cs="Arial"/>
        </w:rPr>
      </w:pPr>
      <w:r w:rsidRPr="006616B9">
        <w:rPr>
          <w:rFonts w:cs="Arial"/>
        </w:rPr>
        <w:t>Male</w:t>
      </w:r>
    </w:p>
    <w:p w14:paraId="362EDCBD" w14:textId="77777777" w:rsidR="0066436B" w:rsidRPr="006616B9" w:rsidRDefault="0066436B" w:rsidP="00427FEF">
      <w:pPr>
        <w:pStyle w:val="ListParagraph"/>
        <w:numPr>
          <w:ilvl w:val="0"/>
          <w:numId w:val="1"/>
        </w:numPr>
        <w:spacing w:line="480" w:lineRule="auto"/>
        <w:rPr>
          <w:rFonts w:cs="Arial"/>
        </w:rPr>
      </w:pPr>
      <w:r w:rsidRPr="006616B9">
        <w:rPr>
          <w:rFonts w:cs="Arial"/>
        </w:rPr>
        <w:t>Be able and willing to consent to participation in study</w:t>
      </w:r>
    </w:p>
    <w:p w14:paraId="3ED7005F" w14:textId="77777777" w:rsidR="0066436B" w:rsidRPr="006616B9" w:rsidRDefault="0066436B" w:rsidP="00427FEF">
      <w:pPr>
        <w:spacing w:line="480" w:lineRule="auto"/>
        <w:rPr>
          <w:rFonts w:cs="Arial"/>
        </w:rPr>
      </w:pPr>
    </w:p>
    <w:p w14:paraId="593621D0" w14:textId="77777777" w:rsidR="0066436B" w:rsidRPr="006616B9" w:rsidRDefault="0066436B" w:rsidP="00427FEF">
      <w:pPr>
        <w:pStyle w:val="Heading2"/>
        <w:spacing w:line="480" w:lineRule="auto"/>
      </w:pPr>
      <w:r w:rsidRPr="006616B9">
        <w:t>Exclusion criteria:</w:t>
      </w:r>
    </w:p>
    <w:p w14:paraId="0CBC1895" w14:textId="77777777" w:rsidR="0066436B" w:rsidRPr="006616B9" w:rsidRDefault="0066436B" w:rsidP="00427FEF">
      <w:pPr>
        <w:pStyle w:val="ListParagraph"/>
        <w:numPr>
          <w:ilvl w:val="0"/>
          <w:numId w:val="1"/>
        </w:numPr>
        <w:spacing w:line="480" w:lineRule="auto"/>
        <w:rPr>
          <w:rFonts w:cs="Arial"/>
        </w:rPr>
      </w:pPr>
      <w:r w:rsidRPr="006616B9">
        <w:rPr>
          <w:rFonts w:cs="Arial"/>
        </w:rPr>
        <w:t>Previous diagnosis of hip disease</w:t>
      </w:r>
    </w:p>
    <w:p w14:paraId="5FD3EFB9" w14:textId="0163E0D4" w:rsidR="002D49CC" w:rsidRPr="006616B9" w:rsidRDefault="0066436B" w:rsidP="00427FEF">
      <w:pPr>
        <w:pStyle w:val="ListParagraph"/>
        <w:numPr>
          <w:ilvl w:val="0"/>
          <w:numId w:val="1"/>
        </w:numPr>
        <w:spacing w:line="480" w:lineRule="auto"/>
        <w:rPr>
          <w:rFonts w:cs="Arial"/>
        </w:rPr>
      </w:pPr>
      <w:r w:rsidRPr="006616B9">
        <w:rPr>
          <w:rFonts w:cs="Arial"/>
        </w:rPr>
        <w:t>Previous</w:t>
      </w:r>
      <w:r w:rsidR="005A1F42" w:rsidRPr="006616B9">
        <w:rPr>
          <w:rFonts w:cs="Arial"/>
        </w:rPr>
        <w:t xml:space="preserve"> hip</w:t>
      </w:r>
      <w:r w:rsidRPr="006616B9">
        <w:rPr>
          <w:rFonts w:cs="Arial"/>
        </w:rPr>
        <w:t xml:space="preserve"> injuries, investigations, or pain</w:t>
      </w:r>
    </w:p>
    <w:p w14:paraId="313B87B1" w14:textId="77777777" w:rsidR="002D49CC" w:rsidRPr="006616B9" w:rsidRDefault="002D49CC" w:rsidP="00427FEF">
      <w:pPr>
        <w:spacing w:line="480" w:lineRule="auto"/>
        <w:rPr>
          <w:rFonts w:cs="Arial"/>
        </w:rPr>
      </w:pPr>
    </w:p>
    <w:p w14:paraId="53D16538" w14:textId="5D8B396B" w:rsidR="002D49CC" w:rsidRPr="006616B9" w:rsidRDefault="002D49CC" w:rsidP="00384FCF">
      <w:pPr>
        <w:spacing w:line="480" w:lineRule="auto"/>
        <w:rPr>
          <w:rFonts w:cs="Arial"/>
        </w:rPr>
      </w:pPr>
      <w:r w:rsidRPr="006616B9">
        <w:rPr>
          <w:rFonts w:cs="Arial"/>
        </w:rPr>
        <w:t xml:space="preserve">Previous studies assessing reliability of motorised dynamometers have had sample sizes of 14-22 </w:t>
      </w:r>
      <w:r w:rsidR="00D9529E" w:rsidRPr="006616B9">
        <w:rPr>
          <w:rFonts w:cs="Arial"/>
        </w:rPr>
        <w:fldChar w:fldCharType="begin"/>
      </w:r>
      <w:r w:rsidR="00E86E19">
        <w:rPr>
          <w:rFonts w:cs="Arial"/>
        </w:rPr>
        <w:instrText xml:space="preserve"> ADDIN ZOTERO_ITEM CSL_CITATION {"citationID":"snZujp04","properties":{"formattedCitation":"\\super 8,12,21,25,29\\nosupersub{}","plainCitation":"8,12,21,25,29","noteIndex":0},"citationItems":[{"id":37,"uris":["http://zotero.org/users/7468845/items/VZW8PE5Z"],"uri":["http://zotero.org/users/7468845/items/VZW8PE5Z"],"itemData":{"id":37,"type":"article-journal","container-title":"PLoS ONE","DOI":"10.1371/journal.pone.0081149","ISSN":"1932-6203","issue":"11","journalAbbreviation":"PLoS ONE","language":"en","note":"ZSCC: NoCitationData[s0]","page":"e81149","source":"DOI.org (Crossref)","title":"Test-Retest Reliability of Innovated Strength Tests for Hip Muscles","volume":"8","author":[{"family":"Meyer","given":"Christophe"},{"family":"Corten","given":"Kristoff"},{"family":"Wesseling","given":"Mariska"},{"family":"Peers","given":"Koen"},{"family":"Simon","given":"Jean-Pierre"},{"family":"Jonkers","given":"Ilse"},{"family":"Desloovere","given":"Kaat"}],"editor":[{"family":"Carrier","given":"David"}],"issued":{"date-parts":[["2013",11,19]]}}},{"id":42,"uris":["http://zotero.org/users/7468845/items/NGMN4RVM"],"uri":["http://zotero.org/users/7468845/items/NGMN4RVM"],"itemData":{"id":42,"type":"article-journal","container-title":"Osteoarthritis and Cartilage","DOI":"10.1016/j.joca.2011.04.001","ISSN":"10634584","issue":"7","journalAbbreviation":"Osteoarthritis and Cartilage","language":"en","note":"ZSCC: 0000198","page":"816-821","source":"DOI.org (Crossref)","title":"Hip muscle weakness in patients with symptomatic femoroacetabular impingement","volume":"19","author":[{"family":"Casartelli","given":"N.C."},{"family":"Maffiuletti","given":"N.A."},{"family":"Item-Glatthorn","given":"J.F."},{"family":"Staehli","given":"S."},{"family":"Bizzini","given":"M."},{"family":"Impellizzeri","given":"F.M."},{"family":"Leunig","given":"M."}],"issued":{"date-parts":[["2011",7]]}}},{"id":44,"uris":["http://zotero.org/users/7468845/items/FR4HUA3E"],"uri":["http://zotero.org/users/7468845/items/FR4HUA3E"],"itemData":{"id":44,"type":"article-journal","container-title":"Journal of Physical Therapy Science","DOI":"10.1589/jpts.27.2179","ISSN":"0915-5287, 2187-5626","issue":"7","journalAbbreviation":"J Phys Ther Sci","language":"en","note":"ZSCC: 0000005","page":"2179-2182","source":"DOI.org (Crossref)","title":"Measuring seated hip extensor strength using a handheld dynamometer: an examination of the reliability and validity of the protocol","title-short":"Measuring seated hip extensor strength using a handheld dynamometer","volume":"27","author":[{"family":"Seko","given":"Toshiaki"},{"family":"Kumamoto","given":"Tsuneo"},{"family":"Miura","given":"Sayo"},{"family":"Kobayashi","given":"Takumi"},{"family":"Takahashi","given":"Yui"},{"family":"Kaneko","given":"Ryousuke"},{"family":"Morino","given":"Akira"},{"family":"Ito","given":"Toshikazu"}],"issued":{"date-parts":[["2015"]]}}},{"id":46,"uris":["http://zotero.org/users/7468845/items/XHURB656"],"uri":["http://zotero.org/users/7468845/items/XHURB656"],"itemData":{"id":46,"type":"article-journal","container-title":"Journal of Strength and Conditioning Research","DOI":"10.1519/JSC.0b013e3181d650a6","ISSN":"1064-8011","issue":"4","journalAbbreviation":"Journal of Strength and Conditioning Research","language":"en","note":"ZSCC: 0000055","page":"1065-1071","source":"DOI.org (Crossref)","title":"The Relative and Absolute Reliability of Leg Muscle Strength Testing by a Handheld Dynamometer:","title-short":"The Relative and Absolute Reliability of Leg Muscle Strength Testing by a Handheld Dynamometer","volume":"25","author":[{"family":"Lu","given":"Yen-Mou"},{"family":"Lin","given":"Jau-Hong"},{"family":"Hsiao","given":"Shih-Fen"},{"family":"Liu","given":"Mei-Fang"},{"family":"Chen","given":"Shu-Mei"},{"family":"Lue","given":"Yi-Jing"}],"issued":{"date-parts":[["2011",4]]}}},{"id":47,"uris":["http://zotero.org/users/7468845/items/LGPARBMJ"],"uri":["http://zotero.org/users/7468845/items/LGPARBMJ"],"itemData":{"id":47,"type":"article-journal","container-title":"Journal of Science and Medicine in Sport","DOI":"10.1016/j.jsams.2015.10.002","ISSN":"14402440","issue":"9","journalAbbreviation":"Journal of Science and Medicine in Sport","language":"en","note":"ZSCC: NoCitationData[s0]","page":"696-701","source":"DOI.org (Crossref)","title":"Isometric and isokinetic hip strength and agonist/antagonist ratios in symptomatic femoroacetabular impingement","volume":"19","author":[{"family":"Diamond","given":"Laura E."},{"family":"Wrigley","given":"Tim V."},{"family":"Hinman","given":"Rana S."},{"family":"Hodges","given":"Paul W."},{"family":"O’Donnell","given":"John"},{"family":"Takla","given":"Amir"},{"family":"Bennell","given":"Kim L."}],"issued":{"date-parts":[["2016",9]]}}}],"schema":"https://github.com/citation-style-language/schema/raw/master/csl-citation.json"} </w:instrText>
      </w:r>
      <w:r w:rsidR="00D9529E" w:rsidRPr="006616B9">
        <w:rPr>
          <w:rFonts w:cs="Arial"/>
        </w:rPr>
        <w:fldChar w:fldCharType="separate"/>
      </w:r>
      <w:r w:rsidR="00E86E19" w:rsidRPr="00E86E19">
        <w:rPr>
          <w:rFonts w:cs="Arial"/>
          <w:vertAlign w:val="superscript"/>
        </w:rPr>
        <w:t>8,12,21,25,29</w:t>
      </w:r>
      <w:r w:rsidR="00D9529E" w:rsidRPr="006616B9">
        <w:rPr>
          <w:rFonts w:cs="Arial"/>
        </w:rPr>
        <w:fldChar w:fldCharType="end"/>
      </w:r>
      <w:r w:rsidRPr="006616B9">
        <w:rPr>
          <w:rFonts w:cs="Arial"/>
        </w:rPr>
        <w:t xml:space="preserve">. </w:t>
      </w:r>
      <w:r w:rsidR="00384FCF">
        <w:rPr>
          <w:rFonts w:cs="Arial"/>
        </w:rPr>
        <w:t xml:space="preserve">It was not possible to calculate the power for this study </w:t>
      </w:r>
      <w:r w:rsidR="00384FCF">
        <w:rPr>
          <w:rFonts w:cs="Arial"/>
          <w:i/>
          <w:iCs/>
        </w:rPr>
        <w:t>a priori</w:t>
      </w:r>
      <w:r w:rsidR="00384FCF">
        <w:rPr>
          <w:rFonts w:cs="Arial"/>
        </w:rPr>
        <w:t xml:space="preserve"> as most of the parameters were unknown. Therefore w</w:t>
      </w:r>
      <w:r w:rsidRPr="006616B9">
        <w:rPr>
          <w:rFonts w:cs="Arial"/>
        </w:rPr>
        <w:t>e aimed for 20 participants in th</w:t>
      </w:r>
      <w:r w:rsidR="00384FCF">
        <w:rPr>
          <w:rFonts w:cs="Arial"/>
        </w:rPr>
        <w:t>is</w:t>
      </w:r>
      <w:r w:rsidRPr="006616B9">
        <w:rPr>
          <w:rFonts w:cs="Arial"/>
        </w:rPr>
        <w:t xml:space="preserve"> study</w:t>
      </w:r>
      <w:r w:rsidR="00384FCF">
        <w:rPr>
          <w:rFonts w:cs="Arial"/>
        </w:rPr>
        <w:t xml:space="preserve"> to fall within</w:t>
      </w:r>
      <w:r w:rsidR="00384FCF" w:rsidRPr="006616B9">
        <w:rPr>
          <w:rFonts w:cs="Arial"/>
        </w:rPr>
        <w:t xml:space="preserve"> the range of published literature</w:t>
      </w:r>
      <w:r w:rsidR="00384FCF">
        <w:rPr>
          <w:rFonts w:cs="Arial"/>
        </w:rPr>
        <w:t>. H</w:t>
      </w:r>
      <w:r w:rsidRPr="006616B9">
        <w:rPr>
          <w:rFonts w:cs="Arial"/>
        </w:rPr>
        <w:t>owever, the COVID-19 pandemic coincided with the latter stages of recruitment and measurement, therefore we stopped recruiting after 16 participants.</w:t>
      </w:r>
      <w:r w:rsidR="00384FCF">
        <w:rPr>
          <w:rFonts w:cs="Arial"/>
        </w:rPr>
        <w:t xml:space="preserve"> </w:t>
      </w:r>
      <w:r w:rsidR="00384FCF">
        <w:rPr>
          <w:rFonts w:cs="Arial"/>
          <w:i/>
          <w:iCs/>
        </w:rPr>
        <w:t>P</w:t>
      </w:r>
      <w:r w:rsidR="003D4288">
        <w:rPr>
          <w:rFonts w:cs="Arial"/>
          <w:i/>
          <w:iCs/>
        </w:rPr>
        <w:t>o</w:t>
      </w:r>
      <w:r w:rsidR="003F1CFF" w:rsidRPr="0075469D">
        <w:rPr>
          <w:rFonts w:cs="Arial"/>
          <w:i/>
          <w:iCs/>
        </w:rPr>
        <w:t>st-hoc</w:t>
      </w:r>
      <w:r w:rsidR="003F1CFF">
        <w:rPr>
          <w:rFonts w:cs="Arial"/>
        </w:rPr>
        <w:t xml:space="preserve"> </w:t>
      </w:r>
      <w:r w:rsidR="00384FCF">
        <w:rPr>
          <w:rFonts w:cs="Arial"/>
        </w:rPr>
        <w:t xml:space="preserve">power </w:t>
      </w:r>
      <w:r w:rsidR="003F1CFF">
        <w:rPr>
          <w:rFonts w:cs="Arial"/>
        </w:rPr>
        <w:t xml:space="preserve">analysis showed a sample size of 14 participants was sufficient to achieve </w:t>
      </w:r>
      <w:r w:rsidR="003D4288">
        <w:rPr>
          <w:rFonts w:cs="Arial"/>
        </w:rPr>
        <w:t>80%</w:t>
      </w:r>
      <w:r w:rsidR="003F1CFF">
        <w:rPr>
          <w:rFonts w:cs="Arial"/>
        </w:rPr>
        <w:t xml:space="preserve"> power based on the ICC figures for hip extension.</w:t>
      </w:r>
    </w:p>
    <w:p w14:paraId="5E723E9E" w14:textId="77777777" w:rsidR="00214523" w:rsidRPr="006616B9" w:rsidRDefault="00214523" w:rsidP="00427FEF">
      <w:pPr>
        <w:spacing w:line="480" w:lineRule="auto"/>
        <w:rPr>
          <w:rFonts w:cs="Arial"/>
        </w:rPr>
      </w:pPr>
    </w:p>
    <w:p w14:paraId="16DB7BA2" w14:textId="2EA8F4DA" w:rsidR="0066436B" w:rsidRPr="006616B9" w:rsidRDefault="0066436B" w:rsidP="00427FEF">
      <w:pPr>
        <w:spacing w:line="480" w:lineRule="auto"/>
        <w:rPr>
          <w:rFonts w:cs="Arial"/>
        </w:rPr>
      </w:pPr>
      <w:r w:rsidRPr="006616B9">
        <w:rPr>
          <w:rFonts w:cs="Arial"/>
        </w:rPr>
        <w:t>Testing was carried out at</w:t>
      </w:r>
      <w:r w:rsidR="00075619">
        <w:rPr>
          <w:rFonts w:cs="Arial"/>
        </w:rPr>
        <w:t xml:space="preserve"> the</w:t>
      </w:r>
      <w:r w:rsidRPr="006616B9">
        <w:rPr>
          <w:rFonts w:cs="Arial"/>
        </w:rPr>
        <w:t xml:space="preserve"> Sport and Exercise Sciences Laboratory</w:t>
      </w:r>
      <w:r w:rsidR="00075619">
        <w:rPr>
          <w:rFonts w:cs="Arial"/>
        </w:rPr>
        <w:t xml:space="preserve"> at </w:t>
      </w:r>
      <w:r w:rsidR="00BB249E">
        <w:rPr>
          <w:rFonts w:cs="Arial"/>
        </w:rPr>
        <w:t>our local university</w:t>
      </w:r>
      <w:r w:rsidRPr="006616B9">
        <w:rPr>
          <w:rFonts w:cs="Arial"/>
        </w:rPr>
        <w:t xml:space="preserve">. </w:t>
      </w:r>
      <w:r w:rsidR="00717E23">
        <w:rPr>
          <w:rFonts w:cs="Arial"/>
        </w:rPr>
        <w:t>E</w:t>
      </w:r>
      <w:r w:rsidRPr="006616B9">
        <w:rPr>
          <w:rFonts w:cs="Arial"/>
        </w:rPr>
        <w:t>thical approval was granted for the study. Participants attended the lab</w:t>
      </w:r>
      <w:r w:rsidR="00E64171" w:rsidRPr="006616B9">
        <w:rPr>
          <w:rFonts w:cs="Arial"/>
        </w:rPr>
        <w:t>oratory</w:t>
      </w:r>
      <w:r w:rsidRPr="006616B9">
        <w:rPr>
          <w:rFonts w:cs="Arial"/>
        </w:rPr>
        <w:t xml:space="preserve"> on four separate occasions no less than 3 days apart each</w:t>
      </w:r>
      <w:r w:rsidR="002D49CC" w:rsidRPr="006616B9">
        <w:rPr>
          <w:rFonts w:cs="Arial"/>
        </w:rPr>
        <w:t xml:space="preserve"> to prevent muscle fatigue affecting the measurements. T</w:t>
      </w:r>
      <w:r w:rsidRPr="006616B9">
        <w:rPr>
          <w:rFonts w:cs="Arial"/>
        </w:rPr>
        <w:t xml:space="preserve">wo testing sessions </w:t>
      </w:r>
      <w:r w:rsidR="002D49CC" w:rsidRPr="006616B9">
        <w:rPr>
          <w:rFonts w:cs="Arial"/>
        </w:rPr>
        <w:t xml:space="preserve">were conducted </w:t>
      </w:r>
      <w:r w:rsidRPr="006616B9">
        <w:rPr>
          <w:rFonts w:cs="Arial"/>
        </w:rPr>
        <w:t>by each of the two assessors. The order in which they were tested by the assessors was pseudorandomised,</w:t>
      </w:r>
      <w:r w:rsidR="002D49CC" w:rsidRPr="006616B9">
        <w:rPr>
          <w:rFonts w:cs="Arial"/>
        </w:rPr>
        <w:t xml:space="preserve"> and each testing session was independent of the previous sessions. T</w:t>
      </w:r>
      <w:r w:rsidRPr="006616B9">
        <w:rPr>
          <w:rFonts w:cs="Arial"/>
        </w:rPr>
        <w:t>he testing protocol was identical for each visit.</w:t>
      </w:r>
    </w:p>
    <w:p w14:paraId="7D22BB02" w14:textId="77777777" w:rsidR="0066436B" w:rsidRPr="006616B9" w:rsidRDefault="0066436B" w:rsidP="00427FEF">
      <w:pPr>
        <w:spacing w:line="480" w:lineRule="auto"/>
        <w:rPr>
          <w:rFonts w:cs="Arial"/>
        </w:rPr>
      </w:pPr>
    </w:p>
    <w:p w14:paraId="386D2EAB" w14:textId="13C3713F" w:rsidR="0066436B" w:rsidRPr="006616B9" w:rsidRDefault="0066436B" w:rsidP="00427FEF">
      <w:pPr>
        <w:spacing w:line="480" w:lineRule="auto"/>
        <w:rPr>
          <w:rFonts w:cs="Arial"/>
        </w:rPr>
      </w:pPr>
      <w:r w:rsidRPr="006616B9">
        <w:rPr>
          <w:rFonts w:cs="Arial"/>
        </w:rPr>
        <w:t xml:space="preserve">At the start of each session, participants had six pairs of silver-chloride surface EMG electrodes attached at sites on their right on the tensor fascia </w:t>
      </w:r>
      <w:proofErr w:type="spellStart"/>
      <w:r w:rsidRPr="006616B9">
        <w:rPr>
          <w:rFonts w:cs="Arial"/>
        </w:rPr>
        <w:t>latae</w:t>
      </w:r>
      <w:proofErr w:type="spellEnd"/>
      <w:r w:rsidRPr="006616B9">
        <w:rPr>
          <w:rFonts w:cs="Arial"/>
        </w:rPr>
        <w:t xml:space="preserve"> (TFL), rectus femoris, bicep femoris, gluteus </w:t>
      </w:r>
      <w:proofErr w:type="spellStart"/>
      <w:r w:rsidRPr="006616B9">
        <w:rPr>
          <w:rFonts w:cs="Arial"/>
        </w:rPr>
        <w:t>medius</w:t>
      </w:r>
      <w:proofErr w:type="spellEnd"/>
      <w:r w:rsidRPr="006616B9">
        <w:rPr>
          <w:rFonts w:cs="Arial"/>
        </w:rPr>
        <w:t xml:space="preserve"> and gluteus maximus according to the </w:t>
      </w:r>
      <w:proofErr w:type="spellStart"/>
      <w:r w:rsidRPr="006616B9">
        <w:rPr>
          <w:rFonts w:cs="Arial"/>
        </w:rPr>
        <w:t>Seniam</w:t>
      </w:r>
      <w:proofErr w:type="spellEnd"/>
      <w:r w:rsidRPr="006616B9">
        <w:rPr>
          <w:rFonts w:cs="Arial"/>
        </w:rPr>
        <w:t xml:space="preserve"> guidelines</w:t>
      </w:r>
      <w:r w:rsidR="00D9529E" w:rsidRPr="006616B9">
        <w:rPr>
          <w:rFonts w:cs="Arial"/>
        </w:rPr>
        <w:t xml:space="preserve"> </w:t>
      </w:r>
      <w:r w:rsidR="00D9529E" w:rsidRPr="006616B9">
        <w:rPr>
          <w:rFonts w:cs="Arial"/>
        </w:rPr>
        <w:fldChar w:fldCharType="begin"/>
      </w:r>
      <w:r w:rsidR="00E86E19">
        <w:rPr>
          <w:rFonts w:cs="Arial"/>
        </w:rPr>
        <w:instrText xml:space="preserve"> ADDIN ZOTERO_ITEM CSL_CITATION {"citationID":"Vu7JLRfD","properties":{"formattedCitation":"\\super 18\\nosupersub{}","plainCitation":"18","noteIndex":0},"citationItems":[{"id":51,"uris":["http://zotero.org/users/7468845/items/34Q973JN"],"uri":["http://zotero.org/users/7468845/items/34Q973JN"],"itemData":{"id":51,"type":"article-journal","container-title":"Journal of Electromyography and Kinesiology","DOI":"10.1016/S1050-6411(00)00027-4","ISSN":"10506411","issue":"5","journalAbbreviation":"Journal of Electromyography and Kinesiology","language":"en","note":"ZSCC: 0004444","page":"361-374","source":"DOI.org (Crossref)","title":"Development of recommendations for SEMG sensors and sensor placement procedures","volume":"10","author":[{"family":"Hermens","given":"Hermie J"},{"family":"Freriks","given":"Bart"},{"family":"Disselhorst-Klug","given":"Catherine"},{"family":"Rau","given":"Günter"}],"issued":{"date-parts":[["2000",10]]}}}],"schema":"https://github.com/citation-style-language/schema/raw/master/csl-citation.json"} </w:instrText>
      </w:r>
      <w:r w:rsidR="00D9529E" w:rsidRPr="006616B9">
        <w:rPr>
          <w:rFonts w:cs="Arial"/>
        </w:rPr>
        <w:fldChar w:fldCharType="separate"/>
      </w:r>
      <w:r w:rsidR="00E86E19" w:rsidRPr="00E86E19">
        <w:rPr>
          <w:rFonts w:cs="Arial"/>
          <w:vertAlign w:val="superscript"/>
        </w:rPr>
        <w:t>18</w:t>
      </w:r>
      <w:r w:rsidR="00D9529E" w:rsidRPr="006616B9">
        <w:rPr>
          <w:rFonts w:cs="Arial"/>
        </w:rPr>
        <w:fldChar w:fldCharType="end"/>
      </w:r>
      <w:r w:rsidR="009E7103" w:rsidRPr="006616B9">
        <w:rPr>
          <w:rFonts w:cs="Arial"/>
        </w:rPr>
        <w:t>;</w:t>
      </w:r>
      <w:r w:rsidRPr="006616B9">
        <w:rPr>
          <w:rFonts w:cs="Arial"/>
        </w:rPr>
        <w:t xml:space="preserve"> and a further site on the adductor longus according to </w:t>
      </w:r>
      <w:proofErr w:type="spellStart"/>
      <w:r w:rsidRPr="006616B9">
        <w:rPr>
          <w:rFonts w:cs="Arial"/>
        </w:rPr>
        <w:t>Claibourne</w:t>
      </w:r>
      <w:proofErr w:type="spellEnd"/>
      <w:r w:rsidRPr="006616B9">
        <w:rPr>
          <w:rFonts w:cs="Arial"/>
        </w:rPr>
        <w:t xml:space="preserve"> et al. </w:t>
      </w:r>
      <w:r w:rsidR="00D9529E" w:rsidRPr="006616B9">
        <w:rPr>
          <w:rFonts w:cs="Arial"/>
        </w:rPr>
        <w:fldChar w:fldCharType="begin"/>
      </w:r>
      <w:r w:rsidR="00E86E19">
        <w:rPr>
          <w:rFonts w:cs="Arial"/>
        </w:rPr>
        <w:instrText xml:space="preserve"> ADDIN ZOTERO_ITEM CSL_CITATION {"citationID":"XMCPYQ7z","properties":{"formattedCitation":"\\super 10\\nosupersub{}","plainCitation":"10","noteIndex":0},"citationItems":[{"id":52,"uris":["http://zotero.org/users/7468845/items/XS9BVWBW"],"uri":["http://zotero.org/users/7468845/items/XS9BVWBW"],"itemData":{"id":52,"type":"article-journal","container-title":"Journal of Electromyography and Kinesiology","DOI":"10.1016/j.jelekin.2008.07.005","ISSN":"10506411","issue":"5","journalAbbreviation":"Journal of Electromyography and Kinesiology","language":"en","note":"ZSCC: 0000051","page":"e345-e352","source":"DOI.org (Crossref)","title":"Test–retest reliability of cardinal plane isokinetic hip torque and EMG","volume":"19","author":[{"family":"Claiborne","given":"Tina L."},{"family":"Timmons","given":"Mark K."},{"family":"Pincivero","given":"Danny M."}],"issued":{"date-parts":[["2009",10]]}}}],"schema":"https://github.com/citation-style-language/schema/raw/master/csl-citation.json"} </w:instrText>
      </w:r>
      <w:r w:rsidR="00D9529E" w:rsidRPr="006616B9">
        <w:rPr>
          <w:rFonts w:cs="Arial"/>
        </w:rPr>
        <w:fldChar w:fldCharType="separate"/>
      </w:r>
      <w:r w:rsidR="00E86E19" w:rsidRPr="00E86E19">
        <w:rPr>
          <w:rFonts w:cs="Arial"/>
          <w:vertAlign w:val="superscript"/>
        </w:rPr>
        <w:t>10</w:t>
      </w:r>
      <w:r w:rsidR="00D9529E" w:rsidRPr="006616B9">
        <w:rPr>
          <w:rFonts w:cs="Arial"/>
        </w:rPr>
        <w:fldChar w:fldCharType="end"/>
      </w:r>
      <w:r w:rsidRPr="006616B9">
        <w:rPr>
          <w:rFonts w:cs="Arial"/>
        </w:rPr>
        <w:t>. Skin was prepared by shaving the area followed by cleaning with alcohol wipes. Once sensors were attached, participants performed a five-minute warm-up on a stationary bicycle.</w:t>
      </w:r>
      <w:r w:rsidR="00FD642E" w:rsidRPr="006616B9">
        <w:rPr>
          <w:rFonts w:cs="Arial"/>
        </w:rPr>
        <w:t xml:space="preserve"> The following muscles were </w:t>
      </w:r>
      <w:r w:rsidR="001940F8" w:rsidRPr="006616B9">
        <w:rPr>
          <w:rFonts w:cs="Arial"/>
        </w:rPr>
        <w:t>of interest in each plane (</w:t>
      </w:r>
      <w:r w:rsidR="005A1A7D">
        <w:rPr>
          <w:rFonts w:cs="Arial"/>
        </w:rPr>
        <w:t>Table 1</w:t>
      </w:r>
      <w:r w:rsidR="001940F8" w:rsidRPr="006616B9">
        <w:rPr>
          <w:rFonts w:cs="Arial"/>
        </w:rPr>
        <w:t>).</w:t>
      </w:r>
    </w:p>
    <w:p w14:paraId="5378ABCE" w14:textId="5B1CD9E5" w:rsidR="00FD642E" w:rsidRPr="006616B9" w:rsidRDefault="0051656A" w:rsidP="006C4427">
      <w:pPr>
        <w:spacing w:line="480" w:lineRule="auto"/>
        <w:jc w:val="left"/>
        <w:rPr>
          <w:rFonts w:cs="Arial"/>
        </w:rPr>
      </w:pPr>
      <w:r>
        <w:rPr>
          <w:rFonts w:cs="Arial"/>
        </w:rPr>
        <w:br w:type="page"/>
      </w:r>
    </w:p>
    <w:tbl>
      <w:tblPr>
        <w:tblStyle w:val="PlainTable3"/>
        <w:tblW w:w="0" w:type="auto"/>
        <w:tblLook w:val="04A0" w:firstRow="1" w:lastRow="0" w:firstColumn="1" w:lastColumn="0" w:noHBand="0" w:noVBand="1"/>
      </w:tblPr>
      <w:tblGrid>
        <w:gridCol w:w="2686"/>
        <w:gridCol w:w="6288"/>
      </w:tblGrid>
      <w:tr w:rsidR="001940F8" w:rsidRPr="006616B9" w14:paraId="74DABEFC" w14:textId="77777777" w:rsidTr="001E243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686" w:type="dxa"/>
            <w:tcBorders>
              <w:top w:val="single" w:sz="18" w:space="0" w:color="auto"/>
              <w:left w:val="single" w:sz="18" w:space="0" w:color="auto"/>
            </w:tcBorders>
          </w:tcPr>
          <w:p w14:paraId="47037D17" w14:textId="77777777" w:rsidR="001940F8" w:rsidRPr="006616B9" w:rsidRDefault="001940F8" w:rsidP="00427FEF">
            <w:pPr>
              <w:spacing w:line="480" w:lineRule="auto"/>
              <w:rPr>
                <w:rFonts w:cs="Arial"/>
                <w:caps w:val="0"/>
              </w:rPr>
            </w:pPr>
            <w:r w:rsidRPr="006616B9">
              <w:rPr>
                <w:rFonts w:cs="Arial"/>
                <w:caps w:val="0"/>
              </w:rPr>
              <w:lastRenderedPageBreak/>
              <w:t xml:space="preserve">Plane of hip motion </w:t>
            </w:r>
          </w:p>
        </w:tc>
        <w:tc>
          <w:tcPr>
            <w:tcW w:w="6288" w:type="dxa"/>
            <w:tcBorders>
              <w:top w:val="single" w:sz="18" w:space="0" w:color="auto"/>
              <w:right w:val="single" w:sz="18" w:space="0" w:color="auto"/>
            </w:tcBorders>
          </w:tcPr>
          <w:p w14:paraId="6BE2BF88" w14:textId="77777777" w:rsidR="001940F8" w:rsidRPr="006616B9" w:rsidRDefault="001940F8" w:rsidP="00427FEF">
            <w:pPr>
              <w:spacing w:line="480" w:lineRule="auto"/>
              <w:cnfStyle w:val="100000000000" w:firstRow="1" w:lastRow="0" w:firstColumn="0" w:lastColumn="0" w:oddVBand="0" w:evenVBand="0" w:oddHBand="0" w:evenHBand="0" w:firstRowFirstColumn="0" w:firstRowLastColumn="0" w:lastRowFirstColumn="0" w:lastRowLastColumn="0"/>
              <w:rPr>
                <w:rFonts w:cs="Arial"/>
                <w:caps w:val="0"/>
              </w:rPr>
            </w:pPr>
            <w:r w:rsidRPr="006616B9">
              <w:rPr>
                <w:rFonts w:cs="Arial"/>
                <w:caps w:val="0"/>
              </w:rPr>
              <w:t>Muscles activation measured</w:t>
            </w:r>
          </w:p>
        </w:tc>
      </w:tr>
      <w:tr w:rsidR="001940F8" w:rsidRPr="006616B9" w14:paraId="6D48534F" w14:textId="77777777" w:rsidTr="001E24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6" w:type="dxa"/>
            <w:tcBorders>
              <w:left w:val="single" w:sz="18" w:space="0" w:color="auto"/>
            </w:tcBorders>
          </w:tcPr>
          <w:p w14:paraId="06DDD00C" w14:textId="72B4E057" w:rsidR="001940F8" w:rsidRPr="006616B9" w:rsidRDefault="001940F8" w:rsidP="00427FEF">
            <w:pPr>
              <w:spacing w:line="480" w:lineRule="auto"/>
              <w:rPr>
                <w:rFonts w:cs="Arial"/>
                <w:caps w:val="0"/>
              </w:rPr>
            </w:pPr>
            <w:proofErr w:type="spellStart"/>
            <w:r w:rsidRPr="006616B9">
              <w:rPr>
                <w:rFonts w:cs="Arial"/>
                <w:caps w:val="0"/>
              </w:rPr>
              <w:t>AB</w:t>
            </w:r>
            <w:r w:rsidR="002B635E" w:rsidRPr="006616B9">
              <w:rPr>
                <w:rFonts w:cs="Arial"/>
                <w:caps w:val="0"/>
              </w:rPr>
              <w:t>d</w:t>
            </w:r>
            <w:r w:rsidRPr="006616B9">
              <w:rPr>
                <w:rFonts w:cs="Arial"/>
                <w:caps w:val="0"/>
              </w:rPr>
              <w:t>uction</w:t>
            </w:r>
            <w:proofErr w:type="spellEnd"/>
          </w:p>
        </w:tc>
        <w:tc>
          <w:tcPr>
            <w:tcW w:w="6288" w:type="dxa"/>
            <w:tcBorders>
              <w:right w:val="single" w:sz="18" w:space="0" w:color="auto"/>
            </w:tcBorders>
          </w:tcPr>
          <w:p w14:paraId="068311A3" w14:textId="77777777" w:rsidR="001940F8" w:rsidRPr="006616B9" w:rsidRDefault="001940F8" w:rsidP="00427FEF">
            <w:pPr>
              <w:spacing w:line="480" w:lineRule="auto"/>
              <w:cnfStyle w:val="000000100000" w:firstRow="0" w:lastRow="0" w:firstColumn="0" w:lastColumn="0" w:oddVBand="0" w:evenVBand="0" w:oddHBand="1" w:evenHBand="0" w:firstRowFirstColumn="0" w:firstRowLastColumn="0" w:lastRowFirstColumn="0" w:lastRowLastColumn="0"/>
              <w:rPr>
                <w:rFonts w:cs="Arial"/>
              </w:rPr>
            </w:pPr>
            <w:r w:rsidRPr="00066273">
              <w:rPr>
                <w:rFonts w:cs="Arial"/>
              </w:rPr>
              <w:t xml:space="preserve">Gluteus </w:t>
            </w:r>
            <w:proofErr w:type="spellStart"/>
            <w:r w:rsidRPr="00066273">
              <w:rPr>
                <w:rFonts w:cs="Arial"/>
              </w:rPr>
              <w:t>medius</w:t>
            </w:r>
            <w:proofErr w:type="spellEnd"/>
            <w:r w:rsidRPr="00066273">
              <w:rPr>
                <w:rFonts w:cs="Arial"/>
              </w:rPr>
              <w:t xml:space="preserve"> and </w:t>
            </w:r>
            <w:r w:rsidRPr="006616B9">
              <w:rPr>
                <w:rFonts w:cs="Arial"/>
              </w:rPr>
              <w:t xml:space="preserve">tensor fascia </w:t>
            </w:r>
            <w:proofErr w:type="spellStart"/>
            <w:r w:rsidRPr="006616B9">
              <w:rPr>
                <w:rFonts w:cs="Arial"/>
              </w:rPr>
              <w:t>lata</w:t>
            </w:r>
            <w:proofErr w:type="spellEnd"/>
          </w:p>
        </w:tc>
      </w:tr>
      <w:tr w:rsidR="001940F8" w:rsidRPr="006616B9" w14:paraId="418A6723" w14:textId="77777777" w:rsidTr="001E2436">
        <w:tc>
          <w:tcPr>
            <w:cnfStyle w:val="001000000000" w:firstRow="0" w:lastRow="0" w:firstColumn="1" w:lastColumn="0" w:oddVBand="0" w:evenVBand="0" w:oddHBand="0" w:evenHBand="0" w:firstRowFirstColumn="0" w:firstRowLastColumn="0" w:lastRowFirstColumn="0" w:lastRowLastColumn="0"/>
            <w:tcW w:w="2686" w:type="dxa"/>
            <w:tcBorders>
              <w:left w:val="single" w:sz="18" w:space="0" w:color="auto"/>
            </w:tcBorders>
          </w:tcPr>
          <w:p w14:paraId="0AB0E747" w14:textId="078F3C3A" w:rsidR="001940F8" w:rsidRPr="006616B9" w:rsidRDefault="001940F8" w:rsidP="00427FEF">
            <w:pPr>
              <w:spacing w:line="480" w:lineRule="auto"/>
              <w:rPr>
                <w:rFonts w:cs="Arial"/>
                <w:caps w:val="0"/>
              </w:rPr>
            </w:pPr>
            <w:r w:rsidRPr="006616B9">
              <w:rPr>
                <w:rFonts w:cs="Arial"/>
                <w:caps w:val="0"/>
              </w:rPr>
              <w:t>AD</w:t>
            </w:r>
            <w:r w:rsidR="002B635E" w:rsidRPr="006616B9">
              <w:rPr>
                <w:rFonts w:cs="Arial"/>
                <w:caps w:val="0"/>
              </w:rPr>
              <w:t>d</w:t>
            </w:r>
            <w:r w:rsidRPr="006616B9">
              <w:rPr>
                <w:rFonts w:cs="Arial"/>
                <w:caps w:val="0"/>
              </w:rPr>
              <w:t>uction</w:t>
            </w:r>
          </w:p>
        </w:tc>
        <w:tc>
          <w:tcPr>
            <w:tcW w:w="6288" w:type="dxa"/>
            <w:tcBorders>
              <w:right w:val="single" w:sz="18" w:space="0" w:color="auto"/>
            </w:tcBorders>
          </w:tcPr>
          <w:p w14:paraId="3FA53FB9" w14:textId="77777777" w:rsidR="001940F8" w:rsidRPr="006616B9" w:rsidRDefault="001940F8" w:rsidP="00427FEF">
            <w:pPr>
              <w:spacing w:line="480" w:lineRule="auto"/>
              <w:cnfStyle w:val="000000000000" w:firstRow="0" w:lastRow="0" w:firstColumn="0" w:lastColumn="0" w:oddVBand="0" w:evenVBand="0" w:oddHBand="0" w:evenHBand="0" w:firstRowFirstColumn="0" w:firstRowLastColumn="0" w:lastRowFirstColumn="0" w:lastRowLastColumn="0"/>
              <w:rPr>
                <w:rFonts w:cs="Arial"/>
              </w:rPr>
            </w:pPr>
            <w:r w:rsidRPr="00066273">
              <w:rPr>
                <w:rFonts w:cs="Arial"/>
              </w:rPr>
              <w:t>Adductors longus</w:t>
            </w:r>
          </w:p>
        </w:tc>
      </w:tr>
      <w:tr w:rsidR="001940F8" w:rsidRPr="006616B9" w14:paraId="15AC91A3" w14:textId="77777777" w:rsidTr="001E24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6" w:type="dxa"/>
            <w:tcBorders>
              <w:left w:val="single" w:sz="18" w:space="0" w:color="auto"/>
            </w:tcBorders>
          </w:tcPr>
          <w:p w14:paraId="75A375C4" w14:textId="77777777" w:rsidR="001940F8" w:rsidRPr="006616B9" w:rsidRDefault="001940F8" w:rsidP="00427FEF">
            <w:pPr>
              <w:spacing w:line="480" w:lineRule="auto"/>
              <w:rPr>
                <w:rFonts w:cs="Arial"/>
                <w:caps w:val="0"/>
              </w:rPr>
            </w:pPr>
            <w:r w:rsidRPr="006616B9">
              <w:rPr>
                <w:rFonts w:cs="Arial"/>
                <w:caps w:val="0"/>
              </w:rPr>
              <w:t>Extension</w:t>
            </w:r>
          </w:p>
        </w:tc>
        <w:tc>
          <w:tcPr>
            <w:tcW w:w="6288" w:type="dxa"/>
            <w:tcBorders>
              <w:right w:val="single" w:sz="18" w:space="0" w:color="auto"/>
            </w:tcBorders>
          </w:tcPr>
          <w:p w14:paraId="1AE9C80E" w14:textId="77777777" w:rsidR="001940F8" w:rsidRPr="006616B9" w:rsidRDefault="001940F8" w:rsidP="00427FEF">
            <w:pPr>
              <w:spacing w:line="480" w:lineRule="auto"/>
              <w:cnfStyle w:val="000000100000" w:firstRow="0" w:lastRow="0" w:firstColumn="0" w:lastColumn="0" w:oddVBand="0" w:evenVBand="0" w:oddHBand="1" w:evenHBand="0" w:firstRowFirstColumn="0" w:firstRowLastColumn="0" w:lastRowFirstColumn="0" w:lastRowLastColumn="0"/>
              <w:rPr>
                <w:rFonts w:cs="Arial"/>
              </w:rPr>
            </w:pPr>
            <w:r w:rsidRPr="00066273">
              <w:rPr>
                <w:rFonts w:cs="Arial"/>
              </w:rPr>
              <w:t>Gluteus maximus, bicep femoris</w:t>
            </w:r>
          </w:p>
        </w:tc>
      </w:tr>
      <w:tr w:rsidR="001940F8" w:rsidRPr="006616B9" w14:paraId="4FF59116" w14:textId="77777777" w:rsidTr="001E2436">
        <w:tc>
          <w:tcPr>
            <w:cnfStyle w:val="001000000000" w:firstRow="0" w:lastRow="0" w:firstColumn="1" w:lastColumn="0" w:oddVBand="0" w:evenVBand="0" w:oddHBand="0" w:evenHBand="0" w:firstRowFirstColumn="0" w:firstRowLastColumn="0" w:lastRowFirstColumn="0" w:lastRowLastColumn="0"/>
            <w:tcW w:w="2686" w:type="dxa"/>
            <w:tcBorders>
              <w:left w:val="single" w:sz="18" w:space="0" w:color="auto"/>
              <w:bottom w:val="single" w:sz="18" w:space="0" w:color="auto"/>
            </w:tcBorders>
          </w:tcPr>
          <w:p w14:paraId="185BD7CF" w14:textId="77777777" w:rsidR="001940F8" w:rsidRPr="006616B9" w:rsidRDefault="001940F8" w:rsidP="00427FEF">
            <w:pPr>
              <w:spacing w:line="480" w:lineRule="auto"/>
              <w:rPr>
                <w:rFonts w:cs="Arial"/>
                <w:caps w:val="0"/>
              </w:rPr>
            </w:pPr>
            <w:r w:rsidRPr="006616B9">
              <w:rPr>
                <w:rFonts w:cs="Arial"/>
                <w:caps w:val="0"/>
              </w:rPr>
              <w:t>Flexion</w:t>
            </w:r>
          </w:p>
        </w:tc>
        <w:tc>
          <w:tcPr>
            <w:tcW w:w="6288" w:type="dxa"/>
            <w:tcBorders>
              <w:bottom w:val="single" w:sz="18" w:space="0" w:color="auto"/>
              <w:right w:val="single" w:sz="18" w:space="0" w:color="auto"/>
            </w:tcBorders>
          </w:tcPr>
          <w:p w14:paraId="1672DF84" w14:textId="77777777" w:rsidR="001940F8" w:rsidRPr="006616B9" w:rsidRDefault="001940F8" w:rsidP="00427FEF">
            <w:pPr>
              <w:spacing w:line="480" w:lineRule="auto"/>
              <w:cnfStyle w:val="000000000000" w:firstRow="0" w:lastRow="0" w:firstColumn="0" w:lastColumn="0" w:oddVBand="0" w:evenVBand="0" w:oddHBand="0" w:evenHBand="0" w:firstRowFirstColumn="0" w:firstRowLastColumn="0" w:lastRowFirstColumn="0" w:lastRowLastColumn="0"/>
              <w:rPr>
                <w:rFonts w:cs="Arial"/>
              </w:rPr>
            </w:pPr>
            <w:r w:rsidRPr="00066273">
              <w:rPr>
                <w:rFonts w:cs="Arial"/>
              </w:rPr>
              <w:t>Rectus femoris</w:t>
            </w:r>
            <w:r w:rsidRPr="006616B9">
              <w:rPr>
                <w:rFonts w:cs="Arial"/>
              </w:rPr>
              <w:t xml:space="preserve"> and tensor fascia </w:t>
            </w:r>
            <w:proofErr w:type="spellStart"/>
            <w:r w:rsidRPr="006616B9">
              <w:rPr>
                <w:rFonts w:cs="Arial"/>
              </w:rPr>
              <w:t>lata</w:t>
            </w:r>
            <w:proofErr w:type="spellEnd"/>
          </w:p>
        </w:tc>
      </w:tr>
    </w:tbl>
    <w:p w14:paraId="6B89C9F9" w14:textId="25C65E94" w:rsidR="00FD642E" w:rsidRPr="006616B9" w:rsidRDefault="005A1A7D" w:rsidP="00427FEF">
      <w:pPr>
        <w:spacing w:line="480" w:lineRule="auto"/>
        <w:rPr>
          <w:rFonts w:cs="Arial"/>
        </w:rPr>
      </w:pPr>
      <w:r>
        <w:rPr>
          <w:rFonts w:cs="Arial"/>
        </w:rPr>
        <w:t>Table 1</w:t>
      </w:r>
      <w:r w:rsidR="001940F8" w:rsidRPr="006616B9">
        <w:rPr>
          <w:rFonts w:cs="Arial"/>
        </w:rPr>
        <w:t xml:space="preserve"> – EMG measurements for muscle during each plane of motion</w:t>
      </w:r>
    </w:p>
    <w:p w14:paraId="4FA4222C" w14:textId="77777777" w:rsidR="0066436B" w:rsidRPr="006616B9" w:rsidRDefault="0066436B" w:rsidP="00427FEF">
      <w:pPr>
        <w:spacing w:line="480" w:lineRule="auto"/>
        <w:rPr>
          <w:rFonts w:cs="Arial"/>
        </w:rPr>
      </w:pPr>
    </w:p>
    <w:p w14:paraId="66BFD9D5" w14:textId="6696F24A" w:rsidR="0066436B" w:rsidRPr="006616B9" w:rsidRDefault="0066436B" w:rsidP="00427FEF">
      <w:pPr>
        <w:spacing w:line="480" w:lineRule="auto"/>
        <w:rPr>
          <w:rFonts w:cs="Arial"/>
        </w:rPr>
      </w:pPr>
      <w:r w:rsidRPr="006616B9">
        <w:rPr>
          <w:rFonts w:cs="Arial"/>
        </w:rPr>
        <w:t xml:space="preserve">The muscle testing procedure was carried out on a </w:t>
      </w:r>
      <w:r w:rsidR="00B33EB7" w:rsidRPr="006616B9">
        <w:rPr>
          <w:rFonts w:cs="Arial"/>
        </w:rPr>
        <w:t>motorised</w:t>
      </w:r>
      <w:r w:rsidRPr="006616B9">
        <w:rPr>
          <w:rFonts w:cs="Arial"/>
        </w:rPr>
        <w:t xml:space="preserve"> dynamometer (HUMAC Norm, </w:t>
      </w:r>
      <w:proofErr w:type="spellStart"/>
      <w:r w:rsidRPr="006616B9">
        <w:rPr>
          <w:rFonts w:cs="Arial"/>
        </w:rPr>
        <w:t>CSMi</w:t>
      </w:r>
      <w:proofErr w:type="spellEnd"/>
      <w:r w:rsidRPr="006616B9">
        <w:rPr>
          <w:rFonts w:cs="Arial"/>
        </w:rPr>
        <w:t xml:space="preserve">, </w:t>
      </w:r>
      <w:proofErr w:type="spellStart"/>
      <w:r w:rsidRPr="006616B9">
        <w:rPr>
          <w:rFonts w:cs="Arial"/>
        </w:rPr>
        <w:t>Soughton</w:t>
      </w:r>
      <w:proofErr w:type="spellEnd"/>
      <w:r w:rsidRPr="006616B9">
        <w:rPr>
          <w:rFonts w:cs="Arial"/>
        </w:rPr>
        <w:t xml:space="preserve">, MA, USA). Participants were secured into the dynamometer chair using a combination of straps, in each case the pelvis and torso were secured as the proximal segment to the moving femur. The movements were tested in the same order for each test: </w:t>
      </w:r>
      <w:proofErr w:type="spellStart"/>
      <w:r w:rsidR="005A1F42" w:rsidRPr="006616B9">
        <w:rPr>
          <w:rFonts w:cs="Arial"/>
        </w:rPr>
        <w:t>AB</w:t>
      </w:r>
      <w:r w:rsidRPr="006616B9">
        <w:rPr>
          <w:rFonts w:cs="Arial"/>
        </w:rPr>
        <w:t>duction</w:t>
      </w:r>
      <w:proofErr w:type="spellEnd"/>
      <w:r w:rsidRPr="006616B9">
        <w:rPr>
          <w:rFonts w:cs="Arial"/>
        </w:rPr>
        <w:t xml:space="preserve">, </w:t>
      </w:r>
      <w:proofErr w:type="spellStart"/>
      <w:r w:rsidR="005A1F42" w:rsidRPr="006616B9">
        <w:rPr>
          <w:rFonts w:cs="Arial"/>
        </w:rPr>
        <w:t>AD</w:t>
      </w:r>
      <w:r w:rsidRPr="006616B9">
        <w:rPr>
          <w:rFonts w:cs="Arial"/>
        </w:rPr>
        <w:t>duction</w:t>
      </w:r>
      <w:proofErr w:type="spellEnd"/>
      <w:r w:rsidRPr="006616B9">
        <w:rPr>
          <w:rFonts w:cs="Arial"/>
        </w:rPr>
        <w:t xml:space="preserve">, extension, flexion, internal, and external rotation. Testing positions related to each movement are detailed in </w:t>
      </w:r>
      <w:r w:rsidR="005A1A7D">
        <w:rPr>
          <w:rFonts w:cs="Arial"/>
        </w:rPr>
        <w:t>Appendix 1</w:t>
      </w:r>
      <w:r w:rsidRPr="006616B9">
        <w:rPr>
          <w:rFonts w:cs="Arial"/>
        </w:rPr>
        <w:t>.</w:t>
      </w:r>
    </w:p>
    <w:p w14:paraId="74040464" w14:textId="77777777" w:rsidR="001940F8" w:rsidRPr="006616B9" w:rsidRDefault="001940F8" w:rsidP="00427FEF">
      <w:pPr>
        <w:spacing w:line="480" w:lineRule="auto"/>
        <w:rPr>
          <w:rFonts w:cs="Arial"/>
        </w:rPr>
      </w:pPr>
    </w:p>
    <w:p w14:paraId="5AC2B618" w14:textId="6BA4AAFE" w:rsidR="0066436B" w:rsidRPr="006616B9" w:rsidRDefault="0066436B" w:rsidP="00427FEF">
      <w:pPr>
        <w:spacing w:line="480" w:lineRule="auto"/>
        <w:rPr>
          <w:rFonts w:cs="Arial"/>
        </w:rPr>
      </w:pPr>
      <w:r w:rsidRPr="006616B9">
        <w:rPr>
          <w:rFonts w:cs="Arial"/>
        </w:rPr>
        <w:t xml:space="preserve">Once secured into the dynamometer chair, the protocol for each movement was the same: </w:t>
      </w:r>
      <w:r w:rsidR="008218CF" w:rsidRPr="006616B9">
        <w:rPr>
          <w:rFonts w:cs="Arial"/>
        </w:rPr>
        <w:t xml:space="preserve">isometric </w:t>
      </w:r>
      <w:r w:rsidRPr="006616B9">
        <w:rPr>
          <w:rFonts w:cs="Arial"/>
        </w:rPr>
        <w:t>maximal voluntary contraction (MVC) test followed by the isometric fatigue test.</w:t>
      </w:r>
      <w:r w:rsidR="00C202A5" w:rsidRPr="006616B9">
        <w:rPr>
          <w:rFonts w:cs="Arial"/>
        </w:rPr>
        <w:t xml:space="preserve"> </w:t>
      </w:r>
      <w:r w:rsidRPr="006616B9">
        <w:rPr>
          <w:rFonts w:cs="Arial"/>
        </w:rPr>
        <w:t>Prior to the MVC test the participant was given a 5</w:t>
      </w:r>
      <w:r w:rsidR="00D535A5" w:rsidRPr="006616B9">
        <w:rPr>
          <w:rFonts w:cs="Arial"/>
        </w:rPr>
        <w:t>-</w:t>
      </w:r>
      <w:r w:rsidRPr="006616B9">
        <w:rPr>
          <w:rFonts w:cs="Arial"/>
        </w:rPr>
        <w:t>second familiarisation trial. This was followed by three 5-second maximal effort isometric contractions each separated by 10 seconds of rest. Participants then rested in position for 5 minutes.</w:t>
      </w:r>
      <w:r w:rsidR="00423AE1">
        <w:rPr>
          <w:rFonts w:cs="Arial"/>
        </w:rPr>
        <w:t xml:space="preserve"> All participants received the same amount of verbal encouragement</w:t>
      </w:r>
      <w:r w:rsidR="00C818BF">
        <w:rPr>
          <w:rFonts w:cs="Arial"/>
        </w:rPr>
        <w:t xml:space="preserve"> throughout. </w:t>
      </w:r>
      <w:r w:rsidRPr="006616B9">
        <w:rPr>
          <w:rFonts w:cs="Arial"/>
        </w:rPr>
        <w:t>They then performed a trial of less than 10 seconds at 60% of the MVC, to familiarise themselves with the force required to reach the target torque. This involved reaching, but not holding at, the target torque. The target torque and current torque measurement</w:t>
      </w:r>
      <w:r w:rsidR="00D535A5" w:rsidRPr="006616B9">
        <w:rPr>
          <w:rFonts w:cs="Arial"/>
        </w:rPr>
        <w:t>s</w:t>
      </w:r>
      <w:r w:rsidRPr="006616B9">
        <w:rPr>
          <w:rFonts w:cs="Arial"/>
        </w:rPr>
        <w:t xml:space="preserve"> were displayed digitally on the screen in view of the participant. Participants were then instructed to hold the torque value at the target torque for 4</w:t>
      </w:r>
      <w:r w:rsidR="001F2070" w:rsidRPr="006616B9">
        <w:rPr>
          <w:rFonts w:cs="Arial"/>
        </w:rPr>
        <w:t>0</w:t>
      </w:r>
      <w:r w:rsidRPr="006616B9">
        <w:rPr>
          <w:rFonts w:cs="Arial"/>
        </w:rPr>
        <w:t xml:space="preserve"> seconds. They were then given 5 minutes</w:t>
      </w:r>
      <w:r w:rsidR="00A83C08" w:rsidRPr="006616B9">
        <w:rPr>
          <w:rFonts w:cs="Arial"/>
        </w:rPr>
        <w:t xml:space="preserve"> of</w:t>
      </w:r>
      <w:r w:rsidRPr="006616B9">
        <w:rPr>
          <w:rFonts w:cs="Arial"/>
        </w:rPr>
        <w:t xml:space="preserve"> rest before moving on to the next movement, repeating the process.</w:t>
      </w:r>
    </w:p>
    <w:p w14:paraId="7AD0A4A3" w14:textId="77777777" w:rsidR="0066436B" w:rsidRPr="006616B9" w:rsidRDefault="0066436B" w:rsidP="00427FEF">
      <w:pPr>
        <w:spacing w:line="480" w:lineRule="auto"/>
        <w:rPr>
          <w:rFonts w:cs="Arial"/>
        </w:rPr>
      </w:pPr>
    </w:p>
    <w:p w14:paraId="5B9D683D" w14:textId="34AED4B1" w:rsidR="008C00C4" w:rsidRPr="006616B9" w:rsidRDefault="0066436B" w:rsidP="00427FEF">
      <w:pPr>
        <w:spacing w:line="480" w:lineRule="auto"/>
        <w:rPr>
          <w:rFonts w:cs="Arial"/>
        </w:rPr>
      </w:pPr>
      <w:r w:rsidRPr="006616B9">
        <w:rPr>
          <w:rFonts w:cs="Arial"/>
        </w:rPr>
        <w:t xml:space="preserve">During the first testing session, the MVC value for each movement was calculated and used to determine the target torque for the fatigue trials. This target was used for all of the remaining </w:t>
      </w:r>
      <w:r w:rsidRPr="006616B9">
        <w:rPr>
          <w:rFonts w:cs="Arial"/>
        </w:rPr>
        <w:lastRenderedPageBreak/>
        <w:t xml:space="preserve">session. This was to avoid confounding the variability in the MVC values and the variability in the fatigue variables. </w:t>
      </w:r>
    </w:p>
    <w:p w14:paraId="55DD88AE" w14:textId="77777777" w:rsidR="008C00C4" w:rsidRPr="006616B9" w:rsidRDefault="008C00C4" w:rsidP="00427FEF">
      <w:pPr>
        <w:spacing w:line="480" w:lineRule="auto"/>
        <w:rPr>
          <w:rFonts w:cs="Arial"/>
        </w:rPr>
      </w:pPr>
    </w:p>
    <w:p w14:paraId="2ED163F6" w14:textId="3B493A8D" w:rsidR="008C00C4" w:rsidRPr="006616B9" w:rsidRDefault="008C00C4" w:rsidP="00427FEF">
      <w:pPr>
        <w:spacing w:line="480" w:lineRule="auto"/>
        <w:rPr>
          <w:rFonts w:cs="Arial"/>
        </w:rPr>
      </w:pPr>
      <w:r w:rsidRPr="006616B9">
        <w:rPr>
          <w:rFonts w:cs="Arial"/>
        </w:rPr>
        <w:t xml:space="preserve">For the MVC and fatigue trials, both EMG and joint torque from the dynamometer were recorded. EMG was captured at 1000 Hz using a </w:t>
      </w:r>
      <w:proofErr w:type="spellStart"/>
      <w:r w:rsidRPr="006616B9">
        <w:rPr>
          <w:rFonts w:cs="Arial"/>
        </w:rPr>
        <w:t>Biomonitor</w:t>
      </w:r>
      <w:proofErr w:type="spellEnd"/>
      <w:r w:rsidRPr="006616B9">
        <w:rPr>
          <w:rFonts w:cs="Arial"/>
        </w:rPr>
        <w:t xml:space="preserve"> ME6000 portable EMG recording through </w:t>
      </w:r>
      <w:proofErr w:type="spellStart"/>
      <w:r w:rsidRPr="006616B9">
        <w:rPr>
          <w:rFonts w:cs="Arial"/>
        </w:rPr>
        <w:t>MegaWin</w:t>
      </w:r>
      <w:proofErr w:type="spellEnd"/>
      <w:r w:rsidRPr="006616B9">
        <w:rPr>
          <w:rFonts w:cs="Arial"/>
        </w:rPr>
        <w:t xml:space="preserve"> capture software (Mega Electronics Ltd, Kuopio, Finland). All data was exported and analysed in </w:t>
      </w:r>
      <w:proofErr w:type="spellStart"/>
      <w:r w:rsidRPr="006616B9">
        <w:rPr>
          <w:rFonts w:cs="Arial"/>
        </w:rPr>
        <w:t>Matlab</w:t>
      </w:r>
      <w:proofErr w:type="spellEnd"/>
      <w:r w:rsidRPr="006616B9">
        <w:rPr>
          <w:rFonts w:cs="Arial"/>
        </w:rPr>
        <w:t xml:space="preserve"> (2019b, MathWorks Inc., Natick, MA, USA). Dynamometer torque data was collected at 100Hz</w:t>
      </w:r>
      <w:r w:rsidR="00166516">
        <w:rPr>
          <w:rFonts w:cs="Arial"/>
        </w:rPr>
        <w:t>.</w:t>
      </w:r>
    </w:p>
    <w:p w14:paraId="474F2B0A" w14:textId="77777777" w:rsidR="00037CB7" w:rsidRPr="006616B9" w:rsidRDefault="00037CB7" w:rsidP="00427FEF">
      <w:pPr>
        <w:spacing w:line="480" w:lineRule="auto"/>
        <w:rPr>
          <w:rFonts w:cs="Arial"/>
        </w:rPr>
      </w:pPr>
    </w:p>
    <w:p w14:paraId="2E291F77" w14:textId="1037CA0E" w:rsidR="00037CB7" w:rsidRPr="006616B9" w:rsidRDefault="00037CB7" w:rsidP="00427FEF">
      <w:pPr>
        <w:pStyle w:val="Heading2"/>
        <w:spacing w:line="480" w:lineRule="auto"/>
        <w:rPr>
          <w:rFonts w:cs="Arial"/>
        </w:rPr>
      </w:pPr>
      <w:r w:rsidRPr="006616B9">
        <w:rPr>
          <w:rFonts w:cs="Arial"/>
        </w:rPr>
        <w:t>Data Analysis</w:t>
      </w:r>
    </w:p>
    <w:p w14:paraId="514E9375" w14:textId="585A75C9" w:rsidR="00037CB7" w:rsidRPr="006616B9" w:rsidRDefault="00037CB7" w:rsidP="00427FEF">
      <w:pPr>
        <w:spacing w:line="480" w:lineRule="auto"/>
        <w:rPr>
          <w:rFonts w:cs="Arial"/>
        </w:rPr>
      </w:pPr>
      <w:r w:rsidRPr="006616B9">
        <w:rPr>
          <w:rFonts w:cs="Arial"/>
        </w:rPr>
        <w:t>MVC torque was defined as the maximum mean value over a 0.3-second interval across all three MVC trials</w:t>
      </w:r>
      <w:r w:rsidR="00AE25D1" w:rsidRPr="006616B9">
        <w:rPr>
          <w:rFonts w:cs="Arial"/>
        </w:rPr>
        <w:t xml:space="preserve"> </w:t>
      </w:r>
      <w:r w:rsidR="00AE25D1" w:rsidRPr="006616B9">
        <w:rPr>
          <w:rFonts w:cs="Arial"/>
        </w:rPr>
        <w:fldChar w:fldCharType="begin"/>
      </w:r>
      <w:r w:rsidR="00E86E19">
        <w:rPr>
          <w:rFonts w:cs="Arial"/>
        </w:rPr>
        <w:instrText xml:space="preserve"> ADDIN ZOTERO_ITEM CSL_CITATION {"citationID":"uqbge2p4","properties":{"formattedCitation":"\\super 3\\nosupersub{}","plainCitation":"3","noteIndex":0},"citationItems":[{"id":53,"uris":["http://zotero.org/users/7468845/items/VUFCQIVE"],"uri":["http://zotero.org/users/7468845/items/VUFCQIVE"],"itemData":{"id":53,"type":"article-journal","container-title":"Orthopaedics &amp; Traumatology: Surgery &amp; Research","DOI":"10.1016/j.otsr.2017.07.009","ISSN":"18770568","issue":"7","journalAbbreviation":"Orthopaedics &amp; Traumatology: Surgery &amp; Research","language":"en","note":"ZSCC: NoCitationData[s0]","page":"999-1004","source":"DOI.org (Crossref)","title":"Does hip joint positioning affect maximal voluntary contraction in the gluteus maximus, gluteus medius, tensor fasciae latae and sartorius muscles?","volume":"103","author":[{"family":"Bernard","given":"J."},{"family":"Beldame","given":"J."},{"family":"Van Driessche","given":"S."},{"family":"Brunel","given":"H."},{"family":"Poirier","given":"T."},{"family":"Guiffault","given":"P."},{"family":"Matsoukis","given":"J."},{"family":"Billuart","given":"F."}],"issued":{"date-parts":[["2017",11]]}}}],"schema":"https://github.com/citation-style-language/schema/raw/master/csl-citation.json"} </w:instrText>
      </w:r>
      <w:r w:rsidR="00AE25D1" w:rsidRPr="006616B9">
        <w:rPr>
          <w:rFonts w:cs="Arial"/>
        </w:rPr>
        <w:fldChar w:fldCharType="separate"/>
      </w:r>
      <w:r w:rsidR="00E86E19" w:rsidRPr="00E86E19">
        <w:rPr>
          <w:rFonts w:cs="Arial"/>
          <w:vertAlign w:val="superscript"/>
        </w:rPr>
        <w:t>3</w:t>
      </w:r>
      <w:r w:rsidR="00AE25D1" w:rsidRPr="006616B9">
        <w:rPr>
          <w:rFonts w:cs="Arial"/>
        </w:rPr>
        <w:fldChar w:fldCharType="end"/>
      </w:r>
      <w:r w:rsidRPr="006616B9">
        <w:rPr>
          <w:rFonts w:cs="Arial"/>
        </w:rPr>
        <w:t xml:space="preserve">. </w:t>
      </w:r>
      <w:r w:rsidR="007A14CB" w:rsidRPr="006616B9">
        <w:rPr>
          <w:rFonts w:cs="Arial"/>
        </w:rPr>
        <w:t xml:space="preserve">This value was normalised </w:t>
      </w:r>
      <w:r w:rsidR="00040FC2">
        <w:rPr>
          <w:rFonts w:cs="Arial"/>
        </w:rPr>
        <w:t>to the</w:t>
      </w:r>
      <w:r w:rsidR="007A14CB" w:rsidRPr="006616B9">
        <w:rPr>
          <w:rFonts w:cs="Arial"/>
        </w:rPr>
        <w:t xml:space="preserve"> body mass of the volunteer</w:t>
      </w:r>
      <w:r w:rsidR="00DC6612" w:rsidRPr="006616B9">
        <w:rPr>
          <w:rFonts w:cs="Arial"/>
        </w:rPr>
        <w:t>.</w:t>
      </w:r>
      <w:r w:rsidR="006A1CD0" w:rsidRPr="006616B9">
        <w:rPr>
          <w:rFonts w:cs="Arial"/>
        </w:rPr>
        <w:t xml:space="preserve"> Standard error of the mean was calculated for the sample group for each movement plane to assess the accuracy of the measurements.</w:t>
      </w:r>
      <w:r w:rsidR="00DC6612" w:rsidRPr="006616B9">
        <w:rPr>
          <w:rFonts w:cs="Arial"/>
        </w:rPr>
        <w:t xml:space="preserve"> </w:t>
      </w:r>
      <w:r w:rsidRPr="006616B9">
        <w:rPr>
          <w:rFonts w:cs="Arial"/>
        </w:rPr>
        <w:t>The torque fluctuations in the fatigue trial were calculated as the coefficient of variation of the data</w:t>
      </w:r>
      <w:r w:rsidR="00AE25D1" w:rsidRPr="006616B9">
        <w:rPr>
          <w:rFonts w:cs="Arial"/>
        </w:rPr>
        <w:t xml:space="preserve"> </w:t>
      </w:r>
      <w:r w:rsidR="00AE25D1" w:rsidRPr="006616B9">
        <w:rPr>
          <w:rFonts w:cs="Arial"/>
        </w:rPr>
        <w:fldChar w:fldCharType="begin"/>
      </w:r>
      <w:r w:rsidR="00E86E19">
        <w:rPr>
          <w:rFonts w:cs="Arial"/>
        </w:rPr>
        <w:instrText xml:space="preserve"> ADDIN ZOTERO_ITEM CSL_CITATION {"citationID":"dj8Y77EW","properties":{"formattedCitation":"\\super 7\\nosupersub{}","plainCitation":"7","noteIndex":0},"citationItems":[{"id":49,"uris":["http://zotero.org/users/7468845/items/3NXGY64X"],"uri":["http://zotero.org/users/7468845/items/3NXGY64X"],"itemData":{"id":49,"type":"article-journal","container-title":"International Orthopaedics","DOI":"10.1007/s00264-011-1385-5","ISSN":"0341-2695, 1432-5195","issue":"5","journalAbbreviation":"International Orthopaedics (SICOT)","language":"en","note":"ZSCC: 0000032","page":"967-973","source":"DOI.org (Crossref)","title":"Hip flexor muscle fatigue in patients with symptomatic femoroacetabular impingement","volume":"36","author":[{"family":"Casartelli","given":"N. C."},{"family":"Leunig","given":"M."},{"family":"Item-Glatthorn","given":"J. F."},{"family":"Lepers","given":"R."},{"family":"Maffiuletti","given":"N. A."}],"issued":{"date-parts":[["2012",5]]}}}],"schema":"https://github.com/citation-style-language/schema/raw/master/csl-citation.json"} </w:instrText>
      </w:r>
      <w:r w:rsidR="00AE25D1" w:rsidRPr="006616B9">
        <w:rPr>
          <w:rFonts w:cs="Arial"/>
        </w:rPr>
        <w:fldChar w:fldCharType="separate"/>
      </w:r>
      <w:r w:rsidR="00E86E19" w:rsidRPr="00E86E19">
        <w:rPr>
          <w:rFonts w:cs="Arial"/>
          <w:vertAlign w:val="superscript"/>
        </w:rPr>
        <w:t>7</w:t>
      </w:r>
      <w:r w:rsidR="00AE25D1" w:rsidRPr="006616B9">
        <w:rPr>
          <w:rFonts w:cs="Arial"/>
        </w:rPr>
        <w:fldChar w:fldCharType="end"/>
      </w:r>
      <w:r w:rsidRPr="006616B9">
        <w:rPr>
          <w:rFonts w:cs="Arial"/>
        </w:rPr>
        <w:t>.</w:t>
      </w:r>
      <w:r w:rsidR="00954DDE" w:rsidRPr="006616B9">
        <w:rPr>
          <w:rFonts w:cs="Arial"/>
        </w:rPr>
        <w:t xml:space="preserve"> </w:t>
      </w:r>
      <w:r w:rsidRPr="006616B9">
        <w:rPr>
          <w:rFonts w:cs="Arial"/>
        </w:rPr>
        <w:t>EMG median frequency (MDF) was calculated for the MVC and each of 3 time points for the first, middle and last 10 seconds of the 4</w:t>
      </w:r>
      <w:r w:rsidR="001F2070" w:rsidRPr="006616B9">
        <w:rPr>
          <w:rFonts w:cs="Arial"/>
        </w:rPr>
        <w:t>0</w:t>
      </w:r>
      <w:r w:rsidRPr="006616B9">
        <w:rPr>
          <w:rFonts w:cs="Arial"/>
        </w:rPr>
        <w:t xml:space="preserve"> second capture. Only muscles appropriate to the action were analysed for the respective movement. </w:t>
      </w:r>
      <w:r w:rsidR="00444406" w:rsidRPr="006616B9">
        <w:rPr>
          <w:rFonts w:cs="Arial"/>
        </w:rPr>
        <w:t>The following</w:t>
      </w:r>
      <w:r w:rsidRPr="006616B9">
        <w:rPr>
          <w:rFonts w:cs="Arial"/>
        </w:rPr>
        <w:t xml:space="preserve"> variables were analysed: MVC torque, fatigue torque fluctuations, </w:t>
      </w:r>
      <w:r w:rsidRPr="006616B9">
        <w:rPr>
          <w:rFonts w:cs="Arial"/>
          <w:color w:val="000000" w:themeColor="text1"/>
        </w:rPr>
        <w:t xml:space="preserve">change in </w:t>
      </w:r>
      <w:r w:rsidR="00444406" w:rsidRPr="006616B9">
        <w:rPr>
          <w:rFonts w:cs="Arial"/>
          <w:color w:val="000000" w:themeColor="text1"/>
        </w:rPr>
        <w:t xml:space="preserve">EMG </w:t>
      </w:r>
      <w:r w:rsidRPr="006616B9">
        <w:rPr>
          <w:rFonts w:cs="Arial"/>
          <w:color w:val="000000" w:themeColor="text1"/>
        </w:rPr>
        <w:t xml:space="preserve">MDF </w:t>
      </w:r>
      <w:r w:rsidR="00444406" w:rsidRPr="006616B9">
        <w:rPr>
          <w:rFonts w:cs="Arial"/>
          <w:color w:val="000000" w:themeColor="text1"/>
        </w:rPr>
        <w:t xml:space="preserve">between the three timepoints </w:t>
      </w:r>
      <w:r w:rsidRPr="006616B9">
        <w:rPr>
          <w:rFonts w:cs="Arial"/>
          <w:color w:val="000000" w:themeColor="text1"/>
        </w:rPr>
        <w:t xml:space="preserve">of the fatigue trial. </w:t>
      </w:r>
    </w:p>
    <w:p w14:paraId="7CDCB2AA" w14:textId="77777777" w:rsidR="00037CB7" w:rsidRPr="006616B9" w:rsidRDefault="00037CB7" w:rsidP="00427FEF">
      <w:pPr>
        <w:spacing w:line="480" w:lineRule="auto"/>
        <w:rPr>
          <w:rFonts w:cs="Arial"/>
        </w:rPr>
      </w:pPr>
    </w:p>
    <w:p w14:paraId="389B85FC" w14:textId="1DC64B8C" w:rsidR="00AE25D1" w:rsidRPr="006616B9" w:rsidRDefault="00037CB7" w:rsidP="00427FEF">
      <w:pPr>
        <w:spacing w:line="480" w:lineRule="auto"/>
        <w:rPr>
          <w:rFonts w:cs="Arial"/>
        </w:rPr>
      </w:pPr>
      <w:r w:rsidRPr="006616B9">
        <w:rPr>
          <w:rFonts w:cs="Arial"/>
        </w:rPr>
        <w:t>Each variable was analysed for intra-</w:t>
      </w:r>
      <w:r w:rsidR="00927F2B" w:rsidRPr="006616B9">
        <w:rPr>
          <w:rFonts w:cs="Arial"/>
        </w:rPr>
        <w:t xml:space="preserve"> and inter-</w:t>
      </w:r>
      <w:r w:rsidRPr="006616B9">
        <w:rPr>
          <w:rFonts w:cs="Arial"/>
        </w:rPr>
        <w:t xml:space="preserve">observer reliability using the intra-class correlation coefficient </w:t>
      </w:r>
      <w:r w:rsidR="005A1F42" w:rsidRPr="006616B9">
        <w:rPr>
          <w:rFonts w:cs="Arial"/>
        </w:rPr>
        <w:t xml:space="preserve">– </w:t>
      </w:r>
      <w:r w:rsidRPr="006616B9">
        <w:rPr>
          <w:rFonts w:cs="Arial"/>
        </w:rPr>
        <w:t>ICC</w:t>
      </w:r>
      <w:r w:rsidR="005A1F42" w:rsidRPr="006616B9">
        <w:rPr>
          <w:rFonts w:cs="Arial"/>
        </w:rPr>
        <w:t xml:space="preserve"> (3, 2)</w:t>
      </w:r>
      <w:r w:rsidR="00952198" w:rsidRPr="006616B9">
        <w:rPr>
          <w:rFonts w:cs="Arial"/>
        </w:rPr>
        <w:t>. The test parameters included two-way mixed effects with absolute agreement and single</w:t>
      </w:r>
      <w:r w:rsidR="004D0F86" w:rsidRPr="006616B9">
        <w:rPr>
          <w:rFonts w:cs="Arial"/>
        </w:rPr>
        <w:t xml:space="preserve"> rater/measurement.</w:t>
      </w:r>
      <w:r w:rsidR="00952198" w:rsidRPr="006616B9">
        <w:rPr>
          <w:rFonts w:cs="Arial"/>
        </w:rPr>
        <w:t xml:space="preserve"> </w:t>
      </w:r>
      <w:r w:rsidR="006A1CD0" w:rsidRPr="006616B9">
        <w:rPr>
          <w:rFonts w:cs="Arial"/>
        </w:rPr>
        <w:t xml:space="preserve">The 95% confidence intervals were calculated for the ICC values. </w:t>
      </w:r>
      <w:r w:rsidRPr="006616B9">
        <w:rPr>
          <w:rFonts w:cs="Arial"/>
        </w:rPr>
        <w:t xml:space="preserve">Based on Koo and Li </w:t>
      </w:r>
      <w:r w:rsidR="00AE25D1" w:rsidRPr="006616B9">
        <w:rPr>
          <w:rFonts w:cs="Arial"/>
        </w:rPr>
        <w:fldChar w:fldCharType="begin"/>
      </w:r>
      <w:r w:rsidR="00E86E19">
        <w:rPr>
          <w:rFonts w:cs="Arial"/>
        </w:rPr>
        <w:instrText xml:space="preserve"> ADDIN ZOTERO_ITEM CSL_CITATION {"citationID":"2dRGQLvZ","properties":{"formattedCitation":"\\super 20\\nosupersub{}","plainCitation":"20","noteIndex":0},"citationItems":[{"id":60,"uris":["http://zotero.org/users/7468845/items/DX9FICRR"],"uri":["http://zotero.org/users/7468845/items/DX9FICRR"],"itemData":{"id":60,"type":"article-journal","container-title":"Journal of Chiropractic Medicine","DOI":"10.1016/j.jcm.2016.02.012","ISSN":"15563707","issue":"2","journalAbbreviation":"Journal of Chiropractic Medicine","language":"en","note":"ZSCC: 0004597","page":"155-163","source":"DOI.org (Crossref)","title":"A Guideline of Selecting and Reporting Intraclass Correlation Coefficients for Reliability Research","volume":"15","author":[{"family":"Koo","given":"Terry K."},{"family":"Li","given":"Mae Y."}],"issued":{"date-parts":[["2016",6]]}}}],"schema":"https://github.com/citation-style-language/schema/raw/master/csl-citation.json"} </w:instrText>
      </w:r>
      <w:r w:rsidR="00AE25D1" w:rsidRPr="006616B9">
        <w:rPr>
          <w:rFonts w:cs="Arial"/>
        </w:rPr>
        <w:fldChar w:fldCharType="separate"/>
      </w:r>
      <w:r w:rsidR="00E86E19" w:rsidRPr="00E86E19">
        <w:rPr>
          <w:rFonts w:cs="Arial"/>
          <w:vertAlign w:val="superscript"/>
        </w:rPr>
        <w:t>20</w:t>
      </w:r>
      <w:r w:rsidR="00AE25D1" w:rsidRPr="006616B9">
        <w:rPr>
          <w:rFonts w:cs="Arial"/>
        </w:rPr>
        <w:fldChar w:fldCharType="end"/>
      </w:r>
      <w:r w:rsidRPr="006616B9">
        <w:rPr>
          <w:rFonts w:cs="Arial"/>
        </w:rPr>
        <w:t xml:space="preserve">, </w:t>
      </w:r>
      <w:r w:rsidR="007C56AB" w:rsidRPr="006616B9">
        <w:rPr>
          <w:rFonts w:cs="Arial"/>
        </w:rPr>
        <w:t xml:space="preserve">strength of </w:t>
      </w:r>
      <w:r w:rsidR="00D318FF" w:rsidRPr="006616B9">
        <w:rPr>
          <w:rFonts w:cs="Arial"/>
        </w:rPr>
        <w:t xml:space="preserve">correlation was considered </w:t>
      </w:r>
      <w:r w:rsidR="00D318FF" w:rsidRPr="006616B9">
        <w:rPr>
          <w:rFonts w:cs="Arial"/>
          <w:color w:val="202020"/>
          <w:shd w:val="clear" w:color="auto" w:fill="FFFFFF"/>
        </w:rPr>
        <w:t>“poor” (ICC &lt; 0.5), "moderate" (0.5–0.75), “good” (0.75–0.9) and "excellent" (ICC &gt; 0.9)</w:t>
      </w:r>
      <w:r w:rsidR="00153701" w:rsidRPr="006616B9">
        <w:rPr>
          <w:rFonts w:cs="Arial"/>
          <w:color w:val="202020"/>
          <w:shd w:val="clear" w:color="auto" w:fill="FFFFFF"/>
        </w:rPr>
        <w:t>.</w:t>
      </w:r>
    </w:p>
    <w:p w14:paraId="2945C720" w14:textId="77777777" w:rsidR="00F31CDB" w:rsidRPr="006616B9" w:rsidRDefault="00F31CDB" w:rsidP="00427FEF">
      <w:pPr>
        <w:spacing w:line="480" w:lineRule="auto"/>
        <w:rPr>
          <w:rFonts w:cs="Arial"/>
        </w:rPr>
      </w:pPr>
    </w:p>
    <w:p w14:paraId="49AD99DC" w14:textId="7C55A157" w:rsidR="004F6D39" w:rsidRPr="004F6D39" w:rsidRDefault="0094258B" w:rsidP="00427FEF">
      <w:pPr>
        <w:pStyle w:val="Heading1"/>
        <w:spacing w:line="480" w:lineRule="auto"/>
      </w:pPr>
      <w:r w:rsidRPr="006616B9">
        <w:lastRenderedPageBreak/>
        <w:t>Results</w:t>
      </w:r>
    </w:p>
    <w:p w14:paraId="1750391B" w14:textId="28D9826A" w:rsidR="00444406" w:rsidRPr="006616B9" w:rsidRDefault="009376C9" w:rsidP="00427FEF">
      <w:pPr>
        <w:pStyle w:val="Heading2"/>
        <w:spacing w:line="480" w:lineRule="auto"/>
        <w:rPr>
          <w:rFonts w:cs="Arial"/>
        </w:rPr>
      </w:pPr>
      <w:r w:rsidRPr="006616B9">
        <w:rPr>
          <w:rFonts w:cs="Arial"/>
        </w:rPr>
        <w:t>Correlation</w:t>
      </w:r>
    </w:p>
    <w:p w14:paraId="372A2D2A" w14:textId="7101A3D0" w:rsidR="00111C6A" w:rsidRPr="006616B9" w:rsidRDefault="00886164" w:rsidP="00427FEF">
      <w:pPr>
        <w:spacing w:line="480" w:lineRule="auto"/>
        <w:rPr>
          <w:rFonts w:cs="Arial"/>
        </w:rPr>
      </w:pPr>
      <w:r w:rsidRPr="006616B9">
        <w:rPr>
          <w:rFonts w:cs="Arial"/>
        </w:rPr>
        <w:t>The overall ICC values showed</w:t>
      </w:r>
      <w:r w:rsidR="008D036E" w:rsidRPr="006616B9">
        <w:rPr>
          <w:rFonts w:cs="Arial"/>
        </w:rPr>
        <w:t xml:space="preserve"> predominantly</w:t>
      </w:r>
      <w:r w:rsidRPr="006616B9">
        <w:rPr>
          <w:rFonts w:cs="Arial"/>
        </w:rPr>
        <w:t xml:space="preserve"> good to excellent correlation</w:t>
      </w:r>
      <w:r w:rsidR="00CF2BE9" w:rsidRPr="006616B9">
        <w:rPr>
          <w:rFonts w:cs="Arial"/>
        </w:rPr>
        <w:t xml:space="preserve"> </w:t>
      </w:r>
      <w:r w:rsidRPr="006616B9">
        <w:rPr>
          <w:rFonts w:cs="Arial"/>
        </w:rPr>
        <w:t>for both intra- and inter-observer reliability</w:t>
      </w:r>
      <w:r w:rsidR="00CF2BE9" w:rsidRPr="006616B9">
        <w:rPr>
          <w:rFonts w:cs="Arial"/>
        </w:rPr>
        <w:t xml:space="preserve"> of the</w:t>
      </w:r>
      <w:r w:rsidR="00F65DC5" w:rsidRPr="006616B9">
        <w:rPr>
          <w:rFonts w:cs="Arial"/>
        </w:rPr>
        <w:t xml:space="preserve"> MVC</w:t>
      </w:r>
      <w:r w:rsidR="00CF2BE9" w:rsidRPr="006616B9">
        <w:rPr>
          <w:rFonts w:cs="Arial"/>
        </w:rPr>
        <w:t xml:space="preserve"> torque measurements</w:t>
      </w:r>
      <w:r w:rsidRPr="006616B9">
        <w:rPr>
          <w:rFonts w:cs="Arial"/>
        </w:rPr>
        <w:t>.</w:t>
      </w:r>
    </w:p>
    <w:p w14:paraId="2A76FC4E" w14:textId="77777777" w:rsidR="00886164" w:rsidRPr="006616B9" w:rsidRDefault="00886164" w:rsidP="00427FEF">
      <w:pPr>
        <w:spacing w:line="480" w:lineRule="auto"/>
        <w:rPr>
          <w:rFonts w:cs="Arial"/>
        </w:rPr>
      </w:pPr>
    </w:p>
    <w:p w14:paraId="68785FEE" w14:textId="15A337A6" w:rsidR="001754CF" w:rsidRPr="006616B9" w:rsidRDefault="00E36230" w:rsidP="00427FEF">
      <w:pPr>
        <w:pStyle w:val="Heading3"/>
        <w:spacing w:line="480" w:lineRule="auto"/>
        <w:rPr>
          <w:rFonts w:cs="Arial"/>
        </w:rPr>
      </w:pPr>
      <w:r w:rsidRPr="006616B9">
        <w:rPr>
          <w:rFonts w:cs="Arial"/>
        </w:rPr>
        <w:t>Int</w:t>
      </w:r>
      <w:r w:rsidR="009C1DC4" w:rsidRPr="006616B9">
        <w:rPr>
          <w:rFonts w:cs="Arial"/>
        </w:rPr>
        <w:t>ra</w:t>
      </w:r>
      <w:r w:rsidRPr="006616B9">
        <w:rPr>
          <w:rFonts w:cs="Arial"/>
        </w:rPr>
        <w:t>-observer reliability</w:t>
      </w:r>
      <w:r w:rsidR="001754CF" w:rsidRPr="006616B9">
        <w:rPr>
          <w:rFonts w:cs="Arial"/>
        </w:rPr>
        <w:t xml:space="preserve"> </w:t>
      </w:r>
    </w:p>
    <w:p w14:paraId="14FF91FB" w14:textId="1894BBE6" w:rsidR="00F62AB3" w:rsidRPr="006616B9" w:rsidRDefault="00B972B0" w:rsidP="008A0839">
      <w:pPr>
        <w:spacing w:line="480" w:lineRule="auto"/>
        <w:rPr>
          <w:rFonts w:cs="Arial"/>
        </w:rPr>
      </w:pPr>
      <w:r>
        <w:rPr>
          <w:rFonts w:cs="Arial"/>
        </w:rPr>
        <w:t>Table 2</w:t>
      </w:r>
      <w:r w:rsidR="00CF2BE9" w:rsidRPr="006616B9">
        <w:rPr>
          <w:rFonts w:cs="Arial"/>
        </w:rPr>
        <w:t xml:space="preserve"> shows the i</w:t>
      </w:r>
      <w:r w:rsidR="007C56AB" w:rsidRPr="006616B9">
        <w:rPr>
          <w:rFonts w:cs="Arial"/>
        </w:rPr>
        <w:t>ntra-observer reliability</w:t>
      </w:r>
      <w:r w:rsidR="00CF2BE9" w:rsidRPr="006616B9">
        <w:rPr>
          <w:rFonts w:cs="Arial"/>
        </w:rPr>
        <w:t xml:space="preserve"> (ICC) for both testers. These were calculated based on the </w:t>
      </w:r>
      <w:r w:rsidR="004D4D86" w:rsidRPr="006616B9">
        <w:rPr>
          <w:rFonts w:cs="Arial"/>
        </w:rPr>
        <w:t xml:space="preserve">MVC torque measurements and torque fluctuations. </w:t>
      </w:r>
      <w:r w:rsidR="00D16F7E" w:rsidRPr="006616B9">
        <w:rPr>
          <w:rFonts w:cs="Arial"/>
        </w:rPr>
        <w:t xml:space="preserve">MVC results show </w:t>
      </w:r>
      <w:r w:rsidR="001B0CE5" w:rsidRPr="006616B9">
        <w:rPr>
          <w:rFonts w:cs="Arial"/>
        </w:rPr>
        <w:t xml:space="preserve">good to excellent correlation for </w:t>
      </w:r>
      <w:r w:rsidR="00460647" w:rsidRPr="006616B9">
        <w:rPr>
          <w:rFonts w:cs="Arial"/>
        </w:rPr>
        <w:t>both</w:t>
      </w:r>
      <w:r w:rsidR="001B0CE5" w:rsidRPr="006616B9">
        <w:rPr>
          <w:rFonts w:cs="Arial"/>
        </w:rPr>
        <w:t xml:space="preserve"> tester</w:t>
      </w:r>
      <w:r w:rsidR="00460647" w:rsidRPr="006616B9">
        <w:rPr>
          <w:rFonts w:cs="Arial"/>
        </w:rPr>
        <w:t>s</w:t>
      </w:r>
      <w:r w:rsidR="001B0CE5" w:rsidRPr="006616B9">
        <w:rPr>
          <w:rFonts w:cs="Arial"/>
        </w:rPr>
        <w:t xml:space="preserve"> (ICC 0.7</w:t>
      </w:r>
      <w:r w:rsidR="00460647" w:rsidRPr="006616B9">
        <w:rPr>
          <w:rFonts w:cs="Arial"/>
        </w:rPr>
        <w:t>8</w:t>
      </w:r>
      <w:r w:rsidR="001B0CE5" w:rsidRPr="006616B9">
        <w:rPr>
          <w:rFonts w:cs="Arial"/>
        </w:rPr>
        <w:t>-0.96), for the majority of the movement planes</w:t>
      </w:r>
      <w:r w:rsidR="00460647" w:rsidRPr="006616B9">
        <w:rPr>
          <w:rFonts w:cs="Arial"/>
        </w:rPr>
        <w:t xml:space="preserve">. Extension showed the highest and most consistent </w:t>
      </w:r>
      <w:r w:rsidR="00624465" w:rsidRPr="006616B9">
        <w:rPr>
          <w:rFonts w:cs="Arial"/>
        </w:rPr>
        <w:t>ICC values (0.92-0.93).</w:t>
      </w:r>
      <w:r w:rsidR="00F10B86">
        <w:rPr>
          <w:rFonts w:cs="Arial"/>
        </w:rPr>
        <w:t xml:space="preserve"> </w:t>
      </w:r>
      <w:r w:rsidR="00F10B86" w:rsidRPr="006616B9">
        <w:rPr>
          <w:rFonts w:cs="Arial"/>
        </w:rPr>
        <w:t>Fatigue fluctuations ICC values showed lower correlation across the movement planes for both testers. There was a wide range of correlation values, from poor to excellent for different movement planes.</w:t>
      </w:r>
    </w:p>
    <w:tbl>
      <w:tblPr>
        <w:tblW w:w="8908" w:type="dxa"/>
        <w:tblLayout w:type="fixed"/>
        <w:tblLook w:val="04A0" w:firstRow="1" w:lastRow="0" w:firstColumn="1" w:lastColumn="0" w:noHBand="0" w:noVBand="1"/>
      </w:tblPr>
      <w:tblGrid>
        <w:gridCol w:w="2387"/>
        <w:gridCol w:w="1630"/>
        <w:gridCol w:w="1630"/>
        <w:gridCol w:w="1630"/>
        <w:gridCol w:w="1631"/>
      </w:tblGrid>
      <w:tr w:rsidR="00D35F2A" w:rsidRPr="006616B9" w14:paraId="6162E42C" w14:textId="77777777" w:rsidTr="00483A33">
        <w:trPr>
          <w:trHeight w:val="411"/>
        </w:trPr>
        <w:tc>
          <w:tcPr>
            <w:tcW w:w="2387" w:type="dxa"/>
            <w:tcBorders>
              <w:top w:val="single" w:sz="18" w:space="0" w:color="auto"/>
              <w:left w:val="single" w:sz="18" w:space="0" w:color="auto"/>
              <w:bottom w:val="single" w:sz="8" w:space="0" w:color="7F7F7F"/>
              <w:right w:val="single" w:sz="8" w:space="0" w:color="000000"/>
            </w:tcBorders>
            <w:shd w:val="clear" w:color="auto" w:fill="auto"/>
            <w:noWrap/>
            <w:hideMark/>
          </w:tcPr>
          <w:p w14:paraId="2D87F029" w14:textId="77777777" w:rsidR="00D35F2A" w:rsidRPr="006616B9" w:rsidRDefault="00D35F2A" w:rsidP="00427FEF">
            <w:pPr>
              <w:spacing w:line="480" w:lineRule="auto"/>
              <w:rPr>
                <w:rFonts w:cs="Arial"/>
                <w:color w:val="000000"/>
              </w:rPr>
            </w:pPr>
            <w:r w:rsidRPr="006616B9">
              <w:rPr>
                <w:rFonts w:cs="Arial"/>
                <w:color w:val="000000"/>
              </w:rPr>
              <w:t> </w:t>
            </w:r>
          </w:p>
        </w:tc>
        <w:tc>
          <w:tcPr>
            <w:tcW w:w="3260" w:type="dxa"/>
            <w:gridSpan w:val="2"/>
            <w:tcBorders>
              <w:top w:val="single" w:sz="18" w:space="0" w:color="auto"/>
              <w:left w:val="nil"/>
              <w:bottom w:val="single" w:sz="8" w:space="0" w:color="7F7F7F"/>
              <w:right w:val="single" w:sz="8" w:space="0" w:color="000000"/>
            </w:tcBorders>
            <w:shd w:val="clear" w:color="auto" w:fill="auto"/>
            <w:noWrap/>
            <w:vAlign w:val="center"/>
            <w:hideMark/>
          </w:tcPr>
          <w:p w14:paraId="53151389" w14:textId="77777777" w:rsidR="00D35F2A" w:rsidRPr="006616B9" w:rsidRDefault="00D35F2A" w:rsidP="00427FEF">
            <w:pPr>
              <w:spacing w:line="480" w:lineRule="auto"/>
              <w:jc w:val="center"/>
              <w:rPr>
                <w:rFonts w:cs="Arial"/>
                <w:b/>
                <w:bCs/>
                <w:color w:val="000000"/>
              </w:rPr>
            </w:pPr>
            <w:r w:rsidRPr="006616B9">
              <w:rPr>
                <w:rFonts w:cs="Arial"/>
                <w:b/>
                <w:bCs/>
                <w:color w:val="000000"/>
              </w:rPr>
              <w:t>ICC - Tester 1</w:t>
            </w:r>
          </w:p>
        </w:tc>
        <w:tc>
          <w:tcPr>
            <w:tcW w:w="3261" w:type="dxa"/>
            <w:gridSpan w:val="2"/>
            <w:tcBorders>
              <w:top w:val="single" w:sz="18" w:space="0" w:color="auto"/>
              <w:left w:val="nil"/>
              <w:bottom w:val="single" w:sz="8" w:space="0" w:color="7F7F7F"/>
              <w:right w:val="single" w:sz="18" w:space="0" w:color="auto"/>
            </w:tcBorders>
            <w:shd w:val="clear" w:color="auto" w:fill="auto"/>
            <w:noWrap/>
            <w:vAlign w:val="center"/>
            <w:hideMark/>
          </w:tcPr>
          <w:p w14:paraId="6A9B42E9" w14:textId="77777777" w:rsidR="00D35F2A" w:rsidRPr="006616B9" w:rsidRDefault="00D35F2A" w:rsidP="00427FEF">
            <w:pPr>
              <w:spacing w:line="480" w:lineRule="auto"/>
              <w:jc w:val="center"/>
              <w:rPr>
                <w:rFonts w:cs="Arial"/>
                <w:b/>
                <w:bCs/>
                <w:color w:val="000000"/>
              </w:rPr>
            </w:pPr>
            <w:r w:rsidRPr="006616B9">
              <w:rPr>
                <w:rFonts w:cs="Arial"/>
                <w:b/>
                <w:bCs/>
                <w:color w:val="000000"/>
              </w:rPr>
              <w:t>ICC – Tester 2</w:t>
            </w:r>
          </w:p>
        </w:tc>
      </w:tr>
      <w:tr w:rsidR="00D35F2A" w:rsidRPr="006616B9" w14:paraId="056DF00D" w14:textId="77777777" w:rsidTr="00483A33">
        <w:trPr>
          <w:trHeight w:val="365"/>
        </w:trPr>
        <w:tc>
          <w:tcPr>
            <w:tcW w:w="2387" w:type="dxa"/>
            <w:tcBorders>
              <w:top w:val="nil"/>
              <w:left w:val="single" w:sz="18" w:space="0" w:color="auto"/>
              <w:bottom w:val="nil"/>
              <w:right w:val="single" w:sz="8" w:space="0" w:color="000000"/>
            </w:tcBorders>
            <w:shd w:val="clear" w:color="000000" w:fill="F2F2F2"/>
            <w:noWrap/>
            <w:vAlign w:val="center"/>
            <w:hideMark/>
          </w:tcPr>
          <w:p w14:paraId="29D84BAB" w14:textId="77777777" w:rsidR="00D35F2A" w:rsidRPr="006616B9" w:rsidRDefault="00D35F2A" w:rsidP="00427FEF">
            <w:pPr>
              <w:spacing w:line="480" w:lineRule="auto"/>
              <w:rPr>
                <w:rFonts w:cs="Arial"/>
                <w:b/>
                <w:bCs/>
                <w:color w:val="000000"/>
              </w:rPr>
            </w:pPr>
            <w:r w:rsidRPr="006616B9">
              <w:rPr>
                <w:rFonts w:cs="Arial"/>
                <w:b/>
                <w:bCs/>
              </w:rPr>
              <w:t> </w:t>
            </w:r>
          </w:p>
        </w:tc>
        <w:tc>
          <w:tcPr>
            <w:tcW w:w="1630" w:type="dxa"/>
            <w:tcBorders>
              <w:top w:val="nil"/>
              <w:left w:val="nil"/>
              <w:bottom w:val="nil"/>
              <w:right w:val="nil"/>
            </w:tcBorders>
            <w:shd w:val="clear" w:color="000000" w:fill="F2F2F2"/>
            <w:noWrap/>
            <w:vAlign w:val="center"/>
            <w:hideMark/>
          </w:tcPr>
          <w:p w14:paraId="69DBB73C" w14:textId="77777777" w:rsidR="00D35F2A" w:rsidRPr="006616B9" w:rsidRDefault="00D35F2A" w:rsidP="00427FEF">
            <w:pPr>
              <w:spacing w:line="480" w:lineRule="auto"/>
              <w:jc w:val="center"/>
              <w:rPr>
                <w:rFonts w:cs="Arial"/>
                <w:color w:val="000000"/>
              </w:rPr>
            </w:pPr>
            <w:r w:rsidRPr="006616B9">
              <w:rPr>
                <w:rFonts w:cs="Arial"/>
              </w:rPr>
              <w:t>MVC</w:t>
            </w:r>
          </w:p>
        </w:tc>
        <w:tc>
          <w:tcPr>
            <w:tcW w:w="1630" w:type="dxa"/>
            <w:tcBorders>
              <w:top w:val="nil"/>
              <w:left w:val="nil"/>
              <w:bottom w:val="nil"/>
              <w:right w:val="nil"/>
            </w:tcBorders>
            <w:shd w:val="clear" w:color="000000" w:fill="F2F2F2"/>
            <w:noWrap/>
            <w:vAlign w:val="center"/>
          </w:tcPr>
          <w:p w14:paraId="2D116A04" w14:textId="77777777" w:rsidR="00D35F2A" w:rsidRPr="006616B9" w:rsidRDefault="00D35F2A" w:rsidP="00427FEF">
            <w:pPr>
              <w:spacing w:line="480" w:lineRule="auto"/>
              <w:jc w:val="center"/>
              <w:rPr>
                <w:rFonts w:cs="Arial"/>
                <w:color w:val="000000"/>
              </w:rPr>
            </w:pPr>
            <w:r w:rsidRPr="006616B9">
              <w:rPr>
                <w:rFonts w:cs="Arial"/>
                <w:color w:val="000000"/>
              </w:rPr>
              <w:t>Fatigue Fluctuations</w:t>
            </w:r>
          </w:p>
        </w:tc>
        <w:tc>
          <w:tcPr>
            <w:tcW w:w="1630" w:type="dxa"/>
            <w:tcBorders>
              <w:top w:val="nil"/>
              <w:left w:val="single" w:sz="8" w:space="0" w:color="000000"/>
              <w:bottom w:val="nil"/>
              <w:right w:val="nil"/>
            </w:tcBorders>
            <w:shd w:val="clear" w:color="000000" w:fill="F2F2F2"/>
            <w:noWrap/>
            <w:vAlign w:val="center"/>
            <w:hideMark/>
          </w:tcPr>
          <w:p w14:paraId="101CE08A" w14:textId="77777777" w:rsidR="00D35F2A" w:rsidRPr="006616B9" w:rsidRDefault="00D35F2A" w:rsidP="00427FEF">
            <w:pPr>
              <w:spacing w:line="480" w:lineRule="auto"/>
              <w:jc w:val="center"/>
              <w:rPr>
                <w:rFonts w:cs="Arial"/>
                <w:color w:val="000000"/>
              </w:rPr>
            </w:pPr>
            <w:r w:rsidRPr="006616B9">
              <w:rPr>
                <w:rFonts w:cs="Arial"/>
              </w:rPr>
              <w:t>MVC</w:t>
            </w:r>
          </w:p>
        </w:tc>
        <w:tc>
          <w:tcPr>
            <w:tcW w:w="1631" w:type="dxa"/>
            <w:tcBorders>
              <w:top w:val="nil"/>
              <w:left w:val="nil"/>
              <w:bottom w:val="nil"/>
              <w:right w:val="single" w:sz="18" w:space="0" w:color="auto"/>
            </w:tcBorders>
            <w:shd w:val="clear" w:color="000000" w:fill="F2F2F2"/>
            <w:noWrap/>
            <w:vAlign w:val="center"/>
          </w:tcPr>
          <w:p w14:paraId="3EDED3BE" w14:textId="77777777" w:rsidR="00D35F2A" w:rsidRPr="006616B9" w:rsidRDefault="00D35F2A" w:rsidP="00427FEF">
            <w:pPr>
              <w:spacing w:line="480" w:lineRule="auto"/>
              <w:jc w:val="center"/>
              <w:rPr>
                <w:rFonts w:cs="Arial"/>
                <w:color w:val="000000"/>
              </w:rPr>
            </w:pPr>
            <w:r w:rsidRPr="006616B9">
              <w:rPr>
                <w:rFonts w:cs="Arial"/>
                <w:color w:val="000000"/>
              </w:rPr>
              <w:t>Fatigue Fluctuations</w:t>
            </w:r>
          </w:p>
        </w:tc>
      </w:tr>
      <w:tr w:rsidR="00D35F2A" w:rsidRPr="006616B9" w14:paraId="7EC6AA97" w14:textId="77777777" w:rsidTr="00483A33">
        <w:trPr>
          <w:trHeight w:val="365"/>
        </w:trPr>
        <w:tc>
          <w:tcPr>
            <w:tcW w:w="2387" w:type="dxa"/>
            <w:tcBorders>
              <w:top w:val="nil"/>
              <w:left w:val="single" w:sz="18" w:space="0" w:color="auto"/>
              <w:bottom w:val="nil"/>
              <w:right w:val="single" w:sz="8" w:space="0" w:color="000000"/>
            </w:tcBorders>
            <w:shd w:val="clear" w:color="auto" w:fill="auto"/>
            <w:noWrap/>
            <w:vAlign w:val="center"/>
            <w:hideMark/>
          </w:tcPr>
          <w:p w14:paraId="659ED5E6" w14:textId="77777777" w:rsidR="00D35F2A" w:rsidRPr="006616B9" w:rsidRDefault="00D35F2A" w:rsidP="00427FEF">
            <w:pPr>
              <w:spacing w:line="480" w:lineRule="auto"/>
              <w:rPr>
                <w:rFonts w:cs="Arial"/>
                <w:b/>
                <w:bCs/>
                <w:color w:val="000000"/>
              </w:rPr>
            </w:pPr>
            <w:proofErr w:type="spellStart"/>
            <w:r w:rsidRPr="006616B9">
              <w:rPr>
                <w:rFonts w:cs="Arial"/>
                <w:b/>
                <w:bCs/>
                <w:color w:val="000000"/>
              </w:rPr>
              <w:t>ABduction</w:t>
            </w:r>
            <w:proofErr w:type="spellEnd"/>
          </w:p>
        </w:tc>
        <w:tc>
          <w:tcPr>
            <w:tcW w:w="1630" w:type="dxa"/>
            <w:tcBorders>
              <w:top w:val="nil"/>
              <w:left w:val="nil"/>
              <w:bottom w:val="nil"/>
              <w:right w:val="nil"/>
            </w:tcBorders>
            <w:shd w:val="clear" w:color="auto" w:fill="auto"/>
            <w:noWrap/>
            <w:vAlign w:val="bottom"/>
            <w:hideMark/>
          </w:tcPr>
          <w:p w14:paraId="1980B4B8" w14:textId="77777777" w:rsidR="00D35F2A" w:rsidRPr="006616B9" w:rsidRDefault="00D35F2A" w:rsidP="00427FEF">
            <w:pPr>
              <w:spacing w:line="480" w:lineRule="auto"/>
              <w:jc w:val="center"/>
              <w:rPr>
                <w:rFonts w:cs="Arial"/>
                <w:color w:val="000000"/>
              </w:rPr>
            </w:pPr>
            <w:r w:rsidRPr="006616B9">
              <w:rPr>
                <w:rFonts w:cs="Arial"/>
                <w:color w:val="000000"/>
              </w:rPr>
              <w:t>0.88</w:t>
            </w:r>
          </w:p>
        </w:tc>
        <w:tc>
          <w:tcPr>
            <w:tcW w:w="1630" w:type="dxa"/>
            <w:tcBorders>
              <w:top w:val="nil"/>
              <w:left w:val="nil"/>
              <w:bottom w:val="nil"/>
              <w:right w:val="nil"/>
            </w:tcBorders>
            <w:shd w:val="clear" w:color="auto" w:fill="auto"/>
            <w:noWrap/>
            <w:vAlign w:val="bottom"/>
          </w:tcPr>
          <w:p w14:paraId="79A1BA5A" w14:textId="77777777" w:rsidR="00D35F2A" w:rsidRPr="006616B9" w:rsidRDefault="00D35F2A" w:rsidP="00427FEF">
            <w:pPr>
              <w:spacing w:line="480" w:lineRule="auto"/>
              <w:jc w:val="center"/>
              <w:rPr>
                <w:rFonts w:cs="Arial"/>
                <w:color w:val="000000"/>
              </w:rPr>
            </w:pPr>
            <w:r w:rsidRPr="006616B9">
              <w:rPr>
                <w:rFonts w:cs="Arial"/>
                <w:color w:val="000000"/>
              </w:rPr>
              <w:t>0.85</w:t>
            </w:r>
          </w:p>
        </w:tc>
        <w:tc>
          <w:tcPr>
            <w:tcW w:w="1630" w:type="dxa"/>
            <w:tcBorders>
              <w:top w:val="nil"/>
              <w:left w:val="single" w:sz="8" w:space="0" w:color="000000"/>
              <w:bottom w:val="nil"/>
              <w:right w:val="nil"/>
            </w:tcBorders>
            <w:shd w:val="clear" w:color="auto" w:fill="auto"/>
            <w:noWrap/>
            <w:vAlign w:val="bottom"/>
            <w:hideMark/>
          </w:tcPr>
          <w:p w14:paraId="4C7701C9" w14:textId="77777777" w:rsidR="00D35F2A" w:rsidRPr="006616B9" w:rsidRDefault="00D35F2A" w:rsidP="00427FEF">
            <w:pPr>
              <w:spacing w:line="480" w:lineRule="auto"/>
              <w:jc w:val="center"/>
              <w:rPr>
                <w:rFonts w:cs="Arial"/>
                <w:color w:val="000000"/>
              </w:rPr>
            </w:pPr>
            <w:r w:rsidRPr="006616B9">
              <w:rPr>
                <w:rFonts w:cs="Arial"/>
                <w:color w:val="000000"/>
              </w:rPr>
              <w:t>0.83</w:t>
            </w:r>
          </w:p>
        </w:tc>
        <w:tc>
          <w:tcPr>
            <w:tcW w:w="1631" w:type="dxa"/>
            <w:tcBorders>
              <w:top w:val="nil"/>
              <w:left w:val="nil"/>
              <w:bottom w:val="nil"/>
              <w:right w:val="single" w:sz="18" w:space="0" w:color="auto"/>
            </w:tcBorders>
            <w:shd w:val="clear" w:color="auto" w:fill="auto"/>
            <w:noWrap/>
            <w:vAlign w:val="bottom"/>
          </w:tcPr>
          <w:p w14:paraId="0C8C55DD" w14:textId="77777777" w:rsidR="00D35F2A" w:rsidRPr="006616B9" w:rsidRDefault="00D35F2A" w:rsidP="00427FEF">
            <w:pPr>
              <w:spacing w:line="480" w:lineRule="auto"/>
              <w:jc w:val="center"/>
              <w:rPr>
                <w:rFonts w:cs="Arial"/>
                <w:color w:val="000000"/>
              </w:rPr>
            </w:pPr>
            <w:r w:rsidRPr="006616B9">
              <w:rPr>
                <w:rFonts w:cs="Arial"/>
                <w:color w:val="000000"/>
              </w:rPr>
              <w:t>0.59</w:t>
            </w:r>
          </w:p>
        </w:tc>
      </w:tr>
      <w:tr w:rsidR="00D35F2A" w:rsidRPr="006616B9" w14:paraId="6092F3D2" w14:textId="77777777" w:rsidTr="00483A33">
        <w:trPr>
          <w:trHeight w:val="365"/>
        </w:trPr>
        <w:tc>
          <w:tcPr>
            <w:tcW w:w="2387" w:type="dxa"/>
            <w:tcBorders>
              <w:top w:val="nil"/>
              <w:left w:val="single" w:sz="18" w:space="0" w:color="auto"/>
              <w:bottom w:val="nil"/>
              <w:right w:val="single" w:sz="8" w:space="0" w:color="000000"/>
            </w:tcBorders>
            <w:shd w:val="clear" w:color="000000" w:fill="F2F2F2"/>
            <w:noWrap/>
            <w:vAlign w:val="center"/>
            <w:hideMark/>
          </w:tcPr>
          <w:p w14:paraId="268B629C" w14:textId="77777777" w:rsidR="00D35F2A" w:rsidRPr="006616B9" w:rsidRDefault="00D35F2A" w:rsidP="00427FEF">
            <w:pPr>
              <w:spacing w:line="480" w:lineRule="auto"/>
              <w:rPr>
                <w:rFonts w:cs="Arial"/>
                <w:b/>
                <w:bCs/>
                <w:color w:val="000000"/>
              </w:rPr>
            </w:pPr>
            <w:r w:rsidRPr="006616B9">
              <w:rPr>
                <w:rFonts w:cs="Arial"/>
                <w:b/>
                <w:bCs/>
              </w:rPr>
              <w:t>ADduction</w:t>
            </w:r>
          </w:p>
        </w:tc>
        <w:tc>
          <w:tcPr>
            <w:tcW w:w="1630" w:type="dxa"/>
            <w:tcBorders>
              <w:top w:val="nil"/>
              <w:left w:val="nil"/>
              <w:bottom w:val="nil"/>
              <w:right w:val="nil"/>
            </w:tcBorders>
            <w:shd w:val="clear" w:color="000000" w:fill="F2F2F2"/>
            <w:noWrap/>
            <w:vAlign w:val="bottom"/>
            <w:hideMark/>
          </w:tcPr>
          <w:p w14:paraId="4C52C8F9" w14:textId="77777777" w:rsidR="00D35F2A" w:rsidRPr="006616B9" w:rsidRDefault="00D35F2A" w:rsidP="00427FEF">
            <w:pPr>
              <w:spacing w:line="480" w:lineRule="auto"/>
              <w:jc w:val="center"/>
              <w:rPr>
                <w:rFonts w:cs="Arial"/>
                <w:color w:val="000000"/>
              </w:rPr>
            </w:pPr>
            <w:r w:rsidRPr="006616B9">
              <w:rPr>
                <w:rFonts w:cs="Arial"/>
                <w:color w:val="000000"/>
              </w:rPr>
              <w:t>0.80</w:t>
            </w:r>
          </w:p>
        </w:tc>
        <w:tc>
          <w:tcPr>
            <w:tcW w:w="1630" w:type="dxa"/>
            <w:tcBorders>
              <w:top w:val="nil"/>
              <w:left w:val="nil"/>
              <w:bottom w:val="nil"/>
              <w:right w:val="nil"/>
            </w:tcBorders>
            <w:shd w:val="clear" w:color="000000" w:fill="F2F2F2"/>
            <w:noWrap/>
            <w:vAlign w:val="bottom"/>
          </w:tcPr>
          <w:p w14:paraId="1EF4CB2E" w14:textId="77777777" w:rsidR="00D35F2A" w:rsidRPr="006616B9" w:rsidRDefault="00D35F2A" w:rsidP="00427FEF">
            <w:pPr>
              <w:spacing w:line="480" w:lineRule="auto"/>
              <w:jc w:val="center"/>
              <w:rPr>
                <w:rFonts w:cs="Arial"/>
                <w:color w:val="000000"/>
              </w:rPr>
            </w:pPr>
            <w:r w:rsidRPr="006616B9">
              <w:rPr>
                <w:rFonts w:cs="Arial"/>
                <w:color w:val="000000"/>
              </w:rPr>
              <w:t>0.63</w:t>
            </w:r>
          </w:p>
        </w:tc>
        <w:tc>
          <w:tcPr>
            <w:tcW w:w="1630" w:type="dxa"/>
            <w:tcBorders>
              <w:top w:val="nil"/>
              <w:left w:val="single" w:sz="8" w:space="0" w:color="000000"/>
              <w:bottom w:val="nil"/>
              <w:right w:val="nil"/>
            </w:tcBorders>
            <w:shd w:val="clear" w:color="000000" w:fill="F2F2F2"/>
            <w:noWrap/>
            <w:vAlign w:val="bottom"/>
            <w:hideMark/>
          </w:tcPr>
          <w:p w14:paraId="30236B92" w14:textId="77777777" w:rsidR="00D35F2A" w:rsidRPr="006616B9" w:rsidRDefault="00D35F2A" w:rsidP="00427FEF">
            <w:pPr>
              <w:spacing w:line="480" w:lineRule="auto"/>
              <w:jc w:val="center"/>
              <w:rPr>
                <w:rFonts w:cs="Arial"/>
                <w:color w:val="000000"/>
              </w:rPr>
            </w:pPr>
            <w:r w:rsidRPr="006616B9">
              <w:rPr>
                <w:rFonts w:cs="Arial"/>
                <w:color w:val="000000"/>
              </w:rPr>
              <w:t>0.82</w:t>
            </w:r>
          </w:p>
        </w:tc>
        <w:tc>
          <w:tcPr>
            <w:tcW w:w="1631" w:type="dxa"/>
            <w:tcBorders>
              <w:top w:val="nil"/>
              <w:left w:val="nil"/>
              <w:bottom w:val="nil"/>
              <w:right w:val="single" w:sz="18" w:space="0" w:color="auto"/>
            </w:tcBorders>
            <w:shd w:val="clear" w:color="000000" w:fill="F2F2F2"/>
            <w:noWrap/>
            <w:vAlign w:val="bottom"/>
          </w:tcPr>
          <w:p w14:paraId="59E27AEE" w14:textId="77777777" w:rsidR="00D35F2A" w:rsidRPr="006616B9" w:rsidRDefault="00D35F2A" w:rsidP="00427FEF">
            <w:pPr>
              <w:spacing w:line="480" w:lineRule="auto"/>
              <w:jc w:val="center"/>
              <w:rPr>
                <w:rFonts w:cs="Arial"/>
                <w:color w:val="000000"/>
              </w:rPr>
            </w:pPr>
            <w:r w:rsidRPr="006616B9">
              <w:rPr>
                <w:rFonts w:cs="Arial"/>
                <w:color w:val="000000"/>
              </w:rPr>
              <w:t>0.43</w:t>
            </w:r>
          </w:p>
        </w:tc>
      </w:tr>
      <w:tr w:rsidR="00D35F2A" w:rsidRPr="006616B9" w14:paraId="277330C6" w14:textId="77777777" w:rsidTr="00483A33">
        <w:trPr>
          <w:trHeight w:val="365"/>
        </w:trPr>
        <w:tc>
          <w:tcPr>
            <w:tcW w:w="2387" w:type="dxa"/>
            <w:tcBorders>
              <w:top w:val="nil"/>
              <w:left w:val="single" w:sz="18" w:space="0" w:color="auto"/>
              <w:bottom w:val="nil"/>
              <w:right w:val="single" w:sz="8" w:space="0" w:color="000000"/>
            </w:tcBorders>
            <w:shd w:val="clear" w:color="auto" w:fill="auto"/>
            <w:noWrap/>
            <w:vAlign w:val="center"/>
            <w:hideMark/>
          </w:tcPr>
          <w:p w14:paraId="00A0A6B2" w14:textId="77777777" w:rsidR="00D35F2A" w:rsidRPr="006616B9" w:rsidRDefault="00D35F2A" w:rsidP="00427FEF">
            <w:pPr>
              <w:spacing w:line="480" w:lineRule="auto"/>
              <w:rPr>
                <w:rFonts w:cs="Arial"/>
                <w:b/>
                <w:bCs/>
                <w:color w:val="000000"/>
              </w:rPr>
            </w:pPr>
            <w:r w:rsidRPr="006616B9">
              <w:rPr>
                <w:rFonts w:cs="Arial"/>
                <w:b/>
                <w:bCs/>
                <w:color w:val="000000"/>
              </w:rPr>
              <w:t>Extension</w:t>
            </w:r>
          </w:p>
        </w:tc>
        <w:tc>
          <w:tcPr>
            <w:tcW w:w="1630" w:type="dxa"/>
            <w:tcBorders>
              <w:top w:val="nil"/>
              <w:left w:val="nil"/>
              <w:bottom w:val="nil"/>
              <w:right w:val="nil"/>
            </w:tcBorders>
            <w:shd w:val="clear" w:color="auto" w:fill="auto"/>
            <w:noWrap/>
            <w:vAlign w:val="bottom"/>
            <w:hideMark/>
          </w:tcPr>
          <w:p w14:paraId="2E27A141" w14:textId="77777777" w:rsidR="00D35F2A" w:rsidRPr="006616B9" w:rsidRDefault="00D35F2A" w:rsidP="00427FEF">
            <w:pPr>
              <w:spacing w:line="480" w:lineRule="auto"/>
              <w:jc w:val="center"/>
              <w:rPr>
                <w:rFonts w:cs="Arial"/>
                <w:b/>
                <w:bCs/>
                <w:color w:val="000000"/>
              </w:rPr>
            </w:pPr>
            <w:r w:rsidRPr="006616B9">
              <w:rPr>
                <w:rFonts w:cs="Arial"/>
                <w:b/>
                <w:bCs/>
                <w:color w:val="000000"/>
              </w:rPr>
              <w:t>0.93</w:t>
            </w:r>
          </w:p>
        </w:tc>
        <w:tc>
          <w:tcPr>
            <w:tcW w:w="1630" w:type="dxa"/>
            <w:tcBorders>
              <w:top w:val="nil"/>
              <w:left w:val="nil"/>
              <w:bottom w:val="nil"/>
              <w:right w:val="nil"/>
            </w:tcBorders>
            <w:shd w:val="clear" w:color="auto" w:fill="auto"/>
            <w:noWrap/>
            <w:vAlign w:val="bottom"/>
          </w:tcPr>
          <w:p w14:paraId="416202FF" w14:textId="77777777" w:rsidR="00D35F2A" w:rsidRPr="006616B9" w:rsidRDefault="00D35F2A" w:rsidP="00427FEF">
            <w:pPr>
              <w:spacing w:line="480" w:lineRule="auto"/>
              <w:jc w:val="center"/>
              <w:rPr>
                <w:rFonts w:cs="Arial"/>
                <w:color w:val="000000"/>
              </w:rPr>
            </w:pPr>
            <w:r w:rsidRPr="006616B9">
              <w:rPr>
                <w:rFonts w:cs="Arial"/>
                <w:color w:val="000000"/>
              </w:rPr>
              <w:t>0.75</w:t>
            </w:r>
          </w:p>
        </w:tc>
        <w:tc>
          <w:tcPr>
            <w:tcW w:w="1630" w:type="dxa"/>
            <w:tcBorders>
              <w:top w:val="nil"/>
              <w:left w:val="single" w:sz="8" w:space="0" w:color="000000"/>
              <w:bottom w:val="nil"/>
              <w:right w:val="nil"/>
            </w:tcBorders>
            <w:shd w:val="clear" w:color="auto" w:fill="auto"/>
            <w:noWrap/>
            <w:vAlign w:val="bottom"/>
            <w:hideMark/>
          </w:tcPr>
          <w:p w14:paraId="6819C172" w14:textId="77777777" w:rsidR="00D35F2A" w:rsidRPr="006616B9" w:rsidRDefault="00D35F2A" w:rsidP="00427FEF">
            <w:pPr>
              <w:spacing w:line="480" w:lineRule="auto"/>
              <w:jc w:val="center"/>
              <w:rPr>
                <w:rFonts w:cs="Arial"/>
                <w:b/>
                <w:bCs/>
                <w:color w:val="000000"/>
              </w:rPr>
            </w:pPr>
            <w:r w:rsidRPr="006616B9">
              <w:rPr>
                <w:rFonts w:cs="Arial"/>
                <w:b/>
                <w:bCs/>
                <w:color w:val="000000"/>
              </w:rPr>
              <w:t>0.92</w:t>
            </w:r>
          </w:p>
        </w:tc>
        <w:tc>
          <w:tcPr>
            <w:tcW w:w="1631" w:type="dxa"/>
            <w:tcBorders>
              <w:top w:val="nil"/>
              <w:left w:val="nil"/>
              <w:bottom w:val="nil"/>
              <w:right w:val="single" w:sz="18" w:space="0" w:color="auto"/>
            </w:tcBorders>
            <w:shd w:val="clear" w:color="auto" w:fill="auto"/>
            <w:noWrap/>
            <w:vAlign w:val="bottom"/>
          </w:tcPr>
          <w:p w14:paraId="3F1F1B9D" w14:textId="77777777" w:rsidR="00D35F2A" w:rsidRPr="006616B9" w:rsidRDefault="00D35F2A" w:rsidP="00427FEF">
            <w:pPr>
              <w:spacing w:line="480" w:lineRule="auto"/>
              <w:jc w:val="center"/>
              <w:rPr>
                <w:rFonts w:cs="Arial"/>
                <w:b/>
                <w:bCs/>
                <w:color w:val="000000"/>
              </w:rPr>
            </w:pPr>
            <w:r w:rsidRPr="006616B9">
              <w:rPr>
                <w:rFonts w:cs="Arial"/>
                <w:color w:val="000000"/>
              </w:rPr>
              <w:t>0.65</w:t>
            </w:r>
          </w:p>
        </w:tc>
      </w:tr>
      <w:tr w:rsidR="00D35F2A" w:rsidRPr="006616B9" w14:paraId="4151B6F9" w14:textId="77777777" w:rsidTr="00483A33">
        <w:trPr>
          <w:trHeight w:val="365"/>
        </w:trPr>
        <w:tc>
          <w:tcPr>
            <w:tcW w:w="2387" w:type="dxa"/>
            <w:tcBorders>
              <w:top w:val="nil"/>
              <w:left w:val="single" w:sz="18" w:space="0" w:color="auto"/>
              <w:bottom w:val="nil"/>
              <w:right w:val="single" w:sz="8" w:space="0" w:color="000000"/>
            </w:tcBorders>
            <w:shd w:val="clear" w:color="000000" w:fill="F2F2F2"/>
            <w:noWrap/>
            <w:vAlign w:val="center"/>
            <w:hideMark/>
          </w:tcPr>
          <w:p w14:paraId="0922F480" w14:textId="77777777" w:rsidR="00D35F2A" w:rsidRPr="006616B9" w:rsidRDefault="00D35F2A" w:rsidP="00427FEF">
            <w:pPr>
              <w:spacing w:line="480" w:lineRule="auto"/>
              <w:rPr>
                <w:rFonts w:cs="Arial"/>
                <w:b/>
                <w:bCs/>
                <w:color w:val="000000"/>
              </w:rPr>
            </w:pPr>
            <w:r w:rsidRPr="006616B9">
              <w:rPr>
                <w:rFonts w:cs="Arial"/>
                <w:b/>
                <w:bCs/>
              </w:rPr>
              <w:t>Flexion</w:t>
            </w:r>
          </w:p>
        </w:tc>
        <w:tc>
          <w:tcPr>
            <w:tcW w:w="1630" w:type="dxa"/>
            <w:tcBorders>
              <w:top w:val="nil"/>
              <w:left w:val="nil"/>
              <w:bottom w:val="nil"/>
              <w:right w:val="nil"/>
            </w:tcBorders>
            <w:shd w:val="clear" w:color="000000" w:fill="F2F2F2"/>
            <w:noWrap/>
            <w:vAlign w:val="bottom"/>
            <w:hideMark/>
          </w:tcPr>
          <w:p w14:paraId="1D0A7A70" w14:textId="77777777" w:rsidR="00D35F2A" w:rsidRPr="006616B9" w:rsidRDefault="00D35F2A" w:rsidP="00427FEF">
            <w:pPr>
              <w:spacing w:line="480" w:lineRule="auto"/>
              <w:jc w:val="center"/>
              <w:rPr>
                <w:rFonts w:cs="Arial"/>
                <w:color w:val="000000"/>
              </w:rPr>
            </w:pPr>
            <w:r w:rsidRPr="006616B9">
              <w:rPr>
                <w:rFonts w:cs="Arial"/>
                <w:color w:val="000000"/>
              </w:rPr>
              <w:t>0.72</w:t>
            </w:r>
          </w:p>
        </w:tc>
        <w:tc>
          <w:tcPr>
            <w:tcW w:w="1630" w:type="dxa"/>
            <w:tcBorders>
              <w:top w:val="nil"/>
              <w:left w:val="nil"/>
              <w:bottom w:val="nil"/>
              <w:right w:val="nil"/>
            </w:tcBorders>
            <w:shd w:val="clear" w:color="000000" w:fill="F2F2F2"/>
            <w:noWrap/>
            <w:vAlign w:val="bottom"/>
          </w:tcPr>
          <w:p w14:paraId="3607ED69" w14:textId="77777777" w:rsidR="00D35F2A" w:rsidRPr="006616B9" w:rsidRDefault="00D35F2A" w:rsidP="00427FEF">
            <w:pPr>
              <w:spacing w:line="480" w:lineRule="auto"/>
              <w:jc w:val="center"/>
              <w:rPr>
                <w:rFonts w:cs="Arial"/>
                <w:color w:val="000000"/>
              </w:rPr>
            </w:pPr>
            <w:r w:rsidRPr="006616B9">
              <w:rPr>
                <w:rFonts w:cs="Arial"/>
                <w:color w:val="000000"/>
              </w:rPr>
              <w:t>0.69</w:t>
            </w:r>
          </w:p>
        </w:tc>
        <w:tc>
          <w:tcPr>
            <w:tcW w:w="1630" w:type="dxa"/>
            <w:tcBorders>
              <w:top w:val="nil"/>
              <w:left w:val="single" w:sz="8" w:space="0" w:color="000000"/>
              <w:bottom w:val="nil"/>
              <w:right w:val="nil"/>
            </w:tcBorders>
            <w:shd w:val="clear" w:color="000000" w:fill="F2F2F2"/>
            <w:noWrap/>
            <w:vAlign w:val="bottom"/>
            <w:hideMark/>
          </w:tcPr>
          <w:p w14:paraId="692B9D00" w14:textId="77777777" w:rsidR="00D35F2A" w:rsidRPr="006616B9" w:rsidRDefault="00D35F2A" w:rsidP="00427FEF">
            <w:pPr>
              <w:spacing w:line="480" w:lineRule="auto"/>
              <w:jc w:val="center"/>
              <w:rPr>
                <w:rFonts w:cs="Arial"/>
                <w:color w:val="000000"/>
              </w:rPr>
            </w:pPr>
            <w:r w:rsidRPr="006616B9">
              <w:rPr>
                <w:rFonts w:cs="Arial"/>
                <w:color w:val="000000"/>
              </w:rPr>
              <w:t>0.89</w:t>
            </w:r>
          </w:p>
        </w:tc>
        <w:tc>
          <w:tcPr>
            <w:tcW w:w="1631" w:type="dxa"/>
            <w:tcBorders>
              <w:top w:val="nil"/>
              <w:left w:val="nil"/>
              <w:bottom w:val="nil"/>
              <w:right w:val="single" w:sz="18" w:space="0" w:color="auto"/>
            </w:tcBorders>
            <w:shd w:val="clear" w:color="000000" w:fill="F2F2F2"/>
            <w:noWrap/>
            <w:vAlign w:val="bottom"/>
          </w:tcPr>
          <w:p w14:paraId="4932EA42" w14:textId="77777777" w:rsidR="00D35F2A" w:rsidRPr="006616B9" w:rsidRDefault="00D35F2A" w:rsidP="00427FEF">
            <w:pPr>
              <w:spacing w:line="480" w:lineRule="auto"/>
              <w:jc w:val="center"/>
              <w:rPr>
                <w:rFonts w:cs="Arial"/>
                <w:color w:val="000000"/>
              </w:rPr>
            </w:pPr>
            <w:r w:rsidRPr="006616B9">
              <w:rPr>
                <w:rFonts w:cs="Arial"/>
                <w:color w:val="000000"/>
              </w:rPr>
              <w:t>0.66</w:t>
            </w:r>
          </w:p>
        </w:tc>
      </w:tr>
      <w:tr w:rsidR="00D35F2A" w:rsidRPr="006616B9" w14:paraId="73F951A1" w14:textId="77777777" w:rsidTr="00483A33">
        <w:trPr>
          <w:trHeight w:val="365"/>
        </w:trPr>
        <w:tc>
          <w:tcPr>
            <w:tcW w:w="2387" w:type="dxa"/>
            <w:tcBorders>
              <w:top w:val="nil"/>
              <w:left w:val="single" w:sz="18" w:space="0" w:color="auto"/>
              <w:bottom w:val="nil"/>
              <w:right w:val="single" w:sz="8" w:space="0" w:color="000000"/>
            </w:tcBorders>
            <w:shd w:val="clear" w:color="auto" w:fill="auto"/>
            <w:noWrap/>
            <w:vAlign w:val="center"/>
            <w:hideMark/>
          </w:tcPr>
          <w:p w14:paraId="76E555DB" w14:textId="77777777" w:rsidR="00D35F2A" w:rsidRPr="006616B9" w:rsidRDefault="00D35F2A" w:rsidP="00427FEF">
            <w:pPr>
              <w:spacing w:line="480" w:lineRule="auto"/>
              <w:rPr>
                <w:rFonts w:cs="Arial"/>
                <w:b/>
                <w:bCs/>
                <w:color w:val="000000"/>
              </w:rPr>
            </w:pPr>
            <w:r w:rsidRPr="006616B9">
              <w:rPr>
                <w:rFonts w:cs="Arial"/>
                <w:b/>
                <w:bCs/>
                <w:color w:val="000000"/>
              </w:rPr>
              <w:t>Internal Rotation</w:t>
            </w:r>
          </w:p>
        </w:tc>
        <w:tc>
          <w:tcPr>
            <w:tcW w:w="1630" w:type="dxa"/>
            <w:tcBorders>
              <w:top w:val="nil"/>
              <w:left w:val="nil"/>
              <w:bottom w:val="nil"/>
              <w:right w:val="nil"/>
            </w:tcBorders>
            <w:shd w:val="clear" w:color="auto" w:fill="auto"/>
            <w:noWrap/>
            <w:vAlign w:val="bottom"/>
            <w:hideMark/>
          </w:tcPr>
          <w:p w14:paraId="571BA5DF" w14:textId="77777777" w:rsidR="00D35F2A" w:rsidRPr="006616B9" w:rsidRDefault="00D35F2A" w:rsidP="00427FEF">
            <w:pPr>
              <w:spacing w:line="480" w:lineRule="auto"/>
              <w:jc w:val="center"/>
              <w:rPr>
                <w:rFonts w:cs="Arial"/>
                <w:color w:val="000000"/>
              </w:rPr>
            </w:pPr>
            <w:r w:rsidRPr="006616B9">
              <w:rPr>
                <w:rFonts w:cs="Arial"/>
                <w:color w:val="000000"/>
              </w:rPr>
              <w:t>0.90</w:t>
            </w:r>
          </w:p>
        </w:tc>
        <w:tc>
          <w:tcPr>
            <w:tcW w:w="1630" w:type="dxa"/>
            <w:tcBorders>
              <w:top w:val="nil"/>
              <w:left w:val="nil"/>
              <w:bottom w:val="nil"/>
              <w:right w:val="nil"/>
            </w:tcBorders>
            <w:shd w:val="clear" w:color="auto" w:fill="auto"/>
            <w:noWrap/>
            <w:vAlign w:val="bottom"/>
          </w:tcPr>
          <w:p w14:paraId="5AB74AD4" w14:textId="77777777" w:rsidR="00D35F2A" w:rsidRPr="006616B9" w:rsidRDefault="00D35F2A" w:rsidP="00427FEF">
            <w:pPr>
              <w:spacing w:line="480" w:lineRule="auto"/>
              <w:jc w:val="center"/>
              <w:rPr>
                <w:rFonts w:cs="Arial"/>
                <w:color w:val="000000"/>
              </w:rPr>
            </w:pPr>
            <w:r w:rsidRPr="006616B9">
              <w:rPr>
                <w:rFonts w:cs="Arial"/>
                <w:color w:val="000000"/>
              </w:rPr>
              <w:t>0.19</w:t>
            </w:r>
          </w:p>
        </w:tc>
        <w:tc>
          <w:tcPr>
            <w:tcW w:w="1630" w:type="dxa"/>
            <w:tcBorders>
              <w:top w:val="nil"/>
              <w:left w:val="single" w:sz="8" w:space="0" w:color="000000"/>
              <w:bottom w:val="nil"/>
              <w:right w:val="nil"/>
            </w:tcBorders>
            <w:shd w:val="clear" w:color="auto" w:fill="auto"/>
            <w:noWrap/>
            <w:vAlign w:val="bottom"/>
            <w:hideMark/>
          </w:tcPr>
          <w:p w14:paraId="44BE99A8" w14:textId="77777777" w:rsidR="00D35F2A" w:rsidRPr="006616B9" w:rsidRDefault="00D35F2A" w:rsidP="00427FEF">
            <w:pPr>
              <w:spacing w:line="480" w:lineRule="auto"/>
              <w:jc w:val="center"/>
              <w:rPr>
                <w:rFonts w:cs="Arial"/>
                <w:color w:val="000000"/>
              </w:rPr>
            </w:pPr>
            <w:r w:rsidRPr="006616B9">
              <w:rPr>
                <w:rFonts w:cs="Arial"/>
                <w:color w:val="000000"/>
              </w:rPr>
              <w:t>0.78</w:t>
            </w:r>
          </w:p>
        </w:tc>
        <w:tc>
          <w:tcPr>
            <w:tcW w:w="1631" w:type="dxa"/>
            <w:tcBorders>
              <w:top w:val="nil"/>
              <w:left w:val="nil"/>
              <w:bottom w:val="nil"/>
              <w:right w:val="single" w:sz="18" w:space="0" w:color="auto"/>
            </w:tcBorders>
            <w:shd w:val="clear" w:color="auto" w:fill="auto"/>
            <w:noWrap/>
            <w:vAlign w:val="bottom"/>
          </w:tcPr>
          <w:p w14:paraId="5F19986C" w14:textId="77777777" w:rsidR="00D35F2A" w:rsidRPr="006616B9" w:rsidRDefault="00D35F2A" w:rsidP="00427FEF">
            <w:pPr>
              <w:spacing w:line="480" w:lineRule="auto"/>
              <w:jc w:val="center"/>
              <w:rPr>
                <w:rFonts w:cs="Arial"/>
                <w:color w:val="000000"/>
              </w:rPr>
            </w:pPr>
            <w:r w:rsidRPr="006616B9">
              <w:rPr>
                <w:rFonts w:cs="Arial"/>
                <w:color w:val="000000"/>
              </w:rPr>
              <w:t>0.84</w:t>
            </w:r>
          </w:p>
        </w:tc>
      </w:tr>
      <w:tr w:rsidR="00D35F2A" w:rsidRPr="006616B9" w14:paraId="3E738C9B" w14:textId="77777777" w:rsidTr="00483A33">
        <w:trPr>
          <w:trHeight w:val="387"/>
        </w:trPr>
        <w:tc>
          <w:tcPr>
            <w:tcW w:w="2387" w:type="dxa"/>
            <w:tcBorders>
              <w:top w:val="nil"/>
              <w:left w:val="single" w:sz="18" w:space="0" w:color="auto"/>
              <w:bottom w:val="single" w:sz="18" w:space="0" w:color="auto"/>
              <w:right w:val="single" w:sz="8" w:space="0" w:color="000000"/>
            </w:tcBorders>
            <w:shd w:val="clear" w:color="000000" w:fill="F2F2F2"/>
            <w:noWrap/>
            <w:vAlign w:val="center"/>
            <w:hideMark/>
          </w:tcPr>
          <w:p w14:paraId="3EBD8AFE" w14:textId="77777777" w:rsidR="00D35F2A" w:rsidRPr="006616B9" w:rsidRDefault="00D35F2A" w:rsidP="00427FEF">
            <w:pPr>
              <w:spacing w:line="480" w:lineRule="auto"/>
              <w:rPr>
                <w:rFonts w:cs="Arial"/>
                <w:b/>
                <w:bCs/>
                <w:color w:val="000000"/>
              </w:rPr>
            </w:pPr>
            <w:r w:rsidRPr="006616B9">
              <w:rPr>
                <w:rFonts w:cs="Arial"/>
                <w:b/>
                <w:bCs/>
              </w:rPr>
              <w:t>External Rotation</w:t>
            </w:r>
          </w:p>
        </w:tc>
        <w:tc>
          <w:tcPr>
            <w:tcW w:w="1630" w:type="dxa"/>
            <w:tcBorders>
              <w:top w:val="nil"/>
              <w:left w:val="nil"/>
              <w:bottom w:val="single" w:sz="18" w:space="0" w:color="auto"/>
              <w:right w:val="nil"/>
            </w:tcBorders>
            <w:shd w:val="clear" w:color="000000" w:fill="F2F2F2"/>
            <w:noWrap/>
            <w:vAlign w:val="bottom"/>
            <w:hideMark/>
          </w:tcPr>
          <w:p w14:paraId="088A15B5" w14:textId="77777777" w:rsidR="00D35F2A" w:rsidRPr="006616B9" w:rsidRDefault="00D35F2A" w:rsidP="00427FEF">
            <w:pPr>
              <w:spacing w:line="480" w:lineRule="auto"/>
              <w:jc w:val="center"/>
              <w:rPr>
                <w:rFonts w:cs="Arial"/>
                <w:b/>
                <w:bCs/>
                <w:color w:val="000000"/>
              </w:rPr>
            </w:pPr>
            <w:r w:rsidRPr="006616B9">
              <w:rPr>
                <w:rFonts w:cs="Arial"/>
                <w:b/>
                <w:bCs/>
                <w:color w:val="000000"/>
              </w:rPr>
              <w:t>0.93</w:t>
            </w:r>
          </w:p>
        </w:tc>
        <w:tc>
          <w:tcPr>
            <w:tcW w:w="1630" w:type="dxa"/>
            <w:tcBorders>
              <w:top w:val="nil"/>
              <w:left w:val="nil"/>
              <w:bottom w:val="single" w:sz="18" w:space="0" w:color="auto"/>
              <w:right w:val="nil"/>
            </w:tcBorders>
            <w:shd w:val="clear" w:color="000000" w:fill="F2F2F2"/>
            <w:noWrap/>
            <w:vAlign w:val="bottom"/>
          </w:tcPr>
          <w:p w14:paraId="346F75A8" w14:textId="77777777" w:rsidR="00D35F2A" w:rsidRPr="006616B9" w:rsidRDefault="00D35F2A" w:rsidP="00427FEF">
            <w:pPr>
              <w:spacing w:line="480" w:lineRule="auto"/>
              <w:jc w:val="center"/>
              <w:rPr>
                <w:rFonts w:cs="Arial"/>
                <w:b/>
                <w:bCs/>
                <w:color w:val="000000"/>
              </w:rPr>
            </w:pPr>
            <w:r w:rsidRPr="006616B9">
              <w:rPr>
                <w:rFonts w:cs="Arial"/>
                <w:b/>
                <w:bCs/>
                <w:color w:val="000000"/>
              </w:rPr>
              <w:t>0.96</w:t>
            </w:r>
          </w:p>
        </w:tc>
        <w:tc>
          <w:tcPr>
            <w:tcW w:w="1630" w:type="dxa"/>
            <w:tcBorders>
              <w:top w:val="nil"/>
              <w:left w:val="single" w:sz="8" w:space="0" w:color="000000"/>
              <w:bottom w:val="single" w:sz="18" w:space="0" w:color="auto"/>
              <w:right w:val="nil"/>
            </w:tcBorders>
            <w:shd w:val="clear" w:color="000000" w:fill="F2F2F2"/>
            <w:noWrap/>
            <w:vAlign w:val="bottom"/>
            <w:hideMark/>
          </w:tcPr>
          <w:p w14:paraId="33016AA6" w14:textId="77777777" w:rsidR="00D35F2A" w:rsidRPr="006616B9" w:rsidRDefault="00D35F2A" w:rsidP="00427FEF">
            <w:pPr>
              <w:spacing w:line="480" w:lineRule="auto"/>
              <w:jc w:val="center"/>
              <w:rPr>
                <w:rFonts w:cs="Arial"/>
                <w:color w:val="000000"/>
              </w:rPr>
            </w:pPr>
            <w:r w:rsidRPr="006616B9">
              <w:rPr>
                <w:rFonts w:cs="Arial"/>
                <w:color w:val="000000"/>
              </w:rPr>
              <w:t>0.78</w:t>
            </w:r>
          </w:p>
        </w:tc>
        <w:tc>
          <w:tcPr>
            <w:tcW w:w="1631" w:type="dxa"/>
            <w:tcBorders>
              <w:top w:val="nil"/>
              <w:left w:val="nil"/>
              <w:bottom w:val="single" w:sz="18" w:space="0" w:color="auto"/>
              <w:right w:val="single" w:sz="18" w:space="0" w:color="auto"/>
            </w:tcBorders>
            <w:shd w:val="clear" w:color="000000" w:fill="F2F2F2"/>
            <w:noWrap/>
            <w:vAlign w:val="bottom"/>
          </w:tcPr>
          <w:p w14:paraId="58653A1F" w14:textId="77777777" w:rsidR="00D35F2A" w:rsidRPr="006616B9" w:rsidRDefault="00D35F2A" w:rsidP="00427FEF">
            <w:pPr>
              <w:spacing w:line="480" w:lineRule="auto"/>
              <w:jc w:val="center"/>
              <w:rPr>
                <w:rFonts w:cs="Arial"/>
                <w:color w:val="000000"/>
              </w:rPr>
            </w:pPr>
            <w:r w:rsidRPr="006616B9">
              <w:rPr>
                <w:rFonts w:cs="Arial"/>
                <w:color w:val="000000"/>
              </w:rPr>
              <w:t>0.58</w:t>
            </w:r>
          </w:p>
        </w:tc>
      </w:tr>
    </w:tbl>
    <w:p w14:paraId="71E5EBE0" w14:textId="00BB2671" w:rsidR="00D35F2A" w:rsidRPr="006616B9" w:rsidRDefault="00B972B0" w:rsidP="00427FEF">
      <w:pPr>
        <w:spacing w:line="480" w:lineRule="auto"/>
        <w:rPr>
          <w:rFonts w:cs="Arial"/>
          <w:color w:val="000000" w:themeColor="text1"/>
        </w:rPr>
      </w:pPr>
      <w:r>
        <w:rPr>
          <w:rFonts w:cs="Arial"/>
          <w:color w:val="000000" w:themeColor="text1"/>
        </w:rPr>
        <w:t>Table 2</w:t>
      </w:r>
      <w:r w:rsidR="00D35F2A" w:rsidRPr="006616B9">
        <w:rPr>
          <w:rFonts w:cs="Arial"/>
          <w:color w:val="000000" w:themeColor="text1"/>
        </w:rPr>
        <w:t xml:space="preserve"> – Intra-observer reliability of measurements taken by two testers: maximal voluntary contractions (MVC) and torque fluctuations.</w:t>
      </w:r>
    </w:p>
    <w:p w14:paraId="5476E651" w14:textId="77777777" w:rsidR="00B43F28" w:rsidRPr="006616B9" w:rsidRDefault="00B43F28" w:rsidP="00427FEF">
      <w:pPr>
        <w:spacing w:line="480" w:lineRule="auto"/>
        <w:rPr>
          <w:rFonts w:cs="Arial"/>
          <w:color w:val="000000" w:themeColor="text1"/>
        </w:rPr>
      </w:pPr>
    </w:p>
    <w:p w14:paraId="7D2B5E7F" w14:textId="77777777" w:rsidR="00D80A7C" w:rsidRPr="006616B9" w:rsidRDefault="00D80A7C" w:rsidP="00427FEF">
      <w:pPr>
        <w:pStyle w:val="Heading3"/>
        <w:spacing w:line="480" w:lineRule="auto"/>
        <w:rPr>
          <w:rFonts w:cs="Arial"/>
        </w:rPr>
      </w:pPr>
      <w:r w:rsidRPr="006616B9">
        <w:rPr>
          <w:rFonts w:cs="Arial"/>
        </w:rPr>
        <w:t>Inter-observer reliability</w:t>
      </w:r>
    </w:p>
    <w:p w14:paraId="567BDE2B" w14:textId="067278C2" w:rsidR="00902407" w:rsidRPr="006616B9" w:rsidRDefault="00413549" w:rsidP="00427FEF">
      <w:pPr>
        <w:spacing w:line="480" w:lineRule="auto"/>
        <w:rPr>
          <w:rFonts w:cs="Arial"/>
        </w:rPr>
      </w:pPr>
      <w:r w:rsidRPr="006616B9">
        <w:rPr>
          <w:rFonts w:cs="Arial"/>
        </w:rPr>
        <w:t>Inter-observer reliability was performed using the MVC torque measurements</w:t>
      </w:r>
      <w:r w:rsidR="003B232F" w:rsidRPr="006616B9">
        <w:rPr>
          <w:rFonts w:cs="Arial"/>
        </w:rPr>
        <w:t xml:space="preserve"> (</w:t>
      </w:r>
      <w:r w:rsidR="00B972B0">
        <w:rPr>
          <w:rFonts w:cs="Arial"/>
        </w:rPr>
        <w:t>Table 3</w:t>
      </w:r>
      <w:r w:rsidR="003B232F" w:rsidRPr="006616B9">
        <w:rPr>
          <w:rFonts w:cs="Arial"/>
        </w:rPr>
        <w:t>)</w:t>
      </w:r>
      <w:r w:rsidRPr="006616B9">
        <w:rPr>
          <w:rFonts w:cs="Arial"/>
        </w:rPr>
        <w:t xml:space="preserve">. </w:t>
      </w:r>
      <w:r w:rsidR="00D80A7C" w:rsidRPr="006616B9">
        <w:rPr>
          <w:rFonts w:cs="Arial"/>
        </w:rPr>
        <w:t xml:space="preserve">Correlation between testers was good to excellent in all planes except </w:t>
      </w:r>
      <w:proofErr w:type="spellStart"/>
      <w:r w:rsidR="00192A22" w:rsidRPr="006616B9">
        <w:rPr>
          <w:rFonts w:cs="Arial"/>
        </w:rPr>
        <w:t>ABduction</w:t>
      </w:r>
      <w:proofErr w:type="spellEnd"/>
      <w:r w:rsidR="00D80A7C" w:rsidRPr="006616B9">
        <w:rPr>
          <w:rFonts w:cs="Arial"/>
        </w:rPr>
        <w:t>,</w:t>
      </w:r>
      <w:r w:rsidR="00D80A7C" w:rsidRPr="006616B9">
        <w:rPr>
          <w:rFonts w:cs="Arial"/>
          <w:color w:val="000000" w:themeColor="text1"/>
        </w:rPr>
        <w:t xml:space="preserve"> </w:t>
      </w:r>
      <w:r w:rsidR="00D80A7C" w:rsidRPr="006616B9">
        <w:rPr>
          <w:rFonts w:cs="Arial"/>
        </w:rPr>
        <w:t xml:space="preserve">with ICC </w:t>
      </w:r>
      <w:r w:rsidR="00D80A7C" w:rsidRPr="006616B9">
        <w:rPr>
          <w:rFonts w:cs="Arial"/>
        </w:rPr>
        <w:lastRenderedPageBreak/>
        <w:t xml:space="preserve">values ranging between 0.78-0.96. </w:t>
      </w:r>
      <w:proofErr w:type="spellStart"/>
      <w:r w:rsidR="00FB5ACE" w:rsidRPr="006616B9">
        <w:rPr>
          <w:rFonts w:cs="Arial"/>
        </w:rPr>
        <w:t>ABduction</w:t>
      </w:r>
      <w:proofErr w:type="spellEnd"/>
      <w:r w:rsidR="00D80A7C" w:rsidRPr="006616B9">
        <w:rPr>
          <w:rFonts w:cs="Arial"/>
        </w:rPr>
        <w:t xml:space="preserve"> correlation was moderate (ICC 0.69). </w:t>
      </w:r>
      <w:r w:rsidR="00032322" w:rsidRPr="006616B9">
        <w:rPr>
          <w:rFonts w:cs="Arial"/>
        </w:rPr>
        <w:t>Once again, extension had the highest inter-observer reliability, with excellent correlation (ICC 0.96).</w:t>
      </w:r>
    </w:p>
    <w:tbl>
      <w:tblPr>
        <w:tblW w:w="5364" w:type="dxa"/>
        <w:tblLayout w:type="fixed"/>
        <w:tblLook w:val="04A0" w:firstRow="1" w:lastRow="0" w:firstColumn="1" w:lastColumn="0" w:noHBand="0" w:noVBand="1"/>
      </w:tblPr>
      <w:tblGrid>
        <w:gridCol w:w="2812"/>
        <w:gridCol w:w="2552"/>
      </w:tblGrid>
      <w:tr w:rsidR="006C260D" w:rsidRPr="006616B9" w14:paraId="3F392754" w14:textId="77777777" w:rsidTr="00032322">
        <w:trPr>
          <w:trHeight w:val="331"/>
        </w:trPr>
        <w:tc>
          <w:tcPr>
            <w:tcW w:w="2812" w:type="dxa"/>
            <w:tcBorders>
              <w:top w:val="single" w:sz="18" w:space="0" w:color="auto"/>
              <w:left w:val="single" w:sz="18" w:space="0" w:color="auto"/>
              <w:bottom w:val="single" w:sz="8" w:space="0" w:color="7F7F7F"/>
              <w:right w:val="nil"/>
            </w:tcBorders>
            <w:shd w:val="clear" w:color="auto" w:fill="auto"/>
            <w:noWrap/>
            <w:hideMark/>
          </w:tcPr>
          <w:p w14:paraId="398B4A40" w14:textId="77777777" w:rsidR="006C260D" w:rsidRPr="006616B9" w:rsidRDefault="006C260D" w:rsidP="00427FEF">
            <w:pPr>
              <w:spacing w:line="480" w:lineRule="auto"/>
              <w:rPr>
                <w:rFonts w:cs="Arial"/>
                <w:color w:val="000000"/>
              </w:rPr>
            </w:pPr>
            <w:r w:rsidRPr="006616B9">
              <w:rPr>
                <w:rFonts w:cs="Arial"/>
                <w:color w:val="000000"/>
              </w:rPr>
              <w:t> </w:t>
            </w:r>
          </w:p>
        </w:tc>
        <w:tc>
          <w:tcPr>
            <w:tcW w:w="2552" w:type="dxa"/>
            <w:tcBorders>
              <w:top w:val="single" w:sz="18" w:space="0" w:color="auto"/>
              <w:left w:val="nil"/>
              <w:bottom w:val="single" w:sz="8" w:space="0" w:color="7F7F7F"/>
              <w:right w:val="single" w:sz="18" w:space="0" w:color="auto"/>
            </w:tcBorders>
            <w:vAlign w:val="center"/>
          </w:tcPr>
          <w:p w14:paraId="1FA78612" w14:textId="32E9D79B" w:rsidR="006C260D" w:rsidRPr="006616B9" w:rsidRDefault="006C260D" w:rsidP="00032322">
            <w:pPr>
              <w:spacing w:line="480" w:lineRule="auto"/>
              <w:ind w:left="311"/>
              <w:rPr>
                <w:rFonts w:cs="Arial"/>
                <w:b/>
                <w:bCs/>
                <w:color w:val="000000"/>
              </w:rPr>
            </w:pPr>
            <w:r w:rsidRPr="006616B9">
              <w:rPr>
                <w:rFonts w:cs="Arial"/>
                <w:b/>
                <w:bCs/>
                <w:color w:val="000000"/>
              </w:rPr>
              <w:t>ICC (95% CI)</w:t>
            </w:r>
          </w:p>
        </w:tc>
      </w:tr>
      <w:tr w:rsidR="006C260D" w:rsidRPr="006616B9" w14:paraId="09A91B75" w14:textId="77777777" w:rsidTr="00032322">
        <w:trPr>
          <w:trHeight w:val="294"/>
        </w:trPr>
        <w:tc>
          <w:tcPr>
            <w:tcW w:w="2812" w:type="dxa"/>
            <w:tcBorders>
              <w:top w:val="nil"/>
              <w:left w:val="single" w:sz="18" w:space="0" w:color="auto"/>
              <w:bottom w:val="nil"/>
              <w:right w:val="single" w:sz="8" w:space="0" w:color="7F7F7F"/>
            </w:tcBorders>
            <w:shd w:val="clear" w:color="000000" w:fill="F2F2F2"/>
            <w:noWrap/>
            <w:vAlign w:val="center"/>
            <w:hideMark/>
          </w:tcPr>
          <w:p w14:paraId="0EA69D60" w14:textId="3101EAF8" w:rsidR="006C260D" w:rsidRPr="006616B9" w:rsidRDefault="00FB5ACE" w:rsidP="00427FEF">
            <w:pPr>
              <w:spacing w:line="480" w:lineRule="auto"/>
              <w:rPr>
                <w:rFonts w:cs="Arial"/>
                <w:b/>
                <w:bCs/>
                <w:color w:val="000000"/>
              </w:rPr>
            </w:pPr>
            <w:proofErr w:type="spellStart"/>
            <w:r w:rsidRPr="006616B9">
              <w:rPr>
                <w:rFonts w:cs="Arial"/>
                <w:b/>
                <w:bCs/>
              </w:rPr>
              <w:t>ABduction</w:t>
            </w:r>
            <w:proofErr w:type="spellEnd"/>
          </w:p>
        </w:tc>
        <w:tc>
          <w:tcPr>
            <w:tcW w:w="2552" w:type="dxa"/>
            <w:tcBorders>
              <w:top w:val="nil"/>
              <w:left w:val="nil"/>
              <w:bottom w:val="nil"/>
              <w:right w:val="single" w:sz="18" w:space="0" w:color="auto"/>
            </w:tcBorders>
            <w:shd w:val="clear" w:color="000000" w:fill="F2F2F2"/>
            <w:vAlign w:val="center"/>
          </w:tcPr>
          <w:p w14:paraId="3C2B6485" w14:textId="15B2A3EA" w:rsidR="006C260D" w:rsidRPr="006616B9" w:rsidRDefault="006C260D" w:rsidP="00032322">
            <w:pPr>
              <w:spacing w:line="480" w:lineRule="auto"/>
              <w:ind w:left="311"/>
              <w:rPr>
                <w:rFonts w:cs="Arial"/>
                <w:color w:val="000000"/>
              </w:rPr>
            </w:pPr>
            <w:r w:rsidRPr="006616B9">
              <w:rPr>
                <w:rFonts w:cs="Arial"/>
                <w:caps/>
              </w:rPr>
              <w:t>0.69 (0.22-0.87)</w:t>
            </w:r>
          </w:p>
        </w:tc>
      </w:tr>
      <w:tr w:rsidR="006C260D" w:rsidRPr="006616B9" w14:paraId="0F3EA115" w14:textId="77777777" w:rsidTr="00032322">
        <w:trPr>
          <w:trHeight w:val="294"/>
        </w:trPr>
        <w:tc>
          <w:tcPr>
            <w:tcW w:w="2812" w:type="dxa"/>
            <w:tcBorders>
              <w:top w:val="nil"/>
              <w:left w:val="single" w:sz="18" w:space="0" w:color="auto"/>
              <w:bottom w:val="nil"/>
              <w:right w:val="single" w:sz="8" w:space="0" w:color="7F7F7F"/>
            </w:tcBorders>
            <w:shd w:val="clear" w:color="auto" w:fill="auto"/>
            <w:noWrap/>
            <w:vAlign w:val="center"/>
            <w:hideMark/>
          </w:tcPr>
          <w:p w14:paraId="378F1E2A" w14:textId="3EB0E2E4" w:rsidR="006C260D" w:rsidRPr="006616B9" w:rsidRDefault="00FB5ACE" w:rsidP="00427FEF">
            <w:pPr>
              <w:spacing w:line="480" w:lineRule="auto"/>
              <w:rPr>
                <w:rFonts w:cs="Arial"/>
                <w:b/>
                <w:bCs/>
                <w:color w:val="000000"/>
              </w:rPr>
            </w:pPr>
            <w:r w:rsidRPr="006616B9">
              <w:rPr>
                <w:rFonts w:cs="Arial"/>
                <w:b/>
                <w:bCs/>
                <w:color w:val="000000"/>
              </w:rPr>
              <w:t>ADduction</w:t>
            </w:r>
          </w:p>
        </w:tc>
        <w:tc>
          <w:tcPr>
            <w:tcW w:w="2552" w:type="dxa"/>
            <w:tcBorders>
              <w:top w:val="nil"/>
              <w:left w:val="nil"/>
              <w:bottom w:val="nil"/>
              <w:right w:val="single" w:sz="18" w:space="0" w:color="auto"/>
            </w:tcBorders>
            <w:vAlign w:val="center"/>
          </w:tcPr>
          <w:p w14:paraId="3799704E" w14:textId="02A177C0" w:rsidR="006C260D" w:rsidRPr="006616B9" w:rsidRDefault="006C260D" w:rsidP="00032322">
            <w:pPr>
              <w:spacing w:line="480" w:lineRule="auto"/>
              <w:ind w:left="311"/>
              <w:rPr>
                <w:rFonts w:cs="Arial"/>
                <w:color w:val="000000"/>
              </w:rPr>
            </w:pPr>
            <w:r w:rsidRPr="006616B9">
              <w:rPr>
                <w:rFonts w:cs="Arial"/>
                <w:caps/>
                <w:color w:val="000000"/>
              </w:rPr>
              <w:t>0.78 (0.47-0.91)</w:t>
            </w:r>
          </w:p>
        </w:tc>
      </w:tr>
      <w:tr w:rsidR="006C260D" w:rsidRPr="006616B9" w14:paraId="1F979CD5" w14:textId="77777777" w:rsidTr="00032322">
        <w:trPr>
          <w:trHeight w:val="294"/>
        </w:trPr>
        <w:tc>
          <w:tcPr>
            <w:tcW w:w="2812" w:type="dxa"/>
            <w:tcBorders>
              <w:top w:val="nil"/>
              <w:left w:val="single" w:sz="18" w:space="0" w:color="auto"/>
              <w:bottom w:val="nil"/>
              <w:right w:val="single" w:sz="8" w:space="0" w:color="7F7F7F"/>
            </w:tcBorders>
            <w:shd w:val="clear" w:color="000000" w:fill="F2F2F2"/>
            <w:noWrap/>
            <w:vAlign w:val="center"/>
            <w:hideMark/>
          </w:tcPr>
          <w:p w14:paraId="70B65B6C" w14:textId="77777777" w:rsidR="006C260D" w:rsidRPr="006616B9" w:rsidRDefault="006C260D" w:rsidP="00427FEF">
            <w:pPr>
              <w:spacing w:line="480" w:lineRule="auto"/>
              <w:rPr>
                <w:rFonts w:cs="Arial"/>
                <w:b/>
                <w:bCs/>
                <w:color w:val="000000"/>
              </w:rPr>
            </w:pPr>
            <w:r w:rsidRPr="006616B9">
              <w:rPr>
                <w:rFonts w:cs="Arial"/>
                <w:b/>
                <w:bCs/>
              </w:rPr>
              <w:t>Extension</w:t>
            </w:r>
          </w:p>
        </w:tc>
        <w:tc>
          <w:tcPr>
            <w:tcW w:w="2552" w:type="dxa"/>
            <w:tcBorders>
              <w:top w:val="nil"/>
              <w:left w:val="nil"/>
              <w:bottom w:val="nil"/>
              <w:right w:val="single" w:sz="18" w:space="0" w:color="auto"/>
            </w:tcBorders>
            <w:shd w:val="clear" w:color="000000" w:fill="F2F2F2"/>
            <w:vAlign w:val="center"/>
          </w:tcPr>
          <w:p w14:paraId="173DDB0A" w14:textId="1F0B699A" w:rsidR="006C260D" w:rsidRPr="006616B9" w:rsidRDefault="006C260D" w:rsidP="00032322">
            <w:pPr>
              <w:spacing w:line="480" w:lineRule="auto"/>
              <w:ind w:left="311"/>
              <w:rPr>
                <w:rFonts w:cs="Arial"/>
                <w:color w:val="000000"/>
              </w:rPr>
            </w:pPr>
            <w:r w:rsidRPr="006616B9">
              <w:rPr>
                <w:rFonts w:cs="Arial"/>
                <w:caps/>
              </w:rPr>
              <w:t>0.96 (0.92-0.98)</w:t>
            </w:r>
          </w:p>
        </w:tc>
      </w:tr>
      <w:tr w:rsidR="006C260D" w:rsidRPr="006616B9" w14:paraId="01B4CA8A" w14:textId="77777777" w:rsidTr="00032322">
        <w:trPr>
          <w:trHeight w:val="294"/>
        </w:trPr>
        <w:tc>
          <w:tcPr>
            <w:tcW w:w="2812" w:type="dxa"/>
            <w:tcBorders>
              <w:top w:val="nil"/>
              <w:left w:val="single" w:sz="18" w:space="0" w:color="auto"/>
              <w:bottom w:val="nil"/>
              <w:right w:val="single" w:sz="8" w:space="0" w:color="7F7F7F"/>
            </w:tcBorders>
            <w:shd w:val="clear" w:color="auto" w:fill="auto"/>
            <w:noWrap/>
            <w:vAlign w:val="center"/>
            <w:hideMark/>
          </w:tcPr>
          <w:p w14:paraId="16685E90" w14:textId="77777777" w:rsidR="006C260D" w:rsidRPr="006616B9" w:rsidRDefault="006C260D" w:rsidP="00427FEF">
            <w:pPr>
              <w:spacing w:line="480" w:lineRule="auto"/>
              <w:rPr>
                <w:rFonts w:cs="Arial"/>
                <w:b/>
                <w:bCs/>
                <w:color w:val="000000"/>
              </w:rPr>
            </w:pPr>
            <w:r w:rsidRPr="006616B9">
              <w:rPr>
                <w:rFonts w:cs="Arial"/>
                <w:b/>
                <w:bCs/>
                <w:color w:val="000000"/>
              </w:rPr>
              <w:t>Flexion</w:t>
            </w:r>
          </w:p>
        </w:tc>
        <w:tc>
          <w:tcPr>
            <w:tcW w:w="2552" w:type="dxa"/>
            <w:tcBorders>
              <w:top w:val="nil"/>
              <w:left w:val="nil"/>
              <w:bottom w:val="nil"/>
              <w:right w:val="single" w:sz="18" w:space="0" w:color="auto"/>
            </w:tcBorders>
            <w:vAlign w:val="center"/>
          </w:tcPr>
          <w:p w14:paraId="5B1F716D" w14:textId="192C53BE" w:rsidR="006C260D" w:rsidRPr="006616B9" w:rsidRDefault="006C260D" w:rsidP="00032322">
            <w:pPr>
              <w:spacing w:line="480" w:lineRule="auto"/>
              <w:ind w:left="311"/>
              <w:rPr>
                <w:rFonts w:cs="Arial"/>
                <w:color w:val="000000"/>
              </w:rPr>
            </w:pPr>
            <w:r w:rsidRPr="006616B9">
              <w:rPr>
                <w:rFonts w:cs="Arial"/>
                <w:caps/>
                <w:color w:val="000000"/>
              </w:rPr>
              <w:t>0.86 (0.70-0.93)</w:t>
            </w:r>
          </w:p>
        </w:tc>
      </w:tr>
      <w:tr w:rsidR="006C260D" w:rsidRPr="006616B9" w14:paraId="3F6BB6E4" w14:textId="77777777" w:rsidTr="00032322">
        <w:trPr>
          <w:trHeight w:val="294"/>
        </w:trPr>
        <w:tc>
          <w:tcPr>
            <w:tcW w:w="2812" w:type="dxa"/>
            <w:tcBorders>
              <w:top w:val="nil"/>
              <w:left w:val="single" w:sz="18" w:space="0" w:color="auto"/>
              <w:bottom w:val="nil"/>
              <w:right w:val="single" w:sz="8" w:space="0" w:color="7F7F7F"/>
            </w:tcBorders>
            <w:shd w:val="clear" w:color="000000" w:fill="F2F2F2"/>
            <w:noWrap/>
            <w:vAlign w:val="center"/>
            <w:hideMark/>
          </w:tcPr>
          <w:p w14:paraId="0FCAD226" w14:textId="77777777" w:rsidR="006C260D" w:rsidRPr="006616B9" w:rsidRDefault="006C260D" w:rsidP="00427FEF">
            <w:pPr>
              <w:spacing w:line="480" w:lineRule="auto"/>
              <w:rPr>
                <w:rFonts w:cs="Arial"/>
                <w:b/>
                <w:bCs/>
                <w:color w:val="000000"/>
              </w:rPr>
            </w:pPr>
            <w:r w:rsidRPr="006616B9">
              <w:rPr>
                <w:rFonts w:cs="Arial"/>
                <w:b/>
                <w:bCs/>
              </w:rPr>
              <w:t>Internal Rotation</w:t>
            </w:r>
          </w:p>
        </w:tc>
        <w:tc>
          <w:tcPr>
            <w:tcW w:w="2552" w:type="dxa"/>
            <w:tcBorders>
              <w:top w:val="nil"/>
              <w:left w:val="nil"/>
              <w:bottom w:val="nil"/>
              <w:right w:val="single" w:sz="18" w:space="0" w:color="auto"/>
            </w:tcBorders>
            <w:shd w:val="clear" w:color="000000" w:fill="F2F2F2"/>
            <w:vAlign w:val="center"/>
          </w:tcPr>
          <w:p w14:paraId="5EB0F99C" w14:textId="6E5D64B3" w:rsidR="006C260D" w:rsidRPr="006616B9" w:rsidRDefault="006C260D" w:rsidP="00032322">
            <w:pPr>
              <w:spacing w:line="480" w:lineRule="auto"/>
              <w:ind w:left="311"/>
              <w:rPr>
                <w:rFonts w:cs="Arial"/>
                <w:color w:val="000000"/>
              </w:rPr>
            </w:pPr>
            <w:r w:rsidRPr="006616B9">
              <w:rPr>
                <w:rFonts w:cs="Arial"/>
                <w:caps/>
              </w:rPr>
              <w:t>0.85 (0.66-0.93)</w:t>
            </w:r>
          </w:p>
        </w:tc>
      </w:tr>
      <w:tr w:rsidR="006C260D" w:rsidRPr="006616B9" w14:paraId="0FE58EB0" w14:textId="77777777" w:rsidTr="00032322">
        <w:trPr>
          <w:trHeight w:val="312"/>
        </w:trPr>
        <w:tc>
          <w:tcPr>
            <w:tcW w:w="2812" w:type="dxa"/>
            <w:tcBorders>
              <w:top w:val="nil"/>
              <w:left w:val="single" w:sz="18" w:space="0" w:color="auto"/>
              <w:bottom w:val="single" w:sz="18" w:space="0" w:color="auto"/>
              <w:right w:val="single" w:sz="8" w:space="0" w:color="7F7F7F"/>
            </w:tcBorders>
            <w:shd w:val="clear" w:color="auto" w:fill="auto"/>
            <w:noWrap/>
            <w:vAlign w:val="center"/>
            <w:hideMark/>
          </w:tcPr>
          <w:p w14:paraId="2254322E" w14:textId="77777777" w:rsidR="006C260D" w:rsidRPr="006616B9" w:rsidRDefault="006C260D" w:rsidP="00427FEF">
            <w:pPr>
              <w:spacing w:line="480" w:lineRule="auto"/>
              <w:rPr>
                <w:rFonts w:cs="Arial"/>
                <w:b/>
                <w:bCs/>
                <w:color w:val="000000"/>
              </w:rPr>
            </w:pPr>
            <w:r w:rsidRPr="006616B9">
              <w:rPr>
                <w:rFonts w:cs="Arial"/>
                <w:b/>
                <w:bCs/>
                <w:color w:val="000000"/>
              </w:rPr>
              <w:t>External Rotation</w:t>
            </w:r>
          </w:p>
        </w:tc>
        <w:tc>
          <w:tcPr>
            <w:tcW w:w="2552" w:type="dxa"/>
            <w:tcBorders>
              <w:top w:val="nil"/>
              <w:left w:val="nil"/>
              <w:bottom w:val="single" w:sz="18" w:space="0" w:color="auto"/>
              <w:right w:val="single" w:sz="18" w:space="0" w:color="auto"/>
            </w:tcBorders>
            <w:vAlign w:val="center"/>
          </w:tcPr>
          <w:p w14:paraId="24654FF2" w14:textId="529D8203" w:rsidR="006C260D" w:rsidRPr="006616B9" w:rsidRDefault="006C260D" w:rsidP="00032322">
            <w:pPr>
              <w:spacing w:line="480" w:lineRule="auto"/>
              <w:ind w:left="311"/>
              <w:rPr>
                <w:rFonts w:cs="Arial"/>
                <w:color w:val="000000"/>
              </w:rPr>
            </w:pPr>
            <w:r w:rsidRPr="006616B9">
              <w:rPr>
                <w:rFonts w:cs="Arial"/>
                <w:caps/>
                <w:color w:val="000000"/>
              </w:rPr>
              <w:t>0.85 (0.69-0.93)</w:t>
            </w:r>
          </w:p>
        </w:tc>
      </w:tr>
    </w:tbl>
    <w:p w14:paraId="5F342AFA" w14:textId="02D20E12" w:rsidR="006B40BB" w:rsidRPr="008144D7" w:rsidRDefault="00B972B0" w:rsidP="00427FEF">
      <w:pPr>
        <w:spacing w:line="480" w:lineRule="auto"/>
        <w:rPr>
          <w:rFonts w:cs="Arial"/>
          <w:color w:val="000000" w:themeColor="text1"/>
        </w:rPr>
      </w:pPr>
      <w:r>
        <w:rPr>
          <w:rFonts w:cs="Arial"/>
          <w:color w:val="000000" w:themeColor="text1"/>
        </w:rPr>
        <w:t>Table 3</w:t>
      </w:r>
      <w:r w:rsidR="00D80A7C" w:rsidRPr="006616B9">
        <w:rPr>
          <w:rFonts w:cs="Arial"/>
          <w:color w:val="000000" w:themeColor="text1"/>
        </w:rPr>
        <w:t xml:space="preserve"> – Inter-observer reliability of measurements</w:t>
      </w:r>
    </w:p>
    <w:p w14:paraId="26F4457A" w14:textId="041A10FF" w:rsidR="00D7439E" w:rsidRPr="006616B9" w:rsidRDefault="00D7439E" w:rsidP="00427FEF">
      <w:pPr>
        <w:spacing w:line="480" w:lineRule="auto"/>
        <w:rPr>
          <w:rFonts w:cs="Arial"/>
        </w:rPr>
      </w:pPr>
    </w:p>
    <w:p w14:paraId="53C371F8" w14:textId="77777777" w:rsidR="002F50DC" w:rsidRPr="006616B9" w:rsidRDefault="002F50DC" w:rsidP="00427FEF">
      <w:pPr>
        <w:pStyle w:val="Heading2"/>
        <w:spacing w:line="480" w:lineRule="auto"/>
        <w:rPr>
          <w:rFonts w:cs="Arial"/>
        </w:rPr>
      </w:pPr>
      <w:r w:rsidRPr="006616B9">
        <w:rPr>
          <w:rFonts w:cs="Arial"/>
        </w:rPr>
        <w:t>Normative data for muscle strength</w:t>
      </w:r>
    </w:p>
    <w:p w14:paraId="3C5FF70E" w14:textId="08C48AE2" w:rsidR="00D7439E" w:rsidRPr="006616B9" w:rsidRDefault="00B972B0" w:rsidP="001C2E38">
      <w:pPr>
        <w:spacing w:line="480" w:lineRule="auto"/>
        <w:rPr>
          <w:rFonts w:cs="Arial"/>
        </w:rPr>
      </w:pPr>
      <w:r>
        <w:rPr>
          <w:rFonts w:cs="Arial"/>
        </w:rPr>
        <w:t>Table 4</w:t>
      </w:r>
      <w:r w:rsidR="00AA0667" w:rsidRPr="006616B9">
        <w:rPr>
          <w:rFonts w:cs="Arial"/>
        </w:rPr>
        <w:t xml:space="preserve"> depicts the normative data for the MVC measurements for our sample, showing the relative strengths of different muscle groups. Extension was the strongest plane of movement, followed by </w:t>
      </w:r>
      <w:proofErr w:type="spellStart"/>
      <w:r w:rsidR="00192A22" w:rsidRPr="006616B9">
        <w:rPr>
          <w:rFonts w:cs="Arial"/>
        </w:rPr>
        <w:t>ABduction</w:t>
      </w:r>
      <w:proofErr w:type="spellEnd"/>
      <w:r w:rsidR="00AA0667" w:rsidRPr="006616B9">
        <w:rPr>
          <w:rFonts w:cs="Arial"/>
        </w:rPr>
        <w:t>; generating torque values which are over double those of almost all other planes. The standard error of mean is very low and comparable across all planes, ranging from 2-3%.</w:t>
      </w:r>
    </w:p>
    <w:tbl>
      <w:tblPr>
        <w:tblStyle w:val="PlainTable3"/>
        <w:tblW w:w="8280" w:type="dxa"/>
        <w:tblLayout w:type="fixed"/>
        <w:tblLook w:val="04A0" w:firstRow="1" w:lastRow="0" w:firstColumn="1" w:lastColumn="0" w:noHBand="0" w:noVBand="1"/>
      </w:tblPr>
      <w:tblGrid>
        <w:gridCol w:w="2529"/>
        <w:gridCol w:w="2410"/>
        <w:gridCol w:w="3341"/>
      </w:tblGrid>
      <w:tr w:rsidR="00863209" w:rsidRPr="006616B9" w14:paraId="285968E4" w14:textId="0591891D" w:rsidTr="00AA0667">
        <w:trPr>
          <w:cnfStyle w:val="100000000000" w:firstRow="1" w:lastRow="0" w:firstColumn="0" w:lastColumn="0" w:oddVBand="0" w:evenVBand="0" w:oddHBand="0" w:evenHBand="0" w:firstRowFirstColumn="0" w:firstRowLastColumn="0" w:lastRowFirstColumn="0" w:lastRowLastColumn="0"/>
          <w:trHeight w:val="344"/>
        </w:trPr>
        <w:tc>
          <w:tcPr>
            <w:cnfStyle w:val="001000000100" w:firstRow="0" w:lastRow="0" w:firstColumn="1" w:lastColumn="0" w:oddVBand="0" w:evenVBand="0" w:oddHBand="0" w:evenHBand="0" w:firstRowFirstColumn="1" w:firstRowLastColumn="0" w:lastRowFirstColumn="0" w:lastRowLastColumn="0"/>
            <w:tcW w:w="2529" w:type="dxa"/>
            <w:tcBorders>
              <w:top w:val="single" w:sz="18" w:space="0" w:color="auto"/>
              <w:left w:val="single" w:sz="18" w:space="0" w:color="auto"/>
            </w:tcBorders>
            <w:noWrap/>
            <w:hideMark/>
          </w:tcPr>
          <w:p w14:paraId="6A7FF289" w14:textId="77777777" w:rsidR="00863209" w:rsidRPr="006616B9" w:rsidRDefault="00863209" w:rsidP="00427FEF">
            <w:pPr>
              <w:spacing w:line="480" w:lineRule="auto"/>
              <w:rPr>
                <w:rFonts w:cs="Arial"/>
                <w:caps w:val="0"/>
              </w:rPr>
            </w:pPr>
          </w:p>
        </w:tc>
        <w:tc>
          <w:tcPr>
            <w:tcW w:w="2410" w:type="dxa"/>
            <w:tcBorders>
              <w:top w:val="single" w:sz="18" w:space="0" w:color="auto"/>
            </w:tcBorders>
            <w:noWrap/>
            <w:hideMark/>
          </w:tcPr>
          <w:p w14:paraId="498866A8" w14:textId="556810E8" w:rsidR="00863209" w:rsidRPr="006616B9" w:rsidRDefault="00863209" w:rsidP="00427FEF">
            <w:pPr>
              <w:spacing w:line="480" w:lineRule="auto"/>
              <w:jc w:val="right"/>
              <w:cnfStyle w:val="100000000000" w:firstRow="1" w:lastRow="0" w:firstColumn="0" w:lastColumn="0" w:oddVBand="0" w:evenVBand="0" w:oddHBand="0" w:evenHBand="0" w:firstRowFirstColumn="0" w:firstRowLastColumn="0" w:lastRowFirstColumn="0" w:lastRowLastColumn="0"/>
              <w:rPr>
                <w:rFonts w:cs="Arial"/>
                <w:caps w:val="0"/>
              </w:rPr>
            </w:pPr>
            <w:r w:rsidRPr="006616B9">
              <w:rPr>
                <w:rFonts w:cs="Arial"/>
                <w:caps w:val="0"/>
              </w:rPr>
              <w:t>Mean ± SD</w:t>
            </w:r>
            <w:r w:rsidR="00D7439E" w:rsidRPr="006616B9">
              <w:rPr>
                <w:rFonts w:cs="Arial"/>
                <w:caps w:val="0"/>
              </w:rPr>
              <w:t xml:space="preserve"> </w:t>
            </w:r>
            <w:r w:rsidR="00D7439E" w:rsidRPr="006616B9">
              <w:rPr>
                <w:rFonts w:cs="Arial"/>
                <w:caps w:val="0"/>
              </w:rPr>
              <w:br/>
              <w:t>(Nm)</w:t>
            </w:r>
          </w:p>
        </w:tc>
        <w:tc>
          <w:tcPr>
            <w:tcW w:w="3341" w:type="dxa"/>
            <w:tcBorders>
              <w:top w:val="single" w:sz="18" w:space="0" w:color="auto"/>
              <w:right w:val="single" w:sz="18" w:space="0" w:color="auto"/>
            </w:tcBorders>
          </w:tcPr>
          <w:p w14:paraId="5F8F4A7E" w14:textId="39402A0D" w:rsidR="00863209" w:rsidRPr="006616B9" w:rsidRDefault="00863209" w:rsidP="00427FEF">
            <w:pPr>
              <w:spacing w:line="480" w:lineRule="auto"/>
              <w:jc w:val="right"/>
              <w:cnfStyle w:val="100000000000" w:firstRow="1" w:lastRow="0" w:firstColumn="0" w:lastColumn="0" w:oddVBand="0" w:evenVBand="0" w:oddHBand="0" w:evenHBand="0" w:firstRowFirstColumn="0" w:firstRowLastColumn="0" w:lastRowFirstColumn="0" w:lastRowLastColumn="0"/>
              <w:rPr>
                <w:rFonts w:cs="Arial"/>
              </w:rPr>
            </w:pPr>
            <w:r w:rsidRPr="006616B9">
              <w:rPr>
                <w:rFonts w:cs="Arial"/>
                <w:caps w:val="0"/>
                <w:color w:val="000000" w:themeColor="text1"/>
              </w:rPr>
              <w:t xml:space="preserve">Standard Error of Mean </w:t>
            </w:r>
            <w:r w:rsidRPr="006616B9">
              <w:rPr>
                <w:rFonts w:cs="Arial"/>
                <w:caps w:val="0"/>
                <w:color w:val="000000" w:themeColor="text1"/>
              </w:rPr>
              <w:br/>
              <w:t>(% of Mean Value</w:t>
            </w:r>
            <w:r w:rsidRPr="00066273">
              <w:rPr>
                <w:rFonts w:cs="Arial"/>
                <w:color w:val="000000" w:themeColor="text1"/>
              </w:rPr>
              <w:t>)</w:t>
            </w:r>
          </w:p>
        </w:tc>
      </w:tr>
      <w:tr w:rsidR="00863209" w:rsidRPr="006616B9" w14:paraId="3FE0223D" w14:textId="7E176CCA" w:rsidTr="00AA0667">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2529" w:type="dxa"/>
            <w:tcBorders>
              <w:left w:val="single" w:sz="18" w:space="0" w:color="auto"/>
            </w:tcBorders>
            <w:noWrap/>
            <w:hideMark/>
          </w:tcPr>
          <w:p w14:paraId="0919AED9" w14:textId="60F6EBAE" w:rsidR="00863209" w:rsidRPr="006616B9" w:rsidRDefault="00FB5ACE" w:rsidP="00427FEF">
            <w:pPr>
              <w:spacing w:line="480" w:lineRule="auto"/>
              <w:rPr>
                <w:rFonts w:cs="Arial"/>
                <w:caps w:val="0"/>
              </w:rPr>
            </w:pPr>
            <w:proofErr w:type="spellStart"/>
            <w:r w:rsidRPr="006616B9">
              <w:rPr>
                <w:rFonts w:cs="Arial"/>
                <w:caps w:val="0"/>
              </w:rPr>
              <w:t>ABduction</w:t>
            </w:r>
            <w:proofErr w:type="spellEnd"/>
          </w:p>
        </w:tc>
        <w:tc>
          <w:tcPr>
            <w:tcW w:w="2410" w:type="dxa"/>
            <w:noWrap/>
            <w:vAlign w:val="bottom"/>
          </w:tcPr>
          <w:p w14:paraId="39558144" w14:textId="41F11282" w:rsidR="00863209" w:rsidRPr="006616B9" w:rsidRDefault="00863209" w:rsidP="00427FEF">
            <w:pPr>
              <w:spacing w:line="480" w:lineRule="auto"/>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6616B9">
              <w:rPr>
                <w:rFonts w:cs="Arial"/>
                <w:caps/>
              </w:rPr>
              <w:t>2.04 ± 0.35</w:t>
            </w:r>
          </w:p>
        </w:tc>
        <w:tc>
          <w:tcPr>
            <w:tcW w:w="3341" w:type="dxa"/>
            <w:tcBorders>
              <w:right w:val="single" w:sz="18" w:space="0" w:color="auto"/>
            </w:tcBorders>
            <w:vAlign w:val="center"/>
          </w:tcPr>
          <w:p w14:paraId="372AECAF" w14:textId="3BA1AF3A" w:rsidR="00863209" w:rsidRPr="006616B9" w:rsidRDefault="00863209" w:rsidP="00427FEF">
            <w:pPr>
              <w:spacing w:line="480" w:lineRule="auto"/>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6616B9">
              <w:rPr>
                <w:rFonts w:cs="Arial"/>
                <w:caps/>
              </w:rPr>
              <w:t>0.04 (2%)</w:t>
            </w:r>
          </w:p>
        </w:tc>
      </w:tr>
      <w:tr w:rsidR="00863209" w:rsidRPr="006616B9" w14:paraId="1557E50A" w14:textId="42002E48" w:rsidTr="00AA0667">
        <w:trPr>
          <w:trHeight w:val="344"/>
        </w:trPr>
        <w:tc>
          <w:tcPr>
            <w:cnfStyle w:val="001000000000" w:firstRow="0" w:lastRow="0" w:firstColumn="1" w:lastColumn="0" w:oddVBand="0" w:evenVBand="0" w:oddHBand="0" w:evenHBand="0" w:firstRowFirstColumn="0" w:firstRowLastColumn="0" w:lastRowFirstColumn="0" w:lastRowLastColumn="0"/>
            <w:tcW w:w="2529" w:type="dxa"/>
            <w:tcBorders>
              <w:left w:val="single" w:sz="18" w:space="0" w:color="auto"/>
            </w:tcBorders>
            <w:noWrap/>
            <w:hideMark/>
          </w:tcPr>
          <w:p w14:paraId="148E5E72" w14:textId="63A836A1" w:rsidR="00863209" w:rsidRPr="006616B9" w:rsidRDefault="00FB5ACE" w:rsidP="00427FEF">
            <w:pPr>
              <w:spacing w:line="480" w:lineRule="auto"/>
              <w:rPr>
                <w:rFonts w:cs="Arial"/>
                <w:caps w:val="0"/>
              </w:rPr>
            </w:pPr>
            <w:r w:rsidRPr="006616B9">
              <w:rPr>
                <w:rFonts w:cs="Arial"/>
                <w:caps w:val="0"/>
              </w:rPr>
              <w:t>ADduction</w:t>
            </w:r>
          </w:p>
        </w:tc>
        <w:tc>
          <w:tcPr>
            <w:tcW w:w="2410" w:type="dxa"/>
            <w:noWrap/>
            <w:vAlign w:val="bottom"/>
          </w:tcPr>
          <w:p w14:paraId="34C9FE8D" w14:textId="1E31DF46" w:rsidR="00863209" w:rsidRPr="006616B9" w:rsidRDefault="00863209" w:rsidP="00427FEF">
            <w:pPr>
              <w:spacing w:line="480" w:lineRule="auto"/>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6616B9">
              <w:rPr>
                <w:rFonts w:cs="Arial"/>
                <w:caps/>
              </w:rPr>
              <w:t>1.40 ± 0.29</w:t>
            </w:r>
          </w:p>
        </w:tc>
        <w:tc>
          <w:tcPr>
            <w:tcW w:w="3341" w:type="dxa"/>
            <w:tcBorders>
              <w:right w:val="single" w:sz="18" w:space="0" w:color="auto"/>
            </w:tcBorders>
            <w:vAlign w:val="center"/>
          </w:tcPr>
          <w:p w14:paraId="59BF6ACD" w14:textId="64DEFACA" w:rsidR="00863209" w:rsidRPr="006616B9" w:rsidRDefault="00863209" w:rsidP="00427FEF">
            <w:pPr>
              <w:spacing w:line="480" w:lineRule="auto"/>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6616B9">
              <w:rPr>
                <w:rFonts w:cs="Arial"/>
                <w:caps/>
                <w:color w:val="000000"/>
              </w:rPr>
              <w:t>0.04 (3%)</w:t>
            </w:r>
          </w:p>
        </w:tc>
      </w:tr>
      <w:tr w:rsidR="00863209" w:rsidRPr="006616B9" w14:paraId="2E097CCB" w14:textId="3A0A0956" w:rsidTr="00AA0667">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2529" w:type="dxa"/>
            <w:tcBorders>
              <w:left w:val="single" w:sz="18" w:space="0" w:color="auto"/>
            </w:tcBorders>
            <w:noWrap/>
            <w:hideMark/>
          </w:tcPr>
          <w:p w14:paraId="67FA806E" w14:textId="77777777" w:rsidR="00863209" w:rsidRPr="006616B9" w:rsidRDefault="00863209" w:rsidP="00427FEF">
            <w:pPr>
              <w:spacing w:line="480" w:lineRule="auto"/>
              <w:rPr>
                <w:rFonts w:cs="Arial"/>
                <w:caps w:val="0"/>
              </w:rPr>
            </w:pPr>
            <w:r w:rsidRPr="006616B9">
              <w:rPr>
                <w:rFonts w:cs="Arial"/>
                <w:caps w:val="0"/>
              </w:rPr>
              <w:t>Extension</w:t>
            </w:r>
          </w:p>
        </w:tc>
        <w:tc>
          <w:tcPr>
            <w:tcW w:w="2410" w:type="dxa"/>
            <w:noWrap/>
            <w:vAlign w:val="bottom"/>
          </w:tcPr>
          <w:p w14:paraId="101DE6F6" w14:textId="0662A28C" w:rsidR="00863209" w:rsidRPr="006616B9" w:rsidRDefault="00863209" w:rsidP="00427FEF">
            <w:pPr>
              <w:spacing w:line="480" w:lineRule="auto"/>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6616B9">
              <w:rPr>
                <w:rFonts w:cs="Arial"/>
                <w:caps/>
              </w:rPr>
              <w:t>4.05 ± 1.09</w:t>
            </w:r>
          </w:p>
        </w:tc>
        <w:tc>
          <w:tcPr>
            <w:tcW w:w="3341" w:type="dxa"/>
            <w:tcBorders>
              <w:right w:val="single" w:sz="18" w:space="0" w:color="auto"/>
            </w:tcBorders>
            <w:vAlign w:val="center"/>
          </w:tcPr>
          <w:p w14:paraId="501F52FE" w14:textId="521A87F4" w:rsidR="00863209" w:rsidRPr="006616B9" w:rsidRDefault="00863209" w:rsidP="00427FEF">
            <w:pPr>
              <w:spacing w:line="480" w:lineRule="auto"/>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6616B9">
              <w:rPr>
                <w:rFonts w:cs="Arial"/>
                <w:caps/>
              </w:rPr>
              <w:t>0.14 (3%)</w:t>
            </w:r>
          </w:p>
        </w:tc>
      </w:tr>
      <w:tr w:rsidR="00863209" w:rsidRPr="006616B9" w14:paraId="05845CA4" w14:textId="76DE12B8" w:rsidTr="00AA0667">
        <w:trPr>
          <w:trHeight w:val="344"/>
        </w:trPr>
        <w:tc>
          <w:tcPr>
            <w:cnfStyle w:val="001000000000" w:firstRow="0" w:lastRow="0" w:firstColumn="1" w:lastColumn="0" w:oddVBand="0" w:evenVBand="0" w:oddHBand="0" w:evenHBand="0" w:firstRowFirstColumn="0" w:firstRowLastColumn="0" w:lastRowFirstColumn="0" w:lastRowLastColumn="0"/>
            <w:tcW w:w="2529" w:type="dxa"/>
            <w:tcBorders>
              <w:left w:val="single" w:sz="18" w:space="0" w:color="auto"/>
            </w:tcBorders>
            <w:noWrap/>
            <w:hideMark/>
          </w:tcPr>
          <w:p w14:paraId="3D054F0A" w14:textId="77777777" w:rsidR="00863209" w:rsidRPr="006616B9" w:rsidRDefault="00863209" w:rsidP="00427FEF">
            <w:pPr>
              <w:spacing w:line="480" w:lineRule="auto"/>
              <w:rPr>
                <w:rFonts w:cs="Arial"/>
                <w:caps w:val="0"/>
              </w:rPr>
            </w:pPr>
            <w:r w:rsidRPr="006616B9">
              <w:rPr>
                <w:rFonts w:cs="Arial"/>
                <w:caps w:val="0"/>
              </w:rPr>
              <w:t>Flexion</w:t>
            </w:r>
          </w:p>
        </w:tc>
        <w:tc>
          <w:tcPr>
            <w:tcW w:w="2410" w:type="dxa"/>
            <w:noWrap/>
            <w:vAlign w:val="bottom"/>
          </w:tcPr>
          <w:p w14:paraId="0FB5FD90" w14:textId="70E7995C" w:rsidR="00863209" w:rsidRPr="006616B9" w:rsidRDefault="00863209" w:rsidP="00427FEF">
            <w:pPr>
              <w:spacing w:line="480" w:lineRule="auto"/>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6616B9">
              <w:rPr>
                <w:rFonts w:cs="Arial"/>
                <w:caps/>
              </w:rPr>
              <w:t>1.81 ± 0.26</w:t>
            </w:r>
          </w:p>
        </w:tc>
        <w:tc>
          <w:tcPr>
            <w:tcW w:w="3341" w:type="dxa"/>
            <w:tcBorders>
              <w:right w:val="single" w:sz="18" w:space="0" w:color="auto"/>
            </w:tcBorders>
            <w:vAlign w:val="center"/>
          </w:tcPr>
          <w:p w14:paraId="429880C2" w14:textId="4EDFEE32" w:rsidR="00863209" w:rsidRPr="006616B9" w:rsidRDefault="00863209" w:rsidP="00427FEF">
            <w:pPr>
              <w:spacing w:line="480" w:lineRule="auto"/>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6616B9">
              <w:rPr>
                <w:rFonts w:cs="Arial"/>
                <w:caps/>
                <w:color w:val="000000"/>
              </w:rPr>
              <w:t>0.03 (2%)</w:t>
            </w:r>
          </w:p>
        </w:tc>
      </w:tr>
      <w:tr w:rsidR="00863209" w:rsidRPr="006616B9" w14:paraId="58783153" w14:textId="353E3BEE" w:rsidTr="00AA0667">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2529" w:type="dxa"/>
            <w:tcBorders>
              <w:left w:val="single" w:sz="18" w:space="0" w:color="auto"/>
            </w:tcBorders>
            <w:noWrap/>
            <w:hideMark/>
          </w:tcPr>
          <w:p w14:paraId="41E2A99D" w14:textId="77777777" w:rsidR="00863209" w:rsidRPr="006616B9" w:rsidRDefault="00863209" w:rsidP="00427FEF">
            <w:pPr>
              <w:spacing w:line="480" w:lineRule="auto"/>
              <w:rPr>
                <w:rFonts w:cs="Arial"/>
                <w:caps w:val="0"/>
              </w:rPr>
            </w:pPr>
            <w:r w:rsidRPr="006616B9">
              <w:rPr>
                <w:rFonts w:cs="Arial"/>
                <w:caps w:val="0"/>
              </w:rPr>
              <w:t>Internal Rotation</w:t>
            </w:r>
          </w:p>
        </w:tc>
        <w:tc>
          <w:tcPr>
            <w:tcW w:w="2410" w:type="dxa"/>
            <w:noWrap/>
            <w:vAlign w:val="bottom"/>
          </w:tcPr>
          <w:p w14:paraId="2F91C20E" w14:textId="638EFD95" w:rsidR="00863209" w:rsidRPr="006616B9" w:rsidRDefault="00863209" w:rsidP="00427FEF">
            <w:pPr>
              <w:spacing w:line="480" w:lineRule="auto"/>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6616B9">
              <w:rPr>
                <w:rFonts w:cs="Arial"/>
                <w:caps/>
              </w:rPr>
              <w:t>0.58 ± 0.16</w:t>
            </w:r>
          </w:p>
        </w:tc>
        <w:tc>
          <w:tcPr>
            <w:tcW w:w="3341" w:type="dxa"/>
            <w:tcBorders>
              <w:right w:val="single" w:sz="18" w:space="0" w:color="auto"/>
            </w:tcBorders>
            <w:vAlign w:val="center"/>
          </w:tcPr>
          <w:p w14:paraId="1189FD42" w14:textId="5BA6B0CF" w:rsidR="00863209" w:rsidRPr="006616B9" w:rsidRDefault="00863209" w:rsidP="00427FEF">
            <w:pPr>
              <w:spacing w:line="480" w:lineRule="auto"/>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6616B9">
              <w:rPr>
                <w:rFonts w:cs="Arial"/>
                <w:caps/>
              </w:rPr>
              <w:t>0.02 (3%)</w:t>
            </w:r>
          </w:p>
        </w:tc>
      </w:tr>
      <w:tr w:rsidR="00863209" w:rsidRPr="006616B9" w14:paraId="0A131352" w14:textId="73C44241" w:rsidTr="00AA0667">
        <w:trPr>
          <w:trHeight w:val="344"/>
        </w:trPr>
        <w:tc>
          <w:tcPr>
            <w:cnfStyle w:val="001000000000" w:firstRow="0" w:lastRow="0" w:firstColumn="1" w:lastColumn="0" w:oddVBand="0" w:evenVBand="0" w:oddHBand="0" w:evenHBand="0" w:firstRowFirstColumn="0" w:firstRowLastColumn="0" w:lastRowFirstColumn="0" w:lastRowLastColumn="0"/>
            <w:tcW w:w="2529" w:type="dxa"/>
            <w:tcBorders>
              <w:left w:val="single" w:sz="18" w:space="0" w:color="auto"/>
              <w:bottom w:val="single" w:sz="18" w:space="0" w:color="auto"/>
            </w:tcBorders>
            <w:noWrap/>
            <w:hideMark/>
          </w:tcPr>
          <w:p w14:paraId="16091EA3" w14:textId="77777777" w:rsidR="00863209" w:rsidRPr="006616B9" w:rsidRDefault="00863209" w:rsidP="00427FEF">
            <w:pPr>
              <w:spacing w:line="480" w:lineRule="auto"/>
              <w:rPr>
                <w:rFonts w:cs="Arial"/>
                <w:caps w:val="0"/>
              </w:rPr>
            </w:pPr>
            <w:r w:rsidRPr="006616B9">
              <w:rPr>
                <w:rFonts w:cs="Arial"/>
                <w:caps w:val="0"/>
              </w:rPr>
              <w:t>External Rotation</w:t>
            </w:r>
          </w:p>
        </w:tc>
        <w:tc>
          <w:tcPr>
            <w:tcW w:w="2410" w:type="dxa"/>
            <w:tcBorders>
              <w:bottom w:val="single" w:sz="18" w:space="0" w:color="auto"/>
            </w:tcBorders>
            <w:noWrap/>
            <w:vAlign w:val="bottom"/>
          </w:tcPr>
          <w:p w14:paraId="76E912C0" w14:textId="2305AB7D" w:rsidR="00863209" w:rsidRPr="006616B9" w:rsidRDefault="00863209" w:rsidP="00427FEF">
            <w:pPr>
              <w:spacing w:line="480" w:lineRule="auto"/>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6616B9">
              <w:rPr>
                <w:rFonts w:cs="Arial"/>
                <w:caps/>
              </w:rPr>
              <w:t>0.72 ± 0.15</w:t>
            </w:r>
          </w:p>
        </w:tc>
        <w:tc>
          <w:tcPr>
            <w:tcW w:w="3341" w:type="dxa"/>
            <w:tcBorders>
              <w:bottom w:val="single" w:sz="18" w:space="0" w:color="auto"/>
              <w:right w:val="single" w:sz="18" w:space="0" w:color="auto"/>
            </w:tcBorders>
            <w:vAlign w:val="center"/>
          </w:tcPr>
          <w:p w14:paraId="355C2E20" w14:textId="44C9DB0D" w:rsidR="00863209" w:rsidRPr="006616B9" w:rsidRDefault="00863209" w:rsidP="00427FEF">
            <w:pPr>
              <w:spacing w:line="480" w:lineRule="auto"/>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6616B9">
              <w:rPr>
                <w:rFonts w:cs="Arial"/>
                <w:caps/>
                <w:color w:val="000000"/>
              </w:rPr>
              <w:t>0.02 (3%)</w:t>
            </w:r>
          </w:p>
        </w:tc>
      </w:tr>
    </w:tbl>
    <w:p w14:paraId="0CDEDAA6" w14:textId="0B9BB866" w:rsidR="0051656A" w:rsidRDefault="00B972B0" w:rsidP="008144D7">
      <w:pPr>
        <w:spacing w:line="480" w:lineRule="auto"/>
        <w:rPr>
          <w:rFonts w:cs="Arial"/>
          <w:color w:val="000000" w:themeColor="text1"/>
        </w:rPr>
      </w:pPr>
      <w:r>
        <w:rPr>
          <w:rFonts w:cs="Arial"/>
          <w:color w:val="000000" w:themeColor="text1"/>
        </w:rPr>
        <w:t>Table 4</w:t>
      </w:r>
      <w:r w:rsidR="00D80A7C" w:rsidRPr="006616B9">
        <w:rPr>
          <w:rFonts w:cs="Arial"/>
          <w:color w:val="000000" w:themeColor="text1"/>
        </w:rPr>
        <w:t xml:space="preserve"> – </w:t>
      </w:r>
      <w:r w:rsidR="00D7439E" w:rsidRPr="006616B9">
        <w:rPr>
          <w:rFonts w:cs="Arial"/>
          <w:color w:val="000000" w:themeColor="text1"/>
        </w:rPr>
        <w:t>Maximal voluntary contraction (MVC) values and standard error of mean</w:t>
      </w:r>
      <w:r w:rsidR="00AA0667" w:rsidRPr="006616B9">
        <w:rPr>
          <w:rFonts w:cs="Arial"/>
          <w:color w:val="000000" w:themeColor="text1"/>
        </w:rPr>
        <w:t>, which is expressed as a percentage of the mean torque values of MVC.</w:t>
      </w:r>
    </w:p>
    <w:p w14:paraId="7EB40A24" w14:textId="77777777" w:rsidR="009376C9" w:rsidRPr="006616B9" w:rsidRDefault="009376C9" w:rsidP="00427FEF">
      <w:pPr>
        <w:spacing w:line="480" w:lineRule="auto"/>
        <w:rPr>
          <w:rFonts w:cs="Arial"/>
          <w:color w:val="000000" w:themeColor="text1"/>
        </w:rPr>
      </w:pPr>
    </w:p>
    <w:p w14:paraId="1CEB8703" w14:textId="52BCD782" w:rsidR="00D80A7C" w:rsidRPr="006616B9" w:rsidRDefault="0029322C" w:rsidP="00427FEF">
      <w:pPr>
        <w:pStyle w:val="Heading2"/>
        <w:spacing w:line="480" w:lineRule="auto"/>
        <w:rPr>
          <w:rFonts w:cs="Arial"/>
        </w:rPr>
      </w:pPr>
      <w:r w:rsidRPr="006616B9">
        <w:rPr>
          <w:rFonts w:cs="Arial"/>
        </w:rPr>
        <w:lastRenderedPageBreak/>
        <w:t>Electromyography</w:t>
      </w:r>
    </w:p>
    <w:p w14:paraId="5C5837C7" w14:textId="6655FD6B" w:rsidR="00F62AB3" w:rsidRDefault="00F641A4" w:rsidP="00427FEF">
      <w:pPr>
        <w:spacing w:line="480" w:lineRule="auto"/>
        <w:rPr>
          <w:rFonts w:cs="Arial"/>
        </w:rPr>
      </w:pPr>
      <w:r w:rsidRPr="006616B9">
        <w:rPr>
          <w:rFonts w:cs="Arial"/>
        </w:rPr>
        <w:t>Figure 5</w:t>
      </w:r>
      <w:r w:rsidR="000B2CB5" w:rsidRPr="006616B9">
        <w:rPr>
          <w:rFonts w:cs="Arial"/>
        </w:rPr>
        <w:t xml:space="preserve"> shows the trend in EMG MDF during the 4</w:t>
      </w:r>
      <w:r w:rsidR="00A44FD7" w:rsidRPr="006616B9">
        <w:rPr>
          <w:rFonts w:cs="Arial"/>
        </w:rPr>
        <w:t xml:space="preserve">0 </w:t>
      </w:r>
      <w:r w:rsidR="000B2CB5" w:rsidRPr="006616B9">
        <w:rPr>
          <w:rFonts w:cs="Arial"/>
        </w:rPr>
        <w:t>second fatigue contractions, split into three timepoints: first, middle and last 10 seconds. All muscle groups show fatiguability over time, except biceps femoris during hip extension.</w:t>
      </w:r>
      <w:r w:rsidR="00C202A5" w:rsidRPr="006616B9">
        <w:rPr>
          <w:rFonts w:cs="Arial"/>
        </w:rPr>
        <w:t xml:space="preserve"> </w:t>
      </w:r>
    </w:p>
    <w:p w14:paraId="103B487A" w14:textId="48695767" w:rsidR="00774F29" w:rsidRPr="008A0839" w:rsidRDefault="00454879" w:rsidP="00427FEF">
      <w:pPr>
        <w:spacing w:line="480" w:lineRule="auto"/>
        <w:rPr>
          <w:rFonts w:cs="Arial"/>
        </w:rPr>
      </w:pPr>
      <w:r w:rsidRPr="006616B9">
        <w:rPr>
          <w:rFonts w:cs="Arial"/>
          <w:noProof/>
        </w:rPr>
        <w:drawing>
          <wp:anchor distT="0" distB="0" distL="114300" distR="114300" simplePos="0" relativeHeight="251658240" behindDoc="0" locked="0" layoutInCell="1" allowOverlap="1" wp14:anchorId="6095E7BF" wp14:editId="668F9FD3">
            <wp:simplePos x="0" y="0"/>
            <wp:positionH relativeFrom="page">
              <wp:posOffset>352425</wp:posOffset>
            </wp:positionH>
            <wp:positionV relativeFrom="paragraph">
              <wp:posOffset>189230</wp:posOffset>
            </wp:positionV>
            <wp:extent cx="6929755" cy="3304540"/>
            <wp:effectExtent l="0" t="0" r="17145" b="10160"/>
            <wp:wrapTopAndBottom/>
            <wp:docPr id="2" name="Chart 2" descr="Chart">
              <a:extLst xmlns:a="http://schemas.openxmlformats.org/drawingml/2006/main">
                <a:ext uri="{FF2B5EF4-FFF2-40B4-BE49-F238E27FC236}">
                  <a16:creationId xmlns:a16="http://schemas.microsoft.com/office/drawing/2014/main" id="{F057D34E-E20E-564B-9FE2-7F7A7FF274A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14:paraId="4A389821" w14:textId="1EFFB01B" w:rsidR="00FE1376" w:rsidRPr="006616B9" w:rsidRDefault="003C0F10" w:rsidP="00427FEF">
      <w:pPr>
        <w:spacing w:line="480" w:lineRule="auto"/>
        <w:rPr>
          <w:rFonts w:cs="Arial"/>
          <w:color w:val="000000" w:themeColor="text1"/>
        </w:rPr>
      </w:pPr>
      <w:r w:rsidRPr="006616B9">
        <w:rPr>
          <w:rFonts w:cs="Arial"/>
          <w:color w:val="000000" w:themeColor="text1"/>
        </w:rPr>
        <w:t>Figure</w:t>
      </w:r>
      <w:r w:rsidR="00B76E99" w:rsidRPr="006616B9">
        <w:rPr>
          <w:rFonts w:cs="Arial"/>
          <w:color w:val="000000" w:themeColor="text1"/>
        </w:rPr>
        <w:t xml:space="preserve"> </w:t>
      </w:r>
      <w:r w:rsidR="006C260D" w:rsidRPr="006616B9">
        <w:rPr>
          <w:rFonts w:cs="Arial"/>
          <w:color w:val="000000" w:themeColor="text1"/>
        </w:rPr>
        <w:t>5</w:t>
      </w:r>
      <w:r w:rsidR="00B76E99" w:rsidRPr="006616B9">
        <w:rPr>
          <w:rFonts w:cs="Arial"/>
          <w:color w:val="000000" w:themeColor="text1"/>
        </w:rPr>
        <w:t xml:space="preserve"> - Trend data for EMG</w:t>
      </w:r>
      <w:r w:rsidR="006C260D" w:rsidRPr="006616B9">
        <w:rPr>
          <w:rFonts w:cs="Arial"/>
          <w:color w:val="000000" w:themeColor="text1"/>
        </w:rPr>
        <w:t xml:space="preserve"> median frequencies</w:t>
      </w:r>
      <w:r w:rsidR="00561E4D" w:rsidRPr="006616B9">
        <w:rPr>
          <w:rFonts w:cs="Arial"/>
          <w:color w:val="000000" w:themeColor="text1"/>
        </w:rPr>
        <w:t xml:space="preserve">. </w:t>
      </w:r>
      <w:r w:rsidR="00FE1376" w:rsidRPr="006616B9">
        <w:rPr>
          <w:rFonts w:cs="Arial"/>
          <w:color w:val="000000" w:themeColor="text1"/>
        </w:rPr>
        <w:t>The linear lines highlight the trend of EMG findings during the 4</w:t>
      </w:r>
      <w:r w:rsidR="00A44FD7" w:rsidRPr="006616B9">
        <w:rPr>
          <w:rFonts w:cs="Arial"/>
          <w:color w:val="000000" w:themeColor="text1"/>
        </w:rPr>
        <w:t>0</w:t>
      </w:r>
      <w:r w:rsidR="00FE1376" w:rsidRPr="006616B9">
        <w:rPr>
          <w:rFonts w:cs="Arial"/>
          <w:color w:val="000000" w:themeColor="text1"/>
        </w:rPr>
        <w:t xml:space="preserve"> seconds of fatigue </w:t>
      </w:r>
      <w:r w:rsidR="00E7700F" w:rsidRPr="006616B9">
        <w:rPr>
          <w:rFonts w:cs="Arial"/>
          <w:color w:val="000000" w:themeColor="text1"/>
        </w:rPr>
        <w:t>strength testing. Reducing trends were seen in all muscles measured, except biceps femoris during hip extension.</w:t>
      </w:r>
    </w:p>
    <w:p w14:paraId="55A60660" w14:textId="376F7718" w:rsidR="00BD16E8" w:rsidRPr="006616B9" w:rsidRDefault="00561E4D" w:rsidP="00427FEF">
      <w:pPr>
        <w:spacing w:line="480" w:lineRule="auto"/>
        <w:rPr>
          <w:rFonts w:cs="Arial"/>
          <w:color w:val="000000" w:themeColor="text1"/>
        </w:rPr>
      </w:pPr>
      <w:r w:rsidRPr="006616B9">
        <w:rPr>
          <w:rFonts w:cs="Arial"/>
          <w:color w:val="000000" w:themeColor="text1"/>
        </w:rPr>
        <w:t>ABD = Abduction; ADD = ADduction; EXT = Extension; FLEX = Flexion</w:t>
      </w:r>
      <w:r w:rsidR="00FE1376" w:rsidRPr="006616B9">
        <w:rPr>
          <w:rFonts w:cs="Arial"/>
          <w:color w:val="000000" w:themeColor="text1"/>
        </w:rPr>
        <w:t>.</w:t>
      </w:r>
    </w:p>
    <w:p w14:paraId="74EE379C" w14:textId="77777777" w:rsidR="006C260D" w:rsidRPr="006616B9" w:rsidRDefault="006C260D" w:rsidP="00427FEF">
      <w:pPr>
        <w:spacing w:line="480" w:lineRule="auto"/>
        <w:rPr>
          <w:rFonts w:cs="Arial"/>
          <w:color w:val="000000" w:themeColor="text1"/>
        </w:rPr>
      </w:pPr>
    </w:p>
    <w:p w14:paraId="1B091321" w14:textId="07F17870" w:rsidR="00ED0BA4" w:rsidRPr="006616B9" w:rsidRDefault="0094258B" w:rsidP="00427FEF">
      <w:pPr>
        <w:pStyle w:val="Heading1"/>
        <w:spacing w:line="480" w:lineRule="auto"/>
      </w:pPr>
      <w:r w:rsidRPr="006616B9">
        <w:t>Discussion</w:t>
      </w:r>
    </w:p>
    <w:p w14:paraId="3C216E74" w14:textId="17EBA775" w:rsidR="00243AA7" w:rsidRDefault="00AA3401" w:rsidP="00427FEF">
      <w:pPr>
        <w:spacing w:line="480" w:lineRule="auto"/>
        <w:rPr>
          <w:rFonts w:cs="Arial"/>
        </w:rPr>
      </w:pPr>
      <w:r>
        <w:rPr>
          <w:rFonts w:cs="Arial"/>
          <w:color w:val="000000" w:themeColor="text1"/>
        </w:rPr>
        <w:t xml:space="preserve">Measuring hip muscle strength objectively </w:t>
      </w:r>
      <w:r w:rsidR="001B21BF">
        <w:rPr>
          <w:rFonts w:cs="Arial"/>
          <w:color w:val="000000" w:themeColor="text1"/>
        </w:rPr>
        <w:t xml:space="preserve">and reproducibly is challenging. Hand held dynamometers are a cheap and convenient way of </w:t>
      </w:r>
      <w:r w:rsidR="00471A85">
        <w:rPr>
          <w:rFonts w:cs="Arial"/>
          <w:color w:val="000000" w:themeColor="text1"/>
        </w:rPr>
        <w:t xml:space="preserve">objectively measuring force exerted. These advantages make this a much easier tool to use for clinicians in the outpatient clinic. However, </w:t>
      </w:r>
      <w:r w:rsidR="00CC7A19">
        <w:rPr>
          <w:rFonts w:cs="Arial"/>
          <w:color w:val="000000" w:themeColor="text1"/>
        </w:rPr>
        <w:t xml:space="preserve">hand held devices only measure the counter-force required to </w:t>
      </w:r>
      <w:r w:rsidR="00A726B6">
        <w:rPr>
          <w:rFonts w:cs="Arial"/>
          <w:color w:val="000000" w:themeColor="text1"/>
        </w:rPr>
        <w:t xml:space="preserve">stop the limb from moving. As a result, </w:t>
      </w:r>
      <w:r w:rsidR="00CC7A19" w:rsidRPr="00AA2530">
        <w:rPr>
          <w:rFonts w:cs="Arial"/>
        </w:rPr>
        <w:t>the measurements are prone to repeatability errors.</w:t>
      </w:r>
      <w:r w:rsidR="00A726B6">
        <w:rPr>
          <w:rFonts w:cs="Arial"/>
        </w:rPr>
        <w:t xml:space="preserve"> </w:t>
      </w:r>
      <w:r w:rsidR="00CC7A19" w:rsidRPr="00AA2530">
        <w:rPr>
          <w:rFonts w:cs="Arial"/>
        </w:rPr>
        <w:t>This assessor-dependent measurement error has been documented in the published literature</w:t>
      </w:r>
      <w:r w:rsidR="00A726B6">
        <w:rPr>
          <w:rFonts w:cs="Arial"/>
        </w:rPr>
        <w:t xml:space="preserve"> </w:t>
      </w:r>
      <w:r w:rsidR="00F85944">
        <w:rPr>
          <w:rFonts w:cs="Arial"/>
        </w:rPr>
        <w:fldChar w:fldCharType="begin"/>
      </w:r>
      <w:r w:rsidR="00E86E19">
        <w:rPr>
          <w:rFonts w:cs="Arial"/>
        </w:rPr>
        <w:instrText xml:space="preserve"> ADDIN ZOTERO_ITEM CSL_CITATION {"citationID":"a24u02704a3","properties":{"formattedCitation":"\\super 6,31,33\\nosupersub{}","plainCitation":"6,31,33","noteIndex":0},"citationItems":[{"id":67,"uris":["http://zotero.org/users/7468845/items/X5EG6GDT"],"uri":["http://zotero.org/users/7468845/items/X5EG6GDT"],"itemData":{"id":67,"type":"article-journal","container-title":"Perceptual and Motor Skills","DOI":"10.2466/pms.1999.88.3.899","ISSN":"0031-5125, 1558-688X","issue":"3","journalAbbreviation":"Percept Mot Skills","language":"en","note":"ZSCC: 0000138","page":"899-902","source":"DOI.org (Crossref)","title":"Intertester Reliability of Hand-Held Dynamometry: A Concise Summary of Published Research","title-short":"Intertester Reliability of Hand-Held Dynamometry","volume":"88","author":[{"family":"Bohannon","given":"Richard W."}],"issued":{"date-parts":[["1999",6]]}}},{"id":35,"uris":["http://zotero.org/users/7468845/items/4XPDH3SK"],"uri":["http://zotero.org/users/7468845/items/4XPDH3SK"],"itemData":{"id":35,"type":"article-journal","container-title":"Knee Surgery, Sports Traumatology, Arthroscopy","DOI":"10.1007/s00167-012-2115-2","ISSN":"0942-2056, 1433-7347","issue":"3","journalAbbreviation":"Knee Surg Sports Traumatol Arthrosc","language":"en","note":"ZSCC: 0000158","page":"550-555","source":"DOI.org (Crossref)","title":"Hip- and knee-strength assessments using a hand-held dynamometer with external belt-fixation are inter-tester reliable","volume":"21","author":[{"family":"Thorborg","given":"Kristian"},{"family":"Bandholm","given":"Thomas"},{"family":"Hölmich","given":"Per"}],"issued":{"date-parts":[["2013",3]]}}},{"id":68,"uris":["http://zotero.org/users/7468845/items/97LUAZIE"],"uri":["http://zotero.org/users/7468845/items/97LUAZIE"],"itemData":{"id":68,"type":"article-journal","container-title":"Journal of Orthopaedic &amp; Sports Physical Therapy","DOI":"10.2519/jospt.1991.13.4.191","ISSN":"0190-6011, 1938-1344","issue":"4","journalAbbreviation":"J Orthop Sports Phys Ther","language":"en","note":"ZSCC: 0000283","page":"191-198","source":"DOI.org (Crossref)","title":"Hand-held Dynamometer Measurements: Tester Strength Makes a Difference","title-short":"Hand-held Dynamometer Measurements","volume":"13","author":[{"family":"Wikholm","given":"Joan B."},{"family":"Bohannon","given":"Richard W."}],"issued":{"date-parts":[["1991",4]]}}}],"schema":"https://github.com/citation-style-language/schema/raw/master/csl-citation.json"} </w:instrText>
      </w:r>
      <w:r w:rsidR="00F85944">
        <w:rPr>
          <w:rFonts w:cs="Arial"/>
        </w:rPr>
        <w:fldChar w:fldCharType="separate"/>
      </w:r>
      <w:r w:rsidR="00E86E19" w:rsidRPr="00E86E19">
        <w:rPr>
          <w:rFonts w:cs="Arial"/>
          <w:vertAlign w:val="superscript"/>
        </w:rPr>
        <w:t>6,31,33</w:t>
      </w:r>
      <w:r w:rsidR="00F85944">
        <w:rPr>
          <w:rFonts w:cs="Arial"/>
        </w:rPr>
        <w:fldChar w:fldCharType="end"/>
      </w:r>
      <w:r w:rsidR="00CC7A19" w:rsidRPr="00AA2530">
        <w:rPr>
          <w:rFonts w:cs="Arial"/>
        </w:rPr>
        <w:t>.</w:t>
      </w:r>
      <w:r w:rsidR="00F151B0">
        <w:rPr>
          <w:rFonts w:cs="Arial"/>
        </w:rPr>
        <w:t xml:space="preserve"> Therefore a </w:t>
      </w:r>
      <w:r w:rsidR="00F151B0">
        <w:rPr>
          <w:rFonts w:cs="Arial"/>
        </w:rPr>
        <w:lastRenderedPageBreak/>
        <w:t xml:space="preserve">consensus statement from the </w:t>
      </w:r>
      <w:r w:rsidR="00E24209" w:rsidRPr="00AA2530">
        <w:rPr>
          <w:rFonts w:cs="Arial"/>
        </w:rPr>
        <w:t>British Association of Sport and Exercise Sciences</w:t>
      </w:r>
      <w:r w:rsidR="00E24209">
        <w:rPr>
          <w:rFonts w:cs="Arial"/>
        </w:rPr>
        <w:t xml:space="preserve"> endorsed the use of </w:t>
      </w:r>
      <w:r w:rsidR="00F006D6">
        <w:rPr>
          <w:rFonts w:cs="Arial"/>
        </w:rPr>
        <w:t xml:space="preserve">motorised dynamometers where practicable </w:t>
      </w:r>
      <w:r w:rsidR="00F006D6">
        <w:rPr>
          <w:rFonts w:cs="Arial"/>
        </w:rPr>
        <w:fldChar w:fldCharType="begin"/>
      </w:r>
      <w:r w:rsidR="00E86E19">
        <w:rPr>
          <w:rFonts w:cs="Arial"/>
        </w:rPr>
        <w:instrText xml:space="preserve"> ADDIN ZOTERO_ITEM CSL_CITATION {"citationID":"a1gahedel8q","properties":{"formattedCitation":"\\super 2\\nosupersub{}","plainCitation":"2","noteIndex":0},"citationItems":[{"id":190,"uris":["http://zotero.org/users/7468845/items/SP9E4TF7"],"uri":["http://zotero.org/users/7468845/items/SP9E4TF7"],"itemData":{"id":190,"type":"article-journal","container-title":"Sport Exerc Sci","issue":"31","page":"12-13","title":"The BASES expert statement on measurement of muscle strength with isokinetic dynamometry. , 31, pp.12-13.","author":[{"family":"Baltzopoulos","given":"B"},{"family":"King","given":"M"},{"family":"Gleeson","given":"M"},{"family":"De Ste Croix","given":"M"}],"issued":{"date-parts":[["2012"]]}}}],"schema":"https://github.com/citation-style-language/schema/raw/master/csl-citation.json"} </w:instrText>
      </w:r>
      <w:r w:rsidR="00F006D6">
        <w:rPr>
          <w:rFonts w:cs="Arial"/>
        </w:rPr>
        <w:fldChar w:fldCharType="separate"/>
      </w:r>
      <w:r w:rsidR="00E86E19" w:rsidRPr="00E86E19">
        <w:rPr>
          <w:rFonts w:cs="Arial"/>
          <w:vertAlign w:val="superscript"/>
        </w:rPr>
        <w:t>2</w:t>
      </w:r>
      <w:r w:rsidR="00F006D6">
        <w:rPr>
          <w:rFonts w:cs="Arial"/>
        </w:rPr>
        <w:fldChar w:fldCharType="end"/>
      </w:r>
      <w:r w:rsidR="00F006D6">
        <w:rPr>
          <w:rFonts w:cs="Arial"/>
        </w:rPr>
        <w:t>.</w:t>
      </w:r>
    </w:p>
    <w:p w14:paraId="2BA88C1C" w14:textId="77777777" w:rsidR="00FF21E5" w:rsidRDefault="00FF21E5" w:rsidP="00427FEF">
      <w:pPr>
        <w:spacing w:line="480" w:lineRule="auto"/>
        <w:rPr>
          <w:rFonts w:cs="Arial"/>
        </w:rPr>
      </w:pPr>
    </w:p>
    <w:p w14:paraId="3A195C0E" w14:textId="13F7FE63" w:rsidR="00DA691D" w:rsidRPr="006616B9" w:rsidRDefault="004E156F" w:rsidP="00427FEF">
      <w:pPr>
        <w:spacing w:line="480" w:lineRule="auto"/>
        <w:rPr>
          <w:rFonts w:cs="Arial"/>
        </w:rPr>
      </w:pPr>
      <w:r w:rsidRPr="006616B9">
        <w:rPr>
          <w:rFonts w:cs="Arial"/>
          <w:color w:val="000000" w:themeColor="text1"/>
        </w:rPr>
        <w:t>The primary objective of this study was to</w:t>
      </w:r>
      <w:r w:rsidR="00C202A5" w:rsidRPr="006616B9">
        <w:rPr>
          <w:rFonts w:cs="Arial"/>
          <w:color w:val="000000" w:themeColor="text1"/>
        </w:rPr>
        <w:t xml:space="preserve"> test the inter and intra-observer reliability of the </w:t>
      </w:r>
      <w:r w:rsidR="004D2F31">
        <w:rPr>
          <w:rFonts w:cs="Arial"/>
          <w:color w:val="000000" w:themeColor="text1"/>
        </w:rPr>
        <w:t>[blinded name]</w:t>
      </w:r>
      <w:r w:rsidR="00105646" w:rsidRPr="006616B9">
        <w:rPr>
          <w:rFonts w:cs="Arial"/>
          <w:color w:val="000000" w:themeColor="text1"/>
        </w:rPr>
        <w:t xml:space="preserve"> P</w:t>
      </w:r>
      <w:r w:rsidR="00C202A5" w:rsidRPr="006616B9">
        <w:rPr>
          <w:rFonts w:cs="Arial"/>
          <w:color w:val="000000" w:themeColor="text1"/>
        </w:rPr>
        <w:t xml:space="preserve">rotocol. </w:t>
      </w:r>
      <w:r w:rsidR="003E53B9" w:rsidRPr="006616B9">
        <w:rPr>
          <w:rFonts w:cs="Arial"/>
          <w:color w:val="000000" w:themeColor="text1"/>
        </w:rPr>
        <w:t xml:space="preserve">The results show that the </w:t>
      </w:r>
      <w:r w:rsidR="004D2F31">
        <w:rPr>
          <w:rFonts w:cs="Arial"/>
          <w:color w:val="000000" w:themeColor="text1"/>
        </w:rPr>
        <w:t>[blinded name]</w:t>
      </w:r>
      <w:r w:rsidR="003E53B9" w:rsidRPr="006616B9">
        <w:rPr>
          <w:rFonts w:cs="Arial"/>
          <w:color w:val="000000" w:themeColor="text1"/>
        </w:rPr>
        <w:t xml:space="preserve"> </w:t>
      </w:r>
      <w:r w:rsidR="008A1330" w:rsidRPr="006616B9">
        <w:rPr>
          <w:rFonts w:cs="Arial"/>
          <w:color w:val="000000" w:themeColor="text1"/>
        </w:rPr>
        <w:t>P</w:t>
      </w:r>
      <w:r w:rsidR="003E53B9" w:rsidRPr="006616B9">
        <w:rPr>
          <w:rFonts w:cs="Arial"/>
          <w:color w:val="000000" w:themeColor="text1"/>
        </w:rPr>
        <w:t>rotocol is a reliable method of measuring muscle strength</w:t>
      </w:r>
      <w:r w:rsidR="001C1A10" w:rsidRPr="006616B9">
        <w:rPr>
          <w:rFonts w:cs="Arial"/>
          <w:color w:val="000000" w:themeColor="text1"/>
        </w:rPr>
        <w:t>,</w:t>
      </w:r>
      <w:r w:rsidR="003E53B9" w:rsidRPr="006616B9">
        <w:rPr>
          <w:rFonts w:cs="Arial"/>
          <w:color w:val="000000" w:themeColor="text1"/>
        </w:rPr>
        <w:t xml:space="preserve"> achieving good to excellent correlation within and between testers for MVC</w:t>
      </w:r>
      <w:r w:rsidR="005F472C" w:rsidRPr="006616B9">
        <w:rPr>
          <w:rFonts w:cs="Arial"/>
          <w:color w:val="000000" w:themeColor="text1"/>
        </w:rPr>
        <w:t xml:space="preserve"> torque values.</w:t>
      </w:r>
      <w:r w:rsidR="003E53B9" w:rsidRPr="006616B9">
        <w:rPr>
          <w:rFonts w:cs="Arial"/>
          <w:color w:val="000000" w:themeColor="text1"/>
        </w:rPr>
        <w:t xml:space="preserve"> </w:t>
      </w:r>
      <w:r w:rsidR="001E2436" w:rsidRPr="006616B9">
        <w:rPr>
          <w:rFonts w:cs="Arial"/>
          <w:color w:val="000000" w:themeColor="text1"/>
        </w:rPr>
        <w:t>Among the different hip movement</w:t>
      </w:r>
      <w:r w:rsidR="003E53B9" w:rsidRPr="006616B9">
        <w:rPr>
          <w:rFonts w:cs="Arial"/>
          <w:color w:val="000000" w:themeColor="text1"/>
        </w:rPr>
        <w:t>s</w:t>
      </w:r>
      <w:r w:rsidR="001E2436" w:rsidRPr="006616B9">
        <w:rPr>
          <w:rFonts w:cs="Arial"/>
          <w:color w:val="000000" w:themeColor="text1"/>
        </w:rPr>
        <w:t xml:space="preserve">, extension </w:t>
      </w:r>
      <w:r w:rsidR="001E2436" w:rsidRPr="006616B9">
        <w:rPr>
          <w:rFonts w:cs="Arial"/>
        </w:rPr>
        <w:t>was the most reliable plane of movement to measure, showing excellent correlation within and between testers</w:t>
      </w:r>
      <w:r w:rsidR="005F2CFF" w:rsidRPr="006616B9">
        <w:rPr>
          <w:rFonts w:cs="Arial"/>
        </w:rPr>
        <w:t xml:space="preserve"> (0.92-0.96)</w:t>
      </w:r>
      <w:r w:rsidR="001E2436" w:rsidRPr="006616B9">
        <w:rPr>
          <w:rFonts w:cs="Arial"/>
        </w:rPr>
        <w:t>.</w:t>
      </w:r>
      <w:r w:rsidR="003E53B9" w:rsidRPr="006616B9">
        <w:rPr>
          <w:rFonts w:cs="Arial"/>
        </w:rPr>
        <w:t xml:space="preserve"> The MVC values showed higher reliability</w:t>
      </w:r>
      <w:r w:rsidR="00F51CB6" w:rsidRPr="006616B9">
        <w:rPr>
          <w:rFonts w:cs="Arial"/>
        </w:rPr>
        <w:t xml:space="preserve"> compared with fatigue fluctuations.</w:t>
      </w:r>
      <w:r w:rsidR="003E53B9" w:rsidRPr="006616B9">
        <w:rPr>
          <w:rFonts w:cs="Arial"/>
        </w:rPr>
        <w:t xml:space="preserve"> </w:t>
      </w:r>
      <w:proofErr w:type="spellStart"/>
      <w:r w:rsidR="00226596">
        <w:rPr>
          <w:rFonts w:cs="Arial"/>
        </w:rPr>
        <w:t>Casartelli</w:t>
      </w:r>
      <w:proofErr w:type="spellEnd"/>
      <w:r w:rsidR="00226596">
        <w:rPr>
          <w:rFonts w:cs="Arial"/>
        </w:rPr>
        <w:t xml:space="preserve"> et al have </w:t>
      </w:r>
      <w:r w:rsidR="00D86823">
        <w:rPr>
          <w:rFonts w:cs="Arial"/>
        </w:rPr>
        <w:t>found</w:t>
      </w:r>
      <w:r w:rsidR="00226596">
        <w:rPr>
          <w:rFonts w:cs="Arial"/>
        </w:rPr>
        <w:t xml:space="preserve"> fatigue fluctuations </w:t>
      </w:r>
      <w:r w:rsidR="00D86823">
        <w:rPr>
          <w:rFonts w:cs="Arial"/>
        </w:rPr>
        <w:t>to be a reliable measurement</w:t>
      </w:r>
      <w:r w:rsidR="00592E51">
        <w:rPr>
          <w:rFonts w:cs="Arial"/>
        </w:rPr>
        <w:t>s</w:t>
      </w:r>
      <w:r w:rsidR="00F908DF" w:rsidRPr="006D74F0">
        <w:rPr>
          <w:rFonts w:cs="Arial"/>
          <w:color w:val="FF0000"/>
        </w:rPr>
        <w:t xml:space="preserve"> </w:t>
      </w:r>
      <w:r w:rsidR="004B563C">
        <w:rPr>
          <w:rFonts w:cs="Arial"/>
        </w:rPr>
        <w:fldChar w:fldCharType="begin"/>
      </w:r>
      <w:r w:rsidR="00E86E19">
        <w:rPr>
          <w:rFonts w:cs="Arial"/>
        </w:rPr>
        <w:instrText xml:space="preserve"> ADDIN ZOTERO_ITEM CSL_CITATION {"citationID":"afkmodplsb","properties":{"formattedCitation":"\\super 8\\nosupersub{}","plainCitation":"8","noteIndex":0},"citationItems":[{"id":42,"uris":["http://zotero.org/users/7468845/items/NGMN4RVM"],"uri":["http://zotero.org/users/7468845/items/NGMN4RVM"],"itemData":{"id":42,"type":"article-journal","container-title":"Osteoarthritis and Cartilage","DOI":"10.1016/j.joca.2011.04.001","ISSN":"10634584","issue":"7","journalAbbreviation":"Osteoarthritis and Cartilage","language":"en","note":"ZSCC: 0000198","page":"816-821","source":"DOI.org (Crossref)","title":"Hip muscle weakness in patients with symptomatic femoroacetabular impingement","volume":"19","author":[{"family":"Casartelli","given":"N.C."},{"family":"Maffiuletti","given":"N.A."},{"family":"Item-Glatthorn","given":"J.F."},{"family":"Staehli","given":"S."},{"family":"Bizzini","given":"M."},{"family":"Impellizzeri","given":"F.M."},{"family":"Leunig","given":"M."}],"issued":{"date-parts":[["2011",7]]}}}],"schema":"https://github.com/citation-style-language/schema/raw/master/csl-citation.json"} </w:instrText>
      </w:r>
      <w:r w:rsidR="004B563C">
        <w:rPr>
          <w:rFonts w:cs="Arial"/>
        </w:rPr>
        <w:fldChar w:fldCharType="separate"/>
      </w:r>
      <w:r w:rsidR="00E86E19" w:rsidRPr="00E86E19">
        <w:rPr>
          <w:rFonts w:cs="Arial"/>
          <w:vertAlign w:val="superscript"/>
        </w:rPr>
        <w:t>8</w:t>
      </w:r>
      <w:r w:rsidR="004B563C">
        <w:rPr>
          <w:rFonts w:cs="Arial"/>
        </w:rPr>
        <w:fldChar w:fldCharType="end"/>
      </w:r>
      <w:r w:rsidR="00337CEC">
        <w:rPr>
          <w:rFonts w:cs="Arial"/>
        </w:rPr>
        <w:t xml:space="preserve">. Despite this, however, the clinical application of fatigue fluctuation measurements </w:t>
      </w:r>
      <w:r w:rsidR="00337CEC" w:rsidRPr="00AA2530">
        <w:rPr>
          <w:rFonts w:cs="Arial"/>
        </w:rPr>
        <w:t>is not entirely clear.</w:t>
      </w:r>
      <w:r w:rsidR="000E5557">
        <w:rPr>
          <w:rFonts w:cs="Arial"/>
        </w:rPr>
        <w:t xml:space="preserve"> Our protocol has also shown </w:t>
      </w:r>
      <w:r w:rsidR="000E5557" w:rsidRPr="006616B9">
        <w:rPr>
          <w:rFonts w:cs="Arial"/>
        </w:rPr>
        <w:t>high intra- and inter-observer reliability</w:t>
      </w:r>
      <w:r w:rsidR="000E5557">
        <w:rPr>
          <w:rFonts w:cs="Arial"/>
        </w:rPr>
        <w:t xml:space="preserve"> in measuring hip extension</w:t>
      </w:r>
      <w:r w:rsidR="00457201">
        <w:rPr>
          <w:rFonts w:cs="Arial"/>
        </w:rPr>
        <w:t xml:space="preserve"> in the supine position; this findings is not consistent among other studies </w:t>
      </w:r>
      <w:r w:rsidR="00AE25D1" w:rsidRPr="006616B9">
        <w:rPr>
          <w:rFonts w:cs="Arial"/>
        </w:rPr>
        <w:fldChar w:fldCharType="begin"/>
      </w:r>
      <w:r w:rsidR="00E86E19">
        <w:rPr>
          <w:rFonts w:cs="Arial"/>
        </w:rPr>
        <w:instrText xml:space="preserve"> ADDIN ZOTERO_ITEM CSL_CITATION {"citationID":"nT50mfqW","properties":{"formattedCitation":"\\super 29\\nosupersub{}","plainCitation":"29","noteIndex":0},"citationItems":[{"id":44,"uris":["http://zotero.org/users/7468845/items/FR4HUA3E"],"uri":["http://zotero.org/users/7468845/items/FR4HUA3E"],"itemData":{"id":44,"type":"article-journal","container-title":"Journal of Physical Therapy Science","DOI":"10.1589/jpts.27.2179","ISSN":"0915-5287, 2187-5626","issue":"7","journalAbbreviation":"J Phys Ther Sci","language":"en","note":"ZSCC: 0000005","page":"2179-2182","source":"DOI.org (Crossref)","title":"Measuring seated hip extensor strength using a handheld dynamometer: an examination of the reliability and validity of the protocol","title-short":"Measuring seated hip extensor strength using a handheld dynamometer","volume":"27","author":[{"family":"Seko","given":"Toshiaki"},{"family":"Kumamoto","given":"Tsuneo"},{"family":"Miura","given":"Sayo"},{"family":"Kobayashi","given":"Takumi"},{"family":"Takahashi","given":"Yui"},{"family":"Kaneko","given":"Ryousuke"},{"family":"Morino","given":"Akira"},{"family":"Ito","given":"Toshikazu"}],"issued":{"date-parts":[["2015"]]}}}],"schema":"https://github.com/citation-style-language/schema/raw/master/csl-citation.json"} </w:instrText>
      </w:r>
      <w:r w:rsidR="00AE25D1" w:rsidRPr="006616B9">
        <w:rPr>
          <w:rFonts w:cs="Arial"/>
        </w:rPr>
        <w:fldChar w:fldCharType="separate"/>
      </w:r>
      <w:r w:rsidR="00E86E19" w:rsidRPr="00E86E19">
        <w:rPr>
          <w:rFonts w:cs="Arial"/>
          <w:vertAlign w:val="superscript"/>
        </w:rPr>
        <w:t>29</w:t>
      </w:r>
      <w:r w:rsidR="00AE25D1" w:rsidRPr="006616B9">
        <w:rPr>
          <w:rFonts w:cs="Arial"/>
        </w:rPr>
        <w:fldChar w:fldCharType="end"/>
      </w:r>
      <w:r w:rsidR="00457201">
        <w:rPr>
          <w:rFonts w:cs="Arial"/>
        </w:rPr>
        <w:t xml:space="preserve">. </w:t>
      </w:r>
      <w:r w:rsidR="00352A94">
        <w:rPr>
          <w:rFonts w:cs="Arial"/>
        </w:rPr>
        <w:t xml:space="preserve">This may reflect the </w:t>
      </w:r>
      <w:r w:rsidR="007654C1">
        <w:rPr>
          <w:rFonts w:cs="Arial"/>
        </w:rPr>
        <w:t xml:space="preserve">hip position in which the movement was performed in the </w:t>
      </w:r>
      <w:r w:rsidR="007654C1">
        <w:rPr>
          <w:rFonts w:cs="Arial"/>
          <w:color w:val="000000" w:themeColor="text1"/>
        </w:rPr>
        <w:t>[blinded name]</w:t>
      </w:r>
      <w:r w:rsidR="007654C1" w:rsidRPr="006616B9">
        <w:rPr>
          <w:rFonts w:cs="Arial"/>
          <w:color w:val="000000" w:themeColor="text1"/>
        </w:rPr>
        <w:t xml:space="preserve"> Protocol</w:t>
      </w:r>
      <w:r w:rsidR="007654C1">
        <w:rPr>
          <w:rFonts w:cs="Arial"/>
          <w:color w:val="000000" w:themeColor="text1"/>
        </w:rPr>
        <w:t>.</w:t>
      </w:r>
    </w:p>
    <w:p w14:paraId="3A13CAF7" w14:textId="77777777" w:rsidR="001E2436" w:rsidRPr="006616B9" w:rsidRDefault="001E2436" w:rsidP="00427FEF">
      <w:pPr>
        <w:spacing w:line="480" w:lineRule="auto"/>
        <w:rPr>
          <w:rFonts w:cs="Arial"/>
        </w:rPr>
      </w:pPr>
    </w:p>
    <w:p w14:paraId="0F193561" w14:textId="54CE4CC6" w:rsidR="001E2436" w:rsidRPr="006616B9" w:rsidRDefault="001E2436" w:rsidP="00427FEF">
      <w:pPr>
        <w:spacing w:line="480" w:lineRule="auto"/>
        <w:rPr>
          <w:rFonts w:cs="Arial"/>
          <w:color w:val="000000" w:themeColor="text1"/>
        </w:rPr>
      </w:pPr>
      <w:r w:rsidRPr="006616B9">
        <w:rPr>
          <w:rFonts w:cs="Arial"/>
        </w:rPr>
        <w:t xml:space="preserve">Intra-observer reliability testing showed the lowest </w:t>
      </w:r>
      <w:r w:rsidRPr="006616B9">
        <w:rPr>
          <w:rFonts w:cs="Arial"/>
          <w:color w:val="000000" w:themeColor="text1"/>
        </w:rPr>
        <w:t>reliability in hip flexion</w:t>
      </w:r>
      <w:r w:rsidR="00777403" w:rsidRPr="006616B9">
        <w:rPr>
          <w:rFonts w:cs="Arial"/>
          <w:color w:val="000000" w:themeColor="text1"/>
        </w:rPr>
        <w:t xml:space="preserve"> for MVC</w:t>
      </w:r>
      <w:r w:rsidR="001017CD" w:rsidRPr="006616B9">
        <w:rPr>
          <w:rFonts w:cs="Arial"/>
          <w:color w:val="000000" w:themeColor="text1"/>
        </w:rPr>
        <w:t xml:space="preserve"> (0.72)</w:t>
      </w:r>
      <w:r w:rsidRPr="006616B9">
        <w:rPr>
          <w:rFonts w:cs="Arial"/>
          <w:color w:val="000000" w:themeColor="text1"/>
        </w:rPr>
        <w:t>. Th</w:t>
      </w:r>
      <w:r w:rsidR="007654C1">
        <w:rPr>
          <w:rFonts w:cs="Arial"/>
          <w:color w:val="000000" w:themeColor="text1"/>
        </w:rPr>
        <w:t>is</w:t>
      </w:r>
      <w:r w:rsidRPr="006616B9">
        <w:rPr>
          <w:rFonts w:cs="Arial"/>
          <w:color w:val="000000" w:themeColor="text1"/>
        </w:rPr>
        <w:t xml:space="preserve"> movement </w:t>
      </w:r>
      <w:r w:rsidR="007654C1">
        <w:rPr>
          <w:rFonts w:cs="Arial"/>
          <w:color w:val="000000" w:themeColor="text1"/>
        </w:rPr>
        <w:t xml:space="preserve">plane </w:t>
      </w:r>
      <w:r w:rsidRPr="006616B9">
        <w:rPr>
          <w:rFonts w:cs="Arial"/>
          <w:color w:val="000000" w:themeColor="text1"/>
        </w:rPr>
        <w:t>however still showed moderate correlation. The reason for slightly lower reliability in this case is not clear, especially as tester 2 showed a high ICC for the same movement</w:t>
      </w:r>
      <w:r w:rsidR="001017CD" w:rsidRPr="006616B9">
        <w:rPr>
          <w:rFonts w:cs="Arial"/>
          <w:color w:val="000000" w:themeColor="text1"/>
        </w:rPr>
        <w:t xml:space="preserve"> (0.89)</w:t>
      </w:r>
      <w:r w:rsidRPr="006616B9">
        <w:rPr>
          <w:rFonts w:cs="Arial"/>
          <w:color w:val="000000" w:themeColor="text1"/>
        </w:rPr>
        <w:t xml:space="preserve">. </w:t>
      </w:r>
      <w:r w:rsidR="004E446E" w:rsidRPr="006616B9">
        <w:rPr>
          <w:rFonts w:cs="Arial"/>
          <w:color w:val="000000" w:themeColor="text1"/>
        </w:rPr>
        <w:t xml:space="preserve">The </w:t>
      </w:r>
      <w:r w:rsidR="003E53B9" w:rsidRPr="006616B9">
        <w:rPr>
          <w:rFonts w:cs="Arial"/>
          <w:color w:val="000000" w:themeColor="text1"/>
        </w:rPr>
        <w:t>MVC figures generally showed higher intra-observer reliability compared with fatigue fluctuations during the same planes of movement.</w:t>
      </w:r>
      <w:r w:rsidR="00777403" w:rsidRPr="006616B9">
        <w:rPr>
          <w:rFonts w:cs="Arial"/>
          <w:color w:val="000000" w:themeColor="text1"/>
        </w:rPr>
        <w:t xml:space="preserve"> </w:t>
      </w:r>
      <w:r w:rsidR="00FB1BA8" w:rsidRPr="006616B9">
        <w:rPr>
          <w:rFonts w:cs="Arial"/>
          <w:color w:val="000000" w:themeColor="text1"/>
        </w:rPr>
        <w:t>While correlation was generally good to excellent for MVC</w:t>
      </w:r>
      <w:r w:rsidR="00C32F5B" w:rsidRPr="006616B9">
        <w:rPr>
          <w:rFonts w:cs="Arial"/>
          <w:color w:val="000000" w:themeColor="text1"/>
        </w:rPr>
        <w:t xml:space="preserve">, they were moderate </w:t>
      </w:r>
      <w:proofErr w:type="spellStart"/>
      <w:r w:rsidR="00C32F5B" w:rsidRPr="006616B9">
        <w:rPr>
          <w:rFonts w:cs="Arial"/>
          <w:color w:val="000000" w:themeColor="text1"/>
        </w:rPr>
        <w:t>to</w:t>
      </w:r>
      <w:proofErr w:type="spellEnd"/>
      <w:r w:rsidR="00C32F5B" w:rsidRPr="006616B9">
        <w:rPr>
          <w:rFonts w:cs="Arial"/>
          <w:color w:val="000000" w:themeColor="text1"/>
        </w:rPr>
        <w:t xml:space="preserve"> good for fatigue fluctuations</w:t>
      </w:r>
      <w:r w:rsidR="0071202E" w:rsidRPr="006616B9">
        <w:rPr>
          <w:rFonts w:cs="Arial"/>
          <w:color w:val="000000" w:themeColor="text1"/>
        </w:rPr>
        <w:t>, except ADduction and internal rotation.</w:t>
      </w:r>
      <w:r w:rsidR="00501586" w:rsidRPr="006616B9">
        <w:rPr>
          <w:rFonts w:cs="Arial"/>
          <w:color w:val="000000" w:themeColor="text1"/>
        </w:rPr>
        <w:t xml:space="preserve"> </w:t>
      </w:r>
      <w:r w:rsidR="00777403" w:rsidRPr="006616B9">
        <w:rPr>
          <w:rFonts w:cs="Arial"/>
          <w:color w:val="000000" w:themeColor="text1"/>
        </w:rPr>
        <w:t>In particular, fatigue fluctuations in internal rotation showed poor correlation for tester 1, even though this correlation was good for tester 2.</w:t>
      </w:r>
      <w:r w:rsidR="00C202A5" w:rsidRPr="006616B9">
        <w:rPr>
          <w:rFonts w:cs="Arial"/>
          <w:color w:val="000000" w:themeColor="text1"/>
        </w:rPr>
        <w:t xml:space="preserve"> Our feedback from the volunteers was that internal rotation is not a comfortable movement to hold for 40 seconds. Therefore</w:t>
      </w:r>
      <w:r w:rsidR="00DB18D5" w:rsidRPr="006616B9">
        <w:rPr>
          <w:rFonts w:cs="Arial"/>
          <w:color w:val="000000" w:themeColor="text1"/>
        </w:rPr>
        <w:t>,</w:t>
      </w:r>
      <w:r w:rsidR="00C202A5" w:rsidRPr="006616B9">
        <w:rPr>
          <w:rFonts w:cs="Arial"/>
          <w:color w:val="000000" w:themeColor="text1"/>
        </w:rPr>
        <w:t xml:space="preserve"> ou</w:t>
      </w:r>
      <w:r w:rsidR="00DB18D5" w:rsidRPr="006616B9">
        <w:rPr>
          <w:rFonts w:cs="Arial"/>
          <w:color w:val="000000" w:themeColor="text1"/>
        </w:rPr>
        <w:t>r</w:t>
      </w:r>
      <w:r w:rsidR="00C202A5" w:rsidRPr="006616B9">
        <w:rPr>
          <w:rFonts w:cs="Arial"/>
          <w:color w:val="000000" w:themeColor="text1"/>
        </w:rPr>
        <w:t xml:space="preserve"> participants were likely using different strategies to hold the contraction for the fatiguability test, leading to less reliable measurements.</w:t>
      </w:r>
      <w:r w:rsidR="001017CD" w:rsidRPr="006616B9">
        <w:rPr>
          <w:rFonts w:cs="Arial"/>
          <w:color w:val="000000" w:themeColor="text1"/>
        </w:rPr>
        <w:t xml:space="preserve"> This may also explain the relatively lower ICC values for the fatigue tests, compared to MVC. It is more difficult to sustain the same level of contraction for 40 seconds than to present peak </w:t>
      </w:r>
      <w:r w:rsidR="001017CD" w:rsidRPr="006616B9">
        <w:rPr>
          <w:rFonts w:cs="Arial"/>
          <w:color w:val="000000" w:themeColor="text1"/>
        </w:rPr>
        <w:lastRenderedPageBreak/>
        <w:t>contractions. Therefore this may increase the fluctuation and reduce the reliability of the fatiguability measurements.</w:t>
      </w:r>
    </w:p>
    <w:p w14:paraId="26ED3D3E" w14:textId="77777777" w:rsidR="00C202A5" w:rsidRPr="006616B9" w:rsidRDefault="00C202A5" w:rsidP="00427FEF">
      <w:pPr>
        <w:spacing w:line="480" w:lineRule="auto"/>
        <w:rPr>
          <w:rFonts w:cs="Arial"/>
          <w:color w:val="000000" w:themeColor="text1"/>
        </w:rPr>
      </w:pPr>
    </w:p>
    <w:p w14:paraId="4D81E9C9" w14:textId="52E2E21D" w:rsidR="001E2436" w:rsidRDefault="001E2436" w:rsidP="00427FEF">
      <w:pPr>
        <w:spacing w:line="480" w:lineRule="auto"/>
        <w:rPr>
          <w:rFonts w:cs="Arial"/>
          <w:color w:val="000000" w:themeColor="text1"/>
        </w:rPr>
      </w:pPr>
      <w:r w:rsidRPr="006616B9">
        <w:rPr>
          <w:rFonts w:cs="Arial"/>
        </w:rPr>
        <w:t>Inter-observer reliability testing has shown</w:t>
      </w:r>
      <w:r w:rsidR="001017CD" w:rsidRPr="006616B9">
        <w:rPr>
          <w:rFonts w:cs="Arial"/>
        </w:rPr>
        <w:t xml:space="preserve"> correlation to be good to excellent for the majority of movement planes (0.78-0.96), with</w:t>
      </w:r>
      <w:r w:rsidRPr="006616B9">
        <w:rPr>
          <w:rFonts w:cs="Arial"/>
        </w:rPr>
        <w:t xml:space="preserve"> only one outlier in testing hip </w:t>
      </w:r>
      <w:proofErr w:type="spellStart"/>
      <w:r w:rsidR="00192A22" w:rsidRPr="006616B9">
        <w:rPr>
          <w:rFonts w:cs="Arial"/>
        </w:rPr>
        <w:t>ABduction</w:t>
      </w:r>
      <w:proofErr w:type="spellEnd"/>
      <w:r w:rsidR="00C202A5" w:rsidRPr="006616B9">
        <w:rPr>
          <w:rFonts w:cs="Arial"/>
        </w:rPr>
        <w:t>, show</w:t>
      </w:r>
      <w:r w:rsidR="001017CD" w:rsidRPr="006616B9">
        <w:rPr>
          <w:rFonts w:cs="Arial"/>
        </w:rPr>
        <w:t>ing</w:t>
      </w:r>
      <w:r w:rsidR="00C202A5" w:rsidRPr="006616B9">
        <w:rPr>
          <w:rFonts w:cs="Arial"/>
        </w:rPr>
        <w:t xml:space="preserve"> </w:t>
      </w:r>
      <w:r w:rsidRPr="006616B9">
        <w:rPr>
          <w:rFonts w:cs="Arial"/>
        </w:rPr>
        <w:t xml:space="preserve">moderate correlation </w:t>
      </w:r>
      <w:r w:rsidRPr="006616B9">
        <w:rPr>
          <w:rFonts w:cs="Arial"/>
          <w:color w:val="000000" w:themeColor="text1"/>
        </w:rPr>
        <w:t>between testers</w:t>
      </w:r>
      <w:r w:rsidR="001017CD" w:rsidRPr="006616B9">
        <w:rPr>
          <w:rFonts w:cs="Arial"/>
          <w:color w:val="000000" w:themeColor="text1"/>
        </w:rPr>
        <w:t xml:space="preserve"> (0.69)</w:t>
      </w:r>
      <w:r w:rsidRPr="006616B9">
        <w:rPr>
          <w:rFonts w:cs="Arial"/>
          <w:color w:val="000000" w:themeColor="text1"/>
        </w:rPr>
        <w:t xml:space="preserve">. The reason may be the body position for this test. </w:t>
      </w:r>
      <w:proofErr w:type="spellStart"/>
      <w:r w:rsidR="00FB5ACE" w:rsidRPr="006616B9">
        <w:rPr>
          <w:rFonts w:cs="Arial"/>
          <w:color w:val="000000" w:themeColor="text1"/>
        </w:rPr>
        <w:t>ABduction</w:t>
      </w:r>
      <w:proofErr w:type="spellEnd"/>
      <w:r w:rsidRPr="006616B9">
        <w:rPr>
          <w:rFonts w:cs="Arial"/>
          <w:color w:val="000000" w:themeColor="text1"/>
        </w:rPr>
        <w:t xml:space="preserve"> and </w:t>
      </w:r>
      <w:proofErr w:type="spellStart"/>
      <w:r w:rsidR="00192A22" w:rsidRPr="006616B9">
        <w:rPr>
          <w:rFonts w:cs="Arial"/>
          <w:color w:val="000000" w:themeColor="text1"/>
        </w:rPr>
        <w:t>ADduction</w:t>
      </w:r>
      <w:proofErr w:type="spellEnd"/>
      <w:r w:rsidRPr="006616B9">
        <w:rPr>
          <w:rFonts w:cs="Arial"/>
          <w:color w:val="000000" w:themeColor="text1"/>
        </w:rPr>
        <w:t xml:space="preserve"> were measured in the lateral decubitus position. The volunteers were stabilised in this position using straps and firm padding. However, there is </w:t>
      </w:r>
      <w:r w:rsidR="00777403" w:rsidRPr="006616B9">
        <w:rPr>
          <w:rFonts w:cs="Arial"/>
          <w:color w:val="000000" w:themeColor="text1"/>
        </w:rPr>
        <w:t>i</w:t>
      </w:r>
      <w:r w:rsidRPr="006616B9">
        <w:rPr>
          <w:rFonts w:cs="Arial"/>
          <w:color w:val="000000" w:themeColor="text1"/>
        </w:rPr>
        <w:t>nherent</w:t>
      </w:r>
      <w:r w:rsidR="00777403" w:rsidRPr="006616B9">
        <w:rPr>
          <w:rFonts w:cs="Arial"/>
          <w:color w:val="000000" w:themeColor="text1"/>
        </w:rPr>
        <w:t xml:space="preserve">ly less </w:t>
      </w:r>
      <w:r w:rsidRPr="006616B9">
        <w:rPr>
          <w:rFonts w:cs="Arial"/>
          <w:color w:val="000000" w:themeColor="text1"/>
        </w:rPr>
        <w:t>stability of the body in the lateral position over supine. Therefore when maximal contractions are performed, it may be easier to</w:t>
      </w:r>
      <w:r w:rsidR="00777403" w:rsidRPr="006616B9">
        <w:rPr>
          <w:rFonts w:cs="Arial"/>
          <w:color w:val="000000" w:themeColor="text1"/>
        </w:rPr>
        <w:t xml:space="preserve"> inadvertently</w:t>
      </w:r>
      <w:r w:rsidRPr="006616B9">
        <w:rPr>
          <w:rFonts w:cs="Arial"/>
          <w:color w:val="000000" w:themeColor="text1"/>
        </w:rPr>
        <w:t xml:space="preserve"> lean either side of the true lateral position</w:t>
      </w:r>
      <w:r w:rsidR="00777403" w:rsidRPr="006616B9">
        <w:rPr>
          <w:rFonts w:cs="Arial"/>
          <w:color w:val="000000" w:themeColor="text1"/>
        </w:rPr>
        <w:t xml:space="preserve">, thus creating some error between testers. When the </w:t>
      </w:r>
      <w:r w:rsidR="008D036E" w:rsidRPr="006616B9">
        <w:rPr>
          <w:rFonts w:cs="Arial"/>
          <w:color w:val="000000" w:themeColor="text1"/>
        </w:rPr>
        <w:t>confidence intervals</w:t>
      </w:r>
      <w:r w:rsidR="00777403" w:rsidRPr="006616B9">
        <w:rPr>
          <w:rFonts w:cs="Arial"/>
          <w:color w:val="000000" w:themeColor="text1"/>
        </w:rPr>
        <w:t xml:space="preserve"> of the ICC are examined more closely, </w:t>
      </w:r>
      <w:r w:rsidR="00C202A5" w:rsidRPr="006616B9">
        <w:rPr>
          <w:rFonts w:cs="Arial"/>
          <w:color w:val="000000" w:themeColor="text1"/>
        </w:rPr>
        <w:t>they are both relatively wide</w:t>
      </w:r>
      <w:r w:rsidR="00777403" w:rsidRPr="006616B9">
        <w:rPr>
          <w:rFonts w:cs="Arial"/>
          <w:color w:val="000000" w:themeColor="text1"/>
        </w:rPr>
        <w:t>. Whereas extension is once again the most accurate movement plane</w:t>
      </w:r>
      <w:r w:rsidR="006C260D" w:rsidRPr="006616B9">
        <w:rPr>
          <w:rFonts w:cs="Arial"/>
          <w:color w:val="000000" w:themeColor="text1"/>
        </w:rPr>
        <w:t xml:space="preserve"> </w:t>
      </w:r>
      <w:r w:rsidR="00777403" w:rsidRPr="006616B9">
        <w:rPr>
          <w:rFonts w:cs="Arial"/>
          <w:color w:val="000000" w:themeColor="text1"/>
        </w:rPr>
        <w:t>to measure, as it has the narrowest range of ICC</w:t>
      </w:r>
      <w:r w:rsidR="001017CD" w:rsidRPr="006616B9">
        <w:rPr>
          <w:rFonts w:cs="Arial"/>
          <w:color w:val="000000" w:themeColor="text1"/>
        </w:rPr>
        <w:t xml:space="preserve"> (0.92-0.98)</w:t>
      </w:r>
      <w:r w:rsidR="00777403" w:rsidRPr="006616B9">
        <w:rPr>
          <w:rFonts w:cs="Arial"/>
          <w:color w:val="000000" w:themeColor="text1"/>
        </w:rPr>
        <w:t xml:space="preserve">. </w:t>
      </w:r>
    </w:p>
    <w:p w14:paraId="46C9D73A" w14:textId="0CC06267" w:rsidR="00A51DC4" w:rsidRDefault="00A51DC4" w:rsidP="00427FEF">
      <w:pPr>
        <w:spacing w:line="480" w:lineRule="auto"/>
        <w:rPr>
          <w:rFonts w:cs="Arial"/>
          <w:color w:val="000000" w:themeColor="text1"/>
        </w:rPr>
      </w:pPr>
    </w:p>
    <w:p w14:paraId="5508AFC7" w14:textId="26A6D124" w:rsidR="002A2428" w:rsidRDefault="00A51DC4" w:rsidP="002A2428">
      <w:pPr>
        <w:spacing w:line="480" w:lineRule="auto"/>
        <w:rPr>
          <w:rFonts w:cs="Arial"/>
          <w:color w:val="000000" w:themeColor="text1"/>
        </w:rPr>
      </w:pPr>
      <w:r w:rsidRPr="00A51DC4">
        <w:rPr>
          <w:rFonts w:cs="Arial"/>
          <w:color w:val="000000" w:themeColor="text1"/>
        </w:rPr>
        <w:t>A number of studies have compared inter- and intra-observer reliability of their measurement protocols using different devices and body positions. These have shown generally good to excellent reliability (ICC 0.71-0.95)</w:t>
      </w:r>
      <w:r w:rsidR="00D13054">
        <w:rPr>
          <w:rFonts w:cs="Arial"/>
          <w:color w:val="000000" w:themeColor="text1"/>
        </w:rPr>
        <w:fldChar w:fldCharType="begin"/>
      </w:r>
      <w:r w:rsidR="00E86E19">
        <w:rPr>
          <w:rFonts w:cs="Arial"/>
          <w:color w:val="000000" w:themeColor="text1"/>
        </w:rPr>
        <w:instrText xml:space="preserve"> ADDIN ZOTERO_ITEM CSL_CITATION {"citationID":"a2hhijmfrv6","properties":{"formattedCitation":"\\super 11,14,16,17\\nosupersub{}","plainCitation":"11,14,16,17","noteIndex":0},"citationItems":[{"id":71,"uris":["http://zotero.org/users/7468845/items/VXCDJJ2F"],"uri":["http://zotero.org/users/7468845/items/VXCDJJ2F"],"itemData":{"id":71,"type":"article-journal","container-title":"British Journal of Sports Medicine","DOI":"10.1136/bjsm.37.4.331","ISSN":"0306-3674","issue":"4","journalAbbreviation":"British Journal of Sports Medicine","language":"en","note":"ZSCC: 0000090","page":"331-334","source":"DOI.org (Crossref)","title":"Reliability of stabilised commercial dynamometers for measuring hip abduction strength: a pilot study","title-short":"Reliability of stabilised commercial dynamometers for measuring hip abduction strength","volume":"37","author":[{"family":"Click Fenter","given":"P"}],"issued":{"date-parts":[["2003",8,1]]}}},{"id":214,"uris":["http://zotero.org/users/7468845/items/IRTPTSSH"],"uri":["http://zotero.org/users/7468845/items/IRTPTSSH"],"itemData":{"id":214,"type":"article-journal","abstract":"OBJECTIVES: To determine the 1-week test-retest reliability of stationary dynamometer scores in the measurement of muscle strength in older adults and to determine the reliability of composite scores obtained by combining right and left lower limb strength scores for each muscle group.\nDESIGN: In separate sessions, 1 therapist performed repeated measurements of muscle force production.\nSETTING: Outpatient physical therapy clinic of a large teaching hospital.\nPARTICIPANTS: A convenience sample of 25 volunteers aged 70 to 87 years residing independently in the community and who did not have significant health problems.\nINTERVENTION: On 2 separate occasions, 1 week apart, bilateral isometric force measurements were obtained for the flexor and extensor muscle groups of the ankle, knee, and hip joints.\nMAIN OUTCOME MEASURES: For test-retest reliability of individual and composite scores, the intraclass correlation coefficients (ICCs) and 90% confidence intervals were determined.\nRESULTS: The mean scores for ankle dorsiflexion, knee flexion and extension, and hip flexion exhibited excellent reliability with ICCs ranging from.90 to.76 for the individual lower limb scores and.91 to.84 for the composite scores. Scores for the remaining muscle groups exhibited good reliability with ICCs ranging from.74 to.71 for the composite scores.\nCONCLUSION: The stationary dynamometer is a reliable tool to use in determining lower limb muscle force production in elderly adults.","container-title":"Archives of Physical Medicine and Rehabilitation","DOI":"10.1053/apmr.2001.24291","ISSN":"0003-9993","issue":"8","journalAbbreviation":"Arch Phys Med Rehabil","language":"eng","note":"ZSCC: 0000088 \nPMID: 11494194","page":"1128-1132","source":"PubMed","title":"Reliability of stationary dynamometer muscle strength testing in community-dwelling older adults","volume":"82","author":[{"family":"Ford-Smith","given":"C. D."},{"family":"Wyman","given":"J. F."},{"family":"Elswick","given":"R. K."},{"family":"Fernandez","given":"T."}],"issued":{"date-parts":[["2001",8]]}}},{"id":211,"uris":["http://zotero.org/users/7468845/items/J28BUWU2"],"uri":["http://zotero.org/users/7468845/items/J28BUWU2"],"itemData":{"id":211,"type":"article-journal","abstract":"The concentric and eccentric strength profile and muscular balance of the hip joint are important parameters for success in soccer. This study evaluated the reliability for the assessment of hip abduction and adduction isokinetic strength over a range of angular velocities (30 and 90°/s) and types of muscular actions (concentric and eccentric) in young soccer players. The reliability for the assessment of reciprocal (conventional and functional) and bilateral torque ratios was also examined. Fifteen male soccer players (15±1 years) performed two sessions, separated by three days. The testing protocol consisted of five maximal concentric and eccentric hip abductions and adductions of both legs at angular velocities of 30°/s and 90°/s. The peak torque was evaluated in young soccer players using an isokinetic dynamometer (Cybex Norm), and the reciprocal strength ratios (conventional and functional) and bilateral ratios (non-preferred to preferred leg ratios) were calculated. The test-retest reliability for the assessment of peak torque (ICC = 0.71-0.92) and of reciprocal muscle group ratios (ICC = 0.44-0.87) was found to be moderate to high. Bilateral torque ratios exhibited low to moderate reliability (ICC = 0.11-0.64). In conclusion, isokinetic strength of hip abductor and adductor muscles and the conventional and functional strength ratios can be reliably assessed in young soccer players, especially at low angular velocities. The assessment, however, of bilateral strength ratios for hip abductor/adductor muscles should be interpreted with more caution.","container-title":"Biology of Sport","DOI":"10.5604/20831862.1189202","ISSN":"0860-021X","issue":"4","journalAbbreviation":"Biol Sport","language":"eng","note":"ZSCC: 0000009 \nPMID: 28479666\nPMCID: PMC5394850","page":"351-356","source":"PubMed","title":"Reliability of concentric and eccentric strength of hip abductor and adductor muscles in young soccer players","volume":"32","author":[{"family":"Gerodimos","given":"V."},{"family":"Karatrantou","given":"K."},{"family":"Paschalis","given":"V."},{"family":"Zafeiridis","given":"A."},{"family":"Katsareli","given":"E."},{"family":"Bilios","given":"P."},{"family":"Kellis","given":"S."}],"issued":{"date-parts":[["2015",12]]}}},{"id":208,"uris":["http://zotero.org/users/7468845/items/HXC57ZAN"],"uri":["http://zotero.org/users/7468845/items/HXC57ZAN"],"itemData":{"id":208,"type":"article-journal","abstract":"OBJECTIVE: To determine the intrarater reliability of the Humac NORM isokinetic dynamometer for concentric and eccentric strength tests of knee and shoulder muscles.\nRESULTS: 54 participants (50% female, average age 20.9 ± 3.1 years) performed concentric and eccentric strength measures of the knee extensors and flexors, and the shoulder internal and external rotators on two different Humac NORM isokinetic dynamometers, which were situated at two different centers. The knee extensors and flexors were tested concentrically at 60° and 180°/s, and eccentrically at 60° s. Concentric strength of the shoulder internal and external rotators, and eccentric strength of the external rotators were measured at 60° and 120°/s. We calculated intraclass correlation coefficients (ICCs), standard error of measurement, standard error of measurement expressed as a %, and the smallest detectable change to determine reliability and measurement error. ICCs for the knee tests ranged from 0.74 to 0.89, whereas ICC values for the shoulder tests ranged from 0.72 to 0.94. Measurement error was highest for the concentric test of the knee extensors and lowest for the concentric test of shoulder external rotators.","container-title":"BMC research notes","DOI":"10.1186/s13104-018-3128-9","ISSN":"1756-0500","issue":"1","journalAbbreviation":"BMC Res Notes","language":"eng","note":"ZSCC: 0000018 \nPMID: 29321059\nPMCID: PMC5764011","page":"15","source":"PubMed","title":"Intrarater reliability of the Humac NORM isokinetic dynamometer for strength measurements of the knee and shoulder muscles","volume":"11","author":[{"family":"Habets","given":"Bas"},{"family":"Staal","given":"J. Bart"},{"family":"Tijssen","given":"Marsha"},{"family":"Cingel","given":"Robert","non-dropping-particle":"van"}],"issued":{"date-parts":[["2018",1,10]]}}}],"schema":"https://github.com/citation-style-language/schema/raw/master/csl-citation.json"} </w:instrText>
      </w:r>
      <w:r w:rsidR="00D13054">
        <w:rPr>
          <w:rFonts w:cs="Arial"/>
          <w:color w:val="000000" w:themeColor="text1"/>
        </w:rPr>
        <w:fldChar w:fldCharType="separate"/>
      </w:r>
      <w:r w:rsidR="00E86E19" w:rsidRPr="00E86E19">
        <w:rPr>
          <w:rFonts w:cs="Arial"/>
          <w:color w:val="000000"/>
          <w:vertAlign w:val="superscript"/>
        </w:rPr>
        <w:t>11,14,16,17</w:t>
      </w:r>
      <w:r w:rsidR="00D13054">
        <w:rPr>
          <w:rFonts w:cs="Arial"/>
          <w:color w:val="000000" w:themeColor="text1"/>
        </w:rPr>
        <w:fldChar w:fldCharType="end"/>
      </w:r>
      <w:r w:rsidRPr="00A51DC4">
        <w:rPr>
          <w:rFonts w:cs="Arial"/>
          <w:color w:val="000000" w:themeColor="text1"/>
        </w:rPr>
        <w:t>. Diamond et al also assessed the reliability of measurements in femoroacetabular impingement. This also showed good to excellent reliability (ICC 0.87-0.97)</w:t>
      </w:r>
      <w:r w:rsidR="00B56024">
        <w:rPr>
          <w:rFonts w:cs="Arial"/>
          <w:color w:val="000000" w:themeColor="text1"/>
        </w:rPr>
        <w:t xml:space="preserve"> </w:t>
      </w:r>
      <w:r w:rsidR="00B56024">
        <w:rPr>
          <w:rFonts w:cs="Arial"/>
          <w:color w:val="000000" w:themeColor="text1"/>
        </w:rPr>
        <w:fldChar w:fldCharType="begin"/>
      </w:r>
      <w:r w:rsidR="00E86E19">
        <w:rPr>
          <w:rFonts w:cs="Arial"/>
          <w:color w:val="000000" w:themeColor="text1"/>
        </w:rPr>
        <w:instrText xml:space="preserve"> ADDIN ZOTERO_ITEM CSL_CITATION {"citationID":"a1tuo9re6ng","properties":{"formattedCitation":"\\super 12\\nosupersub{}","plainCitation":"12","noteIndex":0},"citationItems":[{"id":47,"uris":["http://zotero.org/users/7468845/items/LGPARBMJ"],"uri":["http://zotero.org/users/7468845/items/LGPARBMJ"],"itemData":{"id":47,"type":"article-journal","container-title":"Journal of Science and Medicine in Sport","DOI":"10.1016/j.jsams.2015.10.002","ISSN":"14402440","issue":"9","journalAbbreviation":"Journal of Science and Medicine in Sport","language":"en","note":"ZSCC: NoCitationData[s0]","page":"696-701","source":"DOI.org (Crossref)","title":"Isometric and isokinetic hip strength and agonist/antagonist ratios in symptomatic femoroacetabular impingement","volume":"19","author":[{"family":"Diamond","given":"Laura E."},{"family":"Wrigley","given":"Tim V."},{"family":"Hinman","given":"Rana S."},{"family":"Hodges","given":"Paul W."},{"family":"O’Donnell","given":"John"},{"family":"Takla","given":"Amir"},{"family":"Bennell","given":"Kim L."}],"issued":{"date-parts":[["2016",9]]}}}],"schema":"https://github.com/citation-style-language/schema/raw/master/csl-citation.json"} </w:instrText>
      </w:r>
      <w:r w:rsidR="00B56024">
        <w:rPr>
          <w:rFonts w:cs="Arial"/>
          <w:color w:val="000000" w:themeColor="text1"/>
        </w:rPr>
        <w:fldChar w:fldCharType="separate"/>
      </w:r>
      <w:r w:rsidR="00E86E19" w:rsidRPr="00E86E19">
        <w:rPr>
          <w:rFonts w:cs="Arial"/>
          <w:color w:val="000000"/>
          <w:vertAlign w:val="superscript"/>
        </w:rPr>
        <w:t>12</w:t>
      </w:r>
      <w:r w:rsidR="00B56024">
        <w:rPr>
          <w:rFonts w:cs="Arial"/>
          <w:color w:val="000000" w:themeColor="text1"/>
        </w:rPr>
        <w:fldChar w:fldCharType="end"/>
      </w:r>
      <w:r w:rsidR="0072742C">
        <w:rPr>
          <w:rFonts w:cs="Arial"/>
          <w:color w:val="000000" w:themeColor="text1"/>
        </w:rPr>
        <w:t>. The ICC values for the [blinded name] Protocol have been comparable to these previous studies.</w:t>
      </w:r>
    </w:p>
    <w:p w14:paraId="00D10E49" w14:textId="5E51649D" w:rsidR="00777403" w:rsidRPr="006616B9" w:rsidRDefault="00777403" w:rsidP="00427FEF">
      <w:pPr>
        <w:spacing w:line="480" w:lineRule="auto"/>
        <w:rPr>
          <w:rFonts w:cs="Arial"/>
        </w:rPr>
      </w:pPr>
    </w:p>
    <w:p w14:paraId="738DB0D3" w14:textId="2B892E17" w:rsidR="0090263A" w:rsidRPr="006616B9" w:rsidRDefault="0090263A" w:rsidP="00427FEF">
      <w:pPr>
        <w:spacing w:line="480" w:lineRule="auto"/>
        <w:rPr>
          <w:rFonts w:cs="Arial"/>
        </w:rPr>
      </w:pPr>
      <w:r w:rsidRPr="006616B9">
        <w:rPr>
          <w:rFonts w:cs="Arial"/>
        </w:rPr>
        <w:t xml:space="preserve">The EMG MDF values could be used to detect muscle fatigue during a prolonged contraction. These traces have shown a downward trend during the fatigue tests in all muscles tested, </w:t>
      </w:r>
      <w:r w:rsidRPr="006616B9">
        <w:rPr>
          <w:rFonts w:cs="Arial"/>
          <w:color w:val="000000" w:themeColor="text1"/>
        </w:rPr>
        <w:t>except one (</w:t>
      </w:r>
      <w:r w:rsidR="00A93288" w:rsidRPr="006616B9">
        <w:rPr>
          <w:rFonts w:cs="Arial"/>
          <w:color w:val="000000" w:themeColor="text1"/>
        </w:rPr>
        <w:t>Figure</w:t>
      </w:r>
      <w:r w:rsidRPr="006616B9">
        <w:rPr>
          <w:rFonts w:cs="Arial"/>
          <w:color w:val="000000" w:themeColor="text1"/>
        </w:rPr>
        <w:t xml:space="preserve"> 5). </w:t>
      </w:r>
      <w:r w:rsidRPr="006616B9">
        <w:rPr>
          <w:rFonts w:cs="Arial"/>
        </w:rPr>
        <w:t xml:space="preserve">The only outlier was biceps femoris (BF) during hip extension. Our theory to explain this is to consider gluteus maximus as the major extensor of the hip. Therefore, gluteus maximus is recruited early in the extension movement. BF then becomes recruited later in the movement and thus its fatigue response is delayed. The results support this theory as the EMG MDF for BF increases in the first half of the fatigue test, then becomes </w:t>
      </w:r>
      <w:r w:rsidRPr="006616B9">
        <w:rPr>
          <w:rFonts w:cs="Arial"/>
        </w:rPr>
        <w:lastRenderedPageBreak/>
        <w:t>fatigued by the end of the test. Further research is required to understand the true cause of the pattern seen.</w:t>
      </w:r>
      <w:r w:rsidR="002110D6" w:rsidRPr="006616B9">
        <w:rPr>
          <w:rFonts w:cs="Arial"/>
        </w:rPr>
        <w:t xml:space="preserve"> Although we have not included ICC calculations for reliability of EMG measurements, two previous studies have shown potentially high reliability in a test-retest setting with EMG MDF (ICC ranging from 0.63-0.98</w:t>
      </w:r>
      <w:r w:rsidR="00AE25D1" w:rsidRPr="006616B9">
        <w:rPr>
          <w:rFonts w:cs="Arial"/>
        </w:rPr>
        <w:t xml:space="preserve">) </w:t>
      </w:r>
      <w:r w:rsidR="00AE25D1" w:rsidRPr="006616B9">
        <w:rPr>
          <w:rFonts w:cs="Arial"/>
        </w:rPr>
        <w:fldChar w:fldCharType="begin"/>
      </w:r>
      <w:r w:rsidR="00E86E19">
        <w:rPr>
          <w:rFonts w:cs="Arial"/>
        </w:rPr>
        <w:instrText xml:space="preserve"> ADDIN ZOTERO_ITEM CSL_CITATION {"citationID":"uLPdRwhd","properties":{"formattedCitation":"\\super 26,27\\nosupersub{}","plainCitation":"26,27","noteIndex":0},"citationItems":[{"id":62,"uris":["http://zotero.org/users/7468845/items/7TLGIKU6"],"uri":["http://zotero.org/users/7468845/items/7TLGIKU6"],"itemData":{"id":62,"type":"article-journal","container-title":"Open Journal of Therapy and Rehabilitation","DOI":"10.4236/ojtr.2017.52005","ISSN":"2332-1822, 2332-1830","issue":"02","journalAbbreviation":"OJTR","note":"ZSCC: NoCitationData[s0]","page":"43-52","source":"DOI.org (Crossref)","title":"Reliability of Power Spectral Analysis of Surface Electromyogram Recorded during Sustained Vastus Medialis Isometric Contraction in Assessment of Muscle Fatigability","volume":"05","author":[{"family":"Minoshima","given":"Yuta"},{"family":"Nishimura","given":"Yukihide"},{"family":"Tsuboi","given":"Hiroyuki"},{"family":"Satou","given":"Hideyuki"},{"family":"Kamijo","given":"Yoshi-ichiro"},{"family":"Arakawa","given":"Hideki"},{"family":"Umezu","given":"Yuichi"},{"family":"Tajima","given":"Fumihiro"}],"issued":{"date-parts":[["2017"]]}}},{"id":64,"uris":["http://zotero.org/users/7468845/items/4VA68DXJ"],"uri":["http://zotero.org/users/7468845/items/4VA68DXJ"],"itemData":{"id":64,"type":"article-journal","container-title":"Journal of Electromyography and Kinesiology","DOI":"10.1016/j.jelekin.2015.02.003","ISSN":"10506411","issue":"4","journalAbbreviation":"Journal of Electromyography and Kinesiology","language":"en","note":"ZSCC: 0000014","page":"667-674","source":"DOI.org (Crossref)","title":"Reliability and fatigue characteristics of a standing hip isometric endurance protocol","volume":"25","author":[{"family":"Mutchler","given":"Jessica A."},{"family":"Weinhandl","given":"Joshua T."},{"family":"Hoch","given":"Matthew C."},{"family":"Van Lunen","given":"Bonnie L."}],"issued":{"date-parts":[["2015",8]]}}}],"schema":"https://github.com/citation-style-language/schema/raw/master/csl-citation.json"} </w:instrText>
      </w:r>
      <w:r w:rsidR="00AE25D1" w:rsidRPr="006616B9">
        <w:rPr>
          <w:rFonts w:cs="Arial"/>
        </w:rPr>
        <w:fldChar w:fldCharType="separate"/>
      </w:r>
      <w:r w:rsidR="00E86E19" w:rsidRPr="00E86E19">
        <w:rPr>
          <w:rFonts w:cs="Arial"/>
          <w:vertAlign w:val="superscript"/>
        </w:rPr>
        <w:t>26,27</w:t>
      </w:r>
      <w:r w:rsidR="00AE25D1" w:rsidRPr="006616B9">
        <w:rPr>
          <w:rFonts w:cs="Arial"/>
        </w:rPr>
        <w:fldChar w:fldCharType="end"/>
      </w:r>
      <w:r w:rsidR="00AE25D1" w:rsidRPr="006616B9">
        <w:rPr>
          <w:rFonts w:cs="Arial"/>
        </w:rPr>
        <w:t>.</w:t>
      </w:r>
    </w:p>
    <w:p w14:paraId="3EE69AA7" w14:textId="77777777" w:rsidR="0090263A" w:rsidRPr="006616B9" w:rsidRDefault="0090263A" w:rsidP="00427FEF">
      <w:pPr>
        <w:spacing w:line="480" w:lineRule="auto"/>
        <w:rPr>
          <w:rFonts w:cs="Arial"/>
        </w:rPr>
      </w:pPr>
    </w:p>
    <w:p w14:paraId="0BF17011" w14:textId="2FC85518" w:rsidR="00647F5A" w:rsidRPr="006616B9" w:rsidRDefault="003B30EE" w:rsidP="008061B3">
      <w:pPr>
        <w:spacing w:line="480" w:lineRule="auto"/>
        <w:rPr>
          <w:rFonts w:cs="Arial"/>
        </w:rPr>
      </w:pPr>
      <w:r>
        <w:rPr>
          <w:rFonts w:cs="Arial"/>
        </w:rPr>
        <w:t>Overall, t</w:t>
      </w:r>
      <w:r w:rsidR="002851C3" w:rsidRPr="006616B9">
        <w:rPr>
          <w:rFonts w:cs="Arial"/>
        </w:rPr>
        <w:t xml:space="preserve">he </w:t>
      </w:r>
      <w:r w:rsidR="004D2F31">
        <w:rPr>
          <w:rFonts w:cs="Arial"/>
        </w:rPr>
        <w:t>[blinded name]</w:t>
      </w:r>
      <w:r w:rsidR="002851C3" w:rsidRPr="006616B9">
        <w:rPr>
          <w:rFonts w:cs="Arial"/>
        </w:rPr>
        <w:t xml:space="preserve"> </w:t>
      </w:r>
      <w:r w:rsidR="00E6776B" w:rsidRPr="006616B9">
        <w:rPr>
          <w:rFonts w:cs="Arial"/>
        </w:rPr>
        <w:t>P</w:t>
      </w:r>
      <w:r w:rsidR="002851C3" w:rsidRPr="006616B9">
        <w:rPr>
          <w:rFonts w:cs="Arial"/>
        </w:rPr>
        <w:t xml:space="preserve">rotocol has proven to be </w:t>
      </w:r>
      <w:r w:rsidR="00FD793E">
        <w:rPr>
          <w:rFonts w:cs="Arial"/>
        </w:rPr>
        <w:t xml:space="preserve">very </w:t>
      </w:r>
      <w:r w:rsidR="002851C3" w:rsidRPr="006616B9">
        <w:rPr>
          <w:rFonts w:cs="Arial"/>
        </w:rPr>
        <w:t xml:space="preserve">accurate at providing MVC values. The standard error of the mean is 2-3% for all hip movement planes. This </w:t>
      </w:r>
      <w:r w:rsidR="00647F5A" w:rsidRPr="006616B9">
        <w:rPr>
          <w:rFonts w:cs="Arial"/>
        </w:rPr>
        <w:t>is a</w:t>
      </w:r>
      <w:r w:rsidR="002851C3" w:rsidRPr="006616B9">
        <w:rPr>
          <w:rFonts w:cs="Arial"/>
        </w:rPr>
        <w:t>n exceptionally low figure</w:t>
      </w:r>
      <w:r w:rsidR="00647F5A" w:rsidRPr="006616B9">
        <w:rPr>
          <w:rFonts w:cs="Arial"/>
        </w:rPr>
        <w:t xml:space="preserve">, especially when considering </w:t>
      </w:r>
      <w:r w:rsidR="00977743">
        <w:rPr>
          <w:rFonts w:cs="Arial"/>
        </w:rPr>
        <w:t xml:space="preserve">MVC findings in </w:t>
      </w:r>
      <w:r w:rsidR="00647F5A" w:rsidRPr="006616B9">
        <w:rPr>
          <w:rFonts w:cs="Arial"/>
        </w:rPr>
        <w:t xml:space="preserve">in pathological conditions. </w:t>
      </w:r>
      <w:proofErr w:type="spellStart"/>
      <w:r w:rsidR="00647F5A" w:rsidRPr="006616B9">
        <w:rPr>
          <w:rFonts w:cs="Arial"/>
        </w:rPr>
        <w:t>Casartelli</w:t>
      </w:r>
      <w:proofErr w:type="spellEnd"/>
      <w:r w:rsidR="00647F5A" w:rsidRPr="006616B9">
        <w:rPr>
          <w:rFonts w:cs="Arial"/>
        </w:rPr>
        <w:t xml:space="preserve"> et al compared </w:t>
      </w:r>
      <w:r w:rsidR="00977743">
        <w:rPr>
          <w:rFonts w:cs="Arial"/>
        </w:rPr>
        <w:t>these measurements</w:t>
      </w:r>
      <w:r w:rsidR="00647F5A" w:rsidRPr="006616B9">
        <w:rPr>
          <w:rFonts w:cs="Arial"/>
        </w:rPr>
        <w:t xml:space="preserve"> in normal individuals and those diagnosed with femoroacetabular impingement in 42 participants</w:t>
      </w:r>
      <w:r w:rsidR="00AE25D1" w:rsidRPr="006616B9">
        <w:rPr>
          <w:rFonts w:cs="Arial"/>
        </w:rPr>
        <w:t xml:space="preserve"> </w:t>
      </w:r>
      <w:r w:rsidR="00AE25D1" w:rsidRPr="006616B9">
        <w:rPr>
          <w:rFonts w:cs="Arial"/>
        </w:rPr>
        <w:fldChar w:fldCharType="begin"/>
      </w:r>
      <w:r w:rsidR="00E86E19">
        <w:rPr>
          <w:rFonts w:cs="Arial"/>
        </w:rPr>
        <w:instrText xml:space="preserve"> ADDIN ZOTERO_ITEM CSL_CITATION {"citationID":"Qm78D6tf","properties":{"formattedCitation":"\\super 8\\nosupersub{}","plainCitation":"8","noteIndex":0},"citationItems":[{"id":42,"uris":["http://zotero.org/users/7468845/items/NGMN4RVM"],"uri":["http://zotero.org/users/7468845/items/NGMN4RVM"],"itemData":{"id":42,"type":"article-journal","container-title":"Osteoarthritis and Cartilage","DOI":"10.1016/j.joca.2011.04.001","ISSN":"10634584","issue":"7","journalAbbreviation":"Osteoarthritis and Cartilage","language":"en","note":"ZSCC: 0000198","page":"816-821","source":"DOI.org (Crossref)","title":"Hip muscle weakness in patients with symptomatic femoroacetabular impingement","volume":"19","author":[{"family":"Casartelli","given":"N.C."},{"family":"Maffiuletti","given":"N.A."},{"family":"Item-Glatthorn","given":"J.F."},{"family":"Staehli","given":"S."},{"family":"Bizzini","given":"M."},{"family":"Impellizzeri","given":"F.M."},{"family":"Leunig","given":"M."}],"issued":{"date-parts":[["2011",7]]}}}],"schema":"https://github.com/citation-style-language/schema/raw/master/csl-citation.json"} </w:instrText>
      </w:r>
      <w:r w:rsidR="00AE25D1" w:rsidRPr="006616B9">
        <w:rPr>
          <w:rFonts w:cs="Arial"/>
        </w:rPr>
        <w:fldChar w:fldCharType="separate"/>
      </w:r>
      <w:r w:rsidR="00E86E19" w:rsidRPr="00E86E19">
        <w:rPr>
          <w:rFonts w:cs="Arial"/>
          <w:vertAlign w:val="superscript"/>
        </w:rPr>
        <w:t>8</w:t>
      </w:r>
      <w:r w:rsidR="00AE25D1" w:rsidRPr="006616B9">
        <w:rPr>
          <w:rFonts w:cs="Arial"/>
        </w:rPr>
        <w:fldChar w:fldCharType="end"/>
      </w:r>
      <w:r w:rsidR="00647F5A" w:rsidRPr="006616B9">
        <w:rPr>
          <w:rFonts w:cs="Arial"/>
        </w:rPr>
        <w:t xml:space="preserve">. </w:t>
      </w:r>
      <w:r w:rsidR="00670EAC" w:rsidRPr="006616B9">
        <w:rPr>
          <w:rFonts w:cs="Arial"/>
        </w:rPr>
        <w:t>A</w:t>
      </w:r>
      <w:r w:rsidR="00647F5A" w:rsidRPr="006616B9">
        <w:rPr>
          <w:rFonts w:cs="Arial"/>
        </w:rPr>
        <w:t>n average difference of 16% between the two groups</w:t>
      </w:r>
      <w:r w:rsidR="00670EAC" w:rsidRPr="006616B9">
        <w:rPr>
          <w:rFonts w:cs="Arial"/>
        </w:rPr>
        <w:t xml:space="preserve"> </w:t>
      </w:r>
      <w:r w:rsidR="00034C58" w:rsidRPr="006616B9">
        <w:rPr>
          <w:rFonts w:cs="Arial"/>
        </w:rPr>
        <w:t>was</w:t>
      </w:r>
      <w:r w:rsidR="00670EAC" w:rsidRPr="006616B9">
        <w:rPr>
          <w:rFonts w:cs="Arial"/>
        </w:rPr>
        <w:t xml:space="preserve"> detected</w:t>
      </w:r>
      <w:r w:rsidR="00647F5A" w:rsidRPr="006616B9">
        <w:rPr>
          <w:rFonts w:cs="Arial"/>
        </w:rPr>
        <w:t xml:space="preserve">, which is </w:t>
      </w:r>
      <w:r w:rsidR="00670EAC" w:rsidRPr="006616B9">
        <w:rPr>
          <w:rFonts w:cs="Arial"/>
        </w:rPr>
        <w:t xml:space="preserve">5-8 </w:t>
      </w:r>
      <w:r w:rsidR="00647F5A" w:rsidRPr="006616B9">
        <w:rPr>
          <w:rFonts w:cs="Arial"/>
        </w:rPr>
        <w:t>times the measurement error in this study. Therefore</w:t>
      </w:r>
      <w:r w:rsidR="00C70287" w:rsidRPr="006616B9">
        <w:rPr>
          <w:rFonts w:cs="Arial"/>
        </w:rPr>
        <w:t>,</w:t>
      </w:r>
      <w:r w:rsidR="00647F5A" w:rsidRPr="006616B9">
        <w:rPr>
          <w:rFonts w:cs="Arial"/>
        </w:rPr>
        <w:t xml:space="preserve"> </w:t>
      </w:r>
      <w:r w:rsidR="00361874" w:rsidRPr="006616B9">
        <w:rPr>
          <w:rFonts w:cs="Arial"/>
        </w:rPr>
        <w:t xml:space="preserve">the </w:t>
      </w:r>
      <w:r w:rsidR="004D2F31">
        <w:rPr>
          <w:rFonts w:cs="Arial"/>
        </w:rPr>
        <w:t>[blinded name]</w:t>
      </w:r>
      <w:r w:rsidR="00647F5A" w:rsidRPr="006616B9">
        <w:rPr>
          <w:rFonts w:cs="Arial"/>
        </w:rPr>
        <w:t xml:space="preserve"> </w:t>
      </w:r>
      <w:r w:rsidR="00361874" w:rsidRPr="006616B9">
        <w:rPr>
          <w:rFonts w:cs="Arial"/>
        </w:rPr>
        <w:t>P</w:t>
      </w:r>
      <w:r w:rsidR="00647F5A" w:rsidRPr="006616B9">
        <w:rPr>
          <w:rFonts w:cs="Arial"/>
        </w:rPr>
        <w:t>rotocol would be able to detect a</w:t>
      </w:r>
      <w:r w:rsidR="00670EAC" w:rsidRPr="006616B9">
        <w:rPr>
          <w:rFonts w:cs="Arial"/>
        </w:rPr>
        <w:t xml:space="preserve"> small </w:t>
      </w:r>
      <w:r w:rsidR="00977743">
        <w:rPr>
          <w:rFonts w:cs="Arial"/>
        </w:rPr>
        <w:t>change in MVC</w:t>
      </w:r>
      <w:r w:rsidR="00670EAC" w:rsidRPr="006616B9">
        <w:rPr>
          <w:rFonts w:cs="Arial"/>
        </w:rPr>
        <w:t xml:space="preserve">; </w:t>
      </w:r>
      <w:r w:rsidR="00977743">
        <w:rPr>
          <w:rFonts w:cs="Arial"/>
        </w:rPr>
        <w:t xml:space="preserve">such as that found in </w:t>
      </w:r>
      <w:r w:rsidR="008061B3">
        <w:rPr>
          <w:rFonts w:cs="Arial"/>
        </w:rPr>
        <w:t>hip pathology.</w:t>
      </w:r>
      <w:r w:rsidR="00BD310E">
        <w:rPr>
          <w:rFonts w:cs="Arial"/>
        </w:rPr>
        <w:t xml:space="preserve"> </w:t>
      </w:r>
    </w:p>
    <w:p w14:paraId="6A70F41E" w14:textId="77777777" w:rsidR="00A25FDB" w:rsidRPr="006616B9" w:rsidRDefault="00A25FDB" w:rsidP="00427FEF">
      <w:pPr>
        <w:spacing w:line="480" w:lineRule="auto"/>
        <w:rPr>
          <w:rFonts w:cs="Arial"/>
        </w:rPr>
      </w:pPr>
    </w:p>
    <w:p w14:paraId="3DC9FF49" w14:textId="6D85CE5E" w:rsidR="00670EAC" w:rsidRPr="006616B9" w:rsidRDefault="00C202A5" w:rsidP="00427FEF">
      <w:pPr>
        <w:spacing w:line="480" w:lineRule="auto"/>
        <w:rPr>
          <w:rFonts w:cs="Arial"/>
        </w:rPr>
      </w:pPr>
      <w:r w:rsidRPr="006616B9">
        <w:rPr>
          <w:rFonts w:cs="Arial"/>
          <w:color w:val="000000" w:themeColor="text1"/>
        </w:rPr>
        <w:t>The secondary objective was to create a set of normative data for men according to th</w:t>
      </w:r>
      <w:r w:rsidR="00D962F3" w:rsidRPr="006616B9">
        <w:rPr>
          <w:rFonts w:cs="Arial"/>
          <w:color w:val="000000" w:themeColor="text1"/>
        </w:rPr>
        <w:t xml:space="preserve">e </w:t>
      </w:r>
      <w:r w:rsidR="004D2F31">
        <w:rPr>
          <w:rFonts w:cs="Arial"/>
          <w:color w:val="000000" w:themeColor="text1"/>
        </w:rPr>
        <w:t>[blinded name]</w:t>
      </w:r>
      <w:r w:rsidRPr="006616B9">
        <w:rPr>
          <w:rFonts w:cs="Arial"/>
          <w:color w:val="000000" w:themeColor="text1"/>
        </w:rPr>
        <w:t xml:space="preserve"> </w:t>
      </w:r>
      <w:r w:rsidR="00FD793E">
        <w:rPr>
          <w:rFonts w:cs="Arial"/>
          <w:color w:val="000000" w:themeColor="text1"/>
        </w:rPr>
        <w:t>P</w:t>
      </w:r>
      <w:r w:rsidRPr="006616B9">
        <w:rPr>
          <w:rFonts w:cs="Arial"/>
          <w:color w:val="000000" w:themeColor="text1"/>
        </w:rPr>
        <w:t>rotocol</w:t>
      </w:r>
      <w:r w:rsidR="00D962F3" w:rsidRPr="006616B9">
        <w:rPr>
          <w:rFonts w:cs="Arial"/>
          <w:color w:val="000000" w:themeColor="text1"/>
        </w:rPr>
        <w:t xml:space="preserve">. </w:t>
      </w:r>
      <w:r w:rsidR="00670EAC" w:rsidRPr="006616B9">
        <w:rPr>
          <w:rFonts w:cs="Arial"/>
        </w:rPr>
        <w:t>We have</w:t>
      </w:r>
      <w:r w:rsidR="00B552E3" w:rsidRPr="006616B9">
        <w:rPr>
          <w:rFonts w:cs="Arial"/>
        </w:rPr>
        <w:t xml:space="preserve"> also</w:t>
      </w:r>
      <w:r w:rsidR="00670EAC" w:rsidRPr="006616B9">
        <w:rPr>
          <w:rFonts w:cs="Arial"/>
        </w:rPr>
        <w:t xml:space="preserve"> </w:t>
      </w:r>
      <w:r w:rsidR="00B552E3" w:rsidRPr="006616B9">
        <w:rPr>
          <w:rFonts w:cs="Arial"/>
        </w:rPr>
        <w:t>included</w:t>
      </w:r>
      <w:r w:rsidR="00670EAC" w:rsidRPr="006616B9">
        <w:rPr>
          <w:rFonts w:cs="Arial"/>
        </w:rPr>
        <w:t xml:space="preserve"> the normative values obtained</w:t>
      </w:r>
      <w:r w:rsidR="00D962F3" w:rsidRPr="006616B9">
        <w:rPr>
          <w:rFonts w:cs="Arial"/>
        </w:rPr>
        <w:t>, which</w:t>
      </w:r>
      <w:r w:rsidR="00670EAC" w:rsidRPr="006616B9">
        <w:rPr>
          <w:rFonts w:cs="Arial"/>
        </w:rPr>
        <w:t xml:space="preserve"> may be used for comparison across different studies if the same measurement </w:t>
      </w:r>
      <w:r w:rsidR="006C260D" w:rsidRPr="006616B9">
        <w:rPr>
          <w:rFonts w:cs="Arial"/>
        </w:rPr>
        <w:t xml:space="preserve">protocol is </w:t>
      </w:r>
      <w:r w:rsidR="00670EAC" w:rsidRPr="006616B9">
        <w:rPr>
          <w:rFonts w:cs="Arial"/>
        </w:rPr>
        <w:t xml:space="preserve">used. </w:t>
      </w:r>
      <w:r w:rsidR="00B552E3" w:rsidRPr="006616B9">
        <w:rPr>
          <w:rFonts w:cs="Arial"/>
        </w:rPr>
        <w:t xml:space="preserve">The two </w:t>
      </w:r>
      <w:r w:rsidR="00670EAC" w:rsidRPr="006616B9">
        <w:rPr>
          <w:rFonts w:cs="Arial"/>
        </w:rPr>
        <w:t xml:space="preserve">most powerful movements </w:t>
      </w:r>
      <w:r w:rsidR="00B552E3" w:rsidRPr="006616B9">
        <w:rPr>
          <w:rFonts w:cs="Arial"/>
        </w:rPr>
        <w:t xml:space="preserve">were found </w:t>
      </w:r>
      <w:r w:rsidR="00670EAC" w:rsidRPr="006616B9">
        <w:rPr>
          <w:rFonts w:cs="Arial"/>
        </w:rPr>
        <w:t xml:space="preserve">to be hip extension and </w:t>
      </w:r>
      <w:proofErr w:type="spellStart"/>
      <w:r w:rsidR="00192A22" w:rsidRPr="006616B9">
        <w:rPr>
          <w:rFonts w:cs="Arial"/>
        </w:rPr>
        <w:t>ABduction</w:t>
      </w:r>
      <w:proofErr w:type="spellEnd"/>
      <w:r w:rsidR="00670EAC" w:rsidRPr="006616B9">
        <w:rPr>
          <w:rFonts w:cs="Arial"/>
        </w:rPr>
        <w:t xml:space="preserve">. This </w:t>
      </w:r>
      <w:r w:rsidR="005E3CDF">
        <w:rPr>
          <w:rFonts w:cs="Arial"/>
        </w:rPr>
        <w:t xml:space="preserve">finding </w:t>
      </w:r>
      <w:r w:rsidR="00670EAC" w:rsidRPr="006616B9">
        <w:rPr>
          <w:rFonts w:cs="Arial"/>
        </w:rPr>
        <w:t xml:space="preserve">is </w:t>
      </w:r>
      <w:r w:rsidR="005E3CDF">
        <w:rPr>
          <w:rFonts w:cs="Arial"/>
        </w:rPr>
        <w:t>expected,</w:t>
      </w:r>
      <w:r w:rsidR="00670EAC" w:rsidRPr="006616B9">
        <w:rPr>
          <w:rFonts w:cs="Arial"/>
        </w:rPr>
        <w:t xml:space="preserve"> as they are the two anti-gravity muscle groups</w:t>
      </w:r>
      <w:r w:rsidR="00B552E3" w:rsidRPr="006616B9">
        <w:rPr>
          <w:rFonts w:cs="Arial"/>
        </w:rPr>
        <w:t xml:space="preserve"> and </w:t>
      </w:r>
      <w:r w:rsidR="005E3CDF">
        <w:rPr>
          <w:rFonts w:cs="Arial"/>
        </w:rPr>
        <w:t>can</w:t>
      </w:r>
      <w:r w:rsidR="00B552E3" w:rsidRPr="006616B9">
        <w:rPr>
          <w:rFonts w:cs="Arial"/>
        </w:rPr>
        <w:t xml:space="preserve"> generate large amounts of torque in bipedal motion</w:t>
      </w:r>
      <w:r w:rsidR="00670EAC" w:rsidRPr="006616B9">
        <w:rPr>
          <w:rFonts w:cs="Arial"/>
        </w:rPr>
        <w:t xml:space="preserve">. </w:t>
      </w:r>
      <w:proofErr w:type="spellStart"/>
      <w:r w:rsidR="00670EAC" w:rsidRPr="006616B9">
        <w:rPr>
          <w:rFonts w:cs="Arial"/>
        </w:rPr>
        <w:t>Casartelli</w:t>
      </w:r>
      <w:proofErr w:type="spellEnd"/>
      <w:r w:rsidR="00670EAC" w:rsidRPr="006616B9">
        <w:rPr>
          <w:rFonts w:cs="Arial"/>
        </w:rPr>
        <w:t xml:space="preserve"> et al also noted these two groups to be the most powerful in the hip</w:t>
      </w:r>
      <w:r w:rsidR="00AE25D1" w:rsidRPr="006616B9">
        <w:rPr>
          <w:rFonts w:cs="Arial"/>
        </w:rPr>
        <w:t xml:space="preserve"> </w:t>
      </w:r>
      <w:r w:rsidR="00AE25D1" w:rsidRPr="006616B9">
        <w:rPr>
          <w:rFonts w:cs="Arial"/>
        </w:rPr>
        <w:fldChar w:fldCharType="begin"/>
      </w:r>
      <w:r w:rsidR="00E86E19">
        <w:rPr>
          <w:rFonts w:cs="Arial"/>
        </w:rPr>
        <w:instrText xml:space="preserve"> ADDIN ZOTERO_ITEM CSL_CITATION {"citationID":"TjCPIPyU","properties":{"formattedCitation":"\\super 8\\nosupersub{}","plainCitation":"8","noteIndex":0},"citationItems":[{"id":42,"uris":["http://zotero.org/users/7468845/items/NGMN4RVM"],"uri":["http://zotero.org/users/7468845/items/NGMN4RVM"],"itemData":{"id":42,"type":"article-journal","container-title":"Osteoarthritis and Cartilage","DOI":"10.1016/j.joca.2011.04.001","ISSN":"10634584","issue":"7","journalAbbreviation":"Osteoarthritis and Cartilage","language":"en","note":"ZSCC: 0000198","page":"816-821","source":"DOI.org (Crossref)","title":"Hip muscle weakness in patients with symptomatic femoroacetabular impingement","volume":"19","author":[{"family":"Casartelli","given":"N.C."},{"family":"Maffiuletti","given":"N.A."},{"family":"Item-Glatthorn","given":"J.F."},{"family":"Staehli","given":"S."},{"family":"Bizzini","given":"M."},{"family":"Impellizzeri","given":"F.M."},{"family":"Leunig","given":"M."}],"issued":{"date-parts":[["2011",7]]}}}],"schema":"https://github.com/citation-style-language/schema/raw/master/csl-citation.json"} </w:instrText>
      </w:r>
      <w:r w:rsidR="00AE25D1" w:rsidRPr="006616B9">
        <w:rPr>
          <w:rFonts w:cs="Arial"/>
        </w:rPr>
        <w:fldChar w:fldCharType="separate"/>
      </w:r>
      <w:r w:rsidR="00E86E19" w:rsidRPr="00E86E19">
        <w:rPr>
          <w:rFonts w:cs="Arial"/>
          <w:vertAlign w:val="superscript"/>
        </w:rPr>
        <w:t>8</w:t>
      </w:r>
      <w:r w:rsidR="00AE25D1" w:rsidRPr="006616B9">
        <w:rPr>
          <w:rFonts w:cs="Arial"/>
        </w:rPr>
        <w:fldChar w:fldCharType="end"/>
      </w:r>
      <w:r w:rsidR="00670EAC" w:rsidRPr="006616B9">
        <w:rPr>
          <w:rFonts w:cs="Arial"/>
        </w:rPr>
        <w:t xml:space="preserve">. However, they found extension to be weaker than </w:t>
      </w:r>
      <w:proofErr w:type="spellStart"/>
      <w:r w:rsidR="00192A22" w:rsidRPr="006616B9">
        <w:rPr>
          <w:rFonts w:cs="Arial"/>
        </w:rPr>
        <w:t>ABduction</w:t>
      </w:r>
      <w:proofErr w:type="spellEnd"/>
      <w:r w:rsidR="00670EAC" w:rsidRPr="006616B9">
        <w:rPr>
          <w:rFonts w:cs="Arial"/>
        </w:rPr>
        <w:t xml:space="preserve">. The reason for this may be due to the testing position of the muscle groups. They tested hip extension with the </w:t>
      </w:r>
      <w:r w:rsidR="00B552E3" w:rsidRPr="006616B9">
        <w:rPr>
          <w:rFonts w:cs="Arial"/>
        </w:rPr>
        <w:t xml:space="preserve">hip </w:t>
      </w:r>
      <w:r w:rsidR="00670EAC" w:rsidRPr="006616B9">
        <w:rPr>
          <w:rFonts w:cs="Arial"/>
        </w:rPr>
        <w:t>joint in 45 degrees of flexion. In our protocol extension was measured in 90 degrees of hip flexion</w:t>
      </w:r>
      <w:r w:rsidR="00B552E3" w:rsidRPr="006616B9">
        <w:rPr>
          <w:rFonts w:cs="Arial"/>
        </w:rPr>
        <w:t xml:space="preserve">, therefore the muscle fibres </w:t>
      </w:r>
      <w:r w:rsidR="006C260D" w:rsidRPr="006616B9">
        <w:rPr>
          <w:rFonts w:cs="Arial"/>
        </w:rPr>
        <w:t>were</w:t>
      </w:r>
      <w:r w:rsidR="00B552E3" w:rsidRPr="006616B9">
        <w:rPr>
          <w:rFonts w:cs="Arial"/>
        </w:rPr>
        <w:t xml:space="preserve"> more elongated in </w:t>
      </w:r>
      <w:r w:rsidR="006C260D" w:rsidRPr="006616B9">
        <w:rPr>
          <w:rFonts w:cs="Arial"/>
        </w:rPr>
        <w:t>our study</w:t>
      </w:r>
      <w:r w:rsidR="00670EAC" w:rsidRPr="006616B9">
        <w:rPr>
          <w:rFonts w:cs="Arial"/>
        </w:rPr>
        <w:t>.</w:t>
      </w:r>
      <w:r w:rsidRPr="006616B9">
        <w:rPr>
          <w:rFonts w:cs="Arial"/>
        </w:rPr>
        <w:t xml:space="preserve"> </w:t>
      </w:r>
      <w:r w:rsidR="00670EAC" w:rsidRPr="006616B9">
        <w:rPr>
          <w:rFonts w:cs="Arial"/>
        </w:rPr>
        <w:t xml:space="preserve">We recommend hip extension </w:t>
      </w:r>
      <w:r w:rsidR="0058345B" w:rsidRPr="006616B9">
        <w:rPr>
          <w:rFonts w:cs="Arial"/>
        </w:rPr>
        <w:t xml:space="preserve">to </w:t>
      </w:r>
      <w:r w:rsidR="00670EAC" w:rsidRPr="006616B9">
        <w:rPr>
          <w:rFonts w:cs="Arial"/>
        </w:rPr>
        <w:t>be measured in 90 degrees of flexion to ensure maximal voluntary contraction values are being recorded. The weakest movements recorded in our protocol were internal and external rotation</w:t>
      </w:r>
      <w:r w:rsidR="00B552E3" w:rsidRPr="006616B9">
        <w:rPr>
          <w:rFonts w:cs="Arial"/>
        </w:rPr>
        <w:t>, c</w:t>
      </w:r>
      <w:r w:rsidR="00670EAC" w:rsidRPr="006616B9">
        <w:rPr>
          <w:rFonts w:cs="Arial"/>
        </w:rPr>
        <w:t>onsistent with previously published data</w:t>
      </w:r>
      <w:r w:rsidR="00AE25D1" w:rsidRPr="006616B9">
        <w:rPr>
          <w:rFonts w:cs="Arial"/>
        </w:rPr>
        <w:t xml:space="preserve"> </w:t>
      </w:r>
      <w:r w:rsidR="00AE25D1" w:rsidRPr="006616B9">
        <w:rPr>
          <w:rFonts w:cs="Arial"/>
        </w:rPr>
        <w:fldChar w:fldCharType="begin"/>
      </w:r>
      <w:r w:rsidR="00E86E19">
        <w:rPr>
          <w:rFonts w:cs="Arial"/>
        </w:rPr>
        <w:instrText xml:space="preserve"> ADDIN ZOTERO_ITEM CSL_CITATION {"citationID":"SVJyvsqg","properties":{"formattedCitation":"\\super 8,12\\nosupersub{}","plainCitation":"8,12","noteIndex":0},"citationItems":[{"id":42,"uris":["http://zotero.org/users/7468845/items/NGMN4RVM"],"uri":["http://zotero.org/users/7468845/items/NGMN4RVM"],"itemData":{"id":42,"type":"article-journal","container-title":"Osteoarthritis and Cartilage","DOI":"10.1016/j.joca.2011.04.001","ISSN":"10634584","issue":"7","journalAbbreviation":"Osteoarthritis and Cartilage","language":"en","note":"ZSCC: 0000198","page":"816-821","source":"DOI.org (Crossref)","title":"Hip muscle weakness in patients with symptomatic femoroacetabular impingement","volume":"19","author":[{"family":"Casartelli","given":"N.C."},{"family":"Maffiuletti","given":"N.A."},{"family":"Item-Glatthorn","given":"J.F."},{"family":"Staehli","given":"S."},{"family":"Bizzini","given":"M."},{"family":"Impellizzeri","given":"F.M."},{"family":"Leunig","given":"M."}],"issued":{"date-parts":[["2011",7]]}}},{"id":47,"uris":["http://zotero.org/users/7468845/items/LGPARBMJ"],"uri":["http://zotero.org/users/7468845/items/LGPARBMJ"],"itemData":{"id":47,"type":"article-journal","container-title":"Journal of Science and Medicine in Sport","DOI":"10.1016/j.jsams.2015.10.002","ISSN":"14402440","issue":"9","journalAbbreviation":"Journal of Science and Medicine in Sport","language":"en","note":"ZSCC: NoCitationData[s0]","page":"696-701","source":"DOI.org (Crossref)","title":"Isometric and isokinetic hip strength and agonist/antagonist ratios in symptomatic femoroacetabular impingement","volume":"19","author":[{"family":"Diamond","given":"Laura E."},{"family":"Wrigley","given":"Tim V."},{"family":"Hinman","given":"Rana S."},{"family":"Hodges","given":"Paul W."},{"family":"O’Donnell","given":"John"},{"family":"Takla","given":"Amir"},{"family":"Bennell","given":"Kim L."}],"issued":{"date-parts":[["2016",9]]}}}],"schema":"https://github.com/citation-style-language/schema/raw/master/csl-citation.json"} </w:instrText>
      </w:r>
      <w:r w:rsidR="00AE25D1" w:rsidRPr="006616B9">
        <w:rPr>
          <w:rFonts w:cs="Arial"/>
        </w:rPr>
        <w:fldChar w:fldCharType="separate"/>
      </w:r>
      <w:r w:rsidR="00E86E19" w:rsidRPr="00E86E19">
        <w:rPr>
          <w:rFonts w:cs="Arial"/>
          <w:vertAlign w:val="superscript"/>
        </w:rPr>
        <w:t>8,12</w:t>
      </w:r>
      <w:r w:rsidR="00AE25D1" w:rsidRPr="006616B9">
        <w:rPr>
          <w:rFonts w:cs="Arial"/>
        </w:rPr>
        <w:fldChar w:fldCharType="end"/>
      </w:r>
      <w:r w:rsidR="00670EAC" w:rsidRPr="006616B9">
        <w:rPr>
          <w:rFonts w:cs="Arial"/>
        </w:rPr>
        <w:t xml:space="preserve">. </w:t>
      </w:r>
    </w:p>
    <w:p w14:paraId="09537109" w14:textId="77777777" w:rsidR="00670EAC" w:rsidRPr="006616B9" w:rsidRDefault="00670EAC" w:rsidP="00427FEF">
      <w:pPr>
        <w:spacing w:line="480" w:lineRule="auto"/>
        <w:rPr>
          <w:rFonts w:cs="Arial"/>
        </w:rPr>
      </w:pPr>
    </w:p>
    <w:p w14:paraId="6087F28A" w14:textId="1BA6AEB5" w:rsidR="000E369D" w:rsidRPr="006616B9" w:rsidRDefault="00670EAC" w:rsidP="00427FEF">
      <w:pPr>
        <w:spacing w:line="480" w:lineRule="auto"/>
        <w:rPr>
          <w:rFonts w:cs="Arial"/>
        </w:rPr>
      </w:pPr>
      <w:r w:rsidRPr="006616B9">
        <w:rPr>
          <w:rFonts w:cs="Arial"/>
        </w:rPr>
        <w:lastRenderedPageBreak/>
        <w:t>Th</w:t>
      </w:r>
      <w:r w:rsidR="00B552E3" w:rsidRPr="006616B9">
        <w:rPr>
          <w:rFonts w:cs="Arial"/>
        </w:rPr>
        <w:t xml:space="preserve">is </w:t>
      </w:r>
      <w:r w:rsidRPr="006616B9">
        <w:rPr>
          <w:rFonts w:cs="Arial"/>
        </w:rPr>
        <w:t xml:space="preserve">normative data could be used as reference values to </w:t>
      </w:r>
      <w:r w:rsidR="00B552E3" w:rsidRPr="006616B9">
        <w:rPr>
          <w:rFonts w:cs="Arial"/>
        </w:rPr>
        <w:t xml:space="preserve">which pathological muscle weakness could be </w:t>
      </w:r>
      <w:r w:rsidRPr="006616B9">
        <w:rPr>
          <w:rFonts w:cs="Arial"/>
        </w:rPr>
        <w:t>compare</w:t>
      </w:r>
      <w:r w:rsidR="00B552E3" w:rsidRPr="006616B9">
        <w:rPr>
          <w:rFonts w:cs="Arial"/>
        </w:rPr>
        <w:t>d in the future</w:t>
      </w:r>
      <w:r w:rsidRPr="006616B9">
        <w:rPr>
          <w:rFonts w:cs="Arial"/>
        </w:rPr>
        <w:t>.</w:t>
      </w:r>
      <w:r w:rsidR="00B552E3" w:rsidRPr="006616B9">
        <w:rPr>
          <w:rFonts w:cs="Arial"/>
        </w:rPr>
        <w:t xml:space="preserve"> </w:t>
      </w:r>
      <w:r w:rsidR="005E73EC">
        <w:rPr>
          <w:rFonts w:cs="Arial"/>
        </w:rPr>
        <w:t xml:space="preserve">This would be useful for clinicians to compare </w:t>
      </w:r>
      <w:r w:rsidR="00367AE3">
        <w:rPr>
          <w:rFonts w:cs="Arial"/>
        </w:rPr>
        <w:t xml:space="preserve">hip strength in pathology or to </w:t>
      </w:r>
      <w:r w:rsidR="009B7965">
        <w:rPr>
          <w:rFonts w:cs="Arial"/>
        </w:rPr>
        <w:t xml:space="preserve">monitor recover during rehabilitation from injury or surgery. </w:t>
      </w:r>
      <w:r w:rsidR="001D678A">
        <w:rPr>
          <w:rFonts w:cs="Arial"/>
        </w:rPr>
        <w:t xml:space="preserve">Although we have use a motorised dynamometer, </w:t>
      </w:r>
      <w:r w:rsidR="007E71B4">
        <w:rPr>
          <w:rFonts w:cs="Arial"/>
        </w:rPr>
        <w:t>a hand held device may be used to obtain proxy measurements. However, it must be noted that the reliability of these figures will be lower, and therefore the values interpreted with caution. In addition, t</w:t>
      </w:r>
      <w:r w:rsidR="000C538B" w:rsidRPr="006616B9">
        <w:rPr>
          <w:rFonts w:cs="Arial"/>
        </w:rPr>
        <w:t xml:space="preserve">here is currently no consensus on grading of muscle weakness using MVC values. </w:t>
      </w:r>
      <w:r w:rsidR="00B552E3" w:rsidRPr="006616B9">
        <w:rPr>
          <w:rFonts w:cs="Arial"/>
        </w:rPr>
        <w:t xml:space="preserve">Currently, the MRC grading system is </w:t>
      </w:r>
      <w:r w:rsidR="000C538B" w:rsidRPr="006616B9">
        <w:rPr>
          <w:rFonts w:cs="Arial"/>
        </w:rPr>
        <w:t xml:space="preserve">the only classification </w:t>
      </w:r>
      <w:r w:rsidR="00B552E3" w:rsidRPr="006616B9">
        <w:rPr>
          <w:rFonts w:cs="Arial"/>
        </w:rPr>
        <w:t xml:space="preserve">used to </w:t>
      </w:r>
      <w:r w:rsidR="000C538B" w:rsidRPr="006616B9">
        <w:rPr>
          <w:rFonts w:cs="Arial"/>
        </w:rPr>
        <w:t>grade</w:t>
      </w:r>
      <w:r w:rsidR="00B552E3" w:rsidRPr="006616B9">
        <w:rPr>
          <w:rFonts w:cs="Arial"/>
        </w:rPr>
        <w:t xml:space="preserve"> muscle weakness. However, it is </w:t>
      </w:r>
      <w:r w:rsidR="008265FC" w:rsidRPr="006616B9">
        <w:rPr>
          <w:rFonts w:cs="Arial"/>
        </w:rPr>
        <w:t>generally accepted</w:t>
      </w:r>
      <w:r w:rsidR="00B552E3" w:rsidRPr="006616B9">
        <w:rPr>
          <w:rFonts w:cs="Arial"/>
        </w:rPr>
        <w:t xml:space="preserve"> that </w:t>
      </w:r>
      <w:r w:rsidR="008265FC" w:rsidRPr="006616B9">
        <w:rPr>
          <w:rFonts w:cs="Arial"/>
        </w:rPr>
        <w:t xml:space="preserve">a </w:t>
      </w:r>
      <w:r w:rsidR="00B552E3" w:rsidRPr="006616B9">
        <w:rPr>
          <w:rFonts w:cs="Arial"/>
        </w:rPr>
        <w:t xml:space="preserve">significant muscle weakness must be present to detect a clinical change from grade 5 to grade 4 power. </w:t>
      </w:r>
      <w:proofErr w:type="spellStart"/>
      <w:r w:rsidR="00B552E3" w:rsidRPr="006616B9">
        <w:rPr>
          <w:rFonts w:cs="Arial"/>
          <w:color w:val="000000" w:themeColor="text1"/>
        </w:rPr>
        <w:t>Casartelli</w:t>
      </w:r>
      <w:proofErr w:type="spellEnd"/>
      <w:r w:rsidR="000C538B" w:rsidRPr="006616B9">
        <w:rPr>
          <w:rFonts w:cs="Arial"/>
          <w:color w:val="000000" w:themeColor="text1"/>
        </w:rPr>
        <w:t xml:space="preserve"> et al</w:t>
      </w:r>
      <w:r w:rsidR="00B552E3" w:rsidRPr="006616B9">
        <w:rPr>
          <w:rFonts w:cs="Arial"/>
          <w:color w:val="000000" w:themeColor="text1"/>
        </w:rPr>
        <w:t xml:space="preserve"> </w:t>
      </w:r>
      <w:r w:rsidR="00426C02">
        <w:rPr>
          <w:rFonts w:cs="Arial"/>
          <w:color w:val="000000" w:themeColor="text1"/>
        </w:rPr>
        <w:t>published a</w:t>
      </w:r>
      <w:r w:rsidR="00B552E3" w:rsidRPr="006616B9">
        <w:rPr>
          <w:rFonts w:cs="Arial"/>
          <w:color w:val="000000" w:themeColor="text1"/>
        </w:rPr>
        <w:t xml:space="preserve"> 11-28% reduction in power in </w:t>
      </w:r>
      <w:r w:rsidR="00707173">
        <w:rPr>
          <w:rFonts w:cs="Arial"/>
          <w:color w:val="000000" w:themeColor="text1"/>
        </w:rPr>
        <w:t>femoroacetabular impingement syndrome</w:t>
      </w:r>
      <w:r w:rsidR="00B552E3" w:rsidRPr="006616B9">
        <w:rPr>
          <w:rFonts w:cs="Arial"/>
          <w:color w:val="000000" w:themeColor="text1"/>
        </w:rPr>
        <w:t xml:space="preserve"> </w:t>
      </w:r>
      <w:r w:rsidR="00707173">
        <w:rPr>
          <w:rFonts w:cs="Arial"/>
          <w:color w:val="000000" w:themeColor="text1"/>
        </w:rPr>
        <w:t xml:space="preserve">patients </w:t>
      </w:r>
      <w:r w:rsidR="00B552E3" w:rsidRPr="006616B9">
        <w:rPr>
          <w:rFonts w:cs="Arial"/>
          <w:color w:val="000000" w:themeColor="text1"/>
        </w:rPr>
        <w:t>compared to normal controls.</w:t>
      </w:r>
      <w:r w:rsidR="00AE25D1" w:rsidRPr="006616B9">
        <w:rPr>
          <w:rFonts w:cs="Arial"/>
          <w:color w:val="000000" w:themeColor="text1"/>
        </w:rPr>
        <w:t xml:space="preserve"> </w:t>
      </w:r>
      <w:r w:rsidR="00AE25D1" w:rsidRPr="006616B9">
        <w:rPr>
          <w:rFonts w:cs="Arial"/>
          <w:color w:val="000000" w:themeColor="text1"/>
        </w:rPr>
        <w:fldChar w:fldCharType="begin"/>
      </w:r>
      <w:r w:rsidR="00E86E19">
        <w:rPr>
          <w:rFonts w:cs="Arial"/>
          <w:color w:val="000000" w:themeColor="text1"/>
        </w:rPr>
        <w:instrText xml:space="preserve"> ADDIN ZOTERO_ITEM CSL_CITATION {"citationID":"fr354x1N","properties":{"formattedCitation":"\\super 8\\nosupersub{}","plainCitation":"8","noteIndex":0},"citationItems":[{"id":42,"uris":["http://zotero.org/users/7468845/items/NGMN4RVM"],"uri":["http://zotero.org/users/7468845/items/NGMN4RVM"],"itemData":{"id":42,"type":"article-journal","container-title":"Osteoarthritis and Cartilage","DOI":"10.1016/j.joca.2011.04.001","ISSN":"10634584","issue":"7","journalAbbreviation":"Osteoarthritis and Cartilage","language":"en","note":"ZSCC: 0000198","page":"816-821","source":"DOI.org (Crossref)","title":"Hip muscle weakness in patients with symptomatic femoroacetabular impingement","volume":"19","author":[{"family":"Casartelli","given":"N.C."},{"family":"Maffiuletti","given":"N.A."},{"family":"Item-Glatthorn","given":"J.F."},{"family":"Staehli","given":"S."},{"family":"Bizzini","given":"M."},{"family":"Impellizzeri","given":"F.M."},{"family":"Leunig","given":"M."}],"issued":{"date-parts":[["2011",7]]}}}],"schema":"https://github.com/citation-style-language/schema/raw/master/csl-citation.json"} </w:instrText>
      </w:r>
      <w:r w:rsidR="00AE25D1" w:rsidRPr="006616B9">
        <w:rPr>
          <w:rFonts w:cs="Arial"/>
          <w:color w:val="000000" w:themeColor="text1"/>
        </w:rPr>
        <w:fldChar w:fldCharType="separate"/>
      </w:r>
      <w:r w:rsidR="00E86E19" w:rsidRPr="00E86E19">
        <w:rPr>
          <w:rFonts w:cs="Arial"/>
          <w:color w:val="000000"/>
          <w:vertAlign w:val="superscript"/>
        </w:rPr>
        <w:t>8</w:t>
      </w:r>
      <w:r w:rsidR="00AE25D1" w:rsidRPr="006616B9">
        <w:rPr>
          <w:rFonts w:cs="Arial"/>
          <w:color w:val="000000" w:themeColor="text1"/>
        </w:rPr>
        <w:fldChar w:fldCharType="end"/>
      </w:r>
      <w:r w:rsidR="00B552E3" w:rsidRPr="006616B9">
        <w:rPr>
          <w:rFonts w:cs="Arial"/>
          <w:color w:val="000000" w:themeColor="text1"/>
        </w:rPr>
        <w:t xml:space="preserve"> </w:t>
      </w:r>
      <w:r w:rsidR="000C538B" w:rsidRPr="006616B9">
        <w:rPr>
          <w:rFonts w:cs="Arial"/>
          <w:color w:val="000000" w:themeColor="text1"/>
        </w:rPr>
        <w:t>This equated to just under one standard deviation of the mean in their control sample population. Future research is required to develop an accurate and reproducible classification system for pathological muscle weakness using MVC values.</w:t>
      </w:r>
    </w:p>
    <w:p w14:paraId="1FCC3842" w14:textId="55F766B7" w:rsidR="00AF7056" w:rsidRPr="006616B9" w:rsidRDefault="00AF7056" w:rsidP="00427FEF">
      <w:pPr>
        <w:spacing w:line="480" w:lineRule="auto"/>
        <w:rPr>
          <w:rFonts w:cs="Arial"/>
        </w:rPr>
      </w:pPr>
    </w:p>
    <w:p w14:paraId="0F2C5346" w14:textId="17EDDF11" w:rsidR="00C202A5" w:rsidRPr="006616B9" w:rsidRDefault="00C202A5" w:rsidP="00427FEF">
      <w:pPr>
        <w:spacing w:line="480" w:lineRule="auto"/>
        <w:rPr>
          <w:rFonts w:cs="Arial"/>
        </w:rPr>
      </w:pPr>
      <w:r w:rsidRPr="006616B9">
        <w:rPr>
          <w:rFonts w:cs="Arial"/>
          <w:color w:val="000000" w:themeColor="text1"/>
        </w:rPr>
        <w:t>We believe future studies into muscle strength should utilise this protocol to measure hip muscle strength. This will not only generate accurate data, but it will also enable data to be combined from multiple sites and centres. This standardisation will enable future meta-analyses of the generated data</w:t>
      </w:r>
      <w:r w:rsidR="00684ADB" w:rsidRPr="006616B9">
        <w:rPr>
          <w:rFonts w:cs="Arial"/>
          <w:color w:val="000000" w:themeColor="text1"/>
        </w:rPr>
        <w:t>,</w:t>
      </w:r>
      <w:r w:rsidRPr="006616B9">
        <w:rPr>
          <w:rFonts w:cs="Arial"/>
          <w:color w:val="000000" w:themeColor="text1"/>
        </w:rPr>
        <w:t xml:space="preserve"> </w:t>
      </w:r>
      <w:r w:rsidR="001B2E80" w:rsidRPr="006616B9">
        <w:rPr>
          <w:rFonts w:cs="Arial"/>
          <w:color w:val="000000" w:themeColor="text1"/>
        </w:rPr>
        <w:t>which</w:t>
      </w:r>
      <w:r w:rsidRPr="006616B9">
        <w:rPr>
          <w:rFonts w:cs="Arial"/>
          <w:color w:val="000000" w:themeColor="text1"/>
        </w:rPr>
        <w:t xml:space="preserve"> </w:t>
      </w:r>
      <w:r w:rsidR="007131E0" w:rsidRPr="006616B9">
        <w:rPr>
          <w:rFonts w:cs="Arial"/>
          <w:color w:val="000000" w:themeColor="text1"/>
        </w:rPr>
        <w:t>is</w:t>
      </w:r>
      <w:r w:rsidRPr="006616B9">
        <w:rPr>
          <w:rFonts w:cs="Arial"/>
          <w:color w:val="000000" w:themeColor="text1"/>
        </w:rPr>
        <w:t xml:space="preserve"> not possible due to the variations in measurement technique.</w:t>
      </w:r>
    </w:p>
    <w:p w14:paraId="753780C9" w14:textId="77777777" w:rsidR="00C202A5" w:rsidRPr="006616B9" w:rsidRDefault="00C202A5" w:rsidP="00427FEF">
      <w:pPr>
        <w:spacing w:line="480" w:lineRule="auto"/>
        <w:rPr>
          <w:rFonts w:cs="Arial"/>
        </w:rPr>
      </w:pPr>
    </w:p>
    <w:p w14:paraId="567363D9" w14:textId="77777777" w:rsidR="00293819" w:rsidRPr="006616B9" w:rsidRDefault="00293819" w:rsidP="00427FEF">
      <w:pPr>
        <w:pStyle w:val="Heading1"/>
        <w:spacing w:line="480" w:lineRule="auto"/>
      </w:pPr>
      <w:r w:rsidRPr="006616B9">
        <w:t>Conclusion</w:t>
      </w:r>
    </w:p>
    <w:p w14:paraId="22F2486B" w14:textId="29DEB10C" w:rsidR="00293819" w:rsidRPr="006616B9" w:rsidRDefault="00293819" w:rsidP="000A5292">
      <w:pPr>
        <w:spacing w:line="480" w:lineRule="auto"/>
        <w:rPr>
          <w:rFonts w:cs="Arial"/>
        </w:rPr>
      </w:pPr>
      <w:r w:rsidRPr="006616B9">
        <w:rPr>
          <w:rFonts w:cs="Arial"/>
        </w:rPr>
        <w:t xml:space="preserve">We have shown the </w:t>
      </w:r>
      <w:r w:rsidR="004D2F31">
        <w:rPr>
          <w:rFonts w:cs="Arial"/>
        </w:rPr>
        <w:t>[blinded name]</w:t>
      </w:r>
      <w:r w:rsidRPr="006616B9">
        <w:rPr>
          <w:rFonts w:cs="Arial"/>
        </w:rPr>
        <w:t xml:space="preserve"> </w:t>
      </w:r>
      <w:r w:rsidR="00475686" w:rsidRPr="006616B9">
        <w:rPr>
          <w:rFonts w:cs="Arial"/>
        </w:rPr>
        <w:t>P</w:t>
      </w:r>
      <w:r w:rsidRPr="006616B9">
        <w:rPr>
          <w:rFonts w:cs="Arial"/>
        </w:rPr>
        <w:t>rotocol to produce highly reliable measurements of hip muscle strength</w:t>
      </w:r>
      <w:r w:rsidR="001B2E80" w:rsidRPr="006616B9">
        <w:rPr>
          <w:rFonts w:cs="Arial"/>
        </w:rPr>
        <w:t xml:space="preserve"> and </w:t>
      </w:r>
      <w:r w:rsidRPr="006616B9">
        <w:rPr>
          <w:rFonts w:cs="Arial"/>
        </w:rPr>
        <w:t>recommend future studies</w:t>
      </w:r>
      <w:r w:rsidR="00967F57">
        <w:rPr>
          <w:rFonts w:cs="Arial"/>
        </w:rPr>
        <w:t xml:space="preserve"> </w:t>
      </w:r>
      <w:r w:rsidR="000A5292">
        <w:rPr>
          <w:rFonts w:cs="Arial"/>
        </w:rPr>
        <w:t>adopt a similar approach using the principles outlined.</w:t>
      </w:r>
      <w:r w:rsidR="001B2E80" w:rsidRPr="006616B9">
        <w:rPr>
          <w:rFonts w:cs="Arial"/>
        </w:rPr>
        <w:t xml:space="preserve"> This will </w:t>
      </w:r>
      <w:r w:rsidRPr="006616B9">
        <w:rPr>
          <w:rFonts w:cs="Arial"/>
        </w:rPr>
        <w:t>enable comparisons across different studies.</w:t>
      </w:r>
      <w:r w:rsidR="00777403" w:rsidRPr="006616B9">
        <w:rPr>
          <w:rFonts w:cs="Arial"/>
        </w:rPr>
        <w:t xml:space="preserve"> The protocol is very accurate, with a standard error of 2-3%, thus able to detect small differences in muscle strength.</w:t>
      </w:r>
    </w:p>
    <w:p w14:paraId="0C99E87C" w14:textId="077888F5" w:rsidR="00777403" w:rsidRPr="006616B9" w:rsidRDefault="00777403" w:rsidP="00427FEF">
      <w:pPr>
        <w:spacing w:line="480" w:lineRule="auto"/>
        <w:rPr>
          <w:rFonts w:cs="Arial"/>
        </w:rPr>
      </w:pPr>
    </w:p>
    <w:p w14:paraId="67F59838" w14:textId="5E14CECE" w:rsidR="00F62AB3" w:rsidRDefault="00777403" w:rsidP="00427FEF">
      <w:pPr>
        <w:spacing w:line="480" w:lineRule="auto"/>
        <w:rPr>
          <w:rFonts w:cs="Arial"/>
        </w:rPr>
      </w:pPr>
      <w:r w:rsidRPr="006616B9">
        <w:rPr>
          <w:rFonts w:cs="Arial"/>
        </w:rPr>
        <w:lastRenderedPageBreak/>
        <w:t xml:space="preserve">Extension </w:t>
      </w:r>
      <w:r w:rsidR="001B2E80" w:rsidRPr="006616B9">
        <w:rPr>
          <w:rFonts w:cs="Arial"/>
        </w:rPr>
        <w:t>is the most</w:t>
      </w:r>
      <w:r w:rsidRPr="006616B9">
        <w:rPr>
          <w:rFonts w:cs="Arial"/>
        </w:rPr>
        <w:t xml:space="preserve"> reliable </w:t>
      </w:r>
      <w:r w:rsidR="001B2E80" w:rsidRPr="006616B9">
        <w:rPr>
          <w:rFonts w:cs="Arial"/>
        </w:rPr>
        <w:t xml:space="preserve">movement to measure </w:t>
      </w:r>
      <w:r w:rsidRPr="006616B9">
        <w:rPr>
          <w:rFonts w:cs="Arial"/>
        </w:rPr>
        <w:t xml:space="preserve">and testing in the lateral position (for </w:t>
      </w:r>
      <w:proofErr w:type="spellStart"/>
      <w:r w:rsidR="00192A22" w:rsidRPr="006616B9">
        <w:rPr>
          <w:rFonts w:cs="Arial"/>
        </w:rPr>
        <w:t>ABduction</w:t>
      </w:r>
      <w:proofErr w:type="spellEnd"/>
      <w:r w:rsidRPr="006616B9">
        <w:rPr>
          <w:rFonts w:cs="Arial"/>
        </w:rPr>
        <w:t xml:space="preserve"> and </w:t>
      </w:r>
      <w:proofErr w:type="spellStart"/>
      <w:r w:rsidR="00192A22" w:rsidRPr="006616B9">
        <w:rPr>
          <w:rFonts w:cs="Arial"/>
        </w:rPr>
        <w:t>ADduction</w:t>
      </w:r>
      <w:proofErr w:type="spellEnd"/>
      <w:r w:rsidRPr="006616B9">
        <w:rPr>
          <w:rFonts w:cs="Arial"/>
        </w:rPr>
        <w:t xml:space="preserve">) </w:t>
      </w:r>
      <w:r w:rsidR="001B2E80" w:rsidRPr="006616B9">
        <w:rPr>
          <w:rFonts w:cs="Arial"/>
        </w:rPr>
        <w:t>is</w:t>
      </w:r>
      <w:r w:rsidRPr="006616B9">
        <w:rPr>
          <w:rFonts w:cs="Arial"/>
        </w:rPr>
        <w:t xml:space="preserve"> less reliable. Both MVC and fatigue fluctuations can be used as measurements, though MVC is more reliable.</w:t>
      </w:r>
    </w:p>
    <w:p w14:paraId="0FF4BA36" w14:textId="77777777" w:rsidR="0051656A" w:rsidRPr="00F62AB3" w:rsidRDefault="0051656A" w:rsidP="00427FEF">
      <w:pPr>
        <w:spacing w:line="480" w:lineRule="auto"/>
        <w:rPr>
          <w:rFonts w:cs="Arial"/>
        </w:rPr>
      </w:pPr>
    </w:p>
    <w:p w14:paraId="5E592E94" w14:textId="7DA6C600" w:rsidR="00293819" w:rsidRPr="0051656A" w:rsidRDefault="00293819" w:rsidP="00427FEF">
      <w:pPr>
        <w:pStyle w:val="Heading1"/>
        <w:spacing w:line="480" w:lineRule="auto"/>
      </w:pPr>
      <w:r w:rsidRPr="006616B9">
        <w:t>References</w:t>
      </w:r>
    </w:p>
    <w:p w14:paraId="0F31D247" w14:textId="77777777" w:rsidR="00E86E19" w:rsidRPr="00E86E19" w:rsidRDefault="00CD4C24" w:rsidP="00E86E19">
      <w:pPr>
        <w:pStyle w:val="Bibliography"/>
        <w:rPr>
          <w:rFonts w:cs="Arial"/>
        </w:rPr>
      </w:pPr>
      <w:r w:rsidRPr="006616B9">
        <w:rPr>
          <w:rFonts w:cs="Arial"/>
        </w:rPr>
        <w:fldChar w:fldCharType="begin"/>
      </w:r>
      <w:r w:rsidR="00E86E19">
        <w:rPr>
          <w:rFonts w:cs="Arial"/>
        </w:rPr>
        <w:instrText xml:space="preserve"> ADDIN ZOTERO_BIBL {"uncited":[],"omitted":[],"custom":[]} CSL_BIBLIOGRAPHY </w:instrText>
      </w:r>
      <w:r w:rsidRPr="006616B9">
        <w:rPr>
          <w:rFonts w:cs="Arial"/>
        </w:rPr>
        <w:fldChar w:fldCharType="separate"/>
      </w:r>
      <w:r w:rsidR="00E86E19" w:rsidRPr="00E86E19">
        <w:rPr>
          <w:rFonts w:cs="Arial"/>
        </w:rPr>
        <w:t xml:space="preserve">1. </w:t>
      </w:r>
      <w:r w:rsidR="00E86E19" w:rsidRPr="00E86E19">
        <w:rPr>
          <w:rFonts w:cs="Arial"/>
        </w:rPr>
        <w:tab/>
        <w:t xml:space="preserve">Almeida GPL, das Neves Rodrigues HL, de Freitas BW, de Paula Lima PO. Reliability and Validity of the Hip Stability Isometric Test (HipSIT): A New Method to Assess Hip Posterolateral Muscle Strength. </w:t>
      </w:r>
      <w:r w:rsidR="00E86E19" w:rsidRPr="00E86E19">
        <w:rPr>
          <w:rFonts w:cs="Arial"/>
          <w:i/>
          <w:iCs/>
        </w:rPr>
        <w:t>J Orthop Sports Phys Ther</w:t>
      </w:r>
      <w:r w:rsidR="00E86E19" w:rsidRPr="00E86E19">
        <w:rPr>
          <w:rFonts w:cs="Arial"/>
        </w:rPr>
        <w:t>. 2017;47(12):906-913. doi:10.2519/jospt.2017.7274</w:t>
      </w:r>
    </w:p>
    <w:p w14:paraId="055C9A14" w14:textId="77777777" w:rsidR="00E86E19" w:rsidRPr="00E86E19" w:rsidRDefault="00E86E19" w:rsidP="00E86E19">
      <w:pPr>
        <w:pStyle w:val="Bibliography"/>
        <w:rPr>
          <w:rFonts w:cs="Arial"/>
        </w:rPr>
      </w:pPr>
      <w:r w:rsidRPr="00E86E19">
        <w:rPr>
          <w:rFonts w:cs="Arial"/>
        </w:rPr>
        <w:t xml:space="preserve">2. </w:t>
      </w:r>
      <w:r w:rsidRPr="00E86E19">
        <w:rPr>
          <w:rFonts w:cs="Arial"/>
        </w:rPr>
        <w:tab/>
        <w:t xml:space="preserve">Baltzopoulos B, King M, Gleeson M, De Ste Croix M. The BASES expert statement on measurement of muscle strength with isokinetic dynamometry. , 31, pp.12-13. </w:t>
      </w:r>
      <w:r w:rsidRPr="00E86E19">
        <w:rPr>
          <w:rFonts w:cs="Arial"/>
          <w:i/>
          <w:iCs/>
        </w:rPr>
        <w:t>Sport Exerc Sci</w:t>
      </w:r>
      <w:r w:rsidRPr="00E86E19">
        <w:rPr>
          <w:rFonts w:cs="Arial"/>
        </w:rPr>
        <w:t>. 2012;(31):12-13.</w:t>
      </w:r>
    </w:p>
    <w:p w14:paraId="4C8FB227" w14:textId="77777777" w:rsidR="00E86E19" w:rsidRPr="00E86E19" w:rsidRDefault="00E86E19" w:rsidP="00E86E19">
      <w:pPr>
        <w:pStyle w:val="Bibliography"/>
        <w:rPr>
          <w:rFonts w:cs="Arial"/>
        </w:rPr>
      </w:pPr>
      <w:r w:rsidRPr="00E86E19">
        <w:rPr>
          <w:rFonts w:cs="Arial"/>
        </w:rPr>
        <w:t xml:space="preserve">3. </w:t>
      </w:r>
      <w:r w:rsidRPr="00E86E19">
        <w:rPr>
          <w:rFonts w:cs="Arial"/>
        </w:rPr>
        <w:tab/>
        <w:t xml:space="preserve">Bernard J, Beldame J, Van Driessche S, et al. Does hip joint positioning affect maximal voluntary contraction in the gluteus maximus, gluteus medius, tensor fasciae latae and sartorius muscles? </w:t>
      </w:r>
      <w:r w:rsidRPr="00E86E19">
        <w:rPr>
          <w:rFonts w:cs="Arial"/>
          <w:i/>
          <w:iCs/>
        </w:rPr>
        <w:t>Orthop Traumatol Surg Res</w:t>
      </w:r>
      <w:r w:rsidRPr="00E86E19">
        <w:rPr>
          <w:rFonts w:cs="Arial"/>
        </w:rPr>
        <w:t>. 2017;103(7):999-1004. doi:10.1016/j.otsr.2017.07.009</w:t>
      </w:r>
    </w:p>
    <w:p w14:paraId="3FB2678C" w14:textId="77777777" w:rsidR="00E86E19" w:rsidRPr="00E86E19" w:rsidRDefault="00E86E19" w:rsidP="00E86E19">
      <w:pPr>
        <w:pStyle w:val="Bibliography"/>
        <w:rPr>
          <w:rFonts w:cs="Arial"/>
        </w:rPr>
      </w:pPr>
      <w:r w:rsidRPr="00E86E19">
        <w:rPr>
          <w:rFonts w:cs="Arial"/>
        </w:rPr>
        <w:t xml:space="preserve">4. </w:t>
      </w:r>
      <w:r w:rsidRPr="00E86E19">
        <w:rPr>
          <w:rFonts w:cs="Arial"/>
        </w:rPr>
        <w:tab/>
        <w:t xml:space="preserve">Bilodeau M, Schindler-Ivens S, Williams DM, Chandran R, Sharma SS. EMG frequency content changes with increasing force and during fatigue in the quadriceps femoris muscle of men and women. </w:t>
      </w:r>
      <w:r w:rsidRPr="00E86E19">
        <w:rPr>
          <w:rFonts w:cs="Arial"/>
          <w:i/>
          <w:iCs/>
        </w:rPr>
        <w:t>J Electromyogr Kinesiol</w:t>
      </w:r>
      <w:r w:rsidRPr="00E86E19">
        <w:rPr>
          <w:rFonts w:cs="Arial"/>
        </w:rPr>
        <w:t>. 2003;13(1):83-92. doi:10.1016/S1050-6411(02)00050-0</w:t>
      </w:r>
    </w:p>
    <w:p w14:paraId="3A3B367C" w14:textId="77777777" w:rsidR="00E86E19" w:rsidRPr="00E86E19" w:rsidRDefault="00E86E19" w:rsidP="00E86E19">
      <w:pPr>
        <w:pStyle w:val="Bibliography"/>
        <w:rPr>
          <w:rFonts w:cs="Arial"/>
        </w:rPr>
      </w:pPr>
      <w:r w:rsidRPr="00E86E19">
        <w:rPr>
          <w:rFonts w:cs="Arial"/>
        </w:rPr>
        <w:t xml:space="preserve">5. </w:t>
      </w:r>
      <w:r w:rsidRPr="00E86E19">
        <w:rPr>
          <w:rFonts w:cs="Arial"/>
        </w:rPr>
        <w:tab/>
        <w:t xml:space="preserve">Bloom N, Cornbleet SL. Hip Rotator Strength in Healthy Young Adults Measured in Hip Flexion and Extension by Using a Hand-held Dynamometer. </w:t>
      </w:r>
      <w:r w:rsidRPr="00E86E19">
        <w:rPr>
          <w:rFonts w:cs="Arial"/>
          <w:i/>
          <w:iCs/>
        </w:rPr>
        <w:t>PM&amp;R</w:t>
      </w:r>
      <w:r w:rsidRPr="00E86E19">
        <w:rPr>
          <w:rFonts w:cs="Arial"/>
        </w:rPr>
        <w:t>. 2014;6(12):1137-1142. doi:10.1016/j.pmrj.2014.06.002</w:t>
      </w:r>
    </w:p>
    <w:p w14:paraId="0CA5F79C" w14:textId="77777777" w:rsidR="00E86E19" w:rsidRPr="00E86E19" w:rsidRDefault="00E86E19" w:rsidP="00E86E19">
      <w:pPr>
        <w:pStyle w:val="Bibliography"/>
        <w:rPr>
          <w:rFonts w:cs="Arial"/>
        </w:rPr>
      </w:pPr>
      <w:r w:rsidRPr="00E86E19">
        <w:rPr>
          <w:rFonts w:cs="Arial"/>
        </w:rPr>
        <w:t xml:space="preserve">6. </w:t>
      </w:r>
      <w:r w:rsidRPr="00E86E19">
        <w:rPr>
          <w:rFonts w:cs="Arial"/>
        </w:rPr>
        <w:tab/>
        <w:t xml:space="preserve">Bohannon RW. Intertester Reliability of Hand-Held Dynamometry: A Concise Summary of Published Research. </w:t>
      </w:r>
      <w:r w:rsidRPr="00E86E19">
        <w:rPr>
          <w:rFonts w:cs="Arial"/>
          <w:i/>
          <w:iCs/>
        </w:rPr>
        <w:t>Percept Mot Skills</w:t>
      </w:r>
      <w:r w:rsidRPr="00E86E19">
        <w:rPr>
          <w:rFonts w:cs="Arial"/>
        </w:rPr>
        <w:t>. 1999;88(3):899-902. doi:10.2466/pms.1999.88.3.899</w:t>
      </w:r>
    </w:p>
    <w:p w14:paraId="5618D6DD" w14:textId="77777777" w:rsidR="00E86E19" w:rsidRPr="00E86E19" w:rsidRDefault="00E86E19" w:rsidP="00E86E19">
      <w:pPr>
        <w:pStyle w:val="Bibliography"/>
        <w:rPr>
          <w:rFonts w:cs="Arial"/>
        </w:rPr>
      </w:pPr>
      <w:r w:rsidRPr="00E86E19">
        <w:rPr>
          <w:rFonts w:cs="Arial"/>
        </w:rPr>
        <w:t xml:space="preserve">7. </w:t>
      </w:r>
      <w:r w:rsidRPr="00E86E19">
        <w:rPr>
          <w:rFonts w:cs="Arial"/>
        </w:rPr>
        <w:tab/>
        <w:t xml:space="preserve">Casartelli NC, Leunig M, Item-Glatthorn JF, Lepers R, Maffiuletti NA. Hip flexor muscle fatigue in patients with symptomatic femoroacetabular impingement. </w:t>
      </w:r>
      <w:r w:rsidRPr="00E86E19">
        <w:rPr>
          <w:rFonts w:cs="Arial"/>
          <w:i/>
          <w:iCs/>
        </w:rPr>
        <w:t>Int Orthop</w:t>
      </w:r>
      <w:r w:rsidRPr="00E86E19">
        <w:rPr>
          <w:rFonts w:cs="Arial"/>
        </w:rPr>
        <w:t>. 2012;36(5):967-973. doi:10.1007/s00264-011-1385-5</w:t>
      </w:r>
    </w:p>
    <w:p w14:paraId="11F7C929" w14:textId="77777777" w:rsidR="00E86E19" w:rsidRPr="00E86E19" w:rsidRDefault="00E86E19" w:rsidP="00E86E19">
      <w:pPr>
        <w:pStyle w:val="Bibliography"/>
        <w:rPr>
          <w:rFonts w:cs="Arial"/>
        </w:rPr>
      </w:pPr>
      <w:r w:rsidRPr="00E86E19">
        <w:rPr>
          <w:rFonts w:cs="Arial"/>
        </w:rPr>
        <w:t xml:space="preserve">8. </w:t>
      </w:r>
      <w:r w:rsidRPr="00E86E19">
        <w:rPr>
          <w:rFonts w:cs="Arial"/>
        </w:rPr>
        <w:tab/>
        <w:t xml:space="preserve">Casartelli NC, Maffiuletti NA, Item-Glatthorn JF, et al. Hip muscle weakness in patients with symptomatic femoroacetabular impingement. </w:t>
      </w:r>
      <w:r w:rsidRPr="00E86E19">
        <w:rPr>
          <w:rFonts w:cs="Arial"/>
          <w:i/>
          <w:iCs/>
        </w:rPr>
        <w:t>Osteoarthritis Cartilage</w:t>
      </w:r>
      <w:r w:rsidRPr="00E86E19">
        <w:rPr>
          <w:rFonts w:cs="Arial"/>
        </w:rPr>
        <w:t>. 2011;19(7):816-821. doi:10.1016/j.joca.2011.04.001</w:t>
      </w:r>
    </w:p>
    <w:p w14:paraId="69ECDA72" w14:textId="77777777" w:rsidR="00E86E19" w:rsidRPr="00E86E19" w:rsidRDefault="00E86E19" w:rsidP="00E86E19">
      <w:pPr>
        <w:pStyle w:val="Bibliography"/>
        <w:rPr>
          <w:rFonts w:cs="Arial"/>
        </w:rPr>
      </w:pPr>
      <w:r w:rsidRPr="00E86E19">
        <w:rPr>
          <w:rFonts w:cs="Arial"/>
        </w:rPr>
        <w:t xml:space="preserve">9. </w:t>
      </w:r>
      <w:r w:rsidRPr="00E86E19">
        <w:rPr>
          <w:rFonts w:cs="Arial"/>
        </w:rPr>
        <w:tab/>
        <w:t xml:space="preserve">Charlton PC, Mentiplay BF, Grimaldi A, Pua Y-H, Clark RA. The reliability of a maximal isometric hip strength and simultaneous surface EMG screening protocol in elite, junior rugby league athletes. </w:t>
      </w:r>
      <w:r w:rsidRPr="00E86E19">
        <w:rPr>
          <w:rFonts w:cs="Arial"/>
          <w:i/>
          <w:iCs/>
        </w:rPr>
        <w:t>J Sci Med Sport</w:t>
      </w:r>
      <w:r w:rsidRPr="00E86E19">
        <w:rPr>
          <w:rFonts w:cs="Arial"/>
        </w:rPr>
        <w:t>. 2017;20(2):139-145. doi:10.1016/j.jsams.2016.06.008</w:t>
      </w:r>
    </w:p>
    <w:p w14:paraId="3E853C3A" w14:textId="77777777" w:rsidR="00E86E19" w:rsidRPr="00E86E19" w:rsidRDefault="00E86E19" w:rsidP="00E86E19">
      <w:pPr>
        <w:pStyle w:val="Bibliography"/>
        <w:rPr>
          <w:rFonts w:cs="Arial"/>
        </w:rPr>
      </w:pPr>
      <w:r w:rsidRPr="00E86E19">
        <w:rPr>
          <w:rFonts w:cs="Arial"/>
        </w:rPr>
        <w:t xml:space="preserve">10. </w:t>
      </w:r>
      <w:r w:rsidRPr="00E86E19">
        <w:rPr>
          <w:rFonts w:cs="Arial"/>
        </w:rPr>
        <w:tab/>
        <w:t xml:space="preserve">Claiborne TL, Timmons MK, Pincivero DM. Test–retest reliability of cardinal plane isokinetic hip torque and EMG. </w:t>
      </w:r>
      <w:r w:rsidRPr="00E86E19">
        <w:rPr>
          <w:rFonts w:cs="Arial"/>
          <w:i/>
          <w:iCs/>
        </w:rPr>
        <w:t>J Electromyogr Kinesiol</w:t>
      </w:r>
      <w:r w:rsidRPr="00E86E19">
        <w:rPr>
          <w:rFonts w:cs="Arial"/>
        </w:rPr>
        <w:t>. 2009;19(5):e345-e352. doi:10.1016/j.jelekin.2008.07.005</w:t>
      </w:r>
    </w:p>
    <w:p w14:paraId="18645DBB" w14:textId="77777777" w:rsidR="00E86E19" w:rsidRPr="00E86E19" w:rsidRDefault="00E86E19" w:rsidP="00E86E19">
      <w:pPr>
        <w:pStyle w:val="Bibliography"/>
        <w:rPr>
          <w:rFonts w:cs="Arial"/>
        </w:rPr>
      </w:pPr>
      <w:r w:rsidRPr="00E86E19">
        <w:rPr>
          <w:rFonts w:cs="Arial"/>
        </w:rPr>
        <w:lastRenderedPageBreak/>
        <w:t xml:space="preserve">11. </w:t>
      </w:r>
      <w:r w:rsidRPr="00E86E19">
        <w:rPr>
          <w:rFonts w:cs="Arial"/>
        </w:rPr>
        <w:tab/>
        <w:t xml:space="preserve">Click Fenter P. Reliability of stabilised commercial dynamometers for measuring hip abduction strength: a pilot study. </w:t>
      </w:r>
      <w:r w:rsidRPr="00E86E19">
        <w:rPr>
          <w:rFonts w:cs="Arial"/>
          <w:i/>
          <w:iCs/>
        </w:rPr>
        <w:t>Br J Sports Med</w:t>
      </w:r>
      <w:r w:rsidRPr="00E86E19">
        <w:rPr>
          <w:rFonts w:cs="Arial"/>
        </w:rPr>
        <w:t>. 2003;37(4):331-334. doi:10.1136/bjsm.37.4.331</w:t>
      </w:r>
    </w:p>
    <w:p w14:paraId="5D6C8E8C" w14:textId="77777777" w:rsidR="00E86E19" w:rsidRPr="00E86E19" w:rsidRDefault="00E86E19" w:rsidP="00E86E19">
      <w:pPr>
        <w:pStyle w:val="Bibliography"/>
        <w:rPr>
          <w:rFonts w:cs="Arial"/>
        </w:rPr>
      </w:pPr>
      <w:r w:rsidRPr="00E86E19">
        <w:rPr>
          <w:rFonts w:cs="Arial"/>
        </w:rPr>
        <w:t xml:space="preserve">12. </w:t>
      </w:r>
      <w:r w:rsidRPr="00E86E19">
        <w:rPr>
          <w:rFonts w:cs="Arial"/>
        </w:rPr>
        <w:tab/>
        <w:t xml:space="preserve">Diamond LE, Wrigley TV, Hinman RS, et al. Isometric and isokinetic hip strength and agonist/antagonist ratios in symptomatic femoroacetabular impingement. </w:t>
      </w:r>
      <w:r w:rsidRPr="00E86E19">
        <w:rPr>
          <w:rFonts w:cs="Arial"/>
          <w:i/>
          <w:iCs/>
        </w:rPr>
        <w:t>J Sci Med Sport</w:t>
      </w:r>
      <w:r w:rsidRPr="00E86E19">
        <w:rPr>
          <w:rFonts w:cs="Arial"/>
        </w:rPr>
        <w:t>. 2016;19(9):696-701. doi:10.1016/j.jsams.2015.10.002</w:t>
      </w:r>
    </w:p>
    <w:p w14:paraId="28A572DE" w14:textId="77777777" w:rsidR="00E86E19" w:rsidRPr="00E86E19" w:rsidRDefault="00E86E19" w:rsidP="00E86E19">
      <w:pPr>
        <w:pStyle w:val="Bibliography"/>
        <w:rPr>
          <w:rFonts w:cs="Arial"/>
        </w:rPr>
      </w:pPr>
      <w:r w:rsidRPr="00E86E19">
        <w:rPr>
          <w:rFonts w:cs="Arial"/>
        </w:rPr>
        <w:t xml:space="preserve">13. </w:t>
      </w:r>
      <w:r w:rsidRPr="00E86E19">
        <w:rPr>
          <w:rFonts w:cs="Arial"/>
        </w:rPr>
        <w:tab/>
        <w:t xml:space="preserve">Ekstrand J, Hägglund M, Waldén M. Epidemiology of muscle injuries in professional football (soccer). </w:t>
      </w:r>
      <w:r w:rsidRPr="00E86E19">
        <w:rPr>
          <w:rFonts w:cs="Arial"/>
          <w:i/>
          <w:iCs/>
        </w:rPr>
        <w:t>Am J Sports Med</w:t>
      </w:r>
      <w:r w:rsidRPr="00E86E19">
        <w:rPr>
          <w:rFonts w:cs="Arial"/>
        </w:rPr>
        <w:t>. 2011;39(6):1226-1232. doi:10.1177/0363546510395879</w:t>
      </w:r>
    </w:p>
    <w:p w14:paraId="6E34789A" w14:textId="77777777" w:rsidR="00E86E19" w:rsidRPr="00E86E19" w:rsidRDefault="00E86E19" w:rsidP="00E86E19">
      <w:pPr>
        <w:pStyle w:val="Bibliography"/>
        <w:rPr>
          <w:rFonts w:cs="Arial"/>
        </w:rPr>
      </w:pPr>
      <w:r w:rsidRPr="00E86E19">
        <w:rPr>
          <w:rFonts w:cs="Arial"/>
        </w:rPr>
        <w:t xml:space="preserve">14. </w:t>
      </w:r>
      <w:r w:rsidRPr="00E86E19">
        <w:rPr>
          <w:rFonts w:cs="Arial"/>
        </w:rPr>
        <w:tab/>
        <w:t xml:space="preserve">Ford-Smith CD, Wyman JF, Elswick RK, Fernandez T. Reliability of stationary dynamometer muscle strength testing in community-dwelling older adults. </w:t>
      </w:r>
      <w:r w:rsidRPr="00E86E19">
        <w:rPr>
          <w:rFonts w:cs="Arial"/>
          <w:i/>
          <w:iCs/>
        </w:rPr>
        <w:t>Arch Phys Med Rehabil</w:t>
      </w:r>
      <w:r w:rsidRPr="00E86E19">
        <w:rPr>
          <w:rFonts w:cs="Arial"/>
        </w:rPr>
        <w:t>. 2001;82(8):1128-1132. doi:10.1053/apmr.2001.24291</w:t>
      </w:r>
    </w:p>
    <w:p w14:paraId="6E03907F" w14:textId="77777777" w:rsidR="00E86E19" w:rsidRPr="00E86E19" w:rsidRDefault="00E86E19" w:rsidP="00E86E19">
      <w:pPr>
        <w:pStyle w:val="Bibliography"/>
        <w:rPr>
          <w:rFonts w:cs="Arial"/>
        </w:rPr>
      </w:pPr>
      <w:r w:rsidRPr="00E86E19">
        <w:rPr>
          <w:rFonts w:cs="Arial"/>
        </w:rPr>
        <w:t xml:space="preserve">15. </w:t>
      </w:r>
      <w:r w:rsidRPr="00E86E19">
        <w:rPr>
          <w:rFonts w:cs="Arial"/>
        </w:rPr>
        <w:tab/>
        <w:t xml:space="preserve">Frost KL, Bertocci GE, Wassinger CA, Munin MC, Burdett RG, Fitzgerald SG. Isometric performance following total hip arthroplasty and rehabilitation. </w:t>
      </w:r>
      <w:r w:rsidRPr="00E86E19">
        <w:rPr>
          <w:rFonts w:cs="Arial"/>
          <w:i/>
          <w:iCs/>
        </w:rPr>
        <w:t>J Rehabil Res Dev</w:t>
      </w:r>
      <w:r w:rsidRPr="00E86E19">
        <w:rPr>
          <w:rFonts w:cs="Arial"/>
        </w:rPr>
        <w:t>. 2006;43(4):435. doi:10.1682/JRRD.2005.06.0100</w:t>
      </w:r>
    </w:p>
    <w:p w14:paraId="19CB4F5A" w14:textId="77777777" w:rsidR="00E86E19" w:rsidRPr="00E86E19" w:rsidRDefault="00E86E19" w:rsidP="00E86E19">
      <w:pPr>
        <w:pStyle w:val="Bibliography"/>
        <w:rPr>
          <w:rFonts w:cs="Arial"/>
        </w:rPr>
      </w:pPr>
      <w:r w:rsidRPr="00E86E19">
        <w:rPr>
          <w:rFonts w:cs="Arial"/>
        </w:rPr>
        <w:t xml:space="preserve">16. </w:t>
      </w:r>
      <w:r w:rsidRPr="00E86E19">
        <w:rPr>
          <w:rFonts w:cs="Arial"/>
        </w:rPr>
        <w:tab/>
        <w:t xml:space="preserve">Gerodimos V, Karatrantou K, Paschalis V, et al. Reliability of concentric and eccentric strength of hip abductor and adductor muscles in young soccer players. </w:t>
      </w:r>
      <w:r w:rsidRPr="00E86E19">
        <w:rPr>
          <w:rFonts w:cs="Arial"/>
          <w:i/>
          <w:iCs/>
        </w:rPr>
        <w:t>Biol Sport</w:t>
      </w:r>
      <w:r w:rsidRPr="00E86E19">
        <w:rPr>
          <w:rFonts w:cs="Arial"/>
        </w:rPr>
        <w:t>. 2015;32(4):351-356. doi:10.5604/20831862.1189202</w:t>
      </w:r>
    </w:p>
    <w:p w14:paraId="27AFE2E0" w14:textId="77777777" w:rsidR="00E86E19" w:rsidRPr="00E86E19" w:rsidRDefault="00E86E19" w:rsidP="00E86E19">
      <w:pPr>
        <w:pStyle w:val="Bibliography"/>
        <w:rPr>
          <w:rFonts w:cs="Arial"/>
        </w:rPr>
      </w:pPr>
      <w:r w:rsidRPr="00E86E19">
        <w:rPr>
          <w:rFonts w:cs="Arial"/>
        </w:rPr>
        <w:t xml:space="preserve">17. </w:t>
      </w:r>
      <w:r w:rsidRPr="00E86E19">
        <w:rPr>
          <w:rFonts w:cs="Arial"/>
        </w:rPr>
        <w:tab/>
        <w:t xml:space="preserve">Habets B, Staal JB, Tijssen M, van Cingel R. Intrarater reliability of the Humac NORM isokinetic dynamometer for strength measurements of the knee and shoulder muscles. </w:t>
      </w:r>
      <w:r w:rsidRPr="00E86E19">
        <w:rPr>
          <w:rFonts w:cs="Arial"/>
          <w:i/>
          <w:iCs/>
        </w:rPr>
        <w:t>BMC Res Notes</w:t>
      </w:r>
      <w:r w:rsidRPr="00E86E19">
        <w:rPr>
          <w:rFonts w:cs="Arial"/>
        </w:rPr>
        <w:t>. 2018;11(1):15. doi:10.1186/s13104-018-3128-9</w:t>
      </w:r>
    </w:p>
    <w:p w14:paraId="219F612D" w14:textId="77777777" w:rsidR="00E86E19" w:rsidRPr="00E86E19" w:rsidRDefault="00E86E19" w:rsidP="00E86E19">
      <w:pPr>
        <w:pStyle w:val="Bibliography"/>
        <w:rPr>
          <w:rFonts w:cs="Arial"/>
        </w:rPr>
      </w:pPr>
      <w:r w:rsidRPr="00E86E19">
        <w:rPr>
          <w:rFonts w:cs="Arial"/>
        </w:rPr>
        <w:t xml:space="preserve">18. </w:t>
      </w:r>
      <w:r w:rsidRPr="00E86E19">
        <w:rPr>
          <w:rFonts w:cs="Arial"/>
        </w:rPr>
        <w:tab/>
        <w:t xml:space="preserve">Hermens HJ, Freriks B, Disselhorst-Klug C, Rau G. Development of recommendations for SEMG sensors and sensor placement procedures. </w:t>
      </w:r>
      <w:r w:rsidRPr="00E86E19">
        <w:rPr>
          <w:rFonts w:cs="Arial"/>
          <w:i/>
          <w:iCs/>
        </w:rPr>
        <w:t>J Electromyogr Kinesiol</w:t>
      </w:r>
      <w:r w:rsidRPr="00E86E19">
        <w:rPr>
          <w:rFonts w:cs="Arial"/>
        </w:rPr>
        <w:t>. 2000;10(5):361-374. doi:10.1016/S1050-6411(00)00027-4</w:t>
      </w:r>
    </w:p>
    <w:p w14:paraId="7A5FBEDB" w14:textId="77777777" w:rsidR="00E86E19" w:rsidRPr="00E86E19" w:rsidRDefault="00E86E19" w:rsidP="00E86E19">
      <w:pPr>
        <w:pStyle w:val="Bibliography"/>
        <w:rPr>
          <w:rFonts w:cs="Arial"/>
        </w:rPr>
      </w:pPr>
      <w:r w:rsidRPr="00E86E19">
        <w:rPr>
          <w:rFonts w:cs="Arial"/>
        </w:rPr>
        <w:t xml:space="preserve">19. </w:t>
      </w:r>
      <w:r w:rsidRPr="00E86E19">
        <w:rPr>
          <w:rFonts w:cs="Arial"/>
        </w:rPr>
        <w:tab/>
        <w:t xml:space="preserve">Khayambashi K, Ghoddosi N, Straub RK, Powers CM. Hip Muscle Strength Predicts Noncontact Anterior Cruciate Ligament Injury in Male and Female Athletes: A Prospective Study. </w:t>
      </w:r>
      <w:r w:rsidRPr="00E86E19">
        <w:rPr>
          <w:rFonts w:cs="Arial"/>
          <w:i/>
          <w:iCs/>
        </w:rPr>
        <w:t>Am J Sports Med</w:t>
      </w:r>
      <w:r w:rsidRPr="00E86E19">
        <w:rPr>
          <w:rFonts w:cs="Arial"/>
        </w:rPr>
        <w:t>. 2016;44(2):355-361. doi:10.1177/0363546515616237</w:t>
      </w:r>
    </w:p>
    <w:p w14:paraId="4629CAA6" w14:textId="77777777" w:rsidR="00E86E19" w:rsidRPr="00E86E19" w:rsidRDefault="00E86E19" w:rsidP="00E86E19">
      <w:pPr>
        <w:pStyle w:val="Bibliography"/>
        <w:rPr>
          <w:rFonts w:cs="Arial"/>
        </w:rPr>
      </w:pPr>
      <w:r w:rsidRPr="00E86E19">
        <w:rPr>
          <w:rFonts w:cs="Arial"/>
        </w:rPr>
        <w:t xml:space="preserve">20. </w:t>
      </w:r>
      <w:r w:rsidRPr="00E86E19">
        <w:rPr>
          <w:rFonts w:cs="Arial"/>
        </w:rPr>
        <w:tab/>
        <w:t xml:space="preserve">Koo TK, Li MY. A Guideline of Selecting and Reporting Intraclass Correlation Coefficients for Reliability Research. </w:t>
      </w:r>
      <w:r w:rsidRPr="00E86E19">
        <w:rPr>
          <w:rFonts w:cs="Arial"/>
          <w:i/>
          <w:iCs/>
        </w:rPr>
        <w:t>J Chiropr Med</w:t>
      </w:r>
      <w:r w:rsidRPr="00E86E19">
        <w:rPr>
          <w:rFonts w:cs="Arial"/>
        </w:rPr>
        <w:t>. 2016;15(2):155-163. doi:10.1016/j.jcm.2016.02.012</w:t>
      </w:r>
    </w:p>
    <w:p w14:paraId="4C501C25" w14:textId="77777777" w:rsidR="00E86E19" w:rsidRPr="00E86E19" w:rsidRDefault="00E86E19" w:rsidP="00E86E19">
      <w:pPr>
        <w:pStyle w:val="Bibliography"/>
        <w:rPr>
          <w:rFonts w:cs="Arial"/>
        </w:rPr>
      </w:pPr>
      <w:r w:rsidRPr="00E86E19">
        <w:rPr>
          <w:rFonts w:cs="Arial"/>
        </w:rPr>
        <w:t xml:space="preserve">21. </w:t>
      </w:r>
      <w:r w:rsidRPr="00E86E19">
        <w:rPr>
          <w:rFonts w:cs="Arial"/>
        </w:rPr>
        <w:tab/>
        <w:t xml:space="preserve">Lu Y-M, Lin J-H, Hsiao S-F, Liu M-F, Chen S-M, Lue Y-J. The Relative and Absolute Reliability of Leg Muscle Strength Testing by a Handheld Dynamometer: </w:t>
      </w:r>
      <w:r w:rsidRPr="00E86E19">
        <w:rPr>
          <w:rFonts w:cs="Arial"/>
          <w:i/>
          <w:iCs/>
        </w:rPr>
        <w:t>J Strength Cond Res</w:t>
      </w:r>
      <w:r w:rsidRPr="00E86E19">
        <w:rPr>
          <w:rFonts w:cs="Arial"/>
        </w:rPr>
        <w:t>. 2011;25(4):1065-1071. doi:10.1519/JSC.0b013e3181d650a6</w:t>
      </w:r>
    </w:p>
    <w:p w14:paraId="3854891D" w14:textId="77777777" w:rsidR="00E86E19" w:rsidRPr="00E86E19" w:rsidRDefault="00E86E19" w:rsidP="00E86E19">
      <w:pPr>
        <w:pStyle w:val="Bibliography"/>
        <w:rPr>
          <w:rFonts w:cs="Arial"/>
        </w:rPr>
      </w:pPr>
      <w:r w:rsidRPr="00E86E19">
        <w:rPr>
          <w:rFonts w:cs="Arial"/>
        </w:rPr>
        <w:t xml:space="preserve">22. </w:t>
      </w:r>
      <w:r w:rsidRPr="00E86E19">
        <w:rPr>
          <w:rFonts w:cs="Arial"/>
        </w:rPr>
        <w:tab/>
        <w:t xml:space="preserve">Maffiuletti NA. Assessment of Hip and Knee Muscle Function in Orthopaedic Practice and Research: </w:t>
      </w:r>
      <w:r w:rsidRPr="00E86E19">
        <w:rPr>
          <w:rFonts w:cs="Arial"/>
          <w:i/>
          <w:iCs/>
        </w:rPr>
        <w:t>J Bone Jt Surg-Am Vol</w:t>
      </w:r>
      <w:r w:rsidRPr="00E86E19">
        <w:rPr>
          <w:rFonts w:cs="Arial"/>
        </w:rPr>
        <w:t>. 2010;92(1):220-229. doi:10.2106/JBJS.I.00305</w:t>
      </w:r>
    </w:p>
    <w:p w14:paraId="1E1CF6ED" w14:textId="77777777" w:rsidR="00E86E19" w:rsidRPr="00E86E19" w:rsidRDefault="00E86E19" w:rsidP="00E86E19">
      <w:pPr>
        <w:pStyle w:val="Bibliography"/>
        <w:rPr>
          <w:rFonts w:cs="Arial"/>
        </w:rPr>
      </w:pPr>
      <w:r w:rsidRPr="00E86E19">
        <w:rPr>
          <w:rFonts w:cs="Arial"/>
        </w:rPr>
        <w:t xml:space="preserve">23. </w:t>
      </w:r>
      <w:r w:rsidRPr="00E86E19">
        <w:rPr>
          <w:rFonts w:cs="Arial"/>
        </w:rPr>
        <w:tab/>
        <w:t xml:space="preserve">Marin-Peña O, Lund B, Ayeni OR, et al. Basic Concepts in Hip Arthroscopy. In: Kerkhoffs GMMJ, Haddad F, Hirschmann MT, Karlsson J, Seil R, eds. </w:t>
      </w:r>
      <w:r w:rsidRPr="00E86E19">
        <w:rPr>
          <w:rFonts w:cs="Arial"/>
          <w:i/>
          <w:iCs/>
        </w:rPr>
        <w:t>ESSKA Instructional Course Lecture Book</w:t>
      </w:r>
      <w:r w:rsidRPr="00E86E19">
        <w:rPr>
          <w:rFonts w:cs="Arial"/>
        </w:rPr>
        <w:t>. Springer Berlin Heidelberg; 2018:45-67. doi:10.1007/978-3-662-56127-0_4</w:t>
      </w:r>
    </w:p>
    <w:p w14:paraId="5839B052" w14:textId="77777777" w:rsidR="00E86E19" w:rsidRPr="00E86E19" w:rsidRDefault="00E86E19" w:rsidP="00E86E19">
      <w:pPr>
        <w:pStyle w:val="Bibliography"/>
        <w:rPr>
          <w:rFonts w:cs="Arial"/>
        </w:rPr>
      </w:pPr>
      <w:r w:rsidRPr="00E86E19">
        <w:rPr>
          <w:rFonts w:cs="Arial"/>
        </w:rPr>
        <w:t xml:space="preserve">24. </w:t>
      </w:r>
      <w:r w:rsidRPr="00E86E19">
        <w:rPr>
          <w:rFonts w:cs="Arial"/>
        </w:rPr>
        <w:tab/>
        <w:t xml:space="preserve">Mayne E, Memarzadeh A, Raut P, Arora A, Khanduja V. Measuring hip muscle strength in patients with femoroacetabular impingement and other hip pathologies: A systematic review. </w:t>
      </w:r>
      <w:r w:rsidRPr="00E86E19">
        <w:rPr>
          <w:rFonts w:cs="Arial"/>
          <w:i/>
          <w:iCs/>
        </w:rPr>
        <w:t>Bone Jt Res</w:t>
      </w:r>
      <w:r w:rsidRPr="00E86E19">
        <w:rPr>
          <w:rFonts w:cs="Arial"/>
        </w:rPr>
        <w:t>. 2017;6(1):66-72. doi:10.1302/2046-3758.61.BJR-2016-0081</w:t>
      </w:r>
    </w:p>
    <w:p w14:paraId="382E2BE8" w14:textId="77777777" w:rsidR="00E86E19" w:rsidRPr="00E86E19" w:rsidRDefault="00E86E19" w:rsidP="00E86E19">
      <w:pPr>
        <w:pStyle w:val="Bibliography"/>
        <w:rPr>
          <w:rFonts w:cs="Arial"/>
        </w:rPr>
      </w:pPr>
      <w:r w:rsidRPr="00E86E19">
        <w:rPr>
          <w:rFonts w:cs="Arial"/>
        </w:rPr>
        <w:lastRenderedPageBreak/>
        <w:t xml:space="preserve">25. </w:t>
      </w:r>
      <w:r w:rsidRPr="00E86E19">
        <w:rPr>
          <w:rFonts w:cs="Arial"/>
        </w:rPr>
        <w:tab/>
        <w:t xml:space="preserve">Meyer C, Corten K, Wesseling M, et al. Test-Retest Reliability of Innovated Strength Tests for Hip Muscles. Carrier D, ed. </w:t>
      </w:r>
      <w:r w:rsidRPr="00E86E19">
        <w:rPr>
          <w:rFonts w:cs="Arial"/>
          <w:i/>
          <w:iCs/>
        </w:rPr>
        <w:t>PLoS ONE</w:t>
      </w:r>
      <w:r w:rsidRPr="00E86E19">
        <w:rPr>
          <w:rFonts w:cs="Arial"/>
        </w:rPr>
        <w:t>. 2013;8(11):e81149. doi:10.1371/journal.pone.0081149</w:t>
      </w:r>
    </w:p>
    <w:p w14:paraId="5E572F42" w14:textId="77777777" w:rsidR="00E86E19" w:rsidRPr="00E86E19" w:rsidRDefault="00E86E19" w:rsidP="00E86E19">
      <w:pPr>
        <w:pStyle w:val="Bibliography"/>
        <w:rPr>
          <w:rFonts w:cs="Arial"/>
        </w:rPr>
      </w:pPr>
      <w:r w:rsidRPr="00E86E19">
        <w:rPr>
          <w:rFonts w:cs="Arial"/>
        </w:rPr>
        <w:t xml:space="preserve">26. </w:t>
      </w:r>
      <w:r w:rsidRPr="00E86E19">
        <w:rPr>
          <w:rFonts w:cs="Arial"/>
        </w:rPr>
        <w:tab/>
        <w:t xml:space="preserve">Minoshima Y, Nishimura Y, Tsuboi H, et al. Reliability of Power Spectral Analysis of Surface Electromyogram Recorded during Sustained Vastus Medialis Isometric Contraction in Assessment of Muscle Fatigability. </w:t>
      </w:r>
      <w:r w:rsidRPr="00E86E19">
        <w:rPr>
          <w:rFonts w:cs="Arial"/>
          <w:i/>
          <w:iCs/>
        </w:rPr>
        <w:t>Open J Ther Rehabil</w:t>
      </w:r>
      <w:r w:rsidRPr="00E86E19">
        <w:rPr>
          <w:rFonts w:cs="Arial"/>
        </w:rPr>
        <w:t>. 2017;05(02):43-52. doi:10.4236/ojtr.2017.52005</w:t>
      </w:r>
    </w:p>
    <w:p w14:paraId="51BCD7DC" w14:textId="77777777" w:rsidR="00E86E19" w:rsidRPr="00E86E19" w:rsidRDefault="00E86E19" w:rsidP="00E86E19">
      <w:pPr>
        <w:pStyle w:val="Bibliography"/>
        <w:rPr>
          <w:rFonts w:cs="Arial"/>
        </w:rPr>
      </w:pPr>
      <w:r w:rsidRPr="00E86E19">
        <w:rPr>
          <w:rFonts w:cs="Arial"/>
        </w:rPr>
        <w:t xml:space="preserve">27. </w:t>
      </w:r>
      <w:r w:rsidRPr="00E86E19">
        <w:rPr>
          <w:rFonts w:cs="Arial"/>
        </w:rPr>
        <w:tab/>
        <w:t xml:space="preserve">Mutchler JA, Weinhandl JT, Hoch MC, Van Lunen BL. Reliability and fatigue characteristics of a standing hip isometric endurance protocol. </w:t>
      </w:r>
      <w:r w:rsidRPr="00E86E19">
        <w:rPr>
          <w:rFonts w:cs="Arial"/>
          <w:i/>
          <w:iCs/>
        </w:rPr>
        <w:t>J Electromyogr Kinesiol</w:t>
      </w:r>
      <w:r w:rsidRPr="00E86E19">
        <w:rPr>
          <w:rFonts w:cs="Arial"/>
        </w:rPr>
        <w:t>. 2015;25(4):667-674. doi:10.1016/j.jelekin.2015.02.003</w:t>
      </w:r>
    </w:p>
    <w:p w14:paraId="54B1E771" w14:textId="77777777" w:rsidR="00E86E19" w:rsidRPr="00E86E19" w:rsidRDefault="00E86E19" w:rsidP="00E86E19">
      <w:pPr>
        <w:pStyle w:val="Bibliography"/>
        <w:rPr>
          <w:rFonts w:cs="Arial"/>
        </w:rPr>
      </w:pPr>
      <w:r w:rsidRPr="00E86E19">
        <w:rPr>
          <w:rFonts w:cs="Arial"/>
        </w:rPr>
        <w:t xml:space="preserve">28. </w:t>
      </w:r>
      <w:r w:rsidRPr="00E86E19">
        <w:rPr>
          <w:rFonts w:cs="Arial"/>
        </w:rPr>
        <w:tab/>
        <w:t xml:space="preserve">Roman-Liu D. The influence of confounding factors on the relationship between muscle contraction level and MF and MPF values of EMG signal: a review. </w:t>
      </w:r>
      <w:r w:rsidRPr="00E86E19">
        <w:rPr>
          <w:rFonts w:cs="Arial"/>
          <w:i/>
          <w:iCs/>
        </w:rPr>
        <w:t>Int J Occup Saf Ergon</w:t>
      </w:r>
      <w:r w:rsidRPr="00E86E19">
        <w:rPr>
          <w:rFonts w:cs="Arial"/>
        </w:rPr>
        <w:t>. 2016;22(1):77-91. doi:10.1080/10803548.2015.1116817</w:t>
      </w:r>
    </w:p>
    <w:p w14:paraId="4808AFB2" w14:textId="77777777" w:rsidR="00E86E19" w:rsidRPr="00E86E19" w:rsidRDefault="00E86E19" w:rsidP="00E86E19">
      <w:pPr>
        <w:pStyle w:val="Bibliography"/>
        <w:rPr>
          <w:rFonts w:cs="Arial"/>
        </w:rPr>
      </w:pPr>
      <w:r w:rsidRPr="00E86E19">
        <w:rPr>
          <w:rFonts w:cs="Arial"/>
        </w:rPr>
        <w:t xml:space="preserve">29. </w:t>
      </w:r>
      <w:r w:rsidRPr="00E86E19">
        <w:rPr>
          <w:rFonts w:cs="Arial"/>
        </w:rPr>
        <w:tab/>
        <w:t xml:space="preserve">Seko T, Kumamoto T, Miura S, et al. Measuring seated hip extensor strength using a handheld dynamometer: an examination of the reliability and validity of the protocol. </w:t>
      </w:r>
      <w:r w:rsidRPr="00E86E19">
        <w:rPr>
          <w:rFonts w:cs="Arial"/>
          <w:i/>
          <w:iCs/>
        </w:rPr>
        <w:t>J Phys Ther Sci</w:t>
      </w:r>
      <w:r w:rsidRPr="00E86E19">
        <w:rPr>
          <w:rFonts w:cs="Arial"/>
        </w:rPr>
        <w:t>. 2015;27(7):2179-2182. doi:10.1589/jpts.27.2179</w:t>
      </w:r>
    </w:p>
    <w:p w14:paraId="10490ABF" w14:textId="77777777" w:rsidR="00E86E19" w:rsidRPr="00E86E19" w:rsidRDefault="00E86E19" w:rsidP="00E86E19">
      <w:pPr>
        <w:pStyle w:val="Bibliography"/>
        <w:rPr>
          <w:rFonts w:cs="Arial"/>
        </w:rPr>
      </w:pPr>
      <w:r w:rsidRPr="00E86E19">
        <w:rPr>
          <w:rFonts w:cs="Arial"/>
        </w:rPr>
        <w:t xml:space="preserve">30. </w:t>
      </w:r>
      <w:r w:rsidRPr="00E86E19">
        <w:rPr>
          <w:rFonts w:cs="Arial"/>
        </w:rPr>
        <w:tab/>
        <w:t xml:space="preserve">Standring S, ed. </w:t>
      </w:r>
      <w:r w:rsidRPr="00E86E19">
        <w:rPr>
          <w:rFonts w:cs="Arial"/>
          <w:i/>
          <w:iCs/>
        </w:rPr>
        <w:t>Gray’s Anatomy: The Anatomical Basis of Clinical Practice</w:t>
      </w:r>
      <w:r w:rsidRPr="00E86E19">
        <w:rPr>
          <w:rFonts w:cs="Arial"/>
        </w:rPr>
        <w:t>. Forty-first edition. Elsevier Limited; 2016.</w:t>
      </w:r>
    </w:p>
    <w:p w14:paraId="5D2DF503" w14:textId="77777777" w:rsidR="00E86E19" w:rsidRPr="00E86E19" w:rsidRDefault="00E86E19" w:rsidP="00E86E19">
      <w:pPr>
        <w:pStyle w:val="Bibliography"/>
        <w:rPr>
          <w:rFonts w:cs="Arial"/>
        </w:rPr>
      </w:pPr>
      <w:r w:rsidRPr="00E86E19">
        <w:rPr>
          <w:rFonts w:cs="Arial"/>
        </w:rPr>
        <w:t xml:space="preserve">31. </w:t>
      </w:r>
      <w:r w:rsidRPr="00E86E19">
        <w:rPr>
          <w:rFonts w:cs="Arial"/>
        </w:rPr>
        <w:tab/>
        <w:t xml:space="preserve">Thorborg K, Bandholm T, Hölmich P. Hip- and knee-strength assessments using a hand-held dynamometer with external belt-fixation are inter-tester reliable. </w:t>
      </w:r>
      <w:r w:rsidRPr="00E86E19">
        <w:rPr>
          <w:rFonts w:cs="Arial"/>
          <w:i/>
          <w:iCs/>
        </w:rPr>
        <w:t>Knee Surg Sports Traumatol Arthrosc</w:t>
      </w:r>
      <w:r w:rsidRPr="00E86E19">
        <w:rPr>
          <w:rFonts w:cs="Arial"/>
        </w:rPr>
        <w:t>. 2013;21(3):550-555. doi:10.1007/s00167-012-2115-2</w:t>
      </w:r>
    </w:p>
    <w:p w14:paraId="471D53B3" w14:textId="77777777" w:rsidR="00E86E19" w:rsidRPr="00E86E19" w:rsidRDefault="00E86E19" w:rsidP="00E86E19">
      <w:pPr>
        <w:pStyle w:val="Bibliography"/>
        <w:rPr>
          <w:rFonts w:cs="Arial"/>
        </w:rPr>
      </w:pPr>
      <w:r w:rsidRPr="00E86E19">
        <w:rPr>
          <w:rFonts w:cs="Arial"/>
        </w:rPr>
        <w:t xml:space="preserve">32. </w:t>
      </w:r>
      <w:r w:rsidRPr="00E86E19">
        <w:rPr>
          <w:rFonts w:cs="Arial"/>
        </w:rPr>
        <w:tab/>
        <w:t xml:space="preserve">Widler KS, Glatthorn JF, Bizzini M, et al. Assessment of Hip Abductor Muscle Strength. A Validity and Reliability Study: </w:t>
      </w:r>
      <w:r w:rsidRPr="00E86E19">
        <w:rPr>
          <w:rFonts w:cs="Arial"/>
          <w:i/>
          <w:iCs/>
        </w:rPr>
        <w:t>J Bone Jt Surg</w:t>
      </w:r>
      <w:r w:rsidRPr="00E86E19">
        <w:rPr>
          <w:rFonts w:cs="Arial"/>
        </w:rPr>
        <w:t>. 2009;91(11):2666-2672. doi:10.2106/JBJS.H.01119</w:t>
      </w:r>
    </w:p>
    <w:p w14:paraId="4B20CB2D" w14:textId="77777777" w:rsidR="00E86E19" w:rsidRPr="00E86E19" w:rsidRDefault="00E86E19" w:rsidP="00E86E19">
      <w:pPr>
        <w:pStyle w:val="Bibliography"/>
        <w:rPr>
          <w:rFonts w:cs="Arial"/>
        </w:rPr>
      </w:pPr>
      <w:r w:rsidRPr="00E86E19">
        <w:rPr>
          <w:rFonts w:cs="Arial"/>
        </w:rPr>
        <w:t xml:space="preserve">33. </w:t>
      </w:r>
      <w:r w:rsidRPr="00E86E19">
        <w:rPr>
          <w:rFonts w:cs="Arial"/>
        </w:rPr>
        <w:tab/>
        <w:t xml:space="preserve">Wikholm JB, Bohannon RW. Hand-held Dynamometer Measurements: Tester Strength Makes a Difference. </w:t>
      </w:r>
      <w:r w:rsidRPr="00E86E19">
        <w:rPr>
          <w:rFonts w:cs="Arial"/>
          <w:i/>
          <w:iCs/>
        </w:rPr>
        <w:t>J Orthop Sports Phys Ther</w:t>
      </w:r>
      <w:r w:rsidRPr="00E86E19">
        <w:rPr>
          <w:rFonts w:cs="Arial"/>
        </w:rPr>
        <w:t>. 1991;13(4):191-198. doi:10.2519/jospt.1991.13.4.191</w:t>
      </w:r>
    </w:p>
    <w:p w14:paraId="06244C70" w14:textId="77777777" w:rsidR="005C5921" w:rsidRDefault="00CD4C24" w:rsidP="00427FEF">
      <w:pPr>
        <w:spacing w:line="480" w:lineRule="auto"/>
        <w:rPr>
          <w:rFonts w:cs="Arial"/>
        </w:rPr>
        <w:sectPr w:rsidR="005C5921" w:rsidSect="001C2E38">
          <w:pgSz w:w="11901" w:h="16817"/>
          <w:pgMar w:top="1102" w:right="1440" w:bottom="1152" w:left="1440" w:header="709" w:footer="709" w:gutter="0"/>
          <w:lnNumType w:countBy="1" w:restart="continuous"/>
          <w:cols w:space="708"/>
          <w:docGrid w:linePitch="360"/>
        </w:sectPr>
      </w:pPr>
      <w:r w:rsidRPr="006616B9">
        <w:rPr>
          <w:rFonts w:cs="Arial"/>
        </w:rPr>
        <w:fldChar w:fldCharType="end"/>
      </w:r>
    </w:p>
    <w:p w14:paraId="18A365F4" w14:textId="77777777" w:rsidR="005C5921" w:rsidRPr="00547E66" w:rsidRDefault="005C5921" w:rsidP="005C5921">
      <w:pPr>
        <w:pStyle w:val="Heading1"/>
        <w:spacing w:line="480" w:lineRule="auto"/>
      </w:pPr>
      <w:r>
        <w:lastRenderedPageBreak/>
        <w:t>Appendix A – Details of the [blinded name] Protocol</w:t>
      </w:r>
    </w:p>
    <w:p w14:paraId="4F8B07EC" w14:textId="77777777" w:rsidR="005C5921" w:rsidRPr="006616B9" w:rsidRDefault="005C5921" w:rsidP="005C5921">
      <w:pPr>
        <w:pStyle w:val="Heading2"/>
        <w:spacing w:line="480" w:lineRule="auto"/>
        <w:rPr>
          <w:rFonts w:cs="Arial"/>
        </w:rPr>
      </w:pPr>
      <w:r w:rsidRPr="006616B9">
        <w:rPr>
          <w:rFonts w:cs="Arial"/>
        </w:rPr>
        <w:t xml:space="preserve">The </w:t>
      </w:r>
      <w:r>
        <w:rPr>
          <w:rFonts w:cs="Arial"/>
        </w:rPr>
        <w:t>[blinded name]</w:t>
      </w:r>
      <w:r w:rsidRPr="006616B9">
        <w:rPr>
          <w:rFonts w:cs="Arial"/>
        </w:rPr>
        <w:t xml:space="preserve"> Protocol</w:t>
      </w:r>
    </w:p>
    <w:p w14:paraId="23BBD11D" w14:textId="77777777" w:rsidR="005C5921" w:rsidRDefault="005C5921" w:rsidP="005C5921">
      <w:pPr>
        <w:spacing w:line="480" w:lineRule="auto"/>
        <w:rPr>
          <w:rFonts w:cs="Arial"/>
        </w:rPr>
      </w:pPr>
      <w:r>
        <w:rPr>
          <w:rFonts w:cs="Arial"/>
        </w:rPr>
        <w:t>The basic principles of the Protocol are outlines in the main text of the article. However, the device type, body positions and measurement parameters obtained are discussed below.</w:t>
      </w:r>
    </w:p>
    <w:p w14:paraId="7751F9FB" w14:textId="77777777" w:rsidR="005C5921" w:rsidRPr="006616B9" w:rsidRDefault="005C5921" w:rsidP="005C5921">
      <w:pPr>
        <w:spacing w:line="480" w:lineRule="auto"/>
        <w:rPr>
          <w:rFonts w:cs="Arial"/>
        </w:rPr>
      </w:pPr>
    </w:p>
    <w:p w14:paraId="1EF01815" w14:textId="77777777" w:rsidR="005C5921" w:rsidRPr="006616B9" w:rsidRDefault="005C5921" w:rsidP="005C5921">
      <w:pPr>
        <w:pStyle w:val="Heading3"/>
        <w:spacing w:line="480" w:lineRule="auto"/>
      </w:pPr>
      <w:r w:rsidRPr="006616B9">
        <w:t>Device</w:t>
      </w:r>
    </w:p>
    <w:p w14:paraId="7BD8A7E1" w14:textId="77777777" w:rsidR="005C5921" w:rsidRPr="006616B9" w:rsidRDefault="005C5921" w:rsidP="005C5921">
      <w:pPr>
        <w:spacing w:line="480" w:lineRule="auto"/>
        <w:rPr>
          <w:rFonts w:cs="Arial"/>
        </w:rPr>
      </w:pPr>
      <w:r>
        <w:rPr>
          <w:rFonts w:cs="Arial"/>
        </w:rPr>
        <w:t xml:space="preserve">Motorised dynamometers have been established as the preferred method of objective measurement of muscle strength, and endorsed by the </w:t>
      </w:r>
      <w:r w:rsidRPr="00281B07">
        <w:rPr>
          <w:rFonts w:cs="Arial"/>
        </w:rPr>
        <w:t>British Association of Sport and Exercise Sciences</w:t>
      </w:r>
      <w:r>
        <w:rPr>
          <w:rFonts w:cs="Arial"/>
        </w:rPr>
        <w:t xml:space="preserve"> </w:t>
      </w:r>
      <w:r>
        <w:rPr>
          <w:rFonts w:cs="Arial"/>
        </w:rPr>
        <w:fldChar w:fldCharType="begin"/>
      </w:r>
      <w:r>
        <w:rPr>
          <w:rFonts w:cs="Arial"/>
        </w:rPr>
        <w:instrText xml:space="preserve"> ADDIN ZOTERO_ITEM CSL_CITATION {"citationID":"a2dt0rcn57v","properties":{"formattedCitation":"\\super 2\\nosupersub{}","plainCitation":"2","noteIndex":0},"citationItems":[{"id":190,"uris":["http://zotero.org/users/7468845/items/SP9E4TF7"],"uri":["http://zotero.org/users/7468845/items/SP9E4TF7"],"itemData":{"id":190,"type":"article-journal","container-title":"Sport Exerc Sci","issue":"31","page":"12-13","title":"The BASES expert statement on measurement of muscle strength with isokinetic dynamometry. , 31, pp.12-13.","author":[{"family":"Baltzopoulos","given":"B"},{"family":"King","given":"M"},{"family":"Gleeson","given":"M"},{"family":"De Ste Croix","given":"M"}],"issued":{"date-parts":[["2012"]]}}}],"schema":"https://github.com/citation-style-language/schema/raw/master/csl-citation.json"} </w:instrText>
      </w:r>
      <w:r>
        <w:rPr>
          <w:rFonts w:cs="Arial"/>
        </w:rPr>
        <w:fldChar w:fldCharType="separate"/>
      </w:r>
      <w:r w:rsidRPr="001E35B9">
        <w:rPr>
          <w:rFonts w:cs="Arial"/>
          <w:vertAlign w:val="superscript"/>
        </w:rPr>
        <w:t>2</w:t>
      </w:r>
      <w:r>
        <w:rPr>
          <w:rFonts w:cs="Arial"/>
        </w:rPr>
        <w:fldChar w:fldCharType="end"/>
      </w:r>
      <w:r>
        <w:rPr>
          <w:rFonts w:cs="Arial"/>
        </w:rPr>
        <w:t xml:space="preserve">. The reasons for this are discussed in the original [blinded name] Protocol article </w:t>
      </w:r>
      <w:r>
        <w:rPr>
          <w:rFonts w:cs="Arial"/>
        </w:rPr>
        <w:fldChar w:fldCharType="begin"/>
      </w:r>
      <w:r>
        <w:rPr>
          <w:rFonts w:cs="Arial"/>
        </w:rPr>
        <w:instrText xml:space="preserve"> ADDIN ZOTERO_ITEM CSL_CITATION {"citationID":"a1qnk9q1cb8","properties":{"formattedCitation":"\\super 24\\nosupersub{}","plainCitation":"24","noteIndex":0},"citationItems":[{"id":4,"uris":["http://zotero.org/users/7468845/items/WU4WPB4M"],"uri":["http://zotero.org/users/7468845/items/WU4WPB4M"],"itemData":{"id":4,"type":"article-journal","container-title":"Bone &amp; Joint Research","DOI":"10.1302/2046-3758.61.BJR-2016-0081","ISSN":"2046-3758","issue":"1","journalAbbreviation":"Bone &amp; Joint Research","language":"en","note":"ZSCC: 0000016","page":"66-72","source":"DOI.org (Crossref)","title":"Measuring hip muscle strength in patients with femoroacetabular impingement and other hip pathologies: A systematic review","title-short":"Measuring hip muscle strength in patients with femoroacetabular impingement and other hip pathologies","volume":"6","author":[{"family":"Mayne","given":"E."},{"family":"Memarzadeh","given":"A."},{"family":"Raut","given":"P."},{"family":"Arora","given":"A."},{"family":"Khanduja","given":"V."}],"issued":{"date-parts":[["2017",1]]}}}],"schema":"https://github.com/citation-style-language/schema/raw/master/csl-citation.json"} </w:instrText>
      </w:r>
      <w:r>
        <w:rPr>
          <w:rFonts w:cs="Arial"/>
        </w:rPr>
        <w:fldChar w:fldCharType="separate"/>
      </w:r>
      <w:r w:rsidRPr="00E86E19">
        <w:rPr>
          <w:rFonts w:cs="Arial"/>
          <w:vertAlign w:val="superscript"/>
        </w:rPr>
        <w:t>24</w:t>
      </w:r>
      <w:r>
        <w:rPr>
          <w:rFonts w:cs="Arial"/>
        </w:rPr>
        <w:fldChar w:fldCharType="end"/>
      </w:r>
      <w:r>
        <w:rPr>
          <w:rFonts w:cs="Arial"/>
        </w:rPr>
        <w:t xml:space="preserve">. </w:t>
      </w:r>
    </w:p>
    <w:p w14:paraId="41AD632A" w14:textId="77777777" w:rsidR="005C5921" w:rsidRPr="006616B9" w:rsidRDefault="005C5921" w:rsidP="005C5921">
      <w:pPr>
        <w:spacing w:line="480" w:lineRule="auto"/>
        <w:rPr>
          <w:rFonts w:cs="Arial"/>
        </w:rPr>
      </w:pPr>
    </w:p>
    <w:p w14:paraId="33C228FC" w14:textId="77777777" w:rsidR="005C5921" w:rsidRPr="006616B9" w:rsidRDefault="005C5921" w:rsidP="005C5921">
      <w:pPr>
        <w:pStyle w:val="Heading3"/>
        <w:spacing w:line="480" w:lineRule="auto"/>
      </w:pPr>
      <w:r w:rsidRPr="006616B9">
        <w:t>Body Position</w:t>
      </w:r>
    </w:p>
    <w:p w14:paraId="3AAB2683" w14:textId="77777777" w:rsidR="005C5921" w:rsidRPr="006616B9" w:rsidRDefault="005C5921" w:rsidP="005C5921">
      <w:pPr>
        <w:spacing w:line="480" w:lineRule="auto"/>
        <w:rPr>
          <w:rFonts w:cs="Arial"/>
        </w:rPr>
      </w:pPr>
      <w:r w:rsidRPr="006616B9">
        <w:rPr>
          <w:rFonts w:cs="Arial"/>
        </w:rPr>
        <w:t xml:space="preserve">It is crucial to have the participants in identical body positions to ensure muscle groups are being tested in their most efficient range. </w:t>
      </w:r>
      <w:r>
        <w:rPr>
          <w:rFonts w:cs="Arial"/>
        </w:rPr>
        <w:t>T</w:t>
      </w:r>
      <w:r w:rsidRPr="006616B9">
        <w:rPr>
          <w:rFonts w:cs="Arial"/>
        </w:rPr>
        <w:t xml:space="preserve">he forces generated can vary depending on the tested position of the hip joint </w:t>
      </w:r>
      <w:r w:rsidRPr="006616B9">
        <w:rPr>
          <w:rFonts w:cs="Arial"/>
        </w:rPr>
        <w:fldChar w:fldCharType="begin"/>
      </w:r>
      <w:r>
        <w:rPr>
          <w:rFonts w:cs="Arial"/>
        </w:rPr>
        <w:instrText xml:space="preserve"> ADDIN ZOTERO_ITEM CSL_CITATION {"citationID":"1w7cXQmO","properties":{"formattedCitation":"\\super 32\\nosupersub{}","plainCitation":"32","noteIndex":0},"citationItems":[{"id":36,"uris":["http://zotero.org/users/7468845/items/W4RX3ADT"],"uri":["http://zotero.org/users/7468845/items/W4RX3ADT"],"itemData":{"id":36,"type":"article-journal","container-title":"The Journal of Bone &amp; Joint Surgery","DOI":"10.2106/JBJS.H.01119","ISSN":"0021-9355","issue":"11","journalAbbreviation":"The Journal of Bone &amp; Joint Surgery","language":"en","note":"ZSCC: 0000099","page":"2666-2672","source":"DOI.org (Crossref)","title":"Assessment of Hip Abductor Muscle Strength. A Validity and Reliability Study:","title-short":"Assessment of Hip Abductor Muscle Strength. A Validity and Reliability Study","volume":"91","author":[{"family":"Widler","given":"Katharina S."},{"family":"Glatthorn","given":"Julia F."},{"family":"Bizzini","given":"Mario"},{"family":"Impellizzeri","given":"Franco M."},{"family":"Munzinger","given":"Urs"},{"family":"Leunig","given":"Michael"},{"family":"Maffiuletti","given":"Nicola A."}],"issued":{"date-parts":[["2009",11]]}}}],"schema":"https://github.com/citation-style-language/schema/raw/master/csl-citation.json"} </w:instrText>
      </w:r>
      <w:r w:rsidRPr="006616B9">
        <w:rPr>
          <w:rFonts w:cs="Arial"/>
        </w:rPr>
        <w:fldChar w:fldCharType="separate"/>
      </w:r>
      <w:r w:rsidRPr="00E86E19">
        <w:rPr>
          <w:rFonts w:cs="Arial"/>
          <w:vertAlign w:val="superscript"/>
        </w:rPr>
        <w:t>32</w:t>
      </w:r>
      <w:r w:rsidRPr="006616B9">
        <w:rPr>
          <w:rFonts w:cs="Arial"/>
        </w:rPr>
        <w:fldChar w:fldCharType="end"/>
      </w:r>
      <w:r w:rsidRPr="006616B9">
        <w:rPr>
          <w:rFonts w:cs="Arial"/>
        </w:rPr>
        <w:t>.</w:t>
      </w:r>
      <w:r>
        <w:rPr>
          <w:rFonts w:cs="Arial"/>
        </w:rPr>
        <w:t xml:space="preserve"> </w:t>
      </w:r>
      <w:r w:rsidRPr="006616B9">
        <w:rPr>
          <w:rFonts w:cs="Arial"/>
        </w:rPr>
        <w:t xml:space="preserve">In addition, while performing the high force movements such as hip extension, the whole body may move on the machine. Therefore, the torso and pelvis must be stabilised on the machine to prevent measurement error </w:t>
      </w:r>
      <w:r w:rsidRPr="006616B9">
        <w:rPr>
          <w:rFonts w:cs="Arial"/>
        </w:rPr>
        <w:fldChar w:fldCharType="begin"/>
      </w:r>
      <w:r>
        <w:rPr>
          <w:rFonts w:cs="Arial"/>
        </w:rPr>
        <w:instrText xml:space="preserve"> ADDIN ZOTERO_ITEM CSL_CITATION {"citationID":"kTCUIO2D","properties":{"formattedCitation":"\\super 11,32\\nosupersub{}","plainCitation":"11,32","noteIndex":0},"citationItems":[{"id":36,"uris":["http://zotero.org/users/7468845/items/W4RX3ADT"],"uri":["http://zotero.org/users/7468845/items/W4RX3ADT"],"itemData":{"id":36,"type":"article-journal","container-title":"The Journal of Bone &amp; Joint Surgery","DOI":"10.2106/JBJS.H.01119","ISSN":"0021-9355","issue":"11","journalAbbreviation":"The Journal of Bone &amp; Joint Surgery","language":"en","note":"ZSCC: 0000099","page":"2666-2672","source":"DOI.org (Crossref)","title":"Assessment of Hip Abductor Muscle Strength. A Validity and Reliability Study:","title-short":"Assessment of Hip Abductor Muscle Strength. A Validity and Reliability Study","volume":"91","author":[{"family":"Widler","given":"Katharina S."},{"family":"Glatthorn","given":"Julia F."},{"family":"Bizzini","given":"Mario"},{"family":"Impellizzeri","given":"Franco M."},{"family":"Munzinger","given":"Urs"},{"family":"Leunig","given":"Michael"},{"family":"Maffiuletti","given":"Nicola A."}],"issued":{"date-parts":[["2009",11]]}}},{"id":71,"uris":["http://zotero.org/users/7468845/items/VXCDJJ2F"],"uri":["http://zotero.org/users/7468845/items/VXCDJJ2F"],"itemData":{"id":71,"type":"article-journal","container-title":"British Journal of Sports Medicine","DOI":"10.1136/bjsm.37.4.331","ISSN":"0306-3674","issue":"4","journalAbbreviation":"British Journal of Sports Medicine","language":"en","note":"ZSCC: 0000090","page":"331-334","source":"DOI.org (Crossref)","title":"Reliability of stabilised commercial dynamometers for measuring hip abduction strength: a pilot study","title-short":"Reliability of stabilised commercial dynamometers for measuring hip abduction strength","volume":"37","author":[{"family":"Click Fenter","given":"P"}],"issued":{"date-parts":[["2003",8,1]]}}}],"schema":"https://github.com/citation-style-language/schema/raw/master/csl-citation.json"} </w:instrText>
      </w:r>
      <w:r w:rsidRPr="006616B9">
        <w:rPr>
          <w:rFonts w:cs="Arial"/>
        </w:rPr>
        <w:fldChar w:fldCharType="separate"/>
      </w:r>
      <w:r w:rsidRPr="00E86E19">
        <w:rPr>
          <w:rFonts w:cs="Arial"/>
          <w:vertAlign w:val="superscript"/>
        </w:rPr>
        <w:t>11,32</w:t>
      </w:r>
      <w:r w:rsidRPr="006616B9">
        <w:rPr>
          <w:rFonts w:cs="Arial"/>
        </w:rPr>
        <w:fldChar w:fldCharType="end"/>
      </w:r>
      <w:r w:rsidRPr="006616B9">
        <w:rPr>
          <w:rFonts w:cs="Arial"/>
        </w:rPr>
        <w:t>.</w:t>
      </w:r>
    </w:p>
    <w:p w14:paraId="52F136B2" w14:textId="77777777" w:rsidR="005C5921" w:rsidRPr="006616B9" w:rsidRDefault="005C5921" w:rsidP="005C5921">
      <w:pPr>
        <w:spacing w:line="480" w:lineRule="auto"/>
        <w:rPr>
          <w:rFonts w:cs="Arial"/>
        </w:rPr>
      </w:pPr>
    </w:p>
    <w:p w14:paraId="0ACC32F8" w14:textId="77777777" w:rsidR="005C5921" w:rsidRDefault="005C5921" w:rsidP="005C5921">
      <w:pPr>
        <w:spacing w:line="480" w:lineRule="auto"/>
        <w:rPr>
          <w:rFonts w:cs="Arial"/>
        </w:rPr>
      </w:pPr>
      <w:r>
        <w:rPr>
          <w:rFonts w:cs="Arial"/>
        </w:rPr>
        <w:t xml:space="preserve">Different body and hip positions can affect the reliability of the measurements taken. For example maximum hip </w:t>
      </w:r>
      <w:proofErr w:type="spellStart"/>
      <w:r>
        <w:rPr>
          <w:rFonts w:cs="Arial"/>
        </w:rPr>
        <w:t>ABduction</w:t>
      </w:r>
      <w:proofErr w:type="spellEnd"/>
      <w:r>
        <w:rPr>
          <w:rFonts w:cs="Arial"/>
        </w:rPr>
        <w:t xml:space="preserve"> strength has been shown to be more reliably measured in the lateral position than supine </w:t>
      </w:r>
      <w:r>
        <w:rPr>
          <w:rFonts w:cs="Arial"/>
        </w:rPr>
        <w:fldChar w:fldCharType="begin"/>
      </w:r>
      <w:r>
        <w:rPr>
          <w:rFonts w:cs="Arial"/>
        </w:rPr>
        <w:instrText xml:space="preserve"> ADDIN ZOTERO_ITEM CSL_CITATION {"citationID":"a21uljd13ms","properties":{"formattedCitation":"\\super 25,32\\nosupersub{}","plainCitation":"25,32","noteIndex":0},"citationItems":[{"id":37,"uris":["http://zotero.org/users/7468845/items/VZW8PE5Z"],"uri":["http://zotero.org/users/7468845/items/VZW8PE5Z"],"itemData":{"id":37,"type":"article-journal","container-title":"PLoS ONE","DOI":"10.1371/journal.pone.0081149","ISSN":"1932-6203","issue":"11","journalAbbreviation":"PLoS ONE","language":"en","note":"ZSCC: NoCitationData[s0]","page":"e81149","source":"DOI.org (Crossref)","title":"Test-Retest Reliability of Innovated Strength Tests for Hip Muscles","volume":"8","author":[{"family":"Meyer","given":"Christophe"},{"family":"Corten","given":"Kristoff"},{"family":"Wesseling","given":"Mariska"},{"family":"Peers","given":"Koen"},{"family":"Simon","given":"Jean-Pierre"},{"family":"Jonkers","given":"Ilse"},{"family":"Desloovere","given":"Kaat"}],"editor":[{"family":"Carrier","given":"David"}],"issued":{"date-parts":[["2013",11,19]]}}},{"id":36,"uris":["http://zotero.org/users/7468845/items/W4RX3ADT"],"uri":["http://zotero.org/users/7468845/items/W4RX3ADT"],"itemData":{"id":36,"type":"article-journal","container-title":"The Journal of Bone &amp; Joint Surgery","DOI":"10.2106/JBJS.H.01119","ISSN":"0021-9355","issue":"11","journalAbbreviation":"The Journal of Bone &amp; Joint Surgery","language":"en","note":"ZSCC: 0000099","page":"2666-2672","source":"DOI.org (Crossref)","title":"Assessment of Hip Abductor Muscle Strength. A Validity and Reliability Study:","title-short":"Assessment of Hip Abductor Muscle Strength. A Validity and Reliability Study","volume":"91","author":[{"family":"Widler","given":"Katharina S."},{"family":"Glatthorn","given":"Julia F."},{"family":"Bizzini","given":"Mario"},{"family":"Impellizzeri","given":"Franco M."},{"family":"Munzinger","given":"Urs"},{"family":"Leunig","given":"Michael"},{"family":"Maffiuletti","given":"Nicola A."}],"issued":{"date-parts":[["2009",11]]}}}],"schema":"https://github.com/citation-style-language/schema/raw/master/csl-citation.json"} </w:instrText>
      </w:r>
      <w:r>
        <w:rPr>
          <w:rFonts w:cs="Arial"/>
        </w:rPr>
        <w:fldChar w:fldCharType="separate"/>
      </w:r>
      <w:r w:rsidRPr="00E86E19">
        <w:rPr>
          <w:rFonts w:cs="Arial"/>
          <w:vertAlign w:val="superscript"/>
        </w:rPr>
        <w:t>25,32</w:t>
      </w:r>
      <w:r>
        <w:rPr>
          <w:rFonts w:cs="Arial"/>
        </w:rPr>
        <w:fldChar w:fldCharType="end"/>
      </w:r>
      <w:r>
        <w:rPr>
          <w:rFonts w:cs="Arial"/>
        </w:rPr>
        <w:t xml:space="preserve">. Based on a review of the published literature, the following positions were chosen for the [blinded name] Protocol (Table 1) </w:t>
      </w:r>
      <w:r>
        <w:rPr>
          <w:rFonts w:cs="Arial"/>
        </w:rPr>
        <w:fldChar w:fldCharType="begin"/>
      </w:r>
      <w:r>
        <w:rPr>
          <w:rFonts w:cs="Arial"/>
        </w:rPr>
        <w:instrText xml:space="preserve"> ADDIN ZOTERO_ITEM CSL_CITATION {"citationID":"agvujlvef4","properties":{"formattedCitation":"\\super 1,5,8,12,15,21,25,29,32\\nosupersub{}","plainCitation":"1,5,8,12,15,21,25,29,32","noteIndex":0},"citationItems":[{"id":39,"uris":["http://zotero.org/users/7468845/items/U7UDF8CD"],"uri":["http://zotero.org/users/7468845/items/U7UDF8CD"],"itemData":{"id":39,"type":"article-journal","container-title":"Journal of Orthopaedic &amp; Sports Physical Therapy","DOI":"10.2519/jospt.2017.7274","ISSN":"0190-6011, 1938-1344","issue":"12","journalAbbreviation":"J Orthop Sports Phys Ther","language":"en","note":"ZSCC: 0000010","page":"906-913","source":"DOI.org (Crossref)","title":"Reliability and Validity of the Hip Stability Isometric Test (HipSIT): A New Method to Assess Hip Posterolateral Muscle Strength","title-short":"Reliability and Validity of the Hip Stability Isometric Test (HipSIT)","volume":"47","author":[{"family":"Almeida","given":"Gabriel Peixoto Leão"},{"family":"Neves Rodrigues","given":"Helena Larissa","non-dropping-particle":"das"},{"family":"Freitas","given":"Bruno Wesley","non-dropping-particle":"de"},{"family":"Paula Lima","given":"Pedro Olavo","non-dropping-particle":"de"}],"issued":{"date-parts":[["2017",12]]}}},{"id":37,"uris":["http://zotero.org/users/7468845/items/VZW8PE5Z"],"uri":["http://zotero.org/users/7468845/items/VZW8PE5Z"],"itemData":{"id":37,"type":"article-journal","container-title":"PLoS ONE","DOI":"10.1371/journal.pone.0081149","ISSN":"1932-6203","issue":"11","journalAbbreviation":"PLoS ONE","language":"en","note":"ZSCC: NoCitationData[s0]","page":"e81149","source":"DOI.org (Crossref)","title":"Test-Retest Reliability of Innovated Strength Tests for Hip Muscles","volume":"8","author":[{"family":"Meyer","given":"Christophe"},{"family":"Corten","given":"Kristoff"},{"family":"Wesseling","given":"Mariska"},{"family":"Peers","given":"Koen"},{"family":"Simon","given":"Jean-Pierre"},{"family":"Jonkers","given":"Ilse"},{"family":"Desloovere","given":"Kaat"}],"editor":[{"family":"Carrier","given":"David"}],"issued":{"date-parts":[["2013",11,19]]}}},{"id":36,"uris":["http://zotero.org/users/7468845/items/W4RX3ADT"],"uri":["http://zotero.org/users/7468845/items/W4RX3ADT"],"itemData":{"id":36,"type":"article-journal","container-title":"The Journal of Bone &amp; Joint Surgery","DOI":"10.2106/JBJS.H.01119","ISSN":"0021-9355","issue":"11","journalAbbreviation":"The Journal of Bone &amp; Joint Surgery","language":"en","note":"ZSCC: 0000099","page":"2666-2672","source":"DOI.org (Crossref)","title":"Assessment of Hip Abductor Muscle Strength. A Validity and Reliability Study:","title-short":"Assessment of Hip Abductor Muscle Strength. A Validity and Reliability Study","volume":"91","author":[{"family":"Widler","given":"Katharina S."},{"family":"Glatthorn","given":"Julia F."},{"family":"Bizzini","given":"Mario"},{"family":"Impellizzeri","given":"Franco M."},{"family":"Munzinger","given":"Urs"},{"family":"Leunig","given":"Michael"},{"family":"Maffiuletti","given":"Nicola A."}],"issued":{"date-parts":[["2009",11]]}}},{"id":40,"uris":["http://zotero.org/users/7468845/items/PPV8M2I8"],"uri":["http://zotero.org/users/7468845/items/PPV8M2I8"],"itemData":{"id":40,"type":"article-journal","container-title":"The Journal of Rehabilitation Research and Development","DOI":"10.1682/JRRD.2005.06.0100","ISSN":"0748-7711","issue":"4","journalAbbreviation":"JRRD","language":"en","note":"ZSCC: NoCitationData[s0]","page":"435","source":"DOI.org (Crossref)","title":"Isometric performance following total hip arthroplasty and rehabilitation","volume":"43","author":[{"family":"Frost","given":"Karen L."},{"family":"Bertocci","given":"Gina E."},{"family":"Wassinger","given":"Craig A."},{"family":"Munin","given":"Michael C."},{"family":"Burdett","given":"Ray G."},{"family":"Fitzgerald","given":"Shirley G."}],"issued":{"date-parts":[["2006"]]}}},{"id":42,"uris":["http://zotero.org/users/7468845/items/NGMN4RVM"],"uri":["http://zotero.org/users/7468845/items/NGMN4RVM"],"itemData":{"id":42,"type":"article-journal","container-title":"Osteoarthritis and Cartilage","DOI":"10.1016/j.joca.2011.04.001","ISSN":"10634584","issue":"7","journalAbbreviation":"Osteoarthritis and Cartilage","language":"en","note":"ZSCC: 0000198","page":"816-821","source":"DOI.org (Crossref)","title":"Hip muscle weakness in patients with symptomatic femoroacetabular impingement","volume":"19","author":[{"family":"Casartelli","given":"N.C."},{"family":"Maffiuletti","given":"N.A."},{"family":"Item-Glatthorn","given":"J.F."},{"family":"Staehli","given":"S."},{"family":"Bizzini","given":"M."},{"family":"Impellizzeri","given":"F.M."},{"family":"Leunig","given":"M."}],"issued":{"date-parts":[["2011",7]]}}},{"id":44,"uris":["http://zotero.org/users/7468845/items/FR4HUA3E"],"uri":["http://zotero.org/users/7468845/items/FR4HUA3E"],"itemData":{"id":44,"type":"article-journal","container-title":"Journal of Physical Therapy Science","DOI":"10.1589/jpts.27.2179","ISSN":"0915-5287, 2187-5626","issue":"7","journalAbbreviation":"J Phys Ther Sci","language":"en","note":"ZSCC: 0000005","page":"2179-2182","source":"DOI.org (Crossref)","title":"Measuring seated hip extensor strength using a handheld dynamometer: an examination of the reliability and validity of the protocol","title-short":"Measuring seated hip extensor strength using a handheld dynamometer","volume":"27","author":[{"family":"Seko","given":"Toshiaki"},{"family":"Kumamoto","given":"Tsuneo"},{"family":"Miura","given":"Sayo"},{"family":"Kobayashi","given":"Takumi"},{"family":"Takahashi","given":"Yui"},{"family":"Kaneko","given":"Ryousuke"},{"family":"Morino","given":"Akira"},{"family":"Ito","given":"Toshikazu"}],"issued":{"date-parts":[["2015"]]}}},{"id":46,"uris":["http://zotero.org/users/7468845/items/XHURB656"],"uri":["http://zotero.org/users/7468845/items/XHURB656"],"itemData":{"id":46,"type":"article-journal","container-title":"Journal of Strength and Conditioning Research","DOI":"10.1519/JSC.0b013e3181d650a6","ISSN":"1064-8011","issue":"4","journalAbbreviation":"Journal of Strength and Conditioning Research","language":"en","note":"ZSCC: 0000055","page":"1065-1071","source":"DOI.org (Crossref)","title":"The Relative and Absolute Reliability of Leg Muscle Strength Testing by a Handheld Dynamometer:","title-short":"The Relative and Absolute Reliability of Leg Muscle Strength Testing by a Handheld Dynamometer","volume":"25","author":[{"family":"Lu","given":"Yen-Mou"},{"family":"Lin","given":"Jau-Hong"},{"family":"Hsiao","given":"Shih-Fen"},{"family":"Liu","given":"Mei-Fang"},{"family":"Chen","given":"Shu-Mei"},{"family":"Lue","given":"Yi-Jing"}],"issued":{"date-parts":[["2011",4]]}}},{"id":47,"uris":["http://zotero.org/users/7468845/items/LGPARBMJ"],"uri":["http://zotero.org/users/7468845/items/LGPARBMJ"],"itemData":{"id":47,"type":"article-journal","container-title":"Journal of Science and Medicine in Sport","DOI":"10.1016/j.jsams.2015.10.002","ISSN":"14402440","issue":"9","journalAbbreviation":"Journal of Science and Medicine in Sport","language":"en","note":"ZSCC: NoCitationData[s0]","page":"696-701","source":"DOI.org (Crossref)","title":"Isometric and isokinetic hip strength and agonist/antagonist ratios in symptomatic femoroacetabular impingement","volume":"19","author":[{"family":"Diamond","given":"Laura E."},{"family":"Wrigley","given":"Tim V."},{"family":"Hinman","given":"Rana S."},{"family":"Hodges","given":"Paul W."},{"family":"O’Donnell","given":"John"},{"family":"Takla","given":"Amir"},{"family":"Bennell","given":"Kim L."}],"issued":{"date-parts":[["2016",9]]}}},{"id":48,"uris":["http://zotero.org/users/7468845/items/GBY8ATTA"],"uri":["http://zotero.org/users/7468845/items/GBY8ATTA"],"itemData":{"id":48,"type":"article-journal","container-title":"PM&amp;R","DOI":"10.1016/j.pmrj.2014.06.002","ISSN":"19341482","issue":"12","journalAbbreviation":"PM&amp;R","language":"en","note":"ZSCC: 0000015","page":"1137-1142","source":"DOI.org (Crossref)","title":"Hip Rotator Strength in Healthy Young Adults Measured in Hip Flexion and Extension by Using a Hand-held Dynamometer","volume":"6","author":[{"family":"Bloom","given":"Nancy"},{"family":"Cornbleet","given":"Suzanne L."}],"issued":{"date-parts":[["2014",12]]}}}],"schema":"https://github.com/citation-style-language/schema/raw/master/csl-citation.json"} </w:instrText>
      </w:r>
      <w:r>
        <w:rPr>
          <w:rFonts w:cs="Arial"/>
        </w:rPr>
        <w:fldChar w:fldCharType="separate"/>
      </w:r>
      <w:r w:rsidRPr="00E86E19">
        <w:rPr>
          <w:rFonts w:cs="Arial"/>
          <w:vertAlign w:val="superscript"/>
        </w:rPr>
        <w:t>1,5,8,12,15,21,25,29,32</w:t>
      </w:r>
      <w:r>
        <w:rPr>
          <w:rFonts w:cs="Arial"/>
        </w:rPr>
        <w:fldChar w:fldCharType="end"/>
      </w:r>
      <w:r>
        <w:rPr>
          <w:rFonts w:cs="Arial"/>
        </w:rPr>
        <w:t>. These had shown the highest and most reliable measurements for each plane of movement.</w:t>
      </w:r>
    </w:p>
    <w:p w14:paraId="56CC0193" w14:textId="77777777" w:rsidR="005C5921" w:rsidRDefault="005C5921" w:rsidP="005C5921">
      <w:pPr>
        <w:spacing w:line="240" w:lineRule="auto"/>
        <w:jc w:val="left"/>
        <w:rPr>
          <w:rFonts w:cs="Arial"/>
        </w:rPr>
      </w:pPr>
      <w:r>
        <w:rPr>
          <w:rFonts w:cs="Arial"/>
        </w:rPr>
        <w:br w:type="page"/>
      </w:r>
    </w:p>
    <w:p w14:paraId="6B65480E" w14:textId="77777777" w:rsidR="005C5921" w:rsidRDefault="005C5921" w:rsidP="005C5921">
      <w:pPr>
        <w:spacing w:line="480" w:lineRule="auto"/>
        <w:rPr>
          <w:rFonts w:cs="Arial"/>
        </w:rPr>
      </w:pPr>
    </w:p>
    <w:tbl>
      <w:tblPr>
        <w:tblStyle w:val="PlainTable3"/>
        <w:tblW w:w="9329" w:type="dxa"/>
        <w:tblLook w:val="04A0" w:firstRow="1" w:lastRow="0" w:firstColumn="1" w:lastColumn="0" w:noHBand="0" w:noVBand="1"/>
      </w:tblPr>
      <w:tblGrid>
        <w:gridCol w:w="2127"/>
        <w:gridCol w:w="1394"/>
        <w:gridCol w:w="3992"/>
        <w:gridCol w:w="1816"/>
      </w:tblGrid>
      <w:tr w:rsidR="005C5921" w:rsidRPr="006616B9" w14:paraId="3F90A96D" w14:textId="77777777" w:rsidTr="00CF194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27" w:type="dxa"/>
            <w:tcBorders>
              <w:top w:val="single" w:sz="18" w:space="0" w:color="auto"/>
              <w:left w:val="single" w:sz="18" w:space="0" w:color="auto"/>
              <w:right w:val="single" w:sz="8" w:space="0" w:color="7F7F7F" w:themeColor="text1" w:themeTint="80"/>
            </w:tcBorders>
          </w:tcPr>
          <w:p w14:paraId="278A3141" w14:textId="77777777" w:rsidR="005C5921" w:rsidRPr="006616B9" w:rsidRDefault="005C5921" w:rsidP="00CF1949">
            <w:pPr>
              <w:spacing w:line="480" w:lineRule="auto"/>
              <w:jc w:val="left"/>
              <w:rPr>
                <w:rFonts w:cs="Arial"/>
                <w:caps w:val="0"/>
              </w:rPr>
            </w:pPr>
            <w:r w:rsidRPr="006616B9">
              <w:rPr>
                <w:rFonts w:cs="Arial"/>
                <w:caps w:val="0"/>
              </w:rPr>
              <w:t xml:space="preserve">Plane of hip motion </w:t>
            </w:r>
          </w:p>
        </w:tc>
        <w:tc>
          <w:tcPr>
            <w:tcW w:w="1394" w:type="dxa"/>
            <w:tcBorders>
              <w:top w:val="single" w:sz="18" w:space="0" w:color="auto"/>
              <w:left w:val="single" w:sz="8" w:space="0" w:color="7F7F7F" w:themeColor="text1" w:themeTint="80"/>
            </w:tcBorders>
          </w:tcPr>
          <w:p w14:paraId="7B90614D" w14:textId="77777777" w:rsidR="005C5921" w:rsidRPr="006616B9" w:rsidRDefault="005C5921" w:rsidP="00CF1949">
            <w:pPr>
              <w:spacing w:line="480" w:lineRule="auto"/>
              <w:jc w:val="left"/>
              <w:cnfStyle w:val="100000000000" w:firstRow="1" w:lastRow="0" w:firstColumn="0" w:lastColumn="0" w:oddVBand="0" w:evenVBand="0" w:oddHBand="0" w:evenHBand="0" w:firstRowFirstColumn="0" w:firstRowLastColumn="0" w:lastRowFirstColumn="0" w:lastRowLastColumn="0"/>
              <w:rPr>
                <w:rFonts w:cs="Arial"/>
                <w:caps w:val="0"/>
              </w:rPr>
            </w:pPr>
            <w:r w:rsidRPr="006616B9">
              <w:rPr>
                <w:rFonts w:cs="Arial"/>
                <w:caps w:val="0"/>
              </w:rPr>
              <w:t>Body position</w:t>
            </w:r>
          </w:p>
        </w:tc>
        <w:tc>
          <w:tcPr>
            <w:tcW w:w="3992" w:type="dxa"/>
            <w:tcBorders>
              <w:top w:val="single" w:sz="18" w:space="0" w:color="auto"/>
            </w:tcBorders>
          </w:tcPr>
          <w:p w14:paraId="6CF1CD3E" w14:textId="77777777" w:rsidR="005C5921" w:rsidRPr="006616B9" w:rsidRDefault="005C5921" w:rsidP="00CF1949">
            <w:pPr>
              <w:spacing w:line="480" w:lineRule="auto"/>
              <w:jc w:val="left"/>
              <w:cnfStyle w:val="100000000000" w:firstRow="1" w:lastRow="0" w:firstColumn="0" w:lastColumn="0" w:oddVBand="0" w:evenVBand="0" w:oddHBand="0" w:evenHBand="0" w:firstRowFirstColumn="0" w:firstRowLastColumn="0" w:lastRowFirstColumn="0" w:lastRowLastColumn="0"/>
              <w:rPr>
                <w:rFonts w:cs="Arial"/>
                <w:caps w:val="0"/>
              </w:rPr>
            </w:pPr>
            <w:r w:rsidRPr="006616B9">
              <w:rPr>
                <w:rFonts w:cs="Arial"/>
                <w:caps w:val="0"/>
              </w:rPr>
              <w:t>Hip position</w:t>
            </w:r>
          </w:p>
        </w:tc>
        <w:tc>
          <w:tcPr>
            <w:tcW w:w="1816" w:type="dxa"/>
            <w:tcBorders>
              <w:top w:val="single" w:sz="18" w:space="0" w:color="auto"/>
              <w:right w:val="single" w:sz="18" w:space="0" w:color="auto"/>
            </w:tcBorders>
          </w:tcPr>
          <w:p w14:paraId="135BB08C" w14:textId="77777777" w:rsidR="005C5921" w:rsidRPr="006616B9" w:rsidRDefault="005C5921" w:rsidP="00CF1949">
            <w:pPr>
              <w:spacing w:line="480" w:lineRule="auto"/>
              <w:jc w:val="left"/>
              <w:cnfStyle w:val="100000000000" w:firstRow="1" w:lastRow="0" w:firstColumn="0" w:lastColumn="0" w:oddVBand="0" w:evenVBand="0" w:oddHBand="0" w:evenHBand="0" w:firstRowFirstColumn="0" w:firstRowLastColumn="0" w:lastRowFirstColumn="0" w:lastRowLastColumn="0"/>
              <w:rPr>
                <w:rFonts w:cs="Arial"/>
                <w:caps w:val="0"/>
              </w:rPr>
            </w:pPr>
            <w:r w:rsidRPr="006616B9">
              <w:rPr>
                <w:rFonts w:cs="Arial"/>
                <w:caps w:val="0"/>
              </w:rPr>
              <w:t>Position of force pads</w:t>
            </w:r>
          </w:p>
        </w:tc>
      </w:tr>
      <w:tr w:rsidR="005C5921" w:rsidRPr="006616B9" w14:paraId="3A1860C7" w14:textId="77777777" w:rsidTr="00CF19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Borders>
              <w:left w:val="single" w:sz="18" w:space="0" w:color="auto"/>
            </w:tcBorders>
          </w:tcPr>
          <w:p w14:paraId="2BC087C6" w14:textId="77777777" w:rsidR="005C5921" w:rsidRPr="006616B9" w:rsidRDefault="005C5921" w:rsidP="00CF1949">
            <w:pPr>
              <w:spacing w:line="480" w:lineRule="auto"/>
              <w:jc w:val="left"/>
              <w:rPr>
                <w:rFonts w:cs="Arial"/>
                <w:caps w:val="0"/>
              </w:rPr>
            </w:pPr>
            <w:proofErr w:type="spellStart"/>
            <w:r w:rsidRPr="006616B9">
              <w:rPr>
                <w:rFonts w:cs="Arial"/>
                <w:caps w:val="0"/>
              </w:rPr>
              <w:t>ABduction</w:t>
            </w:r>
            <w:proofErr w:type="spellEnd"/>
          </w:p>
        </w:tc>
        <w:tc>
          <w:tcPr>
            <w:tcW w:w="1394" w:type="dxa"/>
          </w:tcPr>
          <w:p w14:paraId="14259438" w14:textId="77777777" w:rsidR="005C5921" w:rsidRPr="006616B9" w:rsidRDefault="005C5921" w:rsidP="00CF1949">
            <w:pPr>
              <w:spacing w:line="480" w:lineRule="auto"/>
              <w:jc w:val="left"/>
              <w:cnfStyle w:val="000000100000" w:firstRow="0" w:lastRow="0" w:firstColumn="0" w:lastColumn="0" w:oddVBand="0" w:evenVBand="0" w:oddHBand="1" w:evenHBand="0" w:firstRowFirstColumn="0" w:firstRowLastColumn="0" w:lastRowFirstColumn="0" w:lastRowLastColumn="0"/>
              <w:rPr>
                <w:rFonts w:cs="Arial"/>
              </w:rPr>
            </w:pPr>
            <w:r w:rsidRPr="00066273">
              <w:rPr>
                <w:rFonts w:cs="Arial"/>
              </w:rPr>
              <w:t>Lateral</w:t>
            </w:r>
          </w:p>
        </w:tc>
        <w:tc>
          <w:tcPr>
            <w:tcW w:w="3992" w:type="dxa"/>
          </w:tcPr>
          <w:p w14:paraId="00B3E14B" w14:textId="77777777" w:rsidR="005C5921" w:rsidRPr="006616B9" w:rsidRDefault="005C5921" w:rsidP="00CF1949">
            <w:pPr>
              <w:spacing w:line="480" w:lineRule="auto"/>
              <w:jc w:val="left"/>
              <w:cnfStyle w:val="000000100000" w:firstRow="0" w:lastRow="0" w:firstColumn="0" w:lastColumn="0" w:oddVBand="0" w:evenVBand="0" w:oddHBand="1" w:evenHBand="0" w:firstRowFirstColumn="0" w:firstRowLastColumn="0" w:lastRowFirstColumn="0" w:lastRowLastColumn="0"/>
              <w:rPr>
                <w:rFonts w:cs="Arial"/>
              </w:rPr>
            </w:pPr>
            <w:r w:rsidRPr="006616B9">
              <w:rPr>
                <w:rFonts w:cs="Arial"/>
              </w:rPr>
              <w:t>Hip abducted to 15 degrees</w:t>
            </w:r>
          </w:p>
        </w:tc>
        <w:tc>
          <w:tcPr>
            <w:tcW w:w="1816" w:type="dxa"/>
            <w:tcBorders>
              <w:right w:val="single" w:sz="18" w:space="0" w:color="auto"/>
            </w:tcBorders>
          </w:tcPr>
          <w:p w14:paraId="0FD6AF86" w14:textId="77777777" w:rsidR="005C5921" w:rsidRPr="006616B9" w:rsidRDefault="005C5921" w:rsidP="00CF1949">
            <w:pPr>
              <w:spacing w:line="480" w:lineRule="auto"/>
              <w:jc w:val="left"/>
              <w:cnfStyle w:val="000000100000" w:firstRow="0" w:lastRow="0" w:firstColumn="0" w:lastColumn="0" w:oddVBand="0" w:evenVBand="0" w:oddHBand="1" w:evenHBand="0" w:firstRowFirstColumn="0" w:firstRowLastColumn="0" w:lastRowFirstColumn="0" w:lastRowLastColumn="0"/>
              <w:rPr>
                <w:rFonts w:cs="Arial"/>
                <w:vertAlign w:val="superscript"/>
              </w:rPr>
            </w:pPr>
            <w:r w:rsidRPr="006616B9">
              <w:rPr>
                <w:rFonts w:cs="Arial"/>
              </w:rPr>
              <w:t>Knee*</w:t>
            </w:r>
          </w:p>
        </w:tc>
      </w:tr>
      <w:tr w:rsidR="005C5921" w:rsidRPr="006616B9" w14:paraId="17169E44" w14:textId="77777777" w:rsidTr="00CF1949">
        <w:tc>
          <w:tcPr>
            <w:cnfStyle w:val="001000000000" w:firstRow="0" w:lastRow="0" w:firstColumn="1" w:lastColumn="0" w:oddVBand="0" w:evenVBand="0" w:oddHBand="0" w:evenHBand="0" w:firstRowFirstColumn="0" w:firstRowLastColumn="0" w:lastRowFirstColumn="0" w:lastRowLastColumn="0"/>
            <w:tcW w:w="2127" w:type="dxa"/>
            <w:tcBorders>
              <w:left w:val="single" w:sz="18" w:space="0" w:color="auto"/>
            </w:tcBorders>
          </w:tcPr>
          <w:p w14:paraId="54458101" w14:textId="77777777" w:rsidR="005C5921" w:rsidRPr="006616B9" w:rsidRDefault="005C5921" w:rsidP="00CF1949">
            <w:pPr>
              <w:spacing w:line="480" w:lineRule="auto"/>
              <w:jc w:val="left"/>
              <w:rPr>
                <w:rFonts w:cs="Arial"/>
                <w:caps w:val="0"/>
              </w:rPr>
            </w:pPr>
            <w:proofErr w:type="spellStart"/>
            <w:r w:rsidRPr="006616B9">
              <w:rPr>
                <w:rFonts w:cs="Arial"/>
                <w:caps w:val="0"/>
              </w:rPr>
              <w:t>ADduction</w:t>
            </w:r>
            <w:proofErr w:type="spellEnd"/>
          </w:p>
        </w:tc>
        <w:tc>
          <w:tcPr>
            <w:tcW w:w="1394" w:type="dxa"/>
          </w:tcPr>
          <w:p w14:paraId="0972E945" w14:textId="77777777" w:rsidR="005C5921" w:rsidRPr="006616B9" w:rsidRDefault="005C5921" w:rsidP="00CF1949">
            <w:pPr>
              <w:spacing w:line="480" w:lineRule="auto"/>
              <w:jc w:val="left"/>
              <w:cnfStyle w:val="000000000000" w:firstRow="0" w:lastRow="0" w:firstColumn="0" w:lastColumn="0" w:oddVBand="0" w:evenVBand="0" w:oddHBand="0" w:evenHBand="0" w:firstRowFirstColumn="0" w:firstRowLastColumn="0" w:lastRowFirstColumn="0" w:lastRowLastColumn="0"/>
              <w:rPr>
                <w:rFonts w:cs="Arial"/>
              </w:rPr>
            </w:pPr>
            <w:r w:rsidRPr="00066273">
              <w:rPr>
                <w:rFonts w:cs="Arial"/>
              </w:rPr>
              <w:t>Lateral</w:t>
            </w:r>
          </w:p>
        </w:tc>
        <w:tc>
          <w:tcPr>
            <w:tcW w:w="3992" w:type="dxa"/>
          </w:tcPr>
          <w:p w14:paraId="186BB0BE" w14:textId="77777777" w:rsidR="005C5921" w:rsidRPr="006616B9" w:rsidRDefault="005C5921" w:rsidP="00CF1949">
            <w:pPr>
              <w:spacing w:line="480" w:lineRule="auto"/>
              <w:jc w:val="left"/>
              <w:cnfStyle w:val="000000000000" w:firstRow="0" w:lastRow="0" w:firstColumn="0" w:lastColumn="0" w:oddVBand="0" w:evenVBand="0" w:oddHBand="0" w:evenHBand="0" w:firstRowFirstColumn="0" w:firstRowLastColumn="0" w:lastRowFirstColumn="0" w:lastRowLastColumn="0"/>
              <w:rPr>
                <w:rFonts w:cs="Arial"/>
              </w:rPr>
            </w:pPr>
            <w:r w:rsidRPr="006616B9">
              <w:rPr>
                <w:rFonts w:cs="Arial"/>
              </w:rPr>
              <w:t>Hip abducted to 15 degrees</w:t>
            </w:r>
          </w:p>
        </w:tc>
        <w:tc>
          <w:tcPr>
            <w:tcW w:w="1816" w:type="dxa"/>
            <w:tcBorders>
              <w:right w:val="single" w:sz="18" w:space="0" w:color="auto"/>
            </w:tcBorders>
          </w:tcPr>
          <w:p w14:paraId="76683719" w14:textId="77777777" w:rsidR="005C5921" w:rsidRPr="006616B9" w:rsidRDefault="005C5921" w:rsidP="00CF1949">
            <w:pPr>
              <w:spacing w:line="480" w:lineRule="auto"/>
              <w:jc w:val="left"/>
              <w:cnfStyle w:val="000000000000" w:firstRow="0" w:lastRow="0" w:firstColumn="0" w:lastColumn="0" w:oddVBand="0" w:evenVBand="0" w:oddHBand="0" w:evenHBand="0" w:firstRowFirstColumn="0" w:firstRowLastColumn="0" w:lastRowFirstColumn="0" w:lastRowLastColumn="0"/>
              <w:rPr>
                <w:rFonts w:cs="Arial"/>
                <w:vertAlign w:val="superscript"/>
              </w:rPr>
            </w:pPr>
            <w:r w:rsidRPr="006616B9">
              <w:rPr>
                <w:rFonts w:cs="Arial"/>
              </w:rPr>
              <w:t>Knee</w:t>
            </w:r>
          </w:p>
        </w:tc>
      </w:tr>
      <w:tr w:rsidR="005C5921" w:rsidRPr="006616B9" w14:paraId="560D1EF2" w14:textId="77777777" w:rsidTr="00CF19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Borders>
              <w:left w:val="single" w:sz="18" w:space="0" w:color="auto"/>
            </w:tcBorders>
          </w:tcPr>
          <w:p w14:paraId="59C244A2" w14:textId="77777777" w:rsidR="005C5921" w:rsidRPr="006616B9" w:rsidRDefault="005C5921" w:rsidP="00CF1949">
            <w:pPr>
              <w:spacing w:line="480" w:lineRule="auto"/>
              <w:jc w:val="left"/>
              <w:rPr>
                <w:rFonts w:cs="Arial"/>
                <w:caps w:val="0"/>
              </w:rPr>
            </w:pPr>
            <w:r w:rsidRPr="006616B9">
              <w:rPr>
                <w:rFonts w:cs="Arial"/>
                <w:caps w:val="0"/>
              </w:rPr>
              <w:t>Extension</w:t>
            </w:r>
          </w:p>
        </w:tc>
        <w:tc>
          <w:tcPr>
            <w:tcW w:w="1394" w:type="dxa"/>
          </w:tcPr>
          <w:p w14:paraId="0CCFE1F5" w14:textId="77777777" w:rsidR="005C5921" w:rsidRPr="006616B9" w:rsidRDefault="005C5921" w:rsidP="00CF1949">
            <w:pPr>
              <w:spacing w:line="480" w:lineRule="auto"/>
              <w:jc w:val="left"/>
              <w:cnfStyle w:val="000000100000" w:firstRow="0" w:lastRow="0" w:firstColumn="0" w:lastColumn="0" w:oddVBand="0" w:evenVBand="0" w:oddHBand="1" w:evenHBand="0" w:firstRowFirstColumn="0" w:firstRowLastColumn="0" w:lastRowFirstColumn="0" w:lastRowLastColumn="0"/>
              <w:rPr>
                <w:rFonts w:cs="Arial"/>
              </w:rPr>
            </w:pPr>
            <w:r w:rsidRPr="00066273">
              <w:rPr>
                <w:rFonts w:cs="Arial"/>
              </w:rPr>
              <w:t>Supine</w:t>
            </w:r>
          </w:p>
        </w:tc>
        <w:tc>
          <w:tcPr>
            <w:tcW w:w="3992" w:type="dxa"/>
          </w:tcPr>
          <w:p w14:paraId="1E1C2516" w14:textId="77777777" w:rsidR="005C5921" w:rsidRPr="006616B9" w:rsidRDefault="005C5921" w:rsidP="00CF1949">
            <w:pPr>
              <w:spacing w:line="480" w:lineRule="auto"/>
              <w:jc w:val="left"/>
              <w:cnfStyle w:val="000000100000" w:firstRow="0" w:lastRow="0" w:firstColumn="0" w:lastColumn="0" w:oddVBand="0" w:evenVBand="0" w:oddHBand="1" w:evenHBand="0" w:firstRowFirstColumn="0" w:firstRowLastColumn="0" w:lastRowFirstColumn="0" w:lastRowLastColumn="0"/>
              <w:rPr>
                <w:rFonts w:cs="Arial"/>
              </w:rPr>
            </w:pPr>
            <w:r w:rsidRPr="006616B9">
              <w:rPr>
                <w:rFonts w:cs="Arial"/>
              </w:rPr>
              <w:t>Hip flexed to 90 degrees</w:t>
            </w:r>
          </w:p>
        </w:tc>
        <w:tc>
          <w:tcPr>
            <w:tcW w:w="1816" w:type="dxa"/>
            <w:tcBorders>
              <w:right w:val="single" w:sz="18" w:space="0" w:color="auto"/>
            </w:tcBorders>
          </w:tcPr>
          <w:p w14:paraId="38C76F7F" w14:textId="77777777" w:rsidR="005C5921" w:rsidRPr="006616B9" w:rsidRDefault="005C5921" w:rsidP="00CF1949">
            <w:pPr>
              <w:spacing w:line="480" w:lineRule="auto"/>
              <w:jc w:val="left"/>
              <w:cnfStyle w:val="000000100000" w:firstRow="0" w:lastRow="0" w:firstColumn="0" w:lastColumn="0" w:oddVBand="0" w:evenVBand="0" w:oddHBand="1" w:evenHBand="0" w:firstRowFirstColumn="0" w:firstRowLastColumn="0" w:lastRowFirstColumn="0" w:lastRowLastColumn="0"/>
              <w:rPr>
                <w:rFonts w:cs="Arial"/>
              </w:rPr>
            </w:pPr>
            <w:r w:rsidRPr="006616B9">
              <w:rPr>
                <w:rFonts w:cs="Arial"/>
              </w:rPr>
              <w:t>Knee</w:t>
            </w:r>
          </w:p>
        </w:tc>
      </w:tr>
      <w:tr w:rsidR="005C5921" w:rsidRPr="006616B9" w14:paraId="10F8C209" w14:textId="77777777" w:rsidTr="00CF1949">
        <w:tc>
          <w:tcPr>
            <w:cnfStyle w:val="001000000000" w:firstRow="0" w:lastRow="0" w:firstColumn="1" w:lastColumn="0" w:oddVBand="0" w:evenVBand="0" w:oddHBand="0" w:evenHBand="0" w:firstRowFirstColumn="0" w:firstRowLastColumn="0" w:lastRowFirstColumn="0" w:lastRowLastColumn="0"/>
            <w:tcW w:w="2127" w:type="dxa"/>
            <w:tcBorders>
              <w:left w:val="single" w:sz="18" w:space="0" w:color="auto"/>
            </w:tcBorders>
          </w:tcPr>
          <w:p w14:paraId="50691283" w14:textId="77777777" w:rsidR="005C5921" w:rsidRPr="006616B9" w:rsidRDefault="005C5921" w:rsidP="00CF1949">
            <w:pPr>
              <w:spacing w:line="480" w:lineRule="auto"/>
              <w:jc w:val="left"/>
              <w:rPr>
                <w:rFonts w:cs="Arial"/>
                <w:caps w:val="0"/>
              </w:rPr>
            </w:pPr>
            <w:r w:rsidRPr="006616B9">
              <w:rPr>
                <w:rFonts w:cs="Arial"/>
                <w:caps w:val="0"/>
              </w:rPr>
              <w:t>Flexion</w:t>
            </w:r>
          </w:p>
        </w:tc>
        <w:tc>
          <w:tcPr>
            <w:tcW w:w="1394" w:type="dxa"/>
          </w:tcPr>
          <w:p w14:paraId="69F81B4E" w14:textId="77777777" w:rsidR="005C5921" w:rsidRPr="006616B9" w:rsidRDefault="005C5921" w:rsidP="00CF1949">
            <w:pPr>
              <w:spacing w:line="480" w:lineRule="auto"/>
              <w:jc w:val="left"/>
              <w:cnfStyle w:val="000000000000" w:firstRow="0" w:lastRow="0" w:firstColumn="0" w:lastColumn="0" w:oddVBand="0" w:evenVBand="0" w:oddHBand="0" w:evenHBand="0" w:firstRowFirstColumn="0" w:firstRowLastColumn="0" w:lastRowFirstColumn="0" w:lastRowLastColumn="0"/>
              <w:rPr>
                <w:rFonts w:cs="Arial"/>
              </w:rPr>
            </w:pPr>
            <w:r w:rsidRPr="00066273">
              <w:rPr>
                <w:rFonts w:cs="Arial"/>
              </w:rPr>
              <w:t>Supine</w:t>
            </w:r>
          </w:p>
        </w:tc>
        <w:tc>
          <w:tcPr>
            <w:tcW w:w="3992" w:type="dxa"/>
          </w:tcPr>
          <w:p w14:paraId="6E3C78DE" w14:textId="77777777" w:rsidR="005C5921" w:rsidRPr="006616B9" w:rsidRDefault="005C5921" w:rsidP="00CF1949">
            <w:pPr>
              <w:spacing w:line="480" w:lineRule="auto"/>
              <w:jc w:val="left"/>
              <w:cnfStyle w:val="000000000000" w:firstRow="0" w:lastRow="0" w:firstColumn="0" w:lastColumn="0" w:oddVBand="0" w:evenVBand="0" w:oddHBand="0" w:evenHBand="0" w:firstRowFirstColumn="0" w:firstRowLastColumn="0" w:lastRowFirstColumn="0" w:lastRowLastColumn="0"/>
              <w:rPr>
                <w:rFonts w:cs="Arial"/>
              </w:rPr>
            </w:pPr>
            <w:r w:rsidRPr="006616B9">
              <w:rPr>
                <w:rFonts w:cs="Arial"/>
              </w:rPr>
              <w:t>Hip flexed to 45 degrees</w:t>
            </w:r>
          </w:p>
        </w:tc>
        <w:tc>
          <w:tcPr>
            <w:tcW w:w="1816" w:type="dxa"/>
            <w:tcBorders>
              <w:right w:val="single" w:sz="18" w:space="0" w:color="auto"/>
            </w:tcBorders>
          </w:tcPr>
          <w:p w14:paraId="20F5CE51" w14:textId="77777777" w:rsidR="005C5921" w:rsidRPr="006616B9" w:rsidRDefault="005C5921" w:rsidP="00CF1949">
            <w:pPr>
              <w:spacing w:line="480" w:lineRule="auto"/>
              <w:jc w:val="left"/>
              <w:cnfStyle w:val="000000000000" w:firstRow="0" w:lastRow="0" w:firstColumn="0" w:lastColumn="0" w:oddVBand="0" w:evenVBand="0" w:oddHBand="0" w:evenHBand="0" w:firstRowFirstColumn="0" w:firstRowLastColumn="0" w:lastRowFirstColumn="0" w:lastRowLastColumn="0"/>
              <w:rPr>
                <w:rFonts w:cs="Arial"/>
              </w:rPr>
            </w:pPr>
            <w:r w:rsidRPr="006616B9">
              <w:rPr>
                <w:rFonts w:cs="Arial"/>
              </w:rPr>
              <w:t>Knee</w:t>
            </w:r>
          </w:p>
        </w:tc>
      </w:tr>
      <w:tr w:rsidR="005C5921" w:rsidRPr="006616B9" w14:paraId="1F355E7B" w14:textId="77777777" w:rsidTr="00CF19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Borders>
              <w:left w:val="single" w:sz="18" w:space="0" w:color="auto"/>
            </w:tcBorders>
          </w:tcPr>
          <w:p w14:paraId="3238871F" w14:textId="77777777" w:rsidR="005C5921" w:rsidRPr="006616B9" w:rsidRDefault="005C5921" w:rsidP="00CF1949">
            <w:pPr>
              <w:spacing w:line="480" w:lineRule="auto"/>
              <w:jc w:val="left"/>
              <w:rPr>
                <w:rFonts w:cs="Arial"/>
                <w:caps w:val="0"/>
              </w:rPr>
            </w:pPr>
            <w:r w:rsidRPr="006616B9">
              <w:rPr>
                <w:rFonts w:cs="Arial"/>
                <w:caps w:val="0"/>
              </w:rPr>
              <w:t>Internal rotation</w:t>
            </w:r>
          </w:p>
        </w:tc>
        <w:tc>
          <w:tcPr>
            <w:tcW w:w="1394" w:type="dxa"/>
          </w:tcPr>
          <w:p w14:paraId="3DA47E6A" w14:textId="77777777" w:rsidR="005C5921" w:rsidRPr="006616B9" w:rsidRDefault="005C5921" w:rsidP="00CF1949">
            <w:pPr>
              <w:spacing w:line="480" w:lineRule="auto"/>
              <w:jc w:val="left"/>
              <w:cnfStyle w:val="000000100000" w:firstRow="0" w:lastRow="0" w:firstColumn="0" w:lastColumn="0" w:oddVBand="0" w:evenVBand="0" w:oddHBand="1" w:evenHBand="0" w:firstRowFirstColumn="0" w:firstRowLastColumn="0" w:lastRowFirstColumn="0" w:lastRowLastColumn="0"/>
              <w:rPr>
                <w:rFonts w:cs="Arial"/>
              </w:rPr>
            </w:pPr>
            <w:r w:rsidRPr="00066273">
              <w:rPr>
                <w:rFonts w:cs="Arial"/>
              </w:rPr>
              <w:t>Supine</w:t>
            </w:r>
          </w:p>
        </w:tc>
        <w:tc>
          <w:tcPr>
            <w:tcW w:w="3992" w:type="dxa"/>
          </w:tcPr>
          <w:p w14:paraId="6A926D4A" w14:textId="77777777" w:rsidR="005C5921" w:rsidRPr="006616B9" w:rsidRDefault="005C5921" w:rsidP="00CF1949">
            <w:pPr>
              <w:spacing w:line="480" w:lineRule="auto"/>
              <w:jc w:val="left"/>
              <w:cnfStyle w:val="000000100000" w:firstRow="0" w:lastRow="0" w:firstColumn="0" w:lastColumn="0" w:oddVBand="0" w:evenVBand="0" w:oddHBand="1" w:evenHBand="0" w:firstRowFirstColumn="0" w:firstRowLastColumn="0" w:lastRowFirstColumn="0" w:lastRowLastColumn="0"/>
              <w:rPr>
                <w:rFonts w:cs="Arial"/>
              </w:rPr>
            </w:pPr>
            <w:r w:rsidRPr="006616B9">
              <w:rPr>
                <w:rFonts w:cs="Arial"/>
              </w:rPr>
              <w:t xml:space="preserve">Seat inclined by 30 degrees, </w:t>
            </w:r>
            <w:r w:rsidRPr="006616B9">
              <w:rPr>
                <w:rFonts w:cs="Arial"/>
              </w:rPr>
              <w:br/>
              <w:t>Knee flexed to 90 degrees</w:t>
            </w:r>
          </w:p>
        </w:tc>
        <w:tc>
          <w:tcPr>
            <w:tcW w:w="1816" w:type="dxa"/>
            <w:tcBorders>
              <w:right w:val="single" w:sz="18" w:space="0" w:color="auto"/>
            </w:tcBorders>
          </w:tcPr>
          <w:p w14:paraId="0E77A659" w14:textId="77777777" w:rsidR="005C5921" w:rsidRPr="006616B9" w:rsidRDefault="005C5921" w:rsidP="00CF1949">
            <w:pPr>
              <w:spacing w:line="480" w:lineRule="auto"/>
              <w:jc w:val="left"/>
              <w:cnfStyle w:val="000000100000" w:firstRow="0" w:lastRow="0" w:firstColumn="0" w:lastColumn="0" w:oddVBand="0" w:evenVBand="0" w:oddHBand="1" w:evenHBand="0" w:firstRowFirstColumn="0" w:firstRowLastColumn="0" w:lastRowFirstColumn="0" w:lastRowLastColumn="0"/>
              <w:rPr>
                <w:rFonts w:cs="Arial"/>
                <w:vertAlign w:val="superscript"/>
              </w:rPr>
            </w:pPr>
            <w:r w:rsidRPr="006616B9">
              <w:rPr>
                <w:rFonts w:cs="Arial"/>
              </w:rPr>
              <w:t>Ankle**</w:t>
            </w:r>
          </w:p>
        </w:tc>
      </w:tr>
      <w:tr w:rsidR="005C5921" w:rsidRPr="006616B9" w14:paraId="57798650" w14:textId="77777777" w:rsidTr="00CF1949">
        <w:tc>
          <w:tcPr>
            <w:cnfStyle w:val="001000000000" w:firstRow="0" w:lastRow="0" w:firstColumn="1" w:lastColumn="0" w:oddVBand="0" w:evenVBand="0" w:oddHBand="0" w:evenHBand="0" w:firstRowFirstColumn="0" w:firstRowLastColumn="0" w:lastRowFirstColumn="0" w:lastRowLastColumn="0"/>
            <w:tcW w:w="2127" w:type="dxa"/>
            <w:tcBorders>
              <w:left w:val="single" w:sz="18" w:space="0" w:color="auto"/>
              <w:bottom w:val="single" w:sz="18" w:space="0" w:color="auto"/>
            </w:tcBorders>
          </w:tcPr>
          <w:p w14:paraId="5D76465C" w14:textId="77777777" w:rsidR="005C5921" w:rsidRPr="006616B9" w:rsidRDefault="005C5921" w:rsidP="00CF1949">
            <w:pPr>
              <w:spacing w:line="480" w:lineRule="auto"/>
              <w:jc w:val="left"/>
              <w:rPr>
                <w:rFonts w:cs="Arial"/>
                <w:caps w:val="0"/>
              </w:rPr>
            </w:pPr>
            <w:r w:rsidRPr="006616B9">
              <w:rPr>
                <w:rFonts w:cs="Arial"/>
                <w:caps w:val="0"/>
              </w:rPr>
              <w:t>External rotation</w:t>
            </w:r>
          </w:p>
        </w:tc>
        <w:tc>
          <w:tcPr>
            <w:tcW w:w="1394" w:type="dxa"/>
            <w:tcBorders>
              <w:bottom w:val="single" w:sz="18" w:space="0" w:color="auto"/>
            </w:tcBorders>
          </w:tcPr>
          <w:p w14:paraId="1D7621AC" w14:textId="77777777" w:rsidR="005C5921" w:rsidRPr="006616B9" w:rsidRDefault="005C5921" w:rsidP="00CF1949">
            <w:pPr>
              <w:spacing w:line="480" w:lineRule="auto"/>
              <w:jc w:val="left"/>
              <w:cnfStyle w:val="000000000000" w:firstRow="0" w:lastRow="0" w:firstColumn="0" w:lastColumn="0" w:oddVBand="0" w:evenVBand="0" w:oddHBand="0" w:evenHBand="0" w:firstRowFirstColumn="0" w:firstRowLastColumn="0" w:lastRowFirstColumn="0" w:lastRowLastColumn="0"/>
              <w:rPr>
                <w:rFonts w:cs="Arial"/>
              </w:rPr>
            </w:pPr>
            <w:r w:rsidRPr="00066273">
              <w:rPr>
                <w:rFonts w:cs="Arial"/>
              </w:rPr>
              <w:t>Supine</w:t>
            </w:r>
          </w:p>
        </w:tc>
        <w:tc>
          <w:tcPr>
            <w:tcW w:w="3992" w:type="dxa"/>
            <w:tcBorders>
              <w:bottom w:val="single" w:sz="18" w:space="0" w:color="auto"/>
            </w:tcBorders>
          </w:tcPr>
          <w:p w14:paraId="57F68CB0" w14:textId="77777777" w:rsidR="005C5921" w:rsidRPr="006616B9" w:rsidRDefault="005C5921" w:rsidP="00CF1949">
            <w:pPr>
              <w:spacing w:line="480" w:lineRule="auto"/>
              <w:jc w:val="left"/>
              <w:cnfStyle w:val="000000000000" w:firstRow="0" w:lastRow="0" w:firstColumn="0" w:lastColumn="0" w:oddVBand="0" w:evenVBand="0" w:oddHBand="0" w:evenHBand="0" w:firstRowFirstColumn="0" w:firstRowLastColumn="0" w:lastRowFirstColumn="0" w:lastRowLastColumn="0"/>
              <w:rPr>
                <w:rFonts w:cs="Arial"/>
              </w:rPr>
            </w:pPr>
            <w:r w:rsidRPr="006616B9">
              <w:rPr>
                <w:rFonts w:cs="Arial"/>
              </w:rPr>
              <w:t xml:space="preserve">Seat inclined by 30 degrees, </w:t>
            </w:r>
            <w:r w:rsidRPr="006616B9">
              <w:rPr>
                <w:rFonts w:cs="Arial"/>
              </w:rPr>
              <w:br/>
              <w:t>Knee flexed to 90 degrees</w:t>
            </w:r>
          </w:p>
        </w:tc>
        <w:tc>
          <w:tcPr>
            <w:tcW w:w="1816" w:type="dxa"/>
            <w:tcBorders>
              <w:bottom w:val="single" w:sz="18" w:space="0" w:color="auto"/>
              <w:right w:val="single" w:sz="18" w:space="0" w:color="auto"/>
            </w:tcBorders>
          </w:tcPr>
          <w:p w14:paraId="28802789" w14:textId="77777777" w:rsidR="005C5921" w:rsidRPr="006616B9" w:rsidRDefault="005C5921" w:rsidP="00CF1949">
            <w:pPr>
              <w:spacing w:line="480" w:lineRule="auto"/>
              <w:jc w:val="left"/>
              <w:cnfStyle w:val="000000000000" w:firstRow="0" w:lastRow="0" w:firstColumn="0" w:lastColumn="0" w:oddVBand="0" w:evenVBand="0" w:oddHBand="0" w:evenHBand="0" w:firstRowFirstColumn="0" w:firstRowLastColumn="0" w:lastRowFirstColumn="0" w:lastRowLastColumn="0"/>
              <w:rPr>
                <w:rFonts w:cs="Arial"/>
              </w:rPr>
            </w:pPr>
            <w:r w:rsidRPr="006616B9">
              <w:rPr>
                <w:rFonts w:cs="Arial"/>
              </w:rPr>
              <w:t>Ankle</w:t>
            </w:r>
          </w:p>
        </w:tc>
      </w:tr>
    </w:tbl>
    <w:p w14:paraId="6C229934" w14:textId="77777777" w:rsidR="005C5921" w:rsidRPr="006616B9" w:rsidRDefault="005C5921" w:rsidP="005C5921">
      <w:pPr>
        <w:spacing w:line="480" w:lineRule="auto"/>
        <w:rPr>
          <w:rFonts w:cs="Arial"/>
          <w:color w:val="000000" w:themeColor="text1"/>
        </w:rPr>
      </w:pPr>
      <w:r w:rsidRPr="006616B9">
        <w:rPr>
          <w:rFonts w:cs="Arial"/>
          <w:color w:val="000000" w:themeColor="text1"/>
        </w:rPr>
        <w:t>Table 1: Details of body position during testing of each movement.</w:t>
      </w:r>
    </w:p>
    <w:p w14:paraId="065C608C" w14:textId="77777777" w:rsidR="005C5921" w:rsidRPr="006616B9" w:rsidRDefault="005C5921" w:rsidP="005C5921">
      <w:pPr>
        <w:spacing w:line="480" w:lineRule="auto"/>
        <w:rPr>
          <w:rFonts w:cs="Arial"/>
        </w:rPr>
      </w:pPr>
      <w:r w:rsidRPr="006616B9">
        <w:rPr>
          <w:rFonts w:cs="Arial"/>
        </w:rPr>
        <w:t>* Immediately proximal to the superior pole of the patella</w:t>
      </w:r>
    </w:p>
    <w:p w14:paraId="20F089B1" w14:textId="77777777" w:rsidR="005C5921" w:rsidRPr="006616B9" w:rsidRDefault="005C5921" w:rsidP="005C5921">
      <w:pPr>
        <w:spacing w:line="480" w:lineRule="auto"/>
        <w:rPr>
          <w:rFonts w:cs="Arial"/>
        </w:rPr>
      </w:pPr>
      <w:r w:rsidRPr="006616B9">
        <w:rPr>
          <w:rFonts w:cs="Arial"/>
        </w:rPr>
        <w:t>** Immediately proximal to the malleoli</w:t>
      </w:r>
    </w:p>
    <w:p w14:paraId="46DF12EF" w14:textId="77777777" w:rsidR="005C5921" w:rsidRPr="006616B9" w:rsidRDefault="005C5921" w:rsidP="005C5921">
      <w:pPr>
        <w:spacing w:line="480" w:lineRule="auto"/>
        <w:rPr>
          <w:rFonts w:cs="Arial"/>
        </w:rPr>
      </w:pPr>
    </w:p>
    <w:p w14:paraId="76E6272C" w14:textId="77777777" w:rsidR="005C5921" w:rsidRPr="006616B9" w:rsidRDefault="005C5921" w:rsidP="005C5921">
      <w:pPr>
        <w:pStyle w:val="Heading3"/>
        <w:spacing w:line="480" w:lineRule="auto"/>
      </w:pPr>
      <w:r w:rsidRPr="006616B9">
        <w:t>Measurements</w:t>
      </w:r>
    </w:p>
    <w:p w14:paraId="7679C6B5" w14:textId="77777777" w:rsidR="005C5921" w:rsidRPr="006616B9" w:rsidRDefault="005C5921" w:rsidP="005C5921">
      <w:pPr>
        <w:spacing w:line="480" w:lineRule="auto"/>
        <w:rPr>
          <w:rFonts w:cs="Arial"/>
        </w:rPr>
      </w:pPr>
      <w:r w:rsidRPr="006616B9">
        <w:rPr>
          <w:rFonts w:cs="Arial"/>
        </w:rPr>
        <w:t xml:space="preserve">There are a number of parameters which can be measured to assess different aspects of muscle strength. Previous clinical studies have obtained torque measurements and fatigue fluctuations to assess strength and fatiguability of muscles </w:t>
      </w:r>
      <w:r w:rsidRPr="006616B9">
        <w:rPr>
          <w:rFonts w:cs="Arial"/>
        </w:rPr>
        <w:fldChar w:fldCharType="begin"/>
      </w:r>
      <w:r>
        <w:rPr>
          <w:rFonts w:cs="Arial"/>
        </w:rPr>
        <w:instrText xml:space="preserve"> ADDIN ZOTERO_ITEM CSL_CITATION {"citationID":"HY6kSbdz","properties":{"formattedCitation":"\\super 7,8,12,15,25\\nosupersub{}","plainCitation":"7,8,12,15,25","noteIndex":0},"citationItems":[{"id":37,"uris":["http://zotero.org/users/7468845/items/VZW8PE5Z"],"uri":["http://zotero.org/users/7468845/items/VZW8PE5Z"],"itemData":{"id":37,"type":"article-journal","container-title":"PLoS ONE","DOI":"10.1371/journal.pone.0081149","ISSN":"1932-6203","issue":"11","journalAbbreviation":"PLoS ONE","language":"en","note":"ZSCC: NoCitationData[s0]","page":"e81149","source":"DOI.org (Crossref)","title":"Test-Retest Reliability of Innovated Strength Tests for Hip Muscles","volume":"8","author":[{"family":"Meyer","given":"Christophe"},{"family":"Corten","given":"Kristoff"},{"family":"Wesseling","given":"Mariska"},{"family":"Peers","given":"Koen"},{"family":"Simon","given":"Jean-Pierre"},{"family":"Jonkers","given":"Ilse"},{"family":"Desloovere","given":"Kaat"}],"editor":[{"family":"Carrier","given":"David"}],"issued":{"date-parts":[["2013",11,19]]}}},{"id":40,"uris":["http://zotero.org/users/7468845/items/PPV8M2I8"],"uri":["http://zotero.org/users/7468845/items/PPV8M2I8"],"itemData":{"id":40,"type":"article-journal","container-title":"The Journal of Rehabilitation Research and Development","DOI":"10.1682/JRRD.2005.06.0100","ISSN":"0748-7711","issue":"4","journalAbbreviation":"JRRD","language":"en","note":"ZSCC: NoCitationData[s0]","page":"435","source":"DOI.org (Crossref)","title":"Isometric performance following total hip arthroplasty and rehabilitation","volume":"43","author":[{"family":"Frost","given":"Karen L."},{"family":"Bertocci","given":"Gina E."},{"family":"Wassinger","given":"Craig A."},{"family":"Munin","given":"Michael C."},{"family":"Burdett","given":"Ray G."},{"family":"Fitzgerald","given":"Shirley G."}],"issued":{"date-parts":[["2006"]]}}},{"id":42,"uris":["http://zotero.org/users/7468845/items/NGMN4RVM"],"uri":["http://zotero.org/users/7468845/items/NGMN4RVM"],"itemData":{"id":42,"type":"article-journal","container-title":"Osteoarthritis and Cartilage","DOI":"10.1016/j.joca.2011.04.001","ISSN":"10634584","issue":"7","journalAbbreviation":"Osteoarthritis and Cartilage","language":"en","note":"ZSCC: 0000198","page":"816-821","source":"DOI.org (Crossref)","title":"Hip muscle weakness in patients with symptomatic femoroacetabular impingement","volume":"19","author":[{"family":"Casartelli","given":"N.C."},{"family":"Maffiuletti","given":"N.A."},{"family":"Item-Glatthorn","given":"J.F."},{"family":"Staehli","given":"S."},{"family":"Bizzini","given":"M."},{"family":"Impellizzeri","given":"F.M."},{"family":"Leunig","given":"M."}],"issued":{"date-parts":[["2011",7]]}}},{"id":47,"uris":["http://zotero.org/users/7468845/items/LGPARBMJ"],"uri":["http://zotero.org/users/7468845/items/LGPARBMJ"],"itemData":{"id":47,"type":"article-journal","container-title":"Journal of Science and Medicine in Sport","DOI":"10.1016/j.jsams.2015.10.002","ISSN":"14402440","issue":"9","journalAbbreviation":"Journal of Science and Medicine in Sport","language":"en","note":"ZSCC: NoCitationData[s0]","page":"696-701","source":"DOI.org (Crossref)","title":"Isometric and isokinetic hip strength and agonist/antagonist ratios in symptomatic femoroacetabular impingement","volume":"19","author":[{"family":"Diamond","given":"Laura E."},{"family":"Wrigley","given":"Tim V."},{"family":"Hinman","given":"Rana S."},{"family":"Hodges","given":"Paul W."},{"family":"O’Donnell","given":"John"},{"family":"Takla","given":"Amir"},{"family":"Bennell","given":"Kim L."}],"issued":{"date-parts":[["2016",9]]}}},{"id":49,"uris":["http://zotero.org/users/7468845/items/3NXGY64X"],"uri":["http://zotero.org/users/7468845/items/3NXGY64X"],"itemData":{"id":49,"type":"article-journal","container-title":"International Orthopaedics","DOI":"10.1007/s00264-011-1385-5","ISSN":"0341-2695, 1432-5195","issue":"5","journalAbbreviation":"International Orthopaedics (SICOT)","language":"en","note":"ZSCC: 0000032","page":"967-973","source":"DOI.org (Crossref)","title":"Hip flexor muscle fatigue in patients with symptomatic femoroacetabular impingement","volume":"36","author":[{"family":"Casartelli","given":"N. C."},{"family":"Leunig","given":"M."},{"family":"Item-Glatthorn","given":"J. F."},{"family":"Lepers","given":"R."},{"family":"Maffiuletti","given":"N. A."}],"issued":{"date-parts":[["2012",5]]}}}],"schema":"https://github.com/citation-style-language/schema/raw/master/csl-citation.json"} </w:instrText>
      </w:r>
      <w:r w:rsidRPr="006616B9">
        <w:rPr>
          <w:rFonts w:cs="Arial"/>
        </w:rPr>
        <w:fldChar w:fldCharType="separate"/>
      </w:r>
      <w:r w:rsidRPr="00E86E19">
        <w:rPr>
          <w:rFonts w:cs="Arial"/>
          <w:vertAlign w:val="superscript"/>
        </w:rPr>
        <w:t>7,8,12,15,25</w:t>
      </w:r>
      <w:r w:rsidRPr="006616B9">
        <w:rPr>
          <w:rFonts w:cs="Arial"/>
        </w:rPr>
        <w:fldChar w:fldCharType="end"/>
      </w:r>
      <w:r w:rsidRPr="006616B9">
        <w:rPr>
          <w:rFonts w:cs="Arial"/>
        </w:rPr>
        <w:t>. Maximum voluntary contraction (MVC) is a logical parameter to measure muscle strength. This is the maximum torque generated during the movement.</w:t>
      </w:r>
    </w:p>
    <w:p w14:paraId="38C8F42F" w14:textId="77777777" w:rsidR="005C5921" w:rsidRPr="006616B9" w:rsidRDefault="005C5921" w:rsidP="005C5921">
      <w:pPr>
        <w:spacing w:line="480" w:lineRule="auto"/>
        <w:rPr>
          <w:rFonts w:cs="Arial"/>
        </w:rPr>
      </w:pPr>
    </w:p>
    <w:p w14:paraId="104C6E3E" w14:textId="77777777" w:rsidR="005C5921" w:rsidRPr="006616B9" w:rsidRDefault="005C5921" w:rsidP="005C5921">
      <w:pPr>
        <w:spacing w:line="480" w:lineRule="auto"/>
        <w:rPr>
          <w:rFonts w:cs="Arial"/>
        </w:rPr>
      </w:pPr>
      <w:r w:rsidRPr="006616B9">
        <w:rPr>
          <w:rFonts w:cs="Arial"/>
        </w:rPr>
        <w:t xml:space="preserve">Fatigue fluctuations have been used to measure muscle fatiguability </w:t>
      </w:r>
      <w:r w:rsidRPr="006616B9">
        <w:rPr>
          <w:rFonts w:cs="Arial"/>
        </w:rPr>
        <w:fldChar w:fldCharType="begin"/>
      </w:r>
      <w:r>
        <w:rPr>
          <w:rFonts w:cs="Arial"/>
        </w:rPr>
        <w:instrText xml:space="preserve"> ADDIN ZOTERO_ITEM CSL_CITATION {"citationID":"5pmH9Njv","properties":{"formattedCitation":"\\super 7\\nosupersub{}","plainCitation":"7","noteIndex":0},"citationItems":[{"id":49,"uris":["http://zotero.org/users/7468845/items/3NXGY64X"],"uri":["http://zotero.org/users/7468845/items/3NXGY64X"],"itemData":{"id":49,"type":"article-journal","container-title":"International Orthopaedics","DOI":"10.1007/s00264-011-1385-5","ISSN":"0341-2695, 1432-5195","issue":"5","journalAbbreviation":"International Orthopaedics (SICOT)","language":"en","note":"ZSCC: 0000032","page":"967-973","source":"DOI.org (Crossref)","title":"Hip flexor muscle fatigue in patients with symptomatic femoroacetabular impingement","volume":"36","author":[{"family":"Casartelli","given":"N. C."},{"family":"Leunig","given":"M."},{"family":"Item-Glatthorn","given":"J. F."},{"family":"Lepers","given":"R."},{"family":"Maffiuletti","given":"N. A."}],"issued":{"date-parts":[["2012",5]]}}}],"schema":"https://github.com/citation-style-language/schema/raw/master/csl-citation.json"} </w:instrText>
      </w:r>
      <w:r w:rsidRPr="006616B9">
        <w:rPr>
          <w:rFonts w:cs="Arial"/>
        </w:rPr>
        <w:fldChar w:fldCharType="separate"/>
      </w:r>
      <w:r w:rsidRPr="00E86E19">
        <w:rPr>
          <w:rFonts w:cs="Arial"/>
          <w:vertAlign w:val="superscript"/>
        </w:rPr>
        <w:t>7</w:t>
      </w:r>
      <w:r w:rsidRPr="006616B9">
        <w:rPr>
          <w:rFonts w:cs="Arial"/>
        </w:rPr>
        <w:fldChar w:fldCharType="end"/>
      </w:r>
      <w:r w:rsidRPr="006616B9">
        <w:rPr>
          <w:rFonts w:cs="Arial"/>
        </w:rPr>
        <w:t xml:space="preserve">. This appears to be a reliable measurement, although its clinical application is not entirely clear. In addition, electromyography (EMG) has been used to analyse the quality of muscular contractions. Although EMG generates a lot of data from each movement, its reliability is highly variable </w:t>
      </w:r>
      <w:r w:rsidRPr="006616B9">
        <w:rPr>
          <w:rFonts w:cs="Arial"/>
        </w:rPr>
        <w:fldChar w:fldCharType="begin"/>
      </w:r>
      <w:r>
        <w:rPr>
          <w:rFonts w:cs="Arial"/>
        </w:rPr>
        <w:instrText xml:space="preserve"> ADDIN ZOTERO_ITEM CSL_CITATION {"citationID":"5jB1lSue","properties":{"formattedCitation":"\\super 4\\nosupersub{}","plainCitation":"4","noteIndex":0},"citationItems":[{"id":54,"uris":["http://zotero.org/users/7468845/items/WAR6DT67"],"uri":["http://zotero.org/users/7468845/items/WAR6DT67"],"itemData":{"id":54,"type":"article-journal","container-title":"Journal of Electromyography and Kinesiology","DOI":"10.1016/S1050-6411(02)00050-0","ISSN":"10506411","issue":"1","journalAbbreviation":"Journal of Electromyography and Kinesiology","language":"en","note":"ZSCC: 0000265","page":"83-92","source":"DOI.org (Crossref)","title":"EMG frequency content changes with increasing force and during fatigue in the quadriceps femoris muscle of men and women","volume":"13","author":[{"family":"Bilodeau","given":"M."},{"family":"Schindler-Ivens","given":"S."},{"family":"Williams","given":"D.M."},{"family":"Chandran","given":"R."},{"family":"Sharma","given":"S.S."}],"issued":{"date-parts":[["2003",2]]}}}],"schema":"https://github.com/citation-style-language/schema/raw/master/csl-citation.json"} </w:instrText>
      </w:r>
      <w:r w:rsidRPr="006616B9">
        <w:rPr>
          <w:rFonts w:cs="Arial"/>
        </w:rPr>
        <w:fldChar w:fldCharType="separate"/>
      </w:r>
      <w:r w:rsidRPr="00E86E19">
        <w:rPr>
          <w:rFonts w:cs="Arial"/>
          <w:vertAlign w:val="superscript"/>
        </w:rPr>
        <w:t>4</w:t>
      </w:r>
      <w:r w:rsidRPr="006616B9">
        <w:rPr>
          <w:rFonts w:cs="Arial"/>
        </w:rPr>
        <w:fldChar w:fldCharType="end"/>
      </w:r>
      <w:r w:rsidRPr="006616B9">
        <w:rPr>
          <w:rFonts w:cs="Arial"/>
        </w:rPr>
        <w:t xml:space="preserve">. Due to its non-invasive applicability, surface EMG is widely used for this purpose. However, </w:t>
      </w:r>
      <w:r>
        <w:rPr>
          <w:rFonts w:cs="Arial"/>
        </w:rPr>
        <w:t>I</w:t>
      </w:r>
      <w:r w:rsidRPr="006616B9">
        <w:rPr>
          <w:rFonts w:cs="Arial"/>
        </w:rPr>
        <w:t>t is a cutaneous measure, rather than a direct muscular measurement</w:t>
      </w:r>
      <w:r>
        <w:rPr>
          <w:rFonts w:cs="Arial"/>
        </w:rPr>
        <w:t>. Therefore</w:t>
      </w:r>
      <w:r w:rsidRPr="006616B9">
        <w:rPr>
          <w:rFonts w:cs="Arial"/>
        </w:rPr>
        <w:t xml:space="preserve"> trace quality </w:t>
      </w:r>
      <w:r w:rsidRPr="006616B9">
        <w:rPr>
          <w:rFonts w:cs="Arial"/>
        </w:rPr>
        <w:lastRenderedPageBreak/>
        <w:t xml:space="preserve">and amplitude can vary hugely, even in the same subject during the same session </w:t>
      </w:r>
      <w:r w:rsidRPr="006616B9">
        <w:rPr>
          <w:rFonts w:cs="Arial"/>
        </w:rPr>
        <w:fldChar w:fldCharType="begin"/>
      </w:r>
      <w:r>
        <w:rPr>
          <w:rFonts w:cs="Arial"/>
        </w:rPr>
        <w:instrText xml:space="preserve"> ADDIN ZOTERO_ITEM CSL_CITATION {"citationID":"zuVkPh7l","properties":{"formattedCitation":"\\super 4,9,28\\nosupersub{}","plainCitation":"4,9,28","noteIndex":0},"citationItems":[{"id":54,"uris":["http://zotero.org/users/7468845/items/WAR6DT67"],"uri":["http://zotero.org/users/7468845/items/WAR6DT67"],"itemData":{"id":54,"type":"article-journal","container-title":"Journal of Electromyography and Kinesiology","DOI":"10.1016/S1050-6411(02)00050-0","ISSN":"10506411","issue":"1","journalAbbreviation":"Journal of Electromyography and Kinesiology","language":"en","note":"ZSCC: 0000265","page":"83-92","source":"DOI.org (Crossref)","title":"EMG frequency content changes with increasing force and during fatigue in the quadriceps femoris muscle of men and women","volume":"13","author":[{"family":"Bilodeau","given":"M."},{"family":"Schindler-Ivens","given":"S."},{"family":"Williams","given":"D.M."},{"family":"Chandran","given":"R."},{"family":"Sharma","given":"S.S."}],"issued":{"date-parts":[["2003",2]]}}},{"id":55,"uris":["http://zotero.org/users/7468845/items/8S9M9XXL"],"uri":["http://zotero.org/users/7468845/items/8S9M9XXL"],"itemData":{"id":55,"type":"article-journal","container-title":"International Journal of Occupational Safety and Ergonomics","DOI":"10.1080/10803548.2015.1116817","ISSN":"1080-3548, 2376-9130","issue":"1","journalAbbreviation":"International Journal of Occupational Safety and Ergonomics","language":"en","note":"ZSCC: 0000021","page":"77-91","source":"DOI.org (Crossref)","title":"The influence of confounding factors on the relationship between muscle contraction level and MF and MPF values of EMG signal: a review","title-short":"The influence of confounding factors on the relationship between muscle contraction level and MF and MPF values of EMG signal","volume":"22","author":[{"family":"Roman-Liu","given":"Danuta"}],"issued":{"date-parts":[["2016",1,2]]}}},{"id":57,"uris":["http://zotero.org/users/7468845/items/DDKLYBVT"],"uri":["http://zotero.org/users/7468845/items/DDKLYBVT"],"itemData":{"id":57,"type":"article-journal","container-title":"Journal of Science and Medicine in Sport","DOI":"10.1016/j.jsams.2016.06.008","ISSN":"14402440","issue":"2","journalAbbreviation":"Journal of Science and Medicine in Sport","language":"en","note":"ZSCC: 0000010","page":"139-145","source":"DOI.org (Crossref)","title":"The reliability of a maximal isometric hip strength and simultaneous surface EMG screening protocol in elite, junior rugby league athletes","volume":"20","author":[{"family":"Charlton","given":"Paula C."},{"family":"Mentiplay","given":"Benjamin F."},{"family":"Grimaldi","given":"Alison"},{"family":"Pua","given":"Yong-Hao"},{"family":"Clark","given":"Ross A."}],"issued":{"date-parts":[["2017",2]]}}}],"schema":"https://github.com/citation-style-language/schema/raw/master/csl-citation.json"} </w:instrText>
      </w:r>
      <w:r w:rsidRPr="006616B9">
        <w:rPr>
          <w:rFonts w:cs="Arial"/>
        </w:rPr>
        <w:fldChar w:fldCharType="separate"/>
      </w:r>
      <w:r w:rsidRPr="00E86E19">
        <w:rPr>
          <w:rFonts w:cs="Arial"/>
          <w:vertAlign w:val="superscript"/>
        </w:rPr>
        <w:t>4,9,28</w:t>
      </w:r>
      <w:r w:rsidRPr="006616B9">
        <w:rPr>
          <w:rFonts w:cs="Arial"/>
        </w:rPr>
        <w:fldChar w:fldCharType="end"/>
      </w:r>
      <w:r w:rsidRPr="006616B9">
        <w:rPr>
          <w:rFonts w:cs="Arial"/>
        </w:rPr>
        <w:t xml:space="preserve">. </w:t>
      </w:r>
      <w:r>
        <w:rPr>
          <w:rFonts w:cs="Arial"/>
        </w:rPr>
        <w:t>Overall, t</w:t>
      </w:r>
      <w:r w:rsidRPr="006616B9">
        <w:rPr>
          <w:rFonts w:cs="Arial"/>
        </w:rPr>
        <w:t xml:space="preserve">he addition of EMG to torque measurements </w:t>
      </w:r>
      <w:r>
        <w:rPr>
          <w:rFonts w:cs="Arial"/>
        </w:rPr>
        <w:t>adds</w:t>
      </w:r>
      <w:r w:rsidRPr="006616B9">
        <w:rPr>
          <w:rFonts w:cs="Arial"/>
        </w:rPr>
        <w:t xml:space="preserve"> another dimension of muscle analysis. It would help identify the muscles which dominate or fatigue more easily during certain contractions.</w:t>
      </w:r>
    </w:p>
    <w:p w14:paraId="5F2DF8B8" w14:textId="77777777" w:rsidR="005C5921" w:rsidRPr="00D71C91" w:rsidRDefault="005C5921" w:rsidP="005C5921"/>
    <w:p w14:paraId="3C7D6D3A" w14:textId="00021E5D" w:rsidR="001074F6" w:rsidRPr="006616B9" w:rsidRDefault="001074F6" w:rsidP="00427FEF">
      <w:pPr>
        <w:spacing w:line="480" w:lineRule="auto"/>
        <w:rPr>
          <w:rFonts w:cs="Arial"/>
        </w:rPr>
      </w:pPr>
    </w:p>
    <w:sectPr w:rsidR="001074F6" w:rsidRPr="006616B9" w:rsidSect="005C5921">
      <w:pgSz w:w="11901" w:h="16817"/>
      <w:pgMar w:top="1298" w:right="1440" w:bottom="1259"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B5C6E" w14:textId="77777777" w:rsidR="00BB4BBD" w:rsidRDefault="00BB4BBD" w:rsidP="00973D9F">
      <w:pPr>
        <w:spacing w:line="240" w:lineRule="auto"/>
      </w:pPr>
      <w:r>
        <w:separator/>
      </w:r>
    </w:p>
  </w:endnote>
  <w:endnote w:type="continuationSeparator" w:id="0">
    <w:p w14:paraId="5BD05E8D" w14:textId="77777777" w:rsidR="00BB4BBD" w:rsidRDefault="00BB4BBD" w:rsidP="00973D9F">
      <w:pPr>
        <w:spacing w:line="240" w:lineRule="auto"/>
      </w:pPr>
      <w:r>
        <w:continuationSeparator/>
      </w:r>
    </w:p>
  </w:endnote>
  <w:endnote w:type="continuationNotice" w:id="1">
    <w:p w14:paraId="122477E8" w14:textId="77777777" w:rsidR="00BB4BBD" w:rsidRDefault="00BB4BB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84069" w14:textId="77777777" w:rsidR="00BB4BBD" w:rsidRDefault="00BB4BBD" w:rsidP="00973D9F">
      <w:pPr>
        <w:spacing w:line="240" w:lineRule="auto"/>
      </w:pPr>
      <w:r>
        <w:separator/>
      </w:r>
    </w:p>
  </w:footnote>
  <w:footnote w:type="continuationSeparator" w:id="0">
    <w:p w14:paraId="5CC890A8" w14:textId="77777777" w:rsidR="00BB4BBD" w:rsidRDefault="00BB4BBD" w:rsidP="00973D9F">
      <w:pPr>
        <w:spacing w:line="240" w:lineRule="auto"/>
      </w:pPr>
      <w:r>
        <w:continuationSeparator/>
      </w:r>
    </w:p>
  </w:footnote>
  <w:footnote w:type="continuationNotice" w:id="1">
    <w:p w14:paraId="7ACAC23D" w14:textId="77777777" w:rsidR="00BB4BBD" w:rsidRDefault="00BB4BB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719C8"/>
    <w:multiLevelType w:val="hybridMultilevel"/>
    <w:tmpl w:val="8168F090"/>
    <w:lvl w:ilvl="0" w:tplc="9EC8F36E">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670536"/>
    <w:multiLevelType w:val="hybridMultilevel"/>
    <w:tmpl w:val="72300178"/>
    <w:lvl w:ilvl="0" w:tplc="43543BAA">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0D2CCE"/>
    <w:multiLevelType w:val="hybridMultilevel"/>
    <w:tmpl w:val="1632E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387D9D"/>
    <w:multiLevelType w:val="multilevel"/>
    <w:tmpl w:val="8690B634"/>
    <w:lvl w:ilvl="0">
      <w:start w:val="1"/>
      <w:numFmt w:val="decimal"/>
      <w:lvlText w:val="%1."/>
      <w:lvlJc w:val="left"/>
      <w:pPr>
        <w:tabs>
          <w:tab w:val="num" w:pos="720"/>
        </w:tabs>
        <w:ind w:left="720" w:hanging="360"/>
      </w:pPr>
    </w:lvl>
    <w:lvl w:ilvl="1">
      <w:start w:val="1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973E65"/>
    <w:multiLevelType w:val="hybridMultilevel"/>
    <w:tmpl w:val="7384050E"/>
    <w:lvl w:ilvl="0" w:tplc="4DE6D01C">
      <w:start w:val="6"/>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8C600BF"/>
    <w:multiLevelType w:val="hybridMultilevel"/>
    <w:tmpl w:val="7B247D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A114E15"/>
    <w:multiLevelType w:val="hybridMultilevel"/>
    <w:tmpl w:val="7ECA93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351C32"/>
    <w:multiLevelType w:val="hybridMultilevel"/>
    <w:tmpl w:val="0D3C1C3E"/>
    <w:lvl w:ilvl="0" w:tplc="D0746B7C">
      <w:start w:val="8"/>
      <w:numFmt w:val="decimal"/>
      <w:lvlText w:val="%1"/>
      <w:lvlJc w:val="left"/>
      <w:pPr>
        <w:ind w:left="1440" w:hanging="360"/>
      </w:pPr>
      <w:rPr>
        <w:rFonts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445C3B81"/>
    <w:multiLevelType w:val="multilevel"/>
    <w:tmpl w:val="14426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88D1609"/>
    <w:multiLevelType w:val="hybridMultilevel"/>
    <w:tmpl w:val="879AB346"/>
    <w:lvl w:ilvl="0" w:tplc="CCF68584">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5C3818"/>
    <w:multiLevelType w:val="hybridMultilevel"/>
    <w:tmpl w:val="602AA1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F2B1CAF"/>
    <w:multiLevelType w:val="hybridMultilevel"/>
    <w:tmpl w:val="251028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3F8369E"/>
    <w:multiLevelType w:val="multilevel"/>
    <w:tmpl w:val="329AB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1"/>
  </w:num>
  <w:num w:numId="3">
    <w:abstractNumId w:val="5"/>
  </w:num>
  <w:num w:numId="4">
    <w:abstractNumId w:val="6"/>
  </w:num>
  <w:num w:numId="5">
    <w:abstractNumId w:val="2"/>
  </w:num>
  <w:num w:numId="6">
    <w:abstractNumId w:val="0"/>
  </w:num>
  <w:num w:numId="7">
    <w:abstractNumId w:val="12"/>
  </w:num>
  <w:num w:numId="8">
    <w:abstractNumId w:val="3"/>
  </w:num>
  <w:num w:numId="9">
    <w:abstractNumId w:val="8"/>
  </w:num>
  <w:num w:numId="10">
    <w:abstractNumId w:val="4"/>
  </w:num>
  <w:num w:numId="11">
    <w:abstractNumId w:val="7"/>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B48"/>
    <w:rsid w:val="00002066"/>
    <w:rsid w:val="00004DED"/>
    <w:rsid w:val="000177FF"/>
    <w:rsid w:val="00030701"/>
    <w:rsid w:val="00032322"/>
    <w:rsid w:val="00033715"/>
    <w:rsid w:val="00034C58"/>
    <w:rsid w:val="00034FC5"/>
    <w:rsid w:val="00037CB7"/>
    <w:rsid w:val="00040FC2"/>
    <w:rsid w:val="00050BDA"/>
    <w:rsid w:val="000536C5"/>
    <w:rsid w:val="00056955"/>
    <w:rsid w:val="00061915"/>
    <w:rsid w:val="0006456B"/>
    <w:rsid w:val="00066273"/>
    <w:rsid w:val="00073856"/>
    <w:rsid w:val="00075619"/>
    <w:rsid w:val="000958EA"/>
    <w:rsid w:val="000A5292"/>
    <w:rsid w:val="000B2CB5"/>
    <w:rsid w:val="000B49B1"/>
    <w:rsid w:val="000B71D2"/>
    <w:rsid w:val="000C538B"/>
    <w:rsid w:val="000D2ED9"/>
    <w:rsid w:val="000D3D66"/>
    <w:rsid w:val="000D7B90"/>
    <w:rsid w:val="000E1EB1"/>
    <w:rsid w:val="000E369D"/>
    <w:rsid w:val="000E5557"/>
    <w:rsid w:val="001017CD"/>
    <w:rsid w:val="00105646"/>
    <w:rsid w:val="001074F6"/>
    <w:rsid w:val="00110F31"/>
    <w:rsid w:val="00111C6A"/>
    <w:rsid w:val="0012216E"/>
    <w:rsid w:val="001347C5"/>
    <w:rsid w:val="00146AFF"/>
    <w:rsid w:val="00153701"/>
    <w:rsid w:val="00166516"/>
    <w:rsid w:val="00172886"/>
    <w:rsid w:val="001754CF"/>
    <w:rsid w:val="001775E9"/>
    <w:rsid w:val="0018576F"/>
    <w:rsid w:val="00190C14"/>
    <w:rsid w:val="00192A22"/>
    <w:rsid w:val="001940F8"/>
    <w:rsid w:val="001A1395"/>
    <w:rsid w:val="001A1D83"/>
    <w:rsid w:val="001A678F"/>
    <w:rsid w:val="001A6E93"/>
    <w:rsid w:val="001B0CE5"/>
    <w:rsid w:val="001B21BF"/>
    <w:rsid w:val="001B2E80"/>
    <w:rsid w:val="001B7B54"/>
    <w:rsid w:val="001C1A10"/>
    <w:rsid w:val="001C2E38"/>
    <w:rsid w:val="001C3052"/>
    <w:rsid w:val="001C331B"/>
    <w:rsid w:val="001D678A"/>
    <w:rsid w:val="001E2436"/>
    <w:rsid w:val="001E35B9"/>
    <w:rsid w:val="001E4166"/>
    <w:rsid w:val="001F2070"/>
    <w:rsid w:val="001F2320"/>
    <w:rsid w:val="001F623D"/>
    <w:rsid w:val="001F799A"/>
    <w:rsid w:val="00202349"/>
    <w:rsid w:val="002052B6"/>
    <w:rsid w:val="00210CA5"/>
    <w:rsid w:val="002110D6"/>
    <w:rsid w:val="00214523"/>
    <w:rsid w:val="00217B00"/>
    <w:rsid w:val="00217BD1"/>
    <w:rsid w:val="0022574F"/>
    <w:rsid w:val="00226596"/>
    <w:rsid w:val="002356D5"/>
    <w:rsid w:val="0023748E"/>
    <w:rsid w:val="00243AA7"/>
    <w:rsid w:val="00247177"/>
    <w:rsid w:val="00253CAA"/>
    <w:rsid w:val="0027300D"/>
    <w:rsid w:val="00273EA6"/>
    <w:rsid w:val="00277F67"/>
    <w:rsid w:val="00281B07"/>
    <w:rsid w:val="00281F81"/>
    <w:rsid w:val="002851C3"/>
    <w:rsid w:val="00285945"/>
    <w:rsid w:val="00287E63"/>
    <w:rsid w:val="002930D9"/>
    <w:rsid w:val="0029322C"/>
    <w:rsid w:val="00293819"/>
    <w:rsid w:val="002940AB"/>
    <w:rsid w:val="00295D21"/>
    <w:rsid w:val="002A2428"/>
    <w:rsid w:val="002B635E"/>
    <w:rsid w:val="002D23FE"/>
    <w:rsid w:val="002D49CC"/>
    <w:rsid w:val="002E2DEB"/>
    <w:rsid w:val="002E4DEE"/>
    <w:rsid w:val="002F1C61"/>
    <w:rsid w:val="002F33C2"/>
    <w:rsid w:val="002F50DC"/>
    <w:rsid w:val="00304E7A"/>
    <w:rsid w:val="00320342"/>
    <w:rsid w:val="00321096"/>
    <w:rsid w:val="0032597E"/>
    <w:rsid w:val="00330064"/>
    <w:rsid w:val="003320AC"/>
    <w:rsid w:val="00335C13"/>
    <w:rsid w:val="00337CEC"/>
    <w:rsid w:val="00340C9E"/>
    <w:rsid w:val="00345460"/>
    <w:rsid w:val="00352A94"/>
    <w:rsid w:val="00352D5A"/>
    <w:rsid w:val="00353D65"/>
    <w:rsid w:val="0035447D"/>
    <w:rsid w:val="00361874"/>
    <w:rsid w:val="00361924"/>
    <w:rsid w:val="00361D67"/>
    <w:rsid w:val="00364212"/>
    <w:rsid w:val="0036480A"/>
    <w:rsid w:val="00367AE3"/>
    <w:rsid w:val="00382903"/>
    <w:rsid w:val="00384FCF"/>
    <w:rsid w:val="00387957"/>
    <w:rsid w:val="00393B63"/>
    <w:rsid w:val="0039552F"/>
    <w:rsid w:val="003A1811"/>
    <w:rsid w:val="003A46A6"/>
    <w:rsid w:val="003A6121"/>
    <w:rsid w:val="003A6DDA"/>
    <w:rsid w:val="003B0135"/>
    <w:rsid w:val="003B232F"/>
    <w:rsid w:val="003B30EE"/>
    <w:rsid w:val="003C0CBF"/>
    <w:rsid w:val="003C0F10"/>
    <w:rsid w:val="003C21F8"/>
    <w:rsid w:val="003C2797"/>
    <w:rsid w:val="003C65CF"/>
    <w:rsid w:val="003D15AA"/>
    <w:rsid w:val="003D4288"/>
    <w:rsid w:val="003D4F63"/>
    <w:rsid w:val="003D5646"/>
    <w:rsid w:val="003E3F3A"/>
    <w:rsid w:val="003E53B9"/>
    <w:rsid w:val="003E53E7"/>
    <w:rsid w:val="003F1CFF"/>
    <w:rsid w:val="003F5DFF"/>
    <w:rsid w:val="00404EFD"/>
    <w:rsid w:val="00413549"/>
    <w:rsid w:val="0041785E"/>
    <w:rsid w:val="00423AE1"/>
    <w:rsid w:val="00426C02"/>
    <w:rsid w:val="00427FEF"/>
    <w:rsid w:val="0044037D"/>
    <w:rsid w:val="00442D18"/>
    <w:rsid w:val="00444406"/>
    <w:rsid w:val="004505B7"/>
    <w:rsid w:val="0045248D"/>
    <w:rsid w:val="00454879"/>
    <w:rsid w:val="00454999"/>
    <w:rsid w:val="00457201"/>
    <w:rsid w:val="00460647"/>
    <w:rsid w:val="00466E6F"/>
    <w:rsid w:val="00467CBB"/>
    <w:rsid w:val="004700BF"/>
    <w:rsid w:val="00471A85"/>
    <w:rsid w:val="00475686"/>
    <w:rsid w:val="004772AE"/>
    <w:rsid w:val="00485687"/>
    <w:rsid w:val="00487056"/>
    <w:rsid w:val="00494F01"/>
    <w:rsid w:val="004A1992"/>
    <w:rsid w:val="004A1CF6"/>
    <w:rsid w:val="004A6F46"/>
    <w:rsid w:val="004A7E85"/>
    <w:rsid w:val="004B563C"/>
    <w:rsid w:val="004C0495"/>
    <w:rsid w:val="004D0F86"/>
    <w:rsid w:val="004D2F31"/>
    <w:rsid w:val="004D38CC"/>
    <w:rsid w:val="004D4D86"/>
    <w:rsid w:val="004D7938"/>
    <w:rsid w:val="004E156F"/>
    <w:rsid w:val="004E19E5"/>
    <w:rsid w:val="004E31B1"/>
    <w:rsid w:val="004E446E"/>
    <w:rsid w:val="004E729B"/>
    <w:rsid w:val="004F1D5B"/>
    <w:rsid w:val="004F4F94"/>
    <w:rsid w:val="004F5196"/>
    <w:rsid w:val="004F6D39"/>
    <w:rsid w:val="00501586"/>
    <w:rsid w:val="0050556D"/>
    <w:rsid w:val="005106F2"/>
    <w:rsid w:val="00511E65"/>
    <w:rsid w:val="00512B6B"/>
    <w:rsid w:val="0051656A"/>
    <w:rsid w:val="005233B5"/>
    <w:rsid w:val="005257D8"/>
    <w:rsid w:val="00530AD7"/>
    <w:rsid w:val="00535B7B"/>
    <w:rsid w:val="00537F3D"/>
    <w:rsid w:val="0054565C"/>
    <w:rsid w:val="00546501"/>
    <w:rsid w:val="00553296"/>
    <w:rsid w:val="00561E4D"/>
    <w:rsid w:val="00561FA4"/>
    <w:rsid w:val="005636A0"/>
    <w:rsid w:val="00566735"/>
    <w:rsid w:val="00575CB1"/>
    <w:rsid w:val="0057688D"/>
    <w:rsid w:val="005769C7"/>
    <w:rsid w:val="00580400"/>
    <w:rsid w:val="0058345B"/>
    <w:rsid w:val="005909CC"/>
    <w:rsid w:val="00590B48"/>
    <w:rsid w:val="0059124F"/>
    <w:rsid w:val="00591592"/>
    <w:rsid w:val="00592E51"/>
    <w:rsid w:val="005A1A7D"/>
    <w:rsid w:val="005A1F42"/>
    <w:rsid w:val="005B2A92"/>
    <w:rsid w:val="005B483A"/>
    <w:rsid w:val="005C45F0"/>
    <w:rsid w:val="005C5921"/>
    <w:rsid w:val="005E09DF"/>
    <w:rsid w:val="005E36D4"/>
    <w:rsid w:val="005E3CDF"/>
    <w:rsid w:val="005E58FA"/>
    <w:rsid w:val="005E68C0"/>
    <w:rsid w:val="005E73EC"/>
    <w:rsid w:val="005F1325"/>
    <w:rsid w:val="005F2CFF"/>
    <w:rsid w:val="005F3617"/>
    <w:rsid w:val="005F472C"/>
    <w:rsid w:val="005F739B"/>
    <w:rsid w:val="00605F5F"/>
    <w:rsid w:val="006144EC"/>
    <w:rsid w:val="006177D0"/>
    <w:rsid w:val="00621119"/>
    <w:rsid w:val="006218BC"/>
    <w:rsid w:val="00624465"/>
    <w:rsid w:val="00627526"/>
    <w:rsid w:val="00634F4B"/>
    <w:rsid w:val="00636F8D"/>
    <w:rsid w:val="00647028"/>
    <w:rsid w:val="00647F5A"/>
    <w:rsid w:val="00650109"/>
    <w:rsid w:val="006616B9"/>
    <w:rsid w:val="00663D8A"/>
    <w:rsid w:val="0066436B"/>
    <w:rsid w:val="00667857"/>
    <w:rsid w:val="00670EAC"/>
    <w:rsid w:val="00672737"/>
    <w:rsid w:val="00672F1D"/>
    <w:rsid w:val="00684396"/>
    <w:rsid w:val="00684ADB"/>
    <w:rsid w:val="006933D8"/>
    <w:rsid w:val="0069428D"/>
    <w:rsid w:val="006A1CD0"/>
    <w:rsid w:val="006A57B5"/>
    <w:rsid w:val="006A6C68"/>
    <w:rsid w:val="006B1885"/>
    <w:rsid w:val="006B40BB"/>
    <w:rsid w:val="006B732F"/>
    <w:rsid w:val="006B7D73"/>
    <w:rsid w:val="006C0DBD"/>
    <w:rsid w:val="006C260D"/>
    <w:rsid w:val="006C4427"/>
    <w:rsid w:val="006C5FE1"/>
    <w:rsid w:val="006C6F7A"/>
    <w:rsid w:val="006D39DE"/>
    <w:rsid w:val="006D6B7D"/>
    <w:rsid w:val="006D74F0"/>
    <w:rsid w:val="006E48C4"/>
    <w:rsid w:val="00700D9B"/>
    <w:rsid w:val="00701A8D"/>
    <w:rsid w:val="00704619"/>
    <w:rsid w:val="00705ECD"/>
    <w:rsid w:val="00707173"/>
    <w:rsid w:val="0071202E"/>
    <w:rsid w:val="007131E0"/>
    <w:rsid w:val="00717E23"/>
    <w:rsid w:val="00720035"/>
    <w:rsid w:val="00723C28"/>
    <w:rsid w:val="0072742C"/>
    <w:rsid w:val="007517F2"/>
    <w:rsid w:val="007521AF"/>
    <w:rsid w:val="0075469D"/>
    <w:rsid w:val="0076087E"/>
    <w:rsid w:val="00761D79"/>
    <w:rsid w:val="0076319B"/>
    <w:rsid w:val="007654C1"/>
    <w:rsid w:val="007657B5"/>
    <w:rsid w:val="0077203D"/>
    <w:rsid w:val="00772C86"/>
    <w:rsid w:val="0077358C"/>
    <w:rsid w:val="00774F29"/>
    <w:rsid w:val="00777403"/>
    <w:rsid w:val="00782144"/>
    <w:rsid w:val="007823BD"/>
    <w:rsid w:val="00790979"/>
    <w:rsid w:val="00794691"/>
    <w:rsid w:val="007A14CB"/>
    <w:rsid w:val="007A1DA6"/>
    <w:rsid w:val="007C05B4"/>
    <w:rsid w:val="007C1FF5"/>
    <w:rsid w:val="007C23FE"/>
    <w:rsid w:val="007C3D31"/>
    <w:rsid w:val="007C5365"/>
    <w:rsid w:val="007C56AB"/>
    <w:rsid w:val="007C6CBF"/>
    <w:rsid w:val="007D0559"/>
    <w:rsid w:val="007D2FDB"/>
    <w:rsid w:val="007D4E3A"/>
    <w:rsid w:val="007D7AEB"/>
    <w:rsid w:val="007E5EFA"/>
    <w:rsid w:val="007E71B4"/>
    <w:rsid w:val="00802C76"/>
    <w:rsid w:val="00805135"/>
    <w:rsid w:val="008061B3"/>
    <w:rsid w:val="0080725F"/>
    <w:rsid w:val="00811C0F"/>
    <w:rsid w:val="008136ED"/>
    <w:rsid w:val="008144D7"/>
    <w:rsid w:val="0081626E"/>
    <w:rsid w:val="008218CF"/>
    <w:rsid w:val="008265FC"/>
    <w:rsid w:val="00827EFB"/>
    <w:rsid w:val="00830686"/>
    <w:rsid w:val="00831876"/>
    <w:rsid w:val="0083697D"/>
    <w:rsid w:val="00844DA5"/>
    <w:rsid w:val="00846290"/>
    <w:rsid w:val="00862AF7"/>
    <w:rsid w:val="00863209"/>
    <w:rsid w:val="00865A29"/>
    <w:rsid w:val="00867468"/>
    <w:rsid w:val="00873D00"/>
    <w:rsid w:val="00875E14"/>
    <w:rsid w:val="00880DCB"/>
    <w:rsid w:val="0088159D"/>
    <w:rsid w:val="00886164"/>
    <w:rsid w:val="008A014C"/>
    <w:rsid w:val="008A0839"/>
    <w:rsid w:val="008A0CDB"/>
    <w:rsid w:val="008A1330"/>
    <w:rsid w:val="008A4E86"/>
    <w:rsid w:val="008B1ACF"/>
    <w:rsid w:val="008B2B88"/>
    <w:rsid w:val="008B485E"/>
    <w:rsid w:val="008B6D01"/>
    <w:rsid w:val="008C00C4"/>
    <w:rsid w:val="008D030B"/>
    <w:rsid w:val="008D036E"/>
    <w:rsid w:val="008E5CF5"/>
    <w:rsid w:val="008E5EE1"/>
    <w:rsid w:val="008F1813"/>
    <w:rsid w:val="008F26FD"/>
    <w:rsid w:val="008F4F07"/>
    <w:rsid w:val="00902407"/>
    <w:rsid w:val="0090263A"/>
    <w:rsid w:val="00904FDA"/>
    <w:rsid w:val="00910DFE"/>
    <w:rsid w:val="0092146C"/>
    <w:rsid w:val="00922100"/>
    <w:rsid w:val="00927F2B"/>
    <w:rsid w:val="00927FAB"/>
    <w:rsid w:val="009376C9"/>
    <w:rsid w:val="00940C71"/>
    <w:rsid w:val="0094258B"/>
    <w:rsid w:val="009477BE"/>
    <w:rsid w:val="00952198"/>
    <w:rsid w:val="00954B4B"/>
    <w:rsid w:val="00954DDE"/>
    <w:rsid w:val="00963C07"/>
    <w:rsid w:val="009650F0"/>
    <w:rsid w:val="00967F57"/>
    <w:rsid w:val="009711B8"/>
    <w:rsid w:val="00973D9F"/>
    <w:rsid w:val="00975B46"/>
    <w:rsid w:val="0097622E"/>
    <w:rsid w:val="00976EC6"/>
    <w:rsid w:val="00977743"/>
    <w:rsid w:val="009818EE"/>
    <w:rsid w:val="00981CD2"/>
    <w:rsid w:val="00996525"/>
    <w:rsid w:val="0099773F"/>
    <w:rsid w:val="009A4DF1"/>
    <w:rsid w:val="009A5787"/>
    <w:rsid w:val="009B1A76"/>
    <w:rsid w:val="009B2AC4"/>
    <w:rsid w:val="009B2B76"/>
    <w:rsid w:val="009B5BD3"/>
    <w:rsid w:val="009B7965"/>
    <w:rsid w:val="009C1DC4"/>
    <w:rsid w:val="009C7D1C"/>
    <w:rsid w:val="009D1B1B"/>
    <w:rsid w:val="009E3EC2"/>
    <w:rsid w:val="009E407C"/>
    <w:rsid w:val="009E4495"/>
    <w:rsid w:val="009E53A9"/>
    <w:rsid w:val="009E5F44"/>
    <w:rsid w:val="009E7103"/>
    <w:rsid w:val="009F0850"/>
    <w:rsid w:val="009F193A"/>
    <w:rsid w:val="009F2FC4"/>
    <w:rsid w:val="00A0142F"/>
    <w:rsid w:val="00A173C7"/>
    <w:rsid w:val="00A21A93"/>
    <w:rsid w:val="00A2421D"/>
    <w:rsid w:val="00A25FDB"/>
    <w:rsid w:val="00A30661"/>
    <w:rsid w:val="00A44FD7"/>
    <w:rsid w:val="00A47216"/>
    <w:rsid w:val="00A47400"/>
    <w:rsid w:val="00A5169B"/>
    <w:rsid w:val="00A51DC4"/>
    <w:rsid w:val="00A61198"/>
    <w:rsid w:val="00A639AB"/>
    <w:rsid w:val="00A63A0C"/>
    <w:rsid w:val="00A642CA"/>
    <w:rsid w:val="00A71BD5"/>
    <w:rsid w:val="00A726B6"/>
    <w:rsid w:val="00A74FEB"/>
    <w:rsid w:val="00A776FF"/>
    <w:rsid w:val="00A83C08"/>
    <w:rsid w:val="00A93288"/>
    <w:rsid w:val="00A97C42"/>
    <w:rsid w:val="00AA0667"/>
    <w:rsid w:val="00AA2705"/>
    <w:rsid w:val="00AA3401"/>
    <w:rsid w:val="00AA6625"/>
    <w:rsid w:val="00AB3F4C"/>
    <w:rsid w:val="00AB672C"/>
    <w:rsid w:val="00AC44DA"/>
    <w:rsid w:val="00AC73F6"/>
    <w:rsid w:val="00AD69C9"/>
    <w:rsid w:val="00AE25D1"/>
    <w:rsid w:val="00AE5A53"/>
    <w:rsid w:val="00AF1ADB"/>
    <w:rsid w:val="00AF7056"/>
    <w:rsid w:val="00AF7649"/>
    <w:rsid w:val="00AF7D6A"/>
    <w:rsid w:val="00B03E0D"/>
    <w:rsid w:val="00B20A4E"/>
    <w:rsid w:val="00B20E90"/>
    <w:rsid w:val="00B314D1"/>
    <w:rsid w:val="00B33EB7"/>
    <w:rsid w:val="00B36EF2"/>
    <w:rsid w:val="00B41D25"/>
    <w:rsid w:val="00B43F28"/>
    <w:rsid w:val="00B53F49"/>
    <w:rsid w:val="00B552E3"/>
    <w:rsid w:val="00B56024"/>
    <w:rsid w:val="00B71805"/>
    <w:rsid w:val="00B76E99"/>
    <w:rsid w:val="00B83FF6"/>
    <w:rsid w:val="00B877EC"/>
    <w:rsid w:val="00B91335"/>
    <w:rsid w:val="00B919C5"/>
    <w:rsid w:val="00B972B0"/>
    <w:rsid w:val="00BA001F"/>
    <w:rsid w:val="00BB249E"/>
    <w:rsid w:val="00BB4BBD"/>
    <w:rsid w:val="00BB731F"/>
    <w:rsid w:val="00BC4540"/>
    <w:rsid w:val="00BC6A2E"/>
    <w:rsid w:val="00BC6B3C"/>
    <w:rsid w:val="00BC79C4"/>
    <w:rsid w:val="00BD08A0"/>
    <w:rsid w:val="00BD16E8"/>
    <w:rsid w:val="00BD310E"/>
    <w:rsid w:val="00BD3E76"/>
    <w:rsid w:val="00BD709F"/>
    <w:rsid w:val="00BE116A"/>
    <w:rsid w:val="00BE5EB2"/>
    <w:rsid w:val="00BE744B"/>
    <w:rsid w:val="00BF2108"/>
    <w:rsid w:val="00BF6294"/>
    <w:rsid w:val="00C068C5"/>
    <w:rsid w:val="00C074CB"/>
    <w:rsid w:val="00C07DD4"/>
    <w:rsid w:val="00C10C08"/>
    <w:rsid w:val="00C202A5"/>
    <w:rsid w:val="00C2371B"/>
    <w:rsid w:val="00C25BB6"/>
    <w:rsid w:val="00C31902"/>
    <w:rsid w:val="00C32F5B"/>
    <w:rsid w:val="00C53E41"/>
    <w:rsid w:val="00C5755F"/>
    <w:rsid w:val="00C662E2"/>
    <w:rsid w:val="00C70287"/>
    <w:rsid w:val="00C7094A"/>
    <w:rsid w:val="00C7294F"/>
    <w:rsid w:val="00C7690D"/>
    <w:rsid w:val="00C818BF"/>
    <w:rsid w:val="00C82A27"/>
    <w:rsid w:val="00C8369A"/>
    <w:rsid w:val="00C873A9"/>
    <w:rsid w:val="00C87B24"/>
    <w:rsid w:val="00C91E95"/>
    <w:rsid w:val="00CA2D39"/>
    <w:rsid w:val="00CA412C"/>
    <w:rsid w:val="00CA541C"/>
    <w:rsid w:val="00CB0932"/>
    <w:rsid w:val="00CB107B"/>
    <w:rsid w:val="00CB7EC0"/>
    <w:rsid w:val="00CC7A19"/>
    <w:rsid w:val="00CD4C24"/>
    <w:rsid w:val="00CE3621"/>
    <w:rsid w:val="00CE4403"/>
    <w:rsid w:val="00CE52EA"/>
    <w:rsid w:val="00CF2BE9"/>
    <w:rsid w:val="00CF41BC"/>
    <w:rsid w:val="00CF46BF"/>
    <w:rsid w:val="00D003E7"/>
    <w:rsid w:val="00D04CCD"/>
    <w:rsid w:val="00D05FA6"/>
    <w:rsid w:val="00D07DCD"/>
    <w:rsid w:val="00D13054"/>
    <w:rsid w:val="00D16F7E"/>
    <w:rsid w:val="00D27C92"/>
    <w:rsid w:val="00D30D23"/>
    <w:rsid w:val="00D318FF"/>
    <w:rsid w:val="00D34181"/>
    <w:rsid w:val="00D34C02"/>
    <w:rsid w:val="00D35F2A"/>
    <w:rsid w:val="00D404AA"/>
    <w:rsid w:val="00D4201E"/>
    <w:rsid w:val="00D43055"/>
    <w:rsid w:val="00D43362"/>
    <w:rsid w:val="00D44EE3"/>
    <w:rsid w:val="00D471C2"/>
    <w:rsid w:val="00D53258"/>
    <w:rsid w:val="00D535A5"/>
    <w:rsid w:val="00D555BD"/>
    <w:rsid w:val="00D57BCB"/>
    <w:rsid w:val="00D663D4"/>
    <w:rsid w:val="00D71F87"/>
    <w:rsid w:val="00D7439E"/>
    <w:rsid w:val="00D744AF"/>
    <w:rsid w:val="00D774F5"/>
    <w:rsid w:val="00D80A7C"/>
    <w:rsid w:val="00D86823"/>
    <w:rsid w:val="00D9529E"/>
    <w:rsid w:val="00D962F3"/>
    <w:rsid w:val="00DA483D"/>
    <w:rsid w:val="00DA691D"/>
    <w:rsid w:val="00DB18D5"/>
    <w:rsid w:val="00DB59BE"/>
    <w:rsid w:val="00DC0C15"/>
    <w:rsid w:val="00DC2DE1"/>
    <w:rsid w:val="00DC6612"/>
    <w:rsid w:val="00DC768F"/>
    <w:rsid w:val="00DD3CF9"/>
    <w:rsid w:val="00DF0A55"/>
    <w:rsid w:val="00DF24D4"/>
    <w:rsid w:val="00E00311"/>
    <w:rsid w:val="00E01C4E"/>
    <w:rsid w:val="00E03AEE"/>
    <w:rsid w:val="00E0632B"/>
    <w:rsid w:val="00E06CA8"/>
    <w:rsid w:val="00E114B1"/>
    <w:rsid w:val="00E15063"/>
    <w:rsid w:val="00E24209"/>
    <w:rsid w:val="00E27163"/>
    <w:rsid w:val="00E3337E"/>
    <w:rsid w:val="00E337CC"/>
    <w:rsid w:val="00E36230"/>
    <w:rsid w:val="00E40272"/>
    <w:rsid w:val="00E4081A"/>
    <w:rsid w:val="00E45A79"/>
    <w:rsid w:val="00E56311"/>
    <w:rsid w:val="00E56D6E"/>
    <w:rsid w:val="00E64171"/>
    <w:rsid w:val="00E6776B"/>
    <w:rsid w:val="00E70CD5"/>
    <w:rsid w:val="00E7700F"/>
    <w:rsid w:val="00E770F2"/>
    <w:rsid w:val="00E806E5"/>
    <w:rsid w:val="00E810E3"/>
    <w:rsid w:val="00E865AE"/>
    <w:rsid w:val="00E86E19"/>
    <w:rsid w:val="00E915DF"/>
    <w:rsid w:val="00EA36E7"/>
    <w:rsid w:val="00EB63BA"/>
    <w:rsid w:val="00EB6FED"/>
    <w:rsid w:val="00EC779C"/>
    <w:rsid w:val="00ED0BA4"/>
    <w:rsid w:val="00ED2139"/>
    <w:rsid w:val="00EE0C6C"/>
    <w:rsid w:val="00EE45D6"/>
    <w:rsid w:val="00EF24C2"/>
    <w:rsid w:val="00EF3864"/>
    <w:rsid w:val="00EF5E0E"/>
    <w:rsid w:val="00EF625D"/>
    <w:rsid w:val="00EF66D0"/>
    <w:rsid w:val="00F006D6"/>
    <w:rsid w:val="00F03B00"/>
    <w:rsid w:val="00F10B86"/>
    <w:rsid w:val="00F151B0"/>
    <w:rsid w:val="00F2145D"/>
    <w:rsid w:val="00F31CDB"/>
    <w:rsid w:val="00F35A84"/>
    <w:rsid w:val="00F35D53"/>
    <w:rsid w:val="00F51CB6"/>
    <w:rsid w:val="00F5426B"/>
    <w:rsid w:val="00F62AB3"/>
    <w:rsid w:val="00F641A4"/>
    <w:rsid w:val="00F65DC5"/>
    <w:rsid w:val="00F70D21"/>
    <w:rsid w:val="00F7214B"/>
    <w:rsid w:val="00F72F20"/>
    <w:rsid w:val="00F75C2D"/>
    <w:rsid w:val="00F85944"/>
    <w:rsid w:val="00F87030"/>
    <w:rsid w:val="00F908DF"/>
    <w:rsid w:val="00F91CF6"/>
    <w:rsid w:val="00FA0E77"/>
    <w:rsid w:val="00FA148F"/>
    <w:rsid w:val="00FB0DCD"/>
    <w:rsid w:val="00FB156B"/>
    <w:rsid w:val="00FB1BA8"/>
    <w:rsid w:val="00FB5ACE"/>
    <w:rsid w:val="00FC48AF"/>
    <w:rsid w:val="00FC6040"/>
    <w:rsid w:val="00FD642E"/>
    <w:rsid w:val="00FD6DCF"/>
    <w:rsid w:val="00FD793E"/>
    <w:rsid w:val="00FE1376"/>
    <w:rsid w:val="00FE6058"/>
    <w:rsid w:val="00FF21E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69A4C"/>
  <w15:chartTrackingRefBased/>
  <w15:docId w15:val="{A1B28ABD-ED97-8344-90D5-055385705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0850"/>
    <w:pPr>
      <w:spacing w:line="360" w:lineRule="auto"/>
      <w:jc w:val="both"/>
    </w:pPr>
    <w:rPr>
      <w:rFonts w:ascii="Arial" w:eastAsia="Times New Roman" w:hAnsi="Arial" w:cs="Times New Roman"/>
      <w:sz w:val="22"/>
      <w:lang w:eastAsia="en-GB"/>
    </w:rPr>
  </w:style>
  <w:style w:type="paragraph" w:styleId="Heading1">
    <w:name w:val="heading 1"/>
    <w:basedOn w:val="Normal"/>
    <w:next w:val="Normal"/>
    <w:link w:val="Heading1Char"/>
    <w:autoRedefine/>
    <w:uiPriority w:val="9"/>
    <w:qFormat/>
    <w:rsid w:val="003B0135"/>
    <w:pPr>
      <w:keepNext/>
      <w:keepLines/>
      <w:spacing w:before="120"/>
      <w:jc w:val="left"/>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unhideWhenUsed/>
    <w:qFormat/>
    <w:rsid w:val="001A1D83"/>
    <w:pPr>
      <w:keepNext/>
      <w:keepLines/>
      <w:outlineLvl w:val="1"/>
    </w:pPr>
    <w:rPr>
      <w:rFonts w:eastAsiaTheme="majorEastAsia" w:cstheme="majorBidi"/>
      <w:b/>
      <w:color w:val="000000" w:themeColor="text1"/>
      <w:sz w:val="26"/>
      <w:szCs w:val="26"/>
    </w:rPr>
  </w:style>
  <w:style w:type="paragraph" w:styleId="Heading3">
    <w:name w:val="heading 3"/>
    <w:basedOn w:val="Normal"/>
    <w:next w:val="Normal"/>
    <w:link w:val="Heading3Char"/>
    <w:autoRedefine/>
    <w:uiPriority w:val="9"/>
    <w:unhideWhenUsed/>
    <w:qFormat/>
    <w:rsid w:val="00827EFB"/>
    <w:pPr>
      <w:keepNext/>
      <w:keepLines/>
      <w:outlineLvl w:val="2"/>
    </w:pPr>
    <w:rPr>
      <w:rFonts w:eastAsiaTheme="majorEastAsia" w:cstheme="majorBidi"/>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0135"/>
    <w:rPr>
      <w:rFonts w:ascii="Arial" w:eastAsiaTheme="majorEastAsia" w:hAnsi="Arial" w:cstheme="majorBidi"/>
      <w:b/>
      <w:color w:val="000000" w:themeColor="text1"/>
      <w:sz w:val="32"/>
      <w:szCs w:val="32"/>
      <w:lang w:eastAsia="en-GB"/>
    </w:rPr>
  </w:style>
  <w:style w:type="character" w:customStyle="1" w:styleId="Heading2Char">
    <w:name w:val="Heading 2 Char"/>
    <w:basedOn w:val="DefaultParagraphFont"/>
    <w:link w:val="Heading2"/>
    <w:uiPriority w:val="9"/>
    <w:rsid w:val="001A1D83"/>
    <w:rPr>
      <w:rFonts w:ascii="Arial" w:eastAsiaTheme="majorEastAsia" w:hAnsi="Arial" w:cstheme="majorBidi"/>
      <w:b/>
      <w:color w:val="000000" w:themeColor="text1"/>
      <w:sz w:val="26"/>
      <w:szCs w:val="26"/>
      <w:lang w:eastAsia="en-GB"/>
    </w:rPr>
  </w:style>
  <w:style w:type="character" w:customStyle="1" w:styleId="Heading3Char">
    <w:name w:val="Heading 3 Char"/>
    <w:basedOn w:val="DefaultParagraphFont"/>
    <w:link w:val="Heading3"/>
    <w:uiPriority w:val="9"/>
    <w:rsid w:val="00827EFB"/>
    <w:rPr>
      <w:rFonts w:ascii="Arial" w:eastAsiaTheme="majorEastAsia" w:hAnsi="Arial" w:cstheme="majorBidi"/>
      <w:b/>
      <w:color w:val="000000" w:themeColor="text1"/>
      <w:lang w:eastAsia="en-GB"/>
    </w:rPr>
  </w:style>
  <w:style w:type="paragraph" w:styleId="NoSpacing">
    <w:name w:val="No Spacing"/>
    <w:aliases w:val="Manuscript"/>
    <w:autoRedefine/>
    <w:uiPriority w:val="1"/>
    <w:qFormat/>
    <w:rsid w:val="00D744AF"/>
    <w:pPr>
      <w:spacing w:line="480" w:lineRule="auto"/>
    </w:pPr>
    <w:rPr>
      <w:rFonts w:ascii="Arial" w:hAnsi="Arial"/>
    </w:rPr>
  </w:style>
  <w:style w:type="paragraph" w:styleId="ListParagraph">
    <w:name w:val="List Paragraph"/>
    <w:basedOn w:val="Normal"/>
    <w:uiPriority w:val="34"/>
    <w:qFormat/>
    <w:rsid w:val="0094258B"/>
    <w:pPr>
      <w:ind w:left="720"/>
      <w:contextualSpacing/>
    </w:pPr>
  </w:style>
  <w:style w:type="table" w:styleId="TableGrid">
    <w:name w:val="Table Grid"/>
    <w:basedOn w:val="TableNormal"/>
    <w:uiPriority w:val="39"/>
    <w:rsid w:val="009425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94258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94258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94258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pple-converted-space">
    <w:name w:val="apple-converted-space"/>
    <w:basedOn w:val="DefaultParagraphFont"/>
    <w:rsid w:val="009C1DC4"/>
  </w:style>
  <w:style w:type="character" w:styleId="CommentReference">
    <w:name w:val="annotation reference"/>
    <w:basedOn w:val="DefaultParagraphFont"/>
    <w:uiPriority w:val="99"/>
    <w:semiHidden/>
    <w:unhideWhenUsed/>
    <w:rsid w:val="00F2145D"/>
    <w:rPr>
      <w:sz w:val="16"/>
      <w:szCs w:val="16"/>
    </w:rPr>
  </w:style>
  <w:style w:type="paragraph" w:styleId="CommentText">
    <w:name w:val="annotation text"/>
    <w:basedOn w:val="Normal"/>
    <w:link w:val="CommentTextChar"/>
    <w:uiPriority w:val="99"/>
    <w:unhideWhenUsed/>
    <w:rsid w:val="00F2145D"/>
    <w:rPr>
      <w:sz w:val="20"/>
      <w:szCs w:val="20"/>
    </w:rPr>
  </w:style>
  <w:style w:type="character" w:customStyle="1" w:styleId="CommentTextChar">
    <w:name w:val="Comment Text Char"/>
    <w:basedOn w:val="DefaultParagraphFont"/>
    <w:link w:val="CommentText"/>
    <w:uiPriority w:val="99"/>
    <w:rsid w:val="00F2145D"/>
    <w:rPr>
      <w:rFonts w:eastAsia="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F2145D"/>
    <w:rPr>
      <w:b/>
      <w:bCs/>
    </w:rPr>
  </w:style>
  <w:style w:type="character" w:customStyle="1" w:styleId="CommentSubjectChar">
    <w:name w:val="Comment Subject Char"/>
    <w:basedOn w:val="CommentTextChar"/>
    <w:link w:val="CommentSubject"/>
    <w:uiPriority w:val="99"/>
    <w:semiHidden/>
    <w:rsid w:val="00F2145D"/>
    <w:rPr>
      <w:rFonts w:eastAsia="Times New Roman" w:cs="Times New Roman"/>
      <w:b/>
      <w:bCs/>
      <w:sz w:val="20"/>
      <w:szCs w:val="20"/>
      <w:lang w:eastAsia="en-GB"/>
    </w:rPr>
  </w:style>
  <w:style w:type="paragraph" w:styleId="BalloonText">
    <w:name w:val="Balloon Text"/>
    <w:basedOn w:val="Normal"/>
    <w:link w:val="BalloonTextChar"/>
    <w:uiPriority w:val="99"/>
    <w:semiHidden/>
    <w:unhideWhenUsed/>
    <w:rsid w:val="00F214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145D"/>
    <w:rPr>
      <w:rFonts w:ascii="Segoe UI" w:eastAsia="Times New Roman" w:hAnsi="Segoe UI" w:cs="Segoe UI"/>
      <w:sz w:val="18"/>
      <w:szCs w:val="18"/>
      <w:lang w:eastAsia="en-GB"/>
    </w:rPr>
  </w:style>
  <w:style w:type="paragraph" w:styleId="Bibliography">
    <w:name w:val="Bibliography"/>
    <w:basedOn w:val="Normal"/>
    <w:next w:val="Normal"/>
    <w:uiPriority w:val="37"/>
    <w:unhideWhenUsed/>
    <w:rsid w:val="00037CB7"/>
    <w:pPr>
      <w:tabs>
        <w:tab w:val="left" w:pos="380"/>
        <w:tab w:val="left" w:pos="500"/>
      </w:tabs>
      <w:spacing w:after="240" w:line="240" w:lineRule="auto"/>
      <w:ind w:left="504" w:hanging="504"/>
    </w:pPr>
    <w:rPr>
      <w:rFonts w:eastAsiaTheme="minorHAnsi" w:cstheme="minorBidi"/>
      <w:lang w:eastAsia="en-US"/>
    </w:rPr>
  </w:style>
  <w:style w:type="paragraph" w:customStyle="1" w:styleId="c-reading-companionreference-citation">
    <w:name w:val="c-reading-companion__reference-citation"/>
    <w:basedOn w:val="Normal"/>
    <w:rsid w:val="006A57B5"/>
    <w:pPr>
      <w:spacing w:before="100" w:beforeAutospacing="1" w:after="100" w:afterAutospacing="1"/>
    </w:pPr>
    <w:rPr>
      <w:rFonts w:ascii="Times New Roman" w:hAnsi="Times New Roman"/>
    </w:rPr>
  </w:style>
  <w:style w:type="character" w:styleId="Hyperlink">
    <w:name w:val="Hyperlink"/>
    <w:basedOn w:val="DefaultParagraphFont"/>
    <w:uiPriority w:val="99"/>
    <w:semiHidden/>
    <w:unhideWhenUsed/>
    <w:rsid w:val="006A57B5"/>
    <w:rPr>
      <w:color w:val="0000FF"/>
      <w:u w:val="single"/>
    </w:rPr>
  </w:style>
  <w:style w:type="paragraph" w:customStyle="1" w:styleId="c-reading-companionreference-links">
    <w:name w:val="c-reading-companion__reference-links"/>
    <w:basedOn w:val="Normal"/>
    <w:rsid w:val="006A57B5"/>
    <w:pPr>
      <w:spacing w:before="100" w:beforeAutospacing="1" w:after="100" w:afterAutospacing="1"/>
    </w:pPr>
    <w:rPr>
      <w:rFonts w:ascii="Times New Roman" w:hAnsi="Times New Roman"/>
    </w:rPr>
  </w:style>
  <w:style w:type="character" w:styleId="Emphasis">
    <w:name w:val="Emphasis"/>
    <w:basedOn w:val="DefaultParagraphFont"/>
    <w:uiPriority w:val="20"/>
    <w:qFormat/>
    <w:rsid w:val="00700D9B"/>
    <w:rPr>
      <w:i/>
      <w:iCs/>
    </w:rPr>
  </w:style>
  <w:style w:type="character" w:styleId="FollowedHyperlink">
    <w:name w:val="FollowedHyperlink"/>
    <w:basedOn w:val="DefaultParagraphFont"/>
    <w:uiPriority w:val="99"/>
    <w:semiHidden/>
    <w:unhideWhenUsed/>
    <w:rsid w:val="00996525"/>
    <w:rPr>
      <w:color w:val="954F72" w:themeColor="followedHyperlink"/>
      <w:u w:val="single"/>
    </w:rPr>
  </w:style>
  <w:style w:type="paragraph" w:styleId="Revision">
    <w:name w:val="Revision"/>
    <w:hidden/>
    <w:uiPriority w:val="99"/>
    <w:semiHidden/>
    <w:rsid w:val="00364212"/>
    <w:rPr>
      <w:rFonts w:ascii="Arial" w:eastAsia="Times New Roman" w:hAnsi="Arial" w:cs="Times New Roman"/>
      <w:sz w:val="22"/>
      <w:lang w:eastAsia="en-GB"/>
    </w:rPr>
  </w:style>
  <w:style w:type="paragraph" w:styleId="Header">
    <w:name w:val="header"/>
    <w:basedOn w:val="Normal"/>
    <w:link w:val="HeaderChar"/>
    <w:uiPriority w:val="99"/>
    <w:unhideWhenUsed/>
    <w:rsid w:val="00973D9F"/>
    <w:pPr>
      <w:tabs>
        <w:tab w:val="center" w:pos="4513"/>
        <w:tab w:val="right" w:pos="9026"/>
      </w:tabs>
      <w:spacing w:line="240" w:lineRule="auto"/>
    </w:pPr>
  </w:style>
  <w:style w:type="character" w:customStyle="1" w:styleId="HeaderChar">
    <w:name w:val="Header Char"/>
    <w:basedOn w:val="DefaultParagraphFont"/>
    <w:link w:val="Header"/>
    <w:uiPriority w:val="99"/>
    <w:rsid w:val="00973D9F"/>
    <w:rPr>
      <w:rFonts w:ascii="Arial" w:eastAsia="Times New Roman" w:hAnsi="Arial" w:cs="Times New Roman"/>
      <w:sz w:val="22"/>
      <w:lang w:eastAsia="en-GB"/>
    </w:rPr>
  </w:style>
  <w:style w:type="paragraph" w:styleId="Footer">
    <w:name w:val="footer"/>
    <w:basedOn w:val="Normal"/>
    <w:link w:val="FooterChar"/>
    <w:uiPriority w:val="99"/>
    <w:unhideWhenUsed/>
    <w:rsid w:val="00973D9F"/>
    <w:pPr>
      <w:tabs>
        <w:tab w:val="center" w:pos="4513"/>
        <w:tab w:val="right" w:pos="9026"/>
      </w:tabs>
      <w:spacing w:line="240" w:lineRule="auto"/>
    </w:pPr>
  </w:style>
  <w:style w:type="character" w:customStyle="1" w:styleId="FooterChar">
    <w:name w:val="Footer Char"/>
    <w:basedOn w:val="DefaultParagraphFont"/>
    <w:link w:val="Footer"/>
    <w:uiPriority w:val="99"/>
    <w:rsid w:val="00973D9F"/>
    <w:rPr>
      <w:rFonts w:ascii="Arial" w:eastAsia="Times New Roman" w:hAnsi="Arial" w:cs="Times New Roman"/>
      <w:sz w:val="22"/>
      <w:lang w:eastAsia="en-GB"/>
    </w:rPr>
  </w:style>
  <w:style w:type="character" w:styleId="LineNumber">
    <w:name w:val="line number"/>
    <w:basedOn w:val="DefaultParagraphFont"/>
    <w:uiPriority w:val="99"/>
    <w:semiHidden/>
    <w:unhideWhenUsed/>
    <w:rsid w:val="005B2A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02909">
      <w:bodyDiv w:val="1"/>
      <w:marLeft w:val="0"/>
      <w:marRight w:val="0"/>
      <w:marTop w:val="0"/>
      <w:marBottom w:val="0"/>
      <w:divBdr>
        <w:top w:val="none" w:sz="0" w:space="0" w:color="auto"/>
        <w:left w:val="none" w:sz="0" w:space="0" w:color="auto"/>
        <w:bottom w:val="none" w:sz="0" w:space="0" w:color="auto"/>
        <w:right w:val="none" w:sz="0" w:space="0" w:color="auto"/>
      </w:divBdr>
    </w:div>
    <w:div w:id="192423253">
      <w:bodyDiv w:val="1"/>
      <w:marLeft w:val="0"/>
      <w:marRight w:val="0"/>
      <w:marTop w:val="0"/>
      <w:marBottom w:val="0"/>
      <w:divBdr>
        <w:top w:val="none" w:sz="0" w:space="0" w:color="auto"/>
        <w:left w:val="none" w:sz="0" w:space="0" w:color="auto"/>
        <w:bottom w:val="none" w:sz="0" w:space="0" w:color="auto"/>
        <w:right w:val="none" w:sz="0" w:space="0" w:color="auto"/>
      </w:divBdr>
    </w:div>
    <w:div w:id="230583934">
      <w:bodyDiv w:val="1"/>
      <w:marLeft w:val="0"/>
      <w:marRight w:val="0"/>
      <w:marTop w:val="0"/>
      <w:marBottom w:val="0"/>
      <w:divBdr>
        <w:top w:val="none" w:sz="0" w:space="0" w:color="auto"/>
        <w:left w:val="none" w:sz="0" w:space="0" w:color="auto"/>
        <w:bottom w:val="none" w:sz="0" w:space="0" w:color="auto"/>
        <w:right w:val="none" w:sz="0" w:space="0" w:color="auto"/>
      </w:divBdr>
    </w:div>
    <w:div w:id="294335054">
      <w:bodyDiv w:val="1"/>
      <w:marLeft w:val="0"/>
      <w:marRight w:val="0"/>
      <w:marTop w:val="0"/>
      <w:marBottom w:val="0"/>
      <w:divBdr>
        <w:top w:val="none" w:sz="0" w:space="0" w:color="auto"/>
        <w:left w:val="none" w:sz="0" w:space="0" w:color="auto"/>
        <w:bottom w:val="none" w:sz="0" w:space="0" w:color="auto"/>
        <w:right w:val="none" w:sz="0" w:space="0" w:color="auto"/>
      </w:divBdr>
      <w:divsChild>
        <w:div w:id="1316839661">
          <w:marLeft w:val="0"/>
          <w:marRight w:val="0"/>
          <w:marTop w:val="0"/>
          <w:marBottom w:val="0"/>
          <w:divBdr>
            <w:top w:val="none" w:sz="0" w:space="0" w:color="auto"/>
            <w:left w:val="none" w:sz="0" w:space="0" w:color="auto"/>
            <w:bottom w:val="none" w:sz="0" w:space="0" w:color="auto"/>
            <w:right w:val="none" w:sz="0" w:space="0" w:color="auto"/>
          </w:divBdr>
          <w:divsChild>
            <w:div w:id="2026517353">
              <w:marLeft w:val="0"/>
              <w:marRight w:val="0"/>
              <w:marTop w:val="0"/>
              <w:marBottom w:val="0"/>
              <w:divBdr>
                <w:top w:val="none" w:sz="0" w:space="0" w:color="auto"/>
                <w:left w:val="none" w:sz="0" w:space="0" w:color="auto"/>
                <w:bottom w:val="none" w:sz="0" w:space="0" w:color="auto"/>
                <w:right w:val="none" w:sz="0" w:space="0" w:color="auto"/>
              </w:divBdr>
              <w:divsChild>
                <w:div w:id="184971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352211">
      <w:bodyDiv w:val="1"/>
      <w:marLeft w:val="0"/>
      <w:marRight w:val="0"/>
      <w:marTop w:val="0"/>
      <w:marBottom w:val="0"/>
      <w:divBdr>
        <w:top w:val="none" w:sz="0" w:space="0" w:color="auto"/>
        <w:left w:val="none" w:sz="0" w:space="0" w:color="auto"/>
        <w:bottom w:val="none" w:sz="0" w:space="0" w:color="auto"/>
        <w:right w:val="none" w:sz="0" w:space="0" w:color="auto"/>
      </w:divBdr>
    </w:div>
    <w:div w:id="306740212">
      <w:bodyDiv w:val="1"/>
      <w:marLeft w:val="0"/>
      <w:marRight w:val="0"/>
      <w:marTop w:val="0"/>
      <w:marBottom w:val="0"/>
      <w:divBdr>
        <w:top w:val="none" w:sz="0" w:space="0" w:color="auto"/>
        <w:left w:val="none" w:sz="0" w:space="0" w:color="auto"/>
        <w:bottom w:val="none" w:sz="0" w:space="0" w:color="auto"/>
        <w:right w:val="none" w:sz="0" w:space="0" w:color="auto"/>
      </w:divBdr>
    </w:div>
    <w:div w:id="333604381">
      <w:bodyDiv w:val="1"/>
      <w:marLeft w:val="0"/>
      <w:marRight w:val="0"/>
      <w:marTop w:val="0"/>
      <w:marBottom w:val="0"/>
      <w:divBdr>
        <w:top w:val="none" w:sz="0" w:space="0" w:color="auto"/>
        <w:left w:val="none" w:sz="0" w:space="0" w:color="auto"/>
        <w:bottom w:val="none" w:sz="0" w:space="0" w:color="auto"/>
        <w:right w:val="none" w:sz="0" w:space="0" w:color="auto"/>
      </w:divBdr>
    </w:div>
    <w:div w:id="547766179">
      <w:bodyDiv w:val="1"/>
      <w:marLeft w:val="0"/>
      <w:marRight w:val="0"/>
      <w:marTop w:val="0"/>
      <w:marBottom w:val="0"/>
      <w:divBdr>
        <w:top w:val="none" w:sz="0" w:space="0" w:color="auto"/>
        <w:left w:val="none" w:sz="0" w:space="0" w:color="auto"/>
        <w:bottom w:val="none" w:sz="0" w:space="0" w:color="auto"/>
        <w:right w:val="none" w:sz="0" w:space="0" w:color="auto"/>
      </w:divBdr>
    </w:div>
    <w:div w:id="587152870">
      <w:bodyDiv w:val="1"/>
      <w:marLeft w:val="0"/>
      <w:marRight w:val="0"/>
      <w:marTop w:val="0"/>
      <w:marBottom w:val="0"/>
      <w:divBdr>
        <w:top w:val="none" w:sz="0" w:space="0" w:color="auto"/>
        <w:left w:val="none" w:sz="0" w:space="0" w:color="auto"/>
        <w:bottom w:val="none" w:sz="0" w:space="0" w:color="auto"/>
        <w:right w:val="none" w:sz="0" w:space="0" w:color="auto"/>
      </w:divBdr>
    </w:div>
    <w:div w:id="649865249">
      <w:bodyDiv w:val="1"/>
      <w:marLeft w:val="0"/>
      <w:marRight w:val="0"/>
      <w:marTop w:val="0"/>
      <w:marBottom w:val="0"/>
      <w:divBdr>
        <w:top w:val="none" w:sz="0" w:space="0" w:color="auto"/>
        <w:left w:val="none" w:sz="0" w:space="0" w:color="auto"/>
        <w:bottom w:val="none" w:sz="0" w:space="0" w:color="auto"/>
        <w:right w:val="none" w:sz="0" w:space="0" w:color="auto"/>
      </w:divBdr>
    </w:div>
    <w:div w:id="676427092">
      <w:bodyDiv w:val="1"/>
      <w:marLeft w:val="0"/>
      <w:marRight w:val="0"/>
      <w:marTop w:val="0"/>
      <w:marBottom w:val="0"/>
      <w:divBdr>
        <w:top w:val="none" w:sz="0" w:space="0" w:color="auto"/>
        <w:left w:val="none" w:sz="0" w:space="0" w:color="auto"/>
        <w:bottom w:val="none" w:sz="0" w:space="0" w:color="auto"/>
        <w:right w:val="none" w:sz="0" w:space="0" w:color="auto"/>
      </w:divBdr>
    </w:div>
    <w:div w:id="696851212">
      <w:bodyDiv w:val="1"/>
      <w:marLeft w:val="0"/>
      <w:marRight w:val="0"/>
      <w:marTop w:val="0"/>
      <w:marBottom w:val="0"/>
      <w:divBdr>
        <w:top w:val="none" w:sz="0" w:space="0" w:color="auto"/>
        <w:left w:val="none" w:sz="0" w:space="0" w:color="auto"/>
        <w:bottom w:val="none" w:sz="0" w:space="0" w:color="auto"/>
        <w:right w:val="none" w:sz="0" w:space="0" w:color="auto"/>
      </w:divBdr>
    </w:div>
    <w:div w:id="706027085">
      <w:bodyDiv w:val="1"/>
      <w:marLeft w:val="0"/>
      <w:marRight w:val="0"/>
      <w:marTop w:val="0"/>
      <w:marBottom w:val="0"/>
      <w:divBdr>
        <w:top w:val="none" w:sz="0" w:space="0" w:color="auto"/>
        <w:left w:val="none" w:sz="0" w:space="0" w:color="auto"/>
        <w:bottom w:val="none" w:sz="0" w:space="0" w:color="auto"/>
        <w:right w:val="none" w:sz="0" w:space="0" w:color="auto"/>
      </w:divBdr>
    </w:div>
    <w:div w:id="708922612">
      <w:bodyDiv w:val="1"/>
      <w:marLeft w:val="0"/>
      <w:marRight w:val="0"/>
      <w:marTop w:val="0"/>
      <w:marBottom w:val="0"/>
      <w:divBdr>
        <w:top w:val="none" w:sz="0" w:space="0" w:color="auto"/>
        <w:left w:val="none" w:sz="0" w:space="0" w:color="auto"/>
        <w:bottom w:val="none" w:sz="0" w:space="0" w:color="auto"/>
        <w:right w:val="none" w:sz="0" w:space="0" w:color="auto"/>
      </w:divBdr>
    </w:div>
    <w:div w:id="718210445">
      <w:bodyDiv w:val="1"/>
      <w:marLeft w:val="0"/>
      <w:marRight w:val="0"/>
      <w:marTop w:val="0"/>
      <w:marBottom w:val="0"/>
      <w:divBdr>
        <w:top w:val="none" w:sz="0" w:space="0" w:color="auto"/>
        <w:left w:val="none" w:sz="0" w:space="0" w:color="auto"/>
        <w:bottom w:val="none" w:sz="0" w:space="0" w:color="auto"/>
        <w:right w:val="none" w:sz="0" w:space="0" w:color="auto"/>
      </w:divBdr>
    </w:div>
    <w:div w:id="735904693">
      <w:bodyDiv w:val="1"/>
      <w:marLeft w:val="0"/>
      <w:marRight w:val="0"/>
      <w:marTop w:val="0"/>
      <w:marBottom w:val="0"/>
      <w:divBdr>
        <w:top w:val="none" w:sz="0" w:space="0" w:color="auto"/>
        <w:left w:val="none" w:sz="0" w:space="0" w:color="auto"/>
        <w:bottom w:val="none" w:sz="0" w:space="0" w:color="auto"/>
        <w:right w:val="none" w:sz="0" w:space="0" w:color="auto"/>
      </w:divBdr>
    </w:div>
    <w:div w:id="754521276">
      <w:bodyDiv w:val="1"/>
      <w:marLeft w:val="0"/>
      <w:marRight w:val="0"/>
      <w:marTop w:val="0"/>
      <w:marBottom w:val="0"/>
      <w:divBdr>
        <w:top w:val="none" w:sz="0" w:space="0" w:color="auto"/>
        <w:left w:val="none" w:sz="0" w:space="0" w:color="auto"/>
        <w:bottom w:val="none" w:sz="0" w:space="0" w:color="auto"/>
        <w:right w:val="none" w:sz="0" w:space="0" w:color="auto"/>
      </w:divBdr>
    </w:div>
    <w:div w:id="909190938">
      <w:bodyDiv w:val="1"/>
      <w:marLeft w:val="0"/>
      <w:marRight w:val="0"/>
      <w:marTop w:val="0"/>
      <w:marBottom w:val="0"/>
      <w:divBdr>
        <w:top w:val="none" w:sz="0" w:space="0" w:color="auto"/>
        <w:left w:val="none" w:sz="0" w:space="0" w:color="auto"/>
        <w:bottom w:val="none" w:sz="0" w:space="0" w:color="auto"/>
        <w:right w:val="none" w:sz="0" w:space="0" w:color="auto"/>
      </w:divBdr>
    </w:div>
    <w:div w:id="925269056">
      <w:bodyDiv w:val="1"/>
      <w:marLeft w:val="0"/>
      <w:marRight w:val="0"/>
      <w:marTop w:val="0"/>
      <w:marBottom w:val="0"/>
      <w:divBdr>
        <w:top w:val="none" w:sz="0" w:space="0" w:color="auto"/>
        <w:left w:val="none" w:sz="0" w:space="0" w:color="auto"/>
        <w:bottom w:val="none" w:sz="0" w:space="0" w:color="auto"/>
        <w:right w:val="none" w:sz="0" w:space="0" w:color="auto"/>
      </w:divBdr>
    </w:div>
    <w:div w:id="926884421">
      <w:bodyDiv w:val="1"/>
      <w:marLeft w:val="0"/>
      <w:marRight w:val="0"/>
      <w:marTop w:val="0"/>
      <w:marBottom w:val="0"/>
      <w:divBdr>
        <w:top w:val="none" w:sz="0" w:space="0" w:color="auto"/>
        <w:left w:val="none" w:sz="0" w:space="0" w:color="auto"/>
        <w:bottom w:val="none" w:sz="0" w:space="0" w:color="auto"/>
        <w:right w:val="none" w:sz="0" w:space="0" w:color="auto"/>
      </w:divBdr>
    </w:div>
    <w:div w:id="1023553079">
      <w:bodyDiv w:val="1"/>
      <w:marLeft w:val="0"/>
      <w:marRight w:val="0"/>
      <w:marTop w:val="0"/>
      <w:marBottom w:val="0"/>
      <w:divBdr>
        <w:top w:val="none" w:sz="0" w:space="0" w:color="auto"/>
        <w:left w:val="none" w:sz="0" w:space="0" w:color="auto"/>
        <w:bottom w:val="none" w:sz="0" w:space="0" w:color="auto"/>
        <w:right w:val="none" w:sz="0" w:space="0" w:color="auto"/>
      </w:divBdr>
    </w:div>
    <w:div w:id="1093353774">
      <w:bodyDiv w:val="1"/>
      <w:marLeft w:val="0"/>
      <w:marRight w:val="0"/>
      <w:marTop w:val="0"/>
      <w:marBottom w:val="0"/>
      <w:divBdr>
        <w:top w:val="none" w:sz="0" w:space="0" w:color="auto"/>
        <w:left w:val="none" w:sz="0" w:space="0" w:color="auto"/>
        <w:bottom w:val="none" w:sz="0" w:space="0" w:color="auto"/>
        <w:right w:val="none" w:sz="0" w:space="0" w:color="auto"/>
      </w:divBdr>
    </w:div>
    <w:div w:id="1107769160">
      <w:bodyDiv w:val="1"/>
      <w:marLeft w:val="0"/>
      <w:marRight w:val="0"/>
      <w:marTop w:val="0"/>
      <w:marBottom w:val="0"/>
      <w:divBdr>
        <w:top w:val="none" w:sz="0" w:space="0" w:color="auto"/>
        <w:left w:val="none" w:sz="0" w:space="0" w:color="auto"/>
        <w:bottom w:val="none" w:sz="0" w:space="0" w:color="auto"/>
        <w:right w:val="none" w:sz="0" w:space="0" w:color="auto"/>
      </w:divBdr>
    </w:div>
    <w:div w:id="1128932719">
      <w:bodyDiv w:val="1"/>
      <w:marLeft w:val="0"/>
      <w:marRight w:val="0"/>
      <w:marTop w:val="0"/>
      <w:marBottom w:val="0"/>
      <w:divBdr>
        <w:top w:val="none" w:sz="0" w:space="0" w:color="auto"/>
        <w:left w:val="none" w:sz="0" w:space="0" w:color="auto"/>
        <w:bottom w:val="none" w:sz="0" w:space="0" w:color="auto"/>
        <w:right w:val="none" w:sz="0" w:space="0" w:color="auto"/>
      </w:divBdr>
      <w:divsChild>
        <w:div w:id="1048800225">
          <w:marLeft w:val="0"/>
          <w:marRight w:val="0"/>
          <w:marTop w:val="0"/>
          <w:marBottom w:val="0"/>
          <w:divBdr>
            <w:top w:val="none" w:sz="0" w:space="0" w:color="auto"/>
            <w:left w:val="none" w:sz="0" w:space="0" w:color="auto"/>
            <w:bottom w:val="none" w:sz="0" w:space="0" w:color="auto"/>
            <w:right w:val="none" w:sz="0" w:space="0" w:color="auto"/>
          </w:divBdr>
          <w:divsChild>
            <w:div w:id="1486512150">
              <w:marLeft w:val="0"/>
              <w:marRight w:val="0"/>
              <w:marTop w:val="0"/>
              <w:marBottom w:val="0"/>
              <w:divBdr>
                <w:top w:val="none" w:sz="0" w:space="0" w:color="auto"/>
                <w:left w:val="none" w:sz="0" w:space="0" w:color="auto"/>
                <w:bottom w:val="none" w:sz="0" w:space="0" w:color="auto"/>
                <w:right w:val="none" w:sz="0" w:space="0" w:color="auto"/>
              </w:divBdr>
              <w:divsChild>
                <w:div w:id="171160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403031">
      <w:bodyDiv w:val="1"/>
      <w:marLeft w:val="0"/>
      <w:marRight w:val="0"/>
      <w:marTop w:val="0"/>
      <w:marBottom w:val="0"/>
      <w:divBdr>
        <w:top w:val="none" w:sz="0" w:space="0" w:color="auto"/>
        <w:left w:val="none" w:sz="0" w:space="0" w:color="auto"/>
        <w:bottom w:val="none" w:sz="0" w:space="0" w:color="auto"/>
        <w:right w:val="none" w:sz="0" w:space="0" w:color="auto"/>
      </w:divBdr>
    </w:div>
    <w:div w:id="1182747150">
      <w:bodyDiv w:val="1"/>
      <w:marLeft w:val="0"/>
      <w:marRight w:val="0"/>
      <w:marTop w:val="0"/>
      <w:marBottom w:val="0"/>
      <w:divBdr>
        <w:top w:val="none" w:sz="0" w:space="0" w:color="auto"/>
        <w:left w:val="none" w:sz="0" w:space="0" w:color="auto"/>
        <w:bottom w:val="none" w:sz="0" w:space="0" w:color="auto"/>
        <w:right w:val="none" w:sz="0" w:space="0" w:color="auto"/>
      </w:divBdr>
    </w:div>
    <w:div w:id="1222256200">
      <w:bodyDiv w:val="1"/>
      <w:marLeft w:val="0"/>
      <w:marRight w:val="0"/>
      <w:marTop w:val="0"/>
      <w:marBottom w:val="0"/>
      <w:divBdr>
        <w:top w:val="none" w:sz="0" w:space="0" w:color="auto"/>
        <w:left w:val="none" w:sz="0" w:space="0" w:color="auto"/>
        <w:bottom w:val="none" w:sz="0" w:space="0" w:color="auto"/>
        <w:right w:val="none" w:sz="0" w:space="0" w:color="auto"/>
      </w:divBdr>
    </w:div>
    <w:div w:id="1300645800">
      <w:bodyDiv w:val="1"/>
      <w:marLeft w:val="0"/>
      <w:marRight w:val="0"/>
      <w:marTop w:val="0"/>
      <w:marBottom w:val="0"/>
      <w:divBdr>
        <w:top w:val="none" w:sz="0" w:space="0" w:color="auto"/>
        <w:left w:val="none" w:sz="0" w:space="0" w:color="auto"/>
        <w:bottom w:val="none" w:sz="0" w:space="0" w:color="auto"/>
        <w:right w:val="none" w:sz="0" w:space="0" w:color="auto"/>
      </w:divBdr>
    </w:div>
    <w:div w:id="1353801010">
      <w:bodyDiv w:val="1"/>
      <w:marLeft w:val="0"/>
      <w:marRight w:val="0"/>
      <w:marTop w:val="0"/>
      <w:marBottom w:val="0"/>
      <w:divBdr>
        <w:top w:val="none" w:sz="0" w:space="0" w:color="auto"/>
        <w:left w:val="none" w:sz="0" w:space="0" w:color="auto"/>
        <w:bottom w:val="none" w:sz="0" w:space="0" w:color="auto"/>
        <w:right w:val="none" w:sz="0" w:space="0" w:color="auto"/>
      </w:divBdr>
    </w:div>
    <w:div w:id="1417050739">
      <w:bodyDiv w:val="1"/>
      <w:marLeft w:val="0"/>
      <w:marRight w:val="0"/>
      <w:marTop w:val="0"/>
      <w:marBottom w:val="0"/>
      <w:divBdr>
        <w:top w:val="none" w:sz="0" w:space="0" w:color="auto"/>
        <w:left w:val="none" w:sz="0" w:space="0" w:color="auto"/>
        <w:bottom w:val="none" w:sz="0" w:space="0" w:color="auto"/>
        <w:right w:val="none" w:sz="0" w:space="0" w:color="auto"/>
      </w:divBdr>
    </w:div>
    <w:div w:id="1492721840">
      <w:bodyDiv w:val="1"/>
      <w:marLeft w:val="0"/>
      <w:marRight w:val="0"/>
      <w:marTop w:val="0"/>
      <w:marBottom w:val="0"/>
      <w:divBdr>
        <w:top w:val="none" w:sz="0" w:space="0" w:color="auto"/>
        <w:left w:val="none" w:sz="0" w:space="0" w:color="auto"/>
        <w:bottom w:val="none" w:sz="0" w:space="0" w:color="auto"/>
        <w:right w:val="none" w:sz="0" w:space="0" w:color="auto"/>
      </w:divBdr>
    </w:div>
    <w:div w:id="1725374962">
      <w:bodyDiv w:val="1"/>
      <w:marLeft w:val="0"/>
      <w:marRight w:val="0"/>
      <w:marTop w:val="0"/>
      <w:marBottom w:val="0"/>
      <w:divBdr>
        <w:top w:val="none" w:sz="0" w:space="0" w:color="auto"/>
        <w:left w:val="none" w:sz="0" w:space="0" w:color="auto"/>
        <w:bottom w:val="none" w:sz="0" w:space="0" w:color="auto"/>
        <w:right w:val="none" w:sz="0" w:space="0" w:color="auto"/>
      </w:divBdr>
    </w:div>
    <w:div w:id="1846937883">
      <w:bodyDiv w:val="1"/>
      <w:marLeft w:val="0"/>
      <w:marRight w:val="0"/>
      <w:marTop w:val="0"/>
      <w:marBottom w:val="0"/>
      <w:divBdr>
        <w:top w:val="none" w:sz="0" w:space="0" w:color="auto"/>
        <w:left w:val="none" w:sz="0" w:space="0" w:color="auto"/>
        <w:bottom w:val="none" w:sz="0" w:space="0" w:color="auto"/>
        <w:right w:val="none" w:sz="0" w:space="0" w:color="auto"/>
      </w:divBdr>
    </w:div>
    <w:div w:id="1871721674">
      <w:bodyDiv w:val="1"/>
      <w:marLeft w:val="0"/>
      <w:marRight w:val="0"/>
      <w:marTop w:val="0"/>
      <w:marBottom w:val="0"/>
      <w:divBdr>
        <w:top w:val="none" w:sz="0" w:space="0" w:color="auto"/>
        <w:left w:val="none" w:sz="0" w:space="0" w:color="auto"/>
        <w:bottom w:val="none" w:sz="0" w:space="0" w:color="auto"/>
        <w:right w:val="none" w:sz="0" w:space="0" w:color="auto"/>
      </w:divBdr>
    </w:div>
    <w:div w:id="1987542607">
      <w:bodyDiv w:val="1"/>
      <w:marLeft w:val="0"/>
      <w:marRight w:val="0"/>
      <w:marTop w:val="0"/>
      <w:marBottom w:val="0"/>
      <w:divBdr>
        <w:top w:val="none" w:sz="0" w:space="0" w:color="auto"/>
        <w:left w:val="none" w:sz="0" w:space="0" w:color="auto"/>
        <w:bottom w:val="none" w:sz="0" w:space="0" w:color="auto"/>
        <w:right w:val="none" w:sz="0" w:space="0" w:color="auto"/>
      </w:divBdr>
    </w:div>
    <w:div w:id="210306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charts/_rels/chart1.xml.rels><?xml version="1.0" encoding="UTF-8" standalone="yes"?>
<Relationships xmlns="http://schemas.openxmlformats.org/package/2006/relationships"><Relationship Id="rId3" Type="http://schemas.openxmlformats.org/officeDocument/2006/relationships/oleObject" Target="https://myaru-my.sharepoint.com/personal/am2476_pgr_aru_ac_uk/Documents/ARU%20(MD)/MD%20Chapters/1.%20Observer%20reliability/Comments/AMo/SMASH%20Results/Result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Fatigue trends</a:t>
            </a:r>
            <a:r>
              <a:rPr lang="en-GB" baseline="0"/>
              <a:t> in EMG MDF of specific muscles</a:t>
            </a:r>
            <a:endParaRPr lang="en-GB"/>
          </a:p>
        </c:rich>
      </c:tx>
      <c:layout>
        <c:manualLayout>
          <c:xMode val="edge"/>
          <c:yMode val="edge"/>
          <c:x val="0.24439204560622996"/>
          <c:y val="4.9961568024596462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5.9234877322466482E-2"/>
          <c:y val="0.18636118794143813"/>
          <c:w val="0.68069275176395128"/>
          <c:h val="0.6848390396242745"/>
        </c:manualLayout>
      </c:layout>
      <c:scatterChart>
        <c:scatterStyle val="lineMarker"/>
        <c:varyColors val="0"/>
        <c:ser>
          <c:idx val="0"/>
          <c:order val="0"/>
          <c:tx>
            <c:v>ABD Glut Med</c:v>
          </c:tx>
          <c:spPr>
            <a:ln w="25400" cap="rnd">
              <a:noFill/>
              <a:round/>
            </a:ln>
            <a:effectLst/>
          </c:spPr>
          <c:marker>
            <c:symbol val="circle"/>
            <c:size val="5"/>
            <c:spPr>
              <a:solidFill>
                <a:schemeClr val="accent1"/>
              </a:solidFill>
              <a:ln w="9525">
                <a:solidFill>
                  <a:schemeClr val="accent1"/>
                </a:solidFill>
              </a:ln>
              <a:effectLst/>
            </c:spPr>
          </c:marker>
          <c:trendline>
            <c:name>ABD Gluteus Medius</c:name>
            <c:spPr>
              <a:ln w="19050" cap="rnd">
                <a:solidFill>
                  <a:schemeClr val="accent1"/>
                </a:solidFill>
                <a:prstDash val="sysDot"/>
              </a:ln>
              <a:effectLst/>
            </c:spPr>
            <c:trendlineType val="linear"/>
            <c:forward val="2"/>
            <c:dispRSqr val="0"/>
            <c:dispEq val="0"/>
          </c:trendline>
          <c:xVal>
            <c:numRef>
              <c:f>Descriptives!$R$15:$T$15</c:f>
              <c:numCache>
                <c:formatCode>General</c:formatCode>
                <c:ptCount val="3"/>
                <c:pt idx="0">
                  <c:v>5</c:v>
                </c:pt>
                <c:pt idx="1">
                  <c:v>22.5</c:v>
                </c:pt>
                <c:pt idx="2">
                  <c:v>40</c:v>
                </c:pt>
              </c:numCache>
            </c:numRef>
          </c:xVal>
          <c:yVal>
            <c:numRef>
              <c:f>Descriptives!$R$16:$T$16</c:f>
              <c:numCache>
                <c:formatCode>0.0</c:formatCode>
                <c:ptCount val="3"/>
                <c:pt idx="0">
                  <c:v>90.366835528335628</c:v>
                </c:pt>
                <c:pt idx="1">
                  <c:v>79.972058768378218</c:v>
                </c:pt>
                <c:pt idx="2">
                  <c:v>72.309127497532657</c:v>
                </c:pt>
              </c:numCache>
            </c:numRef>
          </c:yVal>
          <c:smooth val="0"/>
          <c:extLst>
            <c:ext xmlns:c16="http://schemas.microsoft.com/office/drawing/2014/chart" uri="{C3380CC4-5D6E-409C-BE32-E72D297353CC}">
              <c16:uniqueId val="{00000001-3435-C64B-BA66-396212AC71D0}"/>
            </c:ext>
          </c:extLst>
        </c:ser>
        <c:ser>
          <c:idx val="1"/>
          <c:order val="1"/>
          <c:tx>
            <c:v>ABD TFL</c:v>
          </c:tx>
          <c:spPr>
            <a:ln w="25400" cap="rnd">
              <a:noFill/>
              <a:round/>
            </a:ln>
            <a:effectLst/>
          </c:spPr>
          <c:marker>
            <c:symbol val="circle"/>
            <c:size val="5"/>
            <c:spPr>
              <a:solidFill>
                <a:schemeClr val="accent2"/>
              </a:solidFill>
              <a:ln w="9525">
                <a:solidFill>
                  <a:schemeClr val="accent2"/>
                </a:solidFill>
              </a:ln>
              <a:effectLst/>
            </c:spPr>
          </c:marker>
          <c:trendline>
            <c:name>ABD Tensor Fascia Latae</c:name>
            <c:spPr>
              <a:ln w="19050" cap="rnd">
                <a:solidFill>
                  <a:schemeClr val="accent2"/>
                </a:solidFill>
                <a:prstDash val="sysDot"/>
              </a:ln>
              <a:effectLst/>
            </c:spPr>
            <c:trendlineType val="linear"/>
            <c:dispRSqr val="0"/>
            <c:dispEq val="0"/>
          </c:trendline>
          <c:xVal>
            <c:numRef>
              <c:f>Descriptives!$R$15:$T$15</c:f>
              <c:numCache>
                <c:formatCode>General</c:formatCode>
                <c:ptCount val="3"/>
                <c:pt idx="0">
                  <c:v>5</c:v>
                </c:pt>
                <c:pt idx="1">
                  <c:v>22.5</c:v>
                </c:pt>
                <c:pt idx="2">
                  <c:v>40</c:v>
                </c:pt>
              </c:numCache>
            </c:numRef>
          </c:xVal>
          <c:yVal>
            <c:numRef>
              <c:f>Descriptives!$R$17:$T$17</c:f>
              <c:numCache>
                <c:formatCode>0.0</c:formatCode>
                <c:ptCount val="3"/>
                <c:pt idx="0">
                  <c:v>48.536867261215455</c:v>
                </c:pt>
                <c:pt idx="1">
                  <c:v>44.567863051943604</c:v>
                </c:pt>
                <c:pt idx="2">
                  <c:v>42.031203154186855</c:v>
                </c:pt>
              </c:numCache>
            </c:numRef>
          </c:yVal>
          <c:smooth val="0"/>
          <c:extLst>
            <c:ext xmlns:c16="http://schemas.microsoft.com/office/drawing/2014/chart" uri="{C3380CC4-5D6E-409C-BE32-E72D297353CC}">
              <c16:uniqueId val="{00000003-3435-C64B-BA66-396212AC71D0}"/>
            </c:ext>
          </c:extLst>
        </c:ser>
        <c:ser>
          <c:idx val="2"/>
          <c:order val="2"/>
          <c:tx>
            <c:v>ADD Add Longus</c:v>
          </c:tx>
          <c:spPr>
            <a:ln w="25400" cap="rnd">
              <a:noFill/>
              <a:round/>
            </a:ln>
            <a:effectLst/>
          </c:spPr>
          <c:marker>
            <c:symbol val="circle"/>
            <c:size val="5"/>
            <c:spPr>
              <a:solidFill>
                <a:schemeClr val="accent3"/>
              </a:solidFill>
              <a:ln w="9525">
                <a:solidFill>
                  <a:schemeClr val="accent3"/>
                </a:solidFill>
              </a:ln>
              <a:effectLst/>
            </c:spPr>
          </c:marker>
          <c:trendline>
            <c:name>ADD Adductor Longus</c:name>
            <c:spPr>
              <a:ln w="19050" cap="rnd">
                <a:solidFill>
                  <a:schemeClr val="accent3"/>
                </a:solidFill>
                <a:prstDash val="sysDot"/>
              </a:ln>
              <a:effectLst/>
            </c:spPr>
            <c:trendlineType val="linear"/>
            <c:dispRSqr val="0"/>
            <c:dispEq val="0"/>
          </c:trendline>
          <c:xVal>
            <c:numRef>
              <c:f>Descriptives!$R$15:$T$15</c:f>
              <c:numCache>
                <c:formatCode>General</c:formatCode>
                <c:ptCount val="3"/>
                <c:pt idx="0">
                  <c:v>5</c:v>
                </c:pt>
                <c:pt idx="1">
                  <c:v>22.5</c:v>
                </c:pt>
                <c:pt idx="2">
                  <c:v>40</c:v>
                </c:pt>
              </c:numCache>
            </c:numRef>
          </c:xVal>
          <c:yVal>
            <c:numRef>
              <c:f>Descriptives!$R$18:$T$18</c:f>
              <c:numCache>
                <c:formatCode>0.0</c:formatCode>
                <c:ptCount val="3"/>
                <c:pt idx="0">
                  <c:v>64.14070657881345</c:v>
                </c:pt>
                <c:pt idx="1">
                  <c:v>57.471459980637512</c:v>
                </c:pt>
                <c:pt idx="2">
                  <c:v>52.338863421286632</c:v>
                </c:pt>
              </c:numCache>
            </c:numRef>
          </c:yVal>
          <c:smooth val="0"/>
          <c:extLst>
            <c:ext xmlns:c16="http://schemas.microsoft.com/office/drawing/2014/chart" uri="{C3380CC4-5D6E-409C-BE32-E72D297353CC}">
              <c16:uniqueId val="{00000005-3435-C64B-BA66-396212AC71D0}"/>
            </c:ext>
          </c:extLst>
        </c:ser>
        <c:ser>
          <c:idx val="3"/>
          <c:order val="3"/>
          <c:tx>
            <c:v>EXT Glut Max</c:v>
          </c:tx>
          <c:spPr>
            <a:ln w="25400" cap="rnd">
              <a:noFill/>
              <a:round/>
            </a:ln>
            <a:effectLst/>
          </c:spPr>
          <c:marker>
            <c:symbol val="circle"/>
            <c:size val="5"/>
            <c:spPr>
              <a:solidFill>
                <a:schemeClr val="accent4"/>
              </a:solidFill>
              <a:ln w="9525">
                <a:solidFill>
                  <a:schemeClr val="accent4"/>
                </a:solidFill>
              </a:ln>
              <a:effectLst/>
            </c:spPr>
          </c:marker>
          <c:trendline>
            <c:name>EXT Gluteus Maximus</c:name>
            <c:spPr>
              <a:ln w="19050" cap="rnd">
                <a:solidFill>
                  <a:schemeClr val="accent4"/>
                </a:solidFill>
                <a:prstDash val="sysDot"/>
              </a:ln>
              <a:effectLst/>
            </c:spPr>
            <c:trendlineType val="linear"/>
            <c:dispRSqr val="0"/>
            <c:dispEq val="0"/>
          </c:trendline>
          <c:xVal>
            <c:numRef>
              <c:f>Descriptives!$R$15:$T$15</c:f>
              <c:numCache>
                <c:formatCode>General</c:formatCode>
                <c:ptCount val="3"/>
                <c:pt idx="0">
                  <c:v>5</c:v>
                </c:pt>
                <c:pt idx="1">
                  <c:v>22.5</c:v>
                </c:pt>
                <c:pt idx="2">
                  <c:v>40</c:v>
                </c:pt>
              </c:numCache>
            </c:numRef>
          </c:xVal>
          <c:yVal>
            <c:numRef>
              <c:f>Descriptives!$R$19:$T$19</c:f>
              <c:numCache>
                <c:formatCode>0.0</c:formatCode>
                <c:ptCount val="3"/>
                <c:pt idx="0">
                  <c:v>43.290724820138323</c:v>
                </c:pt>
                <c:pt idx="1">
                  <c:v>41.604461743891704</c:v>
                </c:pt>
                <c:pt idx="2">
                  <c:v>40.636825787651098</c:v>
                </c:pt>
              </c:numCache>
            </c:numRef>
          </c:yVal>
          <c:smooth val="0"/>
          <c:extLst>
            <c:ext xmlns:c16="http://schemas.microsoft.com/office/drawing/2014/chart" uri="{C3380CC4-5D6E-409C-BE32-E72D297353CC}">
              <c16:uniqueId val="{00000007-3435-C64B-BA66-396212AC71D0}"/>
            </c:ext>
          </c:extLst>
        </c:ser>
        <c:ser>
          <c:idx val="4"/>
          <c:order val="4"/>
          <c:tx>
            <c:v>EXT Biceps Femoris</c:v>
          </c:tx>
          <c:spPr>
            <a:ln w="25400" cap="rnd">
              <a:noFill/>
              <a:round/>
            </a:ln>
            <a:effectLst/>
          </c:spPr>
          <c:marker>
            <c:symbol val="circle"/>
            <c:size val="5"/>
            <c:spPr>
              <a:solidFill>
                <a:schemeClr val="accent5"/>
              </a:solidFill>
              <a:ln w="9525">
                <a:solidFill>
                  <a:schemeClr val="accent5"/>
                </a:solidFill>
              </a:ln>
              <a:effectLst/>
            </c:spPr>
          </c:marker>
          <c:trendline>
            <c:name>EXT Biceps Femoris</c:name>
            <c:spPr>
              <a:ln w="25400" cap="rnd">
                <a:solidFill>
                  <a:schemeClr val="accent5"/>
                </a:solidFill>
                <a:prstDash val="solid"/>
              </a:ln>
              <a:effectLst/>
            </c:spPr>
            <c:trendlineType val="linear"/>
            <c:dispRSqr val="0"/>
            <c:dispEq val="0"/>
          </c:trendline>
          <c:xVal>
            <c:numRef>
              <c:f>Descriptives!$R$15:$T$15</c:f>
              <c:numCache>
                <c:formatCode>General</c:formatCode>
                <c:ptCount val="3"/>
                <c:pt idx="0">
                  <c:v>5</c:v>
                </c:pt>
                <c:pt idx="1">
                  <c:v>22.5</c:v>
                </c:pt>
                <c:pt idx="2">
                  <c:v>40</c:v>
                </c:pt>
              </c:numCache>
            </c:numRef>
          </c:xVal>
          <c:yVal>
            <c:numRef>
              <c:f>Descriptives!$R$20:$T$20</c:f>
              <c:numCache>
                <c:formatCode>0.0</c:formatCode>
                <c:ptCount val="3"/>
                <c:pt idx="0">
                  <c:v>62.079134463326525</c:v>
                </c:pt>
                <c:pt idx="1">
                  <c:v>69.039773555481545</c:v>
                </c:pt>
                <c:pt idx="2">
                  <c:v>67.742206190409135</c:v>
                </c:pt>
              </c:numCache>
            </c:numRef>
          </c:yVal>
          <c:smooth val="0"/>
          <c:extLst>
            <c:ext xmlns:c16="http://schemas.microsoft.com/office/drawing/2014/chart" uri="{C3380CC4-5D6E-409C-BE32-E72D297353CC}">
              <c16:uniqueId val="{00000009-3435-C64B-BA66-396212AC71D0}"/>
            </c:ext>
          </c:extLst>
        </c:ser>
        <c:ser>
          <c:idx val="5"/>
          <c:order val="5"/>
          <c:tx>
            <c:v>FLEX TFL</c:v>
          </c:tx>
          <c:spPr>
            <a:ln w="25400" cap="rnd">
              <a:noFill/>
              <a:round/>
            </a:ln>
            <a:effectLst/>
          </c:spPr>
          <c:marker>
            <c:symbol val="circle"/>
            <c:size val="5"/>
            <c:spPr>
              <a:solidFill>
                <a:schemeClr val="accent6"/>
              </a:solidFill>
              <a:ln w="9525">
                <a:solidFill>
                  <a:schemeClr val="accent6"/>
                </a:solidFill>
              </a:ln>
              <a:effectLst/>
            </c:spPr>
          </c:marker>
          <c:trendline>
            <c:name>FLX Tensor Fascia Latae</c:name>
            <c:spPr>
              <a:ln w="19050" cap="rnd">
                <a:solidFill>
                  <a:schemeClr val="accent6"/>
                </a:solidFill>
                <a:prstDash val="sysDot"/>
              </a:ln>
              <a:effectLst/>
            </c:spPr>
            <c:trendlineType val="linear"/>
            <c:dispRSqr val="0"/>
            <c:dispEq val="0"/>
          </c:trendline>
          <c:xVal>
            <c:numRef>
              <c:f>Descriptives!$R$15:$T$15</c:f>
              <c:numCache>
                <c:formatCode>General</c:formatCode>
                <c:ptCount val="3"/>
                <c:pt idx="0">
                  <c:v>5</c:v>
                </c:pt>
                <c:pt idx="1">
                  <c:v>22.5</c:v>
                </c:pt>
                <c:pt idx="2">
                  <c:v>40</c:v>
                </c:pt>
              </c:numCache>
            </c:numRef>
          </c:xVal>
          <c:yVal>
            <c:numRef>
              <c:f>Descriptives!$R$21:$T$21</c:f>
              <c:numCache>
                <c:formatCode>0.0</c:formatCode>
                <c:ptCount val="3"/>
                <c:pt idx="0">
                  <c:v>51.861830929626912</c:v>
                </c:pt>
                <c:pt idx="1">
                  <c:v>45.493920295853435</c:v>
                </c:pt>
                <c:pt idx="2">
                  <c:v>41.996895432660821</c:v>
                </c:pt>
              </c:numCache>
            </c:numRef>
          </c:yVal>
          <c:smooth val="0"/>
          <c:extLst>
            <c:ext xmlns:c16="http://schemas.microsoft.com/office/drawing/2014/chart" uri="{C3380CC4-5D6E-409C-BE32-E72D297353CC}">
              <c16:uniqueId val="{0000000B-3435-C64B-BA66-396212AC71D0}"/>
            </c:ext>
          </c:extLst>
        </c:ser>
        <c:ser>
          <c:idx val="6"/>
          <c:order val="6"/>
          <c:tx>
            <c:v>FLEX Rectus Femoris</c:v>
          </c:tx>
          <c:spPr>
            <a:ln w="25400" cap="rnd">
              <a:noFill/>
              <a:round/>
            </a:ln>
            <a:effectLst/>
          </c:spPr>
          <c:marker>
            <c:symbol val="circle"/>
            <c:size val="5"/>
            <c:spPr>
              <a:solidFill>
                <a:schemeClr val="accent1">
                  <a:lumMod val="60000"/>
                </a:schemeClr>
              </a:solidFill>
              <a:ln w="9525">
                <a:solidFill>
                  <a:schemeClr val="accent1">
                    <a:lumMod val="60000"/>
                  </a:schemeClr>
                </a:solidFill>
              </a:ln>
              <a:effectLst/>
            </c:spPr>
          </c:marker>
          <c:trendline>
            <c:name>FLX Rectus Femoris</c:name>
            <c:spPr>
              <a:ln w="19050" cap="rnd">
                <a:solidFill>
                  <a:schemeClr val="accent1">
                    <a:lumMod val="60000"/>
                  </a:schemeClr>
                </a:solidFill>
                <a:prstDash val="sysDot"/>
              </a:ln>
              <a:effectLst/>
            </c:spPr>
            <c:trendlineType val="linear"/>
            <c:dispRSqr val="0"/>
            <c:dispEq val="0"/>
          </c:trendline>
          <c:xVal>
            <c:numRef>
              <c:f>Descriptives!$R$15:$T$15</c:f>
              <c:numCache>
                <c:formatCode>General</c:formatCode>
                <c:ptCount val="3"/>
                <c:pt idx="0">
                  <c:v>5</c:v>
                </c:pt>
                <c:pt idx="1">
                  <c:v>22.5</c:v>
                </c:pt>
                <c:pt idx="2">
                  <c:v>40</c:v>
                </c:pt>
              </c:numCache>
            </c:numRef>
          </c:xVal>
          <c:yVal>
            <c:numRef>
              <c:f>Descriptives!$R$22:$T$22</c:f>
              <c:numCache>
                <c:formatCode>0.0</c:formatCode>
                <c:ptCount val="3"/>
                <c:pt idx="0">
                  <c:v>61.733878811338776</c:v>
                </c:pt>
                <c:pt idx="1">
                  <c:v>55.741897837535134</c:v>
                </c:pt>
                <c:pt idx="2">
                  <c:v>50.797803654584577</c:v>
                </c:pt>
              </c:numCache>
            </c:numRef>
          </c:yVal>
          <c:smooth val="0"/>
          <c:extLst>
            <c:ext xmlns:c16="http://schemas.microsoft.com/office/drawing/2014/chart" uri="{C3380CC4-5D6E-409C-BE32-E72D297353CC}">
              <c16:uniqueId val="{0000000D-3435-C64B-BA66-396212AC71D0}"/>
            </c:ext>
          </c:extLst>
        </c:ser>
        <c:dLbls>
          <c:showLegendKey val="0"/>
          <c:showVal val="0"/>
          <c:showCatName val="0"/>
          <c:showSerName val="0"/>
          <c:showPercent val="0"/>
          <c:showBubbleSize val="0"/>
        </c:dLbls>
        <c:axId val="1513950896"/>
        <c:axId val="1513952528"/>
      </c:scatterChart>
      <c:valAx>
        <c:axId val="151395089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Time (s)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13952528"/>
        <c:crosses val="autoZero"/>
        <c:crossBetween val="midCat"/>
      </c:valAx>
      <c:valAx>
        <c:axId val="1513952528"/>
        <c:scaling>
          <c:orientation val="minMax"/>
          <c:max val="95"/>
          <c:min val="3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EMG MDF (Hz)</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13950896"/>
        <c:crosses val="autoZero"/>
        <c:crossBetween val="midCat"/>
      </c:valAx>
      <c:spPr>
        <a:noFill/>
        <a:ln>
          <a:noFill/>
        </a:ln>
        <a:effectLst/>
      </c:spPr>
    </c:plotArea>
    <c:legend>
      <c:legendPos val="r"/>
      <c:overlay val="1"/>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0" ma:contentTypeDescription="Create a new document." ma:contentTypeScope="" ma:versionID="7bbf7321a1daf5ccb39ac6773e8ff98c">
  <xsd:schema xmlns:xsd="http://www.w3.org/2001/XMLSchema" xmlns:xs="http://www.w3.org/2001/XMLSchema" xmlns:p="http://schemas.microsoft.com/office/2006/metadata/properties" xmlns:ns3="6b494f05-939f-47b7-827f-de1e15f7b078" targetNamespace="http://schemas.microsoft.com/office/2006/metadata/properties" ma:root="true" ma:fieldsID="991e5321a36cb9b0c32fb011698039eb" ns3:_="">
    <xsd:import namespace="6b494f05-939f-47b7-827f-de1e15f7b07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15E554-BD23-4541-BD7B-3E3C9609EE20}">
  <ds:schemaRefs>
    <ds:schemaRef ds:uri="http://schemas.microsoft.com/sharepoint/v3/contenttype/forms"/>
  </ds:schemaRefs>
</ds:datastoreItem>
</file>

<file path=customXml/itemProps2.xml><?xml version="1.0" encoding="utf-8"?>
<ds:datastoreItem xmlns:ds="http://schemas.openxmlformats.org/officeDocument/2006/customXml" ds:itemID="{500D9599-A229-46E2-8C14-26D245830B32}">
  <ds:schemaRefs>
    <ds:schemaRef ds:uri="http://schemas.openxmlformats.org/officeDocument/2006/bibliography"/>
  </ds:schemaRefs>
</ds:datastoreItem>
</file>

<file path=customXml/itemProps3.xml><?xml version="1.0" encoding="utf-8"?>
<ds:datastoreItem xmlns:ds="http://schemas.openxmlformats.org/officeDocument/2006/customXml" ds:itemID="{971D1559-22FA-4FF9-B990-312ADC62B01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AEA7E2-F6D0-450F-9B88-51A0C5A3B7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21</Pages>
  <Words>15593</Words>
  <Characters>88881</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104266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Memarzadeh, Arman</dc:creator>
  <cp:keywords/>
  <dc:description/>
  <cp:lastModifiedBy>Blanshard, Lisa</cp:lastModifiedBy>
  <cp:revision>208</cp:revision>
  <cp:lastPrinted>2021-06-21T10:15:00Z</cp:lastPrinted>
  <dcterms:created xsi:type="dcterms:W3CDTF">2021-02-11T08:39:00Z</dcterms:created>
  <dcterms:modified xsi:type="dcterms:W3CDTF">2022-02-17T09:35:00Z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y fmtid="{D5CDD505-2E9C-101B-9397-08002B2CF9AE}" pid="3" name="ZOTERO_PREF_1">
    <vt:lpwstr>&lt;data data-version="3" zotero-version="5.0.96.2"&gt;&lt;session id="d9h6HrNy"/&gt;&lt;style id="http://www.zotero.org/styles/the-american-journal-of-sports-medicine" hasBibliography="1" bibliographyStyleHasBeenSet="1"/&gt;&lt;prefs&gt;&lt;pref name="fieldType" value="Field"/&gt;&lt;pr</vt:lpwstr>
  </property>
  <property fmtid="{D5CDD505-2E9C-101B-9397-08002B2CF9AE}" pid="4" name="ZOTERO_PREF_2">
    <vt:lpwstr>ef name="automaticJournalAbbreviations" value="true"/&gt;&lt;pref name="dontAskDelayCitationUpdates" value="true"/&gt;&lt;pref name="delayCitationUpdates" value="true"/&gt;&lt;/prefs&gt;&lt;/data&gt;</vt:lpwstr>
  </property>
</Properties>
</file>