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E850B" w14:textId="7E3E6593" w:rsidR="00E43A1D" w:rsidRPr="00696521" w:rsidRDefault="00E0099F" w:rsidP="00696521">
      <w:pPr>
        <w:pStyle w:val="Title"/>
      </w:pPr>
      <w:r w:rsidRPr="00696521">
        <w:t>State of the Field: Sensory History</w:t>
      </w:r>
      <w:r w:rsidR="00295FD7" w:rsidRPr="00696521">
        <w:rPr>
          <w:rStyle w:val="FootnoteReference"/>
        </w:rPr>
        <w:footnoteReference w:id="1"/>
      </w:r>
    </w:p>
    <w:p w14:paraId="58469AE4" w14:textId="4FCE7E52" w:rsidR="00E0099F" w:rsidRPr="00005AFA" w:rsidRDefault="00E0099F">
      <w:pPr>
        <w:rPr>
          <w:rFonts w:ascii="Garamond" w:hAnsi="Garamond"/>
          <w:sz w:val="24"/>
          <w:szCs w:val="24"/>
        </w:rPr>
      </w:pPr>
      <w:r w:rsidRPr="00005AFA">
        <w:rPr>
          <w:rFonts w:ascii="Garamond" w:hAnsi="Garamond"/>
          <w:sz w:val="24"/>
          <w:szCs w:val="24"/>
        </w:rPr>
        <w:t>Dr William Tullett</w:t>
      </w:r>
    </w:p>
    <w:p w14:paraId="3FD0FF5C" w14:textId="25B65614" w:rsidR="00E0099F" w:rsidRPr="00005AFA" w:rsidRDefault="00E0099F">
      <w:pPr>
        <w:rPr>
          <w:rFonts w:ascii="Garamond" w:hAnsi="Garamond"/>
          <w:sz w:val="24"/>
          <w:szCs w:val="24"/>
        </w:rPr>
      </w:pPr>
      <w:r w:rsidRPr="00005AFA">
        <w:rPr>
          <w:rFonts w:ascii="Garamond" w:hAnsi="Garamond"/>
          <w:sz w:val="24"/>
          <w:szCs w:val="24"/>
        </w:rPr>
        <w:t>Associate Professor in Sensory History, Anglia Ruskin University, Cambridge</w:t>
      </w:r>
    </w:p>
    <w:p w14:paraId="55FB953E" w14:textId="3E8E1E50" w:rsidR="00E0099F" w:rsidRPr="00005AFA" w:rsidRDefault="006B220B">
      <w:pPr>
        <w:rPr>
          <w:rFonts w:ascii="Garamond" w:hAnsi="Garamond"/>
          <w:sz w:val="24"/>
          <w:szCs w:val="24"/>
        </w:rPr>
      </w:pPr>
      <w:hyperlink r:id="rId8" w:history="1">
        <w:r w:rsidR="00E0099F" w:rsidRPr="00005AFA">
          <w:rPr>
            <w:rStyle w:val="Hyperlink"/>
            <w:rFonts w:ascii="Garamond" w:hAnsi="Garamond"/>
            <w:sz w:val="24"/>
            <w:szCs w:val="24"/>
          </w:rPr>
          <w:t>william.tullett@aru.ac.uk</w:t>
        </w:r>
      </w:hyperlink>
      <w:r w:rsidR="00E0099F" w:rsidRPr="00005AFA">
        <w:rPr>
          <w:rFonts w:ascii="Garamond" w:hAnsi="Garamond"/>
          <w:sz w:val="24"/>
          <w:szCs w:val="24"/>
        </w:rPr>
        <w:t xml:space="preserve"> </w:t>
      </w:r>
    </w:p>
    <w:p w14:paraId="44FAF3AD" w14:textId="6E10B2C6" w:rsidR="00E0099F" w:rsidRPr="00005AFA" w:rsidRDefault="00E0099F">
      <w:pPr>
        <w:rPr>
          <w:rFonts w:ascii="Garamond" w:hAnsi="Garamond"/>
          <w:sz w:val="24"/>
          <w:szCs w:val="24"/>
        </w:rPr>
      </w:pPr>
      <w:r w:rsidRPr="00005AFA">
        <w:rPr>
          <w:rFonts w:ascii="Garamond" w:hAnsi="Garamond"/>
          <w:sz w:val="24"/>
          <w:szCs w:val="24"/>
        </w:rPr>
        <w:t>***</w:t>
      </w:r>
    </w:p>
    <w:p w14:paraId="374BEE58" w14:textId="470FD213" w:rsidR="00FA27B2" w:rsidRPr="00005AFA" w:rsidRDefault="007B33BC" w:rsidP="006F3DD9">
      <w:pPr>
        <w:jc w:val="both"/>
        <w:rPr>
          <w:rFonts w:ascii="Garamond" w:hAnsi="Garamond"/>
          <w:sz w:val="24"/>
          <w:szCs w:val="24"/>
        </w:rPr>
      </w:pPr>
      <w:r w:rsidRPr="00005AFA">
        <w:rPr>
          <w:rFonts w:ascii="Garamond" w:hAnsi="Garamond"/>
          <w:sz w:val="24"/>
          <w:szCs w:val="24"/>
        </w:rPr>
        <w:t xml:space="preserve">In 2007 Mark Smith, </w:t>
      </w:r>
      <w:r w:rsidR="00B97E87" w:rsidRPr="00005AFA">
        <w:rPr>
          <w:rFonts w:ascii="Garamond" w:hAnsi="Garamond"/>
          <w:sz w:val="24"/>
          <w:szCs w:val="24"/>
        </w:rPr>
        <w:t>a leading light in the field</w:t>
      </w:r>
      <w:r w:rsidRPr="00005AFA">
        <w:rPr>
          <w:rFonts w:ascii="Garamond" w:hAnsi="Garamond"/>
          <w:sz w:val="24"/>
          <w:szCs w:val="24"/>
        </w:rPr>
        <w:t>, noted that it was ‘a good moment to be a sensory</w:t>
      </w:r>
      <w:r w:rsidR="00E0099F" w:rsidRPr="00005AFA">
        <w:rPr>
          <w:rFonts w:ascii="Garamond" w:hAnsi="Garamond"/>
          <w:sz w:val="24"/>
          <w:szCs w:val="24"/>
        </w:rPr>
        <w:t xml:space="preserve"> </w:t>
      </w:r>
      <w:r w:rsidRPr="00005AFA">
        <w:rPr>
          <w:rFonts w:ascii="Garamond" w:hAnsi="Garamond"/>
          <w:sz w:val="24"/>
          <w:szCs w:val="24"/>
        </w:rPr>
        <w:t>historian’.</w:t>
      </w:r>
      <w:r w:rsidRPr="00005AFA">
        <w:rPr>
          <w:rStyle w:val="FootnoteReference"/>
          <w:rFonts w:ascii="Garamond" w:hAnsi="Garamond"/>
          <w:sz w:val="24"/>
          <w:szCs w:val="24"/>
        </w:rPr>
        <w:footnoteReference w:id="2"/>
      </w:r>
      <w:r w:rsidRPr="00005AFA">
        <w:rPr>
          <w:rFonts w:ascii="Garamond" w:hAnsi="Garamond"/>
          <w:sz w:val="24"/>
          <w:szCs w:val="24"/>
        </w:rPr>
        <w:t xml:space="preserve"> </w:t>
      </w:r>
      <w:r w:rsidR="00765302" w:rsidRPr="00005AFA">
        <w:rPr>
          <w:rFonts w:ascii="Garamond" w:hAnsi="Garamond"/>
          <w:sz w:val="24"/>
          <w:szCs w:val="24"/>
        </w:rPr>
        <w:t>F</w:t>
      </w:r>
      <w:r w:rsidR="00844766" w:rsidRPr="00005AFA">
        <w:rPr>
          <w:rFonts w:ascii="Garamond" w:hAnsi="Garamond"/>
          <w:sz w:val="24"/>
          <w:szCs w:val="24"/>
        </w:rPr>
        <w:t>rom</w:t>
      </w:r>
      <w:r w:rsidRPr="00005AFA">
        <w:rPr>
          <w:rFonts w:ascii="Garamond" w:hAnsi="Garamond"/>
          <w:sz w:val="24"/>
          <w:szCs w:val="24"/>
        </w:rPr>
        <w:t xml:space="preserve"> the perspective of 2021 things are </w:t>
      </w:r>
      <w:r w:rsidR="00557E69" w:rsidRPr="00005AFA">
        <w:rPr>
          <w:rFonts w:ascii="Garamond" w:hAnsi="Garamond"/>
          <w:sz w:val="24"/>
          <w:szCs w:val="24"/>
        </w:rPr>
        <w:t>perhaps even better</w:t>
      </w:r>
      <w:r w:rsidRPr="00005AFA">
        <w:rPr>
          <w:rFonts w:ascii="Garamond" w:hAnsi="Garamond"/>
          <w:sz w:val="24"/>
          <w:szCs w:val="24"/>
        </w:rPr>
        <w:t xml:space="preserve">. </w:t>
      </w:r>
      <w:r w:rsidR="00982AD0" w:rsidRPr="00005AFA">
        <w:rPr>
          <w:rFonts w:ascii="Garamond" w:hAnsi="Garamond"/>
          <w:sz w:val="24"/>
          <w:szCs w:val="24"/>
        </w:rPr>
        <w:t xml:space="preserve">In many respects academic and public engagement with the past has become more sensuous. </w:t>
      </w:r>
      <w:r w:rsidRPr="00005AFA">
        <w:rPr>
          <w:rFonts w:ascii="Garamond" w:hAnsi="Garamond"/>
          <w:sz w:val="24"/>
          <w:szCs w:val="24"/>
        </w:rPr>
        <w:t xml:space="preserve">The idea that the senses are biological, universal, and unchanging has been replaced – </w:t>
      </w:r>
      <w:r w:rsidR="00F364B6" w:rsidRPr="00005AFA">
        <w:rPr>
          <w:rFonts w:ascii="Garamond" w:hAnsi="Garamond"/>
          <w:sz w:val="24"/>
          <w:szCs w:val="24"/>
        </w:rPr>
        <w:t xml:space="preserve">in </w:t>
      </w:r>
      <w:r w:rsidR="00DD456F" w:rsidRPr="00005AFA">
        <w:rPr>
          <w:rFonts w:ascii="Garamond" w:hAnsi="Garamond"/>
          <w:sz w:val="24"/>
          <w:szCs w:val="24"/>
        </w:rPr>
        <w:t>many academic disciplines</w:t>
      </w:r>
      <w:r w:rsidRPr="00005AFA">
        <w:rPr>
          <w:rFonts w:ascii="Garamond" w:hAnsi="Garamond"/>
          <w:sz w:val="24"/>
          <w:szCs w:val="24"/>
        </w:rPr>
        <w:t xml:space="preserve"> – with a firmly</w:t>
      </w:r>
      <w:r w:rsidR="00F364B6" w:rsidRPr="00005AFA">
        <w:rPr>
          <w:rFonts w:ascii="Garamond" w:hAnsi="Garamond"/>
          <w:sz w:val="24"/>
          <w:szCs w:val="24"/>
        </w:rPr>
        <w:t>-</w:t>
      </w:r>
      <w:r w:rsidRPr="00005AFA">
        <w:rPr>
          <w:rFonts w:ascii="Garamond" w:hAnsi="Garamond"/>
          <w:sz w:val="24"/>
          <w:szCs w:val="24"/>
        </w:rPr>
        <w:t>held belie</w:t>
      </w:r>
      <w:r w:rsidR="00926E76" w:rsidRPr="00005AFA">
        <w:rPr>
          <w:rFonts w:ascii="Garamond" w:hAnsi="Garamond"/>
          <w:sz w:val="24"/>
          <w:szCs w:val="24"/>
        </w:rPr>
        <w:t>f</w:t>
      </w:r>
      <w:r w:rsidRPr="00005AFA">
        <w:rPr>
          <w:rFonts w:ascii="Garamond" w:hAnsi="Garamond"/>
          <w:sz w:val="24"/>
          <w:szCs w:val="24"/>
        </w:rPr>
        <w:t xml:space="preserve"> that perception is historically constituted, specific to time and place,</w:t>
      </w:r>
      <w:r w:rsidR="00557E69" w:rsidRPr="00005AFA">
        <w:rPr>
          <w:rFonts w:ascii="Garamond" w:hAnsi="Garamond"/>
          <w:sz w:val="24"/>
          <w:szCs w:val="24"/>
        </w:rPr>
        <w:t xml:space="preserve"> and therefore has a history. </w:t>
      </w:r>
      <w:r w:rsidR="007F0188" w:rsidRPr="00005AFA">
        <w:rPr>
          <w:rFonts w:ascii="Garamond" w:hAnsi="Garamond"/>
          <w:sz w:val="24"/>
          <w:szCs w:val="24"/>
        </w:rPr>
        <w:t>When it comes to research an</w:t>
      </w:r>
      <w:r w:rsidR="00557E69" w:rsidRPr="00005AFA">
        <w:rPr>
          <w:rFonts w:ascii="Garamond" w:hAnsi="Garamond"/>
          <w:sz w:val="24"/>
          <w:szCs w:val="24"/>
        </w:rPr>
        <w:t xml:space="preserve"> </w:t>
      </w:r>
      <w:r w:rsidR="00B61A40" w:rsidRPr="00005AFA">
        <w:rPr>
          <w:rFonts w:ascii="Garamond" w:hAnsi="Garamond"/>
          <w:sz w:val="24"/>
          <w:szCs w:val="24"/>
        </w:rPr>
        <w:t>increasing number of historians</w:t>
      </w:r>
      <w:r w:rsidR="00557E69" w:rsidRPr="00005AFA">
        <w:rPr>
          <w:rFonts w:ascii="Garamond" w:hAnsi="Garamond"/>
          <w:sz w:val="24"/>
          <w:szCs w:val="24"/>
        </w:rPr>
        <w:t xml:space="preserve"> are taking up a sensory ‘habit’, mining the sources of the past for information about past </w:t>
      </w:r>
      <w:r w:rsidR="00F364B6" w:rsidRPr="00005AFA">
        <w:rPr>
          <w:rFonts w:ascii="Garamond" w:hAnsi="Garamond"/>
          <w:sz w:val="24"/>
          <w:szCs w:val="24"/>
        </w:rPr>
        <w:t>ways</w:t>
      </w:r>
      <w:r w:rsidR="00557E69" w:rsidRPr="00005AFA">
        <w:rPr>
          <w:rFonts w:ascii="Garamond" w:hAnsi="Garamond"/>
          <w:sz w:val="24"/>
          <w:szCs w:val="24"/>
        </w:rPr>
        <w:t xml:space="preserve"> of sensing.</w:t>
      </w:r>
      <w:r w:rsidR="00557E69" w:rsidRPr="00005AFA">
        <w:rPr>
          <w:rStyle w:val="FootnoteReference"/>
          <w:rFonts w:ascii="Garamond" w:hAnsi="Garamond"/>
          <w:sz w:val="24"/>
          <w:szCs w:val="24"/>
        </w:rPr>
        <w:footnoteReference w:id="3"/>
      </w:r>
      <w:r w:rsidR="00557E69" w:rsidRPr="00005AFA">
        <w:rPr>
          <w:rFonts w:ascii="Garamond" w:hAnsi="Garamond"/>
          <w:sz w:val="24"/>
          <w:szCs w:val="24"/>
        </w:rPr>
        <w:t xml:space="preserve"> In doing so they are reconfiguring our understanding of historical people, places, and themes that range from revolutions and racism to technology and environmental change.</w:t>
      </w:r>
      <w:r w:rsidR="00B97E87" w:rsidRPr="00005AFA">
        <w:rPr>
          <w:rStyle w:val="FootnoteReference"/>
          <w:rFonts w:ascii="Garamond" w:hAnsi="Garamond"/>
          <w:sz w:val="24"/>
          <w:szCs w:val="24"/>
        </w:rPr>
        <w:footnoteReference w:id="4"/>
      </w:r>
      <w:r w:rsidR="00557E69" w:rsidRPr="00005AFA">
        <w:rPr>
          <w:rFonts w:ascii="Garamond" w:hAnsi="Garamond"/>
          <w:sz w:val="24"/>
          <w:szCs w:val="24"/>
        </w:rPr>
        <w:t xml:space="preserve"> </w:t>
      </w:r>
      <w:r w:rsidR="007F0188" w:rsidRPr="00005AFA">
        <w:rPr>
          <w:rFonts w:ascii="Garamond" w:hAnsi="Garamond"/>
          <w:sz w:val="24"/>
          <w:szCs w:val="24"/>
        </w:rPr>
        <w:t>In</w:t>
      </w:r>
      <w:r w:rsidR="00A53A98" w:rsidRPr="00005AFA">
        <w:rPr>
          <w:rFonts w:ascii="Garamond" w:hAnsi="Garamond"/>
          <w:sz w:val="24"/>
          <w:szCs w:val="24"/>
        </w:rPr>
        <w:t xml:space="preserve"> pedagogy, </w:t>
      </w:r>
      <w:r w:rsidR="001748B3" w:rsidRPr="00005AFA">
        <w:rPr>
          <w:rFonts w:ascii="Garamond" w:hAnsi="Garamond"/>
          <w:sz w:val="24"/>
          <w:szCs w:val="24"/>
        </w:rPr>
        <w:t>historians</w:t>
      </w:r>
      <w:r w:rsidR="00973A2F" w:rsidRPr="00005AFA">
        <w:rPr>
          <w:rFonts w:ascii="Garamond" w:hAnsi="Garamond"/>
          <w:sz w:val="24"/>
          <w:szCs w:val="24"/>
        </w:rPr>
        <w:t xml:space="preserve"> are encouraging students to get ‘hands on’ in order to better comprehend </w:t>
      </w:r>
      <w:r w:rsidR="004A58B0" w:rsidRPr="00005AFA">
        <w:rPr>
          <w:rFonts w:ascii="Garamond" w:hAnsi="Garamond"/>
          <w:sz w:val="24"/>
          <w:szCs w:val="24"/>
        </w:rPr>
        <w:t>historical</w:t>
      </w:r>
      <w:r w:rsidR="00973A2F" w:rsidRPr="00005AFA">
        <w:rPr>
          <w:rFonts w:ascii="Garamond" w:hAnsi="Garamond"/>
          <w:sz w:val="24"/>
          <w:szCs w:val="24"/>
        </w:rPr>
        <w:t xml:space="preserve"> sensory habits </w:t>
      </w:r>
      <w:r w:rsidR="00FC5765" w:rsidRPr="00005AFA">
        <w:rPr>
          <w:rFonts w:ascii="Garamond" w:hAnsi="Garamond"/>
          <w:sz w:val="24"/>
          <w:szCs w:val="24"/>
        </w:rPr>
        <w:t xml:space="preserve">and explore both our </w:t>
      </w:r>
      <w:r w:rsidR="004A58B0" w:rsidRPr="00005AFA">
        <w:rPr>
          <w:rFonts w:ascii="Garamond" w:hAnsi="Garamond"/>
          <w:sz w:val="24"/>
          <w:szCs w:val="24"/>
        </w:rPr>
        <w:t>intimacy with and distance from past ways of perceiving the world</w:t>
      </w:r>
      <w:r w:rsidR="00D13AEE" w:rsidRPr="00005AFA">
        <w:rPr>
          <w:rFonts w:ascii="Garamond" w:hAnsi="Garamond"/>
          <w:sz w:val="24"/>
          <w:szCs w:val="24"/>
        </w:rPr>
        <w:t>.</w:t>
      </w:r>
      <w:r w:rsidR="004A58B0" w:rsidRPr="00005AFA">
        <w:rPr>
          <w:rStyle w:val="FootnoteReference"/>
          <w:rFonts w:ascii="Garamond" w:hAnsi="Garamond"/>
          <w:sz w:val="24"/>
          <w:szCs w:val="24"/>
        </w:rPr>
        <w:footnoteReference w:id="5"/>
      </w:r>
      <w:r w:rsidR="00D13AEE" w:rsidRPr="00005AFA">
        <w:rPr>
          <w:rFonts w:ascii="Garamond" w:hAnsi="Garamond"/>
          <w:sz w:val="24"/>
          <w:szCs w:val="24"/>
        </w:rPr>
        <w:t xml:space="preserve"> </w:t>
      </w:r>
      <w:r w:rsidR="00885F48" w:rsidRPr="00005AFA">
        <w:rPr>
          <w:rFonts w:ascii="Garamond" w:hAnsi="Garamond"/>
          <w:sz w:val="24"/>
          <w:szCs w:val="24"/>
        </w:rPr>
        <w:t>In fact, e</w:t>
      </w:r>
      <w:r w:rsidR="0087750F" w:rsidRPr="00005AFA">
        <w:rPr>
          <w:rFonts w:ascii="Garamond" w:hAnsi="Garamond"/>
          <w:sz w:val="24"/>
          <w:szCs w:val="24"/>
        </w:rPr>
        <w:t>ducation’s own sensory history</w:t>
      </w:r>
      <w:r w:rsidR="000A1E1B" w:rsidRPr="00005AFA">
        <w:rPr>
          <w:rFonts w:ascii="Garamond" w:hAnsi="Garamond"/>
          <w:sz w:val="24"/>
          <w:szCs w:val="24"/>
        </w:rPr>
        <w:t xml:space="preserve"> is the subject of growing interest</w:t>
      </w:r>
      <w:r w:rsidR="0087750F" w:rsidRPr="00005AFA">
        <w:rPr>
          <w:rFonts w:ascii="Garamond" w:hAnsi="Garamond"/>
          <w:sz w:val="24"/>
          <w:szCs w:val="24"/>
        </w:rPr>
        <w:t>.</w:t>
      </w:r>
      <w:r w:rsidR="00027BE0" w:rsidRPr="00005AFA">
        <w:rPr>
          <w:rStyle w:val="FootnoteReference"/>
          <w:rFonts w:ascii="Garamond" w:hAnsi="Garamond"/>
          <w:sz w:val="24"/>
          <w:szCs w:val="24"/>
        </w:rPr>
        <w:footnoteReference w:id="6"/>
      </w:r>
      <w:r w:rsidR="0087750F" w:rsidRPr="00005AFA">
        <w:rPr>
          <w:rFonts w:ascii="Garamond" w:hAnsi="Garamond"/>
          <w:sz w:val="24"/>
          <w:szCs w:val="24"/>
        </w:rPr>
        <w:t xml:space="preserve"> </w:t>
      </w:r>
      <w:r w:rsidR="00D13AEE" w:rsidRPr="00005AFA">
        <w:rPr>
          <w:rFonts w:ascii="Garamond" w:hAnsi="Garamond"/>
          <w:sz w:val="24"/>
          <w:szCs w:val="24"/>
        </w:rPr>
        <w:t>In museums</w:t>
      </w:r>
      <w:r w:rsidR="00FA35BE" w:rsidRPr="00005AFA">
        <w:rPr>
          <w:rFonts w:ascii="Garamond" w:hAnsi="Garamond"/>
          <w:sz w:val="24"/>
          <w:szCs w:val="24"/>
        </w:rPr>
        <w:t xml:space="preserve"> and heritage</w:t>
      </w:r>
      <w:r w:rsidR="00D13AEE" w:rsidRPr="00005AFA">
        <w:rPr>
          <w:rFonts w:ascii="Garamond" w:hAnsi="Garamond"/>
          <w:sz w:val="24"/>
          <w:szCs w:val="24"/>
        </w:rPr>
        <w:t xml:space="preserve"> the ocular-centric </w:t>
      </w:r>
      <w:r w:rsidR="001A2681" w:rsidRPr="00005AFA">
        <w:rPr>
          <w:rFonts w:ascii="Garamond" w:hAnsi="Garamond"/>
          <w:sz w:val="24"/>
          <w:szCs w:val="24"/>
        </w:rPr>
        <w:t>institutions</w:t>
      </w:r>
      <w:r w:rsidR="00D13AEE" w:rsidRPr="00005AFA">
        <w:rPr>
          <w:rFonts w:ascii="Garamond" w:hAnsi="Garamond"/>
          <w:sz w:val="24"/>
          <w:szCs w:val="24"/>
        </w:rPr>
        <w:t xml:space="preserve"> </w:t>
      </w:r>
      <w:r w:rsidR="002E5CE4" w:rsidRPr="00005AFA">
        <w:rPr>
          <w:rFonts w:ascii="Garamond" w:hAnsi="Garamond"/>
          <w:sz w:val="24"/>
          <w:szCs w:val="24"/>
        </w:rPr>
        <w:t>that emerged during the</w:t>
      </w:r>
      <w:r w:rsidR="00D13AEE" w:rsidRPr="00005AFA">
        <w:rPr>
          <w:rFonts w:ascii="Garamond" w:hAnsi="Garamond"/>
          <w:sz w:val="24"/>
          <w:szCs w:val="24"/>
        </w:rPr>
        <w:t xml:space="preserve"> nineteenth century, </w:t>
      </w:r>
      <w:r w:rsidR="001A2681" w:rsidRPr="00005AFA">
        <w:rPr>
          <w:rFonts w:ascii="Garamond" w:hAnsi="Garamond"/>
          <w:sz w:val="24"/>
          <w:szCs w:val="24"/>
        </w:rPr>
        <w:t xml:space="preserve">ruled by the demand to </w:t>
      </w:r>
      <w:r w:rsidR="009F41B0" w:rsidRPr="00005AFA">
        <w:rPr>
          <w:rFonts w:ascii="Garamond" w:hAnsi="Garamond"/>
          <w:sz w:val="24"/>
          <w:szCs w:val="24"/>
        </w:rPr>
        <w:t xml:space="preserve">look but </w:t>
      </w:r>
      <w:r w:rsidR="00866233" w:rsidRPr="00005AFA">
        <w:rPr>
          <w:rFonts w:ascii="Garamond" w:hAnsi="Garamond"/>
          <w:sz w:val="24"/>
          <w:szCs w:val="24"/>
        </w:rPr>
        <w:t>not</w:t>
      </w:r>
      <w:r w:rsidR="009F41B0" w:rsidRPr="00005AFA">
        <w:rPr>
          <w:rFonts w:ascii="Garamond" w:hAnsi="Garamond"/>
          <w:sz w:val="24"/>
          <w:szCs w:val="24"/>
        </w:rPr>
        <w:t xml:space="preserve"> touch</w:t>
      </w:r>
      <w:r w:rsidR="001A2681" w:rsidRPr="00005AFA">
        <w:rPr>
          <w:rFonts w:ascii="Garamond" w:hAnsi="Garamond"/>
          <w:sz w:val="24"/>
          <w:szCs w:val="24"/>
        </w:rPr>
        <w:t xml:space="preserve">, have been replaced with object-handling, </w:t>
      </w:r>
      <w:r w:rsidR="008F4369" w:rsidRPr="00005AFA">
        <w:rPr>
          <w:rFonts w:ascii="Garamond" w:hAnsi="Garamond"/>
          <w:sz w:val="24"/>
          <w:szCs w:val="24"/>
        </w:rPr>
        <w:t xml:space="preserve">sound-installations, </w:t>
      </w:r>
      <w:r w:rsidR="00E04195" w:rsidRPr="00005AFA">
        <w:rPr>
          <w:rFonts w:ascii="Garamond" w:hAnsi="Garamond"/>
          <w:sz w:val="24"/>
          <w:szCs w:val="24"/>
        </w:rPr>
        <w:t xml:space="preserve">pedal-operated sniffing devices, </w:t>
      </w:r>
      <w:r w:rsidR="005D5C32" w:rsidRPr="00005AFA">
        <w:rPr>
          <w:rFonts w:ascii="Garamond" w:hAnsi="Garamond"/>
          <w:sz w:val="24"/>
          <w:szCs w:val="24"/>
        </w:rPr>
        <w:t>and opportunities to taste recreat</w:t>
      </w:r>
      <w:r w:rsidR="00E04195" w:rsidRPr="00005AFA">
        <w:rPr>
          <w:rFonts w:ascii="Garamond" w:hAnsi="Garamond"/>
          <w:sz w:val="24"/>
          <w:szCs w:val="24"/>
        </w:rPr>
        <w:t xml:space="preserve">ed </w:t>
      </w:r>
      <w:r w:rsidR="005D5C32" w:rsidRPr="00005AFA">
        <w:rPr>
          <w:rFonts w:ascii="Garamond" w:hAnsi="Garamond"/>
          <w:sz w:val="24"/>
          <w:szCs w:val="24"/>
        </w:rPr>
        <w:t>food and drink based on historical recipes.</w:t>
      </w:r>
      <w:r w:rsidR="00D67839" w:rsidRPr="00005AFA">
        <w:rPr>
          <w:rStyle w:val="FootnoteReference"/>
          <w:rFonts w:ascii="Garamond" w:hAnsi="Garamond"/>
          <w:sz w:val="24"/>
          <w:szCs w:val="24"/>
        </w:rPr>
        <w:footnoteReference w:id="7"/>
      </w:r>
      <w:r w:rsidR="003C435F" w:rsidRPr="00005AFA">
        <w:rPr>
          <w:rFonts w:ascii="Garamond" w:hAnsi="Garamond"/>
          <w:sz w:val="24"/>
          <w:szCs w:val="24"/>
        </w:rPr>
        <w:t xml:space="preserve"> In all these ways, </w:t>
      </w:r>
      <w:r w:rsidR="0023689B" w:rsidRPr="00005AFA">
        <w:rPr>
          <w:rFonts w:ascii="Garamond" w:hAnsi="Garamond"/>
          <w:sz w:val="24"/>
          <w:szCs w:val="24"/>
        </w:rPr>
        <w:t>we have become re-sensitized to past perceptual worlds.</w:t>
      </w:r>
    </w:p>
    <w:p w14:paraId="55CA59E2" w14:textId="2F3083EF" w:rsidR="00022B93" w:rsidRPr="00005AFA" w:rsidRDefault="00E04195" w:rsidP="006F3DD9">
      <w:pPr>
        <w:jc w:val="both"/>
        <w:rPr>
          <w:rFonts w:ascii="Garamond" w:hAnsi="Garamond"/>
          <w:sz w:val="24"/>
          <w:szCs w:val="24"/>
        </w:rPr>
      </w:pPr>
      <w:r w:rsidRPr="00005AFA">
        <w:rPr>
          <w:rFonts w:ascii="Garamond" w:hAnsi="Garamond"/>
          <w:sz w:val="24"/>
          <w:szCs w:val="24"/>
        </w:rPr>
        <w:t xml:space="preserve">Within academic history </w:t>
      </w:r>
      <w:r w:rsidR="00314AC0" w:rsidRPr="00005AFA">
        <w:rPr>
          <w:rFonts w:ascii="Garamond" w:hAnsi="Garamond"/>
          <w:sz w:val="24"/>
          <w:szCs w:val="24"/>
        </w:rPr>
        <w:t xml:space="preserve">the </w:t>
      </w:r>
      <w:r w:rsidRPr="00005AFA">
        <w:rPr>
          <w:rFonts w:ascii="Garamond" w:hAnsi="Garamond"/>
          <w:sz w:val="24"/>
          <w:szCs w:val="24"/>
        </w:rPr>
        <w:t>e</w:t>
      </w:r>
      <w:r w:rsidR="00557E69" w:rsidRPr="00005AFA">
        <w:rPr>
          <w:rFonts w:ascii="Garamond" w:hAnsi="Garamond"/>
          <w:sz w:val="24"/>
          <w:szCs w:val="24"/>
        </w:rPr>
        <w:t>vidence for sensory history’s increasing influence can be found in many places.</w:t>
      </w:r>
      <w:r w:rsidR="00FD08CF" w:rsidRPr="00005AFA">
        <w:rPr>
          <w:rStyle w:val="FootnoteReference"/>
          <w:rFonts w:ascii="Garamond" w:hAnsi="Garamond"/>
          <w:sz w:val="24"/>
          <w:szCs w:val="24"/>
        </w:rPr>
        <w:footnoteReference w:id="8"/>
      </w:r>
      <w:r w:rsidR="00557E69" w:rsidRPr="00005AFA">
        <w:rPr>
          <w:rFonts w:ascii="Garamond" w:hAnsi="Garamond"/>
          <w:sz w:val="24"/>
          <w:szCs w:val="24"/>
        </w:rPr>
        <w:t xml:space="preserve"> Multi-volume edited collections have scanned the long-durée history of the senses and situated </w:t>
      </w:r>
      <w:r w:rsidR="00FA27B2" w:rsidRPr="00005AFA">
        <w:rPr>
          <w:rFonts w:ascii="Garamond" w:hAnsi="Garamond"/>
          <w:sz w:val="24"/>
          <w:szCs w:val="24"/>
        </w:rPr>
        <w:t>historical approaches</w:t>
      </w:r>
      <w:r w:rsidR="00557E69" w:rsidRPr="00005AFA">
        <w:rPr>
          <w:rFonts w:ascii="Garamond" w:hAnsi="Garamond"/>
          <w:sz w:val="24"/>
          <w:szCs w:val="24"/>
        </w:rPr>
        <w:t xml:space="preserve"> within the wider interdisciplinary field of sensory studies.</w:t>
      </w:r>
      <w:r w:rsidR="00557E69" w:rsidRPr="00005AFA">
        <w:rPr>
          <w:rStyle w:val="FootnoteReference"/>
          <w:rFonts w:ascii="Garamond" w:hAnsi="Garamond"/>
          <w:sz w:val="24"/>
          <w:szCs w:val="24"/>
        </w:rPr>
        <w:footnoteReference w:id="9"/>
      </w:r>
      <w:r w:rsidR="00557E69" w:rsidRPr="00005AFA">
        <w:rPr>
          <w:rFonts w:ascii="Garamond" w:hAnsi="Garamond"/>
          <w:sz w:val="24"/>
          <w:szCs w:val="24"/>
        </w:rPr>
        <w:t xml:space="preserve"> Centres</w:t>
      </w:r>
      <w:r w:rsidR="00FA27B2" w:rsidRPr="00005AFA">
        <w:rPr>
          <w:rFonts w:ascii="Garamond" w:hAnsi="Garamond"/>
          <w:sz w:val="24"/>
          <w:szCs w:val="24"/>
        </w:rPr>
        <w:t xml:space="preserve"> for</w:t>
      </w:r>
      <w:r w:rsidR="00557E69" w:rsidRPr="00005AFA">
        <w:rPr>
          <w:rFonts w:ascii="Garamond" w:hAnsi="Garamond"/>
          <w:sz w:val="24"/>
          <w:szCs w:val="24"/>
        </w:rPr>
        <w:t xml:space="preserve"> the history of the senses </w:t>
      </w:r>
      <w:r w:rsidR="00B97E87" w:rsidRPr="00005AFA">
        <w:rPr>
          <w:rFonts w:ascii="Garamond" w:hAnsi="Garamond"/>
          <w:sz w:val="24"/>
          <w:szCs w:val="24"/>
        </w:rPr>
        <w:t xml:space="preserve">and sensory scholarship </w:t>
      </w:r>
      <w:r w:rsidR="00557E69" w:rsidRPr="00005AFA">
        <w:rPr>
          <w:rFonts w:ascii="Garamond" w:hAnsi="Garamond"/>
          <w:sz w:val="24"/>
          <w:szCs w:val="24"/>
        </w:rPr>
        <w:t xml:space="preserve">have cropped up, supplemented by </w:t>
      </w:r>
      <w:r w:rsidR="00557E69" w:rsidRPr="00005AFA">
        <w:rPr>
          <w:rFonts w:ascii="Garamond" w:hAnsi="Garamond"/>
          <w:sz w:val="24"/>
          <w:szCs w:val="24"/>
        </w:rPr>
        <w:lastRenderedPageBreak/>
        <w:t xml:space="preserve">networks that are </w:t>
      </w:r>
      <w:r w:rsidR="00B97E87" w:rsidRPr="00005AFA">
        <w:rPr>
          <w:rFonts w:ascii="Garamond" w:hAnsi="Garamond"/>
          <w:sz w:val="24"/>
          <w:szCs w:val="24"/>
        </w:rPr>
        <w:t xml:space="preserve">busy </w:t>
      </w:r>
      <w:r w:rsidR="00557E69" w:rsidRPr="00005AFA">
        <w:rPr>
          <w:rFonts w:ascii="Garamond" w:hAnsi="Garamond"/>
          <w:sz w:val="24"/>
          <w:szCs w:val="24"/>
        </w:rPr>
        <w:t>bringing</w:t>
      </w:r>
      <w:r w:rsidR="00B97E87" w:rsidRPr="00005AFA">
        <w:rPr>
          <w:rFonts w:ascii="Garamond" w:hAnsi="Garamond"/>
          <w:sz w:val="24"/>
          <w:szCs w:val="24"/>
        </w:rPr>
        <w:t xml:space="preserve"> parts of the</w:t>
      </w:r>
      <w:r w:rsidR="00557E69" w:rsidRPr="00005AFA">
        <w:rPr>
          <w:rFonts w:ascii="Garamond" w:hAnsi="Garamond"/>
          <w:sz w:val="24"/>
          <w:szCs w:val="24"/>
        </w:rPr>
        <w:t xml:space="preserve"> field together.</w:t>
      </w:r>
      <w:r w:rsidR="00B97E87" w:rsidRPr="00005AFA">
        <w:rPr>
          <w:rStyle w:val="FootnoteReference"/>
          <w:rFonts w:ascii="Garamond" w:hAnsi="Garamond"/>
          <w:sz w:val="24"/>
          <w:szCs w:val="24"/>
        </w:rPr>
        <w:footnoteReference w:id="10"/>
      </w:r>
      <w:r w:rsidR="00B97E87" w:rsidRPr="00005AFA">
        <w:rPr>
          <w:rFonts w:ascii="Garamond" w:hAnsi="Garamond"/>
          <w:sz w:val="24"/>
          <w:szCs w:val="24"/>
        </w:rPr>
        <w:t xml:space="preserve"> Interdisciplinary journals devoted to the senses have been complimented by a range of special issues, roundtables, and conversations devoted to exploring, expanding, and refining sensory history.</w:t>
      </w:r>
      <w:r w:rsidR="00B97E87" w:rsidRPr="00005AFA">
        <w:rPr>
          <w:rStyle w:val="FootnoteReference"/>
          <w:rFonts w:ascii="Garamond" w:hAnsi="Garamond"/>
          <w:sz w:val="24"/>
          <w:szCs w:val="24"/>
        </w:rPr>
        <w:footnoteReference w:id="11"/>
      </w:r>
      <w:r w:rsidR="00B97E87" w:rsidRPr="00005AFA">
        <w:rPr>
          <w:rFonts w:ascii="Garamond" w:hAnsi="Garamond"/>
          <w:sz w:val="24"/>
          <w:szCs w:val="24"/>
        </w:rPr>
        <w:t xml:space="preserve"> Edited volumes and monographs have exploded in number, helped by a small number of </w:t>
      </w:r>
      <w:r w:rsidR="00FA27B2" w:rsidRPr="00005AFA">
        <w:rPr>
          <w:rFonts w:ascii="Garamond" w:hAnsi="Garamond"/>
          <w:sz w:val="24"/>
          <w:szCs w:val="24"/>
        </w:rPr>
        <w:t xml:space="preserve">book series devoted </w:t>
      </w:r>
      <w:r w:rsidR="00687352" w:rsidRPr="00005AFA">
        <w:rPr>
          <w:rFonts w:ascii="Garamond" w:hAnsi="Garamond"/>
          <w:sz w:val="24"/>
          <w:szCs w:val="24"/>
        </w:rPr>
        <w:t xml:space="preserve">specifically </w:t>
      </w:r>
      <w:r w:rsidR="00FA27B2" w:rsidRPr="00005AFA">
        <w:rPr>
          <w:rFonts w:ascii="Garamond" w:hAnsi="Garamond"/>
          <w:sz w:val="24"/>
          <w:szCs w:val="24"/>
        </w:rPr>
        <w:t>to sensory history</w:t>
      </w:r>
      <w:r w:rsidR="00B97E87" w:rsidRPr="00005AFA">
        <w:rPr>
          <w:rFonts w:ascii="Garamond" w:hAnsi="Garamond"/>
          <w:sz w:val="24"/>
          <w:szCs w:val="24"/>
        </w:rPr>
        <w:t>.</w:t>
      </w:r>
      <w:r w:rsidR="00FA27B2" w:rsidRPr="00005AFA">
        <w:rPr>
          <w:rStyle w:val="FootnoteReference"/>
          <w:rFonts w:ascii="Garamond" w:hAnsi="Garamond"/>
          <w:sz w:val="24"/>
          <w:szCs w:val="24"/>
        </w:rPr>
        <w:footnoteReference w:id="12"/>
      </w:r>
      <w:r w:rsidR="00B97E87" w:rsidRPr="00005AFA">
        <w:rPr>
          <w:rFonts w:ascii="Garamond" w:hAnsi="Garamond"/>
          <w:sz w:val="24"/>
          <w:szCs w:val="24"/>
        </w:rPr>
        <w:t xml:space="preserve"> </w:t>
      </w:r>
      <w:r w:rsidR="00FA27B2" w:rsidRPr="00005AFA">
        <w:rPr>
          <w:rFonts w:ascii="Garamond" w:hAnsi="Garamond"/>
          <w:sz w:val="24"/>
          <w:szCs w:val="24"/>
        </w:rPr>
        <w:t>Yet if sensory history has recently come of age, its move into adulthood has been beset with new questions about its future methodological fate</w:t>
      </w:r>
      <w:r w:rsidR="00012EAD" w:rsidRPr="00005AFA">
        <w:rPr>
          <w:rFonts w:ascii="Garamond" w:hAnsi="Garamond"/>
          <w:sz w:val="24"/>
          <w:szCs w:val="24"/>
        </w:rPr>
        <w:t xml:space="preserve">. </w:t>
      </w:r>
      <w:r w:rsidR="00BF5EA6" w:rsidRPr="00005AFA">
        <w:rPr>
          <w:rFonts w:ascii="Garamond" w:hAnsi="Garamond"/>
          <w:sz w:val="24"/>
          <w:szCs w:val="24"/>
        </w:rPr>
        <w:t>In the last couple of years s</w:t>
      </w:r>
      <w:r w:rsidR="008B12A5" w:rsidRPr="00005AFA">
        <w:rPr>
          <w:rFonts w:ascii="Garamond" w:hAnsi="Garamond"/>
          <w:sz w:val="24"/>
          <w:szCs w:val="24"/>
        </w:rPr>
        <w:t>everal</w:t>
      </w:r>
      <w:r w:rsidR="00012EAD" w:rsidRPr="00005AFA">
        <w:rPr>
          <w:rFonts w:ascii="Garamond" w:hAnsi="Garamond"/>
          <w:sz w:val="24"/>
          <w:szCs w:val="24"/>
        </w:rPr>
        <w:t xml:space="preserve"> books have begun to reflect on precisely th</w:t>
      </w:r>
      <w:r w:rsidR="00995FFF" w:rsidRPr="00005AFA">
        <w:rPr>
          <w:rFonts w:ascii="Garamond" w:hAnsi="Garamond"/>
          <w:sz w:val="24"/>
          <w:szCs w:val="24"/>
        </w:rPr>
        <w:t>ese</w:t>
      </w:r>
      <w:r w:rsidR="00012EAD" w:rsidRPr="00005AFA">
        <w:rPr>
          <w:rFonts w:ascii="Garamond" w:hAnsi="Garamond"/>
          <w:sz w:val="24"/>
          <w:szCs w:val="24"/>
        </w:rPr>
        <w:t xml:space="preserve"> </w:t>
      </w:r>
      <w:r w:rsidR="00A92B68" w:rsidRPr="00005AFA">
        <w:rPr>
          <w:rFonts w:ascii="Garamond" w:hAnsi="Garamond"/>
          <w:sz w:val="24"/>
          <w:szCs w:val="24"/>
        </w:rPr>
        <w:t>queries</w:t>
      </w:r>
      <w:r w:rsidR="00C473B8" w:rsidRPr="00005AFA">
        <w:rPr>
          <w:rFonts w:ascii="Garamond" w:hAnsi="Garamond"/>
          <w:sz w:val="24"/>
          <w:szCs w:val="24"/>
        </w:rPr>
        <w:t xml:space="preserve">. Debates about how we excavate historical </w:t>
      </w:r>
      <w:r w:rsidR="001B2155" w:rsidRPr="00005AFA">
        <w:rPr>
          <w:rFonts w:ascii="Garamond" w:hAnsi="Garamond"/>
          <w:sz w:val="24"/>
          <w:szCs w:val="24"/>
        </w:rPr>
        <w:t>‘</w:t>
      </w:r>
      <w:r w:rsidR="00C473B8" w:rsidRPr="00005AFA">
        <w:rPr>
          <w:rFonts w:ascii="Garamond" w:hAnsi="Garamond"/>
          <w:sz w:val="24"/>
          <w:szCs w:val="24"/>
        </w:rPr>
        <w:t>experience</w:t>
      </w:r>
      <w:r w:rsidR="001B2155" w:rsidRPr="00005AFA">
        <w:rPr>
          <w:rFonts w:ascii="Garamond" w:hAnsi="Garamond"/>
          <w:sz w:val="24"/>
          <w:szCs w:val="24"/>
        </w:rPr>
        <w:t>’</w:t>
      </w:r>
      <w:r w:rsidR="00C473B8" w:rsidRPr="00005AFA">
        <w:rPr>
          <w:rFonts w:ascii="Garamond" w:hAnsi="Garamond"/>
          <w:sz w:val="24"/>
          <w:szCs w:val="24"/>
        </w:rPr>
        <w:t xml:space="preserve"> have, once again, been disinterred </w:t>
      </w:r>
      <w:r w:rsidR="007572C9" w:rsidRPr="00005AFA">
        <w:rPr>
          <w:rFonts w:ascii="Garamond" w:hAnsi="Garamond"/>
          <w:sz w:val="24"/>
          <w:szCs w:val="24"/>
        </w:rPr>
        <w:t xml:space="preserve">and dusted off </w:t>
      </w:r>
      <w:r w:rsidR="00C473B8" w:rsidRPr="00005AFA">
        <w:rPr>
          <w:rFonts w:ascii="Garamond" w:hAnsi="Garamond"/>
          <w:sz w:val="24"/>
          <w:szCs w:val="24"/>
        </w:rPr>
        <w:t>for further examination</w:t>
      </w:r>
      <w:r w:rsidR="007572C9" w:rsidRPr="00005AFA">
        <w:rPr>
          <w:rFonts w:ascii="Garamond" w:hAnsi="Garamond"/>
          <w:sz w:val="24"/>
          <w:szCs w:val="24"/>
        </w:rPr>
        <w:t>. T</w:t>
      </w:r>
      <w:r w:rsidR="00B05EC0" w:rsidRPr="00005AFA">
        <w:rPr>
          <w:rFonts w:ascii="Garamond" w:hAnsi="Garamond"/>
          <w:sz w:val="24"/>
          <w:szCs w:val="24"/>
        </w:rPr>
        <w:t>he status of</w:t>
      </w:r>
      <w:r w:rsidR="00A92B68" w:rsidRPr="00005AFA">
        <w:rPr>
          <w:rFonts w:ascii="Garamond" w:hAnsi="Garamond"/>
          <w:sz w:val="24"/>
          <w:szCs w:val="24"/>
        </w:rPr>
        <w:t xml:space="preserve"> </w:t>
      </w:r>
      <w:r w:rsidR="00995FFF" w:rsidRPr="00005AFA">
        <w:rPr>
          <w:rFonts w:ascii="Garamond" w:hAnsi="Garamond"/>
          <w:sz w:val="24"/>
          <w:szCs w:val="24"/>
        </w:rPr>
        <w:t xml:space="preserve">academic history’s relationship with </w:t>
      </w:r>
      <w:r w:rsidR="00076A8B" w:rsidRPr="00005AFA">
        <w:rPr>
          <w:rFonts w:ascii="Garamond" w:hAnsi="Garamond"/>
          <w:sz w:val="24"/>
          <w:szCs w:val="24"/>
        </w:rPr>
        <w:t>the sensorial offerings of</w:t>
      </w:r>
      <w:r w:rsidR="00995FFF" w:rsidRPr="00005AFA">
        <w:rPr>
          <w:rFonts w:ascii="Garamond" w:hAnsi="Garamond"/>
          <w:sz w:val="24"/>
          <w:szCs w:val="24"/>
        </w:rPr>
        <w:t xml:space="preserve"> </w:t>
      </w:r>
      <w:r w:rsidR="005E3BBF" w:rsidRPr="00005AFA">
        <w:rPr>
          <w:rFonts w:ascii="Garamond" w:hAnsi="Garamond"/>
          <w:sz w:val="24"/>
          <w:szCs w:val="24"/>
        </w:rPr>
        <w:t>the museum and heritage sector</w:t>
      </w:r>
      <w:r w:rsidR="00C473B8" w:rsidRPr="00005AFA">
        <w:rPr>
          <w:rFonts w:ascii="Garamond" w:hAnsi="Garamond"/>
          <w:sz w:val="24"/>
          <w:szCs w:val="24"/>
        </w:rPr>
        <w:t xml:space="preserve"> has </w:t>
      </w:r>
      <w:r w:rsidR="007572C9" w:rsidRPr="00005AFA">
        <w:rPr>
          <w:rFonts w:ascii="Garamond" w:hAnsi="Garamond"/>
          <w:sz w:val="24"/>
          <w:szCs w:val="24"/>
        </w:rPr>
        <w:t xml:space="preserve">also </w:t>
      </w:r>
      <w:r w:rsidR="00C473B8" w:rsidRPr="00005AFA">
        <w:rPr>
          <w:rFonts w:ascii="Garamond" w:hAnsi="Garamond"/>
          <w:sz w:val="24"/>
          <w:szCs w:val="24"/>
        </w:rPr>
        <w:t xml:space="preserve">been </w:t>
      </w:r>
      <w:r w:rsidR="005C36DF" w:rsidRPr="00005AFA">
        <w:rPr>
          <w:rFonts w:ascii="Garamond" w:hAnsi="Garamond"/>
          <w:sz w:val="24"/>
          <w:szCs w:val="24"/>
        </w:rPr>
        <w:t>challenged</w:t>
      </w:r>
      <w:r w:rsidR="00FA27B2" w:rsidRPr="00005AFA">
        <w:rPr>
          <w:rFonts w:ascii="Garamond" w:hAnsi="Garamond"/>
          <w:sz w:val="24"/>
          <w:szCs w:val="24"/>
        </w:rPr>
        <w:t>.</w:t>
      </w:r>
      <w:r w:rsidR="00A85C38" w:rsidRPr="00005AFA">
        <w:rPr>
          <w:rStyle w:val="FootnoteReference"/>
          <w:rFonts w:ascii="Garamond" w:hAnsi="Garamond"/>
          <w:sz w:val="24"/>
          <w:szCs w:val="24"/>
        </w:rPr>
        <w:footnoteReference w:id="13"/>
      </w:r>
      <w:r w:rsidR="00FA27B2" w:rsidRPr="00005AFA">
        <w:rPr>
          <w:rFonts w:ascii="Garamond" w:hAnsi="Garamond"/>
          <w:sz w:val="24"/>
          <w:szCs w:val="24"/>
        </w:rPr>
        <w:t xml:space="preserve"> </w:t>
      </w:r>
    </w:p>
    <w:p w14:paraId="5042291F" w14:textId="1135E6C9" w:rsidR="00490C06" w:rsidRPr="00005AFA" w:rsidRDefault="00F96488" w:rsidP="006F3DD9">
      <w:pPr>
        <w:jc w:val="both"/>
        <w:rPr>
          <w:rFonts w:ascii="Garamond" w:hAnsi="Garamond"/>
          <w:sz w:val="24"/>
          <w:szCs w:val="24"/>
        </w:rPr>
      </w:pPr>
      <w:r w:rsidRPr="00005AFA">
        <w:rPr>
          <w:rFonts w:ascii="Garamond" w:hAnsi="Garamond"/>
          <w:sz w:val="24"/>
          <w:szCs w:val="24"/>
        </w:rPr>
        <w:t>However, these debates are not new</w:t>
      </w:r>
      <w:r w:rsidR="004B79C4" w:rsidRPr="00005AFA">
        <w:rPr>
          <w:rFonts w:ascii="Garamond" w:hAnsi="Garamond"/>
          <w:sz w:val="24"/>
          <w:szCs w:val="24"/>
        </w:rPr>
        <w:t xml:space="preserve">. </w:t>
      </w:r>
      <w:r w:rsidR="00765302" w:rsidRPr="00005AFA">
        <w:rPr>
          <w:rFonts w:ascii="Garamond" w:hAnsi="Garamond"/>
          <w:sz w:val="24"/>
          <w:szCs w:val="24"/>
        </w:rPr>
        <w:t xml:space="preserve">In 2007, when </w:t>
      </w:r>
      <w:r w:rsidR="00C478D0" w:rsidRPr="00005AFA">
        <w:rPr>
          <w:rFonts w:ascii="Garamond" w:hAnsi="Garamond"/>
          <w:sz w:val="24"/>
          <w:szCs w:val="24"/>
        </w:rPr>
        <w:t xml:space="preserve">Mark </w:t>
      </w:r>
      <w:r w:rsidR="00765302" w:rsidRPr="00005AFA">
        <w:rPr>
          <w:rFonts w:ascii="Garamond" w:hAnsi="Garamond"/>
          <w:sz w:val="24"/>
          <w:szCs w:val="24"/>
        </w:rPr>
        <w:t>Smith wrote the first major survey of the field, sensory history had begun to crystalise into something that was both recognisable and increasingly influential within the historical discipline.</w:t>
      </w:r>
      <w:r w:rsidR="005E3BBF" w:rsidRPr="00005AFA">
        <w:rPr>
          <w:rStyle w:val="FootnoteReference"/>
          <w:rFonts w:ascii="Garamond" w:hAnsi="Garamond"/>
          <w:sz w:val="24"/>
          <w:szCs w:val="24"/>
        </w:rPr>
        <w:footnoteReference w:id="14"/>
      </w:r>
      <w:r w:rsidR="00765302" w:rsidRPr="00005AFA">
        <w:rPr>
          <w:rFonts w:ascii="Garamond" w:hAnsi="Garamond"/>
          <w:sz w:val="24"/>
          <w:szCs w:val="24"/>
        </w:rPr>
        <w:t xml:space="preserve"> This had been rather a long time coming. </w:t>
      </w:r>
      <w:r w:rsidR="003B2394" w:rsidRPr="00005AFA">
        <w:rPr>
          <w:rFonts w:ascii="Garamond" w:hAnsi="Garamond"/>
          <w:sz w:val="24"/>
          <w:szCs w:val="24"/>
        </w:rPr>
        <w:t xml:space="preserve">Outside of academic history, social and technological shifts had spurred many influential nineteenth- and early-twentieth-century thinkers to reflect on the changeability of the senses. </w:t>
      </w:r>
      <w:r w:rsidR="00FE58A0" w:rsidRPr="00005AFA">
        <w:rPr>
          <w:rFonts w:ascii="Garamond" w:hAnsi="Garamond"/>
          <w:sz w:val="24"/>
          <w:szCs w:val="24"/>
        </w:rPr>
        <w:t>As David Howes and others have shown, more</w:t>
      </w:r>
      <w:r w:rsidR="003B2394" w:rsidRPr="00005AFA">
        <w:rPr>
          <w:rFonts w:ascii="Garamond" w:hAnsi="Garamond"/>
          <w:sz w:val="24"/>
          <w:szCs w:val="24"/>
        </w:rPr>
        <w:t xml:space="preserve"> than a whiff of early thinking about the historicity of the senses can be detected within contemporary scholarship on the sensate past.</w:t>
      </w:r>
      <w:r w:rsidR="00FE58A0" w:rsidRPr="00005AFA">
        <w:rPr>
          <w:rStyle w:val="FootnoteReference"/>
          <w:rFonts w:ascii="Garamond" w:hAnsi="Garamond"/>
          <w:sz w:val="24"/>
          <w:szCs w:val="24"/>
        </w:rPr>
        <w:footnoteReference w:id="15"/>
      </w:r>
      <w:r w:rsidR="003B2394" w:rsidRPr="00005AFA">
        <w:rPr>
          <w:rFonts w:ascii="Garamond" w:hAnsi="Garamond"/>
          <w:sz w:val="24"/>
          <w:szCs w:val="24"/>
        </w:rPr>
        <w:t xml:space="preserve"> According to Karl Marx mid-nineteenth century factories were places in which ‘every organ of sense is injured in an equal degree’. He suggested that for the bourgeoisie, private property produced conditions in which the hearing, sight, and taste were perverted. The abolition thereof would lead to the emancipation of the senses. Marx’s reflections on the alienation and deprivation of the senses induced by industrial capitalism led him to assert in 1844 that ‘the forming of the five senses is a labour of the entire history of the world down to the present’.</w:t>
      </w:r>
      <w:r w:rsidR="003B2394" w:rsidRPr="00005AFA">
        <w:rPr>
          <w:rStyle w:val="FootnoteReference"/>
          <w:rFonts w:ascii="Garamond" w:hAnsi="Garamond"/>
          <w:sz w:val="24"/>
          <w:szCs w:val="24"/>
        </w:rPr>
        <w:footnoteReference w:id="16"/>
      </w:r>
      <w:r w:rsidR="003B2394" w:rsidRPr="00005AFA">
        <w:rPr>
          <w:rFonts w:ascii="Garamond" w:hAnsi="Garamond"/>
          <w:sz w:val="24"/>
          <w:szCs w:val="24"/>
        </w:rPr>
        <w:t xml:space="preserve"> Production, consumption, and the material realities of daily life all moulded the senses.</w:t>
      </w:r>
      <w:r w:rsidR="007D0429" w:rsidRPr="00005AFA">
        <w:rPr>
          <w:rFonts w:ascii="Garamond" w:hAnsi="Garamond"/>
          <w:sz w:val="24"/>
          <w:szCs w:val="24"/>
        </w:rPr>
        <w:t xml:space="preserve"> Another early example of sensate historical thinking comes from early reflections on </w:t>
      </w:r>
      <w:r w:rsidR="00490C06" w:rsidRPr="00005AFA">
        <w:rPr>
          <w:rFonts w:ascii="Garamond" w:hAnsi="Garamond"/>
          <w:sz w:val="24"/>
          <w:szCs w:val="24"/>
        </w:rPr>
        <w:t xml:space="preserve">modern media. </w:t>
      </w:r>
      <w:r w:rsidR="00EA263A" w:rsidRPr="00005AFA">
        <w:rPr>
          <w:rFonts w:ascii="Garamond" w:hAnsi="Garamond"/>
          <w:sz w:val="24"/>
          <w:szCs w:val="24"/>
        </w:rPr>
        <w:t xml:space="preserve"> In 1935, pondering new technologies that allowed for the mass reproduction of artworks, Walter Benjamin was led to argue that </w:t>
      </w:r>
      <w:r w:rsidR="000C3A4E">
        <w:rPr>
          <w:rFonts w:ascii="Garamond" w:hAnsi="Garamond"/>
          <w:sz w:val="24"/>
          <w:szCs w:val="24"/>
        </w:rPr>
        <w:t>‘</w:t>
      </w:r>
      <w:r w:rsidR="00EA263A" w:rsidRPr="00005AFA">
        <w:rPr>
          <w:rFonts w:ascii="Garamond" w:hAnsi="Garamond"/>
          <w:sz w:val="24"/>
          <w:szCs w:val="24"/>
        </w:rPr>
        <w:t xml:space="preserve">the </w:t>
      </w:r>
      <w:r w:rsidR="00EA263A" w:rsidRPr="00005AFA">
        <w:rPr>
          <w:rFonts w:ascii="Garamond" w:hAnsi="Garamond"/>
          <w:sz w:val="24"/>
          <w:szCs w:val="24"/>
        </w:rPr>
        <w:lastRenderedPageBreak/>
        <w:t>way in which human perception is organized… is conditioned not only by nature but by history</w:t>
      </w:r>
      <w:r w:rsidR="000C3A4E">
        <w:rPr>
          <w:rFonts w:ascii="Garamond" w:hAnsi="Garamond"/>
          <w:sz w:val="24"/>
          <w:szCs w:val="24"/>
        </w:rPr>
        <w:t>’</w:t>
      </w:r>
      <w:r w:rsidR="00EA263A" w:rsidRPr="00005AFA">
        <w:rPr>
          <w:rFonts w:ascii="Garamond" w:hAnsi="Garamond"/>
          <w:sz w:val="24"/>
          <w:szCs w:val="24"/>
        </w:rPr>
        <w:t>.</w:t>
      </w:r>
      <w:r w:rsidR="00EA263A" w:rsidRPr="00005AFA">
        <w:rPr>
          <w:rStyle w:val="FootnoteReference"/>
          <w:rFonts w:ascii="Garamond" w:hAnsi="Garamond"/>
          <w:sz w:val="24"/>
          <w:szCs w:val="24"/>
        </w:rPr>
        <w:footnoteReference w:id="17"/>
      </w:r>
      <w:r w:rsidR="00EA263A" w:rsidRPr="00005AFA">
        <w:rPr>
          <w:rFonts w:ascii="Garamond" w:hAnsi="Garamond"/>
          <w:sz w:val="24"/>
          <w:szCs w:val="24"/>
        </w:rPr>
        <w:t xml:space="preserve"> The fate of the senses has often been – and continues to be – linked to forms of technology that have modified the sensory environment or how individuals and groups perceive.</w:t>
      </w:r>
      <w:r w:rsidR="00EA263A" w:rsidRPr="00005AFA">
        <w:rPr>
          <w:rStyle w:val="FootnoteReference"/>
          <w:rFonts w:ascii="Garamond" w:hAnsi="Garamond"/>
          <w:sz w:val="24"/>
          <w:szCs w:val="24"/>
        </w:rPr>
        <w:footnoteReference w:id="18"/>
      </w:r>
    </w:p>
    <w:p w14:paraId="222CCCB0" w14:textId="2F3CD2EA" w:rsidR="00172063" w:rsidRPr="00005AFA" w:rsidRDefault="00490C06" w:rsidP="006F3DD9">
      <w:pPr>
        <w:jc w:val="both"/>
        <w:rPr>
          <w:rFonts w:ascii="Garamond" w:hAnsi="Garamond"/>
          <w:sz w:val="24"/>
          <w:szCs w:val="24"/>
        </w:rPr>
      </w:pPr>
      <w:r w:rsidRPr="00005AFA">
        <w:rPr>
          <w:rFonts w:ascii="Garamond" w:hAnsi="Garamond"/>
          <w:sz w:val="24"/>
          <w:szCs w:val="24"/>
        </w:rPr>
        <w:t>Finally, to take one more influential example, i</w:t>
      </w:r>
      <w:r w:rsidR="003B2394" w:rsidRPr="00005AFA">
        <w:rPr>
          <w:rFonts w:ascii="Garamond" w:hAnsi="Garamond"/>
          <w:sz w:val="24"/>
          <w:szCs w:val="24"/>
        </w:rPr>
        <w:t>n 1930 Sigmund Freud formulated one of the most famous expressions of an idea that reached back through nineteenth-century psychology, eighteenth-century stadial theories, and seventeenth-century travel literature: that taboos around smell were a mark of civilization.</w:t>
      </w:r>
      <w:r w:rsidR="003B2394" w:rsidRPr="00005AFA">
        <w:rPr>
          <w:rStyle w:val="FootnoteReference"/>
          <w:rFonts w:ascii="Garamond" w:hAnsi="Garamond"/>
          <w:sz w:val="24"/>
          <w:szCs w:val="24"/>
        </w:rPr>
        <w:footnoteReference w:id="19"/>
      </w:r>
      <w:r w:rsidR="003B2394" w:rsidRPr="00005AFA">
        <w:rPr>
          <w:rFonts w:ascii="Garamond" w:hAnsi="Garamond"/>
          <w:sz w:val="24"/>
          <w:szCs w:val="24"/>
        </w:rPr>
        <w:t xml:space="preserve"> The idea that past environments and bodies were more sensorially offensive than the present is part of a long tradition that remains influential today.</w:t>
      </w:r>
      <w:r w:rsidR="003B2394" w:rsidRPr="00005AFA">
        <w:rPr>
          <w:rStyle w:val="FootnoteReference"/>
          <w:rFonts w:ascii="Garamond" w:hAnsi="Garamond"/>
          <w:sz w:val="24"/>
          <w:szCs w:val="24"/>
        </w:rPr>
        <w:footnoteReference w:id="20"/>
      </w:r>
      <w:r w:rsidR="00EA7BD6" w:rsidRPr="00005AFA">
        <w:rPr>
          <w:rFonts w:ascii="Garamond" w:hAnsi="Garamond"/>
          <w:sz w:val="24"/>
          <w:szCs w:val="24"/>
        </w:rPr>
        <w:t xml:space="preserve"> That tradition has also been supplemented by the work of Norbert Elias</w:t>
      </w:r>
      <w:r w:rsidR="00E771CF" w:rsidRPr="00005AFA">
        <w:rPr>
          <w:rFonts w:ascii="Garamond" w:hAnsi="Garamond"/>
          <w:sz w:val="24"/>
          <w:szCs w:val="24"/>
        </w:rPr>
        <w:t xml:space="preserve">, whose work in the 1930s was translated into English and had an enormous influence </w:t>
      </w:r>
      <w:r w:rsidR="00691EE7" w:rsidRPr="00005AFA">
        <w:rPr>
          <w:rFonts w:ascii="Garamond" w:hAnsi="Garamond"/>
          <w:sz w:val="24"/>
          <w:szCs w:val="24"/>
        </w:rPr>
        <w:t>at the moment when sensory history was emerging to prominence in the 1980s and 1990s</w:t>
      </w:r>
      <w:r w:rsidR="0095754C" w:rsidRPr="00005AFA">
        <w:rPr>
          <w:rFonts w:ascii="Garamond" w:hAnsi="Garamond"/>
          <w:sz w:val="24"/>
          <w:szCs w:val="24"/>
        </w:rPr>
        <w:t>.</w:t>
      </w:r>
      <w:r w:rsidR="0095754C" w:rsidRPr="00005AFA">
        <w:rPr>
          <w:rStyle w:val="FootnoteReference"/>
          <w:rFonts w:ascii="Garamond" w:hAnsi="Garamond"/>
          <w:sz w:val="24"/>
          <w:szCs w:val="24"/>
        </w:rPr>
        <w:footnoteReference w:id="21"/>
      </w:r>
      <w:r w:rsidR="003B2394" w:rsidRPr="00005AFA">
        <w:rPr>
          <w:rFonts w:ascii="Garamond" w:hAnsi="Garamond"/>
          <w:sz w:val="24"/>
          <w:szCs w:val="24"/>
        </w:rPr>
        <w:t xml:space="preserve"> </w:t>
      </w:r>
      <w:r w:rsidR="00DB071F" w:rsidRPr="00005AFA">
        <w:rPr>
          <w:rFonts w:ascii="Garamond" w:hAnsi="Garamond"/>
          <w:sz w:val="24"/>
          <w:szCs w:val="24"/>
        </w:rPr>
        <w:t xml:space="preserve">The emphasis that Elias placed on the careful regulation of the senses and </w:t>
      </w:r>
      <w:r w:rsidR="000B11C2" w:rsidRPr="00005AFA">
        <w:rPr>
          <w:rFonts w:ascii="Garamond" w:hAnsi="Garamond"/>
          <w:sz w:val="24"/>
          <w:szCs w:val="24"/>
        </w:rPr>
        <w:t>body’s sensible attributes as part of a ‘civilizing process’ that extended from the early modern period into the twentieth century</w:t>
      </w:r>
      <w:r w:rsidR="00AA6959" w:rsidRPr="00005AFA">
        <w:rPr>
          <w:rFonts w:ascii="Garamond" w:hAnsi="Garamond"/>
          <w:sz w:val="24"/>
          <w:szCs w:val="24"/>
        </w:rPr>
        <w:t xml:space="preserve"> can be detected in Constance Classen’s work on </w:t>
      </w:r>
      <w:r w:rsidR="009B074A" w:rsidRPr="00005AFA">
        <w:rPr>
          <w:rFonts w:ascii="Garamond" w:hAnsi="Garamond"/>
          <w:sz w:val="24"/>
          <w:szCs w:val="24"/>
        </w:rPr>
        <w:t>sensory manners in the museum</w:t>
      </w:r>
      <w:r w:rsidR="00AA6959" w:rsidRPr="00005AFA">
        <w:rPr>
          <w:rFonts w:ascii="Garamond" w:hAnsi="Garamond"/>
          <w:sz w:val="24"/>
          <w:szCs w:val="24"/>
        </w:rPr>
        <w:t xml:space="preserve"> and Stephen </w:t>
      </w:r>
      <w:proofErr w:type="spellStart"/>
      <w:r w:rsidR="00AA6959" w:rsidRPr="00005AFA">
        <w:rPr>
          <w:rFonts w:ascii="Garamond" w:hAnsi="Garamond"/>
          <w:sz w:val="24"/>
          <w:szCs w:val="24"/>
        </w:rPr>
        <w:t>Mennell’s</w:t>
      </w:r>
      <w:proofErr w:type="spellEnd"/>
      <w:r w:rsidR="00AA6959" w:rsidRPr="00005AFA">
        <w:rPr>
          <w:rFonts w:ascii="Garamond" w:hAnsi="Garamond"/>
          <w:sz w:val="24"/>
          <w:szCs w:val="24"/>
        </w:rPr>
        <w:t xml:space="preserve"> history of taste and dining.</w:t>
      </w:r>
      <w:r w:rsidR="00AA6959" w:rsidRPr="00005AFA">
        <w:rPr>
          <w:rStyle w:val="FootnoteReference"/>
          <w:rFonts w:ascii="Garamond" w:hAnsi="Garamond"/>
          <w:sz w:val="24"/>
          <w:szCs w:val="24"/>
        </w:rPr>
        <w:footnoteReference w:id="22"/>
      </w:r>
      <w:r w:rsidRPr="00005AFA">
        <w:rPr>
          <w:rFonts w:ascii="Garamond" w:hAnsi="Garamond"/>
          <w:sz w:val="24"/>
          <w:szCs w:val="24"/>
        </w:rPr>
        <w:t xml:space="preserve"> </w:t>
      </w:r>
      <w:r w:rsidR="00EA61A4" w:rsidRPr="00005AFA">
        <w:rPr>
          <w:rFonts w:ascii="Garamond" w:hAnsi="Garamond"/>
          <w:sz w:val="24"/>
          <w:szCs w:val="24"/>
        </w:rPr>
        <w:t>As Elizabeth Harvey notes, w</w:t>
      </w:r>
      <w:r w:rsidRPr="00005AFA">
        <w:rPr>
          <w:rFonts w:ascii="Garamond" w:hAnsi="Garamond"/>
          <w:sz w:val="24"/>
          <w:szCs w:val="24"/>
        </w:rPr>
        <w:t xml:space="preserve">e can also draw a line from Freud and Elias to </w:t>
      </w:r>
      <w:r w:rsidR="00EA61A4" w:rsidRPr="00005AFA">
        <w:rPr>
          <w:rFonts w:ascii="Garamond" w:hAnsi="Garamond"/>
          <w:sz w:val="24"/>
          <w:szCs w:val="24"/>
        </w:rPr>
        <w:t xml:space="preserve">post-structural feminist </w:t>
      </w:r>
      <w:r w:rsidR="00E479A2" w:rsidRPr="00005AFA">
        <w:rPr>
          <w:rFonts w:ascii="Garamond" w:hAnsi="Garamond"/>
          <w:sz w:val="24"/>
          <w:szCs w:val="24"/>
        </w:rPr>
        <w:t xml:space="preserve">thought </w:t>
      </w:r>
      <w:r w:rsidR="00EA61A4" w:rsidRPr="00005AFA">
        <w:rPr>
          <w:rFonts w:ascii="Garamond" w:hAnsi="Garamond"/>
          <w:sz w:val="24"/>
          <w:szCs w:val="24"/>
        </w:rPr>
        <w:t xml:space="preserve">of Julia Kristeva and </w:t>
      </w:r>
      <w:r w:rsidR="00BB11D1" w:rsidRPr="00005AFA">
        <w:rPr>
          <w:rFonts w:ascii="Garamond" w:hAnsi="Garamond"/>
          <w:sz w:val="24"/>
          <w:szCs w:val="24"/>
        </w:rPr>
        <w:t xml:space="preserve">Luce </w:t>
      </w:r>
      <w:proofErr w:type="spellStart"/>
      <w:r w:rsidR="00BB11D1" w:rsidRPr="00005AFA">
        <w:rPr>
          <w:rFonts w:ascii="Garamond" w:hAnsi="Garamond"/>
          <w:sz w:val="24"/>
          <w:szCs w:val="24"/>
        </w:rPr>
        <w:t>Irigara</w:t>
      </w:r>
      <w:r w:rsidR="00E332E0" w:rsidRPr="00005AFA">
        <w:rPr>
          <w:rFonts w:ascii="Garamond" w:hAnsi="Garamond"/>
          <w:sz w:val="24"/>
          <w:szCs w:val="24"/>
        </w:rPr>
        <w:t>y</w:t>
      </w:r>
      <w:proofErr w:type="spellEnd"/>
      <w:r w:rsidR="00E332E0" w:rsidRPr="00005AFA">
        <w:rPr>
          <w:rFonts w:ascii="Garamond" w:hAnsi="Garamond"/>
          <w:sz w:val="24"/>
          <w:szCs w:val="24"/>
        </w:rPr>
        <w:t xml:space="preserve">. Both authors have traced the historical and philosophical </w:t>
      </w:r>
      <w:r w:rsidR="00841FFE" w:rsidRPr="00005AFA">
        <w:rPr>
          <w:rFonts w:ascii="Garamond" w:hAnsi="Garamond"/>
          <w:sz w:val="24"/>
          <w:szCs w:val="24"/>
        </w:rPr>
        <w:t xml:space="preserve">development of the relationship between the maternal, patriarchal, and </w:t>
      </w:r>
      <w:r w:rsidR="00E21608" w:rsidRPr="00005AFA">
        <w:rPr>
          <w:rFonts w:ascii="Garamond" w:hAnsi="Garamond"/>
          <w:sz w:val="24"/>
          <w:szCs w:val="24"/>
        </w:rPr>
        <w:t>the sensory</w:t>
      </w:r>
      <w:r w:rsidR="003273E5" w:rsidRPr="00005AFA">
        <w:rPr>
          <w:rFonts w:ascii="Garamond" w:hAnsi="Garamond"/>
          <w:sz w:val="24"/>
          <w:szCs w:val="24"/>
        </w:rPr>
        <w:t xml:space="preserve"> in ways that were deeply influential on</w:t>
      </w:r>
      <w:r w:rsidR="00295475" w:rsidRPr="00005AFA">
        <w:rPr>
          <w:rFonts w:ascii="Garamond" w:hAnsi="Garamond"/>
          <w:sz w:val="24"/>
          <w:szCs w:val="24"/>
        </w:rPr>
        <w:t xml:space="preserve"> the way sensory historians have engaged with touch and ideas about gendered sensory hierarchies</w:t>
      </w:r>
      <w:r w:rsidR="00E21608" w:rsidRPr="00005AFA">
        <w:rPr>
          <w:rFonts w:ascii="Garamond" w:hAnsi="Garamond"/>
          <w:sz w:val="24"/>
          <w:szCs w:val="24"/>
        </w:rPr>
        <w:t>.</w:t>
      </w:r>
      <w:r w:rsidR="003D6B29" w:rsidRPr="00005AFA">
        <w:rPr>
          <w:rStyle w:val="FootnoteReference"/>
          <w:rFonts w:ascii="Garamond" w:hAnsi="Garamond"/>
          <w:sz w:val="24"/>
          <w:szCs w:val="24"/>
        </w:rPr>
        <w:footnoteReference w:id="23"/>
      </w:r>
      <w:r w:rsidR="00E21608" w:rsidRPr="00005AFA">
        <w:rPr>
          <w:rFonts w:ascii="Garamond" w:hAnsi="Garamond"/>
          <w:sz w:val="24"/>
          <w:szCs w:val="24"/>
        </w:rPr>
        <w:t xml:space="preserve"> </w:t>
      </w:r>
    </w:p>
    <w:p w14:paraId="41FF82DE" w14:textId="22D2FB7C" w:rsidR="003B2394" w:rsidRPr="00005AFA" w:rsidRDefault="00793399" w:rsidP="006F3DD9">
      <w:pPr>
        <w:jc w:val="both"/>
        <w:rPr>
          <w:rFonts w:ascii="Garamond" w:hAnsi="Garamond"/>
          <w:sz w:val="24"/>
          <w:szCs w:val="24"/>
        </w:rPr>
      </w:pPr>
      <w:r w:rsidRPr="00005AFA">
        <w:rPr>
          <w:rFonts w:ascii="Garamond" w:hAnsi="Garamond"/>
          <w:sz w:val="24"/>
          <w:szCs w:val="24"/>
        </w:rPr>
        <w:t>These authors</w:t>
      </w:r>
      <w:r w:rsidR="003B2394" w:rsidRPr="00005AFA">
        <w:rPr>
          <w:rFonts w:ascii="Garamond" w:hAnsi="Garamond"/>
          <w:sz w:val="24"/>
          <w:szCs w:val="24"/>
        </w:rPr>
        <w:t xml:space="preserve"> did not produce sensory histories as we know them today. However, </w:t>
      </w:r>
      <w:r w:rsidRPr="00005AFA">
        <w:rPr>
          <w:rFonts w:ascii="Garamond" w:hAnsi="Garamond"/>
          <w:sz w:val="24"/>
          <w:szCs w:val="24"/>
        </w:rPr>
        <w:t>they all</w:t>
      </w:r>
      <w:r w:rsidR="006A562C" w:rsidRPr="00005AFA">
        <w:rPr>
          <w:rFonts w:ascii="Garamond" w:hAnsi="Garamond"/>
          <w:sz w:val="24"/>
          <w:szCs w:val="24"/>
        </w:rPr>
        <w:t xml:space="preserve"> </w:t>
      </w:r>
      <w:r w:rsidR="003B2394" w:rsidRPr="00005AFA">
        <w:rPr>
          <w:rFonts w:ascii="Garamond" w:hAnsi="Garamond"/>
          <w:sz w:val="24"/>
          <w:szCs w:val="24"/>
        </w:rPr>
        <w:t>demonstrate that thinking historically about the senses (as the product of geographical, temporal, and cultural context rather than universal biology) had been happening for a long time</w:t>
      </w:r>
      <w:r w:rsidR="009B1878" w:rsidRPr="00005AFA">
        <w:rPr>
          <w:rFonts w:ascii="Garamond" w:hAnsi="Garamond"/>
          <w:sz w:val="24"/>
          <w:szCs w:val="24"/>
        </w:rPr>
        <w:t>,</w:t>
      </w:r>
      <w:r w:rsidR="003B2394" w:rsidRPr="00005AFA">
        <w:rPr>
          <w:rFonts w:ascii="Garamond" w:hAnsi="Garamond"/>
          <w:sz w:val="24"/>
          <w:szCs w:val="24"/>
        </w:rPr>
        <w:t xml:space="preserve"> often beyond ‘our’ own discipline</w:t>
      </w:r>
      <w:r w:rsidR="009B1878" w:rsidRPr="00005AFA">
        <w:rPr>
          <w:rFonts w:ascii="Garamond" w:hAnsi="Garamond"/>
          <w:sz w:val="24"/>
          <w:szCs w:val="24"/>
        </w:rPr>
        <w:t xml:space="preserve">, and in ways that have had a sometimes explicit and often </w:t>
      </w:r>
      <w:r w:rsidR="001061FF" w:rsidRPr="00005AFA">
        <w:rPr>
          <w:rFonts w:ascii="Garamond" w:hAnsi="Garamond"/>
          <w:sz w:val="24"/>
          <w:szCs w:val="24"/>
        </w:rPr>
        <w:t>unacknowledged influence o</w:t>
      </w:r>
      <w:r w:rsidR="0025553D" w:rsidRPr="00005AFA">
        <w:rPr>
          <w:rFonts w:ascii="Garamond" w:hAnsi="Garamond"/>
          <w:sz w:val="24"/>
          <w:szCs w:val="24"/>
        </w:rPr>
        <w:t>n</w:t>
      </w:r>
      <w:r w:rsidR="001061FF" w:rsidRPr="00005AFA">
        <w:rPr>
          <w:rFonts w:ascii="Garamond" w:hAnsi="Garamond"/>
          <w:sz w:val="24"/>
          <w:szCs w:val="24"/>
        </w:rPr>
        <w:t xml:space="preserve"> the way we think about the sensate past.</w:t>
      </w:r>
      <w:r w:rsidR="00172063" w:rsidRPr="00005AFA">
        <w:rPr>
          <w:rFonts w:ascii="Garamond" w:hAnsi="Garamond"/>
          <w:sz w:val="24"/>
          <w:szCs w:val="24"/>
        </w:rPr>
        <w:t xml:space="preserve"> Sensory history has grown up alongside a bigger, interdisciplinary</w:t>
      </w:r>
      <w:r w:rsidR="00601FD2" w:rsidRPr="00005AFA">
        <w:rPr>
          <w:rFonts w:ascii="Garamond" w:hAnsi="Garamond"/>
          <w:sz w:val="24"/>
          <w:szCs w:val="24"/>
        </w:rPr>
        <w:t>,</w:t>
      </w:r>
      <w:r w:rsidR="00172063" w:rsidRPr="00005AFA">
        <w:rPr>
          <w:rFonts w:ascii="Garamond" w:hAnsi="Garamond"/>
          <w:sz w:val="24"/>
          <w:szCs w:val="24"/>
        </w:rPr>
        <w:t xml:space="preserve"> </w:t>
      </w:r>
      <w:r w:rsidR="007E4A75">
        <w:rPr>
          <w:rFonts w:ascii="Garamond" w:hAnsi="Garamond"/>
          <w:sz w:val="24"/>
          <w:szCs w:val="24"/>
        </w:rPr>
        <w:t>sibling</w:t>
      </w:r>
      <w:r w:rsidR="0018587A" w:rsidRPr="00005AFA">
        <w:rPr>
          <w:rFonts w:ascii="Garamond" w:hAnsi="Garamond"/>
          <w:sz w:val="24"/>
          <w:szCs w:val="24"/>
        </w:rPr>
        <w:t xml:space="preserve"> from which it has </w:t>
      </w:r>
      <w:r w:rsidR="0030022B" w:rsidRPr="00005AFA">
        <w:rPr>
          <w:rFonts w:ascii="Garamond" w:hAnsi="Garamond"/>
          <w:sz w:val="24"/>
          <w:szCs w:val="24"/>
        </w:rPr>
        <w:t>often</w:t>
      </w:r>
      <w:r w:rsidR="001F09CD" w:rsidRPr="00005AFA">
        <w:rPr>
          <w:rFonts w:ascii="Garamond" w:hAnsi="Garamond"/>
          <w:sz w:val="24"/>
          <w:szCs w:val="24"/>
        </w:rPr>
        <w:t xml:space="preserve"> borrowed methodologies</w:t>
      </w:r>
      <w:r w:rsidR="0030022B" w:rsidRPr="00005AFA">
        <w:rPr>
          <w:rFonts w:ascii="Garamond" w:hAnsi="Garamond"/>
          <w:sz w:val="24"/>
          <w:szCs w:val="24"/>
        </w:rPr>
        <w:t xml:space="preserve"> and historical narratives</w:t>
      </w:r>
      <w:r w:rsidR="001F09CD" w:rsidRPr="00005AFA">
        <w:rPr>
          <w:rFonts w:ascii="Garamond" w:hAnsi="Garamond"/>
          <w:sz w:val="24"/>
          <w:szCs w:val="24"/>
        </w:rPr>
        <w:t>: the field of sensory studies</w:t>
      </w:r>
      <w:r w:rsidR="002F67BC" w:rsidRPr="00005AFA">
        <w:rPr>
          <w:rFonts w:ascii="Garamond" w:hAnsi="Garamond"/>
          <w:sz w:val="24"/>
          <w:szCs w:val="24"/>
        </w:rPr>
        <w:t xml:space="preserve">. </w:t>
      </w:r>
      <w:proofErr w:type="gramStart"/>
      <w:r w:rsidR="002F67BC" w:rsidRPr="00005AFA">
        <w:rPr>
          <w:rFonts w:ascii="Garamond" w:hAnsi="Garamond"/>
          <w:sz w:val="24"/>
          <w:szCs w:val="24"/>
        </w:rPr>
        <w:t>In the course of</w:t>
      </w:r>
      <w:proofErr w:type="gramEnd"/>
      <w:r w:rsidR="002F67BC" w:rsidRPr="00005AFA">
        <w:rPr>
          <w:rFonts w:ascii="Garamond" w:hAnsi="Garamond"/>
          <w:sz w:val="24"/>
          <w:szCs w:val="24"/>
        </w:rPr>
        <w:t xml:space="preserve"> the 1980s and 1990s this </w:t>
      </w:r>
      <w:r w:rsidR="00964D73" w:rsidRPr="00005AFA">
        <w:rPr>
          <w:rFonts w:ascii="Garamond" w:hAnsi="Garamond"/>
          <w:sz w:val="24"/>
          <w:szCs w:val="24"/>
        </w:rPr>
        <w:t xml:space="preserve">field began to draw in many of the new work being done in </w:t>
      </w:r>
      <w:r w:rsidR="00C004AB">
        <w:rPr>
          <w:rFonts w:ascii="Garamond" w:hAnsi="Garamond"/>
          <w:sz w:val="24"/>
          <w:szCs w:val="24"/>
        </w:rPr>
        <w:t>several disciplines</w:t>
      </w:r>
      <w:r w:rsidR="00964D73" w:rsidRPr="00005AFA">
        <w:rPr>
          <w:rFonts w:ascii="Garamond" w:hAnsi="Garamond"/>
          <w:sz w:val="24"/>
          <w:szCs w:val="24"/>
        </w:rPr>
        <w:t xml:space="preserve"> on the role of the senses in culture and society.</w:t>
      </w:r>
      <w:r w:rsidR="008E3670" w:rsidRPr="00005AFA">
        <w:rPr>
          <w:rStyle w:val="FootnoteReference"/>
          <w:rFonts w:ascii="Garamond" w:hAnsi="Garamond"/>
          <w:sz w:val="24"/>
          <w:szCs w:val="24"/>
        </w:rPr>
        <w:footnoteReference w:id="24"/>
      </w:r>
      <w:r w:rsidR="00DB4B94">
        <w:rPr>
          <w:rFonts w:ascii="Garamond" w:hAnsi="Garamond"/>
          <w:sz w:val="24"/>
          <w:szCs w:val="24"/>
        </w:rPr>
        <w:t xml:space="preserve"> </w:t>
      </w:r>
    </w:p>
    <w:p w14:paraId="7F978B48" w14:textId="2DD443A2" w:rsidR="005F1C31" w:rsidRPr="00005AFA" w:rsidRDefault="00A14C4C" w:rsidP="006F3DD9">
      <w:pPr>
        <w:jc w:val="both"/>
        <w:rPr>
          <w:rFonts w:ascii="Garamond" w:hAnsi="Garamond"/>
          <w:sz w:val="24"/>
          <w:szCs w:val="24"/>
        </w:rPr>
      </w:pPr>
      <w:r w:rsidRPr="00005AFA">
        <w:rPr>
          <w:rFonts w:ascii="Garamond" w:hAnsi="Garamond"/>
          <w:sz w:val="24"/>
          <w:szCs w:val="24"/>
        </w:rPr>
        <w:lastRenderedPageBreak/>
        <w:t xml:space="preserve">Historians had first begun to take the senses seriously in the early twentieth century. </w:t>
      </w:r>
      <w:r w:rsidR="00414837" w:rsidRPr="00005AFA">
        <w:rPr>
          <w:rFonts w:ascii="Garamond" w:hAnsi="Garamond"/>
          <w:sz w:val="24"/>
          <w:szCs w:val="24"/>
        </w:rPr>
        <w:t xml:space="preserve">The early Dutch cultural historian </w:t>
      </w:r>
      <w:r w:rsidR="005B5C29" w:rsidRPr="00005AFA">
        <w:rPr>
          <w:rFonts w:ascii="Garamond" w:hAnsi="Garamond"/>
          <w:sz w:val="24"/>
          <w:szCs w:val="24"/>
        </w:rPr>
        <w:t>Johan Huizinga</w:t>
      </w:r>
      <w:r w:rsidR="004C2C8C" w:rsidRPr="00005AFA">
        <w:rPr>
          <w:rFonts w:ascii="Garamond" w:hAnsi="Garamond"/>
          <w:sz w:val="24"/>
          <w:szCs w:val="24"/>
        </w:rPr>
        <w:t xml:space="preserve"> </w:t>
      </w:r>
      <w:r w:rsidR="00295A6D" w:rsidRPr="00005AFA">
        <w:rPr>
          <w:rFonts w:ascii="Garamond" w:hAnsi="Garamond"/>
          <w:sz w:val="24"/>
          <w:szCs w:val="24"/>
        </w:rPr>
        <w:t xml:space="preserve">wrote evocatively though generally and often with limited evidence, about </w:t>
      </w:r>
      <w:r w:rsidR="00383509" w:rsidRPr="00005AFA">
        <w:rPr>
          <w:rFonts w:ascii="Garamond" w:hAnsi="Garamond"/>
          <w:sz w:val="24"/>
          <w:szCs w:val="24"/>
        </w:rPr>
        <w:t>the sense-</w:t>
      </w:r>
      <w:proofErr w:type="spellStart"/>
      <w:r w:rsidR="00383509" w:rsidRPr="00005AFA">
        <w:rPr>
          <w:rFonts w:ascii="Garamond" w:hAnsi="Garamond"/>
          <w:sz w:val="24"/>
          <w:szCs w:val="24"/>
        </w:rPr>
        <w:t>scapes</w:t>
      </w:r>
      <w:proofErr w:type="spellEnd"/>
      <w:r w:rsidR="00383509" w:rsidRPr="00005AFA">
        <w:rPr>
          <w:rFonts w:ascii="Garamond" w:hAnsi="Garamond"/>
          <w:sz w:val="24"/>
          <w:szCs w:val="24"/>
        </w:rPr>
        <w:t xml:space="preserve"> of Europe</w:t>
      </w:r>
      <w:r w:rsidR="004C2C8C" w:rsidRPr="00005AFA">
        <w:rPr>
          <w:rFonts w:ascii="Garamond" w:hAnsi="Garamond"/>
          <w:sz w:val="24"/>
          <w:szCs w:val="24"/>
        </w:rPr>
        <w:t xml:space="preserve"> </w:t>
      </w:r>
      <w:r w:rsidR="00383509" w:rsidRPr="00005AFA">
        <w:rPr>
          <w:rFonts w:ascii="Garamond" w:hAnsi="Garamond"/>
          <w:sz w:val="24"/>
          <w:szCs w:val="24"/>
        </w:rPr>
        <w:t>in the late Middle Ages</w:t>
      </w:r>
      <w:r w:rsidR="00DE5042" w:rsidRPr="00005AFA">
        <w:rPr>
          <w:rFonts w:ascii="Garamond" w:hAnsi="Garamond"/>
          <w:sz w:val="24"/>
          <w:szCs w:val="24"/>
        </w:rPr>
        <w:t>.</w:t>
      </w:r>
      <w:r w:rsidR="001061FF" w:rsidRPr="00005AFA">
        <w:rPr>
          <w:rStyle w:val="FootnoteReference"/>
          <w:rFonts w:ascii="Garamond" w:hAnsi="Garamond"/>
          <w:sz w:val="24"/>
          <w:szCs w:val="24"/>
        </w:rPr>
        <w:footnoteReference w:id="25"/>
      </w:r>
      <w:r w:rsidR="00DE5042" w:rsidRPr="00005AFA">
        <w:rPr>
          <w:rFonts w:ascii="Garamond" w:hAnsi="Garamond"/>
          <w:sz w:val="24"/>
          <w:szCs w:val="24"/>
        </w:rPr>
        <w:t xml:space="preserve"> </w:t>
      </w:r>
      <w:r w:rsidR="00EB5DEA" w:rsidRPr="00005AFA">
        <w:rPr>
          <w:rFonts w:ascii="Garamond" w:hAnsi="Garamond"/>
          <w:sz w:val="24"/>
          <w:szCs w:val="24"/>
        </w:rPr>
        <w:t>The French historians of the Annales</w:t>
      </w:r>
      <w:r w:rsidR="0026430E" w:rsidRPr="00005AFA">
        <w:rPr>
          <w:rFonts w:ascii="Garamond" w:hAnsi="Garamond"/>
          <w:sz w:val="24"/>
          <w:szCs w:val="24"/>
        </w:rPr>
        <w:t xml:space="preserve"> school</w:t>
      </w:r>
      <w:r w:rsidR="00EB5DEA" w:rsidRPr="00005AFA">
        <w:rPr>
          <w:rFonts w:ascii="Garamond" w:hAnsi="Garamond"/>
          <w:sz w:val="24"/>
          <w:szCs w:val="24"/>
        </w:rPr>
        <w:t>, including Lucie</w:t>
      </w:r>
      <w:r w:rsidR="000B133A" w:rsidRPr="00005AFA">
        <w:rPr>
          <w:rFonts w:ascii="Garamond" w:hAnsi="Garamond"/>
          <w:sz w:val="24"/>
          <w:szCs w:val="24"/>
        </w:rPr>
        <w:t>n</w:t>
      </w:r>
      <w:r w:rsidR="00EB5DEA" w:rsidRPr="00005AFA">
        <w:rPr>
          <w:rFonts w:ascii="Garamond" w:hAnsi="Garamond"/>
          <w:sz w:val="24"/>
          <w:szCs w:val="24"/>
        </w:rPr>
        <w:t xml:space="preserve"> </w:t>
      </w:r>
      <w:proofErr w:type="spellStart"/>
      <w:r w:rsidR="00EB5DEA" w:rsidRPr="00005AFA">
        <w:rPr>
          <w:rFonts w:ascii="Garamond" w:hAnsi="Garamond"/>
          <w:sz w:val="24"/>
          <w:szCs w:val="24"/>
        </w:rPr>
        <w:t>Febvre</w:t>
      </w:r>
      <w:proofErr w:type="spellEnd"/>
      <w:r w:rsidR="000B133A" w:rsidRPr="00005AFA">
        <w:rPr>
          <w:rFonts w:ascii="Garamond" w:hAnsi="Garamond"/>
          <w:sz w:val="24"/>
          <w:szCs w:val="24"/>
        </w:rPr>
        <w:t xml:space="preserve"> and Robert </w:t>
      </w:r>
      <w:proofErr w:type="spellStart"/>
      <w:r w:rsidR="000B133A" w:rsidRPr="00005AFA">
        <w:rPr>
          <w:rFonts w:ascii="Garamond" w:hAnsi="Garamond"/>
          <w:sz w:val="24"/>
          <w:szCs w:val="24"/>
        </w:rPr>
        <w:t>Mandrou</w:t>
      </w:r>
      <w:proofErr w:type="spellEnd"/>
      <w:r w:rsidR="000B133A" w:rsidRPr="00005AFA">
        <w:rPr>
          <w:rFonts w:ascii="Garamond" w:hAnsi="Garamond"/>
          <w:sz w:val="24"/>
          <w:szCs w:val="24"/>
        </w:rPr>
        <w:t xml:space="preserve"> offered </w:t>
      </w:r>
      <w:r w:rsidR="00454191" w:rsidRPr="00005AFA">
        <w:rPr>
          <w:rFonts w:ascii="Garamond" w:hAnsi="Garamond"/>
          <w:sz w:val="24"/>
          <w:szCs w:val="24"/>
        </w:rPr>
        <w:t xml:space="preserve">initial reflections on the possibilities offered by histories of feeling. </w:t>
      </w:r>
      <w:proofErr w:type="spellStart"/>
      <w:r w:rsidR="00321621" w:rsidRPr="00005AFA">
        <w:rPr>
          <w:rFonts w:ascii="Garamond" w:hAnsi="Garamond"/>
          <w:sz w:val="24"/>
          <w:szCs w:val="24"/>
        </w:rPr>
        <w:t>Febvre’s</w:t>
      </w:r>
      <w:proofErr w:type="spellEnd"/>
      <w:r w:rsidR="00321621" w:rsidRPr="00005AFA">
        <w:rPr>
          <w:rFonts w:ascii="Garamond" w:hAnsi="Garamond"/>
          <w:sz w:val="24"/>
          <w:szCs w:val="24"/>
        </w:rPr>
        <w:t xml:space="preserve"> work reflected on the </w:t>
      </w:r>
      <w:r w:rsidR="00254B83" w:rsidRPr="00005AFA">
        <w:rPr>
          <w:rFonts w:ascii="Garamond" w:hAnsi="Garamond"/>
          <w:sz w:val="24"/>
          <w:szCs w:val="24"/>
        </w:rPr>
        <w:t xml:space="preserve">problems with applying contemporary psychology to the past, </w:t>
      </w:r>
      <w:r w:rsidR="0072756F" w:rsidRPr="00005AFA">
        <w:rPr>
          <w:rFonts w:ascii="Garamond" w:hAnsi="Garamond"/>
          <w:sz w:val="24"/>
          <w:szCs w:val="24"/>
        </w:rPr>
        <w:t xml:space="preserve">argued for </w:t>
      </w:r>
      <w:r w:rsidR="008504A8" w:rsidRPr="00005AFA">
        <w:rPr>
          <w:rFonts w:ascii="Garamond" w:hAnsi="Garamond"/>
          <w:sz w:val="24"/>
          <w:szCs w:val="24"/>
        </w:rPr>
        <w:t xml:space="preserve">the social and political importance of feeling, and </w:t>
      </w:r>
      <w:r w:rsidR="00940212" w:rsidRPr="00005AFA">
        <w:rPr>
          <w:rFonts w:ascii="Garamond" w:hAnsi="Garamond"/>
          <w:sz w:val="24"/>
          <w:szCs w:val="24"/>
        </w:rPr>
        <w:t>suggested th</w:t>
      </w:r>
      <w:r w:rsidR="0072756F" w:rsidRPr="00005AFA">
        <w:rPr>
          <w:rFonts w:ascii="Garamond" w:hAnsi="Garamond"/>
          <w:sz w:val="24"/>
          <w:szCs w:val="24"/>
        </w:rPr>
        <w:t xml:space="preserve">at the </w:t>
      </w:r>
      <w:r w:rsidR="006F6301" w:rsidRPr="00005AFA">
        <w:rPr>
          <w:rFonts w:ascii="Garamond" w:hAnsi="Garamond"/>
          <w:sz w:val="24"/>
          <w:szCs w:val="24"/>
        </w:rPr>
        <w:t>early modern period</w:t>
      </w:r>
      <w:r w:rsidR="00C6302D" w:rsidRPr="00005AFA">
        <w:rPr>
          <w:rFonts w:ascii="Garamond" w:hAnsi="Garamond"/>
          <w:sz w:val="24"/>
          <w:szCs w:val="24"/>
        </w:rPr>
        <w:t xml:space="preserve"> witnessed a profound transformation in the use of the senses</w:t>
      </w:r>
      <w:r w:rsidR="00E80AD4" w:rsidRPr="00005AFA">
        <w:rPr>
          <w:rFonts w:ascii="Garamond" w:hAnsi="Garamond"/>
          <w:sz w:val="24"/>
          <w:szCs w:val="24"/>
        </w:rPr>
        <w:t xml:space="preserve"> as people moved from hearing and smelling the world </w:t>
      </w:r>
      <w:r w:rsidR="006F0B81" w:rsidRPr="00005AFA">
        <w:rPr>
          <w:rFonts w:ascii="Garamond" w:hAnsi="Garamond"/>
          <w:sz w:val="24"/>
          <w:szCs w:val="24"/>
        </w:rPr>
        <w:t>to understanding it primarily through sight</w:t>
      </w:r>
      <w:r w:rsidR="00E80AD4" w:rsidRPr="00005AFA">
        <w:rPr>
          <w:rFonts w:ascii="Garamond" w:hAnsi="Garamond"/>
          <w:sz w:val="24"/>
          <w:szCs w:val="24"/>
        </w:rPr>
        <w:t>.</w:t>
      </w:r>
      <w:r w:rsidR="006F6301" w:rsidRPr="00005AFA">
        <w:rPr>
          <w:rStyle w:val="FootnoteReference"/>
          <w:rFonts w:ascii="Garamond" w:hAnsi="Garamond"/>
          <w:sz w:val="24"/>
          <w:szCs w:val="24"/>
        </w:rPr>
        <w:footnoteReference w:id="26"/>
      </w:r>
      <w:r w:rsidR="006F6301" w:rsidRPr="00005AFA">
        <w:rPr>
          <w:rFonts w:ascii="Garamond" w:hAnsi="Garamond"/>
          <w:sz w:val="24"/>
          <w:szCs w:val="24"/>
        </w:rPr>
        <w:t xml:space="preserve"> </w:t>
      </w:r>
      <w:r w:rsidR="00550A03" w:rsidRPr="00005AFA">
        <w:rPr>
          <w:rFonts w:ascii="Garamond" w:hAnsi="Garamond"/>
          <w:sz w:val="24"/>
          <w:szCs w:val="24"/>
        </w:rPr>
        <w:t xml:space="preserve">Echoing </w:t>
      </w:r>
      <w:proofErr w:type="spellStart"/>
      <w:r w:rsidR="00550A03" w:rsidRPr="00005AFA">
        <w:rPr>
          <w:rFonts w:ascii="Garamond" w:hAnsi="Garamond"/>
          <w:sz w:val="24"/>
          <w:szCs w:val="24"/>
        </w:rPr>
        <w:t>Febvre</w:t>
      </w:r>
      <w:proofErr w:type="spellEnd"/>
      <w:r w:rsidR="00550A03" w:rsidRPr="00005AFA">
        <w:rPr>
          <w:rFonts w:ascii="Garamond" w:hAnsi="Garamond"/>
          <w:sz w:val="24"/>
          <w:szCs w:val="24"/>
        </w:rPr>
        <w:t xml:space="preserve">, </w:t>
      </w:r>
      <w:r w:rsidR="00835F5F" w:rsidRPr="00005AFA">
        <w:rPr>
          <w:rFonts w:ascii="Garamond" w:hAnsi="Garamond"/>
          <w:sz w:val="24"/>
          <w:szCs w:val="24"/>
        </w:rPr>
        <w:t xml:space="preserve">Robert </w:t>
      </w:r>
      <w:proofErr w:type="spellStart"/>
      <w:r w:rsidR="00835F5F" w:rsidRPr="00005AFA">
        <w:rPr>
          <w:rFonts w:ascii="Garamond" w:hAnsi="Garamond"/>
          <w:sz w:val="24"/>
          <w:szCs w:val="24"/>
        </w:rPr>
        <w:t>Mandrou</w:t>
      </w:r>
      <w:proofErr w:type="spellEnd"/>
      <w:r w:rsidR="00835F5F" w:rsidRPr="00005AFA">
        <w:rPr>
          <w:rFonts w:ascii="Garamond" w:hAnsi="Garamond"/>
          <w:sz w:val="24"/>
          <w:szCs w:val="24"/>
        </w:rPr>
        <w:t xml:space="preserve"> deployed the evidence of </w:t>
      </w:r>
      <w:r w:rsidR="006A55CB" w:rsidRPr="00005AFA">
        <w:rPr>
          <w:rFonts w:ascii="Garamond" w:hAnsi="Garamond"/>
          <w:sz w:val="24"/>
          <w:szCs w:val="24"/>
        </w:rPr>
        <w:t>poets to argue</w:t>
      </w:r>
      <w:r w:rsidR="00550A03" w:rsidRPr="00005AFA">
        <w:rPr>
          <w:rFonts w:ascii="Garamond" w:hAnsi="Garamond"/>
          <w:sz w:val="24"/>
          <w:szCs w:val="24"/>
        </w:rPr>
        <w:t xml:space="preserve"> </w:t>
      </w:r>
      <w:r w:rsidR="006A55CB" w:rsidRPr="00005AFA">
        <w:rPr>
          <w:rFonts w:ascii="Garamond" w:hAnsi="Garamond"/>
          <w:sz w:val="24"/>
          <w:szCs w:val="24"/>
        </w:rPr>
        <w:t xml:space="preserve">that sixteenth-century Frenchmen were </w:t>
      </w:r>
      <w:r w:rsidR="004B327E" w:rsidRPr="00005AFA">
        <w:rPr>
          <w:rFonts w:ascii="Garamond" w:hAnsi="Garamond"/>
          <w:sz w:val="24"/>
          <w:szCs w:val="24"/>
        </w:rPr>
        <w:t>people ‘</w:t>
      </w:r>
      <w:r w:rsidR="006A55CB" w:rsidRPr="00005AFA">
        <w:rPr>
          <w:rFonts w:ascii="Garamond" w:hAnsi="Garamond"/>
          <w:sz w:val="24"/>
          <w:szCs w:val="24"/>
        </w:rPr>
        <w:t xml:space="preserve">of </w:t>
      </w:r>
      <w:r w:rsidR="004B327E" w:rsidRPr="00005AFA">
        <w:rPr>
          <w:rFonts w:ascii="Garamond" w:hAnsi="Garamond"/>
          <w:sz w:val="24"/>
          <w:szCs w:val="24"/>
        </w:rPr>
        <w:t>sound rather than of sight’.</w:t>
      </w:r>
      <w:r w:rsidR="004B327E" w:rsidRPr="00005AFA">
        <w:rPr>
          <w:rStyle w:val="FootnoteReference"/>
          <w:rFonts w:ascii="Garamond" w:hAnsi="Garamond"/>
          <w:sz w:val="24"/>
          <w:szCs w:val="24"/>
        </w:rPr>
        <w:footnoteReference w:id="27"/>
      </w:r>
      <w:r w:rsidR="004B327E" w:rsidRPr="00005AFA">
        <w:rPr>
          <w:rFonts w:ascii="Garamond" w:hAnsi="Garamond"/>
          <w:sz w:val="24"/>
          <w:szCs w:val="24"/>
        </w:rPr>
        <w:t xml:space="preserve"> </w:t>
      </w:r>
    </w:p>
    <w:p w14:paraId="0BB28AF0" w14:textId="74C18326" w:rsidR="00E51BAE" w:rsidRPr="00005AFA" w:rsidRDefault="004B327E" w:rsidP="006F3DD9">
      <w:pPr>
        <w:jc w:val="both"/>
        <w:rPr>
          <w:rFonts w:ascii="Garamond" w:hAnsi="Garamond"/>
          <w:sz w:val="24"/>
          <w:szCs w:val="24"/>
        </w:rPr>
      </w:pPr>
      <w:r w:rsidRPr="00005AFA">
        <w:rPr>
          <w:rFonts w:ascii="Garamond" w:hAnsi="Garamond"/>
          <w:sz w:val="24"/>
          <w:szCs w:val="24"/>
        </w:rPr>
        <w:t xml:space="preserve">These </w:t>
      </w:r>
      <w:r w:rsidR="00E4535B" w:rsidRPr="00005AFA">
        <w:rPr>
          <w:rFonts w:ascii="Garamond" w:hAnsi="Garamond"/>
          <w:sz w:val="24"/>
          <w:szCs w:val="24"/>
        </w:rPr>
        <w:t xml:space="preserve">three </w:t>
      </w:r>
      <w:r w:rsidRPr="00005AFA">
        <w:rPr>
          <w:rFonts w:ascii="Garamond" w:hAnsi="Garamond"/>
          <w:sz w:val="24"/>
          <w:szCs w:val="24"/>
        </w:rPr>
        <w:t xml:space="preserve">early historians </w:t>
      </w:r>
      <w:r w:rsidR="0029495A" w:rsidRPr="00005AFA">
        <w:rPr>
          <w:rFonts w:ascii="Garamond" w:hAnsi="Garamond"/>
          <w:sz w:val="24"/>
          <w:szCs w:val="24"/>
        </w:rPr>
        <w:t xml:space="preserve">– Huizinga, </w:t>
      </w:r>
      <w:proofErr w:type="spellStart"/>
      <w:r w:rsidR="0029495A" w:rsidRPr="00005AFA">
        <w:rPr>
          <w:rFonts w:ascii="Garamond" w:hAnsi="Garamond"/>
          <w:sz w:val="24"/>
          <w:szCs w:val="24"/>
        </w:rPr>
        <w:t>Febvre</w:t>
      </w:r>
      <w:proofErr w:type="spellEnd"/>
      <w:r w:rsidR="0029495A" w:rsidRPr="00005AFA">
        <w:rPr>
          <w:rFonts w:ascii="Garamond" w:hAnsi="Garamond"/>
          <w:sz w:val="24"/>
          <w:szCs w:val="24"/>
        </w:rPr>
        <w:t xml:space="preserve">, and </w:t>
      </w:r>
      <w:proofErr w:type="spellStart"/>
      <w:r w:rsidR="0029495A" w:rsidRPr="00005AFA">
        <w:rPr>
          <w:rFonts w:ascii="Garamond" w:hAnsi="Garamond"/>
          <w:sz w:val="24"/>
          <w:szCs w:val="24"/>
        </w:rPr>
        <w:t>Mandrou</w:t>
      </w:r>
      <w:proofErr w:type="spellEnd"/>
      <w:r w:rsidR="0029495A" w:rsidRPr="00005AFA">
        <w:rPr>
          <w:rFonts w:ascii="Garamond" w:hAnsi="Garamond"/>
          <w:sz w:val="24"/>
          <w:szCs w:val="24"/>
        </w:rPr>
        <w:t xml:space="preserve"> – </w:t>
      </w:r>
      <w:r w:rsidRPr="00005AFA">
        <w:rPr>
          <w:rFonts w:ascii="Garamond" w:hAnsi="Garamond"/>
          <w:sz w:val="24"/>
          <w:szCs w:val="24"/>
        </w:rPr>
        <w:t>gesture</w:t>
      </w:r>
      <w:r w:rsidR="0029495A" w:rsidRPr="00005AFA">
        <w:rPr>
          <w:rFonts w:ascii="Garamond" w:hAnsi="Garamond"/>
          <w:sz w:val="24"/>
          <w:szCs w:val="24"/>
        </w:rPr>
        <w:t xml:space="preserve"> </w:t>
      </w:r>
      <w:r w:rsidRPr="00005AFA">
        <w:rPr>
          <w:rFonts w:ascii="Garamond" w:hAnsi="Garamond"/>
          <w:sz w:val="24"/>
          <w:szCs w:val="24"/>
        </w:rPr>
        <w:t xml:space="preserve">to many of the themes, narratives, and methodological </w:t>
      </w:r>
      <w:r w:rsidR="008931C3" w:rsidRPr="00005AFA">
        <w:rPr>
          <w:rFonts w:ascii="Garamond" w:hAnsi="Garamond"/>
          <w:sz w:val="24"/>
          <w:szCs w:val="24"/>
        </w:rPr>
        <w:t>issues that still resonate among sensory historians today.</w:t>
      </w:r>
      <w:r w:rsidR="00623A87" w:rsidRPr="00005AFA">
        <w:rPr>
          <w:rFonts w:ascii="Garamond" w:hAnsi="Garamond"/>
          <w:sz w:val="24"/>
          <w:szCs w:val="24"/>
        </w:rPr>
        <w:t xml:space="preserve"> </w:t>
      </w:r>
      <w:r w:rsidR="004B1186" w:rsidRPr="00005AFA">
        <w:rPr>
          <w:rFonts w:ascii="Garamond" w:hAnsi="Garamond"/>
          <w:sz w:val="24"/>
          <w:szCs w:val="24"/>
        </w:rPr>
        <w:t xml:space="preserve">In a 1929 essay on cultural history, </w:t>
      </w:r>
      <w:proofErr w:type="spellStart"/>
      <w:r w:rsidR="008931C3" w:rsidRPr="00005AFA">
        <w:rPr>
          <w:rFonts w:ascii="Garamond" w:hAnsi="Garamond"/>
          <w:sz w:val="24"/>
          <w:szCs w:val="24"/>
        </w:rPr>
        <w:t>Huzinga</w:t>
      </w:r>
      <w:proofErr w:type="spellEnd"/>
      <w:r w:rsidR="0081338B" w:rsidRPr="00005AFA">
        <w:rPr>
          <w:rFonts w:ascii="Garamond" w:hAnsi="Garamond"/>
          <w:sz w:val="24"/>
          <w:szCs w:val="24"/>
        </w:rPr>
        <w:t xml:space="preserve"> commented on the difficult</w:t>
      </w:r>
      <w:r w:rsidR="004B1186" w:rsidRPr="00005AFA">
        <w:rPr>
          <w:rFonts w:ascii="Garamond" w:hAnsi="Garamond"/>
          <w:sz w:val="24"/>
          <w:szCs w:val="24"/>
        </w:rPr>
        <w:t>y</w:t>
      </w:r>
      <w:r w:rsidR="006D38F2" w:rsidRPr="00005AFA">
        <w:rPr>
          <w:rFonts w:ascii="Garamond" w:hAnsi="Garamond"/>
          <w:sz w:val="24"/>
          <w:szCs w:val="24"/>
        </w:rPr>
        <w:t xml:space="preserve"> </w:t>
      </w:r>
      <w:r w:rsidR="0081338B" w:rsidRPr="00005AFA">
        <w:rPr>
          <w:rFonts w:ascii="Garamond" w:hAnsi="Garamond"/>
          <w:sz w:val="24"/>
          <w:szCs w:val="24"/>
        </w:rPr>
        <w:t>of resurrecting the past ‘as it was lived’</w:t>
      </w:r>
      <w:r w:rsidR="00411AFB" w:rsidRPr="00005AFA">
        <w:rPr>
          <w:rFonts w:ascii="Garamond" w:hAnsi="Garamond"/>
          <w:sz w:val="24"/>
          <w:szCs w:val="24"/>
        </w:rPr>
        <w:t>.</w:t>
      </w:r>
      <w:r w:rsidR="00FF39DA" w:rsidRPr="00005AFA">
        <w:rPr>
          <w:rStyle w:val="FootnoteReference"/>
          <w:rFonts w:ascii="Garamond" w:hAnsi="Garamond"/>
          <w:sz w:val="24"/>
          <w:szCs w:val="24"/>
        </w:rPr>
        <w:footnoteReference w:id="28"/>
      </w:r>
      <w:r w:rsidR="00411AFB" w:rsidRPr="00005AFA">
        <w:rPr>
          <w:rFonts w:ascii="Garamond" w:hAnsi="Garamond"/>
          <w:sz w:val="24"/>
          <w:szCs w:val="24"/>
        </w:rPr>
        <w:t xml:space="preserve"> </w:t>
      </w:r>
      <w:r w:rsidR="004B1186" w:rsidRPr="00005AFA">
        <w:rPr>
          <w:rFonts w:ascii="Garamond" w:hAnsi="Garamond"/>
          <w:sz w:val="24"/>
          <w:szCs w:val="24"/>
        </w:rPr>
        <w:t xml:space="preserve">However, in 1878 he had experienced a historical re-enactment of the 1506 entry of Count </w:t>
      </w:r>
      <w:proofErr w:type="spellStart"/>
      <w:r w:rsidR="004B1186" w:rsidRPr="00005AFA">
        <w:rPr>
          <w:rFonts w:ascii="Garamond" w:hAnsi="Garamond"/>
          <w:sz w:val="24"/>
          <w:szCs w:val="24"/>
        </w:rPr>
        <w:t>Edzard</w:t>
      </w:r>
      <w:proofErr w:type="spellEnd"/>
      <w:r w:rsidR="004B1186" w:rsidRPr="00005AFA">
        <w:rPr>
          <w:rFonts w:ascii="Garamond" w:hAnsi="Garamond"/>
          <w:sz w:val="24"/>
          <w:szCs w:val="24"/>
        </w:rPr>
        <w:t xml:space="preserve"> of East Friesland into </w:t>
      </w:r>
      <w:proofErr w:type="spellStart"/>
      <w:r w:rsidR="004B1186" w:rsidRPr="00005AFA">
        <w:rPr>
          <w:rFonts w:ascii="Garamond" w:hAnsi="Garamond"/>
          <w:sz w:val="24"/>
          <w:szCs w:val="24"/>
        </w:rPr>
        <w:t>Gronigen</w:t>
      </w:r>
      <w:proofErr w:type="spellEnd"/>
      <w:r w:rsidR="004B1186" w:rsidRPr="00005AFA">
        <w:rPr>
          <w:rFonts w:ascii="Garamond" w:hAnsi="Garamond"/>
          <w:sz w:val="24"/>
          <w:szCs w:val="24"/>
        </w:rPr>
        <w:t xml:space="preserve">. He later remembered that he was </w:t>
      </w:r>
      <w:r w:rsidR="000C3A4E">
        <w:rPr>
          <w:rFonts w:ascii="Garamond" w:hAnsi="Garamond"/>
          <w:sz w:val="24"/>
          <w:szCs w:val="24"/>
        </w:rPr>
        <w:t>‘</w:t>
      </w:r>
      <w:r w:rsidR="004B1186" w:rsidRPr="00005AFA">
        <w:rPr>
          <w:rFonts w:ascii="Garamond" w:hAnsi="Garamond"/>
          <w:sz w:val="24"/>
          <w:szCs w:val="24"/>
        </w:rPr>
        <w:t>gripped by my first contact with the historical past, and it was deep and unwavering</w:t>
      </w:r>
      <w:r w:rsidR="000C3A4E">
        <w:rPr>
          <w:rFonts w:ascii="Garamond" w:hAnsi="Garamond"/>
          <w:sz w:val="24"/>
          <w:szCs w:val="24"/>
        </w:rPr>
        <w:t>’</w:t>
      </w:r>
      <w:r w:rsidR="004B1186" w:rsidRPr="00005AFA">
        <w:rPr>
          <w:rFonts w:ascii="Garamond" w:hAnsi="Garamond"/>
          <w:sz w:val="24"/>
          <w:szCs w:val="24"/>
        </w:rPr>
        <w:t>.</w:t>
      </w:r>
      <w:r w:rsidR="00FF39DA" w:rsidRPr="00005AFA">
        <w:rPr>
          <w:rStyle w:val="FootnoteReference"/>
          <w:rFonts w:ascii="Garamond" w:hAnsi="Garamond"/>
          <w:sz w:val="24"/>
          <w:szCs w:val="24"/>
        </w:rPr>
        <w:footnoteReference w:id="29"/>
      </w:r>
      <w:r w:rsidR="004B1186" w:rsidRPr="00005AFA">
        <w:rPr>
          <w:rFonts w:ascii="Garamond" w:hAnsi="Garamond"/>
          <w:sz w:val="24"/>
          <w:szCs w:val="24"/>
        </w:rPr>
        <w:t xml:space="preserve"> </w:t>
      </w:r>
      <w:r w:rsidR="00FF39DA" w:rsidRPr="00005AFA">
        <w:rPr>
          <w:rFonts w:ascii="Garamond" w:hAnsi="Garamond"/>
          <w:sz w:val="24"/>
          <w:szCs w:val="24"/>
        </w:rPr>
        <w:t>Huizinga’s remarks</w:t>
      </w:r>
      <w:r w:rsidR="0005716E" w:rsidRPr="00005AFA">
        <w:rPr>
          <w:rFonts w:ascii="Garamond" w:hAnsi="Garamond"/>
          <w:sz w:val="24"/>
          <w:szCs w:val="24"/>
        </w:rPr>
        <w:t xml:space="preserve"> point to a methodological debate that is still live </w:t>
      </w:r>
      <w:r w:rsidR="005856A9" w:rsidRPr="00005AFA">
        <w:rPr>
          <w:rFonts w:ascii="Garamond" w:hAnsi="Garamond"/>
          <w:sz w:val="24"/>
          <w:szCs w:val="24"/>
        </w:rPr>
        <w:t>within</w:t>
      </w:r>
      <w:r w:rsidR="0005716E" w:rsidRPr="00005AFA">
        <w:rPr>
          <w:rFonts w:ascii="Garamond" w:hAnsi="Garamond"/>
          <w:sz w:val="24"/>
          <w:szCs w:val="24"/>
        </w:rPr>
        <w:t xml:space="preserve"> sensory history: </w:t>
      </w:r>
      <w:r w:rsidR="003B1E98" w:rsidRPr="00005AFA">
        <w:rPr>
          <w:rFonts w:ascii="Garamond" w:hAnsi="Garamond"/>
          <w:sz w:val="24"/>
          <w:szCs w:val="24"/>
        </w:rPr>
        <w:t xml:space="preserve">whether </w:t>
      </w:r>
      <w:r w:rsidR="005856A9" w:rsidRPr="00005AFA">
        <w:rPr>
          <w:rFonts w:ascii="Garamond" w:hAnsi="Garamond"/>
          <w:sz w:val="24"/>
          <w:szCs w:val="24"/>
        </w:rPr>
        <w:t xml:space="preserve">historical recreations, re-enactments, and the historian’s own senses </w:t>
      </w:r>
      <w:r w:rsidR="00234654" w:rsidRPr="00005AFA">
        <w:rPr>
          <w:rFonts w:ascii="Garamond" w:hAnsi="Garamond"/>
          <w:sz w:val="24"/>
          <w:szCs w:val="24"/>
        </w:rPr>
        <w:t>are valuable tools in understanding the sensory p</w:t>
      </w:r>
      <w:r w:rsidR="004C4882" w:rsidRPr="00005AFA">
        <w:rPr>
          <w:rFonts w:ascii="Garamond" w:hAnsi="Garamond"/>
          <w:sz w:val="24"/>
          <w:szCs w:val="24"/>
        </w:rPr>
        <w:t>as</w:t>
      </w:r>
      <w:r w:rsidR="00234654" w:rsidRPr="00005AFA">
        <w:rPr>
          <w:rFonts w:ascii="Garamond" w:hAnsi="Garamond"/>
          <w:sz w:val="24"/>
          <w:szCs w:val="24"/>
        </w:rPr>
        <w:t>t</w:t>
      </w:r>
      <w:r w:rsidR="00443ACC" w:rsidRPr="00005AFA">
        <w:rPr>
          <w:rFonts w:ascii="Garamond" w:hAnsi="Garamond"/>
          <w:sz w:val="24"/>
          <w:szCs w:val="24"/>
        </w:rPr>
        <w:t xml:space="preserve">. </w:t>
      </w:r>
      <w:r w:rsidR="003D3419" w:rsidRPr="00005AFA">
        <w:rPr>
          <w:rFonts w:ascii="Garamond" w:hAnsi="Garamond"/>
          <w:sz w:val="24"/>
          <w:szCs w:val="24"/>
        </w:rPr>
        <w:t xml:space="preserve">Several sensory scholars have </w:t>
      </w:r>
      <w:r w:rsidR="00407037" w:rsidRPr="00005AFA">
        <w:rPr>
          <w:rFonts w:ascii="Garamond" w:hAnsi="Garamond"/>
          <w:sz w:val="24"/>
          <w:szCs w:val="24"/>
        </w:rPr>
        <w:t xml:space="preserve">cautioned against assuming we can unproblematically disinter and re-experience the sensory past. </w:t>
      </w:r>
      <w:r w:rsidR="003845E9" w:rsidRPr="00005AFA">
        <w:rPr>
          <w:rFonts w:ascii="Garamond" w:hAnsi="Garamond"/>
          <w:sz w:val="24"/>
          <w:szCs w:val="24"/>
        </w:rPr>
        <w:t>Recreations</w:t>
      </w:r>
      <w:r w:rsidR="00D862C7" w:rsidRPr="00005AFA">
        <w:rPr>
          <w:rFonts w:ascii="Garamond" w:hAnsi="Garamond"/>
          <w:sz w:val="24"/>
          <w:szCs w:val="24"/>
        </w:rPr>
        <w:t xml:space="preserve"> are </w:t>
      </w:r>
      <w:r w:rsidR="003845E9" w:rsidRPr="00005AFA">
        <w:rPr>
          <w:rFonts w:ascii="Garamond" w:hAnsi="Garamond"/>
          <w:sz w:val="24"/>
          <w:szCs w:val="24"/>
        </w:rPr>
        <w:t>often</w:t>
      </w:r>
      <w:r w:rsidR="00D862C7" w:rsidRPr="00005AFA">
        <w:rPr>
          <w:rFonts w:ascii="Garamond" w:hAnsi="Garamond"/>
          <w:sz w:val="24"/>
          <w:szCs w:val="24"/>
        </w:rPr>
        <w:t xml:space="preserve"> materially different: </w:t>
      </w:r>
      <w:r w:rsidR="0061218A" w:rsidRPr="00005AFA">
        <w:rPr>
          <w:rFonts w:ascii="Garamond" w:hAnsi="Garamond"/>
          <w:sz w:val="24"/>
          <w:szCs w:val="24"/>
        </w:rPr>
        <w:t xml:space="preserve">as </w:t>
      </w:r>
      <w:r w:rsidR="00D862C7" w:rsidRPr="00005AFA">
        <w:rPr>
          <w:rFonts w:ascii="Garamond" w:hAnsi="Garamond"/>
          <w:sz w:val="24"/>
          <w:szCs w:val="24"/>
        </w:rPr>
        <w:t>Holly Dugan notes</w:t>
      </w:r>
      <w:r w:rsidR="0061218A" w:rsidRPr="00005AFA">
        <w:rPr>
          <w:rFonts w:ascii="Garamond" w:hAnsi="Garamond"/>
          <w:sz w:val="24"/>
          <w:szCs w:val="24"/>
        </w:rPr>
        <w:t xml:space="preserve">, whilst seventeenth-century musk was the </w:t>
      </w:r>
      <w:r w:rsidR="003845E9" w:rsidRPr="00005AFA">
        <w:rPr>
          <w:rFonts w:ascii="Garamond" w:hAnsi="Garamond"/>
          <w:sz w:val="24"/>
          <w:szCs w:val="24"/>
        </w:rPr>
        <w:t>raw material from</w:t>
      </w:r>
      <w:r w:rsidR="00AA06CD" w:rsidRPr="00005AFA">
        <w:rPr>
          <w:rFonts w:ascii="Garamond" w:hAnsi="Garamond"/>
          <w:sz w:val="24"/>
          <w:szCs w:val="24"/>
        </w:rPr>
        <w:t xml:space="preserve"> an</w:t>
      </w:r>
      <w:r w:rsidR="003845E9" w:rsidRPr="00005AFA">
        <w:rPr>
          <w:rFonts w:ascii="Garamond" w:hAnsi="Garamond"/>
          <w:sz w:val="24"/>
          <w:szCs w:val="24"/>
        </w:rPr>
        <w:t xml:space="preserve"> animal,</w:t>
      </w:r>
      <w:r w:rsidR="0061218A" w:rsidRPr="00005AFA">
        <w:rPr>
          <w:rFonts w:ascii="Garamond" w:hAnsi="Garamond"/>
          <w:sz w:val="24"/>
          <w:szCs w:val="24"/>
        </w:rPr>
        <w:t xml:space="preserve"> the musk we smell in perfumes today tends to be a synthetic, laboratory-produced, equivalent.</w:t>
      </w:r>
      <w:r w:rsidR="00DC48B3" w:rsidRPr="00005AFA">
        <w:rPr>
          <w:rStyle w:val="FootnoteReference"/>
          <w:rFonts w:ascii="Garamond" w:hAnsi="Garamond"/>
          <w:sz w:val="24"/>
          <w:szCs w:val="24"/>
        </w:rPr>
        <w:footnoteReference w:id="30"/>
      </w:r>
      <w:r w:rsidR="008F5718" w:rsidRPr="00005AFA">
        <w:rPr>
          <w:rFonts w:ascii="Garamond" w:hAnsi="Garamond"/>
          <w:sz w:val="24"/>
          <w:szCs w:val="24"/>
        </w:rPr>
        <w:t xml:space="preserve"> </w:t>
      </w:r>
      <w:r w:rsidR="003E6B5A" w:rsidRPr="00005AFA">
        <w:rPr>
          <w:rFonts w:ascii="Garamond" w:hAnsi="Garamond"/>
          <w:sz w:val="24"/>
          <w:szCs w:val="24"/>
        </w:rPr>
        <w:t>The ‘recordings’</w:t>
      </w:r>
      <w:r w:rsidR="009F2D54" w:rsidRPr="00005AFA">
        <w:rPr>
          <w:rFonts w:ascii="Garamond" w:hAnsi="Garamond"/>
          <w:sz w:val="24"/>
          <w:szCs w:val="24"/>
        </w:rPr>
        <w:t xml:space="preserve"> of past sensory worlds </w:t>
      </w:r>
      <w:r w:rsidR="005F0B3A" w:rsidRPr="00005AFA">
        <w:rPr>
          <w:rFonts w:ascii="Garamond" w:hAnsi="Garamond"/>
          <w:sz w:val="24"/>
          <w:szCs w:val="24"/>
        </w:rPr>
        <w:t>that</w:t>
      </w:r>
      <w:r w:rsidR="003E6B5A" w:rsidRPr="00005AFA">
        <w:rPr>
          <w:rFonts w:ascii="Garamond" w:hAnsi="Garamond"/>
          <w:sz w:val="24"/>
          <w:szCs w:val="24"/>
        </w:rPr>
        <w:t xml:space="preserve"> we have been bequeathed in</w:t>
      </w:r>
      <w:r w:rsidR="009F2D54" w:rsidRPr="00005AFA">
        <w:rPr>
          <w:rFonts w:ascii="Garamond" w:hAnsi="Garamond"/>
          <w:sz w:val="24"/>
          <w:szCs w:val="24"/>
        </w:rPr>
        <w:t xml:space="preserve"> images, objects, or texts are</w:t>
      </w:r>
      <w:r w:rsidR="003E6B5A" w:rsidRPr="00005AFA">
        <w:rPr>
          <w:rFonts w:ascii="Garamond" w:hAnsi="Garamond"/>
          <w:sz w:val="24"/>
          <w:szCs w:val="24"/>
        </w:rPr>
        <w:t xml:space="preserve"> not transparent but</w:t>
      </w:r>
      <w:r w:rsidR="009F2D54" w:rsidRPr="00005AFA">
        <w:rPr>
          <w:rFonts w:ascii="Garamond" w:hAnsi="Garamond"/>
          <w:sz w:val="24"/>
          <w:szCs w:val="24"/>
        </w:rPr>
        <w:t xml:space="preserve"> heavily mediated</w:t>
      </w:r>
      <w:r w:rsidR="003E6B5A" w:rsidRPr="00005AFA">
        <w:rPr>
          <w:rFonts w:ascii="Garamond" w:hAnsi="Garamond"/>
          <w:sz w:val="24"/>
          <w:szCs w:val="24"/>
        </w:rPr>
        <w:t xml:space="preserve"> and artfully crafted.</w:t>
      </w:r>
      <w:r w:rsidR="009F2D54" w:rsidRPr="00005AFA">
        <w:rPr>
          <w:rFonts w:ascii="Garamond" w:hAnsi="Garamond"/>
          <w:sz w:val="24"/>
          <w:szCs w:val="24"/>
        </w:rPr>
        <w:t xml:space="preserve"> </w:t>
      </w:r>
      <w:r w:rsidR="003F5538" w:rsidRPr="00005AFA">
        <w:rPr>
          <w:rFonts w:ascii="Garamond" w:hAnsi="Garamond"/>
          <w:sz w:val="24"/>
          <w:szCs w:val="24"/>
        </w:rPr>
        <w:t>Jonathan Sterne reminds us that l</w:t>
      </w:r>
      <w:r w:rsidR="008F5718" w:rsidRPr="00005AFA">
        <w:rPr>
          <w:rFonts w:ascii="Garamond" w:hAnsi="Garamond"/>
          <w:sz w:val="24"/>
          <w:szCs w:val="24"/>
        </w:rPr>
        <w:t>istening to a</w:t>
      </w:r>
      <w:r w:rsidR="00AA06CD" w:rsidRPr="00005AFA">
        <w:rPr>
          <w:rFonts w:ascii="Garamond" w:hAnsi="Garamond"/>
          <w:sz w:val="24"/>
          <w:szCs w:val="24"/>
        </w:rPr>
        <w:t xml:space="preserve"> late-</w:t>
      </w:r>
      <w:r w:rsidR="008F5718" w:rsidRPr="00005AFA">
        <w:rPr>
          <w:rFonts w:ascii="Garamond" w:hAnsi="Garamond"/>
          <w:sz w:val="24"/>
          <w:szCs w:val="24"/>
        </w:rPr>
        <w:t>nineteenth</w:t>
      </w:r>
      <w:r w:rsidR="008C3E4F" w:rsidRPr="00005AFA">
        <w:rPr>
          <w:rFonts w:ascii="Garamond" w:hAnsi="Garamond"/>
          <w:sz w:val="24"/>
          <w:szCs w:val="24"/>
        </w:rPr>
        <w:t xml:space="preserve"> or early twentieth-</w:t>
      </w:r>
      <w:r w:rsidR="008F5718" w:rsidRPr="00005AFA">
        <w:rPr>
          <w:rFonts w:ascii="Garamond" w:hAnsi="Garamond"/>
          <w:sz w:val="24"/>
          <w:szCs w:val="24"/>
        </w:rPr>
        <w:t xml:space="preserve">century recording does not offer direct access to </w:t>
      </w:r>
      <w:r w:rsidR="00AA06CD" w:rsidRPr="00005AFA">
        <w:rPr>
          <w:rFonts w:ascii="Garamond" w:hAnsi="Garamond"/>
          <w:sz w:val="24"/>
          <w:szCs w:val="24"/>
        </w:rPr>
        <w:t xml:space="preserve">the </w:t>
      </w:r>
      <w:r w:rsidR="008F5718" w:rsidRPr="00005AFA">
        <w:rPr>
          <w:rFonts w:ascii="Garamond" w:hAnsi="Garamond"/>
          <w:sz w:val="24"/>
          <w:szCs w:val="24"/>
        </w:rPr>
        <w:t>auditory past</w:t>
      </w:r>
      <w:r w:rsidR="00331614" w:rsidRPr="00005AFA">
        <w:rPr>
          <w:rFonts w:ascii="Garamond" w:hAnsi="Garamond"/>
          <w:sz w:val="24"/>
          <w:szCs w:val="24"/>
        </w:rPr>
        <w:t>, but</w:t>
      </w:r>
      <w:r w:rsidR="00496346" w:rsidRPr="00005AFA">
        <w:rPr>
          <w:rFonts w:ascii="Garamond" w:hAnsi="Garamond"/>
          <w:sz w:val="24"/>
          <w:szCs w:val="24"/>
        </w:rPr>
        <w:t xml:space="preserve"> allows us to listen to</w:t>
      </w:r>
      <w:r w:rsidR="00331614" w:rsidRPr="00005AFA">
        <w:rPr>
          <w:rFonts w:ascii="Garamond" w:hAnsi="Garamond"/>
          <w:sz w:val="24"/>
          <w:szCs w:val="24"/>
        </w:rPr>
        <w:t xml:space="preserve"> </w:t>
      </w:r>
      <w:r w:rsidR="00246C71" w:rsidRPr="00005AFA">
        <w:rPr>
          <w:rFonts w:ascii="Garamond" w:hAnsi="Garamond"/>
          <w:sz w:val="24"/>
          <w:szCs w:val="24"/>
        </w:rPr>
        <w:t>an event</w:t>
      </w:r>
      <w:r w:rsidR="00331614" w:rsidRPr="00005AFA">
        <w:rPr>
          <w:rFonts w:ascii="Garamond" w:hAnsi="Garamond"/>
          <w:sz w:val="24"/>
          <w:szCs w:val="24"/>
        </w:rPr>
        <w:t xml:space="preserve"> in which </w:t>
      </w:r>
      <w:r w:rsidR="00AC7EF1" w:rsidRPr="00005AFA">
        <w:rPr>
          <w:rFonts w:ascii="Garamond" w:hAnsi="Garamond"/>
          <w:sz w:val="24"/>
          <w:szCs w:val="24"/>
        </w:rPr>
        <w:t>people created sound</w:t>
      </w:r>
      <w:r w:rsidR="00331614" w:rsidRPr="00005AFA">
        <w:rPr>
          <w:rFonts w:ascii="Garamond" w:hAnsi="Garamond"/>
          <w:sz w:val="24"/>
          <w:szCs w:val="24"/>
        </w:rPr>
        <w:t xml:space="preserve"> </w:t>
      </w:r>
      <w:r w:rsidR="00441A52" w:rsidRPr="00005AFA">
        <w:rPr>
          <w:rFonts w:ascii="Garamond" w:hAnsi="Garamond"/>
          <w:i/>
          <w:iCs/>
          <w:sz w:val="24"/>
          <w:szCs w:val="24"/>
        </w:rPr>
        <w:t xml:space="preserve">for </w:t>
      </w:r>
      <w:r w:rsidR="00441A52" w:rsidRPr="00005AFA">
        <w:rPr>
          <w:rFonts w:ascii="Garamond" w:hAnsi="Garamond"/>
          <w:sz w:val="24"/>
          <w:szCs w:val="24"/>
        </w:rPr>
        <w:t>recording technologies</w:t>
      </w:r>
      <w:r w:rsidR="00AC7EF1" w:rsidRPr="00005AFA">
        <w:rPr>
          <w:rFonts w:ascii="Garamond" w:hAnsi="Garamond"/>
          <w:sz w:val="24"/>
          <w:szCs w:val="24"/>
        </w:rPr>
        <w:t xml:space="preserve"> t</w:t>
      </w:r>
      <w:r w:rsidR="00496346" w:rsidRPr="00005AFA">
        <w:rPr>
          <w:rFonts w:ascii="Garamond" w:hAnsi="Garamond"/>
          <w:sz w:val="24"/>
          <w:szCs w:val="24"/>
        </w:rPr>
        <w:t>hat required particular forms of engagement to function properly</w:t>
      </w:r>
      <w:r w:rsidR="00441A52" w:rsidRPr="00005AFA">
        <w:rPr>
          <w:rFonts w:ascii="Garamond" w:hAnsi="Garamond"/>
          <w:sz w:val="24"/>
          <w:szCs w:val="24"/>
        </w:rPr>
        <w:t>.</w:t>
      </w:r>
      <w:r w:rsidR="00441A52" w:rsidRPr="00005AFA">
        <w:rPr>
          <w:rStyle w:val="FootnoteReference"/>
          <w:rFonts w:ascii="Garamond" w:hAnsi="Garamond"/>
          <w:sz w:val="24"/>
          <w:szCs w:val="24"/>
        </w:rPr>
        <w:footnoteReference w:id="31"/>
      </w:r>
      <w:r w:rsidR="00441A52" w:rsidRPr="00005AFA">
        <w:rPr>
          <w:rFonts w:ascii="Garamond" w:hAnsi="Garamond"/>
          <w:sz w:val="24"/>
          <w:szCs w:val="24"/>
        </w:rPr>
        <w:t xml:space="preserve"> </w:t>
      </w:r>
      <w:r w:rsidR="00216E2C" w:rsidRPr="00005AFA">
        <w:rPr>
          <w:rFonts w:ascii="Garamond" w:hAnsi="Garamond"/>
          <w:sz w:val="24"/>
          <w:szCs w:val="24"/>
        </w:rPr>
        <w:t xml:space="preserve">Finally, Mark Smith has argued that </w:t>
      </w:r>
      <w:r w:rsidR="00FB69B3" w:rsidRPr="00005AFA">
        <w:rPr>
          <w:rFonts w:ascii="Garamond" w:hAnsi="Garamond"/>
          <w:sz w:val="24"/>
          <w:szCs w:val="24"/>
        </w:rPr>
        <w:t>attempts at</w:t>
      </w:r>
      <w:r w:rsidR="00243582" w:rsidRPr="00005AFA">
        <w:rPr>
          <w:rFonts w:ascii="Garamond" w:hAnsi="Garamond"/>
          <w:sz w:val="24"/>
          <w:szCs w:val="24"/>
        </w:rPr>
        <w:t xml:space="preserve"> sensory recreation or re-enactment fail to address the fundamental methodological point </w:t>
      </w:r>
      <w:r w:rsidR="00ED303D" w:rsidRPr="00005AFA">
        <w:rPr>
          <w:rFonts w:ascii="Garamond" w:hAnsi="Garamond"/>
          <w:sz w:val="24"/>
          <w:szCs w:val="24"/>
        </w:rPr>
        <w:t>that our senses today are differently attuned to sensation and meaning</w:t>
      </w:r>
      <w:r w:rsidR="00FB69B3" w:rsidRPr="00005AFA">
        <w:rPr>
          <w:rFonts w:ascii="Garamond" w:hAnsi="Garamond"/>
          <w:sz w:val="24"/>
          <w:szCs w:val="24"/>
        </w:rPr>
        <w:t xml:space="preserve"> from our historical forebears</w:t>
      </w:r>
      <w:r w:rsidR="00737245" w:rsidRPr="00005AFA">
        <w:rPr>
          <w:rFonts w:ascii="Garamond" w:hAnsi="Garamond"/>
          <w:sz w:val="24"/>
          <w:szCs w:val="24"/>
        </w:rPr>
        <w:t xml:space="preserve">. From this perspective, the </w:t>
      </w:r>
      <w:r w:rsidR="00B71162" w:rsidRPr="00005AFA">
        <w:rPr>
          <w:rFonts w:ascii="Garamond" w:hAnsi="Garamond"/>
          <w:sz w:val="24"/>
          <w:szCs w:val="24"/>
        </w:rPr>
        <w:t xml:space="preserve">very idea that the senses have a </w:t>
      </w:r>
      <w:r w:rsidR="009E50C1" w:rsidRPr="00005AFA">
        <w:rPr>
          <w:rFonts w:ascii="Garamond" w:hAnsi="Garamond"/>
          <w:sz w:val="24"/>
          <w:szCs w:val="24"/>
        </w:rPr>
        <w:t xml:space="preserve">history – and are therefore culturally and temporally specific – </w:t>
      </w:r>
      <w:r w:rsidR="00737245" w:rsidRPr="00005AFA">
        <w:rPr>
          <w:rFonts w:ascii="Garamond" w:hAnsi="Garamond"/>
          <w:sz w:val="24"/>
          <w:szCs w:val="24"/>
        </w:rPr>
        <w:t xml:space="preserve">militates against forms </w:t>
      </w:r>
      <w:r w:rsidR="009E50C1" w:rsidRPr="00005AFA">
        <w:rPr>
          <w:rFonts w:ascii="Garamond" w:hAnsi="Garamond"/>
          <w:sz w:val="24"/>
          <w:szCs w:val="24"/>
        </w:rPr>
        <w:t>of</w:t>
      </w:r>
      <w:r w:rsidR="00737245" w:rsidRPr="00005AFA">
        <w:rPr>
          <w:rFonts w:ascii="Garamond" w:hAnsi="Garamond"/>
          <w:sz w:val="24"/>
          <w:szCs w:val="24"/>
        </w:rPr>
        <w:t xml:space="preserve"> recreation</w:t>
      </w:r>
      <w:r w:rsidR="00FB69B3" w:rsidRPr="00005AFA">
        <w:rPr>
          <w:rFonts w:ascii="Garamond" w:hAnsi="Garamond"/>
          <w:sz w:val="24"/>
          <w:szCs w:val="24"/>
        </w:rPr>
        <w:t xml:space="preserve">. The </w:t>
      </w:r>
      <w:r w:rsidR="00B67202" w:rsidRPr="00005AFA">
        <w:rPr>
          <w:rFonts w:ascii="Garamond" w:hAnsi="Garamond"/>
          <w:sz w:val="24"/>
          <w:szCs w:val="24"/>
        </w:rPr>
        <w:t xml:space="preserve">social, cultural, and embodied </w:t>
      </w:r>
      <w:r w:rsidR="00F01136" w:rsidRPr="00005AFA">
        <w:rPr>
          <w:rFonts w:ascii="Garamond" w:hAnsi="Garamond"/>
          <w:sz w:val="24"/>
          <w:szCs w:val="24"/>
        </w:rPr>
        <w:t>gap between the context of past sensory production and</w:t>
      </w:r>
      <w:r w:rsidR="00B67202" w:rsidRPr="00005AFA">
        <w:rPr>
          <w:rFonts w:ascii="Garamond" w:hAnsi="Garamond"/>
          <w:sz w:val="24"/>
          <w:szCs w:val="24"/>
        </w:rPr>
        <w:t xml:space="preserve"> contemporary</w:t>
      </w:r>
      <w:r w:rsidR="00F01136" w:rsidRPr="00005AFA">
        <w:rPr>
          <w:rFonts w:ascii="Garamond" w:hAnsi="Garamond"/>
          <w:sz w:val="24"/>
          <w:szCs w:val="24"/>
        </w:rPr>
        <w:t xml:space="preserve"> sensory consumption</w:t>
      </w:r>
      <w:r w:rsidR="00B67202" w:rsidRPr="00005AFA">
        <w:rPr>
          <w:rFonts w:ascii="Garamond" w:hAnsi="Garamond"/>
          <w:sz w:val="24"/>
          <w:szCs w:val="24"/>
        </w:rPr>
        <w:t xml:space="preserve"> is</w:t>
      </w:r>
      <w:r w:rsidR="00290FD7" w:rsidRPr="00005AFA">
        <w:rPr>
          <w:rFonts w:ascii="Garamond" w:hAnsi="Garamond"/>
          <w:sz w:val="24"/>
          <w:szCs w:val="24"/>
        </w:rPr>
        <w:t xml:space="preserve"> supposedly</w:t>
      </w:r>
      <w:r w:rsidR="00B67202" w:rsidRPr="00005AFA">
        <w:rPr>
          <w:rFonts w:ascii="Garamond" w:hAnsi="Garamond"/>
          <w:sz w:val="24"/>
          <w:szCs w:val="24"/>
        </w:rPr>
        <w:t xml:space="preserve"> simply too great to bridge.</w:t>
      </w:r>
      <w:r w:rsidR="006D38F2" w:rsidRPr="00005AFA">
        <w:rPr>
          <w:rStyle w:val="FootnoteReference"/>
          <w:rFonts w:ascii="Garamond" w:hAnsi="Garamond"/>
          <w:sz w:val="24"/>
          <w:szCs w:val="24"/>
        </w:rPr>
        <w:footnoteReference w:id="32"/>
      </w:r>
      <w:r w:rsidR="00B67202" w:rsidRPr="00005AFA">
        <w:rPr>
          <w:rFonts w:ascii="Garamond" w:hAnsi="Garamond"/>
          <w:sz w:val="24"/>
          <w:szCs w:val="24"/>
        </w:rPr>
        <w:t xml:space="preserve"> </w:t>
      </w:r>
    </w:p>
    <w:p w14:paraId="00A8D92B" w14:textId="63851EAF" w:rsidR="003B7613" w:rsidRDefault="00E4535B" w:rsidP="006F3DD9">
      <w:pPr>
        <w:jc w:val="both"/>
        <w:rPr>
          <w:rFonts w:ascii="Garamond" w:hAnsi="Garamond"/>
          <w:sz w:val="24"/>
          <w:szCs w:val="24"/>
        </w:rPr>
      </w:pPr>
      <w:r w:rsidRPr="00005AFA">
        <w:rPr>
          <w:rFonts w:ascii="Garamond" w:hAnsi="Garamond"/>
          <w:sz w:val="24"/>
          <w:szCs w:val="24"/>
        </w:rPr>
        <w:t xml:space="preserve">Lucien </w:t>
      </w:r>
      <w:proofErr w:type="spellStart"/>
      <w:r w:rsidR="008F4719" w:rsidRPr="00005AFA">
        <w:rPr>
          <w:rFonts w:ascii="Garamond" w:hAnsi="Garamond"/>
          <w:sz w:val="24"/>
          <w:szCs w:val="24"/>
        </w:rPr>
        <w:t>Febvre’s</w:t>
      </w:r>
      <w:proofErr w:type="spellEnd"/>
      <w:r w:rsidR="008F4719" w:rsidRPr="00005AFA">
        <w:rPr>
          <w:rFonts w:ascii="Garamond" w:hAnsi="Garamond"/>
          <w:sz w:val="24"/>
          <w:szCs w:val="24"/>
        </w:rPr>
        <w:t xml:space="preserve"> </w:t>
      </w:r>
      <w:r w:rsidR="00026D10" w:rsidRPr="00005AFA">
        <w:rPr>
          <w:rFonts w:ascii="Garamond" w:hAnsi="Garamond"/>
          <w:sz w:val="24"/>
          <w:szCs w:val="24"/>
        </w:rPr>
        <w:t xml:space="preserve">early </w:t>
      </w:r>
      <w:r w:rsidR="00361EE3" w:rsidRPr="00005AFA">
        <w:rPr>
          <w:rFonts w:ascii="Garamond" w:hAnsi="Garamond"/>
          <w:sz w:val="24"/>
          <w:szCs w:val="24"/>
        </w:rPr>
        <w:t>claim for a shift</w:t>
      </w:r>
      <w:r w:rsidR="008F4719" w:rsidRPr="00005AFA">
        <w:rPr>
          <w:rFonts w:ascii="Garamond" w:hAnsi="Garamond"/>
          <w:sz w:val="24"/>
          <w:szCs w:val="24"/>
        </w:rPr>
        <w:t xml:space="preserve"> in the ratio or hierarchy of the senses, </w:t>
      </w:r>
      <w:r w:rsidR="00481070" w:rsidRPr="00005AFA">
        <w:rPr>
          <w:rFonts w:ascii="Garamond" w:hAnsi="Garamond"/>
          <w:sz w:val="24"/>
          <w:szCs w:val="24"/>
        </w:rPr>
        <w:t xml:space="preserve">as historical actors came to depend on one sense more and on other senses less, </w:t>
      </w:r>
      <w:r w:rsidR="00361EE3" w:rsidRPr="00005AFA">
        <w:rPr>
          <w:rFonts w:ascii="Garamond" w:hAnsi="Garamond"/>
          <w:sz w:val="24"/>
          <w:szCs w:val="24"/>
        </w:rPr>
        <w:t xml:space="preserve">has </w:t>
      </w:r>
      <w:r w:rsidR="00010C5C" w:rsidRPr="00005AFA">
        <w:rPr>
          <w:rFonts w:ascii="Garamond" w:hAnsi="Garamond"/>
          <w:sz w:val="24"/>
          <w:szCs w:val="24"/>
        </w:rPr>
        <w:t xml:space="preserve">also </w:t>
      </w:r>
      <w:r w:rsidR="00361EE3" w:rsidRPr="00005AFA">
        <w:rPr>
          <w:rFonts w:ascii="Garamond" w:hAnsi="Garamond"/>
          <w:sz w:val="24"/>
          <w:szCs w:val="24"/>
        </w:rPr>
        <w:t xml:space="preserve">become a recurring narrative </w:t>
      </w:r>
      <w:proofErr w:type="spellStart"/>
      <w:r w:rsidR="00361EE3" w:rsidRPr="00005AFA">
        <w:rPr>
          <w:rFonts w:ascii="Garamond" w:hAnsi="Garamond"/>
          <w:sz w:val="24"/>
          <w:szCs w:val="24"/>
        </w:rPr>
        <w:lastRenderedPageBreak/>
        <w:t>topos</w:t>
      </w:r>
      <w:proofErr w:type="spellEnd"/>
      <w:r w:rsidR="00361EE3" w:rsidRPr="00005AFA">
        <w:rPr>
          <w:rFonts w:ascii="Garamond" w:hAnsi="Garamond"/>
          <w:sz w:val="24"/>
          <w:szCs w:val="24"/>
        </w:rPr>
        <w:t xml:space="preserve"> in sensory histories.</w:t>
      </w:r>
      <w:r w:rsidR="00443ACC" w:rsidRPr="00005AFA">
        <w:rPr>
          <w:rFonts w:ascii="Garamond" w:hAnsi="Garamond"/>
          <w:sz w:val="24"/>
          <w:szCs w:val="24"/>
        </w:rPr>
        <w:t xml:space="preserve"> </w:t>
      </w:r>
      <w:r w:rsidR="00F92743" w:rsidRPr="00005AFA">
        <w:rPr>
          <w:rFonts w:ascii="Garamond" w:hAnsi="Garamond"/>
          <w:sz w:val="24"/>
          <w:szCs w:val="24"/>
        </w:rPr>
        <w:t>The</w:t>
      </w:r>
      <w:r w:rsidR="000B1F76" w:rsidRPr="00005AFA">
        <w:rPr>
          <w:rFonts w:ascii="Garamond" w:hAnsi="Garamond"/>
          <w:sz w:val="24"/>
          <w:szCs w:val="24"/>
        </w:rPr>
        <w:t xml:space="preserve"> narrative involving the</w:t>
      </w:r>
      <w:r w:rsidR="00F92743" w:rsidRPr="00005AFA">
        <w:rPr>
          <w:rFonts w:ascii="Garamond" w:hAnsi="Garamond"/>
          <w:sz w:val="24"/>
          <w:szCs w:val="24"/>
        </w:rPr>
        <w:t xml:space="preserve"> rise of sight and the </w:t>
      </w:r>
      <w:r w:rsidR="00846D4D" w:rsidRPr="00005AFA">
        <w:rPr>
          <w:rFonts w:ascii="Garamond" w:hAnsi="Garamond"/>
          <w:sz w:val="24"/>
          <w:szCs w:val="24"/>
        </w:rPr>
        <w:t xml:space="preserve">devaluation of the non-visual senses </w:t>
      </w:r>
      <w:r w:rsidR="000B1F76" w:rsidRPr="00005AFA">
        <w:rPr>
          <w:rFonts w:ascii="Garamond" w:hAnsi="Garamond"/>
          <w:sz w:val="24"/>
          <w:szCs w:val="24"/>
        </w:rPr>
        <w:t>fr</w:t>
      </w:r>
      <w:r w:rsidR="00AF2A88" w:rsidRPr="00005AFA">
        <w:rPr>
          <w:rFonts w:ascii="Garamond" w:hAnsi="Garamond"/>
          <w:sz w:val="24"/>
          <w:szCs w:val="24"/>
        </w:rPr>
        <w:t>om the early modern period onwards has had some influential backers.</w:t>
      </w:r>
      <w:r w:rsidR="00424570" w:rsidRPr="00005AFA">
        <w:rPr>
          <w:rFonts w:ascii="Garamond" w:hAnsi="Garamond"/>
          <w:sz w:val="24"/>
          <w:szCs w:val="24"/>
        </w:rPr>
        <w:t xml:space="preserve"> </w:t>
      </w:r>
      <w:r w:rsidR="005B03E9" w:rsidRPr="00005AFA">
        <w:rPr>
          <w:rFonts w:ascii="Garamond" w:hAnsi="Garamond"/>
          <w:sz w:val="24"/>
          <w:szCs w:val="24"/>
        </w:rPr>
        <w:t xml:space="preserve">In </w:t>
      </w:r>
      <w:r w:rsidR="00424570" w:rsidRPr="00005AFA">
        <w:rPr>
          <w:rFonts w:ascii="Garamond" w:hAnsi="Garamond"/>
          <w:sz w:val="24"/>
          <w:szCs w:val="24"/>
        </w:rPr>
        <w:t xml:space="preserve">the 1960s </w:t>
      </w:r>
      <w:r w:rsidR="007A56D4" w:rsidRPr="00005AFA">
        <w:rPr>
          <w:rFonts w:ascii="Garamond" w:hAnsi="Garamond"/>
          <w:sz w:val="24"/>
          <w:szCs w:val="24"/>
        </w:rPr>
        <w:t xml:space="preserve">the </w:t>
      </w:r>
      <w:r w:rsidR="00424570" w:rsidRPr="00005AFA">
        <w:rPr>
          <w:rFonts w:ascii="Garamond" w:hAnsi="Garamond"/>
          <w:sz w:val="24"/>
          <w:szCs w:val="24"/>
        </w:rPr>
        <w:t>media-studies scholars</w:t>
      </w:r>
      <w:r w:rsidR="00283F24" w:rsidRPr="00005AFA">
        <w:rPr>
          <w:rFonts w:ascii="Garamond" w:hAnsi="Garamond"/>
          <w:sz w:val="24"/>
          <w:szCs w:val="24"/>
        </w:rPr>
        <w:t xml:space="preserve"> Walter Ong and Marshall McLuhan both published books that set out</w:t>
      </w:r>
      <w:r w:rsidR="002A3BCF">
        <w:rPr>
          <w:rFonts w:ascii="Garamond" w:hAnsi="Garamond"/>
          <w:sz w:val="24"/>
          <w:szCs w:val="24"/>
        </w:rPr>
        <w:t>, in slightly different ways,</w:t>
      </w:r>
      <w:r w:rsidR="00283F24" w:rsidRPr="00005AFA">
        <w:rPr>
          <w:rFonts w:ascii="Garamond" w:hAnsi="Garamond"/>
          <w:sz w:val="24"/>
          <w:szCs w:val="24"/>
        </w:rPr>
        <w:t xml:space="preserve"> a ‘great-divide-theory’ of history</w:t>
      </w:r>
      <w:r w:rsidR="001B6F12" w:rsidRPr="00005AFA">
        <w:rPr>
          <w:rFonts w:ascii="Garamond" w:hAnsi="Garamond"/>
          <w:sz w:val="24"/>
          <w:szCs w:val="24"/>
        </w:rPr>
        <w:t xml:space="preserve"> in which the rise of the print</w:t>
      </w:r>
      <w:r w:rsidR="00561DDA" w:rsidRPr="00005AFA">
        <w:rPr>
          <w:rFonts w:ascii="Garamond" w:hAnsi="Garamond"/>
          <w:sz w:val="24"/>
          <w:szCs w:val="24"/>
        </w:rPr>
        <w:t xml:space="preserve">ing press </w:t>
      </w:r>
      <w:r w:rsidR="007A56D4" w:rsidRPr="00005AFA">
        <w:rPr>
          <w:rFonts w:ascii="Garamond" w:hAnsi="Garamond"/>
          <w:sz w:val="24"/>
          <w:szCs w:val="24"/>
        </w:rPr>
        <w:t>transformed</w:t>
      </w:r>
      <w:r w:rsidR="00561DDA" w:rsidRPr="00005AFA">
        <w:rPr>
          <w:rFonts w:ascii="Garamond" w:hAnsi="Garamond"/>
          <w:sz w:val="24"/>
          <w:szCs w:val="24"/>
        </w:rPr>
        <w:t xml:space="preserve"> the west from an</w:t>
      </w:r>
      <w:r w:rsidR="00AB767F" w:rsidRPr="00005AFA">
        <w:rPr>
          <w:rFonts w:ascii="Garamond" w:hAnsi="Garamond"/>
          <w:sz w:val="24"/>
          <w:szCs w:val="24"/>
        </w:rPr>
        <w:t xml:space="preserve"> oral/aural to textual/visual</w:t>
      </w:r>
      <w:r w:rsidR="00561DDA" w:rsidRPr="00005AFA">
        <w:rPr>
          <w:rFonts w:ascii="Garamond" w:hAnsi="Garamond"/>
          <w:sz w:val="24"/>
          <w:szCs w:val="24"/>
        </w:rPr>
        <w:t xml:space="preserve"> culture.</w:t>
      </w:r>
      <w:r w:rsidR="00561DDA" w:rsidRPr="00005AFA">
        <w:rPr>
          <w:rStyle w:val="FootnoteReference"/>
          <w:rFonts w:ascii="Garamond" w:hAnsi="Garamond"/>
          <w:sz w:val="24"/>
          <w:szCs w:val="24"/>
        </w:rPr>
        <w:footnoteReference w:id="33"/>
      </w:r>
      <w:r w:rsidR="00333CC3" w:rsidRPr="00005AFA">
        <w:rPr>
          <w:rFonts w:ascii="Garamond" w:hAnsi="Garamond"/>
          <w:sz w:val="24"/>
          <w:szCs w:val="24"/>
        </w:rPr>
        <w:t xml:space="preserve"> </w:t>
      </w:r>
      <w:r w:rsidR="00967965" w:rsidRPr="00005AFA">
        <w:rPr>
          <w:rFonts w:ascii="Garamond" w:hAnsi="Garamond"/>
          <w:sz w:val="24"/>
          <w:szCs w:val="24"/>
        </w:rPr>
        <w:t>Th</w:t>
      </w:r>
      <w:r w:rsidR="0059621E" w:rsidRPr="00005AFA">
        <w:rPr>
          <w:rFonts w:ascii="Garamond" w:hAnsi="Garamond"/>
          <w:sz w:val="24"/>
          <w:szCs w:val="24"/>
        </w:rPr>
        <w:t>is narrative has received plentiful criticism from sensory historians</w:t>
      </w:r>
      <w:r w:rsidR="00CA3F9A" w:rsidRPr="00005AFA">
        <w:rPr>
          <w:rFonts w:ascii="Garamond" w:hAnsi="Garamond"/>
          <w:sz w:val="24"/>
          <w:szCs w:val="24"/>
        </w:rPr>
        <w:t>, of which two strands are worth highlighting here. Firstly, perception is not a ‘zero-sum game’</w:t>
      </w:r>
      <w:r w:rsidR="00BD06BD" w:rsidRPr="00005AFA">
        <w:rPr>
          <w:rFonts w:ascii="Garamond" w:hAnsi="Garamond"/>
          <w:sz w:val="24"/>
          <w:szCs w:val="24"/>
        </w:rPr>
        <w:t xml:space="preserve"> </w:t>
      </w:r>
      <w:r w:rsidR="0017449B" w:rsidRPr="00005AFA">
        <w:rPr>
          <w:rFonts w:ascii="Garamond" w:hAnsi="Garamond"/>
          <w:sz w:val="24"/>
          <w:szCs w:val="24"/>
        </w:rPr>
        <w:t xml:space="preserve">where some senses simply drop out of use or </w:t>
      </w:r>
      <w:r w:rsidR="00943A0B">
        <w:rPr>
          <w:rFonts w:ascii="Garamond" w:hAnsi="Garamond"/>
          <w:sz w:val="24"/>
          <w:szCs w:val="24"/>
        </w:rPr>
        <w:t xml:space="preserve">are </w:t>
      </w:r>
      <w:r w:rsidR="00D34E73" w:rsidRPr="00005AFA">
        <w:rPr>
          <w:rFonts w:ascii="Garamond" w:hAnsi="Garamond"/>
          <w:sz w:val="24"/>
          <w:szCs w:val="24"/>
        </w:rPr>
        <w:t>replaced by</w:t>
      </w:r>
      <w:r w:rsidR="00683939" w:rsidRPr="00005AFA">
        <w:rPr>
          <w:rFonts w:ascii="Garamond" w:hAnsi="Garamond"/>
          <w:sz w:val="24"/>
          <w:szCs w:val="24"/>
        </w:rPr>
        <w:t xml:space="preserve"> </w:t>
      </w:r>
      <w:r w:rsidR="00D34E73" w:rsidRPr="00005AFA">
        <w:rPr>
          <w:rFonts w:ascii="Garamond" w:hAnsi="Garamond"/>
          <w:sz w:val="24"/>
          <w:szCs w:val="24"/>
        </w:rPr>
        <w:t>the</w:t>
      </w:r>
      <w:r w:rsidR="00686A6E" w:rsidRPr="00005AFA">
        <w:rPr>
          <w:rFonts w:ascii="Garamond" w:hAnsi="Garamond"/>
          <w:sz w:val="24"/>
          <w:szCs w:val="24"/>
        </w:rPr>
        <w:t xml:space="preserve"> heightened importance of one sense.</w:t>
      </w:r>
      <w:r w:rsidR="008B3493" w:rsidRPr="00005AFA">
        <w:rPr>
          <w:rStyle w:val="FootnoteReference"/>
          <w:rFonts w:ascii="Garamond" w:hAnsi="Garamond"/>
          <w:sz w:val="24"/>
          <w:szCs w:val="24"/>
        </w:rPr>
        <w:footnoteReference w:id="34"/>
      </w:r>
      <w:r w:rsidR="00686A6E" w:rsidRPr="00005AFA">
        <w:rPr>
          <w:rFonts w:ascii="Garamond" w:hAnsi="Garamond"/>
          <w:sz w:val="24"/>
          <w:szCs w:val="24"/>
        </w:rPr>
        <w:t xml:space="preserve"> To put it another way, the dawn of modernity did not see our ears, noses, </w:t>
      </w:r>
      <w:r w:rsidR="007F1268" w:rsidRPr="00005AFA">
        <w:rPr>
          <w:rFonts w:ascii="Garamond" w:hAnsi="Garamond"/>
          <w:sz w:val="24"/>
          <w:szCs w:val="24"/>
        </w:rPr>
        <w:t xml:space="preserve">and tongues drop off </w:t>
      </w:r>
      <w:r w:rsidR="00221969" w:rsidRPr="00005AFA">
        <w:rPr>
          <w:rFonts w:ascii="Garamond" w:hAnsi="Garamond"/>
          <w:sz w:val="24"/>
          <w:szCs w:val="24"/>
        </w:rPr>
        <w:t>and our bodies replaced by a floating, disembodied, eye.</w:t>
      </w:r>
      <w:r w:rsidR="008009F4" w:rsidRPr="00005AFA">
        <w:rPr>
          <w:rFonts w:ascii="Garamond" w:hAnsi="Garamond"/>
          <w:sz w:val="24"/>
          <w:szCs w:val="24"/>
        </w:rPr>
        <w:t xml:space="preserve"> </w:t>
      </w:r>
      <w:r w:rsidR="00CE7851" w:rsidRPr="00005AFA">
        <w:rPr>
          <w:rFonts w:ascii="Garamond" w:hAnsi="Garamond"/>
          <w:sz w:val="24"/>
          <w:szCs w:val="24"/>
        </w:rPr>
        <w:t>Whilst not denying the importance of single-sense studies – especially for the relatively understudied senses of touch and taste –</w:t>
      </w:r>
      <w:r w:rsidR="00CC6248" w:rsidRPr="00005AFA">
        <w:rPr>
          <w:rFonts w:ascii="Garamond" w:hAnsi="Garamond"/>
          <w:sz w:val="24"/>
          <w:szCs w:val="24"/>
        </w:rPr>
        <w:t xml:space="preserve"> </w:t>
      </w:r>
      <w:r w:rsidR="003A511D" w:rsidRPr="00005AFA">
        <w:rPr>
          <w:rFonts w:ascii="Garamond" w:hAnsi="Garamond"/>
          <w:sz w:val="24"/>
          <w:szCs w:val="24"/>
        </w:rPr>
        <w:t xml:space="preserve">some sensory historians have </w:t>
      </w:r>
      <w:r w:rsidR="00D34E73" w:rsidRPr="00005AFA">
        <w:rPr>
          <w:rFonts w:ascii="Garamond" w:hAnsi="Garamond"/>
          <w:sz w:val="24"/>
          <w:szCs w:val="24"/>
        </w:rPr>
        <w:t xml:space="preserve">therefore </w:t>
      </w:r>
      <w:r w:rsidR="003A511D" w:rsidRPr="00005AFA">
        <w:rPr>
          <w:rFonts w:ascii="Garamond" w:hAnsi="Garamond"/>
          <w:sz w:val="24"/>
          <w:szCs w:val="24"/>
        </w:rPr>
        <w:t>called for more work that is inter-sensory or multi-sensory in its focus.</w:t>
      </w:r>
      <w:r w:rsidR="003A511D" w:rsidRPr="00005AFA">
        <w:rPr>
          <w:rStyle w:val="FootnoteReference"/>
          <w:rFonts w:ascii="Garamond" w:hAnsi="Garamond"/>
          <w:sz w:val="24"/>
          <w:szCs w:val="24"/>
        </w:rPr>
        <w:footnoteReference w:id="35"/>
      </w:r>
      <w:r w:rsidR="003A511D" w:rsidRPr="00005AFA">
        <w:rPr>
          <w:rFonts w:ascii="Garamond" w:hAnsi="Garamond"/>
          <w:sz w:val="24"/>
          <w:szCs w:val="24"/>
        </w:rPr>
        <w:t xml:space="preserve"> </w:t>
      </w:r>
      <w:r w:rsidR="003B7613">
        <w:rPr>
          <w:rFonts w:ascii="Garamond" w:hAnsi="Garamond"/>
          <w:sz w:val="24"/>
          <w:szCs w:val="24"/>
        </w:rPr>
        <w:t>One area that has particularly benefitted from this approach is the study of medieval and early modern religion.</w:t>
      </w:r>
      <w:r w:rsidR="008127D5">
        <w:rPr>
          <w:rFonts w:ascii="Garamond" w:hAnsi="Garamond"/>
          <w:sz w:val="24"/>
          <w:szCs w:val="24"/>
        </w:rPr>
        <w:t xml:space="preserve"> Sensory histori</w:t>
      </w:r>
      <w:r w:rsidR="00F839F8">
        <w:rPr>
          <w:rFonts w:ascii="Garamond" w:hAnsi="Garamond"/>
          <w:sz w:val="24"/>
          <w:szCs w:val="24"/>
        </w:rPr>
        <w:t>an</w:t>
      </w:r>
      <w:r w:rsidR="008127D5">
        <w:rPr>
          <w:rFonts w:ascii="Garamond" w:hAnsi="Garamond"/>
          <w:sz w:val="24"/>
          <w:szCs w:val="24"/>
        </w:rPr>
        <w:t xml:space="preserve">s of early modern religion have successfully demolished </w:t>
      </w:r>
      <w:r w:rsidR="00776BEE">
        <w:rPr>
          <w:rFonts w:ascii="Garamond" w:hAnsi="Garamond"/>
          <w:sz w:val="24"/>
          <w:szCs w:val="24"/>
        </w:rPr>
        <w:t xml:space="preserve">stubborn old distinctions between a sensual Catholicism and </w:t>
      </w:r>
      <w:r w:rsidR="00982984">
        <w:rPr>
          <w:rFonts w:ascii="Garamond" w:hAnsi="Garamond"/>
          <w:sz w:val="24"/>
          <w:szCs w:val="24"/>
        </w:rPr>
        <w:t xml:space="preserve">the sensorially austere Protestantism that </w:t>
      </w:r>
      <w:r w:rsidR="0045111D">
        <w:rPr>
          <w:rFonts w:ascii="Garamond" w:hAnsi="Garamond"/>
          <w:sz w:val="24"/>
          <w:szCs w:val="24"/>
        </w:rPr>
        <w:t>supposedly emerged from the Reformation.</w:t>
      </w:r>
      <w:r w:rsidR="0045111D">
        <w:rPr>
          <w:rStyle w:val="FootnoteReference"/>
          <w:rFonts w:ascii="Garamond" w:hAnsi="Garamond"/>
          <w:sz w:val="24"/>
          <w:szCs w:val="24"/>
        </w:rPr>
        <w:footnoteReference w:id="36"/>
      </w:r>
      <w:r w:rsidR="00F839F8">
        <w:rPr>
          <w:rFonts w:ascii="Garamond" w:hAnsi="Garamond"/>
          <w:sz w:val="24"/>
          <w:szCs w:val="24"/>
        </w:rPr>
        <w:t xml:space="preserve"> Instead, they have traced the</w:t>
      </w:r>
      <w:r w:rsidR="00CF7E0E">
        <w:rPr>
          <w:rFonts w:ascii="Garamond" w:hAnsi="Garamond"/>
          <w:sz w:val="24"/>
          <w:szCs w:val="24"/>
        </w:rPr>
        <w:t xml:space="preserve"> ingenuity and variety of</w:t>
      </w:r>
      <w:r w:rsidR="00F839F8">
        <w:rPr>
          <w:rFonts w:ascii="Garamond" w:hAnsi="Garamond"/>
          <w:sz w:val="24"/>
          <w:szCs w:val="24"/>
        </w:rPr>
        <w:t xml:space="preserve"> new practices of sensing </w:t>
      </w:r>
      <w:r w:rsidR="00D84B99">
        <w:rPr>
          <w:rFonts w:ascii="Garamond" w:hAnsi="Garamond"/>
          <w:sz w:val="24"/>
          <w:szCs w:val="24"/>
        </w:rPr>
        <w:t>implied by</w:t>
      </w:r>
      <w:r w:rsidR="00557975">
        <w:rPr>
          <w:rFonts w:ascii="Garamond" w:hAnsi="Garamond"/>
          <w:sz w:val="24"/>
          <w:szCs w:val="24"/>
        </w:rPr>
        <w:t xml:space="preserve"> shifting liturgical cultures</w:t>
      </w:r>
      <w:r w:rsidR="00D84B99">
        <w:rPr>
          <w:rFonts w:ascii="Garamond" w:hAnsi="Garamond"/>
          <w:sz w:val="24"/>
          <w:szCs w:val="24"/>
        </w:rPr>
        <w:t xml:space="preserve"> or deliberately drilled into worshippers </w:t>
      </w:r>
      <w:r w:rsidR="00557975">
        <w:rPr>
          <w:rFonts w:ascii="Garamond" w:hAnsi="Garamond"/>
          <w:sz w:val="24"/>
          <w:szCs w:val="24"/>
        </w:rPr>
        <w:t>through new religious institutions.</w:t>
      </w:r>
      <w:r w:rsidR="00557975">
        <w:rPr>
          <w:rStyle w:val="FootnoteReference"/>
          <w:rFonts w:ascii="Garamond" w:hAnsi="Garamond"/>
          <w:sz w:val="24"/>
          <w:szCs w:val="24"/>
        </w:rPr>
        <w:footnoteReference w:id="37"/>
      </w:r>
      <w:r w:rsidR="00CF7E0E">
        <w:rPr>
          <w:rFonts w:ascii="Garamond" w:hAnsi="Garamond"/>
          <w:sz w:val="24"/>
          <w:szCs w:val="24"/>
        </w:rPr>
        <w:t xml:space="preserve"> </w:t>
      </w:r>
      <w:r w:rsidR="00E64DAF" w:rsidRPr="00E64DAF">
        <w:rPr>
          <w:rFonts w:ascii="Garamond" w:hAnsi="Garamond"/>
          <w:sz w:val="24"/>
          <w:szCs w:val="24"/>
        </w:rPr>
        <w:t xml:space="preserve">The early modern history of Christianity is only one example of a broader </w:t>
      </w:r>
      <w:r w:rsidR="004208AB">
        <w:rPr>
          <w:rFonts w:ascii="Garamond" w:hAnsi="Garamond"/>
          <w:sz w:val="24"/>
          <w:szCs w:val="24"/>
        </w:rPr>
        <w:t>scholarship tracing the s</w:t>
      </w:r>
      <w:r w:rsidR="00E64DAF" w:rsidRPr="00E64DAF">
        <w:rPr>
          <w:rFonts w:ascii="Garamond" w:hAnsi="Garamond"/>
          <w:sz w:val="24"/>
          <w:szCs w:val="24"/>
        </w:rPr>
        <w:t>ensory history of religion that has sought</w:t>
      </w:r>
      <w:r w:rsidR="004208AB">
        <w:rPr>
          <w:rFonts w:ascii="Garamond" w:hAnsi="Garamond"/>
          <w:sz w:val="24"/>
          <w:szCs w:val="24"/>
        </w:rPr>
        <w:t>, for example,</w:t>
      </w:r>
      <w:r w:rsidR="00E64DAF" w:rsidRPr="00E64DAF">
        <w:rPr>
          <w:rFonts w:ascii="Garamond" w:hAnsi="Garamond"/>
          <w:sz w:val="24"/>
          <w:szCs w:val="24"/>
        </w:rPr>
        <w:t xml:space="preserve"> to challenge twinned narratives about the secularization and desensitization </w:t>
      </w:r>
      <w:r w:rsidR="00157211">
        <w:rPr>
          <w:rFonts w:ascii="Garamond" w:hAnsi="Garamond"/>
          <w:sz w:val="24"/>
          <w:szCs w:val="24"/>
        </w:rPr>
        <w:t>concomitant with</w:t>
      </w:r>
      <w:r w:rsidR="00E64DAF" w:rsidRPr="00E64DAF">
        <w:rPr>
          <w:rFonts w:ascii="Garamond" w:hAnsi="Garamond"/>
          <w:sz w:val="24"/>
          <w:szCs w:val="24"/>
        </w:rPr>
        <w:t xml:space="preserve"> nineteenth and twentieth-century modernity.</w:t>
      </w:r>
      <w:r w:rsidR="004208AB">
        <w:rPr>
          <w:rStyle w:val="FootnoteReference"/>
          <w:rFonts w:ascii="Garamond" w:hAnsi="Garamond"/>
          <w:sz w:val="24"/>
          <w:szCs w:val="24"/>
        </w:rPr>
        <w:footnoteReference w:id="38"/>
      </w:r>
    </w:p>
    <w:p w14:paraId="7BF63A4D" w14:textId="6425F370" w:rsidR="005F479F" w:rsidRPr="00005AFA" w:rsidRDefault="00261715" w:rsidP="006F3DD9">
      <w:pPr>
        <w:jc w:val="both"/>
        <w:rPr>
          <w:rFonts w:ascii="Garamond" w:hAnsi="Garamond"/>
          <w:sz w:val="24"/>
          <w:szCs w:val="24"/>
        </w:rPr>
      </w:pPr>
      <w:proofErr w:type="gramStart"/>
      <w:r w:rsidRPr="00005AFA">
        <w:rPr>
          <w:rFonts w:ascii="Garamond" w:hAnsi="Garamond"/>
          <w:sz w:val="24"/>
          <w:szCs w:val="24"/>
        </w:rPr>
        <w:t>Particular groupings</w:t>
      </w:r>
      <w:proofErr w:type="gramEnd"/>
      <w:r w:rsidRPr="00005AFA">
        <w:rPr>
          <w:rFonts w:ascii="Garamond" w:hAnsi="Garamond"/>
          <w:sz w:val="24"/>
          <w:szCs w:val="24"/>
        </w:rPr>
        <w:t xml:space="preserve"> of the senses have become important in </w:t>
      </w:r>
      <w:r w:rsidR="00B47913" w:rsidRPr="00005AFA">
        <w:rPr>
          <w:rFonts w:ascii="Garamond" w:hAnsi="Garamond"/>
          <w:sz w:val="24"/>
          <w:szCs w:val="24"/>
        </w:rPr>
        <w:t>particular historical</w:t>
      </w:r>
      <w:r w:rsidRPr="00005AFA">
        <w:rPr>
          <w:rFonts w:ascii="Garamond" w:hAnsi="Garamond"/>
          <w:sz w:val="24"/>
          <w:szCs w:val="24"/>
        </w:rPr>
        <w:t xml:space="preserve"> contexts and sensory historians should be attentive to t</w:t>
      </w:r>
      <w:r w:rsidR="00B47913" w:rsidRPr="00005AFA">
        <w:rPr>
          <w:rFonts w:ascii="Garamond" w:hAnsi="Garamond"/>
          <w:sz w:val="24"/>
          <w:szCs w:val="24"/>
        </w:rPr>
        <w:t>he way those clusters shift.</w:t>
      </w:r>
      <w:r w:rsidR="008009F4" w:rsidRPr="00005AFA">
        <w:rPr>
          <w:rStyle w:val="FootnoteReference"/>
          <w:rFonts w:ascii="Garamond" w:hAnsi="Garamond"/>
          <w:sz w:val="24"/>
          <w:szCs w:val="24"/>
        </w:rPr>
        <w:footnoteReference w:id="39"/>
      </w:r>
      <w:r w:rsidRPr="00005AFA">
        <w:rPr>
          <w:rFonts w:ascii="Garamond" w:hAnsi="Garamond"/>
          <w:sz w:val="24"/>
          <w:szCs w:val="24"/>
        </w:rPr>
        <w:t xml:space="preserve"> </w:t>
      </w:r>
      <w:r w:rsidR="00526336">
        <w:rPr>
          <w:rFonts w:ascii="Garamond" w:hAnsi="Garamond"/>
          <w:sz w:val="24"/>
          <w:szCs w:val="24"/>
        </w:rPr>
        <w:t>T</w:t>
      </w:r>
      <w:r w:rsidR="00123424" w:rsidRPr="00005AFA">
        <w:rPr>
          <w:rFonts w:ascii="Garamond" w:hAnsi="Garamond"/>
          <w:sz w:val="24"/>
          <w:szCs w:val="24"/>
        </w:rPr>
        <w:t xml:space="preserve">he </w:t>
      </w:r>
      <w:r w:rsidR="00594403" w:rsidRPr="00005AFA">
        <w:rPr>
          <w:rFonts w:ascii="Garamond" w:hAnsi="Garamond"/>
          <w:sz w:val="24"/>
          <w:szCs w:val="24"/>
        </w:rPr>
        <w:t>conceptualisation of the</w:t>
      </w:r>
      <w:r w:rsidR="00123424" w:rsidRPr="00005AFA">
        <w:rPr>
          <w:rFonts w:ascii="Garamond" w:hAnsi="Garamond"/>
          <w:sz w:val="24"/>
          <w:szCs w:val="24"/>
        </w:rPr>
        <w:t xml:space="preserve"> </w:t>
      </w:r>
      <w:r w:rsidR="00594403" w:rsidRPr="00005AFA">
        <w:rPr>
          <w:rFonts w:ascii="Garamond" w:hAnsi="Garamond"/>
          <w:sz w:val="24"/>
          <w:szCs w:val="24"/>
        </w:rPr>
        <w:t xml:space="preserve">number of and </w:t>
      </w:r>
      <w:r w:rsidR="00123424" w:rsidRPr="00005AFA">
        <w:rPr>
          <w:rFonts w:ascii="Garamond" w:hAnsi="Garamond"/>
          <w:sz w:val="24"/>
          <w:szCs w:val="24"/>
        </w:rPr>
        <w:t>relationship between the senses</w:t>
      </w:r>
      <w:r w:rsidR="00594403" w:rsidRPr="00005AFA">
        <w:rPr>
          <w:rFonts w:ascii="Garamond" w:hAnsi="Garamond"/>
          <w:sz w:val="24"/>
          <w:szCs w:val="24"/>
        </w:rPr>
        <w:t xml:space="preserve"> has certainly differed over time and space</w:t>
      </w:r>
      <w:r w:rsidR="006B7133" w:rsidRPr="00005AFA">
        <w:rPr>
          <w:rFonts w:ascii="Garamond" w:hAnsi="Garamond"/>
          <w:sz w:val="24"/>
          <w:szCs w:val="24"/>
        </w:rPr>
        <w:t>.</w:t>
      </w:r>
      <w:r w:rsidR="00594403" w:rsidRPr="00005AFA">
        <w:rPr>
          <w:rFonts w:ascii="Garamond" w:hAnsi="Garamond"/>
          <w:sz w:val="24"/>
          <w:szCs w:val="24"/>
        </w:rPr>
        <w:t xml:space="preserve"> </w:t>
      </w:r>
      <w:r w:rsidR="004730F5" w:rsidRPr="00005AFA">
        <w:rPr>
          <w:rFonts w:ascii="Garamond" w:hAnsi="Garamond"/>
          <w:sz w:val="24"/>
          <w:szCs w:val="24"/>
        </w:rPr>
        <w:t>In late medieval</w:t>
      </w:r>
      <w:r w:rsidR="007B2569">
        <w:rPr>
          <w:rFonts w:ascii="Garamond" w:hAnsi="Garamond"/>
          <w:sz w:val="24"/>
          <w:szCs w:val="24"/>
        </w:rPr>
        <w:t xml:space="preserve"> and early modern thought</w:t>
      </w:r>
      <w:r w:rsidR="005C27E0">
        <w:rPr>
          <w:rFonts w:ascii="Garamond" w:hAnsi="Garamond"/>
          <w:sz w:val="24"/>
          <w:szCs w:val="24"/>
        </w:rPr>
        <w:t>,</w:t>
      </w:r>
      <w:r w:rsidR="004730F5" w:rsidRPr="00005AFA">
        <w:rPr>
          <w:rFonts w:ascii="Garamond" w:hAnsi="Garamond"/>
          <w:sz w:val="24"/>
          <w:szCs w:val="24"/>
        </w:rPr>
        <w:t xml:space="preserve"> the external senses were joined by a varying number of internal senses</w:t>
      </w:r>
      <w:r w:rsidR="00454D7B" w:rsidRPr="00005AFA">
        <w:rPr>
          <w:rFonts w:ascii="Garamond" w:hAnsi="Garamond"/>
          <w:sz w:val="24"/>
          <w:szCs w:val="24"/>
        </w:rPr>
        <w:t>.</w:t>
      </w:r>
      <w:r w:rsidR="009D1B59" w:rsidRPr="00005AFA">
        <w:rPr>
          <w:rStyle w:val="FootnoteReference"/>
          <w:rFonts w:ascii="Garamond" w:hAnsi="Garamond"/>
          <w:sz w:val="24"/>
          <w:szCs w:val="24"/>
        </w:rPr>
        <w:footnoteReference w:id="40"/>
      </w:r>
      <w:r w:rsidR="006B7133" w:rsidRPr="00005AFA">
        <w:rPr>
          <w:rFonts w:ascii="Garamond" w:hAnsi="Garamond"/>
          <w:sz w:val="24"/>
          <w:szCs w:val="24"/>
        </w:rPr>
        <w:t xml:space="preserve"> </w:t>
      </w:r>
      <w:r w:rsidR="00EA6A56" w:rsidRPr="00005AFA">
        <w:rPr>
          <w:rFonts w:ascii="Garamond" w:hAnsi="Garamond"/>
          <w:sz w:val="24"/>
          <w:szCs w:val="24"/>
        </w:rPr>
        <w:t xml:space="preserve">In fact, in the nineteenth and twentieth centuries the idea of the inner senses </w:t>
      </w:r>
      <w:r w:rsidR="00970003" w:rsidRPr="00005AFA">
        <w:rPr>
          <w:rFonts w:ascii="Garamond" w:hAnsi="Garamond"/>
          <w:sz w:val="24"/>
          <w:szCs w:val="24"/>
        </w:rPr>
        <w:t xml:space="preserve">did not disappear but was re-imagined through </w:t>
      </w:r>
      <w:r w:rsidR="00AB50D0" w:rsidRPr="00005AFA">
        <w:rPr>
          <w:rFonts w:ascii="Garamond" w:hAnsi="Garamond"/>
          <w:sz w:val="24"/>
          <w:szCs w:val="24"/>
        </w:rPr>
        <w:t>concepts such as the ‘muscle sense’ and sensory-motricity.</w:t>
      </w:r>
      <w:r w:rsidR="00AB50D0" w:rsidRPr="00005AFA">
        <w:rPr>
          <w:rStyle w:val="FootnoteReference"/>
          <w:rFonts w:ascii="Garamond" w:hAnsi="Garamond"/>
          <w:sz w:val="24"/>
          <w:szCs w:val="24"/>
        </w:rPr>
        <w:footnoteReference w:id="41"/>
      </w:r>
      <w:r w:rsidR="003B7613">
        <w:rPr>
          <w:rFonts w:ascii="Garamond" w:hAnsi="Garamond"/>
          <w:sz w:val="24"/>
          <w:szCs w:val="24"/>
        </w:rPr>
        <w:t xml:space="preserve"> </w:t>
      </w:r>
      <w:r w:rsidR="006B7133" w:rsidRPr="00005AFA">
        <w:rPr>
          <w:rFonts w:ascii="Garamond" w:hAnsi="Garamond"/>
          <w:sz w:val="24"/>
          <w:szCs w:val="24"/>
        </w:rPr>
        <w:t xml:space="preserve">Jonathan </w:t>
      </w:r>
      <w:proofErr w:type="spellStart"/>
      <w:r w:rsidR="006B7133" w:rsidRPr="00005AFA">
        <w:rPr>
          <w:rFonts w:ascii="Garamond" w:hAnsi="Garamond"/>
          <w:sz w:val="24"/>
          <w:szCs w:val="24"/>
        </w:rPr>
        <w:t>Crary</w:t>
      </w:r>
      <w:proofErr w:type="spellEnd"/>
      <w:r w:rsidR="006B7133" w:rsidRPr="00005AFA">
        <w:rPr>
          <w:rFonts w:ascii="Garamond" w:hAnsi="Garamond"/>
          <w:sz w:val="24"/>
          <w:szCs w:val="24"/>
        </w:rPr>
        <w:t xml:space="preserve"> controversially argued that the</w:t>
      </w:r>
      <w:r w:rsidR="00B3205B" w:rsidRPr="00005AFA">
        <w:rPr>
          <w:rFonts w:ascii="Garamond" w:hAnsi="Garamond"/>
          <w:sz w:val="24"/>
          <w:szCs w:val="24"/>
        </w:rPr>
        <w:t xml:space="preserve"> rise of psycho-physics in the</w:t>
      </w:r>
      <w:r w:rsidR="006B7133" w:rsidRPr="00005AFA">
        <w:rPr>
          <w:rFonts w:ascii="Garamond" w:hAnsi="Garamond"/>
          <w:sz w:val="24"/>
          <w:szCs w:val="24"/>
        </w:rPr>
        <w:t xml:space="preserve"> </w:t>
      </w:r>
      <w:r w:rsidR="00934C22" w:rsidRPr="00005AFA">
        <w:rPr>
          <w:rFonts w:ascii="Garamond" w:hAnsi="Garamond"/>
          <w:sz w:val="24"/>
          <w:szCs w:val="24"/>
        </w:rPr>
        <w:t>mid-</w:t>
      </w:r>
      <w:r w:rsidR="006B7133" w:rsidRPr="00005AFA">
        <w:rPr>
          <w:rFonts w:ascii="Garamond" w:hAnsi="Garamond"/>
          <w:sz w:val="24"/>
          <w:szCs w:val="24"/>
        </w:rPr>
        <w:t>nineteenth-century saw the ‘separation of the senses’</w:t>
      </w:r>
      <w:r w:rsidR="00E8649C" w:rsidRPr="00005AFA">
        <w:rPr>
          <w:rFonts w:ascii="Garamond" w:hAnsi="Garamond"/>
          <w:sz w:val="24"/>
          <w:szCs w:val="24"/>
        </w:rPr>
        <w:t xml:space="preserve"> for the first time</w:t>
      </w:r>
      <w:r w:rsidR="00934C22" w:rsidRPr="00005AFA">
        <w:rPr>
          <w:rFonts w:ascii="Garamond" w:hAnsi="Garamond"/>
          <w:sz w:val="24"/>
          <w:szCs w:val="24"/>
        </w:rPr>
        <w:t xml:space="preserve"> </w:t>
      </w:r>
      <w:r w:rsidR="00637FE4" w:rsidRPr="00005AFA">
        <w:rPr>
          <w:rFonts w:ascii="Garamond" w:hAnsi="Garamond"/>
          <w:sz w:val="24"/>
          <w:szCs w:val="24"/>
        </w:rPr>
        <w:t xml:space="preserve">into distinctive </w:t>
      </w:r>
      <w:r w:rsidR="009A44DE" w:rsidRPr="00005AFA">
        <w:rPr>
          <w:rFonts w:ascii="Garamond" w:hAnsi="Garamond"/>
          <w:sz w:val="24"/>
          <w:szCs w:val="24"/>
        </w:rPr>
        <w:t xml:space="preserve">organs that </w:t>
      </w:r>
      <w:r w:rsidR="009A44DE" w:rsidRPr="00005AFA">
        <w:rPr>
          <w:rFonts w:ascii="Garamond" w:hAnsi="Garamond"/>
          <w:sz w:val="24"/>
          <w:szCs w:val="24"/>
        </w:rPr>
        <w:lastRenderedPageBreak/>
        <w:t>detected particular stimuli</w:t>
      </w:r>
      <w:r w:rsidR="00454D7B" w:rsidRPr="00005AFA">
        <w:rPr>
          <w:rFonts w:ascii="Garamond" w:hAnsi="Garamond"/>
          <w:sz w:val="24"/>
          <w:szCs w:val="24"/>
        </w:rPr>
        <w:t>.</w:t>
      </w:r>
      <w:r w:rsidR="00B53684" w:rsidRPr="00005AFA">
        <w:rPr>
          <w:rStyle w:val="FootnoteReference"/>
          <w:rFonts w:ascii="Garamond" w:hAnsi="Garamond"/>
          <w:sz w:val="24"/>
          <w:szCs w:val="24"/>
        </w:rPr>
        <w:footnoteReference w:id="42"/>
      </w:r>
      <w:r w:rsidR="00221969" w:rsidRPr="00005AFA">
        <w:rPr>
          <w:rFonts w:ascii="Garamond" w:hAnsi="Garamond"/>
          <w:sz w:val="24"/>
          <w:szCs w:val="24"/>
        </w:rPr>
        <w:t xml:space="preserve"> </w:t>
      </w:r>
      <w:r w:rsidR="00B3205B" w:rsidRPr="00005AFA">
        <w:rPr>
          <w:rFonts w:ascii="Garamond" w:hAnsi="Garamond"/>
          <w:sz w:val="24"/>
          <w:szCs w:val="24"/>
        </w:rPr>
        <w:t xml:space="preserve">New technologies such as the telegraph, </w:t>
      </w:r>
      <w:r w:rsidR="00265DCD" w:rsidRPr="00005AFA">
        <w:rPr>
          <w:rFonts w:ascii="Garamond" w:hAnsi="Garamond"/>
          <w:sz w:val="24"/>
          <w:szCs w:val="24"/>
        </w:rPr>
        <w:t>photograph, and phonograph</w:t>
      </w:r>
      <w:r w:rsidR="00B53684" w:rsidRPr="00005AFA">
        <w:rPr>
          <w:rFonts w:ascii="Garamond" w:hAnsi="Garamond"/>
          <w:sz w:val="24"/>
          <w:szCs w:val="24"/>
        </w:rPr>
        <w:t xml:space="preserve"> drew on the idea that the functions of the senses could be separated and isolated.</w:t>
      </w:r>
      <w:r w:rsidR="00B53684" w:rsidRPr="00005AFA">
        <w:rPr>
          <w:rStyle w:val="FootnoteReference"/>
          <w:rFonts w:ascii="Garamond" w:hAnsi="Garamond"/>
          <w:sz w:val="24"/>
          <w:szCs w:val="24"/>
        </w:rPr>
        <w:footnoteReference w:id="43"/>
      </w:r>
      <w:r w:rsidR="00B53684" w:rsidRPr="00005AFA">
        <w:rPr>
          <w:rFonts w:ascii="Garamond" w:hAnsi="Garamond"/>
          <w:sz w:val="24"/>
          <w:szCs w:val="24"/>
        </w:rPr>
        <w:t xml:space="preserve"> </w:t>
      </w:r>
      <w:r w:rsidR="006109B6" w:rsidRPr="00005AFA">
        <w:rPr>
          <w:rFonts w:ascii="Garamond" w:hAnsi="Garamond"/>
          <w:sz w:val="24"/>
          <w:szCs w:val="24"/>
        </w:rPr>
        <w:t>This leads us to a second criticism of the ‘great-divide-theory’: its technological determinism</w:t>
      </w:r>
      <w:r w:rsidR="00CA09F7" w:rsidRPr="00005AFA">
        <w:rPr>
          <w:rFonts w:ascii="Garamond" w:hAnsi="Garamond"/>
          <w:sz w:val="24"/>
          <w:szCs w:val="24"/>
        </w:rPr>
        <w:t xml:space="preserve">. </w:t>
      </w:r>
      <w:r w:rsidR="005519FC" w:rsidRPr="00005AFA">
        <w:rPr>
          <w:rFonts w:ascii="Garamond" w:hAnsi="Garamond"/>
          <w:sz w:val="24"/>
          <w:szCs w:val="24"/>
        </w:rPr>
        <w:t xml:space="preserve">The idea that printing, </w:t>
      </w:r>
      <w:r w:rsidR="00485B9E" w:rsidRPr="00005AFA">
        <w:rPr>
          <w:rFonts w:ascii="Garamond" w:hAnsi="Garamond"/>
          <w:sz w:val="24"/>
          <w:szCs w:val="24"/>
        </w:rPr>
        <w:t>sound-recording</w:t>
      </w:r>
      <w:r w:rsidR="005519FC" w:rsidRPr="00005AFA">
        <w:rPr>
          <w:rFonts w:ascii="Garamond" w:hAnsi="Garamond"/>
          <w:sz w:val="24"/>
          <w:szCs w:val="24"/>
        </w:rPr>
        <w:t xml:space="preserve">, and other media-related technologies </w:t>
      </w:r>
      <w:r w:rsidR="00485B9E" w:rsidRPr="00005AFA">
        <w:rPr>
          <w:rFonts w:ascii="Garamond" w:hAnsi="Garamond"/>
          <w:sz w:val="24"/>
          <w:szCs w:val="24"/>
        </w:rPr>
        <w:t xml:space="preserve">have </w:t>
      </w:r>
      <w:r w:rsidR="005519FC" w:rsidRPr="00005AFA">
        <w:rPr>
          <w:rFonts w:ascii="Garamond" w:hAnsi="Garamond"/>
          <w:sz w:val="24"/>
          <w:szCs w:val="24"/>
        </w:rPr>
        <w:t xml:space="preserve">radically </w:t>
      </w:r>
      <w:r w:rsidR="00485B9E" w:rsidRPr="00005AFA">
        <w:rPr>
          <w:rFonts w:ascii="Garamond" w:hAnsi="Garamond"/>
          <w:sz w:val="24"/>
          <w:szCs w:val="24"/>
        </w:rPr>
        <w:t>altered our modes of perception</w:t>
      </w:r>
      <w:r w:rsidR="00CC6248" w:rsidRPr="00005AFA">
        <w:rPr>
          <w:rFonts w:ascii="Garamond" w:hAnsi="Garamond"/>
          <w:sz w:val="24"/>
          <w:szCs w:val="24"/>
        </w:rPr>
        <w:t xml:space="preserve"> </w:t>
      </w:r>
      <w:r w:rsidR="00485B9E" w:rsidRPr="00005AFA">
        <w:rPr>
          <w:rFonts w:ascii="Garamond" w:hAnsi="Garamond"/>
          <w:sz w:val="24"/>
          <w:szCs w:val="24"/>
        </w:rPr>
        <w:t>has been unpicked</w:t>
      </w:r>
      <w:r w:rsidR="00E34F0F" w:rsidRPr="00005AFA">
        <w:rPr>
          <w:rFonts w:ascii="Garamond" w:hAnsi="Garamond"/>
          <w:sz w:val="24"/>
          <w:szCs w:val="24"/>
        </w:rPr>
        <w:t xml:space="preserve"> and critiqued</w:t>
      </w:r>
      <w:r w:rsidR="00BC0E03" w:rsidRPr="00005AFA">
        <w:rPr>
          <w:rFonts w:ascii="Garamond" w:hAnsi="Garamond"/>
          <w:sz w:val="24"/>
          <w:szCs w:val="24"/>
        </w:rPr>
        <w:t xml:space="preserve">. </w:t>
      </w:r>
      <w:r w:rsidR="000D48D0">
        <w:rPr>
          <w:rFonts w:ascii="Garamond" w:hAnsi="Garamond"/>
          <w:sz w:val="24"/>
          <w:szCs w:val="24"/>
        </w:rPr>
        <w:t>Instead, a more nuanced interrogation of the relationship between senses and technologies has emerged</w:t>
      </w:r>
      <w:r w:rsidR="00BC0E03" w:rsidRPr="00005AFA">
        <w:rPr>
          <w:rFonts w:ascii="Garamond" w:hAnsi="Garamond"/>
          <w:sz w:val="24"/>
          <w:szCs w:val="24"/>
        </w:rPr>
        <w:t xml:space="preserve">. With a theoretical background in Science and Technology Studies, interdisciplinary scholars </w:t>
      </w:r>
      <w:r w:rsidR="00D54871" w:rsidRPr="00005AFA">
        <w:rPr>
          <w:rFonts w:ascii="Garamond" w:hAnsi="Garamond"/>
          <w:sz w:val="24"/>
          <w:szCs w:val="24"/>
        </w:rPr>
        <w:t xml:space="preserve">have </w:t>
      </w:r>
      <w:r w:rsidR="007876CB" w:rsidRPr="00005AFA">
        <w:rPr>
          <w:rFonts w:ascii="Garamond" w:hAnsi="Garamond"/>
          <w:sz w:val="24"/>
          <w:szCs w:val="24"/>
        </w:rPr>
        <w:t xml:space="preserve">explored </w:t>
      </w:r>
      <w:r w:rsidR="00CD5068" w:rsidRPr="00005AFA">
        <w:rPr>
          <w:rFonts w:ascii="Garamond" w:hAnsi="Garamond"/>
          <w:sz w:val="24"/>
          <w:szCs w:val="24"/>
        </w:rPr>
        <w:t>topics ranging from the</w:t>
      </w:r>
      <w:r w:rsidR="007876CB" w:rsidRPr="00005AFA">
        <w:rPr>
          <w:rFonts w:ascii="Garamond" w:hAnsi="Garamond"/>
          <w:sz w:val="24"/>
          <w:szCs w:val="24"/>
        </w:rPr>
        <w:t xml:space="preserve"> history of municipal water analysis, the </w:t>
      </w:r>
      <w:r w:rsidR="00CD5068" w:rsidRPr="00005AFA">
        <w:rPr>
          <w:rFonts w:ascii="Garamond" w:hAnsi="Garamond"/>
          <w:sz w:val="24"/>
          <w:szCs w:val="24"/>
        </w:rPr>
        <w:t xml:space="preserve">emergence of the twentieth-century </w:t>
      </w:r>
      <w:r w:rsidR="007876CB" w:rsidRPr="00005AFA">
        <w:rPr>
          <w:rFonts w:ascii="Garamond" w:hAnsi="Garamond"/>
          <w:sz w:val="24"/>
          <w:szCs w:val="24"/>
        </w:rPr>
        <w:t xml:space="preserve">flavours industry, and </w:t>
      </w:r>
      <w:r w:rsidR="00CD5068" w:rsidRPr="00005AFA">
        <w:rPr>
          <w:rFonts w:ascii="Garamond" w:hAnsi="Garamond"/>
          <w:sz w:val="24"/>
          <w:szCs w:val="24"/>
        </w:rPr>
        <w:t>the sensory skills at work in automobile design and u</w:t>
      </w:r>
      <w:r w:rsidR="00831799" w:rsidRPr="00005AFA">
        <w:rPr>
          <w:rFonts w:ascii="Garamond" w:hAnsi="Garamond"/>
          <w:sz w:val="24"/>
          <w:szCs w:val="24"/>
        </w:rPr>
        <w:t>pkeep.</w:t>
      </w:r>
      <w:r w:rsidR="00831799" w:rsidRPr="00005AFA">
        <w:rPr>
          <w:rStyle w:val="FootnoteReference"/>
          <w:rFonts w:ascii="Garamond" w:hAnsi="Garamond"/>
          <w:sz w:val="24"/>
          <w:szCs w:val="24"/>
        </w:rPr>
        <w:footnoteReference w:id="44"/>
      </w:r>
    </w:p>
    <w:p w14:paraId="4500407C" w14:textId="7E536BD4" w:rsidR="00F05A3C" w:rsidRPr="00005AFA" w:rsidRDefault="005F479F" w:rsidP="006F3DD9">
      <w:pPr>
        <w:jc w:val="both"/>
        <w:rPr>
          <w:rFonts w:ascii="Garamond" w:hAnsi="Garamond"/>
          <w:sz w:val="24"/>
          <w:szCs w:val="24"/>
        </w:rPr>
      </w:pPr>
      <w:r w:rsidRPr="00005AFA">
        <w:rPr>
          <w:rFonts w:ascii="Garamond" w:hAnsi="Garamond"/>
          <w:sz w:val="24"/>
          <w:szCs w:val="24"/>
        </w:rPr>
        <w:t>During the same decades that Ong and McLuhan were active, the</w:t>
      </w:r>
      <w:r w:rsidR="00333CC3" w:rsidRPr="00005AFA">
        <w:rPr>
          <w:rFonts w:ascii="Garamond" w:hAnsi="Garamond"/>
          <w:sz w:val="24"/>
          <w:szCs w:val="24"/>
        </w:rPr>
        <w:t xml:space="preserve"> French theorist Michel Foucault </w:t>
      </w:r>
      <w:r w:rsidR="00D74262" w:rsidRPr="00005AFA">
        <w:rPr>
          <w:rFonts w:ascii="Garamond" w:hAnsi="Garamond"/>
          <w:sz w:val="24"/>
          <w:szCs w:val="24"/>
        </w:rPr>
        <w:t>offered up several historical narrative</w:t>
      </w:r>
      <w:r w:rsidR="00CC2847" w:rsidRPr="00005AFA">
        <w:rPr>
          <w:rFonts w:ascii="Garamond" w:hAnsi="Garamond"/>
          <w:sz w:val="24"/>
          <w:szCs w:val="24"/>
        </w:rPr>
        <w:t xml:space="preserve">s </w:t>
      </w:r>
      <w:r w:rsidR="000B1763" w:rsidRPr="00005AFA">
        <w:rPr>
          <w:rFonts w:ascii="Garamond" w:hAnsi="Garamond"/>
          <w:sz w:val="24"/>
          <w:szCs w:val="24"/>
        </w:rPr>
        <w:t xml:space="preserve">in which vision was cited as </w:t>
      </w:r>
      <w:r w:rsidR="000B1763" w:rsidRPr="00005AFA">
        <w:rPr>
          <w:rFonts w:ascii="Garamond" w:hAnsi="Garamond"/>
          <w:i/>
          <w:iCs/>
          <w:sz w:val="24"/>
          <w:szCs w:val="24"/>
        </w:rPr>
        <w:t xml:space="preserve">the </w:t>
      </w:r>
      <w:r w:rsidR="000B1763" w:rsidRPr="00005AFA">
        <w:rPr>
          <w:rFonts w:ascii="Garamond" w:hAnsi="Garamond"/>
          <w:sz w:val="24"/>
          <w:szCs w:val="24"/>
        </w:rPr>
        <w:t xml:space="preserve">sense of </w:t>
      </w:r>
      <w:r w:rsidR="003773D4" w:rsidRPr="00005AFA">
        <w:rPr>
          <w:rFonts w:ascii="Garamond" w:hAnsi="Garamond"/>
          <w:sz w:val="24"/>
          <w:szCs w:val="24"/>
        </w:rPr>
        <w:t>modernity.</w:t>
      </w:r>
      <w:r w:rsidR="00A74957" w:rsidRPr="00005AFA">
        <w:rPr>
          <w:rFonts w:ascii="Garamond" w:hAnsi="Garamond"/>
          <w:sz w:val="24"/>
          <w:szCs w:val="24"/>
        </w:rPr>
        <w:t xml:space="preserve"> </w:t>
      </w:r>
      <w:r w:rsidR="00DA6F62" w:rsidRPr="00005AFA">
        <w:rPr>
          <w:rFonts w:ascii="Garamond" w:hAnsi="Garamond"/>
          <w:sz w:val="24"/>
          <w:szCs w:val="24"/>
        </w:rPr>
        <w:t xml:space="preserve">Foucault argued that the </w:t>
      </w:r>
      <w:r w:rsidR="00BD4FE4" w:rsidRPr="00005AFA">
        <w:rPr>
          <w:rFonts w:ascii="Garamond" w:hAnsi="Garamond"/>
          <w:sz w:val="24"/>
          <w:szCs w:val="24"/>
        </w:rPr>
        <w:t xml:space="preserve">slow evolution of natural history and other scientific disciplines from the seventeenth century onwards </w:t>
      </w:r>
      <w:r w:rsidR="00C21989" w:rsidRPr="00005AFA">
        <w:rPr>
          <w:rFonts w:ascii="Garamond" w:hAnsi="Garamond"/>
          <w:sz w:val="24"/>
          <w:szCs w:val="24"/>
        </w:rPr>
        <w:t>saw s</w:t>
      </w:r>
      <w:r w:rsidR="00F962C9" w:rsidRPr="00005AFA">
        <w:rPr>
          <w:rFonts w:ascii="Garamond" w:hAnsi="Garamond"/>
          <w:sz w:val="24"/>
          <w:szCs w:val="24"/>
        </w:rPr>
        <w:t>melling and hearing eclipsed by vision and forms of tabular classification</w:t>
      </w:r>
      <w:r w:rsidR="00935B22" w:rsidRPr="00005AFA">
        <w:rPr>
          <w:rFonts w:ascii="Garamond" w:hAnsi="Garamond"/>
          <w:sz w:val="24"/>
          <w:szCs w:val="24"/>
        </w:rPr>
        <w:t>.</w:t>
      </w:r>
      <w:r w:rsidR="00E96B8F" w:rsidRPr="00005AFA">
        <w:rPr>
          <w:rStyle w:val="FootnoteReference"/>
          <w:rFonts w:ascii="Garamond" w:hAnsi="Garamond"/>
          <w:sz w:val="24"/>
          <w:szCs w:val="24"/>
        </w:rPr>
        <w:footnoteReference w:id="45"/>
      </w:r>
      <w:r w:rsidR="00935B22" w:rsidRPr="00005AFA">
        <w:rPr>
          <w:rFonts w:ascii="Garamond" w:hAnsi="Garamond"/>
          <w:sz w:val="24"/>
          <w:szCs w:val="24"/>
        </w:rPr>
        <w:t xml:space="preserve"> </w:t>
      </w:r>
      <w:r w:rsidR="00DA6F62" w:rsidRPr="00005AFA">
        <w:rPr>
          <w:rFonts w:ascii="Garamond" w:hAnsi="Garamond"/>
          <w:sz w:val="24"/>
          <w:szCs w:val="24"/>
        </w:rPr>
        <w:t>In another work he</w:t>
      </w:r>
      <w:r w:rsidR="00BD4667" w:rsidRPr="00005AFA">
        <w:rPr>
          <w:rFonts w:ascii="Garamond" w:hAnsi="Garamond"/>
          <w:sz w:val="24"/>
          <w:szCs w:val="24"/>
        </w:rPr>
        <w:t xml:space="preserve"> suggested that late</w:t>
      </w:r>
      <w:r w:rsidR="00F31D02" w:rsidRPr="00005AFA">
        <w:rPr>
          <w:rFonts w:ascii="Garamond" w:hAnsi="Garamond"/>
          <w:sz w:val="24"/>
          <w:szCs w:val="24"/>
        </w:rPr>
        <w:t xml:space="preserve"> e</w:t>
      </w:r>
      <w:r w:rsidR="005A4737" w:rsidRPr="00005AFA">
        <w:rPr>
          <w:rFonts w:ascii="Garamond" w:hAnsi="Garamond"/>
          <w:sz w:val="24"/>
          <w:szCs w:val="24"/>
        </w:rPr>
        <w:t xml:space="preserve">ighteenth-century </w:t>
      </w:r>
      <w:r w:rsidR="00DC2EBF" w:rsidRPr="00005AFA">
        <w:rPr>
          <w:rFonts w:ascii="Garamond" w:hAnsi="Garamond"/>
          <w:sz w:val="24"/>
          <w:szCs w:val="24"/>
        </w:rPr>
        <w:t>p</w:t>
      </w:r>
      <w:r w:rsidR="005A4737" w:rsidRPr="00005AFA">
        <w:rPr>
          <w:rFonts w:ascii="Garamond" w:hAnsi="Garamond"/>
          <w:sz w:val="24"/>
          <w:szCs w:val="24"/>
        </w:rPr>
        <w:t>rison</w:t>
      </w:r>
      <w:r w:rsidR="00DC2EBF" w:rsidRPr="00005AFA">
        <w:rPr>
          <w:rFonts w:ascii="Garamond" w:hAnsi="Garamond"/>
          <w:sz w:val="24"/>
          <w:szCs w:val="24"/>
        </w:rPr>
        <w:t>-</w:t>
      </w:r>
      <w:r w:rsidR="005A4737" w:rsidRPr="00005AFA">
        <w:rPr>
          <w:rFonts w:ascii="Garamond" w:hAnsi="Garamond"/>
          <w:sz w:val="24"/>
          <w:szCs w:val="24"/>
        </w:rPr>
        <w:t xml:space="preserve">reformers </w:t>
      </w:r>
      <w:r w:rsidR="0002248D" w:rsidRPr="00005AFA">
        <w:rPr>
          <w:rFonts w:ascii="Garamond" w:hAnsi="Garamond"/>
          <w:sz w:val="24"/>
          <w:szCs w:val="24"/>
        </w:rPr>
        <w:t>placed</w:t>
      </w:r>
      <w:r w:rsidR="005A4737" w:rsidRPr="00005AFA">
        <w:rPr>
          <w:rFonts w:ascii="Garamond" w:hAnsi="Garamond"/>
          <w:sz w:val="24"/>
          <w:szCs w:val="24"/>
        </w:rPr>
        <w:t xml:space="preserve"> a new emphasis on the</w:t>
      </w:r>
      <w:r w:rsidR="00A74957" w:rsidRPr="00005AFA">
        <w:rPr>
          <w:rFonts w:ascii="Garamond" w:hAnsi="Garamond"/>
          <w:sz w:val="24"/>
          <w:szCs w:val="24"/>
        </w:rPr>
        <w:t xml:space="preserve"> disciplining, </w:t>
      </w:r>
      <w:proofErr w:type="spellStart"/>
      <w:r w:rsidR="00A74957" w:rsidRPr="00005AFA">
        <w:rPr>
          <w:rFonts w:ascii="Garamond" w:hAnsi="Garamond"/>
          <w:sz w:val="24"/>
          <w:szCs w:val="24"/>
        </w:rPr>
        <w:t>surv</w:t>
      </w:r>
      <w:r w:rsidR="005A4737" w:rsidRPr="00005AFA">
        <w:rPr>
          <w:rFonts w:ascii="Garamond" w:hAnsi="Garamond"/>
          <w:sz w:val="24"/>
          <w:szCs w:val="24"/>
        </w:rPr>
        <w:t>e</w:t>
      </w:r>
      <w:r w:rsidR="00A74957" w:rsidRPr="00005AFA">
        <w:rPr>
          <w:rFonts w:ascii="Garamond" w:hAnsi="Garamond"/>
          <w:sz w:val="24"/>
          <w:szCs w:val="24"/>
        </w:rPr>
        <w:t>i</w:t>
      </w:r>
      <w:r w:rsidR="005A4737" w:rsidRPr="00005AFA">
        <w:rPr>
          <w:rFonts w:ascii="Garamond" w:hAnsi="Garamond"/>
          <w:sz w:val="24"/>
          <w:szCs w:val="24"/>
        </w:rPr>
        <w:t>l</w:t>
      </w:r>
      <w:r w:rsidR="00A74957" w:rsidRPr="00005AFA">
        <w:rPr>
          <w:rFonts w:ascii="Garamond" w:hAnsi="Garamond"/>
          <w:sz w:val="24"/>
          <w:szCs w:val="24"/>
        </w:rPr>
        <w:t>ling</w:t>
      </w:r>
      <w:proofErr w:type="spellEnd"/>
      <w:r w:rsidR="00A74957" w:rsidRPr="00005AFA">
        <w:rPr>
          <w:rFonts w:ascii="Garamond" w:hAnsi="Garamond"/>
          <w:sz w:val="24"/>
          <w:szCs w:val="24"/>
        </w:rPr>
        <w:t>, gaze</w:t>
      </w:r>
      <w:r w:rsidR="005A4737" w:rsidRPr="00005AFA">
        <w:rPr>
          <w:rFonts w:ascii="Garamond" w:hAnsi="Garamond"/>
          <w:sz w:val="24"/>
          <w:szCs w:val="24"/>
        </w:rPr>
        <w:t xml:space="preserve">, </w:t>
      </w:r>
      <w:r w:rsidR="0002248D" w:rsidRPr="00005AFA">
        <w:rPr>
          <w:rFonts w:ascii="Garamond" w:hAnsi="Garamond"/>
          <w:sz w:val="24"/>
          <w:szCs w:val="24"/>
        </w:rPr>
        <w:t>that would become central to modern forms of governance and selfhood.</w:t>
      </w:r>
      <w:r w:rsidR="0002248D" w:rsidRPr="00005AFA">
        <w:rPr>
          <w:rStyle w:val="FootnoteReference"/>
          <w:rFonts w:ascii="Garamond" w:hAnsi="Garamond"/>
          <w:sz w:val="24"/>
          <w:szCs w:val="24"/>
        </w:rPr>
        <w:footnoteReference w:id="46"/>
      </w:r>
      <w:r w:rsidR="00EF5AAE" w:rsidRPr="00005AFA">
        <w:rPr>
          <w:rFonts w:ascii="Garamond" w:hAnsi="Garamond"/>
          <w:sz w:val="24"/>
          <w:szCs w:val="24"/>
        </w:rPr>
        <w:t xml:space="preserve"> </w:t>
      </w:r>
      <w:r w:rsidR="00907810" w:rsidRPr="00005AFA">
        <w:rPr>
          <w:rFonts w:ascii="Garamond" w:hAnsi="Garamond"/>
          <w:sz w:val="24"/>
          <w:szCs w:val="24"/>
        </w:rPr>
        <w:t xml:space="preserve">Foucault’s interest in vision </w:t>
      </w:r>
      <w:r w:rsidR="00343659" w:rsidRPr="00005AFA">
        <w:rPr>
          <w:rFonts w:ascii="Garamond" w:hAnsi="Garamond"/>
          <w:sz w:val="24"/>
          <w:szCs w:val="24"/>
        </w:rPr>
        <w:t>was exemplary of a wider critical attention to the ocular, visual, and ‘</w:t>
      </w:r>
      <w:proofErr w:type="spellStart"/>
      <w:r w:rsidR="00343659" w:rsidRPr="00005AFA">
        <w:rPr>
          <w:rFonts w:ascii="Garamond" w:hAnsi="Garamond"/>
          <w:sz w:val="24"/>
          <w:szCs w:val="24"/>
        </w:rPr>
        <w:t>scopic</w:t>
      </w:r>
      <w:proofErr w:type="spellEnd"/>
      <w:r w:rsidR="00343659" w:rsidRPr="00005AFA">
        <w:rPr>
          <w:rFonts w:ascii="Garamond" w:hAnsi="Garamond"/>
          <w:sz w:val="24"/>
          <w:szCs w:val="24"/>
        </w:rPr>
        <w:t>’ in twentieth-century French thought.</w:t>
      </w:r>
      <w:r w:rsidR="00343659" w:rsidRPr="00005AFA">
        <w:rPr>
          <w:rStyle w:val="FootnoteReference"/>
          <w:rFonts w:ascii="Garamond" w:hAnsi="Garamond"/>
          <w:sz w:val="24"/>
          <w:szCs w:val="24"/>
        </w:rPr>
        <w:footnoteReference w:id="47"/>
      </w:r>
      <w:r w:rsidR="00343659" w:rsidRPr="00005AFA">
        <w:rPr>
          <w:rFonts w:ascii="Garamond" w:hAnsi="Garamond"/>
          <w:sz w:val="24"/>
          <w:szCs w:val="24"/>
        </w:rPr>
        <w:t xml:space="preserve"> </w:t>
      </w:r>
      <w:r w:rsidR="00E62B8F" w:rsidRPr="00005AFA">
        <w:rPr>
          <w:rFonts w:ascii="Garamond" w:hAnsi="Garamond"/>
          <w:sz w:val="24"/>
          <w:szCs w:val="24"/>
        </w:rPr>
        <w:t>Scholars have</w:t>
      </w:r>
      <w:r w:rsidR="00EF5AAE" w:rsidRPr="00005AFA">
        <w:rPr>
          <w:rFonts w:ascii="Garamond" w:hAnsi="Garamond"/>
          <w:sz w:val="24"/>
          <w:szCs w:val="24"/>
        </w:rPr>
        <w:t xml:space="preserve"> </w:t>
      </w:r>
      <w:r w:rsidR="00534F8B" w:rsidRPr="00005AFA">
        <w:rPr>
          <w:rFonts w:ascii="Garamond" w:hAnsi="Garamond"/>
          <w:sz w:val="24"/>
          <w:szCs w:val="24"/>
        </w:rPr>
        <w:t xml:space="preserve">subsequently questioned Foucault’s </w:t>
      </w:r>
      <w:r w:rsidR="00F31D02" w:rsidRPr="00005AFA">
        <w:rPr>
          <w:rFonts w:ascii="Garamond" w:hAnsi="Garamond"/>
          <w:sz w:val="24"/>
          <w:szCs w:val="24"/>
        </w:rPr>
        <w:t>story about the rise of sight</w:t>
      </w:r>
      <w:r w:rsidR="00DE6BC5" w:rsidRPr="00005AFA">
        <w:rPr>
          <w:rFonts w:ascii="Garamond" w:hAnsi="Garamond"/>
          <w:sz w:val="24"/>
          <w:szCs w:val="24"/>
        </w:rPr>
        <w:t xml:space="preserve"> in modern science</w:t>
      </w:r>
      <w:r w:rsidR="000B1F76" w:rsidRPr="00005AFA">
        <w:rPr>
          <w:rFonts w:ascii="Garamond" w:hAnsi="Garamond"/>
          <w:sz w:val="24"/>
          <w:szCs w:val="24"/>
        </w:rPr>
        <w:t xml:space="preserve">. For example, they have </w:t>
      </w:r>
      <w:r w:rsidR="00C21989" w:rsidRPr="00005AFA">
        <w:rPr>
          <w:rFonts w:ascii="Garamond" w:hAnsi="Garamond"/>
          <w:sz w:val="24"/>
          <w:szCs w:val="24"/>
        </w:rPr>
        <w:t>point</w:t>
      </w:r>
      <w:r w:rsidR="000B1F76" w:rsidRPr="00005AFA">
        <w:rPr>
          <w:rFonts w:ascii="Garamond" w:hAnsi="Garamond"/>
          <w:sz w:val="24"/>
          <w:szCs w:val="24"/>
        </w:rPr>
        <w:t>ed</w:t>
      </w:r>
      <w:r w:rsidR="00C21989" w:rsidRPr="00005AFA">
        <w:rPr>
          <w:rFonts w:ascii="Garamond" w:hAnsi="Garamond"/>
          <w:sz w:val="24"/>
          <w:szCs w:val="24"/>
        </w:rPr>
        <w:t xml:space="preserve"> to anxieties about the reliability of vision in the seventeenth century</w:t>
      </w:r>
      <w:r w:rsidR="00E3207E" w:rsidRPr="00005AFA">
        <w:rPr>
          <w:rFonts w:ascii="Garamond" w:hAnsi="Garamond"/>
          <w:sz w:val="24"/>
          <w:szCs w:val="24"/>
        </w:rPr>
        <w:t xml:space="preserve">, </w:t>
      </w:r>
      <w:r w:rsidR="0091778B" w:rsidRPr="00005AFA">
        <w:rPr>
          <w:rFonts w:ascii="Garamond" w:hAnsi="Garamond"/>
          <w:sz w:val="24"/>
          <w:szCs w:val="24"/>
        </w:rPr>
        <w:t>the continued</w:t>
      </w:r>
      <w:r w:rsidR="00E62B8F" w:rsidRPr="00005AFA">
        <w:rPr>
          <w:rFonts w:ascii="Garamond" w:hAnsi="Garamond"/>
          <w:sz w:val="24"/>
          <w:szCs w:val="24"/>
        </w:rPr>
        <w:t xml:space="preserve"> </w:t>
      </w:r>
      <w:r w:rsidR="00D72069" w:rsidRPr="00005AFA">
        <w:rPr>
          <w:rFonts w:ascii="Garamond" w:hAnsi="Garamond"/>
          <w:sz w:val="24"/>
          <w:szCs w:val="24"/>
        </w:rPr>
        <w:t xml:space="preserve">importance of the non-visual senses to medical and </w:t>
      </w:r>
      <w:r w:rsidR="00FE5006" w:rsidRPr="00005AFA">
        <w:rPr>
          <w:rFonts w:ascii="Garamond" w:hAnsi="Garamond"/>
          <w:sz w:val="24"/>
          <w:szCs w:val="24"/>
        </w:rPr>
        <w:t>natural historical</w:t>
      </w:r>
      <w:r w:rsidR="00D72069" w:rsidRPr="00005AFA">
        <w:rPr>
          <w:rFonts w:ascii="Garamond" w:hAnsi="Garamond"/>
          <w:sz w:val="24"/>
          <w:szCs w:val="24"/>
        </w:rPr>
        <w:t xml:space="preserve"> work</w:t>
      </w:r>
      <w:r w:rsidR="00E3207E" w:rsidRPr="00005AFA">
        <w:rPr>
          <w:rFonts w:ascii="Garamond" w:hAnsi="Garamond"/>
          <w:sz w:val="24"/>
          <w:szCs w:val="24"/>
        </w:rPr>
        <w:t xml:space="preserve">, and the importance of </w:t>
      </w:r>
      <w:r w:rsidR="007E3C88" w:rsidRPr="00005AFA">
        <w:rPr>
          <w:rFonts w:ascii="Garamond" w:hAnsi="Garamond"/>
          <w:sz w:val="24"/>
          <w:szCs w:val="24"/>
        </w:rPr>
        <w:t xml:space="preserve">aesthetic, ‘subjective’, experience to </w:t>
      </w:r>
      <w:r w:rsidR="00FE5006" w:rsidRPr="00005AFA">
        <w:rPr>
          <w:rFonts w:ascii="Garamond" w:hAnsi="Garamond"/>
          <w:sz w:val="24"/>
          <w:szCs w:val="24"/>
        </w:rPr>
        <w:t>early scientific method</w:t>
      </w:r>
      <w:r w:rsidR="00D72069" w:rsidRPr="00005AFA">
        <w:rPr>
          <w:rFonts w:ascii="Garamond" w:hAnsi="Garamond"/>
          <w:sz w:val="24"/>
          <w:szCs w:val="24"/>
        </w:rPr>
        <w:t>.</w:t>
      </w:r>
      <w:r w:rsidR="0091778B" w:rsidRPr="00005AFA">
        <w:rPr>
          <w:rStyle w:val="FootnoteReference"/>
          <w:rFonts w:ascii="Garamond" w:hAnsi="Garamond"/>
          <w:sz w:val="24"/>
          <w:szCs w:val="24"/>
        </w:rPr>
        <w:footnoteReference w:id="48"/>
      </w:r>
      <w:r w:rsidR="00A72E2B" w:rsidRPr="00005AFA">
        <w:rPr>
          <w:rFonts w:ascii="Garamond" w:hAnsi="Garamond"/>
          <w:sz w:val="24"/>
          <w:szCs w:val="24"/>
        </w:rPr>
        <w:t xml:space="preserve"> However, </w:t>
      </w:r>
      <w:r w:rsidR="006F174D" w:rsidRPr="00005AFA">
        <w:rPr>
          <w:rFonts w:ascii="Garamond" w:hAnsi="Garamond"/>
          <w:sz w:val="24"/>
          <w:szCs w:val="24"/>
        </w:rPr>
        <w:t xml:space="preserve">Foucauldian ideas about </w:t>
      </w:r>
      <w:r w:rsidR="00FE5006" w:rsidRPr="00005AFA">
        <w:rPr>
          <w:rFonts w:ascii="Garamond" w:hAnsi="Garamond"/>
          <w:sz w:val="24"/>
          <w:szCs w:val="24"/>
        </w:rPr>
        <w:t xml:space="preserve">discipline, </w:t>
      </w:r>
      <w:r w:rsidR="006F174D" w:rsidRPr="00005AFA">
        <w:rPr>
          <w:rFonts w:ascii="Garamond" w:hAnsi="Garamond"/>
          <w:sz w:val="24"/>
          <w:szCs w:val="24"/>
        </w:rPr>
        <w:t>governmentality</w:t>
      </w:r>
      <w:r w:rsidR="00FE5006" w:rsidRPr="00005AFA">
        <w:rPr>
          <w:rFonts w:ascii="Garamond" w:hAnsi="Garamond"/>
          <w:sz w:val="24"/>
          <w:szCs w:val="24"/>
        </w:rPr>
        <w:t>,</w:t>
      </w:r>
      <w:r w:rsidR="006F174D" w:rsidRPr="00005AFA">
        <w:rPr>
          <w:rFonts w:ascii="Garamond" w:hAnsi="Garamond"/>
          <w:sz w:val="24"/>
          <w:szCs w:val="24"/>
        </w:rPr>
        <w:t xml:space="preserve"> and the senses have continued to influence historians</w:t>
      </w:r>
      <w:r w:rsidR="007419FC" w:rsidRPr="00005AFA">
        <w:rPr>
          <w:rFonts w:ascii="Garamond" w:hAnsi="Garamond"/>
          <w:sz w:val="24"/>
          <w:szCs w:val="24"/>
        </w:rPr>
        <w:t xml:space="preserve"> </w:t>
      </w:r>
      <w:r w:rsidR="00026D10" w:rsidRPr="00005AFA">
        <w:rPr>
          <w:rFonts w:ascii="Garamond" w:hAnsi="Garamond"/>
          <w:sz w:val="24"/>
          <w:szCs w:val="24"/>
        </w:rPr>
        <w:t>connecting</w:t>
      </w:r>
      <w:r w:rsidR="006F174D" w:rsidRPr="00005AFA">
        <w:rPr>
          <w:rFonts w:ascii="Garamond" w:hAnsi="Garamond"/>
          <w:sz w:val="24"/>
          <w:szCs w:val="24"/>
        </w:rPr>
        <w:t xml:space="preserve"> </w:t>
      </w:r>
      <w:r w:rsidR="00876748" w:rsidRPr="00005AFA">
        <w:rPr>
          <w:rFonts w:ascii="Garamond" w:hAnsi="Garamond"/>
          <w:sz w:val="24"/>
          <w:szCs w:val="24"/>
        </w:rPr>
        <w:t>touch, vision, and aurality</w:t>
      </w:r>
      <w:r w:rsidR="009F0E4A" w:rsidRPr="00005AFA">
        <w:rPr>
          <w:rFonts w:ascii="Garamond" w:hAnsi="Garamond"/>
          <w:sz w:val="24"/>
          <w:szCs w:val="24"/>
        </w:rPr>
        <w:t xml:space="preserve"> </w:t>
      </w:r>
      <w:r w:rsidR="00026D10" w:rsidRPr="00005AFA">
        <w:rPr>
          <w:rFonts w:ascii="Garamond" w:hAnsi="Garamond"/>
          <w:sz w:val="24"/>
          <w:szCs w:val="24"/>
        </w:rPr>
        <w:t>to</w:t>
      </w:r>
      <w:r w:rsidR="006F174D" w:rsidRPr="00005AFA">
        <w:rPr>
          <w:rFonts w:ascii="Garamond" w:hAnsi="Garamond"/>
          <w:sz w:val="24"/>
          <w:szCs w:val="24"/>
        </w:rPr>
        <w:t xml:space="preserve"> the</w:t>
      </w:r>
      <w:r w:rsidR="008D52AE" w:rsidRPr="00005AFA">
        <w:rPr>
          <w:rFonts w:ascii="Garamond" w:hAnsi="Garamond"/>
          <w:sz w:val="24"/>
          <w:szCs w:val="24"/>
        </w:rPr>
        <w:t xml:space="preserve"> disciplinary projects of the</w:t>
      </w:r>
      <w:r w:rsidR="006F174D" w:rsidRPr="00005AFA">
        <w:rPr>
          <w:rFonts w:ascii="Garamond" w:hAnsi="Garamond"/>
          <w:sz w:val="24"/>
          <w:szCs w:val="24"/>
        </w:rPr>
        <w:t xml:space="preserve"> nineteenth-century state.</w:t>
      </w:r>
      <w:r w:rsidR="007419FC" w:rsidRPr="00005AFA">
        <w:rPr>
          <w:rStyle w:val="FootnoteReference"/>
          <w:rFonts w:ascii="Garamond" w:hAnsi="Garamond"/>
          <w:sz w:val="24"/>
          <w:szCs w:val="24"/>
        </w:rPr>
        <w:footnoteReference w:id="49"/>
      </w:r>
    </w:p>
    <w:p w14:paraId="585F1E68" w14:textId="1127951C" w:rsidR="0020169C" w:rsidRPr="00005AFA" w:rsidRDefault="00784DA2" w:rsidP="006F3DD9">
      <w:pPr>
        <w:jc w:val="both"/>
        <w:rPr>
          <w:rFonts w:ascii="Garamond" w:hAnsi="Garamond"/>
          <w:sz w:val="24"/>
          <w:szCs w:val="24"/>
        </w:rPr>
      </w:pPr>
      <w:r w:rsidRPr="00005AFA">
        <w:rPr>
          <w:rFonts w:ascii="Garamond" w:hAnsi="Garamond"/>
          <w:sz w:val="24"/>
          <w:szCs w:val="24"/>
        </w:rPr>
        <w:t xml:space="preserve">Finally, </w:t>
      </w:r>
      <w:proofErr w:type="spellStart"/>
      <w:r w:rsidR="00187233" w:rsidRPr="00005AFA">
        <w:rPr>
          <w:rFonts w:ascii="Garamond" w:hAnsi="Garamond"/>
          <w:sz w:val="24"/>
          <w:szCs w:val="24"/>
        </w:rPr>
        <w:t>Mandrou’s</w:t>
      </w:r>
      <w:proofErr w:type="spellEnd"/>
      <w:r w:rsidR="00187233" w:rsidRPr="00005AFA">
        <w:rPr>
          <w:rFonts w:ascii="Garamond" w:hAnsi="Garamond"/>
          <w:sz w:val="24"/>
          <w:szCs w:val="24"/>
        </w:rPr>
        <w:t xml:space="preserve"> claim that literary evidence might offer a particularly rich ground </w:t>
      </w:r>
      <w:r w:rsidR="00580C6F" w:rsidRPr="00005AFA">
        <w:rPr>
          <w:rFonts w:ascii="Garamond" w:hAnsi="Garamond"/>
          <w:sz w:val="24"/>
          <w:szCs w:val="24"/>
        </w:rPr>
        <w:t xml:space="preserve">for </w:t>
      </w:r>
      <w:r w:rsidR="008F7CAE" w:rsidRPr="00005AFA">
        <w:rPr>
          <w:rFonts w:ascii="Garamond" w:hAnsi="Garamond"/>
          <w:sz w:val="24"/>
          <w:szCs w:val="24"/>
        </w:rPr>
        <w:t>the excavation of historical sensation</w:t>
      </w:r>
      <w:r w:rsidR="00CE52D3">
        <w:rPr>
          <w:rFonts w:ascii="Garamond" w:hAnsi="Garamond"/>
          <w:sz w:val="24"/>
          <w:szCs w:val="24"/>
        </w:rPr>
        <w:t xml:space="preserve"> </w:t>
      </w:r>
      <w:r w:rsidR="008F7CAE" w:rsidRPr="00005AFA">
        <w:rPr>
          <w:rFonts w:ascii="Garamond" w:hAnsi="Garamond"/>
          <w:sz w:val="24"/>
          <w:szCs w:val="24"/>
        </w:rPr>
        <w:t xml:space="preserve">has </w:t>
      </w:r>
      <w:r w:rsidR="003954A8" w:rsidRPr="00005AFA">
        <w:rPr>
          <w:rFonts w:ascii="Garamond" w:hAnsi="Garamond"/>
          <w:sz w:val="24"/>
          <w:szCs w:val="24"/>
        </w:rPr>
        <w:t xml:space="preserve">subsequently </w:t>
      </w:r>
      <w:r w:rsidR="008F7CAE" w:rsidRPr="00005AFA">
        <w:rPr>
          <w:rFonts w:ascii="Garamond" w:hAnsi="Garamond"/>
          <w:sz w:val="24"/>
          <w:szCs w:val="24"/>
        </w:rPr>
        <w:t>been justified by a wide range of excellent work</w:t>
      </w:r>
      <w:r w:rsidR="00580C6F" w:rsidRPr="00005AFA">
        <w:rPr>
          <w:rFonts w:ascii="Garamond" w:hAnsi="Garamond"/>
          <w:sz w:val="24"/>
          <w:szCs w:val="24"/>
        </w:rPr>
        <w:t xml:space="preserve"> on the senses</w:t>
      </w:r>
      <w:r w:rsidR="00C2186E" w:rsidRPr="00005AFA">
        <w:rPr>
          <w:rFonts w:ascii="Garamond" w:hAnsi="Garamond"/>
          <w:sz w:val="24"/>
          <w:szCs w:val="24"/>
        </w:rPr>
        <w:t xml:space="preserve"> by literary scholars</w:t>
      </w:r>
      <w:r w:rsidR="008F7CAE" w:rsidRPr="00005AFA">
        <w:rPr>
          <w:rFonts w:ascii="Garamond" w:hAnsi="Garamond"/>
          <w:sz w:val="24"/>
          <w:szCs w:val="24"/>
        </w:rPr>
        <w:t>.</w:t>
      </w:r>
      <w:r w:rsidR="009D6CF2" w:rsidRPr="00005AFA">
        <w:rPr>
          <w:rStyle w:val="FootnoteReference"/>
          <w:rFonts w:ascii="Garamond" w:hAnsi="Garamond"/>
          <w:sz w:val="24"/>
          <w:szCs w:val="24"/>
        </w:rPr>
        <w:footnoteReference w:id="50"/>
      </w:r>
      <w:r w:rsidR="008F7CAE" w:rsidRPr="00005AFA">
        <w:rPr>
          <w:rFonts w:ascii="Garamond" w:hAnsi="Garamond"/>
          <w:sz w:val="24"/>
          <w:szCs w:val="24"/>
        </w:rPr>
        <w:t xml:space="preserve"> But </w:t>
      </w:r>
      <w:r w:rsidR="003954A8" w:rsidRPr="00005AFA">
        <w:rPr>
          <w:rFonts w:ascii="Garamond" w:hAnsi="Garamond"/>
          <w:sz w:val="24"/>
          <w:szCs w:val="24"/>
        </w:rPr>
        <w:t>his statement</w:t>
      </w:r>
      <w:r w:rsidR="002D52C6" w:rsidRPr="00005AFA">
        <w:rPr>
          <w:rFonts w:ascii="Garamond" w:hAnsi="Garamond"/>
          <w:sz w:val="24"/>
          <w:szCs w:val="24"/>
        </w:rPr>
        <w:t xml:space="preserve"> </w:t>
      </w:r>
      <w:r w:rsidR="00CE52D3">
        <w:rPr>
          <w:rFonts w:ascii="Garamond" w:hAnsi="Garamond"/>
          <w:sz w:val="24"/>
          <w:szCs w:val="24"/>
        </w:rPr>
        <w:t>that poets ‘w</w:t>
      </w:r>
      <w:r w:rsidR="00CE52D3" w:rsidRPr="00B06A28">
        <w:rPr>
          <w:rFonts w:ascii="Garamond" w:hAnsi="Garamond"/>
          <w:sz w:val="24"/>
          <w:szCs w:val="24"/>
        </w:rPr>
        <w:t xml:space="preserve">ere endowed with a sensibility </w:t>
      </w:r>
      <w:r w:rsidR="00CE52D3" w:rsidRPr="00B06A28">
        <w:rPr>
          <w:rFonts w:ascii="Garamond" w:hAnsi="Garamond"/>
          <w:sz w:val="24"/>
          <w:szCs w:val="24"/>
        </w:rPr>
        <w:lastRenderedPageBreak/>
        <w:t>which was perhaps no keener than that of the average man, but which expressed itself more readily</w:t>
      </w:r>
      <w:r w:rsidR="00CE52D3">
        <w:rPr>
          <w:rFonts w:ascii="Garamond" w:hAnsi="Garamond"/>
          <w:sz w:val="24"/>
          <w:szCs w:val="24"/>
        </w:rPr>
        <w:t>’ raises</w:t>
      </w:r>
      <w:r w:rsidR="008F7CAE" w:rsidRPr="00005AFA">
        <w:rPr>
          <w:rFonts w:ascii="Garamond" w:hAnsi="Garamond"/>
          <w:sz w:val="24"/>
          <w:szCs w:val="24"/>
        </w:rPr>
        <w:t xml:space="preserve"> </w:t>
      </w:r>
      <w:r w:rsidR="002D52C6" w:rsidRPr="00005AFA">
        <w:rPr>
          <w:rFonts w:ascii="Garamond" w:hAnsi="Garamond"/>
          <w:sz w:val="24"/>
          <w:szCs w:val="24"/>
        </w:rPr>
        <w:t>some knotty methodological issues</w:t>
      </w:r>
      <w:r w:rsidR="00CE52D3">
        <w:rPr>
          <w:rFonts w:ascii="Garamond" w:hAnsi="Garamond"/>
          <w:sz w:val="24"/>
          <w:szCs w:val="24"/>
        </w:rPr>
        <w:t xml:space="preserve"> </w:t>
      </w:r>
      <w:r w:rsidR="008F7CAE" w:rsidRPr="00005AFA">
        <w:rPr>
          <w:rFonts w:ascii="Garamond" w:hAnsi="Garamond"/>
          <w:sz w:val="24"/>
          <w:szCs w:val="24"/>
        </w:rPr>
        <w:t xml:space="preserve">about what types of sources sensory historians </w:t>
      </w:r>
      <w:r w:rsidR="00C2262C" w:rsidRPr="00005AFA">
        <w:rPr>
          <w:rFonts w:ascii="Garamond" w:hAnsi="Garamond"/>
          <w:sz w:val="24"/>
          <w:szCs w:val="24"/>
        </w:rPr>
        <w:t xml:space="preserve">might best use and the precise relationship between sensory ‘experience’ and </w:t>
      </w:r>
      <w:r w:rsidR="00DA4449" w:rsidRPr="00005AFA">
        <w:rPr>
          <w:rFonts w:ascii="Garamond" w:hAnsi="Garamond"/>
          <w:sz w:val="24"/>
          <w:szCs w:val="24"/>
        </w:rPr>
        <w:t>the</w:t>
      </w:r>
      <w:r w:rsidR="00580C6F" w:rsidRPr="00005AFA">
        <w:rPr>
          <w:rFonts w:ascii="Garamond" w:hAnsi="Garamond"/>
          <w:sz w:val="24"/>
          <w:szCs w:val="24"/>
        </w:rPr>
        <w:t xml:space="preserve"> traces </w:t>
      </w:r>
      <w:r w:rsidR="00DA4449" w:rsidRPr="00005AFA">
        <w:rPr>
          <w:rFonts w:ascii="Garamond" w:hAnsi="Garamond"/>
          <w:sz w:val="24"/>
          <w:szCs w:val="24"/>
        </w:rPr>
        <w:t>we find</w:t>
      </w:r>
      <w:r w:rsidR="00D924FA" w:rsidRPr="00005AFA">
        <w:rPr>
          <w:rFonts w:ascii="Garamond" w:hAnsi="Garamond"/>
          <w:sz w:val="24"/>
          <w:szCs w:val="24"/>
        </w:rPr>
        <w:t xml:space="preserve"> (and fail to find)</w:t>
      </w:r>
      <w:r w:rsidR="00DA4449" w:rsidRPr="00005AFA">
        <w:rPr>
          <w:rFonts w:ascii="Garamond" w:hAnsi="Garamond"/>
          <w:sz w:val="24"/>
          <w:szCs w:val="24"/>
        </w:rPr>
        <w:t xml:space="preserve"> </w:t>
      </w:r>
      <w:r w:rsidR="00580C6F" w:rsidRPr="00005AFA">
        <w:rPr>
          <w:rFonts w:ascii="Garamond" w:hAnsi="Garamond"/>
          <w:sz w:val="24"/>
          <w:szCs w:val="24"/>
        </w:rPr>
        <w:t>in the archive</w:t>
      </w:r>
      <w:r w:rsidR="00C2262C" w:rsidRPr="00005AFA">
        <w:rPr>
          <w:rFonts w:ascii="Garamond" w:hAnsi="Garamond"/>
          <w:sz w:val="24"/>
          <w:szCs w:val="24"/>
        </w:rPr>
        <w:t>.</w:t>
      </w:r>
      <w:r w:rsidR="00D924FA" w:rsidRPr="00005AFA">
        <w:rPr>
          <w:rStyle w:val="FootnoteReference"/>
          <w:rFonts w:ascii="Garamond" w:hAnsi="Garamond"/>
          <w:sz w:val="24"/>
          <w:szCs w:val="24"/>
        </w:rPr>
        <w:footnoteReference w:id="51"/>
      </w:r>
      <w:r w:rsidR="008D52AE" w:rsidRPr="00005AFA">
        <w:rPr>
          <w:rFonts w:ascii="Garamond" w:hAnsi="Garamond"/>
          <w:sz w:val="24"/>
          <w:szCs w:val="24"/>
        </w:rPr>
        <w:t xml:space="preserve"> </w:t>
      </w:r>
      <w:r w:rsidR="00883E49" w:rsidRPr="00005AFA">
        <w:rPr>
          <w:rFonts w:ascii="Garamond" w:hAnsi="Garamond"/>
          <w:sz w:val="24"/>
          <w:szCs w:val="24"/>
        </w:rPr>
        <w:t xml:space="preserve">It also raises the question about whose sensory experiences we are historicising and how representative or generalizable they might be. </w:t>
      </w:r>
      <w:r w:rsidR="00730A2C" w:rsidRPr="00005AFA">
        <w:rPr>
          <w:rFonts w:ascii="Garamond" w:hAnsi="Garamond"/>
          <w:sz w:val="24"/>
          <w:szCs w:val="24"/>
        </w:rPr>
        <w:t xml:space="preserve">Huizinga, </w:t>
      </w:r>
      <w:proofErr w:type="spellStart"/>
      <w:r w:rsidR="00730A2C" w:rsidRPr="00005AFA">
        <w:rPr>
          <w:rFonts w:ascii="Garamond" w:hAnsi="Garamond"/>
          <w:sz w:val="24"/>
          <w:szCs w:val="24"/>
        </w:rPr>
        <w:t>Mandrou</w:t>
      </w:r>
      <w:proofErr w:type="spellEnd"/>
      <w:r w:rsidR="00730A2C" w:rsidRPr="00005AFA">
        <w:rPr>
          <w:rFonts w:ascii="Garamond" w:hAnsi="Garamond"/>
          <w:sz w:val="24"/>
          <w:szCs w:val="24"/>
        </w:rPr>
        <w:t xml:space="preserve"> and Lefebvre were making vast generalisations about the sensory habits of entire historical societies from </w:t>
      </w:r>
      <w:r w:rsidR="007842F7" w:rsidRPr="00005AFA">
        <w:rPr>
          <w:rFonts w:ascii="Garamond" w:hAnsi="Garamond"/>
          <w:sz w:val="24"/>
          <w:szCs w:val="24"/>
        </w:rPr>
        <w:t>slim</w:t>
      </w:r>
      <w:r w:rsidR="00730A2C" w:rsidRPr="00005AFA">
        <w:rPr>
          <w:rFonts w:ascii="Garamond" w:hAnsi="Garamond"/>
          <w:sz w:val="24"/>
          <w:szCs w:val="24"/>
        </w:rPr>
        <w:t xml:space="preserve"> evidence.</w:t>
      </w:r>
      <w:r w:rsidR="00E80C89" w:rsidRPr="00005AFA">
        <w:rPr>
          <w:rFonts w:ascii="Garamond" w:hAnsi="Garamond"/>
          <w:sz w:val="24"/>
          <w:szCs w:val="24"/>
        </w:rPr>
        <w:t xml:space="preserve"> Today, historians have become more careful in not taking the part for the whole. </w:t>
      </w:r>
      <w:r w:rsidR="003C5B42" w:rsidRPr="00005AFA">
        <w:rPr>
          <w:rFonts w:ascii="Garamond" w:hAnsi="Garamond"/>
          <w:sz w:val="24"/>
          <w:szCs w:val="24"/>
        </w:rPr>
        <w:t xml:space="preserve">Whilst Enlightenment philosophers might have dismissed the senses other than vision, it is difficult to gauge whether they either represented or influenced </w:t>
      </w:r>
      <w:r w:rsidR="00184601" w:rsidRPr="00005AFA">
        <w:rPr>
          <w:rFonts w:ascii="Garamond" w:hAnsi="Garamond"/>
          <w:sz w:val="24"/>
          <w:szCs w:val="24"/>
        </w:rPr>
        <w:t xml:space="preserve">varieties of </w:t>
      </w:r>
      <w:r w:rsidR="003C5B42" w:rsidRPr="00005AFA">
        <w:rPr>
          <w:rFonts w:ascii="Garamond" w:hAnsi="Garamond"/>
          <w:sz w:val="24"/>
          <w:szCs w:val="24"/>
        </w:rPr>
        <w:t xml:space="preserve">everyday forms of sensing. We would probably learn more about the latter from </w:t>
      </w:r>
      <w:proofErr w:type="gramStart"/>
      <w:r w:rsidR="003C5B42" w:rsidRPr="00005AFA">
        <w:rPr>
          <w:rFonts w:ascii="Garamond" w:hAnsi="Garamond"/>
          <w:sz w:val="24"/>
          <w:szCs w:val="24"/>
        </w:rPr>
        <w:t>cant</w:t>
      </w:r>
      <w:proofErr w:type="gramEnd"/>
      <w:r w:rsidR="003C5B42" w:rsidRPr="00005AFA">
        <w:rPr>
          <w:rFonts w:ascii="Garamond" w:hAnsi="Garamond"/>
          <w:sz w:val="24"/>
          <w:szCs w:val="24"/>
        </w:rPr>
        <w:t xml:space="preserve"> – </w:t>
      </w:r>
      <w:r w:rsidR="00184601" w:rsidRPr="00005AFA">
        <w:rPr>
          <w:rFonts w:ascii="Garamond" w:hAnsi="Garamond"/>
          <w:sz w:val="24"/>
          <w:szCs w:val="24"/>
        </w:rPr>
        <w:t xml:space="preserve">since </w:t>
      </w:r>
      <w:r w:rsidR="003C5B42" w:rsidRPr="00005AFA">
        <w:rPr>
          <w:rFonts w:ascii="Garamond" w:hAnsi="Garamond"/>
          <w:sz w:val="24"/>
          <w:szCs w:val="24"/>
        </w:rPr>
        <w:t xml:space="preserve">dictionaries of slang </w:t>
      </w:r>
      <w:r w:rsidR="00184601" w:rsidRPr="00005AFA">
        <w:rPr>
          <w:rFonts w:ascii="Garamond" w:hAnsi="Garamond"/>
          <w:sz w:val="24"/>
          <w:szCs w:val="24"/>
        </w:rPr>
        <w:t xml:space="preserve">contain many sensory metaphors and euphemisms </w:t>
      </w:r>
      <w:r w:rsidR="003C5B42" w:rsidRPr="00005AFA">
        <w:rPr>
          <w:rFonts w:ascii="Garamond" w:hAnsi="Garamond"/>
          <w:sz w:val="24"/>
          <w:szCs w:val="24"/>
        </w:rPr>
        <w:t>– tha</w:t>
      </w:r>
      <w:r w:rsidR="00184601" w:rsidRPr="00005AFA">
        <w:rPr>
          <w:rFonts w:ascii="Garamond" w:hAnsi="Garamond"/>
          <w:sz w:val="24"/>
          <w:szCs w:val="24"/>
        </w:rPr>
        <w:t>n</w:t>
      </w:r>
      <w:r w:rsidR="003C5B42" w:rsidRPr="00005AFA">
        <w:rPr>
          <w:rFonts w:ascii="Garamond" w:hAnsi="Garamond"/>
          <w:sz w:val="24"/>
          <w:szCs w:val="24"/>
        </w:rPr>
        <w:t xml:space="preserve"> Kant. To take a twentieth-century example</w:t>
      </w:r>
      <w:r w:rsidR="0043201F" w:rsidRPr="00005AFA">
        <w:rPr>
          <w:rFonts w:ascii="Garamond" w:hAnsi="Garamond"/>
          <w:sz w:val="24"/>
          <w:szCs w:val="24"/>
        </w:rPr>
        <w:t>, i</w:t>
      </w:r>
      <w:r w:rsidR="00E80C89" w:rsidRPr="00005AFA">
        <w:rPr>
          <w:rFonts w:ascii="Garamond" w:hAnsi="Garamond"/>
          <w:sz w:val="24"/>
          <w:szCs w:val="24"/>
        </w:rPr>
        <w:t xml:space="preserve">nstead of generalizing a kind of perceptual-zeitgeist from largely middle-class sources, James Mansell has emphasised the need to </w:t>
      </w:r>
      <w:r w:rsidR="00A9647C" w:rsidRPr="00005AFA">
        <w:rPr>
          <w:rFonts w:ascii="Garamond" w:hAnsi="Garamond"/>
          <w:sz w:val="24"/>
          <w:szCs w:val="24"/>
        </w:rPr>
        <w:t>‘</w:t>
      </w:r>
      <w:r w:rsidR="00E80C89" w:rsidRPr="00005AFA">
        <w:rPr>
          <w:rFonts w:ascii="Garamond" w:hAnsi="Garamond"/>
          <w:sz w:val="24"/>
          <w:szCs w:val="24"/>
        </w:rPr>
        <w:t>remain wary of universalizing the middle-class sensory habitus</w:t>
      </w:r>
      <w:r w:rsidR="00A9647C" w:rsidRPr="00005AFA">
        <w:rPr>
          <w:rFonts w:ascii="Garamond" w:hAnsi="Garamond"/>
          <w:sz w:val="24"/>
          <w:szCs w:val="24"/>
        </w:rPr>
        <w:t>’</w:t>
      </w:r>
      <w:r w:rsidR="00E80C89" w:rsidRPr="00005AFA">
        <w:rPr>
          <w:rFonts w:ascii="Garamond" w:hAnsi="Garamond"/>
          <w:sz w:val="24"/>
          <w:szCs w:val="24"/>
        </w:rPr>
        <w:t xml:space="preserve"> and focus instead on excavating different modes of sensing among different social groups in any given time and place.</w:t>
      </w:r>
      <w:r w:rsidR="00E80C89" w:rsidRPr="00005AFA">
        <w:rPr>
          <w:rStyle w:val="FootnoteReference"/>
          <w:rFonts w:ascii="Garamond" w:hAnsi="Garamond"/>
          <w:sz w:val="24"/>
          <w:szCs w:val="24"/>
        </w:rPr>
        <w:footnoteReference w:id="52"/>
      </w:r>
      <w:r w:rsidR="00E80C89" w:rsidRPr="00005AFA">
        <w:rPr>
          <w:rFonts w:ascii="Garamond" w:hAnsi="Garamond"/>
          <w:sz w:val="24"/>
          <w:szCs w:val="24"/>
        </w:rPr>
        <w:t xml:space="preserve"> </w:t>
      </w:r>
      <w:r w:rsidR="000929F2" w:rsidRPr="00005AFA">
        <w:rPr>
          <w:rFonts w:ascii="Garamond" w:hAnsi="Garamond"/>
          <w:sz w:val="24"/>
          <w:szCs w:val="24"/>
        </w:rPr>
        <w:t xml:space="preserve">One </w:t>
      </w:r>
      <w:r w:rsidR="00C74AA8" w:rsidRPr="00005AFA">
        <w:rPr>
          <w:rFonts w:ascii="Garamond" w:hAnsi="Garamond"/>
          <w:sz w:val="24"/>
          <w:szCs w:val="24"/>
        </w:rPr>
        <w:t xml:space="preserve">response has been to excavate the sensory </w:t>
      </w:r>
      <w:r w:rsidR="006D6336" w:rsidRPr="00005AFA">
        <w:rPr>
          <w:rFonts w:ascii="Garamond" w:hAnsi="Garamond"/>
          <w:sz w:val="24"/>
          <w:szCs w:val="24"/>
        </w:rPr>
        <w:t xml:space="preserve">biographies </w:t>
      </w:r>
      <w:r w:rsidR="00C74AA8" w:rsidRPr="00005AFA">
        <w:rPr>
          <w:rFonts w:ascii="Garamond" w:hAnsi="Garamond"/>
          <w:sz w:val="24"/>
          <w:szCs w:val="24"/>
        </w:rPr>
        <w:t>of particular individuals</w:t>
      </w:r>
      <w:r w:rsidR="004A67F1" w:rsidRPr="00005AFA">
        <w:rPr>
          <w:rFonts w:ascii="Garamond" w:hAnsi="Garamond"/>
          <w:sz w:val="24"/>
          <w:szCs w:val="24"/>
        </w:rPr>
        <w:t>.</w:t>
      </w:r>
      <w:r w:rsidR="0035220A" w:rsidRPr="00005AFA">
        <w:rPr>
          <w:rFonts w:ascii="Garamond" w:hAnsi="Garamond"/>
          <w:sz w:val="24"/>
          <w:szCs w:val="24"/>
        </w:rPr>
        <w:t xml:space="preserve"> Historians have examined t</w:t>
      </w:r>
      <w:r w:rsidR="00C74AA8" w:rsidRPr="00005AFA">
        <w:rPr>
          <w:rFonts w:ascii="Garamond" w:hAnsi="Garamond"/>
          <w:sz w:val="24"/>
          <w:szCs w:val="24"/>
        </w:rPr>
        <w:t>he use of touch and taste by seventeenth-century physicians</w:t>
      </w:r>
      <w:r w:rsidR="00AE0B2C" w:rsidRPr="00005AFA">
        <w:rPr>
          <w:rFonts w:ascii="Garamond" w:hAnsi="Garamond"/>
          <w:sz w:val="24"/>
          <w:szCs w:val="24"/>
        </w:rPr>
        <w:t xml:space="preserve">, </w:t>
      </w:r>
      <w:r w:rsidR="00E04D55" w:rsidRPr="00005AFA">
        <w:rPr>
          <w:rFonts w:ascii="Garamond" w:hAnsi="Garamond"/>
          <w:sz w:val="24"/>
          <w:szCs w:val="24"/>
        </w:rPr>
        <w:t>the ears of past intellectuals,</w:t>
      </w:r>
      <w:r w:rsidR="0035220A" w:rsidRPr="00005AFA">
        <w:rPr>
          <w:rFonts w:ascii="Garamond" w:hAnsi="Garamond"/>
          <w:sz w:val="24"/>
          <w:szCs w:val="24"/>
        </w:rPr>
        <w:t xml:space="preserve"> and the </w:t>
      </w:r>
      <w:proofErr w:type="spellStart"/>
      <w:r w:rsidR="0035220A" w:rsidRPr="00005AFA">
        <w:rPr>
          <w:rFonts w:ascii="Garamond" w:hAnsi="Garamond"/>
          <w:sz w:val="24"/>
          <w:szCs w:val="24"/>
        </w:rPr>
        <w:t>surveilling</w:t>
      </w:r>
      <w:proofErr w:type="spellEnd"/>
      <w:r w:rsidR="0035220A" w:rsidRPr="00005AFA">
        <w:rPr>
          <w:rFonts w:ascii="Garamond" w:hAnsi="Garamond"/>
          <w:sz w:val="24"/>
          <w:szCs w:val="24"/>
        </w:rPr>
        <w:t xml:space="preserve"> senses of the nineteenth-century sanitarian.</w:t>
      </w:r>
      <w:r w:rsidR="00E04D55" w:rsidRPr="00005AFA">
        <w:rPr>
          <w:rStyle w:val="FootnoteReference"/>
          <w:rFonts w:ascii="Garamond" w:hAnsi="Garamond"/>
          <w:sz w:val="24"/>
          <w:szCs w:val="24"/>
        </w:rPr>
        <w:footnoteReference w:id="53"/>
      </w:r>
      <w:r w:rsidR="004A67F1" w:rsidRPr="00005AFA">
        <w:rPr>
          <w:rFonts w:ascii="Garamond" w:hAnsi="Garamond"/>
          <w:sz w:val="24"/>
          <w:szCs w:val="24"/>
        </w:rPr>
        <w:t xml:space="preserve"> </w:t>
      </w:r>
    </w:p>
    <w:p w14:paraId="3D7AE63A" w14:textId="7FFF94AE" w:rsidR="000929F2" w:rsidRPr="00005AFA" w:rsidRDefault="0071240F" w:rsidP="006F3DD9">
      <w:pPr>
        <w:jc w:val="both"/>
        <w:rPr>
          <w:rFonts w:ascii="Garamond" w:hAnsi="Garamond"/>
          <w:sz w:val="24"/>
          <w:szCs w:val="24"/>
        </w:rPr>
      </w:pPr>
      <w:r w:rsidRPr="00005AFA">
        <w:rPr>
          <w:rFonts w:ascii="Garamond" w:hAnsi="Garamond"/>
          <w:sz w:val="24"/>
          <w:szCs w:val="24"/>
        </w:rPr>
        <w:t xml:space="preserve">This work has been </w:t>
      </w:r>
      <w:proofErr w:type="gramStart"/>
      <w:r w:rsidRPr="00005AFA">
        <w:rPr>
          <w:rFonts w:ascii="Garamond" w:hAnsi="Garamond"/>
          <w:sz w:val="24"/>
          <w:szCs w:val="24"/>
        </w:rPr>
        <w:t>a</w:t>
      </w:r>
      <w:r w:rsidR="00975407" w:rsidRPr="00005AFA">
        <w:rPr>
          <w:rFonts w:ascii="Garamond" w:hAnsi="Garamond"/>
          <w:sz w:val="24"/>
          <w:szCs w:val="24"/>
        </w:rPr>
        <w:t>lert</w:t>
      </w:r>
      <w:proofErr w:type="gramEnd"/>
      <w:r w:rsidRPr="00005AFA">
        <w:rPr>
          <w:rFonts w:ascii="Garamond" w:hAnsi="Garamond"/>
          <w:sz w:val="24"/>
          <w:szCs w:val="24"/>
        </w:rPr>
        <w:t xml:space="preserve"> to the need to distinguish between </w:t>
      </w:r>
      <w:r w:rsidR="00784A7A" w:rsidRPr="00005AFA">
        <w:rPr>
          <w:rFonts w:ascii="Garamond" w:hAnsi="Garamond"/>
          <w:sz w:val="24"/>
          <w:szCs w:val="24"/>
        </w:rPr>
        <w:t>the self-</w:t>
      </w:r>
      <w:r w:rsidR="00A52E02" w:rsidRPr="00005AFA">
        <w:rPr>
          <w:rFonts w:ascii="Garamond" w:hAnsi="Garamond"/>
          <w:sz w:val="24"/>
          <w:szCs w:val="24"/>
        </w:rPr>
        <w:t>described sensory habi</w:t>
      </w:r>
      <w:r w:rsidR="00591E2F" w:rsidRPr="00005AFA">
        <w:rPr>
          <w:rFonts w:ascii="Garamond" w:hAnsi="Garamond"/>
          <w:sz w:val="24"/>
          <w:szCs w:val="24"/>
        </w:rPr>
        <w:t>t</w:t>
      </w:r>
      <w:r w:rsidR="00A52E02" w:rsidRPr="00005AFA">
        <w:rPr>
          <w:rFonts w:ascii="Garamond" w:hAnsi="Garamond"/>
          <w:sz w:val="24"/>
          <w:szCs w:val="24"/>
        </w:rPr>
        <w:t xml:space="preserve">s of </w:t>
      </w:r>
      <w:r w:rsidR="00C969B6" w:rsidRPr="00005AFA">
        <w:rPr>
          <w:rFonts w:ascii="Garamond" w:hAnsi="Garamond"/>
          <w:sz w:val="24"/>
          <w:szCs w:val="24"/>
        </w:rPr>
        <w:t xml:space="preserve">individuals or </w:t>
      </w:r>
      <w:r w:rsidR="00A52E02" w:rsidRPr="00005AFA">
        <w:rPr>
          <w:rFonts w:ascii="Garamond" w:hAnsi="Garamond"/>
          <w:sz w:val="24"/>
          <w:szCs w:val="24"/>
        </w:rPr>
        <w:t>groups and the sensory stereotypes appended to them</w:t>
      </w:r>
      <w:r w:rsidR="000D3E66" w:rsidRPr="00005AFA">
        <w:rPr>
          <w:rFonts w:ascii="Garamond" w:hAnsi="Garamond"/>
          <w:sz w:val="24"/>
          <w:szCs w:val="24"/>
        </w:rPr>
        <w:t xml:space="preserve"> by others</w:t>
      </w:r>
      <w:r w:rsidR="00EF61B0" w:rsidRPr="00005AFA">
        <w:rPr>
          <w:rFonts w:ascii="Garamond" w:hAnsi="Garamond"/>
          <w:sz w:val="24"/>
          <w:szCs w:val="24"/>
        </w:rPr>
        <w:t xml:space="preserve">. </w:t>
      </w:r>
      <w:r w:rsidR="0020169C" w:rsidRPr="00005AFA">
        <w:rPr>
          <w:rFonts w:ascii="Garamond" w:hAnsi="Garamond"/>
          <w:sz w:val="24"/>
          <w:szCs w:val="24"/>
        </w:rPr>
        <w:t xml:space="preserve">That caution has been inspired by </w:t>
      </w:r>
      <w:r w:rsidR="00B909B9" w:rsidRPr="00005AFA">
        <w:rPr>
          <w:rFonts w:ascii="Garamond" w:hAnsi="Garamond"/>
          <w:sz w:val="24"/>
          <w:szCs w:val="24"/>
        </w:rPr>
        <w:t xml:space="preserve">the pioneering sensory historian Alain Corbin, whose work in the 1980s and 1990s </w:t>
      </w:r>
      <w:r w:rsidR="006355E9" w:rsidRPr="00005AFA">
        <w:rPr>
          <w:rFonts w:ascii="Garamond" w:hAnsi="Garamond"/>
          <w:sz w:val="24"/>
          <w:szCs w:val="24"/>
        </w:rPr>
        <w:t xml:space="preserve">marked sensory-history’s </w:t>
      </w:r>
      <w:r w:rsidR="00F14673" w:rsidRPr="00005AFA">
        <w:rPr>
          <w:rFonts w:ascii="Garamond" w:hAnsi="Garamond"/>
          <w:sz w:val="24"/>
          <w:szCs w:val="24"/>
        </w:rPr>
        <w:t xml:space="preserve">maturation </w:t>
      </w:r>
      <w:r w:rsidR="00AD661D" w:rsidRPr="00005AFA">
        <w:rPr>
          <w:rFonts w:ascii="Garamond" w:hAnsi="Garamond"/>
          <w:sz w:val="24"/>
          <w:szCs w:val="24"/>
        </w:rPr>
        <w:t>into a new form of</w:t>
      </w:r>
      <w:r w:rsidR="00EA144D" w:rsidRPr="00005AFA">
        <w:rPr>
          <w:rFonts w:ascii="Garamond" w:hAnsi="Garamond"/>
          <w:sz w:val="24"/>
          <w:szCs w:val="24"/>
        </w:rPr>
        <w:t xml:space="preserve"> </w:t>
      </w:r>
      <w:r w:rsidR="007D3A0D" w:rsidRPr="00005AFA">
        <w:rPr>
          <w:rFonts w:ascii="Garamond" w:hAnsi="Garamond"/>
          <w:sz w:val="24"/>
          <w:szCs w:val="24"/>
        </w:rPr>
        <w:t>social and cultural history</w:t>
      </w:r>
      <w:r w:rsidR="00EA144D" w:rsidRPr="00005AFA">
        <w:rPr>
          <w:rFonts w:ascii="Garamond" w:hAnsi="Garamond"/>
          <w:sz w:val="24"/>
          <w:szCs w:val="24"/>
        </w:rPr>
        <w:t>.</w:t>
      </w:r>
      <w:r w:rsidR="006355E9" w:rsidRPr="00005AFA">
        <w:rPr>
          <w:rFonts w:ascii="Garamond" w:hAnsi="Garamond"/>
          <w:sz w:val="24"/>
          <w:szCs w:val="24"/>
        </w:rPr>
        <w:t xml:space="preserve"> </w:t>
      </w:r>
      <w:r w:rsidR="009D565B" w:rsidRPr="00005AFA">
        <w:rPr>
          <w:rFonts w:ascii="Garamond" w:hAnsi="Garamond"/>
          <w:sz w:val="24"/>
          <w:szCs w:val="24"/>
        </w:rPr>
        <w:t xml:space="preserve">Corbin was especially attentive to the role of the senses in social stereotypes and power dynamics at work in historical societies. </w:t>
      </w:r>
      <w:r w:rsidR="006355E9" w:rsidRPr="00005AFA">
        <w:rPr>
          <w:rFonts w:ascii="Garamond" w:hAnsi="Garamond"/>
          <w:sz w:val="24"/>
          <w:szCs w:val="24"/>
        </w:rPr>
        <w:t xml:space="preserve">For example, in </w:t>
      </w:r>
      <w:r w:rsidR="007D3A0D" w:rsidRPr="00005AFA">
        <w:rPr>
          <w:rFonts w:ascii="Garamond" w:hAnsi="Garamond"/>
          <w:sz w:val="24"/>
          <w:szCs w:val="24"/>
        </w:rPr>
        <w:t>a chapter discussing sensory history’s methods in his</w:t>
      </w:r>
      <w:r w:rsidR="006355E9" w:rsidRPr="00005AFA">
        <w:rPr>
          <w:rFonts w:ascii="Garamond" w:hAnsi="Garamond"/>
          <w:sz w:val="24"/>
          <w:szCs w:val="24"/>
        </w:rPr>
        <w:t xml:space="preserve"> </w:t>
      </w:r>
      <w:r w:rsidR="006355E9" w:rsidRPr="00005AFA">
        <w:rPr>
          <w:rFonts w:ascii="Garamond" w:hAnsi="Garamond"/>
          <w:i/>
          <w:iCs/>
          <w:sz w:val="24"/>
          <w:szCs w:val="24"/>
        </w:rPr>
        <w:t xml:space="preserve">Time, Desire, Horror, </w:t>
      </w:r>
      <w:r w:rsidR="006355E9" w:rsidRPr="00005AFA">
        <w:rPr>
          <w:rFonts w:ascii="Garamond" w:hAnsi="Garamond"/>
          <w:sz w:val="24"/>
          <w:szCs w:val="24"/>
        </w:rPr>
        <w:t>Corbin noted that w</w:t>
      </w:r>
      <w:r w:rsidR="000D3E66" w:rsidRPr="00005AFA">
        <w:rPr>
          <w:rFonts w:ascii="Garamond" w:hAnsi="Garamond"/>
          <w:sz w:val="24"/>
          <w:szCs w:val="24"/>
        </w:rPr>
        <w:t>hilst eighteenth-century sailors were described as insensitive, physically rough</w:t>
      </w:r>
      <w:r w:rsidR="00FF6502" w:rsidRPr="00005AFA">
        <w:rPr>
          <w:rFonts w:ascii="Garamond" w:hAnsi="Garamond"/>
          <w:sz w:val="24"/>
          <w:szCs w:val="24"/>
        </w:rPr>
        <w:t xml:space="preserve">, and lacking in sensory acuity, these descriptions came from middle-class naval doctors who wished </w:t>
      </w:r>
      <w:r w:rsidR="00EF61B0" w:rsidRPr="00005AFA">
        <w:rPr>
          <w:rFonts w:ascii="Garamond" w:hAnsi="Garamond"/>
          <w:sz w:val="24"/>
          <w:szCs w:val="24"/>
        </w:rPr>
        <w:t>to reinforce the divide between</w:t>
      </w:r>
      <w:r w:rsidR="00B127A3" w:rsidRPr="00005AFA">
        <w:rPr>
          <w:rFonts w:ascii="Garamond" w:hAnsi="Garamond"/>
          <w:sz w:val="24"/>
          <w:szCs w:val="24"/>
        </w:rPr>
        <w:t xml:space="preserve"> their own sensory habits and the bodies of those that they treated.</w:t>
      </w:r>
      <w:r w:rsidR="00B127A3" w:rsidRPr="00005AFA">
        <w:rPr>
          <w:rStyle w:val="FootnoteReference"/>
          <w:rFonts w:ascii="Garamond" w:hAnsi="Garamond"/>
          <w:sz w:val="24"/>
          <w:szCs w:val="24"/>
        </w:rPr>
        <w:footnoteReference w:id="54"/>
      </w:r>
      <w:r w:rsidR="000D3E66" w:rsidRPr="00005AFA">
        <w:rPr>
          <w:rFonts w:ascii="Garamond" w:hAnsi="Garamond"/>
          <w:sz w:val="24"/>
          <w:szCs w:val="24"/>
        </w:rPr>
        <w:t xml:space="preserve"> </w:t>
      </w:r>
      <w:r w:rsidR="001E1136" w:rsidRPr="00005AFA">
        <w:rPr>
          <w:rFonts w:ascii="Garamond" w:hAnsi="Garamond"/>
          <w:sz w:val="24"/>
          <w:szCs w:val="24"/>
        </w:rPr>
        <w:t>As one would expect from Corbin’s perceptive comments,</w:t>
      </w:r>
      <w:r w:rsidR="000929F2" w:rsidRPr="00005AFA">
        <w:rPr>
          <w:rFonts w:ascii="Garamond" w:hAnsi="Garamond"/>
          <w:sz w:val="24"/>
          <w:szCs w:val="24"/>
        </w:rPr>
        <w:t xml:space="preserve"> the senses </w:t>
      </w:r>
      <w:r w:rsidR="001E1136" w:rsidRPr="00005AFA">
        <w:rPr>
          <w:rFonts w:ascii="Garamond" w:hAnsi="Garamond"/>
          <w:sz w:val="24"/>
          <w:szCs w:val="24"/>
        </w:rPr>
        <w:t xml:space="preserve">have </w:t>
      </w:r>
      <w:r w:rsidR="000929F2" w:rsidRPr="00005AFA">
        <w:rPr>
          <w:rFonts w:ascii="Garamond" w:hAnsi="Garamond"/>
          <w:sz w:val="24"/>
          <w:szCs w:val="24"/>
        </w:rPr>
        <w:t>offered new inroads for thinking about class and social distinction. Examinations of the sounds of streets sellers in nineteenth-century Paris, the olfactory encounters described in Victorian novels, and the sensory stereotyping of early twentieth century immigrant workers have all extended our understanding of class and its intersection with other forms of distinction.</w:t>
      </w:r>
      <w:r w:rsidR="000929F2" w:rsidRPr="00005AFA">
        <w:rPr>
          <w:rStyle w:val="FootnoteReference"/>
          <w:rFonts w:ascii="Garamond" w:hAnsi="Garamond"/>
          <w:sz w:val="24"/>
          <w:szCs w:val="24"/>
        </w:rPr>
        <w:footnoteReference w:id="55"/>
      </w:r>
      <w:r w:rsidR="000929F2" w:rsidRPr="00005AFA">
        <w:rPr>
          <w:rFonts w:ascii="Garamond" w:hAnsi="Garamond"/>
          <w:sz w:val="24"/>
          <w:szCs w:val="24"/>
        </w:rPr>
        <w:t xml:space="preserve"> </w:t>
      </w:r>
    </w:p>
    <w:p w14:paraId="4491C922" w14:textId="71C493FF" w:rsidR="009A6A59" w:rsidRPr="00005AFA" w:rsidRDefault="00C86016" w:rsidP="006F3DD9">
      <w:pPr>
        <w:jc w:val="both"/>
        <w:rPr>
          <w:rFonts w:ascii="Garamond" w:hAnsi="Garamond"/>
          <w:sz w:val="24"/>
          <w:szCs w:val="24"/>
        </w:rPr>
      </w:pPr>
      <w:r w:rsidRPr="00005AFA">
        <w:rPr>
          <w:rFonts w:ascii="Garamond" w:hAnsi="Garamond"/>
          <w:sz w:val="24"/>
          <w:szCs w:val="24"/>
        </w:rPr>
        <w:lastRenderedPageBreak/>
        <w:t>Corbin’s two most influential works of sensory history focussed on smells and bells respectively.</w:t>
      </w:r>
      <w:r w:rsidR="00E97156" w:rsidRPr="00005AFA">
        <w:rPr>
          <w:rFonts w:ascii="Garamond" w:hAnsi="Garamond"/>
          <w:sz w:val="24"/>
          <w:szCs w:val="24"/>
        </w:rPr>
        <w:t xml:space="preserve"> </w:t>
      </w:r>
      <w:r w:rsidR="00630FE5" w:rsidRPr="00005AFA">
        <w:rPr>
          <w:rFonts w:ascii="Garamond" w:hAnsi="Garamond"/>
          <w:sz w:val="24"/>
          <w:szCs w:val="24"/>
        </w:rPr>
        <w:t xml:space="preserve">His 1982 </w:t>
      </w:r>
      <w:r w:rsidR="00630FE5" w:rsidRPr="00005AFA">
        <w:rPr>
          <w:rFonts w:ascii="Garamond" w:hAnsi="Garamond"/>
          <w:i/>
          <w:iCs/>
          <w:sz w:val="24"/>
          <w:szCs w:val="24"/>
        </w:rPr>
        <w:t xml:space="preserve">Le </w:t>
      </w:r>
      <w:proofErr w:type="spellStart"/>
      <w:r w:rsidR="00630FE5" w:rsidRPr="00005AFA">
        <w:rPr>
          <w:rFonts w:ascii="Garamond" w:hAnsi="Garamond"/>
          <w:i/>
          <w:iCs/>
          <w:sz w:val="24"/>
          <w:szCs w:val="24"/>
        </w:rPr>
        <w:t>miasme</w:t>
      </w:r>
      <w:proofErr w:type="spellEnd"/>
      <w:r w:rsidR="00630FE5" w:rsidRPr="00005AFA">
        <w:rPr>
          <w:rFonts w:ascii="Garamond" w:hAnsi="Garamond"/>
          <w:i/>
          <w:iCs/>
          <w:sz w:val="24"/>
          <w:szCs w:val="24"/>
        </w:rPr>
        <w:t xml:space="preserve"> et la </w:t>
      </w:r>
      <w:proofErr w:type="spellStart"/>
      <w:r w:rsidR="00630FE5" w:rsidRPr="00005AFA">
        <w:rPr>
          <w:rFonts w:ascii="Garamond" w:hAnsi="Garamond"/>
          <w:i/>
          <w:iCs/>
          <w:sz w:val="24"/>
          <w:szCs w:val="24"/>
        </w:rPr>
        <w:t>jonquille</w:t>
      </w:r>
      <w:proofErr w:type="spellEnd"/>
      <w:r w:rsidR="00630FE5" w:rsidRPr="00005AFA">
        <w:rPr>
          <w:rFonts w:ascii="Garamond" w:hAnsi="Garamond"/>
          <w:i/>
          <w:iCs/>
          <w:sz w:val="24"/>
          <w:szCs w:val="24"/>
        </w:rPr>
        <w:t xml:space="preserve"> </w:t>
      </w:r>
      <w:r w:rsidR="005478F0" w:rsidRPr="00005AFA">
        <w:rPr>
          <w:rFonts w:ascii="Garamond" w:hAnsi="Garamond"/>
          <w:sz w:val="24"/>
          <w:szCs w:val="24"/>
        </w:rPr>
        <w:t xml:space="preserve">was published in an English translation in 1986 as </w:t>
      </w:r>
      <w:r w:rsidR="005478F0" w:rsidRPr="00005AFA">
        <w:rPr>
          <w:rFonts w:ascii="Garamond" w:hAnsi="Garamond"/>
          <w:i/>
          <w:iCs/>
          <w:sz w:val="24"/>
          <w:szCs w:val="24"/>
        </w:rPr>
        <w:t>The Foul and the Fragrant</w:t>
      </w:r>
      <w:r w:rsidR="005478F0" w:rsidRPr="00005AFA">
        <w:rPr>
          <w:rFonts w:ascii="Garamond" w:hAnsi="Garamond"/>
          <w:sz w:val="24"/>
          <w:szCs w:val="24"/>
        </w:rPr>
        <w:t>.</w:t>
      </w:r>
      <w:r w:rsidR="00CA1A9D" w:rsidRPr="00005AFA">
        <w:rPr>
          <w:rStyle w:val="FootnoteReference"/>
          <w:rFonts w:ascii="Garamond" w:hAnsi="Garamond"/>
          <w:sz w:val="24"/>
          <w:szCs w:val="24"/>
        </w:rPr>
        <w:footnoteReference w:id="56"/>
      </w:r>
      <w:r w:rsidR="005478F0" w:rsidRPr="00005AFA">
        <w:rPr>
          <w:rFonts w:ascii="Garamond" w:hAnsi="Garamond"/>
          <w:sz w:val="24"/>
          <w:szCs w:val="24"/>
        </w:rPr>
        <w:t xml:space="preserve"> In this book Corbin introduced the idea of</w:t>
      </w:r>
      <w:r w:rsidR="000F001A" w:rsidRPr="00005AFA">
        <w:rPr>
          <w:rFonts w:ascii="Garamond" w:hAnsi="Garamond"/>
          <w:sz w:val="24"/>
          <w:szCs w:val="24"/>
        </w:rPr>
        <w:t xml:space="preserve"> tracking</w:t>
      </w:r>
      <w:r w:rsidR="005478F0" w:rsidRPr="00005AFA">
        <w:rPr>
          <w:rFonts w:ascii="Garamond" w:hAnsi="Garamond"/>
          <w:sz w:val="24"/>
          <w:szCs w:val="24"/>
        </w:rPr>
        <w:t xml:space="preserve"> ‘thresholds of tolerance’</w:t>
      </w:r>
      <w:r w:rsidR="00A0400A" w:rsidRPr="00005AFA">
        <w:rPr>
          <w:rFonts w:ascii="Garamond" w:hAnsi="Garamond"/>
          <w:sz w:val="24"/>
          <w:szCs w:val="24"/>
        </w:rPr>
        <w:t xml:space="preserve">, the history of </w:t>
      </w:r>
      <w:r w:rsidR="00D04278" w:rsidRPr="00005AFA">
        <w:rPr>
          <w:rFonts w:ascii="Garamond" w:hAnsi="Garamond"/>
          <w:sz w:val="24"/>
          <w:szCs w:val="24"/>
        </w:rPr>
        <w:t xml:space="preserve">a society’s changing understanding of </w:t>
      </w:r>
      <w:r w:rsidR="002917DA" w:rsidRPr="00005AFA">
        <w:rPr>
          <w:rFonts w:ascii="Garamond" w:hAnsi="Garamond"/>
          <w:sz w:val="24"/>
          <w:szCs w:val="24"/>
        </w:rPr>
        <w:t>those smell</w:t>
      </w:r>
      <w:r w:rsidR="00A0400A" w:rsidRPr="00005AFA">
        <w:rPr>
          <w:rFonts w:ascii="Garamond" w:hAnsi="Garamond"/>
          <w:sz w:val="24"/>
          <w:szCs w:val="24"/>
        </w:rPr>
        <w:t>s</w:t>
      </w:r>
      <w:r w:rsidR="002917DA" w:rsidRPr="00005AFA">
        <w:rPr>
          <w:rFonts w:ascii="Garamond" w:hAnsi="Garamond"/>
          <w:sz w:val="24"/>
          <w:szCs w:val="24"/>
        </w:rPr>
        <w:t xml:space="preserve"> (or sounds, tastes, touches, and sights)</w:t>
      </w:r>
      <w:r w:rsidR="000F001A" w:rsidRPr="00005AFA">
        <w:rPr>
          <w:rFonts w:ascii="Garamond" w:hAnsi="Garamond"/>
          <w:sz w:val="24"/>
          <w:szCs w:val="24"/>
        </w:rPr>
        <w:t xml:space="preserve"> </w:t>
      </w:r>
      <w:r w:rsidR="00D04278" w:rsidRPr="00005AFA">
        <w:rPr>
          <w:rFonts w:ascii="Garamond" w:hAnsi="Garamond"/>
          <w:sz w:val="24"/>
          <w:szCs w:val="24"/>
        </w:rPr>
        <w:t xml:space="preserve">that </w:t>
      </w:r>
      <w:r w:rsidR="00A0400A" w:rsidRPr="00005AFA">
        <w:rPr>
          <w:rFonts w:ascii="Garamond" w:hAnsi="Garamond"/>
          <w:sz w:val="24"/>
          <w:szCs w:val="24"/>
        </w:rPr>
        <w:t>were</w:t>
      </w:r>
      <w:r w:rsidR="00D04278" w:rsidRPr="00005AFA">
        <w:rPr>
          <w:rFonts w:ascii="Garamond" w:hAnsi="Garamond"/>
          <w:sz w:val="24"/>
          <w:szCs w:val="24"/>
        </w:rPr>
        <w:t xml:space="preserve"> either</w:t>
      </w:r>
      <w:r w:rsidR="00A0400A" w:rsidRPr="00005AFA">
        <w:rPr>
          <w:rFonts w:ascii="Garamond" w:hAnsi="Garamond"/>
          <w:sz w:val="24"/>
          <w:szCs w:val="24"/>
        </w:rPr>
        <w:t xml:space="preserve"> </w:t>
      </w:r>
      <w:r w:rsidR="00700EEE" w:rsidRPr="00005AFA">
        <w:rPr>
          <w:rFonts w:ascii="Garamond" w:hAnsi="Garamond"/>
          <w:sz w:val="24"/>
          <w:szCs w:val="24"/>
        </w:rPr>
        <w:t xml:space="preserve">pleasant </w:t>
      </w:r>
      <w:r w:rsidR="00D04278" w:rsidRPr="00005AFA">
        <w:rPr>
          <w:rFonts w:ascii="Garamond" w:hAnsi="Garamond"/>
          <w:sz w:val="24"/>
          <w:szCs w:val="24"/>
        </w:rPr>
        <w:t>and</w:t>
      </w:r>
      <w:r w:rsidR="00700EEE" w:rsidRPr="00005AFA">
        <w:rPr>
          <w:rFonts w:ascii="Garamond" w:hAnsi="Garamond"/>
          <w:sz w:val="24"/>
          <w:szCs w:val="24"/>
        </w:rPr>
        <w:t xml:space="preserve"> acceptable</w:t>
      </w:r>
      <w:r w:rsidR="00D04278" w:rsidRPr="00005AFA">
        <w:rPr>
          <w:rFonts w:ascii="Garamond" w:hAnsi="Garamond"/>
          <w:sz w:val="24"/>
          <w:szCs w:val="24"/>
        </w:rPr>
        <w:t xml:space="preserve"> or</w:t>
      </w:r>
      <w:r w:rsidR="00700EEE" w:rsidRPr="00005AFA">
        <w:rPr>
          <w:rFonts w:ascii="Garamond" w:hAnsi="Garamond"/>
          <w:sz w:val="24"/>
          <w:szCs w:val="24"/>
        </w:rPr>
        <w:t xml:space="preserve"> disgusting </w:t>
      </w:r>
      <w:r w:rsidR="00D04278" w:rsidRPr="00005AFA">
        <w:rPr>
          <w:rFonts w:ascii="Garamond" w:hAnsi="Garamond"/>
          <w:sz w:val="24"/>
          <w:szCs w:val="24"/>
        </w:rPr>
        <w:t>and</w:t>
      </w:r>
      <w:r w:rsidR="00700EEE" w:rsidRPr="00005AFA">
        <w:rPr>
          <w:rFonts w:ascii="Garamond" w:hAnsi="Garamond"/>
          <w:sz w:val="24"/>
          <w:szCs w:val="24"/>
        </w:rPr>
        <w:t xml:space="preserve"> objectionable. </w:t>
      </w:r>
      <w:r w:rsidR="00FF526E" w:rsidRPr="00005AFA">
        <w:rPr>
          <w:rFonts w:ascii="Garamond" w:hAnsi="Garamond"/>
          <w:sz w:val="24"/>
          <w:szCs w:val="24"/>
        </w:rPr>
        <w:t xml:space="preserve">Drawing chiefly </w:t>
      </w:r>
      <w:r w:rsidR="00B4260B" w:rsidRPr="00005AFA">
        <w:rPr>
          <w:rFonts w:ascii="Garamond" w:hAnsi="Garamond"/>
          <w:sz w:val="24"/>
          <w:szCs w:val="24"/>
        </w:rPr>
        <w:t>on French evidence, Corbin argued th</w:t>
      </w:r>
      <w:r w:rsidR="00F00E4D" w:rsidRPr="00005AFA">
        <w:rPr>
          <w:rFonts w:ascii="Garamond" w:hAnsi="Garamond"/>
          <w:sz w:val="24"/>
          <w:szCs w:val="24"/>
        </w:rPr>
        <w:t xml:space="preserve">at from the 1750s onwards western modernity </w:t>
      </w:r>
      <w:r w:rsidR="00DF0465" w:rsidRPr="00005AFA">
        <w:rPr>
          <w:rFonts w:ascii="Garamond" w:hAnsi="Garamond"/>
          <w:sz w:val="24"/>
          <w:szCs w:val="24"/>
        </w:rPr>
        <w:t xml:space="preserve">was </w:t>
      </w:r>
      <w:r w:rsidR="006418C5" w:rsidRPr="00005AFA">
        <w:rPr>
          <w:rFonts w:ascii="Garamond" w:hAnsi="Garamond"/>
          <w:sz w:val="24"/>
          <w:szCs w:val="24"/>
        </w:rPr>
        <w:t>bound up with</w:t>
      </w:r>
      <w:r w:rsidR="00F00E4D" w:rsidRPr="00005AFA">
        <w:rPr>
          <w:rFonts w:ascii="Garamond" w:hAnsi="Garamond"/>
          <w:sz w:val="24"/>
          <w:szCs w:val="24"/>
        </w:rPr>
        <w:t xml:space="preserve"> </w:t>
      </w:r>
      <w:r w:rsidR="006418C5" w:rsidRPr="00005AFA">
        <w:rPr>
          <w:rFonts w:ascii="Garamond" w:hAnsi="Garamond"/>
          <w:sz w:val="24"/>
          <w:szCs w:val="24"/>
        </w:rPr>
        <w:t xml:space="preserve">the </w:t>
      </w:r>
      <w:r w:rsidR="00F00E4D" w:rsidRPr="00005AFA">
        <w:rPr>
          <w:rFonts w:ascii="Garamond" w:hAnsi="Garamond"/>
          <w:sz w:val="24"/>
          <w:szCs w:val="24"/>
        </w:rPr>
        <w:t xml:space="preserve">deodorizing </w:t>
      </w:r>
      <w:r w:rsidR="006418C5" w:rsidRPr="00005AFA">
        <w:rPr>
          <w:rFonts w:ascii="Garamond" w:hAnsi="Garamond"/>
          <w:sz w:val="24"/>
          <w:szCs w:val="24"/>
        </w:rPr>
        <w:t xml:space="preserve">of </w:t>
      </w:r>
      <w:r w:rsidR="00F00E4D" w:rsidRPr="00005AFA">
        <w:rPr>
          <w:rFonts w:ascii="Garamond" w:hAnsi="Garamond"/>
          <w:sz w:val="24"/>
          <w:szCs w:val="24"/>
        </w:rPr>
        <w:t xml:space="preserve">bodies and places. </w:t>
      </w:r>
      <w:r w:rsidR="00BB0CF4" w:rsidRPr="00005AFA">
        <w:rPr>
          <w:rFonts w:ascii="Garamond" w:hAnsi="Garamond"/>
          <w:sz w:val="24"/>
          <w:szCs w:val="24"/>
        </w:rPr>
        <w:t>T</w:t>
      </w:r>
      <w:r w:rsidR="004C36EF" w:rsidRPr="00005AFA">
        <w:rPr>
          <w:rFonts w:ascii="Garamond" w:hAnsi="Garamond"/>
          <w:sz w:val="24"/>
          <w:szCs w:val="24"/>
        </w:rPr>
        <w:t xml:space="preserve">hresholds of tolerance for smells were gradually lowered as </w:t>
      </w:r>
      <w:r w:rsidR="00A95EBC" w:rsidRPr="00005AFA">
        <w:rPr>
          <w:rFonts w:ascii="Garamond" w:hAnsi="Garamond"/>
          <w:sz w:val="24"/>
          <w:szCs w:val="24"/>
        </w:rPr>
        <w:t>smells same to symbolise</w:t>
      </w:r>
      <w:r w:rsidR="004C36EF" w:rsidRPr="00005AFA">
        <w:rPr>
          <w:rFonts w:ascii="Garamond" w:hAnsi="Garamond"/>
          <w:sz w:val="24"/>
          <w:szCs w:val="24"/>
        </w:rPr>
        <w:t xml:space="preserve"> </w:t>
      </w:r>
      <w:r w:rsidR="00A95EBC" w:rsidRPr="00005AFA">
        <w:rPr>
          <w:rFonts w:ascii="Garamond" w:hAnsi="Garamond"/>
          <w:sz w:val="24"/>
          <w:szCs w:val="24"/>
        </w:rPr>
        <w:t>an array of negative properties</w:t>
      </w:r>
      <w:r w:rsidR="0073350B" w:rsidRPr="00005AFA">
        <w:rPr>
          <w:rFonts w:ascii="Garamond" w:hAnsi="Garamond"/>
          <w:sz w:val="24"/>
          <w:szCs w:val="24"/>
        </w:rPr>
        <w:t xml:space="preserve">. </w:t>
      </w:r>
      <w:r w:rsidR="00854092" w:rsidRPr="00005AFA">
        <w:rPr>
          <w:rFonts w:ascii="Garamond" w:hAnsi="Garamond"/>
          <w:sz w:val="24"/>
          <w:szCs w:val="24"/>
        </w:rPr>
        <w:t>Corbin</w:t>
      </w:r>
      <w:r w:rsidR="0058246A" w:rsidRPr="00005AFA">
        <w:rPr>
          <w:rFonts w:ascii="Garamond" w:hAnsi="Garamond"/>
          <w:sz w:val="24"/>
          <w:szCs w:val="24"/>
        </w:rPr>
        <w:t xml:space="preserve"> has recently extended this line of thinking</w:t>
      </w:r>
      <w:r w:rsidR="00A06E45">
        <w:rPr>
          <w:rFonts w:ascii="Garamond" w:hAnsi="Garamond"/>
          <w:sz w:val="24"/>
          <w:szCs w:val="24"/>
        </w:rPr>
        <w:t xml:space="preserve"> – though in reverse –</w:t>
      </w:r>
      <w:r w:rsidR="0058246A" w:rsidRPr="00005AFA">
        <w:rPr>
          <w:rFonts w:ascii="Garamond" w:hAnsi="Garamond"/>
          <w:sz w:val="24"/>
          <w:szCs w:val="24"/>
        </w:rPr>
        <w:t xml:space="preserve"> to sound by arguing that </w:t>
      </w:r>
      <w:proofErr w:type="gramStart"/>
      <w:r w:rsidR="00C352CB" w:rsidRPr="00005AFA">
        <w:rPr>
          <w:rFonts w:ascii="Garamond" w:hAnsi="Garamond"/>
          <w:sz w:val="24"/>
          <w:szCs w:val="24"/>
        </w:rPr>
        <w:t>during the course of</w:t>
      </w:r>
      <w:proofErr w:type="gramEnd"/>
      <w:r w:rsidR="00C352CB" w:rsidRPr="00005AFA">
        <w:rPr>
          <w:rFonts w:ascii="Garamond" w:hAnsi="Garamond"/>
          <w:sz w:val="24"/>
          <w:szCs w:val="24"/>
        </w:rPr>
        <w:t xml:space="preserve"> the nineteenth and twentieth centuries silence became harder to find as our world became noisier.</w:t>
      </w:r>
      <w:r w:rsidR="001250D4" w:rsidRPr="00005AFA">
        <w:rPr>
          <w:rStyle w:val="FootnoteReference"/>
          <w:rFonts w:ascii="Garamond" w:hAnsi="Garamond"/>
          <w:sz w:val="24"/>
          <w:szCs w:val="24"/>
        </w:rPr>
        <w:footnoteReference w:id="57"/>
      </w:r>
      <w:r w:rsidR="00C352CB" w:rsidRPr="00005AFA">
        <w:rPr>
          <w:rFonts w:ascii="Garamond" w:hAnsi="Garamond"/>
          <w:sz w:val="24"/>
          <w:szCs w:val="24"/>
        </w:rPr>
        <w:t xml:space="preserve"> </w:t>
      </w:r>
      <w:r w:rsidR="009A6A59" w:rsidRPr="00005AFA">
        <w:rPr>
          <w:rFonts w:ascii="Garamond" w:hAnsi="Garamond"/>
          <w:sz w:val="24"/>
          <w:szCs w:val="24"/>
        </w:rPr>
        <w:t>Such arguments find common cause with contemporary</w:t>
      </w:r>
      <w:r w:rsidR="0090321E" w:rsidRPr="00005AFA">
        <w:rPr>
          <w:rFonts w:ascii="Garamond" w:hAnsi="Garamond"/>
          <w:sz w:val="24"/>
          <w:szCs w:val="24"/>
        </w:rPr>
        <w:t xml:space="preserve"> academic and</w:t>
      </w:r>
      <w:r w:rsidR="009A6A59" w:rsidRPr="00005AFA">
        <w:rPr>
          <w:rFonts w:ascii="Garamond" w:hAnsi="Garamond"/>
          <w:sz w:val="24"/>
          <w:szCs w:val="24"/>
        </w:rPr>
        <w:t xml:space="preserve"> self-help-cum-literary works that </w:t>
      </w:r>
      <w:r w:rsidR="0090321E" w:rsidRPr="00005AFA">
        <w:rPr>
          <w:rFonts w:ascii="Garamond" w:hAnsi="Garamond"/>
          <w:sz w:val="24"/>
          <w:szCs w:val="24"/>
        </w:rPr>
        <w:t>trump the need to</w:t>
      </w:r>
      <w:r w:rsidR="009A6A59" w:rsidRPr="00005AFA">
        <w:rPr>
          <w:rFonts w:ascii="Garamond" w:hAnsi="Garamond"/>
          <w:sz w:val="24"/>
          <w:szCs w:val="24"/>
        </w:rPr>
        <w:t xml:space="preserve"> find silence in an increasingly noisy world.</w:t>
      </w:r>
      <w:r w:rsidR="001250D4" w:rsidRPr="00005AFA">
        <w:rPr>
          <w:rStyle w:val="FootnoteReference"/>
          <w:rFonts w:ascii="Garamond" w:hAnsi="Garamond"/>
          <w:sz w:val="24"/>
          <w:szCs w:val="24"/>
        </w:rPr>
        <w:footnoteReference w:id="58"/>
      </w:r>
    </w:p>
    <w:p w14:paraId="44348DE4" w14:textId="06D6D250" w:rsidR="00245DCE" w:rsidRPr="00005AFA" w:rsidRDefault="00E11468" w:rsidP="001B1DCD">
      <w:pPr>
        <w:jc w:val="both"/>
        <w:rPr>
          <w:rFonts w:ascii="Garamond" w:hAnsi="Garamond"/>
          <w:sz w:val="24"/>
          <w:szCs w:val="24"/>
        </w:rPr>
      </w:pPr>
      <w:r w:rsidRPr="00005AFA">
        <w:rPr>
          <w:rFonts w:ascii="Garamond" w:hAnsi="Garamond"/>
          <w:sz w:val="24"/>
          <w:szCs w:val="24"/>
        </w:rPr>
        <w:t xml:space="preserve">To some extent, </w:t>
      </w:r>
      <w:r w:rsidR="009B1F43" w:rsidRPr="00005AFA">
        <w:rPr>
          <w:rFonts w:ascii="Garamond" w:hAnsi="Garamond"/>
          <w:sz w:val="24"/>
          <w:szCs w:val="24"/>
        </w:rPr>
        <w:t>grand arguments about lowering sensory thresholds</w:t>
      </w:r>
      <w:r w:rsidR="00D65981">
        <w:rPr>
          <w:rFonts w:ascii="Garamond" w:hAnsi="Garamond"/>
          <w:sz w:val="24"/>
          <w:szCs w:val="24"/>
        </w:rPr>
        <w:t xml:space="preserve">, or arguments that the past was more or less sensorially offensive than the present, </w:t>
      </w:r>
      <w:r w:rsidRPr="00005AFA">
        <w:rPr>
          <w:rFonts w:ascii="Garamond" w:hAnsi="Garamond"/>
          <w:sz w:val="24"/>
          <w:szCs w:val="24"/>
        </w:rPr>
        <w:t>w</w:t>
      </w:r>
      <w:r w:rsidR="009B1F43" w:rsidRPr="00005AFA">
        <w:rPr>
          <w:rFonts w:ascii="Garamond" w:hAnsi="Garamond"/>
          <w:sz w:val="24"/>
          <w:szCs w:val="24"/>
        </w:rPr>
        <w:t>ere</w:t>
      </w:r>
      <w:r w:rsidRPr="00005AFA">
        <w:rPr>
          <w:rFonts w:ascii="Garamond" w:hAnsi="Garamond"/>
          <w:sz w:val="24"/>
          <w:szCs w:val="24"/>
        </w:rPr>
        <w:t xml:space="preserve"> </w:t>
      </w:r>
      <w:r w:rsidR="00580976" w:rsidRPr="00005AFA">
        <w:rPr>
          <w:rFonts w:ascii="Garamond" w:hAnsi="Garamond"/>
          <w:sz w:val="24"/>
          <w:szCs w:val="24"/>
        </w:rPr>
        <w:t>to sensory historians</w:t>
      </w:r>
      <w:r w:rsidRPr="00005AFA">
        <w:rPr>
          <w:rFonts w:ascii="Garamond" w:hAnsi="Garamond"/>
          <w:sz w:val="24"/>
          <w:szCs w:val="24"/>
        </w:rPr>
        <w:t xml:space="preserve"> </w:t>
      </w:r>
      <w:r w:rsidR="00580976" w:rsidRPr="00005AFA">
        <w:rPr>
          <w:rFonts w:ascii="Garamond" w:hAnsi="Garamond"/>
          <w:sz w:val="24"/>
          <w:szCs w:val="24"/>
        </w:rPr>
        <w:t>what the</w:t>
      </w:r>
      <w:r w:rsidRPr="00005AFA">
        <w:rPr>
          <w:rFonts w:ascii="Garamond" w:hAnsi="Garamond"/>
          <w:sz w:val="24"/>
          <w:szCs w:val="24"/>
        </w:rPr>
        <w:t xml:space="preserve"> scientific revolution </w:t>
      </w:r>
      <w:r w:rsidR="00580976" w:rsidRPr="00005AFA">
        <w:rPr>
          <w:rFonts w:ascii="Garamond" w:hAnsi="Garamond"/>
          <w:sz w:val="24"/>
          <w:szCs w:val="24"/>
        </w:rPr>
        <w:t xml:space="preserve">was </w:t>
      </w:r>
      <w:r w:rsidRPr="00005AFA">
        <w:rPr>
          <w:rFonts w:ascii="Garamond" w:hAnsi="Garamond"/>
          <w:sz w:val="24"/>
          <w:szCs w:val="24"/>
        </w:rPr>
        <w:t xml:space="preserve">for historians of science – </w:t>
      </w:r>
      <w:r w:rsidR="009B1F43" w:rsidRPr="00005AFA">
        <w:rPr>
          <w:rFonts w:ascii="Garamond" w:hAnsi="Garamond"/>
          <w:sz w:val="24"/>
          <w:szCs w:val="24"/>
        </w:rPr>
        <w:t xml:space="preserve">they </w:t>
      </w:r>
      <w:r w:rsidRPr="00005AFA">
        <w:rPr>
          <w:rFonts w:ascii="Garamond" w:hAnsi="Garamond"/>
          <w:sz w:val="24"/>
          <w:szCs w:val="24"/>
        </w:rPr>
        <w:t>was a glowing example of why sensory history was so important and how revealing it could be.</w:t>
      </w:r>
      <w:r w:rsidRPr="00005AFA">
        <w:rPr>
          <w:rStyle w:val="FootnoteReference"/>
          <w:rFonts w:ascii="Garamond" w:hAnsi="Garamond"/>
          <w:sz w:val="24"/>
          <w:szCs w:val="24"/>
        </w:rPr>
        <w:footnoteReference w:id="59"/>
      </w:r>
      <w:r w:rsidRPr="00005AFA">
        <w:rPr>
          <w:rFonts w:ascii="Garamond" w:hAnsi="Garamond"/>
          <w:sz w:val="24"/>
          <w:szCs w:val="24"/>
        </w:rPr>
        <w:t xml:space="preserve"> </w:t>
      </w:r>
      <w:r w:rsidR="009A6A59" w:rsidRPr="00005AFA">
        <w:rPr>
          <w:rFonts w:ascii="Garamond" w:hAnsi="Garamond"/>
          <w:sz w:val="24"/>
          <w:szCs w:val="24"/>
        </w:rPr>
        <w:t>However,</w:t>
      </w:r>
      <w:r w:rsidR="00AE7ECB" w:rsidRPr="00005AFA">
        <w:rPr>
          <w:rFonts w:ascii="Garamond" w:hAnsi="Garamond"/>
          <w:sz w:val="24"/>
          <w:szCs w:val="24"/>
        </w:rPr>
        <w:t xml:space="preserve"> </w:t>
      </w:r>
      <w:r w:rsidRPr="00005AFA">
        <w:rPr>
          <w:rFonts w:ascii="Garamond" w:hAnsi="Garamond"/>
          <w:sz w:val="24"/>
          <w:szCs w:val="24"/>
        </w:rPr>
        <w:t xml:space="preserve">historians have </w:t>
      </w:r>
      <w:r w:rsidR="009B1F43" w:rsidRPr="00005AFA">
        <w:rPr>
          <w:rFonts w:ascii="Garamond" w:hAnsi="Garamond"/>
          <w:sz w:val="24"/>
          <w:szCs w:val="24"/>
        </w:rPr>
        <w:t xml:space="preserve">questioned whether </w:t>
      </w:r>
      <w:r w:rsidR="00684956" w:rsidRPr="00005AFA">
        <w:rPr>
          <w:rFonts w:ascii="Garamond" w:hAnsi="Garamond"/>
          <w:sz w:val="24"/>
          <w:szCs w:val="24"/>
        </w:rPr>
        <w:t>deodorization has been a goal or product of modernity and whether archival records really show a</w:t>
      </w:r>
      <w:r w:rsidR="00C64285" w:rsidRPr="00005AFA">
        <w:rPr>
          <w:rFonts w:ascii="Garamond" w:hAnsi="Garamond"/>
          <w:sz w:val="24"/>
          <w:szCs w:val="24"/>
        </w:rPr>
        <w:t xml:space="preserve"> growing sensitivit</w:t>
      </w:r>
      <w:r w:rsidR="00684956" w:rsidRPr="00005AFA">
        <w:rPr>
          <w:rFonts w:ascii="Garamond" w:hAnsi="Garamond"/>
          <w:sz w:val="24"/>
          <w:szCs w:val="24"/>
        </w:rPr>
        <w:t>y</w:t>
      </w:r>
      <w:r w:rsidR="00C64285" w:rsidRPr="00005AFA">
        <w:rPr>
          <w:rFonts w:ascii="Garamond" w:hAnsi="Garamond"/>
          <w:sz w:val="24"/>
          <w:szCs w:val="24"/>
        </w:rPr>
        <w:t xml:space="preserve"> to urban noise</w:t>
      </w:r>
      <w:r w:rsidR="001D073B" w:rsidRPr="00005AFA">
        <w:rPr>
          <w:rFonts w:ascii="Garamond" w:hAnsi="Garamond"/>
          <w:sz w:val="24"/>
          <w:szCs w:val="24"/>
        </w:rPr>
        <w:t>.</w:t>
      </w:r>
      <w:r w:rsidR="001D073B" w:rsidRPr="00005AFA">
        <w:rPr>
          <w:rStyle w:val="FootnoteReference"/>
          <w:rFonts w:ascii="Garamond" w:hAnsi="Garamond"/>
          <w:sz w:val="24"/>
          <w:szCs w:val="24"/>
        </w:rPr>
        <w:footnoteReference w:id="60"/>
      </w:r>
      <w:r w:rsidR="001D073B" w:rsidRPr="00005AFA">
        <w:rPr>
          <w:rFonts w:ascii="Garamond" w:hAnsi="Garamond"/>
          <w:sz w:val="24"/>
          <w:szCs w:val="24"/>
        </w:rPr>
        <w:t xml:space="preserve"> </w:t>
      </w:r>
      <w:r w:rsidR="00245DCE" w:rsidRPr="00005AFA">
        <w:rPr>
          <w:rFonts w:ascii="Garamond" w:hAnsi="Garamond"/>
          <w:sz w:val="24"/>
          <w:szCs w:val="24"/>
        </w:rPr>
        <w:t xml:space="preserve">The binary formulation of foul and </w:t>
      </w:r>
      <w:r w:rsidR="00483A9D" w:rsidRPr="00005AFA">
        <w:rPr>
          <w:rFonts w:ascii="Garamond" w:hAnsi="Garamond"/>
          <w:sz w:val="24"/>
          <w:szCs w:val="24"/>
        </w:rPr>
        <w:t xml:space="preserve">fragrant smells </w:t>
      </w:r>
      <w:r w:rsidR="00390F7E" w:rsidRPr="00005AFA">
        <w:rPr>
          <w:rFonts w:ascii="Garamond" w:hAnsi="Garamond"/>
          <w:sz w:val="24"/>
          <w:szCs w:val="24"/>
        </w:rPr>
        <w:t xml:space="preserve">has </w:t>
      </w:r>
      <w:r w:rsidR="00483A9D" w:rsidRPr="00005AFA">
        <w:rPr>
          <w:rFonts w:ascii="Garamond" w:hAnsi="Garamond"/>
          <w:sz w:val="24"/>
          <w:szCs w:val="24"/>
        </w:rPr>
        <w:t xml:space="preserve">been </w:t>
      </w:r>
      <w:r w:rsidR="00390F7E" w:rsidRPr="00005AFA">
        <w:rPr>
          <w:rFonts w:ascii="Garamond" w:hAnsi="Garamond"/>
          <w:sz w:val="24"/>
          <w:szCs w:val="24"/>
        </w:rPr>
        <w:t>criticised and</w:t>
      </w:r>
      <w:r w:rsidR="0049352E" w:rsidRPr="00005AFA">
        <w:rPr>
          <w:rFonts w:ascii="Garamond" w:hAnsi="Garamond"/>
          <w:sz w:val="24"/>
          <w:szCs w:val="24"/>
        </w:rPr>
        <w:t xml:space="preserve"> attention has shifted to </w:t>
      </w:r>
      <w:r w:rsidR="00245DCE" w:rsidRPr="00005AFA">
        <w:rPr>
          <w:rFonts w:ascii="Garamond" w:hAnsi="Garamond"/>
          <w:sz w:val="24"/>
          <w:szCs w:val="24"/>
        </w:rPr>
        <w:t>case studies</w:t>
      </w:r>
      <w:r w:rsidR="0049352E" w:rsidRPr="00005AFA">
        <w:rPr>
          <w:rFonts w:ascii="Garamond" w:hAnsi="Garamond"/>
          <w:sz w:val="24"/>
          <w:szCs w:val="24"/>
        </w:rPr>
        <w:t xml:space="preserve"> of smells</w:t>
      </w:r>
      <w:r w:rsidR="00245DCE" w:rsidRPr="00005AFA">
        <w:rPr>
          <w:rFonts w:ascii="Garamond" w:hAnsi="Garamond"/>
          <w:sz w:val="24"/>
          <w:szCs w:val="24"/>
        </w:rPr>
        <w:t xml:space="preserve"> that include</w:t>
      </w:r>
      <w:r w:rsidR="00FD0B9A" w:rsidRPr="00005AFA">
        <w:rPr>
          <w:rFonts w:ascii="Garamond" w:hAnsi="Garamond"/>
          <w:sz w:val="24"/>
          <w:szCs w:val="24"/>
        </w:rPr>
        <w:t xml:space="preserve"> – among others –</w:t>
      </w:r>
      <w:r w:rsidR="00245DCE" w:rsidRPr="00005AFA">
        <w:rPr>
          <w:rFonts w:ascii="Garamond" w:hAnsi="Garamond"/>
          <w:sz w:val="24"/>
          <w:szCs w:val="24"/>
        </w:rPr>
        <w:t xml:space="preserve"> ambergris, sulphur, and the durian fruit.</w:t>
      </w:r>
      <w:r w:rsidR="00245DCE" w:rsidRPr="00005AFA">
        <w:rPr>
          <w:rStyle w:val="FootnoteReference"/>
          <w:rFonts w:ascii="Garamond" w:hAnsi="Garamond"/>
          <w:sz w:val="24"/>
          <w:szCs w:val="24"/>
        </w:rPr>
        <w:footnoteReference w:id="61"/>
      </w:r>
      <w:r w:rsidR="00245DCE" w:rsidRPr="00005AFA">
        <w:rPr>
          <w:rFonts w:ascii="Garamond" w:hAnsi="Garamond"/>
          <w:sz w:val="24"/>
          <w:szCs w:val="24"/>
        </w:rPr>
        <w:t xml:space="preserve"> </w:t>
      </w:r>
      <w:r w:rsidR="0000331B" w:rsidRPr="00005AFA">
        <w:rPr>
          <w:rFonts w:ascii="Garamond" w:hAnsi="Garamond"/>
          <w:sz w:val="24"/>
          <w:szCs w:val="24"/>
        </w:rPr>
        <w:t>Historians have also moved beyond narratives that talk in terms of progress</w:t>
      </w:r>
      <w:r w:rsidR="004440B6" w:rsidRPr="00005AFA">
        <w:rPr>
          <w:rFonts w:ascii="Garamond" w:hAnsi="Garamond"/>
          <w:sz w:val="24"/>
          <w:szCs w:val="24"/>
        </w:rPr>
        <w:t>ive</w:t>
      </w:r>
      <w:r w:rsidR="0000331B" w:rsidRPr="00005AFA">
        <w:rPr>
          <w:rFonts w:ascii="Garamond" w:hAnsi="Garamond"/>
          <w:sz w:val="24"/>
          <w:szCs w:val="24"/>
        </w:rPr>
        <w:t>, modernizing, tales of sen</w:t>
      </w:r>
      <w:r w:rsidR="00483A9D" w:rsidRPr="00005AFA">
        <w:rPr>
          <w:rFonts w:ascii="Garamond" w:hAnsi="Garamond"/>
          <w:sz w:val="24"/>
          <w:szCs w:val="24"/>
        </w:rPr>
        <w:t>s</w:t>
      </w:r>
      <w:r w:rsidR="0000331B" w:rsidRPr="00005AFA">
        <w:rPr>
          <w:rFonts w:ascii="Garamond" w:hAnsi="Garamond"/>
          <w:sz w:val="24"/>
          <w:szCs w:val="24"/>
        </w:rPr>
        <w:t>orial refinement</w:t>
      </w:r>
      <w:r w:rsidR="00473558" w:rsidRPr="00005AFA">
        <w:rPr>
          <w:rFonts w:ascii="Garamond" w:hAnsi="Garamond"/>
          <w:sz w:val="24"/>
          <w:szCs w:val="24"/>
        </w:rPr>
        <w:t>.</w:t>
      </w:r>
      <w:r w:rsidR="004514E6" w:rsidRPr="00005AFA">
        <w:rPr>
          <w:rFonts w:ascii="Garamond" w:hAnsi="Garamond"/>
          <w:sz w:val="24"/>
          <w:szCs w:val="24"/>
        </w:rPr>
        <w:t xml:space="preserve"> W</w:t>
      </w:r>
      <w:r w:rsidR="00473558" w:rsidRPr="00005AFA">
        <w:rPr>
          <w:rFonts w:ascii="Garamond" w:hAnsi="Garamond"/>
          <w:sz w:val="24"/>
          <w:szCs w:val="24"/>
        </w:rPr>
        <w:t>hilst European and American colonists talked a good game about the benefits of sensory civilisation in the nineteenth and early twentieth century, the reality is that</w:t>
      </w:r>
      <w:r w:rsidR="004514E6" w:rsidRPr="00005AFA">
        <w:rPr>
          <w:rFonts w:ascii="Garamond" w:hAnsi="Garamond"/>
          <w:sz w:val="24"/>
          <w:szCs w:val="24"/>
        </w:rPr>
        <w:t xml:space="preserve"> - as </w:t>
      </w:r>
      <w:proofErr w:type="spellStart"/>
      <w:r w:rsidR="004514E6" w:rsidRPr="00005AFA">
        <w:rPr>
          <w:rFonts w:ascii="Garamond" w:hAnsi="Garamond"/>
          <w:sz w:val="24"/>
          <w:szCs w:val="24"/>
        </w:rPr>
        <w:t>Aimée</w:t>
      </w:r>
      <w:proofErr w:type="spellEnd"/>
      <w:r w:rsidR="004514E6" w:rsidRPr="00005AFA">
        <w:rPr>
          <w:rFonts w:ascii="Garamond" w:hAnsi="Garamond"/>
          <w:sz w:val="24"/>
          <w:szCs w:val="24"/>
        </w:rPr>
        <w:t xml:space="preserve"> Boutin notes in her perceptive manifesto for how we should ‘do’ urban sensory history</w:t>
      </w:r>
      <w:r w:rsidR="00473558" w:rsidRPr="00005AFA">
        <w:rPr>
          <w:rFonts w:ascii="Garamond" w:hAnsi="Garamond"/>
          <w:sz w:val="24"/>
          <w:szCs w:val="24"/>
        </w:rPr>
        <w:t xml:space="preserve"> </w:t>
      </w:r>
      <w:r w:rsidR="004514E6" w:rsidRPr="00005AFA">
        <w:rPr>
          <w:rFonts w:ascii="Garamond" w:hAnsi="Garamond"/>
          <w:sz w:val="24"/>
          <w:szCs w:val="24"/>
        </w:rPr>
        <w:t xml:space="preserve">– </w:t>
      </w:r>
      <w:r w:rsidR="00473558" w:rsidRPr="00005AFA">
        <w:rPr>
          <w:rFonts w:ascii="Garamond" w:hAnsi="Garamond"/>
          <w:sz w:val="24"/>
          <w:szCs w:val="24"/>
        </w:rPr>
        <w:t xml:space="preserve">inventions ranging from the flushing toilet to the automobile were busy rendering life in the colonial metropole </w:t>
      </w:r>
      <w:r w:rsidR="00A57505" w:rsidRPr="00005AFA">
        <w:rPr>
          <w:rFonts w:ascii="Garamond" w:hAnsi="Garamond"/>
          <w:sz w:val="24"/>
          <w:szCs w:val="24"/>
        </w:rPr>
        <w:t xml:space="preserve">noisier, smellier, </w:t>
      </w:r>
      <w:r w:rsidR="00F46C5B" w:rsidRPr="00005AFA">
        <w:rPr>
          <w:rFonts w:ascii="Garamond" w:hAnsi="Garamond"/>
          <w:sz w:val="24"/>
          <w:szCs w:val="24"/>
        </w:rPr>
        <w:t>ugl</w:t>
      </w:r>
      <w:r w:rsidR="009B0627" w:rsidRPr="00005AFA">
        <w:rPr>
          <w:rFonts w:ascii="Garamond" w:hAnsi="Garamond"/>
          <w:sz w:val="24"/>
          <w:szCs w:val="24"/>
        </w:rPr>
        <w:t>ier</w:t>
      </w:r>
      <w:r w:rsidR="00F46C5B" w:rsidRPr="00005AFA">
        <w:rPr>
          <w:rFonts w:ascii="Garamond" w:hAnsi="Garamond"/>
          <w:sz w:val="24"/>
          <w:szCs w:val="24"/>
        </w:rPr>
        <w:t>, and full of tactile dangers</w:t>
      </w:r>
      <w:r w:rsidR="00473558" w:rsidRPr="00005AFA">
        <w:rPr>
          <w:rFonts w:ascii="Garamond" w:hAnsi="Garamond"/>
          <w:sz w:val="24"/>
          <w:szCs w:val="24"/>
        </w:rPr>
        <w:t>.</w:t>
      </w:r>
      <w:r w:rsidR="00473558" w:rsidRPr="00005AFA">
        <w:rPr>
          <w:rStyle w:val="FootnoteReference"/>
          <w:rFonts w:ascii="Garamond" w:hAnsi="Garamond"/>
          <w:sz w:val="24"/>
          <w:szCs w:val="24"/>
        </w:rPr>
        <w:footnoteReference w:id="62"/>
      </w:r>
      <w:r w:rsidR="00473558" w:rsidRPr="00005AFA">
        <w:rPr>
          <w:rFonts w:ascii="Garamond" w:hAnsi="Garamond"/>
          <w:sz w:val="24"/>
          <w:szCs w:val="24"/>
        </w:rPr>
        <w:t xml:space="preserve"> </w:t>
      </w:r>
    </w:p>
    <w:p w14:paraId="2FE6540D" w14:textId="5EB8D08A" w:rsidR="00AA5115" w:rsidRPr="00005AFA" w:rsidRDefault="005564DF" w:rsidP="006F3DD9">
      <w:pPr>
        <w:jc w:val="both"/>
        <w:rPr>
          <w:rFonts w:ascii="Garamond" w:hAnsi="Garamond"/>
          <w:sz w:val="24"/>
          <w:szCs w:val="24"/>
        </w:rPr>
      </w:pPr>
      <w:r w:rsidRPr="00005AFA">
        <w:rPr>
          <w:rFonts w:ascii="Garamond" w:hAnsi="Garamond"/>
          <w:sz w:val="24"/>
          <w:szCs w:val="24"/>
        </w:rPr>
        <w:lastRenderedPageBreak/>
        <w:t>This</w:t>
      </w:r>
      <w:r w:rsidR="00473558" w:rsidRPr="00005AFA">
        <w:rPr>
          <w:rFonts w:ascii="Garamond" w:hAnsi="Garamond"/>
          <w:sz w:val="24"/>
          <w:szCs w:val="24"/>
        </w:rPr>
        <w:t xml:space="preserve"> critique also find</w:t>
      </w:r>
      <w:r w:rsidR="00067D74" w:rsidRPr="00005AFA">
        <w:rPr>
          <w:rFonts w:ascii="Garamond" w:hAnsi="Garamond"/>
          <w:sz w:val="24"/>
          <w:szCs w:val="24"/>
        </w:rPr>
        <w:t>s</w:t>
      </w:r>
      <w:r w:rsidR="00473558" w:rsidRPr="00005AFA">
        <w:rPr>
          <w:rFonts w:ascii="Garamond" w:hAnsi="Garamond"/>
          <w:sz w:val="24"/>
          <w:szCs w:val="24"/>
        </w:rPr>
        <w:t xml:space="preserve"> support in, albeit similarly linear, narratives that have emphasised the </w:t>
      </w:r>
      <w:r w:rsidR="00473558" w:rsidRPr="00005AFA">
        <w:rPr>
          <w:rFonts w:ascii="Garamond" w:hAnsi="Garamond"/>
          <w:i/>
          <w:iCs/>
          <w:sz w:val="24"/>
          <w:szCs w:val="24"/>
        </w:rPr>
        <w:t>regressive</w:t>
      </w:r>
      <w:r w:rsidR="00473558" w:rsidRPr="00005AFA">
        <w:rPr>
          <w:rFonts w:ascii="Garamond" w:hAnsi="Garamond"/>
          <w:sz w:val="24"/>
          <w:szCs w:val="24"/>
        </w:rPr>
        <w:t xml:space="preserve"> environmental impacts of modernity. The environmentalist movement that emerged in the 1960s and 1970s envisioned history as a process in which the human senses had become ever more estranged from the natural world, whilst industrial production, processed food, and pollution progressively produced an ‘assault on the </w:t>
      </w:r>
      <w:proofErr w:type="gramStart"/>
      <w:r w:rsidR="00473558" w:rsidRPr="00005AFA">
        <w:rPr>
          <w:rFonts w:ascii="Garamond" w:hAnsi="Garamond"/>
          <w:sz w:val="24"/>
          <w:szCs w:val="24"/>
        </w:rPr>
        <w:t>senses’</w:t>
      </w:r>
      <w:proofErr w:type="gramEnd"/>
      <w:r w:rsidR="00473558" w:rsidRPr="00005AFA">
        <w:rPr>
          <w:rFonts w:ascii="Garamond" w:hAnsi="Garamond"/>
          <w:sz w:val="24"/>
          <w:szCs w:val="24"/>
        </w:rPr>
        <w:t>.</w:t>
      </w:r>
      <w:r w:rsidR="00473558" w:rsidRPr="00005AFA">
        <w:rPr>
          <w:rStyle w:val="FootnoteReference"/>
          <w:rFonts w:ascii="Garamond" w:hAnsi="Garamond"/>
          <w:sz w:val="24"/>
          <w:szCs w:val="24"/>
        </w:rPr>
        <w:footnoteReference w:id="63"/>
      </w:r>
      <w:r w:rsidR="00473558" w:rsidRPr="00005AFA">
        <w:rPr>
          <w:rFonts w:ascii="Garamond" w:hAnsi="Garamond"/>
          <w:sz w:val="24"/>
          <w:szCs w:val="24"/>
        </w:rPr>
        <w:t xml:space="preserve"> </w:t>
      </w:r>
      <w:r w:rsidR="00245DCE" w:rsidRPr="00005AFA">
        <w:rPr>
          <w:rFonts w:ascii="Garamond" w:hAnsi="Garamond"/>
          <w:sz w:val="24"/>
          <w:szCs w:val="24"/>
        </w:rPr>
        <w:t>The</w:t>
      </w:r>
      <w:r w:rsidR="000819EA" w:rsidRPr="00005AFA">
        <w:rPr>
          <w:rFonts w:ascii="Garamond" w:hAnsi="Garamond"/>
          <w:sz w:val="24"/>
          <w:szCs w:val="24"/>
        </w:rPr>
        <w:t xml:space="preserve"> environmental</w:t>
      </w:r>
      <w:r w:rsidR="00245DCE" w:rsidRPr="00005AFA">
        <w:rPr>
          <w:rFonts w:ascii="Garamond" w:hAnsi="Garamond"/>
          <w:sz w:val="24"/>
          <w:szCs w:val="24"/>
        </w:rPr>
        <w:t>ist</w:t>
      </w:r>
      <w:r w:rsidR="000819EA" w:rsidRPr="00005AFA">
        <w:rPr>
          <w:rFonts w:ascii="Garamond" w:hAnsi="Garamond"/>
          <w:sz w:val="24"/>
          <w:szCs w:val="24"/>
        </w:rPr>
        <w:t xml:space="preserve"> </w:t>
      </w:r>
      <w:r w:rsidR="00245DCE" w:rsidRPr="00005AFA">
        <w:rPr>
          <w:rFonts w:ascii="Garamond" w:hAnsi="Garamond"/>
          <w:sz w:val="24"/>
          <w:szCs w:val="24"/>
        </w:rPr>
        <w:t>movement also</w:t>
      </w:r>
      <w:r w:rsidR="000819EA" w:rsidRPr="00005AFA">
        <w:rPr>
          <w:rFonts w:ascii="Garamond" w:hAnsi="Garamond"/>
          <w:sz w:val="24"/>
          <w:szCs w:val="24"/>
        </w:rPr>
        <w:t xml:space="preserve"> gave birth to one of sensory history’s formative concepts: the soundscape.</w:t>
      </w:r>
      <w:r w:rsidR="004101C3" w:rsidRPr="00005AFA">
        <w:rPr>
          <w:rFonts w:ascii="Garamond" w:hAnsi="Garamond"/>
          <w:sz w:val="24"/>
          <w:szCs w:val="24"/>
        </w:rPr>
        <w:t xml:space="preserve"> </w:t>
      </w:r>
      <w:r w:rsidR="001157FE" w:rsidRPr="00005AFA">
        <w:rPr>
          <w:rFonts w:ascii="Garamond" w:hAnsi="Garamond"/>
          <w:sz w:val="24"/>
          <w:szCs w:val="24"/>
        </w:rPr>
        <w:t xml:space="preserve">This was a term developed by </w:t>
      </w:r>
      <w:r w:rsidR="004101C3" w:rsidRPr="00005AFA">
        <w:rPr>
          <w:rFonts w:ascii="Garamond" w:hAnsi="Garamond"/>
          <w:sz w:val="24"/>
          <w:szCs w:val="24"/>
        </w:rPr>
        <w:t xml:space="preserve">Raymond Murray Schafer </w:t>
      </w:r>
      <w:r w:rsidR="001157FE" w:rsidRPr="00005AFA">
        <w:rPr>
          <w:rFonts w:ascii="Garamond" w:hAnsi="Garamond"/>
          <w:sz w:val="24"/>
          <w:szCs w:val="24"/>
        </w:rPr>
        <w:t xml:space="preserve">to describe the sounds specific to a particular place and time. It was developed not as a historical tool but as a tool of heritage. Schafer </w:t>
      </w:r>
      <w:r w:rsidR="00F1671D" w:rsidRPr="00005AFA">
        <w:rPr>
          <w:rFonts w:ascii="Garamond" w:hAnsi="Garamond"/>
          <w:sz w:val="24"/>
          <w:szCs w:val="24"/>
        </w:rPr>
        <w:t>believed that the world</w:t>
      </w:r>
      <w:r w:rsidR="0058474D" w:rsidRPr="00005AFA">
        <w:rPr>
          <w:rFonts w:ascii="Garamond" w:hAnsi="Garamond"/>
          <w:sz w:val="24"/>
          <w:szCs w:val="24"/>
        </w:rPr>
        <w:t>’s</w:t>
      </w:r>
      <w:r w:rsidR="00F1671D" w:rsidRPr="00005AFA">
        <w:rPr>
          <w:rFonts w:ascii="Garamond" w:hAnsi="Garamond"/>
          <w:sz w:val="24"/>
          <w:szCs w:val="24"/>
        </w:rPr>
        <w:t xml:space="preserve"> sounds were under threat from the modern assault on the senses and the idea of the soundscape – </w:t>
      </w:r>
      <w:r w:rsidR="00896108" w:rsidRPr="00005AFA">
        <w:rPr>
          <w:rFonts w:ascii="Garamond" w:hAnsi="Garamond"/>
          <w:sz w:val="24"/>
          <w:szCs w:val="24"/>
        </w:rPr>
        <w:t xml:space="preserve">made up of keynote, signal, </w:t>
      </w:r>
      <w:proofErr w:type="spellStart"/>
      <w:r w:rsidR="004621CC" w:rsidRPr="00005AFA">
        <w:rPr>
          <w:rFonts w:ascii="Garamond" w:hAnsi="Garamond"/>
          <w:sz w:val="24"/>
          <w:szCs w:val="24"/>
        </w:rPr>
        <w:t>soundmark</w:t>
      </w:r>
      <w:proofErr w:type="spellEnd"/>
      <w:r w:rsidR="004621CC" w:rsidRPr="00005AFA">
        <w:rPr>
          <w:rFonts w:ascii="Garamond" w:hAnsi="Garamond"/>
          <w:sz w:val="24"/>
          <w:szCs w:val="24"/>
        </w:rPr>
        <w:t xml:space="preserve">, and archetypal sounds – </w:t>
      </w:r>
      <w:r w:rsidR="000C3C46" w:rsidRPr="00005AFA">
        <w:rPr>
          <w:rFonts w:ascii="Garamond" w:hAnsi="Garamond"/>
          <w:sz w:val="24"/>
          <w:szCs w:val="24"/>
        </w:rPr>
        <w:t>was a tool</w:t>
      </w:r>
      <w:r w:rsidR="004621CC" w:rsidRPr="00005AFA">
        <w:rPr>
          <w:rFonts w:ascii="Garamond" w:hAnsi="Garamond"/>
          <w:sz w:val="24"/>
          <w:szCs w:val="24"/>
        </w:rPr>
        <w:t xml:space="preserve"> in his project of preserving the planet’s acoustic ecology.</w:t>
      </w:r>
      <w:r w:rsidR="00BD617F" w:rsidRPr="00005AFA">
        <w:rPr>
          <w:rStyle w:val="FootnoteReference"/>
          <w:rFonts w:ascii="Garamond" w:hAnsi="Garamond"/>
          <w:sz w:val="24"/>
          <w:szCs w:val="24"/>
        </w:rPr>
        <w:footnoteReference w:id="64"/>
      </w:r>
      <w:r w:rsidR="004621CC" w:rsidRPr="00005AFA">
        <w:rPr>
          <w:rFonts w:ascii="Garamond" w:hAnsi="Garamond"/>
          <w:sz w:val="24"/>
          <w:szCs w:val="24"/>
        </w:rPr>
        <w:t xml:space="preserve"> </w:t>
      </w:r>
      <w:r w:rsidR="00202982" w:rsidRPr="00005AFA">
        <w:rPr>
          <w:rFonts w:ascii="Garamond" w:hAnsi="Garamond"/>
          <w:sz w:val="24"/>
          <w:szCs w:val="24"/>
        </w:rPr>
        <w:t xml:space="preserve">The concept has subsequently been </w:t>
      </w:r>
      <w:r w:rsidR="00D62ACA" w:rsidRPr="00005AFA">
        <w:rPr>
          <w:rFonts w:ascii="Garamond" w:hAnsi="Garamond"/>
          <w:sz w:val="24"/>
          <w:szCs w:val="24"/>
        </w:rPr>
        <w:t xml:space="preserve">adapted by historians </w:t>
      </w:r>
      <w:r w:rsidR="00826E67" w:rsidRPr="00005AFA">
        <w:rPr>
          <w:rFonts w:ascii="Garamond" w:hAnsi="Garamond"/>
          <w:sz w:val="24"/>
          <w:szCs w:val="24"/>
        </w:rPr>
        <w:t xml:space="preserve">to </w:t>
      </w:r>
      <w:r w:rsidR="002E1C65" w:rsidRPr="00005AFA">
        <w:rPr>
          <w:rFonts w:ascii="Garamond" w:hAnsi="Garamond"/>
          <w:sz w:val="24"/>
          <w:szCs w:val="24"/>
        </w:rPr>
        <w:t>refer to both</w:t>
      </w:r>
      <w:r w:rsidR="00826E67" w:rsidRPr="00005AFA">
        <w:rPr>
          <w:rFonts w:ascii="Garamond" w:hAnsi="Garamond"/>
          <w:sz w:val="24"/>
          <w:szCs w:val="24"/>
        </w:rPr>
        <w:t xml:space="preserve"> past acoustic environments and the acts of listening that made sense of them.</w:t>
      </w:r>
      <w:r w:rsidR="002E1C65" w:rsidRPr="00005AFA">
        <w:rPr>
          <w:rStyle w:val="FootnoteReference"/>
          <w:rFonts w:ascii="Garamond" w:hAnsi="Garamond"/>
          <w:sz w:val="24"/>
          <w:szCs w:val="24"/>
        </w:rPr>
        <w:footnoteReference w:id="65"/>
      </w:r>
      <w:r w:rsidR="00826E67" w:rsidRPr="00005AFA">
        <w:rPr>
          <w:rFonts w:ascii="Garamond" w:hAnsi="Garamond"/>
          <w:sz w:val="24"/>
          <w:szCs w:val="24"/>
        </w:rPr>
        <w:t xml:space="preserve"> It has also been</w:t>
      </w:r>
      <w:r w:rsidR="00D62ACA" w:rsidRPr="00005AFA">
        <w:rPr>
          <w:rFonts w:ascii="Garamond" w:hAnsi="Garamond"/>
          <w:sz w:val="24"/>
          <w:szCs w:val="24"/>
        </w:rPr>
        <w:t xml:space="preserve"> joined</w:t>
      </w:r>
      <w:r w:rsidR="00FE5769" w:rsidRPr="00005AFA">
        <w:rPr>
          <w:rFonts w:ascii="Garamond" w:hAnsi="Garamond"/>
          <w:sz w:val="24"/>
          <w:szCs w:val="24"/>
        </w:rPr>
        <w:t xml:space="preserve"> by</w:t>
      </w:r>
      <w:r w:rsidR="00D62ACA" w:rsidRPr="00005AFA">
        <w:rPr>
          <w:rFonts w:ascii="Garamond" w:hAnsi="Garamond"/>
          <w:sz w:val="24"/>
          <w:szCs w:val="24"/>
        </w:rPr>
        <w:t xml:space="preserve"> </w:t>
      </w:r>
      <w:proofErr w:type="spellStart"/>
      <w:r w:rsidR="00E16C1B" w:rsidRPr="00005AFA">
        <w:rPr>
          <w:rFonts w:ascii="Garamond" w:hAnsi="Garamond"/>
          <w:sz w:val="24"/>
          <w:szCs w:val="24"/>
        </w:rPr>
        <w:t>smellscapes</w:t>
      </w:r>
      <w:proofErr w:type="spellEnd"/>
      <w:r w:rsidR="00E16C1B" w:rsidRPr="00005AFA">
        <w:rPr>
          <w:rFonts w:ascii="Garamond" w:hAnsi="Garamond"/>
          <w:sz w:val="24"/>
          <w:szCs w:val="24"/>
        </w:rPr>
        <w:t xml:space="preserve"> (to refer the smells that make up particular spaces and times) and </w:t>
      </w:r>
      <w:proofErr w:type="spellStart"/>
      <w:r w:rsidR="00E16C1B" w:rsidRPr="00005AFA">
        <w:rPr>
          <w:rFonts w:ascii="Garamond" w:hAnsi="Garamond"/>
          <w:sz w:val="24"/>
          <w:szCs w:val="24"/>
        </w:rPr>
        <w:t>tastescapes</w:t>
      </w:r>
      <w:proofErr w:type="spellEnd"/>
      <w:r w:rsidR="00E16C1B" w:rsidRPr="00005AFA">
        <w:rPr>
          <w:rFonts w:ascii="Garamond" w:hAnsi="Garamond"/>
          <w:sz w:val="24"/>
          <w:szCs w:val="24"/>
        </w:rPr>
        <w:t xml:space="preserve"> (</w:t>
      </w:r>
      <w:r w:rsidR="00E5442C" w:rsidRPr="00005AFA">
        <w:rPr>
          <w:rFonts w:ascii="Garamond" w:hAnsi="Garamond"/>
          <w:sz w:val="24"/>
          <w:szCs w:val="24"/>
        </w:rPr>
        <w:t xml:space="preserve">to indicate </w:t>
      </w:r>
      <w:r w:rsidR="00FE5769" w:rsidRPr="00005AFA">
        <w:rPr>
          <w:rFonts w:ascii="Garamond" w:hAnsi="Garamond"/>
          <w:sz w:val="24"/>
          <w:szCs w:val="24"/>
        </w:rPr>
        <w:t xml:space="preserve">the taste vocabularies, concepts, and preferences in a given </w:t>
      </w:r>
      <w:r w:rsidR="003838CA" w:rsidRPr="00005AFA">
        <w:rPr>
          <w:rFonts w:ascii="Garamond" w:hAnsi="Garamond"/>
          <w:sz w:val="24"/>
          <w:szCs w:val="24"/>
        </w:rPr>
        <w:t xml:space="preserve">historical </w:t>
      </w:r>
      <w:r w:rsidR="00FE5769" w:rsidRPr="00005AFA">
        <w:rPr>
          <w:rFonts w:ascii="Garamond" w:hAnsi="Garamond"/>
          <w:sz w:val="24"/>
          <w:szCs w:val="24"/>
        </w:rPr>
        <w:t>culture).</w:t>
      </w:r>
      <w:r w:rsidR="00FE5769" w:rsidRPr="00005AFA">
        <w:rPr>
          <w:rStyle w:val="FootnoteReference"/>
          <w:rFonts w:ascii="Garamond" w:hAnsi="Garamond"/>
          <w:sz w:val="24"/>
          <w:szCs w:val="24"/>
        </w:rPr>
        <w:footnoteReference w:id="66"/>
      </w:r>
      <w:r w:rsidR="00F62953" w:rsidRPr="00005AFA">
        <w:rPr>
          <w:rFonts w:ascii="Garamond" w:hAnsi="Garamond"/>
          <w:sz w:val="24"/>
          <w:szCs w:val="24"/>
        </w:rPr>
        <w:t xml:space="preserve"> </w:t>
      </w:r>
      <w:r w:rsidR="00BD617F" w:rsidRPr="00005AFA">
        <w:rPr>
          <w:rFonts w:ascii="Garamond" w:hAnsi="Garamond"/>
          <w:sz w:val="24"/>
          <w:szCs w:val="24"/>
        </w:rPr>
        <w:t>Whilst ‘</w:t>
      </w:r>
      <w:proofErr w:type="spellStart"/>
      <w:r w:rsidR="00BD617F" w:rsidRPr="00005AFA">
        <w:rPr>
          <w:rFonts w:ascii="Garamond" w:hAnsi="Garamond"/>
          <w:sz w:val="24"/>
          <w:szCs w:val="24"/>
        </w:rPr>
        <w:t>touchscapes</w:t>
      </w:r>
      <w:proofErr w:type="spellEnd"/>
      <w:r w:rsidR="00BD617F" w:rsidRPr="00005AFA">
        <w:rPr>
          <w:rFonts w:ascii="Garamond" w:hAnsi="Garamond"/>
          <w:sz w:val="24"/>
          <w:szCs w:val="24"/>
        </w:rPr>
        <w:t xml:space="preserve">’ have not taken off as a concept, historians have been attentive to the relationship touch, proxemics, and spatiality: for example Simeon </w:t>
      </w:r>
      <w:proofErr w:type="spellStart"/>
      <w:r w:rsidR="00BD617F" w:rsidRPr="00005AFA">
        <w:rPr>
          <w:rFonts w:ascii="Garamond" w:hAnsi="Garamond"/>
          <w:sz w:val="24"/>
          <w:szCs w:val="24"/>
        </w:rPr>
        <w:t>Koole’s</w:t>
      </w:r>
      <w:proofErr w:type="spellEnd"/>
      <w:r w:rsidR="00BD617F" w:rsidRPr="00005AFA">
        <w:rPr>
          <w:rFonts w:ascii="Garamond" w:hAnsi="Garamond"/>
          <w:sz w:val="24"/>
          <w:szCs w:val="24"/>
        </w:rPr>
        <w:t xml:space="preserve"> fascinating interrogation </w:t>
      </w:r>
      <w:r w:rsidR="002C3910" w:rsidRPr="00005AFA">
        <w:rPr>
          <w:rFonts w:ascii="Garamond" w:hAnsi="Garamond"/>
          <w:sz w:val="24"/>
          <w:szCs w:val="24"/>
        </w:rPr>
        <w:t>of how</w:t>
      </w:r>
      <w:r w:rsidR="00F25A73" w:rsidRPr="00005AFA">
        <w:rPr>
          <w:rFonts w:ascii="Garamond" w:hAnsi="Garamond"/>
          <w:sz w:val="24"/>
          <w:szCs w:val="24"/>
        </w:rPr>
        <w:t xml:space="preserve"> twentieth</w:t>
      </w:r>
      <w:r w:rsidR="002C3910" w:rsidRPr="00005AFA">
        <w:rPr>
          <w:rFonts w:ascii="Garamond" w:hAnsi="Garamond"/>
          <w:sz w:val="24"/>
          <w:szCs w:val="24"/>
        </w:rPr>
        <w:t>-</w:t>
      </w:r>
      <w:r w:rsidR="00F25A73" w:rsidRPr="00005AFA">
        <w:rPr>
          <w:rFonts w:ascii="Garamond" w:hAnsi="Garamond"/>
          <w:sz w:val="24"/>
          <w:szCs w:val="24"/>
        </w:rPr>
        <w:t>century</w:t>
      </w:r>
      <w:r w:rsidR="002C3910" w:rsidRPr="00005AFA">
        <w:rPr>
          <w:rFonts w:ascii="Garamond" w:hAnsi="Garamond"/>
          <w:sz w:val="24"/>
          <w:szCs w:val="24"/>
        </w:rPr>
        <w:t xml:space="preserve"> Londoners </w:t>
      </w:r>
      <w:r w:rsidR="00F25A73" w:rsidRPr="00005AFA">
        <w:rPr>
          <w:rFonts w:ascii="Garamond" w:hAnsi="Garamond"/>
          <w:sz w:val="24"/>
          <w:szCs w:val="24"/>
        </w:rPr>
        <w:t xml:space="preserve">came to ‘mind the gap’ </w:t>
      </w:r>
      <w:r w:rsidR="002C3910" w:rsidRPr="00005AFA">
        <w:rPr>
          <w:rFonts w:ascii="Garamond" w:hAnsi="Garamond"/>
          <w:sz w:val="24"/>
          <w:szCs w:val="24"/>
        </w:rPr>
        <w:t>whilst riding the underground</w:t>
      </w:r>
      <w:r w:rsidR="00767103" w:rsidRPr="00005AFA">
        <w:rPr>
          <w:rFonts w:ascii="Garamond" w:hAnsi="Garamond"/>
          <w:sz w:val="24"/>
          <w:szCs w:val="24"/>
        </w:rPr>
        <w:t xml:space="preserve">, Anna </w:t>
      </w:r>
      <w:proofErr w:type="spellStart"/>
      <w:r w:rsidR="0073324D" w:rsidRPr="00005AFA">
        <w:rPr>
          <w:rFonts w:ascii="Garamond" w:hAnsi="Garamond"/>
          <w:sz w:val="24"/>
          <w:szCs w:val="24"/>
        </w:rPr>
        <w:t>Maerker’s</w:t>
      </w:r>
      <w:proofErr w:type="spellEnd"/>
      <w:r w:rsidR="0073324D" w:rsidRPr="00005AFA">
        <w:rPr>
          <w:rFonts w:ascii="Garamond" w:hAnsi="Garamond"/>
          <w:sz w:val="24"/>
          <w:szCs w:val="24"/>
        </w:rPr>
        <w:t xml:space="preserve"> </w:t>
      </w:r>
      <w:r w:rsidR="008D2A26" w:rsidRPr="00005AFA">
        <w:rPr>
          <w:rFonts w:ascii="Garamond" w:hAnsi="Garamond"/>
          <w:sz w:val="24"/>
          <w:szCs w:val="24"/>
        </w:rPr>
        <w:t>analysis</w:t>
      </w:r>
      <w:r w:rsidR="0073324D" w:rsidRPr="00005AFA">
        <w:rPr>
          <w:rFonts w:ascii="Garamond" w:hAnsi="Garamond"/>
          <w:sz w:val="24"/>
          <w:szCs w:val="24"/>
        </w:rPr>
        <w:t xml:space="preserve"> of touch</w:t>
      </w:r>
      <w:r w:rsidR="008D2A26" w:rsidRPr="00005AFA">
        <w:rPr>
          <w:rFonts w:ascii="Garamond" w:hAnsi="Garamond"/>
          <w:sz w:val="24"/>
          <w:szCs w:val="24"/>
        </w:rPr>
        <w:t xml:space="preserve"> in eighteenth and nineteenth-century anatomical museums, </w:t>
      </w:r>
      <w:r w:rsidR="005727E5" w:rsidRPr="00005AFA">
        <w:rPr>
          <w:rFonts w:ascii="Garamond" w:hAnsi="Garamond"/>
          <w:sz w:val="24"/>
          <w:szCs w:val="24"/>
        </w:rPr>
        <w:t xml:space="preserve">or </w:t>
      </w:r>
      <w:proofErr w:type="spellStart"/>
      <w:r w:rsidR="005727E5" w:rsidRPr="00005AFA">
        <w:rPr>
          <w:rFonts w:ascii="Garamond" w:hAnsi="Garamond"/>
          <w:sz w:val="24"/>
          <w:szCs w:val="24"/>
        </w:rPr>
        <w:t>Santanu</w:t>
      </w:r>
      <w:proofErr w:type="spellEnd"/>
      <w:r w:rsidR="005727E5" w:rsidRPr="00005AFA">
        <w:rPr>
          <w:rFonts w:ascii="Garamond" w:hAnsi="Garamond"/>
          <w:sz w:val="24"/>
          <w:szCs w:val="24"/>
        </w:rPr>
        <w:t xml:space="preserve"> </w:t>
      </w:r>
      <w:proofErr w:type="spellStart"/>
      <w:r w:rsidR="005727E5" w:rsidRPr="00005AFA">
        <w:rPr>
          <w:rFonts w:ascii="Garamond" w:hAnsi="Garamond"/>
          <w:sz w:val="24"/>
          <w:szCs w:val="24"/>
        </w:rPr>
        <w:t>Das’</w:t>
      </w:r>
      <w:proofErr w:type="spellEnd"/>
      <w:r w:rsidR="005727E5" w:rsidRPr="00005AFA">
        <w:rPr>
          <w:rFonts w:ascii="Garamond" w:hAnsi="Garamond"/>
          <w:sz w:val="24"/>
          <w:szCs w:val="24"/>
        </w:rPr>
        <w:t xml:space="preserve"> </w:t>
      </w:r>
      <w:r w:rsidR="008D2A26" w:rsidRPr="00005AFA">
        <w:rPr>
          <w:rFonts w:ascii="Garamond" w:hAnsi="Garamond"/>
          <w:sz w:val="24"/>
          <w:szCs w:val="24"/>
        </w:rPr>
        <w:t>multi-sensory exploration</w:t>
      </w:r>
      <w:r w:rsidR="00767103" w:rsidRPr="00005AFA">
        <w:rPr>
          <w:rFonts w:ascii="Garamond" w:hAnsi="Garamond"/>
          <w:sz w:val="24"/>
          <w:szCs w:val="24"/>
        </w:rPr>
        <w:t xml:space="preserve"> of the ‘</w:t>
      </w:r>
      <w:proofErr w:type="spellStart"/>
      <w:r w:rsidR="00767103" w:rsidRPr="00005AFA">
        <w:rPr>
          <w:rFonts w:ascii="Garamond" w:hAnsi="Garamond"/>
          <w:sz w:val="24"/>
          <w:szCs w:val="24"/>
        </w:rPr>
        <w:t>slimescapes</w:t>
      </w:r>
      <w:proofErr w:type="spellEnd"/>
      <w:r w:rsidR="00767103" w:rsidRPr="00005AFA">
        <w:rPr>
          <w:rFonts w:ascii="Garamond" w:hAnsi="Garamond"/>
          <w:sz w:val="24"/>
          <w:szCs w:val="24"/>
        </w:rPr>
        <w:t>’ of the First World War trench</w:t>
      </w:r>
      <w:r w:rsidR="002C3910" w:rsidRPr="00005AFA">
        <w:rPr>
          <w:rFonts w:ascii="Garamond" w:hAnsi="Garamond"/>
          <w:sz w:val="24"/>
          <w:szCs w:val="24"/>
        </w:rPr>
        <w:t>.</w:t>
      </w:r>
      <w:r w:rsidR="002C3910" w:rsidRPr="00005AFA">
        <w:rPr>
          <w:rStyle w:val="FootnoteReference"/>
          <w:rFonts w:ascii="Garamond" w:hAnsi="Garamond"/>
          <w:sz w:val="24"/>
          <w:szCs w:val="24"/>
        </w:rPr>
        <w:footnoteReference w:id="67"/>
      </w:r>
    </w:p>
    <w:p w14:paraId="595E7DAE" w14:textId="3028C4DC" w:rsidR="00A36123" w:rsidRPr="00005AFA" w:rsidRDefault="003838CA" w:rsidP="006F3DD9">
      <w:pPr>
        <w:jc w:val="both"/>
        <w:rPr>
          <w:rFonts w:ascii="Garamond" w:hAnsi="Garamond"/>
          <w:sz w:val="24"/>
          <w:szCs w:val="24"/>
        </w:rPr>
      </w:pPr>
      <w:r w:rsidRPr="00005AFA">
        <w:rPr>
          <w:rFonts w:ascii="Garamond" w:hAnsi="Garamond"/>
          <w:sz w:val="24"/>
          <w:szCs w:val="24"/>
        </w:rPr>
        <w:t>The soundscape is at the heart of</w:t>
      </w:r>
      <w:r w:rsidR="00A36123" w:rsidRPr="00005AFA">
        <w:rPr>
          <w:rFonts w:ascii="Garamond" w:hAnsi="Garamond"/>
          <w:sz w:val="24"/>
          <w:szCs w:val="24"/>
        </w:rPr>
        <w:t xml:space="preserve"> Corbin’s </w:t>
      </w:r>
      <w:r w:rsidRPr="00005AFA">
        <w:rPr>
          <w:rFonts w:ascii="Garamond" w:hAnsi="Garamond"/>
          <w:sz w:val="24"/>
          <w:szCs w:val="24"/>
        </w:rPr>
        <w:t>other major work of sensory history</w:t>
      </w:r>
      <w:r w:rsidR="00A36123" w:rsidRPr="00005AFA">
        <w:rPr>
          <w:rFonts w:ascii="Garamond" w:hAnsi="Garamond"/>
          <w:sz w:val="24"/>
          <w:szCs w:val="24"/>
        </w:rPr>
        <w:t xml:space="preserve">, </w:t>
      </w:r>
      <w:r w:rsidR="00A36123" w:rsidRPr="00005AFA">
        <w:rPr>
          <w:rFonts w:ascii="Garamond" w:hAnsi="Garamond"/>
          <w:i/>
          <w:iCs/>
          <w:sz w:val="24"/>
          <w:szCs w:val="24"/>
        </w:rPr>
        <w:t>Village Bells</w:t>
      </w:r>
      <w:r w:rsidRPr="00005AFA">
        <w:rPr>
          <w:rFonts w:ascii="Garamond" w:hAnsi="Garamond"/>
          <w:i/>
          <w:iCs/>
          <w:sz w:val="24"/>
          <w:szCs w:val="24"/>
        </w:rPr>
        <w:t xml:space="preserve">. </w:t>
      </w:r>
      <w:r w:rsidRPr="00005AFA">
        <w:rPr>
          <w:rFonts w:ascii="Garamond" w:hAnsi="Garamond"/>
          <w:sz w:val="24"/>
          <w:szCs w:val="24"/>
        </w:rPr>
        <w:t>This book was</w:t>
      </w:r>
      <w:r w:rsidR="00A36123" w:rsidRPr="00005AFA">
        <w:rPr>
          <w:rFonts w:ascii="Garamond" w:hAnsi="Garamond"/>
          <w:sz w:val="24"/>
          <w:szCs w:val="24"/>
        </w:rPr>
        <w:t xml:space="preserve"> </w:t>
      </w:r>
      <w:r w:rsidR="00396287" w:rsidRPr="00005AFA">
        <w:rPr>
          <w:rFonts w:ascii="Garamond" w:hAnsi="Garamond"/>
          <w:sz w:val="24"/>
          <w:szCs w:val="24"/>
        </w:rPr>
        <w:t>more in tune with this desire to zero in on particular sensory phenomena</w:t>
      </w:r>
      <w:r w:rsidR="00E94AEB" w:rsidRPr="00005AFA">
        <w:rPr>
          <w:rFonts w:ascii="Garamond" w:hAnsi="Garamond"/>
          <w:sz w:val="24"/>
          <w:szCs w:val="24"/>
        </w:rPr>
        <w:t>, in this case the sound of bells</w:t>
      </w:r>
      <w:r w:rsidR="002C3910" w:rsidRPr="00005AFA">
        <w:rPr>
          <w:rFonts w:ascii="Garamond" w:hAnsi="Garamond"/>
          <w:sz w:val="24"/>
          <w:szCs w:val="24"/>
        </w:rPr>
        <w:t xml:space="preserve">. </w:t>
      </w:r>
      <w:r w:rsidR="00A61120" w:rsidRPr="00005AFA">
        <w:rPr>
          <w:rFonts w:ascii="Garamond" w:hAnsi="Garamond"/>
          <w:sz w:val="24"/>
          <w:szCs w:val="24"/>
        </w:rPr>
        <w:t>In this work Corbin track</w:t>
      </w:r>
      <w:r w:rsidR="0063552A" w:rsidRPr="00005AFA">
        <w:rPr>
          <w:rFonts w:ascii="Garamond" w:hAnsi="Garamond"/>
          <w:sz w:val="24"/>
          <w:szCs w:val="24"/>
        </w:rPr>
        <w:t xml:space="preserve">ed </w:t>
      </w:r>
      <w:r w:rsidR="00A61120" w:rsidRPr="00005AFA">
        <w:rPr>
          <w:rFonts w:ascii="Garamond" w:hAnsi="Garamond"/>
          <w:sz w:val="24"/>
          <w:szCs w:val="24"/>
        </w:rPr>
        <w:t xml:space="preserve">the shifting meaning of bells </w:t>
      </w:r>
      <w:r w:rsidR="0013519F" w:rsidRPr="00005AFA">
        <w:rPr>
          <w:rFonts w:ascii="Garamond" w:hAnsi="Garamond"/>
          <w:sz w:val="24"/>
          <w:szCs w:val="24"/>
        </w:rPr>
        <w:t>in the French countryside from the late eighteenth to the early twentieth century</w:t>
      </w:r>
      <w:r w:rsidR="0063552A" w:rsidRPr="00005AFA">
        <w:rPr>
          <w:rFonts w:ascii="Garamond" w:hAnsi="Garamond"/>
          <w:sz w:val="24"/>
          <w:szCs w:val="24"/>
        </w:rPr>
        <w:t xml:space="preserve"> and emphasised their role in constructing community</w:t>
      </w:r>
      <w:r w:rsidR="00371985" w:rsidRPr="00005AFA">
        <w:rPr>
          <w:rFonts w:ascii="Garamond" w:hAnsi="Garamond"/>
          <w:sz w:val="24"/>
          <w:szCs w:val="24"/>
        </w:rPr>
        <w:t xml:space="preserve"> at the local, regional, and national level. Within these communities, Corbin demonstrated that the sounds of bells carried messages about religion, politics, and social</w:t>
      </w:r>
      <w:r w:rsidR="00E94AEB" w:rsidRPr="00005AFA">
        <w:rPr>
          <w:rFonts w:ascii="Garamond" w:hAnsi="Garamond"/>
          <w:sz w:val="24"/>
          <w:szCs w:val="24"/>
        </w:rPr>
        <w:t xml:space="preserve"> </w:t>
      </w:r>
      <w:r w:rsidR="00371985" w:rsidRPr="00005AFA">
        <w:rPr>
          <w:rFonts w:ascii="Garamond" w:hAnsi="Garamond"/>
          <w:sz w:val="24"/>
          <w:szCs w:val="24"/>
        </w:rPr>
        <w:t>relationships that were central to daily life.</w:t>
      </w:r>
      <w:r w:rsidR="00DA788D" w:rsidRPr="00005AFA">
        <w:rPr>
          <w:rFonts w:ascii="Garamond" w:hAnsi="Garamond"/>
          <w:sz w:val="24"/>
          <w:szCs w:val="24"/>
        </w:rPr>
        <w:t xml:space="preserve"> A rich scholarship has explored similar themes in relation to the sound</w:t>
      </w:r>
      <w:r w:rsidR="006743F8" w:rsidRPr="00005AFA">
        <w:rPr>
          <w:rFonts w:ascii="Garamond" w:hAnsi="Garamond"/>
          <w:sz w:val="24"/>
          <w:szCs w:val="24"/>
        </w:rPr>
        <w:t xml:space="preserve">s </w:t>
      </w:r>
      <w:r w:rsidR="00DA788D" w:rsidRPr="00005AFA">
        <w:rPr>
          <w:rFonts w:ascii="Garamond" w:hAnsi="Garamond"/>
          <w:sz w:val="24"/>
          <w:szCs w:val="24"/>
        </w:rPr>
        <w:t>of bells</w:t>
      </w:r>
      <w:r w:rsidR="006743F8" w:rsidRPr="00005AFA">
        <w:rPr>
          <w:rFonts w:ascii="Garamond" w:hAnsi="Garamond"/>
          <w:sz w:val="24"/>
          <w:szCs w:val="24"/>
        </w:rPr>
        <w:t xml:space="preserve">, </w:t>
      </w:r>
      <w:r w:rsidR="00235136" w:rsidRPr="00005AFA">
        <w:rPr>
          <w:rFonts w:ascii="Garamond" w:hAnsi="Garamond"/>
          <w:sz w:val="24"/>
          <w:szCs w:val="24"/>
        </w:rPr>
        <w:t xml:space="preserve">ranging from </w:t>
      </w:r>
      <w:r w:rsidR="00DA788D" w:rsidRPr="00005AFA">
        <w:rPr>
          <w:rFonts w:ascii="Garamond" w:hAnsi="Garamond"/>
          <w:sz w:val="24"/>
          <w:szCs w:val="24"/>
        </w:rPr>
        <w:t xml:space="preserve">Renaissance Florence to </w:t>
      </w:r>
      <w:r w:rsidR="00EC7B90" w:rsidRPr="00005AFA">
        <w:rPr>
          <w:rFonts w:ascii="Garamond" w:hAnsi="Garamond"/>
          <w:sz w:val="24"/>
          <w:szCs w:val="24"/>
        </w:rPr>
        <w:t>the Habsburg Empire</w:t>
      </w:r>
      <w:r w:rsidR="006743F8" w:rsidRPr="00005AFA">
        <w:rPr>
          <w:rFonts w:ascii="Garamond" w:hAnsi="Garamond"/>
          <w:sz w:val="24"/>
          <w:szCs w:val="24"/>
        </w:rPr>
        <w:t xml:space="preserve"> at the end of the First World War.</w:t>
      </w:r>
      <w:r w:rsidR="00A034B6" w:rsidRPr="00005AFA">
        <w:rPr>
          <w:rStyle w:val="FootnoteReference"/>
          <w:rFonts w:ascii="Garamond" w:hAnsi="Garamond"/>
          <w:sz w:val="24"/>
          <w:szCs w:val="24"/>
        </w:rPr>
        <w:footnoteReference w:id="68"/>
      </w:r>
      <w:r w:rsidR="0013519F" w:rsidRPr="00005AFA">
        <w:rPr>
          <w:rFonts w:ascii="Garamond" w:hAnsi="Garamond"/>
          <w:sz w:val="24"/>
          <w:szCs w:val="24"/>
        </w:rPr>
        <w:t xml:space="preserve"> </w:t>
      </w:r>
      <w:r w:rsidR="00DD2058" w:rsidRPr="00005AFA">
        <w:rPr>
          <w:rFonts w:ascii="Garamond" w:hAnsi="Garamond"/>
          <w:sz w:val="24"/>
          <w:szCs w:val="24"/>
        </w:rPr>
        <w:t>This scholarship has furthered an interest in sound as a tool of power and persuasion</w:t>
      </w:r>
      <w:r w:rsidR="001F54EB" w:rsidRPr="00005AFA">
        <w:rPr>
          <w:rFonts w:ascii="Garamond" w:hAnsi="Garamond"/>
          <w:sz w:val="24"/>
          <w:szCs w:val="24"/>
        </w:rPr>
        <w:t xml:space="preserve">. </w:t>
      </w:r>
      <w:r w:rsidR="003F3238" w:rsidRPr="00005AFA">
        <w:rPr>
          <w:rFonts w:ascii="Garamond" w:hAnsi="Garamond"/>
          <w:sz w:val="24"/>
          <w:szCs w:val="24"/>
        </w:rPr>
        <w:t>Studies have connected sound technology and the history of emotions to reveal</w:t>
      </w:r>
      <w:r w:rsidR="00A60A7B" w:rsidRPr="00005AFA">
        <w:rPr>
          <w:rFonts w:ascii="Garamond" w:hAnsi="Garamond"/>
          <w:sz w:val="24"/>
          <w:szCs w:val="24"/>
        </w:rPr>
        <w:t xml:space="preserve"> the role of radio in managing the fears of early twentieth-century Americans</w:t>
      </w:r>
      <w:r w:rsidR="009A1052" w:rsidRPr="00005AFA">
        <w:rPr>
          <w:rFonts w:ascii="Garamond" w:hAnsi="Garamond"/>
          <w:sz w:val="24"/>
          <w:szCs w:val="24"/>
        </w:rPr>
        <w:t xml:space="preserve"> and developed </w:t>
      </w:r>
      <w:r w:rsidR="00AC494A" w:rsidRPr="00005AFA">
        <w:rPr>
          <w:rFonts w:ascii="Garamond" w:hAnsi="Garamond"/>
          <w:sz w:val="24"/>
          <w:szCs w:val="24"/>
        </w:rPr>
        <w:t xml:space="preserve">new </w:t>
      </w:r>
      <w:r w:rsidR="009A1052" w:rsidRPr="00005AFA">
        <w:rPr>
          <w:rFonts w:ascii="Garamond" w:hAnsi="Garamond"/>
          <w:sz w:val="24"/>
          <w:szCs w:val="24"/>
        </w:rPr>
        <w:t xml:space="preserve">concepts such as ‘affirmative resonance’ to explore the role of </w:t>
      </w:r>
      <w:r w:rsidR="00AC494A" w:rsidRPr="00005AFA">
        <w:rPr>
          <w:rFonts w:ascii="Garamond" w:hAnsi="Garamond"/>
          <w:sz w:val="24"/>
          <w:szCs w:val="24"/>
        </w:rPr>
        <w:t>collective listening</w:t>
      </w:r>
      <w:r w:rsidR="009A1052" w:rsidRPr="00005AFA">
        <w:rPr>
          <w:rFonts w:ascii="Garamond" w:hAnsi="Garamond"/>
          <w:sz w:val="24"/>
          <w:szCs w:val="24"/>
        </w:rPr>
        <w:t xml:space="preserve"> </w:t>
      </w:r>
      <w:r w:rsidR="00AC494A" w:rsidRPr="00005AFA">
        <w:rPr>
          <w:rFonts w:ascii="Garamond" w:hAnsi="Garamond"/>
          <w:sz w:val="24"/>
          <w:szCs w:val="24"/>
        </w:rPr>
        <w:t>in Nazi</w:t>
      </w:r>
      <w:r w:rsidR="00DF44AC" w:rsidRPr="00005AFA">
        <w:rPr>
          <w:rFonts w:ascii="Garamond" w:hAnsi="Garamond"/>
          <w:sz w:val="24"/>
          <w:szCs w:val="24"/>
        </w:rPr>
        <w:t>-</w:t>
      </w:r>
      <w:r w:rsidR="00AC494A" w:rsidRPr="00005AFA">
        <w:rPr>
          <w:rFonts w:ascii="Garamond" w:hAnsi="Garamond"/>
          <w:sz w:val="24"/>
          <w:szCs w:val="24"/>
        </w:rPr>
        <w:t xml:space="preserve">party </w:t>
      </w:r>
      <w:r w:rsidR="00AC494A" w:rsidRPr="00005AFA">
        <w:rPr>
          <w:rFonts w:ascii="Garamond" w:hAnsi="Garamond"/>
          <w:sz w:val="24"/>
          <w:szCs w:val="24"/>
        </w:rPr>
        <w:lastRenderedPageBreak/>
        <w:t>politics.</w:t>
      </w:r>
      <w:r w:rsidR="00AC494A" w:rsidRPr="00005AFA">
        <w:rPr>
          <w:rStyle w:val="FootnoteReference"/>
          <w:rFonts w:ascii="Garamond" w:hAnsi="Garamond"/>
          <w:sz w:val="24"/>
          <w:szCs w:val="24"/>
        </w:rPr>
        <w:footnoteReference w:id="69"/>
      </w:r>
      <w:r w:rsidR="00821927" w:rsidRPr="00005AFA">
        <w:rPr>
          <w:rFonts w:ascii="Garamond" w:hAnsi="Garamond"/>
          <w:sz w:val="24"/>
          <w:szCs w:val="24"/>
        </w:rPr>
        <w:t xml:space="preserve"> In doing so historians have become more </w:t>
      </w:r>
      <w:r w:rsidR="003826B6" w:rsidRPr="00005AFA">
        <w:rPr>
          <w:rFonts w:ascii="Garamond" w:hAnsi="Garamond"/>
          <w:sz w:val="24"/>
          <w:szCs w:val="24"/>
        </w:rPr>
        <w:t xml:space="preserve">aware of the ways in which historical listeners were not </w:t>
      </w:r>
      <w:r w:rsidR="00A034B6" w:rsidRPr="00005AFA">
        <w:rPr>
          <w:rFonts w:ascii="Garamond" w:hAnsi="Garamond"/>
          <w:sz w:val="24"/>
          <w:szCs w:val="24"/>
        </w:rPr>
        <w:t xml:space="preserve">just </w:t>
      </w:r>
      <w:r w:rsidR="003826B6" w:rsidRPr="00005AFA">
        <w:rPr>
          <w:rFonts w:ascii="Garamond" w:hAnsi="Garamond"/>
          <w:sz w:val="24"/>
          <w:szCs w:val="24"/>
        </w:rPr>
        <w:t xml:space="preserve">passive recipients of acoustic propaganda but </w:t>
      </w:r>
      <w:r w:rsidR="002C3910" w:rsidRPr="00005AFA">
        <w:rPr>
          <w:rFonts w:ascii="Garamond" w:hAnsi="Garamond"/>
          <w:sz w:val="24"/>
          <w:szCs w:val="24"/>
        </w:rPr>
        <w:t xml:space="preserve">were </w:t>
      </w:r>
      <w:r w:rsidR="0072383E" w:rsidRPr="00005AFA">
        <w:rPr>
          <w:rFonts w:ascii="Garamond" w:hAnsi="Garamond"/>
          <w:sz w:val="24"/>
          <w:szCs w:val="24"/>
        </w:rPr>
        <w:t xml:space="preserve">often able and willing to </w:t>
      </w:r>
      <w:r w:rsidR="00261712" w:rsidRPr="00005AFA">
        <w:rPr>
          <w:rFonts w:ascii="Garamond" w:hAnsi="Garamond"/>
          <w:sz w:val="24"/>
          <w:szCs w:val="24"/>
        </w:rPr>
        <w:t>listen differently or de</w:t>
      </w:r>
      <w:r w:rsidR="003A6368" w:rsidRPr="00005AFA">
        <w:rPr>
          <w:rFonts w:ascii="Garamond" w:hAnsi="Garamond"/>
          <w:sz w:val="24"/>
          <w:szCs w:val="24"/>
        </w:rPr>
        <w:t>-</w:t>
      </w:r>
      <w:r w:rsidR="00261712" w:rsidRPr="00005AFA">
        <w:rPr>
          <w:rFonts w:ascii="Garamond" w:hAnsi="Garamond"/>
          <w:sz w:val="24"/>
          <w:szCs w:val="24"/>
        </w:rPr>
        <w:t>colonia</w:t>
      </w:r>
      <w:r w:rsidR="00551124" w:rsidRPr="00005AFA">
        <w:rPr>
          <w:rFonts w:ascii="Garamond" w:hAnsi="Garamond"/>
          <w:sz w:val="24"/>
          <w:szCs w:val="24"/>
        </w:rPr>
        <w:t>l</w:t>
      </w:r>
      <w:r w:rsidR="00261712" w:rsidRPr="00005AFA">
        <w:rPr>
          <w:rFonts w:ascii="Garamond" w:hAnsi="Garamond"/>
          <w:sz w:val="24"/>
          <w:szCs w:val="24"/>
        </w:rPr>
        <w:t xml:space="preserve">ly </w:t>
      </w:r>
      <w:r w:rsidR="0072383E" w:rsidRPr="00005AFA">
        <w:rPr>
          <w:rFonts w:ascii="Garamond" w:hAnsi="Garamond"/>
          <w:sz w:val="24"/>
          <w:szCs w:val="24"/>
        </w:rPr>
        <w:t xml:space="preserve">to sounds as a form of </w:t>
      </w:r>
      <w:r w:rsidR="003A6368" w:rsidRPr="00005AFA">
        <w:rPr>
          <w:rFonts w:ascii="Garamond" w:hAnsi="Garamond"/>
          <w:sz w:val="24"/>
          <w:szCs w:val="24"/>
        </w:rPr>
        <w:t>emotional composure, resistance, or critique</w:t>
      </w:r>
      <w:r w:rsidR="0072383E" w:rsidRPr="00005AFA">
        <w:rPr>
          <w:rFonts w:ascii="Garamond" w:hAnsi="Garamond"/>
          <w:sz w:val="24"/>
          <w:szCs w:val="24"/>
        </w:rPr>
        <w:t>.</w:t>
      </w:r>
      <w:r w:rsidR="0072383E" w:rsidRPr="00005AFA">
        <w:rPr>
          <w:rStyle w:val="FootnoteReference"/>
          <w:rFonts w:ascii="Garamond" w:hAnsi="Garamond"/>
          <w:sz w:val="24"/>
          <w:szCs w:val="24"/>
        </w:rPr>
        <w:footnoteReference w:id="70"/>
      </w:r>
    </w:p>
    <w:p w14:paraId="52FCEF99" w14:textId="3427B8A0" w:rsidR="00A33082" w:rsidRPr="00005AFA" w:rsidRDefault="00CB4F60" w:rsidP="006F3DD9">
      <w:pPr>
        <w:jc w:val="both"/>
        <w:rPr>
          <w:rFonts w:ascii="Garamond" w:hAnsi="Garamond"/>
          <w:sz w:val="24"/>
          <w:szCs w:val="24"/>
        </w:rPr>
      </w:pPr>
      <w:r w:rsidRPr="00005AFA">
        <w:rPr>
          <w:rFonts w:ascii="Garamond" w:hAnsi="Garamond"/>
          <w:sz w:val="24"/>
          <w:szCs w:val="24"/>
        </w:rPr>
        <w:t>The regulation of, or ascription of desire or disgust to, sense-</w:t>
      </w:r>
      <w:proofErr w:type="spellStart"/>
      <w:r w:rsidRPr="00005AFA">
        <w:rPr>
          <w:rFonts w:ascii="Garamond" w:hAnsi="Garamond"/>
          <w:sz w:val="24"/>
          <w:szCs w:val="24"/>
        </w:rPr>
        <w:t>scapes</w:t>
      </w:r>
      <w:proofErr w:type="spellEnd"/>
      <w:r w:rsidRPr="00005AFA">
        <w:rPr>
          <w:rFonts w:ascii="Garamond" w:hAnsi="Garamond"/>
          <w:sz w:val="24"/>
          <w:szCs w:val="24"/>
        </w:rPr>
        <w:t xml:space="preserve"> has been and continues to be a tool of power that produces and justifies forms of inequality. </w:t>
      </w:r>
      <w:r w:rsidR="00F869F5" w:rsidRPr="00005AFA">
        <w:rPr>
          <w:rFonts w:ascii="Garamond" w:hAnsi="Garamond"/>
          <w:sz w:val="24"/>
          <w:szCs w:val="24"/>
        </w:rPr>
        <w:t xml:space="preserve">The overall impression of the growing body of work on smell and sound is that the world has become neither more nor less but rather </w:t>
      </w:r>
      <w:r w:rsidR="00F869F5" w:rsidRPr="00005AFA">
        <w:rPr>
          <w:rFonts w:ascii="Garamond" w:hAnsi="Garamond"/>
          <w:i/>
          <w:iCs/>
          <w:sz w:val="24"/>
          <w:szCs w:val="24"/>
        </w:rPr>
        <w:t xml:space="preserve">differently </w:t>
      </w:r>
      <w:r w:rsidR="00F869F5" w:rsidRPr="00005AFA">
        <w:rPr>
          <w:rFonts w:ascii="Garamond" w:hAnsi="Garamond"/>
          <w:sz w:val="24"/>
          <w:szCs w:val="24"/>
        </w:rPr>
        <w:t xml:space="preserve">odorous and noisy. </w:t>
      </w:r>
      <w:r w:rsidR="00646B1E" w:rsidRPr="00005AFA">
        <w:rPr>
          <w:rFonts w:ascii="Garamond" w:hAnsi="Garamond"/>
          <w:sz w:val="24"/>
          <w:szCs w:val="24"/>
        </w:rPr>
        <w:t>By this I mean that sensory environments are different from the past but also that they have changed in different ways for different people.</w:t>
      </w:r>
      <w:r w:rsidRPr="00005AFA">
        <w:rPr>
          <w:rFonts w:ascii="Garamond" w:hAnsi="Garamond"/>
          <w:sz w:val="24"/>
          <w:szCs w:val="24"/>
        </w:rPr>
        <w:t xml:space="preserve"> </w:t>
      </w:r>
      <w:r w:rsidR="00F869F5" w:rsidRPr="00005AFA">
        <w:rPr>
          <w:rFonts w:ascii="Garamond" w:hAnsi="Garamond"/>
          <w:sz w:val="24"/>
          <w:szCs w:val="24"/>
        </w:rPr>
        <w:t xml:space="preserve">Work on the history of domestic architecture, air-conditioning, and soundproofing has illustrated how the regulation of sensory </w:t>
      </w:r>
      <w:r w:rsidR="00274BD5" w:rsidRPr="00005AFA">
        <w:rPr>
          <w:rFonts w:ascii="Garamond" w:hAnsi="Garamond"/>
          <w:sz w:val="24"/>
          <w:szCs w:val="24"/>
        </w:rPr>
        <w:t>environments</w:t>
      </w:r>
      <w:r w:rsidR="00F869F5" w:rsidRPr="00005AFA">
        <w:rPr>
          <w:rFonts w:ascii="Garamond" w:hAnsi="Garamond"/>
          <w:sz w:val="24"/>
          <w:szCs w:val="24"/>
        </w:rPr>
        <w:t xml:space="preserve"> has</w:t>
      </w:r>
      <w:r w:rsidR="00DF5655" w:rsidRPr="00005AFA">
        <w:rPr>
          <w:rFonts w:ascii="Garamond" w:hAnsi="Garamond"/>
          <w:sz w:val="24"/>
          <w:szCs w:val="24"/>
        </w:rPr>
        <w:t xml:space="preserve"> often</w:t>
      </w:r>
      <w:r w:rsidR="00F869F5" w:rsidRPr="00005AFA">
        <w:rPr>
          <w:rFonts w:ascii="Garamond" w:hAnsi="Garamond"/>
          <w:sz w:val="24"/>
          <w:szCs w:val="24"/>
        </w:rPr>
        <w:t xml:space="preserve"> involved the movement of noise and stench into</w:t>
      </w:r>
      <w:r w:rsidR="00C72BA1" w:rsidRPr="00005AFA">
        <w:rPr>
          <w:rFonts w:ascii="Garamond" w:hAnsi="Garamond"/>
          <w:sz w:val="24"/>
          <w:szCs w:val="24"/>
        </w:rPr>
        <w:t xml:space="preserve"> or onto</w:t>
      </w:r>
      <w:r w:rsidR="00F869F5" w:rsidRPr="00005AFA">
        <w:rPr>
          <w:rFonts w:ascii="Garamond" w:hAnsi="Garamond"/>
          <w:sz w:val="24"/>
          <w:szCs w:val="24"/>
        </w:rPr>
        <w:t xml:space="preserve"> other spaces and lives rather than their complete eradication.</w:t>
      </w:r>
      <w:r w:rsidR="00F869F5" w:rsidRPr="00005AFA">
        <w:rPr>
          <w:rStyle w:val="FootnoteReference"/>
          <w:rFonts w:ascii="Garamond" w:hAnsi="Garamond"/>
          <w:sz w:val="24"/>
          <w:szCs w:val="24"/>
        </w:rPr>
        <w:footnoteReference w:id="71"/>
      </w:r>
      <w:r w:rsidR="00F869F5" w:rsidRPr="00005AFA">
        <w:rPr>
          <w:rFonts w:ascii="Garamond" w:hAnsi="Garamond"/>
          <w:sz w:val="24"/>
          <w:szCs w:val="24"/>
        </w:rPr>
        <w:t xml:space="preserve"> </w:t>
      </w:r>
      <w:r w:rsidR="008F4D65" w:rsidRPr="00005AFA">
        <w:rPr>
          <w:rFonts w:ascii="Garamond" w:hAnsi="Garamond"/>
          <w:sz w:val="24"/>
          <w:szCs w:val="24"/>
        </w:rPr>
        <w:t xml:space="preserve">Historically this has often </w:t>
      </w:r>
      <w:r w:rsidR="002A5688" w:rsidRPr="00005AFA">
        <w:rPr>
          <w:rFonts w:ascii="Garamond" w:hAnsi="Garamond"/>
          <w:sz w:val="24"/>
          <w:szCs w:val="24"/>
        </w:rPr>
        <w:t xml:space="preserve">been </w:t>
      </w:r>
      <w:r w:rsidR="008F4D65" w:rsidRPr="00005AFA">
        <w:rPr>
          <w:rFonts w:ascii="Garamond" w:hAnsi="Garamond"/>
          <w:sz w:val="24"/>
          <w:szCs w:val="24"/>
        </w:rPr>
        <w:t xml:space="preserve">accompanied by attempts to regulate the ‘distribution of the sensible’, the ways of sensing that </w:t>
      </w:r>
      <w:r w:rsidR="001936F8" w:rsidRPr="00005AFA">
        <w:rPr>
          <w:rFonts w:ascii="Garamond" w:hAnsi="Garamond"/>
          <w:sz w:val="24"/>
          <w:szCs w:val="24"/>
        </w:rPr>
        <w:t xml:space="preserve">are possible or acknowledged </w:t>
      </w:r>
      <w:r w:rsidR="0043003F" w:rsidRPr="00005AFA">
        <w:rPr>
          <w:rFonts w:ascii="Garamond" w:hAnsi="Garamond"/>
          <w:sz w:val="24"/>
          <w:szCs w:val="24"/>
        </w:rPr>
        <w:t>in a given time and place.</w:t>
      </w:r>
      <w:r w:rsidR="00705063" w:rsidRPr="00005AFA">
        <w:rPr>
          <w:rStyle w:val="FootnoteReference"/>
          <w:rFonts w:ascii="Garamond" w:hAnsi="Garamond"/>
          <w:sz w:val="24"/>
          <w:szCs w:val="24"/>
        </w:rPr>
        <w:footnoteReference w:id="72"/>
      </w:r>
      <w:r w:rsidR="0043003F" w:rsidRPr="00005AFA">
        <w:rPr>
          <w:rFonts w:ascii="Garamond" w:hAnsi="Garamond"/>
          <w:sz w:val="24"/>
          <w:szCs w:val="24"/>
        </w:rPr>
        <w:t xml:space="preserve"> T</w:t>
      </w:r>
      <w:r w:rsidR="003C177E" w:rsidRPr="00005AFA">
        <w:rPr>
          <w:rFonts w:ascii="Garamond" w:hAnsi="Garamond"/>
          <w:sz w:val="24"/>
          <w:szCs w:val="24"/>
        </w:rPr>
        <w:t xml:space="preserve">he history of touch, which has perhaps seen the closest engagement with questions about </w:t>
      </w:r>
      <w:r w:rsidR="0037098F" w:rsidRPr="00005AFA">
        <w:rPr>
          <w:rFonts w:ascii="Garamond" w:hAnsi="Garamond"/>
          <w:sz w:val="24"/>
          <w:szCs w:val="24"/>
        </w:rPr>
        <w:t>gender</w:t>
      </w:r>
      <w:r w:rsidR="00E12BD1" w:rsidRPr="00005AFA">
        <w:rPr>
          <w:rFonts w:ascii="Garamond" w:hAnsi="Garamond"/>
          <w:sz w:val="24"/>
          <w:szCs w:val="24"/>
        </w:rPr>
        <w:t xml:space="preserve"> </w:t>
      </w:r>
      <w:r w:rsidR="00305C01" w:rsidRPr="00005AFA">
        <w:rPr>
          <w:rFonts w:ascii="Garamond" w:hAnsi="Garamond"/>
          <w:sz w:val="24"/>
          <w:szCs w:val="24"/>
        </w:rPr>
        <w:t xml:space="preserve">out </w:t>
      </w:r>
      <w:r w:rsidR="00E12BD1" w:rsidRPr="00005AFA">
        <w:rPr>
          <w:rFonts w:ascii="Garamond" w:hAnsi="Garamond"/>
          <w:sz w:val="24"/>
          <w:szCs w:val="24"/>
        </w:rPr>
        <w:t>of all the senses</w:t>
      </w:r>
      <w:r w:rsidR="003C177E" w:rsidRPr="00005AFA">
        <w:rPr>
          <w:rFonts w:ascii="Garamond" w:hAnsi="Garamond"/>
          <w:sz w:val="24"/>
          <w:szCs w:val="24"/>
        </w:rPr>
        <w:t xml:space="preserve">, provides </w:t>
      </w:r>
      <w:r w:rsidR="00705063" w:rsidRPr="00005AFA">
        <w:rPr>
          <w:rFonts w:ascii="Garamond" w:hAnsi="Garamond"/>
          <w:sz w:val="24"/>
          <w:szCs w:val="24"/>
        </w:rPr>
        <w:t xml:space="preserve">some </w:t>
      </w:r>
      <w:r w:rsidR="003C177E" w:rsidRPr="00005AFA">
        <w:rPr>
          <w:rFonts w:ascii="Garamond" w:hAnsi="Garamond"/>
          <w:sz w:val="24"/>
          <w:szCs w:val="24"/>
        </w:rPr>
        <w:t>good examples</w:t>
      </w:r>
      <w:r w:rsidR="005471ED" w:rsidRPr="00005AFA">
        <w:rPr>
          <w:rFonts w:ascii="Garamond" w:hAnsi="Garamond"/>
          <w:sz w:val="24"/>
          <w:szCs w:val="24"/>
        </w:rPr>
        <w:t xml:space="preserve"> of the relationship between power </w:t>
      </w:r>
      <w:r w:rsidR="00305C01" w:rsidRPr="00005AFA">
        <w:rPr>
          <w:rFonts w:ascii="Garamond" w:hAnsi="Garamond"/>
          <w:sz w:val="24"/>
          <w:szCs w:val="24"/>
        </w:rPr>
        <w:t xml:space="preserve">and </w:t>
      </w:r>
      <w:r w:rsidR="00546559" w:rsidRPr="00005AFA">
        <w:rPr>
          <w:rFonts w:ascii="Garamond" w:hAnsi="Garamond"/>
          <w:sz w:val="24"/>
          <w:szCs w:val="24"/>
        </w:rPr>
        <w:t>sensory proscription</w:t>
      </w:r>
      <w:r w:rsidR="005471ED" w:rsidRPr="00005AFA">
        <w:rPr>
          <w:rFonts w:ascii="Garamond" w:hAnsi="Garamond"/>
          <w:sz w:val="24"/>
          <w:szCs w:val="24"/>
        </w:rPr>
        <w:t>. P</w:t>
      </w:r>
      <w:r w:rsidR="003C177E" w:rsidRPr="00005AFA">
        <w:rPr>
          <w:rFonts w:ascii="Garamond" w:hAnsi="Garamond"/>
          <w:sz w:val="24"/>
          <w:szCs w:val="24"/>
        </w:rPr>
        <w:t xml:space="preserve">ast societies have </w:t>
      </w:r>
      <w:r w:rsidR="006E1EFD" w:rsidRPr="00005AFA">
        <w:rPr>
          <w:rFonts w:ascii="Garamond" w:hAnsi="Garamond"/>
          <w:sz w:val="24"/>
          <w:szCs w:val="24"/>
        </w:rPr>
        <w:t xml:space="preserve">often </w:t>
      </w:r>
      <w:r w:rsidR="003C177E" w:rsidRPr="00005AFA">
        <w:rPr>
          <w:rFonts w:ascii="Garamond" w:hAnsi="Garamond"/>
          <w:sz w:val="24"/>
          <w:szCs w:val="24"/>
        </w:rPr>
        <w:t>sought to regulate who can be touched by who</w:t>
      </w:r>
      <w:r w:rsidR="00705063" w:rsidRPr="00005AFA">
        <w:rPr>
          <w:rFonts w:ascii="Garamond" w:hAnsi="Garamond"/>
          <w:sz w:val="24"/>
          <w:szCs w:val="24"/>
        </w:rPr>
        <w:t xml:space="preserve"> and in what context touching can occur.</w:t>
      </w:r>
      <w:r w:rsidR="00871030" w:rsidRPr="00005AFA">
        <w:rPr>
          <w:rStyle w:val="FootnoteReference"/>
          <w:rFonts w:ascii="Garamond" w:hAnsi="Garamond"/>
          <w:sz w:val="24"/>
          <w:szCs w:val="24"/>
        </w:rPr>
        <w:footnoteReference w:id="73"/>
      </w:r>
      <w:r w:rsidR="00305C01" w:rsidRPr="00005AFA">
        <w:rPr>
          <w:rFonts w:ascii="Garamond" w:hAnsi="Garamond"/>
          <w:sz w:val="24"/>
          <w:szCs w:val="24"/>
        </w:rPr>
        <w:t xml:space="preserve"> For example,</w:t>
      </w:r>
      <w:r w:rsidR="00705063" w:rsidRPr="00005AFA">
        <w:rPr>
          <w:rFonts w:ascii="Garamond" w:hAnsi="Garamond"/>
          <w:sz w:val="24"/>
          <w:szCs w:val="24"/>
        </w:rPr>
        <w:t xml:space="preserve"> </w:t>
      </w:r>
      <w:r w:rsidR="004B04AA" w:rsidRPr="00005AFA">
        <w:rPr>
          <w:rFonts w:ascii="Garamond" w:hAnsi="Garamond"/>
          <w:sz w:val="24"/>
          <w:szCs w:val="24"/>
        </w:rPr>
        <w:t xml:space="preserve">Laura </w:t>
      </w:r>
      <w:proofErr w:type="spellStart"/>
      <w:r w:rsidR="004B04AA" w:rsidRPr="00005AFA">
        <w:rPr>
          <w:rFonts w:ascii="Garamond" w:hAnsi="Garamond"/>
          <w:sz w:val="24"/>
          <w:szCs w:val="24"/>
        </w:rPr>
        <w:t>Gowing’s</w:t>
      </w:r>
      <w:proofErr w:type="spellEnd"/>
      <w:r w:rsidR="004B04AA" w:rsidRPr="00005AFA">
        <w:rPr>
          <w:rFonts w:ascii="Garamond" w:hAnsi="Garamond"/>
          <w:sz w:val="24"/>
          <w:szCs w:val="24"/>
        </w:rPr>
        <w:t xml:space="preserve"> study of childbirth and </w:t>
      </w:r>
      <w:r w:rsidR="004F2076" w:rsidRPr="00005AFA">
        <w:rPr>
          <w:rFonts w:ascii="Garamond" w:hAnsi="Garamond"/>
          <w:sz w:val="24"/>
          <w:szCs w:val="24"/>
        </w:rPr>
        <w:t>Jonah Miller’s work on early modern</w:t>
      </w:r>
      <w:r w:rsidR="008E2E32" w:rsidRPr="00005AFA">
        <w:rPr>
          <w:rFonts w:ascii="Garamond" w:hAnsi="Garamond"/>
          <w:sz w:val="24"/>
          <w:szCs w:val="24"/>
        </w:rPr>
        <w:t xml:space="preserve"> powers of</w:t>
      </w:r>
      <w:r w:rsidR="004F2076" w:rsidRPr="00005AFA">
        <w:rPr>
          <w:rFonts w:ascii="Garamond" w:hAnsi="Garamond"/>
          <w:sz w:val="24"/>
          <w:szCs w:val="24"/>
        </w:rPr>
        <w:t xml:space="preserve"> ‘stop and search’ both reveal the extent to which touch was at the heart of the </w:t>
      </w:r>
      <w:r w:rsidR="008E2E32" w:rsidRPr="00005AFA">
        <w:rPr>
          <w:rFonts w:ascii="Garamond" w:hAnsi="Garamond"/>
          <w:sz w:val="24"/>
          <w:szCs w:val="24"/>
        </w:rPr>
        <w:t xml:space="preserve">early modern </w:t>
      </w:r>
      <w:r w:rsidR="004F2076" w:rsidRPr="00005AFA">
        <w:rPr>
          <w:rFonts w:ascii="Garamond" w:hAnsi="Garamond"/>
          <w:sz w:val="24"/>
          <w:szCs w:val="24"/>
        </w:rPr>
        <w:t xml:space="preserve">patriarchal </w:t>
      </w:r>
      <w:r w:rsidR="008E2E32" w:rsidRPr="00005AFA">
        <w:rPr>
          <w:rFonts w:ascii="Garamond" w:hAnsi="Garamond"/>
          <w:sz w:val="24"/>
          <w:szCs w:val="24"/>
        </w:rPr>
        <w:t>state</w:t>
      </w:r>
      <w:r w:rsidR="00E85837" w:rsidRPr="00005AFA">
        <w:rPr>
          <w:rFonts w:ascii="Garamond" w:hAnsi="Garamond"/>
          <w:sz w:val="24"/>
          <w:szCs w:val="24"/>
        </w:rPr>
        <w:t xml:space="preserve">, in which men and women asserted their power </w:t>
      </w:r>
      <w:r w:rsidR="00B61E42" w:rsidRPr="00005AFA">
        <w:rPr>
          <w:rFonts w:ascii="Garamond" w:hAnsi="Garamond"/>
          <w:sz w:val="24"/>
          <w:szCs w:val="24"/>
        </w:rPr>
        <w:t>over women’s</w:t>
      </w:r>
      <w:r w:rsidR="00E85837" w:rsidRPr="00005AFA">
        <w:rPr>
          <w:rFonts w:ascii="Garamond" w:hAnsi="Garamond"/>
          <w:sz w:val="24"/>
          <w:szCs w:val="24"/>
        </w:rPr>
        <w:t xml:space="preserve"> bodies through their hands.</w:t>
      </w:r>
      <w:r w:rsidR="00B61E42" w:rsidRPr="00005AFA">
        <w:rPr>
          <w:rStyle w:val="FootnoteReference"/>
          <w:rFonts w:ascii="Garamond" w:hAnsi="Garamond"/>
          <w:sz w:val="24"/>
          <w:szCs w:val="24"/>
        </w:rPr>
        <w:footnoteReference w:id="74"/>
      </w:r>
      <w:r w:rsidR="008E2E32" w:rsidRPr="00005AFA">
        <w:rPr>
          <w:rFonts w:ascii="Garamond" w:hAnsi="Garamond"/>
          <w:sz w:val="24"/>
          <w:szCs w:val="24"/>
        </w:rPr>
        <w:t xml:space="preserve"> </w:t>
      </w:r>
    </w:p>
    <w:p w14:paraId="6E907152" w14:textId="05243DFF" w:rsidR="002E4D5B" w:rsidRPr="00005AFA" w:rsidRDefault="009F66E2" w:rsidP="006F3DD9">
      <w:pPr>
        <w:jc w:val="both"/>
        <w:rPr>
          <w:rFonts w:ascii="Garamond" w:hAnsi="Garamond"/>
          <w:sz w:val="24"/>
          <w:szCs w:val="24"/>
        </w:rPr>
      </w:pPr>
      <w:r w:rsidRPr="00005AFA">
        <w:rPr>
          <w:rFonts w:ascii="Garamond" w:hAnsi="Garamond"/>
          <w:sz w:val="24"/>
          <w:szCs w:val="24"/>
        </w:rPr>
        <w:t xml:space="preserve">Ideas about power and inequality </w:t>
      </w:r>
      <w:r w:rsidR="00937ABA" w:rsidRPr="00005AFA">
        <w:rPr>
          <w:rFonts w:ascii="Garamond" w:hAnsi="Garamond"/>
          <w:sz w:val="24"/>
          <w:szCs w:val="24"/>
        </w:rPr>
        <w:t>will remain</w:t>
      </w:r>
      <w:r w:rsidRPr="00005AFA">
        <w:rPr>
          <w:rFonts w:ascii="Garamond" w:hAnsi="Garamond"/>
          <w:sz w:val="24"/>
          <w:szCs w:val="24"/>
        </w:rPr>
        <w:t xml:space="preserve"> central to the future of sensory history. </w:t>
      </w:r>
      <w:r w:rsidR="002E4D5B" w:rsidRPr="00005AFA">
        <w:rPr>
          <w:rFonts w:ascii="Garamond" w:hAnsi="Garamond"/>
          <w:sz w:val="24"/>
          <w:szCs w:val="24"/>
        </w:rPr>
        <w:t>Recent work has connected forms of sensory inequity and environmental injustice.</w:t>
      </w:r>
      <w:r w:rsidR="002E4D5B" w:rsidRPr="00005AFA">
        <w:rPr>
          <w:rStyle w:val="FootnoteReference"/>
          <w:rFonts w:ascii="Garamond" w:hAnsi="Garamond"/>
          <w:sz w:val="24"/>
          <w:szCs w:val="24"/>
        </w:rPr>
        <w:footnoteReference w:id="75"/>
      </w:r>
      <w:r w:rsidR="002E4D5B" w:rsidRPr="00005AFA">
        <w:rPr>
          <w:rFonts w:ascii="Garamond" w:hAnsi="Garamond"/>
          <w:sz w:val="24"/>
          <w:szCs w:val="24"/>
        </w:rPr>
        <w:t xml:space="preserve"> Julia C. </w:t>
      </w:r>
      <w:proofErr w:type="spellStart"/>
      <w:r w:rsidR="002E4D5B" w:rsidRPr="00005AFA">
        <w:rPr>
          <w:rFonts w:ascii="Garamond" w:hAnsi="Garamond"/>
          <w:sz w:val="24"/>
          <w:szCs w:val="24"/>
        </w:rPr>
        <w:t>Frankenbach</w:t>
      </w:r>
      <w:proofErr w:type="spellEnd"/>
      <w:r w:rsidR="002E4D5B" w:rsidRPr="00005AFA">
        <w:rPr>
          <w:rFonts w:ascii="Garamond" w:hAnsi="Garamond"/>
          <w:sz w:val="24"/>
          <w:szCs w:val="24"/>
        </w:rPr>
        <w:t xml:space="preserve"> has identified one section of a growing body of work that connects class, inequality, and sensory surroundings. Mostly covering the nineteenth century to the present, this work demonstrates how distinctions between sensorially offensive areas of towns and cities and those that benefited from cleaning and regulation were encoded with classist and racist assumptions. Working class and non-white areas were represented as noisy, greasy, stinking, and aesthetically unpleasing, whilst the bodies that inhabited them were described as lacking any sensitivity to, or awareness of, the offensiveness of their surroundings.</w:t>
      </w:r>
      <w:r w:rsidR="002E4D5B" w:rsidRPr="00005AFA">
        <w:rPr>
          <w:rStyle w:val="FootnoteReference"/>
          <w:rFonts w:ascii="Garamond" w:hAnsi="Garamond"/>
          <w:sz w:val="24"/>
          <w:szCs w:val="24"/>
        </w:rPr>
        <w:footnoteReference w:id="76"/>
      </w:r>
      <w:r w:rsidR="002E4D5B" w:rsidRPr="00005AFA">
        <w:rPr>
          <w:rFonts w:ascii="Garamond" w:hAnsi="Garamond"/>
          <w:sz w:val="24"/>
          <w:szCs w:val="24"/>
        </w:rPr>
        <w:t xml:space="preserve"> These understandings of the senses justified and continue to justify the zoning of industries to areas where poorer, non-white, people dwell with important </w:t>
      </w:r>
      <w:r w:rsidR="002E4D5B" w:rsidRPr="00005AFA">
        <w:rPr>
          <w:rFonts w:ascii="Garamond" w:hAnsi="Garamond"/>
          <w:sz w:val="24"/>
          <w:szCs w:val="24"/>
        </w:rPr>
        <w:lastRenderedPageBreak/>
        <w:t>ramifications for quality of life and opportunity. This is an important and growing area, in which scholars are mapping out the longer historical roots of ‘slow violence’, the iniquitous forms of pollution that creep up upon populations who have been taught to ignore the evidence of their senses.</w:t>
      </w:r>
      <w:r w:rsidR="002E4D5B" w:rsidRPr="00005AFA">
        <w:rPr>
          <w:rStyle w:val="FootnoteReference"/>
          <w:rFonts w:ascii="Garamond" w:hAnsi="Garamond"/>
          <w:sz w:val="24"/>
          <w:szCs w:val="24"/>
        </w:rPr>
        <w:footnoteReference w:id="77"/>
      </w:r>
      <w:r w:rsidR="002E4D5B" w:rsidRPr="00005AFA">
        <w:rPr>
          <w:rFonts w:ascii="Garamond" w:hAnsi="Garamond"/>
          <w:sz w:val="24"/>
          <w:szCs w:val="24"/>
        </w:rPr>
        <w:t xml:space="preserve"> To paraphrase the conclusion of Melanie </w:t>
      </w:r>
      <w:proofErr w:type="spellStart"/>
      <w:r w:rsidR="002E4D5B" w:rsidRPr="00005AFA">
        <w:rPr>
          <w:rFonts w:ascii="Garamond" w:hAnsi="Garamond"/>
          <w:sz w:val="24"/>
          <w:szCs w:val="24"/>
        </w:rPr>
        <w:t>Kiechle’s</w:t>
      </w:r>
      <w:proofErr w:type="spellEnd"/>
      <w:r w:rsidR="002E4D5B" w:rsidRPr="00005AFA">
        <w:rPr>
          <w:rFonts w:ascii="Garamond" w:hAnsi="Garamond"/>
          <w:sz w:val="24"/>
          <w:szCs w:val="24"/>
        </w:rPr>
        <w:t xml:space="preserve"> study of the nineteenth-century urban environment, sensory history teaches us that if we sense something, we should say something.</w:t>
      </w:r>
      <w:r w:rsidR="002E4D5B" w:rsidRPr="00005AFA">
        <w:rPr>
          <w:rStyle w:val="FootnoteReference"/>
          <w:rFonts w:ascii="Garamond" w:hAnsi="Garamond"/>
          <w:sz w:val="24"/>
          <w:szCs w:val="24"/>
        </w:rPr>
        <w:footnoteReference w:id="78"/>
      </w:r>
      <w:r w:rsidR="002E4D5B" w:rsidRPr="00005AFA">
        <w:rPr>
          <w:rFonts w:ascii="Garamond" w:hAnsi="Garamond"/>
          <w:sz w:val="24"/>
          <w:szCs w:val="24"/>
        </w:rPr>
        <w:t xml:space="preserve"> This suggests that in the future sensory history could have a more public, activist, role in helping to understand and frame critiques of – and campaigns against – both the sensory causes and tangible results of sensory inequality.</w:t>
      </w:r>
    </w:p>
    <w:p w14:paraId="0E9E72A0" w14:textId="36759631" w:rsidR="0012188A" w:rsidRPr="00005AFA" w:rsidRDefault="00C65D74" w:rsidP="006F3DD9">
      <w:pPr>
        <w:jc w:val="both"/>
        <w:rPr>
          <w:rFonts w:ascii="Garamond" w:hAnsi="Garamond"/>
          <w:sz w:val="24"/>
          <w:szCs w:val="24"/>
        </w:rPr>
      </w:pPr>
      <w:r w:rsidRPr="00005AFA">
        <w:rPr>
          <w:rFonts w:ascii="Garamond" w:hAnsi="Garamond"/>
          <w:sz w:val="24"/>
          <w:szCs w:val="24"/>
        </w:rPr>
        <w:t xml:space="preserve">The future of sensory history will also undoubtedly benefit from greater interdisciplinarity. </w:t>
      </w:r>
      <w:r w:rsidR="00A94081" w:rsidRPr="00005AFA">
        <w:rPr>
          <w:rFonts w:ascii="Garamond" w:hAnsi="Garamond"/>
          <w:sz w:val="24"/>
          <w:szCs w:val="24"/>
        </w:rPr>
        <w:t>There are plenty of possibilities here. For example, c</w:t>
      </w:r>
      <w:r w:rsidRPr="00005AFA">
        <w:rPr>
          <w:rFonts w:ascii="Garamond" w:hAnsi="Garamond"/>
          <w:sz w:val="24"/>
          <w:szCs w:val="24"/>
        </w:rPr>
        <w:t>o</w:t>
      </w:r>
      <w:r w:rsidR="000A2E0A" w:rsidRPr="00005AFA">
        <w:rPr>
          <w:rFonts w:ascii="Garamond" w:hAnsi="Garamond"/>
          <w:sz w:val="24"/>
          <w:szCs w:val="24"/>
        </w:rPr>
        <w:t xml:space="preserve">nsumption and production have </w:t>
      </w:r>
      <w:r w:rsidR="00F2285E" w:rsidRPr="00005AFA">
        <w:rPr>
          <w:rFonts w:ascii="Garamond" w:hAnsi="Garamond"/>
          <w:sz w:val="24"/>
          <w:szCs w:val="24"/>
        </w:rPr>
        <w:t>been</w:t>
      </w:r>
      <w:r w:rsidR="000A2E0A" w:rsidRPr="00005AFA">
        <w:rPr>
          <w:rFonts w:ascii="Garamond" w:hAnsi="Garamond"/>
          <w:sz w:val="24"/>
          <w:szCs w:val="24"/>
        </w:rPr>
        <w:t xml:space="preserve"> </w:t>
      </w:r>
      <w:r w:rsidR="00F2285E" w:rsidRPr="00005AFA">
        <w:rPr>
          <w:rFonts w:ascii="Garamond" w:hAnsi="Garamond"/>
          <w:sz w:val="24"/>
          <w:szCs w:val="24"/>
        </w:rPr>
        <w:t xml:space="preserve">useful tracks for sensitive historians to follow. </w:t>
      </w:r>
      <w:r w:rsidR="00382BF5" w:rsidRPr="00005AFA">
        <w:rPr>
          <w:rFonts w:ascii="Garamond" w:hAnsi="Garamond"/>
          <w:sz w:val="24"/>
          <w:szCs w:val="24"/>
        </w:rPr>
        <w:t xml:space="preserve">An older narrative </w:t>
      </w:r>
      <w:r w:rsidR="009D6C30" w:rsidRPr="00005AFA">
        <w:rPr>
          <w:rFonts w:ascii="Garamond" w:hAnsi="Garamond"/>
          <w:sz w:val="24"/>
          <w:szCs w:val="24"/>
        </w:rPr>
        <w:t>that traced</w:t>
      </w:r>
      <w:r w:rsidR="00382BF5" w:rsidRPr="00005AFA">
        <w:rPr>
          <w:rFonts w:ascii="Garamond" w:hAnsi="Garamond"/>
          <w:sz w:val="24"/>
          <w:szCs w:val="24"/>
        </w:rPr>
        <w:t xml:space="preserve"> the increasing importance of vision in</w:t>
      </w:r>
      <w:r w:rsidR="002D5E4A" w:rsidRPr="00005AFA">
        <w:rPr>
          <w:rFonts w:ascii="Garamond" w:hAnsi="Garamond"/>
          <w:sz w:val="24"/>
          <w:szCs w:val="24"/>
        </w:rPr>
        <w:t xml:space="preserve"> modern</w:t>
      </w:r>
      <w:r w:rsidR="00382BF5" w:rsidRPr="00005AFA">
        <w:rPr>
          <w:rFonts w:ascii="Garamond" w:hAnsi="Garamond"/>
          <w:sz w:val="24"/>
          <w:szCs w:val="24"/>
        </w:rPr>
        <w:t xml:space="preserve"> advertising and shopping</w:t>
      </w:r>
      <w:r w:rsidR="002D5E4A" w:rsidRPr="00005AFA">
        <w:rPr>
          <w:rFonts w:ascii="Garamond" w:hAnsi="Garamond"/>
          <w:sz w:val="24"/>
          <w:szCs w:val="24"/>
        </w:rPr>
        <w:t xml:space="preserve">, has been </w:t>
      </w:r>
      <w:r w:rsidR="009D6C30" w:rsidRPr="00005AFA">
        <w:rPr>
          <w:rFonts w:ascii="Garamond" w:hAnsi="Garamond"/>
          <w:sz w:val="24"/>
          <w:szCs w:val="24"/>
        </w:rPr>
        <w:t>supplemented</w:t>
      </w:r>
      <w:r w:rsidR="002D5E4A" w:rsidRPr="00005AFA">
        <w:rPr>
          <w:rFonts w:ascii="Garamond" w:hAnsi="Garamond"/>
          <w:sz w:val="24"/>
          <w:szCs w:val="24"/>
        </w:rPr>
        <w:t xml:space="preserve"> by work </w:t>
      </w:r>
      <w:r w:rsidR="00B55330" w:rsidRPr="00005AFA">
        <w:rPr>
          <w:rFonts w:ascii="Garamond" w:hAnsi="Garamond"/>
          <w:sz w:val="24"/>
          <w:szCs w:val="24"/>
        </w:rPr>
        <w:t xml:space="preserve">which emphasises the continued importance of </w:t>
      </w:r>
      <w:r w:rsidR="00B87F35" w:rsidRPr="00005AFA">
        <w:rPr>
          <w:rFonts w:ascii="Garamond" w:hAnsi="Garamond"/>
          <w:sz w:val="24"/>
          <w:szCs w:val="24"/>
        </w:rPr>
        <w:t>all</w:t>
      </w:r>
      <w:r w:rsidR="00B55330" w:rsidRPr="00005AFA">
        <w:rPr>
          <w:rFonts w:ascii="Garamond" w:hAnsi="Garamond"/>
          <w:sz w:val="24"/>
          <w:szCs w:val="24"/>
        </w:rPr>
        <w:t xml:space="preserve"> the senses to consumer experience.</w:t>
      </w:r>
      <w:r w:rsidR="00273F58" w:rsidRPr="00005AFA">
        <w:rPr>
          <w:rStyle w:val="FootnoteReference"/>
          <w:rFonts w:ascii="Garamond" w:hAnsi="Garamond"/>
          <w:sz w:val="24"/>
          <w:szCs w:val="24"/>
        </w:rPr>
        <w:footnoteReference w:id="79"/>
      </w:r>
      <w:r w:rsidR="00B55330" w:rsidRPr="00005AFA">
        <w:rPr>
          <w:rFonts w:ascii="Garamond" w:hAnsi="Garamond"/>
          <w:sz w:val="24"/>
          <w:szCs w:val="24"/>
        </w:rPr>
        <w:t xml:space="preserve"> </w:t>
      </w:r>
      <w:r w:rsidR="007223E9" w:rsidRPr="00005AFA">
        <w:rPr>
          <w:rFonts w:ascii="Garamond" w:hAnsi="Garamond"/>
          <w:sz w:val="24"/>
          <w:szCs w:val="24"/>
        </w:rPr>
        <w:t xml:space="preserve">Historical retail spaces have been analysed as centres where producers, salespeople, and shoppers could learn, perform, </w:t>
      </w:r>
      <w:r w:rsidR="001B0DF7" w:rsidRPr="00005AFA">
        <w:rPr>
          <w:rFonts w:ascii="Garamond" w:hAnsi="Garamond"/>
          <w:sz w:val="24"/>
          <w:szCs w:val="24"/>
        </w:rPr>
        <w:t>or</w:t>
      </w:r>
      <w:r w:rsidR="007223E9" w:rsidRPr="00005AFA">
        <w:rPr>
          <w:rFonts w:ascii="Garamond" w:hAnsi="Garamond"/>
          <w:sz w:val="24"/>
          <w:szCs w:val="24"/>
        </w:rPr>
        <w:t xml:space="preserve"> witness skills of sensory discernment.</w:t>
      </w:r>
      <w:r w:rsidR="007223E9" w:rsidRPr="00005AFA">
        <w:rPr>
          <w:rStyle w:val="FootnoteReference"/>
          <w:rFonts w:ascii="Garamond" w:hAnsi="Garamond"/>
          <w:sz w:val="24"/>
          <w:szCs w:val="24"/>
        </w:rPr>
        <w:footnoteReference w:id="80"/>
      </w:r>
      <w:r w:rsidR="001B0DF7" w:rsidRPr="00005AFA">
        <w:rPr>
          <w:rFonts w:ascii="Garamond" w:hAnsi="Garamond"/>
          <w:sz w:val="24"/>
          <w:szCs w:val="24"/>
        </w:rPr>
        <w:t xml:space="preserve"> Historians have been attentive to the impact of packaging </w:t>
      </w:r>
      <w:r w:rsidR="00DA614A" w:rsidRPr="00005AFA">
        <w:rPr>
          <w:rFonts w:ascii="Garamond" w:hAnsi="Garamond"/>
          <w:sz w:val="24"/>
          <w:szCs w:val="24"/>
        </w:rPr>
        <w:t xml:space="preserve">on altering </w:t>
      </w:r>
      <w:r w:rsidR="001B0DF7" w:rsidRPr="00005AFA">
        <w:rPr>
          <w:rFonts w:ascii="Garamond" w:hAnsi="Garamond"/>
          <w:sz w:val="24"/>
          <w:szCs w:val="24"/>
        </w:rPr>
        <w:t xml:space="preserve">the </w:t>
      </w:r>
      <w:r w:rsidR="00A45906" w:rsidRPr="00005AFA">
        <w:rPr>
          <w:rFonts w:ascii="Garamond" w:hAnsi="Garamond"/>
          <w:sz w:val="24"/>
          <w:szCs w:val="24"/>
        </w:rPr>
        <w:t>relative importance of each sense</w:t>
      </w:r>
      <w:r w:rsidR="001B0DF7" w:rsidRPr="00005AFA">
        <w:rPr>
          <w:rFonts w:ascii="Garamond" w:hAnsi="Garamond"/>
          <w:sz w:val="24"/>
          <w:szCs w:val="24"/>
        </w:rPr>
        <w:t xml:space="preserve"> in the</w:t>
      </w:r>
      <w:r w:rsidR="00270DB1" w:rsidRPr="00005AFA">
        <w:rPr>
          <w:rFonts w:ascii="Garamond" w:hAnsi="Garamond"/>
          <w:sz w:val="24"/>
          <w:szCs w:val="24"/>
        </w:rPr>
        <w:t xml:space="preserve"> consumer</w:t>
      </w:r>
      <w:r w:rsidR="001B0DF7" w:rsidRPr="00005AFA">
        <w:rPr>
          <w:rFonts w:ascii="Garamond" w:hAnsi="Garamond"/>
          <w:sz w:val="24"/>
          <w:szCs w:val="24"/>
        </w:rPr>
        <w:t xml:space="preserve"> assessment of </w:t>
      </w:r>
      <w:r w:rsidR="00270DB1" w:rsidRPr="00005AFA">
        <w:rPr>
          <w:rFonts w:ascii="Garamond" w:hAnsi="Garamond"/>
          <w:sz w:val="24"/>
          <w:szCs w:val="24"/>
        </w:rPr>
        <w:t>products</w:t>
      </w:r>
      <w:r w:rsidR="00A668B8" w:rsidRPr="00005AFA">
        <w:rPr>
          <w:rFonts w:ascii="Garamond" w:hAnsi="Garamond"/>
          <w:sz w:val="24"/>
          <w:szCs w:val="24"/>
        </w:rPr>
        <w:t>; t</w:t>
      </w:r>
      <w:r w:rsidR="00516A32" w:rsidRPr="00005AFA">
        <w:rPr>
          <w:rFonts w:ascii="Garamond" w:hAnsi="Garamond"/>
          <w:sz w:val="24"/>
          <w:szCs w:val="24"/>
        </w:rPr>
        <w:t xml:space="preserve">hey have </w:t>
      </w:r>
      <w:r w:rsidR="005D7C2B" w:rsidRPr="00005AFA">
        <w:rPr>
          <w:rFonts w:ascii="Garamond" w:hAnsi="Garamond"/>
          <w:sz w:val="24"/>
          <w:szCs w:val="24"/>
        </w:rPr>
        <w:t xml:space="preserve">examined the way in which sensory – especially tactile – knowledge of products could be developed in </w:t>
      </w:r>
      <w:r w:rsidR="00217F20" w:rsidRPr="00005AFA">
        <w:rPr>
          <w:rFonts w:ascii="Garamond" w:hAnsi="Garamond"/>
          <w:sz w:val="24"/>
          <w:szCs w:val="24"/>
        </w:rPr>
        <w:t>one space (</w:t>
      </w:r>
      <w:proofErr w:type="spellStart"/>
      <w:r w:rsidR="00217F20" w:rsidRPr="00005AFA">
        <w:rPr>
          <w:rFonts w:ascii="Garamond" w:hAnsi="Garamond"/>
          <w:sz w:val="24"/>
          <w:szCs w:val="24"/>
        </w:rPr>
        <w:t>e.g</w:t>
      </w:r>
      <w:proofErr w:type="spellEnd"/>
      <w:r w:rsidR="00217F20" w:rsidRPr="00005AFA">
        <w:rPr>
          <w:rFonts w:ascii="Garamond" w:hAnsi="Garamond"/>
          <w:sz w:val="24"/>
          <w:szCs w:val="24"/>
        </w:rPr>
        <w:t xml:space="preserve"> the</w:t>
      </w:r>
      <w:r w:rsidR="005D7C2B" w:rsidRPr="00005AFA">
        <w:rPr>
          <w:rFonts w:ascii="Garamond" w:hAnsi="Garamond"/>
          <w:sz w:val="24"/>
          <w:szCs w:val="24"/>
        </w:rPr>
        <w:t xml:space="preserve"> home</w:t>
      </w:r>
      <w:r w:rsidR="00217F20" w:rsidRPr="00005AFA">
        <w:rPr>
          <w:rFonts w:ascii="Garamond" w:hAnsi="Garamond"/>
          <w:sz w:val="24"/>
          <w:szCs w:val="24"/>
        </w:rPr>
        <w:t>)</w:t>
      </w:r>
      <w:r w:rsidR="005D7C2B" w:rsidRPr="00005AFA">
        <w:rPr>
          <w:rFonts w:ascii="Garamond" w:hAnsi="Garamond"/>
          <w:sz w:val="24"/>
          <w:szCs w:val="24"/>
        </w:rPr>
        <w:t xml:space="preserve"> before being </w:t>
      </w:r>
      <w:r w:rsidR="009A7E1F" w:rsidRPr="00005AFA">
        <w:rPr>
          <w:rFonts w:ascii="Garamond" w:hAnsi="Garamond"/>
          <w:sz w:val="24"/>
          <w:szCs w:val="24"/>
        </w:rPr>
        <w:t xml:space="preserve">used in </w:t>
      </w:r>
      <w:r w:rsidR="00217F20" w:rsidRPr="00005AFA">
        <w:rPr>
          <w:rFonts w:ascii="Garamond" w:hAnsi="Garamond"/>
          <w:sz w:val="24"/>
          <w:szCs w:val="24"/>
        </w:rPr>
        <w:t>another (</w:t>
      </w:r>
      <w:proofErr w:type="spellStart"/>
      <w:r w:rsidR="00217F20" w:rsidRPr="00005AFA">
        <w:rPr>
          <w:rFonts w:ascii="Garamond" w:hAnsi="Garamond"/>
          <w:sz w:val="24"/>
          <w:szCs w:val="24"/>
        </w:rPr>
        <w:t>e.g</w:t>
      </w:r>
      <w:proofErr w:type="spellEnd"/>
      <w:r w:rsidR="00217F20" w:rsidRPr="00005AFA">
        <w:rPr>
          <w:rFonts w:ascii="Garamond" w:hAnsi="Garamond"/>
          <w:sz w:val="24"/>
          <w:szCs w:val="24"/>
        </w:rPr>
        <w:t xml:space="preserve"> the department store)</w:t>
      </w:r>
      <w:r w:rsidR="00A668B8" w:rsidRPr="00005AFA">
        <w:rPr>
          <w:rFonts w:ascii="Garamond" w:hAnsi="Garamond"/>
          <w:sz w:val="24"/>
          <w:szCs w:val="24"/>
        </w:rPr>
        <w:t xml:space="preserve">; and they have </w:t>
      </w:r>
      <w:r w:rsidR="00BD0EB8" w:rsidRPr="00005AFA">
        <w:rPr>
          <w:rFonts w:ascii="Garamond" w:hAnsi="Garamond"/>
          <w:sz w:val="24"/>
          <w:szCs w:val="24"/>
        </w:rPr>
        <w:t xml:space="preserve">described attempts by authorities </w:t>
      </w:r>
      <w:r w:rsidR="00A668B8" w:rsidRPr="00005AFA">
        <w:rPr>
          <w:rFonts w:ascii="Garamond" w:hAnsi="Garamond"/>
          <w:sz w:val="24"/>
          <w:szCs w:val="24"/>
        </w:rPr>
        <w:t>from the</w:t>
      </w:r>
      <w:r w:rsidR="00BD0EB8" w:rsidRPr="00005AFA">
        <w:rPr>
          <w:rFonts w:ascii="Garamond" w:hAnsi="Garamond"/>
          <w:sz w:val="24"/>
          <w:szCs w:val="24"/>
        </w:rPr>
        <w:t xml:space="preserve"> Middle Ages onwards to stamp out </w:t>
      </w:r>
      <w:r w:rsidR="00EF6C96" w:rsidRPr="00005AFA">
        <w:rPr>
          <w:rFonts w:ascii="Garamond" w:hAnsi="Garamond"/>
          <w:sz w:val="24"/>
          <w:szCs w:val="24"/>
        </w:rPr>
        <w:t>the forms of</w:t>
      </w:r>
      <w:r w:rsidR="00AC16BD" w:rsidRPr="00005AFA">
        <w:rPr>
          <w:rFonts w:ascii="Garamond" w:hAnsi="Garamond"/>
          <w:sz w:val="24"/>
          <w:szCs w:val="24"/>
        </w:rPr>
        <w:t xml:space="preserve"> </w:t>
      </w:r>
      <w:r w:rsidR="00BD0EB8" w:rsidRPr="00005AFA">
        <w:rPr>
          <w:rFonts w:ascii="Garamond" w:hAnsi="Garamond"/>
          <w:sz w:val="24"/>
          <w:szCs w:val="24"/>
        </w:rPr>
        <w:t>sensory obfuscation</w:t>
      </w:r>
      <w:r w:rsidR="00EF6C96" w:rsidRPr="00005AFA">
        <w:rPr>
          <w:rFonts w:ascii="Garamond" w:hAnsi="Garamond"/>
          <w:sz w:val="24"/>
          <w:szCs w:val="24"/>
        </w:rPr>
        <w:t xml:space="preserve"> used by retailers</w:t>
      </w:r>
      <w:r w:rsidR="00BD0EB8" w:rsidRPr="00005AFA">
        <w:rPr>
          <w:rFonts w:ascii="Garamond" w:hAnsi="Garamond"/>
          <w:sz w:val="24"/>
          <w:szCs w:val="24"/>
        </w:rPr>
        <w:t xml:space="preserve"> </w:t>
      </w:r>
      <w:r w:rsidR="002A1730" w:rsidRPr="00005AFA">
        <w:rPr>
          <w:rFonts w:ascii="Garamond" w:hAnsi="Garamond"/>
          <w:sz w:val="24"/>
          <w:szCs w:val="24"/>
        </w:rPr>
        <w:t xml:space="preserve">in order to more easily sell </w:t>
      </w:r>
      <w:r w:rsidR="00D25C27" w:rsidRPr="00005AFA">
        <w:rPr>
          <w:rFonts w:ascii="Garamond" w:hAnsi="Garamond"/>
          <w:sz w:val="24"/>
          <w:szCs w:val="24"/>
        </w:rPr>
        <w:t>their wares.</w:t>
      </w:r>
      <w:r w:rsidR="00326E26" w:rsidRPr="00005AFA">
        <w:rPr>
          <w:rStyle w:val="FootnoteReference"/>
          <w:rFonts w:ascii="Garamond" w:hAnsi="Garamond"/>
          <w:sz w:val="24"/>
          <w:szCs w:val="24"/>
        </w:rPr>
        <w:footnoteReference w:id="81"/>
      </w:r>
    </w:p>
    <w:p w14:paraId="5ADB7BF9" w14:textId="3B276A41" w:rsidR="005A1BFB" w:rsidRPr="00005AFA" w:rsidRDefault="004B673F" w:rsidP="006F3DD9">
      <w:pPr>
        <w:jc w:val="both"/>
        <w:rPr>
          <w:rFonts w:ascii="Garamond" w:hAnsi="Garamond"/>
          <w:sz w:val="24"/>
          <w:szCs w:val="24"/>
        </w:rPr>
      </w:pPr>
      <w:r w:rsidRPr="00005AFA">
        <w:rPr>
          <w:rFonts w:ascii="Garamond" w:hAnsi="Garamond"/>
          <w:sz w:val="24"/>
          <w:szCs w:val="24"/>
        </w:rPr>
        <w:t>The relationship between the design and reception of both goods and retail environments has been a recurrent theme</w:t>
      </w:r>
      <w:r w:rsidR="0053689D" w:rsidRPr="00005AFA">
        <w:rPr>
          <w:rFonts w:ascii="Garamond" w:hAnsi="Garamond"/>
          <w:sz w:val="24"/>
          <w:szCs w:val="24"/>
        </w:rPr>
        <w:t xml:space="preserve"> in this scholarship</w:t>
      </w:r>
      <w:r w:rsidRPr="00005AFA">
        <w:rPr>
          <w:rFonts w:ascii="Garamond" w:hAnsi="Garamond"/>
          <w:sz w:val="24"/>
          <w:szCs w:val="24"/>
        </w:rPr>
        <w:t>. For examples we can turn to</w:t>
      </w:r>
      <w:r w:rsidR="00B87F35" w:rsidRPr="00005AFA">
        <w:rPr>
          <w:rFonts w:ascii="Garamond" w:hAnsi="Garamond"/>
          <w:sz w:val="24"/>
          <w:szCs w:val="24"/>
        </w:rPr>
        <w:t xml:space="preserve"> Adam Mack’s work on the sensory design of Whole Foods stores</w:t>
      </w:r>
      <w:r w:rsidR="00600364" w:rsidRPr="00005AFA">
        <w:rPr>
          <w:rFonts w:ascii="Garamond" w:hAnsi="Garamond"/>
          <w:sz w:val="24"/>
          <w:szCs w:val="24"/>
        </w:rPr>
        <w:t xml:space="preserve"> in the early 2000s</w:t>
      </w:r>
      <w:r w:rsidR="00EE59C3" w:rsidRPr="00005AFA">
        <w:rPr>
          <w:rFonts w:ascii="Garamond" w:hAnsi="Garamond"/>
          <w:sz w:val="24"/>
          <w:szCs w:val="24"/>
        </w:rPr>
        <w:t xml:space="preserve"> </w:t>
      </w:r>
      <w:r w:rsidRPr="00005AFA">
        <w:rPr>
          <w:rFonts w:ascii="Garamond" w:hAnsi="Garamond"/>
          <w:sz w:val="24"/>
          <w:szCs w:val="24"/>
        </w:rPr>
        <w:t>or</w:t>
      </w:r>
      <w:r w:rsidR="00EE59C3" w:rsidRPr="00005AFA">
        <w:rPr>
          <w:rFonts w:ascii="Garamond" w:hAnsi="Garamond"/>
          <w:sz w:val="24"/>
          <w:szCs w:val="24"/>
        </w:rPr>
        <w:t xml:space="preserve"> Kate Smith’s </w:t>
      </w:r>
      <w:r w:rsidR="00AF6564" w:rsidRPr="00005AFA">
        <w:rPr>
          <w:rFonts w:ascii="Garamond" w:hAnsi="Garamond"/>
          <w:sz w:val="24"/>
          <w:szCs w:val="24"/>
        </w:rPr>
        <w:t>exploration of how</w:t>
      </w:r>
      <w:r w:rsidR="00C62C7D" w:rsidRPr="00005AFA">
        <w:rPr>
          <w:rFonts w:ascii="Garamond" w:hAnsi="Garamond"/>
          <w:sz w:val="24"/>
          <w:szCs w:val="24"/>
        </w:rPr>
        <w:t xml:space="preserve"> eighteenth-century consumers</w:t>
      </w:r>
      <w:r w:rsidR="005F55A2" w:rsidRPr="00005AFA">
        <w:rPr>
          <w:rFonts w:ascii="Garamond" w:hAnsi="Garamond"/>
          <w:sz w:val="24"/>
          <w:szCs w:val="24"/>
        </w:rPr>
        <w:t xml:space="preserve"> </w:t>
      </w:r>
      <w:r w:rsidR="00BD2C06" w:rsidRPr="00005AFA">
        <w:rPr>
          <w:rFonts w:ascii="Garamond" w:hAnsi="Garamond"/>
          <w:sz w:val="24"/>
          <w:szCs w:val="24"/>
        </w:rPr>
        <w:t>perceived</w:t>
      </w:r>
      <w:r w:rsidR="00AF6564" w:rsidRPr="00005AFA">
        <w:rPr>
          <w:rFonts w:ascii="Garamond" w:hAnsi="Garamond"/>
          <w:sz w:val="24"/>
          <w:szCs w:val="24"/>
        </w:rPr>
        <w:t xml:space="preserve"> </w:t>
      </w:r>
      <w:r w:rsidR="00BD2C06" w:rsidRPr="00005AFA">
        <w:rPr>
          <w:rFonts w:ascii="Garamond" w:hAnsi="Garamond"/>
          <w:sz w:val="24"/>
          <w:szCs w:val="24"/>
        </w:rPr>
        <w:t xml:space="preserve">quality, </w:t>
      </w:r>
      <w:r w:rsidR="00AF6564" w:rsidRPr="00005AFA">
        <w:rPr>
          <w:rFonts w:ascii="Garamond" w:hAnsi="Garamond"/>
          <w:sz w:val="24"/>
          <w:szCs w:val="24"/>
        </w:rPr>
        <w:t>design</w:t>
      </w:r>
      <w:r w:rsidR="00BD2C06" w:rsidRPr="00005AFA">
        <w:rPr>
          <w:rFonts w:ascii="Garamond" w:hAnsi="Garamond"/>
          <w:sz w:val="24"/>
          <w:szCs w:val="24"/>
        </w:rPr>
        <w:t>,</w:t>
      </w:r>
      <w:r w:rsidR="00AF6564" w:rsidRPr="00005AFA">
        <w:rPr>
          <w:rFonts w:ascii="Garamond" w:hAnsi="Garamond"/>
          <w:sz w:val="24"/>
          <w:szCs w:val="24"/>
        </w:rPr>
        <w:t xml:space="preserve"> and workmanship</w:t>
      </w:r>
      <w:r w:rsidR="00BD2C06" w:rsidRPr="00005AFA">
        <w:rPr>
          <w:rFonts w:ascii="Garamond" w:hAnsi="Garamond"/>
          <w:sz w:val="24"/>
          <w:szCs w:val="24"/>
        </w:rPr>
        <w:t>.</w:t>
      </w:r>
      <w:r w:rsidR="00E314BE" w:rsidRPr="00005AFA">
        <w:rPr>
          <w:rStyle w:val="FootnoteReference"/>
          <w:rFonts w:ascii="Garamond" w:hAnsi="Garamond"/>
          <w:sz w:val="24"/>
          <w:szCs w:val="24"/>
        </w:rPr>
        <w:footnoteReference w:id="82"/>
      </w:r>
      <w:r w:rsidR="00BD2C06" w:rsidRPr="00005AFA">
        <w:rPr>
          <w:rFonts w:ascii="Garamond" w:hAnsi="Garamond"/>
          <w:sz w:val="24"/>
          <w:szCs w:val="24"/>
        </w:rPr>
        <w:t xml:space="preserve"> H</w:t>
      </w:r>
      <w:r w:rsidR="005F55A2" w:rsidRPr="00005AFA">
        <w:rPr>
          <w:rFonts w:ascii="Garamond" w:hAnsi="Garamond"/>
          <w:sz w:val="24"/>
          <w:szCs w:val="24"/>
        </w:rPr>
        <w:t>e</w:t>
      </w:r>
      <w:r w:rsidR="00BD2C06" w:rsidRPr="00005AFA">
        <w:rPr>
          <w:rFonts w:ascii="Garamond" w:hAnsi="Garamond"/>
          <w:sz w:val="24"/>
          <w:szCs w:val="24"/>
        </w:rPr>
        <w:t>re there may be</w:t>
      </w:r>
      <w:r w:rsidR="005C4530" w:rsidRPr="00005AFA">
        <w:rPr>
          <w:rFonts w:ascii="Garamond" w:hAnsi="Garamond"/>
          <w:sz w:val="24"/>
          <w:szCs w:val="24"/>
        </w:rPr>
        <w:t>, as of yet largely unrealised,</w:t>
      </w:r>
      <w:r w:rsidR="005F55A2" w:rsidRPr="00005AFA">
        <w:rPr>
          <w:rFonts w:ascii="Garamond" w:hAnsi="Garamond"/>
          <w:sz w:val="24"/>
          <w:szCs w:val="24"/>
        </w:rPr>
        <w:t xml:space="preserve"> opportunities for </w:t>
      </w:r>
      <w:r w:rsidR="008E4A15" w:rsidRPr="00005AFA">
        <w:rPr>
          <w:rFonts w:ascii="Garamond" w:hAnsi="Garamond"/>
          <w:sz w:val="24"/>
          <w:szCs w:val="24"/>
        </w:rPr>
        <w:t>historically minded</w:t>
      </w:r>
      <w:r w:rsidR="005F55A2" w:rsidRPr="00005AFA">
        <w:rPr>
          <w:rFonts w:ascii="Garamond" w:hAnsi="Garamond"/>
          <w:sz w:val="24"/>
          <w:szCs w:val="24"/>
        </w:rPr>
        <w:t xml:space="preserve"> </w:t>
      </w:r>
      <w:r w:rsidR="00FD2DE0" w:rsidRPr="00005AFA">
        <w:rPr>
          <w:rFonts w:ascii="Garamond" w:hAnsi="Garamond"/>
          <w:sz w:val="24"/>
          <w:szCs w:val="24"/>
        </w:rPr>
        <w:t>researchers</w:t>
      </w:r>
      <w:r w:rsidR="005F55A2" w:rsidRPr="00005AFA">
        <w:rPr>
          <w:rFonts w:ascii="Garamond" w:hAnsi="Garamond"/>
          <w:sz w:val="24"/>
          <w:szCs w:val="24"/>
        </w:rPr>
        <w:t xml:space="preserve"> to collaborate with </w:t>
      </w:r>
      <w:r w:rsidR="00B87F35" w:rsidRPr="00005AFA">
        <w:rPr>
          <w:rFonts w:ascii="Garamond" w:hAnsi="Garamond"/>
          <w:sz w:val="24"/>
          <w:szCs w:val="24"/>
        </w:rPr>
        <w:t xml:space="preserve">the </w:t>
      </w:r>
      <w:r w:rsidR="008B13D6" w:rsidRPr="00005AFA">
        <w:rPr>
          <w:rFonts w:ascii="Garamond" w:hAnsi="Garamond"/>
          <w:sz w:val="24"/>
          <w:szCs w:val="24"/>
        </w:rPr>
        <w:t xml:space="preserve">wide-ranging scholarship </w:t>
      </w:r>
      <w:r w:rsidR="00B87F35" w:rsidRPr="00005AFA">
        <w:rPr>
          <w:rFonts w:ascii="Garamond" w:hAnsi="Garamond"/>
          <w:sz w:val="24"/>
          <w:szCs w:val="24"/>
        </w:rPr>
        <w:t>i</w:t>
      </w:r>
      <w:r w:rsidR="008B13D6" w:rsidRPr="00005AFA">
        <w:rPr>
          <w:rFonts w:ascii="Garamond" w:hAnsi="Garamond"/>
          <w:sz w:val="24"/>
          <w:szCs w:val="24"/>
        </w:rPr>
        <w:t>n cross-modal psychology</w:t>
      </w:r>
      <w:r w:rsidR="00B87F35" w:rsidRPr="00005AFA">
        <w:rPr>
          <w:rFonts w:ascii="Garamond" w:hAnsi="Garamond"/>
          <w:sz w:val="24"/>
          <w:szCs w:val="24"/>
        </w:rPr>
        <w:t xml:space="preserve"> on</w:t>
      </w:r>
      <w:r w:rsidR="00DF5E28" w:rsidRPr="00005AFA">
        <w:rPr>
          <w:rFonts w:ascii="Garamond" w:hAnsi="Garamond"/>
          <w:sz w:val="24"/>
          <w:szCs w:val="24"/>
        </w:rPr>
        <w:t xml:space="preserve"> shopping,</w:t>
      </w:r>
      <w:r w:rsidR="00B87F35" w:rsidRPr="00005AFA">
        <w:rPr>
          <w:rFonts w:ascii="Garamond" w:hAnsi="Garamond"/>
          <w:sz w:val="24"/>
          <w:szCs w:val="24"/>
        </w:rPr>
        <w:t xml:space="preserve"> marketing,</w:t>
      </w:r>
      <w:r w:rsidR="00DF5E28" w:rsidRPr="00005AFA">
        <w:rPr>
          <w:rFonts w:ascii="Garamond" w:hAnsi="Garamond"/>
          <w:sz w:val="24"/>
          <w:szCs w:val="24"/>
        </w:rPr>
        <w:t xml:space="preserve"> and consumption</w:t>
      </w:r>
      <w:r w:rsidR="00B532DD" w:rsidRPr="00005AFA">
        <w:rPr>
          <w:rFonts w:ascii="Garamond" w:hAnsi="Garamond"/>
          <w:sz w:val="24"/>
          <w:szCs w:val="24"/>
        </w:rPr>
        <w:t>.</w:t>
      </w:r>
      <w:r w:rsidR="005C4530" w:rsidRPr="00005AFA">
        <w:rPr>
          <w:rStyle w:val="FootnoteReference"/>
          <w:rFonts w:ascii="Garamond" w:hAnsi="Garamond"/>
          <w:sz w:val="24"/>
          <w:szCs w:val="24"/>
        </w:rPr>
        <w:footnoteReference w:id="83"/>
      </w:r>
      <w:r w:rsidR="00B532DD" w:rsidRPr="00005AFA">
        <w:rPr>
          <w:rFonts w:ascii="Garamond" w:hAnsi="Garamond"/>
          <w:sz w:val="24"/>
          <w:szCs w:val="24"/>
        </w:rPr>
        <w:t xml:space="preserve"> </w:t>
      </w:r>
      <w:r w:rsidR="00E314BE" w:rsidRPr="00005AFA">
        <w:rPr>
          <w:rFonts w:ascii="Garamond" w:hAnsi="Garamond"/>
          <w:sz w:val="24"/>
          <w:szCs w:val="24"/>
        </w:rPr>
        <w:t xml:space="preserve">As Alex </w:t>
      </w:r>
      <w:r w:rsidR="00FE46ED" w:rsidRPr="00005AFA">
        <w:rPr>
          <w:rFonts w:ascii="Garamond" w:hAnsi="Garamond"/>
          <w:sz w:val="24"/>
          <w:szCs w:val="24"/>
        </w:rPr>
        <w:t>Rhys-Taylor’s evocative ethnography of East London</w:t>
      </w:r>
      <w:r w:rsidR="00337807" w:rsidRPr="00005AFA">
        <w:rPr>
          <w:rFonts w:ascii="Garamond" w:hAnsi="Garamond"/>
          <w:sz w:val="24"/>
          <w:szCs w:val="24"/>
        </w:rPr>
        <w:t>’s multicultural meals also demonstrates, h</w:t>
      </w:r>
      <w:r w:rsidR="00184C23" w:rsidRPr="00005AFA">
        <w:rPr>
          <w:rFonts w:ascii="Garamond" w:hAnsi="Garamond"/>
          <w:sz w:val="24"/>
          <w:szCs w:val="24"/>
        </w:rPr>
        <w:t xml:space="preserve">istorical </w:t>
      </w:r>
      <w:r w:rsidR="00E314BE" w:rsidRPr="00005AFA">
        <w:rPr>
          <w:rFonts w:ascii="Garamond" w:hAnsi="Garamond"/>
          <w:sz w:val="24"/>
          <w:szCs w:val="24"/>
        </w:rPr>
        <w:t>approaches</w:t>
      </w:r>
      <w:r w:rsidR="00530C2D" w:rsidRPr="00005AFA">
        <w:rPr>
          <w:rFonts w:ascii="Garamond" w:hAnsi="Garamond"/>
          <w:sz w:val="24"/>
          <w:szCs w:val="24"/>
        </w:rPr>
        <w:t xml:space="preserve"> </w:t>
      </w:r>
      <w:r w:rsidR="00A920DD" w:rsidRPr="00005AFA">
        <w:rPr>
          <w:rFonts w:ascii="Garamond" w:hAnsi="Garamond"/>
          <w:sz w:val="24"/>
          <w:szCs w:val="24"/>
        </w:rPr>
        <w:t>can help us understand the heritage embedded in contemporary consumer choices</w:t>
      </w:r>
      <w:r w:rsidR="00530C2D" w:rsidRPr="00005AFA">
        <w:rPr>
          <w:rFonts w:ascii="Garamond" w:hAnsi="Garamond"/>
          <w:sz w:val="24"/>
          <w:szCs w:val="24"/>
        </w:rPr>
        <w:t>. The best way to understand the popularity of a</w:t>
      </w:r>
      <w:r w:rsidR="00A920DD" w:rsidRPr="00005AFA">
        <w:rPr>
          <w:rFonts w:ascii="Garamond" w:hAnsi="Garamond"/>
          <w:sz w:val="24"/>
          <w:szCs w:val="24"/>
        </w:rPr>
        <w:t xml:space="preserve"> stall selling</w:t>
      </w:r>
      <w:r w:rsidR="00E43AE9" w:rsidRPr="00005AFA">
        <w:rPr>
          <w:rFonts w:ascii="Garamond" w:hAnsi="Garamond"/>
          <w:sz w:val="24"/>
          <w:szCs w:val="24"/>
        </w:rPr>
        <w:t xml:space="preserve"> curiously</w:t>
      </w:r>
      <w:r w:rsidR="00681D0C" w:rsidRPr="00005AFA">
        <w:rPr>
          <w:rFonts w:ascii="Garamond" w:hAnsi="Garamond"/>
          <w:sz w:val="24"/>
          <w:szCs w:val="24"/>
        </w:rPr>
        <w:t>-</w:t>
      </w:r>
      <w:r w:rsidR="00E43AE9" w:rsidRPr="00005AFA">
        <w:rPr>
          <w:rFonts w:ascii="Garamond" w:hAnsi="Garamond"/>
          <w:sz w:val="24"/>
          <w:szCs w:val="24"/>
        </w:rPr>
        <w:t xml:space="preserve">hybrid </w:t>
      </w:r>
      <w:r w:rsidR="00530C2D" w:rsidRPr="00005AFA">
        <w:rPr>
          <w:rFonts w:ascii="Garamond" w:hAnsi="Garamond"/>
          <w:sz w:val="24"/>
          <w:szCs w:val="24"/>
        </w:rPr>
        <w:t>halal chicken katsu wrap</w:t>
      </w:r>
      <w:r w:rsidR="00495745" w:rsidRPr="00005AFA">
        <w:rPr>
          <w:rFonts w:ascii="Garamond" w:hAnsi="Garamond"/>
          <w:sz w:val="24"/>
          <w:szCs w:val="24"/>
        </w:rPr>
        <w:t xml:space="preserve">s in London’s </w:t>
      </w:r>
      <w:r w:rsidR="003E3E9B" w:rsidRPr="00005AFA">
        <w:rPr>
          <w:rFonts w:ascii="Garamond" w:hAnsi="Garamond"/>
          <w:sz w:val="24"/>
          <w:szCs w:val="24"/>
        </w:rPr>
        <w:t>‘S</w:t>
      </w:r>
      <w:r w:rsidR="00495745" w:rsidRPr="00005AFA">
        <w:rPr>
          <w:rFonts w:ascii="Garamond" w:hAnsi="Garamond"/>
          <w:sz w:val="24"/>
          <w:szCs w:val="24"/>
        </w:rPr>
        <w:t xml:space="preserve">quare </w:t>
      </w:r>
      <w:r w:rsidR="003E3E9B" w:rsidRPr="00005AFA">
        <w:rPr>
          <w:rFonts w:ascii="Garamond" w:hAnsi="Garamond"/>
          <w:sz w:val="24"/>
          <w:szCs w:val="24"/>
        </w:rPr>
        <w:t>M</w:t>
      </w:r>
      <w:r w:rsidR="00495745" w:rsidRPr="00005AFA">
        <w:rPr>
          <w:rFonts w:ascii="Garamond" w:hAnsi="Garamond"/>
          <w:sz w:val="24"/>
          <w:szCs w:val="24"/>
        </w:rPr>
        <w:t>ile</w:t>
      </w:r>
      <w:r w:rsidR="003E3E9B" w:rsidRPr="00005AFA">
        <w:rPr>
          <w:rFonts w:ascii="Garamond" w:hAnsi="Garamond"/>
          <w:sz w:val="24"/>
          <w:szCs w:val="24"/>
        </w:rPr>
        <w:t>’</w:t>
      </w:r>
      <w:r w:rsidR="000E7EAC" w:rsidRPr="00005AFA">
        <w:rPr>
          <w:rFonts w:ascii="Garamond" w:hAnsi="Garamond"/>
          <w:sz w:val="24"/>
          <w:szCs w:val="24"/>
        </w:rPr>
        <w:t xml:space="preserve"> is to historicise </w:t>
      </w:r>
      <w:r w:rsidR="00B50DA4" w:rsidRPr="00005AFA">
        <w:rPr>
          <w:rFonts w:ascii="Garamond" w:hAnsi="Garamond"/>
          <w:sz w:val="24"/>
          <w:szCs w:val="24"/>
        </w:rPr>
        <w:t xml:space="preserve">tastes </w:t>
      </w:r>
      <w:r w:rsidR="000E7EAC" w:rsidRPr="00005AFA">
        <w:rPr>
          <w:rFonts w:ascii="Garamond" w:hAnsi="Garamond"/>
          <w:sz w:val="24"/>
          <w:szCs w:val="24"/>
        </w:rPr>
        <w:t xml:space="preserve">that have evolved </w:t>
      </w:r>
      <w:r w:rsidR="00B50DA4" w:rsidRPr="00005AFA">
        <w:rPr>
          <w:rFonts w:ascii="Garamond" w:hAnsi="Garamond"/>
          <w:sz w:val="24"/>
          <w:szCs w:val="24"/>
        </w:rPr>
        <w:t xml:space="preserve">through cross-cultural </w:t>
      </w:r>
      <w:r w:rsidR="009D6049" w:rsidRPr="00005AFA">
        <w:rPr>
          <w:rFonts w:ascii="Garamond" w:hAnsi="Garamond"/>
          <w:sz w:val="24"/>
          <w:szCs w:val="24"/>
        </w:rPr>
        <w:t xml:space="preserve">translation and transfer from the </w:t>
      </w:r>
      <w:r w:rsidR="00F14B37" w:rsidRPr="00005AFA">
        <w:rPr>
          <w:rFonts w:ascii="Garamond" w:hAnsi="Garamond"/>
          <w:sz w:val="24"/>
          <w:szCs w:val="24"/>
        </w:rPr>
        <w:t>sixteenth century</w:t>
      </w:r>
      <w:r w:rsidR="009D6049" w:rsidRPr="00005AFA">
        <w:rPr>
          <w:rFonts w:ascii="Garamond" w:hAnsi="Garamond"/>
          <w:sz w:val="24"/>
          <w:szCs w:val="24"/>
        </w:rPr>
        <w:t xml:space="preserve"> to the present.</w:t>
      </w:r>
      <w:r w:rsidR="00F14B37" w:rsidRPr="00005AFA">
        <w:rPr>
          <w:rStyle w:val="FootnoteReference"/>
          <w:rFonts w:ascii="Garamond" w:hAnsi="Garamond"/>
          <w:sz w:val="24"/>
          <w:szCs w:val="24"/>
        </w:rPr>
        <w:footnoteReference w:id="84"/>
      </w:r>
      <w:r w:rsidR="00495745" w:rsidRPr="00005AFA">
        <w:rPr>
          <w:rFonts w:ascii="Garamond" w:hAnsi="Garamond"/>
          <w:sz w:val="24"/>
          <w:szCs w:val="24"/>
        </w:rPr>
        <w:t xml:space="preserve"> </w:t>
      </w:r>
      <w:r w:rsidR="00F14B37" w:rsidRPr="00005AFA">
        <w:rPr>
          <w:rFonts w:ascii="Garamond" w:hAnsi="Garamond"/>
          <w:sz w:val="24"/>
          <w:szCs w:val="24"/>
        </w:rPr>
        <w:t>In each appreciative bite it is possible to locate a series of sensory preferences built up over centuries</w:t>
      </w:r>
      <w:r w:rsidR="00B35652" w:rsidRPr="00005AFA">
        <w:rPr>
          <w:rFonts w:ascii="Garamond" w:hAnsi="Garamond"/>
          <w:sz w:val="24"/>
          <w:szCs w:val="24"/>
        </w:rPr>
        <w:t xml:space="preserve">. </w:t>
      </w:r>
      <w:r w:rsidR="0011684D" w:rsidRPr="00005AFA">
        <w:rPr>
          <w:rFonts w:ascii="Garamond" w:hAnsi="Garamond"/>
          <w:sz w:val="24"/>
          <w:szCs w:val="24"/>
        </w:rPr>
        <w:t>Here</w:t>
      </w:r>
      <w:r w:rsidR="00B35652" w:rsidRPr="00005AFA">
        <w:rPr>
          <w:rFonts w:ascii="Garamond" w:hAnsi="Garamond"/>
          <w:sz w:val="24"/>
          <w:szCs w:val="24"/>
        </w:rPr>
        <w:t xml:space="preserve"> </w:t>
      </w:r>
      <w:r w:rsidR="0011684D" w:rsidRPr="00005AFA">
        <w:rPr>
          <w:rFonts w:ascii="Garamond" w:hAnsi="Garamond"/>
          <w:sz w:val="24"/>
          <w:szCs w:val="24"/>
        </w:rPr>
        <w:t>the body itself might justly be described as a historical archive.</w:t>
      </w:r>
      <w:r w:rsidR="003E08BA" w:rsidRPr="00005AFA">
        <w:rPr>
          <w:rFonts w:ascii="Garamond" w:hAnsi="Garamond"/>
          <w:sz w:val="24"/>
          <w:szCs w:val="24"/>
        </w:rPr>
        <w:t xml:space="preserve"> </w:t>
      </w:r>
      <w:r w:rsidR="004D7EF7" w:rsidRPr="00005AFA">
        <w:rPr>
          <w:rFonts w:ascii="Garamond" w:hAnsi="Garamond"/>
          <w:sz w:val="24"/>
          <w:szCs w:val="24"/>
        </w:rPr>
        <w:t xml:space="preserve">Sensory history </w:t>
      </w:r>
      <w:r w:rsidR="004D7EF7" w:rsidRPr="00005AFA">
        <w:rPr>
          <w:rFonts w:ascii="Garamond" w:hAnsi="Garamond"/>
          <w:sz w:val="24"/>
          <w:szCs w:val="24"/>
        </w:rPr>
        <w:lastRenderedPageBreak/>
        <w:t>is a particular</w:t>
      </w:r>
      <w:r w:rsidR="00800ECA" w:rsidRPr="00005AFA">
        <w:rPr>
          <w:rFonts w:ascii="Garamond" w:hAnsi="Garamond"/>
          <w:sz w:val="24"/>
          <w:szCs w:val="24"/>
        </w:rPr>
        <w:t>ly</w:t>
      </w:r>
      <w:r w:rsidR="004D7EF7" w:rsidRPr="00005AFA">
        <w:rPr>
          <w:rFonts w:ascii="Garamond" w:hAnsi="Garamond"/>
          <w:sz w:val="24"/>
          <w:szCs w:val="24"/>
        </w:rPr>
        <w:t xml:space="preserve"> useful tool for thinking about </w:t>
      </w:r>
      <w:r w:rsidR="00800ECA" w:rsidRPr="00005AFA">
        <w:rPr>
          <w:rFonts w:ascii="Garamond" w:hAnsi="Garamond"/>
          <w:sz w:val="24"/>
          <w:szCs w:val="24"/>
        </w:rPr>
        <w:t xml:space="preserve">phenomena that hover </w:t>
      </w:r>
      <w:r w:rsidR="00F93CE7" w:rsidRPr="00005AFA">
        <w:rPr>
          <w:rFonts w:ascii="Garamond" w:hAnsi="Garamond"/>
          <w:sz w:val="24"/>
          <w:szCs w:val="24"/>
        </w:rPr>
        <w:t xml:space="preserve">at the </w:t>
      </w:r>
      <w:r w:rsidR="00B35652" w:rsidRPr="00005AFA">
        <w:rPr>
          <w:rFonts w:ascii="Garamond" w:hAnsi="Garamond"/>
          <w:sz w:val="24"/>
          <w:szCs w:val="24"/>
        </w:rPr>
        <w:t xml:space="preserve">disciplinary </w:t>
      </w:r>
      <w:r w:rsidR="00F93CE7" w:rsidRPr="00005AFA">
        <w:rPr>
          <w:rFonts w:ascii="Garamond" w:hAnsi="Garamond"/>
          <w:sz w:val="24"/>
          <w:szCs w:val="24"/>
        </w:rPr>
        <w:t>boundar</w:t>
      </w:r>
      <w:r w:rsidR="00B35652" w:rsidRPr="00005AFA">
        <w:rPr>
          <w:rFonts w:ascii="Garamond" w:hAnsi="Garamond"/>
          <w:sz w:val="24"/>
          <w:szCs w:val="24"/>
        </w:rPr>
        <w:t>ies</w:t>
      </w:r>
      <w:r w:rsidR="00F93CE7" w:rsidRPr="00005AFA">
        <w:rPr>
          <w:rFonts w:ascii="Garamond" w:hAnsi="Garamond"/>
          <w:sz w:val="24"/>
          <w:szCs w:val="24"/>
        </w:rPr>
        <w:t xml:space="preserve"> of</w:t>
      </w:r>
      <w:r w:rsidR="004D7EF7" w:rsidRPr="00005AFA">
        <w:rPr>
          <w:rFonts w:ascii="Garamond" w:hAnsi="Garamond"/>
          <w:sz w:val="24"/>
          <w:szCs w:val="24"/>
        </w:rPr>
        <w:t xml:space="preserve"> history an</w:t>
      </w:r>
      <w:r w:rsidR="00B35652" w:rsidRPr="00005AFA">
        <w:rPr>
          <w:rFonts w:ascii="Garamond" w:hAnsi="Garamond"/>
          <w:sz w:val="24"/>
          <w:szCs w:val="24"/>
        </w:rPr>
        <w:t>d</w:t>
      </w:r>
      <w:r w:rsidR="004D7EF7" w:rsidRPr="00005AFA">
        <w:rPr>
          <w:rFonts w:ascii="Garamond" w:hAnsi="Garamond"/>
          <w:sz w:val="24"/>
          <w:szCs w:val="24"/>
        </w:rPr>
        <w:t xml:space="preserve"> heritage</w:t>
      </w:r>
      <w:r w:rsidR="00800ECA" w:rsidRPr="00005AFA">
        <w:rPr>
          <w:rFonts w:ascii="Garamond" w:hAnsi="Garamond"/>
          <w:sz w:val="24"/>
          <w:szCs w:val="24"/>
        </w:rPr>
        <w:t xml:space="preserve">. </w:t>
      </w:r>
      <w:r w:rsidR="00B35652" w:rsidRPr="00005AFA">
        <w:rPr>
          <w:rFonts w:ascii="Garamond" w:hAnsi="Garamond"/>
          <w:sz w:val="24"/>
          <w:szCs w:val="24"/>
        </w:rPr>
        <w:t xml:space="preserve">A collaboration between these two disciplines will be essential to </w:t>
      </w:r>
      <w:r w:rsidR="00326B14" w:rsidRPr="00005AFA">
        <w:rPr>
          <w:rFonts w:ascii="Garamond" w:hAnsi="Garamond"/>
          <w:sz w:val="24"/>
          <w:szCs w:val="24"/>
        </w:rPr>
        <w:t>future research on the sensory past.</w:t>
      </w:r>
    </w:p>
    <w:p w14:paraId="4498B2C7" w14:textId="77777777" w:rsidR="00765BB8" w:rsidRPr="00005AFA" w:rsidRDefault="00BF1178" w:rsidP="006F3DD9">
      <w:pPr>
        <w:jc w:val="both"/>
        <w:rPr>
          <w:rFonts w:ascii="Garamond" w:hAnsi="Garamond"/>
          <w:sz w:val="24"/>
          <w:szCs w:val="24"/>
        </w:rPr>
      </w:pPr>
      <w:r w:rsidRPr="00005AFA">
        <w:rPr>
          <w:rFonts w:ascii="Garamond" w:hAnsi="Garamond"/>
          <w:sz w:val="24"/>
          <w:szCs w:val="24"/>
        </w:rPr>
        <w:t>Art history, which</w:t>
      </w:r>
      <w:r w:rsidR="003A27FE" w:rsidRPr="00005AFA">
        <w:rPr>
          <w:rFonts w:ascii="Garamond" w:hAnsi="Garamond"/>
          <w:sz w:val="24"/>
          <w:szCs w:val="24"/>
        </w:rPr>
        <w:t xml:space="preserve"> has witnessed a turn towards more multi-sensory modes of analysing images and objects</w:t>
      </w:r>
      <w:r w:rsidRPr="00005AFA">
        <w:rPr>
          <w:rFonts w:ascii="Garamond" w:hAnsi="Garamond"/>
          <w:sz w:val="24"/>
          <w:szCs w:val="24"/>
        </w:rPr>
        <w:t>, provides one useful avenue of engagement for historians</w:t>
      </w:r>
      <w:r w:rsidR="003A27FE" w:rsidRPr="00005AFA">
        <w:rPr>
          <w:rFonts w:ascii="Garamond" w:hAnsi="Garamond"/>
          <w:sz w:val="24"/>
          <w:szCs w:val="24"/>
        </w:rPr>
        <w:t>.</w:t>
      </w:r>
      <w:r w:rsidR="003A27FE" w:rsidRPr="00005AFA">
        <w:rPr>
          <w:rStyle w:val="FootnoteReference"/>
          <w:rFonts w:ascii="Garamond" w:hAnsi="Garamond"/>
          <w:sz w:val="24"/>
          <w:szCs w:val="24"/>
        </w:rPr>
        <w:footnoteReference w:id="85"/>
      </w:r>
      <w:r w:rsidR="003A27FE" w:rsidRPr="00005AFA">
        <w:rPr>
          <w:rFonts w:ascii="Garamond" w:hAnsi="Garamond"/>
          <w:sz w:val="24"/>
          <w:szCs w:val="24"/>
        </w:rPr>
        <w:t xml:space="preserve"> </w:t>
      </w:r>
      <w:r w:rsidR="00C459D6" w:rsidRPr="00005AFA">
        <w:rPr>
          <w:rFonts w:ascii="Garamond" w:hAnsi="Garamond"/>
          <w:sz w:val="24"/>
          <w:szCs w:val="24"/>
        </w:rPr>
        <w:t xml:space="preserve">One </w:t>
      </w:r>
      <w:r w:rsidR="00133903" w:rsidRPr="00005AFA">
        <w:rPr>
          <w:rFonts w:ascii="Garamond" w:hAnsi="Garamond"/>
          <w:sz w:val="24"/>
          <w:szCs w:val="24"/>
        </w:rPr>
        <w:t>relevant</w:t>
      </w:r>
      <w:r w:rsidRPr="00005AFA">
        <w:rPr>
          <w:rFonts w:ascii="Garamond" w:hAnsi="Garamond"/>
          <w:sz w:val="24"/>
          <w:szCs w:val="24"/>
        </w:rPr>
        <w:t xml:space="preserve"> art-historical concept</w:t>
      </w:r>
      <w:r w:rsidR="00C459D6" w:rsidRPr="00005AFA">
        <w:rPr>
          <w:rFonts w:ascii="Garamond" w:hAnsi="Garamond"/>
          <w:sz w:val="24"/>
          <w:szCs w:val="24"/>
        </w:rPr>
        <w:t xml:space="preserve"> is </w:t>
      </w:r>
      <w:r w:rsidR="00BA1BDD" w:rsidRPr="00005AFA">
        <w:rPr>
          <w:rFonts w:ascii="Garamond" w:hAnsi="Garamond"/>
          <w:sz w:val="24"/>
          <w:szCs w:val="24"/>
        </w:rPr>
        <w:t>Michael Baxandall’s</w:t>
      </w:r>
      <w:r w:rsidR="003F6C32" w:rsidRPr="00005AFA">
        <w:rPr>
          <w:rFonts w:ascii="Garamond" w:hAnsi="Garamond"/>
          <w:sz w:val="24"/>
          <w:szCs w:val="24"/>
        </w:rPr>
        <w:t xml:space="preserve"> notion of the</w:t>
      </w:r>
      <w:r w:rsidR="00BA1BDD" w:rsidRPr="00005AFA">
        <w:rPr>
          <w:rFonts w:ascii="Garamond" w:hAnsi="Garamond"/>
          <w:sz w:val="24"/>
          <w:szCs w:val="24"/>
        </w:rPr>
        <w:t xml:space="preserve"> ‘period eye’</w:t>
      </w:r>
      <w:r w:rsidR="00E901A0" w:rsidRPr="00005AFA">
        <w:rPr>
          <w:rFonts w:ascii="Garamond" w:hAnsi="Garamond"/>
          <w:sz w:val="24"/>
          <w:szCs w:val="24"/>
        </w:rPr>
        <w:t xml:space="preserve">, in which </w:t>
      </w:r>
      <w:r w:rsidR="001926D2" w:rsidRPr="00005AFA">
        <w:rPr>
          <w:rFonts w:ascii="Garamond" w:hAnsi="Garamond"/>
          <w:sz w:val="24"/>
          <w:szCs w:val="24"/>
        </w:rPr>
        <w:t xml:space="preserve">the researcher </w:t>
      </w:r>
      <w:r w:rsidR="00FE1453" w:rsidRPr="00005AFA">
        <w:rPr>
          <w:rFonts w:ascii="Garamond" w:hAnsi="Garamond"/>
          <w:sz w:val="24"/>
          <w:szCs w:val="24"/>
        </w:rPr>
        <w:t>excavates the various forms of education</w:t>
      </w:r>
      <w:r w:rsidR="005670AC" w:rsidRPr="00005AFA">
        <w:rPr>
          <w:rFonts w:ascii="Garamond" w:hAnsi="Garamond"/>
          <w:sz w:val="24"/>
          <w:szCs w:val="24"/>
        </w:rPr>
        <w:t>, knowledge, and habits that would have informed ways of perceiving among a particular group</w:t>
      </w:r>
      <w:r w:rsidR="00C62CCF" w:rsidRPr="00005AFA">
        <w:rPr>
          <w:rFonts w:ascii="Garamond" w:hAnsi="Garamond"/>
          <w:sz w:val="24"/>
          <w:szCs w:val="24"/>
        </w:rPr>
        <w:t>.</w:t>
      </w:r>
      <w:r w:rsidR="004B572D" w:rsidRPr="00005AFA">
        <w:rPr>
          <w:rStyle w:val="FootnoteReference"/>
          <w:rFonts w:ascii="Garamond" w:hAnsi="Garamond"/>
          <w:sz w:val="24"/>
          <w:szCs w:val="24"/>
        </w:rPr>
        <w:footnoteReference w:id="86"/>
      </w:r>
      <w:r w:rsidR="00C62CCF" w:rsidRPr="00005AFA">
        <w:rPr>
          <w:rFonts w:ascii="Garamond" w:hAnsi="Garamond"/>
          <w:sz w:val="24"/>
          <w:szCs w:val="24"/>
        </w:rPr>
        <w:t xml:space="preserve"> </w:t>
      </w:r>
      <w:r w:rsidRPr="00005AFA">
        <w:rPr>
          <w:rFonts w:ascii="Garamond" w:hAnsi="Garamond"/>
          <w:sz w:val="24"/>
          <w:szCs w:val="24"/>
        </w:rPr>
        <w:t>The adjacent fields of museum studies and heritage also provide essential readings for sensory historians who are interested in thinking through the relationship between sensory pasts and presents.</w:t>
      </w:r>
      <w:r w:rsidR="008B3E50" w:rsidRPr="00005AFA">
        <w:rPr>
          <w:rFonts w:ascii="Garamond" w:hAnsi="Garamond"/>
          <w:sz w:val="24"/>
          <w:szCs w:val="24"/>
        </w:rPr>
        <w:t xml:space="preserve"> </w:t>
      </w:r>
      <w:r w:rsidR="008A2E34" w:rsidRPr="00005AFA">
        <w:rPr>
          <w:rFonts w:ascii="Garamond" w:hAnsi="Garamond"/>
          <w:sz w:val="24"/>
          <w:szCs w:val="24"/>
        </w:rPr>
        <w:t>Museums and galleries have also experimented with ‘exhibitions within exhibitions’</w:t>
      </w:r>
      <w:r w:rsidR="00DE54E7" w:rsidRPr="00005AFA">
        <w:rPr>
          <w:rFonts w:ascii="Garamond" w:hAnsi="Garamond"/>
          <w:sz w:val="24"/>
          <w:szCs w:val="24"/>
        </w:rPr>
        <w:t xml:space="preserve"> such as</w:t>
      </w:r>
      <w:r w:rsidR="004B1F9A" w:rsidRPr="00005AFA">
        <w:rPr>
          <w:rFonts w:ascii="Garamond" w:hAnsi="Garamond"/>
          <w:sz w:val="24"/>
          <w:szCs w:val="24"/>
        </w:rPr>
        <w:t xml:space="preserve"> the </w:t>
      </w:r>
      <w:proofErr w:type="spellStart"/>
      <w:r w:rsidR="004B1F9A" w:rsidRPr="00005AFA">
        <w:rPr>
          <w:rFonts w:ascii="Garamond" w:hAnsi="Garamond"/>
          <w:sz w:val="24"/>
          <w:szCs w:val="24"/>
        </w:rPr>
        <w:t>Courtauld’s</w:t>
      </w:r>
      <w:proofErr w:type="spellEnd"/>
      <w:r w:rsidR="004B1F9A" w:rsidRPr="00005AFA">
        <w:rPr>
          <w:rFonts w:ascii="Garamond" w:hAnsi="Garamond"/>
          <w:sz w:val="24"/>
          <w:szCs w:val="24"/>
        </w:rPr>
        <w:t xml:space="preserve"> </w:t>
      </w:r>
      <w:r w:rsidR="009A706D" w:rsidRPr="00005AFA">
        <w:rPr>
          <w:rFonts w:ascii="Garamond" w:hAnsi="Garamond"/>
          <w:sz w:val="24"/>
          <w:szCs w:val="24"/>
        </w:rPr>
        <w:t xml:space="preserve">2001 </w:t>
      </w:r>
      <w:r w:rsidR="004B1F9A" w:rsidRPr="00005AFA">
        <w:rPr>
          <w:rFonts w:ascii="Garamond" w:hAnsi="Garamond"/>
          <w:sz w:val="24"/>
          <w:szCs w:val="24"/>
        </w:rPr>
        <w:t>‘Art on the Line’</w:t>
      </w:r>
      <w:r w:rsidR="00DE54E7" w:rsidRPr="00005AFA">
        <w:rPr>
          <w:rFonts w:ascii="Garamond" w:hAnsi="Garamond"/>
          <w:sz w:val="24"/>
          <w:szCs w:val="24"/>
        </w:rPr>
        <w:t xml:space="preserve">. This recreated </w:t>
      </w:r>
      <w:r w:rsidR="00E912F7" w:rsidRPr="00005AFA">
        <w:rPr>
          <w:rFonts w:ascii="Garamond" w:hAnsi="Garamond"/>
          <w:sz w:val="24"/>
          <w:szCs w:val="24"/>
        </w:rPr>
        <w:t xml:space="preserve">the densely packed </w:t>
      </w:r>
      <w:r w:rsidR="00D37F70" w:rsidRPr="00005AFA">
        <w:rPr>
          <w:rFonts w:ascii="Garamond" w:hAnsi="Garamond"/>
          <w:sz w:val="24"/>
          <w:szCs w:val="24"/>
        </w:rPr>
        <w:t xml:space="preserve">wall-to-ceiling </w:t>
      </w:r>
      <w:r w:rsidR="00E912F7" w:rsidRPr="00005AFA">
        <w:rPr>
          <w:rFonts w:ascii="Garamond" w:hAnsi="Garamond"/>
          <w:sz w:val="24"/>
          <w:szCs w:val="24"/>
        </w:rPr>
        <w:t>hang of early</w:t>
      </w:r>
      <w:r w:rsidR="00D37F70" w:rsidRPr="00005AFA">
        <w:rPr>
          <w:rFonts w:ascii="Garamond" w:hAnsi="Garamond"/>
          <w:sz w:val="24"/>
          <w:szCs w:val="24"/>
        </w:rPr>
        <w:t>-</w:t>
      </w:r>
      <w:r w:rsidR="00E912F7" w:rsidRPr="00005AFA">
        <w:rPr>
          <w:rFonts w:ascii="Garamond" w:hAnsi="Garamond"/>
          <w:sz w:val="24"/>
          <w:szCs w:val="24"/>
        </w:rPr>
        <w:t>nineteent</w:t>
      </w:r>
      <w:r w:rsidR="00D37F70" w:rsidRPr="00005AFA">
        <w:rPr>
          <w:rFonts w:ascii="Garamond" w:hAnsi="Garamond"/>
          <w:sz w:val="24"/>
          <w:szCs w:val="24"/>
        </w:rPr>
        <w:t>h-</w:t>
      </w:r>
      <w:r w:rsidR="00E912F7" w:rsidRPr="00005AFA">
        <w:rPr>
          <w:rFonts w:ascii="Garamond" w:hAnsi="Garamond"/>
          <w:sz w:val="24"/>
          <w:szCs w:val="24"/>
        </w:rPr>
        <w:t xml:space="preserve">century exhibitions staged by London’s Royal Academy in the rooms that </w:t>
      </w:r>
      <w:r w:rsidR="00155298" w:rsidRPr="00005AFA">
        <w:rPr>
          <w:rFonts w:ascii="Garamond" w:hAnsi="Garamond"/>
          <w:sz w:val="24"/>
          <w:szCs w:val="24"/>
        </w:rPr>
        <w:t>originally hosted them</w:t>
      </w:r>
      <w:r w:rsidR="00AA1851" w:rsidRPr="00005AFA">
        <w:rPr>
          <w:rFonts w:ascii="Garamond" w:hAnsi="Garamond"/>
          <w:sz w:val="24"/>
          <w:szCs w:val="24"/>
        </w:rPr>
        <w:t xml:space="preserve">. </w:t>
      </w:r>
      <w:r w:rsidR="00155298" w:rsidRPr="00005AFA">
        <w:rPr>
          <w:rFonts w:ascii="Garamond" w:hAnsi="Garamond"/>
          <w:sz w:val="24"/>
          <w:szCs w:val="24"/>
        </w:rPr>
        <w:t>Exhibitions such as these</w:t>
      </w:r>
      <w:r w:rsidR="00C37155" w:rsidRPr="00005AFA">
        <w:rPr>
          <w:rFonts w:ascii="Garamond" w:hAnsi="Garamond"/>
          <w:sz w:val="24"/>
          <w:szCs w:val="24"/>
        </w:rPr>
        <w:t xml:space="preserve"> have</w:t>
      </w:r>
      <w:r w:rsidR="00AA1851" w:rsidRPr="00005AFA">
        <w:rPr>
          <w:rFonts w:ascii="Garamond" w:hAnsi="Garamond"/>
          <w:sz w:val="24"/>
          <w:szCs w:val="24"/>
        </w:rPr>
        <w:t xml:space="preserve"> encouraged</w:t>
      </w:r>
      <w:r w:rsidR="00D933C6" w:rsidRPr="00005AFA">
        <w:rPr>
          <w:rFonts w:ascii="Garamond" w:hAnsi="Garamond"/>
          <w:sz w:val="24"/>
          <w:szCs w:val="24"/>
        </w:rPr>
        <w:t xml:space="preserve"> visitors to consider the historically specific ways of feeling </w:t>
      </w:r>
      <w:r w:rsidR="00745B1A" w:rsidRPr="00005AFA">
        <w:rPr>
          <w:rFonts w:ascii="Garamond" w:hAnsi="Garamond"/>
          <w:sz w:val="24"/>
          <w:szCs w:val="24"/>
        </w:rPr>
        <w:t xml:space="preserve">that would have determined the reception of artworks in their </w:t>
      </w:r>
      <w:r w:rsidR="00F476D3" w:rsidRPr="00005AFA">
        <w:rPr>
          <w:rFonts w:ascii="Garamond" w:hAnsi="Garamond"/>
          <w:sz w:val="24"/>
          <w:szCs w:val="24"/>
        </w:rPr>
        <w:t>original context</w:t>
      </w:r>
      <w:r w:rsidR="00AA1851" w:rsidRPr="00005AFA">
        <w:rPr>
          <w:rFonts w:ascii="Garamond" w:hAnsi="Garamond"/>
          <w:sz w:val="24"/>
          <w:szCs w:val="24"/>
        </w:rPr>
        <w:t xml:space="preserve">. In doing so, audiences better </w:t>
      </w:r>
      <w:r w:rsidR="00576B2A" w:rsidRPr="00005AFA">
        <w:rPr>
          <w:rFonts w:ascii="Garamond" w:hAnsi="Garamond"/>
          <w:sz w:val="24"/>
          <w:szCs w:val="24"/>
        </w:rPr>
        <w:t>understand</w:t>
      </w:r>
      <w:r w:rsidR="00AA1851" w:rsidRPr="00005AFA">
        <w:rPr>
          <w:rFonts w:ascii="Garamond" w:hAnsi="Garamond"/>
          <w:sz w:val="24"/>
          <w:szCs w:val="24"/>
        </w:rPr>
        <w:t xml:space="preserve"> the similarities and differences between contemporary and historical ways of sensing</w:t>
      </w:r>
      <w:r w:rsidR="00576B2A" w:rsidRPr="00005AFA">
        <w:rPr>
          <w:rFonts w:ascii="Garamond" w:hAnsi="Garamond"/>
          <w:sz w:val="24"/>
          <w:szCs w:val="24"/>
        </w:rPr>
        <w:t>.</w:t>
      </w:r>
      <w:r w:rsidR="00576B2A" w:rsidRPr="00005AFA">
        <w:rPr>
          <w:rStyle w:val="FootnoteReference"/>
          <w:rFonts w:ascii="Garamond" w:hAnsi="Garamond"/>
          <w:sz w:val="24"/>
          <w:szCs w:val="24"/>
        </w:rPr>
        <w:footnoteReference w:id="87"/>
      </w:r>
      <w:r w:rsidR="006C4534" w:rsidRPr="00005AFA">
        <w:rPr>
          <w:rFonts w:ascii="Garamond" w:hAnsi="Garamond"/>
          <w:sz w:val="24"/>
          <w:szCs w:val="24"/>
        </w:rPr>
        <w:t xml:space="preserve"> </w:t>
      </w:r>
    </w:p>
    <w:p w14:paraId="497952BC" w14:textId="710672DB" w:rsidR="00447AE3" w:rsidRPr="00005AFA" w:rsidRDefault="006C4534" w:rsidP="009E292A">
      <w:pPr>
        <w:rPr>
          <w:rFonts w:ascii="Garamond" w:hAnsi="Garamond"/>
          <w:sz w:val="24"/>
          <w:szCs w:val="24"/>
        </w:rPr>
      </w:pPr>
      <w:r w:rsidRPr="00005AFA">
        <w:rPr>
          <w:rFonts w:ascii="Garamond" w:hAnsi="Garamond"/>
          <w:sz w:val="24"/>
          <w:szCs w:val="24"/>
        </w:rPr>
        <w:t>This leads</w:t>
      </w:r>
      <w:r w:rsidR="00F64AE6" w:rsidRPr="00005AFA">
        <w:rPr>
          <w:rFonts w:ascii="Garamond" w:hAnsi="Garamond"/>
          <w:sz w:val="24"/>
          <w:szCs w:val="24"/>
        </w:rPr>
        <w:t xml:space="preserve"> us</w:t>
      </w:r>
      <w:r w:rsidRPr="00005AFA">
        <w:rPr>
          <w:rFonts w:ascii="Garamond" w:hAnsi="Garamond"/>
          <w:sz w:val="24"/>
          <w:szCs w:val="24"/>
        </w:rPr>
        <w:t xml:space="preserve"> to a final important point: i</w:t>
      </w:r>
      <w:r w:rsidR="007D5B9F" w:rsidRPr="00005AFA">
        <w:rPr>
          <w:rFonts w:ascii="Garamond" w:hAnsi="Garamond"/>
          <w:sz w:val="24"/>
          <w:szCs w:val="24"/>
        </w:rPr>
        <w:t xml:space="preserve">n the future sensory historians </w:t>
      </w:r>
      <w:r w:rsidR="0019067D" w:rsidRPr="00005AFA">
        <w:rPr>
          <w:rFonts w:ascii="Garamond" w:hAnsi="Garamond"/>
          <w:sz w:val="24"/>
          <w:szCs w:val="24"/>
        </w:rPr>
        <w:t>should</w:t>
      </w:r>
      <w:r w:rsidR="007D5B9F" w:rsidRPr="00005AFA">
        <w:rPr>
          <w:rFonts w:ascii="Garamond" w:hAnsi="Garamond"/>
          <w:sz w:val="24"/>
          <w:szCs w:val="24"/>
        </w:rPr>
        <w:t xml:space="preserve"> engage with work from other disciplines that ha</w:t>
      </w:r>
      <w:r w:rsidR="00536D51" w:rsidRPr="00005AFA">
        <w:rPr>
          <w:rFonts w:ascii="Garamond" w:hAnsi="Garamond"/>
          <w:sz w:val="24"/>
          <w:szCs w:val="24"/>
        </w:rPr>
        <w:t xml:space="preserve">ve felt out </w:t>
      </w:r>
      <w:r w:rsidR="004B47B0" w:rsidRPr="00005AFA">
        <w:rPr>
          <w:rFonts w:ascii="Garamond" w:hAnsi="Garamond"/>
          <w:sz w:val="24"/>
          <w:szCs w:val="24"/>
        </w:rPr>
        <w:t>ways</w:t>
      </w:r>
      <w:r w:rsidR="00536D51" w:rsidRPr="00005AFA">
        <w:rPr>
          <w:rFonts w:ascii="Garamond" w:hAnsi="Garamond"/>
          <w:sz w:val="24"/>
          <w:szCs w:val="24"/>
        </w:rPr>
        <w:t xml:space="preserve"> of </w:t>
      </w:r>
      <w:r w:rsidR="00CC1A66" w:rsidRPr="00005AFA">
        <w:rPr>
          <w:rFonts w:ascii="Garamond" w:hAnsi="Garamond"/>
          <w:sz w:val="24"/>
          <w:szCs w:val="24"/>
        </w:rPr>
        <w:t>engagin</w:t>
      </w:r>
      <w:r w:rsidR="00536D51" w:rsidRPr="00005AFA">
        <w:rPr>
          <w:rFonts w:ascii="Garamond" w:hAnsi="Garamond"/>
          <w:sz w:val="24"/>
          <w:szCs w:val="24"/>
        </w:rPr>
        <w:t xml:space="preserve">g the senses </w:t>
      </w:r>
      <w:r w:rsidR="001008F9" w:rsidRPr="00005AFA">
        <w:rPr>
          <w:rFonts w:ascii="Garamond" w:hAnsi="Garamond"/>
          <w:sz w:val="24"/>
          <w:szCs w:val="24"/>
        </w:rPr>
        <w:t>as part of the process and outcome</w:t>
      </w:r>
      <w:r w:rsidR="00CC1A66" w:rsidRPr="00005AFA">
        <w:rPr>
          <w:rFonts w:ascii="Garamond" w:hAnsi="Garamond"/>
          <w:sz w:val="24"/>
          <w:szCs w:val="24"/>
        </w:rPr>
        <w:t>s of their research.</w:t>
      </w:r>
      <w:r w:rsidR="000F2467" w:rsidRPr="00005AFA">
        <w:rPr>
          <w:rFonts w:ascii="Garamond" w:hAnsi="Garamond"/>
          <w:sz w:val="24"/>
          <w:szCs w:val="24"/>
        </w:rPr>
        <w:t xml:space="preserve"> The possibility of such an approach has been criticised recently by Mark Smith and Rob Boddice</w:t>
      </w:r>
      <w:r w:rsidR="00A42B2A" w:rsidRPr="00005AFA">
        <w:rPr>
          <w:rFonts w:ascii="Garamond" w:hAnsi="Garamond"/>
          <w:sz w:val="24"/>
          <w:szCs w:val="24"/>
        </w:rPr>
        <w:t xml:space="preserve"> and </w:t>
      </w:r>
      <w:r w:rsidR="00D90820" w:rsidRPr="00005AFA">
        <w:rPr>
          <w:rFonts w:ascii="Garamond" w:hAnsi="Garamond"/>
          <w:sz w:val="24"/>
          <w:szCs w:val="24"/>
        </w:rPr>
        <w:t xml:space="preserve">the majority of </w:t>
      </w:r>
      <w:r w:rsidR="00326B14" w:rsidRPr="00005AFA">
        <w:rPr>
          <w:rFonts w:ascii="Garamond" w:hAnsi="Garamond"/>
          <w:sz w:val="24"/>
          <w:szCs w:val="24"/>
        </w:rPr>
        <w:t xml:space="preserve">sensory </w:t>
      </w:r>
      <w:r w:rsidR="00D90820" w:rsidRPr="00005AFA">
        <w:rPr>
          <w:rFonts w:ascii="Garamond" w:hAnsi="Garamond"/>
          <w:sz w:val="24"/>
          <w:szCs w:val="24"/>
        </w:rPr>
        <w:t>historians still engage in the same processes of looking, reading, and writing that make up traditional historical methods.</w:t>
      </w:r>
      <w:r w:rsidR="00AF4B13" w:rsidRPr="00005AFA">
        <w:rPr>
          <w:rStyle w:val="FootnoteReference"/>
          <w:rFonts w:ascii="Garamond" w:hAnsi="Garamond"/>
          <w:sz w:val="24"/>
          <w:szCs w:val="24"/>
        </w:rPr>
        <w:footnoteReference w:id="88"/>
      </w:r>
      <w:r w:rsidR="00D90820" w:rsidRPr="00005AFA">
        <w:rPr>
          <w:rFonts w:ascii="Garamond" w:hAnsi="Garamond"/>
          <w:sz w:val="24"/>
          <w:szCs w:val="24"/>
        </w:rPr>
        <w:t xml:space="preserve"> </w:t>
      </w:r>
      <w:r w:rsidR="00726833" w:rsidRPr="00005AFA">
        <w:rPr>
          <w:rFonts w:ascii="Garamond" w:hAnsi="Garamond"/>
          <w:sz w:val="24"/>
          <w:szCs w:val="24"/>
        </w:rPr>
        <w:t>However, if</w:t>
      </w:r>
      <w:r w:rsidR="000F7403" w:rsidRPr="00005AFA">
        <w:rPr>
          <w:rFonts w:ascii="Garamond" w:hAnsi="Garamond"/>
          <w:sz w:val="24"/>
          <w:szCs w:val="24"/>
        </w:rPr>
        <w:t xml:space="preserve"> we a</w:t>
      </w:r>
      <w:r w:rsidR="00236593" w:rsidRPr="00005AFA">
        <w:rPr>
          <w:rFonts w:ascii="Garamond" w:hAnsi="Garamond"/>
          <w:sz w:val="24"/>
          <w:szCs w:val="24"/>
        </w:rPr>
        <w:t>re</w:t>
      </w:r>
      <w:r w:rsidR="000F7403" w:rsidRPr="00005AFA">
        <w:rPr>
          <w:rFonts w:ascii="Garamond" w:hAnsi="Garamond"/>
          <w:sz w:val="24"/>
          <w:szCs w:val="24"/>
        </w:rPr>
        <w:t xml:space="preserve"> to truly realise the radical implications of sensory history for wider historical method, it might be time to put </w:t>
      </w:r>
      <w:r w:rsidR="00D90820" w:rsidRPr="00005AFA">
        <w:rPr>
          <w:rFonts w:ascii="Garamond" w:hAnsi="Garamond"/>
          <w:sz w:val="24"/>
          <w:szCs w:val="24"/>
        </w:rPr>
        <w:t>the senses back into sensory history</w:t>
      </w:r>
      <w:r w:rsidR="00F03563" w:rsidRPr="00005AFA">
        <w:rPr>
          <w:rFonts w:ascii="Garamond" w:hAnsi="Garamond"/>
          <w:sz w:val="24"/>
          <w:szCs w:val="24"/>
        </w:rPr>
        <w:t>.</w:t>
      </w:r>
      <w:r w:rsidR="00D90820" w:rsidRPr="00005AFA">
        <w:rPr>
          <w:rStyle w:val="FootnoteReference"/>
          <w:rFonts w:ascii="Garamond" w:hAnsi="Garamond"/>
          <w:sz w:val="24"/>
          <w:szCs w:val="24"/>
        </w:rPr>
        <w:footnoteReference w:id="89"/>
      </w:r>
      <w:r w:rsidR="00F03563" w:rsidRPr="00005AFA">
        <w:rPr>
          <w:rFonts w:ascii="Garamond" w:hAnsi="Garamond"/>
          <w:sz w:val="24"/>
          <w:szCs w:val="24"/>
        </w:rPr>
        <w:t xml:space="preserve"> </w:t>
      </w:r>
      <w:r w:rsidR="00C92CF6" w:rsidRPr="00005AFA">
        <w:rPr>
          <w:rFonts w:ascii="Garamond" w:hAnsi="Garamond"/>
          <w:sz w:val="24"/>
          <w:szCs w:val="24"/>
        </w:rPr>
        <w:t>There is a particular urgency to this project in our current intellectual context.</w:t>
      </w:r>
      <w:r w:rsidR="001A6EFD" w:rsidRPr="00005AFA">
        <w:rPr>
          <w:rFonts w:ascii="Garamond" w:hAnsi="Garamond"/>
          <w:sz w:val="24"/>
          <w:szCs w:val="24"/>
        </w:rPr>
        <w:t xml:space="preserve"> </w:t>
      </w:r>
      <w:r w:rsidR="00E9533E" w:rsidRPr="00005AFA">
        <w:rPr>
          <w:rFonts w:ascii="Garamond" w:hAnsi="Garamond"/>
          <w:sz w:val="24"/>
          <w:szCs w:val="24"/>
        </w:rPr>
        <w:t xml:space="preserve">Euro-centric histories, as </w:t>
      </w:r>
      <w:proofErr w:type="spellStart"/>
      <w:r w:rsidR="00E9533E" w:rsidRPr="00005AFA">
        <w:rPr>
          <w:rFonts w:ascii="Garamond" w:hAnsi="Garamond"/>
          <w:sz w:val="24"/>
          <w:szCs w:val="24"/>
        </w:rPr>
        <w:t>Rosabelle</w:t>
      </w:r>
      <w:proofErr w:type="spellEnd"/>
      <w:r w:rsidR="00E9533E" w:rsidRPr="00005AFA">
        <w:rPr>
          <w:rFonts w:ascii="Garamond" w:hAnsi="Garamond"/>
          <w:sz w:val="24"/>
          <w:szCs w:val="24"/>
        </w:rPr>
        <w:t xml:space="preserve"> Boswell has noted, have often produced ‘desensitized pasts’</w:t>
      </w:r>
      <w:r w:rsidR="00703B06" w:rsidRPr="00005AFA">
        <w:rPr>
          <w:rFonts w:ascii="Garamond" w:hAnsi="Garamond"/>
          <w:sz w:val="24"/>
          <w:szCs w:val="24"/>
        </w:rPr>
        <w:t xml:space="preserve"> that ignore </w:t>
      </w:r>
      <w:r w:rsidR="005266A9" w:rsidRPr="00005AFA">
        <w:rPr>
          <w:rFonts w:ascii="Garamond" w:hAnsi="Garamond"/>
          <w:sz w:val="24"/>
          <w:szCs w:val="24"/>
        </w:rPr>
        <w:t>the lingering sensorial</w:t>
      </w:r>
      <w:r w:rsidR="00703B06" w:rsidRPr="00005AFA">
        <w:rPr>
          <w:rFonts w:ascii="Garamond" w:hAnsi="Garamond"/>
          <w:sz w:val="24"/>
          <w:szCs w:val="24"/>
        </w:rPr>
        <w:t xml:space="preserve"> legacies of colonialism and slavery</w:t>
      </w:r>
      <w:r w:rsidR="00E9533E" w:rsidRPr="00005AFA">
        <w:rPr>
          <w:rFonts w:ascii="Garamond" w:hAnsi="Garamond"/>
          <w:sz w:val="24"/>
          <w:szCs w:val="24"/>
        </w:rPr>
        <w:t>.</w:t>
      </w:r>
      <w:r w:rsidR="00703B06" w:rsidRPr="00005AFA">
        <w:rPr>
          <w:rStyle w:val="FootnoteReference"/>
          <w:rFonts w:ascii="Garamond" w:hAnsi="Garamond"/>
          <w:sz w:val="24"/>
          <w:szCs w:val="24"/>
        </w:rPr>
        <w:footnoteReference w:id="90"/>
      </w:r>
      <w:r w:rsidR="00E9533E" w:rsidRPr="00005AFA">
        <w:rPr>
          <w:rFonts w:ascii="Garamond" w:hAnsi="Garamond"/>
          <w:sz w:val="24"/>
          <w:szCs w:val="24"/>
        </w:rPr>
        <w:t xml:space="preserve"> </w:t>
      </w:r>
      <w:r w:rsidR="00447AE3" w:rsidRPr="00005AFA">
        <w:rPr>
          <w:rFonts w:ascii="Garamond" w:hAnsi="Garamond" w:cs="Palatino"/>
          <w:sz w:val="24"/>
          <w:szCs w:val="24"/>
        </w:rPr>
        <w:t xml:space="preserve">In his book </w:t>
      </w:r>
      <w:r w:rsidR="00447AE3" w:rsidRPr="00005AFA">
        <w:rPr>
          <w:rFonts w:ascii="Garamond" w:hAnsi="Garamond" w:cs="Palatino"/>
          <w:i/>
          <w:iCs/>
          <w:sz w:val="24"/>
          <w:szCs w:val="24"/>
        </w:rPr>
        <w:t xml:space="preserve">The End of Cognitive Empire, </w:t>
      </w:r>
      <w:proofErr w:type="spellStart"/>
      <w:r w:rsidR="00447AE3" w:rsidRPr="00005AFA">
        <w:rPr>
          <w:rFonts w:ascii="Garamond" w:hAnsi="Garamond" w:cs="Palatino"/>
          <w:sz w:val="24"/>
          <w:szCs w:val="24"/>
        </w:rPr>
        <w:t>Boaventura</w:t>
      </w:r>
      <w:proofErr w:type="spellEnd"/>
      <w:r w:rsidR="00447AE3" w:rsidRPr="00005AFA">
        <w:rPr>
          <w:rFonts w:ascii="Garamond" w:hAnsi="Garamond" w:cs="Palatino"/>
          <w:sz w:val="24"/>
          <w:szCs w:val="24"/>
        </w:rPr>
        <w:t xml:space="preserve"> de Sousa Santos</w:t>
      </w:r>
      <w:r w:rsidR="00447AE3" w:rsidRPr="00005AFA">
        <w:rPr>
          <w:rFonts w:ascii="Garamond" w:hAnsi="Garamond" w:cs="Palatino"/>
          <w:i/>
          <w:iCs/>
          <w:sz w:val="24"/>
          <w:szCs w:val="24"/>
        </w:rPr>
        <w:t xml:space="preserve"> </w:t>
      </w:r>
      <w:r w:rsidR="00447AE3" w:rsidRPr="00005AFA">
        <w:rPr>
          <w:rFonts w:ascii="Garamond" w:hAnsi="Garamond" w:cs="Palatino"/>
          <w:sz w:val="24"/>
          <w:szCs w:val="24"/>
        </w:rPr>
        <w:t>discusses how modern western academic traditions of knowledge production have, since the nineteenth century, ‘conceived of the senses as necessary evils, indispensable but treacherous vehicles to be sorted out or unmasked’.</w:t>
      </w:r>
      <w:r w:rsidR="00447AE3" w:rsidRPr="00005AFA">
        <w:rPr>
          <w:rStyle w:val="FootnoteReference"/>
          <w:rFonts w:ascii="Garamond" w:hAnsi="Garamond" w:cs="Palatino"/>
          <w:sz w:val="24"/>
          <w:szCs w:val="24"/>
        </w:rPr>
        <w:footnoteReference w:id="91"/>
      </w:r>
      <w:r w:rsidR="00447AE3" w:rsidRPr="00005AFA">
        <w:rPr>
          <w:rFonts w:ascii="Garamond" w:hAnsi="Garamond" w:cs="Palatino"/>
          <w:sz w:val="24"/>
          <w:szCs w:val="24"/>
        </w:rPr>
        <w:t xml:space="preserve"> The same period that saw the emergence of academic </w:t>
      </w:r>
      <w:r w:rsidR="00447AE3" w:rsidRPr="00005AFA">
        <w:rPr>
          <w:rFonts w:ascii="Garamond" w:hAnsi="Garamond" w:cs="Palatino"/>
          <w:sz w:val="24"/>
          <w:szCs w:val="24"/>
        </w:rPr>
        <w:lastRenderedPageBreak/>
        <w:t>disciplines in the west,</w:t>
      </w:r>
      <w:r w:rsidR="00A85683" w:rsidRPr="00005AFA">
        <w:rPr>
          <w:rFonts w:ascii="Garamond" w:hAnsi="Garamond" w:cs="Palatino"/>
          <w:sz w:val="24"/>
          <w:szCs w:val="24"/>
        </w:rPr>
        <w:t xml:space="preserve"> including history,</w:t>
      </w:r>
      <w:r w:rsidR="00447AE3" w:rsidRPr="00005AFA">
        <w:rPr>
          <w:rFonts w:ascii="Garamond" w:hAnsi="Garamond" w:cs="Palatino"/>
          <w:sz w:val="24"/>
          <w:szCs w:val="24"/>
        </w:rPr>
        <w:t xml:space="preserve"> also saw attempts to match hierarchies of the senses to racial and cultural hierarchies. Perhaps the best known – the tip of the iceberg – is Lorenz </w:t>
      </w:r>
      <w:proofErr w:type="spellStart"/>
      <w:r w:rsidR="00447AE3" w:rsidRPr="00005AFA">
        <w:rPr>
          <w:rFonts w:ascii="Garamond" w:hAnsi="Garamond" w:cs="Palatino"/>
          <w:sz w:val="24"/>
          <w:szCs w:val="24"/>
        </w:rPr>
        <w:t>Oken’s</w:t>
      </w:r>
      <w:proofErr w:type="spellEnd"/>
      <w:r w:rsidR="00447AE3" w:rsidRPr="00005AFA">
        <w:rPr>
          <w:rFonts w:ascii="Garamond" w:hAnsi="Garamond" w:cs="Palatino"/>
          <w:sz w:val="24"/>
          <w:szCs w:val="24"/>
        </w:rPr>
        <w:t xml:space="preserve"> mapping of humankind in his 1847 </w:t>
      </w:r>
      <w:r w:rsidR="00447AE3" w:rsidRPr="00005AFA">
        <w:rPr>
          <w:rFonts w:ascii="Garamond" w:hAnsi="Garamond" w:cs="Palatino"/>
          <w:i/>
          <w:iCs/>
          <w:sz w:val="24"/>
          <w:szCs w:val="24"/>
        </w:rPr>
        <w:t xml:space="preserve">Elements of </w:t>
      </w:r>
      <w:proofErr w:type="spellStart"/>
      <w:r w:rsidR="00447AE3" w:rsidRPr="00005AFA">
        <w:rPr>
          <w:rFonts w:ascii="Garamond" w:hAnsi="Garamond" w:cs="Palatino"/>
          <w:i/>
          <w:iCs/>
          <w:sz w:val="24"/>
          <w:szCs w:val="24"/>
        </w:rPr>
        <w:t>Physiophilosophy</w:t>
      </w:r>
      <w:proofErr w:type="spellEnd"/>
      <w:r w:rsidR="00447AE3" w:rsidRPr="00005AFA">
        <w:rPr>
          <w:rFonts w:ascii="Garamond" w:hAnsi="Garamond" w:cs="Palatino"/>
          <w:sz w:val="24"/>
          <w:szCs w:val="24"/>
        </w:rPr>
        <w:t xml:space="preserve">. In that work </w:t>
      </w:r>
      <w:proofErr w:type="spellStart"/>
      <w:r w:rsidR="00447AE3" w:rsidRPr="00005AFA">
        <w:rPr>
          <w:rFonts w:ascii="Garamond" w:hAnsi="Garamond" w:cs="Palatino"/>
          <w:sz w:val="24"/>
          <w:szCs w:val="24"/>
        </w:rPr>
        <w:t>Oken</w:t>
      </w:r>
      <w:proofErr w:type="spellEnd"/>
      <w:r w:rsidR="00447AE3" w:rsidRPr="00005AFA">
        <w:rPr>
          <w:rFonts w:ascii="Garamond" w:hAnsi="Garamond" w:cs="Palatino"/>
          <w:sz w:val="24"/>
          <w:szCs w:val="24"/>
        </w:rPr>
        <w:t xml:space="preserve"> gave the following hierarchy:</w:t>
      </w:r>
    </w:p>
    <w:p w14:paraId="4E67C353" w14:textId="785E6EE3" w:rsidR="00447AE3" w:rsidRPr="00005AFA" w:rsidRDefault="00447AE3" w:rsidP="00447AE3">
      <w:pPr>
        <w:ind w:firstLine="720"/>
        <w:jc w:val="both"/>
        <w:rPr>
          <w:rFonts w:ascii="Garamond" w:hAnsi="Garamond" w:cs="Palatino"/>
          <w:sz w:val="24"/>
          <w:szCs w:val="24"/>
        </w:rPr>
      </w:pPr>
      <w:r w:rsidRPr="00005AFA">
        <w:rPr>
          <w:rFonts w:ascii="Garamond" w:hAnsi="Garamond" w:cs="Palatino"/>
          <w:sz w:val="24"/>
          <w:szCs w:val="24"/>
        </w:rPr>
        <w:t>1. The Skin-Man</w:t>
      </w:r>
      <w:r w:rsidR="00AA3FCF" w:rsidRPr="00005AFA">
        <w:rPr>
          <w:rFonts w:ascii="Garamond" w:hAnsi="Garamond" w:cs="Palatino"/>
          <w:sz w:val="24"/>
          <w:szCs w:val="24"/>
        </w:rPr>
        <w:t xml:space="preserve"> –</w:t>
      </w:r>
      <w:r w:rsidRPr="00005AFA">
        <w:rPr>
          <w:rFonts w:ascii="Garamond" w:hAnsi="Garamond" w:cs="Palatino"/>
          <w:sz w:val="24"/>
          <w:szCs w:val="24"/>
        </w:rPr>
        <w:t xml:space="preserve"> is the Black, Africa. </w:t>
      </w:r>
    </w:p>
    <w:p w14:paraId="7DBD167F" w14:textId="6AD071B7" w:rsidR="00447AE3" w:rsidRPr="00005AFA" w:rsidRDefault="00447AE3" w:rsidP="00447AE3">
      <w:pPr>
        <w:ind w:firstLine="720"/>
        <w:jc w:val="both"/>
        <w:rPr>
          <w:rFonts w:ascii="Garamond" w:hAnsi="Garamond" w:cs="Palatino"/>
          <w:sz w:val="24"/>
          <w:szCs w:val="24"/>
        </w:rPr>
      </w:pPr>
      <w:r w:rsidRPr="00005AFA">
        <w:rPr>
          <w:rFonts w:ascii="Garamond" w:hAnsi="Garamond" w:cs="Palatino"/>
          <w:sz w:val="24"/>
          <w:szCs w:val="24"/>
        </w:rPr>
        <w:t>2. The Tongue</w:t>
      </w:r>
      <w:r w:rsidR="00AA3FCF" w:rsidRPr="00005AFA">
        <w:rPr>
          <w:rFonts w:ascii="Garamond" w:hAnsi="Garamond" w:cs="Palatino"/>
          <w:sz w:val="24"/>
          <w:szCs w:val="24"/>
        </w:rPr>
        <w:t xml:space="preserve"> – </w:t>
      </w:r>
      <w:r w:rsidRPr="00005AFA">
        <w:rPr>
          <w:rFonts w:ascii="Garamond" w:hAnsi="Garamond" w:cs="Palatino"/>
          <w:sz w:val="24"/>
          <w:szCs w:val="24"/>
        </w:rPr>
        <w:t xml:space="preserve">is the Brown, Australian-Malayan. </w:t>
      </w:r>
    </w:p>
    <w:p w14:paraId="5A15140D" w14:textId="64851356" w:rsidR="00447AE3" w:rsidRPr="00005AFA" w:rsidRDefault="00447AE3" w:rsidP="00447AE3">
      <w:pPr>
        <w:ind w:firstLine="720"/>
        <w:jc w:val="both"/>
        <w:rPr>
          <w:rFonts w:ascii="Garamond" w:hAnsi="Garamond" w:cs="Palatino"/>
          <w:sz w:val="24"/>
          <w:szCs w:val="24"/>
        </w:rPr>
      </w:pPr>
      <w:r w:rsidRPr="00005AFA">
        <w:rPr>
          <w:rFonts w:ascii="Garamond" w:hAnsi="Garamond" w:cs="Palatino"/>
          <w:sz w:val="24"/>
          <w:szCs w:val="24"/>
        </w:rPr>
        <w:t>3. The Nose</w:t>
      </w:r>
      <w:r w:rsidR="00AA3FCF" w:rsidRPr="00005AFA">
        <w:rPr>
          <w:rFonts w:ascii="Garamond" w:hAnsi="Garamond" w:cs="Palatino"/>
          <w:sz w:val="24"/>
          <w:szCs w:val="24"/>
        </w:rPr>
        <w:t xml:space="preserve"> – </w:t>
      </w:r>
      <w:r w:rsidRPr="00005AFA">
        <w:rPr>
          <w:rFonts w:ascii="Garamond" w:hAnsi="Garamond" w:cs="Palatino"/>
          <w:sz w:val="24"/>
          <w:szCs w:val="24"/>
        </w:rPr>
        <w:t xml:space="preserve">is the Red, American. </w:t>
      </w:r>
    </w:p>
    <w:p w14:paraId="75AF11C2" w14:textId="7D30F3D9" w:rsidR="00447AE3" w:rsidRPr="00005AFA" w:rsidRDefault="00447AE3" w:rsidP="00447AE3">
      <w:pPr>
        <w:ind w:firstLine="720"/>
        <w:jc w:val="both"/>
        <w:rPr>
          <w:rFonts w:ascii="Garamond" w:hAnsi="Garamond" w:cs="Palatino"/>
          <w:sz w:val="24"/>
          <w:szCs w:val="24"/>
        </w:rPr>
      </w:pPr>
      <w:r w:rsidRPr="00005AFA">
        <w:rPr>
          <w:rFonts w:ascii="Garamond" w:hAnsi="Garamond" w:cs="Palatino"/>
          <w:sz w:val="24"/>
          <w:szCs w:val="24"/>
        </w:rPr>
        <w:t>4. The Ea</w:t>
      </w:r>
      <w:r w:rsidR="00AA3FCF" w:rsidRPr="00005AFA">
        <w:rPr>
          <w:rFonts w:ascii="Garamond" w:hAnsi="Garamond" w:cs="Palatino"/>
          <w:sz w:val="24"/>
          <w:szCs w:val="24"/>
        </w:rPr>
        <w:t xml:space="preserve">r – </w:t>
      </w:r>
      <w:r w:rsidRPr="00005AFA">
        <w:rPr>
          <w:rFonts w:ascii="Garamond" w:hAnsi="Garamond" w:cs="Palatino"/>
          <w:sz w:val="24"/>
          <w:szCs w:val="24"/>
        </w:rPr>
        <w:t xml:space="preserve">is the Yellow, Asiatic-Mongolian. </w:t>
      </w:r>
    </w:p>
    <w:p w14:paraId="0B597C57" w14:textId="52245C03" w:rsidR="00447AE3" w:rsidRPr="00005AFA" w:rsidRDefault="00447AE3" w:rsidP="009E292A">
      <w:pPr>
        <w:ind w:firstLine="720"/>
        <w:jc w:val="both"/>
        <w:rPr>
          <w:rFonts w:ascii="Garamond" w:hAnsi="Garamond" w:cs="Palatino"/>
          <w:sz w:val="24"/>
          <w:szCs w:val="24"/>
        </w:rPr>
      </w:pPr>
      <w:r w:rsidRPr="00005AFA">
        <w:rPr>
          <w:rFonts w:ascii="Garamond" w:hAnsi="Garamond" w:cs="Palatino"/>
          <w:sz w:val="24"/>
          <w:szCs w:val="24"/>
        </w:rPr>
        <w:t>5. The Eye</w:t>
      </w:r>
      <w:r w:rsidR="00AA3FCF" w:rsidRPr="00005AFA">
        <w:rPr>
          <w:rFonts w:ascii="Garamond" w:hAnsi="Garamond" w:cs="Palatino"/>
          <w:sz w:val="24"/>
          <w:szCs w:val="24"/>
        </w:rPr>
        <w:t xml:space="preserve"> – </w:t>
      </w:r>
      <w:r w:rsidRPr="00005AFA">
        <w:rPr>
          <w:rFonts w:ascii="Garamond" w:hAnsi="Garamond" w:cs="Palatino"/>
          <w:sz w:val="24"/>
          <w:szCs w:val="24"/>
        </w:rPr>
        <w:t>is the White, European.</w:t>
      </w:r>
      <w:r w:rsidRPr="00005AFA">
        <w:rPr>
          <w:rStyle w:val="FootnoteReference"/>
          <w:rFonts w:ascii="Garamond" w:hAnsi="Garamond" w:cs="Palatino"/>
          <w:sz w:val="24"/>
          <w:szCs w:val="24"/>
        </w:rPr>
        <w:footnoteReference w:id="92"/>
      </w:r>
    </w:p>
    <w:p w14:paraId="39AFAD37" w14:textId="17983122" w:rsidR="003B15A9" w:rsidRPr="00005AFA" w:rsidRDefault="00447AE3" w:rsidP="006F3DD9">
      <w:pPr>
        <w:jc w:val="both"/>
        <w:rPr>
          <w:rFonts w:ascii="Garamond" w:hAnsi="Garamond"/>
          <w:sz w:val="24"/>
          <w:szCs w:val="24"/>
        </w:rPr>
      </w:pPr>
      <w:r w:rsidRPr="00005AFA">
        <w:rPr>
          <w:rFonts w:ascii="Garamond" w:hAnsi="Garamond" w:cs="Palatino"/>
          <w:sz w:val="24"/>
          <w:szCs w:val="24"/>
        </w:rPr>
        <w:t xml:space="preserve">This dismissal of certain ways of knowing the world – especially those beyond hearing and seeing – has been described by Santos as a form of </w:t>
      </w:r>
      <w:proofErr w:type="spellStart"/>
      <w:r w:rsidRPr="00005AFA">
        <w:rPr>
          <w:rFonts w:ascii="Garamond" w:hAnsi="Garamond" w:cs="Palatino"/>
          <w:sz w:val="24"/>
          <w:szCs w:val="24"/>
        </w:rPr>
        <w:t>epistemicide</w:t>
      </w:r>
      <w:proofErr w:type="spellEnd"/>
      <w:r w:rsidRPr="00005AFA">
        <w:rPr>
          <w:rFonts w:ascii="Garamond" w:hAnsi="Garamond" w:cs="Palatino"/>
          <w:sz w:val="24"/>
          <w:szCs w:val="24"/>
        </w:rPr>
        <w:t xml:space="preserve">. This devaluation of knowledge was deeply entwined with the workings and justification of European colonial power. </w:t>
      </w:r>
      <w:proofErr w:type="gramStart"/>
      <w:r w:rsidRPr="00005AFA">
        <w:rPr>
          <w:rFonts w:ascii="Garamond" w:hAnsi="Garamond" w:cs="Palatino"/>
          <w:sz w:val="24"/>
          <w:szCs w:val="24"/>
        </w:rPr>
        <w:t>In an attempt to</w:t>
      </w:r>
      <w:proofErr w:type="gramEnd"/>
      <w:r w:rsidRPr="00005AFA">
        <w:rPr>
          <w:rFonts w:ascii="Garamond" w:hAnsi="Garamond" w:cs="Palatino"/>
          <w:sz w:val="24"/>
          <w:szCs w:val="24"/>
        </w:rPr>
        <w:t xml:space="preserve"> confront and undo the long-term consequences of this process – to decolonize the cognitive empire – the practice of research that Santos advocates centres on an openness and engagement with diverse ways of sensing and knowing, rather than forcing their translation into the pre-existing epistemologies of western academic practice.</w:t>
      </w:r>
      <w:r w:rsidR="0050174B" w:rsidRPr="00005AFA">
        <w:rPr>
          <w:rFonts w:ascii="Garamond" w:hAnsi="Garamond" w:cs="Palatino"/>
          <w:sz w:val="24"/>
          <w:szCs w:val="24"/>
        </w:rPr>
        <w:t xml:space="preserve"> </w:t>
      </w:r>
      <w:r w:rsidR="002B1ED9" w:rsidRPr="00005AFA">
        <w:rPr>
          <w:rFonts w:ascii="Garamond" w:hAnsi="Garamond" w:cs="Palatino"/>
          <w:sz w:val="24"/>
          <w:szCs w:val="24"/>
        </w:rPr>
        <w:t xml:space="preserve">As sensory archaeologists have also shown, this </w:t>
      </w:r>
      <w:r w:rsidR="0062013C" w:rsidRPr="00005AFA">
        <w:rPr>
          <w:rFonts w:ascii="Garamond" w:hAnsi="Garamond" w:cs="Palatino"/>
          <w:sz w:val="24"/>
          <w:szCs w:val="24"/>
        </w:rPr>
        <w:t xml:space="preserve">also </w:t>
      </w:r>
      <w:r w:rsidR="002B1ED9" w:rsidRPr="00005AFA">
        <w:rPr>
          <w:rFonts w:ascii="Garamond" w:hAnsi="Garamond" w:cs="Palatino"/>
          <w:sz w:val="24"/>
          <w:szCs w:val="24"/>
        </w:rPr>
        <w:t>involves refiguring our notion of the</w:t>
      </w:r>
      <w:r w:rsidR="0062013C" w:rsidRPr="00005AFA">
        <w:rPr>
          <w:rFonts w:ascii="Garamond" w:hAnsi="Garamond" w:cs="Palatino"/>
          <w:sz w:val="24"/>
          <w:szCs w:val="24"/>
        </w:rPr>
        <w:t xml:space="preserve"> historical</w:t>
      </w:r>
      <w:r w:rsidR="002B1ED9" w:rsidRPr="00005AFA">
        <w:rPr>
          <w:rFonts w:ascii="Garamond" w:hAnsi="Garamond" w:cs="Palatino"/>
          <w:sz w:val="24"/>
          <w:szCs w:val="24"/>
        </w:rPr>
        <w:t xml:space="preserve"> archive: to </w:t>
      </w:r>
      <w:r w:rsidR="00B91B66" w:rsidRPr="00005AFA">
        <w:rPr>
          <w:rFonts w:ascii="Garamond" w:hAnsi="Garamond" w:cs="Palatino"/>
          <w:sz w:val="24"/>
          <w:szCs w:val="24"/>
        </w:rPr>
        <w:t>integrate indigenous</w:t>
      </w:r>
      <w:r w:rsidR="002B1ED9" w:rsidRPr="00005AFA">
        <w:rPr>
          <w:rFonts w:ascii="Garamond" w:hAnsi="Garamond" w:cs="Palatino"/>
          <w:sz w:val="24"/>
          <w:szCs w:val="24"/>
        </w:rPr>
        <w:t xml:space="preserve"> </w:t>
      </w:r>
      <w:r w:rsidR="004D7CFC" w:rsidRPr="00005AFA">
        <w:rPr>
          <w:rFonts w:ascii="Garamond" w:hAnsi="Garamond" w:cs="Palatino"/>
          <w:sz w:val="24"/>
          <w:szCs w:val="24"/>
        </w:rPr>
        <w:t xml:space="preserve">practices and sensations </w:t>
      </w:r>
      <w:r w:rsidR="00B91B66" w:rsidRPr="00005AFA">
        <w:rPr>
          <w:rFonts w:ascii="Garamond" w:hAnsi="Garamond" w:cs="Palatino"/>
          <w:sz w:val="24"/>
          <w:szCs w:val="24"/>
        </w:rPr>
        <w:t>that are absent from</w:t>
      </w:r>
      <w:r w:rsidR="004D7CFC" w:rsidRPr="00005AFA">
        <w:rPr>
          <w:rFonts w:ascii="Garamond" w:hAnsi="Garamond" w:cs="Palatino"/>
          <w:sz w:val="24"/>
          <w:szCs w:val="24"/>
        </w:rPr>
        <w:t xml:space="preserve"> the written or material record,</w:t>
      </w:r>
      <w:r w:rsidR="0062013C" w:rsidRPr="00005AFA">
        <w:rPr>
          <w:rFonts w:ascii="Garamond" w:hAnsi="Garamond" w:cs="Palatino"/>
          <w:sz w:val="24"/>
          <w:szCs w:val="24"/>
        </w:rPr>
        <w:t xml:space="preserve"> to expand our notion of the Archive beyond</w:t>
      </w:r>
      <w:r w:rsidR="00B91B66" w:rsidRPr="00005AFA">
        <w:rPr>
          <w:rFonts w:ascii="Garamond" w:hAnsi="Garamond" w:cs="Palatino"/>
          <w:sz w:val="24"/>
          <w:szCs w:val="24"/>
        </w:rPr>
        <w:t xml:space="preserve"> fixed repositories, and</w:t>
      </w:r>
      <w:r w:rsidR="004D7CFC" w:rsidRPr="00005AFA">
        <w:rPr>
          <w:rFonts w:ascii="Garamond" w:hAnsi="Garamond" w:cs="Palatino"/>
          <w:sz w:val="24"/>
          <w:szCs w:val="24"/>
        </w:rPr>
        <w:t xml:space="preserve"> </w:t>
      </w:r>
      <w:r w:rsidR="00B91B66" w:rsidRPr="00005AFA">
        <w:rPr>
          <w:rFonts w:ascii="Garamond" w:hAnsi="Garamond" w:cs="Palatino"/>
          <w:sz w:val="24"/>
          <w:szCs w:val="24"/>
        </w:rPr>
        <w:t>to allow objects</w:t>
      </w:r>
      <w:r w:rsidR="00D34939" w:rsidRPr="00005AFA">
        <w:rPr>
          <w:rFonts w:ascii="Garamond" w:hAnsi="Garamond" w:cs="Palatino"/>
          <w:sz w:val="24"/>
          <w:szCs w:val="24"/>
        </w:rPr>
        <w:t xml:space="preserve"> locked away in stores to be sensed </w:t>
      </w:r>
      <w:r w:rsidR="003F4759" w:rsidRPr="00005AFA">
        <w:rPr>
          <w:rFonts w:ascii="Garamond" w:hAnsi="Garamond" w:cs="Palatino"/>
          <w:sz w:val="24"/>
          <w:szCs w:val="24"/>
        </w:rPr>
        <w:t>and used by the communities that created them.</w:t>
      </w:r>
      <w:r w:rsidR="003F4759" w:rsidRPr="00005AFA">
        <w:rPr>
          <w:rStyle w:val="FootnoteReference"/>
          <w:rFonts w:ascii="Garamond" w:hAnsi="Garamond" w:cs="Palatino"/>
          <w:sz w:val="24"/>
          <w:szCs w:val="24"/>
        </w:rPr>
        <w:footnoteReference w:id="93"/>
      </w:r>
      <w:r w:rsidRPr="00005AFA">
        <w:rPr>
          <w:rFonts w:ascii="Garamond" w:hAnsi="Garamond" w:cs="Palatino"/>
          <w:sz w:val="24"/>
          <w:szCs w:val="24"/>
        </w:rPr>
        <w:t xml:space="preserve"> </w:t>
      </w:r>
      <w:r w:rsidR="009E292A" w:rsidRPr="00005AFA">
        <w:rPr>
          <w:rFonts w:ascii="Garamond" w:hAnsi="Garamond"/>
          <w:sz w:val="24"/>
          <w:szCs w:val="24"/>
        </w:rPr>
        <w:t xml:space="preserve">If we want to decolonise historical study, taking all of the senses seriously would be a good place for us to start.   </w:t>
      </w:r>
    </w:p>
    <w:sectPr w:rsidR="003B15A9" w:rsidRPr="00005AF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D3F9B" w14:textId="77777777" w:rsidR="006B220B" w:rsidRDefault="006B220B" w:rsidP="007B33BC">
      <w:pPr>
        <w:spacing w:after="0" w:line="240" w:lineRule="auto"/>
      </w:pPr>
      <w:r>
        <w:separator/>
      </w:r>
    </w:p>
  </w:endnote>
  <w:endnote w:type="continuationSeparator" w:id="0">
    <w:p w14:paraId="01E0881B" w14:textId="77777777" w:rsidR="006B220B" w:rsidRDefault="006B220B" w:rsidP="007B33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Palatino">
    <w:altName w:val="﷽﷽﷽﷽﷽﷽﷽﷽"/>
    <w:charset w:val="4D"/>
    <w:family w:val="auto"/>
    <w:pitch w:val="variable"/>
    <w:sig w:usb0="A00002FF" w:usb1="7800205A" w:usb2="14600000" w:usb3="00000000" w:csb0="000001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158FE" w14:textId="77777777" w:rsidR="006B220B" w:rsidRDefault="006B220B" w:rsidP="007B33BC">
      <w:pPr>
        <w:spacing w:after="0" w:line="240" w:lineRule="auto"/>
      </w:pPr>
      <w:r>
        <w:separator/>
      </w:r>
    </w:p>
  </w:footnote>
  <w:footnote w:type="continuationSeparator" w:id="0">
    <w:p w14:paraId="02997917" w14:textId="77777777" w:rsidR="006B220B" w:rsidRDefault="006B220B" w:rsidP="007B33BC">
      <w:pPr>
        <w:spacing w:after="0" w:line="240" w:lineRule="auto"/>
      </w:pPr>
      <w:r>
        <w:continuationSeparator/>
      </w:r>
    </w:p>
  </w:footnote>
  <w:footnote w:id="1">
    <w:p w14:paraId="0826D7F6" w14:textId="558E7AB5" w:rsidR="00295FD7" w:rsidRDefault="00295FD7">
      <w:pPr>
        <w:pStyle w:val="FootnoteText"/>
        <w:rPr>
          <w:rFonts w:ascii="Garamond" w:hAnsi="Garamond"/>
          <w:b/>
          <w:bCs/>
        </w:rPr>
      </w:pPr>
      <w:r w:rsidRPr="00295FD7">
        <w:rPr>
          <w:rStyle w:val="FootnoteReference"/>
          <w:rFonts w:ascii="Garamond" w:hAnsi="Garamond"/>
          <w:b/>
          <w:bCs/>
        </w:rPr>
        <w:footnoteRef/>
      </w:r>
      <w:r w:rsidRPr="00295FD7">
        <w:rPr>
          <w:rFonts w:ascii="Garamond" w:hAnsi="Garamond"/>
          <w:b/>
          <w:bCs/>
        </w:rPr>
        <w:t xml:space="preserve"> This publication was made possible by funding from the European Union’s Horizon 2020 research and innovation programme under grant agreement 101004469, project name ‘ODEUROPA’.</w:t>
      </w:r>
    </w:p>
    <w:p w14:paraId="56064C31" w14:textId="77777777" w:rsidR="00295FD7" w:rsidRPr="00295FD7" w:rsidRDefault="00295FD7">
      <w:pPr>
        <w:pStyle w:val="FootnoteText"/>
        <w:rPr>
          <w:rFonts w:ascii="Garamond" w:hAnsi="Garamond"/>
          <w:b/>
          <w:bCs/>
        </w:rPr>
      </w:pPr>
    </w:p>
  </w:footnote>
  <w:footnote w:id="2">
    <w:p w14:paraId="59DC69B4" w14:textId="7301510F" w:rsidR="007B33BC" w:rsidRPr="00295FD7" w:rsidRDefault="007B33BC">
      <w:pPr>
        <w:pStyle w:val="FootnoteText"/>
        <w:rPr>
          <w:rFonts w:ascii="Garamond" w:hAnsi="Garamond"/>
        </w:rPr>
      </w:pPr>
      <w:r w:rsidRPr="00295FD7">
        <w:rPr>
          <w:rStyle w:val="FootnoteReference"/>
          <w:rFonts w:ascii="Garamond" w:hAnsi="Garamond"/>
        </w:rPr>
        <w:footnoteRef/>
      </w:r>
      <w:r w:rsidRPr="00295FD7">
        <w:rPr>
          <w:rFonts w:ascii="Garamond" w:hAnsi="Garamond"/>
        </w:rPr>
        <w:t xml:space="preserve"> </w:t>
      </w:r>
      <w:r w:rsidR="006759BF" w:rsidRPr="00295FD7">
        <w:rPr>
          <w:rFonts w:ascii="Garamond" w:hAnsi="Garamond"/>
        </w:rPr>
        <w:t xml:space="preserve">Mark Smith, ‘Producing Sense, Consuming Sense, Making Sense: </w:t>
      </w:r>
      <w:r w:rsidRPr="00295FD7">
        <w:rPr>
          <w:rFonts w:ascii="Garamond" w:hAnsi="Garamond"/>
        </w:rPr>
        <w:t xml:space="preserve">Perils and </w:t>
      </w:r>
      <w:r w:rsidR="006759BF" w:rsidRPr="00295FD7">
        <w:rPr>
          <w:rFonts w:ascii="Garamond" w:hAnsi="Garamond"/>
        </w:rPr>
        <w:t>Pr</w:t>
      </w:r>
      <w:r w:rsidRPr="00295FD7">
        <w:rPr>
          <w:rFonts w:ascii="Garamond" w:hAnsi="Garamond"/>
        </w:rPr>
        <w:t>ospects</w:t>
      </w:r>
      <w:r w:rsidR="006759BF" w:rsidRPr="00295FD7">
        <w:rPr>
          <w:rFonts w:ascii="Garamond" w:hAnsi="Garamond"/>
        </w:rPr>
        <w:t xml:space="preserve"> for Sensory History’, </w:t>
      </w:r>
      <w:r w:rsidR="006759BF" w:rsidRPr="00295FD7">
        <w:rPr>
          <w:rFonts w:ascii="Garamond" w:hAnsi="Garamond"/>
          <w:i/>
          <w:iCs/>
        </w:rPr>
        <w:t xml:space="preserve">Journal of Social History, </w:t>
      </w:r>
      <w:r w:rsidR="006759BF" w:rsidRPr="00295FD7">
        <w:rPr>
          <w:rFonts w:ascii="Garamond" w:hAnsi="Garamond"/>
        </w:rPr>
        <w:t>40:4 (2007),</w:t>
      </w:r>
      <w:r w:rsidRPr="00295FD7">
        <w:rPr>
          <w:rFonts w:ascii="Garamond" w:hAnsi="Garamond"/>
        </w:rPr>
        <w:t xml:space="preserve"> p.841.</w:t>
      </w:r>
    </w:p>
  </w:footnote>
  <w:footnote w:id="3">
    <w:p w14:paraId="16E0EFAD" w14:textId="031F901D" w:rsidR="00557E69" w:rsidRPr="00295FD7" w:rsidRDefault="00557E69">
      <w:pPr>
        <w:pStyle w:val="FootnoteText"/>
        <w:rPr>
          <w:rFonts w:ascii="Garamond" w:hAnsi="Garamond"/>
        </w:rPr>
      </w:pPr>
      <w:r w:rsidRPr="00295FD7">
        <w:rPr>
          <w:rStyle w:val="FootnoteReference"/>
          <w:rFonts w:ascii="Garamond" w:hAnsi="Garamond"/>
        </w:rPr>
        <w:footnoteRef/>
      </w:r>
      <w:r w:rsidRPr="00295FD7">
        <w:rPr>
          <w:rFonts w:ascii="Garamond" w:hAnsi="Garamond"/>
        </w:rPr>
        <w:t xml:space="preserve"> </w:t>
      </w:r>
      <w:r w:rsidR="00624EE0" w:rsidRPr="00295FD7">
        <w:rPr>
          <w:rFonts w:ascii="Garamond" w:hAnsi="Garamond"/>
        </w:rPr>
        <w:t xml:space="preserve">Mark </w:t>
      </w:r>
      <w:r w:rsidRPr="00295FD7">
        <w:rPr>
          <w:rFonts w:ascii="Garamond" w:hAnsi="Garamond"/>
        </w:rPr>
        <w:t>Smith</w:t>
      </w:r>
      <w:r w:rsidR="00901027" w:rsidRPr="00295FD7">
        <w:rPr>
          <w:rFonts w:ascii="Garamond" w:hAnsi="Garamond"/>
        </w:rPr>
        <w:t xml:space="preserve">, </w:t>
      </w:r>
      <w:r w:rsidR="00901027" w:rsidRPr="00295FD7">
        <w:rPr>
          <w:rFonts w:ascii="Garamond" w:hAnsi="Garamond"/>
          <w:i/>
          <w:iCs/>
        </w:rPr>
        <w:t xml:space="preserve">Sensing the Past </w:t>
      </w:r>
      <w:r w:rsidR="00901027" w:rsidRPr="00295FD7">
        <w:rPr>
          <w:rFonts w:ascii="Garamond" w:hAnsi="Garamond"/>
        </w:rPr>
        <w:t>(</w:t>
      </w:r>
      <w:r w:rsidR="006759BF" w:rsidRPr="00295FD7">
        <w:rPr>
          <w:rFonts w:ascii="Garamond" w:hAnsi="Garamond"/>
        </w:rPr>
        <w:t>Berkeley</w:t>
      </w:r>
      <w:r w:rsidR="00901027" w:rsidRPr="00295FD7">
        <w:rPr>
          <w:rFonts w:ascii="Garamond" w:hAnsi="Garamond"/>
        </w:rPr>
        <w:t>, 2007),</w:t>
      </w:r>
      <w:r w:rsidR="00832E92" w:rsidRPr="00295FD7">
        <w:rPr>
          <w:rFonts w:ascii="Garamond" w:hAnsi="Garamond"/>
        </w:rPr>
        <w:t xml:space="preserve"> p.5.</w:t>
      </w:r>
    </w:p>
  </w:footnote>
  <w:footnote w:id="4">
    <w:p w14:paraId="0BF0F492" w14:textId="075FE019" w:rsidR="00B97E87" w:rsidRPr="007F692C" w:rsidRDefault="00B97E87">
      <w:pPr>
        <w:pStyle w:val="FootnoteText"/>
        <w:rPr>
          <w:rFonts w:ascii="Garamond" w:hAnsi="Garamond"/>
        </w:rPr>
      </w:pPr>
      <w:r w:rsidRPr="00295FD7">
        <w:rPr>
          <w:rStyle w:val="FootnoteReference"/>
          <w:rFonts w:ascii="Garamond" w:hAnsi="Garamond"/>
        </w:rPr>
        <w:footnoteRef/>
      </w:r>
      <w:r w:rsidRPr="00295FD7">
        <w:rPr>
          <w:rFonts w:ascii="Garamond" w:hAnsi="Garamond"/>
        </w:rPr>
        <w:t xml:space="preserve"> For the themes mentioned here see:</w:t>
      </w:r>
      <w:r w:rsidR="00127806" w:rsidRPr="00295FD7">
        <w:rPr>
          <w:rFonts w:ascii="Garamond" w:hAnsi="Garamond"/>
        </w:rPr>
        <w:t xml:space="preserve"> Jan Plamper, ‘Sounds of February, Smells</w:t>
      </w:r>
      <w:r w:rsidR="00127806" w:rsidRPr="007F692C">
        <w:rPr>
          <w:rFonts w:ascii="Garamond" w:hAnsi="Garamond"/>
        </w:rPr>
        <w:t xml:space="preserve"> of October: The Russian Revolution as Sensory Experience’, </w:t>
      </w:r>
      <w:r w:rsidR="00127806" w:rsidRPr="007F692C">
        <w:rPr>
          <w:rFonts w:ascii="Garamond" w:hAnsi="Garamond"/>
          <w:i/>
          <w:iCs/>
        </w:rPr>
        <w:t xml:space="preserve">American Historical Review, </w:t>
      </w:r>
      <w:r w:rsidR="00732440" w:rsidRPr="007F692C">
        <w:rPr>
          <w:rFonts w:ascii="Garamond" w:hAnsi="Garamond"/>
        </w:rPr>
        <w:t xml:space="preserve">126:1 (2021), 140-165; Andrew Kettler, </w:t>
      </w:r>
      <w:r w:rsidR="00983887" w:rsidRPr="007F692C">
        <w:rPr>
          <w:rFonts w:ascii="Garamond" w:hAnsi="Garamond"/>
          <w:i/>
          <w:iCs/>
        </w:rPr>
        <w:t xml:space="preserve">The Smell of Slavery: Olfactory Racism and the Atlantic World </w:t>
      </w:r>
      <w:r w:rsidR="00983887" w:rsidRPr="007F692C">
        <w:rPr>
          <w:rFonts w:ascii="Garamond" w:hAnsi="Garamond"/>
        </w:rPr>
        <w:t xml:space="preserve">(Cambridge, 2020); </w:t>
      </w:r>
      <w:r w:rsidR="00037848" w:rsidRPr="007F692C">
        <w:rPr>
          <w:rFonts w:ascii="Garamond" w:hAnsi="Garamond"/>
        </w:rPr>
        <w:t xml:space="preserve">Jonathan Sterne, </w:t>
      </w:r>
      <w:r w:rsidR="00037848" w:rsidRPr="007F692C">
        <w:rPr>
          <w:rFonts w:ascii="Garamond" w:hAnsi="Garamond"/>
          <w:i/>
          <w:iCs/>
        </w:rPr>
        <w:t xml:space="preserve">The Audible Past: Cultural Origins of Sound Reproduction </w:t>
      </w:r>
      <w:r w:rsidR="00037848" w:rsidRPr="007F692C">
        <w:rPr>
          <w:rFonts w:ascii="Garamond" w:hAnsi="Garamond"/>
        </w:rPr>
        <w:t xml:space="preserve">(Durham, 2003); </w:t>
      </w:r>
      <w:r w:rsidR="00F234F7" w:rsidRPr="007F692C">
        <w:rPr>
          <w:rFonts w:ascii="Garamond" w:hAnsi="Garamond"/>
        </w:rPr>
        <w:t xml:space="preserve">Joy Parr, </w:t>
      </w:r>
      <w:r w:rsidR="00F234F7" w:rsidRPr="007F692C">
        <w:rPr>
          <w:rFonts w:ascii="Garamond" w:hAnsi="Garamond"/>
          <w:i/>
          <w:iCs/>
        </w:rPr>
        <w:t xml:space="preserve">Sensing Changes: Technologies, Environments, and the Everyday, 1953-2003 </w:t>
      </w:r>
      <w:r w:rsidR="00F234F7" w:rsidRPr="007F692C">
        <w:rPr>
          <w:rFonts w:ascii="Garamond" w:hAnsi="Garamond"/>
        </w:rPr>
        <w:t>(</w:t>
      </w:r>
      <w:r w:rsidR="00024B40" w:rsidRPr="007F692C">
        <w:rPr>
          <w:rFonts w:ascii="Garamond" w:hAnsi="Garamond"/>
        </w:rPr>
        <w:t>Vancouver</w:t>
      </w:r>
      <w:r w:rsidR="00A06B65" w:rsidRPr="007F692C">
        <w:rPr>
          <w:rFonts w:ascii="Garamond" w:hAnsi="Garamond"/>
        </w:rPr>
        <w:t xml:space="preserve">, </w:t>
      </w:r>
      <w:r w:rsidR="00624EE0" w:rsidRPr="007F692C">
        <w:rPr>
          <w:rFonts w:ascii="Garamond" w:hAnsi="Garamond"/>
        </w:rPr>
        <w:t>2010).</w:t>
      </w:r>
    </w:p>
  </w:footnote>
  <w:footnote w:id="5">
    <w:p w14:paraId="682F1061" w14:textId="16942842" w:rsidR="004A58B0" w:rsidRPr="007F692C" w:rsidRDefault="004A58B0">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For some examples see Anna Harris,</w:t>
      </w:r>
      <w:r w:rsidR="00D67839" w:rsidRPr="007F692C">
        <w:rPr>
          <w:rFonts w:ascii="Garamond" w:hAnsi="Garamond"/>
          <w:i/>
          <w:iCs/>
        </w:rPr>
        <w:t xml:space="preserve"> A Sensory Education</w:t>
      </w:r>
      <w:r w:rsidRPr="007F692C">
        <w:rPr>
          <w:rFonts w:ascii="Garamond" w:hAnsi="Garamond"/>
        </w:rPr>
        <w:t xml:space="preserve"> (</w:t>
      </w:r>
      <w:r w:rsidR="00D67839" w:rsidRPr="007F692C">
        <w:rPr>
          <w:rFonts w:ascii="Garamond" w:hAnsi="Garamond"/>
        </w:rPr>
        <w:t>London, 2021</w:t>
      </w:r>
      <w:r w:rsidRPr="007F692C">
        <w:rPr>
          <w:rFonts w:ascii="Garamond" w:hAnsi="Garamond"/>
        </w:rPr>
        <w:t>), p</w:t>
      </w:r>
      <w:r w:rsidR="00E379EC" w:rsidRPr="007F692C">
        <w:rPr>
          <w:rFonts w:ascii="Garamond" w:hAnsi="Garamond"/>
        </w:rPr>
        <w:t>p. 119-125.</w:t>
      </w:r>
    </w:p>
  </w:footnote>
  <w:footnote w:id="6">
    <w:p w14:paraId="46A38D4A" w14:textId="63EE0DE7" w:rsidR="00027BE0" w:rsidRPr="007F692C" w:rsidRDefault="00027BE0">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1273DB" w:rsidRPr="007F692C">
        <w:rPr>
          <w:rFonts w:ascii="Garamond" w:hAnsi="Garamond"/>
        </w:rPr>
        <w:t>S</w:t>
      </w:r>
      <w:r w:rsidR="00A13CB7" w:rsidRPr="007F692C">
        <w:rPr>
          <w:rFonts w:ascii="Garamond" w:hAnsi="Garamond"/>
        </w:rPr>
        <w:t xml:space="preserve">ee the special issue on </w:t>
      </w:r>
      <w:r w:rsidR="00E87D83" w:rsidRPr="007F692C">
        <w:rPr>
          <w:rFonts w:ascii="Garamond" w:hAnsi="Garamond"/>
        </w:rPr>
        <w:t>‘</w:t>
      </w:r>
      <w:r w:rsidR="00A13CB7" w:rsidRPr="007F692C">
        <w:rPr>
          <w:rFonts w:ascii="Garamond" w:hAnsi="Garamond"/>
        </w:rPr>
        <w:t xml:space="preserve">Educational Soundscapes’ in </w:t>
      </w:r>
      <w:proofErr w:type="spellStart"/>
      <w:r w:rsidR="00A13CB7" w:rsidRPr="007F692C">
        <w:rPr>
          <w:rFonts w:ascii="Garamond" w:hAnsi="Garamond"/>
          <w:i/>
          <w:iCs/>
        </w:rPr>
        <w:t>Paedagogica</w:t>
      </w:r>
      <w:proofErr w:type="spellEnd"/>
      <w:r w:rsidR="00A13CB7" w:rsidRPr="007F692C">
        <w:rPr>
          <w:rFonts w:ascii="Garamond" w:hAnsi="Garamond"/>
          <w:i/>
          <w:iCs/>
        </w:rPr>
        <w:t xml:space="preserve"> </w:t>
      </w:r>
      <w:proofErr w:type="spellStart"/>
      <w:r w:rsidR="00A13CB7" w:rsidRPr="007F692C">
        <w:rPr>
          <w:rFonts w:ascii="Garamond" w:hAnsi="Garamond"/>
          <w:i/>
          <w:iCs/>
        </w:rPr>
        <w:t>Historica</w:t>
      </w:r>
      <w:proofErr w:type="spellEnd"/>
      <w:r w:rsidR="00A13CB7" w:rsidRPr="007F692C">
        <w:rPr>
          <w:rFonts w:ascii="Garamond" w:hAnsi="Garamond"/>
        </w:rPr>
        <w:t>, 53</w:t>
      </w:r>
      <w:r w:rsidR="00E87D83" w:rsidRPr="007F692C">
        <w:rPr>
          <w:rFonts w:ascii="Garamond" w:hAnsi="Garamond"/>
        </w:rPr>
        <w:t>:5</w:t>
      </w:r>
      <w:r w:rsidR="00A13CB7" w:rsidRPr="007F692C">
        <w:rPr>
          <w:rFonts w:ascii="Garamond" w:hAnsi="Garamond"/>
        </w:rPr>
        <w:t xml:space="preserve"> (2017)</w:t>
      </w:r>
      <w:r w:rsidR="00E87D83" w:rsidRPr="007F692C">
        <w:rPr>
          <w:rFonts w:ascii="Garamond" w:hAnsi="Garamond"/>
        </w:rPr>
        <w:t xml:space="preserve">; Ian Grosvenor, ‘Back to the future or towards a sensory history of schooling’, </w:t>
      </w:r>
      <w:r w:rsidR="00E87D83" w:rsidRPr="007F692C">
        <w:rPr>
          <w:rFonts w:ascii="Garamond" w:hAnsi="Garamond"/>
          <w:i/>
          <w:iCs/>
        </w:rPr>
        <w:t xml:space="preserve">History of Education, </w:t>
      </w:r>
      <w:r w:rsidR="00E87D83" w:rsidRPr="007F692C">
        <w:rPr>
          <w:rFonts w:ascii="Garamond" w:hAnsi="Garamond"/>
        </w:rPr>
        <w:t xml:space="preserve">41:5 (2012), </w:t>
      </w:r>
      <w:r w:rsidR="005821D1" w:rsidRPr="007F692C">
        <w:rPr>
          <w:rFonts w:ascii="Garamond" w:hAnsi="Garamond"/>
        </w:rPr>
        <w:t xml:space="preserve">675-687; </w:t>
      </w:r>
      <w:r w:rsidR="00736589" w:rsidRPr="007F692C">
        <w:rPr>
          <w:rFonts w:ascii="Garamond" w:hAnsi="Garamond"/>
        </w:rPr>
        <w:t>Gary McCulloch, ‘Sensing the Realities of English middle-class education: James Bryce and the Schools Inquiry Commission, 1856-</w:t>
      </w:r>
      <w:r w:rsidR="00B17BCA" w:rsidRPr="007F692C">
        <w:rPr>
          <w:rFonts w:ascii="Garamond" w:hAnsi="Garamond"/>
        </w:rPr>
        <w:t xml:space="preserve">1868’, </w:t>
      </w:r>
      <w:r w:rsidR="00B17BCA" w:rsidRPr="007F692C">
        <w:rPr>
          <w:rFonts w:ascii="Garamond" w:hAnsi="Garamond"/>
          <w:i/>
          <w:iCs/>
        </w:rPr>
        <w:t xml:space="preserve">History of Education, </w:t>
      </w:r>
      <w:r w:rsidR="00B17BCA" w:rsidRPr="007F692C">
        <w:rPr>
          <w:rFonts w:ascii="Garamond" w:hAnsi="Garamond"/>
        </w:rPr>
        <w:t>40:5 (2011), 599-613.</w:t>
      </w:r>
    </w:p>
  </w:footnote>
  <w:footnote w:id="7">
    <w:p w14:paraId="1BA57BB1" w14:textId="21555541" w:rsidR="00D67839" w:rsidRPr="007F692C" w:rsidRDefault="00D67839">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5A4796" w:rsidRPr="007F692C">
        <w:rPr>
          <w:rFonts w:ascii="Garamond" w:hAnsi="Garamond"/>
        </w:rPr>
        <w:t>On the sensory history of the museum see Constance Classen</w:t>
      </w:r>
      <w:r w:rsidR="00C30208" w:rsidRPr="007F692C">
        <w:rPr>
          <w:rFonts w:ascii="Garamond" w:hAnsi="Garamond"/>
        </w:rPr>
        <w:t xml:space="preserve">, </w:t>
      </w:r>
      <w:r w:rsidR="00C30208" w:rsidRPr="007F692C">
        <w:rPr>
          <w:rFonts w:ascii="Garamond" w:hAnsi="Garamond"/>
          <w:i/>
          <w:iCs/>
        </w:rPr>
        <w:t xml:space="preserve">The Museum of the Senses: Experiencing Art and Collections </w:t>
      </w:r>
      <w:r w:rsidR="00C30208" w:rsidRPr="007F692C">
        <w:rPr>
          <w:rFonts w:ascii="Garamond" w:hAnsi="Garamond"/>
        </w:rPr>
        <w:t>(London, 2017);</w:t>
      </w:r>
      <w:r w:rsidR="00D82A0A" w:rsidRPr="007F692C">
        <w:rPr>
          <w:rFonts w:ascii="Garamond" w:hAnsi="Garamond"/>
        </w:rPr>
        <w:t xml:space="preserve"> Elizabeth Edwards et al. (eds.), </w:t>
      </w:r>
      <w:r w:rsidR="00D82A0A" w:rsidRPr="007F692C">
        <w:rPr>
          <w:rFonts w:ascii="Garamond" w:hAnsi="Garamond"/>
          <w:i/>
          <w:iCs/>
        </w:rPr>
        <w:t xml:space="preserve">Sensible Objects: Colonialism, Museums, Material Culture </w:t>
      </w:r>
      <w:r w:rsidR="00D82A0A" w:rsidRPr="007F692C">
        <w:rPr>
          <w:rFonts w:ascii="Garamond" w:hAnsi="Garamond"/>
        </w:rPr>
        <w:t>(Oxford, 2006);</w:t>
      </w:r>
      <w:r w:rsidR="00C30208" w:rsidRPr="007F692C">
        <w:rPr>
          <w:rFonts w:ascii="Garamond" w:hAnsi="Garamond"/>
        </w:rPr>
        <w:t xml:space="preserve"> </w:t>
      </w:r>
      <w:r w:rsidR="00CB24FC" w:rsidRPr="007F692C">
        <w:rPr>
          <w:rFonts w:ascii="Garamond" w:hAnsi="Garamond"/>
        </w:rPr>
        <w:t xml:space="preserve">for an introduction to the senses and </w:t>
      </w:r>
      <w:r w:rsidR="00274C87" w:rsidRPr="007F692C">
        <w:rPr>
          <w:rFonts w:ascii="Garamond" w:hAnsi="Garamond"/>
        </w:rPr>
        <w:t>contemporary museums</w:t>
      </w:r>
      <w:r w:rsidR="00CB24FC" w:rsidRPr="007F692C">
        <w:rPr>
          <w:rFonts w:ascii="Garamond" w:hAnsi="Garamond"/>
        </w:rPr>
        <w:t xml:space="preserve"> see </w:t>
      </w:r>
      <w:r w:rsidR="00AF6CF6" w:rsidRPr="007F692C">
        <w:rPr>
          <w:rFonts w:ascii="Garamond" w:hAnsi="Garamond"/>
        </w:rPr>
        <w:t xml:space="preserve">Nina </w:t>
      </w:r>
      <w:proofErr w:type="spellStart"/>
      <w:r w:rsidR="00AF6CF6" w:rsidRPr="007F692C">
        <w:rPr>
          <w:rFonts w:ascii="Garamond" w:hAnsi="Garamond"/>
        </w:rPr>
        <w:t>Levent</w:t>
      </w:r>
      <w:proofErr w:type="spellEnd"/>
      <w:r w:rsidR="00AF6CF6" w:rsidRPr="007F692C">
        <w:rPr>
          <w:rFonts w:ascii="Garamond" w:hAnsi="Garamond"/>
        </w:rPr>
        <w:t xml:space="preserve"> and Alvaro Pascual-Leone</w:t>
      </w:r>
      <w:r w:rsidR="00980141" w:rsidRPr="007F692C">
        <w:rPr>
          <w:rFonts w:ascii="Garamond" w:hAnsi="Garamond"/>
        </w:rPr>
        <w:t xml:space="preserve"> (eds.),</w:t>
      </w:r>
      <w:r w:rsidR="00AF6CF6" w:rsidRPr="007F692C">
        <w:rPr>
          <w:rFonts w:ascii="Garamond" w:hAnsi="Garamond"/>
        </w:rPr>
        <w:t xml:space="preserve"> </w:t>
      </w:r>
      <w:r w:rsidR="00AF6CF6" w:rsidRPr="007F692C">
        <w:rPr>
          <w:rFonts w:ascii="Garamond" w:hAnsi="Garamond"/>
          <w:i/>
          <w:iCs/>
        </w:rPr>
        <w:t>The Multisensory Museum</w:t>
      </w:r>
      <w:r w:rsidR="00980141" w:rsidRPr="007F692C">
        <w:rPr>
          <w:rFonts w:ascii="Garamond" w:hAnsi="Garamond"/>
          <w:i/>
          <w:iCs/>
        </w:rPr>
        <w:t xml:space="preserve"> </w:t>
      </w:r>
      <w:r w:rsidR="00980141" w:rsidRPr="007F692C">
        <w:rPr>
          <w:rFonts w:ascii="Garamond" w:hAnsi="Garamond"/>
        </w:rPr>
        <w:t>(</w:t>
      </w:r>
      <w:r w:rsidR="00562D00" w:rsidRPr="007F692C">
        <w:rPr>
          <w:rFonts w:ascii="Garamond" w:hAnsi="Garamond"/>
        </w:rPr>
        <w:t>Lanham, 2014).</w:t>
      </w:r>
    </w:p>
  </w:footnote>
  <w:footnote w:id="8">
    <w:p w14:paraId="188708D3" w14:textId="37A58017" w:rsidR="00FD08CF" w:rsidRPr="007F692C" w:rsidRDefault="00FD08CF">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For a similar survey of these locations see Smith, </w:t>
      </w:r>
      <w:r w:rsidRPr="007F692C">
        <w:rPr>
          <w:rFonts w:ascii="Garamond" w:hAnsi="Garamond"/>
          <w:i/>
          <w:iCs/>
        </w:rPr>
        <w:t>A Sensory History Manifesto</w:t>
      </w:r>
      <w:r w:rsidR="00926908" w:rsidRPr="007F692C">
        <w:rPr>
          <w:rFonts w:ascii="Garamond" w:hAnsi="Garamond"/>
        </w:rPr>
        <w:t xml:space="preserve"> (</w:t>
      </w:r>
      <w:r w:rsidR="00E03A1C" w:rsidRPr="007F692C">
        <w:rPr>
          <w:rFonts w:ascii="Garamond" w:hAnsi="Garamond"/>
        </w:rPr>
        <w:t>University Park,</w:t>
      </w:r>
      <w:r w:rsidR="00A06B65" w:rsidRPr="007F692C">
        <w:rPr>
          <w:rFonts w:ascii="Garamond" w:hAnsi="Garamond"/>
        </w:rPr>
        <w:t xml:space="preserve"> </w:t>
      </w:r>
      <w:r w:rsidR="00926908" w:rsidRPr="007F692C">
        <w:rPr>
          <w:rFonts w:ascii="Garamond" w:hAnsi="Garamond"/>
        </w:rPr>
        <w:t>2021)</w:t>
      </w:r>
      <w:r w:rsidR="00E552DD" w:rsidRPr="007F692C">
        <w:rPr>
          <w:rFonts w:ascii="Garamond" w:hAnsi="Garamond"/>
        </w:rPr>
        <w:t>.</w:t>
      </w:r>
    </w:p>
  </w:footnote>
  <w:footnote w:id="9">
    <w:p w14:paraId="44BA4DF5" w14:textId="05FE5F67" w:rsidR="00557E69" w:rsidRPr="007F692C" w:rsidRDefault="00557E69">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655E0B" w:rsidRPr="007F692C">
        <w:rPr>
          <w:rFonts w:ascii="Garamond" w:hAnsi="Garamond"/>
        </w:rPr>
        <w:t xml:space="preserve">See the multivolume </w:t>
      </w:r>
      <w:r w:rsidR="001C7702" w:rsidRPr="007F692C">
        <w:rPr>
          <w:rFonts w:ascii="Garamond" w:hAnsi="Garamond"/>
        </w:rPr>
        <w:t xml:space="preserve">Constance Classen (ed.), </w:t>
      </w:r>
      <w:r w:rsidR="001C7702" w:rsidRPr="007F692C">
        <w:rPr>
          <w:rFonts w:ascii="Garamond" w:hAnsi="Garamond"/>
          <w:i/>
          <w:iCs/>
        </w:rPr>
        <w:t xml:space="preserve">A </w:t>
      </w:r>
      <w:r w:rsidR="00655E0B" w:rsidRPr="007F692C">
        <w:rPr>
          <w:rFonts w:ascii="Garamond" w:hAnsi="Garamond"/>
          <w:i/>
          <w:iCs/>
        </w:rPr>
        <w:t>Cultural History of the Senses</w:t>
      </w:r>
      <w:r w:rsidR="001C7702" w:rsidRPr="007F692C">
        <w:rPr>
          <w:rFonts w:ascii="Garamond" w:hAnsi="Garamond"/>
        </w:rPr>
        <w:t>, 6 vol. (London</w:t>
      </w:r>
      <w:r w:rsidR="00A06B65" w:rsidRPr="007F692C">
        <w:rPr>
          <w:rFonts w:ascii="Garamond" w:hAnsi="Garamond"/>
        </w:rPr>
        <w:t xml:space="preserve">, </w:t>
      </w:r>
      <w:r w:rsidR="00020B0C" w:rsidRPr="007F692C">
        <w:rPr>
          <w:rFonts w:ascii="Garamond" w:hAnsi="Garamond"/>
        </w:rPr>
        <w:t xml:space="preserve">2014); David Howes (ed.), </w:t>
      </w:r>
      <w:r w:rsidR="004E221A" w:rsidRPr="007F692C">
        <w:rPr>
          <w:rFonts w:ascii="Garamond" w:hAnsi="Garamond"/>
          <w:i/>
          <w:iCs/>
        </w:rPr>
        <w:t>Senses and Sensation: Critical and Primary Sources</w:t>
      </w:r>
      <w:r w:rsidR="003A1F2B" w:rsidRPr="007F692C">
        <w:rPr>
          <w:rFonts w:ascii="Garamond" w:hAnsi="Garamond"/>
          <w:i/>
          <w:iCs/>
        </w:rPr>
        <w:t xml:space="preserve">, </w:t>
      </w:r>
      <w:r w:rsidR="003A1F2B" w:rsidRPr="007F692C">
        <w:rPr>
          <w:rFonts w:ascii="Garamond" w:hAnsi="Garamond"/>
        </w:rPr>
        <w:t>4 vol.</w:t>
      </w:r>
      <w:r w:rsidR="004E221A" w:rsidRPr="007F692C">
        <w:rPr>
          <w:rFonts w:ascii="Garamond" w:hAnsi="Garamond"/>
        </w:rPr>
        <w:t xml:space="preserve"> (London, 2018).</w:t>
      </w:r>
    </w:p>
  </w:footnote>
  <w:footnote w:id="10">
    <w:p w14:paraId="66CBD38A" w14:textId="7952F5B6" w:rsidR="00B97E87" w:rsidRPr="007F692C" w:rsidRDefault="00B97E87">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AA757F" w:rsidRPr="007F692C">
        <w:rPr>
          <w:rFonts w:ascii="Garamond" w:hAnsi="Garamond"/>
        </w:rPr>
        <w:t>For centres see Concordia’s Centre for Sensory Studies</w:t>
      </w:r>
      <w:r w:rsidR="00D94888" w:rsidRPr="007F692C">
        <w:rPr>
          <w:rFonts w:ascii="Garamond" w:hAnsi="Garamond"/>
        </w:rPr>
        <w:t xml:space="preserve"> and Amsterdam’s</w:t>
      </w:r>
      <w:r w:rsidR="00AA757F" w:rsidRPr="007F692C">
        <w:rPr>
          <w:rFonts w:ascii="Garamond" w:hAnsi="Garamond"/>
        </w:rPr>
        <w:t xml:space="preserve"> </w:t>
      </w:r>
      <w:r w:rsidR="00D94888" w:rsidRPr="007F692C">
        <w:rPr>
          <w:rFonts w:ascii="Garamond" w:hAnsi="Garamond"/>
        </w:rPr>
        <w:t>Centre for Cross-Disciplinary Emotion and Sensory Studies</w:t>
      </w:r>
      <w:r w:rsidRPr="007F692C">
        <w:rPr>
          <w:rFonts w:ascii="Garamond" w:hAnsi="Garamond"/>
        </w:rPr>
        <w:t xml:space="preserve">; </w:t>
      </w:r>
      <w:r w:rsidR="00B14102" w:rsidRPr="007F692C">
        <w:rPr>
          <w:rFonts w:ascii="Garamond" w:hAnsi="Garamond"/>
        </w:rPr>
        <w:t xml:space="preserve">for </w:t>
      </w:r>
      <w:r w:rsidR="00B0729A" w:rsidRPr="007F692C">
        <w:rPr>
          <w:rFonts w:ascii="Garamond" w:hAnsi="Garamond"/>
        </w:rPr>
        <w:t xml:space="preserve">a selection of </w:t>
      </w:r>
      <w:r w:rsidR="00B14102" w:rsidRPr="007F692C">
        <w:rPr>
          <w:rFonts w:ascii="Garamond" w:hAnsi="Garamond"/>
        </w:rPr>
        <w:t xml:space="preserve">networks see </w:t>
      </w:r>
      <w:r w:rsidR="00922522" w:rsidRPr="007F692C">
        <w:rPr>
          <w:rFonts w:ascii="Garamond" w:hAnsi="Garamond"/>
        </w:rPr>
        <w:t xml:space="preserve">the Odeuropa Network, </w:t>
      </w:r>
      <w:hyperlink r:id="rId1" w:history="1">
        <w:r w:rsidR="00B0729A" w:rsidRPr="007F692C">
          <w:rPr>
            <w:rStyle w:val="Hyperlink"/>
            <w:rFonts w:ascii="Garamond" w:hAnsi="Garamond"/>
          </w:rPr>
          <w:t>https://odeuropa.eu/network/</w:t>
        </w:r>
      </w:hyperlink>
      <w:r w:rsidR="00B0729A" w:rsidRPr="007F692C">
        <w:rPr>
          <w:rFonts w:ascii="Garamond" w:hAnsi="Garamond"/>
        </w:rPr>
        <w:t xml:space="preserve">, </w:t>
      </w:r>
      <w:r w:rsidR="00922522" w:rsidRPr="007F692C">
        <w:rPr>
          <w:rFonts w:ascii="Garamond" w:hAnsi="Garamond"/>
        </w:rPr>
        <w:t xml:space="preserve"> [accessed 01/09/2021]; </w:t>
      </w:r>
      <w:r w:rsidR="00B14102" w:rsidRPr="007F692C">
        <w:rPr>
          <w:rFonts w:ascii="Garamond" w:hAnsi="Garamond"/>
        </w:rPr>
        <w:t>Early Modern Soundscapes</w:t>
      </w:r>
      <w:r w:rsidR="00E94FE2" w:rsidRPr="007F692C">
        <w:rPr>
          <w:rFonts w:ascii="Garamond" w:hAnsi="Garamond"/>
        </w:rPr>
        <w:t xml:space="preserve">, </w:t>
      </w:r>
      <w:hyperlink r:id="rId2" w:history="1">
        <w:r w:rsidR="00E94FE2" w:rsidRPr="007F692C">
          <w:rPr>
            <w:rStyle w:val="Hyperlink"/>
            <w:rFonts w:ascii="Garamond" w:hAnsi="Garamond"/>
          </w:rPr>
          <w:t>https://emsoundscapes.co.uk/</w:t>
        </w:r>
      </w:hyperlink>
      <w:r w:rsidR="00E94FE2" w:rsidRPr="007F692C">
        <w:rPr>
          <w:rFonts w:ascii="Garamond" w:hAnsi="Garamond"/>
        </w:rPr>
        <w:t xml:space="preserve"> [accessed 1/09/2021]</w:t>
      </w:r>
      <w:r w:rsidR="00922522" w:rsidRPr="007F692C">
        <w:rPr>
          <w:rFonts w:ascii="Garamond" w:hAnsi="Garamond"/>
        </w:rPr>
        <w:t xml:space="preserve">; </w:t>
      </w:r>
      <w:r w:rsidR="00B00D57" w:rsidRPr="007F692C">
        <w:rPr>
          <w:rFonts w:ascii="Garamond" w:hAnsi="Garamond"/>
        </w:rPr>
        <w:t xml:space="preserve">Senses and Health/Care Environments, </w:t>
      </w:r>
      <w:hyperlink r:id="rId3" w:history="1">
        <w:r w:rsidR="00922522" w:rsidRPr="007F692C">
          <w:rPr>
            <w:rStyle w:val="Hyperlink"/>
            <w:rFonts w:ascii="Garamond" w:hAnsi="Garamond"/>
          </w:rPr>
          <w:t>https://hospitalsenses.co.uk/2019/11/15/wellcome-trust-network/</w:t>
        </w:r>
      </w:hyperlink>
      <w:r w:rsidR="00B00D57" w:rsidRPr="007F692C">
        <w:rPr>
          <w:rFonts w:ascii="Garamond" w:hAnsi="Garamond"/>
        </w:rPr>
        <w:t xml:space="preserve"> </w:t>
      </w:r>
      <w:r w:rsidR="00E94FE2" w:rsidRPr="007F692C">
        <w:rPr>
          <w:rFonts w:ascii="Garamond" w:hAnsi="Garamond"/>
        </w:rPr>
        <w:t>[accessed 1/09/2021]</w:t>
      </w:r>
      <w:r w:rsidR="00922522" w:rsidRPr="007F692C">
        <w:rPr>
          <w:rFonts w:ascii="Garamond" w:hAnsi="Garamond"/>
        </w:rPr>
        <w:t>;</w:t>
      </w:r>
      <w:r w:rsidRPr="007F692C">
        <w:rPr>
          <w:rFonts w:ascii="Garamond" w:hAnsi="Garamond"/>
        </w:rPr>
        <w:t xml:space="preserve"> Nottingham </w:t>
      </w:r>
      <w:r w:rsidR="00922522" w:rsidRPr="007F692C">
        <w:rPr>
          <w:rFonts w:ascii="Garamond" w:hAnsi="Garamond"/>
        </w:rPr>
        <w:t>S</w:t>
      </w:r>
      <w:r w:rsidRPr="007F692C">
        <w:rPr>
          <w:rFonts w:ascii="Garamond" w:hAnsi="Garamond"/>
        </w:rPr>
        <w:t xml:space="preserve">ensory </w:t>
      </w:r>
      <w:r w:rsidR="00922522" w:rsidRPr="007F692C">
        <w:rPr>
          <w:rFonts w:ascii="Garamond" w:hAnsi="Garamond"/>
        </w:rPr>
        <w:t>S</w:t>
      </w:r>
      <w:r w:rsidRPr="007F692C">
        <w:rPr>
          <w:rFonts w:ascii="Garamond" w:hAnsi="Garamond"/>
        </w:rPr>
        <w:t>tudies</w:t>
      </w:r>
      <w:r w:rsidR="00922522" w:rsidRPr="007F692C">
        <w:rPr>
          <w:rFonts w:ascii="Garamond" w:hAnsi="Garamond"/>
        </w:rPr>
        <w:t xml:space="preserve"> Network, </w:t>
      </w:r>
      <w:hyperlink r:id="rId4" w:history="1">
        <w:r w:rsidR="00922522" w:rsidRPr="007F692C">
          <w:rPr>
            <w:rStyle w:val="Hyperlink"/>
            <w:rFonts w:ascii="Garamond" w:hAnsi="Garamond"/>
          </w:rPr>
          <w:t>https://www.nottingham.ac.uk/research/groups/nottingham-sensory-studies-network/index.aspx</w:t>
        </w:r>
      </w:hyperlink>
      <w:r w:rsidR="00922522" w:rsidRPr="007F692C">
        <w:rPr>
          <w:rFonts w:ascii="Garamond" w:hAnsi="Garamond"/>
        </w:rPr>
        <w:t xml:space="preserve">, </w:t>
      </w:r>
      <w:r w:rsidR="00E94FE2" w:rsidRPr="007F692C">
        <w:rPr>
          <w:rFonts w:ascii="Garamond" w:hAnsi="Garamond"/>
        </w:rPr>
        <w:t>[accessed 1/09/2021]</w:t>
      </w:r>
      <w:r w:rsidR="004A6706" w:rsidRPr="007F692C">
        <w:rPr>
          <w:rFonts w:ascii="Garamond" w:hAnsi="Garamond"/>
        </w:rPr>
        <w:t xml:space="preserve">; Cambridge Russian Sensory History Network, </w:t>
      </w:r>
      <w:hyperlink r:id="rId5" w:history="1">
        <w:r w:rsidR="004A6706" w:rsidRPr="007F692C">
          <w:rPr>
            <w:rStyle w:val="Hyperlink"/>
            <w:rFonts w:ascii="Garamond" w:hAnsi="Garamond"/>
          </w:rPr>
          <w:t>https://www.crush.group.cam.ac.uk/about</w:t>
        </w:r>
      </w:hyperlink>
      <w:r w:rsidR="004A6706" w:rsidRPr="007F692C">
        <w:rPr>
          <w:rFonts w:ascii="Garamond" w:hAnsi="Garamond"/>
        </w:rPr>
        <w:t xml:space="preserve"> </w:t>
      </w:r>
      <w:r w:rsidR="00E94FE2" w:rsidRPr="007F692C">
        <w:rPr>
          <w:rFonts w:ascii="Garamond" w:hAnsi="Garamond"/>
        </w:rPr>
        <w:t>[accessed 1/09/2021</w:t>
      </w:r>
      <w:r w:rsidR="00387286" w:rsidRPr="007F692C">
        <w:rPr>
          <w:rFonts w:ascii="Garamond" w:hAnsi="Garamond"/>
        </w:rPr>
        <w:t xml:space="preserve">]; AHRC Sensory Cities Network, </w:t>
      </w:r>
      <w:hyperlink r:id="rId6" w:history="1">
        <w:r w:rsidR="00387286" w:rsidRPr="007F692C">
          <w:rPr>
            <w:rStyle w:val="Hyperlink"/>
            <w:rFonts w:ascii="Garamond" w:hAnsi="Garamond"/>
          </w:rPr>
          <w:t>http://www.sensorycities.com/</w:t>
        </w:r>
      </w:hyperlink>
      <w:r w:rsidR="00387286" w:rsidRPr="007F692C">
        <w:rPr>
          <w:rFonts w:ascii="Garamond" w:hAnsi="Garamond"/>
        </w:rPr>
        <w:t>, [accessed 1/09/2021].</w:t>
      </w:r>
    </w:p>
  </w:footnote>
  <w:footnote w:id="11">
    <w:p w14:paraId="02E3ED68" w14:textId="3B6B5B07" w:rsidR="00B97E87" w:rsidRPr="007F692C" w:rsidRDefault="00B97E87">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C107BA" w:rsidRPr="007F692C">
        <w:rPr>
          <w:rFonts w:ascii="Garamond" w:hAnsi="Garamond"/>
        </w:rPr>
        <w:t>For just some of these see</w:t>
      </w:r>
      <w:r w:rsidR="000B3BF4" w:rsidRPr="007F692C">
        <w:rPr>
          <w:rFonts w:ascii="Garamond" w:hAnsi="Garamond"/>
        </w:rPr>
        <w:t xml:space="preserve"> the essays in </w:t>
      </w:r>
      <w:r w:rsidR="00C107BA" w:rsidRPr="007F692C">
        <w:rPr>
          <w:rFonts w:ascii="Garamond" w:hAnsi="Garamond"/>
          <w:i/>
          <w:iCs/>
        </w:rPr>
        <w:t xml:space="preserve">The American Historical Review, </w:t>
      </w:r>
      <w:r w:rsidR="00C107BA" w:rsidRPr="007F692C">
        <w:rPr>
          <w:rFonts w:ascii="Garamond" w:hAnsi="Garamond"/>
        </w:rPr>
        <w:t xml:space="preserve">116:2 (2011); </w:t>
      </w:r>
      <w:r w:rsidR="00C107BA" w:rsidRPr="007F692C">
        <w:rPr>
          <w:rFonts w:ascii="Garamond" w:hAnsi="Garamond"/>
          <w:i/>
          <w:iCs/>
        </w:rPr>
        <w:t xml:space="preserve">The Journal of American History, </w:t>
      </w:r>
      <w:r w:rsidR="00FB5F1C" w:rsidRPr="007F692C">
        <w:rPr>
          <w:rFonts w:ascii="Garamond" w:hAnsi="Garamond"/>
        </w:rPr>
        <w:t xml:space="preserve">95:2 (2008); </w:t>
      </w:r>
      <w:r w:rsidR="00831628" w:rsidRPr="007F692C">
        <w:rPr>
          <w:rFonts w:ascii="Garamond" w:hAnsi="Garamond"/>
        </w:rPr>
        <w:t xml:space="preserve">Carolyn Birdsall et al., ‘Forum: The Senses’, </w:t>
      </w:r>
      <w:r w:rsidR="00831628" w:rsidRPr="007F692C">
        <w:rPr>
          <w:rFonts w:ascii="Garamond" w:hAnsi="Garamond"/>
          <w:i/>
          <w:iCs/>
        </w:rPr>
        <w:t xml:space="preserve">German History, </w:t>
      </w:r>
      <w:r w:rsidR="00831628" w:rsidRPr="007F692C">
        <w:rPr>
          <w:rFonts w:ascii="Garamond" w:hAnsi="Garamond"/>
        </w:rPr>
        <w:t xml:space="preserve">32:3 (2014), </w:t>
      </w:r>
      <w:r w:rsidR="00925A62" w:rsidRPr="007F692C">
        <w:rPr>
          <w:rFonts w:ascii="Garamond" w:hAnsi="Garamond"/>
        </w:rPr>
        <w:t>256-273.</w:t>
      </w:r>
    </w:p>
  </w:footnote>
  <w:footnote w:id="12">
    <w:p w14:paraId="65601D65" w14:textId="774CAD96" w:rsidR="00FA27B2" w:rsidRPr="007F692C" w:rsidRDefault="00FA27B2">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2A4EBF" w:rsidRPr="007F692C">
        <w:rPr>
          <w:rFonts w:ascii="Garamond" w:hAnsi="Garamond"/>
        </w:rPr>
        <w:t xml:space="preserve">A </w:t>
      </w:r>
      <w:r w:rsidR="00E51B15" w:rsidRPr="007F692C">
        <w:rPr>
          <w:rFonts w:ascii="Garamond" w:hAnsi="Garamond"/>
        </w:rPr>
        <w:t xml:space="preserve">very brief </w:t>
      </w:r>
      <w:r w:rsidR="002A4EBF" w:rsidRPr="007F692C">
        <w:rPr>
          <w:rFonts w:ascii="Garamond" w:hAnsi="Garamond"/>
        </w:rPr>
        <w:t>selection of recent volumes include</w:t>
      </w:r>
      <w:r w:rsidR="00E51B15" w:rsidRPr="007F692C">
        <w:rPr>
          <w:rFonts w:ascii="Garamond" w:hAnsi="Garamond"/>
        </w:rPr>
        <w:t>s</w:t>
      </w:r>
      <w:r w:rsidR="002A4EBF" w:rsidRPr="007F692C">
        <w:rPr>
          <w:rFonts w:ascii="Garamond" w:hAnsi="Garamond"/>
        </w:rPr>
        <w:t xml:space="preserve"> Matthew P </w:t>
      </w:r>
      <w:proofErr w:type="spellStart"/>
      <w:r w:rsidR="002A4EBF" w:rsidRPr="007F692C">
        <w:rPr>
          <w:rFonts w:ascii="Garamond" w:hAnsi="Garamond"/>
        </w:rPr>
        <w:t>Romaniello</w:t>
      </w:r>
      <w:proofErr w:type="spellEnd"/>
      <w:r w:rsidR="002A4EBF" w:rsidRPr="007F692C">
        <w:rPr>
          <w:rFonts w:ascii="Garamond" w:hAnsi="Garamond"/>
        </w:rPr>
        <w:t xml:space="preserve"> and Tricia Starks (eds.), </w:t>
      </w:r>
      <w:r w:rsidR="002A4EBF" w:rsidRPr="007F692C">
        <w:rPr>
          <w:rFonts w:ascii="Garamond" w:hAnsi="Garamond"/>
          <w:i/>
          <w:iCs/>
        </w:rPr>
        <w:t>Russian History through the Senses: From 1700 to the Present</w:t>
      </w:r>
      <w:r w:rsidR="005D2EEA" w:rsidRPr="007F692C">
        <w:rPr>
          <w:rFonts w:ascii="Garamond" w:hAnsi="Garamond"/>
          <w:i/>
          <w:iCs/>
        </w:rPr>
        <w:t xml:space="preserve"> </w:t>
      </w:r>
      <w:r w:rsidR="005D2EEA" w:rsidRPr="007F692C">
        <w:rPr>
          <w:rFonts w:ascii="Garamond" w:hAnsi="Garamond"/>
        </w:rPr>
        <w:t xml:space="preserve">(London, 2016); Emilie Murphy, Robin Macdonald and Elizabeth L. Swann (eds.), </w:t>
      </w:r>
      <w:r w:rsidR="005D2EEA" w:rsidRPr="007F692C">
        <w:rPr>
          <w:rFonts w:ascii="Garamond" w:hAnsi="Garamond"/>
          <w:i/>
          <w:iCs/>
        </w:rPr>
        <w:t xml:space="preserve">Sensing the Sacred in Medieval and Early Modern Culture </w:t>
      </w:r>
      <w:r w:rsidR="005D2EEA" w:rsidRPr="007F692C">
        <w:rPr>
          <w:rFonts w:ascii="Garamond" w:hAnsi="Garamond"/>
        </w:rPr>
        <w:t xml:space="preserve">(London, 2018); </w:t>
      </w:r>
      <w:r w:rsidR="00713B1E" w:rsidRPr="007F692C">
        <w:rPr>
          <w:rFonts w:ascii="Garamond" w:hAnsi="Garamond"/>
        </w:rPr>
        <w:t xml:space="preserve">Paul Cornish and Nicholas J. Saunders (eds.), </w:t>
      </w:r>
      <w:r w:rsidR="00713B1E" w:rsidRPr="007F692C">
        <w:rPr>
          <w:rFonts w:ascii="Garamond" w:hAnsi="Garamond"/>
          <w:i/>
          <w:iCs/>
        </w:rPr>
        <w:t xml:space="preserve">Modern Conflict and the Senses </w:t>
      </w:r>
      <w:r w:rsidR="00713B1E" w:rsidRPr="007F692C">
        <w:rPr>
          <w:rFonts w:ascii="Garamond" w:hAnsi="Garamond"/>
        </w:rPr>
        <w:t>(London</w:t>
      </w:r>
      <w:r w:rsidR="00A06B65" w:rsidRPr="007F692C">
        <w:rPr>
          <w:rFonts w:ascii="Garamond" w:hAnsi="Garamond"/>
        </w:rPr>
        <w:t xml:space="preserve">, </w:t>
      </w:r>
      <w:r w:rsidR="00713B1E" w:rsidRPr="007F692C">
        <w:rPr>
          <w:rFonts w:ascii="Garamond" w:hAnsi="Garamond"/>
        </w:rPr>
        <w:t>2017)</w:t>
      </w:r>
      <w:r w:rsidR="00621AE8" w:rsidRPr="007F692C">
        <w:rPr>
          <w:rFonts w:ascii="Garamond" w:hAnsi="Garamond"/>
        </w:rPr>
        <w:t>;</w:t>
      </w:r>
      <w:r w:rsidR="00E65ECC" w:rsidRPr="007F692C">
        <w:rPr>
          <w:rFonts w:ascii="Garamond" w:hAnsi="Garamond"/>
        </w:rPr>
        <w:t xml:space="preserve"> Daniela </w:t>
      </w:r>
      <w:proofErr w:type="spellStart"/>
      <w:r w:rsidR="00E65ECC" w:rsidRPr="007F692C">
        <w:rPr>
          <w:rFonts w:ascii="Garamond" w:hAnsi="Garamond"/>
        </w:rPr>
        <w:t>Hacke</w:t>
      </w:r>
      <w:proofErr w:type="spellEnd"/>
      <w:r w:rsidR="00E65ECC" w:rsidRPr="007F692C">
        <w:rPr>
          <w:rFonts w:ascii="Garamond" w:hAnsi="Garamond"/>
        </w:rPr>
        <w:t xml:space="preserve"> and Paul Musselwhite (eds.), </w:t>
      </w:r>
      <w:r w:rsidR="00E65ECC" w:rsidRPr="007F692C">
        <w:rPr>
          <w:rFonts w:ascii="Garamond" w:hAnsi="Garamond"/>
          <w:i/>
          <w:iCs/>
        </w:rPr>
        <w:t xml:space="preserve">Empire of the Senses: Sensory Practices of Colonialism in Early America </w:t>
      </w:r>
      <w:r w:rsidR="00E65ECC" w:rsidRPr="007F692C">
        <w:rPr>
          <w:rFonts w:ascii="Garamond" w:hAnsi="Garamond"/>
        </w:rPr>
        <w:t>(</w:t>
      </w:r>
      <w:r w:rsidR="005831E8" w:rsidRPr="007F692C">
        <w:rPr>
          <w:rFonts w:ascii="Garamond" w:hAnsi="Garamond"/>
        </w:rPr>
        <w:t>Leiden</w:t>
      </w:r>
      <w:r w:rsidR="00A06B65" w:rsidRPr="007F692C">
        <w:rPr>
          <w:rFonts w:ascii="Garamond" w:hAnsi="Garamond"/>
        </w:rPr>
        <w:t xml:space="preserve">, </w:t>
      </w:r>
      <w:r w:rsidR="005831E8" w:rsidRPr="007F692C">
        <w:rPr>
          <w:rFonts w:ascii="Garamond" w:hAnsi="Garamond"/>
        </w:rPr>
        <w:t>2017).</w:t>
      </w:r>
      <w:r w:rsidR="00621AE8" w:rsidRPr="007F692C">
        <w:rPr>
          <w:rFonts w:ascii="Garamond" w:hAnsi="Garamond"/>
        </w:rPr>
        <w:t xml:space="preserve"> </w:t>
      </w:r>
      <w:r w:rsidR="0020683E" w:rsidRPr="007F692C">
        <w:rPr>
          <w:rFonts w:ascii="Garamond" w:hAnsi="Garamond"/>
        </w:rPr>
        <w:t xml:space="preserve">For book series see </w:t>
      </w:r>
      <w:r w:rsidR="002C5874" w:rsidRPr="007F692C">
        <w:rPr>
          <w:rFonts w:ascii="Garamond" w:hAnsi="Garamond"/>
        </w:rPr>
        <w:t xml:space="preserve">the Routledge ‘Sensory Formations’ </w:t>
      </w:r>
      <w:r w:rsidR="00B1723F" w:rsidRPr="007F692C">
        <w:rPr>
          <w:rFonts w:ascii="Garamond" w:hAnsi="Garamond"/>
        </w:rPr>
        <w:t xml:space="preserve">and ‘The Senses in Antiquity’ </w:t>
      </w:r>
      <w:r w:rsidR="002C5874" w:rsidRPr="007F692C">
        <w:rPr>
          <w:rFonts w:ascii="Garamond" w:hAnsi="Garamond"/>
        </w:rPr>
        <w:t>series, the Bloomsbury ‘Sensory Studies</w:t>
      </w:r>
      <w:r w:rsidR="00330EE2" w:rsidRPr="007F692C">
        <w:rPr>
          <w:rFonts w:ascii="Garamond" w:hAnsi="Garamond"/>
        </w:rPr>
        <w:t xml:space="preserve">’ series, </w:t>
      </w:r>
      <w:r w:rsidR="00B1723F" w:rsidRPr="007F692C">
        <w:rPr>
          <w:rFonts w:ascii="Garamond" w:hAnsi="Garamond"/>
        </w:rPr>
        <w:t xml:space="preserve">the Pennsylvania State University Press ‘Perspectives on Sensory History’ series, and the University of Illinois Press </w:t>
      </w:r>
      <w:r w:rsidR="00E51B15" w:rsidRPr="007F692C">
        <w:rPr>
          <w:rFonts w:ascii="Garamond" w:hAnsi="Garamond"/>
        </w:rPr>
        <w:t>‘Studies in Sensory History’ series.</w:t>
      </w:r>
    </w:p>
  </w:footnote>
  <w:footnote w:id="13">
    <w:p w14:paraId="4C3CDB3A" w14:textId="4D1F3C25" w:rsidR="00A85C38" w:rsidRPr="007F692C" w:rsidRDefault="00A85C38">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867F6A" w:rsidRPr="007F692C">
        <w:rPr>
          <w:rFonts w:ascii="Garamond" w:hAnsi="Garamond"/>
        </w:rPr>
        <w:t xml:space="preserve">Rob Boddice and Mark Smith, </w:t>
      </w:r>
      <w:r w:rsidR="00867F6A" w:rsidRPr="007F692C">
        <w:rPr>
          <w:rFonts w:ascii="Garamond" w:hAnsi="Garamond"/>
          <w:i/>
          <w:iCs/>
        </w:rPr>
        <w:t xml:space="preserve">Emotion, Sense, Experience </w:t>
      </w:r>
      <w:r w:rsidR="00867F6A" w:rsidRPr="007F692C">
        <w:rPr>
          <w:rFonts w:ascii="Garamond" w:hAnsi="Garamond"/>
        </w:rPr>
        <w:t>(Cambridge</w:t>
      </w:r>
      <w:r w:rsidR="00A06B65" w:rsidRPr="007F692C">
        <w:rPr>
          <w:rFonts w:ascii="Garamond" w:hAnsi="Garamond"/>
        </w:rPr>
        <w:t>,</w:t>
      </w:r>
      <w:r w:rsidR="00867F6A" w:rsidRPr="007F692C">
        <w:rPr>
          <w:rFonts w:ascii="Garamond" w:hAnsi="Garamond"/>
        </w:rPr>
        <w:t xml:space="preserve"> 2020); Mark Smith, </w:t>
      </w:r>
      <w:r w:rsidR="00867F6A" w:rsidRPr="007F692C">
        <w:rPr>
          <w:rFonts w:ascii="Garamond" w:hAnsi="Garamond"/>
          <w:i/>
          <w:iCs/>
        </w:rPr>
        <w:t xml:space="preserve">A Sensory History Manifesto </w:t>
      </w:r>
      <w:r w:rsidR="00867F6A" w:rsidRPr="007F692C">
        <w:rPr>
          <w:rFonts w:ascii="Garamond" w:hAnsi="Garamond"/>
        </w:rPr>
        <w:t>(</w:t>
      </w:r>
      <w:r w:rsidR="00717EF6" w:rsidRPr="007F692C">
        <w:rPr>
          <w:rFonts w:ascii="Garamond" w:hAnsi="Garamond"/>
        </w:rPr>
        <w:t>University Park</w:t>
      </w:r>
      <w:r w:rsidR="00EF5D78" w:rsidRPr="007F692C">
        <w:rPr>
          <w:rFonts w:ascii="Garamond" w:hAnsi="Garamond"/>
        </w:rPr>
        <w:t>, 2021</w:t>
      </w:r>
      <w:r w:rsidR="00867F6A" w:rsidRPr="007F692C">
        <w:rPr>
          <w:rFonts w:ascii="Garamond" w:hAnsi="Garamond"/>
        </w:rPr>
        <w:t>); historians would also do well to watch out for interdisciplinary debates about the senses</w:t>
      </w:r>
      <w:r w:rsidR="00AA3D38" w:rsidRPr="007F692C">
        <w:rPr>
          <w:rFonts w:ascii="Garamond" w:hAnsi="Garamond"/>
        </w:rPr>
        <w:t xml:space="preserve"> </w:t>
      </w:r>
      <w:r w:rsidR="00DA45B6" w:rsidRPr="007F692C">
        <w:rPr>
          <w:rFonts w:ascii="Garamond" w:hAnsi="Garamond"/>
        </w:rPr>
        <w:t xml:space="preserve">that are sure to be </w:t>
      </w:r>
      <w:r w:rsidR="00AA3D38" w:rsidRPr="007F692C">
        <w:rPr>
          <w:rFonts w:ascii="Garamond" w:hAnsi="Garamond"/>
        </w:rPr>
        <w:t xml:space="preserve">covered in David Howes, </w:t>
      </w:r>
      <w:r w:rsidR="0072253A" w:rsidRPr="007F692C">
        <w:rPr>
          <w:rFonts w:ascii="Garamond" w:hAnsi="Garamond"/>
          <w:i/>
          <w:iCs/>
        </w:rPr>
        <w:t xml:space="preserve">The Sensory Studies Manifesto </w:t>
      </w:r>
      <w:r w:rsidR="0072253A" w:rsidRPr="007F692C">
        <w:rPr>
          <w:rFonts w:ascii="Garamond" w:hAnsi="Garamond"/>
        </w:rPr>
        <w:t>(</w:t>
      </w:r>
      <w:r w:rsidR="00A06B65" w:rsidRPr="007F692C">
        <w:rPr>
          <w:rFonts w:ascii="Garamond" w:hAnsi="Garamond"/>
        </w:rPr>
        <w:t>Toronto</w:t>
      </w:r>
      <w:r w:rsidR="0072253A" w:rsidRPr="007F692C">
        <w:rPr>
          <w:rFonts w:ascii="Garamond" w:hAnsi="Garamond"/>
        </w:rPr>
        <w:t>, forthcoming).</w:t>
      </w:r>
    </w:p>
  </w:footnote>
  <w:footnote w:id="14">
    <w:p w14:paraId="17B2A59C" w14:textId="0A524D7C" w:rsidR="005E3BBF" w:rsidRPr="007F692C" w:rsidRDefault="005E3BBF">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This survey was Smith, </w:t>
      </w:r>
      <w:r w:rsidRPr="007F692C">
        <w:rPr>
          <w:rFonts w:ascii="Garamond" w:hAnsi="Garamond"/>
          <w:i/>
          <w:iCs/>
        </w:rPr>
        <w:t>Sensing the Past</w:t>
      </w:r>
      <w:r w:rsidRPr="007F692C">
        <w:rPr>
          <w:rFonts w:ascii="Garamond" w:hAnsi="Garamond"/>
        </w:rPr>
        <w:t xml:space="preserve">. </w:t>
      </w:r>
    </w:p>
  </w:footnote>
  <w:footnote w:id="15">
    <w:p w14:paraId="62575415" w14:textId="332A17D0" w:rsidR="00FE58A0" w:rsidRPr="007F692C" w:rsidRDefault="00FE58A0">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See especially David Howes, </w:t>
      </w:r>
      <w:r w:rsidR="00271715" w:rsidRPr="007F692C">
        <w:rPr>
          <w:rFonts w:ascii="Garamond" w:hAnsi="Garamond"/>
          <w:i/>
          <w:iCs/>
        </w:rPr>
        <w:t xml:space="preserve">Sensual Relations: Engaging the Senses in Culture and Theory </w:t>
      </w:r>
      <w:r w:rsidR="00271715" w:rsidRPr="007F692C">
        <w:rPr>
          <w:rFonts w:ascii="Garamond" w:hAnsi="Garamond"/>
        </w:rPr>
        <w:t>(</w:t>
      </w:r>
      <w:r w:rsidR="00231C0E" w:rsidRPr="007F692C">
        <w:rPr>
          <w:rFonts w:ascii="Garamond" w:hAnsi="Garamond"/>
        </w:rPr>
        <w:t>Ann Arbor, 2003).</w:t>
      </w:r>
    </w:p>
  </w:footnote>
  <w:footnote w:id="16">
    <w:p w14:paraId="686C9D53" w14:textId="4253316E" w:rsidR="003B2394" w:rsidRPr="007F692C" w:rsidRDefault="003B2394" w:rsidP="003B2394">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Karl Marx, ‘Economic and Philosophic Manuscripts of 1844’, in </w:t>
      </w:r>
      <w:r w:rsidRPr="007F692C">
        <w:rPr>
          <w:rFonts w:ascii="Garamond" w:hAnsi="Garamond"/>
          <w:i/>
          <w:iCs/>
        </w:rPr>
        <w:t xml:space="preserve">Karl Marx: Early Writings </w:t>
      </w:r>
      <w:r w:rsidRPr="007F692C">
        <w:rPr>
          <w:rFonts w:ascii="Garamond" w:hAnsi="Garamond"/>
        </w:rPr>
        <w:t>(London, 1992), pp. 40-1.</w:t>
      </w:r>
    </w:p>
  </w:footnote>
  <w:footnote w:id="17">
    <w:p w14:paraId="202A9FC9" w14:textId="77777777" w:rsidR="00EA263A" w:rsidRPr="007F692C" w:rsidRDefault="00EA263A" w:rsidP="00EA263A">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Walter Benjamin, ‘The Work of Art in the Age of its Reproducibility’, in </w:t>
      </w:r>
      <w:r w:rsidRPr="007F692C">
        <w:rPr>
          <w:rFonts w:ascii="Garamond" w:hAnsi="Garamond"/>
          <w:i/>
          <w:iCs/>
        </w:rPr>
        <w:t>Selected Writings: 1935-1938</w:t>
      </w:r>
      <w:r w:rsidRPr="007F692C">
        <w:rPr>
          <w:rFonts w:ascii="Garamond" w:hAnsi="Garamond"/>
        </w:rPr>
        <w:t xml:space="preserve"> (Cambridge, 1996), p. 103.</w:t>
      </w:r>
    </w:p>
  </w:footnote>
  <w:footnote w:id="18">
    <w:p w14:paraId="1E4098CB" w14:textId="77777777" w:rsidR="00EA263A" w:rsidRPr="007F692C" w:rsidRDefault="00EA263A" w:rsidP="00EA263A">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For some exemplar histories of the senses and technology see Jonathan Sterne, </w:t>
      </w:r>
      <w:r w:rsidRPr="007F692C">
        <w:rPr>
          <w:rFonts w:ascii="Garamond" w:hAnsi="Garamond"/>
          <w:i/>
          <w:iCs/>
        </w:rPr>
        <w:t xml:space="preserve">The Audible Past: Cultural Origins of Sound Reproduction </w:t>
      </w:r>
      <w:r w:rsidRPr="007F692C">
        <w:rPr>
          <w:rFonts w:ascii="Garamond" w:hAnsi="Garamond"/>
        </w:rPr>
        <w:t xml:space="preserve">(Durham, 2003); David </w:t>
      </w:r>
      <w:proofErr w:type="spellStart"/>
      <w:r w:rsidRPr="007F692C">
        <w:rPr>
          <w:rFonts w:ascii="Garamond" w:hAnsi="Garamond"/>
        </w:rPr>
        <w:t>Parisi</w:t>
      </w:r>
      <w:proofErr w:type="spellEnd"/>
      <w:r w:rsidRPr="007F692C">
        <w:rPr>
          <w:rFonts w:ascii="Garamond" w:hAnsi="Garamond"/>
        </w:rPr>
        <w:t xml:space="preserve">, </w:t>
      </w:r>
      <w:r w:rsidRPr="007F692C">
        <w:rPr>
          <w:rFonts w:ascii="Garamond" w:hAnsi="Garamond"/>
          <w:i/>
          <w:iCs/>
        </w:rPr>
        <w:t>Archaeologies of Touch: Interfacing with Haptics from Electricity to Computing</w:t>
      </w:r>
      <w:r w:rsidRPr="007F692C">
        <w:rPr>
          <w:rFonts w:ascii="Garamond" w:hAnsi="Garamond"/>
        </w:rPr>
        <w:t xml:space="preserve"> (Minneapolis, 2018).</w:t>
      </w:r>
    </w:p>
  </w:footnote>
  <w:footnote w:id="19">
    <w:p w14:paraId="29DC6641" w14:textId="2E3144D3" w:rsidR="003B2394" w:rsidRPr="007F692C" w:rsidRDefault="003B2394" w:rsidP="003B2394">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On the wider context for Freud’s ideas see Anne Harrington and Vernon Rosario, ‘Olfaction and the Primitive: Nineteenth-Century Medical Thinking on Olfaction’, in Michael J. </w:t>
      </w:r>
      <w:proofErr w:type="spellStart"/>
      <w:r w:rsidRPr="007F692C">
        <w:rPr>
          <w:rFonts w:ascii="Garamond" w:hAnsi="Garamond"/>
        </w:rPr>
        <w:t>Serby</w:t>
      </w:r>
      <w:proofErr w:type="spellEnd"/>
      <w:r w:rsidRPr="007F692C">
        <w:rPr>
          <w:rFonts w:ascii="Garamond" w:hAnsi="Garamond"/>
        </w:rPr>
        <w:t xml:space="preserve"> and Karen L. </w:t>
      </w:r>
      <w:proofErr w:type="spellStart"/>
      <w:r w:rsidRPr="007F692C">
        <w:rPr>
          <w:rFonts w:ascii="Garamond" w:hAnsi="Garamond"/>
        </w:rPr>
        <w:t>Chobor</w:t>
      </w:r>
      <w:proofErr w:type="spellEnd"/>
      <w:r w:rsidRPr="007F692C">
        <w:rPr>
          <w:rFonts w:ascii="Garamond" w:hAnsi="Garamond"/>
        </w:rPr>
        <w:t xml:space="preserve"> (eds.), </w:t>
      </w:r>
      <w:r w:rsidRPr="007F692C">
        <w:rPr>
          <w:rFonts w:ascii="Garamond" w:hAnsi="Garamond"/>
          <w:i/>
          <w:iCs/>
        </w:rPr>
        <w:t xml:space="preserve">Science of Olfaction </w:t>
      </w:r>
      <w:r w:rsidRPr="007F692C">
        <w:rPr>
          <w:rFonts w:ascii="Garamond" w:hAnsi="Garamond"/>
        </w:rPr>
        <w:t xml:space="preserve">(New York, 1992), pp.3-25; Howes, </w:t>
      </w:r>
      <w:r w:rsidRPr="007F692C">
        <w:rPr>
          <w:rFonts w:ascii="Garamond" w:hAnsi="Garamond"/>
          <w:i/>
          <w:iCs/>
        </w:rPr>
        <w:t>Sensual Relations</w:t>
      </w:r>
      <w:r w:rsidR="00231C0E" w:rsidRPr="007F692C">
        <w:rPr>
          <w:rFonts w:ascii="Garamond" w:hAnsi="Garamond"/>
          <w:i/>
          <w:iCs/>
        </w:rPr>
        <w:t>,</w:t>
      </w:r>
      <w:r w:rsidRPr="007F692C">
        <w:rPr>
          <w:rFonts w:ascii="Garamond" w:hAnsi="Garamond"/>
        </w:rPr>
        <w:t xml:space="preserve"> pp. 175-203.</w:t>
      </w:r>
    </w:p>
  </w:footnote>
  <w:footnote w:id="20">
    <w:p w14:paraId="074B81B7" w14:textId="2E8ED896" w:rsidR="003B2394" w:rsidRPr="007F692C" w:rsidRDefault="003B2394" w:rsidP="003B2394">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For example, see the discussion of Victorian views of Medieval towns in Carole Rawcliffe, </w:t>
      </w:r>
      <w:r w:rsidRPr="007F692C">
        <w:rPr>
          <w:rFonts w:ascii="Garamond" w:hAnsi="Garamond"/>
          <w:i/>
          <w:iCs/>
        </w:rPr>
        <w:t>Urban Bodies: Communal Health in Late Medieval English Towns and Cities</w:t>
      </w:r>
      <w:r w:rsidRPr="007F692C">
        <w:rPr>
          <w:rFonts w:ascii="Garamond" w:hAnsi="Garamond"/>
        </w:rPr>
        <w:t xml:space="preserve"> (Woodbridge, 2013)</w:t>
      </w:r>
      <w:r w:rsidRPr="007F692C">
        <w:rPr>
          <w:rFonts w:ascii="Garamond" w:hAnsi="Garamond"/>
          <w:i/>
          <w:iCs/>
        </w:rPr>
        <w:t xml:space="preserve">; </w:t>
      </w:r>
      <w:r w:rsidRPr="007F692C">
        <w:rPr>
          <w:rFonts w:ascii="Garamond" w:hAnsi="Garamond"/>
        </w:rPr>
        <w:t xml:space="preserve">for a book that plays on the sensory discomfort of the urban past, whilst still being based on extensive archival research see Emily Cockayne, </w:t>
      </w:r>
      <w:r w:rsidRPr="007F692C">
        <w:rPr>
          <w:rFonts w:ascii="Garamond" w:hAnsi="Garamond"/>
          <w:i/>
          <w:iCs/>
        </w:rPr>
        <w:t xml:space="preserve">Hubbub: Filth, Noise, and Stench in England 1600-1770 </w:t>
      </w:r>
      <w:r w:rsidRPr="007F692C">
        <w:rPr>
          <w:rFonts w:ascii="Garamond" w:hAnsi="Garamond"/>
        </w:rPr>
        <w:t>(New Haven, 2007).</w:t>
      </w:r>
    </w:p>
  </w:footnote>
  <w:footnote w:id="21">
    <w:p w14:paraId="6F519430" w14:textId="2C7A5151" w:rsidR="0095754C" w:rsidRPr="007F692C" w:rsidRDefault="0095754C">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Norbert Elias, </w:t>
      </w:r>
      <w:r w:rsidRPr="007F692C">
        <w:rPr>
          <w:rFonts w:ascii="Garamond" w:hAnsi="Garamond"/>
          <w:i/>
          <w:iCs/>
        </w:rPr>
        <w:t>The Civilizing Process</w:t>
      </w:r>
      <w:r w:rsidR="007D17FE" w:rsidRPr="007F692C">
        <w:rPr>
          <w:rFonts w:ascii="Garamond" w:hAnsi="Garamond"/>
          <w:i/>
          <w:iCs/>
        </w:rPr>
        <w:t xml:space="preserve">, </w:t>
      </w:r>
      <w:r w:rsidR="007D17FE" w:rsidRPr="007F692C">
        <w:rPr>
          <w:rFonts w:ascii="Garamond" w:hAnsi="Garamond"/>
        </w:rPr>
        <w:t xml:space="preserve">trans. Edmund </w:t>
      </w:r>
      <w:proofErr w:type="spellStart"/>
      <w:r w:rsidR="007D17FE" w:rsidRPr="007F692C">
        <w:rPr>
          <w:rFonts w:ascii="Garamond" w:hAnsi="Garamond"/>
        </w:rPr>
        <w:t>Jephcott</w:t>
      </w:r>
      <w:proofErr w:type="spellEnd"/>
      <w:r w:rsidRPr="007F692C">
        <w:rPr>
          <w:rFonts w:ascii="Garamond" w:hAnsi="Garamond"/>
          <w:i/>
          <w:iCs/>
        </w:rPr>
        <w:t xml:space="preserve"> </w:t>
      </w:r>
      <w:r w:rsidRPr="007F692C">
        <w:rPr>
          <w:rFonts w:ascii="Garamond" w:hAnsi="Garamond"/>
        </w:rPr>
        <w:t>(Oxford, 1994)</w:t>
      </w:r>
      <w:r w:rsidR="007D17FE" w:rsidRPr="007F692C">
        <w:rPr>
          <w:rFonts w:ascii="Garamond" w:hAnsi="Garamond"/>
        </w:rPr>
        <w:t>.</w:t>
      </w:r>
    </w:p>
  </w:footnote>
  <w:footnote w:id="22">
    <w:p w14:paraId="2CEF3447" w14:textId="1F8D2438" w:rsidR="00AA6959" w:rsidRPr="007F692C" w:rsidRDefault="00AA6959">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0679C5" w:rsidRPr="007F692C">
        <w:rPr>
          <w:rFonts w:ascii="Garamond" w:hAnsi="Garamond"/>
        </w:rPr>
        <w:t>Constance Classen, ‘Museum</w:t>
      </w:r>
      <w:r w:rsidR="007F3BEC" w:rsidRPr="007F692C">
        <w:rPr>
          <w:rFonts w:ascii="Garamond" w:hAnsi="Garamond"/>
        </w:rPr>
        <w:t xml:space="preserve"> Manners: The Sensory Life of the Early Museum’, </w:t>
      </w:r>
      <w:r w:rsidR="007F3BEC" w:rsidRPr="007F692C">
        <w:rPr>
          <w:rFonts w:ascii="Garamond" w:hAnsi="Garamond"/>
          <w:i/>
          <w:iCs/>
        </w:rPr>
        <w:t xml:space="preserve">Journal of Social History, </w:t>
      </w:r>
      <w:r w:rsidR="00F44DE4" w:rsidRPr="007F692C">
        <w:rPr>
          <w:rFonts w:ascii="Garamond" w:hAnsi="Garamond"/>
        </w:rPr>
        <w:t>40:4 (2007), pp.</w:t>
      </w:r>
      <w:r w:rsidR="00746CEB" w:rsidRPr="007F692C">
        <w:rPr>
          <w:rFonts w:ascii="Garamond" w:hAnsi="Garamond"/>
        </w:rPr>
        <w:t xml:space="preserve"> 895-6; Stephen </w:t>
      </w:r>
      <w:proofErr w:type="spellStart"/>
      <w:r w:rsidR="00746CEB" w:rsidRPr="007F692C">
        <w:rPr>
          <w:rFonts w:ascii="Garamond" w:hAnsi="Garamond"/>
        </w:rPr>
        <w:t>Mennell</w:t>
      </w:r>
      <w:proofErr w:type="spellEnd"/>
      <w:r w:rsidR="00746CEB" w:rsidRPr="007F692C">
        <w:rPr>
          <w:rFonts w:ascii="Garamond" w:hAnsi="Garamond"/>
        </w:rPr>
        <w:t xml:space="preserve">, </w:t>
      </w:r>
      <w:r w:rsidR="00F77D8C" w:rsidRPr="007F692C">
        <w:rPr>
          <w:rFonts w:ascii="Garamond" w:hAnsi="Garamond"/>
          <w:i/>
          <w:iCs/>
        </w:rPr>
        <w:t xml:space="preserve">All Manners of Food: Eating and Taste in England and France from the Middle Ages to the Present </w:t>
      </w:r>
      <w:r w:rsidR="00F77D8C" w:rsidRPr="007F692C">
        <w:rPr>
          <w:rFonts w:ascii="Garamond" w:hAnsi="Garamond"/>
        </w:rPr>
        <w:t>(</w:t>
      </w:r>
      <w:r w:rsidR="007A2C1C" w:rsidRPr="007F692C">
        <w:rPr>
          <w:rFonts w:ascii="Garamond" w:hAnsi="Garamond"/>
        </w:rPr>
        <w:t>Chicago, 1996).</w:t>
      </w:r>
    </w:p>
  </w:footnote>
  <w:footnote w:id="23">
    <w:p w14:paraId="2CAE7FC0" w14:textId="1E8D5025" w:rsidR="003D6B29" w:rsidRPr="007F692C" w:rsidRDefault="003D6B29">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Elizabeth D. Harvey, </w:t>
      </w:r>
      <w:r w:rsidR="00C375AC" w:rsidRPr="007F692C">
        <w:rPr>
          <w:rFonts w:ascii="Garamond" w:hAnsi="Garamond"/>
        </w:rPr>
        <w:t xml:space="preserve">‘Introduction: The “Sense of all Senses”’, in Elizabeth D. Harvey (ed.), </w:t>
      </w:r>
      <w:r w:rsidR="00C375AC" w:rsidRPr="007F692C">
        <w:rPr>
          <w:rFonts w:ascii="Garamond" w:hAnsi="Garamond"/>
          <w:i/>
          <w:iCs/>
        </w:rPr>
        <w:t>Sensible Flesh: On Touch in Early Modern Cultu</w:t>
      </w:r>
      <w:r w:rsidR="00E479A2" w:rsidRPr="007F692C">
        <w:rPr>
          <w:rFonts w:ascii="Garamond" w:hAnsi="Garamond"/>
          <w:i/>
          <w:iCs/>
        </w:rPr>
        <w:t xml:space="preserve">re </w:t>
      </w:r>
      <w:r w:rsidR="00E479A2" w:rsidRPr="007F692C">
        <w:rPr>
          <w:rFonts w:ascii="Garamond" w:hAnsi="Garamond"/>
        </w:rPr>
        <w:t xml:space="preserve">(Philadelphia, 2003), </w:t>
      </w:r>
      <w:r w:rsidR="00C375AC" w:rsidRPr="007F692C">
        <w:rPr>
          <w:rFonts w:ascii="Garamond" w:hAnsi="Garamond"/>
        </w:rPr>
        <w:t>pp. 6-8</w:t>
      </w:r>
      <w:r w:rsidR="003273E5" w:rsidRPr="007F692C">
        <w:rPr>
          <w:rFonts w:ascii="Garamond" w:hAnsi="Garamond"/>
        </w:rPr>
        <w:t xml:space="preserve">; Constance Classen, </w:t>
      </w:r>
      <w:r w:rsidR="003273E5" w:rsidRPr="007F692C">
        <w:rPr>
          <w:rFonts w:ascii="Garamond" w:hAnsi="Garamond"/>
          <w:i/>
          <w:iCs/>
        </w:rPr>
        <w:t xml:space="preserve">The </w:t>
      </w:r>
      <w:proofErr w:type="spellStart"/>
      <w:r w:rsidR="003273E5" w:rsidRPr="007F692C">
        <w:rPr>
          <w:rFonts w:ascii="Garamond" w:hAnsi="Garamond"/>
          <w:i/>
          <w:iCs/>
        </w:rPr>
        <w:t>Co</w:t>
      </w:r>
      <w:r w:rsidR="00201D14" w:rsidRPr="007F692C">
        <w:rPr>
          <w:rFonts w:ascii="Garamond" w:hAnsi="Garamond"/>
          <w:i/>
          <w:iCs/>
        </w:rPr>
        <w:t>lor</w:t>
      </w:r>
      <w:proofErr w:type="spellEnd"/>
      <w:r w:rsidR="00201D14" w:rsidRPr="007F692C">
        <w:rPr>
          <w:rFonts w:ascii="Garamond" w:hAnsi="Garamond"/>
          <w:i/>
          <w:iCs/>
        </w:rPr>
        <w:t xml:space="preserve"> of Angels: Cosmology, Gender, and the Aesthetic Imagination </w:t>
      </w:r>
      <w:r w:rsidR="00201D14" w:rsidRPr="007F692C">
        <w:rPr>
          <w:rFonts w:ascii="Garamond" w:hAnsi="Garamond"/>
        </w:rPr>
        <w:t>(London, 1998).</w:t>
      </w:r>
    </w:p>
  </w:footnote>
  <w:footnote w:id="24">
    <w:p w14:paraId="1236C8D8" w14:textId="7632987D" w:rsidR="008E3670" w:rsidRPr="007F692C" w:rsidRDefault="008E3670">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For lists of conferences, books, schol</w:t>
      </w:r>
      <w:r w:rsidR="00DB4E65" w:rsidRPr="007F692C">
        <w:rPr>
          <w:rFonts w:ascii="Garamond" w:hAnsi="Garamond"/>
        </w:rPr>
        <w:t>ars, and curricula devoted to sensory studies</w:t>
      </w:r>
      <w:r w:rsidR="002F67BC" w:rsidRPr="007F692C">
        <w:rPr>
          <w:rFonts w:ascii="Garamond" w:hAnsi="Garamond"/>
        </w:rPr>
        <w:t>,</w:t>
      </w:r>
      <w:r w:rsidR="00DB4E65" w:rsidRPr="007F692C">
        <w:rPr>
          <w:rFonts w:ascii="Garamond" w:hAnsi="Garamond"/>
        </w:rPr>
        <w:t xml:space="preserve"> Concordia’s ‘Sensory Studies’ website is a valuable resource: </w:t>
      </w:r>
      <w:hyperlink r:id="rId7" w:history="1">
        <w:r w:rsidR="00DB4E65" w:rsidRPr="007F692C">
          <w:rPr>
            <w:rStyle w:val="Hyperlink"/>
            <w:rFonts w:ascii="Garamond" w:hAnsi="Garamond"/>
          </w:rPr>
          <w:t>https://www.sensorystudies.org/</w:t>
        </w:r>
      </w:hyperlink>
      <w:r w:rsidR="00DB4E65" w:rsidRPr="007F692C">
        <w:rPr>
          <w:rFonts w:ascii="Garamond" w:hAnsi="Garamond"/>
        </w:rPr>
        <w:t xml:space="preserve"> [accessed 07/09/2021]</w:t>
      </w:r>
      <w:r w:rsidR="00E02665" w:rsidRPr="007F692C">
        <w:rPr>
          <w:rFonts w:ascii="Garamond" w:hAnsi="Garamond"/>
        </w:rPr>
        <w:t>; for specific works from the 1980s and 1990s se</w:t>
      </w:r>
      <w:r w:rsidR="00753EB1" w:rsidRPr="007F692C">
        <w:rPr>
          <w:rFonts w:ascii="Garamond" w:hAnsi="Garamond"/>
        </w:rPr>
        <w:t>e</w:t>
      </w:r>
      <w:r w:rsidR="00A33154" w:rsidRPr="007F692C">
        <w:rPr>
          <w:rFonts w:ascii="Garamond" w:hAnsi="Garamond"/>
        </w:rPr>
        <w:t xml:space="preserve"> </w:t>
      </w:r>
      <w:r w:rsidR="00BC071D" w:rsidRPr="007F692C">
        <w:rPr>
          <w:rFonts w:ascii="Garamond" w:hAnsi="Garamond"/>
        </w:rPr>
        <w:t>Steven Feld</w:t>
      </w:r>
      <w:r w:rsidR="00BC071D" w:rsidRPr="007F692C">
        <w:rPr>
          <w:rFonts w:ascii="Garamond" w:hAnsi="Garamond"/>
          <w:i/>
          <w:iCs/>
        </w:rPr>
        <w:t xml:space="preserve">, Sound and Sentiment: Birds, Weeping, Poetics and Song in </w:t>
      </w:r>
      <w:proofErr w:type="spellStart"/>
      <w:r w:rsidR="00BC071D" w:rsidRPr="007F692C">
        <w:rPr>
          <w:rFonts w:ascii="Garamond" w:hAnsi="Garamond"/>
          <w:i/>
          <w:iCs/>
        </w:rPr>
        <w:t>Kaluli</w:t>
      </w:r>
      <w:proofErr w:type="spellEnd"/>
      <w:r w:rsidR="00BC071D" w:rsidRPr="007F692C">
        <w:rPr>
          <w:rFonts w:ascii="Garamond" w:hAnsi="Garamond"/>
          <w:i/>
          <w:iCs/>
        </w:rPr>
        <w:t xml:space="preserve"> Expression</w:t>
      </w:r>
      <w:r w:rsidR="00BC071D" w:rsidRPr="007F692C">
        <w:rPr>
          <w:rFonts w:ascii="Garamond" w:hAnsi="Garamond"/>
        </w:rPr>
        <w:t xml:space="preserve"> (Philadelphia, 1982)</w:t>
      </w:r>
      <w:r w:rsidR="00A63246" w:rsidRPr="007F692C">
        <w:rPr>
          <w:rFonts w:ascii="Garamond" w:hAnsi="Garamond"/>
        </w:rPr>
        <w:t xml:space="preserve">; </w:t>
      </w:r>
      <w:r w:rsidR="00753EB1" w:rsidRPr="007F692C">
        <w:rPr>
          <w:rFonts w:ascii="Garamond" w:hAnsi="Garamond"/>
        </w:rPr>
        <w:t xml:space="preserve">David Howes, </w:t>
      </w:r>
      <w:r w:rsidR="00753EB1" w:rsidRPr="007F692C">
        <w:rPr>
          <w:rFonts w:ascii="Garamond" w:hAnsi="Garamond"/>
          <w:i/>
          <w:iCs/>
        </w:rPr>
        <w:t>The Varieties of Sensory Experience: A Sourcebook in the Anthropology of the Senses</w:t>
      </w:r>
      <w:r w:rsidR="00753EB1" w:rsidRPr="007F692C">
        <w:rPr>
          <w:rFonts w:ascii="Garamond" w:hAnsi="Garamond"/>
        </w:rPr>
        <w:t xml:space="preserve"> (Toronto, 1991); Paul Rodway, </w:t>
      </w:r>
      <w:r w:rsidR="00753EB1" w:rsidRPr="007F692C">
        <w:rPr>
          <w:rFonts w:ascii="Garamond" w:hAnsi="Garamond"/>
          <w:i/>
          <w:iCs/>
        </w:rPr>
        <w:t>Sensuous Geographies</w:t>
      </w:r>
      <w:r w:rsidR="00753EB1" w:rsidRPr="007F692C">
        <w:rPr>
          <w:rFonts w:ascii="Garamond" w:hAnsi="Garamond"/>
        </w:rPr>
        <w:t xml:space="preserve"> (London, 1994); </w:t>
      </w:r>
      <w:r w:rsidR="0012355F" w:rsidRPr="007F692C">
        <w:rPr>
          <w:rFonts w:ascii="Garamond" w:hAnsi="Garamond"/>
        </w:rPr>
        <w:t xml:space="preserve">J. D. Porteous, </w:t>
      </w:r>
      <w:r w:rsidR="0012355F" w:rsidRPr="007F692C">
        <w:rPr>
          <w:rFonts w:ascii="Garamond" w:hAnsi="Garamond"/>
          <w:i/>
          <w:iCs/>
        </w:rPr>
        <w:t xml:space="preserve">Landscapes of the Mind: Worlds of Sense and Metaphor </w:t>
      </w:r>
      <w:r w:rsidR="0012355F" w:rsidRPr="007F692C">
        <w:rPr>
          <w:rFonts w:ascii="Garamond" w:hAnsi="Garamond"/>
        </w:rPr>
        <w:t>(Toronto, 1990).</w:t>
      </w:r>
    </w:p>
  </w:footnote>
  <w:footnote w:id="25">
    <w:p w14:paraId="665E97EB" w14:textId="27AB949C" w:rsidR="001061FF" w:rsidRPr="007F692C" w:rsidRDefault="001061FF">
      <w:pPr>
        <w:pStyle w:val="FootnoteText"/>
        <w:rPr>
          <w:rFonts w:ascii="Garamond" w:hAnsi="Garamond"/>
          <w:i/>
          <w:iCs/>
        </w:rPr>
      </w:pPr>
      <w:r w:rsidRPr="007F692C">
        <w:rPr>
          <w:rStyle w:val="FootnoteReference"/>
          <w:rFonts w:ascii="Garamond" w:hAnsi="Garamond"/>
        </w:rPr>
        <w:footnoteRef/>
      </w:r>
      <w:r w:rsidRPr="007F692C">
        <w:rPr>
          <w:rFonts w:ascii="Garamond" w:hAnsi="Garamond"/>
        </w:rPr>
        <w:t xml:space="preserve"> </w:t>
      </w:r>
      <w:r w:rsidR="001C71DB" w:rsidRPr="007F692C">
        <w:rPr>
          <w:rFonts w:ascii="Garamond" w:hAnsi="Garamond"/>
        </w:rPr>
        <w:t xml:space="preserve">Johann Huizinga, </w:t>
      </w:r>
      <w:r w:rsidR="003549D0" w:rsidRPr="007F692C">
        <w:rPr>
          <w:rFonts w:ascii="Garamond" w:hAnsi="Garamond"/>
          <w:i/>
          <w:iCs/>
        </w:rPr>
        <w:t>The Autumn of the Middle Ages</w:t>
      </w:r>
      <w:r w:rsidR="003549D0" w:rsidRPr="007F692C">
        <w:rPr>
          <w:rFonts w:ascii="Garamond" w:hAnsi="Garamond"/>
        </w:rPr>
        <w:t xml:space="preserve">, trans. Rodney J. Payton, Ulrich </w:t>
      </w:r>
      <w:proofErr w:type="spellStart"/>
      <w:r w:rsidR="003549D0" w:rsidRPr="007F692C">
        <w:rPr>
          <w:rFonts w:ascii="Garamond" w:hAnsi="Garamond"/>
        </w:rPr>
        <w:t>Mammitzsch</w:t>
      </w:r>
      <w:proofErr w:type="spellEnd"/>
      <w:r w:rsidR="003549D0" w:rsidRPr="007F692C">
        <w:rPr>
          <w:rFonts w:ascii="Garamond" w:hAnsi="Garamond"/>
        </w:rPr>
        <w:t xml:space="preserve"> (Chicago</w:t>
      </w:r>
      <w:r w:rsidR="00A06B65" w:rsidRPr="007F692C">
        <w:rPr>
          <w:rFonts w:ascii="Garamond" w:hAnsi="Garamond"/>
        </w:rPr>
        <w:t xml:space="preserve">, </w:t>
      </w:r>
      <w:r w:rsidR="003549D0" w:rsidRPr="007F692C">
        <w:rPr>
          <w:rFonts w:ascii="Garamond" w:hAnsi="Garamond"/>
        </w:rPr>
        <w:t>1997)</w:t>
      </w:r>
      <w:r w:rsidR="00B004E7" w:rsidRPr="007F692C">
        <w:rPr>
          <w:rFonts w:ascii="Garamond" w:hAnsi="Garamond"/>
        </w:rPr>
        <w:t>.</w:t>
      </w:r>
    </w:p>
  </w:footnote>
  <w:footnote w:id="26">
    <w:p w14:paraId="2D406D3A" w14:textId="0DAF3102" w:rsidR="006F6301" w:rsidRPr="007F692C" w:rsidRDefault="006F6301" w:rsidP="006F6301">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This was characteristic of many early sensory historians</w:t>
      </w:r>
      <w:r w:rsidR="0008463A" w:rsidRPr="007F692C">
        <w:rPr>
          <w:rFonts w:ascii="Garamond" w:hAnsi="Garamond"/>
        </w:rPr>
        <w:t>. F</w:t>
      </w:r>
      <w:r w:rsidRPr="007F692C">
        <w:rPr>
          <w:rFonts w:ascii="Garamond" w:hAnsi="Garamond"/>
        </w:rPr>
        <w:t xml:space="preserve">or a </w:t>
      </w:r>
      <w:r w:rsidR="00ED3EB6" w:rsidRPr="007F692C">
        <w:rPr>
          <w:rFonts w:ascii="Garamond" w:hAnsi="Garamond"/>
        </w:rPr>
        <w:t xml:space="preserve">discussion of Huizinga, </w:t>
      </w:r>
      <w:proofErr w:type="spellStart"/>
      <w:r w:rsidR="00ED3EB6" w:rsidRPr="007F692C">
        <w:rPr>
          <w:rFonts w:ascii="Garamond" w:hAnsi="Garamond"/>
        </w:rPr>
        <w:t>Febvre</w:t>
      </w:r>
      <w:proofErr w:type="spellEnd"/>
      <w:r w:rsidR="00ED3EB6" w:rsidRPr="007F692C">
        <w:rPr>
          <w:rFonts w:ascii="Garamond" w:hAnsi="Garamond"/>
        </w:rPr>
        <w:t xml:space="preserve">, and </w:t>
      </w:r>
      <w:proofErr w:type="spellStart"/>
      <w:r w:rsidR="00ED3EB6" w:rsidRPr="007F692C">
        <w:rPr>
          <w:rFonts w:ascii="Garamond" w:hAnsi="Garamond"/>
        </w:rPr>
        <w:t>Mandrou</w:t>
      </w:r>
      <w:proofErr w:type="spellEnd"/>
      <w:r w:rsidR="0008463A" w:rsidRPr="007F692C">
        <w:rPr>
          <w:rFonts w:ascii="Garamond" w:hAnsi="Garamond"/>
        </w:rPr>
        <w:t>,</w:t>
      </w:r>
      <w:r w:rsidRPr="007F692C">
        <w:rPr>
          <w:rFonts w:ascii="Garamond" w:hAnsi="Garamond"/>
        </w:rPr>
        <w:t xml:space="preserve"> see Smith, </w:t>
      </w:r>
      <w:r w:rsidRPr="007F692C">
        <w:rPr>
          <w:rFonts w:ascii="Garamond" w:hAnsi="Garamond"/>
          <w:i/>
          <w:iCs/>
        </w:rPr>
        <w:t>A Sensory History Manifesto</w:t>
      </w:r>
      <w:r w:rsidR="009976B6" w:rsidRPr="007F692C">
        <w:rPr>
          <w:rFonts w:ascii="Garamond" w:hAnsi="Garamond"/>
        </w:rPr>
        <w:t>.</w:t>
      </w:r>
    </w:p>
  </w:footnote>
  <w:footnote w:id="27">
    <w:p w14:paraId="2BC33599" w14:textId="094CD0B6" w:rsidR="004B327E" w:rsidRPr="007F692C" w:rsidRDefault="004B327E">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DE075F" w:rsidRPr="007F692C">
        <w:rPr>
          <w:rFonts w:ascii="Garamond" w:hAnsi="Garamond"/>
        </w:rPr>
        <w:t xml:space="preserve">Robert </w:t>
      </w:r>
      <w:proofErr w:type="spellStart"/>
      <w:r w:rsidR="00DE075F" w:rsidRPr="007F692C">
        <w:rPr>
          <w:rFonts w:ascii="Garamond" w:hAnsi="Garamond"/>
        </w:rPr>
        <w:t>Mandrou</w:t>
      </w:r>
      <w:proofErr w:type="spellEnd"/>
      <w:r w:rsidR="007F45B4" w:rsidRPr="007F692C">
        <w:rPr>
          <w:rFonts w:ascii="Garamond" w:hAnsi="Garamond"/>
        </w:rPr>
        <w:t xml:space="preserve">, </w:t>
      </w:r>
      <w:r w:rsidR="007F45B4" w:rsidRPr="007F692C">
        <w:rPr>
          <w:rFonts w:ascii="Garamond" w:hAnsi="Garamond"/>
          <w:i/>
          <w:iCs/>
        </w:rPr>
        <w:t xml:space="preserve">Introduction to </w:t>
      </w:r>
      <w:r w:rsidR="00B94790" w:rsidRPr="007F692C">
        <w:rPr>
          <w:rFonts w:ascii="Garamond" w:hAnsi="Garamond"/>
          <w:i/>
          <w:iCs/>
        </w:rPr>
        <w:t>modern</w:t>
      </w:r>
      <w:r w:rsidR="00FC47F2" w:rsidRPr="007F692C">
        <w:rPr>
          <w:rFonts w:ascii="Garamond" w:hAnsi="Garamond"/>
          <w:i/>
          <w:iCs/>
        </w:rPr>
        <w:t xml:space="preserve"> France, 1500-1640</w:t>
      </w:r>
      <w:r w:rsidR="00DE075F" w:rsidRPr="007F692C">
        <w:rPr>
          <w:rFonts w:ascii="Garamond" w:hAnsi="Garamond"/>
        </w:rPr>
        <w:t xml:space="preserve"> (New York</w:t>
      </w:r>
      <w:r w:rsidR="00A06B65" w:rsidRPr="007F692C">
        <w:rPr>
          <w:rFonts w:ascii="Garamond" w:hAnsi="Garamond"/>
        </w:rPr>
        <w:t>,</w:t>
      </w:r>
      <w:r w:rsidR="00DE075F" w:rsidRPr="007F692C">
        <w:rPr>
          <w:rFonts w:ascii="Garamond" w:hAnsi="Garamond"/>
        </w:rPr>
        <w:t xml:space="preserve"> 1977), p. 51.</w:t>
      </w:r>
    </w:p>
  </w:footnote>
  <w:footnote w:id="28">
    <w:p w14:paraId="46BEE23B" w14:textId="6FD1AC2D" w:rsidR="00FF39DA" w:rsidRPr="007F692C" w:rsidRDefault="00FF39DA">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AA560C" w:rsidRPr="007F692C">
        <w:rPr>
          <w:rFonts w:ascii="Garamond" w:hAnsi="Garamond"/>
        </w:rPr>
        <w:t xml:space="preserve">See Smith, </w:t>
      </w:r>
      <w:r w:rsidR="00AA560C" w:rsidRPr="007F692C">
        <w:rPr>
          <w:rFonts w:ascii="Garamond" w:hAnsi="Garamond"/>
          <w:i/>
          <w:iCs/>
        </w:rPr>
        <w:t xml:space="preserve">A Sensory History Manifesto, </w:t>
      </w:r>
      <w:r w:rsidR="00AA560C" w:rsidRPr="007F692C">
        <w:rPr>
          <w:rFonts w:ascii="Garamond" w:hAnsi="Garamond"/>
        </w:rPr>
        <w:t>p.</w:t>
      </w:r>
      <w:r w:rsidR="007530A7" w:rsidRPr="007F692C">
        <w:rPr>
          <w:rFonts w:ascii="Garamond" w:hAnsi="Garamond"/>
        </w:rPr>
        <w:t xml:space="preserve"> 16.</w:t>
      </w:r>
    </w:p>
  </w:footnote>
  <w:footnote w:id="29">
    <w:p w14:paraId="6BAD41F9" w14:textId="62EF925C" w:rsidR="00FF39DA" w:rsidRPr="007F692C" w:rsidRDefault="00FF39DA">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8133D3" w:rsidRPr="007F692C">
        <w:rPr>
          <w:rFonts w:ascii="Garamond" w:hAnsi="Garamond"/>
        </w:rPr>
        <w:t xml:space="preserve">Caro Verbeek, </w:t>
      </w:r>
      <w:r w:rsidR="00F55C6E" w:rsidRPr="007F692C">
        <w:rPr>
          <w:rFonts w:ascii="Garamond" w:hAnsi="Garamond"/>
        </w:rPr>
        <w:t>‘</w:t>
      </w:r>
      <w:r w:rsidR="00B37EC9" w:rsidRPr="007F692C">
        <w:rPr>
          <w:rFonts w:ascii="Garamond" w:hAnsi="Garamond"/>
        </w:rPr>
        <w:t xml:space="preserve">A Whiff of Time – What Our Noses Can Tell </w:t>
      </w:r>
      <w:proofErr w:type="gramStart"/>
      <w:r w:rsidR="00B37EC9" w:rsidRPr="007F692C">
        <w:rPr>
          <w:rFonts w:ascii="Garamond" w:hAnsi="Garamond"/>
        </w:rPr>
        <w:t>us</w:t>
      </w:r>
      <w:proofErr w:type="gramEnd"/>
      <w:r w:rsidR="00B37EC9" w:rsidRPr="007F692C">
        <w:rPr>
          <w:rFonts w:ascii="Garamond" w:hAnsi="Garamond"/>
        </w:rPr>
        <w:t xml:space="preserve"> About the Past</w:t>
      </w:r>
      <w:r w:rsidR="00F55C6E" w:rsidRPr="007F692C">
        <w:rPr>
          <w:rFonts w:ascii="Garamond" w:hAnsi="Garamond"/>
        </w:rPr>
        <w:t>’</w:t>
      </w:r>
      <w:r w:rsidR="00B37EC9" w:rsidRPr="007F692C">
        <w:rPr>
          <w:rFonts w:ascii="Garamond" w:hAnsi="Garamond"/>
        </w:rPr>
        <w:t>,</w:t>
      </w:r>
      <w:r w:rsidR="00F55C6E" w:rsidRPr="007F692C">
        <w:rPr>
          <w:rFonts w:ascii="Garamond" w:hAnsi="Garamond"/>
        </w:rPr>
        <w:t xml:space="preserve"> in</w:t>
      </w:r>
      <w:r w:rsidR="007E687A" w:rsidRPr="007F692C">
        <w:rPr>
          <w:rFonts w:ascii="Garamond" w:hAnsi="Garamond"/>
        </w:rPr>
        <w:t xml:space="preserve"> </w:t>
      </w:r>
      <w:r w:rsidR="007E687A" w:rsidRPr="007F692C">
        <w:rPr>
          <w:rFonts w:ascii="Garamond" w:hAnsi="Garamond"/>
          <w:i/>
          <w:iCs/>
        </w:rPr>
        <w:t xml:space="preserve">Fleeting Scents in Colour </w:t>
      </w:r>
      <w:r w:rsidR="007E687A" w:rsidRPr="007F692C">
        <w:rPr>
          <w:rFonts w:ascii="Garamond" w:hAnsi="Garamond"/>
        </w:rPr>
        <w:t>(</w:t>
      </w:r>
      <w:r w:rsidR="004F2BAE" w:rsidRPr="007F692C">
        <w:rPr>
          <w:rFonts w:ascii="Garamond" w:hAnsi="Garamond"/>
        </w:rPr>
        <w:t>Amsterdam, 2021</w:t>
      </w:r>
      <w:r w:rsidR="007E687A" w:rsidRPr="007F692C">
        <w:rPr>
          <w:rFonts w:ascii="Garamond" w:hAnsi="Garamond"/>
        </w:rPr>
        <w:t>),</w:t>
      </w:r>
      <w:r w:rsidR="00F55C6E" w:rsidRPr="007F692C">
        <w:rPr>
          <w:rFonts w:ascii="Garamond" w:hAnsi="Garamond"/>
        </w:rPr>
        <w:t xml:space="preserve"> p.</w:t>
      </w:r>
      <w:r w:rsidR="007530A7" w:rsidRPr="007F692C">
        <w:rPr>
          <w:rFonts w:ascii="Garamond" w:hAnsi="Garamond"/>
        </w:rPr>
        <w:t xml:space="preserve"> </w:t>
      </w:r>
      <w:r w:rsidR="00F55C6E" w:rsidRPr="007F692C">
        <w:rPr>
          <w:rFonts w:ascii="Garamond" w:hAnsi="Garamond"/>
        </w:rPr>
        <w:t>27</w:t>
      </w:r>
      <w:r w:rsidR="007E687A" w:rsidRPr="007F692C">
        <w:rPr>
          <w:rFonts w:ascii="Garamond" w:hAnsi="Garamond"/>
        </w:rPr>
        <w:t>.</w:t>
      </w:r>
    </w:p>
  </w:footnote>
  <w:footnote w:id="30">
    <w:p w14:paraId="68A740B9" w14:textId="7282534A" w:rsidR="00DC48B3" w:rsidRPr="007F692C" w:rsidRDefault="00DC48B3">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Holly Dugan, </w:t>
      </w:r>
      <w:r w:rsidR="004C31C1" w:rsidRPr="007F692C">
        <w:rPr>
          <w:rFonts w:ascii="Garamond" w:hAnsi="Garamond"/>
          <w:i/>
          <w:iCs/>
        </w:rPr>
        <w:t xml:space="preserve">The Ephemeral History of Perfume: </w:t>
      </w:r>
      <w:r w:rsidR="00BD4B09" w:rsidRPr="007F692C">
        <w:rPr>
          <w:rFonts w:ascii="Garamond" w:hAnsi="Garamond"/>
          <w:i/>
          <w:iCs/>
        </w:rPr>
        <w:t xml:space="preserve">Scent and Sense in Early Modern England </w:t>
      </w:r>
      <w:r w:rsidR="00BD4B09" w:rsidRPr="007F692C">
        <w:rPr>
          <w:rFonts w:ascii="Garamond" w:hAnsi="Garamond"/>
        </w:rPr>
        <w:t>(Baltimore</w:t>
      </w:r>
      <w:r w:rsidR="00A06B65" w:rsidRPr="007F692C">
        <w:rPr>
          <w:rFonts w:ascii="Garamond" w:hAnsi="Garamond"/>
        </w:rPr>
        <w:t xml:space="preserve">, </w:t>
      </w:r>
      <w:r w:rsidR="00DA4631" w:rsidRPr="007F692C">
        <w:rPr>
          <w:rFonts w:ascii="Garamond" w:hAnsi="Garamond"/>
        </w:rPr>
        <w:t>2011)</w:t>
      </w:r>
      <w:r w:rsidR="00BD4B09" w:rsidRPr="007F692C">
        <w:rPr>
          <w:rFonts w:ascii="Garamond" w:hAnsi="Garamond"/>
        </w:rPr>
        <w:t xml:space="preserve"> </w:t>
      </w:r>
      <w:r w:rsidR="00DA4631" w:rsidRPr="007F692C">
        <w:rPr>
          <w:rFonts w:ascii="Garamond" w:hAnsi="Garamond"/>
        </w:rPr>
        <w:t>p. 10</w:t>
      </w:r>
      <w:r w:rsidR="007530A7" w:rsidRPr="007F692C">
        <w:rPr>
          <w:rFonts w:ascii="Garamond" w:hAnsi="Garamond"/>
        </w:rPr>
        <w:t>.</w:t>
      </w:r>
    </w:p>
  </w:footnote>
  <w:footnote w:id="31">
    <w:p w14:paraId="76DAB0B3" w14:textId="60668038" w:rsidR="00441A52" w:rsidRPr="007F692C" w:rsidRDefault="00441A52">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3B164E" w:rsidRPr="007F692C">
        <w:rPr>
          <w:rFonts w:ascii="Garamond" w:hAnsi="Garamond"/>
        </w:rPr>
        <w:t xml:space="preserve">Sterne, </w:t>
      </w:r>
      <w:r w:rsidR="001B24D7" w:rsidRPr="007F692C">
        <w:rPr>
          <w:rFonts w:ascii="Garamond" w:hAnsi="Garamond"/>
          <w:i/>
          <w:iCs/>
        </w:rPr>
        <w:t>The Audible Past</w:t>
      </w:r>
      <w:r w:rsidR="0003086F" w:rsidRPr="007F692C">
        <w:rPr>
          <w:rFonts w:ascii="Garamond" w:hAnsi="Garamond"/>
        </w:rPr>
        <w:t>, p. 240.</w:t>
      </w:r>
    </w:p>
  </w:footnote>
  <w:footnote w:id="32">
    <w:p w14:paraId="297F75EC" w14:textId="5176CA29" w:rsidR="006D38F2" w:rsidRPr="007F692C" w:rsidRDefault="006D38F2">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2A2D3C" w:rsidRPr="007F692C">
        <w:rPr>
          <w:rFonts w:ascii="Garamond" w:hAnsi="Garamond"/>
        </w:rPr>
        <w:t>Mark Smith, ‘Echo’, in</w:t>
      </w:r>
      <w:r w:rsidR="00A4636B" w:rsidRPr="007F692C">
        <w:rPr>
          <w:rFonts w:ascii="Garamond" w:hAnsi="Garamond"/>
        </w:rPr>
        <w:t xml:space="preserve"> David Novak and Matt </w:t>
      </w:r>
      <w:proofErr w:type="spellStart"/>
      <w:r w:rsidR="00A4636B" w:rsidRPr="007F692C">
        <w:rPr>
          <w:rFonts w:ascii="Garamond" w:hAnsi="Garamond"/>
        </w:rPr>
        <w:t>Sakakeeny</w:t>
      </w:r>
      <w:proofErr w:type="spellEnd"/>
      <w:r w:rsidR="00A4636B" w:rsidRPr="007F692C">
        <w:rPr>
          <w:rFonts w:ascii="Garamond" w:hAnsi="Garamond"/>
        </w:rPr>
        <w:t xml:space="preserve"> (eds.), </w:t>
      </w:r>
      <w:r w:rsidR="00A4636B" w:rsidRPr="007F692C">
        <w:rPr>
          <w:rFonts w:ascii="Garamond" w:hAnsi="Garamond"/>
          <w:i/>
          <w:iCs/>
        </w:rPr>
        <w:t xml:space="preserve">Keywords in Sound </w:t>
      </w:r>
      <w:r w:rsidR="00A4636B" w:rsidRPr="007F692C">
        <w:rPr>
          <w:rFonts w:ascii="Garamond" w:hAnsi="Garamond"/>
        </w:rPr>
        <w:t>(</w:t>
      </w:r>
      <w:r w:rsidR="00A06A8F" w:rsidRPr="007F692C">
        <w:rPr>
          <w:rFonts w:ascii="Garamond" w:hAnsi="Garamond"/>
        </w:rPr>
        <w:t>Durham</w:t>
      </w:r>
      <w:r w:rsidR="00A06B65" w:rsidRPr="007F692C">
        <w:rPr>
          <w:rFonts w:ascii="Garamond" w:hAnsi="Garamond"/>
        </w:rPr>
        <w:t xml:space="preserve">, </w:t>
      </w:r>
      <w:r w:rsidR="00A06A8F" w:rsidRPr="007F692C">
        <w:rPr>
          <w:rFonts w:ascii="Garamond" w:hAnsi="Garamond"/>
        </w:rPr>
        <w:t>2015), pp.</w:t>
      </w:r>
      <w:r w:rsidR="008C4590" w:rsidRPr="007F692C">
        <w:rPr>
          <w:rFonts w:ascii="Garamond" w:hAnsi="Garamond"/>
        </w:rPr>
        <w:t xml:space="preserve"> 55-64.</w:t>
      </w:r>
    </w:p>
  </w:footnote>
  <w:footnote w:id="33">
    <w:p w14:paraId="48923847" w14:textId="650DA782" w:rsidR="00561DDA" w:rsidRPr="007F692C" w:rsidRDefault="00561DDA">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5B03E9" w:rsidRPr="007F692C">
        <w:rPr>
          <w:rFonts w:ascii="Garamond" w:hAnsi="Garamond"/>
        </w:rPr>
        <w:t xml:space="preserve">Marshal McLuhan, </w:t>
      </w:r>
      <w:r w:rsidR="005B03E9" w:rsidRPr="007F692C">
        <w:rPr>
          <w:rFonts w:ascii="Garamond" w:hAnsi="Garamond"/>
          <w:i/>
          <w:iCs/>
        </w:rPr>
        <w:t xml:space="preserve">The Gutenberg Galaxy: The Making of Typographic Man </w:t>
      </w:r>
      <w:r w:rsidR="005B03E9" w:rsidRPr="007F692C">
        <w:rPr>
          <w:rFonts w:ascii="Garamond" w:hAnsi="Garamond"/>
        </w:rPr>
        <w:t>(</w:t>
      </w:r>
      <w:r w:rsidR="00D36527" w:rsidRPr="007F692C">
        <w:rPr>
          <w:rFonts w:ascii="Garamond" w:hAnsi="Garamond"/>
        </w:rPr>
        <w:t>Toronto, 1962); Walter Ong</w:t>
      </w:r>
      <w:r w:rsidR="005650D1" w:rsidRPr="007F692C">
        <w:rPr>
          <w:rFonts w:ascii="Garamond" w:hAnsi="Garamond"/>
        </w:rPr>
        <w:t xml:space="preserve">, </w:t>
      </w:r>
      <w:r w:rsidR="005650D1" w:rsidRPr="007F692C">
        <w:rPr>
          <w:rFonts w:ascii="Garamond" w:hAnsi="Garamond"/>
          <w:i/>
          <w:iCs/>
        </w:rPr>
        <w:t xml:space="preserve">The Presence of the Word </w:t>
      </w:r>
      <w:r w:rsidR="005650D1" w:rsidRPr="007F692C">
        <w:rPr>
          <w:rFonts w:ascii="Garamond" w:hAnsi="Garamond"/>
        </w:rPr>
        <w:t>(</w:t>
      </w:r>
      <w:r w:rsidR="00083B87" w:rsidRPr="007F692C">
        <w:rPr>
          <w:rFonts w:ascii="Garamond" w:hAnsi="Garamond"/>
        </w:rPr>
        <w:t>New Haven,</w:t>
      </w:r>
      <w:r w:rsidR="00A06B65" w:rsidRPr="007F692C">
        <w:rPr>
          <w:rFonts w:ascii="Garamond" w:hAnsi="Garamond"/>
        </w:rPr>
        <w:t xml:space="preserve"> </w:t>
      </w:r>
      <w:r w:rsidR="00083B87" w:rsidRPr="007F692C">
        <w:rPr>
          <w:rFonts w:ascii="Garamond" w:hAnsi="Garamond"/>
        </w:rPr>
        <w:t>1967)</w:t>
      </w:r>
      <w:r w:rsidR="002A3BCF" w:rsidRPr="007F692C">
        <w:rPr>
          <w:rFonts w:ascii="Garamond" w:hAnsi="Garamond"/>
        </w:rPr>
        <w:t xml:space="preserve">; for a discussion of the difference between their approaches see Smith, </w:t>
      </w:r>
      <w:r w:rsidR="002A3BCF" w:rsidRPr="007F692C">
        <w:rPr>
          <w:rFonts w:ascii="Garamond" w:hAnsi="Garamond"/>
          <w:i/>
          <w:iCs/>
        </w:rPr>
        <w:t xml:space="preserve">Sensing the Past, </w:t>
      </w:r>
      <w:r w:rsidR="002A3BCF" w:rsidRPr="007F692C">
        <w:rPr>
          <w:rFonts w:ascii="Garamond" w:hAnsi="Garamond"/>
        </w:rPr>
        <w:t xml:space="preserve">pp. </w:t>
      </w:r>
      <w:r w:rsidR="001F4FC2" w:rsidRPr="007F692C">
        <w:rPr>
          <w:rFonts w:ascii="Garamond" w:hAnsi="Garamond"/>
        </w:rPr>
        <w:t>8-12.</w:t>
      </w:r>
    </w:p>
  </w:footnote>
  <w:footnote w:id="34">
    <w:p w14:paraId="39D5CE13" w14:textId="764208D6" w:rsidR="008B3493" w:rsidRPr="007F692C" w:rsidRDefault="008B3493">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Mark Jenner</w:t>
      </w:r>
      <w:r w:rsidR="00E32697" w:rsidRPr="007F692C">
        <w:rPr>
          <w:rFonts w:ascii="Garamond" w:hAnsi="Garamond"/>
        </w:rPr>
        <w:t xml:space="preserve">, ‘Follow Your Nose: Smell, Smelling and Their Histories’, </w:t>
      </w:r>
      <w:r w:rsidR="00E32697" w:rsidRPr="007F692C">
        <w:rPr>
          <w:rFonts w:ascii="Garamond" w:hAnsi="Garamond"/>
          <w:i/>
          <w:iCs/>
        </w:rPr>
        <w:t>American Historical Review</w:t>
      </w:r>
      <w:r w:rsidR="00E32697" w:rsidRPr="007F692C">
        <w:rPr>
          <w:rFonts w:ascii="Garamond" w:hAnsi="Garamond"/>
        </w:rPr>
        <w:t>, 116:2 (2011), p. 345.</w:t>
      </w:r>
    </w:p>
  </w:footnote>
  <w:footnote w:id="35">
    <w:p w14:paraId="6E0EA71C" w14:textId="5D298E8A" w:rsidR="003A511D" w:rsidRPr="007F692C" w:rsidRDefault="003A511D">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E0787F" w:rsidRPr="007F692C">
        <w:rPr>
          <w:rFonts w:ascii="Garamond" w:hAnsi="Garamond"/>
        </w:rPr>
        <w:t xml:space="preserve">For recent works that engage with a multi- or inter-sensory approach see </w:t>
      </w:r>
      <w:r w:rsidR="00287BE5" w:rsidRPr="007F692C">
        <w:rPr>
          <w:rFonts w:ascii="Garamond" w:hAnsi="Garamond"/>
        </w:rPr>
        <w:t xml:space="preserve">Chris M. </w:t>
      </w:r>
      <w:proofErr w:type="spellStart"/>
      <w:r w:rsidR="00287BE5" w:rsidRPr="007F692C">
        <w:rPr>
          <w:rFonts w:ascii="Garamond" w:hAnsi="Garamond"/>
        </w:rPr>
        <w:t>Woolgar</w:t>
      </w:r>
      <w:proofErr w:type="spellEnd"/>
      <w:r w:rsidR="00287BE5" w:rsidRPr="007F692C">
        <w:rPr>
          <w:rFonts w:ascii="Garamond" w:hAnsi="Garamond"/>
        </w:rPr>
        <w:t xml:space="preserve">, </w:t>
      </w:r>
      <w:r w:rsidR="00875CA7" w:rsidRPr="007F692C">
        <w:rPr>
          <w:rFonts w:ascii="Garamond" w:hAnsi="Garamond"/>
          <w:i/>
          <w:iCs/>
        </w:rPr>
        <w:t xml:space="preserve">The Senses in Late Medieval England </w:t>
      </w:r>
      <w:r w:rsidR="00875CA7" w:rsidRPr="007F692C">
        <w:rPr>
          <w:rFonts w:ascii="Garamond" w:hAnsi="Garamond"/>
        </w:rPr>
        <w:t xml:space="preserve">(New Haven, 2006); </w:t>
      </w:r>
      <w:r w:rsidR="00A161D1" w:rsidRPr="007F692C">
        <w:rPr>
          <w:rFonts w:ascii="Garamond" w:hAnsi="Garamond"/>
        </w:rPr>
        <w:t xml:space="preserve">Jacob M. Baum, </w:t>
      </w:r>
      <w:r w:rsidR="00A161D1" w:rsidRPr="007F692C">
        <w:rPr>
          <w:rFonts w:ascii="Garamond" w:hAnsi="Garamond"/>
          <w:i/>
          <w:iCs/>
        </w:rPr>
        <w:t xml:space="preserve">The Reformation of the Senses: The Paradox of Religious Belief </w:t>
      </w:r>
      <w:r w:rsidR="00D102B4" w:rsidRPr="007F692C">
        <w:rPr>
          <w:rFonts w:ascii="Garamond" w:hAnsi="Garamond"/>
          <w:i/>
          <w:iCs/>
        </w:rPr>
        <w:t xml:space="preserve">and Practice in Germany </w:t>
      </w:r>
      <w:r w:rsidR="00D102B4" w:rsidRPr="007F692C">
        <w:rPr>
          <w:rFonts w:ascii="Garamond" w:hAnsi="Garamond"/>
        </w:rPr>
        <w:t>(Chicago</w:t>
      </w:r>
      <w:r w:rsidR="00A06B65" w:rsidRPr="007F692C">
        <w:rPr>
          <w:rFonts w:ascii="Garamond" w:hAnsi="Garamond"/>
        </w:rPr>
        <w:t xml:space="preserve">, </w:t>
      </w:r>
      <w:r w:rsidR="00D102B4" w:rsidRPr="007F692C">
        <w:rPr>
          <w:rFonts w:ascii="Garamond" w:hAnsi="Garamond"/>
        </w:rPr>
        <w:t xml:space="preserve">2019); </w:t>
      </w:r>
      <w:r w:rsidR="00E0787F" w:rsidRPr="007F692C">
        <w:rPr>
          <w:rFonts w:ascii="Garamond" w:hAnsi="Garamond"/>
        </w:rPr>
        <w:t>Hannah Platts</w:t>
      </w:r>
      <w:r w:rsidR="00287BE5" w:rsidRPr="007F692C">
        <w:rPr>
          <w:rFonts w:ascii="Garamond" w:hAnsi="Garamond"/>
        </w:rPr>
        <w:t xml:space="preserve">, </w:t>
      </w:r>
      <w:r w:rsidR="00287BE5" w:rsidRPr="007F692C">
        <w:rPr>
          <w:rFonts w:ascii="Garamond" w:hAnsi="Garamond"/>
          <w:i/>
          <w:iCs/>
        </w:rPr>
        <w:t xml:space="preserve">Multisensory Living in Ancient Rome: Power and Space in Roman Houses </w:t>
      </w:r>
      <w:r w:rsidR="00287BE5" w:rsidRPr="007F692C">
        <w:rPr>
          <w:rFonts w:ascii="Garamond" w:hAnsi="Garamond"/>
        </w:rPr>
        <w:t>(</w:t>
      </w:r>
      <w:r w:rsidR="00875CA7" w:rsidRPr="007F692C">
        <w:rPr>
          <w:rFonts w:ascii="Garamond" w:hAnsi="Garamond"/>
        </w:rPr>
        <w:t>London, 2019)</w:t>
      </w:r>
      <w:r w:rsidR="00D102B4" w:rsidRPr="007F692C">
        <w:rPr>
          <w:rFonts w:ascii="Garamond" w:hAnsi="Garamond"/>
        </w:rPr>
        <w:t xml:space="preserve">; Adam Mack, </w:t>
      </w:r>
      <w:r w:rsidR="00EB1CAD" w:rsidRPr="007F692C">
        <w:rPr>
          <w:rFonts w:ascii="Garamond" w:hAnsi="Garamond"/>
          <w:i/>
          <w:iCs/>
        </w:rPr>
        <w:t xml:space="preserve">Sensing Chicago: Noisemakers, </w:t>
      </w:r>
      <w:proofErr w:type="spellStart"/>
      <w:r w:rsidR="00EB1CAD" w:rsidRPr="007F692C">
        <w:rPr>
          <w:rFonts w:ascii="Garamond" w:hAnsi="Garamond"/>
          <w:i/>
          <w:iCs/>
        </w:rPr>
        <w:t>Strikebreakers</w:t>
      </w:r>
      <w:proofErr w:type="spellEnd"/>
      <w:r w:rsidR="00EB1CAD" w:rsidRPr="007F692C">
        <w:rPr>
          <w:rFonts w:ascii="Garamond" w:hAnsi="Garamond"/>
          <w:i/>
          <w:iCs/>
        </w:rPr>
        <w:t xml:space="preserve">, and Muckrakers </w:t>
      </w:r>
      <w:r w:rsidR="00EB1CAD" w:rsidRPr="007F692C">
        <w:rPr>
          <w:rFonts w:ascii="Garamond" w:hAnsi="Garamond"/>
        </w:rPr>
        <w:t>(Chicago, 2015).</w:t>
      </w:r>
    </w:p>
  </w:footnote>
  <w:footnote w:id="36">
    <w:p w14:paraId="65B6B48C" w14:textId="5A746C7D" w:rsidR="0045111D" w:rsidRPr="007F692C" w:rsidRDefault="0045111D">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Matthew Milner, </w:t>
      </w:r>
      <w:r w:rsidRPr="007F692C">
        <w:rPr>
          <w:rFonts w:ascii="Garamond" w:hAnsi="Garamond"/>
          <w:i/>
          <w:iCs/>
        </w:rPr>
        <w:t xml:space="preserve">The </w:t>
      </w:r>
      <w:proofErr w:type="gramStart"/>
      <w:r w:rsidRPr="007F692C">
        <w:rPr>
          <w:rFonts w:ascii="Garamond" w:hAnsi="Garamond"/>
          <w:i/>
          <w:iCs/>
        </w:rPr>
        <w:t>Senses</w:t>
      </w:r>
      <w:proofErr w:type="gramEnd"/>
      <w:r w:rsidRPr="007F692C">
        <w:rPr>
          <w:rFonts w:ascii="Garamond" w:hAnsi="Garamond"/>
          <w:i/>
          <w:iCs/>
        </w:rPr>
        <w:t xml:space="preserve"> and the English Reformation </w:t>
      </w:r>
      <w:r w:rsidRPr="007F692C">
        <w:rPr>
          <w:rFonts w:ascii="Garamond" w:hAnsi="Garamond"/>
        </w:rPr>
        <w:t>(</w:t>
      </w:r>
      <w:r w:rsidR="002518E4" w:rsidRPr="007F692C">
        <w:rPr>
          <w:rFonts w:ascii="Garamond" w:hAnsi="Garamond"/>
        </w:rPr>
        <w:t xml:space="preserve">Farnham 2011); </w:t>
      </w:r>
      <w:r w:rsidR="00A915B1" w:rsidRPr="007F692C">
        <w:rPr>
          <w:rFonts w:ascii="Garamond" w:hAnsi="Garamond"/>
        </w:rPr>
        <w:t xml:space="preserve">Baum, </w:t>
      </w:r>
      <w:r w:rsidR="00A915B1" w:rsidRPr="007F692C">
        <w:rPr>
          <w:rFonts w:ascii="Garamond" w:hAnsi="Garamond"/>
          <w:i/>
          <w:iCs/>
        </w:rPr>
        <w:t>The Reformation of the Senses</w:t>
      </w:r>
      <w:r w:rsidR="00A915B1" w:rsidRPr="007F692C">
        <w:rPr>
          <w:rFonts w:ascii="Garamond" w:hAnsi="Garamond"/>
        </w:rPr>
        <w:t>.</w:t>
      </w:r>
    </w:p>
  </w:footnote>
  <w:footnote w:id="37">
    <w:p w14:paraId="606782A1" w14:textId="443DC743" w:rsidR="00557975" w:rsidRPr="007F692C" w:rsidRDefault="00557975" w:rsidP="00557975">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BB67E6" w:rsidRPr="007F692C">
        <w:rPr>
          <w:rFonts w:ascii="Garamond" w:hAnsi="Garamond"/>
        </w:rPr>
        <w:t xml:space="preserve">Anna </w:t>
      </w:r>
      <w:proofErr w:type="spellStart"/>
      <w:r w:rsidR="00BB67E6" w:rsidRPr="007F692C">
        <w:rPr>
          <w:rFonts w:ascii="Garamond" w:hAnsi="Garamond"/>
        </w:rPr>
        <w:t>Kvicalova</w:t>
      </w:r>
      <w:proofErr w:type="spellEnd"/>
      <w:r w:rsidR="00BB67E6" w:rsidRPr="007F692C">
        <w:rPr>
          <w:rFonts w:ascii="Garamond" w:hAnsi="Garamond"/>
        </w:rPr>
        <w:t xml:space="preserve">, </w:t>
      </w:r>
      <w:r w:rsidRPr="007F692C">
        <w:rPr>
          <w:rFonts w:ascii="Garamond" w:hAnsi="Garamond"/>
          <w:i/>
          <w:iCs/>
        </w:rPr>
        <w:t>Listening and Knowledge in Reformation Europe:</w:t>
      </w:r>
      <w:r w:rsidR="00BB67E6" w:rsidRPr="007F692C">
        <w:rPr>
          <w:rFonts w:ascii="Garamond" w:hAnsi="Garamond"/>
          <w:i/>
          <w:iCs/>
        </w:rPr>
        <w:t xml:space="preserve"> </w:t>
      </w:r>
      <w:r w:rsidRPr="007F692C">
        <w:rPr>
          <w:rFonts w:ascii="Garamond" w:hAnsi="Garamond"/>
          <w:i/>
          <w:iCs/>
        </w:rPr>
        <w:t>Hearing, Speaking and Remembering in Calvin’s Geneva</w:t>
      </w:r>
      <w:r w:rsidR="00BB67E6" w:rsidRPr="007F692C">
        <w:rPr>
          <w:rFonts w:ascii="Garamond" w:hAnsi="Garamond"/>
        </w:rPr>
        <w:t xml:space="preserve"> (</w:t>
      </w:r>
      <w:r w:rsidR="00720D66" w:rsidRPr="007F692C">
        <w:rPr>
          <w:rFonts w:ascii="Garamond" w:hAnsi="Garamond"/>
        </w:rPr>
        <w:t>Basingstoke, 2018</w:t>
      </w:r>
      <w:r w:rsidR="00BB67E6" w:rsidRPr="007F692C">
        <w:rPr>
          <w:rFonts w:ascii="Garamond" w:hAnsi="Garamond"/>
        </w:rPr>
        <w:t>)</w:t>
      </w:r>
      <w:r w:rsidR="001417CF" w:rsidRPr="007F692C">
        <w:rPr>
          <w:rFonts w:ascii="Garamond" w:hAnsi="Garamond"/>
        </w:rPr>
        <w:t xml:space="preserve">; </w:t>
      </w:r>
      <w:r w:rsidR="00D22915" w:rsidRPr="007F692C">
        <w:rPr>
          <w:rFonts w:ascii="Garamond" w:hAnsi="Garamond"/>
        </w:rPr>
        <w:t xml:space="preserve">Christine </w:t>
      </w:r>
      <w:proofErr w:type="spellStart"/>
      <w:r w:rsidR="00D22915" w:rsidRPr="007F692C">
        <w:rPr>
          <w:rFonts w:ascii="Garamond" w:hAnsi="Garamond"/>
        </w:rPr>
        <w:t>Göttler</w:t>
      </w:r>
      <w:proofErr w:type="spellEnd"/>
      <w:r w:rsidR="00D22915" w:rsidRPr="007F692C">
        <w:rPr>
          <w:rFonts w:ascii="Garamond" w:hAnsi="Garamond"/>
        </w:rPr>
        <w:t xml:space="preserve">, </w:t>
      </w:r>
      <w:proofErr w:type="spellStart"/>
      <w:r w:rsidR="00D22915" w:rsidRPr="007F692C">
        <w:rPr>
          <w:rFonts w:ascii="Garamond" w:hAnsi="Garamond"/>
        </w:rPr>
        <w:t>Wietse</w:t>
      </w:r>
      <w:proofErr w:type="spellEnd"/>
      <w:r w:rsidR="00D22915" w:rsidRPr="007F692C">
        <w:rPr>
          <w:rFonts w:ascii="Garamond" w:hAnsi="Garamond"/>
        </w:rPr>
        <w:t xml:space="preserve"> de Boer (eds.), </w:t>
      </w:r>
      <w:r w:rsidR="001417CF" w:rsidRPr="007F692C">
        <w:rPr>
          <w:rFonts w:ascii="Garamond" w:hAnsi="Garamond"/>
          <w:i/>
          <w:iCs/>
        </w:rPr>
        <w:t>Religion and the Senses in Early Modern Europe</w:t>
      </w:r>
      <w:r w:rsidR="00D22915" w:rsidRPr="007F692C">
        <w:rPr>
          <w:rFonts w:ascii="Garamond" w:hAnsi="Garamond"/>
          <w:i/>
          <w:iCs/>
        </w:rPr>
        <w:t xml:space="preserve"> </w:t>
      </w:r>
      <w:r w:rsidR="00D22915" w:rsidRPr="007F692C">
        <w:rPr>
          <w:rFonts w:ascii="Garamond" w:hAnsi="Garamond"/>
        </w:rPr>
        <w:t xml:space="preserve">(Leiden, 2013); </w:t>
      </w:r>
      <w:r w:rsidR="00B03ED6" w:rsidRPr="007F692C">
        <w:rPr>
          <w:rFonts w:ascii="Garamond" w:hAnsi="Garamond"/>
        </w:rPr>
        <w:t xml:space="preserve">Marcia B. Hall and Tracy E. Cooper (eds.), </w:t>
      </w:r>
      <w:r w:rsidR="00B03ED6" w:rsidRPr="007F692C">
        <w:rPr>
          <w:rFonts w:ascii="Garamond" w:hAnsi="Garamond"/>
          <w:i/>
          <w:iCs/>
        </w:rPr>
        <w:t>The Sensuous in the Counter-Reformation Church</w:t>
      </w:r>
      <w:r w:rsidR="00B03ED6" w:rsidRPr="007F692C">
        <w:rPr>
          <w:rFonts w:ascii="Garamond" w:hAnsi="Garamond"/>
        </w:rPr>
        <w:t xml:space="preserve"> (Cambridge, 2013)</w:t>
      </w:r>
    </w:p>
  </w:footnote>
  <w:footnote w:id="38">
    <w:p w14:paraId="6FADDC09" w14:textId="71E8F616" w:rsidR="004208AB" w:rsidRPr="007F692C" w:rsidRDefault="004208AB">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B96BD1" w:rsidRPr="007F692C">
        <w:rPr>
          <w:rFonts w:ascii="Garamond" w:hAnsi="Garamond"/>
        </w:rPr>
        <w:t xml:space="preserve">Sally M. </w:t>
      </w:r>
      <w:proofErr w:type="spellStart"/>
      <w:r w:rsidR="00B96BD1" w:rsidRPr="007F692C">
        <w:rPr>
          <w:rFonts w:ascii="Garamond" w:hAnsi="Garamond"/>
        </w:rPr>
        <w:t>Promey</w:t>
      </w:r>
      <w:proofErr w:type="spellEnd"/>
      <w:r w:rsidR="00B96BD1" w:rsidRPr="007F692C">
        <w:rPr>
          <w:rFonts w:ascii="Garamond" w:hAnsi="Garamond"/>
        </w:rPr>
        <w:t xml:space="preserve"> (ed.), </w:t>
      </w:r>
      <w:r w:rsidR="00B96BD1" w:rsidRPr="007F692C">
        <w:rPr>
          <w:rFonts w:ascii="Garamond" w:hAnsi="Garamond"/>
          <w:i/>
          <w:iCs/>
        </w:rPr>
        <w:t>Sensational Religion: Sensory Cultures in Material Practice</w:t>
      </w:r>
      <w:r w:rsidR="00B96BD1" w:rsidRPr="007F692C">
        <w:rPr>
          <w:rFonts w:ascii="Garamond" w:hAnsi="Garamond"/>
        </w:rPr>
        <w:t xml:space="preserve"> (London, 2014)</w:t>
      </w:r>
    </w:p>
  </w:footnote>
  <w:footnote w:id="39">
    <w:p w14:paraId="5E847046" w14:textId="4633E083" w:rsidR="00CA6D89" w:rsidRPr="007F692C" w:rsidRDefault="008009F4" w:rsidP="00CA6D89">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1B7264" w:rsidRPr="007F692C">
        <w:rPr>
          <w:rFonts w:ascii="Garamond" w:hAnsi="Garamond"/>
        </w:rPr>
        <w:t xml:space="preserve">For an example of work in this direction see David Howes and Marc Lalonde, </w:t>
      </w:r>
      <w:r w:rsidR="00B134D9" w:rsidRPr="007F692C">
        <w:rPr>
          <w:rFonts w:ascii="Garamond" w:hAnsi="Garamond"/>
        </w:rPr>
        <w:t>‘The history of sensibilities: Of the standard of taste in mid-eighteenth</w:t>
      </w:r>
      <w:r w:rsidR="00CA6D89" w:rsidRPr="007F692C">
        <w:rPr>
          <w:rFonts w:ascii="Garamond" w:hAnsi="Garamond"/>
        </w:rPr>
        <w:t>-</w:t>
      </w:r>
      <w:r w:rsidR="00B134D9" w:rsidRPr="007F692C">
        <w:rPr>
          <w:rFonts w:ascii="Garamond" w:hAnsi="Garamond"/>
        </w:rPr>
        <w:t xml:space="preserve">century England and the circulation of smells in post-revolutionary France’, </w:t>
      </w:r>
      <w:r w:rsidR="00B134D9" w:rsidRPr="007F692C">
        <w:rPr>
          <w:rFonts w:ascii="Garamond" w:hAnsi="Garamond"/>
          <w:i/>
          <w:iCs/>
        </w:rPr>
        <w:t>Dialectical Anthropology,</w:t>
      </w:r>
      <w:r w:rsidR="00B134D9" w:rsidRPr="007F692C">
        <w:rPr>
          <w:rFonts w:ascii="Garamond" w:hAnsi="Garamond"/>
        </w:rPr>
        <w:t xml:space="preserve"> 16</w:t>
      </w:r>
      <w:r w:rsidR="00643492" w:rsidRPr="007F692C">
        <w:rPr>
          <w:rFonts w:ascii="Garamond" w:hAnsi="Garamond"/>
        </w:rPr>
        <w:t xml:space="preserve"> (1991),</w:t>
      </w:r>
      <w:r w:rsidR="00B134D9" w:rsidRPr="007F692C">
        <w:rPr>
          <w:rFonts w:ascii="Garamond" w:hAnsi="Garamond"/>
        </w:rPr>
        <w:t xml:space="preserve"> 125</w:t>
      </w:r>
      <w:r w:rsidR="00643492" w:rsidRPr="007F692C">
        <w:rPr>
          <w:rFonts w:ascii="Garamond" w:hAnsi="Garamond"/>
        </w:rPr>
        <w:t xml:space="preserve">-135; Lissa Roberts, ‘The death of the sensuous chemist: The ‘new’ chemistry and the transformation of sensuous technology’, </w:t>
      </w:r>
      <w:r w:rsidR="00CA6D89" w:rsidRPr="007F692C">
        <w:rPr>
          <w:rFonts w:ascii="Garamond" w:hAnsi="Garamond"/>
          <w:i/>
          <w:iCs/>
        </w:rPr>
        <w:t>Studies in History and Philosophy of Science</w:t>
      </w:r>
      <w:r w:rsidR="00CA6D89" w:rsidRPr="007F692C">
        <w:rPr>
          <w:rFonts w:ascii="Garamond" w:hAnsi="Garamond"/>
        </w:rPr>
        <w:t xml:space="preserve">, </w:t>
      </w:r>
    </w:p>
    <w:p w14:paraId="33CBD633" w14:textId="256FB7F7" w:rsidR="008009F4" w:rsidRPr="007F692C" w:rsidRDefault="00CA6D89" w:rsidP="00CA6D89">
      <w:pPr>
        <w:pStyle w:val="FootnoteText"/>
        <w:rPr>
          <w:rFonts w:ascii="Garamond" w:hAnsi="Garamond"/>
        </w:rPr>
      </w:pPr>
      <w:r w:rsidRPr="007F692C">
        <w:rPr>
          <w:rFonts w:ascii="Garamond" w:hAnsi="Garamond"/>
        </w:rPr>
        <w:t>26:4, (1995), 503-529.</w:t>
      </w:r>
    </w:p>
  </w:footnote>
  <w:footnote w:id="40">
    <w:p w14:paraId="16D51EE2" w14:textId="1199AD80" w:rsidR="009D1B59" w:rsidRPr="007F692C" w:rsidRDefault="009D1B59">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C5608B" w:rsidRPr="007F692C">
        <w:rPr>
          <w:rFonts w:ascii="Garamond" w:hAnsi="Garamond"/>
        </w:rPr>
        <w:t xml:space="preserve">Simon Kemp, ‘The Medieval Theory of the Inner Senses’, </w:t>
      </w:r>
      <w:r w:rsidR="00C5608B" w:rsidRPr="007F692C">
        <w:rPr>
          <w:rFonts w:ascii="Garamond" w:hAnsi="Garamond"/>
          <w:i/>
          <w:iCs/>
        </w:rPr>
        <w:t xml:space="preserve">The American Journal of Psychology, </w:t>
      </w:r>
      <w:r w:rsidR="00AF2DB9" w:rsidRPr="007F692C">
        <w:rPr>
          <w:rFonts w:ascii="Garamond" w:hAnsi="Garamond"/>
        </w:rPr>
        <w:t>106:4 (1993), 559-576.</w:t>
      </w:r>
    </w:p>
  </w:footnote>
  <w:footnote w:id="41">
    <w:p w14:paraId="62314349" w14:textId="6C7B1FD3" w:rsidR="00AB50D0" w:rsidRPr="007F692C" w:rsidRDefault="00AB50D0">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Mark Paterson, </w:t>
      </w:r>
      <w:r w:rsidRPr="007F692C">
        <w:rPr>
          <w:rFonts w:ascii="Garamond" w:hAnsi="Garamond"/>
          <w:i/>
          <w:iCs/>
        </w:rPr>
        <w:t xml:space="preserve">How We Became Sensorimotor: Movement, Measurement, Sensation </w:t>
      </w:r>
      <w:r w:rsidRPr="007F692C">
        <w:rPr>
          <w:rFonts w:ascii="Garamond" w:hAnsi="Garamond"/>
        </w:rPr>
        <w:t>(</w:t>
      </w:r>
      <w:r w:rsidR="008124A9" w:rsidRPr="007F692C">
        <w:rPr>
          <w:rFonts w:ascii="Garamond" w:hAnsi="Garamond"/>
        </w:rPr>
        <w:t>Minneapolis, 2021).</w:t>
      </w:r>
    </w:p>
  </w:footnote>
  <w:footnote w:id="42">
    <w:p w14:paraId="48B2F24D" w14:textId="63544ECC" w:rsidR="00B53684" w:rsidRPr="007F692C" w:rsidRDefault="00B53684" w:rsidP="00292026">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AF2DB9" w:rsidRPr="007F692C">
        <w:rPr>
          <w:rFonts w:ascii="Garamond" w:hAnsi="Garamond"/>
        </w:rPr>
        <w:t xml:space="preserve">Jonathan </w:t>
      </w:r>
      <w:proofErr w:type="spellStart"/>
      <w:r w:rsidR="00AF2DB9" w:rsidRPr="007F692C">
        <w:rPr>
          <w:rFonts w:ascii="Garamond" w:hAnsi="Garamond"/>
        </w:rPr>
        <w:t>Crary</w:t>
      </w:r>
      <w:proofErr w:type="spellEnd"/>
      <w:r w:rsidR="00AF2DB9" w:rsidRPr="007F692C">
        <w:rPr>
          <w:rFonts w:ascii="Garamond" w:hAnsi="Garamond"/>
        </w:rPr>
        <w:t xml:space="preserve">, </w:t>
      </w:r>
      <w:r w:rsidR="00425F54" w:rsidRPr="007F692C">
        <w:rPr>
          <w:rFonts w:ascii="Garamond" w:hAnsi="Garamond"/>
          <w:i/>
          <w:iCs/>
        </w:rPr>
        <w:t xml:space="preserve">Techniques of the Observer: On Vision and Modernity in the Nineteenth Century </w:t>
      </w:r>
      <w:r w:rsidR="00425F54" w:rsidRPr="007F692C">
        <w:rPr>
          <w:rFonts w:ascii="Garamond" w:hAnsi="Garamond"/>
        </w:rPr>
        <w:t>(Cambridge</w:t>
      </w:r>
      <w:r w:rsidR="00A06B65" w:rsidRPr="007F692C">
        <w:rPr>
          <w:rFonts w:ascii="Garamond" w:hAnsi="Garamond"/>
        </w:rPr>
        <w:t>,</w:t>
      </w:r>
      <w:r w:rsidR="00425F54" w:rsidRPr="007F692C">
        <w:rPr>
          <w:rFonts w:ascii="Garamond" w:hAnsi="Garamond"/>
        </w:rPr>
        <w:t xml:space="preserve"> </w:t>
      </w:r>
      <w:r w:rsidR="00B35112" w:rsidRPr="007F692C">
        <w:rPr>
          <w:rFonts w:ascii="Garamond" w:hAnsi="Garamond"/>
        </w:rPr>
        <w:t xml:space="preserve">1990); for a fuller exploration of psychophysics and its implications for ideas about race, gender, and the senses see the excellent Erica </w:t>
      </w:r>
      <w:proofErr w:type="spellStart"/>
      <w:r w:rsidR="00B35112" w:rsidRPr="007F692C">
        <w:rPr>
          <w:rFonts w:ascii="Garamond" w:hAnsi="Garamond"/>
        </w:rPr>
        <w:t>Fretwell</w:t>
      </w:r>
      <w:proofErr w:type="spellEnd"/>
      <w:r w:rsidR="00B35112" w:rsidRPr="007F692C">
        <w:rPr>
          <w:rFonts w:ascii="Garamond" w:hAnsi="Garamond"/>
        </w:rPr>
        <w:t xml:space="preserve">, </w:t>
      </w:r>
      <w:r w:rsidR="006E7D66" w:rsidRPr="007F692C">
        <w:rPr>
          <w:rFonts w:ascii="Garamond" w:hAnsi="Garamond"/>
          <w:i/>
          <w:iCs/>
        </w:rPr>
        <w:t xml:space="preserve">Sensory Experiments: Psychophysics, Race, and the Aesthetics of Feeling </w:t>
      </w:r>
      <w:r w:rsidR="006E7D66" w:rsidRPr="007F692C">
        <w:rPr>
          <w:rFonts w:ascii="Garamond" w:hAnsi="Garamond"/>
        </w:rPr>
        <w:t xml:space="preserve">(Durham, 2020); for critiques of </w:t>
      </w:r>
      <w:proofErr w:type="spellStart"/>
      <w:r w:rsidR="006E7D66" w:rsidRPr="007F692C">
        <w:rPr>
          <w:rFonts w:ascii="Garamond" w:hAnsi="Garamond"/>
        </w:rPr>
        <w:t>Crary</w:t>
      </w:r>
      <w:proofErr w:type="spellEnd"/>
      <w:r w:rsidR="006E7D66" w:rsidRPr="007F692C">
        <w:rPr>
          <w:rFonts w:ascii="Garamond" w:hAnsi="Garamond"/>
        </w:rPr>
        <w:t xml:space="preserve"> see</w:t>
      </w:r>
      <w:r w:rsidR="003B4718" w:rsidRPr="007F692C">
        <w:rPr>
          <w:rFonts w:ascii="Garamond" w:hAnsi="Garamond"/>
        </w:rPr>
        <w:t xml:space="preserve"> Luisa </w:t>
      </w:r>
      <w:proofErr w:type="spellStart"/>
      <w:r w:rsidR="003B4718" w:rsidRPr="007F692C">
        <w:rPr>
          <w:rFonts w:ascii="Garamond" w:hAnsi="Garamond"/>
        </w:rPr>
        <w:t>Calè</w:t>
      </w:r>
      <w:proofErr w:type="spellEnd"/>
      <w:r w:rsidR="003B4718" w:rsidRPr="007F692C">
        <w:rPr>
          <w:rFonts w:ascii="Garamond" w:hAnsi="Garamond"/>
        </w:rPr>
        <w:t xml:space="preserve"> and </w:t>
      </w:r>
      <w:proofErr w:type="spellStart"/>
      <w:r w:rsidR="003B4718" w:rsidRPr="007F692C">
        <w:rPr>
          <w:rFonts w:ascii="Garamond" w:hAnsi="Garamond"/>
        </w:rPr>
        <w:t>Patrizia</w:t>
      </w:r>
      <w:proofErr w:type="spellEnd"/>
      <w:r w:rsidR="003B4718" w:rsidRPr="007F692C">
        <w:rPr>
          <w:rFonts w:ascii="Garamond" w:hAnsi="Garamond"/>
        </w:rPr>
        <w:t xml:space="preserve"> Di Bello, ‘Introduction: Nineteenth-Century Objects and Beholders’, in </w:t>
      </w:r>
      <w:r w:rsidR="00EC0F17" w:rsidRPr="007F692C">
        <w:rPr>
          <w:rFonts w:ascii="Garamond" w:hAnsi="Garamond"/>
        </w:rPr>
        <w:t>Luisa</w:t>
      </w:r>
      <w:r w:rsidR="003B4718" w:rsidRPr="007F692C">
        <w:rPr>
          <w:rFonts w:ascii="Garamond" w:hAnsi="Garamond"/>
        </w:rPr>
        <w:t xml:space="preserve"> </w:t>
      </w:r>
      <w:proofErr w:type="spellStart"/>
      <w:r w:rsidR="00EC0F17" w:rsidRPr="007F692C">
        <w:rPr>
          <w:rFonts w:ascii="Garamond" w:hAnsi="Garamond"/>
        </w:rPr>
        <w:t>Calè</w:t>
      </w:r>
      <w:proofErr w:type="spellEnd"/>
      <w:r w:rsidR="00EC0F17" w:rsidRPr="007F692C">
        <w:rPr>
          <w:rFonts w:ascii="Garamond" w:hAnsi="Garamond"/>
        </w:rPr>
        <w:t xml:space="preserve"> and </w:t>
      </w:r>
      <w:proofErr w:type="spellStart"/>
      <w:r w:rsidR="00EC0F17" w:rsidRPr="007F692C">
        <w:rPr>
          <w:rFonts w:ascii="Garamond" w:hAnsi="Garamond"/>
        </w:rPr>
        <w:t>Patrizia</w:t>
      </w:r>
      <w:proofErr w:type="spellEnd"/>
      <w:r w:rsidR="00EC0F17" w:rsidRPr="007F692C">
        <w:rPr>
          <w:rFonts w:ascii="Garamond" w:hAnsi="Garamond"/>
        </w:rPr>
        <w:t xml:space="preserve"> Di Bello (eds.),</w:t>
      </w:r>
      <w:r w:rsidR="00EC0F17" w:rsidRPr="007F692C">
        <w:rPr>
          <w:rFonts w:ascii="Garamond" w:hAnsi="Garamond"/>
          <w:i/>
          <w:iCs/>
        </w:rPr>
        <w:t xml:space="preserve"> </w:t>
      </w:r>
      <w:r w:rsidR="003B4718" w:rsidRPr="007F692C">
        <w:rPr>
          <w:rFonts w:ascii="Garamond" w:hAnsi="Garamond"/>
          <w:i/>
          <w:iCs/>
        </w:rPr>
        <w:t>Illustrations, Optics and Objects</w:t>
      </w:r>
      <w:r w:rsidR="003B01ED" w:rsidRPr="007F692C">
        <w:rPr>
          <w:rFonts w:ascii="Garamond" w:hAnsi="Garamond"/>
          <w:i/>
          <w:iCs/>
        </w:rPr>
        <w:t xml:space="preserve"> in Nineteenth-Century Literary and Visual Cultures</w:t>
      </w:r>
      <w:r w:rsidR="00EC0F17" w:rsidRPr="007F692C">
        <w:rPr>
          <w:rFonts w:ascii="Garamond" w:hAnsi="Garamond"/>
        </w:rPr>
        <w:t xml:space="preserve"> (Basingstoke</w:t>
      </w:r>
      <w:r w:rsidR="00A06B65" w:rsidRPr="007F692C">
        <w:rPr>
          <w:rFonts w:ascii="Garamond" w:hAnsi="Garamond"/>
        </w:rPr>
        <w:t xml:space="preserve">, </w:t>
      </w:r>
      <w:r w:rsidR="00EC0F17" w:rsidRPr="007F692C">
        <w:rPr>
          <w:rFonts w:ascii="Garamond" w:hAnsi="Garamond"/>
        </w:rPr>
        <w:t>2010), pp. 1-21;</w:t>
      </w:r>
      <w:r w:rsidR="00292026" w:rsidRPr="007F692C">
        <w:rPr>
          <w:rFonts w:ascii="Garamond" w:hAnsi="Garamond"/>
        </w:rPr>
        <w:t xml:space="preserve"> Michael J. Schmidt, ‘Visual Music: Jazz, Synaesthesia and the History of the Senses in the Weimar Republic’, </w:t>
      </w:r>
      <w:r w:rsidR="00292026" w:rsidRPr="007F692C">
        <w:rPr>
          <w:rFonts w:ascii="Garamond" w:hAnsi="Garamond"/>
          <w:i/>
          <w:iCs/>
        </w:rPr>
        <w:t>German History</w:t>
      </w:r>
      <w:r w:rsidR="00292026" w:rsidRPr="007F692C">
        <w:rPr>
          <w:rFonts w:ascii="Garamond" w:hAnsi="Garamond"/>
        </w:rPr>
        <w:t>, 32:2 (2014), 201-223.</w:t>
      </w:r>
    </w:p>
  </w:footnote>
  <w:footnote w:id="43">
    <w:p w14:paraId="729C47E7" w14:textId="4ADE41FB" w:rsidR="00B53684" w:rsidRPr="007F692C" w:rsidRDefault="00B53684">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E8639F" w:rsidRPr="007F692C">
        <w:rPr>
          <w:rFonts w:ascii="Garamond" w:hAnsi="Garamond"/>
        </w:rPr>
        <w:t xml:space="preserve">For a discussion of this relating to sound see Sterne, </w:t>
      </w:r>
      <w:r w:rsidR="00E8639F" w:rsidRPr="007F692C">
        <w:rPr>
          <w:rFonts w:ascii="Garamond" w:hAnsi="Garamond"/>
          <w:i/>
          <w:iCs/>
        </w:rPr>
        <w:t>Audible Past</w:t>
      </w:r>
      <w:r w:rsidR="00E8639F" w:rsidRPr="007F692C">
        <w:rPr>
          <w:rFonts w:ascii="Garamond" w:hAnsi="Garamond"/>
        </w:rPr>
        <w:t>.</w:t>
      </w:r>
    </w:p>
  </w:footnote>
  <w:footnote w:id="44">
    <w:p w14:paraId="77761E3B" w14:textId="104F7AB9" w:rsidR="00831799" w:rsidRPr="007F692C" w:rsidRDefault="00831799">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596785" w:rsidRPr="007F692C">
        <w:rPr>
          <w:rFonts w:ascii="Garamond" w:hAnsi="Garamond"/>
        </w:rPr>
        <w:t>Christy Spackman and Gary A. Burlingame,</w:t>
      </w:r>
      <w:r w:rsidR="0002067A" w:rsidRPr="007F692C">
        <w:rPr>
          <w:rFonts w:ascii="Garamond" w:hAnsi="Garamond"/>
        </w:rPr>
        <w:t xml:space="preserve"> ‘</w:t>
      </w:r>
      <w:r w:rsidR="00596785" w:rsidRPr="007F692C">
        <w:rPr>
          <w:rFonts w:ascii="Garamond" w:hAnsi="Garamond"/>
        </w:rPr>
        <w:t>Sensory politics: The tug-of-war between potability and palatability in municipal water production</w:t>
      </w:r>
      <w:r w:rsidR="0002067A" w:rsidRPr="007F692C">
        <w:rPr>
          <w:rFonts w:ascii="Garamond" w:hAnsi="Garamond"/>
        </w:rPr>
        <w:t>’</w:t>
      </w:r>
      <w:r w:rsidR="00596785" w:rsidRPr="007F692C">
        <w:rPr>
          <w:rFonts w:ascii="Garamond" w:hAnsi="Garamond"/>
        </w:rPr>
        <w:t xml:space="preserve">, </w:t>
      </w:r>
      <w:r w:rsidR="00596785" w:rsidRPr="007F692C">
        <w:rPr>
          <w:rFonts w:ascii="Garamond" w:hAnsi="Garamond"/>
          <w:i/>
          <w:iCs/>
        </w:rPr>
        <w:t>Social Studies of Science</w:t>
      </w:r>
      <w:r w:rsidR="00596785" w:rsidRPr="007F692C">
        <w:rPr>
          <w:rFonts w:ascii="Garamond" w:hAnsi="Garamond"/>
        </w:rPr>
        <w:t xml:space="preserve">, 48:3 (2018), 350-371; </w:t>
      </w:r>
      <w:r w:rsidR="00AD7D87" w:rsidRPr="007F692C">
        <w:rPr>
          <w:rFonts w:ascii="Garamond" w:hAnsi="Garamond"/>
        </w:rPr>
        <w:t xml:space="preserve">Nadia </w:t>
      </w:r>
      <w:proofErr w:type="spellStart"/>
      <w:r w:rsidR="00AD7D87" w:rsidRPr="007F692C">
        <w:rPr>
          <w:rFonts w:ascii="Garamond" w:hAnsi="Garamond"/>
        </w:rPr>
        <w:t>Berenstein</w:t>
      </w:r>
      <w:proofErr w:type="spellEnd"/>
      <w:r w:rsidR="00AD7D87" w:rsidRPr="007F692C">
        <w:rPr>
          <w:rFonts w:ascii="Garamond" w:hAnsi="Garamond"/>
        </w:rPr>
        <w:t xml:space="preserve">, </w:t>
      </w:r>
      <w:r w:rsidR="0002067A" w:rsidRPr="007F692C">
        <w:rPr>
          <w:rFonts w:ascii="Garamond" w:hAnsi="Garamond"/>
        </w:rPr>
        <w:t>‘</w:t>
      </w:r>
      <w:r w:rsidR="00AD7D87" w:rsidRPr="007F692C">
        <w:rPr>
          <w:rFonts w:ascii="Garamond" w:hAnsi="Garamond"/>
        </w:rPr>
        <w:t xml:space="preserve">Designing </w:t>
      </w:r>
      <w:proofErr w:type="spellStart"/>
      <w:r w:rsidR="00AD7D87" w:rsidRPr="007F692C">
        <w:rPr>
          <w:rFonts w:ascii="Garamond" w:hAnsi="Garamond"/>
        </w:rPr>
        <w:t>flavors</w:t>
      </w:r>
      <w:proofErr w:type="spellEnd"/>
      <w:r w:rsidR="00AD7D87" w:rsidRPr="007F692C">
        <w:rPr>
          <w:rFonts w:ascii="Garamond" w:hAnsi="Garamond"/>
        </w:rPr>
        <w:t xml:space="preserve"> for mass consumption</w:t>
      </w:r>
      <w:r w:rsidR="0002067A" w:rsidRPr="007F692C">
        <w:rPr>
          <w:rFonts w:ascii="Garamond" w:hAnsi="Garamond"/>
        </w:rPr>
        <w:t>’</w:t>
      </w:r>
      <w:r w:rsidR="00AD7D87" w:rsidRPr="007F692C">
        <w:rPr>
          <w:rFonts w:ascii="Garamond" w:hAnsi="Garamond"/>
        </w:rPr>
        <w:t xml:space="preserve">, </w:t>
      </w:r>
      <w:r w:rsidR="00AD7D87" w:rsidRPr="007F692C">
        <w:rPr>
          <w:rFonts w:ascii="Garamond" w:hAnsi="Garamond"/>
          <w:i/>
          <w:iCs/>
        </w:rPr>
        <w:t>The Senses and Society</w:t>
      </w:r>
      <w:r w:rsidR="00AD7D87" w:rsidRPr="007F692C">
        <w:rPr>
          <w:rFonts w:ascii="Garamond" w:hAnsi="Garamond"/>
        </w:rPr>
        <w:t xml:space="preserve">, 13:1 (2018), 19-40; Karen </w:t>
      </w:r>
      <w:proofErr w:type="spellStart"/>
      <w:r w:rsidR="00AD7D87" w:rsidRPr="007F692C">
        <w:rPr>
          <w:rFonts w:ascii="Garamond" w:hAnsi="Garamond"/>
        </w:rPr>
        <w:t>B</w:t>
      </w:r>
      <w:r w:rsidR="0014711B" w:rsidRPr="007F692C">
        <w:rPr>
          <w:rFonts w:ascii="Garamond" w:hAnsi="Garamond"/>
        </w:rPr>
        <w:t>ij</w:t>
      </w:r>
      <w:r w:rsidR="00AD7D87" w:rsidRPr="007F692C">
        <w:rPr>
          <w:rFonts w:ascii="Garamond" w:hAnsi="Garamond"/>
        </w:rPr>
        <w:t>sterveld</w:t>
      </w:r>
      <w:proofErr w:type="spellEnd"/>
      <w:r w:rsidR="00636168" w:rsidRPr="007F692C">
        <w:rPr>
          <w:rFonts w:ascii="Garamond" w:hAnsi="Garamond"/>
        </w:rPr>
        <w:t xml:space="preserve"> et al.</w:t>
      </w:r>
      <w:r w:rsidR="00AD7D87" w:rsidRPr="007F692C">
        <w:rPr>
          <w:rFonts w:ascii="Garamond" w:hAnsi="Garamond"/>
        </w:rPr>
        <w:t xml:space="preserve">, </w:t>
      </w:r>
      <w:r w:rsidR="00636168" w:rsidRPr="007F692C">
        <w:rPr>
          <w:rFonts w:ascii="Garamond" w:hAnsi="Garamond"/>
          <w:i/>
          <w:iCs/>
        </w:rPr>
        <w:t xml:space="preserve">Sound and Safe: A History of Listening Behind the Wheel </w:t>
      </w:r>
      <w:r w:rsidR="00636168" w:rsidRPr="007F692C">
        <w:rPr>
          <w:rFonts w:ascii="Garamond" w:hAnsi="Garamond"/>
        </w:rPr>
        <w:t xml:space="preserve">(Oxford, </w:t>
      </w:r>
      <w:r w:rsidR="0014711B" w:rsidRPr="007F692C">
        <w:rPr>
          <w:rFonts w:ascii="Garamond" w:hAnsi="Garamond"/>
        </w:rPr>
        <w:t>2013</w:t>
      </w:r>
      <w:r w:rsidR="00636168" w:rsidRPr="007F692C">
        <w:rPr>
          <w:rFonts w:ascii="Garamond" w:hAnsi="Garamond"/>
        </w:rPr>
        <w:t>)</w:t>
      </w:r>
      <w:r w:rsidR="0014711B" w:rsidRPr="007F692C">
        <w:rPr>
          <w:rFonts w:ascii="Garamond" w:hAnsi="Garamond"/>
        </w:rPr>
        <w:t>.</w:t>
      </w:r>
    </w:p>
  </w:footnote>
  <w:footnote w:id="45">
    <w:p w14:paraId="5703EA34" w14:textId="1E11E309" w:rsidR="00E96B8F" w:rsidRPr="007F692C" w:rsidRDefault="00E96B8F">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Michel Foucault, </w:t>
      </w:r>
      <w:r w:rsidRPr="007F692C">
        <w:rPr>
          <w:rFonts w:ascii="Garamond" w:hAnsi="Garamond"/>
          <w:i/>
          <w:iCs/>
        </w:rPr>
        <w:t>The Order of Things</w:t>
      </w:r>
      <w:r w:rsidR="00FB7D40" w:rsidRPr="007F692C">
        <w:rPr>
          <w:rFonts w:ascii="Garamond" w:hAnsi="Garamond"/>
          <w:i/>
          <w:iCs/>
        </w:rPr>
        <w:t xml:space="preserve">: An Archaeology of the Human Sciences </w:t>
      </w:r>
      <w:r w:rsidR="00FB7D40" w:rsidRPr="007F692C">
        <w:rPr>
          <w:rFonts w:ascii="Garamond" w:hAnsi="Garamond"/>
        </w:rPr>
        <w:t>(</w:t>
      </w:r>
      <w:r w:rsidR="007937DF" w:rsidRPr="007F692C">
        <w:rPr>
          <w:rFonts w:ascii="Garamond" w:hAnsi="Garamond"/>
        </w:rPr>
        <w:t>London</w:t>
      </w:r>
      <w:r w:rsidR="00A06B65" w:rsidRPr="007F692C">
        <w:rPr>
          <w:rFonts w:ascii="Garamond" w:hAnsi="Garamond"/>
        </w:rPr>
        <w:t>,</w:t>
      </w:r>
      <w:r w:rsidR="007937DF" w:rsidRPr="007F692C">
        <w:rPr>
          <w:rFonts w:ascii="Garamond" w:hAnsi="Garamond"/>
        </w:rPr>
        <w:t xml:space="preserve"> 1977)</w:t>
      </w:r>
      <w:r w:rsidR="00F80AAF" w:rsidRPr="007F692C">
        <w:rPr>
          <w:rFonts w:ascii="Garamond" w:hAnsi="Garamond"/>
        </w:rPr>
        <w:t>.</w:t>
      </w:r>
    </w:p>
  </w:footnote>
  <w:footnote w:id="46">
    <w:p w14:paraId="06929D85" w14:textId="4947F779" w:rsidR="0002248D" w:rsidRPr="007F692C" w:rsidRDefault="0002248D">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E96B8F" w:rsidRPr="007F692C">
        <w:rPr>
          <w:rFonts w:ascii="Garamond" w:hAnsi="Garamond"/>
        </w:rPr>
        <w:t xml:space="preserve">Michel Foucault, </w:t>
      </w:r>
      <w:r w:rsidR="00E96B8F" w:rsidRPr="007F692C">
        <w:rPr>
          <w:rFonts w:ascii="Garamond" w:hAnsi="Garamond"/>
          <w:i/>
          <w:iCs/>
        </w:rPr>
        <w:t xml:space="preserve">Discipline and Punish: The Birth of the Prison </w:t>
      </w:r>
      <w:r w:rsidR="00E96B8F" w:rsidRPr="007F692C">
        <w:rPr>
          <w:rFonts w:ascii="Garamond" w:hAnsi="Garamond"/>
        </w:rPr>
        <w:t>(</w:t>
      </w:r>
      <w:r w:rsidR="000F034B" w:rsidRPr="007F692C">
        <w:rPr>
          <w:rFonts w:ascii="Garamond" w:hAnsi="Garamond"/>
        </w:rPr>
        <w:t>New York</w:t>
      </w:r>
      <w:r w:rsidR="00A06B65" w:rsidRPr="007F692C">
        <w:rPr>
          <w:rFonts w:ascii="Garamond" w:hAnsi="Garamond"/>
        </w:rPr>
        <w:t xml:space="preserve">, </w:t>
      </w:r>
      <w:r w:rsidR="000F034B" w:rsidRPr="007F692C">
        <w:rPr>
          <w:rFonts w:ascii="Garamond" w:hAnsi="Garamond"/>
        </w:rPr>
        <w:t>1977)</w:t>
      </w:r>
      <w:r w:rsidR="00F80AAF" w:rsidRPr="007F692C">
        <w:rPr>
          <w:rFonts w:ascii="Garamond" w:hAnsi="Garamond"/>
        </w:rPr>
        <w:t>.</w:t>
      </w:r>
    </w:p>
  </w:footnote>
  <w:footnote w:id="47">
    <w:p w14:paraId="01E2005B" w14:textId="68EDB55F" w:rsidR="00343659" w:rsidRPr="007F692C" w:rsidRDefault="00343659">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Martin Jay, </w:t>
      </w:r>
      <w:r w:rsidRPr="007F692C">
        <w:rPr>
          <w:rFonts w:ascii="Garamond" w:hAnsi="Garamond"/>
          <w:i/>
          <w:iCs/>
        </w:rPr>
        <w:t xml:space="preserve">Downcast Eyes: </w:t>
      </w:r>
      <w:r w:rsidR="004F731C" w:rsidRPr="007F692C">
        <w:rPr>
          <w:rFonts w:ascii="Garamond" w:hAnsi="Garamond"/>
          <w:i/>
          <w:iCs/>
        </w:rPr>
        <w:t xml:space="preserve">The Denigration of Vision in Twentieth-Century French Thought </w:t>
      </w:r>
      <w:r w:rsidR="004F731C" w:rsidRPr="007F692C">
        <w:rPr>
          <w:rFonts w:ascii="Garamond" w:hAnsi="Garamond"/>
        </w:rPr>
        <w:t>(Berkley, 1993)</w:t>
      </w:r>
      <w:r w:rsidR="00F80AAF" w:rsidRPr="007F692C">
        <w:rPr>
          <w:rFonts w:ascii="Garamond" w:hAnsi="Garamond"/>
        </w:rPr>
        <w:t>.</w:t>
      </w:r>
    </w:p>
  </w:footnote>
  <w:footnote w:id="48">
    <w:p w14:paraId="0EE97C49" w14:textId="0253E43E" w:rsidR="0091778B" w:rsidRPr="007F692C" w:rsidRDefault="0091778B">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D46A7E" w:rsidRPr="007F692C">
        <w:rPr>
          <w:rFonts w:ascii="Garamond" w:hAnsi="Garamond"/>
        </w:rPr>
        <w:t xml:space="preserve">Stuart Clark, </w:t>
      </w:r>
      <w:r w:rsidR="00D46A7E" w:rsidRPr="007F692C">
        <w:rPr>
          <w:rFonts w:ascii="Garamond" w:hAnsi="Garamond"/>
          <w:i/>
          <w:iCs/>
        </w:rPr>
        <w:t xml:space="preserve">Vanities of the Eye: Vision in Early Modern </w:t>
      </w:r>
      <w:r w:rsidR="0083750B" w:rsidRPr="007F692C">
        <w:rPr>
          <w:rFonts w:ascii="Garamond" w:hAnsi="Garamond"/>
          <w:i/>
          <w:iCs/>
        </w:rPr>
        <w:t xml:space="preserve">European </w:t>
      </w:r>
      <w:r w:rsidR="00D46A7E" w:rsidRPr="007F692C">
        <w:rPr>
          <w:rFonts w:ascii="Garamond" w:hAnsi="Garamond"/>
          <w:i/>
          <w:iCs/>
        </w:rPr>
        <w:t>Culture</w:t>
      </w:r>
      <w:r w:rsidR="0083750B" w:rsidRPr="007F692C">
        <w:rPr>
          <w:rFonts w:ascii="Garamond" w:hAnsi="Garamond"/>
          <w:i/>
          <w:iCs/>
        </w:rPr>
        <w:t xml:space="preserve"> </w:t>
      </w:r>
      <w:r w:rsidR="0083750B" w:rsidRPr="007F692C">
        <w:rPr>
          <w:rFonts w:ascii="Garamond" w:hAnsi="Garamond"/>
        </w:rPr>
        <w:t>(</w:t>
      </w:r>
      <w:r w:rsidR="00A06B65" w:rsidRPr="007F692C">
        <w:rPr>
          <w:rFonts w:ascii="Garamond" w:hAnsi="Garamond"/>
        </w:rPr>
        <w:t xml:space="preserve">Oxford, </w:t>
      </w:r>
      <w:r w:rsidR="0083750B" w:rsidRPr="007F692C">
        <w:rPr>
          <w:rFonts w:ascii="Garamond" w:hAnsi="Garamond"/>
        </w:rPr>
        <w:t xml:space="preserve">2007); </w:t>
      </w:r>
      <w:r w:rsidR="002F1AF1" w:rsidRPr="007F692C">
        <w:rPr>
          <w:rFonts w:ascii="Garamond" w:hAnsi="Garamond"/>
        </w:rPr>
        <w:t xml:space="preserve">Lissa Roberts, </w:t>
      </w:r>
      <w:r w:rsidR="007C7B8E" w:rsidRPr="007F692C">
        <w:rPr>
          <w:rFonts w:ascii="Garamond" w:hAnsi="Garamond"/>
        </w:rPr>
        <w:t xml:space="preserve">‘The Senses in Philosophy and Science: Blindness and Insight’, in Anne C. Villa (ed.), </w:t>
      </w:r>
      <w:r w:rsidR="007C7B8E" w:rsidRPr="007F692C">
        <w:rPr>
          <w:rFonts w:ascii="Garamond" w:hAnsi="Garamond"/>
          <w:i/>
          <w:iCs/>
        </w:rPr>
        <w:t xml:space="preserve">A Cultural History of the Senses in the Age of </w:t>
      </w:r>
      <w:r w:rsidR="004B1D71" w:rsidRPr="007F692C">
        <w:rPr>
          <w:rFonts w:ascii="Garamond" w:hAnsi="Garamond"/>
          <w:i/>
          <w:iCs/>
        </w:rPr>
        <w:t xml:space="preserve">Enlightenment </w:t>
      </w:r>
      <w:r w:rsidR="004B1D71" w:rsidRPr="007F692C">
        <w:rPr>
          <w:rFonts w:ascii="Garamond" w:hAnsi="Garamond"/>
        </w:rPr>
        <w:t>(London</w:t>
      </w:r>
      <w:r w:rsidR="00A06B65" w:rsidRPr="007F692C">
        <w:rPr>
          <w:rFonts w:ascii="Garamond" w:hAnsi="Garamond"/>
        </w:rPr>
        <w:t>,</w:t>
      </w:r>
      <w:r w:rsidR="004B1D71" w:rsidRPr="007F692C">
        <w:rPr>
          <w:rFonts w:ascii="Garamond" w:hAnsi="Garamond"/>
        </w:rPr>
        <w:t xml:space="preserve"> 2016),</w:t>
      </w:r>
      <w:r w:rsidR="00CC6CB9" w:rsidRPr="007F692C">
        <w:rPr>
          <w:rFonts w:ascii="Garamond" w:hAnsi="Garamond"/>
        </w:rPr>
        <w:t xml:space="preserve"> pp. 10</w:t>
      </w:r>
      <w:r w:rsidR="002C2BFF" w:rsidRPr="007F692C">
        <w:rPr>
          <w:rFonts w:ascii="Garamond" w:hAnsi="Garamond"/>
        </w:rPr>
        <w:t>9-132</w:t>
      </w:r>
      <w:r w:rsidR="00DE6BC5" w:rsidRPr="007F692C">
        <w:rPr>
          <w:rFonts w:ascii="Garamond" w:hAnsi="Garamond"/>
        </w:rPr>
        <w:t xml:space="preserve">; </w:t>
      </w:r>
      <w:r w:rsidR="00AC47D6" w:rsidRPr="007F692C">
        <w:rPr>
          <w:rFonts w:ascii="Garamond" w:hAnsi="Garamond"/>
        </w:rPr>
        <w:t xml:space="preserve">Steven </w:t>
      </w:r>
      <w:proofErr w:type="spellStart"/>
      <w:r w:rsidR="00AC47D6" w:rsidRPr="007F692C">
        <w:rPr>
          <w:rFonts w:ascii="Garamond" w:hAnsi="Garamond"/>
        </w:rPr>
        <w:t>Shapin</w:t>
      </w:r>
      <w:proofErr w:type="spellEnd"/>
      <w:r w:rsidR="00AC47D6" w:rsidRPr="007F692C">
        <w:rPr>
          <w:rFonts w:ascii="Garamond" w:hAnsi="Garamond"/>
        </w:rPr>
        <w:t xml:space="preserve">, </w:t>
      </w:r>
      <w:r w:rsidR="00AC47D6" w:rsidRPr="007F692C">
        <w:rPr>
          <w:rFonts w:ascii="Garamond" w:hAnsi="Garamond"/>
          <w:i/>
          <w:iCs/>
        </w:rPr>
        <w:t xml:space="preserve">Never Pure </w:t>
      </w:r>
      <w:r w:rsidR="00AC47D6" w:rsidRPr="007F692C">
        <w:rPr>
          <w:rFonts w:ascii="Garamond" w:hAnsi="Garamond"/>
        </w:rPr>
        <w:t>(Baltimore, 2011), especially pp.</w:t>
      </w:r>
      <w:r w:rsidR="004B3483" w:rsidRPr="007F692C">
        <w:rPr>
          <w:rFonts w:ascii="Garamond" w:hAnsi="Garamond"/>
        </w:rPr>
        <w:t xml:space="preserve"> 235-286</w:t>
      </w:r>
      <w:r w:rsidR="00AC47D6" w:rsidRPr="007F692C">
        <w:rPr>
          <w:rFonts w:ascii="Garamond" w:hAnsi="Garamond"/>
        </w:rPr>
        <w:t xml:space="preserve">; </w:t>
      </w:r>
      <w:r w:rsidR="00DE6BC5" w:rsidRPr="007F692C">
        <w:rPr>
          <w:rFonts w:ascii="Garamond" w:hAnsi="Garamond"/>
        </w:rPr>
        <w:t>Alex Wragge-Morl</w:t>
      </w:r>
      <w:r w:rsidR="00E35279" w:rsidRPr="007F692C">
        <w:rPr>
          <w:rFonts w:ascii="Garamond" w:hAnsi="Garamond"/>
        </w:rPr>
        <w:t>e</w:t>
      </w:r>
      <w:r w:rsidR="00DE6BC5" w:rsidRPr="007F692C">
        <w:rPr>
          <w:rFonts w:ascii="Garamond" w:hAnsi="Garamond"/>
        </w:rPr>
        <w:t xml:space="preserve">y, </w:t>
      </w:r>
      <w:r w:rsidR="00DE6BC5" w:rsidRPr="007F692C">
        <w:rPr>
          <w:rFonts w:ascii="Garamond" w:hAnsi="Garamond"/>
          <w:i/>
          <w:iCs/>
        </w:rPr>
        <w:t xml:space="preserve">Aesthetic Science: Representing Nature in the Royal Society of London, 1650-1720 </w:t>
      </w:r>
      <w:r w:rsidR="00DE6BC5" w:rsidRPr="007F692C">
        <w:rPr>
          <w:rFonts w:ascii="Garamond" w:hAnsi="Garamond"/>
        </w:rPr>
        <w:t>(</w:t>
      </w:r>
      <w:r w:rsidR="005759C7" w:rsidRPr="007F692C">
        <w:rPr>
          <w:rFonts w:ascii="Garamond" w:hAnsi="Garamond"/>
        </w:rPr>
        <w:t>Chicago</w:t>
      </w:r>
      <w:r w:rsidR="00A06B65" w:rsidRPr="007F692C">
        <w:rPr>
          <w:rFonts w:ascii="Garamond" w:hAnsi="Garamond"/>
        </w:rPr>
        <w:t xml:space="preserve">, </w:t>
      </w:r>
      <w:r w:rsidR="005759C7" w:rsidRPr="007F692C">
        <w:rPr>
          <w:rFonts w:ascii="Garamond" w:hAnsi="Garamond"/>
        </w:rPr>
        <w:t>2020)</w:t>
      </w:r>
      <w:r w:rsidR="00F80AAF" w:rsidRPr="007F692C">
        <w:rPr>
          <w:rFonts w:ascii="Garamond" w:hAnsi="Garamond"/>
        </w:rPr>
        <w:t>.</w:t>
      </w:r>
    </w:p>
  </w:footnote>
  <w:footnote w:id="49">
    <w:p w14:paraId="07BF0481" w14:textId="6767D31F" w:rsidR="007419FC" w:rsidRPr="007F692C" w:rsidRDefault="007419FC">
      <w:pPr>
        <w:pStyle w:val="FootnoteText"/>
        <w:rPr>
          <w:rFonts w:ascii="Garamond" w:hAnsi="Garamond"/>
        </w:rPr>
      </w:pPr>
      <w:r w:rsidRPr="007F692C">
        <w:rPr>
          <w:rStyle w:val="FootnoteReference"/>
          <w:rFonts w:ascii="Garamond" w:hAnsi="Garamond"/>
        </w:rPr>
        <w:footnoteRef/>
      </w:r>
      <w:r w:rsidR="009F0E4A" w:rsidRPr="007F692C">
        <w:rPr>
          <w:rFonts w:ascii="Garamond" w:hAnsi="Garamond"/>
        </w:rPr>
        <w:t xml:space="preserve"> </w:t>
      </w:r>
      <w:r w:rsidR="00510531" w:rsidRPr="007F692C">
        <w:rPr>
          <w:rFonts w:ascii="Garamond" w:hAnsi="Garamond"/>
        </w:rPr>
        <w:t xml:space="preserve">Peter </w:t>
      </w:r>
      <w:proofErr w:type="spellStart"/>
      <w:r w:rsidR="00510531" w:rsidRPr="007F692C">
        <w:rPr>
          <w:rFonts w:ascii="Garamond" w:hAnsi="Garamond"/>
        </w:rPr>
        <w:t>Stallybrass</w:t>
      </w:r>
      <w:proofErr w:type="spellEnd"/>
      <w:r w:rsidR="00510531" w:rsidRPr="007F692C">
        <w:rPr>
          <w:rFonts w:ascii="Garamond" w:hAnsi="Garamond"/>
        </w:rPr>
        <w:t xml:space="preserve"> and </w:t>
      </w:r>
      <w:proofErr w:type="spellStart"/>
      <w:r w:rsidR="00510531" w:rsidRPr="007F692C">
        <w:rPr>
          <w:rFonts w:ascii="Garamond" w:hAnsi="Garamond"/>
        </w:rPr>
        <w:t>Allon</w:t>
      </w:r>
      <w:proofErr w:type="spellEnd"/>
      <w:r w:rsidR="00510531" w:rsidRPr="007F692C">
        <w:rPr>
          <w:rFonts w:ascii="Garamond" w:hAnsi="Garamond"/>
        </w:rPr>
        <w:t xml:space="preserve"> White, </w:t>
      </w:r>
      <w:r w:rsidR="00510531" w:rsidRPr="007F692C">
        <w:rPr>
          <w:rFonts w:ascii="Garamond" w:hAnsi="Garamond"/>
          <w:i/>
          <w:iCs/>
        </w:rPr>
        <w:t xml:space="preserve">The Politics and Poetics of Transgression </w:t>
      </w:r>
      <w:r w:rsidR="00510531" w:rsidRPr="007F692C">
        <w:rPr>
          <w:rFonts w:ascii="Garamond" w:hAnsi="Garamond"/>
        </w:rPr>
        <w:t>(</w:t>
      </w:r>
      <w:proofErr w:type="spellStart"/>
      <w:r w:rsidR="00212BCA" w:rsidRPr="007F692C">
        <w:rPr>
          <w:rFonts w:ascii="Garamond" w:hAnsi="Garamond"/>
        </w:rPr>
        <w:t>Ithica</w:t>
      </w:r>
      <w:proofErr w:type="spellEnd"/>
      <w:r w:rsidR="00212BCA" w:rsidRPr="007F692C">
        <w:rPr>
          <w:rFonts w:ascii="Garamond" w:hAnsi="Garamond"/>
        </w:rPr>
        <w:t>, 2011), pp.</w:t>
      </w:r>
      <w:r w:rsidR="00876748" w:rsidRPr="007F692C">
        <w:rPr>
          <w:rFonts w:ascii="Garamond" w:hAnsi="Garamond"/>
        </w:rPr>
        <w:t xml:space="preserve"> 125-148; </w:t>
      </w:r>
      <w:r w:rsidRPr="007F692C">
        <w:rPr>
          <w:rFonts w:ascii="Garamond" w:hAnsi="Garamond"/>
        </w:rPr>
        <w:t xml:space="preserve">Christopher Otter, </w:t>
      </w:r>
      <w:r w:rsidRPr="007F692C">
        <w:rPr>
          <w:rFonts w:ascii="Garamond" w:hAnsi="Garamond"/>
          <w:i/>
          <w:iCs/>
        </w:rPr>
        <w:t xml:space="preserve">The Victorian Eye: </w:t>
      </w:r>
      <w:r w:rsidR="00D04F57" w:rsidRPr="007F692C">
        <w:rPr>
          <w:rFonts w:ascii="Garamond" w:hAnsi="Garamond"/>
          <w:i/>
          <w:iCs/>
        </w:rPr>
        <w:t xml:space="preserve">A Political History of Light and Vision in Britain, 1800-1910 </w:t>
      </w:r>
      <w:r w:rsidR="00D04F57" w:rsidRPr="007F692C">
        <w:rPr>
          <w:rFonts w:ascii="Garamond" w:hAnsi="Garamond"/>
        </w:rPr>
        <w:t>(</w:t>
      </w:r>
      <w:r w:rsidR="00343C9F" w:rsidRPr="007F692C">
        <w:rPr>
          <w:rFonts w:ascii="Garamond" w:hAnsi="Garamond"/>
        </w:rPr>
        <w:t xml:space="preserve">Chicago, 2008); </w:t>
      </w:r>
      <w:r w:rsidRPr="007F692C">
        <w:rPr>
          <w:rFonts w:ascii="Garamond" w:hAnsi="Garamond"/>
        </w:rPr>
        <w:t>Ana Maria Ochoa Gautier</w:t>
      </w:r>
      <w:r w:rsidRPr="007F692C">
        <w:rPr>
          <w:rFonts w:ascii="Garamond" w:hAnsi="Garamond"/>
          <w:i/>
          <w:iCs/>
        </w:rPr>
        <w:t>, Aurality: Listening and Knowledge in Nineteenth-Century Columbia</w:t>
      </w:r>
      <w:r w:rsidRPr="007F692C">
        <w:rPr>
          <w:rFonts w:ascii="Garamond" w:hAnsi="Garamond"/>
        </w:rPr>
        <w:t xml:space="preserve"> (Durha</w:t>
      </w:r>
      <w:r w:rsidR="00AF2ACA" w:rsidRPr="007F692C">
        <w:rPr>
          <w:rFonts w:ascii="Garamond" w:hAnsi="Garamond"/>
        </w:rPr>
        <w:t>m</w:t>
      </w:r>
      <w:r w:rsidRPr="007F692C">
        <w:rPr>
          <w:rFonts w:ascii="Garamond" w:hAnsi="Garamond"/>
        </w:rPr>
        <w:t>, 2014)</w:t>
      </w:r>
      <w:r w:rsidR="00F80AAF" w:rsidRPr="007F692C">
        <w:rPr>
          <w:rFonts w:ascii="Garamond" w:hAnsi="Garamond"/>
        </w:rPr>
        <w:t>.</w:t>
      </w:r>
    </w:p>
  </w:footnote>
  <w:footnote w:id="50">
    <w:p w14:paraId="5262C2FA" w14:textId="770E673E" w:rsidR="009D6CF2" w:rsidRPr="007F692C" w:rsidRDefault="009D6CF2">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061297" w:rsidRPr="007F692C">
        <w:rPr>
          <w:rFonts w:ascii="Garamond" w:hAnsi="Garamond"/>
        </w:rPr>
        <w:t xml:space="preserve">For further reflections on the special </w:t>
      </w:r>
      <w:r w:rsidR="00D4600F" w:rsidRPr="007F692C">
        <w:rPr>
          <w:rFonts w:ascii="Garamond" w:hAnsi="Garamond"/>
        </w:rPr>
        <w:t xml:space="preserve">historical </w:t>
      </w:r>
      <w:r w:rsidR="00061297" w:rsidRPr="007F692C">
        <w:rPr>
          <w:rFonts w:ascii="Garamond" w:hAnsi="Garamond"/>
        </w:rPr>
        <w:t>relationship between poetry and the senses see</w:t>
      </w:r>
      <w:r w:rsidR="00CA5EBB" w:rsidRPr="007F692C">
        <w:rPr>
          <w:rFonts w:ascii="Garamond" w:hAnsi="Garamond"/>
        </w:rPr>
        <w:t xml:space="preserve"> Susan Stewart, </w:t>
      </w:r>
      <w:r w:rsidR="00CA5EBB" w:rsidRPr="007F692C">
        <w:rPr>
          <w:rFonts w:ascii="Garamond" w:hAnsi="Garamond"/>
          <w:i/>
          <w:iCs/>
        </w:rPr>
        <w:t>Poetry and the Fate of the Senses</w:t>
      </w:r>
      <w:r w:rsidR="00CA5EBB" w:rsidRPr="007F692C">
        <w:rPr>
          <w:rFonts w:ascii="Garamond" w:hAnsi="Garamond"/>
        </w:rPr>
        <w:t xml:space="preserve"> (Chicago, 2002</w:t>
      </w:r>
      <w:r w:rsidR="00061297" w:rsidRPr="007F692C">
        <w:rPr>
          <w:rFonts w:ascii="Garamond" w:hAnsi="Garamond"/>
        </w:rPr>
        <w:t>); f</w:t>
      </w:r>
      <w:r w:rsidR="00A30F8D" w:rsidRPr="007F692C">
        <w:rPr>
          <w:rFonts w:ascii="Garamond" w:hAnsi="Garamond"/>
        </w:rPr>
        <w:t xml:space="preserve">or further examples see </w:t>
      </w:r>
      <w:r w:rsidR="00C2186E" w:rsidRPr="007F692C">
        <w:rPr>
          <w:rFonts w:ascii="Garamond" w:hAnsi="Garamond"/>
        </w:rPr>
        <w:t xml:space="preserve">Alice Barnaby, </w:t>
      </w:r>
      <w:r w:rsidR="00C2186E" w:rsidRPr="007F692C">
        <w:rPr>
          <w:rFonts w:ascii="Garamond" w:hAnsi="Garamond"/>
          <w:i/>
          <w:iCs/>
        </w:rPr>
        <w:t xml:space="preserve">Light Touches: Cultural Practices of Illumination, 1800-1900 </w:t>
      </w:r>
      <w:r w:rsidR="00C2186E" w:rsidRPr="007F692C">
        <w:rPr>
          <w:rFonts w:ascii="Garamond" w:hAnsi="Garamond"/>
        </w:rPr>
        <w:t>(</w:t>
      </w:r>
      <w:r w:rsidR="00CB1945" w:rsidRPr="007F692C">
        <w:rPr>
          <w:rFonts w:ascii="Garamond" w:hAnsi="Garamond"/>
        </w:rPr>
        <w:t>London</w:t>
      </w:r>
      <w:r w:rsidR="00A06B65" w:rsidRPr="007F692C">
        <w:rPr>
          <w:rFonts w:ascii="Garamond" w:hAnsi="Garamond"/>
        </w:rPr>
        <w:t xml:space="preserve">, </w:t>
      </w:r>
      <w:r w:rsidR="00CB1945" w:rsidRPr="007F692C">
        <w:rPr>
          <w:rFonts w:ascii="Garamond" w:hAnsi="Garamond"/>
        </w:rPr>
        <w:t xml:space="preserve">2016); </w:t>
      </w:r>
      <w:proofErr w:type="spellStart"/>
      <w:r w:rsidR="00944EAC" w:rsidRPr="007F692C">
        <w:rPr>
          <w:rFonts w:ascii="Garamond" w:hAnsi="Garamond"/>
        </w:rPr>
        <w:t>Santanu</w:t>
      </w:r>
      <w:proofErr w:type="spellEnd"/>
      <w:r w:rsidR="00944EAC" w:rsidRPr="007F692C">
        <w:rPr>
          <w:rFonts w:ascii="Garamond" w:hAnsi="Garamond"/>
        </w:rPr>
        <w:t xml:space="preserve"> Das, </w:t>
      </w:r>
      <w:r w:rsidR="00944EAC" w:rsidRPr="007F692C">
        <w:rPr>
          <w:rFonts w:ascii="Garamond" w:hAnsi="Garamond"/>
          <w:i/>
          <w:iCs/>
        </w:rPr>
        <w:t>Touch and Intimacy in First World War Literature</w:t>
      </w:r>
      <w:r w:rsidR="00944EAC" w:rsidRPr="007F692C">
        <w:rPr>
          <w:rFonts w:ascii="Garamond" w:hAnsi="Garamond"/>
        </w:rPr>
        <w:t xml:space="preserve"> (Cambridge</w:t>
      </w:r>
      <w:r w:rsidR="00A06B65" w:rsidRPr="007F692C">
        <w:rPr>
          <w:rFonts w:ascii="Garamond" w:hAnsi="Garamond"/>
        </w:rPr>
        <w:t xml:space="preserve">, </w:t>
      </w:r>
      <w:r w:rsidR="00944EAC" w:rsidRPr="007F692C">
        <w:rPr>
          <w:rFonts w:ascii="Garamond" w:hAnsi="Garamond"/>
        </w:rPr>
        <w:t xml:space="preserve">2005); </w:t>
      </w:r>
      <w:r w:rsidR="00532763" w:rsidRPr="007F692C">
        <w:rPr>
          <w:rFonts w:ascii="Garamond" w:hAnsi="Garamond"/>
        </w:rPr>
        <w:t xml:space="preserve">Elizabeth L. Swann, </w:t>
      </w:r>
      <w:r w:rsidR="00532763" w:rsidRPr="007F692C">
        <w:rPr>
          <w:rFonts w:ascii="Garamond" w:hAnsi="Garamond"/>
          <w:i/>
          <w:iCs/>
        </w:rPr>
        <w:t xml:space="preserve">Taste and Knowledge in Early Modern England </w:t>
      </w:r>
      <w:r w:rsidR="00532763" w:rsidRPr="007F692C">
        <w:rPr>
          <w:rFonts w:ascii="Garamond" w:hAnsi="Garamond"/>
        </w:rPr>
        <w:t>(Cambridge</w:t>
      </w:r>
      <w:r w:rsidR="00A06B65" w:rsidRPr="007F692C">
        <w:rPr>
          <w:rFonts w:ascii="Garamond" w:hAnsi="Garamond"/>
        </w:rPr>
        <w:t>,</w:t>
      </w:r>
      <w:r w:rsidR="00532763" w:rsidRPr="007F692C">
        <w:rPr>
          <w:rFonts w:ascii="Garamond" w:hAnsi="Garamond"/>
        </w:rPr>
        <w:t xml:space="preserve"> 2020); </w:t>
      </w:r>
      <w:r w:rsidR="000872A7" w:rsidRPr="007F692C">
        <w:rPr>
          <w:rFonts w:ascii="Garamond" w:hAnsi="Garamond"/>
        </w:rPr>
        <w:t xml:space="preserve">Catherine Maxwell, </w:t>
      </w:r>
      <w:r w:rsidR="000872A7" w:rsidRPr="007F692C">
        <w:rPr>
          <w:rFonts w:ascii="Garamond" w:hAnsi="Garamond"/>
          <w:i/>
          <w:iCs/>
        </w:rPr>
        <w:t xml:space="preserve">Scents and Sensibility: Perfume in Victorian Literary Culture </w:t>
      </w:r>
      <w:r w:rsidR="000872A7" w:rsidRPr="007F692C">
        <w:rPr>
          <w:rFonts w:ascii="Garamond" w:hAnsi="Garamond"/>
        </w:rPr>
        <w:t xml:space="preserve">(Oxford, </w:t>
      </w:r>
      <w:r w:rsidR="00255E20" w:rsidRPr="007F692C">
        <w:rPr>
          <w:rFonts w:ascii="Garamond" w:hAnsi="Garamond"/>
        </w:rPr>
        <w:t>2017)</w:t>
      </w:r>
      <w:r w:rsidR="002D74F2" w:rsidRPr="007F692C">
        <w:rPr>
          <w:rFonts w:ascii="Garamond" w:hAnsi="Garamond"/>
        </w:rPr>
        <w:t xml:space="preserve">; </w:t>
      </w:r>
      <w:r w:rsidR="00A1119E" w:rsidRPr="007F692C">
        <w:rPr>
          <w:rFonts w:ascii="Garamond" w:hAnsi="Garamond"/>
        </w:rPr>
        <w:t xml:space="preserve">Philipp </w:t>
      </w:r>
      <w:proofErr w:type="spellStart"/>
      <w:r w:rsidR="00A1119E" w:rsidRPr="007F692C">
        <w:rPr>
          <w:rFonts w:ascii="Garamond" w:hAnsi="Garamond"/>
        </w:rPr>
        <w:t>Schweighauser</w:t>
      </w:r>
      <w:proofErr w:type="spellEnd"/>
      <w:r w:rsidR="00A1119E" w:rsidRPr="007F692C">
        <w:rPr>
          <w:rFonts w:ascii="Garamond" w:hAnsi="Garamond"/>
        </w:rPr>
        <w:t xml:space="preserve">, </w:t>
      </w:r>
      <w:r w:rsidR="00A1119E" w:rsidRPr="007F692C">
        <w:rPr>
          <w:rFonts w:ascii="Garamond" w:hAnsi="Garamond"/>
          <w:i/>
          <w:iCs/>
        </w:rPr>
        <w:t>The Noises of American Literature, 1890-1985</w:t>
      </w:r>
      <w:r w:rsidR="00A1119E" w:rsidRPr="007F692C">
        <w:rPr>
          <w:rFonts w:ascii="Garamond" w:hAnsi="Garamond"/>
        </w:rPr>
        <w:t xml:space="preserve"> (Gainesville, 2006).</w:t>
      </w:r>
    </w:p>
  </w:footnote>
  <w:footnote w:id="51">
    <w:p w14:paraId="5DE6BF27" w14:textId="21DD6BF2" w:rsidR="00D924FA" w:rsidRPr="007F692C" w:rsidRDefault="00D924FA">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proofErr w:type="spellStart"/>
      <w:r w:rsidR="00ED4333" w:rsidRPr="007F692C">
        <w:rPr>
          <w:rFonts w:ascii="Garamond" w:hAnsi="Garamond"/>
        </w:rPr>
        <w:t>Mandrou</w:t>
      </w:r>
      <w:proofErr w:type="spellEnd"/>
      <w:r w:rsidR="00ED4333" w:rsidRPr="007F692C">
        <w:rPr>
          <w:rFonts w:ascii="Garamond" w:hAnsi="Garamond"/>
        </w:rPr>
        <w:t xml:space="preserve"> </w:t>
      </w:r>
      <w:r w:rsidR="00D57189" w:rsidRPr="007F692C">
        <w:rPr>
          <w:rFonts w:ascii="Garamond" w:hAnsi="Garamond"/>
        </w:rPr>
        <w:t>cite</w:t>
      </w:r>
      <w:r w:rsidR="00996D57" w:rsidRPr="007F692C">
        <w:rPr>
          <w:rFonts w:ascii="Garamond" w:hAnsi="Garamond"/>
        </w:rPr>
        <w:t xml:space="preserve"> in Smith, </w:t>
      </w:r>
      <w:r w:rsidR="00996D57" w:rsidRPr="007F692C">
        <w:rPr>
          <w:rFonts w:ascii="Garamond" w:hAnsi="Garamond"/>
          <w:i/>
          <w:iCs/>
        </w:rPr>
        <w:t>Sensory History Manifesto</w:t>
      </w:r>
      <w:r w:rsidR="00996D57" w:rsidRPr="007F692C">
        <w:rPr>
          <w:rFonts w:ascii="Garamond" w:hAnsi="Garamond"/>
        </w:rPr>
        <w:t xml:space="preserve">; </w:t>
      </w:r>
      <w:r w:rsidR="00FE764C" w:rsidRPr="007F692C">
        <w:rPr>
          <w:rFonts w:ascii="Garamond" w:hAnsi="Garamond"/>
        </w:rPr>
        <w:t xml:space="preserve">or a discussion of this see William Tullett, </w:t>
      </w:r>
      <w:r w:rsidR="00FE764C" w:rsidRPr="007F692C">
        <w:rPr>
          <w:rFonts w:ascii="Garamond" w:hAnsi="Garamond"/>
          <w:i/>
          <w:iCs/>
        </w:rPr>
        <w:t xml:space="preserve">Smell in Eighteenth-Century England: A Social Sense </w:t>
      </w:r>
      <w:r w:rsidR="00FE764C" w:rsidRPr="007F692C">
        <w:rPr>
          <w:rFonts w:ascii="Garamond" w:hAnsi="Garamond"/>
        </w:rPr>
        <w:t xml:space="preserve">(Oxford, 2019), pp. </w:t>
      </w:r>
      <w:r w:rsidR="0080477F" w:rsidRPr="007F692C">
        <w:rPr>
          <w:rFonts w:ascii="Garamond" w:hAnsi="Garamond"/>
        </w:rPr>
        <w:t>10-20.</w:t>
      </w:r>
    </w:p>
  </w:footnote>
  <w:footnote w:id="52">
    <w:p w14:paraId="4BEFCF0B" w14:textId="0520C2BC" w:rsidR="00E80C89" w:rsidRPr="007F692C" w:rsidRDefault="00E80C89" w:rsidP="00E80C89">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James G. Mansell, </w:t>
      </w:r>
      <w:r w:rsidR="00BC4A67" w:rsidRPr="007F692C">
        <w:rPr>
          <w:rFonts w:ascii="Garamond" w:hAnsi="Garamond"/>
        </w:rPr>
        <w:t>‘</w:t>
      </w:r>
      <w:r w:rsidRPr="007F692C">
        <w:rPr>
          <w:rFonts w:ascii="Garamond" w:hAnsi="Garamond"/>
        </w:rPr>
        <w:t>Ways of hearing: sound, culture and history</w:t>
      </w:r>
      <w:r w:rsidR="00BC4A67" w:rsidRPr="007F692C">
        <w:rPr>
          <w:rFonts w:ascii="Garamond" w:hAnsi="Garamond"/>
        </w:rPr>
        <w:t>’</w:t>
      </w:r>
      <w:r w:rsidRPr="007F692C">
        <w:rPr>
          <w:rFonts w:ascii="Garamond" w:hAnsi="Garamond"/>
        </w:rPr>
        <w:t xml:space="preserve">, in Michael Bull (ed.), </w:t>
      </w:r>
      <w:r w:rsidRPr="007F692C">
        <w:rPr>
          <w:rFonts w:ascii="Garamond" w:hAnsi="Garamond"/>
          <w:i/>
          <w:iCs/>
        </w:rPr>
        <w:t>The Routledge Companion to Sound Studies</w:t>
      </w:r>
      <w:r w:rsidRPr="007F692C">
        <w:rPr>
          <w:rFonts w:ascii="Garamond" w:hAnsi="Garamond"/>
        </w:rPr>
        <w:t xml:space="preserve"> (London</w:t>
      </w:r>
      <w:r w:rsidR="00A06B65" w:rsidRPr="007F692C">
        <w:rPr>
          <w:rFonts w:ascii="Garamond" w:hAnsi="Garamond"/>
        </w:rPr>
        <w:t xml:space="preserve">, </w:t>
      </w:r>
      <w:r w:rsidRPr="007F692C">
        <w:rPr>
          <w:rFonts w:ascii="Garamond" w:hAnsi="Garamond"/>
        </w:rPr>
        <w:t>2019), p.</w:t>
      </w:r>
      <w:r w:rsidR="00A06B65" w:rsidRPr="007F692C">
        <w:rPr>
          <w:rFonts w:ascii="Garamond" w:hAnsi="Garamond"/>
        </w:rPr>
        <w:t xml:space="preserve"> </w:t>
      </w:r>
      <w:r w:rsidRPr="007F692C">
        <w:rPr>
          <w:rFonts w:ascii="Garamond" w:hAnsi="Garamond"/>
        </w:rPr>
        <w:t>350.</w:t>
      </w:r>
    </w:p>
  </w:footnote>
  <w:footnote w:id="53">
    <w:p w14:paraId="34596AD8" w14:textId="46E7B2CE" w:rsidR="00E04D55" w:rsidRPr="007F692C" w:rsidRDefault="00E04D55">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Mark Jenner, </w:t>
      </w:r>
      <w:r w:rsidR="005D008B" w:rsidRPr="007F692C">
        <w:rPr>
          <w:rFonts w:ascii="Garamond" w:hAnsi="Garamond"/>
        </w:rPr>
        <w:t>‘</w:t>
      </w:r>
      <w:r w:rsidR="00A45EBE" w:rsidRPr="007F692C">
        <w:rPr>
          <w:rFonts w:ascii="Garamond" w:hAnsi="Garamond"/>
        </w:rPr>
        <w:t xml:space="preserve">Tasting Lichfield, Touching China: </w:t>
      </w:r>
      <w:r w:rsidR="005D008B" w:rsidRPr="007F692C">
        <w:rPr>
          <w:rFonts w:ascii="Garamond" w:hAnsi="Garamond"/>
        </w:rPr>
        <w:t xml:space="preserve">Sir John </w:t>
      </w:r>
      <w:proofErr w:type="spellStart"/>
      <w:r w:rsidR="005D008B" w:rsidRPr="007F692C">
        <w:rPr>
          <w:rFonts w:ascii="Garamond" w:hAnsi="Garamond"/>
        </w:rPr>
        <w:t>Floye</w:t>
      </w:r>
      <w:r w:rsidR="00A45EBE" w:rsidRPr="007F692C">
        <w:rPr>
          <w:rFonts w:ascii="Garamond" w:hAnsi="Garamond"/>
        </w:rPr>
        <w:t>r’s</w:t>
      </w:r>
      <w:proofErr w:type="spellEnd"/>
      <w:r w:rsidR="00A45EBE" w:rsidRPr="007F692C">
        <w:rPr>
          <w:rFonts w:ascii="Garamond" w:hAnsi="Garamond"/>
        </w:rPr>
        <w:t xml:space="preserve"> Senses’, </w:t>
      </w:r>
      <w:r w:rsidR="00A45EBE" w:rsidRPr="007F692C">
        <w:rPr>
          <w:rFonts w:ascii="Garamond" w:hAnsi="Garamond"/>
          <w:i/>
          <w:iCs/>
        </w:rPr>
        <w:t xml:space="preserve">The Historical Journal, </w:t>
      </w:r>
      <w:r w:rsidR="009230BA" w:rsidRPr="007F692C">
        <w:rPr>
          <w:rFonts w:ascii="Garamond" w:hAnsi="Garamond"/>
        </w:rPr>
        <w:t>53:3 (2010), 647-670</w:t>
      </w:r>
      <w:r w:rsidRPr="007F692C">
        <w:rPr>
          <w:rFonts w:ascii="Garamond" w:hAnsi="Garamond"/>
        </w:rPr>
        <w:t xml:space="preserve">; </w:t>
      </w:r>
      <w:r w:rsidR="00026CBC" w:rsidRPr="007F692C">
        <w:rPr>
          <w:rFonts w:ascii="Garamond" w:hAnsi="Garamond"/>
        </w:rPr>
        <w:t xml:space="preserve">Niall </w:t>
      </w:r>
      <w:r w:rsidR="00D343F0" w:rsidRPr="007F692C">
        <w:rPr>
          <w:rFonts w:ascii="Garamond" w:hAnsi="Garamond"/>
        </w:rPr>
        <w:t>Atkinson</w:t>
      </w:r>
      <w:r w:rsidR="00026CBC" w:rsidRPr="007F692C">
        <w:rPr>
          <w:rFonts w:ascii="Garamond" w:hAnsi="Garamond"/>
        </w:rPr>
        <w:t>, ‘Thinking through Noise, Building toward Silence:</w:t>
      </w:r>
      <w:r w:rsidR="00D75B58" w:rsidRPr="007F692C">
        <w:rPr>
          <w:rFonts w:ascii="Garamond" w:hAnsi="Garamond"/>
        </w:rPr>
        <w:t xml:space="preserve"> Creating a Sound Mind and Sound Architecture in the Premodern City</w:t>
      </w:r>
      <w:r w:rsidR="00026CBC" w:rsidRPr="007F692C">
        <w:rPr>
          <w:rFonts w:ascii="Garamond" w:hAnsi="Garamond"/>
        </w:rPr>
        <w:t>’,</w:t>
      </w:r>
      <w:r w:rsidR="00D343F0" w:rsidRPr="007F692C">
        <w:rPr>
          <w:rFonts w:ascii="Garamond" w:hAnsi="Garamond"/>
        </w:rPr>
        <w:t xml:space="preserve"> </w:t>
      </w:r>
      <w:r w:rsidR="005056BB" w:rsidRPr="007F692C">
        <w:rPr>
          <w:rFonts w:ascii="Garamond" w:hAnsi="Garamond"/>
          <w:i/>
          <w:iCs/>
        </w:rPr>
        <w:t xml:space="preserve">Grey Room, </w:t>
      </w:r>
      <w:r w:rsidR="005056BB" w:rsidRPr="007F692C">
        <w:rPr>
          <w:rFonts w:ascii="Garamond" w:hAnsi="Garamond"/>
        </w:rPr>
        <w:t>60 (2015), 10-35</w:t>
      </w:r>
      <w:r w:rsidR="00D343F0" w:rsidRPr="007F692C">
        <w:rPr>
          <w:rFonts w:ascii="Garamond" w:hAnsi="Garamond"/>
        </w:rPr>
        <w:t xml:space="preserve">; </w:t>
      </w:r>
      <w:r w:rsidR="00413A88" w:rsidRPr="007F692C">
        <w:rPr>
          <w:rFonts w:ascii="Garamond" w:hAnsi="Garamond"/>
        </w:rPr>
        <w:t>Bruce C</w:t>
      </w:r>
      <w:r w:rsidR="00D343F0" w:rsidRPr="007F692C">
        <w:rPr>
          <w:rFonts w:ascii="Garamond" w:hAnsi="Garamond"/>
        </w:rPr>
        <w:t>urtis</w:t>
      </w:r>
      <w:r w:rsidR="00413A88" w:rsidRPr="007F692C">
        <w:rPr>
          <w:rFonts w:ascii="Garamond" w:hAnsi="Garamond"/>
        </w:rPr>
        <w:t>, ‘”I Can Tell by the Way You Smell”</w:t>
      </w:r>
      <w:r w:rsidR="00861E1E" w:rsidRPr="007F692C">
        <w:rPr>
          <w:rFonts w:ascii="Garamond" w:hAnsi="Garamond"/>
        </w:rPr>
        <w:t>: Dietetics, Smell, Social Theory</w:t>
      </w:r>
      <w:r w:rsidR="00A61297" w:rsidRPr="007F692C">
        <w:rPr>
          <w:rFonts w:ascii="Garamond" w:hAnsi="Garamond"/>
        </w:rPr>
        <w:t xml:space="preserve">’, </w:t>
      </w:r>
      <w:r w:rsidR="00A61297" w:rsidRPr="007F692C">
        <w:rPr>
          <w:rFonts w:ascii="Garamond" w:hAnsi="Garamond"/>
          <w:i/>
          <w:iCs/>
        </w:rPr>
        <w:t xml:space="preserve">The Senses and Society, </w:t>
      </w:r>
      <w:r w:rsidR="00A37BEF" w:rsidRPr="007F692C">
        <w:rPr>
          <w:rFonts w:ascii="Garamond" w:hAnsi="Garamond"/>
        </w:rPr>
        <w:t>3:1 (2008), 5-22.</w:t>
      </w:r>
    </w:p>
  </w:footnote>
  <w:footnote w:id="54">
    <w:p w14:paraId="40F15BA6" w14:textId="7A198C96" w:rsidR="00B127A3" w:rsidRPr="007F692C" w:rsidRDefault="00B127A3">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F90A05" w:rsidRPr="007F692C">
        <w:rPr>
          <w:rFonts w:ascii="Garamond" w:hAnsi="Garamond"/>
        </w:rPr>
        <w:t>Alain Corbin, ‘Charting the Cultural History of the Senses’,</w:t>
      </w:r>
      <w:r w:rsidR="007A29E9" w:rsidRPr="007F692C">
        <w:rPr>
          <w:rFonts w:ascii="Garamond" w:hAnsi="Garamond"/>
        </w:rPr>
        <w:t xml:space="preserve"> in David Howes (ed.), </w:t>
      </w:r>
      <w:r w:rsidR="007A29E9" w:rsidRPr="007F692C">
        <w:rPr>
          <w:rFonts w:ascii="Garamond" w:hAnsi="Garamond"/>
          <w:i/>
          <w:iCs/>
        </w:rPr>
        <w:t>Empire of the Senses</w:t>
      </w:r>
      <w:r w:rsidR="00FF72FE" w:rsidRPr="007F692C">
        <w:rPr>
          <w:rFonts w:ascii="Garamond" w:hAnsi="Garamond"/>
          <w:i/>
          <w:iCs/>
        </w:rPr>
        <w:t xml:space="preserve">: The Sensual Culture Reader </w:t>
      </w:r>
      <w:r w:rsidR="00FF72FE" w:rsidRPr="007F692C">
        <w:rPr>
          <w:rFonts w:ascii="Garamond" w:hAnsi="Garamond"/>
        </w:rPr>
        <w:t>(Berg, 2005),</w:t>
      </w:r>
      <w:r w:rsidR="00F90A05" w:rsidRPr="007F692C">
        <w:rPr>
          <w:rFonts w:ascii="Garamond" w:hAnsi="Garamond"/>
        </w:rPr>
        <w:t xml:space="preserve"> </w:t>
      </w:r>
      <w:r w:rsidR="007A29E9" w:rsidRPr="007F692C">
        <w:rPr>
          <w:rFonts w:ascii="Garamond" w:hAnsi="Garamond"/>
        </w:rPr>
        <w:t>p. 133.</w:t>
      </w:r>
    </w:p>
  </w:footnote>
  <w:footnote w:id="55">
    <w:p w14:paraId="41975FA0" w14:textId="077B4C39" w:rsidR="000929F2" w:rsidRPr="007F692C" w:rsidRDefault="000929F2" w:rsidP="000929F2">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proofErr w:type="spellStart"/>
      <w:r w:rsidRPr="007F692C">
        <w:rPr>
          <w:rFonts w:ascii="Garamond" w:hAnsi="Garamond"/>
        </w:rPr>
        <w:t>Aimée</w:t>
      </w:r>
      <w:proofErr w:type="spellEnd"/>
      <w:r w:rsidRPr="007F692C">
        <w:rPr>
          <w:rFonts w:ascii="Garamond" w:hAnsi="Garamond"/>
        </w:rPr>
        <w:t xml:space="preserve"> Boutin</w:t>
      </w:r>
      <w:r w:rsidRPr="007F692C">
        <w:rPr>
          <w:rFonts w:ascii="Garamond" w:hAnsi="Garamond"/>
          <w:i/>
          <w:iCs/>
        </w:rPr>
        <w:t xml:space="preserve">, City of Noise: Sound and </w:t>
      </w:r>
      <w:proofErr w:type="gramStart"/>
      <w:r w:rsidRPr="007F692C">
        <w:rPr>
          <w:rFonts w:ascii="Garamond" w:hAnsi="Garamond"/>
          <w:i/>
          <w:iCs/>
        </w:rPr>
        <w:t>Nineteenth-Century Paris</w:t>
      </w:r>
      <w:proofErr w:type="gramEnd"/>
      <w:r w:rsidRPr="007F692C">
        <w:rPr>
          <w:rFonts w:ascii="Garamond" w:hAnsi="Garamond"/>
          <w:i/>
          <w:iCs/>
        </w:rPr>
        <w:t xml:space="preserve"> </w:t>
      </w:r>
      <w:r w:rsidRPr="007F692C">
        <w:rPr>
          <w:rFonts w:ascii="Garamond" w:hAnsi="Garamond"/>
        </w:rPr>
        <w:t xml:space="preserve">(Chicago, 2015); Janice Carlisle, </w:t>
      </w:r>
      <w:r w:rsidRPr="007F692C">
        <w:rPr>
          <w:rFonts w:ascii="Garamond" w:hAnsi="Garamond"/>
          <w:i/>
          <w:iCs/>
        </w:rPr>
        <w:t>Common Scents: Comparative Encounters in High-Victorian Fiction</w:t>
      </w:r>
      <w:r w:rsidRPr="007F692C">
        <w:rPr>
          <w:rFonts w:ascii="Garamond" w:hAnsi="Garamond"/>
        </w:rPr>
        <w:t xml:space="preserve"> (Oxford</w:t>
      </w:r>
      <w:r w:rsidR="00A06B65" w:rsidRPr="007F692C">
        <w:rPr>
          <w:rFonts w:ascii="Garamond" w:hAnsi="Garamond"/>
        </w:rPr>
        <w:t xml:space="preserve">, </w:t>
      </w:r>
      <w:r w:rsidRPr="007F692C">
        <w:rPr>
          <w:rFonts w:ascii="Garamond" w:hAnsi="Garamond"/>
        </w:rPr>
        <w:t xml:space="preserve">2004); Daniel E. Bender, 'Sensing </w:t>
      </w:r>
      <w:proofErr w:type="spellStart"/>
      <w:r w:rsidRPr="007F692C">
        <w:rPr>
          <w:rFonts w:ascii="Garamond" w:hAnsi="Garamond"/>
        </w:rPr>
        <w:t>Labor</w:t>
      </w:r>
      <w:proofErr w:type="spellEnd"/>
      <w:r w:rsidRPr="007F692C">
        <w:rPr>
          <w:rFonts w:ascii="Garamond" w:hAnsi="Garamond"/>
        </w:rPr>
        <w:t xml:space="preserve">: The Stinking Working-Class after the Cultural Turn', in Donna T. </w:t>
      </w:r>
      <w:proofErr w:type="spellStart"/>
      <w:r w:rsidRPr="007F692C">
        <w:rPr>
          <w:rFonts w:ascii="Garamond" w:hAnsi="Garamond"/>
        </w:rPr>
        <w:t>Haverty-Stacke</w:t>
      </w:r>
      <w:proofErr w:type="spellEnd"/>
      <w:r w:rsidRPr="007F692C">
        <w:rPr>
          <w:rFonts w:ascii="Garamond" w:hAnsi="Garamond"/>
        </w:rPr>
        <w:t xml:space="preserve"> and Daniel J. </w:t>
      </w:r>
      <w:proofErr w:type="spellStart"/>
      <w:r w:rsidRPr="007F692C">
        <w:rPr>
          <w:rFonts w:ascii="Garamond" w:hAnsi="Garamond"/>
        </w:rPr>
        <w:t>Walkowitz</w:t>
      </w:r>
      <w:proofErr w:type="spellEnd"/>
      <w:r w:rsidRPr="007F692C">
        <w:rPr>
          <w:rFonts w:ascii="Garamond" w:hAnsi="Garamond"/>
        </w:rPr>
        <w:t xml:space="preserve"> (eds.), </w:t>
      </w:r>
      <w:r w:rsidRPr="007F692C">
        <w:rPr>
          <w:rFonts w:ascii="Garamond" w:hAnsi="Garamond"/>
          <w:i/>
          <w:iCs/>
        </w:rPr>
        <w:t xml:space="preserve">Rethinking U.S. </w:t>
      </w:r>
      <w:proofErr w:type="spellStart"/>
      <w:r w:rsidRPr="007F692C">
        <w:rPr>
          <w:rFonts w:ascii="Garamond" w:hAnsi="Garamond"/>
          <w:i/>
          <w:iCs/>
        </w:rPr>
        <w:t>Labor</w:t>
      </w:r>
      <w:proofErr w:type="spellEnd"/>
      <w:r w:rsidRPr="007F692C">
        <w:rPr>
          <w:rFonts w:ascii="Garamond" w:hAnsi="Garamond"/>
          <w:i/>
          <w:iCs/>
        </w:rPr>
        <w:t xml:space="preserve"> History: Essays on the Working-Class Experience</w:t>
      </w:r>
      <w:r w:rsidRPr="007F692C">
        <w:rPr>
          <w:rFonts w:ascii="Garamond" w:hAnsi="Garamond"/>
        </w:rPr>
        <w:t xml:space="preserve"> 1756-2009 (London</w:t>
      </w:r>
      <w:r w:rsidR="00A06B65" w:rsidRPr="007F692C">
        <w:rPr>
          <w:rFonts w:ascii="Garamond" w:hAnsi="Garamond"/>
        </w:rPr>
        <w:t xml:space="preserve">, </w:t>
      </w:r>
      <w:r w:rsidRPr="007F692C">
        <w:rPr>
          <w:rFonts w:ascii="Garamond" w:hAnsi="Garamond"/>
        </w:rPr>
        <w:t>2010), pp. 243-265.</w:t>
      </w:r>
    </w:p>
  </w:footnote>
  <w:footnote w:id="56">
    <w:p w14:paraId="0D7507E3" w14:textId="0BDE7C28" w:rsidR="00CA1A9D" w:rsidRPr="007F692C" w:rsidRDefault="00CA1A9D">
      <w:pPr>
        <w:pStyle w:val="FootnoteText"/>
        <w:rPr>
          <w:rFonts w:ascii="Garamond" w:hAnsi="Garamond"/>
          <w:i/>
          <w:iCs/>
        </w:rPr>
      </w:pPr>
      <w:r w:rsidRPr="007F692C">
        <w:rPr>
          <w:rStyle w:val="FootnoteReference"/>
          <w:rFonts w:ascii="Garamond" w:hAnsi="Garamond"/>
        </w:rPr>
        <w:footnoteRef/>
      </w:r>
      <w:r w:rsidRPr="007F692C">
        <w:rPr>
          <w:rFonts w:ascii="Garamond" w:hAnsi="Garamond"/>
        </w:rPr>
        <w:t xml:space="preserve"> Alain Corbin, </w:t>
      </w:r>
      <w:r w:rsidRPr="007F692C">
        <w:rPr>
          <w:rFonts w:ascii="Garamond" w:hAnsi="Garamond"/>
          <w:i/>
          <w:iCs/>
        </w:rPr>
        <w:t xml:space="preserve">The Foul and the Fragrant: </w:t>
      </w:r>
      <w:proofErr w:type="spellStart"/>
      <w:r w:rsidRPr="007F692C">
        <w:rPr>
          <w:rFonts w:ascii="Garamond" w:hAnsi="Garamond"/>
          <w:i/>
          <w:iCs/>
        </w:rPr>
        <w:t>odor</w:t>
      </w:r>
      <w:proofErr w:type="spellEnd"/>
      <w:r w:rsidRPr="007F692C">
        <w:rPr>
          <w:rFonts w:ascii="Garamond" w:hAnsi="Garamond"/>
          <w:i/>
          <w:iCs/>
        </w:rPr>
        <w:t xml:space="preserve"> and the French social imagination </w:t>
      </w:r>
      <w:r w:rsidRPr="007F692C">
        <w:rPr>
          <w:rFonts w:ascii="Garamond" w:hAnsi="Garamond"/>
        </w:rPr>
        <w:t>(Cambridge, 1986).</w:t>
      </w:r>
    </w:p>
  </w:footnote>
  <w:footnote w:id="57">
    <w:p w14:paraId="15B20FDA" w14:textId="246A4576" w:rsidR="001250D4" w:rsidRPr="007F692C" w:rsidRDefault="001250D4">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4812FD" w:rsidRPr="007F692C">
        <w:rPr>
          <w:rFonts w:ascii="Garamond" w:hAnsi="Garamond"/>
        </w:rPr>
        <w:t xml:space="preserve">See Alain Corbin, </w:t>
      </w:r>
      <w:r w:rsidR="004812FD" w:rsidRPr="007F692C">
        <w:rPr>
          <w:rFonts w:ascii="Garamond" w:hAnsi="Garamond"/>
          <w:i/>
          <w:iCs/>
        </w:rPr>
        <w:t>A History of Silence: From Renaissance to the Present Day</w:t>
      </w:r>
      <w:r w:rsidR="004812FD" w:rsidRPr="007F692C">
        <w:rPr>
          <w:rFonts w:ascii="Garamond" w:hAnsi="Garamond"/>
        </w:rPr>
        <w:t xml:space="preserve">, trans. Jean </w:t>
      </w:r>
      <w:proofErr w:type="spellStart"/>
      <w:r w:rsidR="004812FD" w:rsidRPr="007F692C">
        <w:rPr>
          <w:rFonts w:ascii="Garamond" w:hAnsi="Garamond"/>
        </w:rPr>
        <w:t>Birrell</w:t>
      </w:r>
      <w:proofErr w:type="spellEnd"/>
      <w:r w:rsidR="004812FD" w:rsidRPr="007F692C">
        <w:rPr>
          <w:rFonts w:ascii="Garamond" w:hAnsi="Garamond"/>
        </w:rPr>
        <w:t xml:space="preserve"> (Cambridge: Polity, 2018)</w:t>
      </w:r>
    </w:p>
  </w:footnote>
  <w:footnote w:id="58">
    <w:p w14:paraId="0042C892" w14:textId="54DB4A43" w:rsidR="001250D4" w:rsidRPr="007F692C" w:rsidRDefault="001250D4">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146BD5" w:rsidRPr="007F692C">
        <w:rPr>
          <w:rFonts w:ascii="Garamond" w:hAnsi="Garamond"/>
        </w:rPr>
        <w:t>For example</w:t>
      </w:r>
      <w:r w:rsidR="00C5751C" w:rsidRPr="007F692C">
        <w:rPr>
          <w:rFonts w:ascii="Garamond" w:hAnsi="Garamond"/>
        </w:rPr>
        <w:t>,</w:t>
      </w:r>
      <w:r w:rsidR="00146BD5" w:rsidRPr="007F692C">
        <w:rPr>
          <w:rFonts w:ascii="Garamond" w:hAnsi="Garamond"/>
        </w:rPr>
        <w:t xml:space="preserve"> see </w:t>
      </w:r>
      <w:r w:rsidR="0090321E" w:rsidRPr="007F692C">
        <w:rPr>
          <w:rFonts w:ascii="Garamond" w:hAnsi="Garamond"/>
        </w:rPr>
        <w:t xml:space="preserve">Stuart Sim, </w:t>
      </w:r>
      <w:r w:rsidR="0090321E" w:rsidRPr="007F692C">
        <w:rPr>
          <w:rFonts w:ascii="Garamond" w:hAnsi="Garamond"/>
          <w:i/>
          <w:iCs/>
        </w:rPr>
        <w:t>Manifesto for Silence: Confronting the Politics and Culture of Noise</w:t>
      </w:r>
      <w:r w:rsidR="0090321E" w:rsidRPr="007F692C">
        <w:rPr>
          <w:rFonts w:ascii="Garamond" w:hAnsi="Garamond"/>
        </w:rPr>
        <w:t xml:space="preserve"> (Edinburgh: Edinburgh University Press, 2007); </w:t>
      </w:r>
      <w:proofErr w:type="spellStart"/>
      <w:r w:rsidR="003C3B22" w:rsidRPr="007F692C">
        <w:rPr>
          <w:rFonts w:ascii="Garamond" w:hAnsi="Garamond"/>
        </w:rPr>
        <w:t>Erling</w:t>
      </w:r>
      <w:proofErr w:type="spellEnd"/>
      <w:r w:rsidR="003C3B22" w:rsidRPr="007F692C">
        <w:rPr>
          <w:rFonts w:ascii="Garamond" w:hAnsi="Garamond"/>
        </w:rPr>
        <w:t xml:space="preserve"> </w:t>
      </w:r>
      <w:proofErr w:type="spellStart"/>
      <w:r w:rsidR="003C3B22" w:rsidRPr="007F692C">
        <w:rPr>
          <w:rFonts w:ascii="Garamond" w:hAnsi="Garamond"/>
        </w:rPr>
        <w:t>Kagge</w:t>
      </w:r>
      <w:proofErr w:type="spellEnd"/>
      <w:r w:rsidR="003C3B22" w:rsidRPr="007F692C">
        <w:rPr>
          <w:rFonts w:ascii="Garamond" w:hAnsi="Garamond"/>
        </w:rPr>
        <w:t xml:space="preserve">, </w:t>
      </w:r>
      <w:r w:rsidR="003C3B22" w:rsidRPr="007F692C">
        <w:rPr>
          <w:rFonts w:ascii="Garamond" w:hAnsi="Garamond"/>
          <w:i/>
          <w:iCs/>
        </w:rPr>
        <w:t>Silence: In the Age of Noise</w:t>
      </w:r>
      <w:r w:rsidR="003C3B22" w:rsidRPr="007F692C">
        <w:rPr>
          <w:rFonts w:ascii="Garamond" w:hAnsi="Garamond"/>
        </w:rPr>
        <w:t xml:space="preserve"> (London: Penguin, 2018)</w:t>
      </w:r>
      <w:r w:rsidR="00BC4A67" w:rsidRPr="007F692C">
        <w:rPr>
          <w:rFonts w:ascii="Garamond" w:hAnsi="Garamond"/>
        </w:rPr>
        <w:t>.</w:t>
      </w:r>
    </w:p>
  </w:footnote>
  <w:footnote w:id="59">
    <w:p w14:paraId="3EF72CEB" w14:textId="32E4B45E" w:rsidR="00E11468" w:rsidRPr="007F692C" w:rsidRDefault="00E11468" w:rsidP="00E11468">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For the idea that the scientific revolution helped to give meaning to the </w:t>
      </w:r>
      <w:r w:rsidR="00E84E3B" w:rsidRPr="007F692C">
        <w:rPr>
          <w:rFonts w:ascii="Garamond" w:hAnsi="Garamond"/>
        </w:rPr>
        <w:t>careers</w:t>
      </w:r>
      <w:r w:rsidRPr="007F692C">
        <w:rPr>
          <w:rFonts w:ascii="Garamond" w:hAnsi="Garamond"/>
        </w:rPr>
        <w:t xml:space="preserve"> and professional identities of historians of science, see Mario </w:t>
      </w:r>
      <w:proofErr w:type="spellStart"/>
      <w:r w:rsidRPr="007F692C">
        <w:rPr>
          <w:rFonts w:ascii="Garamond" w:hAnsi="Garamond"/>
        </w:rPr>
        <w:t>Biagioli</w:t>
      </w:r>
      <w:proofErr w:type="spellEnd"/>
      <w:r w:rsidRPr="007F692C">
        <w:rPr>
          <w:rFonts w:ascii="Garamond" w:hAnsi="Garamond"/>
        </w:rPr>
        <w:t>, ‘The Scientific Revolution is Undead’</w:t>
      </w:r>
      <w:r w:rsidR="00D4320E" w:rsidRPr="007F692C">
        <w:rPr>
          <w:rFonts w:ascii="Garamond" w:hAnsi="Garamond"/>
        </w:rPr>
        <w:t xml:space="preserve">, </w:t>
      </w:r>
      <w:r w:rsidR="00D4320E" w:rsidRPr="007F692C">
        <w:rPr>
          <w:rFonts w:ascii="Garamond" w:hAnsi="Garamond"/>
          <w:i/>
          <w:iCs/>
        </w:rPr>
        <w:t xml:space="preserve">Configurations, </w:t>
      </w:r>
      <w:r w:rsidR="00E84E3B" w:rsidRPr="007F692C">
        <w:rPr>
          <w:rFonts w:ascii="Garamond" w:hAnsi="Garamond"/>
        </w:rPr>
        <w:t xml:space="preserve">6:2 (1998), </w:t>
      </w:r>
      <w:r w:rsidR="00CA1A9D" w:rsidRPr="007F692C">
        <w:rPr>
          <w:rFonts w:ascii="Garamond" w:hAnsi="Garamond"/>
        </w:rPr>
        <w:t>141-148.</w:t>
      </w:r>
    </w:p>
  </w:footnote>
  <w:footnote w:id="60">
    <w:p w14:paraId="69ED4AFD" w14:textId="682C7619" w:rsidR="001D073B" w:rsidRPr="007F692C" w:rsidRDefault="001D073B">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FD0FF2" w:rsidRPr="007F692C">
        <w:rPr>
          <w:rFonts w:ascii="Garamond" w:hAnsi="Garamond"/>
        </w:rPr>
        <w:t xml:space="preserve">See Tullett, </w:t>
      </w:r>
      <w:r w:rsidR="00FD0FF2" w:rsidRPr="007F692C">
        <w:rPr>
          <w:rFonts w:ascii="Garamond" w:hAnsi="Garamond"/>
          <w:i/>
          <w:iCs/>
        </w:rPr>
        <w:t>Smell in Eighteenth-Century England</w:t>
      </w:r>
      <w:r w:rsidR="00FD0FF2" w:rsidRPr="007F692C">
        <w:rPr>
          <w:rFonts w:ascii="Garamond" w:hAnsi="Garamond"/>
        </w:rPr>
        <w:t xml:space="preserve">; William Tullett, </w:t>
      </w:r>
      <w:proofErr w:type="spellStart"/>
      <w:r w:rsidR="00FD0FF2" w:rsidRPr="007F692C">
        <w:rPr>
          <w:rFonts w:ascii="Garamond" w:hAnsi="Garamond"/>
        </w:rPr>
        <w:t>‘Re</w:t>
      </w:r>
      <w:proofErr w:type="spellEnd"/>
      <w:r w:rsidR="00FD0FF2" w:rsidRPr="007F692C">
        <w:rPr>
          <w:rFonts w:ascii="Garamond" w:hAnsi="Garamond"/>
        </w:rPr>
        <w:t xml:space="preserve">-odorization, </w:t>
      </w:r>
      <w:r w:rsidR="005B3E2B" w:rsidRPr="007F692C">
        <w:rPr>
          <w:rFonts w:ascii="Garamond" w:hAnsi="Garamond"/>
        </w:rPr>
        <w:t xml:space="preserve">Disease, and Emotion in Mid-Nineteenth-Century England’, </w:t>
      </w:r>
      <w:r w:rsidR="005B3E2B" w:rsidRPr="007F692C">
        <w:rPr>
          <w:rFonts w:ascii="Garamond" w:hAnsi="Garamond"/>
          <w:i/>
          <w:iCs/>
        </w:rPr>
        <w:t xml:space="preserve">The Historical Journal, </w:t>
      </w:r>
      <w:r w:rsidR="00514E36" w:rsidRPr="007F692C">
        <w:rPr>
          <w:rFonts w:ascii="Garamond" w:hAnsi="Garamond"/>
        </w:rPr>
        <w:t>62:3 (2019), 765-788</w:t>
      </w:r>
      <w:r w:rsidR="00C64285" w:rsidRPr="007F692C">
        <w:rPr>
          <w:rFonts w:ascii="Garamond" w:hAnsi="Garamond"/>
        </w:rPr>
        <w:t xml:space="preserve">; Phillip Hahn, </w:t>
      </w:r>
      <w:r w:rsidR="006C2275" w:rsidRPr="007F692C">
        <w:rPr>
          <w:rFonts w:ascii="Garamond" w:hAnsi="Garamond"/>
        </w:rPr>
        <w:t xml:space="preserve">‘Sound Control: Policing Noise and Music in German Towns, ca. 1450-1800’, in Ulrike </w:t>
      </w:r>
      <w:proofErr w:type="spellStart"/>
      <w:r w:rsidR="006C2275" w:rsidRPr="007F692C">
        <w:rPr>
          <w:rFonts w:ascii="Garamond" w:hAnsi="Garamond"/>
        </w:rPr>
        <w:t>Krampl</w:t>
      </w:r>
      <w:proofErr w:type="spellEnd"/>
      <w:r w:rsidR="006C2275" w:rsidRPr="007F692C">
        <w:rPr>
          <w:rFonts w:ascii="Garamond" w:hAnsi="Garamond"/>
        </w:rPr>
        <w:t xml:space="preserve"> et al (eds.), </w:t>
      </w:r>
      <w:r w:rsidR="006C2275" w:rsidRPr="007F692C">
        <w:rPr>
          <w:rFonts w:ascii="Garamond" w:hAnsi="Garamond"/>
          <w:i/>
          <w:iCs/>
        </w:rPr>
        <w:t xml:space="preserve">Les cinq </w:t>
      </w:r>
      <w:proofErr w:type="spellStart"/>
      <w:r w:rsidR="006C2275" w:rsidRPr="007F692C">
        <w:rPr>
          <w:rFonts w:ascii="Garamond" w:hAnsi="Garamond"/>
          <w:i/>
          <w:iCs/>
        </w:rPr>
        <w:t>sens</w:t>
      </w:r>
      <w:proofErr w:type="spellEnd"/>
      <w:r w:rsidR="006C2275" w:rsidRPr="007F692C">
        <w:rPr>
          <w:rFonts w:ascii="Garamond" w:hAnsi="Garamond"/>
          <w:i/>
          <w:iCs/>
        </w:rPr>
        <w:t xml:space="preserve"> de la </w:t>
      </w:r>
      <w:proofErr w:type="spellStart"/>
      <w:r w:rsidR="006C2275" w:rsidRPr="007F692C">
        <w:rPr>
          <w:rFonts w:ascii="Garamond" w:hAnsi="Garamond"/>
          <w:i/>
          <w:iCs/>
        </w:rPr>
        <w:t>ville</w:t>
      </w:r>
      <w:proofErr w:type="spellEnd"/>
      <w:r w:rsidR="006C2275" w:rsidRPr="007F692C">
        <w:rPr>
          <w:rFonts w:ascii="Garamond" w:hAnsi="Garamond"/>
          <w:i/>
          <w:iCs/>
        </w:rPr>
        <w:t xml:space="preserve">: Du </w:t>
      </w:r>
      <w:proofErr w:type="spellStart"/>
      <w:r w:rsidR="006C2275" w:rsidRPr="007F692C">
        <w:rPr>
          <w:rFonts w:ascii="Garamond" w:hAnsi="Garamond"/>
          <w:i/>
          <w:iCs/>
        </w:rPr>
        <w:t>Moyen</w:t>
      </w:r>
      <w:proofErr w:type="spellEnd"/>
      <w:r w:rsidR="006C2275" w:rsidRPr="007F692C">
        <w:rPr>
          <w:rFonts w:ascii="Garamond" w:hAnsi="Garamond"/>
          <w:i/>
          <w:iCs/>
        </w:rPr>
        <w:t xml:space="preserve"> Age à </w:t>
      </w:r>
      <w:proofErr w:type="spellStart"/>
      <w:r w:rsidR="006C2275" w:rsidRPr="007F692C">
        <w:rPr>
          <w:rFonts w:ascii="Garamond" w:hAnsi="Garamond"/>
          <w:i/>
          <w:iCs/>
        </w:rPr>
        <w:t>nos</w:t>
      </w:r>
      <w:proofErr w:type="spellEnd"/>
      <w:r w:rsidR="006C2275" w:rsidRPr="007F692C">
        <w:rPr>
          <w:rFonts w:ascii="Garamond" w:hAnsi="Garamond"/>
          <w:i/>
          <w:iCs/>
        </w:rPr>
        <w:t xml:space="preserve"> </w:t>
      </w:r>
      <w:proofErr w:type="spellStart"/>
      <w:r w:rsidR="006C2275" w:rsidRPr="007F692C">
        <w:rPr>
          <w:rFonts w:ascii="Garamond" w:hAnsi="Garamond"/>
          <w:i/>
          <w:iCs/>
        </w:rPr>
        <w:t>jours</w:t>
      </w:r>
      <w:proofErr w:type="spellEnd"/>
      <w:r w:rsidR="006C2275" w:rsidRPr="007F692C">
        <w:rPr>
          <w:rFonts w:ascii="Garamond" w:hAnsi="Garamond"/>
        </w:rPr>
        <w:t xml:space="preserve"> (Tours</w:t>
      </w:r>
      <w:r w:rsidR="00831959" w:rsidRPr="007F692C">
        <w:rPr>
          <w:rFonts w:ascii="Garamond" w:hAnsi="Garamond"/>
        </w:rPr>
        <w:t xml:space="preserve">, </w:t>
      </w:r>
      <w:r w:rsidR="006C2275" w:rsidRPr="007F692C">
        <w:rPr>
          <w:rFonts w:ascii="Garamond" w:hAnsi="Garamond"/>
        </w:rPr>
        <w:t>2013</w:t>
      </w:r>
      <w:r w:rsidR="00831959" w:rsidRPr="007F692C">
        <w:rPr>
          <w:rFonts w:ascii="Garamond" w:hAnsi="Garamond"/>
        </w:rPr>
        <w:t>), pp.</w:t>
      </w:r>
      <w:r w:rsidR="006C2275" w:rsidRPr="007F692C">
        <w:rPr>
          <w:rFonts w:ascii="Garamond" w:hAnsi="Garamond"/>
        </w:rPr>
        <w:t xml:space="preserve"> 355-367.</w:t>
      </w:r>
    </w:p>
  </w:footnote>
  <w:footnote w:id="61">
    <w:p w14:paraId="591734FE" w14:textId="299A01A5" w:rsidR="00245DCE" w:rsidRPr="007F692C" w:rsidRDefault="00245DCE" w:rsidP="00245DCE">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49352E" w:rsidRPr="007F692C">
        <w:rPr>
          <w:rFonts w:ascii="Garamond" w:hAnsi="Garamond"/>
        </w:rPr>
        <w:t xml:space="preserve">Clare Brant, ‘Fume and Perfume: Some Eighteenth-Century Uses of Smell’, </w:t>
      </w:r>
      <w:r w:rsidR="0049352E" w:rsidRPr="007F692C">
        <w:rPr>
          <w:rFonts w:ascii="Garamond" w:hAnsi="Garamond"/>
          <w:i/>
          <w:iCs/>
        </w:rPr>
        <w:t>The Journal of British Studies</w:t>
      </w:r>
      <w:r w:rsidR="0049352E" w:rsidRPr="007F692C">
        <w:rPr>
          <w:rFonts w:ascii="Garamond" w:hAnsi="Garamond"/>
        </w:rPr>
        <w:t xml:space="preserve">, 43:4 (2004), 444-463; Jonathan Reinarz, </w:t>
      </w:r>
      <w:r w:rsidR="0049352E" w:rsidRPr="007F692C">
        <w:rPr>
          <w:rFonts w:ascii="Garamond" w:hAnsi="Garamond"/>
          <w:i/>
          <w:iCs/>
        </w:rPr>
        <w:t xml:space="preserve">Past Scents: Historical Perspectives on Smell </w:t>
      </w:r>
      <w:r w:rsidR="0049352E" w:rsidRPr="007F692C">
        <w:rPr>
          <w:rFonts w:ascii="Garamond" w:hAnsi="Garamond"/>
        </w:rPr>
        <w:t xml:space="preserve">(Chicago, 2014), p. 210; </w:t>
      </w:r>
      <w:r w:rsidR="00A126B7" w:rsidRPr="007F692C">
        <w:rPr>
          <w:rFonts w:ascii="Garamond" w:hAnsi="Garamond"/>
        </w:rPr>
        <w:t>Mark Jenne</w:t>
      </w:r>
      <w:r w:rsidR="00085B69" w:rsidRPr="007F692C">
        <w:rPr>
          <w:rFonts w:ascii="Garamond" w:hAnsi="Garamond"/>
        </w:rPr>
        <w:t>r, ‘</w:t>
      </w:r>
      <w:r w:rsidR="00783882" w:rsidRPr="007F692C">
        <w:rPr>
          <w:rFonts w:ascii="Garamond" w:hAnsi="Garamond"/>
        </w:rPr>
        <w:t>Civilization and Deodorization? Smell in Early Modern English Culture</w:t>
      </w:r>
      <w:r w:rsidR="009F1DEC" w:rsidRPr="007F692C">
        <w:rPr>
          <w:rFonts w:ascii="Garamond" w:hAnsi="Garamond"/>
        </w:rPr>
        <w:t xml:space="preserve">’, in </w:t>
      </w:r>
      <w:r w:rsidR="0071474A" w:rsidRPr="007F692C">
        <w:rPr>
          <w:rFonts w:ascii="Garamond" w:hAnsi="Garamond"/>
        </w:rPr>
        <w:t xml:space="preserve">Peter Burke et al. </w:t>
      </w:r>
      <w:r w:rsidR="009F1DEC" w:rsidRPr="007F692C">
        <w:rPr>
          <w:rFonts w:ascii="Garamond" w:hAnsi="Garamond"/>
        </w:rPr>
        <w:t xml:space="preserve">(eds.), </w:t>
      </w:r>
      <w:r w:rsidR="009F1DEC" w:rsidRPr="007F692C">
        <w:rPr>
          <w:rFonts w:ascii="Garamond" w:hAnsi="Garamond"/>
          <w:i/>
          <w:iCs/>
        </w:rPr>
        <w:t xml:space="preserve">Civil Histories </w:t>
      </w:r>
      <w:r w:rsidR="009F1DEC" w:rsidRPr="007F692C">
        <w:rPr>
          <w:rFonts w:ascii="Garamond" w:hAnsi="Garamond"/>
        </w:rPr>
        <w:t xml:space="preserve">(Oxford, 2000), </w:t>
      </w:r>
      <w:r w:rsidR="00AA2370" w:rsidRPr="007F692C">
        <w:rPr>
          <w:rFonts w:ascii="Garamond" w:hAnsi="Garamond"/>
        </w:rPr>
        <w:t xml:space="preserve">pp. 138-143; </w:t>
      </w:r>
      <w:r w:rsidR="00AF7029" w:rsidRPr="007F692C">
        <w:rPr>
          <w:rFonts w:ascii="Garamond" w:hAnsi="Garamond"/>
        </w:rPr>
        <w:t xml:space="preserve">Sophie Read, ‘Ambergris and Early Modern Languages of Scent’, </w:t>
      </w:r>
      <w:r w:rsidR="00AF7029" w:rsidRPr="007F692C">
        <w:rPr>
          <w:rFonts w:ascii="Garamond" w:hAnsi="Garamond"/>
          <w:i/>
          <w:iCs/>
        </w:rPr>
        <w:t xml:space="preserve">The Seventeenth Century, </w:t>
      </w:r>
      <w:r w:rsidR="00AF7029" w:rsidRPr="007F692C">
        <w:rPr>
          <w:rFonts w:ascii="Garamond" w:hAnsi="Garamond"/>
        </w:rPr>
        <w:t xml:space="preserve">28:2 (2013), 221-237; </w:t>
      </w:r>
      <w:r w:rsidR="00EA776B" w:rsidRPr="007F692C">
        <w:rPr>
          <w:rFonts w:ascii="Garamond" w:hAnsi="Garamond"/>
        </w:rPr>
        <w:t xml:space="preserve">Emily Friedman, </w:t>
      </w:r>
      <w:r w:rsidR="00EA776B" w:rsidRPr="007F692C">
        <w:rPr>
          <w:rFonts w:ascii="Garamond" w:hAnsi="Garamond"/>
          <w:i/>
          <w:iCs/>
        </w:rPr>
        <w:t xml:space="preserve">Reading Smell in Eighteenth-Century Fiction </w:t>
      </w:r>
      <w:r w:rsidR="00EA776B" w:rsidRPr="007F692C">
        <w:rPr>
          <w:rFonts w:ascii="Garamond" w:hAnsi="Garamond"/>
        </w:rPr>
        <w:t>(</w:t>
      </w:r>
      <w:r w:rsidR="008C63FA" w:rsidRPr="007F692C">
        <w:rPr>
          <w:rFonts w:ascii="Garamond" w:hAnsi="Garamond"/>
        </w:rPr>
        <w:t xml:space="preserve">Lewisburg, 2016), pp. 99-118; </w:t>
      </w:r>
      <w:r w:rsidR="00A77084" w:rsidRPr="007F692C">
        <w:rPr>
          <w:rFonts w:ascii="Garamond" w:hAnsi="Garamond"/>
        </w:rPr>
        <w:t xml:space="preserve">Andrea </w:t>
      </w:r>
      <w:proofErr w:type="spellStart"/>
      <w:r w:rsidR="00A77084" w:rsidRPr="007F692C">
        <w:rPr>
          <w:rFonts w:ascii="Garamond" w:hAnsi="Garamond"/>
        </w:rPr>
        <w:t>Montanari</w:t>
      </w:r>
      <w:proofErr w:type="spellEnd"/>
      <w:r w:rsidR="00A77084" w:rsidRPr="007F692C">
        <w:rPr>
          <w:rFonts w:ascii="Garamond" w:hAnsi="Garamond"/>
        </w:rPr>
        <w:t xml:space="preserve">, 'The Stinky King: Western Attitudes toward the Durian in Colonial Southeast Asia', </w:t>
      </w:r>
      <w:r w:rsidR="00A77084" w:rsidRPr="007F692C">
        <w:rPr>
          <w:rFonts w:ascii="Garamond" w:hAnsi="Garamond"/>
          <w:i/>
          <w:iCs/>
        </w:rPr>
        <w:t>Food, Culture &amp; Society</w:t>
      </w:r>
      <w:r w:rsidR="00A77084" w:rsidRPr="007F692C">
        <w:rPr>
          <w:rFonts w:ascii="Garamond" w:hAnsi="Garamond"/>
        </w:rPr>
        <w:t>, 20:3 (2017), 395-414.</w:t>
      </w:r>
    </w:p>
  </w:footnote>
  <w:footnote w:id="62">
    <w:p w14:paraId="2C6A3C1D" w14:textId="7318F4D7" w:rsidR="00473558" w:rsidRPr="007F692C" w:rsidRDefault="00473558" w:rsidP="00473558">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proofErr w:type="spellStart"/>
      <w:r w:rsidR="00B639F5" w:rsidRPr="007F692C">
        <w:rPr>
          <w:rFonts w:ascii="Garamond" w:hAnsi="Garamond"/>
        </w:rPr>
        <w:t>Aimée</w:t>
      </w:r>
      <w:proofErr w:type="spellEnd"/>
      <w:r w:rsidR="00B639F5" w:rsidRPr="007F692C">
        <w:rPr>
          <w:rFonts w:ascii="Garamond" w:hAnsi="Garamond"/>
        </w:rPr>
        <w:t xml:space="preserve"> Boutin, ‘How to do Urban Sensory History’, </w:t>
      </w:r>
      <w:r w:rsidR="00626007" w:rsidRPr="007F692C">
        <w:rPr>
          <w:rFonts w:ascii="Garamond" w:hAnsi="Garamond"/>
          <w:i/>
          <w:iCs/>
        </w:rPr>
        <w:t xml:space="preserve">Urban History, </w:t>
      </w:r>
      <w:r w:rsidR="00626007" w:rsidRPr="007F692C">
        <w:rPr>
          <w:rFonts w:ascii="Garamond" w:hAnsi="Garamond"/>
        </w:rPr>
        <w:t xml:space="preserve">45:2 (2018), 409-415; </w:t>
      </w:r>
      <w:r w:rsidR="00B639F5" w:rsidRPr="007F692C">
        <w:rPr>
          <w:rFonts w:ascii="Garamond" w:hAnsi="Garamond"/>
        </w:rPr>
        <w:t>o</w:t>
      </w:r>
      <w:r w:rsidR="00A126B7" w:rsidRPr="007F692C">
        <w:rPr>
          <w:rFonts w:ascii="Garamond" w:hAnsi="Garamond"/>
        </w:rPr>
        <w:t>n colonial ideas about sensory civilisation see Andrew Rotter,</w:t>
      </w:r>
      <w:r w:rsidR="00E8736F" w:rsidRPr="007F692C">
        <w:rPr>
          <w:rFonts w:ascii="Garamond" w:hAnsi="Garamond"/>
        </w:rPr>
        <w:t xml:space="preserve"> </w:t>
      </w:r>
      <w:r w:rsidR="00E8736F" w:rsidRPr="007F692C">
        <w:rPr>
          <w:rFonts w:ascii="Garamond" w:hAnsi="Garamond"/>
          <w:i/>
          <w:iCs/>
        </w:rPr>
        <w:t>Empire of the Senses: Bodily Encounters in Imperial India and the Philippines</w:t>
      </w:r>
      <w:r w:rsidR="00E8736F" w:rsidRPr="007F692C">
        <w:rPr>
          <w:rFonts w:ascii="Garamond" w:hAnsi="Garamond"/>
        </w:rPr>
        <w:t xml:space="preserve"> (Oxford</w:t>
      </w:r>
      <w:r w:rsidR="0033706B" w:rsidRPr="007F692C">
        <w:rPr>
          <w:rFonts w:ascii="Garamond" w:hAnsi="Garamond"/>
        </w:rPr>
        <w:t xml:space="preserve">, </w:t>
      </w:r>
      <w:r w:rsidR="00E8736F" w:rsidRPr="007F692C">
        <w:rPr>
          <w:rFonts w:ascii="Garamond" w:hAnsi="Garamond"/>
        </w:rPr>
        <w:t>2019)</w:t>
      </w:r>
      <w:r w:rsidR="00A126B7" w:rsidRPr="007F692C">
        <w:rPr>
          <w:rFonts w:ascii="Garamond" w:hAnsi="Garamond"/>
        </w:rPr>
        <w:t>; o</w:t>
      </w:r>
      <w:r w:rsidR="00F07B49" w:rsidRPr="007F692C">
        <w:rPr>
          <w:rFonts w:ascii="Garamond" w:hAnsi="Garamond"/>
        </w:rPr>
        <w:t xml:space="preserve">n the olfactory offenses of modernity see </w:t>
      </w:r>
      <w:r w:rsidR="00A126B7" w:rsidRPr="007F692C">
        <w:rPr>
          <w:rFonts w:ascii="Garamond" w:hAnsi="Garamond"/>
        </w:rPr>
        <w:t>Jenner, ‘</w:t>
      </w:r>
      <w:r w:rsidR="00085B69" w:rsidRPr="007F692C">
        <w:rPr>
          <w:rFonts w:ascii="Garamond" w:hAnsi="Garamond"/>
        </w:rPr>
        <w:t>Follow Your Nose</w:t>
      </w:r>
      <w:r w:rsidR="008B3493" w:rsidRPr="007F692C">
        <w:rPr>
          <w:rFonts w:ascii="Garamond" w:hAnsi="Garamond"/>
        </w:rPr>
        <w:t>’</w:t>
      </w:r>
      <w:r w:rsidR="00EC5B1F" w:rsidRPr="007F692C">
        <w:rPr>
          <w:rFonts w:ascii="Garamond" w:hAnsi="Garamond"/>
        </w:rPr>
        <w:t xml:space="preserve">, </w:t>
      </w:r>
      <w:r w:rsidR="002F0230" w:rsidRPr="007F692C">
        <w:rPr>
          <w:rFonts w:ascii="Garamond" w:hAnsi="Garamond"/>
        </w:rPr>
        <w:t>pp. 340-1</w:t>
      </w:r>
      <w:r w:rsidR="00F07B49" w:rsidRPr="007F692C">
        <w:rPr>
          <w:rFonts w:ascii="Garamond" w:hAnsi="Garamond"/>
        </w:rPr>
        <w:t xml:space="preserve">; </w:t>
      </w:r>
      <w:r w:rsidR="00E8736F" w:rsidRPr="007F692C">
        <w:rPr>
          <w:rFonts w:ascii="Garamond" w:hAnsi="Garamond"/>
        </w:rPr>
        <w:t>o</w:t>
      </w:r>
      <w:r w:rsidRPr="007F692C">
        <w:rPr>
          <w:rFonts w:ascii="Garamond" w:hAnsi="Garamond"/>
        </w:rPr>
        <w:t>n noise abatement and automobiles see</w:t>
      </w:r>
      <w:r w:rsidR="00E8736F" w:rsidRPr="007F692C">
        <w:rPr>
          <w:rFonts w:ascii="Garamond" w:hAnsi="Garamond"/>
        </w:rPr>
        <w:t xml:space="preserve"> James Mansell</w:t>
      </w:r>
      <w:r w:rsidR="000917B7" w:rsidRPr="007F692C">
        <w:rPr>
          <w:rFonts w:ascii="Garamond" w:hAnsi="Garamond"/>
          <w:i/>
          <w:iCs/>
        </w:rPr>
        <w:t xml:space="preserve">, The Age of Noise in Britain: Hearing Modernity </w:t>
      </w:r>
      <w:r w:rsidR="000917B7" w:rsidRPr="007F692C">
        <w:rPr>
          <w:rFonts w:ascii="Garamond" w:hAnsi="Garamond"/>
        </w:rPr>
        <w:t>(Chicago, 2017)</w:t>
      </w:r>
      <w:r w:rsidR="00DC1705" w:rsidRPr="007F692C">
        <w:rPr>
          <w:rFonts w:ascii="Garamond" w:hAnsi="Garamond"/>
        </w:rPr>
        <w:t xml:space="preserve">; </w:t>
      </w:r>
      <w:r w:rsidR="00D95107" w:rsidRPr="007F692C">
        <w:rPr>
          <w:rFonts w:ascii="Garamond" w:hAnsi="Garamond"/>
        </w:rPr>
        <w:t xml:space="preserve">Karin </w:t>
      </w:r>
      <w:proofErr w:type="spellStart"/>
      <w:r w:rsidR="00D95107" w:rsidRPr="007F692C">
        <w:rPr>
          <w:rFonts w:ascii="Garamond" w:hAnsi="Garamond"/>
        </w:rPr>
        <w:t>Bjisterveld</w:t>
      </w:r>
      <w:proofErr w:type="spellEnd"/>
      <w:r w:rsidR="00D95107" w:rsidRPr="007F692C">
        <w:rPr>
          <w:rFonts w:ascii="Garamond" w:hAnsi="Garamond"/>
        </w:rPr>
        <w:t xml:space="preserve">, </w:t>
      </w:r>
      <w:r w:rsidR="00D95107" w:rsidRPr="007F692C">
        <w:rPr>
          <w:rFonts w:ascii="Garamond" w:hAnsi="Garamond"/>
          <w:i/>
          <w:iCs/>
        </w:rPr>
        <w:t>Mechanical Sound: Technology, Culture, and Public Problems of Noise in the Twentieth Century</w:t>
      </w:r>
      <w:r w:rsidR="00D95107" w:rsidRPr="007F692C">
        <w:rPr>
          <w:rFonts w:ascii="Garamond" w:hAnsi="Garamond"/>
        </w:rPr>
        <w:t xml:space="preserve"> (Cambridge,</w:t>
      </w:r>
      <w:r w:rsidR="0033706B" w:rsidRPr="007F692C">
        <w:rPr>
          <w:rFonts w:ascii="Garamond" w:hAnsi="Garamond"/>
        </w:rPr>
        <w:t xml:space="preserve"> </w:t>
      </w:r>
      <w:r w:rsidR="00D95107" w:rsidRPr="007F692C">
        <w:rPr>
          <w:rFonts w:ascii="Garamond" w:hAnsi="Garamond"/>
        </w:rPr>
        <w:t>2008).</w:t>
      </w:r>
    </w:p>
  </w:footnote>
  <w:footnote w:id="63">
    <w:p w14:paraId="0290E953" w14:textId="0858ED3A" w:rsidR="00473558" w:rsidRPr="007F692C" w:rsidRDefault="00473558" w:rsidP="00473558">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Max Nicholson, </w:t>
      </w:r>
      <w:r w:rsidRPr="007F692C">
        <w:rPr>
          <w:rFonts w:ascii="Garamond" w:hAnsi="Garamond"/>
          <w:i/>
          <w:iCs/>
        </w:rPr>
        <w:t>The New Environmental Age</w:t>
      </w:r>
      <w:r w:rsidRPr="007F692C">
        <w:rPr>
          <w:rFonts w:ascii="Garamond" w:hAnsi="Garamond"/>
        </w:rPr>
        <w:t xml:space="preserve"> (Cambridge</w:t>
      </w:r>
      <w:r w:rsidR="0033706B" w:rsidRPr="007F692C">
        <w:rPr>
          <w:rFonts w:ascii="Garamond" w:hAnsi="Garamond"/>
        </w:rPr>
        <w:t xml:space="preserve">, </w:t>
      </w:r>
      <w:r w:rsidRPr="007F692C">
        <w:rPr>
          <w:rFonts w:ascii="Garamond" w:hAnsi="Garamond"/>
        </w:rPr>
        <w:t xml:space="preserve">1987), p. 83; John Barr, </w:t>
      </w:r>
      <w:r w:rsidRPr="007F692C">
        <w:rPr>
          <w:rFonts w:ascii="Garamond" w:hAnsi="Garamond"/>
          <w:i/>
          <w:iCs/>
        </w:rPr>
        <w:t>The Assault on Our Senses</w:t>
      </w:r>
      <w:r w:rsidRPr="007F692C">
        <w:rPr>
          <w:rFonts w:ascii="Garamond" w:hAnsi="Garamond"/>
        </w:rPr>
        <w:t xml:space="preserve"> (London</w:t>
      </w:r>
      <w:r w:rsidR="0033706B" w:rsidRPr="007F692C">
        <w:rPr>
          <w:rFonts w:ascii="Garamond" w:hAnsi="Garamond"/>
        </w:rPr>
        <w:t xml:space="preserve">, </w:t>
      </w:r>
      <w:r w:rsidRPr="007F692C">
        <w:rPr>
          <w:rFonts w:ascii="Garamond" w:hAnsi="Garamond"/>
        </w:rPr>
        <w:t>1970).</w:t>
      </w:r>
    </w:p>
  </w:footnote>
  <w:footnote w:id="64">
    <w:p w14:paraId="5B9E4D2E" w14:textId="6F02A2C3" w:rsidR="00BD617F" w:rsidRPr="007F692C" w:rsidRDefault="00BD617F">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BA1D67" w:rsidRPr="007F692C">
        <w:rPr>
          <w:rFonts w:ascii="Garamond" w:hAnsi="Garamond"/>
        </w:rPr>
        <w:t xml:space="preserve">R. Murray Schafer, </w:t>
      </w:r>
      <w:r w:rsidR="00BA1D67" w:rsidRPr="007F692C">
        <w:rPr>
          <w:rFonts w:ascii="Garamond" w:hAnsi="Garamond"/>
          <w:i/>
          <w:iCs/>
        </w:rPr>
        <w:t xml:space="preserve">The Soundscape: Our Sonic Environment and the Tuning of the World </w:t>
      </w:r>
      <w:r w:rsidR="00BA1D67" w:rsidRPr="007F692C">
        <w:rPr>
          <w:rFonts w:ascii="Garamond" w:hAnsi="Garamond"/>
        </w:rPr>
        <w:t>(</w:t>
      </w:r>
      <w:r w:rsidR="00382C20" w:rsidRPr="007F692C">
        <w:rPr>
          <w:rFonts w:ascii="Garamond" w:hAnsi="Garamond"/>
        </w:rPr>
        <w:t>Rocheste</w:t>
      </w:r>
      <w:r w:rsidR="0033706B" w:rsidRPr="007F692C">
        <w:rPr>
          <w:rFonts w:ascii="Garamond" w:hAnsi="Garamond"/>
        </w:rPr>
        <w:t>r</w:t>
      </w:r>
      <w:r w:rsidR="00382C20" w:rsidRPr="007F692C">
        <w:rPr>
          <w:rFonts w:ascii="Garamond" w:hAnsi="Garamond"/>
        </w:rPr>
        <w:t>, 1994)</w:t>
      </w:r>
      <w:r w:rsidR="006252DA" w:rsidRPr="007F692C">
        <w:rPr>
          <w:rFonts w:ascii="Garamond" w:hAnsi="Garamond"/>
        </w:rPr>
        <w:t>.</w:t>
      </w:r>
    </w:p>
  </w:footnote>
  <w:footnote w:id="65">
    <w:p w14:paraId="763FA19D" w14:textId="77777777" w:rsidR="001B728A" w:rsidRPr="007F692C" w:rsidRDefault="002E1C65" w:rsidP="001B728A">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F83894" w:rsidRPr="007F692C">
        <w:rPr>
          <w:rFonts w:ascii="Garamond" w:hAnsi="Garamond"/>
        </w:rPr>
        <w:t xml:space="preserve">For a survey of how ‘soundscape’ has been deployed see Ari Y. </w:t>
      </w:r>
      <w:proofErr w:type="spellStart"/>
      <w:r w:rsidR="00F83894" w:rsidRPr="007F692C">
        <w:rPr>
          <w:rFonts w:ascii="Garamond" w:hAnsi="Garamond"/>
        </w:rPr>
        <w:t>Kelman</w:t>
      </w:r>
      <w:proofErr w:type="spellEnd"/>
      <w:r w:rsidR="00F83894" w:rsidRPr="007F692C">
        <w:rPr>
          <w:rFonts w:ascii="Garamond" w:hAnsi="Garamond"/>
        </w:rPr>
        <w:t>, ‘</w:t>
      </w:r>
      <w:r w:rsidR="001B728A" w:rsidRPr="007F692C">
        <w:rPr>
          <w:rFonts w:ascii="Garamond" w:hAnsi="Garamond"/>
        </w:rPr>
        <w:t>Rethinking the Soundscape</w:t>
      </w:r>
    </w:p>
    <w:p w14:paraId="29A7FCF1" w14:textId="10B9D946" w:rsidR="002E1C65" w:rsidRPr="007F692C" w:rsidRDefault="001B728A" w:rsidP="001B728A">
      <w:pPr>
        <w:pStyle w:val="FootnoteText"/>
        <w:rPr>
          <w:rFonts w:ascii="Garamond" w:hAnsi="Garamond"/>
        </w:rPr>
      </w:pPr>
      <w:r w:rsidRPr="007F692C">
        <w:rPr>
          <w:rFonts w:ascii="Garamond" w:hAnsi="Garamond"/>
        </w:rPr>
        <w:t xml:space="preserve">A Critical Genealogy of a Key Term in Sound Studies’, </w:t>
      </w:r>
      <w:r w:rsidRPr="007F692C">
        <w:rPr>
          <w:rFonts w:ascii="Garamond" w:hAnsi="Garamond"/>
          <w:i/>
          <w:iCs/>
        </w:rPr>
        <w:t xml:space="preserve">The Senses and Society, </w:t>
      </w:r>
      <w:r w:rsidRPr="007F692C">
        <w:rPr>
          <w:rFonts w:ascii="Garamond" w:hAnsi="Garamond"/>
        </w:rPr>
        <w:t>5:2 (2010), 212-234.</w:t>
      </w:r>
    </w:p>
  </w:footnote>
  <w:footnote w:id="66">
    <w:p w14:paraId="14BDBF99" w14:textId="5E320647" w:rsidR="00FE5769" w:rsidRPr="007F692C" w:rsidRDefault="00FE5769">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BA567E" w:rsidRPr="007F692C">
        <w:rPr>
          <w:rFonts w:ascii="Garamond" w:hAnsi="Garamond"/>
        </w:rPr>
        <w:t>J. Douglas Porteus, '</w:t>
      </w:r>
      <w:proofErr w:type="spellStart"/>
      <w:r w:rsidR="00BA567E" w:rsidRPr="007F692C">
        <w:rPr>
          <w:rFonts w:ascii="Garamond" w:hAnsi="Garamond"/>
        </w:rPr>
        <w:t>Smellscape</w:t>
      </w:r>
      <w:proofErr w:type="spellEnd"/>
      <w:r w:rsidR="00BA567E" w:rsidRPr="007F692C">
        <w:rPr>
          <w:rFonts w:ascii="Garamond" w:hAnsi="Garamond"/>
        </w:rPr>
        <w:t xml:space="preserve">', </w:t>
      </w:r>
      <w:r w:rsidR="00BA567E" w:rsidRPr="007F692C">
        <w:rPr>
          <w:rFonts w:ascii="Garamond" w:hAnsi="Garamond"/>
          <w:i/>
          <w:iCs/>
        </w:rPr>
        <w:t>Progress in Physical Geography: Earth and Environment</w:t>
      </w:r>
      <w:r w:rsidR="00BA567E" w:rsidRPr="007F692C">
        <w:rPr>
          <w:rFonts w:ascii="Garamond" w:hAnsi="Garamond"/>
        </w:rPr>
        <w:t xml:space="preserve">, 9:3 (1985), 356-378; for a practical example of </w:t>
      </w:r>
      <w:proofErr w:type="spellStart"/>
      <w:r w:rsidR="00BA567E" w:rsidRPr="007F692C">
        <w:rPr>
          <w:rFonts w:ascii="Garamond" w:hAnsi="Garamond"/>
        </w:rPr>
        <w:t>smellscapes</w:t>
      </w:r>
      <w:proofErr w:type="spellEnd"/>
      <w:r w:rsidR="00BA567E" w:rsidRPr="007F692C">
        <w:rPr>
          <w:rFonts w:ascii="Garamond" w:hAnsi="Garamond"/>
        </w:rPr>
        <w:t xml:space="preserve"> in historical study see </w:t>
      </w:r>
      <w:r w:rsidR="009E4B88" w:rsidRPr="007F692C">
        <w:rPr>
          <w:rFonts w:ascii="Garamond" w:hAnsi="Garamond"/>
        </w:rPr>
        <w:t xml:space="preserve">Kathleen Kole de Peralta, 'Mal </w:t>
      </w:r>
      <w:proofErr w:type="spellStart"/>
      <w:r w:rsidR="009E4B88" w:rsidRPr="007F692C">
        <w:rPr>
          <w:rFonts w:ascii="Garamond" w:hAnsi="Garamond"/>
        </w:rPr>
        <w:t>Olor</w:t>
      </w:r>
      <w:proofErr w:type="spellEnd"/>
      <w:r w:rsidR="009E4B88" w:rsidRPr="007F692C">
        <w:rPr>
          <w:rFonts w:ascii="Garamond" w:hAnsi="Garamond"/>
        </w:rPr>
        <w:t xml:space="preserve"> and Colonial Latin American History: </w:t>
      </w:r>
      <w:proofErr w:type="spellStart"/>
      <w:r w:rsidR="009E4B88" w:rsidRPr="007F692C">
        <w:rPr>
          <w:rFonts w:ascii="Garamond" w:hAnsi="Garamond"/>
        </w:rPr>
        <w:t>Smellscapes</w:t>
      </w:r>
      <w:proofErr w:type="spellEnd"/>
      <w:r w:rsidR="009E4B88" w:rsidRPr="007F692C">
        <w:rPr>
          <w:rFonts w:ascii="Garamond" w:hAnsi="Garamond"/>
        </w:rPr>
        <w:t xml:space="preserve"> in Lima, Peru, 1535–1614', </w:t>
      </w:r>
      <w:r w:rsidR="009E4B88" w:rsidRPr="007F692C">
        <w:rPr>
          <w:rFonts w:ascii="Garamond" w:hAnsi="Garamond"/>
          <w:i/>
          <w:iCs/>
        </w:rPr>
        <w:t>Hispanic American Historical Review</w:t>
      </w:r>
      <w:r w:rsidR="009E4B88" w:rsidRPr="007F692C">
        <w:rPr>
          <w:rFonts w:ascii="Garamond" w:hAnsi="Garamond"/>
        </w:rPr>
        <w:t xml:space="preserve">, 99:1 (2019), </w:t>
      </w:r>
      <w:r w:rsidR="00096D98" w:rsidRPr="007F692C">
        <w:rPr>
          <w:rFonts w:ascii="Garamond" w:hAnsi="Garamond"/>
        </w:rPr>
        <w:t>1-30;</w:t>
      </w:r>
      <w:r w:rsidR="009E4B88" w:rsidRPr="007F692C">
        <w:rPr>
          <w:rFonts w:ascii="Garamond" w:hAnsi="Garamond"/>
        </w:rPr>
        <w:t xml:space="preserve"> </w:t>
      </w:r>
      <w:r w:rsidR="00474F0A" w:rsidRPr="007F692C">
        <w:rPr>
          <w:rFonts w:ascii="Garamond" w:hAnsi="Garamond"/>
        </w:rPr>
        <w:t xml:space="preserve">Priscilla </w:t>
      </w:r>
      <w:proofErr w:type="spellStart"/>
      <w:r w:rsidR="00474F0A" w:rsidRPr="007F692C">
        <w:rPr>
          <w:rFonts w:ascii="Garamond" w:hAnsi="Garamond"/>
        </w:rPr>
        <w:t>Parkhust</w:t>
      </w:r>
      <w:proofErr w:type="spellEnd"/>
      <w:r w:rsidR="00474F0A" w:rsidRPr="007F692C">
        <w:rPr>
          <w:rFonts w:ascii="Garamond" w:hAnsi="Garamond"/>
        </w:rPr>
        <w:t xml:space="preserve"> Ferguson, 'The Senses of Taste', </w:t>
      </w:r>
      <w:r w:rsidR="00474F0A" w:rsidRPr="007F692C">
        <w:rPr>
          <w:rFonts w:ascii="Garamond" w:hAnsi="Garamond"/>
          <w:i/>
          <w:iCs/>
        </w:rPr>
        <w:t>American Historical Review</w:t>
      </w:r>
      <w:r w:rsidR="00474F0A" w:rsidRPr="007F692C">
        <w:rPr>
          <w:rFonts w:ascii="Garamond" w:hAnsi="Garamond"/>
        </w:rPr>
        <w:t xml:space="preserve">, </w:t>
      </w:r>
      <w:r w:rsidR="009D4E7C" w:rsidRPr="007F692C">
        <w:rPr>
          <w:rFonts w:ascii="Garamond" w:hAnsi="Garamond"/>
        </w:rPr>
        <w:t>116:2 (2011), 371-384</w:t>
      </w:r>
      <w:r w:rsidR="00E355D6" w:rsidRPr="007F692C">
        <w:rPr>
          <w:rFonts w:ascii="Garamond" w:hAnsi="Garamond"/>
        </w:rPr>
        <w:t xml:space="preserve">; </w:t>
      </w:r>
      <w:proofErr w:type="spellStart"/>
      <w:r w:rsidR="00E355D6" w:rsidRPr="007F692C">
        <w:rPr>
          <w:rFonts w:ascii="Garamond" w:hAnsi="Garamond"/>
        </w:rPr>
        <w:t>Pasi</w:t>
      </w:r>
      <w:proofErr w:type="spellEnd"/>
      <w:r w:rsidR="00E355D6" w:rsidRPr="007F692C">
        <w:rPr>
          <w:rFonts w:ascii="Garamond" w:hAnsi="Garamond"/>
        </w:rPr>
        <w:t xml:space="preserve"> Falk, 'Homo </w:t>
      </w:r>
      <w:proofErr w:type="spellStart"/>
      <w:r w:rsidR="00E355D6" w:rsidRPr="007F692C">
        <w:rPr>
          <w:rFonts w:ascii="Garamond" w:hAnsi="Garamond"/>
        </w:rPr>
        <w:t>culinarius</w:t>
      </w:r>
      <w:proofErr w:type="spellEnd"/>
      <w:r w:rsidR="00E355D6" w:rsidRPr="007F692C">
        <w:rPr>
          <w:rFonts w:ascii="Garamond" w:hAnsi="Garamond"/>
        </w:rPr>
        <w:t xml:space="preserve">: towards an historical anthropology of taste', </w:t>
      </w:r>
      <w:r w:rsidR="00E355D6" w:rsidRPr="007F692C">
        <w:rPr>
          <w:rFonts w:ascii="Garamond" w:hAnsi="Garamond"/>
          <w:i/>
          <w:iCs/>
        </w:rPr>
        <w:t>Social Science Information</w:t>
      </w:r>
      <w:r w:rsidR="00E355D6" w:rsidRPr="007F692C">
        <w:rPr>
          <w:rFonts w:ascii="Garamond" w:hAnsi="Garamond"/>
        </w:rPr>
        <w:t>, 30:4 (1991), 757-790</w:t>
      </w:r>
      <w:r w:rsidR="00096D98" w:rsidRPr="007F692C">
        <w:rPr>
          <w:rFonts w:ascii="Garamond" w:hAnsi="Garamond"/>
        </w:rPr>
        <w:t>.</w:t>
      </w:r>
    </w:p>
  </w:footnote>
  <w:footnote w:id="67">
    <w:p w14:paraId="0ADC8C4A" w14:textId="354F37B9" w:rsidR="002C3910" w:rsidRPr="007F692C" w:rsidRDefault="002C3910">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6F6085" w:rsidRPr="007F692C">
        <w:rPr>
          <w:rFonts w:ascii="Garamond" w:hAnsi="Garamond"/>
        </w:rPr>
        <w:t xml:space="preserve">Simeon </w:t>
      </w:r>
      <w:proofErr w:type="spellStart"/>
      <w:r w:rsidR="006F6085" w:rsidRPr="007F692C">
        <w:rPr>
          <w:rFonts w:ascii="Garamond" w:hAnsi="Garamond"/>
        </w:rPr>
        <w:t>Koole</w:t>
      </w:r>
      <w:proofErr w:type="spellEnd"/>
      <w:r w:rsidR="006F6085" w:rsidRPr="007F692C">
        <w:rPr>
          <w:rFonts w:ascii="Garamond" w:hAnsi="Garamond"/>
        </w:rPr>
        <w:t xml:space="preserve">, 'How We Came to Mind the Gap: Time, Tactility, and the Tube', </w:t>
      </w:r>
      <w:r w:rsidR="006F6085" w:rsidRPr="007F692C">
        <w:rPr>
          <w:rFonts w:ascii="Garamond" w:hAnsi="Garamond"/>
          <w:i/>
          <w:iCs/>
        </w:rPr>
        <w:t>Twentieth Century British History</w:t>
      </w:r>
      <w:r w:rsidR="006F6085" w:rsidRPr="007F692C">
        <w:rPr>
          <w:rFonts w:ascii="Garamond" w:hAnsi="Garamond"/>
        </w:rPr>
        <w:t>, 27:4 (2016), 524-554</w:t>
      </w:r>
      <w:r w:rsidR="00146FE3" w:rsidRPr="007F692C">
        <w:rPr>
          <w:rFonts w:ascii="Garamond" w:hAnsi="Garamond"/>
        </w:rPr>
        <w:t xml:space="preserve">; Anna </w:t>
      </w:r>
      <w:proofErr w:type="spellStart"/>
      <w:r w:rsidR="00146FE3" w:rsidRPr="007F692C">
        <w:rPr>
          <w:rFonts w:ascii="Garamond" w:hAnsi="Garamond"/>
        </w:rPr>
        <w:t>Maerker</w:t>
      </w:r>
      <w:proofErr w:type="spellEnd"/>
      <w:r w:rsidR="00146FE3" w:rsidRPr="007F692C">
        <w:rPr>
          <w:rFonts w:ascii="Garamond" w:hAnsi="Garamond"/>
        </w:rPr>
        <w:t xml:space="preserve">, 'Towards a Comparative History of Touch and Spaces of Display: The Body as Epistemic Object', </w:t>
      </w:r>
      <w:r w:rsidR="00146FE3" w:rsidRPr="007F692C">
        <w:rPr>
          <w:rFonts w:ascii="Garamond" w:hAnsi="Garamond"/>
          <w:i/>
          <w:iCs/>
        </w:rPr>
        <w:t>Historical Social Research</w:t>
      </w:r>
      <w:r w:rsidR="00146FE3" w:rsidRPr="007F692C">
        <w:rPr>
          <w:rFonts w:ascii="Garamond" w:hAnsi="Garamond"/>
        </w:rPr>
        <w:t>, 40:1 (2015), 284-300</w:t>
      </w:r>
      <w:r w:rsidR="008D2A26" w:rsidRPr="007F692C">
        <w:rPr>
          <w:rFonts w:ascii="Garamond" w:hAnsi="Garamond"/>
        </w:rPr>
        <w:t xml:space="preserve">; </w:t>
      </w:r>
      <w:proofErr w:type="spellStart"/>
      <w:r w:rsidR="008D2A26" w:rsidRPr="007F692C">
        <w:rPr>
          <w:rFonts w:ascii="Garamond" w:hAnsi="Garamond"/>
        </w:rPr>
        <w:t>Santanu</w:t>
      </w:r>
      <w:proofErr w:type="spellEnd"/>
      <w:r w:rsidR="008D2A26" w:rsidRPr="007F692C">
        <w:rPr>
          <w:rFonts w:ascii="Garamond" w:hAnsi="Garamond"/>
        </w:rPr>
        <w:t xml:space="preserve"> Das, </w:t>
      </w:r>
      <w:r w:rsidR="000057FA" w:rsidRPr="007F692C">
        <w:rPr>
          <w:rFonts w:ascii="Garamond" w:hAnsi="Garamond"/>
          <w:i/>
          <w:iCs/>
        </w:rPr>
        <w:t xml:space="preserve">Touch and Intimacy in First World War Literature </w:t>
      </w:r>
      <w:r w:rsidR="000057FA" w:rsidRPr="007F692C">
        <w:rPr>
          <w:rFonts w:ascii="Garamond" w:hAnsi="Garamond"/>
        </w:rPr>
        <w:t>(Cambridge, 2005).</w:t>
      </w:r>
    </w:p>
  </w:footnote>
  <w:footnote w:id="68">
    <w:p w14:paraId="07B281BB" w14:textId="2BCA3CA4" w:rsidR="00A034B6" w:rsidRPr="007F692C" w:rsidRDefault="00A034B6" w:rsidP="00360614">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AB1B37" w:rsidRPr="007F692C">
        <w:rPr>
          <w:rFonts w:ascii="Garamond" w:hAnsi="Garamond"/>
        </w:rPr>
        <w:t>For the two examples mentioned (</w:t>
      </w:r>
      <w:r w:rsidR="009A48BA" w:rsidRPr="007F692C">
        <w:rPr>
          <w:rFonts w:ascii="Garamond" w:hAnsi="Garamond"/>
        </w:rPr>
        <w:t xml:space="preserve">out of a wide range of scholarship) see Niall Atkinson, </w:t>
      </w:r>
      <w:r w:rsidR="009A48BA" w:rsidRPr="007F692C">
        <w:rPr>
          <w:rFonts w:ascii="Garamond" w:hAnsi="Garamond"/>
          <w:i/>
          <w:iCs/>
        </w:rPr>
        <w:t xml:space="preserve">The Noisy Renaissance: </w:t>
      </w:r>
      <w:r w:rsidR="00E107E1" w:rsidRPr="007F692C">
        <w:rPr>
          <w:rFonts w:ascii="Garamond" w:hAnsi="Garamond"/>
          <w:i/>
          <w:iCs/>
        </w:rPr>
        <w:t xml:space="preserve">Sound, Architecture, and Florentine Urban Life </w:t>
      </w:r>
      <w:r w:rsidR="00E107E1" w:rsidRPr="007F692C">
        <w:rPr>
          <w:rFonts w:ascii="Garamond" w:hAnsi="Garamond"/>
        </w:rPr>
        <w:t>(</w:t>
      </w:r>
      <w:r w:rsidR="00532210" w:rsidRPr="007F692C">
        <w:rPr>
          <w:rFonts w:ascii="Garamond" w:hAnsi="Garamond"/>
        </w:rPr>
        <w:t xml:space="preserve">University Park, 2016); </w:t>
      </w:r>
      <w:r w:rsidR="003633A5" w:rsidRPr="007F692C">
        <w:rPr>
          <w:rFonts w:ascii="Garamond" w:hAnsi="Garamond"/>
        </w:rPr>
        <w:t xml:space="preserve">Claire </w:t>
      </w:r>
      <w:proofErr w:type="spellStart"/>
      <w:r w:rsidR="003633A5" w:rsidRPr="007F692C">
        <w:rPr>
          <w:rFonts w:ascii="Garamond" w:hAnsi="Garamond"/>
        </w:rPr>
        <w:t>Morelon</w:t>
      </w:r>
      <w:proofErr w:type="spellEnd"/>
      <w:r w:rsidR="003633A5" w:rsidRPr="007F692C">
        <w:rPr>
          <w:rFonts w:ascii="Garamond" w:hAnsi="Garamond"/>
        </w:rPr>
        <w:t>, ‘</w:t>
      </w:r>
      <w:r w:rsidR="00360614" w:rsidRPr="007F692C">
        <w:rPr>
          <w:rFonts w:ascii="Garamond" w:hAnsi="Garamond"/>
        </w:rPr>
        <w:t>Sounds of Loss: Church Bells, Place, and Time in the Habsburg Empire During the First World War</w:t>
      </w:r>
      <w:r w:rsidR="003633A5" w:rsidRPr="007F692C">
        <w:rPr>
          <w:rFonts w:ascii="Garamond" w:hAnsi="Garamond"/>
        </w:rPr>
        <w:t xml:space="preserve">’, </w:t>
      </w:r>
      <w:r w:rsidR="00360614" w:rsidRPr="007F692C">
        <w:rPr>
          <w:rFonts w:ascii="Garamond" w:hAnsi="Garamond"/>
          <w:i/>
          <w:iCs/>
        </w:rPr>
        <w:t>Past &amp; Present</w:t>
      </w:r>
      <w:r w:rsidR="003633A5" w:rsidRPr="007F692C">
        <w:rPr>
          <w:rFonts w:ascii="Garamond" w:hAnsi="Garamond"/>
        </w:rPr>
        <w:t>,</w:t>
      </w:r>
      <w:r w:rsidR="00360614" w:rsidRPr="007F692C">
        <w:rPr>
          <w:rFonts w:ascii="Garamond" w:hAnsi="Garamond"/>
        </w:rPr>
        <w:t xml:space="preserve"> 244</w:t>
      </w:r>
      <w:r w:rsidR="003633A5" w:rsidRPr="007F692C">
        <w:rPr>
          <w:rFonts w:ascii="Garamond" w:hAnsi="Garamond"/>
        </w:rPr>
        <w:t>:</w:t>
      </w:r>
      <w:r w:rsidR="00360614" w:rsidRPr="007F692C">
        <w:rPr>
          <w:rFonts w:ascii="Garamond" w:hAnsi="Garamond"/>
        </w:rPr>
        <w:t xml:space="preserve">1, </w:t>
      </w:r>
      <w:r w:rsidR="003633A5" w:rsidRPr="007F692C">
        <w:rPr>
          <w:rFonts w:ascii="Garamond" w:hAnsi="Garamond"/>
        </w:rPr>
        <w:t>(</w:t>
      </w:r>
      <w:r w:rsidR="00360614" w:rsidRPr="007F692C">
        <w:rPr>
          <w:rFonts w:ascii="Garamond" w:hAnsi="Garamond"/>
        </w:rPr>
        <w:t>2019</w:t>
      </w:r>
      <w:r w:rsidR="003633A5" w:rsidRPr="007F692C">
        <w:rPr>
          <w:rFonts w:ascii="Garamond" w:hAnsi="Garamond"/>
        </w:rPr>
        <w:t>)</w:t>
      </w:r>
      <w:r w:rsidR="00360614" w:rsidRPr="007F692C">
        <w:rPr>
          <w:rFonts w:ascii="Garamond" w:hAnsi="Garamond"/>
        </w:rPr>
        <w:t>, 195</w:t>
      </w:r>
      <w:r w:rsidR="003633A5" w:rsidRPr="007F692C">
        <w:rPr>
          <w:rFonts w:ascii="Garamond" w:hAnsi="Garamond"/>
        </w:rPr>
        <w:t>-</w:t>
      </w:r>
      <w:r w:rsidR="00360614" w:rsidRPr="007F692C">
        <w:rPr>
          <w:rFonts w:ascii="Garamond" w:hAnsi="Garamond"/>
        </w:rPr>
        <w:t>234</w:t>
      </w:r>
      <w:r w:rsidR="003633A5" w:rsidRPr="007F692C">
        <w:rPr>
          <w:rFonts w:ascii="Garamond" w:hAnsi="Garamond"/>
        </w:rPr>
        <w:t>.</w:t>
      </w:r>
    </w:p>
  </w:footnote>
  <w:footnote w:id="69">
    <w:p w14:paraId="0C36B88C" w14:textId="0D37E648" w:rsidR="00AC494A" w:rsidRPr="007F692C" w:rsidRDefault="00AC494A">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786C49" w:rsidRPr="007F692C">
        <w:rPr>
          <w:rFonts w:ascii="Garamond" w:hAnsi="Garamond"/>
        </w:rPr>
        <w:t xml:space="preserve">Greg Goodale, </w:t>
      </w:r>
      <w:r w:rsidR="00786C49" w:rsidRPr="007F692C">
        <w:rPr>
          <w:rFonts w:ascii="Garamond" w:hAnsi="Garamond"/>
          <w:i/>
          <w:iCs/>
        </w:rPr>
        <w:t xml:space="preserve">Sonic Persuasion: Reading Sound in the Recorded Age </w:t>
      </w:r>
      <w:r w:rsidR="00786C49" w:rsidRPr="007F692C">
        <w:rPr>
          <w:rFonts w:ascii="Garamond" w:hAnsi="Garamond"/>
        </w:rPr>
        <w:t>(Chicago, 2011); Carolyn B</w:t>
      </w:r>
      <w:r w:rsidR="008B7487" w:rsidRPr="007F692C">
        <w:rPr>
          <w:rFonts w:ascii="Garamond" w:hAnsi="Garamond"/>
        </w:rPr>
        <w:t xml:space="preserve">irdsall, </w:t>
      </w:r>
      <w:r w:rsidR="008B7487" w:rsidRPr="007F692C">
        <w:rPr>
          <w:rFonts w:ascii="Garamond" w:hAnsi="Garamond"/>
          <w:i/>
          <w:iCs/>
        </w:rPr>
        <w:t xml:space="preserve">Nazi Soundscapes: Sound, Technology and Urban Space in Germany, 1933-1945 </w:t>
      </w:r>
      <w:r w:rsidR="008B7487" w:rsidRPr="007F692C">
        <w:rPr>
          <w:rFonts w:ascii="Garamond" w:hAnsi="Garamond"/>
        </w:rPr>
        <w:t>(Amsterdam, 2012).</w:t>
      </w:r>
    </w:p>
  </w:footnote>
  <w:footnote w:id="70">
    <w:p w14:paraId="4C6343BC" w14:textId="08C12903" w:rsidR="0072383E" w:rsidRPr="007F692C" w:rsidRDefault="0072383E">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641870" w:rsidRPr="007F692C">
        <w:rPr>
          <w:rFonts w:ascii="Garamond" w:hAnsi="Garamond"/>
        </w:rPr>
        <w:t>William Tullett, ‘</w:t>
      </w:r>
      <w:r w:rsidR="00166B3C" w:rsidRPr="007F692C">
        <w:rPr>
          <w:rFonts w:ascii="Garamond" w:hAnsi="Garamond"/>
        </w:rPr>
        <w:t xml:space="preserve">Political Engines: The Emotional Politics of Bells in Eighteenth-Century England’, </w:t>
      </w:r>
      <w:r w:rsidR="00166B3C" w:rsidRPr="007F692C">
        <w:rPr>
          <w:rFonts w:ascii="Garamond" w:hAnsi="Garamond"/>
          <w:i/>
          <w:iCs/>
        </w:rPr>
        <w:t xml:space="preserve">Journal of British Studies, </w:t>
      </w:r>
      <w:r w:rsidR="0042350F" w:rsidRPr="007F692C">
        <w:rPr>
          <w:rFonts w:ascii="Garamond" w:hAnsi="Garamond"/>
        </w:rPr>
        <w:t>59:3 (2020), 555-581</w:t>
      </w:r>
      <w:r w:rsidR="00551124" w:rsidRPr="007F692C">
        <w:rPr>
          <w:rFonts w:ascii="Garamond" w:hAnsi="Garamond"/>
        </w:rPr>
        <w:t xml:space="preserve">; Jennifer </w:t>
      </w:r>
      <w:proofErr w:type="spellStart"/>
      <w:r w:rsidR="00551124" w:rsidRPr="007F692C">
        <w:rPr>
          <w:rFonts w:ascii="Garamond" w:hAnsi="Garamond"/>
        </w:rPr>
        <w:t>Stoever</w:t>
      </w:r>
      <w:proofErr w:type="spellEnd"/>
      <w:r w:rsidR="00551124" w:rsidRPr="007F692C">
        <w:rPr>
          <w:rFonts w:ascii="Garamond" w:hAnsi="Garamond"/>
        </w:rPr>
        <w:t>, ‘“Just Be Quiet Pu-</w:t>
      </w:r>
      <w:proofErr w:type="spellStart"/>
      <w:r w:rsidR="00551124" w:rsidRPr="007F692C">
        <w:rPr>
          <w:rFonts w:ascii="Garamond" w:hAnsi="Garamond"/>
        </w:rPr>
        <w:t>leeze</w:t>
      </w:r>
      <w:proofErr w:type="spellEnd"/>
      <w:r w:rsidR="00551124" w:rsidRPr="007F692C">
        <w:rPr>
          <w:rFonts w:ascii="Garamond" w:hAnsi="Garamond"/>
        </w:rPr>
        <w:t xml:space="preserve">”: The New York Amsterdam News Fights the </w:t>
      </w:r>
      <w:proofErr w:type="spellStart"/>
      <w:r w:rsidR="00551124" w:rsidRPr="007F692C">
        <w:rPr>
          <w:rFonts w:ascii="Garamond" w:hAnsi="Garamond"/>
        </w:rPr>
        <w:t>Postwar</w:t>
      </w:r>
      <w:proofErr w:type="spellEnd"/>
      <w:r w:rsidR="00551124" w:rsidRPr="007F692C">
        <w:rPr>
          <w:rFonts w:ascii="Garamond" w:hAnsi="Garamond"/>
        </w:rPr>
        <w:t xml:space="preserve"> “Campaign against Noise”’, </w:t>
      </w:r>
      <w:r w:rsidR="00065C1F" w:rsidRPr="007F692C">
        <w:rPr>
          <w:rFonts w:ascii="Garamond" w:hAnsi="Garamond"/>
          <w:i/>
          <w:iCs/>
        </w:rPr>
        <w:t xml:space="preserve">Radical History Review, </w:t>
      </w:r>
      <w:r w:rsidR="00065C1F" w:rsidRPr="007F692C">
        <w:rPr>
          <w:rFonts w:ascii="Garamond" w:hAnsi="Garamond"/>
        </w:rPr>
        <w:t>121 (2015), 145-168.</w:t>
      </w:r>
    </w:p>
  </w:footnote>
  <w:footnote w:id="71">
    <w:p w14:paraId="0C94E569" w14:textId="2C186C18" w:rsidR="00F869F5" w:rsidRPr="007F692C" w:rsidRDefault="00F869F5" w:rsidP="00F869F5">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On domestic space see Flora Dennis, ‘Sound and Domestic Space in Fifteenth- and Sixteenth-Century Italy’, </w:t>
      </w:r>
      <w:r w:rsidRPr="007F692C">
        <w:rPr>
          <w:rFonts w:ascii="Garamond" w:hAnsi="Garamond"/>
          <w:i/>
          <w:iCs/>
        </w:rPr>
        <w:t>Studies in the Decorative Arts</w:t>
      </w:r>
      <w:r w:rsidRPr="007F692C">
        <w:rPr>
          <w:rFonts w:ascii="Garamond" w:hAnsi="Garamond"/>
        </w:rPr>
        <w:t xml:space="preserve">, 16:1 (2008–2009), pp. 7-19; on air-conditioning see Hsuan Hsu, </w:t>
      </w:r>
      <w:r w:rsidRPr="007F692C">
        <w:rPr>
          <w:rFonts w:ascii="Garamond" w:hAnsi="Garamond"/>
          <w:i/>
          <w:iCs/>
        </w:rPr>
        <w:t>The Smell of Risk: Environmental Disparities and Olfactory Aesthetics</w:t>
      </w:r>
      <w:r w:rsidR="00573356" w:rsidRPr="007F692C">
        <w:rPr>
          <w:rFonts w:ascii="Garamond" w:hAnsi="Garamond"/>
          <w:i/>
          <w:iCs/>
        </w:rPr>
        <w:t xml:space="preserve"> </w:t>
      </w:r>
      <w:r w:rsidR="00573356" w:rsidRPr="007F692C">
        <w:rPr>
          <w:rFonts w:ascii="Garamond" w:hAnsi="Garamond"/>
        </w:rPr>
        <w:t>(Berkley, 202</w:t>
      </w:r>
      <w:r w:rsidR="00EC2230" w:rsidRPr="007F692C">
        <w:rPr>
          <w:rFonts w:ascii="Garamond" w:hAnsi="Garamond"/>
        </w:rPr>
        <w:t>0)</w:t>
      </w:r>
      <w:r w:rsidR="00573356" w:rsidRPr="007F692C">
        <w:rPr>
          <w:rFonts w:ascii="Garamond" w:hAnsi="Garamond"/>
        </w:rPr>
        <w:t xml:space="preserve"> </w:t>
      </w:r>
      <w:r w:rsidRPr="007F692C">
        <w:rPr>
          <w:rFonts w:ascii="Garamond" w:hAnsi="Garamond"/>
        </w:rPr>
        <w:t xml:space="preserve">; on sound-proofing, see Emily Thompson, </w:t>
      </w:r>
      <w:r w:rsidRPr="007F692C">
        <w:rPr>
          <w:rFonts w:ascii="Garamond" w:hAnsi="Garamond"/>
          <w:i/>
          <w:iCs/>
        </w:rPr>
        <w:t xml:space="preserve">The Soundscape of Modernity: Architectural Acoustics and the Culture of Listening in America, 1900–1933 </w:t>
      </w:r>
      <w:r w:rsidRPr="007F692C">
        <w:rPr>
          <w:rFonts w:ascii="Garamond" w:hAnsi="Garamond"/>
        </w:rPr>
        <w:t xml:space="preserve">(Cambridge, 2002); Jonathan V. Picker, </w:t>
      </w:r>
      <w:r w:rsidRPr="007F692C">
        <w:rPr>
          <w:rFonts w:ascii="Garamond" w:hAnsi="Garamond"/>
          <w:i/>
          <w:iCs/>
        </w:rPr>
        <w:t xml:space="preserve">Victorian Soundscapes </w:t>
      </w:r>
      <w:r w:rsidRPr="007F692C">
        <w:rPr>
          <w:rFonts w:ascii="Garamond" w:hAnsi="Garamond"/>
        </w:rPr>
        <w:t>(Oxford, 2003).</w:t>
      </w:r>
    </w:p>
  </w:footnote>
  <w:footnote w:id="72">
    <w:p w14:paraId="52C8A074" w14:textId="3FF79C6D" w:rsidR="00705063" w:rsidRPr="007F692C" w:rsidRDefault="00705063">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7C136D" w:rsidRPr="007F692C">
        <w:rPr>
          <w:rFonts w:ascii="Garamond" w:hAnsi="Garamond"/>
        </w:rPr>
        <w:t xml:space="preserve">For this concept see Jacques </w:t>
      </w:r>
      <w:proofErr w:type="spellStart"/>
      <w:r w:rsidR="007C136D" w:rsidRPr="007F692C">
        <w:rPr>
          <w:rFonts w:ascii="Garamond" w:hAnsi="Garamond"/>
        </w:rPr>
        <w:t>Rancière</w:t>
      </w:r>
      <w:proofErr w:type="spellEnd"/>
      <w:r w:rsidR="007C136D" w:rsidRPr="007F692C">
        <w:rPr>
          <w:rFonts w:ascii="Garamond" w:hAnsi="Garamond"/>
        </w:rPr>
        <w:t xml:space="preserve">, </w:t>
      </w:r>
      <w:r w:rsidR="007C136D" w:rsidRPr="007F692C">
        <w:rPr>
          <w:rFonts w:ascii="Garamond" w:hAnsi="Garamond"/>
          <w:i/>
          <w:iCs/>
        </w:rPr>
        <w:t xml:space="preserve">The Politics of Aesthetics </w:t>
      </w:r>
      <w:r w:rsidR="007C136D" w:rsidRPr="007F692C">
        <w:rPr>
          <w:rFonts w:ascii="Garamond" w:hAnsi="Garamond"/>
        </w:rPr>
        <w:t>(London, 2013).</w:t>
      </w:r>
    </w:p>
  </w:footnote>
  <w:footnote w:id="73">
    <w:p w14:paraId="5FB13D20" w14:textId="0C1C8B54" w:rsidR="00871030" w:rsidRPr="007F692C" w:rsidRDefault="00871030">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For a general overview see Constance Classen, </w:t>
      </w:r>
      <w:r w:rsidR="00B61E42" w:rsidRPr="007F692C">
        <w:rPr>
          <w:rFonts w:ascii="Garamond" w:hAnsi="Garamond"/>
          <w:i/>
          <w:iCs/>
        </w:rPr>
        <w:t xml:space="preserve">The Deepest Sense: A Cultural History of Touch </w:t>
      </w:r>
      <w:r w:rsidR="00B61E42" w:rsidRPr="007F692C">
        <w:rPr>
          <w:rFonts w:ascii="Garamond" w:hAnsi="Garamond"/>
        </w:rPr>
        <w:t>(Chicago</w:t>
      </w:r>
      <w:r w:rsidR="00EC2230" w:rsidRPr="007F692C">
        <w:rPr>
          <w:rFonts w:ascii="Garamond" w:hAnsi="Garamond"/>
        </w:rPr>
        <w:t xml:space="preserve">, </w:t>
      </w:r>
      <w:r w:rsidR="00B61E42" w:rsidRPr="007F692C">
        <w:rPr>
          <w:rFonts w:ascii="Garamond" w:hAnsi="Garamond"/>
        </w:rPr>
        <w:t>2012).</w:t>
      </w:r>
    </w:p>
  </w:footnote>
  <w:footnote w:id="74">
    <w:p w14:paraId="0D288C2B" w14:textId="41CE28D2" w:rsidR="00B61E42" w:rsidRPr="007F692C" w:rsidRDefault="00B61E42" w:rsidP="001059B8">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Laura </w:t>
      </w:r>
      <w:proofErr w:type="spellStart"/>
      <w:r w:rsidRPr="007F692C">
        <w:rPr>
          <w:rFonts w:ascii="Garamond" w:hAnsi="Garamond"/>
        </w:rPr>
        <w:t>Gowing</w:t>
      </w:r>
      <w:proofErr w:type="spellEnd"/>
      <w:r w:rsidRPr="007F692C">
        <w:rPr>
          <w:rFonts w:ascii="Garamond" w:hAnsi="Garamond"/>
        </w:rPr>
        <w:t xml:space="preserve">, </w:t>
      </w:r>
      <w:r w:rsidRPr="007F692C">
        <w:rPr>
          <w:rFonts w:ascii="Garamond" w:hAnsi="Garamond"/>
          <w:i/>
          <w:iCs/>
        </w:rPr>
        <w:t xml:space="preserve">Common Bodies: </w:t>
      </w:r>
      <w:r w:rsidR="0046197B" w:rsidRPr="007F692C">
        <w:rPr>
          <w:rFonts w:ascii="Garamond" w:hAnsi="Garamond"/>
          <w:i/>
          <w:iCs/>
        </w:rPr>
        <w:t xml:space="preserve">Women, Touch, and Power in Seventeenth-Century England </w:t>
      </w:r>
      <w:r w:rsidR="0046197B" w:rsidRPr="007F692C">
        <w:rPr>
          <w:rFonts w:ascii="Garamond" w:hAnsi="Garamond"/>
        </w:rPr>
        <w:t>(New Haven</w:t>
      </w:r>
      <w:r w:rsidR="00EC2230" w:rsidRPr="007F692C">
        <w:rPr>
          <w:rFonts w:ascii="Garamond" w:hAnsi="Garamond"/>
        </w:rPr>
        <w:t xml:space="preserve">, </w:t>
      </w:r>
      <w:r w:rsidR="0046197B" w:rsidRPr="007F692C">
        <w:rPr>
          <w:rFonts w:ascii="Garamond" w:hAnsi="Garamond"/>
        </w:rPr>
        <w:t>2003);</w:t>
      </w:r>
      <w:r w:rsidR="001059B8" w:rsidRPr="007F692C">
        <w:rPr>
          <w:rFonts w:ascii="Garamond" w:hAnsi="Garamond"/>
        </w:rPr>
        <w:t xml:space="preserve"> Jonah Miller, ‘The Touch of the State: Stop and Search in England, c.1660–1750’, </w:t>
      </w:r>
      <w:r w:rsidR="001059B8" w:rsidRPr="007F692C">
        <w:rPr>
          <w:rFonts w:ascii="Garamond" w:hAnsi="Garamond"/>
          <w:i/>
          <w:iCs/>
        </w:rPr>
        <w:t>History Workshop Journal</w:t>
      </w:r>
      <w:r w:rsidR="001059B8" w:rsidRPr="007F692C">
        <w:rPr>
          <w:rFonts w:ascii="Garamond" w:hAnsi="Garamond"/>
        </w:rPr>
        <w:t>, 87 (2019), 52-71</w:t>
      </w:r>
      <w:r w:rsidR="00524D22" w:rsidRPr="007F692C">
        <w:rPr>
          <w:rFonts w:ascii="Garamond" w:hAnsi="Garamond"/>
        </w:rPr>
        <w:t>; for further work in this direction see Elizabeth D. Harvey</w:t>
      </w:r>
      <w:r w:rsidR="0094265C" w:rsidRPr="007F692C">
        <w:rPr>
          <w:rFonts w:ascii="Garamond" w:hAnsi="Garamond"/>
        </w:rPr>
        <w:t xml:space="preserve"> (ed.),</w:t>
      </w:r>
      <w:r w:rsidR="00524D22" w:rsidRPr="007F692C">
        <w:rPr>
          <w:rFonts w:ascii="Garamond" w:hAnsi="Garamond"/>
        </w:rPr>
        <w:t xml:space="preserve"> </w:t>
      </w:r>
      <w:r w:rsidR="00524D22" w:rsidRPr="007F692C">
        <w:rPr>
          <w:rFonts w:ascii="Garamond" w:hAnsi="Garamond"/>
          <w:i/>
          <w:iCs/>
        </w:rPr>
        <w:t>Sensible Flesh</w:t>
      </w:r>
      <w:r w:rsidR="00AE0D4E" w:rsidRPr="007F692C">
        <w:rPr>
          <w:rFonts w:ascii="Garamond" w:hAnsi="Garamond"/>
          <w:i/>
          <w:iCs/>
        </w:rPr>
        <w:t xml:space="preserve">: On Touch in Early Modern Culture </w:t>
      </w:r>
      <w:r w:rsidR="00AE0D4E" w:rsidRPr="007F692C">
        <w:rPr>
          <w:rFonts w:ascii="Garamond" w:hAnsi="Garamond"/>
        </w:rPr>
        <w:t xml:space="preserve">(Philadelphia, </w:t>
      </w:r>
      <w:r w:rsidR="0094265C" w:rsidRPr="007F692C">
        <w:rPr>
          <w:rFonts w:ascii="Garamond" w:hAnsi="Garamond"/>
        </w:rPr>
        <w:t>2002).</w:t>
      </w:r>
    </w:p>
  </w:footnote>
  <w:footnote w:id="75">
    <w:p w14:paraId="71F7CF18" w14:textId="77777777" w:rsidR="002E4D5B" w:rsidRPr="007F692C" w:rsidRDefault="002E4D5B" w:rsidP="002E4D5B">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For the term ‘sensory inequity’, see Kara C. Hoover, Kara C. Hoover, 'Sensory Disruption in Modern Living and the Emergence of Sensory Inequities', </w:t>
      </w:r>
      <w:r w:rsidRPr="007F692C">
        <w:rPr>
          <w:rFonts w:ascii="Garamond" w:hAnsi="Garamond"/>
          <w:i/>
          <w:iCs/>
        </w:rPr>
        <w:t>Yale Journal of Biology and Medicine</w:t>
      </w:r>
      <w:r w:rsidRPr="007F692C">
        <w:rPr>
          <w:rFonts w:ascii="Garamond" w:hAnsi="Garamond"/>
        </w:rPr>
        <w:t>, 91 (2018), pp. 53-62.</w:t>
      </w:r>
    </w:p>
  </w:footnote>
  <w:footnote w:id="76">
    <w:p w14:paraId="4AD0AFF9" w14:textId="249D3802" w:rsidR="002E4D5B" w:rsidRPr="007F692C" w:rsidRDefault="002E4D5B" w:rsidP="002E4D5B">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Julia C. </w:t>
      </w:r>
      <w:proofErr w:type="spellStart"/>
      <w:r w:rsidRPr="007F692C">
        <w:rPr>
          <w:rFonts w:ascii="Garamond" w:hAnsi="Garamond"/>
        </w:rPr>
        <w:t>Franke</w:t>
      </w:r>
      <w:r w:rsidR="007347D3" w:rsidRPr="007F692C">
        <w:rPr>
          <w:rFonts w:ascii="Garamond" w:hAnsi="Garamond"/>
        </w:rPr>
        <w:t>n</w:t>
      </w:r>
      <w:r w:rsidRPr="007F692C">
        <w:rPr>
          <w:rFonts w:ascii="Garamond" w:hAnsi="Garamond"/>
        </w:rPr>
        <w:t>bach</w:t>
      </w:r>
      <w:proofErr w:type="spellEnd"/>
      <w:r w:rsidRPr="007F692C">
        <w:rPr>
          <w:rFonts w:ascii="Garamond" w:hAnsi="Garamond"/>
        </w:rPr>
        <w:t>, 'Sensing Disorder: Sensory History and Future Directions for Working-Class and Urban Environmental Scholarship',</w:t>
      </w:r>
      <w:r w:rsidRPr="007F692C">
        <w:rPr>
          <w:rFonts w:ascii="Garamond" w:hAnsi="Garamond"/>
          <w:i/>
          <w:iCs/>
        </w:rPr>
        <w:t xml:space="preserve"> Labour/Le Travail</w:t>
      </w:r>
      <w:r w:rsidRPr="007F692C">
        <w:rPr>
          <w:rFonts w:ascii="Garamond" w:hAnsi="Garamond"/>
        </w:rPr>
        <w:t>, 78 (2016), pp.281-300.</w:t>
      </w:r>
    </w:p>
  </w:footnote>
  <w:footnote w:id="77">
    <w:p w14:paraId="42FBBECB" w14:textId="1D00D93B" w:rsidR="002E4D5B" w:rsidRPr="007F692C" w:rsidRDefault="002E4D5B" w:rsidP="002E4D5B">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On slow violence see Rob Nixon,</w:t>
      </w:r>
      <w:r w:rsidRPr="007F692C">
        <w:rPr>
          <w:rFonts w:ascii="Garamond" w:hAnsi="Garamond"/>
          <w:i/>
          <w:iCs/>
        </w:rPr>
        <w:t xml:space="preserve"> Slow </w:t>
      </w:r>
      <w:proofErr w:type="gramStart"/>
      <w:r w:rsidRPr="007F692C">
        <w:rPr>
          <w:rFonts w:ascii="Garamond" w:hAnsi="Garamond"/>
          <w:i/>
          <w:iCs/>
        </w:rPr>
        <w:t>Violence</w:t>
      </w:r>
      <w:proofErr w:type="gramEnd"/>
      <w:r w:rsidRPr="007F692C">
        <w:rPr>
          <w:rFonts w:ascii="Garamond" w:hAnsi="Garamond"/>
          <w:i/>
          <w:iCs/>
        </w:rPr>
        <w:t xml:space="preserve"> and the Environmentalism of the Poor</w:t>
      </w:r>
      <w:r w:rsidRPr="007F692C">
        <w:rPr>
          <w:rFonts w:ascii="Garamond" w:hAnsi="Garamond"/>
        </w:rPr>
        <w:t xml:space="preserve"> (Cambridge, 2011).</w:t>
      </w:r>
    </w:p>
  </w:footnote>
  <w:footnote w:id="78">
    <w:p w14:paraId="4ED35BB2" w14:textId="3F3A83D0" w:rsidR="002E4D5B" w:rsidRPr="007F692C" w:rsidRDefault="002E4D5B" w:rsidP="002E4D5B">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Melanie Kiechle, </w:t>
      </w:r>
      <w:r w:rsidRPr="007F692C">
        <w:rPr>
          <w:rFonts w:ascii="Garamond" w:hAnsi="Garamond"/>
          <w:i/>
          <w:iCs/>
        </w:rPr>
        <w:t>Smell Detectives:</w:t>
      </w:r>
      <w:r w:rsidRPr="007F692C">
        <w:rPr>
          <w:rFonts w:ascii="Garamond" w:hAnsi="Garamond"/>
        </w:rPr>
        <w:t xml:space="preserve"> </w:t>
      </w:r>
      <w:r w:rsidRPr="007F692C">
        <w:rPr>
          <w:rFonts w:ascii="Garamond" w:hAnsi="Garamond"/>
          <w:i/>
          <w:iCs/>
        </w:rPr>
        <w:t xml:space="preserve">An Olfactory History of Nineteenth-Century Urban America </w:t>
      </w:r>
      <w:r w:rsidRPr="007F692C">
        <w:rPr>
          <w:rFonts w:ascii="Garamond" w:hAnsi="Garamond"/>
        </w:rPr>
        <w:t>(Washington</w:t>
      </w:r>
      <w:r w:rsidR="00EC2230" w:rsidRPr="007F692C">
        <w:rPr>
          <w:rFonts w:ascii="Garamond" w:hAnsi="Garamond"/>
        </w:rPr>
        <w:t xml:space="preserve">, </w:t>
      </w:r>
      <w:r w:rsidRPr="007F692C">
        <w:rPr>
          <w:rFonts w:ascii="Garamond" w:hAnsi="Garamond"/>
        </w:rPr>
        <w:t>2017), pp. 259-65.</w:t>
      </w:r>
    </w:p>
  </w:footnote>
  <w:footnote w:id="79">
    <w:p w14:paraId="2E0D3AD0" w14:textId="13BE059B" w:rsidR="00273F58" w:rsidRPr="007F692C" w:rsidRDefault="00273F58">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026AA5" w:rsidRPr="007F692C">
        <w:rPr>
          <w:rFonts w:ascii="Garamond" w:hAnsi="Garamond"/>
        </w:rPr>
        <w:t>For a volume that brings together fresh reassessments the reader should</w:t>
      </w:r>
      <w:r w:rsidRPr="007F692C">
        <w:rPr>
          <w:rFonts w:ascii="Garamond" w:hAnsi="Garamond"/>
        </w:rPr>
        <w:t xml:space="preserve"> keep </w:t>
      </w:r>
      <w:r w:rsidR="00026AA5" w:rsidRPr="007F692C">
        <w:rPr>
          <w:rFonts w:ascii="Garamond" w:hAnsi="Garamond"/>
        </w:rPr>
        <w:t xml:space="preserve">their </w:t>
      </w:r>
      <w:r w:rsidRPr="007F692C">
        <w:rPr>
          <w:rFonts w:ascii="Garamond" w:hAnsi="Garamond"/>
        </w:rPr>
        <w:t xml:space="preserve">senses alert for Serena Dyer (eds.), </w:t>
      </w:r>
      <w:r w:rsidRPr="007F692C">
        <w:rPr>
          <w:rFonts w:ascii="Garamond" w:hAnsi="Garamond"/>
          <w:i/>
          <w:iCs/>
        </w:rPr>
        <w:t>Shopping and the Senses: A Sensory History of Retail, 1800-1975</w:t>
      </w:r>
      <w:r w:rsidRPr="007F692C">
        <w:rPr>
          <w:rFonts w:ascii="Garamond" w:hAnsi="Garamond"/>
        </w:rPr>
        <w:t xml:space="preserve"> (Basingstoke</w:t>
      </w:r>
      <w:r w:rsidR="00EC2230" w:rsidRPr="007F692C">
        <w:rPr>
          <w:rFonts w:ascii="Garamond" w:hAnsi="Garamond"/>
        </w:rPr>
        <w:t xml:space="preserve">, </w:t>
      </w:r>
      <w:r w:rsidRPr="007F692C">
        <w:rPr>
          <w:rFonts w:ascii="Garamond" w:hAnsi="Garamond"/>
        </w:rPr>
        <w:t>forthcoming</w:t>
      </w:r>
      <w:r w:rsidR="0042594F" w:rsidRPr="007F692C">
        <w:rPr>
          <w:rFonts w:ascii="Garamond" w:hAnsi="Garamond"/>
        </w:rPr>
        <w:t xml:space="preserve"> 2022</w:t>
      </w:r>
      <w:r w:rsidRPr="007F692C">
        <w:rPr>
          <w:rFonts w:ascii="Garamond" w:hAnsi="Garamond"/>
        </w:rPr>
        <w:t>)</w:t>
      </w:r>
      <w:r w:rsidR="00AB6B4B" w:rsidRPr="007F692C">
        <w:rPr>
          <w:rFonts w:ascii="Garamond" w:hAnsi="Garamond"/>
        </w:rPr>
        <w:t>.</w:t>
      </w:r>
    </w:p>
  </w:footnote>
  <w:footnote w:id="80">
    <w:p w14:paraId="388AC6DA" w14:textId="3EE7ADCF" w:rsidR="007223E9" w:rsidRPr="007F692C" w:rsidRDefault="007223E9">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1B0DF7" w:rsidRPr="007F692C">
        <w:rPr>
          <w:rFonts w:ascii="Garamond" w:hAnsi="Garamond"/>
        </w:rPr>
        <w:t xml:space="preserve">Serena Dyer, 'Shopping and the Senses: Retail, Browsing and Consumption in 18th-Century England', </w:t>
      </w:r>
      <w:r w:rsidR="001B0DF7" w:rsidRPr="007F692C">
        <w:rPr>
          <w:rFonts w:ascii="Garamond" w:hAnsi="Garamond"/>
          <w:i/>
          <w:iCs/>
        </w:rPr>
        <w:t>History Compass</w:t>
      </w:r>
      <w:r w:rsidR="001B0DF7" w:rsidRPr="007F692C">
        <w:rPr>
          <w:rFonts w:ascii="Garamond" w:hAnsi="Garamond"/>
        </w:rPr>
        <w:t>, 12:9 (2014), 694-703</w:t>
      </w:r>
      <w:r w:rsidR="005823E5" w:rsidRPr="007F692C">
        <w:rPr>
          <w:rFonts w:ascii="Garamond" w:hAnsi="Garamond"/>
        </w:rPr>
        <w:t>.</w:t>
      </w:r>
    </w:p>
  </w:footnote>
  <w:footnote w:id="81">
    <w:p w14:paraId="7D972858" w14:textId="59CE4036" w:rsidR="00326E26" w:rsidRPr="007F692C" w:rsidRDefault="00326E26" w:rsidP="00CD316D">
      <w:pPr>
        <w:pStyle w:val="FootnoteText"/>
        <w:rPr>
          <w:rFonts w:ascii="Garamond" w:hAnsi="Garamond"/>
        </w:rPr>
      </w:pPr>
      <w:r w:rsidRPr="007F692C">
        <w:rPr>
          <w:rStyle w:val="FootnoteReference"/>
          <w:rFonts w:ascii="Garamond" w:hAnsi="Garamond"/>
        </w:rPr>
        <w:footnoteRef/>
      </w:r>
      <w:r w:rsidR="00CD316D" w:rsidRPr="007F692C">
        <w:rPr>
          <w:rFonts w:ascii="Garamond" w:hAnsi="Garamond"/>
        </w:rPr>
        <w:t xml:space="preserve"> Erica M. Storm, ‘Gilding the Pill: the sensuous consumption of patent medicines, 1815-1841’, </w:t>
      </w:r>
      <w:r w:rsidR="00CD316D" w:rsidRPr="007F692C">
        <w:rPr>
          <w:rFonts w:ascii="Garamond" w:hAnsi="Garamond"/>
          <w:i/>
          <w:iCs/>
        </w:rPr>
        <w:t>Social History of Medicine</w:t>
      </w:r>
      <w:r w:rsidR="00CD316D" w:rsidRPr="007F692C">
        <w:rPr>
          <w:rFonts w:ascii="Garamond" w:hAnsi="Garamond"/>
        </w:rPr>
        <w:t>, 31:1 (2018), 41-60</w:t>
      </w:r>
      <w:r w:rsidRPr="007F692C">
        <w:rPr>
          <w:rFonts w:ascii="Garamond" w:hAnsi="Garamond"/>
        </w:rPr>
        <w:t xml:space="preserve">; </w:t>
      </w:r>
      <w:r w:rsidR="00011892" w:rsidRPr="007F692C">
        <w:rPr>
          <w:rFonts w:ascii="Garamond" w:hAnsi="Garamond"/>
        </w:rPr>
        <w:t xml:space="preserve">Angela </w:t>
      </w:r>
      <w:proofErr w:type="spellStart"/>
      <w:r w:rsidR="00011892" w:rsidRPr="007F692C">
        <w:rPr>
          <w:rFonts w:ascii="Garamond" w:hAnsi="Garamond"/>
        </w:rPr>
        <w:t>Loxham</w:t>
      </w:r>
      <w:proofErr w:type="spellEnd"/>
      <w:r w:rsidR="00011892" w:rsidRPr="007F692C">
        <w:rPr>
          <w:rFonts w:ascii="Garamond" w:hAnsi="Garamond"/>
        </w:rPr>
        <w:t xml:space="preserve">, 'Women, tactility and consumption: middle-class female sensory participation in Victorian shopping environments', PhD thesis, Lancaster University, 2016; </w:t>
      </w:r>
      <w:r w:rsidRPr="007F692C">
        <w:rPr>
          <w:rFonts w:ascii="Garamond" w:hAnsi="Garamond"/>
        </w:rPr>
        <w:t xml:space="preserve">Richard </w:t>
      </w:r>
      <w:proofErr w:type="spellStart"/>
      <w:r w:rsidRPr="007F692C">
        <w:rPr>
          <w:rFonts w:ascii="Garamond" w:hAnsi="Garamond"/>
        </w:rPr>
        <w:t>Newhauser</w:t>
      </w:r>
      <w:proofErr w:type="spellEnd"/>
      <w:r w:rsidRPr="007F692C">
        <w:rPr>
          <w:rFonts w:ascii="Garamond" w:hAnsi="Garamond"/>
        </w:rPr>
        <w:t xml:space="preserve">, ‘Retailing ruses: sensory obfuscation, the marketplace, and the state’, </w:t>
      </w:r>
      <w:r w:rsidRPr="007F692C">
        <w:rPr>
          <w:rFonts w:ascii="Garamond" w:hAnsi="Garamond"/>
          <w:i/>
          <w:iCs/>
        </w:rPr>
        <w:t>The Senses and Society</w:t>
      </w:r>
      <w:r w:rsidRPr="007F692C">
        <w:rPr>
          <w:rFonts w:ascii="Garamond" w:hAnsi="Garamond"/>
        </w:rPr>
        <w:t>, 15:3 (2020), 359-365.</w:t>
      </w:r>
    </w:p>
  </w:footnote>
  <w:footnote w:id="82">
    <w:p w14:paraId="7959D31E" w14:textId="52BBD7C0" w:rsidR="00E314BE" w:rsidRPr="007F692C" w:rsidRDefault="00E314BE">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D855B5" w:rsidRPr="007F692C">
        <w:rPr>
          <w:rFonts w:ascii="Garamond" w:hAnsi="Garamond"/>
        </w:rPr>
        <w:t xml:space="preserve">Adam Mack, ‘The Politics of Good Taste: Whole Foods Markets and Sensory Design’, </w:t>
      </w:r>
      <w:r w:rsidR="00D855B5" w:rsidRPr="007F692C">
        <w:rPr>
          <w:rFonts w:ascii="Garamond" w:hAnsi="Garamond"/>
          <w:i/>
          <w:iCs/>
        </w:rPr>
        <w:t>The Senses and Society</w:t>
      </w:r>
      <w:r w:rsidR="00D855B5" w:rsidRPr="007F692C">
        <w:rPr>
          <w:rFonts w:ascii="Garamond" w:hAnsi="Garamond"/>
        </w:rPr>
        <w:t>, 7</w:t>
      </w:r>
      <w:r w:rsidR="00E02CC5" w:rsidRPr="007F692C">
        <w:rPr>
          <w:rFonts w:ascii="Garamond" w:hAnsi="Garamond"/>
        </w:rPr>
        <w:t>:</w:t>
      </w:r>
      <w:r w:rsidR="00D855B5" w:rsidRPr="007F692C">
        <w:rPr>
          <w:rFonts w:ascii="Garamond" w:hAnsi="Garamond"/>
        </w:rPr>
        <w:t>1</w:t>
      </w:r>
      <w:r w:rsidR="00E02CC5" w:rsidRPr="007F692C">
        <w:rPr>
          <w:rFonts w:ascii="Garamond" w:hAnsi="Garamond"/>
        </w:rPr>
        <w:t xml:space="preserve"> (2012)</w:t>
      </w:r>
      <w:r w:rsidR="00D855B5" w:rsidRPr="007F692C">
        <w:rPr>
          <w:rFonts w:ascii="Garamond" w:hAnsi="Garamond"/>
        </w:rPr>
        <w:t>, 87</w:t>
      </w:r>
      <w:r w:rsidR="00E02CC5" w:rsidRPr="007F692C">
        <w:rPr>
          <w:rFonts w:ascii="Garamond" w:hAnsi="Garamond"/>
        </w:rPr>
        <w:t>-</w:t>
      </w:r>
      <w:r w:rsidR="00D855B5" w:rsidRPr="007F692C">
        <w:rPr>
          <w:rFonts w:ascii="Garamond" w:hAnsi="Garamond"/>
        </w:rPr>
        <w:t>94</w:t>
      </w:r>
      <w:r w:rsidR="00E02CC5" w:rsidRPr="007F692C">
        <w:rPr>
          <w:rFonts w:ascii="Garamond" w:hAnsi="Garamond"/>
        </w:rPr>
        <w:t xml:space="preserve">; </w:t>
      </w:r>
      <w:r w:rsidR="00280AC5" w:rsidRPr="007F692C">
        <w:rPr>
          <w:rFonts w:ascii="Garamond" w:hAnsi="Garamond"/>
        </w:rPr>
        <w:t xml:space="preserve">Kate Smith, 'Sensing Design and Workmanship: The Haptic Skills of Shoppers in Eighteenth-Century London', </w:t>
      </w:r>
      <w:r w:rsidR="00280AC5" w:rsidRPr="007F692C">
        <w:rPr>
          <w:rFonts w:ascii="Garamond" w:hAnsi="Garamond"/>
          <w:i/>
          <w:iCs/>
        </w:rPr>
        <w:t>Journal of Design History</w:t>
      </w:r>
      <w:r w:rsidR="00280AC5" w:rsidRPr="007F692C">
        <w:rPr>
          <w:rFonts w:ascii="Garamond" w:hAnsi="Garamond"/>
        </w:rPr>
        <w:t>, 25:1 (2012), 1-10.</w:t>
      </w:r>
    </w:p>
  </w:footnote>
  <w:footnote w:id="83">
    <w:p w14:paraId="334ABC59" w14:textId="29B7ED64" w:rsidR="005C4530" w:rsidRPr="007F692C" w:rsidRDefault="005C4530">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For a</w:t>
      </w:r>
      <w:r w:rsidR="004A4D22" w:rsidRPr="007F692C">
        <w:rPr>
          <w:rFonts w:ascii="Garamond" w:hAnsi="Garamond"/>
        </w:rPr>
        <w:t>n accessible</w:t>
      </w:r>
      <w:r w:rsidRPr="007F692C">
        <w:rPr>
          <w:rFonts w:ascii="Garamond" w:hAnsi="Garamond"/>
        </w:rPr>
        <w:t xml:space="preserve"> summary of some of this work, see </w:t>
      </w:r>
      <w:r w:rsidR="008E4A15" w:rsidRPr="007F692C">
        <w:rPr>
          <w:rFonts w:ascii="Garamond" w:hAnsi="Garamond"/>
        </w:rPr>
        <w:t xml:space="preserve">Charles Spence, </w:t>
      </w:r>
      <w:proofErr w:type="spellStart"/>
      <w:r w:rsidR="008E4A15" w:rsidRPr="007F692C">
        <w:rPr>
          <w:rFonts w:ascii="Garamond" w:hAnsi="Garamond"/>
          <w:i/>
          <w:iCs/>
        </w:rPr>
        <w:t>Sensehacking</w:t>
      </w:r>
      <w:proofErr w:type="spellEnd"/>
      <w:r w:rsidR="008E4A15" w:rsidRPr="007F692C">
        <w:rPr>
          <w:rFonts w:ascii="Garamond" w:hAnsi="Garamond"/>
          <w:i/>
          <w:iCs/>
        </w:rPr>
        <w:t xml:space="preserve"> </w:t>
      </w:r>
      <w:r w:rsidR="008E4A15" w:rsidRPr="007F692C">
        <w:rPr>
          <w:rFonts w:ascii="Garamond" w:hAnsi="Garamond"/>
        </w:rPr>
        <w:t>(London</w:t>
      </w:r>
      <w:r w:rsidR="00EC2230" w:rsidRPr="007F692C">
        <w:rPr>
          <w:rFonts w:ascii="Garamond" w:hAnsi="Garamond"/>
        </w:rPr>
        <w:t xml:space="preserve">, </w:t>
      </w:r>
      <w:r w:rsidR="004A4D22" w:rsidRPr="007F692C">
        <w:rPr>
          <w:rFonts w:ascii="Garamond" w:hAnsi="Garamond"/>
        </w:rPr>
        <w:t>2020</w:t>
      </w:r>
      <w:r w:rsidR="008E4A15" w:rsidRPr="007F692C">
        <w:rPr>
          <w:rFonts w:ascii="Garamond" w:hAnsi="Garamond"/>
        </w:rPr>
        <w:t>).</w:t>
      </w:r>
    </w:p>
  </w:footnote>
  <w:footnote w:id="84">
    <w:p w14:paraId="028D257C" w14:textId="39FD3D73" w:rsidR="00F14B37" w:rsidRPr="007F692C" w:rsidRDefault="00F14B37">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Alex Rhys-Taylor, </w:t>
      </w:r>
      <w:r w:rsidRPr="007F692C">
        <w:rPr>
          <w:rFonts w:ascii="Garamond" w:hAnsi="Garamond"/>
          <w:i/>
          <w:iCs/>
        </w:rPr>
        <w:t xml:space="preserve">Food and </w:t>
      </w:r>
      <w:proofErr w:type="spellStart"/>
      <w:r w:rsidRPr="007F692C">
        <w:rPr>
          <w:rFonts w:ascii="Garamond" w:hAnsi="Garamond"/>
          <w:i/>
          <w:iCs/>
        </w:rPr>
        <w:t>Multiculture</w:t>
      </w:r>
      <w:proofErr w:type="spellEnd"/>
      <w:r w:rsidRPr="007F692C">
        <w:rPr>
          <w:rFonts w:ascii="Garamond" w:hAnsi="Garamond"/>
          <w:i/>
          <w:iCs/>
        </w:rPr>
        <w:t xml:space="preserve">: A Sensory Ethnography of East London </w:t>
      </w:r>
      <w:r w:rsidRPr="007F692C">
        <w:rPr>
          <w:rFonts w:ascii="Garamond" w:hAnsi="Garamond"/>
        </w:rPr>
        <w:t>(</w:t>
      </w:r>
      <w:r w:rsidR="00EF72F1" w:rsidRPr="007F692C">
        <w:rPr>
          <w:rFonts w:ascii="Garamond" w:hAnsi="Garamond"/>
        </w:rPr>
        <w:t>London, 2017), pp.</w:t>
      </w:r>
      <w:r w:rsidR="001C1B8E" w:rsidRPr="007F692C">
        <w:rPr>
          <w:rFonts w:ascii="Garamond" w:hAnsi="Garamond"/>
        </w:rPr>
        <w:t xml:space="preserve"> </w:t>
      </w:r>
      <w:r w:rsidR="00380292" w:rsidRPr="007F692C">
        <w:rPr>
          <w:rFonts w:ascii="Garamond" w:hAnsi="Garamond"/>
        </w:rPr>
        <w:t>41-56.</w:t>
      </w:r>
    </w:p>
  </w:footnote>
  <w:footnote w:id="85">
    <w:p w14:paraId="719CF213" w14:textId="3C2601E6" w:rsidR="003A27FE" w:rsidRPr="007F692C" w:rsidRDefault="003A27FE" w:rsidP="003A27FE">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For a methodological critique of an exclusively ‘visual’ approach to visual culture, see W. J. T. Mitchell, ‘Showing seeing: a critique of visual culture’</w:t>
      </w:r>
      <w:r w:rsidRPr="007F692C">
        <w:rPr>
          <w:rFonts w:ascii="Garamond" w:hAnsi="Garamond"/>
          <w:i/>
          <w:iCs/>
        </w:rPr>
        <w:t>, Journal of Visual Culture</w:t>
      </w:r>
      <w:r w:rsidRPr="007F692C">
        <w:rPr>
          <w:rFonts w:ascii="Garamond" w:hAnsi="Garamond"/>
        </w:rPr>
        <w:t xml:space="preserve">, 1:2 (2002), 165-181; for recent multisensory art-historical work see Heather Hunter-Crawley and Erica O'Brien (eds.), </w:t>
      </w:r>
      <w:r w:rsidRPr="007F692C">
        <w:rPr>
          <w:rFonts w:ascii="Garamond" w:hAnsi="Garamond"/>
          <w:i/>
          <w:iCs/>
        </w:rPr>
        <w:t>The Multisensory Image from Antiquity to the Renaissance</w:t>
      </w:r>
      <w:r w:rsidRPr="007F692C">
        <w:rPr>
          <w:rFonts w:ascii="Garamond" w:hAnsi="Garamond"/>
        </w:rPr>
        <w:t xml:space="preserve"> (London, 2019); </w:t>
      </w:r>
      <w:proofErr w:type="spellStart"/>
      <w:r w:rsidRPr="007F692C">
        <w:rPr>
          <w:rFonts w:ascii="Garamond" w:hAnsi="Garamond"/>
        </w:rPr>
        <w:t>Patrizia</w:t>
      </w:r>
      <w:proofErr w:type="spellEnd"/>
      <w:r w:rsidRPr="007F692C">
        <w:rPr>
          <w:rFonts w:ascii="Garamond" w:hAnsi="Garamond"/>
        </w:rPr>
        <w:t xml:space="preserve"> di Bello and Gabriel </w:t>
      </w:r>
      <w:proofErr w:type="spellStart"/>
      <w:r w:rsidRPr="007F692C">
        <w:rPr>
          <w:rFonts w:ascii="Garamond" w:hAnsi="Garamond"/>
        </w:rPr>
        <w:t>Koureas</w:t>
      </w:r>
      <w:proofErr w:type="spellEnd"/>
      <w:r w:rsidRPr="007F692C">
        <w:rPr>
          <w:rFonts w:ascii="Garamond" w:hAnsi="Garamond"/>
        </w:rPr>
        <w:t xml:space="preserve"> (eds.), </w:t>
      </w:r>
      <w:r w:rsidRPr="007F692C">
        <w:rPr>
          <w:rFonts w:ascii="Garamond" w:hAnsi="Garamond"/>
          <w:i/>
          <w:iCs/>
        </w:rPr>
        <w:t>Art, History and the Senses 1830 to the Present</w:t>
      </w:r>
      <w:r w:rsidRPr="007F692C">
        <w:rPr>
          <w:rFonts w:ascii="Garamond" w:hAnsi="Garamond"/>
        </w:rPr>
        <w:t xml:space="preserve"> (London</w:t>
      </w:r>
      <w:r w:rsidR="00EC2230" w:rsidRPr="007F692C">
        <w:rPr>
          <w:rFonts w:ascii="Garamond" w:hAnsi="Garamond"/>
        </w:rPr>
        <w:t xml:space="preserve">, </w:t>
      </w:r>
      <w:r w:rsidRPr="007F692C">
        <w:rPr>
          <w:rFonts w:ascii="Garamond" w:hAnsi="Garamond"/>
        </w:rPr>
        <w:t>2017).</w:t>
      </w:r>
    </w:p>
  </w:footnote>
  <w:footnote w:id="86">
    <w:p w14:paraId="3C0F8CC0" w14:textId="71D4AF42" w:rsidR="004B572D" w:rsidRPr="007F692C" w:rsidRDefault="004B572D">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C3235E" w:rsidRPr="007F692C">
        <w:rPr>
          <w:rFonts w:ascii="Garamond" w:hAnsi="Garamond"/>
        </w:rPr>
        <w:t>For the period eye see</w:t>
      </w:r>
      <w:r w:rsidR="00D814FC" w:rsidRPr="007F692C">
        <w:rPr>
          <w:rFonts w:ascii="Garamond" w:hAnsi="Garamond"/>
        </w:rPr>
        <w:t xml:space="preserve"> Michael Baxandall</w:t>
      </w:r>
      <w:r w:rsidR="007D16FB" w:rsidRPr="007F692C">
        <w:rPr>
          <w:rFonts w:ascii="Garamond" w:hAnsi="Garamond"/>
        </w:rPr>
        <w:t>,</w:t>
      </w:r>
      <w:r w:rsidR="007D16FB" w:rsidRPr="007F692C">
        <w:rPr>
          <w:rFonts w:ascii="Garamond" w:hAnsi="Garamond"/>
          <w:i/>
          <w:iCs/>
        </w:rPr>
        <w:t xml:space="preserve"> Painting and Experience in </w:t>
      </w:r>
      <w:proofErr w:type="gramStart"/>
      <w:r w:rsidR="007D16FB" w:rsidRPr="007F692C">
        <w:rPr>
          <w:rFonts w:ascii="Garamond" w:hAnsi="Garamond"/>
          <w:i/>
          <w:iCs/>
        </w:rPr>
        <w:t>Fifteenth-Century Italy</w:t>
      </w:r>
      <w:proofErr w:type="gramEnd"/>
      <w:r w:rsidR="007D16FB" w:rsidRPr="007F692C">
        <w:rPr>
          <w:rFonts w:ascii="Garamond" w:hAnsi="Garamond"/>
          <w:i/>
          <w:iCs/>
        </w:rPr>
        <w:t>: A Primer in the Social History of Pictorial Style</w:t>
      </w:r>
      <w:r w:rsidR="007D16FB" w:rsidRPr="007F692C">
        <w:rPr>
          <w:rFonts w:ascii="Garamond" w:hAnsi="Garamond"/>
        </w:rPr>
        <w:t xml:space="preserve"> (Oxford</w:t>
      </w:r>
      <w:r w:rsidR="00EC2230" w:rsidRPr="007F692C">
        <w:rPr>
          <w:rFonts w:ascii="Garamond" w:hAnsi="Garamond"/>
        </w:rPr>
        <w:t xml:space="preserve">, </w:t>
      </w:r>
      <w:r w:rsidR="007D16FB" w:rsidRPr="007F692C">
        <w:rPr>
          <w:rFonts w:ascii="Garamond" w:hAnsi="Garamond"/>
        </w:rPr>
        <w:t>1988)</w:t>
      </w:r>
      <w:r w:rsidR="00C3235E" w:rsidRPr="007F692C">
        <w:rPr>
          <w:rFonts w:ascii="Garamond" w:hAnsi="Garamond"/>
        </w:rPr>
        <w:t>; for the period nose see</w:t>
      </w:r>
      <w:r w:rsidR="00DC5583" w:rsidRPr="007F692C">
        <w:rPr>
          <w:rFonts w:ascii="Garamond" w:hAnsi="Garamond"/>
        </w:rPr>
        <w:t xml:space="preserve"> James McHugh, </w:t>
      </w:r>
      <w:r w:rsidR="00DC5583" w:rsidRPr="007F692C">
        <w:rPr>
          <w:rFonts w:ascii="Garamond" w:hAnsi="Garamond"/>
          <w:i/>
          <w:iCs/>
        </w:rPr>
        <w:t xml:space="preserve">Sandalwood and Carrion: </w:t>
      </w:r>
      <w:r w:rsidR="00D814FC" w:rsidRPr="007F692C">
        <w:rPr>
          <w:rFonts w:ascii="Garamond" w:hAnsi="Garamond"/>
          <w:i/>
          <w:iCs/>
        </w:rPr>
        <w:t xml:space="preserve">Smell in Indian Religion and Culture </w:t>
      </w:r>
      <w:r w:rsidR="00D814FC" w:rsidRPr="007F692C">
        <w:rPr>
          <w:rFonts w:ascii="Garamond" w:hAnsi="Garamond"/>
        </w:rPr>
        <w:t>(Oxford, 2012)</w:t>
      </w:r>
      <w:r w:rsidR="00C3235E" w:rsidRPr="007F692C">
        <w:rPr>
          <w:rFonts w:ascii="Garamond" w:hAnsi="Garamond"/>
        </w:rPr>
        <w:t>; for the period ear see</w:t>
      </w:r>
      <w:r w:rsidR="00DC5583" w:rsidRPr="007F692C">
        <w:rPr>
          <w:rFonts w:ascii="Garamond" w:hAnsi="Garamond"/>
        </w:rPr>
        <w:t xml:space="preserve"> Jan-Friedrich </w:t>
      </w:r>
      <w:proofErr w:type="spellStart"/>
      <w:r w:rsidR="00DC5583" w:rsidRPr="007F692C">
        <w:rPr>
          <w:rFonts w:ascii="Garamond" w:hAnsi="Garamond"/>
        </w:rPr>
        <w:t>Missfelder</w:t>
      </w:r>
      <w:proofErr w:type="spellEnd"/>
      <w:r w:rsidR="00DC5583" w:rsidRPr="007F692C">
        <w:rPr>
          <w:rFonts w:ascii="Garamond" w:hAnsi="Garamond"/>
        </w:rPr>
        <w:t xml:space="preserve">, 'Period Ear: </w:t>
      </w:r>
      <w:proofErr w:type="spellStart"/>
      <w:r w:rsidR="00DC5583" w:rsidRPr="007F692C">
        <w:rPr>
          <w:rFonts w:ascii="Garamond" w:hAnsi="Garamond"/>
        </w:rPr>
        <w:t>Perspektiven</w:t>
      </w:r>
      <w:proofErr w:type="spellEnd"/>
      <w:r w:rsidR="00DC5583" w:rsidRPr="007F692C">
        <w:rPr>
          <w:rFonts w:ascii="Garamond" w:hAnsi="Garamond"/>
        </w:rPr>
        <w:t xml:space="preserve"> </w:t>
      </w:r>
      <w:proofErr w:type="spellStart"/>
      <w:r w:rsidR="00DC5583" w:rsidRPr="007F692C">
        <w:rPr>
          <w:rFonts w:ascii="Garamond" w:hAnsi="Garamond"/>
        </w:rPr>
        <w:t>einer</w:t>
      </w:r>
      <w:proofErr w:type="spellEnd"/>
      <w:r w:rsidR="00DC5583" w:rsidRPr="007F692C">
        <w:rPr>
          <w:rFonts w:ascii="Garamond" w:hAnsi="Garamond"/>
        </w:rPr>
        <w:t xml:space="preserve"> </w:t>
      </w:r>
      <w:proofErr w:type="spellStart"/>
      <w:r w:rsidR="00DC5583" w:rsidRPr="007F692C">
        <w:rPr>
          <w:rFonts w:ascii="Garamond" w:hAnsi="Garamond"/>
        </w:rPr>
        <w:t>Klanggeschichte</w:t>
      </w:r>
      <w:proofErr w:type="spellEnd"/>
      <w:r w:rsidR="00DC5583" w:rsidRPr="007F692C">
        <w:rPr>
          <w:rFonts w:ascii="Garamond" w:hAnsi="Garamond"/>
        </w:rPr>
        <w:t xml:space="preserve"> der </w:t>
      </w:r>
      <w:proofErr w:type="spellStart"/>
      <w:r w:rsidR="00DC5583" w:rsidRPr="007F692C">
        <w:rPr>
          <w:rFonts w:ascii="Garamond" w:hAnsi="Garamond"/>
        </w:rPr>
        <w:t>Neuzeit</w:t>
      </w:r>
      <w:proofErr w:type="spellEnd"/>
      <w:r w:rsidR="00DC5583" w:rsidRPr="007F692C">
        <w:rPr>
          <w:rFonts w:ascii="Garamond" w:hAnsi="Garamond"/>
        </w:rPr>
        <w:t>'</w:t>
      </w:r>
      <w:r w:rsidR="00DC5583" w:rsidRPr="007F692C">
        <w:rPr>
          <w:rFonts w:ascii="Garamond" w:hAnsi="Garamond"/>
          <w:i/>
          <w:iCs/>
        </w:rPr>
        <w:t xml:space="preserve">, </w:t>
      </w:r>
      <w:proofErr w:type="spellStart"/>
      <w:r w:rsidR="00DC5583" w:rsidRPr="007F692C">
        <w:rPr>
          <w:rFonts w:ascii="Garamond" w:hAnsi="Garamond"/>
          <w:i/>
          <w:iCs/>
        </w:rPr>
        <w:t>Geschichte</w:t>
      </w:r>
      <w:proofErr w:type="spellEnd"/>
      <w:r w:rsidR="00DC5583" w:rsidRPr="007F692C">
        <w:rPr>
          <w:rFonts w:ascii="Garamond" w:hAnsi="Garamond"/>
          <w:i/>
          <w:iCs/>
        </w:rPr>
        <w:t xml:space="preserve"> und Gesellschaft</w:t>
      </w:r>
      <w:r w:rsidR="00DC5583" w:rsidRPr="007F692C">
        <w:rPr>
          <w:rFonts w:ascii="Garamond" w:hAnsi="Garamond"/>
        </w:rPr>
        <w:t>, 38:1 (2012), 21-47.</w:t>
      </w:r>
    </w:p>
  </w:footnote>
  <w:footnote w:id="87">
    <w:p w14:paraId="4F7CB390" w14:textId="2D10D5F6" w:rsidR="00576B2A" w:rsidRPr="007F692C" w:rsidRDefault="00576B2A">
      <w:pPr>
        <w:pStyle w:val="FootnoteText"/>
        <w:rPr>
          <w:rFonts w:ascii="Garamond" w:hAnsi="Garamond"/>
        </w:rPr>
      </w:pPr>
      <w:r w:rsidRPr="007F692C">
        <w:rPr>
          <w:rStyle w:val="FootnoteReference"/>
          <w:rFonts w:ascii="Garamond" w:hAnsi="Garamond"/>
        </w:rPr>
        <w:footnoteRef/>
      </w:r>
      <w:r w:rsidRPr="007F692C">
        <w:rPr>
          <w:rFonts w:ascii="Garamond" w:hAnsi="Garamond"/>
        </w:rPr>
        <w:t xml:space="preserve"> </w:t>
      </w:r>
      <w:r w:rsidR="00B11BC5" w:rsidRPr="007F692C">
        <w:rPr>
          <w:rFonts w:ascii="Garamond" w:hAnsi="Garamond"/>
        </w:rPr>
        <w:t xml:space="preserve">Helen Rees Leahy, ‘Incorporating the Period Eye’, </w:t>
      </w:r>
      <w:r w:rsidR="00B11BC5" w:rsidRPr="007F692C">
        <w:rPr>
          <w:rFonts w:ascii="Garamond" w:hAnsi="Garamond"/>
          <w:i/>
          <w:iCs/>
        </w:rPr>
        <w:t>The Senses and Society</w:t>
      </w:r>
      <w:r w:rsidR="00B11BC5" w:rsidRPr="007F692C">
        <w:rPr>
          <w:rFonts w:ascii="Garamond" w:hAnsi="Garamond"/>
        </w:rPr>
        <w:t>, 9:3 (2014), 284-295.</w:t>
      </w:r>
    </w:p>
  </w:footnote>
  <w:footnote w:id="88">
    <w:p w14:paraId="1F865926" w14:textId="1991AD1C" w:rsidR="00AF4B13" w:rsidRPr="007F692C" w:rsidRDefault="00AF4B13">
      <w:pPr>
        <w:pStyle w:val="FootnoteText"/>
        <w:rPr>
          <w:rFonts w:ascii="Garamond" w:hAnsi="Garamond" w:cs="Times New Roman"/>
        </w:rPr>
      </w:pPr>
      <w:r w:rsidRPr="007F692C">
        <w:rPr>
          <w:rStyle w:val="FootnoteReference"/>
          <w:rFonts w:ascii="Garamond" w:hAnsi="Garamond"/>
        </w:rPr>
        <w:footnoteRef/>
      </w:r>
      <w:r w:rsidRPr="007F692C">
        <w:rPr>
          <w:rFonts w:ascii="Garamond" w:hAnsi="Garamond"/>
        </w:rPr>
        <w:t xml:space="preserve"> </w:t>
      </w:r>
      <w:r w:rsidR="000F2467" w:rsidRPr="007F692C">
        <w:rPr>
          <w:rFonts w:ascii="Garamond" w:hAnsi="Garamond"/>
        </w:rPr>
        <w:t xml:space="preserve">For Smith and Boddice’s critique see their, </w:t>
      </w:r>
      <w:r w:rsidR="000F2467" w:rsidRPr="007F692C">
        <w:rPr>
          <w:rFonts w:ascii="Garamond" w:hAnsi="Garamond"/>
          <w:i/>
          <w:iCs/>
        </w:rPr>
        <w:t xml:space="preserve">Emotion, Sense, Experience, </w:t>
      </w:r>
      <w:r w:rsidR="000F2467" w:rsidRPr="007F692C">
        <w:rPr>
          <w:rFonts w:ascii="Garamond" w:hAnsi="Garamond"/>
        </w:rPr>
        <w:t>pp.</w:t>
      </w:r>
      <w:r w:rsidR="00C2076B" w:rsidRPr="007F692C">
        <w:rPr>
          <w:rFonts w:ascii="Garamond" w:hAnsi="Garamond"/>
        </w:rPr>
        <w:t xml:space="preserve"> 23-5</w:t>
      </w:r>
      <w:r w:rsidR="000F2467" w:rsidRPr="007F692C">
        <w:rPr>
          <w:rFonts w:ascii="Garamond" w:hAnsi="Garamond"/>
        </w:rPr>
        <w:t>; f</w:t>
      </w:r>
      <w:r w:rsidRPr="007F692C">
        <w:rPr>
          <w:rFonts w:ascii="Garamond" w:hAnsi="Garamond"/>
        </w:rPr>
        <w:t>or some interesting recent exceptions see the articles</w:t>
      </w:r>
      <w:r w:rsidR="00F80003" w:rsidRPr="007F692C">
        <w:rPr>
          <w:rFonts w:ascii="Garamond" w:hAnsi="Garamond"/>
        </w:rPr>
        <w:t xml:space="preserve"> in the special issue 'Rethinking Performative Methods in the History of Science', </w:t>
      </w:r>
      <w:proofErr w:type="spellStart"/>
      <w:r w:rsidR="00F80003" w:rsidRPr="007F692C">
        <w:rPr>
          <w:rFonts w:ascii="Garamond" w:hAnsi="Garamond"/>
          <w:i/>
          <w:iCs/>
        </w:rPr>
        <w:t>Berichte</w:t>
      </w:r>
      <w:proofErr w:type="spellEnd"/>
      <w:r w:rsidR="00F80003" w:rsidRPr="007F692C">
        <w:rPr>
          <w:rFonts w:ascii="Garamond" w:hAnsi="Garamond"/>
          <w:i/>
          <w:iCs/>
        </w:rPr>
        <w:t xml:space="preserve"> </w:t>
      </w:r>
      <w:proofErr w:type="spellStart"/>
      <w:r w:rsidR="00F80003" w:rsidRPr="007F692C">
        <w:rPr>
          <w:rFonts w:ascii="Garamond" w:hAnsi="Garamond" w:cs="Times New Roman"/>
          <w:i/>
          <w:iCs/>
        </w:rPr>
        <w:t>zur</w:t>
      </w:r>
      <w:proofErr w:type="spellEnd"/>
      <w:r w:rsidR="00F80003" w:rsidRPr="007F692C">
        <w:rPr>
          <w:rFonts w:ascii="Garamond" w:hAnsi="Garamond" w:cs="Times New Roman"/>
          <w:i/>
          <w:iCs/>
        </w:rPr>
        <w:t xml:space="preserve"> </w:t>
      </w:r>
      <w:proofErr w:type="spellStart"/>
      <w:r w:rsidR="00F80003" w:rsidRPr="007F692C">
        <w:rPr>
          <w:rFonts w:ascii="Garamond" w:hAnsi="Garamond" w:cs="Times New Roman"/>
          <w:i/>
          <w:iCs/>
        </w:rPr>
        <w:t>Wissenschafts-Geschichte</w:t>
      </w:r>
      <w:proofErr w:type="spellEnd"/>
      <w:r w:rsidR="00F80003" w:rsidRPr="007F692C">
        <w:rPr>
          <w:rFonts w:ascii="Garamond" w:hAnsi="Garamond" w:cs="Times New Roman"/>
        </w:rPr>
        <w:t>, 43:4 (2020)</w:t>
      </w:r>
      <w:r w:rsidR="00C3235E" w:rsidRPr="007F692C">
        <w:rPr>
          <w:rFonts w:ascii="Garamond" w:hAnsi="Garamond" w:cs="Times New Roman"/>
        </w:rPr>
        <w:t>, 307-456</w:t>
      </w:r>
      <w:r w:rsidR="001C58D2" w:rsidRPr="007F692C">
        <w:rPr>
          <w:rFonts w:ascii="Garamond" w:hAnsi="Garamond" w:cs="Times New Roman"/>
        </w:rPr>
        <w:t xml:space="preserve">; there is a much wider literature on historical recreation and re-enactment in the areas of </w:t>
      </w:r>
      <w:r w:rsidR="003879FC" w:rsidRPr="007F692C">
        <w:rPr>
          <w:rFonts w:ascii="Garamond" w:hAnsi="Garamond" w:cs="Times New Roman"/>
        </w:rPr>
        <w:t xml:space="preserve">archaeology, </w:t>
      </w:r>
      <w:r w:rsidR="001C58D2" w:rsidRPr="007F692C">
        <w:rPr>
          <w:rFonts w:ascii="Garamond" w:hAnsi="Garamond" w:cs="Times New Roman"/>
        </w:rPr>
        <w:t xml:space="preserve">material culture, history of science, </w:t>
      </w:r>
      <w:r w:rsidR="003879FC" w:rsidRPr="007F692C">
        <w:rPr>
          <w:rFonts w:ascii="Garamond" w:hAnsi="Garamond" w:cs="Times New Roman"/>
        </w:rPr>
        <w:t>and digital humanities that Boddice and Smith seem to largely ignore.</w:t>
      </w:r>
    </w:p>
  </w:footnote>
  <w:footnote w:id="89">
    <w:p w14:paraId="18257B2D" w14:textId="09F8A8F2" w:rsidR="00D90820" w:rsidRPr="007F692C" w:rsidRDefault="00D90820">
      <w:pPr>
        <w:pStyle w:val="FootnoteText"/>
        <w:rPr>
          <w:rFonts w:ascii="Garamond" w:hAnsi="Garamond" w:cs="Times New Roman"/>
        </w:rPr>
      </w:pPr>
      <w:r w:rsidRPr="007F692C">
        <w:rPr>
          <w:rStyle w:val="FootnoteReference"/>
          <w:rFonts w:ascii="Garamond" w:hAnsi="Garamond" w:cs="Times New Roman"/>
        </w:rPr>
        <w:footnoteRef/>
      </w:r>
      <w:r w:rsidRPr="007F692C">
        <w:rPr>
          <w:rFonts w:ascii="Garamond" w:hAnsi="Garamond" w:cs="Times New Roman"/>
        </w:rPr>
        <w:t xml:space="preserve"> </w:t>
      </w:r>
      <w:r w:rsidR="00250E79" w:rsidRPr="007F692C">
        <w:rPr>
          <w:rFonts w:ascii="Garamond" w:hAnsi="Garamond" w:cs="Times New Roman"/>
        </w:rPr>
        <w:t>This theme will be taken up in a</w:t>
      </w:r>
      <w:r w:rsidRPr="007F692C">
        <w:rPr>
          <w:rFonts w:ascii="Garamond" w:hAnsi="Garamond" w:cs="Times New Roman"/>
        </w:rPr>
        <w:t xml:space="preserve"> forthcoming wor</w:t>
      </w:r>
      <w:r w:rsidR="0008435F" w:rsidRPr="007F692C">
        <w:rPr>
          <w:rFonts w:ascii="Garamond" w:hAnsi="Garamond" w:cs="Times New Roman"/>
        </w:rPr>
        <w:t>k</w:t>
      </w:r>
      <w:r w:rsidR="00250E79" w:rsidRPr="007F692C">
        <w:rPr>
          <w:rFonts w:ascii="Garamond" w:hAnsi="Garamond" w:cs="Times New Roman"/>
        </w:rPr>
        <w:t xml:space="preserve"> by the author</w:t>
      </w:r>
      <w:r w:rsidR="0008435F" w:rsidRPr="007F692C">
        <w:rPr>
          <w:rFonts w:ascii="Garamond" w:hAnsi="Garamond" w:cs="Times New Roman"/>
        </w:rPr>
        <w:t xml:space="preserve">, </w:t>
      </w:r>
      <w:proofErr w:type="gramStart"/>
      <w:r w:rsidR="0008435F" w:rsidRPr="007F692C">
        <w:rPr>
          <w:rFonts w:ascii="Garamond" w:hAnsi="Garamond" w:cs="Times New Roman"/>
          <w:i/>
          <w:iCs/>
        </w:rPr>
        <w:t>Smell</w:t>
      </w:r>
      <w:proofErr w:type="gramEnd"/>
      <w:r w:rsidR="0008435F" w:rsidRPr="007F692C">
        <w:rPr>
          <w:rFonts w:ascii="Garamond" w:hAnsi="Garamond" w:cs="Times New Roman"/>
          <w:i/>
          <w:iCs/>
        </w:rPr>
        <w:t xml:space="preserve"> and the </w:t>
      </w:r>
      <w:r w:rsidR="00250E79" w:rsidRPr="007F692C">
        <w:rPr>
          <w:rFonts w:ascii="Garamond" w:hAnsi="Garamond" w:cs="Times New Roman"/>
          <w:i/>
          <w:iCs/>
        </w:rPr>
        <w:t>Past: Archives, Narratives, and Heritage</w:t>
      </w:r>
      <w:r w:rsidR="00250E79" w:rsidRPr="007F692C">
        <w:rPr>
          <w:rFonts w:ascii="Garamond" w:hAnsi="Garamond" w:cs="Times New Roman"/>
        </w:rPr>
        <w:t>.</w:t>
      </w:r>
    </w:p>
  </w:footnote>
  <w:footnote w:id="90">
    <w:p w14:paraId="7635401C" w14:textId="2EC24BBE" w:rsidR="00703B06" w:rsidRPr="007F692C" w:rsidRDefault="00703B06">
      <w:pPr>
        <w:pStyle w:val="FootnoteText"/>
        <w:rPr>
          <w:rFonts w:ascii="Garamond" w:hAnsi="Garamond" w:cs="Times New Roman"/>
        </w:rPr>
      </w:pPr>
      <w:r w:rsidRPr="007F692C">
        <w:rPr>
          <w:rStyle w:val="FootnoteReference"/>
          <w:rFonts w:ascii="Garamond" w:hAnsi="Garamond" w:cs="Times New Roman"/>
        </w:rPr>
        <w:footnoteRef/>
      </w:r>
      <w:r w:rsidRPr="007F692C">
        <w:rPr>
          <w:rFonts w:ascii="Garamond" w:hAnsi="Garamond" w:cs="Times New Roman"/>
        </w:rPr>
        <w:t xml:space="preserve"> </w:t>
      </w:r>
      <w:proofErr w:type="spellStart"/>
      <w:r w:rsidRPr="007F692C">
        <w:rPr>
          <w:rFonts w:ascii="Garamond" w:hAnsi="Garamond" w:cs="Times New Roman"/>
        </w:rPr>
        <w:t>Rosabelle</w:t>
      </w:r>
      <w:proofErr w:type="spellEnd"/>
      <w:r w:rsidRPr="007F692C">
        <w:rPr>
          <w:rFonts w:ascii="Garamond" w:hAnsi="Garamond" w:cs="Times New Roman"/>
        </w:rPr>
        <w:t xml:space="preserve"> Boswell, ‘Desensitized pasts and sensational futures in Mauritius and Zanzibar’, </w:t>
      </w:r>
      <w:r w:rsidRPr="007F692C">
        <w:rPr>
          <w:rFonts w:ascii="Garamond" w:hAnsi="Garamond" w:cs="Times New Roman"/>
          <w:i/>
          <w:iCs/>
        </w:rPr>
        <w:t xml:space="preserve">Journal of the Indian Ocean Region, </w:t>
      </w:r>
      <w:r w:rsidR="00251899" w:rsidRPr="007F692C">
        <w:rPr>
          <w:rFonts w:ascii="Garamond" w:hAnsi="Garamond" w:cs="Times New Roman"/>
        </w:rPr>
        <w:t xml:space="preserve">15:1 (2019), </w:t>
      </w:r>
      <w:r w:rsidR="005266A9" w:rsidRPr="007F692C">
        <w:rPr>
          <w:rFonts w:ascii="Garamond" w:hAnsi="Garamond" w:cs="Times New Roman"/>
        </w:rPr>
        <w:t>23-39.</w:t>
      </w:r>
    </w:p>
  </w:footnote>
  <w:footnote w:id="91">
    <w:p w14:paraId="24A2C61A" w14:textId="67752B3E" w:rsidR="00447AE3" w:rsidRPr="007F692C" w:rsidRDefault="00447AE3" w:rsidP="00447AE3">
      <w:pPr>
        <w:pStyle w:val="FootnoteText"/>
        <w:rPr>
          <w:rFonts w:ascii="Garamond" w:hAnsi="Garamond" w:cs="Times New Roman"/>
        </w:rPr>
      </w:pPr>
      <w:r w:rsidRPr="007F692C">
        <w:rPr>
          <w:rStyle w:val="FootnoteReference"/>
          <w:rFonts w:ascii="Garamond" w:hAnsi="Garamond" w:cs="Times New Roman"/>
        </w:rPr>
        <w:footnoteRef/>
      </w:r>
      <w:r w:rsidRPr="007F692C">
        <w:rPr>
          <w:rFonts w:ascii="Garamond" w:hAnsi="Garamond" w:cs="Times New Roman"/>
        </w:rPr>
        <w:t xml:space="preserve"> </w:t>
      </w:r>
      <w:proofErr w:type="spellStart"/>
      <w:r w:rsidRPr="007F692C">
        <w:rPr>
          <w:rFonts w:ascii="Garamond" w:hAnsi="Garamond" w:cs="Times New Roman"/>
        </w:rPr>
        <w:t>Boaventura</w:t>
      </w:r>
      <w:proofErr w:type="spellEnd"/>
      <w:r w:rsidRPr="007F692C">
        <w:rPr>
          <w:rFonts w:ascii="Garamond" w:hAnsi="Garamond" w:cs="Times New Roman"/>
        </w:rPr>
        <w:t xml:space="preserve"> de Sousa Santos, </w:t>
      </w:r>
      <w:r w:rsidRPr="007F692C">
        <w:rPr>
          <w:rFonts w:ascii="Garamond" w:hAnsi="Garamond" w:cs="Times New Roman"/>
          <w:i/>
          <w:iCs/>
        </w:rPr>
        <w:t>The End of the Cognitive Empire: The Coming of Age of Epistemologies of the South</w:t>
      </w:r>
      <w:r w:rsidRPr="007F692C">
        <w:rPr>
          <w:rFonts w:ascii="Garamond" w:hAnsi="Garamond" w:cs="Times New Roman"/>
        </w:rPr>
        <w:t xml:space="preserve"> (</w:t>
      </w:r>
      <w:proofErr w:type="spellStart"/>
      <w:r w:rsidRPr="007F692C">
        <w:rPr>
          <w:rFonts w:ascii="Garamond" w:hAnsi="Garamond" w:cs="Times New Roman"/>
        </w:rPr>
        <w:t>Durnham</w:t>
      </w:r>
      <w:proofErr w:type="spellEnd"/>
      <w:r w:rsidRPr="007F692C">
        <w:rPr>
          <w:rFonts w:ascii="Garamond" w:hAnsi="Garamond" w:cs="Times New Roman"/>
        </w:rPr>
        <w:t>, NC, 2018), p. 166</w:t>
      </w:r>
    </w:p>
  </w:footnote>
  <w:footnote w:id="92">
    <w:p w14:paraId="13968880" w14:textId="77777777" w:rsidR="00447AE3" w:rsidRPr="007F692C" w:rsidRDefault="00447AE3" w:rsidP="00447AE3">
      <w:pPr>
        <w:pStyle w:val="FootnoteText"/>
        <w:rPr>
          <w:rFonts w:ascii="Garamond" w:hAnsi="Garamond" w:cs="Times New Roman"/>
        </w:rPr>
      </w:pPr>
      <w:r w:rsidRPr="007F692C">
        <w:rPr>
          <w:rStyle w:val="FootnoteReference"/>
          <w:rFonts w:ascii="Garamond" w:hAnsi="Garamond" w:cs="Times New Roman"/>
        </w:rPr>
        <w:footnoteRef/>
      </w:r>
      <w:r w:rsidRPr="007F692C">
        <w:rPr>
          <w:rFonts w:ascii="Garamond" w:hAnsi="Garamond" w:cs="Times New Roman"/>
        </w:rPr>
        <w:t xml:space="preserve"> Lorenz </w:t>
      </w:r>
      <w:proofErr w:type="spellStart"/>
      <w:r w:rsidRPr="007F692C">
        <w:rPr>
          <w:rFonts w:ascii="Garamond" w:hAnsi="Garamond" w:cs="Times New Roman"/>
        </w:rPr>
        <w:t>Oken</w:t>
      </w:r>
      <w:proofErr w:type="spellEnd"/>
      <w:r w:rsidRPr="007F692C">
        <w:rPr>
          <w:rFonts w:ascii="Garamond" w:hAnsi="Garamond" w:cs="Times New Roman"/>
        </w:rPr>
        <w:t xml:space="preserve">, </w:t>
      </w:r>
      <w:r w:rsidRPr="007F692C">
        <w:rPr>
          <w:rFonts w:ascii="Garamond" w:hAnsi="Garamond" w:cs="Times New Roman"/>
          <w:i/>
          <w:iCs/>
        </w:rPr>
        <w:t xml:space="preserve">Elements of </w:t>
      </w:r>
      <w:proofErr w:type="spellStart"/>
      <w:r w:rsidRPr="007F692C">
        <w:rPr>
          <w:rFonts w:ascii="Garamond" w:hAnsi="Garamond" w:cs="Times New Roman"/>
          <w:i/>
          <w:iCs/>
        </w:rPr>
        <w:t>Physiophilosophy</w:t>
      </w:r>
      <w:proofErr w:type="spellEnd"/>
      <w:r w:rsidRPr="007F692C">
        <w:rPr>
          <w:rFonts w:ascii="Garamond" w:hAnsi="Garamond" w:cs="Times New Roman"/>
          <w:i/>
          <w:iCs/>
        </w:rPr>
        <w:t xml:space="preserve"> </w:t>
      </w:r>
      <w:r w:rsidRPr="007F692C">
        <w:rPr>
          <w:rFonts w:ascii="Garamond" w:hAnsi="Garamond" w:cs="Times New Roman"/>
        </w:rPr>
        <w:t>(London, 1847), p. 651.</w:t>
      </w:r>
    </w:p>
  </w:footnote>
  <w:footnote w:id="93">
    <w:p w14:paraId="2D857AB2" w14:textId="560F9820" w:rsidR="003F4759" w:rsidRPr="005266A9" w:rsidRDefault="003F4759">
      <w:pPr>
        <w:pStyle w:val="FootnoteText"/>
        <w:rPr>
          <w:rFonts w:ascii="Times New Roman" w:hAnsi="Times New Roman" w:cs="Times New Roman"/>
        </w:rPr>
      </w:pPr>
      <w:r w:rsidRPr="007F692C">
        <w:rPr>
          <w:rStyle w:val="FootnoteReference"/>
          <w:rFonts w:ascii="Garamond" w:hAnsi="Garamond" w:cs="Times New Roman"/>
        </w:rPr>
        <w:footnoteRef/>
      </w:r>
      <w:r w:rsidR="007A7735" w:rsidRPr="007F692C">
        <w:rPr>
          <w:rFonts w:ascii="Garamond" w:hAnsi="Garamond" w:cs="Times New Roman"/>
        </w:rPr>
        <w:t xml:space="preserve"> For one example here, see Cara </w:t>
      </w:r>
      <w:proofErr w:type="spellStart"/>
      <w:r w:rsidR="007A7735" w:rsidRPr="007F692C">
        <w:rPr>
          <w:rFonts w:ascii="Garamond" w:hAnsi="Garamond" w:cs="Times New Roman"/>
        </w:rPr>
        <w:t>Krmpotich</w:t>
      </w:r>
      <w:proofErr w:type="spellEnd"/>
      <w:r w:rsidR="007A7735" w:rsidRPr="007F692C">
        <w:rPr>
          <w:rFonts w:ascii="Garamond" w:hAnsi="Garamond" w:cs="Times New Roman"/>
        </w:rPr>
        <w:t>, ‘The senses in museums’,</w:t>
      </w:r>
      <w:r w:rsidRPr="007F692C">
        <w:rPr>
          <w:rFonts w:ascii="Garamond" w:hAnsi="Garamond" w:cs="Times New Roman"/>
        </w:rPr>
        <w:t xml:space="preserve"> </w:t>
      </w:r>
      <w:r w:rsidR="007A7735" w:rsidRPr="007F692C">
        <w:rPr>
          <w:rFonts w:ascii="Garamond" w:hAnsi="Garamond" w:cs="Times New Roman"/>
        </w:rPr>
        <w:t>i</w:t>
      </w:r>
      <w:r w:rsidR="00B450D8" w:rsidRPr="007F692C">
        <w:rPr>
          <w:rFonts w:ascii="Garamond" w:hAnsi="Garamond" w:cs="Times New Roman"/>
        </w:rPr>
        <w:t xml:space="preserve">n Robin </w:t>
      </w:r>
      <w:proofErr w:type="spellStart"/>
      <w:r w:rsidR="00B450D8" w:rsidRPr="007F692C">
        <w:rPr>
          <w:rFonts w:ascii="Garamond" w:hAnsi="Garamond" w:cs="Times New Roman"/>
        </w:rPr>
        <w:t>Skeates</w:t>
      </w:r>
      <w:proofErr w:type="spellEnd"/>
      <w:r w:rsidR="00B450D8" w:rsidRPr="007F692C">
        <w:rPr>
          <w:rFonts w:ascii="Garamond" w:hAnsi="Garamond" w:cs="Times New Roman"/>
        </w:rPr>
        <w:t xml:space="preserve"> and Jo Day (eds.), </w:t>
      </w:r>
      <w:r w:rsidR="00B450D8" w:rsidRPr="007F692C">
        <w:rPr>
          <w:rFonts w:ascii="Garamond" w:hAnsi="Garamond" w:cs="Times New Roman"/>
          <w:i/>
          <w:iCs/>
        </w:rPr>
        <w:t>The Routledge Handbook of Sensory Archaeology</w:t>
      </w:r>
      <w:r w:rsidR="00AB298D" w:rsidRPr="007F692C">
        <w:rPr>
          <w:rFonts w:ascii="Garamond" w:hAnsi="Garamond" w:cs="Times New Roman"/>
          <w:i/>
          <w:iCs/>
        </w:rPr>
        <w:t xml:space="preserve"> </w:t>
      </w:r>
      <w:r w:rsidR="00AB298D" w:rsidRPr="007F692C">
        <w:rPr>
          <w:rFonts w:ascii="Garamond" w:hAnsi="Garamond" w:cs="Times New Roman"/>
        </w:rPr>
        <w:t xml:space="preserve">(London, 2019), pp. </w:t>
      </w:r>
      <w:r w:rsidR="00EF382D" w:rsidRPr="007F692C">
        <w:rPr>
          <w:rFonts w:ascii="Garamond" w:hAnsi="Garamond" w:cs="Times New Roman"/>
        </w:rPr>
        <w:t>94-106.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0E5566"/>
    <w:multiLevelType w:val="hybridMultilevel"/>
    <w:tmpl w:val="4DAC21F8"/>
    <w:lvl w:ilvl="0" w:tplc="E8FA4A4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B93"/>
    <w:rsid w:val="000014BE"/>
    <w:rsid w:val="000023DF"/>
    <w:rsid w:val="0000331B"/>
    <w:rsid w:val="000057FA"/>
    <w:rsid w:val="00005AFA"/>
    <w:rsid w:val="00007C46"/>
    <w:rsid w:val="0001090C"/>
    <w:rsid w:val="00010C5C"/>
    <w:rsid w:val="00011892"/>
    <w:rsid w:val="00012EAD"/>
    <w:rsid w:val="00013C92"/>
    <w:rsid w:val="0001483A"/>
    <w:rsid w:val="000178B9"/>
    <w:rsid w:val="0002067A"/>
    <w:rsid w:val="00020B0C"/>
    <w:rsid w:val="00021C06"/>
    <w:rsid w:val="00021F41"/>
    <w:rsid w:val="0002248D"/>
    <w:rsid w:val="00022B93"/>
    <w:rsid w:val="00024A18"/>
    <w:rsid w:val="00024B40"/>
    <w:rsid w:val="00026AA5"/>
    <w:rsid w:val="00026CBC"/>
    <w:rsid w:val="00026D10"/>
    <w:rsid w:val="0002789A"/>
    <w:rsid w:val="00027BE0"/>
    <w:rsid w:val="0003086F"/>
    <w:rsid w:val="00030887"/>
    <w:rsid w:val="00031B23"/>
    <w:rsid w:val="00032E6F"/>
    <w:rsid w:val="00033783"/>
    <w:rsid w:val="00033B8E"/>
    <w:rsid w:val="00035586"/>
    <w:rsid w:val="000374BB"/>
    <w:rsid w:val="00037848"/>
    <w:rsid w:val="0004110B"/>
    <w:rsid w:val="00043540"/>
    <w:rsid w:val="000439B6"/>
    <w:rsid w:val="00043EAC"/>
    <w:rsid w:val="00045EB6"/>
    <w:rsid w:val="00046091"/>
    <w:rsid w:val="00046C74"/>
    <w:rsid w:val="000503A2"/>
    <w:rsid w:val="00050DA5"/>
    <w:rsid w:val="00052C3B"/>
    <w:rsid w:val="00052FD2"/>
    <w:rsid w:val="00054E00"/>
    <w:rsid w:val="00055B3B"/>
    <w:rsid w:val="0005716E"/>
    <w:rsid w:val="00061297"/>
    <w:rsid w:val="00064191"/>
    <w:rsid w:val="00065C1F"/>
    <w:rsid w:val="000679C5"/>
    <w:rsid w:val="00067D74"/>
    <w:rsid w:val="00076A8B"/>
    <w:rsid w:val="000819EA"/>
    <w:rsid w:val="000826FE"/>
    <w:rsid w:val="000834C5"/>
    <w:rsid w:val="00083B87"/>
    <w:rsid w:val="0008435F"/>
    <w:rsid w:val="0008463A"/>
    <w:rsid w:val="00085B69"/>
    <w:rsid w:val="00086A5F"/>
    <w:rsid w:val="000872A7"/>
    <w:rsid w:val="00090479"/>
    <w:rsid w:val="000917B7"/>
    <w:rsid w:val="0009284E"/>
    <w:rsid w:val="000929F2"/>
    <w:rsid w:val="00096D98"/>
    <w:rsid w:val="000A0475"/>
    <w:rsid w:val="000A1E1B"/>
    <w:rsid w:val="000A2E0A"/>
    <w:rsid w:val="000A4BC4"/>
    <w:rsid w:val="000A7DFD"/>
    <w:rsid w:val="000B11C2"/>
    <w:rsid w:val="000B133A"/>
    <w:rsid w:val="000B1763"/>
    <w:rsid w:val="000B18FB"/>
    <w:rsid w:val="000B1F76"/>
    <w:rsid w:val="000B3BF4"/>
    <w:rsid w:val="000C2D6E"/>
    <w:rsid w:val="000C3A4E"/>
    <w:rsid w:val="000C3C46"/>
    <w:rsid w:val="000C7A03"/>
    <w:rsid w:val="000C7E7C"/>
    <w:rsid w:val="000D3554"/>
    <w:rsid w:val="000D3E66"/>
    <w:rsid w:val="000D48D0"/>
    <w:rsid w:val="000D513B"/>
    <w:rsid w:val="000D71BE"/>
    <w:rsid w:val="000D743D"/>
    <w:rsid w:val="000E1189"/>
    <w:rsid w:val="000E21CD"/>
    <w:rsid w:val="000E7423"/>
    <w:rsid w:val="000E7EAC"/>
    <w:rsid w:val="000F001A"/>
    <w:rsid w:val="000F0193"/>
    <w:rsid w:val="000F034B"/>
    <w:rsid w:val="000F2467"/>
    <w:rsid w:val="000F7403"/>
    <w:rsid w:val="001002E3"/>
    <w:rsid w:val="001008F9"/>
    <w:rsid w:val="001059B8"/>
    <w:rsid w:val="001061FF"/>
    <w:rsid w:val="0011431C"/>
    <w:rsid w:val="00114941"/>
    <w:rsid w:val="001157FE"/>
    <w:rsid w:val="001165B4"/>
    <w:rsid w:val="0011684D"/>
    <w:rsid w:val="00120670"/>
    <w:rsid w:val="0012188A"/>
    <w:rsid w:val="00123424"/>
    <w:rsid w:val="0012355F"/>
    <w:rsid w:val="001250D4"/>
    <w:rsid w:val="001273DB"/>
    <w:rsid w:val="00127806"/>
    <w:rsid w:val="001309AE"/>
    <w:rsid w:val="0013158C"/>
    <w:rsid w:val="00133903"/>
    <w:rsid w:val="0013519F"/>
    <w:rsid w:val="00136F13"/>
    <w:rsid w:val="001375C6"/>
    <w:rsid w:val="001417CF"/>
    <w:rsid w:val="00142730"/>
    <w:rsid w:val="00146247"/>
    <w:rsid w:val="00146BD5"/>
    <w:rsid w:val="00146FE3"/>
    <w:rsid w:val="0014711B"/>
    <w:rsid w:val="00155298"/>
    <w:rsid w:val="00157211"/>
    <w:rsid w:val="0016010A"/>
    <w:rsid w:val="001618DD"/>
    <w:rsid w:val="00162A86"/>
    <w:rsid w:val="00165DE8"/>
    <w:rsid w:val="00166B3C"/>
    <w:rsid w:val="00166D90"/>
    <w:rsid w:val="00170CF3"/>
    <w:rsid w:val="00171B83"/>
    <w:rsid w:val="00172063"/>
    <w:rsid w:val="0017449B"/>
    <w:rsid w:val="00174562"/>
    <w:rsid w:val="001748B3"/>
    <w:rsid w:val="001804FD"/>
    <w:rsid w:val="00183F6B"/>
    <w:rsid w:val="00184601"/>
    <w:rsid w:val="00184C23"/>
    <w:rsid w:val="0018587A"/>
    <w:rsid w:val="00187233"/>
    <w:rsid w:val="0019010D"/>
    <w:rsid w:val="0019061B"/>
    <w:rsid w:val="0019067D"/>
    <w:rsid w:val="001926D2"/>
    <w:rsid w:val="001936F8"/>
    <w:rsid w:val="00194AF2"/>
    <w:rsid w:val="001954E8"/>
    <w:rsid w:val="00197F27"/>
    <w:rsid w:val="001A2681"/>
    <w:rsid w:val="001A633E"/>
    <w:rsid w:val="001A6EFD"/>
    <w:rsid w:val="001B0DF7"/>
    <w:rsid w:val="001B1DCD"/>
    <w:rsid w:val="001B1E79"/>
    <w:rsid w:val="001B2155"/>
    <w:rsid w:val="001B24D7"/>
    <w:rsid w:val="001B3FF8"/>
    <w:rsid w:val="001B48C4"/>
    <w:rsid w:val="001B52B7"/>
    <w:rsid w:val="001B6F12"/>
    <w:rsid w:val="001B7264"/>
    <w:rsid w:val="001B728A"/>
    <w:rsid w:val="001B75A2"/>
    <w:rsid w:val="001B7EAA"/>
    <w:rsid w:val="001C1B8E"/>
    <w:rsid w:val="001C58D2"/>
    <w:rsid w:val="001C71DB"/>
    <w:rsid w:val="001C7702"/>
    <w:rsid w:val="001D0032"/>
    <w:rsid w:val="001D073B"/>
    <w:rsid w:val="001D3786"/>
    <w:rsid w:val="001D7EB5"/>
    <w:rsid w:val="001E018E"/>
    <w:rsid w:val="001E1136"/>
    <w:rsid w:val="001E721E"/>
    <w:rsid w:val="001E78AD"/>
    <w:rsid w:val="001F09CD"/>
    <w:rsid w:val="001F2476"/>
    <w:rsid w:val="001F4FC2"/>
    <w:rsid w:val="001F54EB"/>
    <w:rsid w:val="001F5FD4"/>
    <w:rsid w:val="002008EA"/>
    <w:rsid w:val="00201467"/>
    <w:rsid w:val="0020169C"/>
    <w:rsid w:val="00201C47"/>
    <w:rsid w:val="00201D14"/>
    <w:rsid w:val="00202982"/>
    <w:rsid w:val="0020683E"/>
    <w:rsid w:val="002068E8"/>
    <w:rsid w:val="00207C1E"/>
    <w:rsid w:val="00212BCA"/>
    <w:rsid w:val="00216E2C"/>
    <w:rsid w:val="00217F20"/>
    <w:rsid w:val="00221969"/>
    <w:rsid w:val="00225638"/>
    <w:rsid w:val="002270C0"/>
    <w:rsid w:val="00227CD3"/>
    <w:rsid w:val="002303AA"/>
    <w:rsid w:val="00231473"/>
    <w:rsid w:val="00231C0E"/>
    <w:rsid w:val="00234654"/>
    <w:rsid w:val="00235136"/>
    <w:rsid w:val="00236593"/>
    <w:rsid w:val="0023689B"/>
    <w:rsid w:val="00237264"/>
    <w:rsid w:val="0023746B"/>
    <w:rsid w:val="00243582"/>
    <w:rsid w:val="00245DCE"/>
    <w:rsid w:val="00246C71"/>
    <w:rsid w:val="00247638"/>
    <w:rsid w:val="00250E79"/>
    <w:rsid w:val="0025119E"/>
    <w:rsid w:val="00251899"/>
    <w:rsid w:val="002518E4"/>
    <w:rsid w:val="00254B83"/>
    <w:rsid w:val="0025553D"/>
    <w:rsid w:val="00255E20"/>
    <w:rsid w:val="00261712"/>
    <w:rsid w:val="00261715"/>
    <w:rsid w:val="0026430E"/>
    <w:rsid w:val="00265DCD"/>
    <w:rsid w:val="00267843"/>
    <w:rsid w:val="002678A3"/>
    <w:rsid w:val="00270DB1"/>
    <w:rsid w:val="002714E1"/>
    <w:rsid w:val="00271715"/>
    <w:rsid w:val="00271B8B"/>
    <w:rsid w:val="00273933"/>
    <w:rsid w:val="00273F58"/>
    <w:rsid w:val="00274BD5"/>
    <w:rsid w:val="00274C87"/>
    <w:rsid w:val="002766DE"/>
    <w:rsid w:val="002777EC"/>
    <w:rsid w:val="00280AC5"/>
    <w:rsid w:val="00283F24"/>
    <w:rsid w:val="002841C8"/>
    <w:rsid w:val="0028621A"/>
    <w:rsid w:val="002867E4"/>
    <w:rsid w:val="00287B89"/>
    <w:rsid w:val="00287BE5"/>
    <w:rsid w:val="00290FD7"/>
    <w:rsid w:val="002914E1"/>
    <w:rsid w:val="002917DA"/>
    <w:rsid w:val="00292026"/>
    <w:rsid w:val="0029281D"/>
    <w:rsid w:val="00293D35"/>
    <w:rsid w:val="0029407A"/>
    <w:rsid w:val="0029495A"/>
    <w:rsid w:val="00295475"/>
    <w:rsid w:val="00295A6D"/>
    <w:rsid w:val="00295DB1"/>
    <w:rsid w:val="00295FD7"/>
    <w:rsid w:val="00296A41"/>
    <w:rsid w:val="002A1730"/>
    <w:rsid w:val="002A2D3C"/>
    <w:rsid w:val="002A3BCF"/>
    <w:rsid w:val="002A4EBF"/>
    <w:rsid w:val="002A4F32"/>
    <w:rsid w:val="002A52E6"/>
    <w:rsid w:val="002A5688"/>
    <w:rsid w:val="002B08FC"/>
    <w:rsid w:val="002B1ED9"/>
    <w:rsid w:val="002B7241"/>
    <w:rsid w:val="002C288C"/>
    <w:rsid w:val="002C2BFF"/>
    <w:rsid w:val="002C2C4B"/>
    <w:rsid w:val="002C3910"/>
    <w:rsid w:val="002C4D1E"/>
    <w:rsid w:val="002C5874"/>
    <w:rsid w:val="002D3F68"/>
    <w:rsid w:val="002D4464"/>
    <w:rsid w:val="002D52C6"/>
    <w:rsid w:val="002D55A3"/>
    <w:rsid w:val="002D56ED"/>
    <w:rsid w:val="002D5E4A"/>
    <w:rsid w:val="002D68AD"/>
    <w:rsid w:val="002D6A5C"/>
    <w:rsid w:val="002D74F2"/>
    <w:rsid w:val="002E1C65"/>
    <w:rsid w:val="002E2289"/>
    <w:rsid w:val="002E3185"/>
    <w:rsid w:val="002E3231"/>
    <w:rsid w:val="002E4D5B"/>
    <w:rsid w:val="002E5CE4"/>
    <w:rsid w:val="002E5F11"/>
    <w:rsid w:val="002F0230"/>
    <w:rsid w:val="002F0C05"/>
    <w:rsid w:val="002F0D8A"/>
    <w:rsid w:val="002F1AF1"/>
    <w:rsid w:val="002F4C6B"/>
    <w:rsid w:val="002F59DE"/>
    <w:rsid w:val="002F67BC"/>
    <w:rsid w:val="002F6E1B"/>
    <w:rsid w:val="0030022B"/>
    <w:rsid w:val="0030350A"/>
    <w:rsid w:val="00305C01"/>
    <w:rsid w:val="00306269"/>
    <w:rsid w:val="003118A8"/>
    <w:rsid w:val="00312E6F"/>
    <w:rsid w:val="00314AC0"/>
    <w:rsid w:val="0031565C"/>
    <w:rsid w:val="00321621"/>
    <w:rsid w:val="0032243F"/>
    <w:rsid w:val="003231FE"/>
    <w:rsid w:val="00324587"/>
    <w:rsid w:val="00326B14"/>
    <w:rsid w:val="00326E26"/>
    <w:rsid w:val="003273E5"/>
    <w:rsid w:val="003307A8"/>
    <w:rsid w:val="00330EE2"/>
    <w:rsid w:val="00331614"/>
    <w:rsid w:val="003321A9"/>
    <w:rsid w:val="00332832"/>
    <w:rsid w:val="00333568"/>
    <w:rsid w:val="00333CC3"/>
    <w:rsid w:val="003347E0"/>
    <w:rsid w:val="0033706B"/>
    <w:rsid w:val="00337807"/>
    <w:rsid w:val="00343659"/>
    <w:rsid w:val="0034399E"/>
    <w:rsid w:val="00343C9F"/>
    <w:rsid w:val="00347B6A"/>
    <w:rsid w:val="0035220A"/>
    <w:rsid w:val="003548E4"/>
    <w:rsid w:val="003549D0"/>
    <w:rsid w:val="00360614"/>
    <w:rsid w:val="00361EE3"/>
    <w:rsid w:val="003633A5"/>
    <w:rsid w:val="00363F9E"/>
    <w:rsid w:val="003641B1"/>
    <w:rsid w:val="003641F6"/>
    <w:rsid w:val="00370137"/>
    <w:rsid w:val="0037098F"/>
    <w:rsid w:val="00371985"/>
    <w:rsid w:val="00373E8F"/>
    <w:rsid w:val="003773D4"/>
    <w:rsid w:val="00377CA6"/>
    <w:rsid w:val="00380292"/>
    <w:rsid w:val="003826B6"/>
    <w:rsid w:val="00382BF5"/>
    <w:rsid w:val="00382C20"/>
    <w:rsid w:val="00383509"/>
    <w:rsid w:val="003838CA"/>
    <w:rsid w:val="003842FF"/>
    <w:rsid w:val="003845E9"/>
    <w:rsid w:val="00385557"/>
    <w:rsid w:val="00387286"/>
    <w:rsid w:val="003878B9"/>
    <w:rsid w:val="003879FC"/>
    <w:rsid w:val="00390F7E"/>
    <w:rsid w:val="00392510"/>
    <w:rsid w:val="0039460E"/>
    <w:rsid w:val="003954A8"/>
    <w:rsid w:val="00396286"/>
    <w:rsid w:val="00396287"/>
    <w:rsid w:val="00396902"/>
    <w:rsid w:val="00397B30"/>
    <w:rsid w:val="003A1F2B"/>
    <w:rsid w:val="003A27FE"/>
    <w:rsid w:val="003A3688"/>
    <w:rsid w:val="003A5080"/>
    <w:rsid w:val="003A511D"/>
    <w:rsid w:val="003A58D1"/>
    <w:rsid w:val="003A6368"/>
    <w:rsid w:val="003B01ED"/>
    <w:rsid w:val="003B15A9"/>
    <w:rsid w:val="003B15AD"/>
    <w:rsid w:val="003B164E"/>
    <w:rsid w:val="003B1E98"/>
    <w:rsid w:val="003B2394"/>
    <w:rsid w:val="003B4718"/>
    <w:rsid w:val="003B582B"/>
    <w:rsid w:val="003B5B61"/>
    <w:rsid w:val="003B7613"/>
    <w:rsid w:val="003C177E"/>
    <w:rsid w:val="003C184B"/>
    <w:rsid w:val="003C3B22"/>
    <w:rsid w:val="003C435F"/>
    <w:rsid w:val="003C5B42"/>
    <w:rsid w:val="003C5E40"/>
    <w:rsid w:val="003D0739"/>
    <w:rsid w:val="003D12AB"/>
    <w:rsid w:val="003D3419"/>
    <w:rsid w:val="003D4A7B"/>
    <w:rsid w:val="003D6B29"/>
    <w:rsid w:val="003E02A4"/>
    <w:rsid w:val="003E08BA"/>
    <w:rsid w:val="003E2DBA"/>
    <w:rsid w:val="003E3E9B"/>
    <w:rsid w:val="003E6055"/>
    <w:rsid w:val="003E6B5A"/>
    <w:rsid w:val="003F02DF"/>
    <w:rsid w:val="003F3238"/>
    <w:rsid w:val="003F367E"/>
    <w:rsid w:val="003F381C"/>
    <w:rsid w:val="003F3964"/>
    <w:rsid w:val="003F4759"/>
    <w:rsid w:val="003F5538"/>
    <w:rsid w:val="003F6C32"/>
    <w:rsid w:val="003F7D0B"/>
    <w:rsid w:val="0040291C"/>
    <w:rsid w:val="00405A8A"/>
    <w:rsid w:val="00406139"/>
    <w:rsid w:val="00407037"/>
    <w:rsid w:val="00407D1B"/>
    <w:rsid w:val="004101C3"/>
    <w:rsid w:val="0041084D"/>
    <w:rsid w:val="00411415"/>
    <w:rsid w:val="00411AFB"/>
    <w:rsid w:val="00413A88"/>
    <w:rsid w:val="00414668"/>
    <w:rsid w:val="00414837"/>
    <w:rsid w:val="0041618F"/>
    <w:rsid w:val="004208AB"/>
    <w:rsid w:val="00422CE6"/>
    <w:rsid w:val="0042350F"/>
    <w:rsid w:val="00424570"/>
    <w:rsid w:val="0042594F"/>
    <w:rsid w:val="00425F54"/>
    <w:rsid w:val="0043003F"/>
    <w:rsid w:val="0043201F"/>
    <w:rsid w:val="00437700"/>
    <w:rsid w:val="00440753"/>
    <w:rsid w:val="00441A52"/>
    <w:rsid w:val="00443ACC"/>
    <w:rsid w:val="004440B6"/>
    <w:rsid w:val="00444EB0"/>
    <w:rsid w:val="00444F5A"/>
    <w:rsid w:val="004451C2"/>
    <w:rsid w:val="00445245"/>
    <w:rsid w:val="004454C0"/>
    <w:rsid w:val="00445A31"/>
    <w:rsid w:val="00445CAB"/>
    <w:rsid w:val="00447AE3"/>
    <w:rsid w:val="00450EBD"/>
    <w:rsid w:val="0045111D"/>
    <w:rsid w:val="00451265"/>
    <w:rsid w:val="004514E6"/>
    <w:rsid w:val="00454191"/>
    <w:rsid w:val="00454472"/>
    <w:rsid w:val="00454D7B"/>
    <w:rsid w:val="004568C7"/>
    <w:rsid w:val="0046072B"/>
    <w:rsid w:val="00461249"/>
    <w:rsid w:val="0046197B"/>
    <w:rsid w:val="00461F6A"/>
    <w:rsid w:val="004621CC"/>
    <w:rsid w:val="00463ACF"/>
    <w:rsid w:val="0046676C"/>
    <w:rsid w:val="004702D7"/>
    <w:rsid w:val="00471677"/>
    <w:rsid w:val="004726E7"/>
    <w:rsid w:val="004730F5"/>
    <w:rsid w:val="00473558"/>
    <w:rsid w:val="00474F0A"/>
    <w:rsid w:val="00481070"/>
    <w:rsid w:val="004812FD"/>
    <w:rsid w:val="00483A9D"/>
    <w:rsid w:val="00485B9E"/>
    <w:rsid w:val="00485CAC"/>
    <w:rsid w:val="00486A30"/>
    <w:rsid w:val="00490C06"/>
    <w:rsid w:val="00490C72"/>
    <w:rsid w:val="00490EED"/>
    <w:rsid w:val="0049352E"/>
    <w:rsid w:val="00495745"/>
    <w:rsid w:val="00496346"/>
    <w:rsid w:val="004967BA"/>
    <w:rsid w:val="00497A70"/>
    <w:rsid w:val="004A4D22"/>
    <w:rsid w:val="004A58B0"/>
    <w:rsid w:val="004A6706"/>
    <w:rsid w:val="004A67F1"/>
    <w:rsid w:val="004B04AA"/>
    <w:rsid w:val="004B0FCC"/>
    <w:rsid w:val="004B1186"/>
    <w:rsid w:val="004B1D71"/>
    <w:rsid w:val="004B1F9A"/>
    <w:rsid w:val="004B327E"/>
    <w:rsid w:val="004B3483"/>
    <w:rsid w:val="004B3B06"/>
    <w:rsid w:val="004B3E87"/>
    <w:rsid w:val="004B47B0"/>
    <w:rsid w:val="004B572D"/>
    <w:rsid w:val="004B673F"/>
    <w:rsid w:val="004B79C4"/>
    <w:rsid w:val="004C0969"/>
    <w:rsid w:val="004C0A3F"/>
    <w:rsid w:val="004C1DCC"/>
    <w:rsid w:val="004C2C8C"/>
    <w:rsid w:val="004C31C1"/>
    <w:rsid w:val="004C36EF"/>
    <w:rsid w:val="004C3A25"/>
    <w:rsid w:val="004C4882"/>
    <w:rsid w:val="004D2BA2"/>
    <w:rsid w:val="004D4F11"/>
    <w:rsid w:val="004D6E06"/>
    <w:rsid w:val="004D7CFC"/>
    <w:rsid w:val="004D7EF7"/>
    <w:rsid w:val="004E1911"/>
    <w:rsid w:val="004E221A"/>
    <w:rsid w:val="004E2A15"/>
    <w:rsid w:val="004E30EB"/>
    <w:rsid w:val="004E3C54"/>
    <w:rsid w:val="004E4F44"/>
    <w:rsid w:val="004F2054"/>
    <w:rsid w:val="004F2076"/>
    <w:rsid w:val="004F2BAE"/>
    <w:rsid w:val="004F6577"/>
    <w:rsid w:val="004F731C"/>
    <w:rsid w:val="004F7B5D"/>
    <w:rsid w:val="00500BD9"/>
    <w:rsid w:val="0050174B"/>
    <w:rsid w:val="00502E0D"/>
    <w:rsid w:val="0050459A"/>
    <w:rsid w:val="005056BB"/>
    <w:rsid w:val="00510531"/>
    <w:rsid w:val="00513EEE"/>
    <w:rsid w:val="00514E36"/>
    <w:rsid w:val="00516A32"/>
    <w:rsid w:val="0052295E"/>
    <w:rsid w:val="00524D22"/>
    <w:rsid w:val="0052591E"/>
    <w:rsid w:val="00526336"/>
    <w:rsid w:val="005266A9"/>
    <w:rsid w:val="00527475"/>
    <w:rsid w:val="00530A85"/>
    <w:rsid w:val="00530C2D"/>
    <w:rsid w:val="00531D30"/>
    <w:rsid w:val="00532210"/>
    <w:rsid w:val="00532309"/>
    <w:rsid w:val="00532763"/>
    <w:rsid w:val="00533D87"/>
    <w:rsid w:val="00534F8B"/>
    <w:rsid w:val="0053689D"/>
    <w:rsid w:val="00536D51"/>
    <w:rsid w:val="00542203"/>
    <w:rsid w:val="00544249"/>
    <w:rsid w:val="00545FAB"/>
    <w:rsid w:val="00546559"/>
    <w:rsid w:val="005471ED"/>
    <w:rsid w:val="005478F0"/>
    <w:rsid w:val="00550A03"/>
    <w:rsid w:val="00551124"/>
    <w:rsid w:val="005518B7"/>
    <w:rsid w:val="005519FC"/>
    <w:rsid w:val="00555567"/>
    <w:rsid w:val="005564DF"/>
    <w:rsid w:val="00557975"/>
    <w:rsid w:val="00557E69"/>
    <w:rsid w:val="00561DDA"/>
    <w:rsid w:val="00562D00"/>
    <w:rsid w:val="005650D1"/>
    <w:rsid w:val="005670AC"/>
    <w:rsid w:val="00567E3C"/>
    <w:rsid w:val="00570ABB"/>
    <w:rsid w:val="0057122C"/>
    <w:rsid w:val="00572154"/>
    <w:rsid w:val="005727E5"/>
    <w:rsid w:val="00572A98"/>
    <w:rsid w:val="00573356"/>
    <w:rsid w:val="00573644"/>
    <w:rsid w:val="005759C7"/>
    <w:rsid w:val="005765E7"/>
    <w:rsid w:val="00576B2A"/>
    <w:rsid w:val="00580976"/>
    <w:rsid w:val="00580C6F"/>
    <w:rsid w:val="005821D1"/>
    <w:rsid w:val="005823E5"/>
    <w:rsid w:val="0058246A"/>
    <w:rsid w:val="005831E8"/>
    <w:rsid w:val="0058474D"/>
    <w:rsid w:val="005848C6"/>
    <w:rsid w:val="00584D95"/>
    <w:rsid w:val="005856A9"/>
    <w:rsid w:val="00587B6D"/>
    <w:rsid w:val="00591E2F"/>
    <w:rsid w:val="005931A8"/>
    <w:rsid w:val="0059347D"/>
    <w:rsid w:val="00594403"/>
    <w:rsid w:val="0059585A"/>
    <w:rsid w:val="0059621E"/>
    <w:rsid w:val="00596785"/>
    <w:rsid w:val="0059781B"/>
    <w:rsid w:val="005A1BFB"/>
    <w:rsid w:val="005A2576"/>
    <w:rsid w:val="005A4737"/>
    <w:rsid w:val="005A4796"/>
    <w:rsid w:val="005B03E9"/>
    <w:rsid w:val="005B34D9"/>
    <w:rsid w:val="005B3E2B"/>
    <w:rsid w:val="005B5C29"/>
    <w:rsid w:val="005B62E8"/>
    <w:rsid w:val="005B7B2C"/>
    <w:rsid w:val="005C1236"/>
    <w:rsid w:val="005C1CB9"/>
    <w:rsid w:val="005C223E"/>
    <w:rsid w:val="005C27E0"/>
    <w:rsid w:val="005C36DF"/>
    <w:rsid w:val="005C3AD3"/>
    <w:rsid w:val="005C4530"/>
    <w:rsid w:val="005C79F3"/>
    <w:rsid w:val="005D008B"/>
    <w:rsid w:val="005D015F"/>
    <w:rsid w:val="005D23FA"/>
    <w:rsid w:val="005D2EEA"/>
    <w:rsid w:val="005D5A33"/>
    <w:rsid w:val="005D5C32"/>
    <w:rsid w:val="005D62E3"/>
    <w:rsid w:val="005D772A"/>
    <w:rsid w:val="005D7C2B"/>
    <w:rsid w:val="005E20D0"/>
    <w:rsid w:val="005E221C"/>
    <w:rsid w:val="005E3BBF"/>
    <w:rsid w:val="005E661B"/>
    <w:rsid w:val="005E7AF5"/>
    <w:rsid w:val="005F05B6"/>
    <w:rsid w:val="005F088B"/>
    <w:rsid w:val="005F0B3A"/>
    <w:rsid w:val="005F1C31"/>
    <w:rsid w:val="005F3B63"/>
    <w:rsid w:val="005F4515"/>
    <w:rsid w:val="005F479F"/>
    <w:rsid w:val="005F5224"/>
    <w:rsid w:val="005F55A2"/>
    <w:rsid w:val="005F7A7E"/>
    <w:rsid w:val="006001F0"/>
    <w:rsid w:val="00600364"/>
    <w:rsid w:val="00601FD2"/>
    <w:rsid w:val="006109B6"/>
    <w:rsid w:val="00610CFE"/>
    <w:rsid w:val="00611025"/>
    <w:rsid w:val="0061218A"/>
    <w:rsid w:val="00612963"/>
    <w:rsid w:val="006176D2"/>
    <w:rsid w:val="006179B0"/>
    <w:rsid w:val="0062013C"/>
    <w:rsid w:val="00621160"/>
    <w:rsid w:val="00621AE8"/>
    <w:rsid w:val="00622C78"/>
    <w:rsid w:val="00623A87"/>
    <w:rsid w:val="00624EE0"/>
    <w:rsid w:val="006252DA"/>
    <w:rsid w:val="00626007"/>
    <w:rsid w:val="00630FE5"/>
    <w:rsid w:val="0063142E"/>
    <w:rsid w:val="006327B1"/>
    <w:rsid w:val="0063552A"/>
    <w:rsid w:val="006355E9"/>
    <w:rsid w:val="00636168"/>
    <w:rsid w:val="00637FE4"/>
    <w:rsid w:val="00641870"/>
    <w:rsid w:val="006418C5"/>
    <w:rsid w:val="00643492"/>
    <w:rsid w:val="00646B1E"/>
    <w:rsid w:val="006505B7"/>
    <w:rsid w:val="00651DF5"/>
    <w:rsid w:val="00652090"/>
    <w:rsid w:val="00652820"/>
    <w:rsid w:val="00653209"/>
    <w:rsid w:val="00653FF9"/>
    <w:rsid w:val="00654B97"/>
    <w:rsid w:val="00655E0B"/>
    <w:rsid w:val="006666D6"/>
    <w:rsid w:val="00666ECE"/>
    <w:rsid w:val="006743F8"/>
    <w:rsid w:val="006759BF"/>
    <w:rsid w:val="00680977"/>
    <w:rsid w:val="00681D0C"/>
    <w:rsid w:val="00683939"/>
    <w:rsid w:val="00684956"/>
    <w:rsid w:val="006865B4"/>
    <w:rsid w:val="00686A6E"/>
    <w:rsid w:val="00687352"/>
    <w:rsid w:val="00687DB5"/>
    <w:rsid w:val="00691EE7"/>
    <w:rsid w:val="00692915"/>
    <w:rsid w:val="006943C6"/>
    <w:rsid w:val="00694EB4"/>
    <w:rsid w:val="0069597F"/>
    <w:rsid w:val="00696080"/>
    <w:rsid w:val="00696521"/>
    <w:rsid w:val="006A2838"/>
    <w:rsid w:val="006A296E"/>
    <w:rsid w:val="006A55CB"/>
    <w:rsid w:val="006A562C"/>
    <w:rsid w:val="006A6D36"/>
    <w:rsid w:val="006B10FE"/>
    <w:rsid w:val="006B121F"/>
    <w:rsid w:val="006B19A2"/>
    <w:rsid w:val="006B220B"/>
    <w:rsid w:val="006B7133"/>
    <w:rsid w:val="006C107B"/>
    <w:rsid w:val="006C2275"/>
    <w:rsid w:val="006C4534"/>
    <w:rsid w:val="006C510D"/>
    <w:rsid w:val="006C55CE"/>
    <w:rsid w:val="006D38F2"/>
    <w:rsid w:val="006D6336"/>
    <w:rsid w:val="006D65D9"/>
    <w:rsid w:val="006D752B"/>
    <w:rsid w:val="006E1EFD"/>
    <w:rsid w:val="006E5B1D"/>
    <w:rsid w:val="006E5E79"/>
    <w:rsid w:val="006E7D66"/>
    <w:rsid w:val="006F02E3"/>
    <w:rsid w:val="006F0905"/>
    <w:rsid w:val="006F0B81"/>
    <w:rsid w:val="006F1733"/>
    <w:rsid w:val="006F174D"/>
    <w:rsid w:val="006F3254"/>
    <w:rsid w:val="006F3C03"/>
    <w:rsid w:val="006F3DD9"/>
    <w:rsid w:val="006F6085"/>
    <w:rsid w:val="006F6301"/>
    <w:rsid w:val="00700EEE"/>
    <w:rsid w:val="00702FE1"/>
    <w:rsid w:val="00703AE7"/>
    <w:rsid w:val="00703B06"/>
    <w:rsid w:val="007044B8"/>
    <w:rsid w:val="00705063"/>
    <w:rsid w:val="00706A52"/>
    <w:rsid w:val="00706B81"/>
    <w:rsid w:val="00707BEB"/>
    <w:rsid w:val="0071178C"/>
    <w:rsid w:val="0071240F"/>
    <w:rsid w:val="007129A0"/>
    <w:rsid w:val="007138CC"/>
    <w:rsid w:val="00713B1E"/>
    <w:rsid w:val="0071474A"/>
    <w:rsid w:val="00717EF6"/>
    <w:rsid w:val="007200B1"/>
    <w:rsid w:val="00720D66"/>
    <w:rsid w:val="007223E9"/>
    <w:rsid w:val="0072253A"/>
    <w:rsid w:val="0072383E"/>
    <w:rsid w:val="00726833"/>
    <w:rsid w:val="0072756F"/>
    <w:rsid w:val="00727688"/>
    <w:rsid w:val="00730A2C"/>
    <w:rsid w:val="00730DE9"/>
    <w:rsid w:val="0073197C"/>
    <w:rsid w:val="00732440"/>
    <w:rsid w:val="0073324D"/>
    <w:rsid w:val="00733350"/>
    <w:rsid w:val="0073350B"/>
    <w:rsid w:val="007347D3"/>
    <w:rsid w:val="0073581C"/>
    <w:rsid w:val="00736589"/>
    <w:rsid w:val="00737245"/>
    <w:rsid w:val="007419FC"/>
    <w:rsid w:val="00744897"/>
    <w:rsid w:val="0074525C"/>
    <w:rsid w:val="00745B1A"/>
    <w:rsid w:val="00746CEB"/>
    <w:rsid w:val="0075044C"/>
    <w:rsid w:val="007518B1"/>
    <w:rsid w:val="007530A7"/>
    <w:rsid w:val="00753EB1"/>
    <w:rsid w:val="007572C9"/>
    <w:rsid w:val="00757B32"/>
    <w:rsid w:val="00765302"/>
    <w:rsid w:val="007658E8"/>
    <w:rsid w:val="00765BB8"/>
    <w:rsid w:val="00767103"/>
    <w:rsid w:val="007679C0"/>
    <w:rsid w:val="00772028"/>
    <w:rsid w:val="007723EB"/>
    <w:rsid w:val="00773192"/>
    <w:rsid w:val="007757B3"/>
    <w:rsid w:val="00775BEE"/>
    <w:rsid w:val="00776BEE"/>
    <w:rsid w:val="00776F80"/>
    <w:rsid w:val="00777CD2"/>
    <w:rsid w:val="007807B0"/>
    <w:rsid w:val="0078149E"/>
    <w:rsid w:val="00782E47"/>
    <w:rsid w:val="00783882"/>
    <w:rsid w:val="007842F7"/>
    <w:rsid w:val="00784A7A"/>
    <w:rsid w:val="00784DA2"/>
    <w:rsid w:val="00786C49"/>
    <w:rsid w:val="007876CB"/>
    <w:rsid w:val="00792379"/>
    <w:rsid w:val="00793399"/>
    <w:rsid w:val="007937DF"/>
    <w:rsid w:val="00793B49"/>
    <w:rsid w:val="00793E74"/>
    <w:rsid w:val="00797E54"/>
    <w:rsid w:val="007A0ECF"/>
    <w:rsid w:val="007A29E9"/>
    <w:rsid w:val="007A2C1C"/>
    <w:rsid w:val="007A352A"/>
    <w:rsid w:val="007A493B"/>
    <w:rsid w:val="007A56D4"/>
    <w:rsid w:val="007A64EB"/>
    <w:rsid w:val="007A7735"/>
    <w:rsid w:val="007B1DB1"/>
    <w:rsid w:val="007B1FE8"/>
    <w:rsid w:val="007B2569"/>
    <w:rsid w:val="007B33BC"/>
    <w:rsid w:val="007B384F"/>
    <w:rsid w:val="007B66D5"/>
    <w:rsid w:val="007B73F6"/>
    <w:rsid w:val="007B7DF9"/>
    <w:rsid w:val="007C136D"/>
    <w:rsid w:val="007C7B85"/>
    <w:rsid w:val="007C7B8E"/>
    <w:rsid w:val="007D0429"/>
    <w:rsid w:val="007D16FB"/>
    <w:rsid w:val="007D17FE"/>
    <w:rsid w:val="007D2BA6"/>
    <w:rsid w:val="007D3A0D"/>
    <w:rsid w:val="007D5A4C"/>
    <w:rsid w:val="007D5B9F"/>
    <w:rsid w:val="007D6DD7"/>
    <w:rsid w:val="007D7531"/>
    <w:rsid w:val="007E30CD"/>
    <w:rsid w:val="007E3C88"/>
    <w:rsid w:val="007E4A75"/>
    <w:rsid w:val="007E687A"/>
    <w:rsid w:val="007E79F6"/>
    <w:rsid w:val="007F0188"/>
    <w:rsid w:val="007F0291"/>
    <w:rsid w:val="007F1268"/>
    <w:rsid w:val="007F2ABF"/>
    <w:rsid w:val="007F3BEC"/>
    <w:rsid w:val="007F45B4"/>
    <w:rsid w:val="007F692C"/>
    <w:rsid w:val="007F7F36"/>
    <w:rsid w:val="008009F4"/>
    <w:rsid w:val="00800ECA"/>
    <w:rsid w:val="00800F1C"/>
    <w:rsid w:val="00801989"/>
    <w:rsid w:val="0080477F"/>
    <w:rsid w:val="0080638E"/>
    <w:rsid w:val="008124A9"/>
    <w:rsid w:val="008127D5"/>
    <w:rsid w:val="00812A40"/>
    <w:rsid w:val="0081338B"/>
    <w:rsid w:val="008133D3"/>
    <w:rsid w:val="008138AC"/>
    <w:rsid w:val="00813A29"/>
    <w:rsid w:val="00813E0B"/>
    <w:rsid w:val="0081481D"/>
    <w:rsid w:val="0081644A"/>
    <w:rsid w:val="00821927"/>
    <w:rsid w:val="008222F3"/>
    <w:rsid w:val="00823095"/>
    <w:rsid w:val="008239CD"/>
    <w:rsid w:val="008241DB"/>
    <w:rsid w:val="008255A3"/>
    <w:rsid w:val="00826ADB"/>
    <w:rsid w:val="00826E67"/>
    <w:rsid w:val="00830E27"/>
    <w:rsid w:val="00831628"/>
    <w:rsid w:val="00831799"/>
    <w:rsid w:val="00831959"/>
    <w:rsid w:val="00832E92"/>
    <w:rsid w:val="00833ED3"/>
    <w:rsid w:val="0083479A"/>
    <w:rsid w:val="00835F5F"/>
    <w:rsid w:val="0083750B"/>
    <w:rsid w:val="00841FFE"/>
    <w:rsid w:val="008437C5"/>
    <w:rsid w:val="00844766"/>
    <w:rsid w:val="00846D4D"/>
    <w:rsid w:val="0084766D"/>
    <w:rsid w:val="008504A8"/>
    <w:rsid w:val="00854092"/>
    <w:rsid w:val="00861E1E"/>
    <w:rsid w:val="0086549F"/>
    <w:rsid w:val="00866233"/>
    <w:rsid w:val="00867F6A"/>
    <w:rsid w:val="00870B2A"/>
    <w:rsid w:val="00871030"/>
    <w:rsid w:val="00872A60"/>
    <w:rsid w:val="00875CA7"/>
    <w:rsid w:val="00876748"/>
    <w:rsid w:val="00876A5E"/>
    <w:rsid w:val="00876E59"/>
    <w:rsid w:val="0087750F"/>
    <w:rsid w:val="00880A7E"/>
    <w:rsid w:val="00880B23"/>
    <w:rsid w:val="00881C88"/>
    <w:rsid w:val="00881E2E"/>
    <w:rsid w:val="00883E49"/>
    <w:rsid w:val="00884690"/>
    <w:rsid w:val="00885F48"/>
    <w:rsid w:val="00886BFA"/>
    <w:rsid w:val="008871DC"/>
    <w:rsid w:val="008922FE"/>
    <w:rsid w:val="008931C3"/>
    <w:rsid w:val="0089363E"/>
    <w:rsid w:val="0089492E"/>
    <w:rsid w:val="00896108"/>
    <w:rsid w:val="0089709B"/>
    <w:rsid w:val="008A1199"/>
    <w:rsid w:val="008A2E34"/>
    <w:rsid w:val="008A529D"/>
    <w:rsid w:val="008B12A5"/>
    <w:rsid w:val="008B13D6"/>
    <w:rsid w:val="008B28FA"/>
    <w:rsid w:val="008B2E91"/>
    <w:rsid w:val="008B3493"/>
    <w:rsid w:val="008B3E50"/>
    <w:rsid w:val="008B5A7C"/>
    <w:rsid w:val="008B7487"/>
    <w:rsid w:val="008B7B6D"/>
    <w:rsid w:val="008B7DCA"/>
    <w:rsid w:val="008C3E4F"/>
    <w:rsid w:val="008C4590"/>
    <w:rsid w:val="008C63FA"/>
    <w:rsid w:val="008C64E6"/>
    <w:rsid w:val="008D2A26"/>
    <w:rsid w:val="008D52AE"/>
    <w:rsid w:val="008D6270"/>
    <w:rsid w:val="008E0890"/>
    <w:rsid w:val="008E16EF"/>
    <w:rsid w:val="008E2E32"/>
    <w:rsid w:val="008E2F12"/>
    <w:rsid w:val="008E3670"/>
    <w:rsid w:val="008E4A15"/>
    <w:rsid w:val="008F302C"/>
    <w:rsid w:val="008F4369"/>
    <w:rsid w:val="008F4719"/>
    <w:rsid w:val="008F4D65"/>
    <w:rsid w:val="008F5718"/>
    <w:rsid w:val="008F7CAE"/>
    <w:rsid w:val="00901027"/>
    <w:rsid w:val="0090321E"/>
    <w:rsid w:val="0090424A"/>
    <w:rsid w:val="009060DF"/>
    <w:rsid w:val="0090705B"/>
    <w:rsid w:val="00907810"/>
    <w:rsid w:val="00913040"/>
    <w:rsid w:val="0091334F"/>
    <w:rsid w:val="0091778B"/>
    <w:rsid w:val="009202CF"/>
    <w:rsid w:val="00922522"/>
    <w:rsid w:val="009230BA"/>
    <w:rsid w:val="00925304"/>
    <w:rsid w:val="00925A62"/>
    <w:rsid w:val="00926908"/>
    <w:rsid w:val="00926E76"/>
    <w:rsid w:val="00930D9E"/>
    <w:rsid w:val="00934A82"/>
    <w:rsid w:val="00934C22"/>
    <w:rsid w:val="00935B22"/>
    <w:rsid w:val="00937ABA"/>
    <w:rsid w:val="00940212"/>
    <w:rsid w:val="0094265C"/>
    <w:rsid w:val="00943A0B"/>
    <w:rsid w:val="00943C61"/>
    <w:rsid w:val="009443A7"/>
    <w:rsid w:val="00944EAC"/>
    <w:rsid w:val="00947632"/>
    <w:rsid w:val="00947CC5"/>
    <w:rsid w:val="0095754C"/>
    <w:rsid w:val="00960B6F"/>
    <w:rsid w:val="009621EB"/>
    <w:rsid w:val="009634EB"/>
    <w:rsid w:val="00964D73"/>
    <w:rsid w:val="009665B5"/>
    <w:rsid w:val="00967965"/>
    <w:rsid w:val="0096797F"/>
    <w:rsid w:val="00970003"/>
    <w:rsid w:val="00971FB5"/>
    <w:rsid w:val="00973366"/>
    <w:rsid w:val="00973A2F"/>
    <w:rsid w:val="0097480E"/>
    <w:rsid w:val="00974FD0"/>
    <w:rsid w:val="00975407"/>
    <w:rsid w:val="00975631"/>
    <w:rsid w:val="00976484"/>
    <w:rsid w:val="00980141"/>
    <w:rsid w:val="009802E9"/>
    <w:rsid w:val="00980A98"/>
    <w:rsid w:val="00981D56"/>
    <w:rsid w:val="00982984"/>
    <w:rsid w:val="00982AD0"/>
    <w:rsid w:val="00983693"/>
    <w:rsid w:val="00983887"/>
    <w:rsid w:val="00983A93"/>
    <w:rsid w:val="00985055"/>
    <w:rsid w:val="00986167"/>
    <w:rsid w:val="00994F65"/>
    <w:rsid w:val="00995104"/>
    <w:rsid w:val="00995FFF"/>
    <w:rsid w:val="00996D57"/>
    <w:rsid w:val="00997313"/>
    <w:rsid w:val="009976B6"/>
    <w:rsid w:val="009A1052"/>
    <w:rsid w:val="009A1911"/>
    <w:rsid w:val="009A194E"/>
    <w:rsid w:val="009A3612"/>
    <w:rsid w:val="009A44DE"/>
    <w:rsid w:val="009A48BA"/>
    <w:rsid w:val="009A6A59"/>
    <w:rsid w:val="009A706D"/>
    <w:rsid w:val="009A7E1F"/>
    <w:rsid w:val="009B0627"/>
    <w:rsid w:val="009B074A"/>
    <w:rsid w:val="009B1878"/>
    <w:rsid w:val="009B1C23"/>
    <w:rsid w:val="009B1F43"/>
    <w:rsid w:val="009B4BDA"/>
    <w:rsid w:val="009B78B3"/>
    <w:rsid w:val="009B7B5D"/>
    <w:rsid w:val="009C2511"/>
    <w:rsid w:val="009C2C5A"/>
    <w:rsid w:val="009C380A"/>
    <w:rsid w:val="009C59FB"/>
    <w:rsid w:val="009D1B59"/>
    <w:rsid w:val="009D23C5"/>
    <w:rsid w:val="009D4E7C"/>
    <w:rsid w:val="009D565B"/>
    <w:rsid w:val="009D6009"/>
    <w:rsid w:val="009D6049"/>
    <w:rsid w:val="009D6C30"/>
    <w:rsid w:val="009D6CF2"/>
    <w:rsid w:val="009E1522"/>
    <w:rsid w:val="009E292A"/>
    <w:rsid w:val="009E4892"/>
    <w:rsid w:val="009E4B88"/>
    <w:rsid w:val="009E50C1"/>
    <w:rsid w:val="009E5B12"/>
    <w:rsid w:val="009F0E4A"/>
    <w:rsid w:val="009F1DEC"/>
    <w:rsid w:val="009F2D54"/>
    <w:rsid w:val="009F3512"/>
    <w:rsid w:val="009F41B0"/>
    <w:rsid w:val="009F66E2"/>
    <w:rsid w:val="009F7973"/>
    <w:rsid w:val="00A00CDC"/>
    <w:rsid w:val="00A028CE"/>
    <w:rsid w:val="00A034B6"/>
    <w:rsid w:val="00A03E3D"/>
    <w:rsid w:val="00A0400A"/>
    <w:rsid w:val="00A06A8F"/>
    <w:rsid w:val="00A06B65"/>
    <w:rsid w:val="00A06D49"/>
    <w:rsid w:val="00A06E45"/>
    <w:rsid w:val="00A07ADF"/>
    <w:rsid w:val="00A07C8F"/>
    <w:rsid w:val="00A1031B"/>
    <w:rsid w:val="00A10B15"/>
    <w:rsid w:val="00A10B1D"/>
    <w:rsid w:val="00A1119E"/>
    <w:rsid w:val="00A1154D"/>
    <w:rsid w:val="00A123B4"/>
    <w:rsid w:val="00A126B7"/>
    <w:rsid w:val="00A12704"/>
    <w:rsid w:val="00A13CB7"/>
    <w:rsid w:val="00A14C4C"/>
    <w:rsid w:val="00A161D1"/>
    <w:rsid w:val="00A2353D"/>
    <w:rsid w:val="00A26361"/>
    <w:rsid w:val="00A30177"/>
    <w:rsid w:val="00A30F8D"/>
    <w:rsid w:val="00A329B1"/>
    <w:rsid w:val="00A33082"/>
    <w:rsid w:val="00A33154"/>
    <w:rsid w:val="00A359C1"/>
    <w:rsid w:val="00A36123"/>
    <w:rsid w:val="00A371A7"/>
    <w:rsid w:val="00A37BEF"/>
    <w:rsid w:val="00A40AF0"/>
    <w:rsid w:val="00A419F4"/>
    <w:rsid w:val="00A4287E"/>
    <w:rsid w:val="00A42B2A"/>
    <w:rsid w:val="00A430C5"/>
    <w:rsid w:val="00A43B8F"/>
    <w:rsid w:val="00A45906"/>
    <w:rsid w:val="00A45EBE"/>
    <w:rsid w:val="00A4636B"/>
    <w:rsid w:val="00A50160"/>
    <w:rsid w:val="00A50D84"/>
    <w:rsid w:val="00A52E02"/>
    <w:rsid w:val="00A53A98"/>
    <w:rsid w:val="00A5432D"/>
    <w:rsid w:val="00A57505"/>
    <w:rsid w:val="00A60A7B"/>
    <w:rsid w:val="00A61120"/>
    <w:rsid w:val="00A61297"/>
    <w:rsid w:val="00A63246"/>
    <w:rsid w:val="00A668B8"/>
    <w:rsid w:val="00A72E2B"/>
    <w:rsid w:val="00A74957"/>
    <w:rsid w:val="00A751EE"/>
    <w:rsid w:val="00A7696A"/>
    <w:rsid w:val="00A77084"/>
    <w:rsid w:val="00A776FA"/>
    <w:rsid w:val="00A806B3"/>
    <w:rsid w:val="00A80E24"/>
    <w:rsid w:val="00A813EF"/>
    <w:rsid w:val="00A85683"/>
    <w:rsid w:val="00A85C38"/>
    <w:rsid w:val="00A90339"/>
    <w:rsid w:val="00A91273"/>
    <w:rsid w:val="00A915B1"/>
    <w:rsid w:val="00A920DD"/>
    <w:rsid w:val="00A92B68"/>
    <w:rsid w:val="00A94081"/>
    <w:rsid w:val="00A945CC"/>
    <w:rsid w:val="00A95EBC"/>
    <w:rsid w:val="00A9647C"/>
    <w:rsid w:val="00A96AEB"/>
    <w:rsid w:val="00AA0338"/>
    <w:rsid w:val="00AA06CD"/>
    <w:rsid w:val="00AA1851"/>
    <w:rsid w:val="00AA2370"/>
    <w:rsid w:val="00AA2C0F"/>
    <w:rsid w:val="00AA3A85"/>
    <w:rsid w:val="00AA3D38"/>
    <w:rsid w:val="00AA3FCF"/>
    <w:rsid w:val="00AA5115"/>
    <w:rsid w:val="00AA560C"/>
    <w:rsid w:val="00AA5A2A"/>
    <w:rsid w:val="00AA6959"/>
    <w:rsid w:val="00AA757F"/>
    <w:rsid w:val="00AB01A5"/>
    <w:rsid w:val="00AB1B37"/>
    <w:rsid w:val="00AB298D"/>
    <w:rsid w:val="00AB50D0"/>
    <w:rsid w:val="00AB6B4B"/>
    <w:rsid w:val="00AB767F"/>
    <w:rsid w:val="00AC063D"/>
    <w:rsid w:val="00AC16BD"/>
    <w:rsid w:val="00AC2C81"/>
    <w:rsid w:val="00AC47D6"/>
    <w:rsid w:val="00AC494A"/>
    <w:rsid w:val="00AC4FBC"/>
    <w:rsid w:val="00AC5997"/>
    <w:rsid w:val="00AC7EF1"/>
    <w:rsid w:val="00AD0BB0"/>
    <w:rsid w:val="00AD661D"/>
    <w:rsid w:val="00AD7D87"/>
    <w:rsid w:val="00AE0B2C"/>
    <w:rsid w:val="00AE0D4E"/>
    <w:rsid w:val="00AE50E4"/>
    <w:rsid w:val="00AE5C60"/>
    <w:rsid w:val="00AE7ECB"/>
    <w:rsid w:val="00AF21A9"/>
    <w:rsid w:val="00AF2A88"/>
    <w:rsid w:val="00AF2ACA"/>
    <w:rsid w:val="00AF2DB9"/>
    <w:rsid w:val="00AF30C0"/>
    <w:rsid w:val="00AF3705"/>
    <w:rsid w:val="00AF4B13"/>
    <w:rsid w:val="00AF5975"/>
    <w:rsid w:val="00AF6564"/>
    <w:rsid w:val="00AF6CF6"/>
    <w:rsid w:val="00AF7029"/>
    <w:rsid w:val="00AF7EFF"/>
    <w:rsid w:val="00B004E7"/>
    <w:rsid w:val="00B00D57"/>
    <w:rsid w:val="00B01A21"/>
    <w:rsid w:val="00B02FE5"/>
    <w:rsid w:val="00B03ED6"/>
    <w:rsid w:val="00B05EC0"/>
    <w:rsid w:val="00B06A28"/>
    <w:rsid w:val="00B06EF7"/>
    <w:rsid w:val="00B0729A"/>
    <w:rsid w:val="00B07C9B"/>
    <w:rsid w:val="00B11BC5"/>
    <w:rsid w:val="00B127A3"/>
    <w:rsid w:val="00B134D9"/>
    <w:rsid w:val="00B14102"/>
    <w:rsid w:val="00B15873"/>
    <w:rsid w:val="00B16F26"/>
    <w:rsid w:val="00B1723F"/>
    <w:rsid w:val="00B17BCA"/>
    <w:rsid w:val="00B312F1"/>
    <w:rsid w:val="00B313ED"/>
    <w:rsid w:val="00B31C32"/>
    <w:rsid w:val="00B3205B"/>
    <w:rsid w:val="00B32262"/>
    <w:rsid w:val="00B35112"/>
    <w:rsid w:val="00B35652"/>
    <w:rsid w:val="00B37EC9"/>
    <w:rsid w:val="00B40ACA"/>
    <w:rsid w:val="00B4260B"/>
    <w:rsid w:val="00B42A67"/>
    <w:rsid w:val="00B450D8"/>
    <w:rsid w:val="00B47651"/>
    <w:rsid w:val="00B47913"/>
    <w:rsid w:val="00B50DA4"/>
    <w:rsid w:val="00B532DD"/>
    <w:rsid w:val="00B53646"/>
    <w:rsid w:val="00B53684"/>
    <w:rsid w:val="00B55330"/>
    <w:rsid w:val="00B577B4"/>
    <w:rsid w:val="00B61A40"/>
    <w:rsid w:val="00B61E42"/>
    <w:rsid w:val="00B639F5"/>
    <w:rsid w:val="00B6456D"/>
    <w:rsid w:val="00B66AA3"/>
    <w:rsid w:val="00B66FFF"/>
    <w:rsid w:val="00B67202"/>
    <w:rsid w:val="00B71162"/>
    <w:rsid w:val="00B73ED0"/>
    <w:rsid w:val="00B7680F"/>
    <w:rsid w:val="00B822AE"/>
    <w:rsid w:val="00B87669"/>
    <w:rsid w:val="00B87B34"/>
    <w:rsid w:val="00B87F35"/>
    <w:rsid w:val="00B909B9"/>
    <w:rsid w:val="00B91B66"/>
    <w:rsid w:val="00B92CD5"/>
    <w:rsid w:val="00B94790"/>
    <w:rsid w:val="00B9598E"/>
    <w:rsid w:val="00B96600"/>
    <w:rsid w:val="00B96BD1"/>
    <w:rsid w:val="00B9750C"/>
    <w:rsid w:val="00B97E87"/>
    <w:rsid w:val="00BA1BDD"/>
    <w:rsid w:val="00BA1D67"/>
    <w:rsid w:val="00BA21ED"/>
    <w:rsid w:val="00BA4D8F"/>
    <w:rsid w:val="00BA567E"/>
    <w:rsid w:val="00BA5A22"/>
    <w:rsid w:val="00BA71BF"/>
    <w:rsid w:val="00BB048C"/>
    <w:rsid w:val="00BB0CF4"/>
    <w:rsid w:val="00BB11D1"/>
    <w:rsid w:val="00BB18BF"/>
    <w:rsid w:val="00BB67E6"/>
    <w:rsid w:val="00BC0322"/>
    <w:rsid w:val="00BC05BD"/>
    <w:rsid w:val="00BC071D"/>
    <w:rsid w:val="00BC0E03"/>
    <w:rsid w:val="00BC156A"/>
    <w:rsid w:val="00BC1E46"/>
    <w:rsid w:val="00BC4A67"/>
    <w:rsid w:val="00BC768A"/>
    <w:rsid w:val="00BD06BD"/>
    <w:rsid w:val="00BD0EB8"/>
    <w:rsid w:val="00BD2C06"/>
    <w:rsid w:val="00BD2CE4"/>
    <w:rsid w:val="00BD3CE0"/>
    <w:rsid w:val="00BD4667"/>
    <w:rsid w:val="00BD4B09"/>
    <w:rsid w:val="00BD4FE4"/>
    <w:rsid w:val="00BD501A"/>
    <w:rsid w:val="00BD6010"/>
    <w:rsid w:val="00BD617F"/>
    <w:rsid w:val="00BD64C4"/>
    <w:rsid w:val="00BD7F3B"/>
    <w:rsid w:val="00BE113E"/>
    <w:rsid w:val="00BE3232"/>
    <w:rsid w:val="00BF0E41"/>
    <w:rsid w:val="00BF1178"/>
    <w:rsid w:val="00BF5EA6"/>
    <w:rsid w:val="00BF7F88"/>
    <w:rsid w:val="00C004AB"/>
    <w:rsid w:val="00C06765"/>
    <w:rsid w:val="00C06EDB"/>
    <w:rsid w:val="00C10636"/>
    <w:rsid w:val="00C107BA"/>
    <w:rsid w:val="00C111EF"/>
    <w:rsid w:val="00C126AB"/>
    <w:rsid w:val="00C15F55"/>
    <w:rsid w:val="00C2076B"/>
    <w:rsid w:val="00C2186E"/>
    <w:rsid w:val="00C21989"/>
    <w:rsid w:val="00C21D81"/>
    <w:rsid w:val="00C2262C"/>
    <w:rsid w:val="00C23F1D"/>
    <w:rsid w:val="00C30208"/>
    <w:rsid w:val="00C31C29"/>
    <w:rsid w:val="00C3235E"/>
    <w:rsid w:val="00C34EDA"/>
    <w:rsid w:val="00C34F3B"/>
    <w:rsid w:val="00C352CB"/>
    <w:rsid w:val="00C35929"/>
    <w:rsid w:val="00C37155"/>
    <w:rsid w:val="00C375AC"/>
    <w:rsid w:val="00C4047E"/>
    <w:rsid w:val="00C446C3"/>
    <w:rsid w:val="00C45593"/>
    <w:rsid w:val="00C459D6"/>
    <w:rsid w:val="00C473B8"/>
    <w:rsid w:val="00C478D0"/>
    <w:rsid w:val="00C51411"/>
    <w:rsid w:val="00C55B93"/>
    <w:rsid w:val="00C5608B"/>
    <w:rsid w:val="00C566EF"/>
    <w:rsid w:val="00C5751C"/>
    <w:rsid w:val="00C62C7D"/>
    <w:rsid w:val="00C62CCF"/>
    <w:rsid w:val="00C6302D"/>
    <w:rsid w:val="00C64285"/>
    <w:rsid w:val="00C65D74"/>
    <w:rsid w:val="00C72540"/>
    <w:rsid w:val="00C72BA1"/>
    <w:rsid w:val="00C74521"/>
    <w:rsid w:val="00C74AA8"/>
    <w:rsid w:val="00C75C36"/>
    <w:rsid w:val="00C86016"/>
    <w:rsid w:val="00C86507"/>
    <w:rsid w:val="00C92CF6"/>
    <w:rsid w:val="00C93969"/>
    <w:rsid w:val="00C94017"/>
    <w:rsid w:val="00C95D96"/>
    <w:rsid w:val="00C969B6"/>
    <w:rsid w:val="00C97F22"/>
    <w:rsid w:val="00CA09F7"/>
    <w:rsid w:val="00CA18FC"/>
    <w:rsid w:val="00CA1A9D"/>
    <w:rsid w:val="00CA3F9A"/>
    <w:rsid w:val="00CA3FA8"/>
    <w:rsid w:val="00CA4A0C"/>
    <w:rsid w:val="00CA4C28"/>
    <w:rsid w:val="00CA5EBB"/>
    <w:rsid w:val="00CA6D89"/>
    <w:rsid w:val="00CA714B"/>
    <w:rsid w:val="00CA71A2"/>
    <w:rsid w:val="00CB1945"/>
    <w:rsid w:val="00CB24FC"/>
    <w:rsid w:val="00CB36BA"/>
    <w:rsid w:val="00CB3A2C"/>
    <w:rsid w:val="00CB4F60"/>
    <w:rsid w:val="00CB594F"/>
    <w:rsid w:val="00CB7B4A"/>
    <w:rsid w:val="00CC0C4A"/>
    <w:rsid w:val="00CC124D"/>
    <w:rsid w:val="00CC14C2"/>
    <w:rsid w:val="00CC1A66"/>
    <w:rsid w:val="00CC26C1"/>
    <w:rsid w:val="00CC2847"/>
    <w:rsid w:val="00CC54F9"/>
    <w:rsid w:val="00CC6248"/>
    <w:rsid w:val="00CC6CB9"/>
    <w:rsid w:val="00CC6EF4"/>
    <w:rsid w:val="00CC7B82"/>
    <w:rsid w:val="00CD2805"/>
    <w:rsid w:val="00CD2FEB"/>
    <w:rsid w:val="00CD316D"/>
    <w:rsid w:val="00CD5068"/>
    <w:rsid w:val="00CD519D"/>
    <w:rsid w:val="00CD70D5"/>
    <w:rsid w:val="00CE0618"/>
    <w:rsid w:val="00CE509D"/>
    <w:rsid w:val="00CE52D3"/>
    <w:rsid w:val="00CE6B1C"/>
    <w:rsid w:val="00CE7851"/>
    <w:rsid w:val="00CF0AF7"/>
    <w:rsid w:val="00CF3A4C"/>
    <w:rsid w:val="00CF5405"/>
    <w:rsid w:val="00CF5D20"/>
    <w:rsid w:val="00CF6836"/>
    <w:rsid w:val="00CF7E0E"/>
    <w:rsid w:val="00D00FB2"/>
    <w:rsid w:val="00D03DC1"/>
    <w:rsid w:val="00D04278"/>
    <w:rsid w:val="00D04F57"/>
    <w:rsid w:val="00D05656"/>
    <w:rsid w:val="00D102B4"/>
    <w:rsid w:val="00D13081"/>
    <w:rsid w:val="00D13AEE"/>
    <w:rsid w:val="00D22247"/>
    <w:rsid w:val="00D22915"/>
    <w:rsid w:val="00D2345A"/>
    <w:rsid w:val="00D25C27"/>
    <w:rsid w:val="00D2677B"/>
    <w:rsid w:val="00D26C0E"/>
    <w:rsid w:val="00D32BBE"/>
    <w:rsid w:val="00D33E7E"/>
    <w:rsid w:val="00D343F0"/>
    <w:rsid w:val="00D348DD"/>
    <w:rsid w:val="00D34939"/>
    <w:rsid w:val="00D34E73"/>
    <w:rsid w:val="00D36527"/>
    <w:rsid w:val="00D37F70"/>
    <w:rsid w:val="00D42EA9"/>
    <w:rsid w:val="00D4320E"/>
    <w:rsid w:val="00D43557"/>
    <w:rsid w:val="00D457D4"/>
    <w:rsid w:val="00D4600F"/>
    <w:rsid w:val="00D46A7E"/>
    <w:rsid w:val="00D472F3"/>
    <w:rsid w:val="00D531DD"/>
    <w:rsid w:val="00D54871"/>
    <w:rsid w:val="00D55ACF"/>
    <w:rsid w:val="00D55BE8"/>
    <w:rsid w:val="00D55BF8"/>
    <w:rsid w:val="00D57114"/>
    <w:rsid w:val="00D57189"/>
    <w:rsid w:val="00D62531"/>
    <w:rsid w:val="00D62ACA"/>
    <w:rsid w:val="00D62B2D"/>
    <w:rsid w:val="00D651F3"/>
    <w:rsid w:val="00D65981"/>
    <w:rsid w:val="00D67839"/>
    <w:rsid w:val="00D72069"/>
    <w:rsid w:val="00D74262"/>
    <w:rsid w:val="00D743DB"/>
    <w:rsid w:val="00D75B58"/>
    <w:rsid w:val="00D80A07"/>
    <w:rsid w:val="00D811A4"/>
    <w:rsid w:val="00D81305"/>
    <w:rsid w:val="00D814FC"/>
    <w:rsid w:val="00D82A0A"/>
    <w:rsid w:val="00D83709"/>
    <w:rsid w:val="00D84B99"/>
    <w:rsid w:val="00D855B5"/>
    <w:rsid w:val="00D862C7"/>
    <w:rsid w:val="00D86D0F"/>
    <w:rsid w:val="00D90820"/>
    <w:rsid w:val="00D91E85"/>
    <w:rsid w:val="00D92459"/>
    <w:rsid w:val="00D924FA"/>
    <w:rsid w:val="00D933C6"/>
    <w:rsid w:val="00D93947"/>
    <w:rsid w:val="00D940A8"/>
    <w:rsid w:val="00D94888"/>
    <w:rsid w:val="00D94BE0"/>
    <w:rsid w:val="00D95107"/>
    <w:rsid w:val="00DA30C3"/>
    <w:rsid w:val="00DA4142"/>
    <w:rsid w:val="00DA4449"/>
    <w:rsid w:val="00DA45B6"/>
    <w:rsid w:val="00DA4631"/>
    <w:rsid w:val="00DA614A"/>
    <w:rsid w:val="00DA6F62"/>
    <w:rsid w:val="00DA788D"/>
    <w:rsid w:val="00DB071F"/>
    <w:rsid w:val="00DB3283"/>
    <w:rsid w:val="00DB4B94"/>
    <w:rsid w:val="00DB4E65"/>
    <w:rsid w:val="00DC1705"/>
    <w:rsid w:val="00DC213A"/>
    <w:rsid w:val="00DC2EBF"/>
    <w:rsid w:val="00DC48B3"/>
    <w:rsid w:val="00DC5583"/>
    <w:rsid w:val="00DD13DB"/>
    <w:rsid w:val="00DD2058"/>
    <w:rsid w:val="00DD456F"/>
    <w:rsid w:val="00DD614C"/>
    <w:rsid w:val="00DD6C29"/>
    <w:rsid w:val="00DE075F"/>
    <w:rsid w:val="00DE166D"/>
    <w:rsid w:val="00DE4C8E"/>
    <w:rsid w:val="00DE5042"/>
    <w:rsid w:val="00DE54E7"/>
    <w:rsid w:val="00DE6BC5"/>
    <w:rsid w:val="00DF0465"/>
    <w:rsid w:val="00DF1E7C"/>
    <w:rsid w:val="00DF44AC"/>
    <w:rsid w:val="00DF5655"/>
    <w:rsid w:val="00DF5E28"/>
    <w:rsid w:val="00DF7DBE"/>
    <w:rsid w:val="00E0099F"/>
    <w:rsid w:val="00E02580"/>
    <w:rsid w:val="00E02665"/>
    <w:rsid w:val="00E02CC5"/>
    <w:rsid w:val="00E03A1C"/>
    <w:rsid w:val="00E04195"/>
    <w:rsid w:val="00E04D55"/>
    <w:rsid w:val="00E06DB8"/>
    <w:rsid w:val="00E0787F"/>
    <w:rsid w:val="00E107E1"/>
    <w:rsid w:val="00E10A25"/>
    <w:rsid w:val="00E11468"/>
    <w:rsid w:val="00E12870"/>
    <w:rsid w:val="00E128F2"/>
    <w:rsid w:val="00E12BD1"/>
    <w:rsid w:val="00E143BB"/>
    <w:rsid w:val="00E16C1B"/>
    <w:rsid w:val="00E20261"/>
    <w:rsid w:val="00E21608"/>
    <w:rsid w:val="00E227A2"/>
    <w:rsid w:val="00E239FD"/>
    <w:rsid w:val="00E24D60"/>
    <w:rsid w:val="00E27B0F"/>
    <w:rsid w:val="00E27C03"/>
    <w:rsid w:val="00E314BE"/>
    <w:rsid w:val="00E3207E"/>
    <w:rsid w:val="00E32697"/>
    <w:rsid w:val="00E332E0"/>
    <w:rsid w:val="00E336CA"/>
    <w:rsid w:val="00E33E3E"/>
    <w:rsid w:val="00E34F0F"/>
    <w:rsid w:val="00E35279"/>
    <w:rsid w:val="00E355D6"/>
    <w:rsid w:val="00E35E5C"/>
    <w:rsid w:val="00E36C26"/>
    <w:rsid w:val="00E379EC"/>
    <w:rsid w:val="00E43A1D"/>
    <w:rsid w:val="00E43AE9"/>
    <w:rsid w:val="00E4535B"/>
    <w:rsid w:val="00E453AF"/>
    <w:rsid w:val="00E47916"/>
    <w:rsid w:val="00E479A2"/>
    <w:rsid w:val="00E51B15"/>
    <w:rsid w:val="00E51BAE"/>
    <w:rsid w:val="00E51E36"/>
    <w:rsid w:val="00E53B40"/>
    <w:rsid w:val="00E53CDB"/>
    <w:rsid w:val="00E5442C"/>
    <w:rsid w:val="00E54D3B"/>
    <w:rsid w:val="00E552DD"/>
    <w:rsid w:val="00E56E53"/>
    <w:rsid w:val="00E5758D"/>
    <w:rsid w:val="00E6040F"/>
    <w:rsid w:val="00E62B8F"/>
    <w:rsid w:val="00E62DA0"/>
    <w:rsid w:val="00E64DAF"/>
    <w:rsid w:val="00E65ECC"/>
    <w:rsid w:val="00E662FF"/>
    <w:rsid w:val="00E712F5"/>
    <w:rsid w:val="00E718EA"/>
    <w:rsid w:val="00E72B96"/>
    <w:rsid w:val="00E73426"/>
    <w:rsid w:val="00E74B83"/>
    <w:rsid w:val="00E757C3"/>
    <w:rsid w:val="00E761C3"/>
    <w:rsid w:val="00E771CF"/>
    <w:rsid w:val="00E80AD4"/>
    <w:rsid w:val="00E80C89"/>
    <w:rsid w:val="00E84E3B"/>
    <w:rsid w:val="00E85837"/>
    <w:rsid w:val="00E8639F"/>
    <w:rsid w:val="00E8649C"/>
    <w:rsid w:val="00E864CC"/>
    <w:rsid w:val="00E8736F"/>
    <w:rsid w:val="00E879C1"/>
    <w:rsid w:val="00E87D83"/>
    <w:rsid w:val="00E901A0"/>
    <w:rsid w:val="00E912F7"/>
    <w:rsid w:val="00E92CE3"/>
    <w:rsid w:val="00E936C5"/>
    <w:rsid w:val="00E93A22"/>
    <w:rsid w:val="00E94AEB"/>
    <w:rsid w:val="00E94FE2"/>
    <w:rsid w:val="00E9533E"/>
    <w:rsid w:val="00E95A4B"/>
    <w:rsid w:val="00E96B8F"/>
    <w:rsid w:val="00E96B9B"/>
    <w:rsid w:val="00E97156"/>
    <w:rsid w:val="00E973B9"/>
    <w:rsid w:val="00EA144D"/>
    <w:rsid w:val="00EA263A"/>
    <w:rsid w:val="00EA2E44"/>
    <w:rsid w:val="00EA4506"/>
    <w:rsid w:val="00EA61A4"/>
    <w:rsid w:val="00EA6A56"/>
    <w:rsid w:val="00EA6CEA"/>
    <w:rsid w:val="00EA73E7"/>
    <w:rsid w:val="00EA776B"/>
    <w:rsid w:val="00EA7BD6"/>
    <w:rsid w:val="00EB1CAD"/>
    <w:rsid w:val="00EB5DEA"/>
    <w:rsid w:val="00EC03E7"/>
    <w:rsid w:val="00EC0F17"/>
    <w:rsid w:val="00EC1A5E"/>
    <w:rsid w:val="00EC2230"/>
    <w:rsid w:val="00EC2B3C"/>
    <w:rsid w:val="00EC39A3"/>
    <w:rsid w:val="00EC5B1F"/>
    <w:rsid w:val="00EC62DD"/>
    <w:rsid w:val="00EC796B"/>
    <w:rsid w:val="00EC7B90"/>
    <w:rsid w:val="00ED197D"/>
    <w:rsid w:val="00ED303D"/>
    <w:rsid w:val="00ED3AF2"/>
    <w:rsid w:val="00ED3EB6"/>
    <w:rsid w:val="00ED4333"/>
    <w:rsid w:val="00ED750B"/>
    <w:rsid w:val="00ED7A59"/>
    <w:rsid w:val="00EE59C3"/>
    <w:rsid w:val="00EF382D"/>
    <w:rsid w:val="00EF3CBD"/>
    <w:rsid w:val="00EF4914"/>
    <w:rsid w:val="00EF5AAE"/>
    <w:rsid w:val="00EF5D78"/>
    <w:rsid w:val="00EF61B0"/>
    <w:rsid w:val="00EF6C96"/>
    <w:rsid w:val="00EF72F1"/>
    <w:rsid w:val="00F00E4D"/>
    <w:rsid w:val="00F01136"/>
    <w:rsid w:val="00F0193A"/>
    <w:rsid w:val="00F02680"/>
    <w:rsid w:val="00F03563"/>
    <w:rsid w:val="00F05A3C"/>
    <w:rsid w:val="00F07B49"/>
    <w:rsid w:val="00F102AB"/>
    <w:rsid w:val="00F12E90"/>
    <w:rsid w:val="00F13C93"/>
    <w:rsid w:val="00F14673"/>
    <w:rsid w:val="00F14B37"/>
    <w:rsid w:val="00F1671D"/>
    <w:rsid w:val="00F2193F"/>
    <w:rsid w:val="00F2285E"/>
    <w:rsid w:val="00F234F7"/>
    <w:rsid w:val="00F25A73"/>
    <w:rsid w:val="00F26FFB"/>
    <w:rsid w:val="00F279C5"/>
    <w:rsid w:val="00F27D2C"/>
    <w:rsid w:val="00F3121D"/>
    <w:rsid w:val="00F31D02"/>
    <w:rsid w:val="00F3474B"/>
    <w:rsid w:val="00F35502"/>
    <w:rsid w:val="00F364B6"/>
    <w:rsid w:val="00F40DB4"/>
    <w:rsid w:val="00F41140"/>
    <w:rsid w:val="00F43556"/>
    <w:rsid w:val="00F4363B"/>
    <w:rsid w:val="00F44DE4"/>
    <w:rsid w:val="00F45718"/>
    <w:rsid w:val="00F46C5B"/>
    <w:rsid w:val="00F476D3"/>
    <w:rsid w:val="00F53A92"/>
    <w:rsid w:val="00F55C6E"/>
    <w:rsid w:val="00F56AB8"/>
    <w:rsid w:val="00F575CD"/>
    <w:rsid w:val="00F57C68"/>
    <w:rsid w:val="00F57F8C"/>
    <w:rsid w:val="00F62953"/>
    <w:rsid w:val="00F62B3C"/>
    <w:rsid w:val="00F6323B"/>
    <w:rsid w:val="00F64AE6"/>
    <w:rsid w:val="00F65C09"/>
    <w:rsid w:val="00F7281F"/>
    <w:rsid w:val="00F72A8F"/>
    <w:rsid w:val="00F74F1C"/>
    <w:rsid w:val="00F7593D"/>
    <w:rsid w:val="00F77D8C"/>
    <w:rsid w:val="00F80003"/>
    <w:rsid w:val="00F80AAF"/>
    <w:rsid w:val="00F83894"/>
    <w:rsid w:val="00F839F8"/>
    <w:rsid w:val="00F86220"/>
    <w:rsid w:val="00F869F5"/>
    <w:rsid w:val="00F878DB"/>
    <w:rsid w:val="00F87C04"/>
    <w:rsid w:val="00F90784"/>
    <w:rsid w:val="00F90A05"/>
    <w:rsid w:val="00F92743"/>
    <w:rsid w:val="00F92E80"/>
    <w:rsid w:val="00F93CE7"/>
    <w:rsid w:val="00F94F71"/>
    <w:rsid w:val="00F962C9"/>
    <w:rsid w:val="00F96488"/>
    <w:rsid w:val="00F96A69"/>
    <w:rsid w:val="00FA0871"/>
    <w:rsid w:val="00FA27B2"/>
    <w:rsid w:val="00FA35BE"/>
    <w:rsid w:val="00FA4319"/>
    <w:rsid w:val="00FB22B3"/>
    <w:rsid w:val="00FB3475"/>
    <w:rsid w:val="00FB4468"/>
    <w:rsid w:val="00FB5B87"/>
    <w:rsid w:val="00FB5F1C"/>
    <w:rsid w:val="00FB69B3"/>
    <w:rsid w:val="00FB6A34"/>
    <w:rsid w:val="00FB7A3F"/>
    <w:rsid w:val="00FB7D40"/>
    <w:rsid w:val="00FC1895"/>
    <w:rsid w:val="00FC3414"/>
    <w:rsid w:val="00FC4316"/>
    <w:rsid w:val="00FC47F2"/>
    <w:rsid w:val="00FC5765"/>
    <w:rsid w:val="00FD08CF"/>
    <w:rsid w:val="00FD0B9A"/>
    <w:rsid w:val="00FD0FF2"/>
    <w:rsid w:val="00FD202D"/>
    <w:rsid w:val="00FD2DE0"/>
    <w:rsid w:val="00FD34E4"/>
    <w:rsid w:val="00FD5153"/>
    <w:rsid w:val="00FE02C7"/>
    <w:rsid w:val="00FE1453"/>
    <w:rsid w:val="00FE34C5"/>
    <w:rsid w:val="00FE46ED"/>
    <w:rsid w:val="00FE5006"/>
    <w:rsid w:val="00FE51C7"/>
    <w:rsid w:val="00FE5769"/>
    <w:rsid w:val="00FE58A0"/>
    <w:rsid w:val="00FE764C"/>
    <w:rsid w:val="00FF39DA"/>
    <w:rsid w:val="00FF526E"/>
    <w:rsid w:val="00FF599F"/>
    <w:rsid w:val="00FF6502"/>
    <w:rsid w:val="00FF6B58"/>
    <w:rsid w:val="00FF72F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0BA02"/>
  <w15:chartTrackingRefBased/>
  <w15:docId w15:val="{C1AEE51F-6570-429B-820C-8488D0F95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7B33BC"/>
    <w:pPr>
      <w:spacing w:after="0" w:line="240" w:lineRule="auto"/>
    </w:pPr>
    <w:rPr>
      <w:sz w:val="20"/>
      <w:szCs w:val="20"/>
    </w:rPr>
  </w:style>
  <w:style w:type="character" w:customStyle="1" w:styleId="FootnoteTextChar">
    <w:name w:val="Footnote Text Char"/>
    <w:basedOn w:val="DefaultParagraphFont"/>
    <w:link w:val="FootnoteText"/>
    <w:uiPriority w:val="99"/>
    <w:rsid w:val="007B33BC"/>
    <w:rPr>
      <w:sz w:val="20"/>
      <w:szCs w:val="20"/>
    </w:rPr>
  </w:style>
  <w:style w:type="character" w:styleId="FootnoteReference">
    <w:name w:val="footnote reference"/>
    <w:basedOn w:val="DefaultParagraphFont"/>
    <w:uiPriority w:val="99"/>
    <w:semiHidden/>
    <w:unhideWhenUsed/>
    <w:rsid w:val="007B33BC"/>
    <w:rPr>
      <w:vertAlign w:val="superscript"/>
    </w:rPr>
  </w:style>
  <w:style w:type="character" w:styleId="Hyperlink">
    <w:name w:val="Hyperlink"/>
    <w:basedOn w:val="DefaultParagraphFont"/>
    <w:uiPriority w:val="99"/>
    <w:unhideWhenUsed/>
    <w:rsid w:val="00E94FE2"/>
    <w:rPr>
      <w:color w:val="0563C1" w:themeColor="hyperlink"/>
      <w:u w:val="single"/>
    </w:rPr>
  </w:style>
  <w:style w:type="character" w:styleId="UnresolvedMention">
    <w:name w:val="Unresolved Mention"/>
    <w:basedOn w:val="DefaultParagraphFont"/>
    <w:uiPriority w:val="99"/>
    <w:semiHidden/>
    <w:unhideWhenUsed/>
    <w:rsid w:val="00E94FE2"/>
    <w:rPr>
      <w:color w:val="605E5C"/>
      <w:shd w:val="clear" w:color="auto" w:fill="E1DFDD"/>
    </w:rPr>
  </w:style>
  <w:style w:type="paragraph" w:styleId="ListParagraph">
    <w:name w:val="List Paragraph"/>
    <w:basedOn w:val="Normal"/>
    <w:uiPriority w:val="34"/>
    <w:qFormat/>
    <w:rsid w:val="001954E8"/>
    <w:pPr>
      <w:ind w:left="720"/>
      <w:contextualSpacing/>
    </w:pPr>
  </w:style>
  <w:style w:type="paragraph" w:styleId="Title">
    <w:name w:val="Title"/>
    <w:basedOn w:val="Normal"/>
    <w:next w:val="Normal"/>
    <w:link w:val="TitleChar"/>
    <w:uiPriority w:val="10"/>
    <w:qFormat/>
    <w:rsid w:val="00696521"/>
    <w:rPr>
      <w:rFonts w:ascii="Garamond" w:hAnsi="Garamond"/>
      <w:sz w:val="24"/>
      <w:szCs w:val="24"/>
    </w:rPr>
  </w:style>
  <w:style w:type="character" w:customStyle="1" w:styleId="TitleChar">
    <w:name w:val="Title Char"/>
    <w:basedOn w:val="DefaultParagraphFont"/>
    <w:link w:val="Title"/>
    <w:uiPriority w:val="10"/>
    <w:rsid w:val="00696521"/>
    <w:rPr>
      <w:rFonts w:ascii="Garamond" w:hAnsi="Garamon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793410">
      <w:bodyDiv w:val="1"/>
      <w:marLeft w:val="0"/>
      <w:marRight w:val="0"/>
      <w:marTop w:val="0"/>
      <w:marBottom w:val="0"/>
      <w:divBdr>
        <w:top w:val="none" w:sz="0" w:space="0" w:color="auto"/>
        <w:left w:val="none" w:sz="0" w:space="0" w:color="auto"/>
        <w:bottom w:val="none" w:sz="0" w:space="0" w:color="auto"/>
        <w:right w:val="none" w:sz="0" w:space="0" w:color="auto"/>
      </w:divBdr>
      <w:divsChild>
        <w:div w:id="1291940518">
          <w:marLeft w:val="0"/>
          <w:marRight w:val="0"/>
          <w:marTop w:val="0"/>
          <w:marBottom w:val="0"/>
          <w:divBdr>
            <w:top w:val="none" w:sz="0" w:space="0" w:color="auto"/>
            <w:left w:val="none" w:sz="0" w:space="0" w:color="auto"/>
            <w:bottom w:val="none" w:sz="0" w:space="0" w:color="auto"/>
            <w:right w:val="none" w:sz="0" w:space="0" w:color="auto"/>
          </w:divBdr>
        </w:div>
        <w:div w:id="905940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lliam.tullett@aru.ac.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hospitalsenses.co.uk/2019/11/15/wellcome-trust-network/" TargetMode="External"/><Relationship Id="rId7" Type="http://schemas.openxmlformats.org/officeDocument/2006/relationships/hyperlink" Target="https://www.sensorystudies.org/" TargetMode="External"/><Relationship Id="rId2" Type="http://schemas.openxmlformats.org/officeDocument/2006/relationships/hyperlink" Target="https://emsoundscapes.co.uk/" TargetMode="External"/><Relationship Id="rId1" Type="http://schemas.openxmlformats.org/officeDocument/2006/relationships/hyperlink" Target="https://odeuropa.eu/network/" TargetMode="External"/><Relationship Id="rId6" Type="http://schemas.openxmlformats.org/officeDocument/2006/relationships/hyperlink" Target="http://www.sensorycities.com/" TargetMode="External"/><Relationship Id="rId5" Type="http://schemas.openxmlformats.org/officeDocument/2006/relationships/hyperlink" Target="https://www.crush.group.cam.ac.uk/about" TargetMode="External"/><Relationship Id="rId4" Type="http://schemas.openxmlformats.org/officeDocument/2006/relationships/hyperlink" Target="https://www.nottingham.ac.uk/research/groups/nottingham-sensory-studies-network/index.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26F61-C8FA-43B1-8026-333649BAC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5107</Words>
  <Characters>29112</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Tullett, William</dc:creator>
  <cp:keywords/>
  <dc:description/>
  <cp:lastModifiedBy>Blanshard, Lisa</cp:lastModifiedBy>
  <cp:revision>3</cp:revision>
  <dcterms:created xsi:type="dcterms:W3CDTF">2022-03-10T10:49:00Z</dcterms:created>
  <dcterms:modified xsi:type="dcterms:W3CDTF">2022-03-10T10:54:00Z</dcterms:modified>
</cp:coreProperties>
</file>